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21AB63A">
      <w:pPr>
        <w:ind w:right="280"/>
        <w:jc w:val="center"/>
        <w:rPr>
          <w:rFonts w:hint="eastAsia" w:ascii="楷体_GB2312" w:hAnsi="宋体" w:eastAsia="楷体_GB2312"/>
          <w:sz w:val="52"/>
          <w:szCs w:val="52"/>
          <w:highlight w:val="none"/>
          <w:lang w:val="en-US" w:eastAsia="zh-CN"/>
        </w:rPr>
      </w:pPr>
    </w:p>
    <w:p w14:paraId="51822095">
      <w:pPr>
        <w:ind w:right="280"/>
        <w:jc w:val="center"/>
        <w:rPr>
          <w:rFonts w:hint="eastAsia" w:ascii="楷体_GB2312" w:hAnsi="宋体" w:eastAsia="楷体_GB2312"/>
          <w:sz w:val="52"/>
          <w:szCs w:val="52"/>
          <w:highlight w:val="none"/>
          <w:lang w:val="en-US" w:eastAsia="zh-CN"/>
        </w:rPr>
      </w:pPr>
      <w:r>
        <w:rPr>
          <w:rFonts w:hint="eastAsia" w:ascii="楷体_GB2312" w:hAnsi="宋体" w:eastAsia="楷体_GB2312"/>
          <w:sz w:val="52"/>
          <w:szCs w:val="52"/>
          <w:highlight w:val="none"/>
          <w:lang w:val="en-US" w:eastAsia="zh-CN"/>
        </w:rPr>
        <w:t>2026年大齿公司数控滚齿机维修项目</w:t>
      </w:r>
    </w:p>
    <w:p w14:paraId="02EBF5E3">
      <w:pPr>
        <w:ind w:right="280"/>
        <w:jc w:val="center"/>
        <w:rPr>
          <w:sz w:val="28"/>
          <w:szCs w:val="28"/>
          <w:highlight w:val="none"/>
        </w:rPr>
      </w:pPr>
    </w:p>
    <w:p w14:paraId="01642EFE">
      <w:pPr>
        <w:ind w:right="280"/>
        <w:jc w:val="center"/>
        <w:rPr>
          <w:sz w:val="28"/>
          <w:szCs w:val="28"/>
          <w:highlight w:val="none"/>
        </w:rPr>
      </w:pPr>
    </w:p>
    <w:p w14:paraId="7C4BDFF1">
      <w:pPr>
        <w:jc w:val="center"/>
        <w:rPr>
          <w:rFonts w:ascii="宋体" w:hAnsi="宋体" w:cs="宋体"/>
          <w:sz w:val="72"/>
          <w:szCs w:val="72"/>
          <w:highlight w:val="none"/>
        </w:rPr>
      </w:pPr>
      <w:r>
        <w:rPr>
          <w:rFonts w:hint="eastAsia" w:ascii="宋体" w:hAnsi="宋体" w:cs="宋体"/>
          <w:sz w:val="72"/>
          <w:szCs w:val="72"/>
          <w:highlight w:val="none"/>
        </w:rPr>
        <w:t>招标文件</w:t>
      </w:r>
    </w:p>
    <w:p w14:paraId="717B5601">
      <w:pPr>
        <w:jc w:val="center"/>
        <w:rPr>
          <w:rFonts w:ascii="宋体" w:hAnsi="宋体"/>
          <w:sz w:val="48"/>
          <w:szCs w:val="48"/>
          <w:highlight w:val="none"/>
        </w:rPr>
      </w:pPr>
    </w:p>
    <w:p w14:paraId="0DADA66D">
      <w:pPr>
        <w:jc w:val="center"/>
        <w:rPr>
          <w:rFonts w:ascii="宋体" w:hAnsi="宋体"/>
          <w:sz w:val="48"/>
          <w:szCs w:val="48"/>
          <w:highlight w:val="none"/>
        </w:rPr>
      </w:pPr>
    </w:p>
    <w:p w14:paraId="11248B13">
      <w:pPr>
        <w:widowControl/>
        <w:spacing w:line="360" w:lineRule="auto"/>
        <w:jc w:val="center"/>
        <w:rPr>
          <w:rFonts w:hint="eastAsia" w:ascii="宋体" w:hAnsi="宋体" w:cs="宋体"/>
          <w:b/>
          <w:bCs/>
          <w:kern w:val="0"/>
          <w:sz w:val="32"/>
          <w:szCs w:val="32"/>
          <w:highlight w:val="none"/>
        </w:rPr>
      </w:pPr>
    </w:p>
    <w:p w14:paraId="18A6CC30">
      <w:pPr>
        <w:widowControl/>
        <w:spacing w:line="360" w:lineRule="auto"/>
        <w:jc w:val="center"/>
        <w:rPr>
          <w:rFonts w:hint="eastAsia" w:ascii="宋体" w:hAnsi="宋体" w:cs="宋体"/>
          <w:b/>
          <w:bCs/>
          <w:kern w:val="0"/>
          <w:sz w:val="32"/>
          <w:szCs w:val="32"/>
          <w:highlight w:val="none"/>
        </w:rPr>
      </w:pPr>
    </w:p>
    <w:p w14:paraId="2C73716E">
      <w:pPr>
        <w:jc w:val="both"/>
        <w:rPr>
          <w:rFonts w:ascii="宋体" w:hAnsi="宋体"/>
          <w:sz w:val="28"/>
          <w:szCs w:val="28"/>
          <w:highlight w:val="none"/>
        </w:rPr>
      </w:pPr>
    </w:p>
    <w:p w14:paraId="6017E7D2">
      <w:pPr>
        <w:pStyle w:val="2"/>
        <w:rPr>
          <w:rFonts w:ascii="宋体" w:hAnsi="宋体"/>
          <w:sz w:val="28"/>
          <w:szCs w:val="28"/>
          <w:highlight w:val="none"/>
        </w:rPr>
      </w:pPr>
    </w:p>
    <w:p w14:paraId="0F1D720A">
      <w:pPr>
        <w:pStyle w:val="3"/>
      </w:pPr>
    </w:p>
    <w:p w14:paraId="319417D9">
      <w:pPr>
        <w:jc w:val="center"/>
        <w:rPr>
          <w:rFonts w:ascii="宋体" w:hAnsi="宋体"/>
          <w:sz w:val="28"/>
          <w:szCs w:val="28"/>
          <w:highlight w:val="none"/>
        </w:rPr>
      </w:pPr>
      <w:r>
        <w:rPr>
          <w:rFonts w:hint="eastAsia" w:ascii="宋体" w:hAnsi="宋体"/>
          <w:sz w:val="28"/>
          <w:szCs w:val="28"/>
          <w:highlight w:val="none"/>
        </w:rPr>
        <w:t>招 标 人：中国重汽集团</w:t>
      </w:r>
      <w:r>
        <w:rPr>
          <w:rFonts w:hint="eastAsia" w:ascii="宋体" w:hAnsi="宋体"/>
          <w:sz w:val="28"/>
          <w:szCs w:val="28"/>
          <w:highlight w:val="none"/>
          <w:lang w:val="en-US" w:eastAsia="zh-CN"/>
        </w:rPr>
        <w:t>大同齿轮</w:t>
      </w:r>
      <w:r>
        <w:rPr>
          <w:rFonts w:hint="eastAsia" w:ascii="宋体" w:hAnsi="宋体"/>
          <w:sz w:val="28"/>
          <w:szCs w:val="28"/>
          <w:highlight w:val="none"/>
        </w:rPr>
        <w:t>有限公司</w:t>
      </w:r>
    </w:p>
    <w:p w14:paraId="5C6BC6FB">
      <w:pPr>
        <w:jc w:val="center"/>
        <w:rPr>
          <w:rFonts w:ascii="宋体" w:hAnsi="宋体"/>
          <w:sz w:val="28"/>
          <w:szCs w:val="28"/>
          <w:highlight w:val="none"/>
        </w:rPr>
      </w:pPr>
    </w:p>
    <w:p w14:paraId="7BA6E1F3">
      <w:pPr>
        <w:spacing w:line="480" w:lineRule="auto"/>
        <w:jc w:val="center"/>
        <w:rPr>
          <w:rFonts w:hint="eastAsia" w:ascii="宋体" w:hAnsi="宋体"/>
          <w:sz w:val="28"/>
          <w:szCs w:val="28"/>
          <w:highlight w:val="none"/>
          <w:u w:val="single"/>
          <w:lang w:val="en-US" w:eastAsia="zh-CN"/>
        </w:rPr>
      </w:pPr>
      <w:r>
        <w:rPr>
          <w:rFonts w:hint="eastAsia" w:ascii="宋体" w:hAnsi="宋体"/>
          <w:sz w:val="28"/>
          <w:szCs w:val="28"/>
          <w:highlight w:val="none"/>
          <w:u w:val="single"/>
        </w:rPr>
        <w:t>20</w:t>
      </w:r>
      <w:r>
        <w:rPr>
          <w:rFonts w:hint="eastAsia" w:ascii="宋体" w:hAnsi="宋体"/>
          <w:sz w:val="28"/>
          <w:szCs w:val="28"/>
          <w:highlight w:val="none"/>
          <w:u w:val="single"/>
          <w:lang w:val="en-US" w:eastAsia="zh-CN"/>
        </w:rPr>
        <w:t>26</w:t>
      </w:r>
      <w:r>
        <w:rPr>
          <w:rFonts w:hint="eastAsia" w:ascii="宋体" w:hAnsi="宋体"/>
          <w:sz w:val="28"/>
          <w:szCs w:val="28"/>
          <w:highlight w:val="none"/>
          <w:u w:val="single"/>
        </w:rPr>
        <w:t>年</w:t>
      </w:r>
      <w:r>
        <w:rPr>
          <w:rFonts w:hint="eastAsia" w:ascii="宋体" w:hAnsi="宋体"/>
          <w:sz w:val="28"/>
          <w:szCs w:val="28"/>
          <w:highlight w:val="none"/>
          <w:u w:val="single"/>
          <w:lang w:val="en-US" w:eastAsia="zh-CN"/>
        </w:rPr>
        <w:t>10月</w:t>
      </w:r>
    </w:p>
    <w:p w14:paraId="09E7A406">
      <w:pPr>
        <w:pStyle w:val="2"/>
        <w:rPr>
          <w:rFonts w:hint="eastAsia" w:ascii="宋体" w:hAnsi="宋体"/>
          <w:sz w:val="28"/>
          <w:szCs w:val="28"/>
          <w:highlight w:val="none"/>
          <w:u w:val="single"/>
          <w:lang w:val="en-US" w:eastAsia="zh-CN"/>
        </w:rPr>
      </w:pPr>
    </w:p>
    <w:p w14:paraId="4CDEEF03">
      <w:pPr>
        <w:pStyle w:val="3"/>
      </w:pPr>
    </w:p>
    <w:p w14:paraId="0CA5E34A">
      <w:pPr>
        <w:ind w:firstLine="420"/>
        <w:rPr>
          <w:rFonts w:hint="eastAsia" w:asciiTheme="minorEastAsia" w:hAnsiTheme="minorEastAsia" w:eastAsiaTheme="minorEastAsia" w:cstheme="minorEastAsia"/>
        </w:rPr>
      </w:pPr>
    </w:p>
    <w:sdt>
      <w:sdtPr>
        <w:rPr>
          <w:rFonts w:ascii="Times New Roman" w:hAnsi="Times New Roman" w:eastAsia="宋体" w:cs="Times New Roman"/>
          <w:color w:val="auto"/>
          <w:kern w:val="2"/>
          <w:sz w:val="21"/>
          <w:szCs w:val="20"/>
          <w:lang w:val="zh-CN"/>
        </w:rPr>
        <w:id w:val="-629018532"/>
        <w:showingPlcHdr/>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47CACA75">
          <w:pPr>
            <w:ind w:firstLine="420"/>
            <w:rPr>
              <w:rFonts w:hint="eastAsia" w:asciiTheme="minorEastAsia" w:hAnsiTheme="minorEastAsia" w:eastAsiaTheme="minorEastAsia" w:cstheme="minorEastAsia"/>
            </w:rPr>
          </w:pPr>
        </w:p>
      </w:sdtContent>
    </w:sdt>
    <w:p w14:paraId="163855E7">
      <w:pPr>
        <w:widowControl/>
        <w:ind w:firstLine="420"/>
        <w:jc w:val="left"/>
        <w:rPr>
          <w:rFonts w:hint="eastAsia" w:asciiTheme="minorEastAsia" w:hAnsiTheme="minorEastAsia" w:eastAsiaTheme="minorEastAsia" w:cstheme="minorEastAsia"/>
          <w:b/>
          <w:kern w:val="0"/>
          <w:sz w:val="32"/>
          <w:szCs w:val="32"/>
          <w:lang w:val="zh-CN"/>
        </w:rPr>
      </w:pPr>
      <w:bookmarkStart w:id="0" w:name="_Toc23462"/>
      <w:bookmarkStart w:id="1" w:name="_Toc131406235"/>
      <w:bookmarkStart w:id="2" w:name="_Toc16518"/>
      <w:r>
        <w:rPr>
          <w:rFonts w:hint="eastAsia" w:asciiTheme="minorEastAsia" w:hAnsiTheme="minorEastAsia" w:eastAsiaTheme="minorEastAsia" w:cstheme="minorEastAsia"/>
          <w:szCs w:val="32"/>
        </w:rPr>
        <w:br w:type="page"/>
      </w:r>
    </w:p>
    <w:p w14:paraId="41E84B9C">
      <w:pPr>
        <w:pStyle w:val="4"/>
        <w:snapToGrid w:val="0"/>
        <w:spacing w:before="0" w:after="0" w:line="360" w:lineRule="auto"/>
        <w:ind w:firstLine="643"/>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szCs w:val="32"/>
          <w:lang w:val="en-US" w:eastAsia="zh-CN"/>
        </w:rPr>
        <w:t xml:space="preserve">第一部分 </w:t>
      </w:r>
      <w:r>
        <w:rPr>
          <w:rFonts w:hint="eastAsia" w:asciiTheme="minorEastAsia" w:hAnsiTheme="minorEastAsia" w:eastAsiaTheme="minorEastAsia" w:cstheme="minorEastAsia"/>
          <w:szCs w:val="32"/>
        </w:rPr>
        <w:t>招标公告</w:t>
      </w:r>
      <w:bookmarkEnd w:id="0"/>
      <w:bookmarkEnd w:id="1"/>
      <w:bookmarkEnd w:id="2"/>
    </w:p>
    <w:p w14:paraId="51224760">
      <w:pPr>
        <w:widowControl/>
        <w:snapToGrid w:val="0"/>
        <w:spacing w:line="360" w:lineRule="auto"/>
        <w:jc w:val="left"/>
        <w:outlineLvl w:val="1"/>
        <w:rPr>
          <w:rFonts w:hint="eastAsia" w:asciiTheme="minorEastAsia" w:hAnsiTheme="minorEastAsia" w:eastAsiaTheme="minorEastAsia" w:cstheme="minorEastAsia"/>
          <w:b/>
          <w:kern w:val="0"/>
          <w:sz w:val="24"/>
          <w:szCs w:val="24"/>
          <w:lang w:val="en-US" w:eastAsia="zh-CN" w:bidi="en-US"/>
        </w:rPr>
      </w:pPr>
      <w:r>
        <w:rPr>
          <w:rFonts w:hint="eastAsia" w:asciiTheme="minorEastAsia" w:hAnsiTheme="minorEastAsia" w:eastAsiaTheme="minorEastAsia" w:cstheme="minorEastAsia"/>
          <w:b/>
          <w:kern w:val="0"/>
          <w:sz w:val="24"/>
          <w:szCs w:val="24"/>
          <w:lang w:bidi="en-US"/>
        </w:rPr>
        <w:t>一、招标</w:t>
      </w:r>
      <w:r>
        <w:rPr>
          <w:rFonts w:hint="eastAsia" w:asciiTheme="minorEastAsia" w:hAnsiTheme="minorEastAsia" w:eastAsiaTheme="minorEastAsia" w:cstheme="minorEastAsia"/>
          <w:b/>
          <w:kern w:val="0"/>
          <w:sz w:val="24"/>
          <w:szCs w:val="24"/>
          <w:lang w:val="en-US" w:eastAsia="zh-CN" w:bidi="en-US"/>
        </w:rPr>
        <w:t>信息</w:t>
      </w:r>
    </w:p>
    <w:p w14:paraId="637A1D0D">
      <w:pPr>
        <w:widowControl/>
        <w:snapToGrid w:val="0"/>
        <w:spacing w:line="360" w:lineRule="auto"/>
        <w:ind w:firstLine="480" w:firstLineChars="200"/>
        <w:jc w:val="left"/>
        <w:rPr>
          <w:rFonts w:hint="eastAsia" w:asciiTheme="minorEastAsia" w:hAnsiTheme="minorEastAsia" w:eastAsiaTheme="minorEastAsia" w:cstheme="minorEastAsia"/>
          <w:kern w:val="0"/>
          <w:sz w:val="24"/>
          <w:szCs w:val="24"/>
          <w:highlight w:val="none"/>
          <w:lang w:bidi="en-US"/>
        </w:rPr>
      </w:pPr>
      <w:r>
        <w:rPr>
          <w:rFonts w:hint="eastAsia" w:asciiTheme="minorEastAsia" w:hAnsiTheme="minorEastAsia" w:eastAsiaTheme="minorEastAsia" w:cstheme="minorEastAsia"/>
          <w:sz w:val="24"/>
          <w:szCs w:val="24"/>
          <w:highlight w:val="none"/>
          <w:u w:val="single"/>
          <w:lang w:val="en-US" w:eastAsia="zh-CN"/>
        </w:rPr>
        <w:t>2026年大齿公司数控滚齿机维修项目</w:t>
      </w:r>
      <w:r>
        <w:rPr>
          <w:rFonts w:hint="eastAsia" w:asciiTheme="minorEastAsia" w:hAnsiTheme="minorEastAsia" w:eastAsiaTheme="minorEastAsia" w:cstheme="minorEastAsia"/>
          <w:kern w:val="0"/>
          <w:sz w:val="24"/>
          <w:szCs w:val="24"/>
          <w:highlight w:val="none"/>
          <w:lang w:bidi="en-US"/>
        </w:rPr>
        <w:t>公开招标。本项目业主为</w:t>
      </w:r>
      <w:r>
        <w:rPr>
          <w:rFonts w:hint="eastAsia" w:asciiTheme="minorEastAsia" w:hAnsiTheme="minorEastAsia" w:eastAsiaTheme="minorEastAsia" w:cstheme="minorEastAsia"/>
          <w:sz w:val="24"/>
          <w:szCs w:val="24"/>
          <w:highlight w:val="none"/>
          <w:u w:val="single"/>
          <w:lang w:val="en-US" w:eastAsia="zh-CN"/>
        </w:rPr>
        <w:t>中国重汽集团大同齿轮有限公司</w:t>
      </w:r>
      <w:r>
        <w:rPr>
          <w:rFonts w:hint="eastAsia" w:asciiTheme="minorEastAsia" w:hAnsiTheme="minorEastAsia" w:eastAsiaTheme="minorEastAsia" w:cstheme="minorEastAsia"/>
          <w:kern w:val="0"/>
          <w:sz w:val="24"/>
          <w:szCs w:val="24"/>
          <w:highlight w:val="none"/>
          <w:lang w:bidi="en-US"/>
        </w:rPr>
        <w:t>，项目资金来自</w:t>
      </w:r>
      <w:r>
        <w:rPr>
          <w:rFonts w:hint="eastAsia" w:asciiTheme="minorEastAsia" w:hAnsiTheme="minorEastAsia" w:eastAsiaTheme="minorEastAsia" w:cstheme="minorEastAsia"/>
          <w:kern w:val="0"/>
          <w:sz w:val="24"/>
          <w:szCs w:val="24"/>
          <w:highlight w:val="none"/>
          <w:u w:val="single"/>
          <w:lang w:bidi="en-US"/>
        </w:rPr>
        <w:t xml:space="preserve"> 企业自筹 </w:t>
      </w:r>
      <w:r>
        <w:rPr>
          <w:rFonts w:hint="eastAsia" w:asciiTheme="minorEastAsia" w:hAnsiTheme="minorEastAsia" w:eastAsiaTheme="minorEastAsia" w:cstheme="minorEastAsia"/>
          <w:kern w:val="0"/>
          <w:sz w:val="24"/>
          <w:szCs w:val="24"/>
          <w:highlight w:val="none"/>
          <w:lang w:bidi="en-US"/>
        </w:rPr>
        <w:t>，出资比例为</w:t>
      </w:r>
      <w:r>
        <w:rPr>
          <w:rFonts w:hint="eastAsia" w:asciiTheme="minorEastAsia" w:hAnsiTheme="minorEastAsia" w:eastAsiaTheme="minorEastAsia" w:cstheme="minorEastAsia"/>
          <w:kern w:val="0"/>
          <w:sz w:val="24"/>
          <w:szCs w:val="24"/>
          <w:highlight w:val="none"/>
          <w:u w:val="single"/>
          <w:lang w:bidi="en-US"/>
        </w:rPr>
        <w:t xml:space="preserve"> 100% </w:t>
      </w:r>
      <w:r>
        <w:rPr>
          <w:rFonts w:hint="eastAsia" w:asciiTheme="minorEastAsia" w:hAnsiTheme="minorEastAsia" w:eastAsiaTheme="minorEastAsia" w:cstheme="minorEastAsia"/>
          <w:kern w:val="0"/>
          <w:sz w:val="24"/>
          <w:szCs w:val="24"/>
          <w:highlight w:val="none"/>
          <w:lang w:bidi="en-US"/>
        </w:rPr>
        <w:t>。该项目现已具备招标条件，欢迎具备条件的潜在投标人参加投标。</w:t>
      </w:r>
    </w:p>
    <w:p w14:paraId="5DFAFA6D">
      <w:pPr>
        <w:widowControl/>
        <w:snapToGrid w:val="0"/>
        <w:spacing w:line="360" w:lineRule="auto"/>
        <w:jc w:val="left"/>
        <w:outlineLvl w:val="1"/>
        <w:rPr>
          <w:rFonts w:hint="eastAsia" w:asciiTheme="minorEastAsia" w:hAnsiTheme="minorEastAsia" w:eastAsiaTheme="minorEastAsia" w:cstheme="minorEastAsia"/>
          <w:kern w:val="0"/>
          <w:sz w:val="24"/>
          <w:szCs w:val="24"/>
          <w:highlight w:val="none"/>
          <w:lang w:bidi="en-US"/>
        </w:rPr>
      </w:pPr>
      <w:r>
        <w:rPr>
          <w:rFonts w:hint="eastAsia" w:asciiTheme="minorEastAsia" w:hAnsiTheme="minorEastAsia" w:eastAsiaTheme="minorEastAsia" w:cstheme="minorEastAsia"/>
          <w:b/>
          <w:bCs/>
          <w:kern w:val="0"/>
          <w:sz w:val="24"/>
          <w:szCs w:val="24"/>
          <w:highlight w:val="none"/>
          <w:lang w:bidi="en-US"/>
        </w:rPr>
        <w:t>二、项目概况与招标范围</w:t>
      </w:r>
    </w:p>
    <w:p w14:paraId="0207474F">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sz w:val="24"/>
          <w:szCs w:val="24"/>
          <w:highlight w:val="none"/>
          <w:u w:val="single"/>
          <w:lang w:val="en-US" w:eastAsia="zh-CN"/>
        </w:rPr>
      </w:pPr>
      <w:bookmarkStart w:id="3" w:name="_Toc152045514"/>
      <w:bookmarkEnd w:id="3"/>
      <w:bookmarkStart w:id="4" w:name="_Toc285809451"/>
      <w:bookmarkEnd w:id="4"/>
      <w:bookmarkStart w:id="5" w:name="_Toc179632530"/>
      <w:bookmarkEnd w:id="5"/>
      <w:bookmarkStart w:id="6" w:name="_Toc144974482"/>
      <w:bookmarkEnd w:id="6"/>
      <w:bookmarkStart w:id="7" w:name="_Toc152042290"/>
      <w:bookmarkEnd w:id="7"/>
      <w:r>
        <w:rPr>
          <w:rFonts w:hint="default" w:asciiTheme="minorEastAsia" w:hAnsiTheme="minorEastAsia" w:eastAsiaTheme="minorEastAsia" w:cstheme="minorEastAsia"/>
          <w:kern w:val="0"/>
          <w:sz w:val="24"/>
          <w:szCs w:val="24"/>
          <w:highlight w:val="none"/>
          <w:lang w:val="en-US" w:eastAsia="zh-CN" w:bidi="en-US"/>
        </w:rPr>
        <w:t>1．</w:t>
      </w:r>
      <w:r>
        <w:rPr>
          <w:rFonts w:hint="eastAsia" w:asciiTheme="minorEastAsia" w:hAnsiTheme="minorEastAsia" w:eastAsiaTheme="minorEastAsia" w:cstheme="minorEastAsia"/>
          <w:kern w:val="0"/>
          <w:sz w:val="24"/>
          <w:szCs w:val="24"/>
          <w:highlight w:val="none"/>
          <w:lang w:val="en-US" w:eastAsia="zh-CN" w:bidi="en-US"/>
        </w:rPr>
        <w:t>项目</w:t>
      </w:r>
      <w:r>
        <w:rPr>
          <w:rFonts w:hint="eastAsia" w:asciiTheme="minorEastAsia" w:hAnsiTheme="minorEastAsia" w:eastAsiaTheme="minorEastAsia" w:cstheme="minorEastAsia"/>
          <w:kern w:val="0"/>
          <w:sz w:val="24"/>
          <w:szCs w:val="24"/>
          <w:highlight w:val="none"/>
          <w:lang w:bidi="en-US"/>
        </w:rPr>
        <w:t>名称：</w:t>
      </w:r>
      <w:r>
        <w:rPr>
          <w:rFonts w:hint="eastAsia" w:asciiTheme="minorEastAsia" w:hAnsiTheme="minorEastAsia" w:eastAsiaTheme="minorEastAsia" w:cstheme="minorEastAsia"/>
          <w:sz w:val="24"/>
          <w:szCs w:val="24"/>
          <w:highlight w:val="none"/>
          <w:u w:val="single"/>
          <w:lang w:val="en-US" w:eastAsia="zh-CN"/>
        </w:rPr>
        <w:t>2026年大齿公司数控滚齿机维修项目</w:t>
      </w:r>
    </w:p>
    <w:p w14:paraId="10ED6EB0">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highlight w:val="none"/>
        </w:rPr>
      </w:pPr>
      <w:r>
        <w:rPr>
          <w:rFonts w:hint="default" w:asciiTheme="minorEastAsia" w:hAnsiTheme="minorEastAsia" w:eastAsiaTheme="minorEastAsia" w:cstheme="minorEastAsia"/>
          <w:kern w:val="0"/>
          <w:sz w:val="24"/>
          <w:szCs w:val="24"/>
          <w:highlight w:val="none"/>
          <w:lang w:val="en-US" w:eastAsia="zh-CN" w:bidi="ar-SA"/>
        </w:rPr>
        <w:t>2．</w:t>
      </w:r>
      <w:r>
        <w:rPr>
          <w:rFonts w:hint="eastAsia" w:asciiTheme="minorEastAsia" w:hAnsiTheme="minorEastAsia" w:eastAsiaTheme="minorEastAsia" w:cstheme="minorEastAsia"/>
          <w:kern w:val="0"/>
          <w:sz w:val="24"/>
          <w:szCs w:val="24"/>
          <w:highlight w:val="none"/>
          <w:lang w:bidi="en-US"/>
        </w:rPr>
        <w:t>采购形式编号：</w:t>
      </w:r>
      <w:r>
        <w:rPr>
          <w:rFonts w:hint="eastAsia" w:asciiTheme="minorEastAsia" w:hAnsiTheme="minorEastAsia" w:eastAsiaTheme="minorEastAsia" w:cstheme="minorEastAsia"/>
          <w:kern w:val="0"/>
          <w:sz w:val="24"/>
          <w:szCs w:val="24"/>
          <w:highlight w:val="green"/>
          <w:u w:val="single"/>
          <w:lang w:val="en-US" w:eastAsia="zh-CN" w:bidi="en-US"/>
        </w:rPr>
        <w:t>ZBGL2026090311</w:t>
      </w:r>
      <w:r>
        <w:rPr>
          <w:rFonts w:hint="eastAsia" w:asciiTheme="minorEastAsia" w:hAnsiTheme="minorEastAsia" w:eastAsiaTheme="minorEastAsia" w:cstheme="minorEastAsia"/>
          <w:kern w:val="0"/>
          <w:sz w:val="24"/>
          <w:szCs w:val="24"/>
          <w:highlight w:val="none"/>
          <w:lang w:bidi="en-US"/>
        </w:rPr>
        <w:t>；</w:t>
      </w:r>
    </w:p>
    <w:p w14:paraId="06EED40F">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default" w:asciiTheme="minorEastAsia" w:hAnsiTheme="minorEastAsia" w:eastAsiaTheme="minorEastAsia" w:cstheme="minorEastAsia"/>
          <w:kern w:val="0"/>
          <w:sz w:val="24"/>
          <w:szCs w:val="24"/>
          <w:highlight w:val="none"/>
          <w:u w:val="none"/>
          <w:lang w:val="en-US" w:eastAsia="zh-CN" w:bidi="en-US"/>
        </w:rPr>
      </w:pPr>
      <w:r>
        <w:rPr>
          <w:rFonts w:hint="default" w:ascii="Times New Roman" w:hAnsi="Times New Roman" w:eastAsia="宋体" w:cs="Times New Roman"/>
          <w:color w:val="000000"/>
          <w:kern w:val="2"/>
          <w:sz w:val="21"/>
          <w:highlight w:val="none"/>
          <w:lang w:val="en-US" w:eastAsia="zh-CN" w:bidi="ar-SA"/>
        </w:rPr>
        <w:t>3．</w:t>
      </w:r>
      <w:r>
        <w:rPr>
          <w:rFonts w:hint="eastAsia" w:asciiTheme="minorEastAsia" w:hAnsiTheme="minorEastAsia" w:eastAsiaTheme="minorEastAsia" w:cstheme="minorEastAsia"/>
          <w:kern w:val="0"/>
          <w:sz w:val="24"/>
          <w:szCs w:val="24"/>
          <w:highlight w:val="none"/>
          <w:lang w:val="en-US" w:eastAsia="zh-CN" w:bidi="en-US"/>
        </w:rPr>
        <w:t>项目</w:t>
      </w:r>
      <w:r>
        <w:rPr>
          <w:rFonts w:hint="eastAsia" w:asciiTheme="minorEastAsia" w:hAnsiTheme="minorEastAsia" w:eastAsiaTheme="minorEastAsia" w:cstheme="minorEastAsia"/>
          <w:kern w:val="0"/>
          <w:sz w:val="24"/>
          <w:szCs w:val="24"/>
          <w:highlight w:val="none"/>
          <w:lang w:bidi="en-US"/>
        </w:rPr>
        <w:t>地点：</w:t>
      </w:r>
      <w:r>
        <w:rPr>
          <w:rFonts w:hint="eastAsia" w:asciiTheme="minorEastAsia" w:hAnsiTheme="minorEastAsia" w:eastAsiaTheme="minorEastAsia" w:cstheme="minorEastAsia"/>
          <w:kern w:val="0"/>
          <w:sz w:val="24"/>
          <w:szCs w:val="24"/>
          <w:highlight w:val="none"/>
          <w:u w:val="single"/>
          <w:lang w:val="en-US" w:eastAsia="zh-CN" w:bidi="en-US"/>
        </w:rPr>
        <w:t>中国重汽集团</w:t>
      </w:r>
      <w:r>
        <w:rPr>
          <w:rFonts w:hint="eastAsia" w:asciiTheme="minorEastAsia" w:hAnsiTheme="minorEastAsia" w:eastAsiaTheme="minorEastAsia" w:cstheme="minorEastAsia"/>
          <w:sz w:val="24"/>
          <w:szCs w:val="24"/>
          <w:highlight w:val="none"/>
          <w:u w:val="single"/>
          <w:lang w:val="en-US" w:eastAsia="zh-CN"/>
        </w:rPr>
        <w:t>大同齿轮有限公司</w:t>
      </w:r>
      <w:r>
        <w:rPr>
          <w:rFonts w:hint="eastAsia" w:asciiTheme="minorEastAsia" w:hAnsiTheme="minorEastAsia" w:eastAsiaTheme="minorEastAsia" w:cstheme="minorEastAsia"/>
          <w:kern w:val="0"/>
          <w:sz w:val="24"/>
          <w:szCs w:val="24"/>
          <w:highlight w:val="none"/>
          <w:u w:val="single"/>
          <w:lang w:bidi="en-US"/>
        </w:rPr>
        <w:t>，</w:t>
      </w:r>
      <w:r>
        <w:rPr>
          <w:rFonts w:hint="eastAsia" w:asciiTheme="minorEastAsia" w:hAnsiTheme="minorEastAsia" w:eastAsiaTheme="minorEastAsia" w:cstheme="minorEastAsia"/>
          <w:kern w:val="0"/>
          <w:sz w:val="24"/>
          <w:szCs w:val="24"/>
          <w:highlight w:val="none"/>
          <w:u w:val="single"/>
          <w:lang w:val="en-US" w:eastAsia="zh-CN" w:bidi="en-US"/>
        </w:rPr>
        <w:t>山西省大同市云州街99号</w:t>
      </w:r>
      <w:r>
        <w:rPr>
          <w:rFonts w:hint="eastAsia" w:asciiTheme="minorEastAsia" w:hAnsiTheme="minorEastAsia" w:eastAsiaTheme="minorEastAsia" w:cstheme="minorEastAsia"/>
          <w:kern w:val="0"/>
          <w:sz w:val="24"/>
          <w:szCs w:val="24"/>
          <w:highlight w:val="none"/>
          <w:u w:val="single"/>
          <w:lang w:bidi="en-US"/>
        </w:rPr>
        <w:t>；</w:t>
      </w:r>
    </w:p>
    <w:p w14:paraId="10BF6011">
      <w:pPr>
        <w:spacing w:line="360" w:lineRule="auto"/>
        <w:jc w:val="left"/>
        <w:rPr>
          <w:rFonts w:hint="eastAsia" w:hAnsi="宋体" w:eastAsia="宋体" w:cs="宋体"/>
          <w:szCs w:val="21"/>
          <w:highlight w:val="yellow"/>
          <w:lang w:eastAsia="zh-CN"/>
        </w:rPr>
      </w:pPr>
      <w:r>
        <w:rPr>
          <w:rFonts w:hint="default" w:ascii="宋体" w:hAnsi="宋体" w:eastAsia="宋体" w:cs="Times New Roman"/>
          <w:b w:val="0"/>
          <w:bCs w:val="0"/>
          <w:color w:val="000000"/>
          <w:kern w:val="2"/>
          <w:sz w:val="24"/>
          <w:szCs w:val="24"/>
          <w:lang w:val="en-US" w:eastAsia="zh-CN" w:bidi="zh-CN"/>
        </w:rPr>
        <w:t>4．</w:t>
      </w:r>
      <w:r>
        <w:rPr>
          <w:rFonts w:hint="eastAsia" w:asciiTheme="minorEastAsia" w:hAnsiTheme="minorEastAsia" w:eastAsiaTheme="minorEastAsia" w:cstheme="minorEastAsia"/>
          <w:kern w:val="0"/>
          <w:sz w:val="24"/>
          <w:szCs w:val="24"/>
          <w:highlight w:val="none"/>
          <w:lang w:val="en-US" w:eastAsia="zh-CN" w:bidi="en-US"/>
        </w:rPr>
        <w:t>本次招标为</w:t>
      </w:r>
      <w:r>
        <w:rPr>
          <w:rFonts w:hint="eastAsia" w:asciiTheme="minorEastAsia" w:hAnsiTheme="minorEastAsia" w:eastAsiaTheme="minorEastAsia" w:cstheme="minorEastAsia"/>
          <w:sz w:val="24"/>
          <w:szCs w:val="24"/>
          <w:highlight w:val="none"/>
          <w:u w:val="single"/>
          <w:lang w:val="en-US" w:eastAsia="zh-CN"/>
        </w:rPr>
        <w:t>2026年大齿公司数控滚齿机维修项目</w:t>
      </w:r>
      <w:r>
        <w:rPr>
          <w:rFonts w:hint="eastAsia" w:asciiTheme="minorEastAsia" w:hAnsiTheme="minorEastAsia" w:eastAsiaTheme="minorEastAsia" w:cstheme="minorEastAsia"/>
          <w:kern w:val="0"/>
          <w:sz w:val="24"/>
          <w:szCs w:val="24"/>
          <w:highlight w:val="none"/>
          <w:lang w:val="en-US" w:eastAsia="zh-CN" w:bidi="en-US"/>
        </w:rPr>
        <w:t>，具体内容如下：</w:t>
      </w:r>
    </w:p>
    <w:tbl>
      <w:tblPr>
        <w:tblStyle w:val="4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1"/>
        <w:gridCol w:w="1491"/>
        <w:gridCol w:w="1347"/>
        <w:gridCol w:w="1162"/>
        <w:gridCol w:w="1279"/>
        <w:gridCol w:w="988"/>
        <w:gridCol w:w="1172"/>
        <w:gridCol w:w="1170"/>
      </w:tblGrid>
      <w:tr w14:paraId="67DBD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8DCC3B">
            <w:pPr>
              <w:keepNext w:val="0"/>
              <w:keepLines w:val="0"/>
              <w:widowControl/>
              <w:suppressLineNumbers w:val="0"/>
              <w:jc w:val="center"/>
              <w:textAlignment w:val="center"/>
              <w:rPr>
                <w:rFonts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项目一</w:t>
            </w:r>
          </w:p>
        </w:tc>
      </w:tr>
      <w:tr w14:paraId="36D9C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1632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序号</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B3042">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材料名称</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17171">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规格型号</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71B77">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品牌</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373ED">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单价</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CCEC4">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数量</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D77E4">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合计</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7872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26EF0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9A19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C9EC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刮研工作台</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A8C4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4DB3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08338">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CFEA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B7CB6">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44D2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3D73D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879C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ABAE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重新滚涡轮，配蜗杆</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92EE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5F5C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921C0">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FE74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DDEE2">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CFFD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1F0E8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0761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2A66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更换轴承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D79F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3D6B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B2C5">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19C8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89DD5">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B115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66A2A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4100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110A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辅料</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49ED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6617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7D7AD">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E514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08F52">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21BF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79CC5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4C56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5</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2A70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6E16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C9111</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C1202">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FAG</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33112">
            <w:pPr>
              <w:jc w:val="center"/>
              <w:rPr>
                <w:rFonts w:hint="eastAsia" w:ascii="等线" w:hAnsi="等线" w:eastAsia="等线" w:cs="等线"/>
                <w:b/>
                <w:bCs/>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310C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DBEBA">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0F67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3133A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573C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FE71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0F4C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NN3008K</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FB38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NSK</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8D587">
            <w:pPr>
              <w:jc w:val="center"/>
              <w:rPr>
                <w:rFonts w:hint="eastAsia" w:ascii="等线" w:hAnsi="等线" w:eastAsia="等线" w:cs="等线"/>
                <w:b/>
                <w:bCs/>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AE6A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A91AB">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D6AF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67132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75E4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7</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738C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3A77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C624711</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10EA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NSK</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4EE11">
            <w:pPr>
              <w:jc w:val="center"/>
              <w:rPr>
                <w:rFonts w:hint="eastAsia" w:ascii="等线" w:hAnsi="等线" w:eastAsia="等线" w:cs="等线"/>
                <w:b/>
                <w:bCs/>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1832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BFF70">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1FC6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23E6E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A55E64">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BC345">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B41B2">
            <w:pPr>
              <w:jc w:val="center"/>
              <w:rPr>
                <w:rFonts w:hint="eastAsia" w:ascii="等线" w:hAnsi="等线" w:eastAsia="等线" w:cs="等线"/>
                <w:i w:val="0"/>
                <w:iCs w:val="0"/>
                <w:color w:val="000000"/>
                <w:sz w:val="22"/>
                <w:szCs w:val="22"/>
                <w:u w:val="none"/>
              </w:rPr>
            </w:pPr>
          </w:p>
        </w:tc>
      </w:tr>
      <w:tr w14:paraId="6CEDF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0BBC0D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项目二</w:t>
            </w:r>
          </w:p>
        </w:tc>
      </w:tr>
      <w:tr w14:paraId="4451E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3423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10CF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维修更换主轴传动</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1D39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YS3140CNC</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1388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南二滚齿机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C7D4B">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0183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FD2A7">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5479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2214B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78C9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EFE9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花键主轴</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D31D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L615</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D6F8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南二滚齿机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D6C0F">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15ED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F3F67">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52B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492D2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82F4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2A5E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刮研主轴铜瓦</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4736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YS3140CNC</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677B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南二滚齿机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B20C5">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155A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EFFE3">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1CA7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6BE03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2021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2DB1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维修更换主轴传动</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FCCB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F9A8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9220C">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7951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7B817">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1942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5D4C4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2220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5</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7041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花键主轴</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596F5">
            <w:pPr>
              <w:jc w:val="center"/>
              <w:rPr>
                <w:rFonts w:hint="eastAsia" w:ascii="等线" w:hAnsi="等线" w:eastAsia="等线" w:cs="等线"/>
                <w:i w:val="0"/>
                <w:iCs w:val="0"/>
                <w:color w:val="000000"/>
                <w:sz w:val="22"/>
                <w:szCs w:val="22"/>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291E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328F8">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6530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40D0">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8F44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385CA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3569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954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刮研主轴铜瓦</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86E3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387A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DDFE8">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4CB0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A7476">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3E3A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735AA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55AC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7</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ABBF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3410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81118</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50E9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NSK</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F756F">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4376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42C46">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3514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4F68C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D899B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4BF29">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3CA62">
            <w:pPr>
              <w:jc w:val="center"/>
              <w:rPr>
                <w:rFonts w:hint="eastAsia" w:ascii="等线" w:hAnsi="等线" w:eastAsia="等线" w:cs="等线"/>
                <w:b/>
                <w:bCs/>
                <w:i w:val="0"/>
                <w:iCs w:val="0"/>
                <w:color w:val="000000"/>
                <w:sz w:val="22"/>
                <w:szCs w:val="22"/>
                <w:u w:val="none"/>
              </w:rPr>
            </w:pPr>
          </w:p>
        </w:tc>
      </w:tr>
      <w:tr w14:paraId="4EE99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E53DB">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序号</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B9314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安装调试费</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BF18D">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单价</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4374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数量</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2D306">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合计</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F99EC">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35337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E11E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EFCB1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交通费</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9D069">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AFF1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F8E11">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4A114">
            <w:pPr>
              <w:jc w:val="center"/>
              <w:rPr>
                <w:rFonts w:hint="eastAsia" w:ascii="等线" w:hAnsi="等线" w:eastAsia="等线" w:cs="等线"/>
                <w:i w:val="0"/>
                <w:iCs w:val="0"/>
                <w:color w:val="000000"/>
                <w:sz w:val="22"/>
                <w:szCs w:val="22"/>
                <w:u w:val="none"/>
              </w:rPr>
            </w:pPr>
          </w:p>
        </w:tc>
      </w:tr>
      <w:tr w14:paraId="780F6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9C03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A751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住宿费</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B5416">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2A4D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B83A6">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C5A36">
            <w:pPr>
              <w:jc w:val="center"/>
              <w:rPr>
                <w:rFonts w:hint="eastAsia" w:ascii="等线" w:hAnsi="等线" w:eastAsia="等线" w:cs="等线"/>
                <w:i w:val="0"/>
                <w:iCs w:val="0"/>
                <w:color w:val="000000"/>
                <w:sz w:val="22"/>
                <w:szCs w:val="22"/>
                <w:u w:val="none"/>
              </w:rPr>
            </w:pPr>
          </w:p>
        </w:tc>
      </w:tr>
      <w:tr w14:paraId="0DBE9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DFB4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57012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现场安装，调试费等</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CB1B3">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F214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0DBE5">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53444">
            <w:pPr>
              <w:jc w:val="center"/>
              <w:rPr>
                <w:rFonts w:hint="eastAsia" w:ascii="等线" w:hAnsi="等线" w:eastAsia="等线" w:cs="等线"/>
                <w:i w:val="0"/>
                <w:iCs w:val="0"/>
                <w:color w:val="000000"/>
                <w:sz w:val="22"/>
                <w:szCs w:val="22"/>
                <w:u w:val="none"/>
              </w:rPr>
            </w:pPr>
          </w:p>
        </w:tc>
      </w:tr>
      <w:tr w14:paraId="36E2A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F8F31">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4</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EEDBA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运输费</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9683F">
            <w:pPr>
              <w:jc w:val="center"/>
              <w:rPr>
                <w:rFonts w:hint="eastAsia" w:ascii="等线" w:hAnsi="等线" w:eastAsia="等线" w:cs="等线"/>
                <w:b/>
                <w:bCs/>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A823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0E85F">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A1914">
            <w:pPr>
              <w:jc w:val="center"/>
              <w:rPr>
                <w:rFonts w:hint="eastAsia" w:ascii="等线" w:hAnsi="等线" w:eastAsia="等线" w:cs="等线"/>
                <w:i w:val="0"/>
                <w:iCs w:val="0"/>
                <w:color w:val="000000"/>
                <w:sz w:val="22"/>
                <w:szCs w:val="22"/>
                <w:u w:val="none"/>
              </w:rPr>
            </w:pPr>
          </w:p>
        </w:tc>
      </w:tr>
      <w:tr w14:paraId="52E1E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52778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97075">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36744">
            <w:pPr>
              <w:jc w:val="center"/>
              <w:rPr>
                <w:rFonts w:hint="eastAsia" w:ascii="等线" w:hAnsi="等线" w:eastAsia="等线" w:cs="等线"/>
                <w:i w:val="0"/>
                <w:iCs w:val="0"/>
                <w:color w:val="000000"/>
                <w:sz w:val="22"/>
                <w:szCs w:val="22"/>
                <w:u w:val="none"/>
              </w:rPr>
            </w:pPr>
          </w:p>
        </w:tc>
      </w:tr>
      <w:tr w14:paraId="34CC8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6B81F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合计（不含税）：</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F4DAA">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8CDF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不含税</w:t>
            </w:r>
          </w:p>
        </w:tc>
      </w:tr>
      <w:tr w14:paraId="0542A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26C6B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合计（含税13%）：</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A0322">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EFDE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含税</w:t>
            </w:r>
          </w:p>
        </w:tc>
      </w:tr>
    </w:tbl>
    <w:p w14:paraId="6C733668">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rPr>
          <w:rFonts w:hint="eastAsia" w:hAnsi="宋体" w:eastAsia="宋体" w:cs="宋体"/>
          <w:szCs w:val="21"/>
          <w:highlight w:val="yellow"/>
          <w:lang w:eastAsia="zh-CN"/>
        </w:rPr>
      </w:pPr>
    </w:p>
    <w:p w14:paraId="2BDAFF75">
      <w:pPr>
        <w:pStyle w:val="151"/>
        <w:keepNext w:val="0"/>
        <w:keepLines w:val="0"/>
        <w:pageBreakBefore w:val="0"/>
        <w:widowControl/>
        <w:numPr>
          <w:ilvl w:val="0"/>
          <w:numId w:val="4"/>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default" w:ascii="宋体" w:hAnsi="宋体" w:eastAsia="宋体" w:cs="Times New Roman"/>
          <w:b w:val="0"/>
          <w:bCs w:val="0"/>
          <w:color w:val="000000"/>
          <w:kern w:val="2"/>
          <w:sz w:val="24"/>
          <w:szCs w:val="24"/>
          <w:lang w:val="en-US" w:eastAsia="zh-CN" w:bidi="zh-CN"/>
        </w:rPr>
      </w:pPr>
      <w:r>
        <w:rPr>
          <w:rFonts w:hint="eastAsia" w:ascii="宋体" w:hAnsi="宋体" w:eastAsia="宋体" w:cs="Times New Roman"/>
          <w:b w:val="0"/>
          <w:bCs w:val="0"/>
          <w:color w:val="000000"/>
          <w:kern w:val="2"/>
          <w:sz w:val="24"/>
          <w:szCs w:val="24"/>
          <w:lang w:val="en-US" w:eastAsia="zh-CN" w:bidi="zh-CN"/>
        </w:rPr>
        <w:t>资金</w:t>
      </w:r>
      <w:r>
        <w:rPr>
          <w:rFonts w:hint="eastAsia" w:asciiTheme="minorEastAsia" w:hAnsiTheme="minorEastAsia" w:eastAsiaTheme="minorEastAsia" w:cstheme="minorEastAsia"/>
          <w:kern w:val="0"/>
          <w:sz w:val="24"/>
          <w:szCs w:val="24"/>
          <w:lang w:bidi="en-US"/>
        </w:rPr>
        <w:t>来源：</w:t>
      </w:r>
      <w:r>
        <w:rPr>
          <w:rFonts w:hint="eastAsia" w:asciiTheme="minorEastAsia" w:hAnsiTheme="minorEastAsia" w:eastAsiaTheme="minorEastAsia" w:cstheme="minorEastAsia"/>
          <w:kern w:val="0"/>
          <w:sz w:val="24"/>
          <w:szCs w:val="24"/>
          <w:u w:val="single"/>
          <w:lang w:bidi="en-US"/>
        </w:rPr>
        <w:t>企业自筹，已落实</w:t>
      </w:r>
      <w:r>
        <w:rPr>
          <w:rFonts w:hint="eastAsia" w:asciiTheme="minorEastAsia" w:hAnsiTheme="minorEastAsia" w:eastAsiaTheme="minorEastAsia" w:cstheme="minorEastAsia"/>
          <w:kern w:val="0"/>
          <w:sz w:val="24"/>
          <w:szCs w:val="24"/>
          <w:lang w:bidi="en-US"/>
        </w:rPr>
        <w:t>；</w:t>
      </w:r>
    </w:p>
    <w:p w14:paraId="431359D9">
      <w:pPr>
        <w:pStyle w:val="151"/>
        <w:keepNext w:val="0"/>
        <w:keepLines w:val="0"/>
        <w:pageBreakBefore w:val="0"/>
        <w:widowControl/>
        <w:numPr>
          <w:ilvl w:val="0"/>
          <w:numId w:val="4"/>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default" w:ascii="宋体" w:hAnsi="宋体" w:eastAsia="宋体" w:cs="Times New Roman"/>
          <w:b w:val="0"/>
          <w:bCs w:val="0"/>
          <w:color w:val="000000"/>
          <w:kern w:val="2"/>
          <w:sz w:val="24"/>
          <w:szCs w:val="24"/>
          <w:lang w:val="en-US" w:eastAsia="zh-CN" w:bidi="zh-CN"/>
        </w:rPr>
      </w:pPr>
      <w:r>
        <w:rPr>
          <w:rFonts w:hint="eastAsia" w:ascii="宋体" w:hAnsi="宋体" w:eastAsia="宋体" w:cs="Times New Roman"/>
          <w:b w:val="0"/>
          <w:bCs w:val="0"/>
          <w:color w:val="000000"/>
          <w:kern w:val="2"/>
          <w:sz w:val="24"/>
          <w:szCs w:val="24"/>
          <w:lang w:val="en-US" w:eastAsia="zh-CN" w:bidi="zh-CN"/>
        </w:rPr>
        <w:t>招标文件获取方式：</w:t>
      </w:r>
      <w:r>
        <w:rPr>
          <w:rFonts w:hint="eastAsia" w:ascii="宋体" w:hAnsi="宋体" w:eastAsia="宋体" w:cs="宋体"/>
          <w:b w:val="0"/>
          <w:bCs w:val="0"/>
          <w:color w:val="000000"/>
          <w:kern w:val="2"/>
          <w:sz w:val="24"/>
          <w:szCs w:val="24"/>
          <w:highlight w:val="yellow"/>
          <w:lang w:val="en-US" w:eastAsia="zh-CN" w:bidi="zh-CN"/>
        </w:rPr>
        <w:t>投标人在应标报名成功后</w:t>
      </w:r>
      <w:r>
        <w:rPr>
          <w:rFonts w:hint="eastAsia" w:ascii="宋体" w:hAnsi="宋体" w:eastAsia="宋体" w:cs="Times New Roman"/>
          <w:b w:val="0"/>
          <w:bCs w:val="0"/>
          <w:color w:val="000000"/>
          <w:kern w:val="2"/>
          <w:sz w:val="24"/>
          <w:szCs w:val="24"/>
          <w:lang w:val="en-US" w:eastAsia="zh-CN" w:bidi="zh-CN"/>
        </w:rPr>
        <w:t>，在中国重汽e采通平台上获取招标文件</w:t>
      </w:r>
      <w:r>
        <w:rPr>
          <w:rFonts w:hint="eastAsia" w:ascii="宋体" w:hAnsi="宋体" w:cs="Times New Roman"/>
          <w:b w:val="0"/>
          <w:bCs w:val="0"/>
          <w:color w:val="000000"/>
          <w:kern w:val="2"/>
          <w:sz w:val="24"/>
          <w:szCs w:val="24"/>
          <w:lang w:val="en-US" w:eastAsia="zh-CN" w:bidi="zh-CN"/>
        </w:rPr>
        <w:t>。</w:t>
      </w:r>
    </w:p>
    <w:p w14:paraId="6DDE7AC1">
      <w:pPr>
        <w:pStyle w:val="234"/>
        <w:numPr>
          <w:ilvl w:val="0"/>
          <w:numId w:val="4"/>
        </w:numPr>
        <w:ind w:left="0" w:leftChars="0" w:firstLine="0" w:firstLineChars="0"/>
        <w:rPr>
          <w:rFonts w:hint="default" w:ascii="宋体" w:hAnsi="宋体" w:eastAsia="宋体" w:cs="Times New Roman"/>
          <w:b w:val="0"/>
          <w:bCs w:val="0"/>
          <w:color w:val="000000"/>
          <w:kern w:val="2"/>
          <w:sz w:val="24"/>
          <w:szCs w:val="24"/>
          <w:lang w:val="en-US" w:eastAsia="zh-CN" w:bidi="zh-CN"/>
        </w:rPr>
      </w:pPr>
      <w:r>
        <w:rPr>
          <w:rFonts w:hint="eastAsia" w:ascii="宋体" w:hAnsi="宋体" w:eastAsia="宋体" w:cs="Times New Roman"/>
          <w:b w:val="0"/>
          <w:bCs w:val="0"/>
          <w:color w:val="000000"/>
          <w:kern w:val="2"/>
          <w:sz w:val="24"/>
          <w:szCs w:val="24"/>
          <w:lang w:val="en-US" w:eastAsia="zh-CN" w:bidi="zh-CN"/>
        </w:rPr>
        <w:t>报名方式：拟投标人根据招标人在中国重汽官网等公开媒体上发布的招标信息，在“中国重汽e采通”平台报名。按照中国重汽e采通“SRM非生产供应商注册手册”进行注册，注册完毕后按照“SRM系统供应商用户手册”，登录重汽e采通平台后进入“供应商应标”，选择对应的项目，点击“应标”后按照招标文件中的投标文件《资质标书》准备资料并上传，资质审查通过即为报名成功；公示期间请尽快报名。</w:t>
      </w:r>
    </w:p>
    <w:p w14:paraId="666E47B7">
      <w:pPr>
        <w:pStyle w:val="234"/>
        <w:numPr>
          <w:ilvl w:val="0"/>
          <w:numId w:val="4"/>
        </w:numPr>
        <w:ind w:left="0" w:leftChars="0" w:firstLine="0" w:firstLineChars="0"/>
        <w:rPr>
          <w:rFonts w:hint="default" w:ascii="宋体" w:hAnsi="宋体" w:eastAsia="宋体" w:cs="Times New Roman"/>
          <w:b w:val="0"/>
          <w:bCs w:val="0"/>
          <w:color w:val="000000"/>
          <w:kern w:val="2"/>
          <w:sz w:val="24"/>
          <w:szCs w:val="24"/>
          <w:lang w:val="en-US" w:eastAsia="zh-CN" w:bidi="zh-CN"/>
        </w:rPr>
      </w:pPr>
      <w:r>
        <w:rPr>
          <w:rFonts w:hint="eastAsia" w:ascii="宋体" w:hAnsi="宋体" w:eastAsia="宋体" w:cs="Times New Roman"/>
          <w:b w:val="0"/>
          <w:bCs w:val="0"/>
          <w:color w:val="000000"/>
          <w:kern w:val="2"/>
          <w:sz w:val="24"/>
          <w:szCs w:val="24"/>
          <w:lang w:val="en-US" w:eastAsia="zh-CN" w:bidi="zh-CN"/>
        </w:rPr>
        <w:t>投标方式：在中国重汽e采通平台应标成功后，进入“供应商投标”环节，投递盖章扫描版电子标书（包含资质标书、技术标书、商务标书、开标一览表），若逾期未在中国重汽e采通平台上传电子标书，一律视为无效投标。</w:t>
      </w:r>
    </w:p>
    <w:p w14:paraId="10253670">
      <w:pPr>
        <w:pStyle w:val="228"/>
        <w:numPr>
          <w:ilvl w:val="0"/>
          <w:numId w:val="4"/>
        </w:numPr>
        <w:ind w:left="0" w:leftChars="0" w:firstLine="0" w:firstLineChars="0"/>
        <w:rPr>
          <w:rFonts w:hint="eastAsia" w:ascii="宋体" w:hAnsi="宋体" w:eastAsia="宋体" w:cs="Times New Roman"/>
          <w:b w:val="0"/>
          <w:bCs w:val="0"/>
          <w:color w:val="000000"/>
          <w:kern w:val="2"/>
          <w:sz w:val="24"/>
          <w:szCs w:val="24"/>
          <w:lang w:val="en-US" w:eastAsia="zh-CN" w:bidi="zh-CN"/>
        </w:rPr>
      </w:pPr>
      <w:r>
        <w:rPr>
          <w:rFonts w:hint="eastAsia" w:ascii="宋体" w:hAnsi="宋体" w:eastAsia="宋体" w:cs="Times New Roman"/>
          <w:b w:val="0"/>
          <w:bCs w:val="0"/>
          <w:color w:val="000000"/>
          <w:kern w:val="2"/>
          <w:sz w:val="24"/>
          <w:szCs w:val="24"/>
          <w:lang w:val="en-US" w:eastAsia="zh-CN" w:bidi="zh-CN"/>
        </w:rPr>
        <w:t>本次招标公告同时在中国重型汽车集团有限公司官网上发布。</w:t>
      </w:r>
    </w:p>
    <w:p w14:paraId="08F41AC6">
      <w:pPr>
        <w:widowControl/>
        <w:snapToGrid w:val="0"/>
        <w:spacing w:line="360" w:lineRule="auto"/>
        <w:jc w:val="left"/>
        <w:outlineLvl w:val="1"/>
        <w:rPr>
          <w:rFonts w:hint="default" w:asciiTheme="minorEastAsia" w:hAnsiTheme="minorEastAsia" w:eastAsiaTheme="minorEastAsia" w:cstheme="minorEastAsia"/>
          <w:b/>
          <w:bCs/>
          <w:kern w:val="0"/>
          <w:sz w:val="24"/>
          <w:szCs w:val="24"/>
          <w:highlight w:val="none"/>
          <w:lang w:val="en-US" w:eastAsia="zh-CN" w:bidi="en-US"/>
        </w:rPr>
      </w:pPr>
      <w:r>
        <w:rPr>
          <w:rFonts w:hint="eastAsia" w:asciiTheme="minorEastAsia" w:hAnsiTheme="minorEastAsia" w:eastAsiaTheme="minorEastAsia" w:cstheme="minorEastAsia"/>
          <w:b/>
          <w:bCs/>
          <w:kern w:val="0"/>
          <w:sz w:val="24"/>
          <w:szCs w:val="24"/>
          <w:highlight w:val="none"/>
          <w:lang w:bidi="en-US"/>
        </w:rPr>
        <w:t>三、投标人资格要求</w:t>
      </w:r>
    </w:p>
    <w:p w14:paraId="51EEDB86">
      <w:pPr>
        <w:ind w:firstLine="422" w:firstLineChars="200"/>
        <w:rPr>
          <w:b/>
          <w:highlight w:val="yellow"/>
        </w:rPr>
      </w:pPr>
      <w:r>
        <w:rPr>
          <w:rFonts w:hint="eastAsia"/>
          <w:b/>
          <w:highlight w:val="yellow"/>
        </w:rPr>
        <w:t>（一）投标人条件</w:t>
      </w:r>
    </w:p>
    <w:p w14:paraId="18C0384F">
      <w:pPr>
        <w:spacing w:line="360" w:lineRule="auto"/>
        <w:ind w:left="709"/>
        <w:rPr>
          <w:sz w:val="21"/>
          <w:szCs w:val="21"/>
        </w:rPr>
      </w:pPr>
      <w:r>
        <w:rPr>
          <w:rFonts w:hint="eastAsia"/>
        </w:rPr>
        <w:t>1.1拟投标人必须是在中华人民共和国境内注册的独立法人机构，具有独立承担民事责任能力；注册资金不少于</w:t>
      </w:r>
      <w:r>
        <w:rPr>
          <w:rFonts w:hint="eastAsia"/>
          <w:highlight w:val="none"/>
          <w:u w:val="single"/>
          <w:lang w:val="en-US" w:eastAsia="zh-CN"/>
        </w:rPr>
        <w:t>50</w:t>
      </w:r>
      <w:r>
        <w:rPr>
          <w:rFonts w:hint="eastAsia"/>
          <w:highlight w:val="none"/>
          <w:u w:val="single"/>
        </w:rPr>
        <w:t>万人民币</w:t>
      </w:r>
      <w:r>
        <w:rPr>
          <w:rFonts w:hint="eastAsia"/>
          <w:highlight w:val="none"/>
        </w:rPr>
        <w:t>(</w:t>
      </w:r>
      <w:r>
        <w:rPr>
          <w:rFonts w:hint="eastAsia"/>
        </w:rPr>
        <w:t>或等值其他货币);公司成立三年以上(以营业执照成立日期到开标当日满三年为准),且经营范围满足招标人需求；并在人员、设备、资金等方面具有承担本项目的能力</w:t>
      </w:r>
      <w:r>
        <w:rPr>
          <w:rFonts w:hint="eastAsia"/>
          <w:sz w:val="21"/>
          <w:szCs w:val="21"/>
        </w:rPr>
        <w:t>；</w:t>
      </w:r>
    </w:p>
    <w:p w14:paraId="6487683A">
      <w:pPr>
        <w:spacing w:line="360" w:lineRule="auto"/>
        <w:ind w:left="709"/>
      </w:pPr>
      <w:r>
        <w:rPr>
          <w:rFonts w:hint="eastAsia"/>
        </w:rPr>
        <w:t>1.2拟投标人应提供三证合一的营业执照副本原件</w:t>
      </w:r>
      <w:r>
        <w:rPr>
          <w:rFonts w:hint="eastAsia"/>
          <w:lang w:eastAsia="zh-CN"/>
        </w:rPr>
        <w:t>或</w:t>
      </w:r>
      <w:r>
        <w:rPr>
          <w:rFonts w:hint="eastAsia"/>
        </w:rPr>
        <w:t>扫描件(需盖章)</w:t>
      </w:r>
      <w:r>
        <w:rPr>
          <w:rFonts w:hint="eastAsia"/>
          <w:lang w:eastAsia="zh-CN"/>
        </w:rPr>
        <w:t>；</w:t>
      </w:r>
      <w:r>
        <w:rPr>
          <w:rFonts w:hint="eastAsia"/>
        </w:rPr>
        <w:t>；</w:t>
      </w:r>
    </w:p>
    <w:p w14:paraId="7967CA97">
      <w:pPr>
        <w:spacing w:line="360" w:lineRule="auto"/>
        <w:ind w:left="709"/>
      </w:pPr>
      <w:r>
        <w:rPr>
          <w:rFonts w:hint="eastAsia"/>
        </w:rPr>
        <w:t>1.3拟投标人应提供法定代表人资格证明文件及法定代表人授权委托书；</w:t>
      </w:r>
    </w:p>
    <w:p w14:paraId="759EC9F5">
      <w:pPr>
        <w:spacing w:line="360" w:lineRule="auto"/>
        <w:ind w:left="709"/>
      </w:pPr>
      <w:r>
        <w:rPr>
          <w:rFonts w:hint="eastAsia"/>
        </w:rPr>
        <w:t>1.4拟投标人在工商行政管理局的《国家企业信用信息公示系统》中查询不存在不良记录；</w:t>
      </w:r>
    </w:p>
    <w:p w14:paraId="50162659">
      <w:pPr>
        <w:spacing w:line="360" w:lineRule="auto"/>
        <w:ind w:left="709"/>
      </w:pPr>
      <w:r>
        <w:rPr>
          <w:rFonts w:hint="eastAsia"/>
        </w:rPr>
        <w:t>1.5拟投标人不存在严重违规或被列入招标人“黑名单”的声明；</w:t>
      </w:r>
    </w:p>
    <w:p w14:paraId="6AC6C571">
      <w:pPr>
        <w:spacing w:line="360" w:lineRule="auto"/>
        <w:ind w:left="709"/>
      </w:pPr>
      <w:r>
        <w:rPr>
          <w:rFonts w:hint="eastAsia"/>
        </w:rPr>
        <w:t>1.6拟投标人提供</w:t>
      </w:r>
      <w:r>
        <w:rPr>
          <w:rFonts w:hint="eastAsia"/>
          <w:highlight w:val="yellow"/>
          <w:u w:val="single"/>
        </w:rPr>
        <w:t>202</w:t>
      </w:r>
      <w:r>
        <w:rPr>
          <w:rFonts w:hint="eastAsia"/>
          <w:highlight w:val="yellow"/>
          <w:u w:val="single"/>
          <w:lang w:val="en-US" w:eastAsia="zh-CN"/>
        </w:rPr>
        <w:t>3</w:t>
      </w:r>
      <w:r>
        <w:rPr>
          <w:rFonts w:hint="eastAsia"/>
          <w:highlight w:val="yellow"/>
          <w:u w:val="single"/>
        </w:rPr>
        <w:t>年1月1日</w:t>
      </w:r>
      <w:r>
        <w:rPr>
          <w:rFonts w:hint="eastAsia"/>
          <w:highlight w:val="yellow"/>
        </w:rPr>
        <w:t>至今</w:t>
      </w:r>
      <w:r>
        <w:rPr>
          <w:rFonts w:hint="eastAsia"/>
        </w:rPr>
        <w:t>经第三方审计事务所审计并盖章的财务审计报告，并加盖公章（如投标人公司没有经审计的财务报告，可提供加盖公章的近三年财务报表，包括但不限于资产负债表、利润表、现金流量表），未显示异常；</w:t>
      </w:r>
    </w:p>
    <w:p w14:paraId="7A34EAC8">
      <w:pPr>
        <w:spacing w:line="360" w:lineRule="auto"/>
        <w:ind w:left="709"/>
      </w:pPr>
      <w:r>
        <w:rPr>
          <w:rFonts w:hint="eastAsia"/>
        </w:rPr>
        <w:t>1.7拟投标人有与本次招标内容相同或类似项目业绩，且近3年内无因服务不当而造成重大事故；</w:t>
      </w:r>
    </w:p>
    <w:p w14:paraId="35409961">
      <w:pPr>
        <w:spacing w:line="360" w:lineRule="auto"/>
        <w:ind w:left="709"/>
      </w:pPr>
      <w:r>
        <w:rPr>
          <w:rFonts w:hint="eastAsia"/>
        </w:rPr>
        <w:t>1.8拟投标人三年内无违法及重大违规情况；</w:t>
      </w:r>
    </w:p>
    <w:p w14:paraId="67781035">
      <w:pPr>
        <w:spacing w:line="360" w:lineRule="auto"/>
        <w:ind w:left="709"/>
      </w:pPr>
      <w:r>
        <w:rPr>
          <w:rFonts w:hint="eastAsia"/>
        </w:rPr>
        <w:t>1.9拟投标人须认可招标人的工作指令，包括节、假日能正常开展工作的要求；</w:t>
      </w:r>
    </w:p>
    <w:p w14:paraId="1871EA17">
      <w:pPr>
        <w:spacing w:line="360" w:lineRule="auto"/>
        <w:ind w:left="709"/>
      </w:pPr>
      <w:r>
        <w:rPr>
          <w:rFonts w:hint="eastAsia"/>
        </w:rPr>
        <w:t>1.10拟投标人最近半年纳税正常；</w:t>
      </w:r>
    </w:p>
    <w:p w14:paraId="419A7D4B">
      <w:pPr>
        <w:spacing w:line="360" w:lineRule="auto"/>
        <w:ind w:left="709"/>
      </w:pPr>
      <w:r>
        <w:rPr>
          <w:rFonts w:hint="eastAsia"/>
        </w:rPr>
        <w:t>1.11拟投标人信用证明材料(征信报告)未显示异常；</w:t>
      </w:r>
    </w:p>
    <w:p w14:paraId="69857268">
      <w:pPr>
        <w:spacing w:line="360" w:lineRule="auto"/>
        <w:ind w:left="709"/>
      </w:pPr>
      <w:r>
        <w:rPr>
          <w:rFonts w:hint="eastAsia"/>
        </w:rPr>
        <w:t>1.12拟投标人的直接或间接股东、法定代表人、董事、监事、高管非重汽员工及其亲属；</w:t>
      </w:r>
    </w:p>
    <w:p w14:paraId="5F14E211">
      <w:pPr>
        <w:spacing w:line="360" w:lineRule="auto"/>
        <w:ind w:left="709"/>
      </w:pPr>
      <w:r>
        <w:rPr>
          <w:rFonts w:hint="eastAsia"/>
        </w:rPr>
        <w:t>1.13本项目不接受联合体投标，拟投标人必须是最终投标单位和签订合同单位，不得以任何理由将已中标项目以任何形式分包或转包给其他单位。</w:t>
      </w:r>
    </w:p>
    <w:p w14:paraId="46677B99">
      <w:pPr>
        <w:spacing w:line="360" w:lineRule="auto"/>
        <w:ind w:left="709"/>
        <w:rPr>
          <w:rFonts w:hint="eastAsia"/>
        </w:rPr>
      </w:pPr>
      <w:r>
        <w:rPr>
          <w:rFonts w:hint="eastAsia"/>
        </w:rPr>
        <w:t>1.14投标人所投设备属生产许可证管理的或须具有强制性认证证书的，应具有生产许可证或强制性认证证书。设备所安装的操作系统及系统开发的软件均为正版，投标人是系统软件的所有权人或已获知识产权所有权人、合法使用权人的正式授权，对该系统软件拥有合法的知识产权或具有合法的来源，在有关知识产权中不存在任何侵犯第三方的权益。</w:t>
      </w:r>
    </w:p>
    <w:p w14:paraId="08BAD542">
      <w:pPr>
        <w:spacing w:line="360" w:lineRule="auto"/>
        <w:ind w:left="709"/>
        <w:rPr>
          <w:rFonts w:hint="eastAsia" w:eastAsia="宋体"/>
          <w:highlight w:val="yellow"/>
          <w:lang w:val="en-US" w:eastAsia="zh-CN"/>
        </w:rPr>
      </w:pPr>
      <w:r>
        <w:rPr>
          <w:rFonts w:hint="eastAsia"/>
          <w:highlight w:val="yellow"/>
          <w:lang w:val="en-US" w:eastAsia="zh-CN"/>
        </w:rPr>
        <w:t>1.15</w:t>
      </w:r>
      <w:r>
        <w:rPr>
          <w:rFonts w:hint="eastAsia"/>
          <w:highlight w:val="yellow"/>
        </w:rPr>
        <w:t>本项目</w:t>
      </w:r>
      <w:r>
        <w:rPr>
          <w:rFonts w:hint="eastAsia"/>
          <w:highlight w:val="yellow"/>
          <w:lang w:val="en-US" w:eastAsia="zh-CN"/>
        </w:rPr>
        <w:t>不</w:t>
      </w:r>
      <w:r>
        <w:rPr>
          <w:rFonts w:hint="eastAsia"/>
          <w:highlight w:val="yellow"/>
        </w:rPr>
        <w:t>接受代理商参与</w:t>
      </w:r>
      <w:r>
        <w:rPr>
          <w:rFonts w:hint="eastAsia"/>
          <w:highlight w:val="yellow"/>
          <w:lang w:eastAsia="zh-CN"/>
        </w:rPr>
        <w:t>。</w:t>
      </w:r>
    </w:p>
    <w:p w14:paraId="78F7EB4C">
      <w:pPr>
        <w:ind w:firstLine="422" w:firstLineChars="200"/>
        <w:rPr>
          <w:b/>
          <w:highlight w:val="yellow"/>
        </w:rPr>
      </w:pPr>
      <w:r>
        <w:rPr>
          <w:rFonts w:hint="eastAsia"/>
          <w:b/>
          <w:highlight w:val="yellow"/>
        </w:rPr>
        <w:t>（二）资质文件组成</w:t>
      </w:r>
    </w:p>
    <w:p w14:paraId="0E56AF5B">
      <w:pPr>
        <w:spacing w:line="360" w:lineRule="auto"/>
        <w:ind w:left="709"/>
      </w:pPr>
      <w:r>
        <w:rPr>
          <w:rFonts w:hint="eastAsia"/>
        </w:rPr>
        <w:t>2.1法定代表人身份证明；</w:t>
      </w:r>
    </w:p>
    <w:p w14:paraId="20E83D45">
      <w:pPr>
        <w:spacing w:line="360" w:lineRule="auto"/>
        <w:ind w:left="709"/>
      </w:pPr>
      <w:r>
        <w:rPr>
          <w:rFonts w:hint="eastAsia"/>
        </w:rPr>
        <w:t>2.2法定代表人授权委托书（授权人需带身份证原件）；</w:t>
      </w:r>
    </w:p>
    <w:p w14:paraId="3D03CC68">
      <w:pPr>
        <w:spacing w:line="360" w:lineRule="auto"/>
        <w:ind w:left="709"/>
      </w:pPr>
      <w:r>
        <w:rPr>
          <w:rFonts w:hint="eastAsia"/>
        </w:rPr>
        <w:t>2.3营业执照副本原件或复印件并加盖公章；</w:t>
      </w:r>
    </w:p>
    <w:p w14:paraId="710A44B7">
      <w:pPr>
        <w:spacing w:line="360" w:lineRule="auto"/>
        <w:ind w:left="709"/>
        <w:rPr>
          <w:highlight w:val="none"/>
        </w:rPr>
      </w:pPr>
      <w:r>
        <w:rPr>
          <w:rFonts w:hint="eastAsia"/>
          <w:highlight w:val="none"/>
        </w:rPr>
        <w:t>2.4投标人应具有与项目相关的‌资质证书；</w:t>
      </w:r>
    </w:p>
    <w:p w14:paraId="6EC927E2">
      <w:pPr>
        <w:spacing w:line="360" w:lineRule="auto"/>
        <w:ind w:left="709"/>
        <w:rPr>
          <w:highlight w:val="none"/>
        </w:rPr>
      </w:pPr>
      <w:r>
        <w:rPr>
          <w:rFonts w:hint="eastAsia"/>
          <w:highlight w:val="none"/>
        </w:rPr>
        <w:t>2.5证明投标人满足投标资料表中列出</w:t>
      </w:r>
      <w:r>
        <w:rPr>
          <w:rFonts w:hint="eastAsia" w:ascii="Times New Roman" w:hAnsi="Times New Roman" w:eastAsia="宋体" w:cs="Times New Roman"/>
          <w:highlight w:val="none"/>
        </w:rPr>
        <w:t>的</w:t>
      </w:r>
      <w:r>
        <w:rPr>
          <w:rFonts w:hint="eastAsia" w:ascii="Times New Roman" w:hAnsi="Times New Roman" w:eastAsia="宋体" w:cs="Times New Roman"/>
          <w:highlight w:val="none"/>
          <w:lang w:val="en-US" w:eastAsia="zh-CN"/>
        </w:rPr>
        <w:t>业绩</w:t>
      </w:r>
      <w:r>
        <w:rPr>
          <w:rFonts w:hint="eastAsia" w:ascii="Times New Roman" w:hAnsi="Times New Roman" w:eastAsia="宋体" w:cs="Times New Roman"/>
          <w:highlight w:val="none"/>
        </w:rPr>
        <w:t>要求的文件；</w:t>
      </w:r>
    </w:p>
    <w:p w14:paraId="5889404E">
      <w:pPr>
        <w:spacing w:line="360" w:lineRule="auto"/>
        <w:ind w:left="709"/>
      </w:pPr>
      <w:r>
        <w:rPr>
          <w:rFonts w:hint="eastAsia"/>
        </w:rPr>
        <w:t>2.6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57CB6C5F">
      <w:pPr>
        <w:spacing w:line="360" w:lineRule="auto"/>
        <w:ind w:left="709"/>
      </w:pPr>
      <w:r>
        <w:rPr>
          <w:rFonts w:hint="eastAsia"/>
        </w:rPr>
        <w:t>2.7企业最近半年完税证明、信用证明材料（征信报告）；</w:t>
      </w:r>
    </w:p>
    <w:p w14:paraId="001829EA">
      <w:pPr>
        <w:spacing w:line="360" w:lineRule="auto"/>
        <w:ind w:left="709"/>
      </w:pPr>
      <w:r>
        <w:rPr>
          <w:rFonts w:hint="eastAsia"/>
        </w:rPr>
        <w:t>2.8年度纳税信用评价信息（可从电子税务局查询截图，需加盖公章）；</w:t>
      </w:r>
    </w:p>
    <w:p w14:paraId="2613A00C">
      <w:pPr>
        <w:spacing w:line="360" w:lineRule="auto"/>
        <w:ind w:left="709"/>
      </w:pPr>
      <w:r>
        <w:rPr>
          <w:rFonts w:hint="eastAsia"/>
        </w:rPr>
        <w:t>2.9企业对外担保说明（写明贵单位对外有无对外担保和质押业务，需加盖公章）。</w:t>
      </w:r>
    </w:p>
    <w:p w14:paraId="4AE4F3FD">
      <w:pPr>
        <w:spacing w:line="360" w:lineRule="auto"/>
        <w:ind w:left="709"/>
        <w:rPr>
          <w:rFonts w:hint="eastAsia"/>
        </w:rPr>
      </w:pPr>
      <w:r>
        <w:rPr>
          <w:rFonts w:hint="eastAsia"/>
        </w:rPr>
        <w:t>2.10信用中国截图或国家企业信用信息公示系统截图；</w:t>
      </w:r>
    </w:p>
    <w:p w14:paraId="4384B47B">
      <w:pPr>
        <w:spacing w:line="360" w:lineRule="auto"/>
        <w:ind w:left="709"/>
        <w:rPr>
          <w:rFonts w:hint="eastAsia" w:ascii="Times New Roman" w:hAnsi="Times New Roman" w:eastAsia="宋体" w:cs="Times New Roman"/>
        </w:rPr>
      </w:pPr>
      <w:r>
        <w:rPr>
          <w:rFonts w:hint="eastAsia" w:ascii="Times New Roman" w:hAnsi="Times New Roman" w:eastAsia="宋体" w:cs="Times New Roman"/>
        </w:rPr>
        <w:t>2.11投标保证金缴纳凭证，同时正文描述付款账号、户名、开户行名称、开户行行号、保证金金额。</w:t>
      </w:r>
    </w:p>
    <w:p w14:paraId="18137A59">
      <w:pPr>
        <w:widowControl/>
        <w:snapToGrid w:val="0"/>
        <w:spacing w:line="360" w:lineRule="auto"/>
        <w:jc w:val="left"/>
        <w:outlineLvl w:val="1"/>
        <w:rPr>
          <w:rFonts w:hint="default" w:asciiTheme="minorEastAsia" w:hAnsiTheme="minorEastAsia" w:eastAsiaTheme="minorEastAsia" w:cstheme="minorEastAsia"/>
          <w:b/>
          <w:bCs/>
          <w:kern w:val="0"/>
          <w:sz w:val="24"/>
          <w:szCs w:val="24"/>
          <w:lang w:val="en-US" w:eastAsia="zh-CN" w:bidi="en-US"/>
        </w:rPr>
      </w:pPr>
      <w:r>
        <w:rPr>
          <w:rFonts w:hint="eastAsia" w:asciiTheme="minorEastAsia" w:hAnsiTheme="minorEastAsia" w:eastAsiaTheme="minorEastAsia" w:cstheme="minorEastAsia"/>
          <w:b/>
          <w:bCs/>
          <w:kern w:val="0"/>
          <w:sz w:val="24"/>
          <w:szCs w:val="24"/>
          <w:lang w:bidi="en-US"/>
        </w:rPr>
        <w:t>四、报名、</w:t>
      </w:r>
      <w:r>
        <w:rPr>
          <w:rFonts w:hint="eastAsia" w:asciiTheme="minorEastAsia" w:hAnsiTheme="minorEastAsia" w:eastAsiaTheme="minorEastAsia" w:cstheme="minorEastAsia"/>
          <w:b/>
          <w:bCs/>
          <w:kern w:val="0"/>
          <w:sz w:val="24"/>
          <w:szCs w:val="24"/>
          <w:lang w:val="en-US" w:eastAsia="zh-CN" w:bidi="en-US"/>
        </w:rPr>
        <w:t>应</w:t>
      </w:r>
      <w:r>
        <w:rPr>
          <w:rFonts w:hint="eastAsia" w:asciiTheme="minorEastAsia" w:hAnsiTheme="minorEastAsia" w:eastAsiaTheme="minorEastAsia" w:cstheme="minorEastAsia"/>
          <w:b/>
          <w:bCs/>
          <w:kern w:val="0"/>
          <w:sz w:val="24"/>
          <w:szCs w:val="24"/>
          <w:lang w:bidi="en-US"/>
        </w:rPr>
        <w:t>标</w:t>
      </w:r>
      <w:r>
        <w:rPr>
          <w:rFonts w:hint="eastAsia" w:asciiTheme="minorEastAsia" w:hAnsiTheme="minorEastAsia" w:eastAsiaTheme="minorEastAsia" w:cstheme="minorEastAsia"/>
          <w:b/>
          <w:bCs/>
          <w:kern w:val="0"/>
          <w:sz w:val="24"/>
          <w:szCs w:val="24"/>
          <w:lang w:eastAsia="zh-CN" w:bidi="en-US"/>
        </w:rPr>
        <w:t>、</w:t>
      </w:r>
      <w:r>
        <w:rPr>
          <w:rFonts w:hint="eastAsia" w:asciiTheme="minorEastAsia" w:hAnsiTheme="minorEastAsia" w:eastAsiaTheme="minorEastAsia" w:cstheme="minorEastAsia"/>
          <w:b/>
          <w:bCs/>
          <w:kern w:val="0"/>
          <w:sz w:val="24"/>
          <w:szCs w:val="24"/>
          <w:lang w:val="en-US" w:eastAsia="zh-CN" w:bidi="en-US"/>
        </w:rPr>
        <w:t>投标</w:t>
      </w:r>
    </w:p>
    <w:p w14:paraId="711A5B9E">
      <w:pPr>
        <w:keepNext/>
        <w:keepLines/>
        <w:spacing w:line="360" w:lineRule="auto"/>
        <w:ind w:firstLine="482" w:firstLineChars="200"/>
        <w:outlineLvl w:val="2"/>
        <w:rPr>
          <w:rFonts w:hint="default"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rPr>
        <w:t>1.报名</w:t>
      </w:r>
      <w:r>
        <w:rPr>
          <w:rFonts w:hint="eastAsia" w:ascii="宋体" w:hAnsi="宋体" w:cs="宋体"/>
          <w:b/>
          <w:bCs/>
          <w:color w:val="000000"/>
          <w:sz w:val="24"/>
          <w:szCs w:val="24"/>
          <w:highlight w:val="none"/>
          <w:lang w:val="en-US" w:eastAsia="zh-CN"/>
        </w:rPr>
        <w:t>及应标</w:t>
      </w:r>
    </w:p>
    <w:p w14:paraId="4D63555F">
      <w:pPr>
        <w:keepNext/>
        <w:keepLines/>
        <w:spacing w:line="360" w:lineRule="auto"/>
        <w:ind w:firstLine="482" w:firstLineChars="200"/>
        <w:outlineLvl w:val="3"/>
        <w:rPr>
          <w:rFonts w:hint="default" w:ascii="宋体" w:hAnsi="宋体" w:cs="宋体"/>
          <w:b/>
          <w:bCs/>
          <w:color w:val="000000"/>
          <w:sz w:val="24"/>
          <w:szCs w:val="24"/>
          <w:highlight w:val="yellow"/>
          <w:lang w:val="en-US" w:eastAsia="zh-CN"/>
        </w:rPr>
      </w:pPr>
      <w:r>
        <w:rPr>
          <w:rFonts w:hint="eastAsia" w:ascii="宋体" w:hAnsi="宋体" w:cs="宋体"/>
          <w:b/>
          <w:bCs/>
          <w:color w:val="000000"/>
          <w:sz w:val="24"/>
          <w:szCs w:val="24"/>
          <w:highlight w:val="yellow"/>
          <w:lang w:val="en-US" w:eastAsia="zh-CN"/>
        </w:rPr>
        <w:t>报名及应标截止时间：2026年10月22日23:59</w:t>
      </w:r>
    </w:p>
    <w:p w14:paraId="653F27F7">
      <w:pPr>
        <w:keepNext/>
        <w:keepLines/>
        <w:spacing w:line="360" w:lineRule="auto"/>
        <w:ind w:firstLine="482" w:firstLineChars="200"/>
        <w:outlineLvl w:val="3"/>
        <w:rPr>
          <w:rFonts w:hint="eastAsia" w:ascii="宋体" w:hAnsi="Courier New" w:eastAsia="宋体" w:cs="Times New Roman"/>
          <w:kern w:val="2"/>
          <w:sz w:val="24"/>
          <w:szCs w:val="24"/>
        </w:rPr>
      </w:pPr>
      <w:r>
        <w:rPr>
          <w:rFonts w:hint="eastAsia" w:ascii="宋体" w:hAnsi="宋体" w:cs="宋体"/>
          <w:b/>
          <w:bCs/>
          <w:kern w:val="2"/>
          <w:sz w:val="24"/>
          <w:szCs w:val="24"/>
          <w:lang w:val="en-US" w:eastAsia="zh-CN" w:bidi="ar"/>
        </w:rPr>
        <w:t>2.</w:t>
      </w:r>
      <w:r>
        <w:rPr>
          <w:rFonts w:hint="eastAsia" w:ascii="宋体" w:hAnsi="宋体" w:eastAsia="宋体" w:cs="宋体"/>
          <w:b/>
          <w:bCs/>
          <w:kern w:val="2"/>
          <w:sz w:val="24"/>
          <w:szCs w:val="24"/>
          <w:lang w:val="en-US" w:eastAsia="zh-CN" w:bidi="ar"/>
        </w:rPr>
        <w:t>报名方式</w:t>
      </w:r>
      <w:r>
        <w:rPr>
          <w:rFonts w:hint="eastAsia" w:ascii="宋体" w:hAnsi="宋体" w:eastAsia="宋体" w:cs="宋体"/>
          <w:kern w:val="2"/>
          <w:sz w:val="24"/>
          <w:szCs w:val="24"/>
          <w:lang w:val="en-US" w:eastAsia="zh-CN" w:bidi="ar"/>
        </w:rPr>
        <w:t>：</w:t>
      </w:r>
    </w:p>
    <w:p w14:paraId="1C0F9B67">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b/>
          <w:bCs/>
          <w:kern w:val="2"/>
          <w:sz w:val="24"/>
          <w:szCs w:val="24"/>
          <w:lang w:val="en-US" w:eastAsia="zh-CN" w:bidi="ar"/>
        </w:rPr>
      </w:pPr>
      <w:r>
        <w:rPr>
          <w:rFonts w:hint="eastAsia" w:ascii="宋体" w:hAnsi="宋体" w:eastAsia="宋体" w:cs="宋体"/>
          <w:kern w:val="2"/>
          <w:sz w:val="24"/>
          <w:szCs w:val="24"/>
          <w:lang w:val="en-US" w:eastAsia="zh-CN" w:bidi="ar"/>
        </w:rPr>
        <w:t>拟投标人根据招标人在中国重汽官网公开媒体上发布的招标信息，</w:t>
      </w:r>
      <w:r>
        <w:rPr>
          <w:rFonts w:hint="eastAsia" w:ascii="宋体" w:hAnsi="宋体" w:eastAsia="宋体" w:cs="宋体"/>
          <w:color w:val="000000"/>
          <w:kern w:val="2"/>
          <w:sz w:val="24"/>
          <w:szCs w:val="24"/>
          <w:lang w:val="en-US" w:eastAsia="zh-CN" w:bidi="ar"/>
        </w:rPr>
        <w:t>在“中国重汽e采通”平台报名，具体流程如下：</w:t>
      </w:r>
      <w:r>
        <w:rPr>
          <w:rFonts w:hint="eastAsia" w:ascii="宋体" w:hAnsi="宋体" w:eastAsia="宋体" w:cs="宋体"/>
          <w:kern w:val="2"/>
          <w:sz w:val="24"/>
          <w:szCs w:val="24"/>
          <w:lang w:val="en-US" w:eastAsia="zh-CN" w:bidi="ar"/>
        </w:rPr>
        <w:br w:type="textWrapping"/>
      </w:r>
      <w:r>
        <w:rPr>
          <w:rFonts w:hint="eastAsia" w:ascii="宋体" w:hAnsi="宋体" w:eastAsia="宋体" w:cs="宋体"/>
          <w:b/>
          <w:bCs/>
          <w:kern w:val="2"/>
          <w:sz w:val="24"/>
          <w:szCs w:val="24"/>
          <w:lang w:val="en-US" w:eastAsia="zh-CN" w:bidi="ar"/>
        </w:rPr>
        <w:t>①系统注册与信息维护</w:t>
      </w:r>
    </w:p>
    <w:p w14:paraId="17E354CB">
      <w:pPr>
        <w:pStyle w:val="44"/>
        <w:keepNext w:val="0"/>
        <w:keepLines w:val="0"/>
        <w:widowControl w:val="0"/>
        <w:suppressLineNumbers w:val="0"/>
        <w:autoSpaceDE w:val="0"/>
        <w:autoSpaceDN/>
        <w:spacing w:before="0" w:beforeAutospacing="0" w:after="0" w:afterAutospacing="0" w:line="360" w:lineRule="auto"/>
        <w:ind w:left="0" w:leftChars="0" w:right="0" w:firstLine="482" w:firstLineChars="20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b/>
          <w:bCs/>
          <w:kern w:val="2"/>
          <w:sz w:val="24"/>
          <w:szCs w:val="24"/>
          <w:lang w:val="en-US" w:eastAsia="zh-CN" w:bidi="ar"/>
        </w:rPr>
        <w:t>首次注册供应商</w:t>
      </w:r>
      <w:r>
        <w:rPr>
          <w:rFonts w:hint="eastAsia" w:ascii="宋体" w:hAnsi="宋体" w:eastAsia="宋体" w:cs="宋体"/>
          <w:kern w:val="2"/>
          <w:sz w:val="24"/>
          <w:szCs w:val="24"/>
          <w:lang w:val="en-US" w:eastAsia="zh-CN" w:bidi="ar"/>
        </w:rPr>
        <w:t>：请根据《SRM非生产供应商注册手册》（</w:t>
      </w:r>
      <w:r>
        <w:rPr>
          <w:rFonts w:hint="eastAsia" w:ascii="宋体" w:hAnsi="宋体" w:eastAsia="宋体" w:cs="宋体"/>
          <w:kern w:val="2"/>
          <w:sz w:val="24"/>
          <w:szCs w:val="24"/>
          <w:highlight w:val="none"/>
          <w:lang w:val="en-US" w:eastAsia="zh-CN" w:bidi="ar"/>
        </w:rPr>
        <w:t>附件一）完成平台账号注册。</w:t>
      </w:r>
    </w:p>
    <w:p w14:paraId="74F7E0D0">
      <w:pPr>
        <w:pStyle w:val="44"/>
        <w:keepNext w:val="0"/>
        <w:keepLines w:val="0"/>
        <w:widowControl w:val="0"/>
        <w:suppressLineNumbers w:val="0"/>
        <w:autoSpaceDE w:val="0"/>
        <w:autoSpaceDN/>
        <w:spacing w:before="0" w:beforeAutospacing="0" w:after="0" w:afterAutospacing="0" w:line="360" w:lineRule="auto"/>
        <w:ind w:left="0" w:leftChars="0" w:right="0" w:firstLine="482" w:firstLineChars="200"/>
        <w:jc w:val="both"/>
        <w:rPr>
          <w:rFonts w:hint="eastAsia" w:ascii="宋体" w:hAnsi="宋体" w:eastAsia="宋体" w:cs="宋体"/>
          <w:kern w:val="2"/>
          <w:sz w:val="24"/>
          <w:szCs w:val="24"/>
        </w:rPr>
      </w:pPr>
      <w:r>
        <w:rPr>
          <w:rFonts w:hint="eastAsia" w:ascii="宋体" w:hAnsi="宋体" w:eastAsia="宋体" w:cs="宋体"/>
          <w:b/>
          <w:bCs/>
          <w:kern w:val="2"/>
          <w:sz w:val="24"/>
          <w:szCs w:val="24"/>
          <w:highlight w:val="none"/>
          <w:lang w:val="en-US" w:eastAsia="zh-CN" w:bidi="ar"/>
        </w:rPr>
        <w:t>已注册供应商</w:t>
      </w:r>
      <w:r>
        <w:rPr>
          <w:rFonts w:hint="eastAsia" w:ascii="宋体" w:hAnsi="宋体" w:eastAsia="宋体" w:cs="宋体"/>
          <w:kern w:val="2"/>
          <w:sz w:val="24"/>
          <w:szCs w:val="24"/>
          <w:highlight w:val="none"/>
          <w:lang w:val="en-US" w:eastAsia="zh-CN" w:bidi="ar"/>
        </w:rPr>
        <w:t>：请登录系统核对系统中</w:t>
      </w:r>
      <w:r>
        <w:rPr>
          <w:rFonts w:hint="eastAsia" w:cs="宋体"/>
          <w:color w:val="FF0000"/>
          <w:kern w:val="2"/>
          <w:sz w:val="24"/>
          <w:szCs w:val="24"/>
          <w:highlight w:val="yellow"/>
          <w:lang w:val="en-US" w:eastAsia="zh-CN" w:bidi="ar"/>
        </w:rPr>
        <w:t>2023-2025</w:t>
      </w:r>
      <w:r>
        <w:rPr>
          <w:rFonts w:hint="eastAsia" w:ascii="宋体" w:hAnsi="宋体" w:eastAsia="宋体" w:cs="宋体"/>
          <w:kern w:val="2"/>
          <w:sz w:val="24"/>
          <w:szCs w:val="24"/>
          <w:highlight w:val="none"/>
          <w:lang w:val="en-US" w:eastAsia="zh-CN" w:bidi="ar"/>
        </w:rPr>
        <w:t>年度财务数据。如尚未填写或信息不全，请参照《SRM非生产供应商注册手册》（附件二</w:t>
      </w:r>
      <w:r>
        <w:rPr>
          <w:rFonts w:hint="eastAsia" w:ascii="宋体" w:hAnsi="宋体" w:eastAsia="宋体" w:cs="宋体"/>
          <w:kern w:val="2"/>
          <w:sz w:val="24"/>
          <w:szCs w:val="24"/>
          <w:lang w:val="en-US" w:eastAsia="zh-CN" w:bidi="ar"/>
        </w:rPr>
        <w:t>）及时进行补充与更新，确保信息真实、完整。</w:t>
      </w:r>
      <w:r>
        <w:rPr>
          <w:rFonts w:hint="eastAsia" w:ascii="宋体" w:hAnsi="宋体" w:eastAsia="宋体" w:cs="宋体"/>
          <w:kern w:val="2"/>
          <w:sz w:val="24"/>
          <w:szCs w:val="24"/>
          <w:lang w:val="en-US" w:eastAsia="zh-CN" w:bidi="ar"/>
        </w:rPr>
        <w:br w:type="textWrapping"/>
      </w:r>
      <w:r>
        <w:rPr>
          <w:rFonts w:hint="eastAsia" w:ascii="宋体" w:hAnsi="宋体" w:eastAsia="宋体" w:cs="宋体"/>
          <w:b/>
          <w:bCs/>
          <w:kern w:val="2"/>
          <w:sz w:val="24"/>
          <w:szCs w:val="24"/>
          <w:lang w:val="en-US" w:eastAsia="zh-CN" w:bidi="ar"/>
        </w:rPr>
        <w:t>②应标流程</w:t>
      </w:r>
    </w:p>
    <w:p w14:paraId="4D002DCE">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注册及财务数据维护完成后，参照《SRM系统供应商用户手册》（附件三）登录平台，进入“供应商应标”模块，选择对应项目点击“应标”，并按照本公告第四部分“应标文件编制”要求准备资料并上传。资质审查通过后，视为报名成功（是否为代理商请如实选择）。如资质审查未通过，请按审核意见修改后重新上传。</w:t>
      </w:r>
    </w:p>
    <w:p w14:paraId="61D265B7">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Courier New" w:eastAsia="宋体" w:cs="宋体"/>
          <w:kern w:val="2"/>
          <w:sz w:val="21"/>
          <w:szCs w:val="21"/>
          <w:highlight w:val="none"/>
        </w:rPr>
      </w:pPr>
      <w:r>
        <w:rPr>
          <w:rFonts w:hint="eastAsia" w:ascii="宋体" w:hAnsi="宋体" w:eastAsia="宋体" w:cs="宋体"/>
          <w:kern w:val="2"/>
          <w:sz w:val="24"/>
          <w:szCs w:val="24"/>
          <w:highlight w:val="none"/>
          <w:lang w:val="en-US" w:eastAsia="zh-CN" w:bidi="ar"/>
        </w:rPr>
        <w:t>请注意：</w:t>
      </w:r>
      <w:r>
        <w:rPr>
          <w:rFonts w:hint="eastAsia" w:ascii="宋体" w:hAnsi="宋体" w:eastAsia="宋体" w:cs="宋体"/>
          <w:b/>
          <w:bCs/>
          <w:kern w:val="2"/>
          <w:sz w:val="24"/>
          <w:szCs w:val="24"/>
          <w:highlight w:val="none"/>
          <w:lang w:val="en-US" w:eastAsia="zh-CN" w:bidi="ar"/>
        </w:rPr>
        <w:t>应标截止时间后将无法再次上传或修改应标文件</w:t>
      </w:r>
      <w:r>
        <w:rPr>
          <w:rFonts w:hint="eastAsia" w:ascii="宋体" w:hAnsi="宋体" w:eastAsia="宋体" w:cs="宋体"/>
          <w:kern w:val="2"/>
          <w:sz w:val="24"/>
          <w:szCs w:val="24"/>
          <w:highlight w:val="none"/>
          <w:lang w:val="en-US" w:eastAsia="zh-CN" w:bidi="ar"/>
        </w:rPr>
        <w:t>。</w:t>
      </w:r>
    </w:p>
    <w:p w14:paraId="1F46FCF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bCs/>
          <w:sz w:val="24"/>
          <w:szCs w:val="24"/>
          <w:highlight w:val="none"/>
        </w:rPr>
        <w:t>投标人应按资质文件格式要求组成</w:t>
      </w:r>
      <w:r>
        <w:rPr>
          <w:rFonts w:hint="eastAsia" w:asciiTheme="minorEastAsia" w:hAnsiTheme="minorEastAsia" w:eastAsiaTheme="minorEastAsia" w:cstheme="minorEastAsia"/>
          <w:bCs/>
          <w:sz w:val="24"/>
          <w:szCs w:val="24"/>
          <w:highlight w:val="none"/>
          <w:lang w:val="en-US" w:eastAsia="zh-CN"/>
        </w:rPr>
        <w:t>应标</w:t>
      </w:r>
      <w:r>
        <w:rPr>
          <w:rFonts w:hint="eastAsia" w:asciiTheme="minorEastAsia" w:hAnsiTheme="minorEastAsia" w:eastAsiaTheme="minorEastAsia" w:cstheme="minorEastAsia"/>
          <w:bCs/>
          <w:sz w:val="24"/>
          <w:szCs w:val="24"/>
          <w:highlight w:val="none"/>
        </w:rPr>
        <w:t>资质文件（对以下所要求的投标文件如有任何一项未实质性响应，将可能导致其投标文件被拒绝）</w:t>
      </w:r>
      <w:r>
        <w:rPr>
          <w:rFonts w:hint="eastAsia" w:asciiTheme="minorEastAsia" w:hAnsiTheme="minorEastAsia" w:eastAsiaTheme="minorEastAsia" w:cstheme="minorEastAsia"/>
          <w:b/>
          <w:bCs w:val="0"/>
          <w:sz w:val="24"/>
          <w:szCs w:val="24"/>
          <w:highlight w:val="none"/>
          <w:lang w:val="en-US" w:eastAsia="zh-CN"/>
        </w:rPr>
        <w:t>要求每页都需加盖公章</w:t>
      </w:r>
      <w:r>
        <w:rPr>
          <w:rFonts w:hint="eastAsia" w:ascii="宋体" w:hAnsi="宋体" w:cs="宋体"/>
          <w:color w:val="000000"/>
          <w:sz w:val="24"/>
          <w:szCs w:val="24"/>
          <w:highlight w:val="none"/>
          <w:lang w:val="en-US" w:eastAsia="zh-CN"/>
        </w:rPr>
        <w:t>：</w:t>
      </w:r>
    </w:p>
    <w:p w14:paraId="6E7644F5">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企业资质：法定代表人身份证明；法人授权委托书及身份证复印件；营业执照副本复印件；投标人应具有相应生产证明，若为代理商需具备厂家授权；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招标文件中要求的其他资格证明文件；企业简介：PDF版企业简介；</w:t>
      </w:r>
    </w:p>
    <w:p w14:paraId="0CA39A00">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企业业绩：证明投标人满足投标资料表中列出的业绩要求的文件：近三年类似项目业绩及合同复印件（加盖公章，须有客户联系方式及联系人以供招标人核实确认）；</w:t>
      </w:r>
    </w:p>
    <w:p w14:paraId="71960F8F">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其他：投标报名表等。</w:t>
      </w:r>
    </w:p>
    <w:p w14:paraId="53081D63">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bCs/>
          <w:kern w:val="2"/>
          <w:sz w:val="24"/>
          <w:szCs w:val="24"/>
          <w:highlight w:val="none"/>
          <w:lang w:val="en-US" w:eastAsia="zh-CN" w:bidi="ar-SA"/>
        </w:rPr>
        <w:t>备注：提供上述资料均须加盖单位公章，以PDF的形式在规定时间内上传至重汽e采通内。</w:t>
      </w:r>
    </w:p>
    <w:p w14:paraId="74168FF9">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eastAsia" w:asciiTheme="minorEastAsia" w:hAnsiTheme="minorEastAsia" w:eastAsiaTheme="minorEastAsia" w:cstheme="minorEastAsia"/>
          <w:bCs/>
          <w:kern w:val="2"/>
          <w:sz w:val="24"/>
          <w:szCs w:val="24"/>
          <w:lang w:val="en-US" w:eastAsia="zh-CN" w:bidi="ar-SA"/>
        </w:rPr>
      </w:pPr>
      <w:r>
        <w:rPr>
          <w:rFonts w:hint="eastAsia" w:asciiTheme="minorEastAsia" w:hAnsiTheme="minorEastAsia" w:eastAsiaTheme="minorEastAsia" w:cstheme="minorEastAsia"/>
          <w:b/>
          <w:bCs w:val="0"/>
          <w:kern w:val="2"/>
          <w:sz w:val="24"/>
          <w:szCs w:val="24"/>
          <w:lang w:val="en-US" w:eastAsia="zh-CN" w:bidi="ar-SA"/>
        </w:rPr>
        <w:t>以上内容合定扫描到资质文件当中。投标人提供的以上材料必须真实有效，任何一项的虚假将导致其应标文件被拒绝</w:t>
      </w:r>
      <w:r>
        <w:rPr>
          <w:rFonts w:hint="eastAsia" w:asciiTheme="minorEastAsia" w:hAnsiTheme="minorEastAsia" w:eastAsiaTheme="minorEastAsia" w:cstheme="minorEastAsia"/>
          <w:bCs/>
          <w:kern w:val="2"/>
          <w:sz w:val="24"/>
          <w:szCs w:val="24"/>
          <w:lang w:val="en-US" w:eastAsia="zh-CN" w:bidi="ar-SA"/>
        </w:rPr>
        <w:t>。</w:t>
      </w:r>
    </w:p>
    <w:p w14:paraId="4B40B7A6">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left"/>
        <w:textAlignment w:val="auto"/>
        <w:outlineLvl w:val="2"/>
        <w:rPr>
          <w:rFonts w:hint="default" w:ascii="宋体" w:hAnsi="宋体" w:eastAsia="宋体" w:cs="宋体"/>
          <w:b/>
          <w:bCs/>
          <w:color w:val="000000"/>
          <w:kern w:val="2"/>
          <w:sz w:val="24"/>
          <w:szCs w:val="24"/>
          <w:highlight w:val="none"/>
          <w:lang w:val="en-US" w:eastAsia="zh-CN" w:bidi="ar-SA"/>
        </w:rPr>
      </w:pPr>
      <w:r>
        <w:rPr>
          <w:rFonts w:hint="default" w:ascii="Calibri" w:hAnsi="Calibri" w:eastAsia="宋体" w:cs="Calibri"/>
          <w:b/>
          <w:bCs/>
          <w:color w:val="000000"/>
          <w:kern w:val="2"/>
          <w:sz w:val="24"/>
          <w:szCs w:val="24"/>
          <w:highlight w:val="none"/>
          <w:lang w:val="en-US" w:eastAsia="zh-CN" w:bidi="ar-SA"/>
        </w:rPr>
        <w:t>③</w:t>
      </w:r>
      <w:r>
        <w:rPr>
          <w:rFonts w:hint="eastAsia" w:ascii="宋体" w:hAnsi="宋体" w:eastAsia="宋体" w:cs="宋体"/>
          <w:b/>
          <w:bCs/>
          <w:color w:val="000000"/>
          <w:kern w:val="2"/>
          <w:sz w:val="24"/>
          <w:szCs w:val="24"/>
          <w:highlight w:val="none"/>
          <w:lang w:val="en-US" w:eastAsia="zh-CN" w:bidi="ar-SA"/>
        </w:rPr>
        <w:t>投标</w:t>
      </w:r>
      <w:r>
        <w:rPr>
          <w:rFonts w:hint="eastAsia" w:ascii="宋体" w:hAnsi="宋体" w:cs="宋体"/>
          <w:b/>
          <w:bCs/>
          <w:color w:val="000000"/>
          <w:kern w:val="2"/>
          <w:sz w:val="24"/>
          <w:szCs w:val="24"/>
          <w:highlight w:val="none"/>
          <w:lang w:val="en-US" w:eastAsia="zh-CN" w:bidi="ar-SA"/>
        </w:rPr>
        <w:t>流程</w:t>
      </w:r>
    </w:p>
    <w:p w14:paraId="767A1514">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rPr>
        <w:t>投标人在重汽e采通网站上应标审批通过后需继续完成供应商投标，</w:t>
      </w:r>
      <w:r>
        <w:rPr>
          <w:rFonts w:hint="eastAsia" w:asciiTheme="minorEastAsia" w:hAnsiTheme="minorEastAsia" w:eastAsiaTheme="minorEastAsia" w:cstheme="minorEastAsia"/>
          <w:b/>
          <w:bCs/>
          <w:sz w:val="24"/>
          <w:szCs w:val="24"/>
        </w:rPr>
        <w:t>供应商需在投标截止时间前上传投标文件（电子版）至e采通网站投标</w:t>
      </w:r>
      <w:r>
        <w:rPr>
          <w:rFonts w:hint="eastAsia" w:asciiTheme="minorEastAsia" w:hAnsiTheme="minorEastAsia" w:eastAsiaTheme="minorEastAsia" w:cstheme="minorEastAsia"/>
          <w:bCs/>
          <w:sz w:val="24"/>
          <w:szCs w:val="24"/>
        </w:rPr>
        <w:t>，超过投标截止时间将视为参与失败。</w:t>
      </w:r>
      <w:r>
        <w:rPr>
          <w:rFonts w:hint="eastAsia" w:asciiTheme="minorEastAsia" w:hAnsiTheme="minorEastAsia" w:eastAsiaTheme="minorEastAsia" w:cstheme="minorEastAsia"/>
          <w:bCs/>
          <w:sz w:val="24"/>
          <w:szCs w:val="24"/>
          <w:lang w:val="en-US" w:eastAsia="zh-CN"/>
        </w:rPr>
        <w:t xml:space="preserve"> </w:t>
      </w:r>
    </w:p>
    <w:p w14:paraId="7F76639A">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jc w:val="left"/>
        <w:textAlignment w:val="auto"/>
        <w:outlineLvl w:val="3"/>
        <w:rPr>
          <w:rFonts w:hint="default" w:asciiTheme="minorEastAsia" w:hAnsiTheme="minorEastAsia" w:eastAsiaTheme="minorEastAsia" w:cstheme="minorEastAsia"/>
          <w:bCs/>
          <w:sz w:val="24"/>
          <w:szCs w:val="24"/>
          <w:highlight w:val="yellow"/>
          <w:lang w:val="en-US"/>
        </w:rPr>
      </w:pPr>
      <w:r>
        <w:rPr>
          <w:rFonts w:hint="eastAsia" w:asciiTheme="minorEastAsia" w:hAnsiTheme="minorEastAsia" w:eastAsiaTheme="minorEastAsia" w:cstheme="minorEastAsia"/>
          <w:bCs/>
          <w:sz w:val="24"/>
          <w:szCs w:val="24"/>
          <w:highlight w:val="yellow"/>
        </w:rPr>
        <w:t>投标截止时间</w:t>
      </w:r>
      <w:r>
        <w:rPr>
          <w:rFonts w:hint="eastAsia" w:asciiTheme="minorEastAsia" w:hAnsiTheme="minorEastAsia" w:eastAsiaTheme="minorEastAsia" w:cstheme="minorEastAsia"/>
          <w:bCs/>
          <w:sz w:val="24"/>
          <w:szCs w:val="24"/>
          <w:highlight w:val="yellow"/>
          <w:lang w:eastAsia="zh-CN"/>
        </w:rPr>
        <w:t>：</w:t>
      </w:r>
      <w:r>
        <w:rPr>
          <w:rFonts w:hint="eastAsia" w:asciiTheme="minorEastAsia" w:hAnsiTheme="minorEastAsia" w:eastAsiaTheme="minorEastAsia" w:cstheme="minorEastAsia"/>
          <w:bCs/>
          <w:sz w:val="24"/>
          <w:szCs w:val="24"/>
          <w:highlight w:val="yellow"/>
          <w:lang w:val="en-US" w:eastAsia="zh-CN"/>
        </w:rPr>
        <w:t>2026年10月28日9:00</w:t>
      </w:r>
    </w:p>
    <w:p w14:paraId="61FCB4ED">
      <w:pPr>
        <w:tabs>
          <w:tab w:val="left" w:pos="1050"/>
          <w:tab w:val="left" w:pos="1470"/>
        </w:tabs>
        <w:autoSpaceDE w:val="0"/>
        <w:autoSpaceDN w:val="0"/>
        <w:adjustRightInd w:val="0"/>
        <w:snapToGrid w:val="0"/>
        <w:spacing w:line="360" w:lineRule="auto"/>
        <w:jc w:val="left"/>
        <w:outlineLvl w:val="1"/>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五、开标</w:t>
      </w:r>
    </w:p>
    <w:p w14:paraId="79A15E00">
      <w:pPr>
        <w:pStyle w:val="151"/>
        <w:numPr>
          <w:ilvl w:val="0"/>
          <w:numId w:val="0"/>
        </w:numPr>
        <w:adjustRightInd w:val="0"/>
        <w:snapToGrid w:val="0"/>
        <w:spacing w:line="360" w:lineRule="auto"/>
        <w:ind w:leftChars="0" w:firstLine="480" w:firstLineChars="200"/>
        <w:rPr>
          <w:rFonts w:hint="eastAsia" w:asciiTheme="minorEastAsia" w:hAnsiTheme="minorEastAsia" w:eastAsiaTheme="minorEastAsia" w:cstheme="minorEastAsia"/>
          <w:bCs/>
          <w:sz w:val="24"/>
          <w:szCs w:val="24"/>
          <w:highlight w:val="yellow"/>
        </w:rPr>
      </w:pP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highlight w:val="yellow"/>
        </w:rPr>
        <w:t>开标时间：</w:t>
      </w:r>
      <w:r>
        <w:rPr>
          <w:rFonts w:hint="eastAsia" w:asciiTheme="minorEastAsia" w:hAnsiTheme="minorEastAsia" w:eastAsiaTheme="minorEastAsia" w:cstheme="minorEastAsia"/>
          <w:bCs/>
          <w:sz w:val="24"/>
          <w:szCs w:val="24"/>
          <w:highlight w:val="yellow"/>
          <w:lang w:val="en-US" w:eastAsia="zh-CN"/>
        </w:rPr>
        <w:t>2026年10月29日9:30</w:t>
      </w:r>
    </w:p>
    <w:p w14:paraId="33CAD943">
      <w:pPr>
        <w:pStyle w:val="151"/>
        <w:numPr>
          <w:ilvl w:val="0"/>
          <w:numId w:val="0"/>
        </w:numPr>
        <w:adjustRightInd w:val="0"/>
        <w:snapToGrid w:val="0"/>
        <w:spacing w:line="360" w:lineRule="auto"/>
        <w:ind w:leftChars="0" w:firstLine="480" w:firstLineChars="20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2.开标地点：线上会议</w:t>
      </w:r>
    </w:p>
    <w:p w14:paraId="3808AE6F">
      <w:pPr>
        <w:pStyle w:val="151"/>
        <w:numPr>
          <w:ilvl w:val="0"/>
          <w:numId w:val="0"/>
        </w:numPr>
        <w:adjustRightInd w:val="0"/>
        <w:snapToGrid w:val="0"/>
        <w:spacing w:line="360" w:lineRule="auto"/>
        <w:ind w:leftChars="0"/>
        <w:rPr>
          <w:rFonts w:hint="default" w:asciiTheme="minorEastAsia" w:hAnsiTheme="minorEastAsia" w:eastAsiaTheme="minorEastAsia" w:cstheme="minorEastAsia"/>
          <w:b w:val="0"/>
          <w:bCs/>
          <w:sz w:val="24"/>
          <w:szCs w:val="24"/>
          <w:lang w:val="en-US" w:eastAsia="zh-CN"/>
        </w:rPr>
      </w:pPr>
      <w:r>
        <w:rPr>
          <w:rFonts w:hint="eastAsia" w:ascii="宋体" w:hAnsi="宋体" w:eastAsia="宋体" w:cs="宋体"/>
          <w:b/>
          <w:bCs/>
          <w:sz w:val="21"/>
          <w:szCs w:val="21"/>
          <w:lang w:val="en-US" w:eastAsia="zh-CN"/>
        </w:rPr>
        <w:t>注：请各投标单位在开标前</w:t>
      </w:r>
      <w:r>
        <w:rPr>
          <w:rFonts w:hint="eastAsia" w:ascii="宋体" w:hAnsi="宋体" w:cs="宋体"/>
          <w:b/>
          <w:bCs/>
          <w:sz w:val="21"/>
          <w:szCs w:val="21"/>
          <w:lang w:val="en-US" w:eastAsia="zh-CN"/>
        </w:rPr>
        <w:t>两天</w:t>
      </w:r>
      <w:r>
        <w:rPr>
          <w:rFonts w:hint="eastAsia" w:ascii="宋体" w:hAnsi="宋体" w:eastAsia="宋体" w:cs="宋体"/>
          <w:b/>
          <w:bCs/>
          <w:sz w:val="21"/>
          <w:szCs w:val="21"/>
          <w:lang w:val="en-US" w:eastAsia="zh-CN"/>
        </w:rPr>
        <w:t>，先添加商务联系人微信（微信号：18935212614），并通过发送保证金缴纳凭证以获取</w:t>
      </w:r>
      <w:r>
        <w:rPr>
          <w:rFonts w:hint="eastAsia" w:ascii="宋体" w:hAnsi="宋体" w:eastAsia="宋体" w:cs="宋体"/>
          <w:b/>
          <w:bCs/>
          <w:sz w:val="21"/>
          <w:szCs w:val="21"/>
          <w:highlight w:val="none"/>
          <w:lang w:val="en-US" w:eastAsia="zh-CN"/>
        </w:rPr>
        <w:t>在线开标会议号码</w:t>
      </w:r>
      <w:r>
        <w:rPr>
          <w:rFonts w:hint="eastAsia" w:ascii="宋体" w:hAnsi="宋体" w:eastAsia="宋体" w:cs="宋体"/>
          <w:b/>
          <w:bCs/>
          <w:sz w:val="21"/>
          <w:szCs w:val="21"/>
          <w:lang w:val="en-US" w:eastAsia="zh-CN"/>
        </w:rPr>
        <w:t>。</w:t>
      </w:r>
    </w:p>
    <w:p w14:paraId="44E246D2">
      <w:pPr>
        <w:pStyle w:val="151"/>
        <w:numPr>
          <w:ilvl w:val="0"/>
          <w:numId w:val="0"/>
        </w:numPr>
        <w:adjustRightInd w:val="0"/>
        <w:snapToGrid w:val="0"/>
        <w:spacing w:line="360" w:lineRule="auto"/>
        <w:ind w:leftChars="0" w:firstLine="480" w:firstLineChars="200"/>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highlight w:val="none"/>
          <w:lang w:val="en-US" w:eastAsia="zh-CN"/>
        </w:rPr>
        <w:t>商务</w:t>
      </w:r>
      <w:r>
        <w:rPr>
          <w:rFonts w:hint="eastAsia" w:asciiTheme="minorEastAsia" w:hAnsiTheme="minorEastAsia" w:eastAsiaTheme="minorEastAsia" w:cstheme="minorEastAsia"/>
          <w:sz w:val="24"/>
          <w:szCs w:val="24"/>
          <w:highlight w:val="none"/>
        </w:rPr>
        <w:t>联系人：</w:t>
      </w:r>
      <w:r>
        <w:rPr>
          <w:rFonts w:hint="eastAsia" w:asciiTheme="minorEastAsia" w:hAnsiTheme="minorEastAsia" w:eastAsiaTheme="minorEastAsia" w:cstheme="minorEastAsia"/>
          <w:sz w:val="24"/>
          <w:szCs w:val="24"/>
          <w:highlight w:val="none"/>
          <w:lang w:val="en-US" w:eastAsia="zh-CN"/>
        </w:rPr>
        <w:t xml:space="preserve"> 杨晋 18935212614 张军 15935237992</w:t>
      </w:r>
    </w:p>
    <w:p w14:paraId="55504452">
      <w:pPr>
        <w:pStyle w:val="151"/>
        <w:numPr>
          <w:ilvl w:val="0"/>
          <w:numId w:val="0"/>
        </w:numPr>
        <w:adjustRightInd w:val="0"/>
        <w:snapToGrid w:val="0"/>
        <w:spacing w:line="360" w:lineRule="auto"/>
        <w:ind w:leftChars="0" w:firstLine="480" w:firstLineChars="2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技术联系人：白晋东 18635229681</w:t>
      </w:r>
    </w:p>
    <w:p w14:paraId="543A99ED">
      <w:pPr>
        <w:pStyle w:val="151"/>
        <w:numPr>
          <w:ilvl w:val="0"/>
          <w:numId w:val="0"/>
        </w:numPr>
        <w:adjustRightInd w:val="0"/>
        <w:snapToGrid w:val="0"/>
        <w:spacing w:line="360" w:lineRule="auto"/>
        <w:ind w:leftChars="0" w:firstLine="480" w:firstLineChars="200"/>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4.疑问提交</w:t>
      </w:r>
    </w:p>
    <w:p w14:paraId="34DD243F">
      <w:pPr>
        <w:pStyle w:val="240"/>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Courier New" w:eastAsia="宋体" w:cs="Times New Roman"/>
          <w:highlight w:val="yellow"/>
          <w:lang w:val="en-US" w:eastAsia="zh-CN"/>
        </w:rPr>
      </w:pPr>
      <w:r>
        <w:rPr>
          <w:rFonts w:hint="eastAsia" w:cs="Times New Roman"/>
          <w:highlight w:val="yellow"/>
          <w:lang w:val="en-US" w:eastAsia="zh-CN"/>
        </w:rPr>
        <w:t>提交截止</w:t>
      </w:r>
      <w:r>
        <w:rPr>
          <w:rFonts w:hint="eastAsia" w:ascii="宋体" w:hAnsi="Courier New" w:eastAsia="宋体" w:cs="Times New Roman"/>
          <w:highlight w:val="yellow"/>
          <w:lang w:val="en-US" w:eastAsia="zh-CN"/>
        </w:rPr>
        <w:t>时间</w:t>
      </w:r>
      <w:r>
        <w:rPr>
          <w:rFonts w:hint="eastAsia" w:eastAsia="宋体" w:cs="Times New Roman"/>
          <w:highlight w:val="yellow"/>
          <w:lang w:val="en-US" w:eastAsia="zh-CN"/>
        </w:rPr>
        <w:t>：</w:t>
      </w:r>
      <w:r>
        <w:rPr>
          <w:rFonts w:hint="eastAsia" w:asciiTheme="minorEastAsia" w:hAnsiTheme="minorEastAsia" w:eastAsiaTheme="minorEastAsia" w:cstheme="minorEastAsia"/>
          <w:bCs/>
          <w:sz w:val="24"/>
          <w:szCs w:val="24"/>
          <w:highlight w:val="yellow"/>
          <w:lang w:val="en-US" w:eastAsia="zh-CN"/>
        </w:rPr>
        <w:t>2026年10月27日9:00</w:t>
      </w:r>
    </w:p>
    <w:p w14:paraId="7964BD7F">
      <w:pPr>
        <w:pStyle w:val="240"/>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提交方式：将答疑问题以word文件格式发送至联系人邮件内（邮箱：18935212614@1</w:t>
      </w:r>
      <w:r>
        <w:rPr>
          <w:rFonts w:hint="eastAsia" w:hAnsi="宋体" w:eastAsia="宋体" w:cs="宋体"/>
          <w:color w:val="000000"/>
          <w:kern w:val="2"/>
          <w:sz w:val="24"/>
          <w:szCs w:val="24"/>
          <w:highlight w:val="none"/>
          <w:lang w:val="en-US" w:eastAsia="zh-CN" w:bidi="ar-SA"/>
        </w:rPr>
        <w:t>63</w:t>
      </w:r>
      <w:r>
        <w:rPr>
          <w:rFonts w:hint="eastAsia" w:ascii="宋体" w:hAnsi="宋体" w:eastAsia="宋体" w:cs="宋体"/>
          <w:color w:val="000000"/>
          <w:kern w:val="2"/>
          <w:sz w:val="24"/>
          <w:szCs w:val="24"/>
          <w:highlight w:val="none"/>
          <w:lang w:val="en-US" w:eastAsia="zh-CN" w:bidi="ar-SA"/>
        </w:rPr>
        <w:t>.com），并电话联系工作人员查收，邮件名格式为：XXX公司（五个字以内公司简称）XX项目答疑文件。同时必须在邮件中以文字方式提供投标人全称、投标授权人姓名、联系方式（固定电话、手机、电子邮箱），并提供附件法人授权委托书。</w:t>
      </w:r>
    </w:p>
    <w:p w14:paraId="3476F63C">
      <w:pPr>
        <w:adjustRightInd w:val="0"/>
        <w:snapToGrid w:val="0"/>
        <w:spacing w:line="360" w:lineRule="auto"/>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六、评标办法</w:t>
      </w:r>
    </w:p>
    <w:p w14:paraId="500F1622">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eastAsia" w:asciiTheme="minorEastAsia" w:hAnsiTheme="minorEastAsia" w:eastAsiaTheme="minorEastAsia" w:cstheme="minorEastAsia"/>
          <w:b/>
          <w:bCs/>
          <w:sz w:val="24"/>
          <w:szCs w:val="24"/>
        </w:rPr>
      </w:pPr>
      <w:r>
        <w:rPr>
          <w:rFonts w:hint="eastAsia" w:ascii="宋体" w:hAnsi="宋体" w:eastAsia="宋体" w:cs="宋体"/>
          <w:color w:val="000000"/>
          <w:sz w:val="24"/>
          <w:szCs w:val="24"/>
          <w:highlight w:val="none"/>
          <w:lang w:val="en-US" w:eastAsia="zh-CN"/>
        </w:rPr>
        <w:t>采用合</w:t>
      </w:r>
      <w:r>
        <w:rPr>
          <w:rFonts w:hint="eastAsia" w:ascii="宋体" w:hAnsi="宋体" w:cs="宋体"/>
          <w:color w:val="000000"/>
          <w:sz w:val="24"/>
          <w:szCs w:val="24"/>
          <w:highlight w:val="none"/>
          <w:lang w:val="en-US" w:eastAsia="zh-CN"/>
        </w:rPr>
        <w:t>综合评标</w:t>
      </w:r>
      <w:r>
        <w:rPr>
          <w:rFonts w:hint="eastAsia" w:ascii="宋体" w:hAnsi="宋体" w:eastAsia="宋体" w:cs="宋体"/>
          <w:color w:val="000000"/>
          <w:sz w:val="24"/>
          <w:szCs w:val="24"/>
          <w:highlight w:val="none"/>
          <w:lang w:val="en-US" w:eastAsia="zh-CN"/>
        </w:rPr>
        <w:t>法</w:t>
      </w:r>
      <w:r>
        <w:rPr>
          <w:rFonts w:hint="eastAsia" w:ascii="宋体" w:hAnsi="宋体" w:cs="宋体"/>
          <w:color w:val="000000"/>
          <w:sz w:val="24"/>
          <w:szCs w:val="24"/>
          <w:highlight w:val="none"/>
          <w:lang w:val="en-US" w:eastAsia="zh-CN"/>
        </w:rPr>
        <w:t>，</w:t>
      </w:r>
      <w:r>
        <w:rPr>
          <w:rFonts w:hint="eastAsia" w:asciiTheme="minorEastAsia" w:hAnsiTheme="minorEastAsia" w:eastAsiaTheme="minorEastAsia" w:cstheme="minorEastAsia"/>
          <w:sz w:val="24"/>
          <w:szCs w:val="24"/>
        </w:rPr>
        <w:t>评标工作由招标人为该项目依法组织的、由三人及以上单数成员（视标的额大小按规定确定专家人数）组成的评标工作小组负责，</w:t>
      </w:r>
      <w:r>
        <w:rPr>
          <w:rFonts w:hint="eastAsia" w:asciiTheme="minorEastAsia" w:hAnsiTheme="minorEastAsia" w:eastAsiaTheme="minorEastAsia" w:cstheme="minorEastAsia"/>
          <w:color w:val="auto"/>
          <w:sz w:val="24"/>
          <w:szCs w:val="24"/>
        </w:rPr>
        <w:t>参照以下评</w:t>
      </w:r>
      <w:r>
        <w:rPr>
          <w:rFonts w:hint="eastAsia" w:asciiTheme="minorEastAsia" w:hAnsiTheme="minorEastAsia" w:eastAsiaTheme="minorEastAsia" w:cstheme="minorEastAsia"/>
          <w:sz w:val="24"/>
          <w:szCs w:val="24"/>
        </w:rPr>
        <w:t>分标准，采用综合评定法，即由评标工作小组按照国家招投标有关规定，本着公平、公正、公开、有序的原则，在最大限度地满足招标文件实质性要求的前提下，按照招标文件中规定的各项因素进行评审，依据本招标书列示的相关报价评审规则，</w:t>
      </w:r>
      <w:r>
        <w:rPr>
          <w:rFonts w:hint="eastAsia" w:asciiTheme="minorEastAsia" w:hAnsiTheme="minorEastAsia" w:eastAsiaTheme="minorEastAsia" w:cstheme="minorEastAsia"/>
          <w:b/>
          <w:bCs/>
          <w:sz w:val="24"/>
          <w:szCs w:val="24"/>
        </w:rPr>
        <w:t>确定中标候选人，对未中标人不做任何解释。</w:t>
      </w:r>
    </w:p>
    <w:p w14:paraId="3A64D107">
      <w:pPr>
        <w:pStyle w:val="2"/>
        <w:ind w:firstLine="241" w:firstLineChars="100"/>
        <w:rPr>
          <w:rFonts w:hint="default" w:eastAsiaTheme="minorEastAsia"/>
          <w:b/>
          <w:bCs/>
          <w:lang w:val="en-US" w:eastAsia="zh-CN"/>
        </w:rPr>
      </w:pPr>
      <w:r>
        <w:rPr>
          <w:rFonts w:hint="eastAsia" w:eastAsiaTheme="minorEastAsia"/>
          <w:b/>
          <w:bCs/>
          <w:lang w:val="en-US" w:eastAsia="zh-CN"/>
        </w:rPr>
        <w:t>评分标准具体如下：</w:t>
      </w:r>
    </w:p>
    <w:p w14:paraId="111BBD0B">
      <w:pPr>
        <w:pStyle w:val="25"/>
        <w:numPr>
          <w:ilvl w:val="0"/>
          <w:numId w:val="6"/>
        </w:numP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技术标评审：</w:t>
      </w:r>
    </w:p>
    <w:tbl>
      <w:tblPr>
        <w:tblStyle w:val="49"/>
        <w:tblW w:w="5008" w:type="pct"/>
        <w:jc w:val="center"/>
        <w:tblLayout w:type="fixed"/>
        <w:tblCellMar>
          <w:top w:w="0" w:type="dxa"/>
          <w:left w:w="0" w:type="dxa"/>
          <w:bottom w:w="0" w:type="dxa"/>
          <w:right w:w="0" w:type="dxa"/>
        </w:tblCellMar>
      </w:tblPr>
      <w:tblGrid>
        <w:gridCol w:w="607"/>
        <w:gridCol w:w="493"/>
        <w:gridCol w:w="1057"/>
        <w:gridCol w:w="583"/>
        <w:gridCol w:w="6345"/>
      </w:tblGrid>
      <w:tr w14:paraId="6E00986C">
        <w:tblPrEx>
          <w:tblCellMar>
            <w:top w:w="0" w:type="dxa"/>
            <w:left w:w="0" w:type="dxa"/>
            <w:bottom w:w="0" w:type="dxa"/>
            <w:right w:w="0" w:type="dxa"/>
          </w:tblCellMar>
        </w:tblPrEx>
        <w:trPr>
          <w:cantSplit/>
          <w:trHeight w:val="675" w:hRule="atLeast"/>
          <w:jc w:val="center"/>
        </w:trPr>
        <w:tc>
          <w:tcPr>
            <w:tcW w:w="334"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0FE4417">
            <w:pPr>
              <w:widowControl/>
              <w:jc w:val="center"/>
              <w:textAlignment w:val="center"/>
              <w:rPr>
                <w:rFonts w:ascii="宋体" w:cs="宋体"/>
                <w:kern w:val="0"/>
                <w:szCs w:val="21"/>
              </w:rPr>
            </w:pPr>
            <w:r>
              <w:rPr>
                <w:rFonts w:hint="eastAsia" w:ascii="宋体" w:cs="宋体"/>
                <w:kern w:val="0"/>
                <w:szCs w:val="21"/>
              </w:rPr>
              <w:t>评标</w:t>
            </w:r>
          </w:p>
          <w:p w14:paraId="53622954">
            <w:pPr>
              <w:widowControl/>
              <w:jc w:val="center"/>
              <w:textAlignment w:val="center"/>
              <w:rPr>
                <w:rFonts w:ascii="宋体" w:cs="宋体"/>
                <w:szCs w:val="21"/>
              </w:rPr>
            </w:pPr>
            <w:r>
              <w:rPr>
                <w:rFonts w:hint="eastAsia" w:ascii="宋体" w:cs="宋体"/>
                <w:kern w:val="0"/>
                <w:szCs w:val="21"/>
              </w:rPr>
              <w:t>因素</w:t>
            </w:r>
          </w:p>
        </w:tc>
        <w:tc>
          <w:tcPr>
            <w:tcW w:w="271" w:type="pct"/>
            <w:tcBorders>
              <w:top w:val="single" w:color="000000" w:sz="4" w:space="0"/>
              <w:left w:val="single" w:color="000000" w:sz="4" w:space="0"/>
              <w:bottom w:val="single" w:color="auto" w:sz="4" w:space="0"/>
              <w:right w:val="single" w:color="000000" w:sz="4" w:space="0"/>
            </w:tcBorders>
            <w:noWrap/>
            <w:tcMar>
              <w:top w:w="12" w:type="dxa"/>
              <w:left w:w="12" w:type="dxa"/>
              <w:right w:w="12" w:type="dxa"/>
            </w:tcMar>
            <w:vAlign w:val="center"/>
          </w:tcPr>
          <w:p w14:paraId="7D23476D">
            <w:pPr>
              <w:widowControl/>
              <w:jc w:val="center"/>
              <w:textAlignment w:val="center"/>
              <w:rPr>
                <w:rFonts w:ascii="宋体" w:cs="宋体"/>
                <w:szCs w:val="21"/>
              </w:rPr>
            </w:pPr>
            <w:r>
              <w:rPr>
                <w:rFonts w:hint="eastAsia" w:ascii="宋体" w:cs="宋体"/>
                <w:kern w:val="0"/>
                <w:szCs w:val="21"/>
              </w:rPr>
              <w:t>总分</w:t>
            </w:r>
          </w:p>
        </w:tc>
        <w:tc>
          <w:tcPr>
            <w:tcW w:w="58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77FD41D">
            <w:pPr>
              <w:widowControl/>
              <w:jc w:val="center"/>
              <w:textAlignment w:val="center"/>
              <w:rPr>
                <w:rFonts w:ascii="宋体" w:cs="宋体"/>
                <w:szCs w:val="21"/>
              </w:rPr>
            </w:pPr>
            <w:r>
              <w:rPr>
                <w:rFonts w:hint="eastAsia" w:ascii="宋体" w:cs="宋体"/>
                <w:kern w:val="0"/>
                <w:szCs w:val="21"/>
              </w:rPr>
              <w:t>评价内容</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2EDD97F">
            <w:pPr>
              <w:widowControl/>
              <w:jc w:val="center"/>
              <w:textAlignment w:val="center"/>
              <w:rPr>
                <w:rFonts w:ascii="宋体" w:cs="宋体"/>
                <w:kern w:val="0"/>
                <w:szCs w:val="21"/>
              </w:rPr>
            </w:pPr>
            <w:r>
              <w:rPr>
                <w:rFonts w:hint="eastAsia" w:ascii="宋体" w:cs="宋体"/>
                <w:kern w:val="0"/>
                <w:szCs w:val="21"/>
              </w:rPr>
              <w:t>最高</w:t>
            </w:r>
          </w:p>
          <w:p w14:paraId="7C649744">
            <w:pPr>
              <w:widowControl/>
              <w:jc w:val="center"/>
              <w:textAlignment w:val="center"/>
              <w:rPr>
                <w:rFonts w:ascii="宋体" w:cs="宋体"/>
                <w:szCs w:val="21"/>
              </w:rPr>
            </w:pPr>
            <w:r>
              <w:rPr>
                <w:rFonts w:hint="eastAsia" w:ascii="宋体" w:cs="宋体"/>
                <w:kern w:val="0"/>
                <w:szCs w:val="21"/>
              </w:rPr>
              <w:t>得分</w:t>
            </w:r>
          </w:p>
        </w:tc>
        <w:tc>
          <w:tcPr>
            <w:tcW w:w="349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7533686">
            <w:pPr>
              <w:widowControl/>
              <w:jc w:val="center"/>
              <w:textAlignment w:val="center"/>
              <w:rPr>
                <w:rFonts w:ascii="宋体" w:cs="宋体"/>
                <w:szCs w:val="21"/>
              </w:rPr>
            </w:pPr>
            <w:r>
              <w:rPr>
                <w:rFonts w:hint="eastAsia" w:ascii="宋体" w:cs="宋体"/>
                <w:kern w:val="0"/>
                <w:szCs w:val="21"/>
              </w:rPr>
              <w:t>评分标准</w:t>
            </w:r>
          </w:p>
        </w:tc>
      </w:tr>
      <w:tr w14:paraId="19FE3C4E">
        <w:tblPrEx>
          <w:tblCellMar>
            <w:top w:w="0" w:type="dxa"/>
            <w:left w:w="0" w:type="dxa"/>
            <w:bottom w:w="0" w:type="dxa"/>
            <w:right w:w="0" w:type="dxa"/>
          </w:tblCellMar>
        </w:tblPrEx>
        <w:trPr>
          <w:cantSplit/>
          <w:trHeight w:val="1560" w:hRule="atLeast"/>
          <w:jc w:val="center"/>
        </w:trPr>
        <w:tc>
          <w:tcPr>
            <w:tcW w:w="334" w:type="pct"/>
            <w:vMerge w:val="restart"/>
            <w:tcBorders>
              <w:top w:val="single" w:color="000000" w:sz="4" w:space="0"/>
              <w:left w:val="single" w:color="000000" w:sz="4" w:space="0"/>
              <w:right w:val="single" w:color="auto" w:sz="4" w:space="0"/>
            </w:tcBorders>
            <w:noWrap/>
            <w:tcMar>
              <w:top w:w="12" w:type="dxa"/>
              <w:left w:w="12" w:type="dxa"/>
              <w:right w:w="12" w:type="dxa"/>
            </w:tcMar>
            <w:vAlign w:val="center"/>
          </w:tcPr>
          <w:p w14:paraId="6BAC2916">
            <w:pPr>
              <w:widowControl/>
              <w:jc w:val="center"/>
              <w:textAlignment w:val="center"/>
              <w:rPr>
                <w:rFonts w:ascii="宋体" w:cs="宋体"/>
                <w:kern w:val="0"/>
                <w:szCs w:val="21"/>
              </w:rPr>
            </w:pPr>
            <w:r>
              <w:rPr>
                <w:rFonts w:hint="eastAsia" w:ascii="宋体" w:cs="宋体"/>
                <w:kern w:val="0"/>
                <w:szCs w:val="21"/>
              </w:rPr>
              <w:t>技术标</w:t>
            </w:r>
          </w:p>
        </w:tc>
        <w:tc>
          <w:tcPr>
            <w:tcW w:w="271" w:type="pct"/>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24961494">
            <w:pPr>
              <w:jc w:val="center"/>
              <w:rPr>
                <w:rFonts w:ascii="宋体" w:cs="宋体"/>
                <w:szCs w:val="21"/>
              </w:rPr>
            </w:pPr>
            <w:r>
              <w:rPr>
                <w:rFonts w:hint="eastAsia" w:ascii="宋体" w:cs="宋体"/>
                <w:szCs w:val="21"/>
              </w:rPr>
              <w:t>100</w:t>
            </w:r>
          </w:p>
        </w:tc>
        <w:tc>
          <w:tcPr>
            <w:tcW w:w="581" w:type="pct"/>
            <w:tcBorders>
              <w:top w:val="single" w:color="000000" w:sz="4" w:space="0"/>
              <w:left w:val="single" w:color="auto" w:sz="4" w:space="0"/>
              <w:right w:val="single" w:color="000000" w:sz="4" w:space="0"/>
            </w:tcBorders>
            <w:noWrap/>
            <w:tcMar>
              <w:top w:w="12" w:type="dxa"/>
              <w:left w:w="12" w:type="dxa"/>
              <w:right w:w="12" w:type="dxa"/>
            </w:tcMar>
            <w:vAlign w:val="center"/>
          </w:tcPr>
          <w:p w14:paraId="40340A68">
            <w:pPr>
              <w:widowControl/>
              <w:jc w:val="center"/>
              <w:textAlignment w:val="center"/>
              <w:rPr>
                <w:rFonts w:ascii="宋体" w:cs="宋体"/>
                <w:szCs w:val="21"/>
              </w:rPr>
            </w:pPr>
            <w:r>
              <w:rPr>
                <w:rFonts w:hint="eastAsia" w:ascii="宋体" w:cs="宋体"/>
                <w:kern w:val="0"/>
                <w:szCs w:val="21"/>
              </w:rPr>
              <w:t>技术方案及组织措施</w:t>
            </w:r>
          </w:p>
        </w:tc>
        <w:tc>
          <w:tcPr>
            <w:tcW w:w="321" w:type="pct"/>
            <w:tcBorders>
              <w:top w:val="single" w:color="000000" w:sz="4" w:space="0"/>
              <w:left w:val="single" w:color="000000" w:sz="4" w:space="0"/>
              <w:right w:val="single" w:color="000000" w:sz="4" w:space="0"/>
            </w:tcBorders>
            <w:noWrap/>
            <w:tcMar>
              <w:top w:w="12" w:type="dxa"/>
              <w:left w:w="12" w:type="dxa"/>
              <w:right w:w="12" w:type="dxa"/>
            </w:tcMar>
            <w:vAlign w:val="center"/>
          </w:tcPr>
          <w:p w14:paraId="6A85402B">
            <w:pPr>
              <w:jc w:val="center"/>
              <w:rPr>
                <w:rFonts w:ascii="宋体" w:cs="宋体"/>
                <w:szCs w:val="21"/>
              </w:rPr>
            </w:pPr>
            <w:r>
              <w:rPr>
                <w:rFonts w:hint="eastAsia" w:ascii="宋体" w:cs="宋体"/>
                <w:szCs w:val="21"/>
              </w:rPr>
              <w:t>60</w:t>
            </w:r>
          </w:p>
        </w:tc>
        <w:tc>
          <w:tcPr>
            <w:tcW w:w="3491" w:type="pct"/>
            <w:tcBorders>
              <w:top w:val="single" w:color="000000" w:sz="4" w:space="0"/>
              <w:left w:val="single" w:color="000000" w:sz="4" w:space="0"/>
              <w:right w:val="single" w:color="000000" w:sz="4" w:space="0"/>
            </w:tcBorders>
            <w:noWrap/>
            <w:tcMar>
              <w:top w:w="12" w:type="dxa"/>
              <w:left w:w="12" w:type="dxa"/>
              <w:right w:w="12" w:type="dxa"/>
            </w:tcMar>
            <w:vAlign w:val="center"/>
          </w:tcPr>
          <w:p w14:paraId="7DA75987">
            <w:pPr>
              <w:widowControl/>
              <w:numPr>
                <w:ilvl w:val="0"/>
                <w:numId w:val="7"/>
              </w:numPr>
              <w:shd w:val="clear" w:color="auto" w:fill="FFFFFF"/>
              <w:spacing w:line="300" w:lineRule="exact"/>
              <w:jc w:val="left"/>
              <w:rPr>
                <w:rFonts w:ascii="宋体" w:hAnsi="宋体" w:cs="宋体"/>
              </w:rPr>
            </w:pPr>
            <w:r>
              <w:rPr>
                <w:rFonts w:hint="eastAsia" w:ascii="宋体" w:hAnsi="宋体" w:cs="宋体"/>
              </w:rPr>
              <w:t>投标人对项目各项技术方案及组织措施具体、技术先进，并列出较多具备相关资质与经验的施工人员及维修设备，酌情得36-60分；</w:t>
            </w:r>
          </w:p>
          <w:p w14:paraId="11BD97C3">
            <w:pPr>
              <w:widowControl/>
              <w:shd w:val="clear" w:color="auto" w:fill="FFFFFF"/>
              <w:spacing w:line="300" w:lineRule="exact"/>
              <w:jc w:val="left"/>
              <w:rPr>
                <w:rFonts w:ascii="宋体" w:hAnsi="宋体" w:cs="宋体"/>
              </w:rPr>
            </w:pPr>
            <w:r>
              <w:rPr>
                <w:rFonts w:hint="eastAsia" w:ascii="宋体" w:hAnsi="宋体" w:cs="宋体"/>
              </w:rPr>
              <w:t>2、投标人对项目中各项技术方案及组织措施不详细、技术水平一般，施工人员具备一定资质，酌情得18-36分；</w:t>
            </w:r>
          </w:p>
          <w:p w14:paraId="7EC8410C">
            <w:pPr>
              <w:widowControl/>
              <w:jc w:val="left"/>
              <w:textAlignment w:val="center"/>
              <w:rPr>
                <w:rFonts w:ascii="宋体" w:hAnsi="宋体" w:cs="宋体"/>
              </w:rPr>
            </w:pPr>
            <w:r>
              <w:rPr>
                <w:rFonts w:hint="eastAsia" w:ascii="宋体" w:hAnsi="宋体" w:cs="宋体"/>
              </w:rPr>
              <w:t>3、投标人在投标文件中没有列出技术方案及组织措施，没有相关资质的施工人员得0分。</w:t>
            </w:r>
          </w:p>
          <w:p w14:paraId="57C5EAC8">
            <w:pPr>
              <w:widowControl/>
              <w:jc w:val="left"/>
              <w:textAlignment w:val="center"/>
              <w:rPr>
                <w:rFonts w:ascii="宋体" w:cs="宋体"/>
                <w:szCs w:val="21"/>
              </w:rPr>
            </w:pPr>
            <w:r>
              <w:rPr>
                <w:rFonts w:hint="eastAsia" w:ascii="宋体" w:hAnsi="宋体" w:cs="宋体"/>
              </w:rPr>
              <w:t>注：资质文件需有相关资质证明，原件或复印件</w:t>
            </w:r>
          </w:p>
        </w:tc>
      </w:tr>
      <w:tr w14:paraId="5157C6B4">
        <w:tblPrEx>
          <w:tblCellMar>
            <w:top w:w="0" w:type="dxa"/>
            <w:left w:w="0" w:type="dxa"/>
            <w:bottom w:w="0" w:type="dxa"/>
            <w:right w:w="0" w:type="dxa"/>
          </w:tblCellMar>
        </w:tblPrEx>
        <w:trPr>
          <w:cantSplit/>
          <w:trHeight w:val="23"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2F818913"/>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11B2808C"/>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5E0AC357">
            <w:pPr>
              <w:jc w:val="center"/>
              <w:rPr>
                <w:rFonts w:ascii="宋体" w:cs="宋体"/>
                <w:szCs w:val="21"/>
              </w:rPr>
            </w:pPr>
            <w:r>
              <w:rPr>
                <w:rFonts w:hint="eastAsia" w:ascii="宋体" w:hAnsi="宋体" w:cs="宋体"/>
                <w:szCs w:val="21"/>
              </w:rPr>
              <w:t>现场答疑</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7539321">
            <w:pPr>
              <w:jc w:val="center"/>
              <w:rPr>
                <w:rFonts w:ascii="宋体" w:cs="宋体"/>
                <w:szCs w:val="21"/>
              </w:rPr>
            </w:pPr>
            <w:r>
              <w:rPr>
                <w:rFonts w:hint="eastAsia" w:ascii="宋体" w:cs="宋体"/>
                <w:szCs w:val="21"/>
              </w:rPr>
              <w:t>10</w:t>
            </w:r>
          </w:p>
        </w:tc>
        <w:tc>
          <w:tcPr>
            <w:tcW w:w="349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85F2ABD">
            <w:pPr>
              <w:widowControl/>
              <w:jc w:val="left"/>
              <w:textAlignment w:val="center"/>
              <w:rPr>
                <w:rFonts w:ascii="宋体" w:cs="宋体"/>
                <w:szCs w:val="21"/>
              </w:rPr>
            </w:pPr>
            <w:r>
              <w:rPr>
                <w:rFonts w:hint="eastAsia" w:ascii="宋体" w:hAnsi="宋体" w:cs="宋体"/>
                <w:kern w:val="0"/>
                <w:szCs w:val="21"/>
                <w:lang w:bidi="ar"/>
              </w:rPr>
              <w:t xml:space="preserve">在开标现场，投标人代表对方案、技术优势的讲解，以及就该项目难点回答评标专家现场提问。酌情得1-10分； </w:t>
            </w:r>
          </w:p>
        </w:tc>
      </w:tr>
      <w:tr w14:paraId="61BAB783">
        <w:tblPrEx>
          <w:tblCellMar>
            <w:top w:w="0" w:type="dxa"/>
            <w:left w:w="0" w:type="dxa"/>
            <w:bottom w:w="0" w:type="dxa"/>
            <w:right w:w="0" w:type="dxa"/>
          </w:tblCellMar>
        </w:tblPrEx>
        <w:trPr>
          <w:cantSplit/>
          <w:trHeight w:val="814"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318FD0F3"/>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1A6E5F99"/>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14ED33E4">
            <w:pPr>
              <w:jc w:val="center"/>
              <w:rPr>
                <w:rFonts w:ascii="Calibri" w:hAnsi="Calibri"/>
              </w:rPr>
            </w:pPr>
            <w:r>
              <w:rPr>
                <w:rFonts w:hint="eastAsia" w:ascii="Calibri" w:hAnsi="Calibri"/>
              </w:rPr>
              <w:t>条款响应</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1E4CFC5">
            <w:pPr>
              <w:jc w:val="center"/>
              <w:rPr>
                <w:rFonts w:ascii="Calibri" w:hAnsi="Calibri"/>
              </w:rPr>
            </w:pPr>
            <w:r>
              <w:rPr>
                <w:rFonts w:hint="eastAsia" w:ascii="Calibri" w:hAnsi="Calibri"/>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F76D34F">
            <w:pPr>
              <w:widowControl/>
              <w:jc w:val="left"/>
              <w:textAlignment w:val="center"/>
              <w:rPr>
                <w:rFonts w:ascii="Calibri" w:hAnsi="Calibri"/>
              </w:rPr>
            </w:pPr>
            <w:r>
              <w:rPr>
                <w:rFonts w:hint="eastAsia" w:ascii="Calibri" w:hAnsi="Calibri"/>
              </w:rPr>
              <w:t>经过有效性和符合性审核合格的投标人，投标文件中对技术要求、</w:t>
            </w:r>
            <w:r>
              <w:rPr>
                <w:rFonts w:hint="eastAsia" w:ascii="宋体" w:hAnsi="宋体" w:cs="宋体"/>
                <w:kern w:val="0"/>
                <w:szCs w:val="21"/>
                <w:lang w:bidi="ar"/>
              </w:rPr>
              <w:t>付款、供货期等</w:t>
            </w:r>
            <w:r>
              <w:rPr>
                <w:rFonts w:hint="eastAsia" w:ascii="Calibri" w:hAnsi="Calibri"/>
              </w:rPr>
              <w:t>无偏离得6分，每一条正偏离得2分，上限10分。每一条负偏离扣2分，最低0分。</w:t>
            </w:r>
            <w:r>
              <w:rPr>
                <w:rFonts w:ascii="宋体" w:hAnsi="宋体" w:cs="宋体"/>
                <w:kern w:val="0"/>
                <w:szCs w:val="21"/>
                <w:lang w:bidi="ar"/>
              </w:rPr>
              <w:t xml:space="preserve"> </w:t>
            </w:r>
          </w:p>
        </w:tc>
      </w:tr>
      <w:tr w14:paraId="1C008F2E">
        <w:tblPrEx>
          <w:tblCellMar>
            <w:top w:w="0" w:type="dxa"/>
            <w:left w:w="0" w:type="dxa"/>
            <w:bottom w:w="0" w:type="dxa"/>
            <w:right w:w="0" w:type="dxa"/>
          </w:tblCellMar>
        </w:tblPrEx>
        <w:trPr>
          <w:cantSplit/>
          <w:trHeight w:val="814"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5928F74D"/>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662BA595"/>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51BABEB6">
            <w:pPr>
              <w:jc w:val="center"/>
              <w:rPr>
                <w:rFonts w:ascii="宋体" w:hAnsi="宋体" w:cs="宋体"/>
                <w:color w:val="000000"/>
                <w:szCs w:val="21"/>
                <w:shd w:val="clear" w:color="auto" w:fill="FFFFFF"/>
              </w:rPr>
            </w:pPr>
            <w:r>
              <w:rPr>
                <w:rFonts w:hint="eastAsia" w:ascii="Calibri" w:hAnsi="Calibri"/>
              </w:rPr>
              <w:t>售后服务</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F52F33">
            <w:pPr>
              <w:widowControl/>
              <w:jc w:val="center"/>
              <w:textAlignment w:val="center"/>
              <w:rPr>
                <w:rFonts w:ascii="宋体" w:hAnsi="宋体" w:cs="宋体"/>
                <w:szCs w:val="21"/>
              </w:rPr>
            </w:pPr>
            <w:r>
              <w:rPr>
                <w:rFonts w:hint="eastAsia" w:ascii="宋体" w:hAnsi="宋体" w:cs="宋体"/>
                <w:szCs w:val="21"/>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6297252">
            <w:pPr>
              <w:widowControl/>
              <w:jc w:val="left"/>
              <w:textAlignment w:val="center"/>
              <w:rPr>
                <w:rFonts w:ascii="宋体" w:hAnsi="宋体" w:cs="宋体"/>
                <w:bCs/>
                <w:szCs w:val="21"/>
              </w:rPr>
            </w:pPr>
            <w:r>
              <w:rPr>
                <w:rFonts w:hint="eastAsia" w:ascii="Calibri" w:hAnsi="Calibri"/>
              </w:rPr>
              <w:t>售后服务及时周到，有相应的服务承诺和具体的保证措施，对招标方人员的技术培训安排科学、合理、可行，酌情得1-10分；</w:t>
            </w:r>
          </w:p>
        </w:tc>
      </w:tr>
      <w:tr w14:paraId="11D028F0">
        <w:tblPrEx>
          <w:tblCellMar>
            <w:top w:w="0" w:type="dxa"/>
            <w:left w:w="0" w:type="dxa"/>
            <w:bottom w:w="0" w:type="dxa"/>
            <w:right w:w="0" w:type="dxa"/>
          </w:tblCellMar>
        </w:tblPrEx>
        <w:trPr>
          <w:cantSplit/>
          <w:trHeight w:val="23"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307C335A"/>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0A409370"/>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183EEC05">
            <w:pPr>
              <w:jc w:val="center"/>
              <w:rPr>
                <w:rFonts w:ascii="宋体" w:cs="宋体"/>
                <w:szCs w:val="21"/>
              </w:rPr>
            </w:pPr>
            <w:r>
              <w:rPr>
                <w:rFonts w:hint="eastAsia" w:ascii="宋体" w:hAnsi="宋体" w:cs="宋体"/>
                <w:color w:val="000000"/>
                <w:szCs w:val="21"/>
                <w:shd w:val="clear" w:color="auto" w:fill="FFFFFF"/>
              </w:rPr>
              <w:t>业绩</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F87FF70">
            <w:pPr>
              <w:jc w:val="center"/>
              <w:rPr>
                <w:rFonts w:ascii="宋体" w:cs="宋体"/>
                <w:szCs w:val="21"/>
              </w:rPr>
            </w:pPr>
            <w:r>
              <w:rPr>
                <w:rFonts w:hint="eastAsia" w:ascii="宋体" w:cs="宋体"/>
                <w:szCs w:val="21"/>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57F645B">
            <w:pPr>
              <w:widowControl/>
              <w:jc w:val="left"/>
              <w:textAlignment w:val="center"/>
              <w:rPr>
                <w:rFonts w:ascii="宋体" w:cs="宋体"/>
                <w:kern w:val="0"/>
                <w:szCs w:val="21"/>
              </w:rPr>
            </w:pPr>
            <w:r>
              <w:rPr>
                <w:rFonts w:hint="eastAsia" w:ascii="宋体" w:hAnsi="宋体" w:cs="宋体"/>
                <w:bCs/>
                <w:szCs w:val="21"/>
              </w:rPr>
              <w:t>投标人在</w:t>
            </w:r>
            <w:r>
              <w:rPr>
                <w:rFonts w:hint="eastAsia" w:ascii="宋体" w:hAnsi="宋体" w:cs="Calibri"/>
                <w:bCs/>
                <w:szCs w:val="21"/>
                <w:lang w:val="en-US" w:eastAsia="zh-CN"/>
              </w:rPr>
              <w:t>近三年</w:t>
            </w:r>
            <w:r>
              <w:rPr>
                <w:rFonts w:hint="eastAsia" w:ascii="宋体" w:hAnsi="宋体" w:cs="宋体"/>
                <w:bCs/>
                <w:szCs w:val="21"/>
              </w:rPr>
              <w:t>以来在国内与本标同类规格</w:t>
            </w:r>
            <w:r>
              <w:rPr>
                <w:rFonts w:hint="eastAsia" w:ascii="宋体" w:hAnsi="宋体" w:cs="宋体"/>
              </w:rPr>
              <w:t>业绩及备件储备情况，每有一项业绩得2分，最多得10分(必须提供合同</w:t>
            </w:r>
            <w:r>
              <w:rPr>
                <w:rFonts w:hint="eastAsia" w:ascii="宋体" w:hAnsi="宋体" w:cs="宋体"/>
                <w:lang w:val="en-US" w:eastAsia="zh-CN"/>
              </w:rPr>
              <w:t>原件扫描电子版</w:t>
            </w:r>
            <w:r>
              <w:rPr>
                <w:rFonts w:hint="eastAsia" w:ascii="宋体" w:hAnsi="宋体" w:cs="宋体"/>
              </w:rPr>
              <w:t>,否则不得分)。</w:t>
            </w:r>
          </w:p>
        </w:tc>
      </w:tr>
      <w:tr w14:paraId="44829BD1">
        <w:tblPrEx>
          <w:tblCellMar>
            <w:top w:w="0" w:type="dxa"/>
            <w:left w:w="0" w:type="dxa"/>
            <w:bottom w:w="0" w:type="dxa"/>
            <w:right w:w="0" w:type="dxa"/>
          </w:tblCellMar>
        </w:tblPrEx>
        <w:trPr>
          <w:cantSplit/>
          <w:trHeight w:val="23"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5D44674">
            <w:pPr>
              <w:widowControl/>
              <w:jc w:val="left"/>
            </w:pPr>
            <w:r>
              <w:rPr>
                <w:rFonts w:hint="eastAsia"/>
              </w:rPr>
              <w:t>备注：</w:t>
            </w:r>
          </w:p>
          <w:p w14:paraId="07FBE723">
            <w:pPr>
              <w:widowControl/>
              <w:jc w:val="left"/>
              <w:rPr>
                <w:rFonts w:hint="eastAsia"/>
              </w:rPr>
            </w:pPr>
            <w:r>
              <w:rPr>
                <w:rFonts w:hint="eastAsia"/>
              </w:rPr>
              <w:t>1、投标人技术标的最终得分为所有评委打分汇总后的算术平均值。</w:t>
            </w:r>
          </w:p>
          <w:p w14:paraId="2B31EF50">
            <w:pPr>
              <w:widowControl/>
              <w:jc w:val="left"/>
              <w:rPr>
                <w:rFonts w:hint="eastAsia"/>
              </w:rPr>
            </w:pPr>
            <w:r>
              <w:rPr>
                <w:rFonts w:hint="eastAsia"/>
              </w:rPr>
              <w:t>2、技术标根据评分办法进行打分，技术标评标小组推荐至少3家技术得分</w:t>
            </w:r>
            <w:r>
              <w:rPr>
                <w:rFonts w:hint="eastAsia"/>
                <w:lang w:val="en-US" w:eastAsia="zh-CN"/>
              </w:rPr>
              <w:t>70</w:t>
            </w:r>
            <w:r>
              <w:rPr>
                <w:rFonts w:hint="eastAsia"/>
              </w:rPr>
              <w:t>分以上的投标人进入商务标。技术入围投标人不足三家时，本次按废标处理，招标人有权根据招标采购管理流程重新组织招标。</w:t>
            </w:r>
          </w:p>
          <w:p w14:paraId="1D466912">
            <w:pPr>
              <w:widowControl/>
              <w:jc w:val="left"/>
            </w:pPr>
            <w:r>
              <w:rPr>
                <w:rFonts w:hint="eastAsia"/>
              </w:rPr>
              <w:t xml:space="preserve">3、技术标得分占比 </w:t>
            </w:r>
            <w:r>
              <w:rPr>
                <w:rFonts w:hint="eastAsia"/>
                <w:lang w:val="en-US" w:eastAsia="zh-CN"/>
              </w:rPr>
              <w:t>4</w:t>
            </w:r>
            <w:r>
              <w:rPr>
                <w:rFonts w:hint="eastAsia"/>
              </w:rPr>
              <w:t>0%，计入最终评分。</w:t>
            </w:r>
          </w:p>
        </w:tc>
      </w:tr>
    </w:tbl>
    <w:p w14:paraId="1739C3EC">
      <w:pPr>
        <w:pStyle w:val="25"/>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2.商务标评审：</w:t>
      </w:r>
    </w:p>
    <w:p w14:paraId="47B14A6D">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商务标采用多轮报价，开标唱标为公开报价，在重汽e采通进行提报。商务标总分100分，经初审合格的投标文件其投标报价为有效报价。满足招标文件要求且投标报价最低的投标报价为评标基准价，其价格分为100分（标准分）。商务标评分标准:商务标得分=当前轮次最低价/供方投标价X100</w:t>
      </w:r>
      <w:r>
        <w:rPr>
          <w:rFonts w:hint="eastAsia" w:asciiTheme="minorEastAsia" w:hAnsiTheme="minorEastAsia" w:eastAsiaTheme="minorEastAsia" w:cstheme="minorEastAsia"/>
          <w:kern w:val="2"/>
          <w:sz w:val="24"/>
          <w:szCs w:val="24"/>
          <w:lang w:val="en-US" w:eastAsia="zh-CN" w:bidi="ar-SA"/>
        </w:rPr>
        <w:t>。</w:t>
      </w:r>
      <w:r>
        <w:rPr>
          <w:rFonts w:hint="default" w:asciiTheme="minorEastAsia" w:hAnsiTheme="minorEastAsia" w:eastAsiaTheme="minorEastAsia" w:cstheme="minorEastAsia"/>
          <w:kern w:val="2"/>
          <w:sz w:val="24"/>
          <w:szCs w:val="24"/>
          <w:lang w:val="en-US" w:eastAsia="zh-CN" w:bidi="ar-SA"/>
        </w:rPr>
        <w:t xml:space="preserve">百分率、得分值小数点后保留二位，第三位四舍五入。商务标得分占比 </w:t>
      </w:r>
      <w:r>
        <w:rPr>
          <w:rFonts w:hint="eastAsia" w:asciiTheme="minorEastAsia" w:hAnsiTheme="minorEastAsia" w:eastAsiaTheme="minorEastAsia" w:cstheme="minorEastAsia"/>
          <w:kern w:val="2"/>
          <w:sz w:val="24"/>
          <w:szCs w:val="24"/>
          <w:lang w:val="en-US" w:eastAsia="zh-CN" w:bidi="ar-SA"/>
        </w:rPr>
        <w:t>6</w:t>
      </w:r>
      <w:r>
        <w:rPr>
          <w:rFonts w:hint="default" w:asciiTheme="minorEastAsia" w:hAnsiTheme="minorEastAsia" w:eastAsiaTheme="minorEastAsia" w:cstheme="minorEastAsia"/>
          <w:kern w:val="2"/>
          <w:sz w:val="24"/>
          <w:szCs w:val="24"/>
          <w:lang w:val="en-US" w:eastAsia="zh-CN" w:bidi="ar-SA"/>
        </w:rPr>
        <w:t>0%，计入最终评分。</w:t>
      </w:r>
    </w:p>
    <w:p w14:paraId="72CC3F45">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注意：</w:t>
      </w:r>
    </w:p>
    <w:p w14:paraId="064EE7C6">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（1）每一轮填报澄清报价均有时间限制，投标人应关注e采通本轮报价截止时间，到点后未能提交的按无效处理。</w:t>
      </w:r>
    </w:p>
    <w:p w14:paraId="72A24AD1">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（2）每一轮澄清函中，应分别写明总价，各分项报价同比例下浮。</w:t>
      </w:r>
    </w:p>
    <w:p w14:paraId="4FE1DAE4">
      <w:pPr>
        <w:pStyle w:val="25"/>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w:t>
      </w:r>
      <w:r>
        <w:rPr>
          <w:rFonts w:hint="default" w:asciiTheme="minorEastAsia" w:hAnsiTheme="minorEastAsia" w:eastAsiaTheme="minorEastAsia" w:cstheme="minorEastAsia"/>
          <w:kern w:val="2"/>
          <w:sz w:val="24"/>
          <w:szCs w:val="24"/>
          <w:lang w:val="en-US" w:eastAsia="zh-CN" w:bidi="ar-SA"/>
        </w:rPr>
        <w:t>最终评分</w:t>
      </w:r>
    </w:p>
    <w:p w14:paraId="6D1988FF">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综合得分:技术标得分*</w:t>
      </w:r>
      <w:r>
        <w:rPr>
          <w:rFonts w:hint="eastAsia" w:asciiTheme="minorEastAsia" w:hAnsiTheme="minorEastAsia" w:eastAsiaTheme="minorEastAsia" w:cstheme="minorEastAsia"/>
          <w:kern w:val="2"/>
          <w:sz w:val="24"/>
          <w:szCs w:val="24"/>
          <w:lang w:val="en-US" w:eastAsia="zh-CN" w:bidi="ar-SA"/>
        </w:rPr>
        <w:t>4</w:t>
      </w:r>
      <w:r>
        <w:rPr>
          <w:rFonts w:hint="default" w:asciiTheme="minorEastAsia" w:hAnsiTheme="minorEastAsia" w:eastAsiaTheme="minorEastAsia" w:cstheme="minorEastAsia"/>
          <w:kern w:val="2"/>
          <w:sz w:val="24"/>
          <w:szCs w:val="24"/>
          <w:lang w:val="en-US" w:eastAsia="zh-CN" w:bidi="ar-SA"/>
        </w:rPr>
        <w:t>0%+商务标得分*</w:t>
      </w:r>
      <w:r>
        <w:rPr>
          <w:rFonts w:hint="eastAsia" w:asciiTheme="minorEastAsia" w:hAnsiTheme="minorEastAsia" w:eastAsiaTheme="minorEastAsia" w:cstheme="minorEastAsia"/>
          <w:kern w:val="2"/>
          <w:sz w:val="24"/>
          <w:szCs w:val="24"/>
          <w:lang w:val="en-US" w:eastAsia="zh-CN" w:bidi="ar-SA"/>
        </w:rPr>
        <w:t>6</w:t>
      </w:r>
      <w:r>
        <w:rPr>
          <w:rFonts w:hint="default" w:asciiTheme="minorEastAsia" w:hAnsiTheme="minorEastAsia" w:eastAsiaTheme="minorEastAsia" w:cstheme="minorEastAsia"/>
          <w:kern w:val="2"/>
          <w:sz w:val="24"/>
          <w:szCs w:val="24"/>
          <w:lang w:val="en-US" w:eastAsia="zh-CN" w:bidi="ar-SA"/>
        </w:rPr>
        <w:t>0%</w:t>
      </w:r>
    </w:p>
    <w:p w14:paraId="5FC3A8EF">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 xml:space="preserve">技术部分在总分值占比 </w:t>
      </w:r>
      <w:r>
        <w:rPr>
          <w:rFonts w:hint="eastAsia" w:asciiTheme="minorEastAsia" w:hAnsiTheme="minorEastAsia" w:eastAsiaTheme="minorEastAsia" w:cstheme="minorEastAsia"/>
          <w:kern w:val="2"/>
          <w:sz w:val="24"/>
          <w:szCs w:val="24"/>
          <w:lang w:val="en-US" w:eastAsia="zh-CN" w:bidi="ar-SA"/>
        </w:rPr>
        <w:t>4</w:t>
      </w:r>
      <w:r>
        <w:rPr>
          <w:rFonts w:hint="default" w:asciiTheme="minorEastAsia" w:hAnsiTheme="minorEastAsia" w:eastAsiaTheme="minorEastAsia" w:cstheme="minorEastAsia"/>
          <w:kern w:val="2"/>
          <w:sz w:val="24"/>
          <w:szCs w:val="24"/>
          <w:lang w:val="en-US" w:eastAsia="zh-CN" w:bidi="ar-SA"/>
        </w:rPr>
        <w:t>0%，商务部分占比</w:t>
      </w:r>
      <w:r>
        <w:rPr>
          <w:rFonts w:hint="eastAsia" w:asciiTheme="minorEastAsia" w:hAnsiTheme="minorEastAsia" w:eastAsiaTheme="minorEastAsia" w:cstheme="minorEastAsia"/>
          <w:kern w:val="2"/>
          <w:sz w:val="24"/>
          <w:szCs w:val="24"/>
          <w:lang w:val="en-US" w:eastAsia="zh-CN" w:bidi="ar-SA"/>
        </w:rPr>
        <w:t>6</w:t>
      </w:r>
      <w:r>
        <w:rPr>
          <w:rFonts w:hint="default" w:asciiTheme="minorEastAsia" w:hAnsiTheme="minorEastAsia" w:eastAsiaTheme="minorEastAsia" w:cstheme="minorEastAsia"/>
          <w:kern w:val="2"/>
          <w:sz w:val="24"/>
          <w:szCs w:val="24"/>
          <w:lang w:val="en-US" w:eastAsia="zh-CN" w:bidi="ar-SA"/>
        </w:rPr>
        <w:t>0%，按照最终总分由高到低排序，推荐得分最高的投标人中标，不承诺最低价中标。</w:t>
      </w:r>
    </w:p>
    <w:p w14:paraId="5D8CFB05">
      <w:pPr>
        <w:tabs>
          <w:tab w:val="left" w:pos="1134"/>
        </w:tabs>
        <w:snapToGrid w:val="0"/>
        <w:spacing w:line="360" w:lineRule="auto"/>
        <w:outlineLvl w:val="1"/>
        <w:rPr>
          <w:rFonts w:asciiTheme="majorEastAsia" w:hAnsiTheme="majorEastAsia" w:eastAsiaTheme="majorEastAsia"/>
          <w:sz w:val="24"/>
          <w:szCs w:val="24"/>
        </w:rPr>
      </w:pPr>
      <w:r>
        <w:rPr>
          <w:rFonts w:hint="eastAsia" w:asciiTheme="minorEastAsia" w:hAnsiTheme="minorEastAsia" w:eastAsiaTheme="minorEastAsia" w:cstheme="minorEastAsia"/>
          <w:b/>
          <w:sz w:val="24"/>
          <w:szCs w:val="24"/>
        </w:rPr>
        <w:t>七、</w:t>
      </w:r>
      <w:r>
        <w:rPr>
          <w:rFonts w:hint="eastAsia" w:asciiTheme="majorEastAsia" w:hAnsiTheme="majorEastAsia" w:eastAsiaTheme="majorEastAsia"/>
          <w:b/>
          <w:sz w:val="24"/>
          <w:szCs w:val="24"/>
        </w:rPr>
        <w:t>技术要求</w:t>
      </w:r>
    </w:p>
    <w:p w14:paraId="163BB556">
      <w:pPr>
        <w:spacing w:line="360" w:lineRule="auto"/>
        <w:ind w:firstLine="482" w:firstLineChars="200"/>
        <w:rPr>
          <w:rFonts w:hint="default" w:asciiTheme="minorEastAsia" w:hAnsiTheme="minorEastAsia" w:eastAsiaTheme="minorEastAsia" w:cstheme="minorEastAsia"/>
          <w:b/>
          <w:sz w:val="24"/>
          <w:szCs w:val="24"/>
          <w:lang w:val="en-US" w:eastAsia="zh-CN"/>
        </w:rPr>
      </w:pPr>
      <w:r>
        <w:rPr>
          <w:rFonts w:hint="eastAsia" w:ascii="宋体" w:hAnsi="宋体"/>
          <w:b/>
          <w:bCs/>
          <w:color w:val="000000"/>
          <w:sz w:val="24"/>
          <w:szCs w:val="24"/>
          <w:lang w:val="en-US" w:eastAsia="zh-CN" w:bidi="zh-CN"/>
        </w:rPr>
        <w:t>技术要求详见</w:t>
      </w:r>
      <w:r>
        <w:rPr>
          <w:rFonts w:hint="eastAsia" w:ascii="宋体" w:hAnsi="宋体"/>
          <w:b/>
          <w:bCs/>
          <w:color w:val="000000"/>
          <w:sz w:val="24"/>
          <w:szCs w:val="24"/>
          <w:highlight w:val="none"/>
          <w:lang w:val="en-US" w:eastAsia="zh-CN" w:bidi="zh-CN"/>
        </w:rPr>
        <w:t>“技术标书部分”</w:t>
      </w:r>
    </w:p>
    <w:p w14:paraId="173AEA51">
      <w:pPr>
        <w:tabs>
          <w:tab w:val="left" w:pos="454"/>
        </w:tabs>
        <w:snapToGrid w:val="0"/>
        <w:spacing w:line="360" w:lineRule="auto"/>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en-US" w:eastAsia="zh-CN"/>
        </w:rPr>
        <w:t>八</w:t>
      </w:r>
      <w:r>
        <w:rPr>
          <w:rFonts w:hint="eastAsia" w:asciiTheme="minorEastAsia" w:hAnsiTheme="minorEastAsia" w:eastAsiaTheme="minorEastAsia" w:cstheme="minorEastAsia"/>
          <w:b/>
          <w:sz w:val="24"/>
          <w:szCs w:val="24"/>
        </w:rPr>
        <w:t>、投标文件</w:t>
      </w:r>
    </w:p>
    <w:p w14:paraId="70942BBE">
      <w:pPr>
        <w:tabs>
          <w:tab w:val="left" w:pos="454"/>
        </w:tabs>
        <w:snapToGrid w:val="0"/>
        <w:spacing w:line="360" w:lineRule="auto"/>
        <w:ind w:firstLine="480"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投标方的投标文件由资格证明文件、商务标书构成。</w:t>
      </w:r>
      <w:r>
        <w:rPr>
          <w:rFonts w:hint="eastAsia" w:asciiTheme="minorEastAsia" w:hAnsiTheme="minorEastAsia" w:eastAsiaTheme="minorEastAsia" w:cstheme="minorEastAsia"/>
          <w:b/>
          <w:sz w:val="24"/>
          <w:szCs w:val="24"/>
        </w:rPr>
        <w:t>投标人需在投标截止时间前上传完</w:t>
      </w:r>
      <w:r>
        <w:rPr>
          <w:rFonts w:hint="eastAsia" w:asciiTheme="minorEastAsia" w:hAnsiTheme="minorEastAsia" w:eastAsiaTheme="minorEastAsia" w:cstheme="minorEastAsia"/>
          <w:b/>
          <w:bCs/>
          <w:sz w:val="24"/>
          <w:szCs w:val="24"/>
        </w:rPr>
        <w:t>整的投标文件（电子版）至e采通网站投标。</w:t>
      </w:r>
    </w:p>
    <w:p w14:paraId="137B676B">
      <w:pPr>
        <w:pStyle w:val="151"/>
        <w:numPr>
          <w:ilvl w:val="0"/>
          <w:numId w:val="8"/>
        </w:numPr>
        <w:tabs>
          <w:tab w:val="left" w:pos="454"/>
        </w:tabs>
        <w:adjustRightInd w:val="0"/>
        <w:snapToGrid w:val="0"/>
        <w:spacing w:line="360" w:lineRule="auto"/>
        <w:ind w:left="420" w:firstLineChars="0"/>
        <w:jc w:val="left"/>
        <w:outlineLvl w:val="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sz w:val="24"/>
          <w:szCs w:val="24"/>
          <w:highlight w:val="none"/>
        </w:rPr>
        <w:t>资格证明文件</w:t>
      </w:r>
      <w:r>
        <w:rPr>
          <w:rFonts w:hint="eastAsia" w:asciiTheme="minorEastAsia" w:hAnsiTheme="minorEastAsia" w:eastAsiaTheme="minorEastAsia" w:cstheme="minorEastAsia"/>
          <w:sz w:val="24"/>
          <w:szCs w:val="24"/>
          <w:highlight w:val="none"/>
        </w:rPr>
        <w:t>包括（以下文件均需加盖公章）：</w:t>
      </w:r>
    </w:p>
    <w:p w14:paraId="33B92D9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1、资质文件</w:t>
      </w:r>
    </w:p>
    <w:p w14:paraId="2A3DC8F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（1）法定代表人身份证明；</w:t>
      </w:r>
    </w:p>
    <w:p w14:paraId="09AC863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（2）法人授权委托书及身份证复印件；</w:t>
      </w:r>
    </w:p>
    <w:p w14:paraId="7528984A">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（3）营业执照副本复印件；</w:t>
      </w:r>
    </w:p>
    <w:p w14:paraId="15F8056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（4）投标人应具有相应生产证明，若为代理商需具备厂家授权；</w:t>
      </w:r>
    </w:p>
    <w:p w14:paraId="720DE8C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61C9BB0E">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（5）招标文件中要求的其他资格证明文件；</w:t>
      </w:r>
    </w:p>
    <w:p w14:paraId="1D6FA4E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（6）投标保证金缴纳凭证（应标时不做要求，投标时需随资质文件一同上传）</w:t>
      </w:r>
    </w:p>
    <w:p w14:paraId="61D55C2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2、技术标文件</w:t>
      </w:r>
    </w:p>
    <w:p w14:paraId="53DE9275">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（1）技术规格偏离表；</w:t>
      </w:r>
    </w:p>
    <w:p w14:paraId="6367D2C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（2）备品备件工具材料明细表；</w:t>
      </w:r>
    </w:p>
    <w:p w14:paraId="28BA679B">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（3）设备技术性能、参数的描述；证明货物和服务与招标文件的要求相一致的文件，可以是文字资料、图纸和数据，它包括：</w:t>
      </w:r>
    </w:p>
    <w:p w14:paraId="33FE0465">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①主要技术指标和性能的详细说明；</w:t>
      </w:r>
    </w:p>
    <w:p w14:paraId="4547255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②对照招标文件技术规格，逐条说明所提供货物和服务已对招标文件的技术规格做出了实质性的响应，并申明与技术规格条文的偏差和例外。特别对有具体参数要求的指标，投标人必须提供所投设备的具体参数值。</w:t>
      </w:r>
    </w:p>
    <w:p w14:paraId="18FB4147">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③投标人在阐述时应注意招标文件的技术规格中指出的工艺、材料和设备的标准以及参照的品牌或型号仅起说明作用，并没有任何限制性。投标人在投标中可以选用替代标准、品牌或型号，但这些替代要实质上满足或超过招标文件的要求。</w:t>
      </w:r>
    </w:p>
    <w:p w14:paraId="73B0A44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（4）技术标书中严禁出现与投标报价有关的内容；</w:t>
      </w:r>
    </w:p>
    <w:p w14:paraId="102D9C5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（5）设备维修方案、安装调试、验收计划、现场服务；</w:t>
      </w:r>
    </w:p>
    <w:p w14:paraId="36E0830B">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（6）产品质量保修和售后服务内容及措施。</w:t>
      </w:r>
    </w:p>
    <w:p w14:paraId="2B901957">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3、商务标文件</w:t>
      </w:r>
    </w:p>
    <w:p w14:paraId="2718004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（1）投标函；</w:t>
      </w:r>
    </w:p>
    <w:p w14:paraId="5F532F7B">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（2）开标一览表；</w:t>
      </w:r>
    </w:p>
    <w:p w14:paraId="5FF19FF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（3）分项报价表；</w:t>
      </w:r>
    </w:p>
    <w:p w14:paraId="717E1868">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（4）服务承诺函、质量承诺函；</w:t>
      </w:r>
    </w:p>
    <w:p w14:paraId="196B9F8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（5）商务条款偏离表；</w:t>
      </w:r>
    </w:p>
    <w:p w14:paraId="03D9BEB7">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（6）其他需要说明的事项。</w:t>
      </w:r>
    </w:p>
    <w:p w14:paraId="24C1453B">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备注：提供上述资料均须加盖单位公章，扫描后上传e采通系统中。</w:t>
      </w:r>
    </w:p>
    <w:p w14:paraId="39445977">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4、其他</w:t>
      </w:r>
    </w:p>
    <w:p w14:paraId="0FFF19B7">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w:t>
      </w:r>
      <w:r>
        <w:rPr>
          <w:rFonts w:hint="default" w:asciiTheme="minorEastAsia" w:hAnsiTheme="minorEastAsia" w:eastAsiaTheme="minorEastAsia" w:cstheme="minorEastAsia"/>
          <w:kern w:val="2"/>
          <w:sz w:val="24"/>
          <w:szCs w:val="24"/>
          <w:lang w:val="en-US" w:eastAsia="zh-CN" w:bidi="ar-SA"/>
        </w:rPr>
        <w:t>投标人应与招标人指派的答疑人员充分沟通，理解认可并接受相关技术规范及服务要求；</w:t>
      </w:r>
    </w:p>
    <w:p w14:paraId="26FE3F4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w:t>
      </w:r>
      <w:r>
        <w:rPr>
          <w:rFonts w:hint="default" w:asciiTheme="minorEastAsia" w:hAnsiTheme="minorEastAsia" w:eastAsiaTheme="minorEastAsia" w:cstheme="minorEastAsia"/>
          <w:kern w:val="2"/>
          <w:sz w:val="24"/>
          <w:szCs w:val="24"/>
          <w:lang w:val="en-US" w:eastAsia="zh-CN" w:bidi="ar-SA"/>
        </w:rPr>
        <w:t>投标人可免费提供的、包含但不限于招标人所要求的其他相关服务内容，在“开标一览表”中一并说明</w:t>
      </w:r>
      <w:r>
        <w:rPr>
          <w:rFonts w:hint="eastAsia" w:asciiTheme="minorEastAsia" w:hAnsiTheme="minorEastAsia" w:eastAsiaTheme="minorEastAsia" w:cstheme="minorEastAsia"/>
          <w:kern w:val="2"/>
          <w:sz w:val="24"/>
          <w:szCs w:val="24"/>
          <w:lang w:val="en-US" w:eastAsia="zh-CN" w:bidi="ar-SA"/>
        </w:rPr>
        <w:t>；</w:t>
      </w:r>
    </w:p>
    <w:p w14:paraId="146B218B">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（3）要求招标人或相关合同签订单位提供的配合，在标书文件中说明；</w:t>
      </w:r>
    </w:p>
    <w:p w14:paraId="08EBB944">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（4）投标人须认可招标人由于招标人上级集团公司政策变化引起的合同签订前终止项目的要求。如投标人不认可、不接受，则投标人在“相关条款偏离表（含商务偏离及技术偏离）”中注明“不接受”字。</w:t>
      </w:r>
    </w:p>
    <w:p w14:paraId="7273CB3F">
      <w:pPr>
        <w:tabs>
          <w:tab w:val="left" w:pos="454"/>
        </w:tabs>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九、付款方式</w:t>
      </w:r>
    </w:p>
    <w:p w14:paraId="497BAA4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yellow"/>
          <w:lang w:val="en-US" w:eastAsia="zh-CN" w:bidi="ar-SA"/>
        </w:rPr>
        <w:t>1.付款方式为：</w:t>
      </w:r>
      <w:r>
        <w:rPr>
          <w:rFonts w:hint="eastAsia" w:asciiTheme="minorEastAsia" w:hAnsiTheme="minorEastAsia" w:eastAsiaTheme="minorEastAsia" w:cstheme="minorEastAsia"/>
          <w:kern w:val="2"/>
          <w:sz w:val="24"/>
          <w:szCs w:val="24"/>
          <w:highlight w:val="yellow"/>
          <w:u w:val="single"/>
          <w:lang w:val="en-US" w:eastAsia="zh-CN" w:bidi="ar-SA"/>
        </w:rPr>
        <w:t>半年期商业汇票（包括银行承兑汇票和商业承兑汇票），90%验收款、账期30天 ，10%质保金 、账期365天</w:t>
      </w:r>
      <w:r>
        <w:rPr>
          <w:rFonts w:hint="eastAsia" w:asciiTheme="minorEastAsia" w:hAnsiTheme="minorEastAsia" w:eastAsiaTheme="minorEastAsia" w:cstheme="minorEastAsia"/>
          <w:kern w:val="2"/>
          <w:sz w:val="24"/>
          <w:szCs w:val="24"/>
          <w:highlight w:val="yellow"/>
          <w:lang w:val="en-US" w:eastAsia="zh-CN" w:bidi="ar-SA"/>
        </w:rPr>
        <w:t xml:space="preserve"> ，</w:t>
      </w:r>
      <w:r>
        <w:rPr>
          <w:rFonts w:hint="eastAsia" w:asciiTheme="minorEastAsia" w:hAnsiTheme="minorEastAsia" w:eastAsiaTheme="minorEastAsia" w:cstheme="minorEastAsia"/>
          <w:kern w:val="2"/>
          <w:sz w:val="24"/>
          <w:szCs w:val="24"/>
          <w:highlight w:val="none"/>
          <w:lang w:val="en-US" w:eastAsia="zh-CN" w:bidi="ar-SA"/>
        </w:rPr>
        <w:t>并以双方最终签署的合同为准。该价格包括但不限于维修费、设备拆解装卸费、运输费、包装费、安装调试费、税费、备品备件、指导培训、保险等全部费用。</w:t>
      </w:r>
    </w:p>
    <w:p w14:paraId="47F818C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2.合同价款的支付</w:t>
      </w:r>
    </w:p>
    <w:p w14:paraId="18F4A26B">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425" w:leftChars="0" w:right="0" w:rightChars="0" w:hanging="425" w:firstLineChars="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该项目无预付款。</w:t>
      </w:r>
    </w:p>
    <w:p w14:paraId="32DCA555">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425" w:leftChars="0" w:right="0" w:rightChars="0" w:hanging="425" w:firstLineChars="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设备维修完毕，经甲方验收合格后，甲方出具书面验收单，乙方提交</w:t>
      </w:r>
      <w:r>
        <w:rPr>
          <w:rFonts w:hint="eastAsia" w:ascii="宋体" w:hAnsi="宋体" w:eastAsia="宋体" w:cs="宋体"/>
          <w:sz w:val="24"/>
          <w:szCs w:val="24"/>
        </w:rPr>
        <w:t>提交金额为合同价款90%的收据并提供合同价款100%的增值税专用发票（含复印件二份），经招标人依照财务制度审核通过后30日支付；</w:t>
      </w:r>
    </w:p>
    <w:p w14:paraId="303897F7">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425" w:leftChars="0" w:right="0" w:rightChars="0" w:hanging="425" w:firstLineChars="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合同总价款的10 %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30日内支付，如有质量问题，质量保证金予以扣除。</w:t>
      </w:r>
    </w:p>
    <w:p w14:paraId="4F266591">
      <w:pPr>
        <w:numPr>
          <w:ilvl w:val="0"/>
          <w:numId w:val="0"/>
        </w:numPr>
        <w:tabs>
          <w:tab w:val="left" w:pos="454"/>
        </w:tabs>
        <w:snapToGrid w:val="0"/>
        <w:spacing w:line="360" w:lineRule="auto"/>
        <w:rPr>
          <w:rFonts w:hint="eastAsia" w:asciiTheme="minorEastAsia" w:hAnsiTheme="minorEastAsia" w:eastAsiaTheme="minorEastAsia" w:cstheme="minorEastAsia"/>
          <w:b w:val="0"/>
          <w:bCs/>
          <w:sz w:val="24"/>
          <w:szCs w:val="24"/>
          <w:highlight w:val="none"/>
          <w:lang w:val="en-US" w:eastAsia="zh-CN"/>
        </w:rPr>
      </w:pPr>
      <w:r>
        <w:rPr>
          <w:rFonts w:hint="eastAsia" w:asciiTheme="minorEastAsia" w:hAnsiTheme="minorEastAsia" w:eastAsiaTheme="minorEastAsia" w:cstheme="minorEastAsia"/>
          <w:b w:val="0"/>
          <w:bCs/>
          <w:kern w:val="2"/>
          <w:sz w:val="24"/>
          <w:szCs w:val="24"/>
          <w:lang w:val="en-US" w:eastAsia="zh-CN" w:bidi="ar-SA"/>
        </w:rPr>
        <w:t>3.</w:t>
      </w:r>
      <w:r>
        <w:rPr>
          <w:rFonts w:hint="eastAsia" w:asciiTheme="minorEastAsia" w:hAnsiTheme="minorEastAsia" w:eastAsiaTheme="minorEastAsia" w:cstheme="minorEastAsia"/>
          <w:b w:val="0"/>
          <w:bCs/>
          <w:sz w:val="24"/>
          <w:szCs w:val="24"/>
          <w:highlight w:val="none"/>
          <w:lang w:val="en-US" w:eastAsia="zh-CN"/>
        </w:rPr>
        <w:t>质量保证期及质量保证金</w:t>
      </w:r>
    </w:p>
    <w:p w14:paraId="4627F17A">
      <w:pPr>
        <w:numPr>
          <w:ilvl w:val="0"/>
          <w:numId w:val="10"/>
        </w:numPr>
        <w:tabs>
          <w:tab w:val="left" w:pos="454"/>
        </w:tabs>
        <w:snapToGrid w:val="0"/>
        <w:spacing w:line="360" w:lineRule="auto"/>
        <w:ind w:left="425" w:leftChars="0" w:hanging="425" w:firstLineChars="0"/>
        <w:rPr>
          <w:rFonts w:hint="eastAsia"/>
          <w:sz w:val="24"/>
          <w:szCs w:val="24"/>
          <w:highlight w:val="none"/>
          <w:lang w:val="en-US" w:eastAsia="zh-CN"/>
        </w:rPr>
      </w:pPr>
      <w:r>
        <w:rPr>
          <w:rFonts w:hint="eastAsia" w:asciiTheme="minorEastAsia" w:hAnsiTheme="minorEastAsia" w:eastAsiaTheme="minorEastAsia" w:cstheme="minorEastAsia"/>
          <w:kern w:val="2"/>
          <w:sz w:val="24"/>
          <w:szCs w:val="24"/>
          <w:highlight w:val="none"/>
          <w:lang w:val="en-US" w:eastAsia="zh-CN" w:bidi="ar-SA"/>
        </w:rPr>
        <w:t>质量保证期限为最终验收报告签署之日（以签署日期最晚者为准）起12个月。</w:t>
      </w:r>
    </w:p>
    <w:p w14:paraId="7F29CE11">
      <w:pPr>
        <w:numPr>
          <w:ilvl w:val="0"/>
          <w:numId w:val="10"/>
        </w:numPr>
        <w:tabs>
          <w:tab w:val="left" w:pos="454"/>
        </w:tabs>
        <w:snapToGrid w:val="0"/>
        <w:spacing w:line="360" w:lineRule="auto"/>
        <w:ind w:left="425" w:leftChars="0" w:hanging="425" w:firstLineChars="0"/>
        <w:rPr>
          <w:rFonts w:hint="eastAsia"/>
          <w:sz w:val="24"/>
          <w:szCs w:val="24"/>
          <w:highlight w:val="none"/>
          <w:lang w:val="en-US" w:eastAsia="zh-CN"/>
        </w:rPr>
      </w:pPr>
      <w:r>
        <w:rPr>
          <w:rFonts w:hint="eastAsia" w:asciiTheme="minorEastAsia" w:hAnsiTheme="minorEastAsia" w:eastAsiaTheme="minorEastAsia" w:cstheme="minorEastAsia"/>
          <w:kern w:val="2"/>
          <w:sz w:val="24"/>
          <w:szCs w:val="24"/>
          <w:highlight w:val="none"/>
          <w:lang w:val="en-US" w:eastAsia="zh-CN" w:bidi="ar-SA"/>
        </w:rPr>
        <w:t>若在质量保证期内该设备出现质量问题，乙方须应根据甲方的要求在12小时内答复或48小时内派员现场服务，费用由乙方承担。甲方有权从质量保证金中扣除相应费用，若质量保证金不足以补偿甲方因此所受到的损失，乙方须向甲方赔偿差额部分。质量保证期在重新维修验收合格后延长半年。</w:t>
      </w:r>
    </w:p>
    <w:p w14:paraId="50E308DF">
      <w:pPr>
        <w:pStyle w:val="2"/>
        <w:rPr>
          <w:rFonts w:hint="eastAsia"/>
          <w:lang w:val="en-US" w:eastAsia="zh-CN"/>
        </w:rPr>
      </w:pPr>
    </w:p>
    <w:p w14:paraId="2D3AA667">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十、投标保证金</w:t>
      </w:r>
    </w:p>
    <w:p w14:paraId="46ED11EF">
      <w:pPr>
        <w:pStyle w:val="151"/>
        <w:numPr>
          <w:ilvl w:val="0"/>
          <w:numId w:val="11"/>
        </w:numPr>
        <w:tabs>
          <w:tab w:val="left" w:pos="454"/>
        </w:tabs>
        <w:snapToGrid w:val="0"/>
        <w:spacing w:line="360" w:lineRule="auto"/>
        <w:ind w:firstLineChars="0"/>
        <w:rPr>
          <w:rFonts w:hint="eastAsia" w:asciiTheme="minorEastAsia" w:hAnsiTheme="minorEastAsia" w:eastAsiaTheme="minorEastAsia" w:cstheme="minorEastAsia"/>
          <w:b w:val="0"/>
          <w:bCs w:val="0"/>
          <w:color w:val="000000"/>
          <w:sz w:val="24"/>
          <w:szCs w:val="24"/>
          <w:highlight w:val="none"/>
        </w:rPr>
      </w:pPr>
      <w:r>
        <w:rPr>
          <w:rFonts w:hint="eastAsia" w:ascii="宋体" w:hAnsi="宋体" w:eastAsia="宋体" w:cs="宋体"/>
          <w:b w:val="0"/>
          <w:bCs w:val="0"/>
          <w:sz w:val="24"/>
          <w:szCs w:val="24"/>
          <w:highlight w:val="none"/>
        </w:rPr>
        <w:t>投标保证金的缴纳形式：</w:t>
      </w:r>
      <w:r>
        <w:rPr>
          <w:rFonts w:hint="eastAsia" w:ascii="宋体" w:hAnsi="宋体" w:cs="宋体"/>
          <w:b w:val="0"/>
          <w:bCs w:val="0"/>
          <w:sz w:val="24"/>
          <w:szCs w:val="24"/>
          <w:highlight w:val="none"/>
          <w:lang w:val="en-US" w:eastAsia="zh-CN"/>
        </w:rPr>
        <w:t>电汇或网银</w:t>
      </w:r>
      <w:r>
        <w:rPr>
          <w:rFonts w:hint="eastAsia" w:asciiTheme="minorEastAsia" w:hAnsiTheme="minorEastAsia" w:eastAsiaTheme="minorEastAsia" w:cstheme="minorEastAsia"/>
          <w:b w:val="0"/>
          <w:bCs w:val="0"/>
          <w:color w:val="000000"/>
          <w:sz w:val="24"/>
          <w:szCs w:val="24"/>
          <w:highlight w:val="none"/>
        </w:rPr>
        <w:t>。</w:t>
      </w:r>
    </w:p>
    <w:p w14:paraId="0F87F7FD">
      <w:pPr>
        <w:pStyle w:val="151"/>
        <w:keepNext w:val="0"/>
        <w:keepLines w:val="0"/>
        <w:pageBreakBefore w:val="0"/>
        <w:widowControl w:val="0"/>
        <w:numPr>
          <w:ilvl w:val="0"/>
          <w:numId w:val="11"/>
        </w:numPr>
        <w:tabs>
          <w:tab w:val="left" w:pos="454"/>
        </w:tabs>
        <w:kinsoku/>
        <w:wordWrap/>
        <w:overflowPunct/>
        <w:topLinePunct w:val="0"/>
        <w:autoSpaceDE/>
        <w:autoSpaceDN/>
        <w:bidi w:val="0"/>
        <w:adjustRightInd/>
        <w:snapToGrid w:val="0"/>
        <w:spacing w:line="360" w:lineRule="auto"/>
        <w:ind w:firstLineChars="0"/>
        <w:textAlignment w:val="auto"/>
        <w:rPr>
          <w:rFonts w:hint="eastAsia" w:asciiTheme="minorEastAsia" w:hAnsiTheme="minorEastAsia" w:eastAsiaTheme="minorEastAsia" w:cstheme="minorEastAsia"/>
          <w:b w:val="0"/>
          <w:bCs w:val="0"/>
          <w:color w:val="000000"/>
          <w:sz w:val="24"/>
          <w:szCs w:val="24"/>
          <w:highlight w:val="yellow"/>
        </w:rPr>
      </w:pPr>
      <w:r>
        <w:rPr>
          <w:rFonts w:hint="eastAsia" w:asciiTheme="minorEastAsia" w:hAnsiTheme="minorEastAsia" w:eastAsiaTheme="minorEastAsia" w:cstheme="minorEastAsia"/>
          <w:b w:val="0"/>
          <w:bCs w:val="0"/>
          <w:color w:val="000000"/>
          <w:sz w:val="24"/>
          <w:szCs w:val="24"/>
          <w:highlight w:val="none"/>
        </w:rPr>
        <w:t>投标保证金</w:t>
      </w:r>
      <w:r>
        <w:rPr>
          <w:rFonts w:hint="eastAsia" w:asciiTheme="minorEastAsia" w:hAnsiTheme="minorEastAsia" w:eastAsiaTheme="minorEastAsia" w:cstheme="minorEastAsia"/>
          <w:b w:val="0"/>
          <w:bCs w:val="0"/>
          <w:color w:val="000000"/>
          <w:sz w:val="24"/>
          <w:szCs w:val="24"/>
          <w:highlight w:val="none"/>
          <w:lang w:val="en-US" w:eastAsia="zh-CN"/>
        </w:rPr>
        <w:t>缴纳截止</w:t>
      </w:r>
      <w:r>
        <w:rPr>
          <w:rFonts w:hint="eastAsia" w:asciiTheme="minorEastAsia" w:hAnsiTheme="minorEastAsia" w:eastAsiaTheme="minorEastAsia" w:cstheme="minorEastAsia"/>
          <w:b w:val="0"/>
          <w:bCs w:val="0"/>
          <w:color w:val="000000"/>
          <w:sz w:val="24"/>
          <w:szCs w:val="24"/>
          <w:highlight w:val="none"/>
        </w:rPr>
        <w:t>时间</w:t>
      </w:r>
      <w:r>
        <w:rPr>
          <w:rFonts w:hint="eastAsia" w:asciiTheme="minorEastAsia" w:hAnsiTheme="minorEastAsia" w:eastAsiaTheme="minorEastAsia" w:cstheme="minorEastAsia"/>
          <w:b w:val="0"/>
          <w:bCs w:val="0"/>
          <w:color w:val="000000"/>
          <w:sz w:val="24"/>
          <w:szCs w:val="24"/>
          <w:highlight w:val="none"/>
          <w:lang w:eastAsia="zh-CN"/>
        </w:rPr>
        <w:t>：</w:t>
      </w:r>
      <w:r>
        <w:rPr>
          <w:rFonts w:hint="eastAsia" w:asciiTheme="minorEastAsia" w:hAnsiTheme="minorEastAsia" w:eastAsiaTheme="minorEastAsia" w:cstheme="minorEastAsia"/>
          <w:b w:val="0"/>
          <w:bCs w:val="0"/>
          <w:color w:val="000000"/>
          <w:sz w:val="24"/>
          <w:szCs w:val="24"/>
          <w:highlight w:val="yellow"/>
          <w:lang w:val="en-US" w:eastAsia="zh-CN"/>
        </w:rPr>
        <w:t>2026年10月28日18：00</w:t>
      </w:r>
      <w:r>
        <w:rPr>
          <w:rFonts w:hint="default" w:ascii="宋体" w:hAnsi="宋体" w:cs="宋体"/>
          <w:b w:val="0"/>
          <w:bCs w:val="0"/>
          <w:sz w:val="24"/>
          <w:szCs w:val="24"/>
          <w:highlight w:val="yellow"/>
          <w:lang w:val="en-US" w:eastAsia="zh-CN"/>
        </w:rPr>
        <w:t>（北京时间）</w:t>
      </w:r>
      <w:r>
        <w:rPr>
          <w:rFonts w:hint="eastAsia" w:ascii="宋体" w:hAnsi="宋体" w:cs="宋体"/>
          <w:b w:val="0"/>
          <w:bCs w:val="0"/>
          <w:sz w:val="24"/>
          <w:szCs w:val="24"/>
          <w:highlight w:val="none"/>
        </w:rPr>
        <w:t>。</w:t>
      </w:r>
      <w:r>
        <w:rPr>
          <w:rFonts w:hint="eastAsia" w:asciiTheme="minorEastAsia" w:hAnsiTheme="minorEastAsia" w:eastAsiaTheme="minorEastAsia" w:cstheme="minorEastAsia"/>
          <w:b w:val="0"/>
          <w:bCs w:val="0"/>
          <w:color w:val="000000"/>
          <w:sz w:val="24"/>
          <w:szCs w:val="24"/>
          <w:highlight w:val="none"/>
          <w:u w:val="single"/>
          <w:lang w:eastAsia="zh-CN"/>
        </w:rPr>
        <w:t>（</w:t>
      </w:r>
      <w:r>
        <w:rPr>
          <w:rFonts w:hint="eastAsia" w:asciiTheme="minorEastAsia" w:hAnsiTheme="minorEastAsia" w:eastAsiaTheme="minorEastAsia" w:cstheme="minorEastAsia"/>
          <w:b w:val="0"/>
          <w:bCs w:val="0"/>
          <w:color w:val="000000"/>
          <w:sz w:val="24"/>
          <w:szCs w:val="24"/>
          <w:highlight w:val="yellow"/>
          <w:u w:val="single"/>
          <w:lang w:val="en-US" w:eastAsia="zh-CN"/>
        </w:rPr>
        <w:t>投标保证金缴纳凭证需随资质投标文件一起上传）投标方</w:t>
      </w:r>
      <w:r>
        <w:rPr>
          <w:rFonts w:hint="eastAsia" w:ascii="宋体" w:hAnsi="宋体" w:cs="宋体"/>
          <w:b w:val="0"/>
          <w:bCs w:val="0"/>
          <w:sz w:val="24"/>
          <w:szCs w:val="24"/>
          <w:highlight w:val="yellow"/>
        </w:rPr>
        <w:t>应充分考虑银行信息交换时间，由此带来的保证金不能按时到帐的责任由</w:t>
      </w:r>
      <w:r>
        <w:rPr>
          <w:rFonts w:hint="eastAsia" w:ascii="宋体" w:hAnsi="宋体" w:cs="宋体"/>
          <w:b w:val="0"/>
          <w:bCs w:val="0"/>
          <w:sz w:val="24"/>
          <w:szCs w:val="24"/>
          <w:highlight w:val="yellow"/>
          <w:lang w:val="en-US" w:eastAsia="zh-CN"/>
        </w:rPr>
        <w:t>投标方</w:t>
      </w:r>
      <w:r>
        <w:rPr>
          <w:rFonts w:hint="eastAsia" w:ascii="宋体" w:hAnsi="宋体" w:cs="宋体"/>
          <w:b w:val="0"/>
          <w:bCs w:val="0"/>
          <w:sz w:val="24"/>
          <w:szCs w:val="24"/>
          <w:highlight w:val="yellow"/>
        </w:rPr>
        <w:t>自行承担。</w:t>
      </w:r>
      <w:r>
        <w:rPr>
          <w:rFonts w:hint="eastAsia" w:ascii="宋体" w:hAnsi="宋体" w:cs="宋体"/>
          <w:b w:val="0"/>
          <w:bCs w:val="0"/>
          <w:sz w:val="24"/>
          <w:szCs w:val="24"/>
          <w:highlight w:val="yellow"/>
          <w:lang w:eastAsia="zh-CN"/>
        </w:rPr>
        <w:t>）</w:t>
      </w:r>
    </w:p>
    <w:p w14:paraId="63A9D7F2">
      <w:pPr>
        <w:keepNext w:val="0"/>
        <w:keepLines w:val="0"/>
        <w:pageBreakBefore w:val="0"/>
        <w:widowControl w:val="0"/>
        <w:tabs>
          <w:tab w:val="left" w:pos="932"/>
        </w:tabs>
        <w:kinsoku/>
        <w:wordWrap/>
        <w:overflowPunct/>
        <w:topLinePunct w:val="0"/>
        <w:autoSpaceDE/>
        <w:autoSpaceDN/>
        <w:bidi w:val="0"/>
        <w:adjustRightInd/>
        <w:spacing w:line="360" w:lineRule="auto"/>
        <w:ind w:firstLine="480" w:firstLineChars="200"/>
        <w:textAlignment w:val="auto"/>
        <w:rPr>
          <w:rFonts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投标保证金的金额：人民币</w:t>
      </w:r>
      <w:r>
        <w:rPr>
          <w:rFonts w:hint="eastAsia" w:ascii="宋体" w:hAnsi="宋体" w:cs="宋体"/>
          <w:b w:val="0"/>
          <w:bCs w:val="0"/>
          <w:sz w:val="24"/>
          <w:szCs w:val="24"/>
          <w:highlight w:val="yellow"/>
          <w:lang w:val="en-US" w:eastAsia="zh-CN"/>
        </w:rPr>
        <w:t>5</w:t>
      </w:r>
      <w:r>
        <w:rPr>
          <w:rFonts w:hint="eastAsia" w:ascii="宋体" w:hAnsi="宋体" w:eastAsia="宋体" w:cs="宋体"/>
          <w:b w:val="0"/>
          <w:bCs w:val="0"/>
          <w:sz w:val="24"/>
          <w:szCs w:val="24"/>
          <w:highlight w:val="yellow"/>
        </w:rPr>
        <w:t>000</w:t>
      </w:r>
      <w:r>
        <w:rPr>
          <w:rFonts w:hint="eastAsia" w:ascii="宋体" w:hAnsi="宋体" w:eastAsia="宋体" w:cs="宋体"/>
          <w:b w:val="0"/>
          <w:bCs w:val="0"/>
          <w:sz w:val="24"/>
          <w:szCs w:val="24"/>
          <w:highlight w:val="none"/>
        </w:rPr>
        <w:t>元</w:t>
      </w:r>
    </w:p>
    <w:p w14:paraId="0A90C3E4">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eastAsia="宋体" w:cs="宋体"/>
          <w:b w:val="0"/>
          <w:bCs w:val="0"/>
          <w:sz w:val="24"/>
          <w:szCs w:val="24"/>
          <w:highlight w:val="none"/>
        </w:rPr>
      </w:pPr>
      <w:r>
        <w:rPr>
          <w:rFonts w:ascii="宋体" w:hAnsi="宋体" w:eastAsia="宋体" w:cs="宋体"/>
          <w:b w:val="0"/>
          <w:bCs w:val="0"/>
          <w:sz w:val="24"/>
          <w:szCs w:val="24"/>
          <w:highlight w:val="none"/>
        </w:rPr>
        <w:t>单位名称：</w:t>
      </w:r>
      <w:r>
        <w:rPr>
          <w:rFonts w:hint="eastAsia" w:ascii="宋体" w:hAnsi="宋体" w:eastAsia="宋体" w:cs="宋体"/>
          <w:b w:val="0"/>
          <w:bCs w:val="0"/>
          <w:sz w:val="24"/>
          <w:szCs w:val="24"/>
          <w:highlight w:val="none"/>
        </w:rPr>
        <w:t>中国农业银行股份有限公司大同城区支行</w:t>
      </w:r>
    </w:p>
    <w:p w14:paraId="736EFC01">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eastAsia="宋体" w:cs="宋体"/>
          <w:b w:val="0"/>
          <w:bCs w:val="0"/>
          <w:sz w:val="24"/>
          <w:szCs w:val="24"/>
          <w:highlight w:val="none"/>
        </w:rPr>
      </w:pPr>
      <w:r>
        <w:rPr>
          <w:rFonts w:ascii="宋体" w:hAnsi="宋体" w:eastAsia="宋体" w:cs="宋体"/>
          <w:b w:val="0"/>
          <w:bCs w:val="0"/>
          <w:sz w:val="24"/>
          <w:szCs w:val="24"/>
          <w:highlight w:val="none"/>
        </w:rPr>
        <w:t>收款账号：</w:t>
      </w:r>
      <w:r>
        <w:rPr>
          <w:rFonts w:hint="eastAsia" w:ascii="宋体" w:hAnsi="宋体" w:eastAsia="宋体" w:cs="宋体"/>
          <w:b w:val="0"/>
          <w:bCs w:val="0"/>
          <w:sz w:val="24"/>
          <w:szCs w:val="24"/>
          <w:highlight w:val="none"/>
        </w:rPr>
        <w:t>04272001040026121</w:t>
      </w:r>
    </w:p>
    <w:p w14:paraId="494A43B1">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eastAsia="宋体" w:cs="宋体"/>
          <w:b w:val="0"/>
          <w:bCs w:val="0"/>
          <w:sz w:val="24"/>
          <w:szCs w:val="24"/>
          <w:highlight w:val="none"/>
        </w:rPr>
      </w:pPr>
      <w:r>
        <w:rPr>
          <w:rFonts w:ascii="宋体" w:hAnsi="宋体" w:eastAsia="宋体" w:cs="宋体"/>
          <w:b w:val="0"/>
          <w:bCs w:val="0"/>
          <w:sz w:val="24"/>
          <w:szCs w:val="24"/>
          <w:highlight w:val="none"/>
        </w:rPr>
        <w:t>开户行名称：</w:t>
      </w:r>
      <w:r>
        <w:rPr>
          <w:rFonts w:hint="eastAsia" w:ascii="宋体" w:hAnsi="宋体" w:eastAsia="宋体" w:cs="宋体"/>
          <w:b w:val="0"/>
          <w:bCs w:val="0"/>
          <w:sz w:val="24"/>
          <w:szCs w:val="24"/>
          <w:highlight w:val="none"/>
        </w:rPr>
        <w:t>中国重汽集团大同齿轮有限公司</w:t>
      </w:r>
      <w:bookmarkStart w:id="22" w:name="_GoBack"/>
      <w:bookmarkEnd w:id="22"/>
    </w:p>
    <w:p w14:paraId="7B40C4AA">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联行号：103162027204</w:t>
      </w:r>
    </w:p>
    <w:p w14:paraId="0EAC5990">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纳税人识别号：91140200110391380G</w:t>
      </w:r>
    </w:p>
    <w:p w14:paraId="72869816">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eastAsia="宋体" w:cs="宋体"/>
          <w:sz w:val="24"/>
          <w:szCs w:val="24"/>
          <w:highlight w:val="none"/>
        </w:rPr>
      </w:pPr>
      <w:r>
        <w:rPr>
          <w:rFonts w:hint="eastAsia" w:ascii="宋体" w:hAnsi="宋体" w:eastAsia="宋体" w:cs="宋体"/>
          <w:sz w:val="24"/>
          <w:szCs w:val="24"/>
          <w:highlight w:val="none"/>
        </w:rPr>
        <w:t>投标保证金应从投标人的基本账户转出至上述账户并到账，否则视为无效投标。</w:t>
      </w:r>
    </w:p>
    <w:p w14:paraId="193FA2FF">
      <w:pPr>
        <w:pStyle w:val="151"/>
        <w:keepNext w:val="0"/>
        <w:keepLines w:val="0"/>
        <w:pageBreakBefore w:val="0"/>
        <w:widowControl w:val="0"/>
        <w:tabs>
          <w:tab w:val="left" w:pos="454"/>
          <w:tab w:val="left" w:pos="2433"/>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000000"/>
          <w:sz w:val="24"/>
          <w:szCs w:val="24"/>
        </w:rPr>
      </w:pPr>
      <w:r>
        <w:rPr>
          <w:rFonts w:hint="eastAsia" w:eastAsia="宋体" w:cs="Times New Roman"/>
          <w:sz w:val="24"/>
          <w:szCs w:val="28"/>
          <w:highlight w:val="none"/>
        </w:rPr>
        <w:t>转账附言：</w:t>
      </w:r>
      <w:r>
        <w:rPr>
          <w:rFonts w:hint="eastAsia" w:eastAsia="宋体" w:cs="Times New Roman"/>
          <w:b/>
          <w:bCs/>
          <w:sz w:val="24"/>
          <w:szCs w:val="28"/>
          <w:highlight w:val="none"/>
        </w:rPr>
        <w:t>公司名称+</w:t>
      </w:r>
      <w:r>
        <w:rPr>
          <w:rFonts w:hint="eastAsia" w:eastAsia="宋体" w:cs="Times New Roman"/>
          <w:b/>
          <w:bCs/>
          <w:sz w:val="24"/>
          <w:szCs w:val="28"/>
          <w:highlight w:val="none"/>
          <w:lang w:val="en-US" w:eastAsia="zh-CN"/>
        </w:rPr>
        <w:t>项目</w:t>
      </w:r>
      <w:r>
        <w:rPr>
          <w:rFonts w:hint="eastAsia" w:cs="Times New Roman"/>
          <w:b/>
          <w:bCs/>
          <w:sz w:val="24"/>
          <w:szCs w:val="28"/>
          <w:highlight w:val="none"/>
          <w:lang w:val="en-US" w:eastAsia="zh-CN"/>
        </w:rPr>
        <w:t>名称+</w:t>
      </w:r>
      <w:r>
        <w:rPr>
          <w:rFonts w:hint="eastAsia" w:eastAsia="宋体" w:cs="Times New Roman"/>
          <w:b/>
          <w:bCs/>
          <w:sz w:val="24"/>
          <w:szCs w:val="28"/>
          <w:highlight w:val="none"/>
        </w:rPr>
        <w:t>投标保证金</w:t>
      </w:r>
      <w:r>
        <w:rPr>
          <w:rFonts w:hint="eastAsia" w:eastAsia="宋体" w:cs="Times New Roman"/>
          <w:sz w:val="24"/>
          <w:szCs w:val="28"/>
          <w:highlight w:val="none"/>
        </w:rPr>
        <w:t>。</w:t>
      </w:r>
    </w:p>
    <w:p w14:paraId="7086C9C1">
      <w:pPr>
        <w:pStyle w:val="151"/>
        <w:numPr>
          <w:ilvl w:val="0"/>
          <w:numId w:val="11"/>
        </w:numPr>
        <w:tabs>
          <w:tab w:val="left" w:pos="454"/>
          <w:tab w:val="left" w:pos="2433"/>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投标保证金的退还</w:t>
      </w:r>
    </w:p>
    <w:p w14:paraId="7DFBCF11">
      <w:pPr>
        <w:pStyle w:val="151"/>
        <w:numPr>
          <w:ilvl w:val="0"/>
          <w:numId w:val="12"/>
        </w:numPr>
        <w:tabs>
          <w:tab w:val="left" w:pos="454"/>
          <w:tab w:val="left" w:pos="2433"/>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宋体" w:hAnsi="宋体" w:cs="宋体"/>
          <w:sz w:val="24"/>
          <w:szCs w:val="24"/>
          <w:highlight w:val="none"/>
        </w:rPr>
        <w:t>对于没有中标的投标人，投标保证金将于招标人内部完成中标人评审并确认最终中标人后在</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内予以原路返还（无息）；对于中标方，投标保证金将在签订合同后</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内原路返还（无息）。</w:t>
      </w:r>
    </w:p>
    <w:p w14:paraId="29BC15A5">
      <w:pPr>
        <w:pStyle w:val="229"/>
        <w:ind w:left="0" w:leftChars="0" w:firstLine="0" w:firstLineChars="0"/>
        <w:rPr>
          <w:rFonts w:eastAsia="宋体" w:cs="宋体"/>
          <w:highlight w:val="none"/>
        </w:rPr>
      </w:pPr>
      <w:r>
        <w:rPr>
          <w:rFonts w:hint="eastAsia" w:eastAsia="宋体" w:cs="宋体"/>
          <w:highlight w:val="none"/>
          <w:lang w:val="en-US" w:eastAsia="zh-CN"/>
        </w:rPr>
        <w:t>4.</w:t>
      </w:r>
      <w:r>
        <w:rPr>
          <w:rFonts w:hint="eastAsia" w:eastAsia="宋体" w:cs="宋体"/>
          <w:highlight w:val="none"/>
        </w:rPr>
        <w:t>发生以下情况时，招标人有权没收保证金：</w:t>
      </w:r>
    </w:p>
    <w:p w14:paraId="12478BC2">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1</w:t>
      </w:r>
      <w:r>
        <w:rPr>
          <w:rFonts w:hint="eastAsia" w:eastAsia="宋体" w:cs="宋体"/>
          <w:highlight w:val="none"/>
          <w:lang w:eastAsia="zh-CN"/>
        </w:rPr>
        <w:t>）</w:t>
      </w:r>
      <w:r>
        <w:rPr>
          <w:rFonts w:hint="eastAsia" w:eastAsia="宋体" w:cs="宋体"/>
          <w:highlight w:val="none"/>
        </w:rPr>
        <w:t>截至开标前3天，投标人无正当理由且未以书面形式递交说明而在投标截止日不来投标的；</w:t>
      </w:r>
    </w:p>
    <w:p w14:paraId="3754331D">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2</w:t>
      </w:r>
      <w:r>
        <w:rPr>
          <w:rFonts w:hint="eastAsia" w:eastAsia="宋体" w:cs="宋体"/>
          <w:highlight w:val="none"/>
          <w:lang w:eastAsia="zh-CN"/>
        </w:rPr>
        <w:t>）</w:t>
      </w:r>
      <w:r>
        <w:rPr>
          <w:rFonts w:hint="eastAsia" w:eastAsia="宋体" w:cs="宋体"/>
          <w:highlight w:val="none"/>
        </w:rPr>
        <w:t>投标人递送投标文件后，无正当理由放弃投标的；</w:t>
      </w:r>
    </w:p>
    <w:p w14:paraId="054787AA">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3</w:t>
      </w:r>
      <w:r>
        <w:rPr>
          <w:rFonts w:hint="eastAsia" w:eastAsia="宋体" w:cs="宋体"/>
          <w:highlight w:val="none"/>
          <w:lang w:eastAsia="zh-CN"/>
        </w:rPr>
        <w:t>）</w:t>
      </w:r>
      <w:r>
        <w:rPr>
          <w:rFonts w:hint="eastAsia" w:eastAsia="宋体" w:cs="宋体"/>
          <w:highlight w:val="none"/>
        </w:rPr>
        <w:t>若为视频开标，招标过程中澄清函等资料原件未按要求提交的；</w:t>
      </w:r>
    </w:p>
    <w:p w14:paraId="20239272">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4</w:t>
      </w:r>
      <w:r>
        <w:rPr>
          <w:rFonts w:hint="eastAsia" w:eastAsia="宋体" w:cs="宋体"/>
          <w:highlight w:val="none"/>
          <w:lang w:eastAsia="zh-CN"/>
        </w:rPr>
        <w:t>）</w:t>
      </w:r>
      <w:r>
        <w:rPr>
          <w:rFonts w:hint="eastAsia" w:eastAsia="宋体" w:cs="宋体"/>
          <w:highlight w:val="none"/>
        </w:rPr>
        <w:t>自中标通知书发出之日起30日内，中标人无正当理由不签订合同的；</w:t>
      </w:r>
    </w:p>
    <w:p w14:paraId="5C713A31">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5</w:t>
      </w:r>
      <w:r>
        <w:rPr>
          <w:rFonts w:hint="eastAsia" w:eastAsia="宋体" w:cs="宋体"/>
          <w:highlight w:val="none"/>
          <w:lang w:eastAsia="zh-CN"/>
        </w:rPr>
        <w:t>）</w:t>
      </w:r>
      <w:r>
        <w:rPr>
          <w:rFonts w:hint="eastAsia" w:eastAsia="宋体" w:cs="宋体"/>
          <w:highlight w:val="none"/>
        </w:rPr>
        <w:t>投标人在投标过程中被查实有串标、围标、陪标等违规违纪行为的；</w:t>
      </w:r>
    </w:p>
    <w:p w14:paraId="01561256">
      <w:pPr>
        <w:pStyle w:val="229"/>
        <w:spacing w:line="360" w:lineRule="auto"/>
        <w:ind w:firstLine="480"/>
        <w:rPr>
          <w:rFonts w:hint="eastAsia" w:ascii="宋体" w:hAnsi="宋体" w:eastAsia="宋体" w:cs="宋体"/>
          <w:color w:val="000000"/>
          <w:sz w:val="24"/>
          <w:szCs w:val="24"/>
          <w:highlight w:val="none"/>
        </w:rPr>
      </w:pPr>
      <w:r>
        <w:rPr>
          <w:rFonts w:hint="eastAsia" w:eastAsia="宋体" w:cs="宋体"/>
          <w:color w:val="000000"/>
          <w:sz w:val="24"/>
          <w:szCs w:val="24"/>
          <w:highlight w:val="none"/>
          <w:lang w:eastAsia="zh-CN"/>
        </w:rPr>
        <w:t>（</w:t>
      </w:r>
      <w:r>
        <w:rPr>
          <w:rFonts w:hint="eastAsia" w:eastAsia="宋体" w:cs="宋体"/>
          <w:color w:val="000000"/>
          <w:sz w:val="24"/>
          <w:szCs w:val="24"/>
          <w:highlight w:val="none"/>
          <w:lang w:val="en-US" w:eastAsia="zh-CN"/>
        </w:rPr>
        <w:t>6</w:t>
      </w:r>
      <w:r>
        <w:rPr>
          <w:rFonts w:hint="eastAsia" w:eastAsia="宋体" w:cs="宋体"/>
          <w:color w:val="000000"/>
          <w:sz w:val="24"/>
          <w:szCs w:val="24"/>
          <w:highlight w:val="none"/>
          <w:lang w:eastAsia="zh-CN"/>
        </w:rPr>
        <w:t>）</w:t>
      </w:r>
      <w:r>
        <w:rPr>
          <w:rFonts w:hint="eastAsia" w:ascii="宋体" w:hAnsi="宋体" w:eastAsia="宋体" w:cs="宋体"/>
          <w:color w:val="000000"/>
          <w:sz w:val="24"/>
          <w:szCs w:val="24"/>
          <w:highlight w:val="none"/>
        </w:rPr>
        <w:t>投标人有违约违规行为或被投诉、举报的，在调查处理期间，保证金暂不退还，待调查处理结束后按有关规定处理。</w:t>
      </w:r>
    </w:p>
    <w:p w14:paraId="2C94B45A">
      <w:pPr>
        <w:pStyle w:val="229"/>
        <w:spacing w:line="360" w:lineRule="auto"/>
        <w:ind w:firstLine="480"/>
        <w:rPr>
          <w:rFonts w:hint="eastAsia" w:ascii="宋体" w:hAnsi="宋体" w:eastAsia="宋体" w:cs="宋体"/>
          <w:sz w:val="24"/>
          <w:szCs w:val="24"/>
          <w:highlight w:val="none"/>
        </w:rPr>
      </w:pPr>
      <w:r>
        <w:rPr>
          <w:rFonts w:hint="eastAsia" w:eastAsia="宋体" w:cs="宋体"/>
          <w:sz w:val="24"/>
          <w:szCs w:val="24"/>
          <w:highlight w:val="none"/>
          <w:lang w:val="en-US" w:eastAsia="zh-CN"/>
        </w:rPr>
        <w:t>（7）</w:t>
      </w:r>
      <w:r>
        <w:rPr>
          <w:rFonts w:hint="eastAsia" w:ascii="宋体" w:hAnsi="宋体" w:eastAsia="宋体" w:cs="宋体"/>
          <w:color w:val="000000"/>
          <w:sz w:val="24"/>
          <w:szCs w:val="24"/>
          <w:highlight w:val="none"/>
        </w:rPr>
        <w:t>供应商与采购人、其他供应商或者采购代理机构恶意串通、围标、陪标的</w:t>
      </w:r>
      <w:r>
        <w:rPr>
          <w:rFonts w:hint="eastAsia" w:ascii="宋体" w:hAnsi="宋体" w:eastAsia="宋体" w:cs="宋体"/>
          <w:sz w:val="24"/>
          <w:szCs w:val="24"/>
          <w:highlight w:val="none"/>
        </w:rPr>
        <w:t>；</w:t>
      </w:r>
    </w:p>
    <w:p w14:paraId="668BEAA3">
      <w:pPr>
        <w:spacing w:line="360" w:lineRule="auto"/>
        <w:ind w:right="2" w:firstLine="480" w:firstLineChars="2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（8）</w:t>
      </w:r>
      <w:r>
        <w:rPr>
          <w:rFonts w:hint="eastAsia" w:ascii="宋体" w:hAnsi="宋体" w:eastAsia="宋体" w:cs="宋体"/>
          <w:color w:val="000000"/>
          <w:sz w:val="24"/>
          <w:szCs w:val="24"/>
          <w:highlight w:val="none"/>
        </w:rPr>
        <w:t>供应商有违约违规行为或被投诉、举报的，在调查处理期间，保证金暂不退还，待调查处理结束后按有关规定处理</w:t>
      </w:r>
      <w:r>
        <w:rPr>
          <w:rFonts w:hint="eastAsia" w:ascii="宋体" w:hAnsi="宋体" w:eastAsia="宋体" w:cs="宋体"/>
          <w:color w:val="000000"/>
          <w:sz w:val="24"/>
          <w:szCs w:val="24"/>
          <w:highlight w:val="none"/>
          <w:lang w:eastAsia="zh-CN"/>
        </w:rPr>
        <w:t>；</w:t>
      </w:r>
    </w:p>
    <w:p w14:paraId="2F248035">
      <w:pPr>
        <w:spacing w:line="360" w:lineRule="auto"/>
        <w:ind w:right="2" w:firstLine="480" w:firstLineChars="200"/>
        <w:rPr>
          <w:rFonts w:hint="eastAsia" w:ascii="宋体" w:hAnsi="宋体" w:cs="宋体"/>
          <w:sz w:val="24"/>
          <w:szCs w:val="24"/>
          <w:highlight w:val="none"/>
        </w:rPr>
      </w:pPr>
      <w:r>
        <w:rPr>
          <w:rFonts w:hint="eastAsia" w:ascii="宋体" w:hAnsi="宋体" w:cs="宋体"/>
          <w:color w:val="000000"/>
          <w:sz w:val="24"/>
          <w:szCs w:val="24"/>
          <w:highlight w:val="none"/>
          <w:lang w:val="en-US" w:eastAsia="zh-CN"/>
        </w:rPr>
        <w:t>（9）招标</w:t>
      </w:r>
      <w:r>
        <w:rPr>
          <w:rFonts w:hint="eastAsia" w:ascii="宋体" w:hAnsi="宋体" w:eastAsia="宋体" w:cs="宋体"/>
          <w:color w:val="000000"/>
          <w:sz w:val="24"/>
          <w:szCs w:val="24"/>
          <w:highlight w:val="none"/>
        </w:rPr>
        <w:t>文件规定的其他情形。</w:t>
      </w:r>
    </w:p>
    <w:p w14:paraId="6D6C0F39">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一</w:t>
      </w:r>
      <w:r>
        <w:rPr>
          <w:rFonts w:hint="eastAsia" w:asciiTheme="minorEastAsia" w:hAnsiTheme="minorEastAsia" w:eastAsiaTheme="minorEastAsia" w:cstheme="minorEastAsia"/>
          <w:b/>
          <w:sz w:val="24"/>
          <w:szCs w:val="24"/>
        </w:rPr>
        <w:t>、中标</w:t>
      </w:r>
    </w:p>
    <w:p w14:paraId="6193CB83">
      <w:pPr>
        <w:pStyle w:val="151"/>
        <w:numPr>
          <w:ilvl w:val="0"/>
          <w:numId w:val="13"/>
        </w:numPr>
        <w:adjustRightInd w:val="0"/>
        <w:snapToGrid w:val="0"/>
        <w:spacing w:line="360" w:lineRule="auto"/>
        <w:ind w:left="420" w:firstLineChars="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本项目只产生</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个中标人。中标人签订合同前须进行最终审查。最终审查的对象</w:t>
      </w:r>
      <w:r>
        <w:rPr>
          <w:rFonts w:hint="eastAsia" w:asciiTheme="minorEastAsia" w:hAnsiTheme="minorEastAsia" w:eastAsiaTheme="minorEastAsia" w:cstheme="minorEastAsia"/>
          <w:sz w:val="24"/>
          <w:szCs w:val="24"/>
          <w:lang w:val="en-US" w:eastAsia="zh-CN"/>
        </w:rPr>
        <w:t>是</w:t>
      </w:r>
      <w:r>
        <w:rPr>
          <w:rFonts w:hint="eastAsia" w:asciiTheme="minorEastAsia" w:hAnsiTheme="minorEastAsia" w:eastAsiaTheme="minorEastAsia" w:cstheme="minorEastAsia"/>
          <w:sz w:val="24"/>
          <w:szCs w:val="24"/>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Theme="minorEastAsia" w:hAnsiTheme="minorEastAsia" w:eastAsiaTheme="minorEastAsia" w:cstheme="minorEastAsia"/>
          <w:sz w:val="24"/>
          <w:szCs w:val="24"/>
          <w:lang w:val="en-US" w:eastAsia="zh-CN"/>
        </w:rPr>
        <w:t>的</w:t>
      </w:r>
      <w:r>
        <w:rPr>
          <w:rFonts w:hint="eastAsia" w:asciiTheme="minorEastAsia" w:hAnsiTheme="minorEastAsia" w:eastAsiaTheme="minorEastAsia" w:cstheme="minorEastAsia"/>
          <w:sz w:val="24"/>
          <w:szCs w:val="24"/>
        </w:rPr>
        <w:t>，则本次评标作废</w:t>
      </w:r>
      <w:r>
        <w:rPr>
          <w:rFonts w:hint="eastAsia" w:asciiTheme="minorEastAsia" w:hAnsiTheme="minorEastAsia" w:eastAsiaTheme="minorEastAsia" w:cstheme="minorEastAsia"/>
          <w:sz w:val="24"/>
          <w:szCs w:val="24"/>
          <w:lang w:val="en-US" w:eastAsia="zh-CN"/>
        </w:rPr>
        <w:t>或变更意向中标人</w:t>
      </w:r>
      <w:r>
        <w:rPr>
          <w:rFonts w:hint="eastAsia" w:asciiTheme="minorEastAsia" w:hAnsiTheme="minorEastAsia" w:eastAsiaTheme="minorEastAsia" w:cstheme="minorEastAsia"/>
          <w:sz w:val="24"/>
          <w:szCs w:val="24"/>
          <w:lang w:eastAsia="zh-CN"/>
        </w:rPr>
        <w:t>。</w:t>
      </w:r>
    </w:p>
    <w:p w14:paraId="2B0E5D93">
      <w:pPr>
        <w:pStyle w:val="151"/>
        <w:numPr>
          <w:ilvl w:val="0"/>
          <w:numId w:val="13"/>
        </w:numPr>
        <w:adjustRightInd w:val="0"/>
        <w:snapToGrid w:val="0"/>
        <w:spacing w:line="360" w:lineRule="auto"/>
        <w:ind w:left="420" w:firstLineChar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评标定标后，招标人将以</w:t>
      </w:r>
      <w:r>
        <w:rPr>
          <w:rFonts w:hint="eastAsia" w:asciiTheme="minorEastAsia" w:hAnsiTheme="minorEastAsia" w:eastAsiaTheme="minorEastAsia" w:cstheme="minorEastAsia"/>
          <w:sz w:val="24"/>
          <w:szCs w:val="24"/>
          <w:lang w:val="en-US" w:eastAsia="zh-CN"/>
        </w:rPr>
        <w:t>书面</w:t>
      </w:r>
      <w:r>
        <w:rPr>
          <w:rFonts w:hint="eastAsia" w:asciiTheme="minorEastAsia" w:hAnsiTheme="minorEastAsia" w:eastAsiaTheme="minorEastAsia" w:cstheme="minorEastAsia"/>
          <w:sz w:val="24"/>
          <w:szCs w:val="24"/>
        </w:rPr>
        <w:t>通知的形式通知中标单位。</w:t>
      </w:r>
    </w:p>
    <w:p w14:paraId="6BB90954">
      <w:pPr>
        <w:pStyle w:val="151"/>
        <w:numPr>
          <w:ilvl w:val="0"/>
          <w:numId w:val="13"/>
        </w:numPr>
        <w:adjustRightInd w:val="0"/>
        <w:snapToGrid w:val="0"/>
        <w:spacing w:line="360" w:lineRule="auto"/>
        <w:ind w:left="420" w:firstLineChars="0"/>
        <w:jc w:val="left"/>
        <w:rPr>
          <w:rFonts w:hint="eastAsia"/>
        </w:rPr>
      </w:pPr>
      <w:r>
        <w:rPr>
          <w:rFonts w:hint="eastAsia" w:asciiTheme="minorEastAsia" w:hAnsiTheme="minorEastAsia" w:eastAsiaTheme="minorEastAsia" w:cstheme="minorEastAsia"/>
          <w:sz w:val="24"/>
          <w:szCs w:val="24"/>
        </w:rPr>
        <w:t>中标人收到中标通知后，应在30个工作日内与招标人签订合同，中标人无正当理由不与招标人订立合同，或在签订合同时向招标人提出附加条件，取消其中标资格。</w:t>
      </w:r>
    </w:p>
    <w:p w14:paraId="6C469222">
      <w:pPr>
        <w:pStyle w:val="151"/>
        <w:numPr>
          <w:ilvl w:val="0"/>
          <w:numId w:val="13"/>
        </w:numPr>
        <w:adjustRightInd w:val="0"/>
        <w:snapToGrid w:val="0"/>
        <w:spacing w:line="360" w:lineRule="auto"/>
        <w:ind w:left="420" w:firstLineChar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若投标人已成为意向中标人，投标人必须无条件配合招标人完成核价流程的工作。</w:t>
      </w:r>
    </w:p>
    <w:p w14:paraId="5461F86E">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二</w:t>
      </w:r>
      <w:r>
        <w:rPr>
          <w:rFonts w:hint="eastAsia" w:asciiTheme="minorEastAsia" w:hAnsiTheme="minorEastAsia" w:eastAsiaTheme="minorEastAsia" w:cstheme="minorEastAsia"/>
          <w:b/>
          <w:sz w:val="24"/>
          <w:szCs w:val="24"/>
        </w:rPr>
        <w:t>、中标人瑕疵滞后发现的处理原则</w:t>
      </w:r>
    </w:p>
    <w:p w14:paraId="3D68F12E">
      <w:pPr>
        <w:snapToGrid w:val="0"/>
        <w:spacing w:line="360" w:lineRule="auto"/>
        <w:ind w:firstLine="480" w:firstLineChars="20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无论基于何种原因，各项本应作为拒绝处理的情形，即便未被及时发现而使该中标人通过了资格审核、初评、现场复审、终评或其他所有相关程序，包括已签订合同，招标人有权取消其中标资格，一旦中标人被拒绝或该中标人此前的评议结果被取消，因招标产生的相关的费用以及一切损失均由中标人承担。已签订合同的，招标人有权单方解除合同，瑕疵中标人不得以此为由向招标人主张任何权利和请求。</w:t>
      </w:r>
    </w:p>
    <w:p w14:paraId="5120D04D">
      <w:pPr>
        <w:keepNext/>
        <w:keepLines/>
        <w:spacing w:line="360" w:lineRule="auto"/>
        <w:outlineLvl w:val="1"/>
        <w:rPr>
          <w:rFonts w:ascii="宋体" w:hAnsi="宋体" w:eastAsia="宋体" w:cs="宋体"/>
          <w:b/>
          <w:bCs/>
          <w:sz w:val="24"/>
          <w:szCs w:val="24"/>
          <w:highlight w:val="none"/>
        </w:rPr>
      </w:pPr>
      <w:r>
        <w:rPr>
          <w:rFonts w:hint="eastAsia" w:asciiTheme="minorEastAsia" w:hAnsiTheme="minorEastAsia" w:eastAsiaTheme="minorEastAsia" w:cstheme="minorEastAsia"/>
          <w:b/>
          <w:sz w:val="24"/>
          <w:szCs w:val="24"/>
          <w:u w:val="none"/>
        </w:rPr>
        <w:t>十</w:t>
      </w:r>
      <w:r>
        <w:rPr>
          <w:rFonts w:hint="eastAsia" w:asciiTheme="minorEastAsia" w:hAnsiTheme="minorEastAsia" w:eastAsiaTheme="minorEastAsia" w:cstheme="minorEastAsia"/>
          <w:b/>
          <w:sz w:val="24"/>
          <w:szCs w:val="24"/>
          <w:u w:val="none"/>
          <w:lang w:val="en-US" w:eastAsia="zh-CN"/>
        </w:rPr>
        <w:t>三</w:t>
      </w:r>
      <w:r>
        <w:rPr>
          <w:rFonts w:hint="eastAsia" w:asciiTheme="minorEastAsia" w:hAnsiTheme="minorEastAsia" w:eastAsiaTheme="minorEastAsia" w:cstheme="minorEastAsia"/>
          <w:b/>
          <w:sz w:val="24"/>
          <w:szCs w:val="24"/>
          <w:u w:val="none"/>
        </w:rPr>
        <w:t>、</w:t>
      </w:r>
      <w:r>
        <w:rPr>
          <w:rFonts w:hint="eastAsia" w:ascii="宋体" w:hAnsi="宋体" w:eastAsia="宋体" w:cs="宋体"/>
          <w:b/>
          <w:bCs/>
          <w:sz w:val="24"/>
          <w:szCs w:val="24"/>
          <w:highlight w:val="none"/>
        </w:rPr>
        <w:t>废标及终止招标</w:t>
      </w:r>
    </w:p>
    <w:p w14:paraId="61D39F3A">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A2A4A00">
      <w:pPr>
        <w:spacing w:line="360" w:lineRule="auto"/>
        <w:ind w:right="2"/>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（1）投标人提供的有关资格、资质证明文件不合格、不真实或提供虚假投标材料；</w:t>
      </w:r>
    </w:p>
    <w:p w14:paraId="1A6187B0">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（2）投标人在报价有效期内撤回投标；</w:t>
      </w:r>
    </w:p>
    <w:p w14:paraId="712A8F46">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（3）在整个评标过程中，投标人有企图影响评标结果公正性的任何活动；</w:t>
      </w:r>
    </w:p>
    <w:p w14:paraId="032BF365">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（4）投标人以任何方式诋毁其他投标人；</w:t>
      </w:r>
    </w:p>
    <w:p w14:paraId="50B38786">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（5）投标人串通投标；</w:t>
      </w:r>
    </w:p>
    <w:p w14:paraId="2F0E5D28">
      <w:pPr>
        <w:pStyle w:val="25"/>
        <w:spacing w:line="360" w:lineRule="auto"/>
        <w:rPr>
          <w:rFonts w:hAnsi="宋体" w:eastAsia="宋体" w:cs="宋体"/>
          <w:sz w:val="24"/>
          <w:szCs w:val="24"/>
          <w:highlight w:val="none"/>
        </w:rPr>
      </w:pPr>
      <w:r>
        <w:rPr>
          <w:rFonts w:hint="eastAsia" w:hAnsi="宋体" w:eastAsia="宋体" w:cs="宋体"/>
          <w:color w:val="000000"/>
          <w:sz w:val="24"/>
          <w:szCs w:val="24"/>
          <w:highlight w:val="none"/>
        </w:rPr>
        <w:t xml:space="preserve">    （6）投标人被举报、检举，并经招标人查实无误的；</w:t>
      </w:r>
    </w:p>
    <w:p w14:paraId="0C3BFB76">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（7）以他人名义投标或者以其他方式弄虚作假，骗取中标的；</w:t>
      </w:r>
    </w:p>
    <w:p w14:paraId="583EE4E3">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（8）投标人负责人为同一人或者存在控股、管理关系的不同单位；</w:t>
      </w:r>
    </w:p>
    <w:p w14:paraId="52FF675D">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（9）有效投标不足三家；</w:t>
      </w:r>
    </w:p>
    <w:p w14:paraId="4A40FCD1">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（10）未按要求填报商务报价资料，对招标开展造成较大影响；</w:t>
      </w:r>
    </w:p>
    <w:p w14:paraId="6D7B412F">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sz w:val="24"/>
          <w:szCs w:val="24"/>
          <w:highlight w:val="none"/>
        </w:rPr>
        <w:t>1）未按照招标人规定的时间内在中国重汽e采通完成投标的；</w:t>
      </w:r>
    </w:p>
    <w:p w14:paraId="5ED8B3F2">
      <w:pPr>
        <w:pStyle w:val="25"/>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（12）不同投标人的投标文件异常一致；</w:t>
      </w:r>
    </w:p>
    <w:p w14:paraId="29859019">
      <w:pPr>
        <w:pStyle w:val="25"/>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（13）投标报价呈规律性差异的；</w:t>
      </w:r>
    </w:p>
    <w:p w14:paraId="1145FF60">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hAnsi="宋体" w:eastAsia="宋体" w:cs="宋体"/>
          <w:color w:val="000000"/>
          <w:sz w:val="24"/>
          <w:szCs w:val="24"/>
          <w:highlight w:val="none"/>
        </w:rPr>
        <w:t>4</w:t>
      </w:r>
      <w:r>
        <w:rPr>
          <w:rFonts w:hint="eastAsia" w:ascii="宋体" w:hAnsi="宋体" w:eastAsia="宋体" w:cs="宋体"/>
          <w:color w:val="000000"/>
          <w:sz w:val="24"/>
          <w:szCs w:val="24"/>
          <w:highlight w:val="none"/>
        </w:rPr>
        <w:t>）法律、法规规定的其他情况。</w:t>
      </w:r>
    </w:p>
    <w:p w14:paraId="73E2B59A">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2.出现下列情形之一，招标人有权否决所有投标人的投标，并终止招标。</w:t>
      </w:r>
    </w:p>
    <w:p w14:paraId="543EE59C">
      <w:pPr>
        <w:spacing w:line="360" w:lineRule="auto"/>
        <w:ind w:right="2" w:firstLine="480" w:firstLineChars="200"/>
        <w:rPr>
          <w:rFonts w:ascii="宋体" w:hAnsi="宋体" w:eastAsia="宋体" w:cs="宋体"/>
          <w:b/>
          <w:sz w:val="24"/>
          <w:szCs w:val="24"/>
          <w:highlight w:val="none"/>
        </w:rPr>
      </w:pPr>
      <w:r>
        <w:rPr>
          <w:rFonts w:hint="eastAsia" w:ascii="宋体" w:hAnsi="宋体" w:eastAsia="宋体" w:cs="宋体"/>
          <w:sz w:val="24"/>
          <w:szCs w:val="24"/>
          <w:highlight w:val="none"/>
        </w:rPr>
        <w:t>（1）符合条件的投标人或者对招标文件做实质响应的投标人不足三家的；</w:t>
      </w:r>
    </w:p>
    <w:p w14:paraId="7B5CA247">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28F55C16">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（3）评标委员会经评审，认为所有投标都不符合招标文件要求的；</w:t>
      </w:r>
    </w:p>
    <w:p w14:paraId="5535CA2D">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（4）因重大变故，采购任务取消的</w:t>
      </w:r>
      <w:bookmarkStart w:id="8" w:name="OLE_LINK29"/>
      <w:bookmarkStart w:id="9" w:name="OLE_LINK27"/>
      <w:bookmarkStart w:id="10" w:name="OLE_LINK26"/>
      <w:bookmarkStart w:id="11" w:name="OLE_LINK28"/>
      <w:bookmarkStart w:id="12" w:name="OLE_LINK25"/>
      <w:r>
        <w:rPr>
          <w:rFonts w:hint="eastAsia" w:ascii="宋体" w:hAnsi="宋体" w:eastAsia="宋体" w:cs="宋体"/>
          <w:bCs/>
          <w:sz w:val="24"/>
          <w:szCs w:val="24"/>
          <w:highlight w:val="none"/>
        </w:rPr>
        <w:t>；</w:t>
      </w:r>
      <w:bookmarkEnd w:id="8"/>
      <w:bookmarkEnd w:id="9"/>
      <w:bookmarkEnd w:id="10"/>
      <w:bookmarkEnd w:id="11"/>
      <w:bookmarkEnd w:id="12"/>
    </w:p>
    <w:p w14:paraId="69FFC9C3">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（5）投标人承诺同意由于招标人公司政策变化引起的随时终止项目的要求并承担由此带来的一切损失；</w:t>
      </w:r>
    </w:p>
    <w:p w14:paraId="67656DE7">
      <w:pPr>
        <w:pStyle w:val="25"/>
        <w:spacing w:line="360" w:lineRule="auto"/>
        <w:ind w:firstLine="480" w:firstLineChars="200"/>
        <w:rPr>
          <w:rFonts w:hAnsi="宋体" w:eastAsia="宋体" w:cs="宋体"/>
          <w:bCs/>
          <w:sz w:val="24"/>
          <w:szCs w:val="24"/>
          <w:highlight w:val="none"/>
        </w:rPr>
      </w:pPr>
      <w:r>
        <w:rPr>
          <w:rFonts w:hint="eastAsia" w:hAnsi="宋体" w:eastAsia="宋体" w:cs="宋体"/>
          <w:bCs/>
          <w:sz w:val="24"/>
          <w:szCs w:val="24"/>
          <w:highlight w:val="none"/>
        </w:rPr>
        <w:t>（6）招标人认为其他应终止招标的情形。</w:t>
      </w:r>
    </w:p>
    <w:p w14:paraId="03019479">
      <w:pPr>
        <w:snapToGrid w:val="0"/>
        <w:spacing w:line="360" w:lineRule="auto"/>
        <w:jc w:val="left"/>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四</w:t>
      </w:r>
      <w:r>
        <w:rPr>
          <w:rFonts w:hint="eastAsia" w:asciiTheme="minorEastAsia" w:hAnsiTheme="minorEastAsia" w:eastAsiaTheme="minorEastAsia" w:cstheme="minorEastAsia"/>
          <w:b/>
          <w:sz w:val="24"/>
          <w:szCs w:val="24"/>
        </w:rPr>
        <w:t>、</w:t>
      </w:r>
      <w:r>
        <w:rPr>
          <w:rFonts w:hint="eastAsia" w:asciiTheme="minorEastAsia" w:hAnsiTheme="minorEastAsia" w:eastAsiaTheme="minorEastAsia" w:cstheme="minorEastAsia"/>
          <w:b/>
          <w:sz w:val="24"/>
          <w:szCs w:val="24"/>
          <w:lang w:val="en-US" w:eastAsia="zh-CN"/>
        </w:rPr>
        <w:t>本次招标最终解释权归中国重型汽车集团大同齿轮有限公司。</w:t>
      </w:r>
    </w:p>
    <w:p w14:paraId="45EA9B92">
      <w:pPr>
        <w:pStyle w:val="234"/>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textAlignment w:val="auto"/>
        <w:rPr>
          <w:rFonts w:hint="eastAsia" w:ascii="宋体" w:hAnsi="宋体" w:eastAsia="宋体" w:cs="宋体"/>
          <w:sz w:val="21"/>
          <w:szCs w:val="21"/>
          <w:lang w:val="en-US" w:eastAsia="zh-CN"/>
        </w:rPr>
      </w:pPr>
      <w:r>
        <w:rPr>
          <w:rFonts w:ascii="宋体" w:hAnsi="宋体" w:eastAsia="宋体" w:cs="宋体"/>
          <w:sz w:val="21"/>
          <w:szCs w:val="21"/>
        </w:rPr>
        <w:t>招标人有权指定招标人的关联单位作为合同签订人，与中标人签署相关合同，且具体权利义务以中标人与招标人的关联公司最终签署的合同为准</w:t>
      </w:r>
      <w:r>
        <w:rPr>
          <w:rFonts w:hint="eastAsia" w:ascii="宋体" w:hAnsi="宋体" w:eastAsia="宋体" w:cs="宋体"/>
          <w:sz w:val="21"/>
          <w:szCs w:val="21"/>
          <w:lang w:eastAsia="zh-CN"/>
        </w:rPr>
        <w:t>。</w:t>
      </w:r>
    </w:p>
    <w:p w14:paraId="7EB8DB99">
      <w:pPr>
        <w:rPr>
          <w:rFonts w:hint="eastAsia" w:ascii="宋体" w:hAnsi="宋体" w:eastAsia="宋体" w:cs="宋体"/>
          <w:b/>
          <w:color w:val="auto"/>
          <w:sz w:val="44"/>
          <w:szCs w:val="36"/>
          <w:highlight w:val="none"/>
          <w:lang w:val="en-US" w:eastAsia="zh-CN"/>
        </w:rPr>
      </w:pPr>
      <w:bookmarkStart w:id="13" w:name="_Toc16839"/>
      <w:r>
        <w:rPr>
          <w:rFonts w:hint="eastAsia" w:ascii="宋体" w:hAnsi="宋体" w:eastAsia="宋体" w:cs="宋体"/>
          <w:b/>
          <w:color w:val="auto"/>
          <w:sz w:val="44"/>
          <w:szCs w:val="36"/>
          <w:highlight w:val="none"/>
          <w:lang w:val="en-US" w:eastAsia="zh-CN"/>
        </w:rPr>
        <w:br w:type="page"/>
      </w:r>
    </w:p>
    <w:p w14:paraId="6601E707">
      <w:pPr>
        <w:autoSpaceDE w:val="0"/>
        <w:autoSpaceDN w:val="0"/>
        <w:adjustRightInd w:val="0"/>
        <w:snapToGrid w:val="0"/>
        <w:spacing w:line="360" w:lineRule="auto"/>
        <w:jc w:val="center"/>
        <w:outlineLvl w:val="0"/>
        <w:rPr>
          <w:rFonts w:hint="default" w:ascii="宋体" w:hAnsi="宋体" w:eastAsia="宋体" w:cs="宋体"/>
          <w:b/>
          <w:color w:val="auto"/>
          <w:sz w:val="44"/>
          <w:szCs w:val="36"/>
          <w:highlight w:val="none"/>
          <w:lang w:val="en-US" w:eastAsia="zh-CN"/>
        </w:rPr>
      </w:pPr>
      <w:r>
        <w:rPr>
          <w:rFonts w:hint="eastAsia" w:ascii="宋体" w:hAnsi="宋体" w:eastAsia="宋体" w:cs="宋体"/>
          <w:b/>
          <w:color w:val="auto"/>
          <w:sz w:val="44"/>
          <w:szCs w:val="36"/>
          <w:highlight w:val="none"/>
          <w:lang w:val="en-US" w:eastAsia="zh-CN"/>
        </w:rPr>
        <w:t>第二部分　技术</w:t>
      </w:r>
      <w:bookmarkEnd w:id="13"/>
      <w:r>
        <w:rPr>
          <w:rFonts w:hint="eastAsia" w:ascii="宋体" w:hAnsi="宋体" w:cs="宋体"/>
          <w:b/>
          <w:color w:val="auto"/>
          <w:sz w:val="44"/>
          <w:szCs w:val="36"/>
          <w:highlight w:val="none"/>
          <w:lang w:val="en-US" w:eastAsia="zh-CN"/>
        </w:rPr>
        <w:t>标书</w:t>
      </w:r>
    </w:p>
    <w:p w14:paraId="77058648">
      <w:pPr>
        <w:pStyle w:val="25"/>
        <w:spacing w:line="360" w:lineRule="auto"/>
        <w:rPr>
          <w:rFonts w:hint="eastAsia" w:ascii="黑体" w:hAnsi="黑体" w:eastAsia="黑体"/>
          <w:b/>
          <w:bCs/>
          <w:sz w:val="28"/>
          <w:szCs w:val="28"/>
        </w:rPr>
      </w:pPr>
      <w:r>
        <w:rPr>
          <w:rFonts w:hint="eastAsia" w:ascii="黑体" w:hAnsi="黑体" w:eastAsia="黑体"/>
          <w:b/>
          <w:bCs/>
          <w:sz w:val="28"/>
          <w:szCs w:val="28"/>
        </w:rPr>
        <w:t>一、项目名称</w:t>
      </w:r>
    </w:p>
    <w:p w14:paraId="601DC3F9">
      <w:pPr>
        <w:pStyle w:val="25"/>
        <w:numPr>
          <w:ilvl w:val="0"/>
          <w:numId w:val="0"/>
        </w:numPr>
        <w:spacing w:line="360" w:lineRule="auto"/>
        <w:rPr>
          <w:rFonts w:hint="eastAsia" w:asciiTheme="minorEastAsia" w:hAnsiTheme="minorEastAsia" w:eastAsiaTheme="minorEastAsia" w:cstheme="minorEastAsia"/>
          <w:sz w:val="24"/>
          <w:szCs w:val="24"/>
          <w:highlight w:val="none"/>
          <w:u w:val="none"/>
          <w:lang w:val="en-US" w:eastAsia="zh-CN"/>
        </w:rPr>
      </w:pPr>
      <w:r>
        <w:rPr>
          <w:rFonts w:hint="eastAsia" w:asciiTheme="minorEastAsia" w:hAnsiTheme="minorEastAsia" w:eastAsiaTheme="minorEastAsia" w:cstheme="minorEastAsia"/>
          <w:sz w:val="24"/>
          <w:szCs w:val="24"/>
          <w:highlight w:val="none"/>
          <w:u w:val="none"/>
          <w:lang w:val="en-US" w:eastAsia="zh-CN"/>
        </w:rPr>
        <w:t>2026年大齿公司数控滚齿机维修项目</w:t>
      </w:r>
    </w:p>
    <w:p w14:paraId="65CC0A80">
      <w:pPr>
        <w:pStyle w:val="25"/>
        <w:numPr>
          <w:ilvl w:val="0"/>
          <w:numId w:val="0"/>
        </w:numPr>
        <w:spacing w:line="360" w:lineRule="auto"/>
        <w:rPr>
          <w:rFonts w:hint="eastAsia" w:ascii="黑体" w:hAnsi="黑体" w:eastAsia="黑体"/>
          <w:b/>
          <w:bCs/>
          <w:sz w:val="28"/>
          <w:szCs w:val="28"/>
        </w:rPr>
      </w:pPr>
      <w:r>
        <w:rPr>
          <w:rFonts w:hint="eastAsia" w:eastAsia="黑体"/>
          <w:lang w:val="en-US" w:eastAsia="zh-CN"/>
        </w:rPr>
        <w:t>二、</w:t>
      </w:r>
      <w:r>
        <w:rPr>
          <w:rFonts w:hint="eastAsia" w:ascii="黑体" w:hAnsi="黑体" w:eastAsia="黑体"/>
          <w:b/>
          <w:bCs/>
          <w:sz w:val="28"/>
          <w:szCs w:val="28"/>
        </w:rPr>
        <w:t>主要技术状态说明</w:t>
      </w:r>
    </w:p>
    <w:p w14:paraId="2C60DB66">
      <w:pPr>
        <w:pStyle w:val="25"/>
        <w:numPr>
          <w:ilvl w:val="0"/>
          <w:numId w:val="0"/>
        </w:numPr>
        <w:spacing w:line="360" w:lineRule="auto"/>
        <w:rPr>
          <w:rFonts w:hint="eastAsia" w:ascii="宋体" w:hAnsi="Courier New"/>
          <w:szCs w:val="22"/>
        </w:rPr>
      </w:pPr>
      <w:r>
        <w:rPr>
          <w:rFonts w:hint="eastAsia" w:ascii="宋体" w:hAnsi="Courier New"/>
          <w:szCs w:val="22"/>
        </w:rPr>
        <w:t>1.维修项目详见附表《</w:t>
      </w:r>
      <w:r>
        <w:rPr>
          <w:rFonts w:hint="eastAsia" w:asciiTheme="minorEastAsia" w:hAnsiTheme="minorEastAsia" w:eastAsiaTheme="minorEastAsia" w:cstheme="minorEastAsia"/>
          <w:sz w:val="24"/>
          <w:szCs w:val="24"/>
          <w:highlight w:val="none"/>
          <w:u w:val="none"/>
          <w:lang w:val="en-US" w:eastAsia="zh-CN"/>
        </w:rPr>
        <w:t>2026年大齿公司数控滚齿机维修项目</w:t>
      </w:r>
      <w:r>
        <w:rPr>
          <w:rFonts w:hint="eastAsia" w:ascii="宋体" w:hAnsi="Courier New"/>
          <w:szCs w:val="22"/>
        </w:rPr>
        <w:t>分项报价表</w:t>
      </w:r>
      <w:r>
        <w:rPr>
          <w:rFonts w:hint="eastAsia"/>
          <w:szCs w:val="22"/>
          <w:lang w:eastAsia="zh-CN"/>
        </w:rPr>
        <w:t>》。</w:t>
      </w:r>
      <w:r>
        <w:rPr>
          <w:rFonts w:hint="eastAsia" w:ascii="宋体" w:hAnsi="Courier New"/>
          <w:szCs w:val="22"/>
        </w:rPr>
        <w:t xml:space="preserve"> </w:t>
      </w:r>
    </w:p>
    <w:tbl>
      <w:tblPr>
        <w:tblStyle w:val="4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1"/>
        <w:gridCol w:w="1491"/>
        <w:gridCol w:w="1347"/>
        <w:gridCol w:w="1162"/>
        <w:gridCol w:w="1279"/>
        <w:gridCol w:w="988"/>
        <w:gridCol w:w="1172"/>
        <w:gridCol w:w="1170"/>
      </w:tblGrid>
      <w:tr w14:paraId="1B274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6521C7">
            <w:pPr>
              <w:keepNext w:val="0"/>
              <w:keepLines w:val="0"/>
              <w:widowControl/>
              <w:suppressLineNumbers w:val="0"/>
              <w:jc w:val="center"/>
              <w:textAlignment w:val="center"/>
              <w:rPr>
                <w:rFonts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项目一</w:t>
            </w:r>
          </w:p>
        </w:tc>
      </w:tr>
      <w:tr w14:paraId="60634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2D185">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序号</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5CB6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材料名称</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D8DA6">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规格型号</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00F12">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品牌</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B02E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单价</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7A822">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数量</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72B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合计</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A2851">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5E613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654E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D217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刮研工作台</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935B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1AB9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E9269">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6EC3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62025">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0094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77BEB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DE35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4539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重新滚涡轮，配蜗杆</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6BAA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0EE5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B88E0">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E655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AC550">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5B0F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42808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872E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D823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更换轴承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E77C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CB23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7A48D">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6042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96BEB">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DA81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0157C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9027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E22E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辅料</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CB34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0AD6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F1E8D">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4B40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2FB6D">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FDD0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07F08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1821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5</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B2D6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7B76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C9111</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ACBE6">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FAG</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3FD39">
            <w:pPr>
              <w:jc w:val="center"/>
              <w:rPr>
                <w:rFonts w:hint="eastAsia" w:ascii="等线" w:hAnsi="等线" w:eastAsia="等线" w:cs="等线"/>
                <w:b/>
                <w:bCs/>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A36B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7D34D">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F586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3651E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A72D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053D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7AC0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NN3008K</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CFD38">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NSK</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88E8C">
            <w:pPr>
              <w:jc w:val="center"/>
              <w:rPr>
                <w:rFonts w:hint="eastAsia" w:ascii="等线" w:hAnsi="等线" w:eastAsia="等线" w:cs="等线"/>
                <w:b/>
                <w:bCs/>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9DB4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FCF04">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D0C6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7B19D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E49C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7</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41C2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8ACC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C624711</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F52D1">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NSK</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48821">
            <w:pPr>
              <w:jc w:val="center"/>
              <w:rPr>
                <w:rFonts w:hint="eastAsia" w:ascii="等线" w:hAnsi="等线" w:eastAsia="等线" w:cs="等线"/>
                <w:b/>
                <w:bCs/>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650B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03B63">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56B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385B4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FD90E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6C298">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AD52F">
            <w:pPr>
              <w:jc w:val="center"/>
              <w:rPr>
                <w:rFonts w:hint="eastAsia" w:ascii="等线" w:hAnsi="等线" w:eastAsia="等线" w:cs="等线"/>
                <w:i w:val="0"/>
                <w:iCs w:val="0"/>
                <w:color w:val="000000"/>
                <w:sz w:val="22"/>
                <w:szCs w:val="22"/>
                <w:u w:val="none"/>
              </w:rPr>
            </w:pPr>
          </w:p>
        </w:tc>
      </w:tr>
      <w:tr w14:paraId="54951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F9100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项目二</w:t>
            </w:r>
          </w:p>
        </w:tc>
      </w:tr>
      <w:tr w14:paraId="41544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FBDD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AA6E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维修更换主轴传动</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9067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YS3140CNC</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4A6C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南二滚齿机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FA90B">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AD5B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80202">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D360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72405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7126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CB12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花键主轴</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89FB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L615</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3850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南二滚齿机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8EDFE">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14F7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4CD54">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C834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32114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C9D4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18F2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刮研主轴铜瓦</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F604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YS3140CNC</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F9BA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南二滚齿机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F0F09">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C750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4D160">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F64B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2B10C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782D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9762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维修更换主轴传动</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FA2A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EB44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27717">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37B1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DECB9">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9DA5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2DC6C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0E19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5</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3E27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花键主轴</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9B5E6">
            <w:pPr>
              <w:jc w:val="center"/>
              <w:rPr>
                <w:rFonts w:hint="eastAsia" w:ascii="等线" w:hAnsi="等线" w:eastAsia="等线" w:cs="等线"/>
                <w:i w:val="0"/>
                <w:iCs w:val="0"/>
                <w:color w:val="000000"/>
                <w:sz w:val="22"/>
                <w:szCs w:val="22"/>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3991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61FEC">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7A70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785C0">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8AD2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4AFB2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3D3F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971F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刮研主轴铜瓦</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3FEB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8A9D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45FE7">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0E2E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AC8CE">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D35F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53849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5D7C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7</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00C2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B13B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81118</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1B65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NSK</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56134">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4CCE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2CDDB">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0241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48853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36A76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06F00">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A1F91">
            <w:pPr>
              <w:jc w:val="center"/>
              <w:rPr>
                <w:rFonts w:hint="eastAsia" w:ascii="等线" w:hAnsi="等线" w:eastAsia="等线" w:cs="等线"/>
                <w:b/>
                <w:bCs/>
                <w:i w:val="0"/>
                <w:iCs w:val="0"/>
                <w:color w:val="000000"/>
                <w:sz w:val="22"/>
                <w:szCs w:val="22"/>
                <w:u w:val="none"/>
              </w:rPr>
            </w:pPr>
          </w:p>
        </w:tc>
      </w:tr>
      <w:tr w14:paraId="6B651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5A309">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序号</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05D88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安装调试费</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34F5C">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单价</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D01C9">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数量</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786E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合计</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E007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58FD6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C11A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BE98D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交通费</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84AC">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420D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834EE">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6371E">
            <w:pPr>
              <w:jc w:val="center"/>
              <w:rPr>
                <w:rFonts w:hint="eastAsia" w:ascii="等线" w:hAnsi="等线" w:eastAsia="等线" w:cs="等线"/>
                <w:i w:val="0"/>
                <w:iCs w:val="0"/>
                <w:color w:val="000000"/>
                <w:sz w:val="22"/>
                <w:szCs w:val="22"/>
                <w:u w:val="none"/>
              </w:rPr>
            </w:pPr>
          </w:p>
        </w:tc>
      </w:tr>
      <w:tr w14:paraId="4D761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82EF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2A7EF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住宿费</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5E989">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00CD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2F3C4">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C139F">
            <w:pPr>
              <w:jc w:val="center"/>
              <w:rPr>
                <w:rFonts w:hint="eastAsia" w:ascii="等线" w:hAnsi="等线" w:eastAsia="等线" w:cs="等线"/>
                <w:i w:val="0"/>
                <w:iCs w:val="0"/>
                <w:color w:val="000000"/>
                <w:sz w:val="22"/>
                <w:szCs w:val="22"/>
                <w:u w:val="none"/>
              </w:rPr>
            </w:pPr>
          </w:p>
        </w:tc>
      </w:tr>
      <w:tr w14:paraId="0E8D9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076A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F4EDD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现场安装，调试费等</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7796E">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AEF1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62C2C">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97688">
            <w:pPr>
              <w:jc w:val="center"/>
              <w:rPr>
                <w:rFonts w:hint="eastAsia" w:ascii="等线" w:hAnsi="等线" w:eastAsia="等线" w:cs="等线"/>
                <w:i w:val="0"/>
                <w:iCs w:val="0"/>
                <w:color w:val="000000"/>
                <w:sz w:val="22"/>
                <w:szCs w:val="22"/>
                <w:u w:val="none"/>
              </w:rPr>
            </w:pPr>
          </w:p>
        </w:tc>
      </w:tr>
      <w:tr w14:paraId="45618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1B408">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4</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456D9">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运输费</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64F7C">
            <w:pPr>
              <w:jc w:val="center"/>
              <w:rPr>
                <w:rFonts w:hint="eastAsia" w:ascii="等线" w:hAnsi="等线" w:eastAsia="等线" w:cs="等线"/>
                <w:b/>
                <w:bCs/>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A2EF3">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6E4CF">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66D9E">
            <w:pPr>
              <w:jc w:val="center"/>
              <w:rPr>
                <w:rFonts w:hint="eastAsia" w:ascii="等线" w:hAnsi="等线" w:eastAsia="等线" w:cs="等线"/>
                <w:i w:val="0"/>
                <w:iCs w:val="0"/>
                <w:color w:val="000000"/>
                <w:sz w:val="22"/>
                <w:szCs w:val="22"/>
                <w:u w:val="none"/>
              </w:rPr>
            </w:pPr>
          </w:p>
        </w:tc>
      </w:tr>
      <w:tr w14:paraId="728AC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BDAD2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FE31F">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EDCEA">
            <w:pPr>
              <w:jc w:val="center"/>
              <w:rPr>
                <w:rFonts w:hint="eastAsia" w:ascii="等线" w:hAnsi="等线" w:eastAsia="等线" w:cs="等线"/>
                <w:i w:val="0"/>
                <w:iCs w:val="0"/>
                <w:color w:val="000000"/>
                <w:sz w:val="22"/>
                <w:szCs w:val="22"/>
                <w:u w:val="none"/>
              </w:rPr>
            </w:pPr>
          </w:p>
        </w:tc>
      </w:tr>
      <w:tr w14:paraId="12B75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CC880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合计（不含税）：</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86C4D">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D626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不含税</w:t>
            </w:r>
          </w:p>
        </w:tc>
      </w:tr>
      <w:tr w14:paraId="736E5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4CD19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合计（含税13%）：</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B65A6">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7B08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含税</w:t>
            </w:r>
          </w:p>
        </w:tc>
      </w:tr>
    </w:tbl>
    <w:p w14:paraId="2A6317B7">
      <w:pPr>
        <w:pStyle w:val="2"/>
        <w:rPr>
          <w:rFonts w:hint="eastAsia" w:hAnsi="宋体" w:eastAsia="宋体" w:cs="宋体"/>
          <w:szCs w:val="21"/>
          <w:highlight w:val="yellow"/>
          <w:lang w:eastAsia="zh-CN"/>
        </w:rPr>
      </w:pPr>
    </w:p>
    <w:p w14:paraId="0E3FC1A1">
      <w:pPr>
        <w:tabs>
          <w:tab w:val="left" w:pos="420"/>
          <w:tab w:val="left" w:pos="1050"/>
        </w:tabs>
        <w:spacing w:line="520" w:lineRule="exact"/>
        <w:ind w:right="2"/>
        <w:rPr>
          <w:szCs w:val="22"/>
        </w:rPr>
      </w:pPr>
      <w:r>
        <w:rPr>
          <w:rFonts w:hint="eastAsia" w:ascii="宋体" w:hAnsi="Courier New"/>
          <w:szCs w:val="22"/>
        </w:rPr>
        <w:t>2.</w:t>
      </w:r>
      <w:r>
        <w:rPr>
          <w:rFonts w:hint="eastAsia"/>
          <w:szCs w:val="22"/>
        </w:rPr>
        <w:t>关键备件要求</w:t>
      </w:r>
      <w:r>
        <w:rPr>
          <w:rFonts w:hint="eastAsia"/>
          <w:b/>
          <w:bCs/>
          <w:szCs w:val="22"/>
        </w:rPr>
        <w:t>：</w:t>
      </w:r>
      <w:r>
        <w:rPr>
          <w:rFonts w:hint="eastAsia" w:ascii="宋体" w:hAnsi="Courier New" w:cstheme="minorBidi"/>
          <w:szCs w:val="22"/>
        </w:rPr>
        <w:t>维修更换备件</w:t>
      </w:r>
      <w:r>
        <w:rPr>
          <w:rFonts w:hint="eastAsia" w:ascii="宋体" w:hAnsi="Courier New"/>
          <w:szCs w:val="22"/>
        </w:rPr>
        <w:t>必须是同型号同规格更换，</w:t>
      </w:r>
      <w:r>
        <w:rPr>
          <w:rFonts w:hint="eastAsia" w:ascii="宋体" w:hAnsi="Courier New" w:cstheme="minorBidi"/>
          <w:szCs w:val="22"/>
        </w:rPr>
        <w:t>原则上更换原厂家备件，如需替代需得到委托单位认可；</w:t>
      </w:r>
      <w:r>
        <w:rPr>
          <w:rFonts w:hint="eastAsia" w:ascii="宋体" w:hAnsi="Courier New"/>
          <w:szCs w:val="22"/>
        </w:rPr>
        <w:t>维修需针对出现的故障点，不能出现多余维修内容；维修过程，不得改变设备运行参数。</w:t>
      </w:r>
    </w:p>
    <w:p w14:paraId="4043F736">
      <w:pPr>
        <w:tabs>
          <w:tab w:val="left" w:pos="420"/>
          <w:tab w:val="left" w:pos="1050"/>
        </w:tabs>
        <w:spacing w:line="520" w:lineRule="exact"/>
        <w:ind w:right="2"/>
        <w:rPr>
          <w:rFonts w:ascii="宋体" w:hAnsi="Courier New"/>
          <w:szCs w:val="22"/>
        </w:rPr>
      </w:pPr>
      <w:r>
        <w:rPr>
          <w:rFonts w:hint="eastAsia" w:ascii="宋体" w:hAnsi="Courier New"/>
          <w:szCs w:val="22"/>
        </w:rPr>
        <w:t>3.执行标准</w:t>
      </w:r>
    </w:p>
    <w:p w14:paraId="2D07D381">
      <w:pPr>
        <w:spacing w:line="480" w:lineRule="exact"/>
        <w:ind w:firstLine="420" w:firstLineChars="200"/>
        <w:rPr>
          <w:rFonts w:hint="eastAsia" w:ascii="宋体" w:hAnsi="宋体"/>
        </w:rPr>
      </w:pPr>
      <w:r>
        <w:rPr>
          <w:rFonts w:ascii="宋体" w:hAnsi="宋体"/>
        </w:rPr>
        <w:t>GB/T 5226.32</w:t>
      </w:r>
      <w:r>
        <w:rPr>
          <w:rFonts w:hint="eastAsia" w:ascii="宋体" w:hAnsi="宋体"/>
        </w:rPr>
        <w:t>-</w:t>
      </w:r>
      <w:r>
        <w:rPr>
          <w:rFonts w:ascii="宋体" w:hAnsi="宋体"/>
        </w:rPr>
        <w:t xml:space="preserve">2017 </w:t>
      </w:r>
      <w:r>
        <w:rPr>
          <w:rFonts w:hint="eastAsia" w:ascii="宋体" w:hAnsi="宋体"/>
        </w:rPr>
        <w:t xml:space="preserve"> 机械电气安全 机械电气设备 </w:t>
      </w:r>
    </w:p>
    <w:p w14:paraId="7F902071">
      <w:pPr>
        <w:pStyle w:val="25"/>
        <w:spacing w:line="360" w:lineRule="auto"/>
        <w:rPr>
          <w:rFonts w:hint="eastAsia" w:ascii="黑体" w:hAnsi="黑体" w:eastAsia="黑体"/>
          <w:b/>
          <w:bCs/>
          <w:sz w:val="28"/>
          <w:szCs w:val="28"/>
        </w:rPr>
      </w:pPr>
      <w:r>
        <w:rPr>
          <w:rFonts w:hint="eastAsia" w:ascii="黑体" w:hAnsi="黑体" w:eastAsia="黑体"/>
          <w:b/>
          <w:bCs/>
          <w:sz w:val="28"/>
          <w:szCs w:val="28"/>
        </w:rPr>
        <w:t>三、质量要求</w:t>
      </w:r>
    </w:p>
    <w:p w14:paraId="03B7B507">
      <w:pPr>
        <w:spacing w:line="276" w:lineRule="auto"/>
        <w:ind w:left="-304" w:leftChars="-145" w:firstLine="436" w:firstLineChars="200"/>
        <w:rPr>
          <w:rFonts w:hint="eastAsia" w:ascii="宋体" w:hAnsi="宋体"/>
          <w:spacing w:val="4"/>
          <w:szCs w:val="21"/>
        </w:rPr>
      </w:pPr>
      <w:r>
        <w:rPr>
          <w:rFonts w:hint="eastAsia" w:ascii="宋体" w:hAnsi="宋体"/>
          <w:spacing w:val="4"/>
          <w:szCs w:val="21"/>
        </w:rPr>
        <w:t>3.1承揽方应提高员工的质量意识，制定完善的施工工艺、检验制度和考核制度，主动采取质量预防措施，及时发现质量问题并及时纠正。</w:t>
      </w:r>
    </w:p>
    <w:p w14:paraId="7EAFCEC6">
      <w:pPr>
        <w:spacing w:line="276" w:lineRule="auto"/>
        <w:ind w:left="-304" w:leftChars="-145" w:firstLine="436" w:firstLineChars="200"/>
        <w:rPr>
          <w:rFonts w:hint="eastAsia" w:ascii="宋体" w:hAnsi="宋体"/>
          <w:spacing w:val="4"/>
          <w:szCs w:val="21"/>
        </w:rPr>
      </w:pPr>
      <w:r>
        <w:rPr>
          <w:rFonts w:hint="eastAsia" w:ascii="宋体" w:hAnsi="宋体"/>
          <w:spacing w:val="4"/>
          <w:szCs w:val="21"/>
        </w:rPr>
        <w:t>3.2工程质量必须符合国家(行业)相关规范和标准，</w:t>
      </w:r>
      <w:r>
        <w:rPr>
          <w:rFonts w:hint="eastAsia" w:ascii="宋体"/>
          <w:szCs w:val="22"/>
        </w:rPr>
        <w:t>维修完毕后，由</w:t>
      </w:r>
      <w:r>
        <w:rPr>
          <w:rFonts w:hint="eastAsia" w:ascii="宋体" w:hAnsi="宋体"/>
          <w:spacing w:val="4"/>
          <w:szCs w:val="21"/>
        </w:rPr>
        <w:t>承揽方</w:t>
      </w:r>
      <w:r>
        <w:rPr>
          <w:rFonts w:hint="eastAsia" w:ascii="宋体"/>
          <w:szCs w:val="22"/>
        </w:rPr>
        <w:t>负责调试试运行，维修完毕后要达到甲方的验收标准。</w:t>
      </w:r>
    </w:p>
    <w:p w14:paraId="2DB71099">
      <w:pPr>
        <w:spacing w:line="276" w:lineRule="auto"/>
        <w:ind w:left="-304" w:leftChars="-145" w:firstLine="436" w:firstLineChars="200"/>
        <w:rPr>
          <w:rFonts w:hint="eastAsia" w:ascii="宋体" w:hAnsi="宋体"/>
          <w:spacing w:val="4"/>
          <w:szCs w:val="21"/>
        </w:rPr>
      </w:pPr>
      <w:r>
        <w:rPr>
          <w:rFonts w:hint="eastAsia" w:ascii="宋体" w:hAnsi="宋体"/>
          <w:spacing w:val="4"/>
          <w:szCs w:val="21"/>
        </w:rPr>
        <w:t>3.3承揽方均应经过维修质量自检。维修维保检修前，必须编制安全施工技术措施，机械、工具在使用前必须经过检查，确认安全可靠、合格后，方可使用，对吊绳索、工机具进行必要的负荷实验、进行试吊、试运转，确认安全可靠，方可进行吊装，在吊装前应查清吊物重量，选好吊点，严禁超负荷起吊，起吊时，应平稳，避免震动或摆动。检修时，在工作范围应设有警戒线并树以明显的警戒标志，并有专人负责，重物下面不得通过和站人，无关人员严禁进入检修现场。</w:t>
      </w:r>
    </w:p>
    <w:p w14:paraId="1560360C">
      <w:pPr>
        <w:spacing w:line="276" w:lineRule="auto"/>
        <w:ind w:left="-304" w:leftChars="-145" w:firstLine="436" w:firstLineChars="200"/>
        <w:rPr>
          <w:rFonts w:hint="eastAsia" w:ascii="宋体" w:hAnsi="宋体"/>
          <w:spacing w:val="4"/>
          <w:szCs w:val="21"/>
        </w:rPr>
      </w:pPr>
      <w:r>
        <w:rPr>
          <w:rFonts w:hint="eastAsia" w:ascii="宋体" w:hAnsi="宋体"/>
          <w:spacing w:val="4"/>
          <w:szCs w:val="21"/>
        </w:rPr>
        <w:t>3.4安全设施和安全保护用品使用前，须检查符合要求后方可使用。</w:t>
      </w:r>
    </w:p>
    <w:p w14:paraId="455B5CF0">
      <w:pPr>
        <w:spacing w:line="276" w:lineRule="auto"/>
        <w:ind w:left="-304" w:leftChars="-145" w:firstLine="436" w:firstLineChars="200"/>
        <w:rPr>
          <w:rFonts w:hint="eastAsia" w:ascii="宋体" w:hAnsi="宋体"/>
          <w:spacing w:val="4"/>
          <w:szCs w:val="21"/>
        </w:rPr>
      </w:pPr>
      <w:r>
        <w:rPr>
          <w:rFonts w:hint="eastAsia" w:ascii="宋体" w:hAnsi="宋体"/>
          <w:spacing w:val="4"/>
          <w:szCs w:val="21"/>
        </w:rPr>
        <w:t>3.5施工过程必须具备相关作业要求及证件，并办理相关安全协议、高空作业协议等。</w:t>
      </w:r>
    </w:p>
    <w:p w14:paraId="4904702D">
      <w:pPr>
        <w:spacing w:line="276" w:lineRule="auto"/>
        <w:ind w:left="-304" w:leftChars="-145" w:firstLine="436" w:firstLineChars="200"/>
        <w:rPr>
          <w:rFonts w:hint="eastAsia" w:ascii="宋体" w:hAnsi="宋体"/>
          <w:spacing w:val="4"/>
          <w:szCs w:val="21"/>
        </w:rPr>
      </w:pPr>
      <w:r>
        <w:rPr>
          <w:rFonts w:hint="eastAsia" w:ascii="宋体" w:hAnsi="宋体"/>
          <w:spacing w:val="4"/>
          <w:szCs w:val="21"/>
        </w:rPr>
        <w:t>3.6设备的运输、吊运施工由承揽方负责，费用由承揽方承担。</w:t>
      </w:r>
    </w:p>
    <w:p w14:paraId="01BE3814">
      <w:pPr>
        <w:spacing w:line="276" w:lineRule="auto"/>
        <w:ind w:left="-304" w:leftChars="-145" w:firstLine="436" w:firstLineChars="200"/>
        <w:rPr>
          <w:rFonts w:hint="eastAsia" w:ascii="宋体" w:hAnsi="宋体"/>
          <w:spacing w:val="4"/>
          <w:szCs w:val="21"/>
        </w:rPr>
      </w:pPr>
      <w:r>
        <w:rPr>
          <w:rFonts w:hint="eastAsia" w:ascii="宋体" w:hAnsi="宋体"/>
          <w:spacing w:val="4"/>
          <w:szCs w:val="21"/>
        </w:rPr>
        <w:t>3.7双方签订安全环保消防责任书，明确双方责任与义务。</w:t>
      </w:r>
    </w:p>
    <w:p w14:paraId="76141D79">
      <w:pPr>
        <w:pStyle w:val="25"/>
        <w:spacing w:line="360" w:lineRule="auto"/>
        <w:rPr>
          <w:rFonts w:hint="eastAsia" w:ascii="黑体" w:hAnsi="黑体" w:eastAsia="黑体"/>
          <w:b/>
          <w:bCs/>
          <w:sz w:val="28"/>
          <w:szCs w:val="28"/>
        </w:rPr>
      </w:pPr>
      <w:r>
        <w:rPr>
          <w:rFonts w:hint="eastAsia" w:ascii="黑体" w:hAnsi="黑体" w:eastAsia="黑体"/>
          <w:b/>
          <w:bCs/>
          <w:sz w:val="28"/>
          <w:szCs w:val="28"/>
        </w:rPr>
        <w:t>四、</w:t>
      </w:r>
      <w:r>
        <w:rPr>
          <w:rFonts w:ascii="黑体" w:hAnsi="黑体" w:eastAsia="黑体"/>
          <w:b/>
          <w:bCs/>
          <w:sz w:val="28"/>
          <w:szCs w:val="28"/>
        </w:rPr>
        <w:t>验收</w:t>
      </w:r>
    </w:p>
    <w:p w14:paraId="1F0EC200">
      <w:pPr>
        <w:adjustRightInd w:val="0"/>
        <w:snapToGrid w:val="0"/>
        <w:spacing w:line="276" w:lineRule="auto"/>
        <w:ind w:firstLine="420" w:firstLineChars="200"/>
        <w:rPr>
          <w:rFonts w:hint="eastAsia" w:ascii="宋体" w:hAnsi="宋体"/>
          <w:szCs w:val="21"/>
        </w:rPr>
      </w:pPr>
      <w:r>
        <w:rPr>
          <w:rFonts w:hint="eastAsia" w:ascii="宋体" w:hAnsi="宋体"/>
          <w:szCs w:val="21"/>
        </w:rPr>
        <w:t>承包方按照招标文件、投标文件、技术交流文件等形成并达成一致的技术协议书和合同规定验收。</w:t>
      </w:r>
    </w:p>
    <w:p w14:paraId="3F2764C0">
      <w:pPr>
        <w:adjustRightInd w:val="0"/>
        <w:snapToGrid w:val="0"/>
        <w:spacing w:line="276" w:lineRule="auto"/>
        <w:ind w:firstLine="420" w:firstLineChars="200"/>
        <w:rPr>
          <w:rFonts w:hint="eastAsia" w:ascii="宋体" w:hAnsi="宋体"/>
          <w:szCs w:val="21"/>
        </w:rPr>
      </w:pPr>
      <w:r>
        <w:rPr>
          <w:rFonts w:hint="eastAsia" w:ascii="宋体" w:hAnsi="宋体"/>
          <w:szCs w:val="21"/>
        </w:rPr>
        <w:t>1．验收</w:t>
      </w:r>
    </w:p>
    <w:p w14:paraId="5D6BF989">
      <w:pPr>
        <w:spacing w:line="276" w:lineRule="auto"/>
        <w:ind w:firstLine="436" w:firstLineChars="200"/>
        <w:rPr>
          <w:rFonts w:hint="eastAsia" w:ascii="宋体" w:hAnsi="宋体"/>
          <w:spacing w:val="4"/>
          <w:szCs w:val="21"/>
        </w:rPr>
      </w:pPr>
      <w:r>
        <w:rPr>
          <w:rFonts w:hint="eastAsia" w:ascii="宋体" w:hAnsi="宋体"/>
          <w:spacing w:val="4"/>
          <w:szCs w:val="21"/>
        </w:rPr>
        <w:t>委托方负责协调各方对维修进行验收。</w:t>
      </w:r>
      <w:r>
        <w:rPr>
          <w:rFonts w:hint="eastAsia" w:ascii="宋体" w:hAnsi="宋体"/>
          <w:szCs w:val="21"/>
        </w:rPr>
        <w:t>验收由相关各方按照合同要求或在安装现场进行，</w:t>
      </w:r>
      <w:r>
        <w:rPr>
          <w:rFonts w:hint="eastAsia"/>
          <w:szCs w:val="22"/>
        </w:rPr>
        <w:t>按委托方技术要求和国家有关标准共同验收，并填写验收记录，双方签字认可。</w:t>
      </w:r>
      <w:r>
        <w:rPr>
          <w:rFonts w:hint="eastAsia" w:ascii="宋体" w:hAnsi="宋体"/>
          <w:spacing w:val="4"/>
          <w:szCs w:val="21"/>
        </w:rPr>
        <w:t>对验收时不符合验收标准的部分，承揽方负责整改，费用承揽方自理。</w:t>
      </w:r>
    </w:p>
    <w:p w14:paraId="6C28FAA6">
      <w:pPr>
        <w:adjustRightInd w:val="0"/>
        <w:snapToGrid w:val="0"/>
        <w:spacing w:line="276" w:lineRule="auto"/>
        <w:ind w:firstLine="420" w:firstLineChars="200"/>
        <w:rPr>
          <w:rFonts w:hint="eastAsia" w:ascii="宋体" w:hAnsi="宋体"/>
          <w:szCs w:val="21"/>
        </w:rPr>
      </w:pPr>
      <w:r>
        <w:rPr>
          <w:rFonts w:hint="eastAsia" w:ascii="宋体" w:hAnsi="宋体"/>
          <w:szCs w:val="21"/>
        </w:rPr>
        <w:t>2．验收标准</w:t>
      </w:r>
    </w:p>
    <w:p w14:paraId="40003B7E">
      <w:pPr>
        <w:adjustRightInd w:val="0"/>
        <w:snapToGrid w:val="0"/>
        <w:spacing w:line="276" w:lineRule="auto"/>
        <w:ind w:firstLine="420" w:firstLineChars="200"/>
        <w:rPr>
          <w:rFonts w:hint="eastAsia" w:hAnsi="宋体"/>
          <w:szCs w:val="22"/>
        </w:rPr>
      </w:pPr>
      <w:r>
        <w:rPr>
          <w:rFonts w:hint="eastAsia" w:ascii="宋体" w:hAnsi="宋体"/>
          <w:szCs w:val="21"/>
        </w:rPr>
        <w:t>根据维修内容及相关国标规定验收；维修完毕提供符合要求的验收报告；</w:t>
      </w:r>
      <w:r>
        <w:rPr>
          <w:rFonts w:hint="eastAsia" w:hAnsi="宋体"/>
          <w:szCs w:val="22"/>
        </w:rPr>
        <w:t>项目实施完毕情况下，一般连续运行7天，每天至少连续 6 小时，除用户方面因素外，必须达到以下要求：</w:t>
      </w:r>
    </w:p>
    <w:p w14:paraId="56CFDB89">
      <w:pPr>
        <w:spacing w:line="276" w:lineRule="auto"/>
        <w:ind w:firstLine="420" w:firstLineChars="200"/>
        <w:rPr>
          <w:rFonts w:hint="eastAsia" w:ascii="宋体" w:hAnsi="宋体"/>
          <w:spacing w:val="4"/>
          <w:szCs w:val="21"/>
        </w:rPr>
      </w:pPr>
      <w:r>
        <w:rPr>
          <w:rFonts w:hint="eastAsia" w:hAnsi="宋体"/>
          <w:szCs w:val="22"/>
        </w:rPr>
        <w:t>（</w:t>
      </w:r>
      <w:r>
        <w:rPr>
          <w:rFonts w:hint="eastAsia" w:ascii="宋体" w:hAnsi="宋体"/>
          <w:spacing w:val="4"/>
          <w:szCs w:val="21"/>
        </w:rPr>
        <w:t>1）验收过程：</w:t>
      </w:r>
    </w:p>
    <w:p w14:paraId="7D3F6307">
      <w:pPr>
        <w:spacing w:line="276" w:lineRule="auto"/>
        <w:ind w:firstLine="436" w:firstLineChars="200"/>
        <w:rPr>
          <w:rFonts w:hint="eastAsia" w:ascii="宋体" w:hAnsi="宋体"/>
          <w:spacing w:val="4"/>
          <w:szCs w:val="21"/>
        </w:rPr>
      </w:pPr>
      <w:r>
        <w:rPr>
          <w:rFonts w:hint="eastAsia" w:ascii="宋体" w:hAnsi="宋体"/>
          <w:spacing w:val="4"/>
          <w:szCs w:val="21"/>
        </w:rPr>
        <w:t>a)在整个验收过程中需要留存维修过程照片及相关记录，更换零部件或元件需要对新旧件拍照；</w:t>
      </w:r>
    </w:p>
    <w:p w14:paraId="58073237">
      <w:pPr>
        <w:spacing w:line="276" w:lineRule="auto"/>
        <w:ind w:firstLine="436" w:firstLineChars="200"/>
        <w:rPr>
          <w:rFonts w:hint="eastAsia" w:ascii="宋体" w:hAnsi="宋体"/>
          <w:spacing w:val="4"/>
          <w:szCs w:val="21"/>
        </w:rPr>
      </w:pPr>
      <w:r>
        <w:rPr>
          <w:rFonts w:hint="eastAsia" w:ascii="宋体" w:hAnsi="宋体"/>
          <w:spacing w:val="4"/>
          <w:szCs w:val="21"/>
        </w:rPr>
        <w:t>b)验收原则上要求一次完成。若一次验收不成功，最多允许两次；</w:t>
      </w:r>
    </w:p>
    <w:p w14:paraId="06E0A3A3">
      <w:pPr>
        <w:spacing w:line="276" w:lineRule="auto"/>
        <w:ind w:firstLine="436" w:firstLineChars="200"/>
        <w:rPr>
          <w:rFonts w:hint="eastAsia" w:ascii="宋体" w:hAnsi="宋体"/>
          <w:spacing w:val="4"/>
          <w:szCs w:val="21"/>
        </w:rPr>
      </w:pPr>
      <w:r>
        <w:rPr>
          <w:rFonts w:hint="eastAsia" w:ascii="宋体" w:hAnsi="宋体"/>
          <w:spacing w:val="4"/>
          <w:szCs w:val="21"/>
        </w:rPr>
        <w:t>c）验收通过后买卖双方共同签署终验收报告。</w:t>
      </w:r>
    </w:p>
    <w:p w14:paraId="7E31D5DB">
      <w:pPr>
        <w:spacing w:line="276" w:lineRule="auto"/>
        <w:ind w:firstLine="436" w:firstLineChars="200"/>
        <w:rPr>
          <w:rFonts w:hint="eastAsia" w:ascii="宋体" w:hAnsi="宋体"/>
          <w:spacing w:val="4"/>
          <w:szCs w:val="21"/>
        </w:rPr>
      </w:pPr>
      <w:r>
        <w:rPr>
          <w:rFonts w:hint="eastAsia" w:ascii="宋体" w:hAnsi="宋体"/>
          <w:spacing w:val="4"/>
          <w:szCs w:val="21"/>
        </w:rPr>
        <w:t>（2）一般标准与要求：</w:t>
      </w:r>
    </w:p>
    <w:p w14:paraId="52CBA730">
      <w:pPr>
        <w:spacing w:line="276" w:lineRule="auto"/>
        <w:ind w:firstLine="436" w:firstLineChars="200"/>
        <w:rPr>
          <w:rFonts w:hint="eastAsia" w:ascii="宋体" w:hAnsi="宋体"/>
          <w:spacing w:val="4"/>
          <w:szCs w:val="21"/>
        </w:rPr>
      </w:pPr>
      <w:r>
        <w:rPr>
          <w:rFonts w:hint="eastAsia" w:ascii="宋体" w:hAnsi="宋体"/>
          <w:spacing w:val="4"/>
          <w:szCs w:val="21"/>
        </w:rPr>
        <w:t>a.资料齐全性、完整性和有效性。按照“配套供货范围及要求”中“技术资料范围”的规定验收；</w:t>
      </w:r>
    </w:p>
    <w:p w14:paraId="6FEA62CD">
      <w:pPr>
        <w:spacing w:line="276" w:lineRule="auto"/>
        <w:ind w:firstLine="436" w:firstLineChars="200"/>
        <w:rPr>
          <w:rFonts w:hint="eastAsia" w:ascii="宋体" w:hAnsi="宋体"/>
          <w:spacing w:val="4"/>
          <w:szCs w:val="21"/>
        </w:rPr>
      </w:pPr>
      <w:r>
        <w:rPr>
          <w:rFonts w:hint="eastAsia" w:ascii="宋体" w:hAnsi="宋体"/>
          <w:spacing w:val="4"/>
          <w:szCs w:val="21"/>
        </w:rPr>
        <w:t>b.产品（或材料）应运行灵活、稳定、可靠、安全，无异常声音和非正常振动。设备不允许出现漏水、漏液、漏气（汽）、漏电。</w:t>
      </w:r>
    </w:p>
    <w:p w14:paraId="052BA925">
      <w:pPr>
        <w:spacing w:line="276" w:lineRule="auto"/>
        <w:ind w:firstLine="436" w:firstLineChars="200"/>
        <w:rPr>
          <w:rFonts w:hint="eastAsia" w:ascii="宋体" w:hAnsi="宋体"/>
          <w:spacing w:val="4"/>
          <w:szCs w:val="21"/>
        </w:rPr>
      </w:pPr>
      <w:r>
        <w:rPr>
          <w:rFonts w:hint="eastAsia" w:ascii="宋体" w:hAnsi="宋体"/>
          <w:spacing w:val="4"/>
          <w:szCs w:val="21"/>
        </w:rPr>
        <w:t>c.产品（或材料）外观应无损伤，应该涂满同种明亮清晰的油漆（特殊标志除外）。设备应该完整且所有的零部件应该安装牢固，所有的焊缝饱满、无残渣等缺陷；</w:t>
      </w:r>
    </w:p>
    <w:p w14:paraId="7C96A7BD">
      <w:pPr>
        <w:spacing w:line="276" w:lineRule="auto"/>
        <w:ind w:firstLine="436" w:firstLineChars="200"/>
        <w:rPr>
          <w:rFonts w:hint="eastAsia" w:ascii="宋体" w:hAnsi="宋体"/>
          <w:spacing w:val="4"/>
          <w:szCs w:val="21"/>
        </w:rPr>
      </w:pPr>
      <w:r>
        <w:rPr>
          <w:rFonts w:hint="eastAsia" w:ascii="宋体" w:hAnsi="宋体"/>
          <w:spacing w:val="4"/>
          <w:szCs w:val="21"/>
        </w:rPr>
        <w:t>d.产品（或材料）应有完整的标牌，且清晰易见；</w:t>
      </w:r>
    </w:p>
    <w:p w14:paraId="0DAFE124">
      <w:pPr>
        <w:spacing w:line="276" w:lineRule="auto"/>
        <w:ind w:firstLine="436" w:firstLineChars="200"/>
        <w:rPr>
          <w:rFonts w:hint="eastAsia" w:ascii="宋体" w:hAnsi="宋体"/>
          <w:spacing w:val="4"/>
          <w:szCs w:val="21"/>
        </w:rPr>
      </w:pPr>
      <w:r>
        <w:rPr>
          <w:rFonts w:hint="eastAsia" w:ascii="宋体" w:hAnsi="宋体"/>
          <w:spacing w:val="4"/>
          <w:szCs w:val="21"/>
        </w:rPr>
        <w:t>e.产品（或材料）的安全要求符合中国最新的相关法律、法规、标准和规范以及合同要求；</w:t>
      </w:r>
    </w:p>
    <w:p w14:paraId="03216C85">
      <w:pPr>
        <w:spacing w:line="276" w:lineRule="auto"/>
        <w:ind w:firstLine="420" w:firstLineChars="200"/>
        <w:rPr>
          <w:rFonts w:hint="eastAsia" w:ascii="宋体" w:hAnsi="宋体"/>
          <w:spacing w:val="4"/>
          <w:szCs w:val="21"/>
        </w:rPr>
      </w:pPr>
      <w:r>
        <w:rPr>
          <w:rFonts w:hint="eastAsia" w:ascii="宋体" w:hAnsi="宋体"/>
          <w:szCs w:val="21"/>
        </w:rPr>
        <w:t>3. 质</w:t>
      </w:r>
      <w:r>
        <w:rPr>
          <w:rFonts w:hint="eastAsia" w:ascii="宋体" w:hAnsi="宋体"/>
          <w:spacing w:val="4"/>
          <w:szCs w:val="21"/>
        </w:rPr>
        <w:t>保期</w:t>
      </w:r>
    </w:p>
    <w:p w14:paraId="4F37FB91">
      <w:pPr>
        <w:spacing w:line="276" w:lineRule="auto"/>
        <w:ind w:firstLine="436" w:firstLineChars="200"/>
        <w:rPr>
          <w:rFonts w:hint="eastAsia" w:ascii="宋体" w:hAnsi="宋体"/>
          <w:spacing w:val="4"/>
          <w:szCs w:val="21"/>
        </w:rPr>
      </w:pPr>
      <w:r>
        <w:rPr>
          <w:rFonts w:hint="eastAsia" w:ascii="宋体" w:hAnsi="宋体"/>
          <w:spacing w:val="4"/>
          <w:szCs w:val="21"/>
        </w:rPr>
        <w:t>本工程合同签订之日起，承揽方对工程质量负责包修，质保期</w:t>
      </w:r>
      <w:r>
        <w:rPr>
          <w:rFonts w:hint="eastAsia" w:ascii="宋体"/>
          <w:szCs w:val="22"/>
        </w:rPr>
        <w:t>12个月</w:t>
      </w:r>
      <w:r>
        <w:rPr>
          <w:rFonts w:hint="eastAsia" w:ascii="宋体" w:hAnsi="宋体"/>
          <w:spacing w:val="4"/>
          <w:szCs w:val="21"/>
        </w:rPr>
        <w:t>。在质保期内，承包内容出现的任何质量问题，承揽方在接到委托的通知后2小时内到达现场整改，并按要求期限整改完毕。</w:t>
      </w:r>
    </w:p>
    <w:p w14:paraId="06F38ECF">
      <w:pPr>
        <w:pStyle w:val="25"/>
        <w:spacing w:line="360" w:lineRule="auto"/>
        <w:rPr>
          <w:rFonts w:ascii="黑体" w:eastAsia="黑体"/>
          <w:b/>
          <w:bCs/>
          <w:sz w:val="28"/>
          <w:szCs w:val="28"/>
        </w:rPr>
      </w:pPr>
      <w:r>
        <w:rPr>
          <w:rFonts w:hint="eastAsia" w:ascii="黑体" w:eastAsia="黑体"/>
          <w:b/>
          <w:bCs/>
          <w:sz w:val="28"/>
          <w:szCs w:val="28"/>
        </w:rPr>
        <w:t>五</w:t>
      </w:r>
      <w:r>
        <w:rPr>
          <w:rFonts w:ascii="黑体" w:eastAsia="黑体"/>
          <w:b/>
          <w:bCs/>
          <w:sz w:val="28"/>
          <w:szCs w:val="28"/>
        </w:rPr>
        <w:t>、</w:t>
      </w:r>
      <w:r>
        <w:rPr>
          <w:rFonts w:hint="eastAsia" w:ascii="黑体" w:eastAsia="黑体"/>
          <w:b/>
          <w:bCs/>
          <w:sz w:val="28"/>
          <w:szCs w:val="28"/>
        </w:rPr>
        <w:t>标志、包装、运输、储存</w:t>
      </w:r>
    </w:p>
    <w:p w14:paraId="7CA1886A">
      <w:pPr>
        <w:spacing w:line="360" w:lineRule="auto"/>
        <w:ind w:firstLine="420" w:firstLineChars="200"/>
        <w:rPr>
          <w:rFonts w:ascii="宋体"/>
          <w:szCs w:val="22"/>
        </w:rPr>
      </w:pPr>
      <w:r>
        <w:rPr>
          <w:rFonts w:hint="eastAsia" w:ascii="宋体"/>
          <w:szCs w:val="22"/>
        </w:rPr>
        <w:t>1.所提供设备的包装，应遵照国家标准和有关包装、包皮的技术条件，或按照最好的商业惯例进行包装。</w:t>
      </w:r>
    </w:p>
    <w:p w14:paraId="3BF7801F">
      <w:pPr>
        <w:spacing w:line="360" w:lineRule="auto"/>
        <w:ind w:firstLine="420" w:firstLineChars="200"/>
        <w:rPr>
          <w:rFonts w:ascii="宋体"/>
          <w:szCs w:val="22"/>
        </w:rPr>
      </w:pPr>
      <w:r>
        <w:rPr>
          <w:rFonts w:hint="eastAsia" w:ascii="宋体"/>
          <w:szCs w:val="22"/>
        </w:rPr>
        <w:t>2.包装应能满足所需要采取的运输方式（船运、汽运或铁路运输）、多次吊装卸装、卸货以及长期露天堆放要求，应能防止雨淋、受潮、生锈、腐蚀、受振、受磁以及机械和化学因素等引起的损坏。</w:t>
      </w:r>
    </w:p>
    <w:p w14:paraId="0D08888E">
      <w:pPr>
        <w:spacing w:line="360" w:lineRule="auto"/>
        <w:ind w:firstLine="420" w:firstLineChars="200"/>
        <w:rPr>
          <w:rFonts w:ascii="宋体"/>
          <w:szCs w:val="22"/>
        </w:rPr>
      </w:pPr>
      <w:r>
        <w:rPr>
          <w:rFonts w:hint="eastAsia" w:ascii="宋体"/>
          <w:szCs w:val="22"/>
        </w:rPr>
        <w:t>3.所提供设备的包装，应能防止其一般性被窃或受外力破坏；一般不得采用有大缝隙的板条包装。</w:t>
      </w:r>
    </w:p>
    <w:p w14:paraId="00B524D5">
      <w:pPr>
        <w:spacing w:line="360" w:lineRule="auto"/>
        <w:ind w:firstLine="420" w:firstLineChars="200"/>
        <w:rPr>
          <w:rFonts w:ascii="宋体"/>
          <w:szCs w:val="22"/>
        </w:rPr>
      </w:pPr>
      <w:r>
        <w:rPr>
          <w:rFonts w:hint="eastAsia" w:ascii="宋体"/>
          <w:szCs w:val="22"/>
        </w:rPr>
        <w:t>4.应对包装件做必要的加固和固定，以防止运输可能造成的损坏。</w:t>
      </w:r>
    </w:p>
    <w:p w14:paraId="1622B249">
      <w:pPr>
        <w:spacing w:line="360" w:lineRule="auto"/>
        <w:ind w:firstLine="420" w:firstLineChars="200"/>
        <w:rPr>
          <w:rFonts w:ascii="宋体"/>
          <w:szCs w:val="22"/>
        </w:rPr>
      </w:pPr>
      <w:r>
        <w:rPr>
          <w:rFonts w:hint="eastAsia" w:ascii="宋体"/>
          <w:szCs w:val="22"/>
        </w:rPr>
        <w:t>5.应负责将设备运到目的地，并必须做到设备在任何运输过程中不受损坏和遗失。</w:t>
      </w:r>
    </w:p>
    <w:p w14:paraId="5B34B23A">
      <w:pPr>
        <w:spacing w:line="360" w:lineRule="auto"/>
        <w:ind w:firstLine="420" w:firstLineChars="200"/>
        <w:rPr>
          <w:rFonts w:ascii="宋体"/>
          <w:szCs w:val="22"/>
        </w:rPr>
      </w:pPr>
      <w:r>
        <w:rPr>
          <w:rFonts w:hint="eastAsia" w:ascii="宋体"/>
          <w:szCs w:val="22"/>
        </w:rPr>
        <w:t>6.一般情况下，经由铁路、公路运输的包装件尺寸和重量不应超过国家所规定的尺寸限制。特殊情况应予以说明。</w:t>
      </w:r>
    </w:p>
    <w:p w14:paraId="7D89787E">
      <w:pPr>
        <w:spacing w:line="360" w:lineRule="auto"/>
        <w:ind w:firstLine="420" w:firstLineChars="200"/>
        <w:rPr>
          <w:rFonts w:ascii="宋体"/>
          <w:szCs w:val="22"/>
        </w:rPr>
      </w:pPr>
      <w:r>
        <w:rPr>
          <w:rFonts w:hint="eastAsia" w:ascii="宋体"/>
          <w:szCs w:val="22"/>
        </w:rPr>
        <w:t>7.设备运抵交货地点后，应负责货物（或设备）的卸货、搬运、保管等事宜；或按照合同约定。</w:t>
      </w:r>
    </w:p>
    <w:p w14:paraId="3129C243">
      <w:pPr>
        <w:pStyle w:val="25"/>
        <w:spacing w:line="360" w:lineRule="auto"/>
        <w:rPr>
          <w:rFonts w:ascii="黑体" w:eastAsia="黑体"/>
          <w:b/>
          <w:bCs/>
          <w:sz w:val="28"/>
          <w:szCs w:val="28"/>
        </w:rPr>
      </w:pPr>
      <w:r>
        <w:rPr>
          <w:rFonts w:hint="eastAsia" w:ascii="黑体" w:eastAsia="黑体"/>
          <w:b/>
          <w:bCs/>
          <w:sz w:val="28"/>
          <w:szCs w:val="28"/>
        </w:rPr>
        <w:t>六</w:t>
      </w:r>
      <w:r>
        <w:rPr>
          <w:rFonts w:ascii="黑体" w:eastAsia="黑体"/>
          <w:b/>
          <w:bCs/>
          <w:sz w:val="28"/>
          <w:szCs w:val="28"/>
        </w:rPr>
        <w:t>、</w:t>
      </w:r>
      <w:r>
        <w:rPr>
          <w:rFonts w:hint="eastAsia" w:ascii="黑体" w:eastAsia="黑体"/>
          <w:b/>
          <w:bCs/>
          <w:sz w:val="28"/>
          <w:szCs w:val="28"/>
        </w:rPr>
        <w:t>交付</w:t>
      </w:r>
    </w:p>
    <w:p w14:paraId="4FF056FA">
      <w:pPr>
        <w:pStyle w:val="44"/>
        <w:widowControl/>
        <w:shd w:val="clear" w:color="auto" w:fill="FFFFFF"/>
        <w:spacing w:line="360" w:lineRule="auto"/>
        <w:rPr>
          <w:rFonts w:ascii="宋体"/>
          <w:sz w:val="21"/>
          <w:szCs w:val="22"/>
        </w:rPr>
      </w:pPr>
      <w:r>
        <w:rPr>
          <w:rFonts w:hint="eastAsia" w:ascii="宋体"/>
          <w:sz w:val="21"/>
          <w:szCs w:val="22"/>
        </w:rPr>
        <w:t>具体项目工期按委托方要求时间进行。</w:t>
      </w:r>
    </w:p>
    <w:p w14:paraId="17318F87">
      <w:pPr>
        <w:pStyle w:val="25"/>
        <w:spacing w:line="360" w:lineRule="auto"/>
        <w:rPr>
          <w:rFonts w:ascii="黑体" w:eastAsia="黑体"/>
          <w:b/>
          <w:bCs/>
          <w:sz w:val="28"/>
          <w:szCs w:val="28"/>
        </w:rPr>
      </w:pPr>
      <w:r>
        <w:rPr>
          <w:rFonts w:hint="eastAsia" w:ascii="黑体" w:eastAsia="黑体"/>
          <w:b/>
          <w:bCs/>
          <w:sz w:val="28"/>
          <w:szCs w:val="28"/>
        </w:rPr>
        <w:t>七</w:t>
      </w:r>
      <w:r>
        <w:rPr>
          <w:rFonts w:ascii="黑体" w:eastAsia="黑体"/>
          <w:b/>
          <w:bCs/>
          <w:sz w:val="28"/>
          <w:szCs w:val="28"/>
        </w:rPr>
        <w:t>、服务</w:t>
      </w:r>
    </w:p>
    <w:p w14:paraId="03D2B1DB">
      <w:pPr>
        <w:pStyle w:val="44"/>
        <w:widowControl/>
        <w:shd w:val="clear" w:color="auto" w:fill="FFFFFF"/>
        <w:spacing w:line="360" w:lineRule="auto"/>
        <w:rPr>
          <w:rFonts w:ascii="宋体"/>
          <w:sz w:val="21"/>
          <w:szCs w:val="22"/>
        </w:rPr>
      </w:pPr>
      <w:r>
        <w:rPr>
          <w:rFonts w:hint="eastAsia" w:ascii="宋体"/>
          <w:sz w:val="21"/>
          <w:szCs w:val="22"/>
        </w:rPr>
        <w:t>1、由于承揽方责任，造成委托方设备的损坏、丢失的，应当赔偿委托方因此造成的损失。赔偿金额视设备的损坏程度及价值而定。</w:t>
      </w:r>
    </w:p>
    <w:p w14:paraId="3A5B11ED">
      <w:pPr>
        <w:pStyle w:val="44"/>
        <w:widowControl/>
        <w:shd w:val="clear" w:color="auto" w:fill="FFFFFF"/>
        <w:spacing w:line="360" w:lineRule="auto"/>
        <w:rPr>
          <w:rFonts w:ascii="宋体"/>
          <w:sz w:val="21"/>
          <w:szCs w:val="22"/>
        </w:rPr>
      </w:pPr>
      <w:r>
        <w:rPr>
          <w:rFonts w:hint="eastAsia" w:ascii="宋体"/>
          <w:sz w:val="21"/>
          <w:szCs w:val="22"/>
        </w:rPr>
        <w:t>2、承揽方完成的工作少于合同规定时，委托方仍然需要的，应当照数补齐，补齐部分按逾期交付处理；少交迟交部分委托方不再需要的，承揽方应承担因此造成的损失。</w:t>
      </w:r>
    </w:p>
    <w:p w14:paraId="09D371AC">
      <w:pPr>
        <w:pStyle w:val="44"/>
        <w:widowControl/>
        <w:shd w:val="clear" w:color="auto" w:fill="FFFFFF"/>
        <w:spacing w:line="360" w:lineRule="auto"/>
        <w:rPr>
          <w:rFonts w:ascii="宋体"/>
          <w:sz w:val="21"/>
          <w:szCs w:val="22"/>
        </w:rPr>
      </w:pPr>
      <w:r>
        <w:rPr>
          <w:rFonts w:hint="eastAsia" w:ascii="宋体"/>
          <w:sz w:val="21"/>
          <w:szCs w:val="22"/>
        </w:rPr>
        <w:t>3、承揽方保证全部按照合同条款规定和交货期向委托方主提供上述合格的设备和服务，并对材料及安装服务提供12月的质保，质保期自验收合格之日起开始计算，质保期内发生质量问题由承揽方负责免费整改。</w:t>
      </w:r>
    </w:p>
    <w:p w14:paraId="06D37ED7">
      <w:pPr>
        <w:pStyle w:val="44"/>
        <w:widowControl/>
        <w:shd w:val="clear" w:color="auto" w:fill="FFFFFF"/>
        <w:spacing w:line="360" w:lineRule="auto"/>
        <w:rPr>
          <w:rFonts w:ascii="宋体"/>
          <w:sz w:val="21"/>
          <w:szCs w:val="22"/>
        </w:rPr>
      </w:pPr>
      <w:r>
        <w:rPr>
          <w:rFonts w:hint="eastAsia" w:ascii="宋体"/>
          <w:sz w:val="21"/>
          <w:szCs w:val="22"/>
        </w:rPr>
        <w:t>4、承揽方人员在委托方现场进行施工时，须遵守委托方的规章制度，服从委托方指定人员的安排。</w:t>
      </w:r>
    </w:p>
    <w:p w14:paraId="3876E9CA">
      <w:pPr>
        <w:pStyle w:val="44"/>
        <w:widowControl/>
        <w:shd w:val="clear" w:color="auto" w:fill="FFFFFF"/>
        <w:spacing w:line="360" w:lineRule="auto"/>
        <w:rPr>
          <w:rFonts w:ascii="宋体"/>
          <w:sz w:val="21"/>
          <w:szCs w:val="22"/>
        </w:rPr>
      </w:pPr>
      <w:r>
        <w:rPr>
          <w:rFonts w:hint="eastAsia" w:ascii="宋体"/>
          <w:sz w:val="21"/>
          <w:szCs w:val="22"/>
        </w:rPr>
        <w:t>5、在施工过程中，由于承揽方原因造成车间地面损坏的，由承揽方负责维修至车间地面新建状态，费用由承揽方自理。</w:t>
      </w:r>
    </w:p>
    <w:p w14:paraId="7E27D478">
      <w:pPr>
        <w:pStyle w:val="44"/>
        <w:widowControl/>
        <w:shd w:val="clear" w:color="auto" w:fill="FFFFFF"/>
        <w:spacing w:line="360" w:lineRule="auto"/>
        <w:rPr>
          <w:rFonts w:ascii="宋体"/>
          <w:sz w:val="21"/>
          <w:szCs w:val="22"/>
        </w:rPr>
      </w:pPr>
      <w:r>
        <w:rPr>
          <w:rFonts w:hint="eastAsia" w:ascii="宋体"/>
          <w:sz w:val="21"/>
          <w:szCs w:val="22"/>
        </w:rPr>
        <w:t>6、承揽方施工过程中，负责设备施工场地的清理工作。</w:t>
      </w:r>
    </w:p>
    <w:p w14:paraId="676B12FC">
      <w:pPr>
        <w:pStyle w:val="44"/>
        <w:widowControl/>
        <w:shd w:val="clear" w:color="auto" w:fill="FFFFFF"/>
        <w:rPr>
          <w:rFonts w:ascii="宋体"/>
          <w:sz w:val="21"/>
          <w:szCs w:val="22"/>
        </w:rPr>
      </w:pPr>
      <w:r>
        <w:rPr>
          <w:rFonts w:hint="eastAsia" w:ascii="宋体"/>
          <w:sz w:val="21"/>
          <w:szCs w:val="22"/>
        </w:rPr>
        <w:t>7、一般项目接甲方维修通知后2</w:t>
      </w:r>
      <w:r>
        <w:rPr>
          <w:rFonts w:hint="eastAsia"/>
          <w:sz w:val="21"/>
          <w:szCs w:val="22"/>
          <w:lang w:val="en-US" w:eastAsia="zh-CN"/>
        </w:rPr>
        <w:t>4</w:t>
      </w:r>
      <w:r>
        <w:rPr>
          <w:rFonts w:hint="eastAsia" w:ascii="宋体"/>
          <w:sz w:val="21"/>
          <w:szCs w:val="22"/>
        </w:rPr>
        <w:t>小时内到达现场进行维修，紧急项目在接甲方通知后1</w:t>
      </w:r>
      <w:r>
        <w:rPr>
          <w:rFonts w:hint="eastAsia"/>
          <w:sz w:val="21"/>
          <w:szCs w:val="22"/>
          <w:lang w:val="en-US" w:eastAsia="zh-CN"/>
        </w:rPr>
        <w:t>2</w:t>
      </w:r>
      <w:r>
        <w:rPr>
          <w:rFonts w:hint="eastAsia" w:ascii="宋体"/>
          <w:sz w:val="21"/>
          <w:szCs w:val="22"/>
        </w:rPr>
        <w:t>小时内抵达现场进行维修。</w:t>
      </w:r>
    </w:p>
    <w:p w14:paraId="4851C0E3">
      <w:pPr>
        <w:pStyle w:val="44"/>
        <w:widowControl/>
        <w:shd w:val="clear" w:color="auto" w:fill="FFFFFF"/>
        <w:spacing w:line="360" w:lineRule="auto"/>
        <w:rPr>
          <w:rFonts w:ascii="宋体"/>
          <w:sz w:val="21"/>
          <w:szCs w:val="22"/>
        </w:rPr>
      </w:pPr>
      <w:r>
        <w:rPr>
          <w:rFonts w:hint="eastAsia" w:ascii="宋体"/>
          <w:sz w:val="21"/>
          <w:szCs w:val="22"/>
        </w:rPr>
        <w:t>8、针对安装调试服务，根据设备的要求，调试可分空载和负载两个阶段进行；委托方将予以积极配合，协助承揽方达到设备的各项技术要求和性能，承揽方免费负责协助设备的安装、调试，并接受用户的技术咨询，负责开车调试直到设备的终验收。</w:t>
      </w:r>
    </w:p>
    <w:p w14:paraId="3009068D">
      <w:pPr>
        <w:pStyle w:val="25"/>
        <w:spacing w:line="360" w:lineRule="auto"/>
      </w:pPr>
      <w:r>
        <w:rPr>
          <w:rFonts w:hint="eastAsia" w:ascii="黑体" w:eastAsia="黑体"/>
          <w:b/>
          <w:bCs/>
          <w:sz w:val="28"/>
          <w:szCs w:val="28"/>
        </w:rPr>
        <w:t>八、其他</w:t>
      </w:r>
    </w:p>
    <w:p w14:paraId="1C37D363">
      <w:pPr>
        <w:pStyle w:val="44"/>
        <w:widowControl/>
        <w:shd w:val="clear" w:color="auto" w:fill="FFFFFF"/>
        <w:spacing w:line="360" w:lineRule="auto"/>
        <w:rPr>
          <w:rFonts w:hint="eastAsia" w:ascii="宋体"/>
          <w:sz w:val="21"/>
          <w:szCs w:val="22"/>
        </w:rPr>
      </w:pPr>
      <w:r>
        <w:rPr>
          <w:rFonts w:hint="eastAsia" w:ascii="宋体"/>
          <w:sz w:val="21"/>
          <w:szCs w:val="22"/>
        </w:rPr>
        <w:t>1.投标人承诺对参与该项目所获得的与招标人产品相关的所有信息都予以保密，并承担与此相关的所有法律责任。</w:t>
      </w:r>
    </w:p>
    <w:p w14:paraId="11A972BD">
      <w:pPr>
        <w:pStyle w:val="44"/>
        <w:widowControl/>
        <w:shd w:val="clear" w:color="auto" w:fill="FFFFFF"/>
        <w:spacing w:line="360" w:lineRule="auto"/>
        <w:rPr>
          <w:rFonts w:hint="eastAsia" w:ascii="宋体"/>
          <w:sz w:val="21"/>
          <w:szCs w:val="22"/>
        </w:rPr>
      </w:pPr>
      <w:r>
        <w:rPr>
          <w:rFonts w:hint="eastAsia" w:ascii="宋体"/>
          <w:sz w:val="21"/>
          <w:szCs w:val="22"/>
        </w:rPr>
        <w:t>2.其余未尽事宜，投标人应与招标人指派的答疑人员充分沟通，理解认可并接受相关技术规范及服务要求。</w:t>
      </w:r>
    </w:p>
    <w:p w14:paraId="681D59AA"/>
    <w:p w14:paraId="6344D5B6">
      <w:pPr>
        <w:rPr>
          <w:rFonts w:hint="eastAsia" w:ascii="Calibri" w:hAnsi="Calibri" w:cs="Times New Roman"/>
          <w:b/>
          <w:bCs/>
          <w:kern w:val="44"/>
          <w:sz w:val="44"/>
          <w:szCs w:val="44"/>
          <w:highlight w:val="none"/>
          <w:lang w:val="en-US" w:eastAsia="zh-CN"/>
        </w:rPr>
      </w:pPr>
      <w:r>
        <w:rPr>
          <w:rFonts w:hint="eastAsia" w:ascii="Calibri" w:hAnsi="Calibri" w:cs="Times New Roman"/>
          <w:b/>
          <w:bCs/>
          <w:kern w:val="44"/>
          <w:sz w:val="44"/>
          <w:szCs w:val="44"/>
          <w:highlight w:val="none"/>
          <w:lang w:val="en-US" w:eastAsia="zh-CN"/>
        </w:rPr>
        <w:br w:type="page"/>
      </w:r>
    </w:p>
    <w:p w14:paraId="096E6E5F">
      <w:pPr>
        <w:adjustRightInd w:val="0"/>
        <w:snapToGrid w:val="0"/>
        <w:spacing w:line="360" w:lineRule="auto"/>
        <w:jc w:val="center"/>
        <w:rPr>
          <w:rFonts w:hint="default" w:ascii="宋体" w:hAnsi="宋体" w:eastAsia="宋体"/>
          <w:b/>
          <w:sz w:val="52"/>
          <w:szCs w:val="36"/>
          <w:lang w:val="en-US" w:eastAsia="zh-CN"/>
        </w:rPr>
      </w:pPr>
      <w:r>
        <w:rPr>
          <w:rFonts w:hint="eastAsia" w:ascii="宋体" w:hAnsi="宋体"/>
          <w:b/>
          <w:bCs/>
          <w:sz w:val="52"/>
          <w:szCs w:val="36"/>
          <w:lang w:val="en-US" w:eastAsia="zh-CN"/>
        </w:rPr>
        <w:t xml:space="preserve">第三部分  </w:t>
      </w:r>
      <w:r>
        <w:rPr>
          <w:rFonts w:ascii="宋体" w:hAnsi="宋体"/>
          <w:b/>
          <w:bCs/>
          <w:sz w:val="52"/>
          <w:szCs w:val="36"/>
        </w:rPr>
        <w:t>合同</w:t>
      </w:r>
      <w:r>
        <w:rPr>
          <w:rFonts w:hint="eastAsia" w:ascii="宋体" w:hAnsi="宋体"/>
          <w:b/>
          <w:bCs/>
          <w:sz w:val="52"/>
          <w:szCs w:val="36"/>
          <w:lang w:val="en-US" w:eastAsia="zh-CN"/>
        </w:rPr>
        <w:t>主要条款</w:t>
      </w:r>
    </w:p>
    <w:p w14:paraId="5171B42C">
      <w:pPr>
        <w:adjustRightInd w:val="0"/>
        <w:snapToGrid w:val="0"/>
        <w:spacing w:line="360" w:lineRule="auto"/>
        <w:jc w:val="left"/>
        <w:rPr>
          <w:rFonts w:ascii="宋体" w:hAnsi="宋体"/>
          <w:b/>
          <w:sz w:val="36"/>
          <w:szCs w:val="36"/>
        </w:rPr>
      </w:pPr>
    </w:p>
    <w:p w14:paraId="1E9C260D">
      <w:pPr>
        <w:adjustRightInd w:val="0"/>
        <w:snapToGrid w:val="0"/>
        <w:spacing w:line="360" w:lineRule="auto"/>
        <w:jc w:val="left"/>
        <w:rPr>
          <w:rFonts w:ascii="宋体" w:hAnsi="宋体"/>
          <w:b/>
          <w:sz w:val="36"/>
          <w:szCs w:val="36"/>
        </w:rPr>
      </w:pPr>
    </w:p>
    <w:p w14:paraId="337270B7">
      <w:pPr>
        <w:adjustRightInd w:val="0"/>
        <w:snapToGrid w:val="0"/>
        <w:spacing w:line="360" w:lineRule="auto"/>
        <w:jc w:val="left"/>
        <w:rPr>
          <w:rFonts w:ascii="宋体" w:hAnsi="宋体"/>
          <w:b/>
          <w:sz w:val="36"/>
          <w:szCs w:val="36"/>
        </w:rPr>
      </w:pPr>
    </w:p>
    <w:p w14:paraId="0743A932">
      <w:pPr>
        <w:adjustRightInd w:val="0"/>
        <w:snapToGrid w:val="0"/>
        <w:spacing w:line="360" w:lineRule="auto"/>
        <w:jc w:val="left"/>
        <w:rPr>
          <w:rFonts w:ascii="宋体" w:hAnsi="宋体"/>
          <w:b/>
          <w:sz w:val="36"/>
          <w:szCs w:val="36"/>
        </w:rPr>
      </w:pPr>
    </w:p>
    <w:p w14:paraId="50DDD0B0">
      <w:pPr>
        <w:adjustRightInd w:val="0"/>
        <w:snapToGrid w:val="0"/>
        <w:spacing w:line="360" w:lineRule="auto"/>
        <w:jc w:val="left"/>
        <w:rPr>
          <w:rFonts w:hint="eastAsia" w:ascii="宋体" w:hAnsi="宋体"/>
          <w:b/>
          <w:sz w:val="36"/>
          <w:szCs w:val="36"/>
        </w:rPr>
      </w:pPr>
    </w:p>
    <w:p w14:paraId="208DC0C0">
      <w:pPr>
        <w:adjustRightInd w:val="0"/>
        <w:snapToGrid w:val="0"/>
        <w:spacing w:line="360" w:lineRule="auto"/>
        <w:jc w:val="left"/>
        <w:rPr>
          <w:rFonts w:ascii="宋体" w:hAnsi="宋体"/>
          <w:b/>
          <w:sz w:val="36"/>
          <w:szCs w:val="36"/>
        </w:rPr>
      </w:pPr>
    </w:p>
    <w:p w14:paraId="493E70D8">
      <w:pPr>
        <w:adjustRightInd w:val="0"/>
        <w:snapToGrid w:val="0"/>
        <w:spacing w:line="360" w:lineRule="auto"/>
        <w:jc w:val="left"/>
        <w:rPr>
          <w:rFonts w:ascii="宋体" w:hAnsi="宋体"/>
          <w:b/>
          <w:sz w:val="36"/>
          <w:szCs w:val="36"/>
        </w:rPr>
      </w:pPr>
    </w:p>
    <w:p w14:paraId="0B0692EF">
      <w:pPr>
        <w:adjustRightInd w:val="0"/>
        <w:snapToGrid w:val="0"/>
        <w:spacing w:line="360" w:lineRule="auto"/>
        <w:jc w:val="left"/>
        <w:rPr>
          <w:rFonts w:ascii="宋体" w:hAnsi="宋体"/>
          <w:b/>
          <w:sz w:val="36"/>
          <w:szCs w:val="36"/>
        </w:rPr>
      </w:pPr>
    </w:p>
    <w:p w14:paraId="210CAF82">
      <w:pPr>
        <w:adjustRightInd w:val="0"/>
        <w:snapToGrid w:val="0"/>
        <w:spacing w:line="360" w:lineRule="auto"/>
        <w:jc w:val="left"/>
        <w:rPr>
          <w:rFonts w:ascii="宋体" w:hAnsi="宋体"/>
          <w:b/>
          <w:sz w:val="36"/>
          <w:szCs w:val="36"/>
        </w:rPr>
      </w:pPr>
    </w:p>
    <w:p w14:paraId="4C7C50B2">
      <w:pPr>
        <w:adjustRightInd w:val="0"/>
        <w:snapToGrid w:val="0"/>
        <w:spacing w:line="360" w:lineRule="auto"/>
        <w:ind w:firstLine="1687" w:firstLineChars="600"/>
        <w:jc w:val="left"/>
        <w:rPr>
          <w:rFonts w:ascii="宋体" w:hAnsi="宋体"/>
          <w:b/>
          <w:sz w:val="28"/>
          <w:szCs w:val="36"/>
          <w:u w:val="none"/>
        </w:rPr>
      </w:pPr>
      <w:r>
        <w:rPr>
          <w:rFonts w:hint="eastAsia" w:ascii="宋体" w:hAnsi="宋体"/>
          <w:b/>
          <w:sz w:val="28"/>
          <w:szCs w:val="36"/>
        </w:rPr>
        <w:t>甲  方：</w:t>
      </w:r>
      <w:r>
        <w:rPr>
          <w:rFonts w:ascii="宋体" w:hAnsi="宋体"/>
          <w:b/>
          <w:sz w:val="28"/>
          <w:szCs w:val="36"/>
          <w:u w:val="none"/>
        </w:rPr>
        <w:t xml:space="preserve">                           </w:t>
      </w:r>
    </w:p>
    <w:p w14:paraId="7B1BD704">
      <w:pPr>
        <w:adjustRightInd w:val="0"/>
        <w:snapToGrid w:val="0"/>
        <w:spacing w:line="360" w:lineRule="auto"/>
        <w:jc w:val="left"/>
        <w:rPr>
          <w:rFonts w:ascii="宋体" w:hAnsi="宋体"/>
          <w:b/>
          <w:sz w:val="28"/>
          <w:szCs w:val="36"/>
        </w:rPr>
      </w:pPr>
    </w:p>
    <w:p w14:paraId="14351BAA">
      <w:pPr>
        <w:adjustRightInd w:val="0"/>
        <w:snapToGrid w:val="0"/>
        <w:spacing w:line="360" w:lineRule="auto"/>
        <w:ind w:firstLine="1687" w:firstLineChars="600"/>
        <w:jc w:val="left"/>
      </w:pPr>
      <w:r>
        <w:rPr>
          <w:rFonts w:hint="eastAsia" w:ascii="宋体" w:hAnsi="宋体"/>
          <w:b/>
          <w:sz w:val="28"/>
          <w:szCs w:val="36"/>
        </w:rPr>
        <w:t>乙  方：</w:t>
      </w:r>
      <w:r>
        <w:rPr>
          <w:rFonts w:ascii="宋体" w:hAnsi="宋体"/>
          <w:b/>
          <w:sz w:val="28"/>
          <w:szCs w:val="36"/>
          <w:u w:val="thick"/>
        </w:rPr>
        <w:t xml:space="preserve">                         </w:t>
      </w:r>
    </w:p>
    <w:p w14:paraId="2931FFE3">
      <w:pPr>
        <w:spacing w:line="360" w:lineRule="auto"/>
      </w:pPr>
    </w:p>
    <w:p w14:paraId="033DD5C5">
      <w:pPr>
        <w:spacing w:line="360" w:lineRule="auto"/>
        <w:rPr>
          <w:rFonts w:hint="eastAsia"/>
        </w:rPr>
      </w:pPr>
    </w:p>
    <w:p w14:paraId="70C1480A">
      <w:pPr>
        <w:spacing w:line="360" w:lineRule="auto"/>
        <w:rPr>
          <w:rFonts w:hint="eastAsia" w:ascii="宋体" w:hAnsi="宋体" w:cs="宋体"/>
          <w:bCs/>
          <w:sz w:val="22"/>
          <w:szCs w:val="22"/>
        </w:rPr>
      </w:pPr>
    </w:p>
    <w:p w14:paraId="24C378EA">
      <w:pPr>
        <w:spacing w:line="360" w:lineRule="auto"/>
        <w:rPr>
          <w:rFonts w:hint="eastAsia" w:ascii="宋体" w:hAnsi="宋体" w:cs="宋体"/>
          <w:bCs/>
          <w:sz w:val="22"/>
          <w:szCs w:val="22"/>
        </w:rPr>
      </w:pPr>
    </w:p>
    <w:p w14:paraId="38296EBF">
      <w:pPr>
        <w:spacing w:line="360" w:lineRule="auto"/>
        <w:rPr>
          <w:rFonts w:hint="eastAsia" w:ascii="宋体" w:hAnsi="宋体" w:cs="宋体"/>
          <w:bCs/>
          <w:sz w:val="22"/>
          <w:szCs w:val="22"/>
        </w:rPr>
      </w:pPr>
    </w:p>
    <w:p w14:paraId="45BA1AB6">
      <w:pPr>
        <w:rPr>
          <w:rFonts w:hint="eastAsia" w:ascii="宋体" w:hAnsi="宋体" w:cs="宋体"/>
          <w:bCs/>
          <w:sz w:val="22"/>
          <w:szCs w:val="22"/>
        </w:rPr>
      </w:pPr>
      <w:r>
        <w:rPr>
          <w:rFonts w:hint="eastAsia" w:ascii="宋体" w:hAnsi="宋体" w:cs="宋体"/>
          <w:bCs/>
          <w:sz w:val="22"/>
          <w:szCs w:val="22"/>
        </w:rPr>
        <w:br w:type="page"/>
      </w:r>
    </w:p>
    <w:p w14:paraId="4E869C26">
      <w:pPr>
        <w:spacing w:line="360" w:lineRule="auto"/>
        <w:rPr>
          <w:rFonts w:hint="eastAsia" w:ascii="宋体" w:hAnsi="宋体" w:cs="宋体"/>
          <w:bCs/>
          <w:sz w:val="22"/>
          <w:szCs w:val="22"/>
        </w:rPr>
      </w:pPr>
    </w:p>
    <w:p w14:paraId="520B42E6">
      <w:pPr>
        <w:spacing w:line="360" w:lineRule="auto"/>
        <w:rPr>
          <w:rFonts w:hint="eastAsia" w:ascii="宋体" w:hAnsi="宋体" w:cs="宋体"/>
          <w:bCs/>
          <w:sz w:val="22"/>
          <w:szCs w:val="22"/>
        </w:rPr>
      </w:pPr>
    </w:p>
    <w:p w14:paraId="38810630">
      <w:pPr>
        <w:spacing w:line="360" w:lineRule="auto"/>
        <w:rPr>
          <w:rFonts w:hint="eastAsia" w:ascii="宋体" w:hAnsi="宋体" w:cs="宋体"/>
          <w:bCs/>
          <w:sz w:val="22"/>
          <w:szCs w:val="22"/>
        </w:rPr>
      </w:pPr>
    </w:p>
    <w:p w14:paraId="544AF873">
      <w:pPr>
        <w:spacing w:line="360" w:lineRule="auto"/>
        <w:rPr>
          <w:rFonts w:hint="eastAsia" w:ascii="宋体" w:hAnsi="宋体" w:cs="宋体"/>
          <w:bCs/>
          <w:sz w:val="22"/>
          <w:szCs w:val="22"/>
        </w:rPr>
      </w:pPr>
    </w:p>
    <w:p w14:paraId="7614D82A">
      <w:pPr>
        <w:spacing w:line="360" w:lineRule="auto"/>
        <w:rPr>
          <w:rFonts w:hint="eastAsia" w:ascii="宋体" w:hAnsi="宋体" w:cs="宋体"/>
          <w:bCs/>
          <w:sz w:val="22"/>
          <w:szCs w:val="22"/>
        </w:rPr>
      </w:pPr>
      <w:r>
        <w:rPr>
          <w:rFonts w:hint="eastAsia" w:ascii="宋体" w:hAnsi="宋体" w:cs="宋体"/>
          <w:bCs/>
          <w:sz w:val="22"/>
          <w:szCs w:val="22"/>
        </w:rPr>
        <w:t>甲方（委托方）：</w:t>
      </w:r>
    </w:p>
    <w:p w14:paraId="5DE4ABE4">
      <w:pPr>
        <w:spacing w:line="360" w:lineRule="auto"/>
        <w:rPr>
          <w:rFonts w:hint="eastAsia" w:ascii="宋体" w:hAnsi="宋体" w:cs="宋体"/>
          <w:bCs/>
          <w:sz w:val="22"/>
          <w:szCs w:val="22"/>
        </w:rPr>
      </w:pPr>
    </w:p>
    <w:p w14:paraId="2011F620">
      <w:pPr>
        <w:spacing w:line="360" w:lineRule="auto"/>
        <w:rPr>
          <w:rFonts w:hint="eastAsia" w:ascii="宋体" w:hAnsi="宋体" w:cs="宋体"/>
          <w:bCs/>
          <w:sz w:val="22"/>
          <w:szCs w:val="22"/>
        </w:rPr>
      </w:pPr>
      <w:r>
        <w:rPr>
          <w:rFonts w:hint="eastAsia" w:ascii="宋体" w:hAnsi="宋体" w:cs="宋体"/>
          <w:bCs/>
          <w:sz w:val="22"/>
          <w:szCs w:val="22"/>
        </w:rPr>
        <w:t>乙方（承揽方）：</w:t>
      </w:r>
    </w:p>
    <w:p w14:paraId="1F1B756A">
      <w:pPr>
        <w:spacing w:line="360" w:lineRule="auto"/>
        <w:rPr>
          <w:rFonts w:hint="eastAsia" w:ascii="宋体" w:hAnsi="宋体" w:cs="宋体"/>
          <w:bCs/>
          <w:sz w:val="22"/>
          <w:szCs w:val="22"/>
        </w:rPr>
      </w:pPr>
    </w:p>
    <w:p w14:paraId="5400A756">
      <w:pPr>
        <w:spacing w:line="360" w:lineRule="auto"/>
        <w:ind w:firstLine="440" w:firstLineChars="200"/>
        <w:rPr>
          <w:rFonts w:hint="eastAsia" w:ascii="宋体" w:hAnsi="宋体" w:cs="宋体"/>
          <w:sz w:val="22"/>
          <w:szCs w:val="22"/>
        </w:rPr>
      </w:pPr>
      <w:r>
        <w:rPr>
          <w:rFonts w:hint="eastAsia" w:ascii="宋体" w:hAnsi="宋体" w:cs="宋体"/>
          <w:sz w:val="22"/>
          <w:szCs w:val="22"/>
        </w:rPr>
        <w:t>根据中华人民共和国相关法律、法规及有关规定，为明确双方的权利义务关系，甲方委托乙方进行设备维修，经双方充分协商，订立本合同，以便共同遵守。</w:t>
      </w:r>
    </w:p>
    <w:p w14:paraId="22B2717F">
      <w:pPr>
        <w:spacing w:line="360" w:lineRule="auto"/>
        <w:ind w:firstLine="440" w:firstLineChars="200"/>
        <w:rPr>
          <w:rFonts w:hint="eastAsia" w:ascii="宋体" w:hAnsi="宋体" w:cs="宋体"/>
          <w:sz w:val="22"/>
          <w:szCs w:val="22"/>
        </w:rPr>
      </w:pPr>
    </w:p>
    <w:tbl>
      <w:tblPr>
        <w:tblStyle w:val="49"/>
        <w:tblpPr w:leftFromText="180" w:rightFromText="180" w:vertAnchor="text" w:horzAnchor="page" w:tblpX="1575" w:tblpY="437"/>
        <w:tblOverlap w:val="never"/>
        <w:tblW w:w="47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343"/>
        <w:gridCol w:w="1218"/>
        <w:gridCol w:w="1626"/>
        <w:gridCol w:w="1208"/>
        <w:gridCol w:w="1475"/>
        <w:gridCol w:w="991"/>
      </w:tblGrid>
      <w:tr w14:paraId="7B69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8" w:type="dxa"/>
            <w:noWrap w:val="0"/>
            <w:vAlign w:val="center"/>
          </w:tcPr>
          <w:p w14:paraId="419ABF32">
            <w:pPr>
              <w:spacing w:line="360" w:lineRule="auto"/>
              <w:jc w:val="center"/>
              <w:rPr>
                <w:rFonts w:hint="eastAsia" w:ascii="宋体" w:hAnsi="宋体" w:cs="宋体"/>
                <w:sz w:val="22"/>
                <w:szCs w:val="22"/>
                <w:highlight w:val="none"/>
              </w:rPr>
            </w:pPr>
            <w:r>
              <w:rPr>
                <w:rFonts w:hint="eastAsia" w:ascii="宋体" w:hAnsi="宋体" w:cs="宋体"/>
                <w:sz w:val="20"/>
              </w:rPr>
              <w:t>序号</w:t>
            </w:r>
          </w:p>
        </w:tc>
        <w:tc>
          <w:tcPr>
            <w:tcW w:w="1345" w:type="dxa"/>
            <w:noWrap w:val="0"/>
            <w:vAlign w:val="center"/>
          </w:tcPr>
          <w:p w14:paraId="3FDDB568">
            <w:pPr>
              <w:spacing w:line="360" w:lineRule="auto"/>
              <w:jc w:val="center"/>
              <w:rPr>
                <w:rFonts w:hint="eastAsia" w:ascii="宋体" w:hAnsi="宋体" w:cs="宋体"/>
                <w:sz w:val="22"/>
                <w:szCs w:val="22"/>
                <w:highlight w:val="none"/>
              </w:rPr>
            </w:pPr>
            <w:r>
              <w:rPr>
                <w:rFonts w:hint="eastAsia" w:ascii="宋体" w:hAnsi="宋体" w:cs="宋体"/>
                <w:sz w:val="20"/>
              </w:rPr>
              <w:t>设备名称</w:t>
            </w:r>
          </w:p>
        </w:tc>
        <w:tc>
          <w:tcPr>
            <w:tcW w:w="1220" w:type="dxa"/>
            <w:noWrap w:val="0"/>
            <w:vAlign w:val="center"/>
          </w:tcPr>
          <w:p w14:paraId="0B86F307">
            <w:pPr>
              <w:spacing w:line="360" w:lineRule="auto"/>
              <w:jc w:val="center"/>
              <w:rPr>
                <w:rFonts w:hint="eastAsia" w:ascii="宋体" w:hAnsi="宋体" w:cs="宋体"/>
                <w:sz w:val="22"/>
                <w:szCs w:val="22"/>
                <w:highlight w:val="none"/>
              </w:rPr>
            </w:pPr>
            <w:r>
              <w:rPr>
                <w:rFonts w:hint="eastAsia" w:ascii="宋体" w:hAnsi="宋体" w:cs="宋体"/>
                <w:sz w:val="20"/>
              </w:rPr>
              <w:t>设备型号</w:t>
            </w:r>
          </w:p>
        </w:tc>
        <w:tc>
          <w:tcPr>
            <w:tcW w:w="1628" w:type="dxa"/>
            <w:noWrap w:val="0"/>
            <w:vAlign w:val="center"/>
          </w:tcPr>
          <w:p w14:paraId="639BA61D">
            <w:pPr>
              <w:spacing w:line="360" w:lineRule="auto"/>
              <w:jc w:val="center"/>
              <w:rPr>
                <w:rFonts w:hint="eastAsia" w:ascii="宋体" w:hAnsi="宋体" w:cs="宋体"/>
                <w:sz w:val="22"/>
                <w:szCs w:val="22"/>
                <w:highlight w:val="none"/>
              </w:rPr>
            </w:pPr>
            <w:r>
              <w:rPr>
                <w:rFonts w:hint="eastAsia" w:ascii="宋体" w:hAnsi="宋体" w:cs="宋体"/>
                <w:sz w:val="20"/>
              </w:rPr>
              <w:t>设备资产编号</w:t>
            </w:r>
          </w:p>
        </w:tc>
        <w:tc>
          <w:tcPr>
            <w:tcW w:w="1210" w:type="dxa"/>
            <w:noWrap w:val="0"/>
            <w:vAlign w:val="center"/>
          </w:tcPr>
          <w:p w14:paraId="549B48F7">
            <w:pPr>
              <w:spacing w:line="360" w:lineRule="auto"/>
              <w:jc w:val="center"/>
              <w:rPr>
                <w:rFonts w:hint="eastAsia" w:ascii="宋体" w:hAnsi="宋体" w:cs="宋体"/>
                <w:sz w:val="22"/>
                <w:szCs w:val="22"/>
                <w:highlight w:val="none"/>
              </w:rPr>
            </w:pPr>
            <w:r>
              <w:rPr>
                <w:rFonts w:hint="eastAsia" w:ascii="宋体" w:hAnsi="宋体" w:cs="宋体"/>
                <w:sz w:val="20"/>
              </w:rPr>
              <w:t>数量（台）</w:t>
            </w:r>
          </w:p>
        </w:tc>
        <w:tc>
          <w:tcPr>
            <w:tcW w:w="1477" w:type="dxa"/>
            <w:noWrap w:val="0"/>
            <w:vAlign w:val="center"/>
          </w:tcPr>
          <w:p w14:paraId="335F1A8A">
            <w:pPr>
              <w:spacing w:line="360" w:lineRule="auto"/>
              <w:jc w:val="center"/>
              <w:rPr>
                <w:rFonts w:hint="eastAsia" w:ascii="宋体" w:hAnsi="宋体" w:cs="宋体"/>
                <w:sz w:val="22"/>
                <w:szCs w:val="22"/>
                <w:highlight w:val="none"/>
              </w:rPr>
            </w:pPr>
            <w:r>
              <w:rPr>
                <w:rFonts w:hint="eastAsia" w:ascii="宋体" w:hAnsi="宋体" w:cs="宋体"/>
                <w:sz w:val="20"/>
              </w:rPr>
              <w:t>维修费（不含税）</w:t>
            </w:r>
          </w:p>
        </w:tc>
        <w:tc>
          <w:tcPr>
            <w:tcW w:w="992" w:type="dxa"/>
            <w:noWrap w:val="0"/>
            <w:vAlign w:val="center"/>
          </w:tcPr>
          <w:p w14:paraId="022C9918">
            <w:pPr>
              <w:spacing w:line="360" w:lineRule="auto"/>
              <w:jc w:val="center"/>
              <w:rPr>
                <w:rFonts w:hint="eastAsia" w:ascii="宋体" w:hAnsi="宋体" w:cs="宋体"/>
                <w:sz w:val="22"/>
                <w:szCs w:val="22"/>
                <w:highlight w:val="none"/>
              </w:rPr>
            </w:pPr>
            <w:r>
              <w:rPr>
                <w:rFonts w:hint="eastAsia" w:ascii="宋体" w:hAnsi="宋体" w:cs="宋体"/>
                <w:sz w:val="20"/>
              </w:rPr>
              <w:t>税率</w:t>
            </w:r>
          </w:p>
        </w:tc>
      </w:tr>
      <w:tr w14:paraId="0B42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818" w:type="dxa"/>
            <w:noWrap w:val="0"/>
            <w:vAlign w:val="center"/>
          </w:tcPr>
          <w:p w14:paraId="494DD9DF">
            <w:pPr>
              <w:spacing w:line="360" w:lineRule="auto"/>
              <w:jc w:val="center"/>
              <w:rPr>
                <w:rFonts w:hint="eastAsia" w:ascii="宋体" w:hAnsi="宋体" w:cs="宋体"/>
                <w:sz w:val="22"/>
                <w:szCs w:val="22"/>
                <w:highlight w:val="none"/>
              </w:rPr>
            </w:pPr>
            <w:r>
              <w:rPr>
                <w:rFonts w:hint="eastAsia" w:ascii="宋体" w:hAnsi="宋体" w:cs="宋体"/>
                <w:sz w:val="20"/>
              </w:rPr>
              <w:t>1</w:t>
            </w:r>
          </w:p>
        </w:tc>
        <w:tc>
          <w:tcPr>
            <w:tcW w:w="1345" w:type="dxa"/>
            <w:noWrap w:val="0"/>
            <w:vAlign w:val="center"/>
          </w:tcPr>
          <w:p w14:paraId="353AF76C">
            <w:pPr>
              <w:spacing w:line="360" w:lineRule="auto"/>
              <w:jc w:val="center"/>
              <w:rPr>
                <w:rFonts w:hint="default" w:ascii="宋体" w:hAnsi="宋体" w:eastAsia="宋体" w:cs="宋体"/>
                <w:sz w:val="22"/>
                <w:szCs w:val="22"/>
                <w:highlight w:val="none"/>
                <w:lang w:val="en-US" w:eastAsia="zh-CN"/>
              </w:rPr>
            </w:pPr>
          </w:p>
        </w:tc>
        <w:tc>
          <w:tcPr>
            <w:tcW w:w="1220" w:type="dxa"/>
            <w:noWrap w:val="0"/>
            <w:vAlign w:val="center"/>
          </w:tcPr>
          <w:p w14:paraId="7202DD55">
            <w:pPr>
              <w:spacing w:line="360" w:lineRule="auto"/>
              <w:jc w:val="center"/>
              <w:rPr>
                <w:rFonts w:hint="eastAsia" w:ascii="宋体" w:hAnsi="宋体" w:eastAsia="宋体" w:cs="宋体"/>
                <w:sz w:val="22"/>
                <w:szCs w:val="22"/>
                <w:highlight w:val="none"/>
                <w:lang w:val="en-US" w:eastAsia="zh-CN"/>
              </w:rPr>
            </w:pPr>
          </w:p>
        </w:tc>
        <w:tc>
          <w:tcPr>
            <w:tcW w:w="1628" w:type="dxa"/>
            <w:noWrap w:val="0"/>
            <w:vAlign w:val="center"/>
          </w:tcPr>
          <w:p w14:paraId="2755D974">
            <w:pPr>
              <w:spacing w:line="360" w:lineRule="auto"/>
              <w:jc w:val="center"/>
              <w:rPr>
                <w:rFonts w:hint="default" w:ascii="宋体" w:hAnsi="宋体" w:eastAsia="宋体" w:cs="宋体"/>
                <w:sz w:val="22"/>
                <w:szCs w:val="22"/>
                <w:highlight w:val="none"/>
                <w:lang w:val="en-US" w:eastAsia="zh-CN"/>
              </w:rPr>
            </w:pPr>
          </w:p>
        </w:tc>
        <w:tc>
          <w:tcPr>
            <w:tcW w:w="1210" w:type="dxa"/>
            <w:noWrap w:val="0"/>
            <w:vAlign w:val="center"/>
          </w:tcPr>
          <w:p w14:paraId="1D6B4850">
            <w:pPr>
              <w:spacing w:line="360" w:lineRule="auto"/>
              <w:jc w:val="center"/>
              <w:rPr>
                <w:rFonts w:hint="eastAsia" w:ascii="宋体" w:hAnsi="宋体" w:eastAsia="宋体" w:cs="宋体"/>
                <w:sz w:val="22"/>
                <w:szCs w:val="22"/>
                <w:highlight w:val="none"/>
                <w:lang w:val="en-US" w:eastAsia="zh-CN"/>
              </w:rPr>
            </w:pPr>
          </w:p>
        </w:tc>
        <w:tc>
          <w:tcPr>
            <w:tcW w:w="1477" w:type="dxa"/>
            <w:noWrap w:val="0"/>
            <w:vAlign w:val="center"/>
          </w:tcPr>
          <w:p w14:paraId="215E4787">
            <w:pPr>
              <w:spacing w:line="360" w:lineRule="auto"/>
              <w:jc w:val="center"/>
              <w:rPr>
                <w:rFonts w:hint="eastAsia" w:ascii="宋体" w:hAnsi="宋体" w:cs="宋体"/>
                <w:sz w:val="22"/>
                <w:szCs w:val="22"/>
                <w:highlight w:val="none"/>
              </w:rPr>
            </w:pPr>
          </w:p>
        </w:tc>
        <w:tc>
          <w:tcPr>
            <w:tcW w:w="992" w:type="dxa"/>
            <w:noWrap w:val="0"/>
            <w:vAlign w:val="center"/>
          </w:tcPr>
          <w:p w14:paraId="504E2F60">
            <w:pPr>
              <w:spacing w:line="360" w:lineRule="auto"/>
              <w:jc w:val="center"/>
              <w:rPr>
                <w:rFonts w:hint="eastAsia" w:ascii="宋体" w:hAnsi="宋体" w:eastAsia="宋体" w:cs="宋体"/>
                <w:sz w:val="22"/>
                <w:szCs w:val="22"/>
                <w:highlight w:val="none"/>
                <w:lang w:eastAsia="zh-CN"/>
              </w:rPr>
            </w:pPr>
          </w:p>
        </w:tc>
      </w:tr>
      <w:tr w14:paraId="38FA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818" w:type="dxa"/>
            <w:noWrap w:val="0"/>
            <w:vAlign w:val="center"/>
          </w:tcPr>
          <w:p w14:paraId="2828067D">
            <w:pPr>
              <w:spacing w:line="360" w:lineRule="auto"/>
              <w:jc w:val="center"/>
              <w:rPr>
                <w:rFonts w:hint="eastAsia" w:ascii="宋体" w:hAnsi="宋体" w:cs="宋体"/>
                <w:sz w:val="22"/>
                <w:szCs w:val="22"/>
                <w:highlight w:val="none"/>
              </w:rPr>
            </w:pPr>
            <w:r>
              <w:rPr>
                <w:rFonts w:hint="eastAsia" w:ascii="宋体" w:hAnsi="宋体" w:cs="宋体"/>
                <w:sz w:val="20"/>
              </w:rPr>
              <w:t>含税总价</w:t>
            </w:r>
          </w:p>
        </w:tc>
        <w:tc>
          <w:tcPr>
            <w:tcW w:w="7872" w:type="dxa"/>
            <w:gridSpan w:val="6"/>
            <w:noWrap w:val="0"/>
            <w:vAlign w:val="center"/>
          </w:tcPr>
          <w:p w14:paraId="6FFC27D2">
            <w:pPr>
              <w:spacing w:line="360" w:lineRule="auto"/>
              <w:rPr>
                <w:rFonts w:hint="eastAsia" w:ascii="宋体" w:hAnsi="宋体" w:cs="宋体"/>
                <w:sz w:val="20"/>
              </w:rPr>
            </w:pPr>
            <w:r>
              <w:rPr>
                <w:rFonts w:hint="eastAsia" w:ascii="宋体" w:hAnsi="宋体" w:cs="宋体"/>
                <w:sz w:val="20"/>
              </w:rPr>
              <w:t>小写：人民币【】</w:t>
            </w:r>
          </w:p>
          <w:p w14:paraId="75D8A483">
            <w:pPr>
              <w:spacing w:line="360" w:lineRule="auto"/>
              <w:rPr>
                <w:rFonts w:hint="eastAsia" w:ascii="宋体" w:hAnsi="宋体" w:cs="宋体"/>
                <w:sz w:val="22"/>
                <w:szCs w:val="22"/>
                <w:highlight w:val="none"/>
              </w:rPr>
            </w:pPr>
            <w:r>
              <w:rPr>
                <w:rFonts w:hint="eastAsia" w:ascii="宋体" w:hAnsi="宋体" w:cs="宋体"/>
                <w:sz w:val="20"/>
              </w:rPr>
              <w:t>大写: 【】</w:t>
            </w:r>
          </w:p>
        </w:tc>
      </w:tr>
    </w:tbl>
    <w:p w14:paraId="79BF6478">
      <w:pPr>
        <w:numPr>
          <w:ilvl w:val="0"/>
          <w:numId w:val="14"/>
        </w:numPr>
        <w:spacing w:line="360" w:lineRule="auto"/>
        <w:rPr>
          <w:rFonts w:hint="eastAsia" w:ascii="宋体" w:hAnsi="宋体" w:cs="宋体"/>
          <w:b/>
          <w:sz w:val="22"/>
          <w:szCs w:val="22"/>
        </w:rPr>
      </w:pPr>
      <w:r>
        <w:rPr>
          <w:rFonts w:hint="eastAsia" w:ascii="宋体" w:hAnsi="宋体" w:cs="宋体"/>
          <w:b/>
          <w:sz w:val="22"/>
          <w:szCs w:val="22"/>
        </w:rPr>
        <w:t>设备明细、维修费：</w:t>
      </w:r>
    </w:p>
    <w:p w14:paraId="58E63CE4">
      <w:pPr>
        <w:numPr>
          <w:ilvl w:val="0"/>
          <w:numId w:val="0"/>
        </w:numPr>
        <w:spacing w:line="360" w:lineRule="auto"/>
        <w:rPr>
          <w:rFonts w:hint="eastAsia" w:ascii="宋体" w:hAnsi="宋体" w:cs="宋体"/>
          <w:b/>
          <w:sz w:val="22"/>
          <w:szCs w:val="22"/>
        </w:rPr>
      </w:pPr>
    </w:p>
    <w:p w14:paraId="1DA86CAC">
      <w:pPr>
        <w:spacing w:line="360" w:lineRule="auto"/>
        <w:rPr>
          <w:rFonts w:hint="eastAsia" w:ascii="宋体" w:hAnsi="宋体" w:cs="宋体"/>
          <w:b/>
          <w:sz w:val="22"/>
          <w:szCs w:val="22"/>
        </w:rPr>
      </w:pPr>
      <w:r>
        <w:rPr>
          <w:rFonts w:hint="eastAsia" w:ascii="宋体" w:hAnsi="宋体" w:cs="宋体"/>
          <w:b/>
          <w:sz w:val="22"/>
          <w:szCs w:val="22"/>
        </w:rPr>
        <w:t>二、维修内容</w:t>
      </w:r>
    </w:p>
    <w:p w14:paraId="6728E10C">
      <w:pPr>
        <w:spacing w:line="360" w:lineRule="auto"/>
        <w:ind w:firstLine="440" w:firstLineChars="200"/>
        <w:rPr>
          <w:rFonts w:hint="eastAsia" w:ascii="宋体" w:hAnsi="宋体" w:cs="宋体"/>
          <w:sz w:val="22"/>
          <w:szCs w:val="22"/>
        </w:rPr>
      </w:pPr>
      <w:r>
        <w:rPr>
          <w:rFonts w:hint="eastAsia" w:ascii="宋体" w:hAnsi="宋体" w:cs="宋体"/>
          <w:sz w:val="22"/>
          <w:szCs w:val="22"/>
        </w:rPr>
        <w:t>1.1维修方式：按双方签订的技术协议相关内容进行维修。技术协议作为本合同附件。</w:t>
      </w:r>
    </w:p>
    <w:p w14:paraId="31231FD9">
      <w:pPr>
        <w:spacing w:line="360" w:lineRule="auto"/>
        <w:ind w:firstLine="440" w:firstLineChars="200"/>
        <w:rPr>
          <w:rFonts w:hint="eastAsia" w:ascii="宋体" w:hAnsi="宋体" w:cs="宋体"/>
          <w:sz w:val="22"/>
          <w:szCs w:val="22"/>
        </w:rPr>
      </w:pPr>
      <w:r>
        <w:rPr>
          <w:rFonts w:hint="eastAsia" w:ascii="宋体" w:hAnsi="宋体" w:cs="宋体"/>
          <w:sz w:val="22"/>
          <w:szCs w:val="22"/>
        </w:rPr>
        <w:t>1.2维修地点（选择以下其中之一）：</w:t>
      </w:r>
      <w:r>
        <w:rPr>
          <w:rFonts w:hint="eastAsia" w:ascii="宋体" w:hAnsi="宋体" w:cs="宋体"/>
          <w:sz w:val="22"/>
          <w:szCs w:val="22"/>
          <w:u w:val="single"/>
        </w:rPr>
        <w:t xml:space="preserve">           </w:t>
      </w:r>
    </w:p>
    <w:p w14:paraId="3C2A2630">
      <w:pPr>
        <w:spacing w:line="360" w:lineRule="auto"/>
        <w:ind w:firstLine="770" w:firstLineChars="350"/>
        <w:rPr>
          <w:rFonts w:hint="eastAsia" w:ascii="宋体" w:hAnsi="宋体" w:cs="宋体"/>
          <w:sz w:val="22"/>
          <w:szCs w:val="22"/>
        </w:rPr>
      </w:pPr>
      <w:r>
        <w:rPr>
          <w:rFonts w:hint="eastAsia" w:ascii="宋体" w:hAnsi="宋体" w:cs="宋体"/>
          <w:sz w:val="22"/>
          <w:szCs w:val="22"/>
        </w:rPr>
        <w:t xml:space="preserve">1.2.1在甲方处进行维修   </w:t>
      </w:r>
    </w:p>
    <w:p w14:paraId="4AFF48C0">
      <w:pPr>
        <w:spacing w:line="360" w:lineRule="auto"/>
        <w:ind w:firstLine="770" w:firstLineChars="350"/>
        <w:rPr>
          <w:rFonts w:hint="eastAsia" w:ascii="宋体" w:hAnsi="宋体" w:cs="宋体"/>
          <w:sz w:val="22"/>
          <w:szCs w:val="22"/>
        </w:rPr>
      </w:pPr>
      <w:r>
        <w:rPr>
          <w:rFonts w:hint="eastAsia" w:ascii="宋体" w:hAnsi="宋体" w:cs="宋体"/>
          <w:sz w:val="22"/>
          <w:szCs w:val="22"/>
        </w:rPr>
        <w:t>1.2.2在乙方处进行维修，由乙方负责运输并承担费用。</w:t>
      </w:r>
    </w:p>
    <w:p w14:paraId="4DCDF8F3">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1.3维修工期：</w:t>
      </w:r>
      <w:r>
        <w:rPr>
          <w:rFonts w:hint="eastAsia" w:ascii="宋体" w:hAnsi="宋体" w:cs="宋体"/>
          <w:sz w:val="22"/>
          <w:szCs w:val="22"/>
          <w:u w:val="single"/>
        </w:rPr>
        <w:t xml:space="preserve">         </w:t>
      </w:r>
    </w:p>
    <w:p w14:paraId="3E40E975">
      <w:pPr>
        <w:spacing w:line="360" w:lineRule="auto"/>
        <w:ind w:firstLine="440" w:firstLineChars="200"/>
        <w:rPr>
          <w:rFonts w:hint="eastAsia" w:ascii="宋体" w:hAnsi="宋体" w:cs="宋体"/>
          <w:sz w:val="22"/>
          <w:szCs w:val="22"/>
        </w:rPr>
      </w:pPr>
      <w:r>
        <w:rPr>
          <w:rFonts w:hint="eastAsia" w:ascii="宋体" w:hAnsi="宋体" w:cs="宋体"/>
          <w:sz w:val="22"/>
          <w:szCs w:val="22"/>
        </w:rPr>
        <w:t>1.4安装调试时间：</w:t>
      </w:r>
      <w:r>
        <w:rPr>
          <w:rFonts w:hint="eastAsia" w:ascii="宋体" w:hAnsi="宋体" w:cs="宋体"/>
          <w:sz w:val="22"/>
          <w:szCs w:val="22"/>
          <w:u w:val="single"/>
        </w:rPr>
        <w:t xml:space="preserve">          </w:t>
      </w:r>
    </w:p>
    <w:p w14:paraId="4668EFA2">
      <w:pPr>
        <w:spacing w:line="360" w:lineRule="auto"/>
        <w:ind w:firstLine="440" w:firstLineChars="200"/>
        <w:rPr>
          <w:rFonts w:hint="eastAsia" w:ascii="宋体" w:hAnsi="宋体" w:cs="宋体"/>
          <w:sz w:val="22"/>
          <w:szCs w:val="22"/>
        </w:rPr>
      </w:pPr>
      <w:r>
        <w:rPr>
          <w:rFonts w:hint="eastAsia" w:ascii="宋体" w:hAnsi="宋体" w:cs="宋体"/>
          <w:sz w:val="22"/>
          <w:szCs w:val="22"/>
        </w:rPr>
        <w:t>1.5安装调试地点：</w:t>
      </w:r>
      <w:r>
        <w:rPr>
          <w:rFonts w:hint="eastAsia" w:ascii="宋体" w:hAnsi="宋体" w:cs="宋体"/>
          <w:sz w:val="22"/>
          <w:szCs w:val="22"/>
          <w:u w:val="single"/>
        </w:rPr>
        <w:t xml:space="preserve">         </w:t>
      </w:r>
    </w:p>
    <w:p w14:paraId="242729F6">
      <w:pPr>
        <w:spacing w:line="360" w:lineRule="auto"/>
        <w:ind w:left="433" w:hanging="433" w:hangingChars="196"/>
        <w:rPr>
          <w:rFonts w:hint="eastAsia" w:ascii="宋体" w:hAnsi="宋体" w:cs="宋体"/>
          <w:b/>
          <w:sz w:val="22"/>
          <w:szCs w:val="22"/>
        </w:rPr>
      </w:pPr>
    </w:p>
    <w:p w14:paraId="70FBE831">
      <w:pPr>
        <w:spacing w:line="360" w:lineRule="auto"/>
        <w:ind w:left="433" w:hanging="433" w:hangingChars="196"/>
        <w:rPr>
          <w:rFonts w:hint="eastAsia" w:ascii="宋体" w:hAnsi="宋体" w:cs="宋体"/>
          <w:sz w:val="22"/>
          <w:szCs w:val="22"/>
        </w:rPr>
      </w:pPr>
      <w:r>
        <w:rPr>
          <w:rFonts w:hint="eastAsia" w:ascii="宋体" w:hAnsi="宋体" w:cs="宋体"/>
          <w:b/>
          <w:sz w:val="22"/>
          <w:szCs w:val="22"/>
        </w:rPr>
        <w:t>三、运输要求</w:t>
      </w:r>
    </w:p>
    <w:p w14:paraId="586E2841">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1、乙方运输设备应符合如下要求：</w:t>
      </w:r>
    </w:p>
    <w:p w14:paraId="4F97A386">
      <w:pPr>
        <w:spacing w:line="360" w:lineRule="auto"/>
        <w:ind w:firstLine="440" w:firstLineChars="200"/>
        <w:rPr>
          <w:rFonts w:hint="eastAsia" w:ascii="宋体" w:hAnsi="宋体" w:cs="宋体"/>
          <w:sz w:val="22"/>
          <w:szCs w:val="22"/>
        </w:rPr>
      </w:pPr>
      <w:r>
        <w:rPr>
          <w:rFonts w:hint="eastAsia" w:ascii="宋体" w:hAnsi="宋体" w:cs="宋体"/>
          <w:sz w:val="22"/>
          <w:szCs w:val="22"/>
        </w:rPr>
        <w:t>1.1保证所用车辆性能良好，在年审有效期内，司机的行车证、驾驶证合法有效，身体健康、不酗酒、具有丰富的驾驶经验。</w:t>
      </w:r>
    </w:p>
    <w:p w14:paraId="76018D73">
      <w:pPr>
        <w:spacing w:line="360" w:lineRule="auto"/>
        <w:ind w:firstLine="440" w:firstLineChars="200"/>
        <w:rPr>
          <w:rFonts w:hint="eastAsia" w:ascii="宋体" w:hAnsi="宋体" w:cs="宋体"/>
          <w:sz w:val="22"/>
          <w:szCs w:val="22"/>
        </w:rPr>
      </w:pPr>
      <w:r>
        <w:rPr>
          <w:rFonts w:hint="eastAsia" w:ascii="宋体" w:hAnsi="宋体" w:cs="宋体"/>
          <w:sz w:val="22"/>
          <w:szCs w:val="22"/>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06CF427D">
      <w:pPr>
        <w:spacing w:line="360" w:lineRule="auto"/>
        <w:ind w:firstLine="440" w:firstLineChars="200"/>
        <w:rPr>
          <w:rFonts w:hint="eastAsia" w:ascii="宋体" w:hAnsi="宋体" w:cs="宋体"/>
          <w:b/>
          <w:sz w:val="22"/>
          <w:szCs w:val="22"/>
        </w:rPr>
      </w:pPr>
      <w:r>
        <w:rPr>
          <w:rFonts w:hint="eastAsia" w:ascii="宋体" w:hAnsi="宋体" w:cs="宋体"/>
          <w:sz w:val="22"/>
          <w:szCs w:val="22"/>
        </w:rPr>
        <w:t>1.3乙方现场对设备情况予以确认，有异议及时提出，乙方一旦接收，则视为甲方的设备符合乙方确认的维修状态，并适合运输，以后所发现的设备部件缺失等情况由乙方负责补齐。</w:t>
      </w:r>
    </w:p>
    <w:p w14:paraId="7FF93D87">
      <w:pPr>
        <w:spacing w:line="360" w:lineRule="auto"/>
        <w:rPr>
          <w:rFonts w:hint="eastAsia" w:ascii="宋体" w:hAnsi="宋体" w:cs="宋体"/>
          <w:b/>
          <w:sz w:val="22"/>
          <w:szCs w:val="22"/>
        </w:rPr>
      </w:pPr>
    </w:p>
    <w:p w14:paraId="7DA3CE84">
      <w:pPr>
        <w:spacing w:line="360" w:lineRule="auto"/>
        <w:rPr>
          <w:rFonts w:hint="eastAsia" w:ascii="宋体" w:hAnsi="宋体" w:cs="宋体"/>
          <w:b/>
          <w:color w:val="FF0000"/>
          <w:sz w:val="22"/>
          <w:szCs w:val="22"/>
        </w:rPr>
      </w:pPr>
      <w:r>
        <w:rPr>
          <w:rFonts w:hint="eastAsia" w:ascii="宋体" w:hAnsi="宋体" w:cs="宋体"/>
          <w:b/>
          <w:sz w:val="22"/>
          <w:szCs w:val="22"/>
        </w:rPr>
        <w:t>四、包装标准、包装物的供应与回收：</w:t>
      </w:r>
    </w:p>
    <w:p w14:paraId="1F1D78B7">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0969AED1">
      <w:pPr>
        <w:spacing w:line="360" w:lineRule="auto"/>
        <w:ind w:firstLine="440" w:firstLineChars="200"/>
        <w:rPr>
          <w:rFonts w:hint="eastAsia" w:ascii="宋体" w:hAnsi="宋体" w:cs="宋体"/>
          <w:sz w:val="22"/>
          <w:szCs w:val="22"/>
        </w:rPr>
      </w:pPr>
      <w:r>
        <w:rPr>
          <w:rFonts w:hint="eastAsia" w:ascii="宋体" w:hAnsi="宋体" w:cs="宋体"/>
          <w:sz w:val="22"/>
          <w:szCs w:val="22"/>
        </w:rPr>
        <w:t>2、乙方运输设备的包装物上应做出明显标识（如：乙方名称、货物名称等）以便甲方管理。包装物乙方不回收、不收费。</w:t>
      </w:r>
    </w:p>
    <w:p w14:paraId="1703892E">
      <w:pPr>
        <w:spacing w:line="360" w:lineRule="auto"/>
        <w:rPr>
          <w:rFonts w:hint="eastAsia" w:ascii="宋体" w:hAnsi="宋体" w:cs="宋体"/>
          <w:b/>
          <w:sz w:val="22"/>
          <w:szCs w:val="22"/>
        </w:rPr>
      </w:pPr>
    </w:p>
    <w:p w14:paraId="57BF3E90">
      <w:pPr>
        <w:spacing w:line="360" w:lineRule="auto"/>
        <w:rPr>
          <w:rFonts w:hint="eastAsia" w:ascii="宋体" w:hAnsi="宋体" w:cs="宋体"/>
          <w:sz w:val="22"/>
          <w:szCs w:val="22"/>
        </w:rPr>
      </w:pPr>
      <w:r>
        <w:rPr>
          <w:rFonts w:hint="eastAsia" w:ascii="宋体" w:hAnsi="宋体" w:cs="宋体"/>
          <w:b/>
          <w:sz w:val="22"/>
          <w:szCs w:val="22"/>
        </w:rPr>
        <w:t>五、验收标准和方法：</w:t>
      </w:r>
    </w:p>
    <w:p w14:paraId="73798832">
      <w:pPr>
        <w:spacing w:line="360" w:lineRule="auto"/>
        <w:ind w:firstLine="440" w:firstLineChars="200"/>
        <w:rPr>
          <w:rFonts w:hint="eastAsia" w:ascii="宋体" w:hAnsi="宋体" w:cs="宋体"/>
          <w:sz w:val="22"/>
          <w:szCs w:val="22"/>
        </w:rPr>
      </w:pPr>
      <w:r>
        <w:rPr>
          <w:rFonts w:hint="eastAsia" w:ascii="宋体" w:hAnsi="宋体" w:cs="宋体"/>
          <w:sz w:val="22"/>
          <w:szCs w:val="22"/>
        </w:rPr>
        <w:t>按双方签订的技术协议相关内容验收。</w:t>
      </w:r>
    </w:p>
    <w:p w14:paraId="1EB3CDC4">
      <w:pPr>
        <w:spacing w:line="360" w:lineRule="auto"/>
        <w:rPr>
          <w:rFonts w:hint="eastAsia" w:ascii="宋体" w:hAnsi="宋体" w:cs="宋体"/>
          <w:b/>
          <w:sz w:val="22"/>
          <w:szCs w:val="22"/>
        </w:rPr>
      </w:pPr>
    </w:p>
    <w:p w14:paraId="37E4D271">
      <w:pPr>
        <w:spacing w:line="360" w:lineRule="auto"/>
        <w:rPr>
          <w:rFonts w:hint="eastAsia" w:ascii="宋体" w:hAnsi="宋体" w:cs="宋体"/>
          <w:b/>
          <w:sz w:val="22"/>
          <w:szCs w:val="22"/>
        </w:rPr>
      </w:pPr>
      <w:r>
        <w:rPr>
          <w:rFonts w:hint="eastAsia" w:ascii="宋体" w:hAnsi="宋体" w:cs="宋体"/>
          <w:b/>
          <w:sz w:val="22"/>
          <w:szCs w:val="22"/>
        </w:rPr>
        <w:t>六、结算及付款方式：</w:t>
      </w:r>
    </w:p>
    <w:p w14:paraId="0E997208">
      <w:pPr>
        <w:spacing w:line="360" w:lineRule="auto"/>
        <w:ind w:firstLine="440" w:firstLineChars="200"/>
        <w:rPr>
          <w:rFonts w:ascii="宋体" w:hAnsi="宋体" w:cs="宋体"/>
          <w:sz w:val="22"/>
          <w:szCs w:val="22"/>
        </w:rPr>
      </w:pPr>
      <w:r>
        <w:rPr>
          <w:rFonts w:hint="eastAsia" w:ascii="宋体" w:hAnsi="宋体" w:cs="宋体"/>
          <w:sz w:val="22"/>
          <w:szCs w:val="22"/>
        </w:rPr>
        <w:t>1.1合同不含税总价为人民币¥</w:t>
      </w:r>
      <w:r>
        <w:rPr>
          <w:rFonts w:ascii="宋体" w:hAnsi="宋体" w:cs="宋体"/>
          <w:sz w:val="22"/>
          <w:szCs w:val="22"/>
          <w:u w:val="single"/>
        </w:rPr>
        <w:t xml:space="preserve"> </w:t>
      </w:r>
      <w:r>
        <w:rPr>
          <w:rFonts w:hint="eastAsia" w:ascii="宋体" w:hAnsi="宋体" w:cs="宋体"/>
          <w:sz w:val="22"/>
          <w:szCs w:val="22"/>
          <w:u w:val="single"/>
        </w:rPr>
        <w:t xml:space="preserve"> </w:t>
      </w:r>
      <w:r>
        <w:rPr>
          <w:rFonts w:ascii="宋体" w:hAnsi="宋体" w:cs="宋体"/>
          <w:sz w:val="22"/>
          <w:szCs w:val="22"/>
          <w:u w:val="single"/>
        </w:rPr>
        <w:t xml:space="preserve">  </w:t>
      </w:r>
      <w:r>
        <w:rPr>
          <w:rFonts w:hint="eastAsia" w:ascii="宋体" w:hAnsi="宋体" w:cs="宋体"/>
          <w:sz w:val="22"/>
          <w:szCs w:val="22"/>
        </w:rPr>
        <w:t>元（大写：</w:t>
      </w:r>
      <w:r>
        <w:rPr>
          <w:rFonts w:ascii="宋体" w:hAnsi="宋体" w:cs="宋体"/>
          <w:sz w:val="22"/>
          <w:szCs w:val="22"/>
          <w:u w:val="single"/>
        </w:rPr>
        <w:t xml:space="preserve"> </w:t>
      </w:r>
      <w:r>
        <w:rPr>
          <w:rFonts w:hint="eastAsia" w:ascii="宋体" w:hAnsi="宋体" w:cs="宋体"/>
          <w:sz w:val="22"/>
          <w:szCs w:val="22"/>
          <w:u w:val="single"/>
        </w:rPr>
        <w:t xml:space="preserve"> </w:t>
      </w:r>
      <w:r>
        <w:rPr>
          <w:rFonts w:ascii="宋体" w:hAnsi="宋体" w:cs="宋体"/>
          <w:sz w:val="22"/>
          <w:szCs w:val="22"/>
          <w:u w:val="single"/>
        </w:rPr>
        <w:t xml:space="preserve">  </w:t>
      </w:r>
      <w:r>
        <w:rPr>
          <w:rFonts w:hint="eastAsia" w:ascii="宋体" w:hAnsi="宋体" w:cs="宋体"/>
          <w:sz w:val="22"/>
          <w:szCs w:val="22"/>
        </w:rPr>
        <w:t>），增值税税率</w:t>
      </w:r>
      <w:r>
        <w:rPr>
          <w:rFonts w:hint="eastAsia" w:ascii="宋体" w:hAnsi="宋体" w:cs="宋体"/>
          <w:sz w:val="22"/>
          <w:szCs w:val="22"/>
          <w:u w:val="single"/>
        </w:rPr>
        <w:t>【 】</w:t>
      </w:r>
      <w:r>
        <w:rPr>
          <w:rFonts w:hint="eastAsia" w:ascii="宋体" w:hAnsi="宋体" w:cs="宋体"/>
          <w:sz w:val="22"/>
          <w:szCs w:val="22"/>
        </w:rPr>
        <w:t>%，税额</w:t>
      </w:r>
      <w:r>
        <w:rPr>
          <w:rFonts w:ascii="宋体" w:hAnsi="宋体" w:cs="宋体"/>
          <w:sz w:val="22"/>
          <w:szCs w:val="22"/>
          <w:u w:val="single"/>
        </w:rPr>
        <w:t xml:space="preserve">    </w:t>
      </w:r>
      <w:r>
        <w:rPr>
          <w:rFonts w:hint="eastAsia" w:ascii="宋体" w:hAnsi="宋体" w:cs="宋体"/>
          <w:sz w:val="22"/>
          <w:szCs w:val="22"/>
        </w:rPr>
        <w:t>元，含税总价</w:t>
      </w:r>
      <w:r>
        <w:rPr>
          <w:rFonts w:ascii="宋体" w:hAnsi="宋体" w:cs="宋体"/>
          <w:sz w:val="22"/>
          <w:szCs w:val="22"/>
          <w:u w:val="single"/>
        </w:rPr>
        <w:t xml:space="preserve">       </w:t>
      </w:r>
      <w:r>
        <w:rPr>
          <w:rFonts w:hint="eastAsia" w:ascii="宋体" w:hAnsi="宋体" w:cs="宋体"/>
          <w:sz w:val="22"/>
          <w:szCs w:val="22"/>
        </w:rPr>
        <w:t>元人民币（大写：</w:t>
      </w:r>
      <w:r>
        <w:rPr>
          <w:rFonts w:ascii="宋体" w:hAnsi="宋体" w:cs="宋体"/>
          <w:sz w:val="22"/>
          <w:szCs w:val="22"/>
          <w:u w:val="single"/>
        </w:rPr>
        <w:t xml:space="preserve">         </w:t>
      </w:r>
      <w:r>
        <w:rPr>
          <w:rFonts w:hint="eastAsia" w:ascii="宋体" w:hAnsi="宋体" w:cs="宋体"/>
          <w:sz w:val="22"/>
          <w:szCs w:val="22"/>
        </w:rPr>
        <w:t>），如国家出台新政策对增值税率进行了调整，则不含税价款不变，本合同含税总价在不含税价基础上根据国家最新税法进行相应的调整。</w:t>
      </w:r>
    </w:p>
    <w:p w14:paraId="6B3FB50A">
      <w:pPr>
        <w:spacing w:line="360" w:lineRule="auto"/>
        <w:ind w:firstLine="440" w:firstLineChars="200"/>
        <w:rPr>
          <w:rFonts w:hint="eastAsia" w:ascii="宋体" w:hAnsi="宋体" w:cs="宋体"/>
          <w:sz w:val="22"/>
          <w:szCs w:val="22"/>
        </w:rPr>
      </w:pPr>
      <w:r>
        <w:rPr>
          <w:rFonts w:hint="eastAsia" w:ascii="宋体" w:hAnsi="宋体" w:cs="宋体"/>
          <w:sz w:val="22"/>
          <w:szCs w:val="22"/>
        </w:rPr>
        <w:t>该价格包括但不限于维修费、设备拆解装卸费、运输费、包装费、安装调试费、税费、备品备件、指导培训、保险等全部费用。</w:t>
      </w:r>
    </w:p>
    <w:p w14:paraId="1F2C7AE8">
      <w:pPr>
        <w:spacing w:line="360" w:lineRule="auto"/>
        <w:ind w:firstLine="440" w:firstLineChars="200"/>
        <w:rPr>
          <w:rFonts w:hint="eastAsia" w:ascii="宋体" w:hAnsi="宋体" w:cs="宋体"/>
          <w:sz w:val="22"/>
          <w:szCs w:val="22"/>
        </w:rPr>
      </w:pPr>
      <w:r>
        <w:rPr>
          <w:rFonts w:hint="eastAsia" w:ascii="宋体" w:hAnsi="宋体" w:cs="宋体"/>
          <w:sz w:val="22"/>
          <w:szCs w:val="22"/>
        </w:rPr>
        <w:t>1.2付款方式为：</w:t>
      </w:r>
      <w:r>
        <w:rPr>
          <w:rFonts w:hint="eastAsia" w:ascii="宋体" w:hAnsi="宋体" w:cs="宋体"/>
          <w:sz w:val="22"/>
          <w:szCs w:val="22"/>
          <w:u w:val="single"/>
        </w:rPr>
        <w:t xml:space="preserve">          </w:t>
      </w:r>
      <w:r>
        <w:rPr>
          <w:rFonts w:hint="eastAsia" w:ascii="宋体" w:hAnsi="宋体" w:cs="宋体"/>
          <w:sz w:val="22"/>
          <w:szCs w:val="22"/>
        </w:rPr>
        <w:t>。</w:t>
      </w:r>
    </w:p>
    <w:p w14:paraId="67FF8679">
      <w:pPr>
        <w:spacing w:line="360" w:lineRule="auto"/>
        <w:ind w:firstLine="440" w:firstLineChars="200"/>
        <w:rPr>
          <w:rFonts w:hint="eastAsia" w:ascii="宋体" w:hAnsi="宋体" w:cs="宋体"/>
          <w:sz w:val="22"/>
          <w:szCs w:val="22"/>
        </w:rPr>
      </w:pPr>
      <w:r>
        <w:rPr>
          <w:rFonts w:hint="eastAsia" w:ascii="宋体" w:hAnsi="宋体" w:cs="宋体"/>
          <w:sz w:val="22"/>
          <w:szCs w:val="22"/>
        </w:rPr>
        <w:t>1.3合同价款的支付</w:t>
      </w:r>
    </w:p>
    <w:p w14:paraId="54D63E89">
      <w:pPr>
        <w:spacing w:line="360" w:lineRule="auto"/>
        <w:ind w:left="-105" w:leftChars="-50" w:right="-105" w:rightChars="-50" w:firstLine="550" w:firstLineChars="250"/>
        <w:rPr>
          <w:rFonts w:hint="eastAsia" w:ascii="宋体" w:hAnsi="宋体" w:cs="宋体"/>
          <w:sz w:val="22"/>
          <w:szCs w:val="22"/>
          <w:lang w:val="en-US" w:eastAsia="zh-CN"/>
        </w:rPr>
      </w:pPr>
      <w:r>
        <w:rPr>
          <w:rFonts w:hint="eastAsia" w:ascii="宋体" w:hAnsi="宋体" w:cs="宋体"/>
          <w:sz w:val="22"/>
          <w:szCs w:val="22"/>
        </w:rPr>
        <w:t>1.3.1设备维修完毕，经安装、调试最终经甲方验收合格后，甲方出具书面验收单、通知乙方开票，乙方提交金额为合同设备维修价格100%的增值税专用发票（含复印件二份）并附带合同设备维修最终验收报告的原件及其复印件两份，甲方收到乙方提供的增值税专用发票及完整报账材料后，提交报账流程，</w:t>
      </w:r>
      <w:r>
        <w:rPr>
          <w:rFonts w:hint="eastAsia" w:ascii="宋体" w:hAnsi="宋体" w:cs="宋体"/>
          <w:sz w:val="22"/>
          <w:szCs w:val="22"/>
          <w:lang w:val="en-US" w:eastAsia="zh-CN"/>
        </w:rPr>
        <w:t>100%发票上账。</w:t>
      </w:r>
    </w:p>
    <w:p w14:paraId="2A5B7876">
      <w:pPr>
        <w:spacing w:line="360" w:lineRule="auto"/>
        <w:ind w:left="-105" w:leftChars="-50" w:right="-105" w:rightChars="-50" w:firstLine="550" w:firstLineChars="250"/>
        <w:rPr>
          <w:rFonts w:hint="eastAsia" w:ascii="宋体" w:hAnsi="宋体" w:cs="宋体"/>
          <w:sz w:val="22"/>
          <w:szCs w:val="22"/>
        </w:rPr>
      </w:pPr>
      <w:r>
        <w:rPr>
          <w:rFonts w:hint="eastAsia" w:ascii="宋体" w:hAnsi="宋体" w:cs="宋体"/>
          <w:sz w:val="22"/>
          <w:szCs w:val="22"/>
        </w:rPr>
        <w:t>1.3.2付款条件为发票挂账后</w:t>
      </w:r>
      <w:r>
        <w:rPr>
          <w:rFonts w:hint="eastAsia" w:ascii="宋体" w:hAnsi="宋体" w:cs="宋体"/>
          <w:sz w:val="22"/>
          <w:szCs w:val="22"/>
          <w:lang w:eastAsia="zh-CN"/>
        </w:rPr>
        <w:t>，</w:t>
      </w:r>
      <w:r>
        <w:rPr>
          <w:rFonts w:hint="eastAsia" w:ascii="宋体" w:hAnsi="宋体" w:cs="宋体"/>
          <w:sz w:val="22"/>
          <w:szCs w:val="22"/>
          <w:lang w:val="en-US" w:eastAsia="zh-CN"/>
        </w:rPr>
        <w:t>合同价格的90%验收款</w:t>
      </w:r>
      <w:r>
        <w:rPr>
          <w:rFonts w:hint="eastAsia" w:ascii="宋体" w:hAnsi="宋体" w:cs="宋体"/>
          <w:sz w:val="22"/>
          <w:szCs w:val="22"/>
        </w:rPr>
        <w:t>【</w:t>
      </w:r>
      <w:r>
        <w:rPr>
          <w:rFonts w:hint="eastAsia" w:ascii="宋体" w:hAnsi="宋体" w:cs="宋体"/>
          <w:i/>
          <w:iCs/>
          <w:color w:val="auto"/>
          <w:sz w:val="22"/>
          <w:szCs w:val="22"/>
        </w:rPr>
        <w:t>30天到期</w:t>
      </w:r>
      <w:r>
        <w:rPr>
          <w:rFonts w:hint="eastAsia" w:ascii="宋体" w:hAnsi="宋体" w:cs="宋体"/>
          <w:sz w:val="22"/>
          <w:szCs w:val="22"/>
        </w:rPr>
        <w:t>】</w:t>
      </w:r>
      <w:r>
        <w:rPr>
          <w:rFonts w:hint="eastAsia" w:ascii="宋体" w:hAnsi="宋体" w:cs="宋体"/>
          <w:sz w:val="22"/>
          <w:szCs w:val="22"/>
          <w:lang w:eastAsia="zh-CN"/>
        </w:rPr>
        <w:t>，</w:t>
      </w:r>
      <w:r>
        <w:rPr>
          <w:rFonts w:hint="eastAsia" w:ascii="宋体" w:hAnsi="宋体" w:cs="宋体"/>
          <w:sz w:val="22"/>
          <w:szCs w:val="22"/>
          <w:lang w:val="en-US" w:eastAsia="zh-CN"/>
        </w:rPr>
        <w:t>10%的质保金</w:t>
      </w:r>
      <w:r>
        <w:rPr>
          <w:rFonts w:hint="eastAsia" w:ascii="宋体" w:hAnsi="宋体" w:cs="宋体"/>
          <w:sz w:val="22"/>
          <w:szCs w:val="22"/>
        </w:rPr>
        <w:t>【</w:t>
      </w:r>
      <w:r>
        <w:rPr>
          <w:rFonts w:hint="eastAsia" w:ascii="宋体" w:hAnsi="宋体" w:cs="宋体"/>
          <w:i/>
          <w:iCs/>
          <w:color w:val="auto"/>
          <w:sz w:val="22"/>
          <w:szCs w:val="22"/>
        </w:rPr>
        <w:t>3</w:t>
      </w:r>
      <w:r>
        <w:rPr>
          <w:rFonts w:hint="eastAsia" w:ascii="宋体" w:hAnsi="宋体" w:cs="宋体"/>
          <w:i/>
          <w:iCs/>
          <w:color w:val="auto"/>
          <w:sz w:val="22"/>
          <w:szCs w:val="22"/>
          <w:lang w:val="en-US" w:eastAsia="zh-CN"/>
        </w:rPr>
        <w:t>65</w:t>
      </w:r>
      <w:r>
        <w:rPr>
          <w:rFonts w:hint="eastAsia" w:ascii="宋体" w:hAnsi="宋体" w:cs="宋体"/>
          <w:i/>
          <w:iCs/>
          <w:color w:val="auto"/>
          <w:sz w:val="22"/>
          <w:szCs w:val="22"/>
        </w:rPr>
        <w:t>天到期</w:t>
      </w:r>
      <w:r>
        <w:rPr>
          <w:rFonts w:hint="eastAsia" w:ascii="宋体" w:hAnsi="宋体" w:cs="宋体"/>
          <w:sz w:val="22"/>
          <w:szCs w:val="22"/>
        </w:rPr>
        <w:t>】。质量保证金在本合同约定的质量保证期内不计利息，待设备质量保证期满后，设备运行稳定无故障，甲方提交报账流程，财务审核通过后支付；如有质量问题，质量保证金予以扣除。</w:t>
      </w:r>
    </w:p>
    <w:p w14:paraId="259F2835">
      <w:pPr>
        <w:spacing w:line="360" w:lineRule="auto"/>
        <w:ind w:left="-105" w:leftChars="-50" w:right="-105" w:rightChars="-50"/>
        <w:rPr>
          <w:rFonts w:hint="eastAsia" w:ascii="宋体" w:hAnsi="宋体" w:cs="宋体"/>
          <w:b/>
          <w:sz w:val="22"/>
          <w:szCs w:val="22"/>
        </w:rPr>
      </w:pPr>
    </w:p>
    <w:p w14:paraId="2FA0A1B3">
      <w:pPr>
        <w:spacing w:line="360" w:lineRule="auto"/>
        <w:ind w:left="-105" w:leftChars="-50" w:right="-105" w:rightChars="-50"/>
        <w:rPr>
          <w:rFonts w:hint="eastAsia" w:ascii="宋体" w:hAnsi="宋体" w:cs="宋体"/>
          <w:b/>
          <w:bCs/>
          <w:sz w:val="22"/>
          <w:szCs w:val="22"/>
        </w:rPr>
      </w:pPr>
      <w:r>
        <w:rPr>
          <w:rFonts w:hint="eastAsia" w:ascii="宋体" w:hAnsi="宋体" w:cs="宋体"/>
          <w:b/>
          <w:sz w:val="22"/>
          <w:szCs w:val="22"/>
        </w:rPr>
        <w:t>七、</w:t>
      </w:r>
      <w:r>
        <w:rPr>
          <w:rFonts w:hint="eastAsia" w:ascii="宋体" w:hAnsi="宋体" w:cs="宋体"/>
          <w:b/>
          <w:bCs/>
          <w:sz w:val="22"/>
          <w:szCs w:val="22"/>
        </w:rPr>
        <w:t>质量保证期及质量保证金</w:t>
      </w:r>
    </w:p>
    <w:p w14:paraId="2E441E9F">
      <w:pPr>
        <w:spacing w:line="360" w:lineRule="auto"/>
        <w:ind w:firstLine="440" w:firstLineChars="200"/>
        <w:rPr>
          <w:rFonts w:hint="eastAsia" w:ascii="宋体" w:hAnsi="宋体" w:cs="宋体"/>
          <w:sz w:val="22"/>
          <w:szCs w:val="22"/>
        </w:rPr>
      </w:pPr>
      <w:r>
        <w:rPr>
          <w:rFonts w:hint="eastAsia" w:ascii="宋体" w:hAnsi="宋体" w:cs="宋体"/>
          <w:sz w:val="22"/>
          <w:szCs w:val="22"/>
        </w:rPr>
        <w:t>1、质量保证期限为最终验收报告签署之日（以签署日期最晚者为准）起</w:t>
      </w:r>
      <w:r>
        <w:rPr>
          <w:rFonts w:hint="eastAsia" w:ascii="宋体" w:hAnsi="宋体" w:cs="宋体"/>
          <w:sz w:val="22"/>
          <w:szCs w:val="22"/>
          <w:u w:val="single"/>
        </w:rPr>
        <w:t xml:space="preserve"> </w:t>
      </w:r>
      <w:r>
        <w:rPr>
          <w:rFonts w:hint="eastAsia" w:ascii="宋体" w:hAnsi="宋体" w:cs="宋体"/>
          <w:sz w:val="22"/>
          <w:szCs w:val="22"/>
          <w:u w:val="single"/>
          <w:lang w:val="en-US" w:eastAsia="zh-CN"/>
        </w:rPr>
        <w:t>12</w:t>
      </w:r>
      <w:r>
        <w:rPr>
          <w:rFonts w:hint="eastAsia" w:ascii="宋体" w:hAnsi="宋体" w:cs="宋体"/>
          <w:sz w:val="22"/>
          <w:szCs w:val="22"/>
          <w:u w:val="single"/>
        </w:rPr>
        <w:t xml:space="preserve">  </w:t>
      </w:r>
      <w:r>
        <w:rPr>
          <w:rFonts w:hint="eastAsia" w:ascii="宋体" w:hAnsi="宋体" w:cs="宋体"/>
          <w:sz w:val="22"/>
          <w:szCs w:val="22"/>
        </w:rPr>
        <w:t>个月。</w:t>
      </w:r>
    </w:p>
    <w:p w14:paraId="44FE02F1">
      <w:pPr>
        <w:spacing w:line="360" w:lineRule="auto"/>
        <w:ind w:firstLine="440" w:firstLineChars="200"/>
        <w:rPr>
          <w:rFonts w:hint="eastAsia" w:ascii="宋体" w:hAnsi="宋体" w:cs="宋体"/>
          <w:sz w:val="22"/>
          <w:szCs w:val="22"/>
        </w:rPr>
      </w:pPr>
      <w:r>
        <w:rPr>
          <w:rFonts w:hint="eastAsia" w:ascii="宋体" w:hAnsi="宋体" w:cs="宋体"/>
          <w:sz w:val="22"/>
          <w:szCs w:val="22"/>
        </w:rPr>
        <w:t>2、若在质量保证期内该设备出现质量问题，乙方须应根据甲方的要求在</w:t>
      </w:r>
      <w:r>
        <w:rPr>
          <w:rFonts w:hint="eastAsia" w:ascii="宋体" w:hAnsi="宋体" w:cs="宋体"/>
          <w:sz w:val="22"/>
          <w:szCs w:val="22"/>
          <w:u w:val="single"/>
        </w:rPr>
        <w:t xml:space="preserve">  </w:t>
      </w:r>
      <w:r>
        <w:rPr>
          <w:rFonts w:hint="eastAsia" w:ascii="宋体" w:hAnsi="宋体" w:cs="宋体"/>
          <w:sz w:val="22"/>
          <w:szCs w:val="22"/>
          <w:u w:val="single"/>
          <w:lang w:val="en-US" w:eastAsia="zh-CN"/>
        </w:rPr>
        <w:t>2</w:t>
      </w:r>
      <w:r>
        <w:rPr>
          <w:rFonts w:hint="eastAsia" w:ascii="宋体" w:hAnsi="宋体" w:cs="宋体"/>
          <w:sz w:val="22"/>
          <w:szCs w:val="22"/>
          <w:u w:val="single"/>
        </w:rPr>
        <w:t xml:space="preserve">   </w:t>
      </w:r>
      <w:r>
        <w:rPr>
          <w:rFonts w:hint="eastAsia" w:ascii="宋体" w:hAnsi="宋体" w:cs="宋体"/>
          <w:sz w:val="22"/>
          <w:szCs w:val="22"/>
        </w:rPr>
        <w:t>小时内答复或</w:t>
      </w:r>
      <w:r>
        <w:rPr>
          <w:rFonts w:hint="eastAsia" w:ascii="宋体" w:hAnsi="宋体" w:cs="宋体"/>
          <w:sz w:val="22"/>
          <w:szCs w:val="22"/>
          <w:u w:val="single"/>
        </w:rPr>
        <w:t xml:space="preserve">   </w:t>
      </w:r>
      <w:r>
        <w:rPr>
          <w:rFonts w:hint="eastAsia" w:ascii="宋体" w:hAnsi="宋体" w:cs="宋体"/>
          <w:sz w:val="22"/>
          <w:szCs w:val="22"/>
          <w:u w:val="single"/>
          <w:lang w:val="en-US" w:eastAsia="zh-CN"/>
        </w:rPr>
        <w:t>24</w:t>
      </w:r>
      <w:r>
        <w:rPr>
          <w:rFonts w:hint="eastAsia" w:ascii="宋体" w:hAnsi="宋体" w:cs="宋体"/>
          <w:sz w:val="22"/>
          <w:szCs w:val="22"/>
          <w:u w:val="single"/>
        </w:rPr>
        <w:t xml:space="preserve">   </w:t>
      </w:r>
      <w:r>
        <w:rPr>
          <w:rFonts w:hint="eastAsia" w:ascii="宋体" w:hAnsi="宋体" w:cs="宋体"/>
          <w:sz w:val="22"/>
          <w:szCs w:val="22"/>
        </w:rPr>
        <w:t>小时内派员现场服务，费用由乙方承担。甲方有权从质量保证金中扣除相应费用，若质量保证金不足以补偿甲方因此所受到的损失，乙方须向甲方赔偿差额部分。质量保证期在重新维修验收合格后延长半年。</w:t>
      </w:r>
    </w:p>
    <w:p w14:paraId="7B7E52EA">
      <w:pPr>
        <w:spacing w:line="360" w:lineRule="auto"/>
        <w:ind w:firstLine="440" w:firstLineChars="200"/>
        <w:rPr>
          <w:rFonts w:hint="eastAsia" w:ascii="宋体" w:hAnsi="宋体" w:cs="宋体"/>
          <w:sz w:val="22"/>
          <w:szCs w:val="22"/>
        </w:rPr>
      </w:pPr>
      <w:r>
        <w:rPr>
          <w:rFonts w:hint="eastAsia" w:ascii="宋体" w:hAnsi="宋体" w:cs="宋体"/>
          <w:sz w:val="22"/>
          <w:szCs w:val="22"/>
        </w:rPr>
        <w:t>3、质量保证期届满后，如甲方需要乙方提供技术服务，乙方应在2小时内进行答复，如需到现场解决问题的，乙方应24小时内派服务人员到达甲方现场提供服务。</w:t>
      </w:r>
    </w:p>
    <w:p w14:paraId="6BD2C55C">
      <w:pPr>
        <w:spacing w:line="360" w:lineRule="auto"/>
        <w:ind w:left="-105" w:leftChars="-50" w:right="-105" w:rightChars="-50" w:firstLine="221" w:firstLineChars="100"/>
        <w:rPr>
          <w:rFonts w:hint="eastAsia" w:ascii="宋体" w:hAnsi="宋体" w:cs="宋体"/>
          <w:b/>
          <w:sz w:val="22"/>
          <w:szCs w:val="22"/>
        </w:rPr>
      </w:pPr>
    </w:p>
    <w:p w14:paraId="29799070">
      <w:pPr>
        <w:spacing w:line="360" w:lineRule="auto"/>
        <w:ind w:right="-105" w:rightChars="-50"/>
        <w:rPr>
          <w:rFonts w:hint="eastAsia" w:ascii="宋体" w:hAnsi="宋体" w:cs="宋体"/>
          <w:b/>
          <w:sz w:val="22"/>
          <w:szCs w:val="22"/>
        </w:rPr>
      </w:pPr>
      <w:r>
        <w:rPr>
          <w:rFonts w:hint="eastAsia" w:ascii="宋体" w:hAnsi="宋体" w:cs="宋体"/>
          <w:b/>
          <w:sz w:val="22"/>
          <w:szCs w:val="22"/>
        </w:rPr>
        <w:t>八、保密条款</w:t>
      </w:r>
    </w:p>
    <w:p w14:paraId="38A681EC">
      <w:pPr>
        <w:spacing w:line="360" w:lineRule="auto"/>
        <w:ind w:firstLine="440" w:firstLineChars="200"/>
        <w:rPr>
          <w:rFonts w:hint="eastAsia" w:ascii="宋体" w:hAnsi="宋体" w:cs="宋体"/>
          <w:sz w:val="22"/>
          <w:szCs w:val="22"/>
        </w:rPr>
      </w:pPr>
      <w:r>
        <w:rPr>
          <w:rFonts w:hint="eastAsia" w:ascii="宋体" w:hAnsi="宋体" w:cs="宋体"/>
          <w:sz w:val="22"/>
          <w:szCs w:val="22"/>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1D28F793">
      <w:pPr>
        <w:spacing w:line="360" w:lineRule="auto"/>
        <w:rPr>
          <w:rFonts w:hint="eastAsia" w:ascii="宋体" w:hAnsi="宋体" w:cs="宋体"/>
          <w:b/>
          <w:sz w:val="22"/>
          <w:szCs w:val="22"/>
        </w:rPr>
      </w:pPr>
    </w:p>
    <w:p w14:paraId="5C133285">
      <w:pPr>
        <w:spacing w:line="360" w:lineRule="auto"/>
        <w:rPr>
          <w:rFonts w:hint="eastAsia" w:ascii="宋体" w:hAnsi="宋体" w:cs="宋体"/>
          <w:b/>
          <w:sz w:val="22"/>
          <w:szCs w:val="22"/>
        </w:rPr>
      </w:pPr>
      <w:r>
        <w:rPr>
          <w:rFonts w:hint="eastAsia" w:ascii="宋体" w:hAnsi="宋体" w:cs="宋体"/>
          <w:b/>
          <w:sz w:val="22"/>
          <w:szCs w:val="22"/>
        </w:rPr>
        <w:t>九、其它约定</w:t>
      </w:r>
    </w:p>
    <w:p w14:paraId="37079249">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03D45B02">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2、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741D1BA3">
      <w:pPr>
        <w:spacing w:line="360" w:lineRule="auto"/>
        <w:ind w:firstLine="440" w:firstLineChars="200"/>
        <w:rPr>
          <w:rFonts w:hint="eastAsia" w:ascii="宋体" w:hAnsi="宋体" w:cs="宋体"/>
          <w:sz w:val="22"/>
          <w:szCs w:val="22"/>
        </w:rPr>
      </w:pPr>
      <w:r>
        <w:rPr>
          <w:rFonts w:hint="eastAsia" w:ascii="宋体" w:hAnsi="宋体" w:cs="宋体"/>
          <w:sz w:val="22"/>
          <w:szCs w:val="22"/>
        </w:rPr>
        <w:t>3、设备调试期间，乙方应保持甲方现场的清洁，负责清理工作，并服从甲方的组织协调。</w:t>
      </w:r>
    </w:p>
    <w:p w14:paraId="64465AC7">
      <w:pPr>
        <w:spacing w:line="360" w:lineRule="auto"/>
        <w:ind w:firstLine="440" w:firstLineChars="200"/>
        <w:rPr>
          <w:rFonts w:hint="eastAsia" w:ascii="宋体" w:hAnsi="宋体" w:cs="宋体"/>
          <w:sz w:val="22"/>
          <w:szCs w:val="22"/>
        </w:rPr>
      </w:pPr>
      <w:r>
        <w:rPr>
          <w:rFonts w:hint="eastAsia" w:ascii="宋体" w:hAnsi="宋体" w:cs="宋体"/>
          <w:sz w:val="22"/>
          <w:szCs w:val="22"/>
        </w:rPr>
        <w:t>4、设备从拆解、运输、维修至设备安装调试完成期间所发生的设备毁损风险及责任全部由乙方承担。</w:t>
      </w:r>
    </w:p>
    <w:p w14:paraId="70EE83E8">
      <w:pPr>
        <w:spacing w:line="360" w:lineRule="auto"/>
        <w:ind w:firstLine="440" w:firstLineChars="200"/>
        <w:rPr>
          <w:rFonts w:hint="eastAsia" w:ascii="宋体" w:hAnsi="宋体" w:cs="宋体"/>
          <w:sz w:val="22"/>
          <w:szCs w:val="22"/>
        </w:rPr>
      </w:pPr>
      <w:r>
        <w:rPr>
          <w:rFonts w:hint="eastAsia" w:ascii="宋体" w:hAnsi="宋体" w:cs="宋体"/>
          <w:sz w:val="22"/>
          <w:szCs w:val="22"/>
        </w:rPr>
        <w:t>5、乙方确认本合同中的地址为其可以接收到函件的有效送达地址，如有变更应在三日内以书面形式告知甲方。否则，甲方依本合同中的乙方地址寄发函件即视为送达。</w:t>
      </w:r>
    </w:p>
    <w:p w14:paraId="4C3E653E">
      <w:pPr>
        <w:spacing w:line="360" w:lineRule="auto"/>
        <w:rPr>
          <w:rFonts w:hint="eastAsia" w:ascii="宋体" w:hAnsi="宋体" w:cs="宋体"/>
          <w:b/>
          <w:sz w:val="22"/>
          <w:szCs w:val="22"/>
        </w:rPr>
      </w:pPr>
    </w:p>
    <w:p w14:paraId="45186469">
      <w:pPr>
        <w:spacing w:line="360" w:lineRule="auto"/>
        <w:rPr>
          <w:rFonts w:hint="eastAsia" w:ascii="宋体" w:hAnsi="宋体" w:cs="宋体"/>
          <w:b/>
          <w:sz w:val="22"/>
          <w:szCs w:val="22"/>
        </w:rPr>
      </w:pPr>
      <w:r>
        <w:rPr>
          <w:rFonts w:hint="eastAsia" w:ascii="宋体" w:hAnsi="宋体" w:cs="宋体"/>
          <w:b/>
          <w:sz w:val="22"/>
          <w:szCs w:val="22"/>
        </w:rPr>
        <w:t>十、违约责任</w:t>
      </w:r>
    </w:p>
    <w:p w14:paraId="075B0FE8">
      <w:pPr>
        <w:spacing w:line="360" w:lineRule="auto"/>
        <w:ind w:firstLine="440" w:firstLineChars="200"/>
        <w:rPr>
          <w:rFonts w:hint="eastAsia" w:ascii="宋体" w:hAnsi="宋体" w:cs="宋体"/>
          <w:sz w:val="22"/>
          <w:szCs w:val="22"/>
        </w:rPr>
      </w:pPr>
      <w:r>
        <w:rPr>
          <w:rFonts w:hint="eastAsia" w:ascii="宋体" w:hAnsi="宋体" w:cs="宋体"/>
          <w:sz w:val="22"/>
          <w:szCs w:val="22"/>
        </w:rPr>
        <w:t>乙方未按合同的约定完成修理工作的，甲方有权按照以下一种或多种方式要求乙方赔偿：</w:t>
      </w:r>
    </w:p>
    <w:p w14:paraId="714D9959">
      <w:pPr>
        <w:spacing w:line="360" w:lineRule="auto"/>
        <w:ind w:firstLine="440" w:firstLineChars="200"/>
        <w:rPr>
          <w:rFonts w:hint="eastAsia" w:ascii="宋体" w:hAnsi="宋体" w:cs="宋体"/>
          <w:sz w:val="22"/>
          <w:szCs w:val="22"/>
        </w:rPr>
      </w:pPr>
      <w:r>
        <w:rPr>
          <w:rFonts w:hint="eastAsia" w:ascii="宋体" w:hAnsi="宋体" w:cs="宋体"/>
          <w:sz w:val="22"/>
          <w:szCs w:val="22"/>
        </w:rPr>
        <w:t>1、乙方逾期交付工作成果的，每逾期一天，应当向甲方支付合同总价款</w:t>
      </w:r>
      <w:r>
        <w:rPr>
          <w:rFonts w:hint="eastAsia" w:ascii="宋体" w:hAnsi="宋体" w:cs="宋体"/>
          <w:sz w:val="22"/>
          <w:szCs w:val="22"/>
          <w:u w:val="single"/>
        </w:rPr>
        <w:t xml:space="preserve">   </w:t>
      </w:r>
      <w:r>
        <w:rPr>
          <w:rFonts w:hint="eastAsia" w:ascii="宋体" w:hAnsi="宋体" w:cs="宋体"/>
          <w:sz w:val="22"/>
          <w:szCs w:val="22"/>
          <w:u w:val="single"/>
          <w:lang w:val="en-US" w:eastAsia="zh-CN"/>
        </w:rPr>
        <w:t>0.5</w:t>
      </w:r>
      <w:r>
        <w:rPr>
          <w:rFonts w:hint="eastAsia" w:ascii="宋体" w:hAnsi="宋体" w:cs="宋体"/>
          <w:sz w:val="22"/>
          <w:szCs w:val="22"/>
          <w:u w:val="single"/>
        </w:rPr>
        <w:t xml:space="preserve">  </w:t>
      </w:r>
      <w:r>
        <w:rPr>
          <w:rFonts w:hint="eastAsia" w:ascii="宋体" w:hAnsi="宋体" w:cs="宋体"/>
          <w:sz w:val="22"/>
          <w:szCs w:val="22"/>
        </w:rPr>
        <w:t>%的违约金。当违约金超过合同总金额的</w:t>
      </w:r>
      <w:r>
        <w:rPr>
          <w:rFonts w:hint="eastAsia" w:ascii="宋体" w:hAnsi="宋体" w:cs="宋体"/>
          <w:sz w:val="22"/>
          <w:szCs w:val="22"/>
          <w:u w:val="single"/>
        </w:rPr>
        <w:t xml:space="preserve">  </w:t>
      </w:r>
      <w:r>
        <w:rPr>
          <w:rFonts w:hint="eastAsia" w:ascii="宋体" w:hAnsi="宋体" w:cs="宋体"/>
          <w:sz w:val="22"/>
          <w:szCs w:val="22"/>
          <w:u w:val="single"/>
          <w:lang w:val="en-US" w:eastAsia="zh-CN"/>
        </w:rPr>
        <w:t>5</w:t>
      </w:r>
      <w:r>
        <w:rPr>
          <w:rFonts w:hint="eastAsia" w:ascii="宋体" w:hAnsi="宋体" w:cs="宋体"/>
          <w:sz w:val="22"/>
          <w:szCs w:val="22"/>
          <w:u w:val="single"/>
        </w:rPr>
        <w:t xml:space="preserve">   </w:t>
      </w:r>
      <w:r>
        <w:rPr>
          <w:rFonts w:hint="eastAsia" w:ascii="宋体" w:hAnsi="宋体" w:cs="宋体"/>
          <w:sz w:val="22"/>
          <w:szCs w:val="22"/>
        </w:rPr>
        <w:t>%时，甲方有权解除本合同，且乙方应当向甲方支付上述违约金，并赔偿由此给甲方造成的一切损失和费用。</w:t>
      </w:r>
    </w:p>
    <w:p w14:paraId="7A0BC1EB">
      <w:pPr>
        <w:spacing w:line="360" w:lineRule="auto"/>
        <w:ind w:firstLine="440" w:firstLineChars="200"/>
        <w:rPr>
          <w:rFonts w:hint="eastAsia" w:ascii="宋体" w:hAnsi="宋体" w:cs="宋体"/>
          <w:sz w:val="22"/>
          <w:szCs w:val="22"/>
        </w:rPr>
      </w:pPr>
      <w:r>
        <w:rPr>
          <w:rFonts w:hint="eastAsia" w:ascii="宋体" w:hAnsi="宋体" w:cs="宋体"/>
          <w:sz w:val="22"/>
          <w:szCs w:val="22"/>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3519D9DB">
      <w:pPr>
        <w:spacing w:line="360" w:lineRule="auto"/>
        <w:ind w:firstLine="440" w:firstLineChars="200"/>
        <w:rPr>
          <w:rFonts w:hint="eastAsia" w:ascii="宋体" w:hAnsi="宋体" w:cs="宋体"/>
          <w:sz w:val="22"/>
          <w:szCs w:val="22"/>
        </w:rPr>
      </w:pPr>
      <w:r>
        <w:rPr>
          <w:rFonts w:hint="eastAsia" w:ascii="宋体" w:hAnsi="宋体" w:cs="宋体"/>
          <w:sz w:val="22"/>
          <w:szCs w:val="22"/>
        </w:rPr>
        <w:t>3、擅自调换甲方认可的修理零部件，甲方有权拒收，乙方应赔偿甲方因此造成的损失。如甲方要求重新修理，应当按甲方要求办理，并承担逾期交付的责任。</w:t>
      </w:r>
    </w:p>
    <w:p w14:paraId="0C46193C">
      <w:pPr>
        <w:spacing w:line="360" w:lineRule="auto"/>
        <w:ind w:firstLine="440" w:firstLineChars="200"/>
        <w:rPr>
          <w:rFonts w:hint="eastAsia" w:ascii="宋体" w:hAnsi="宋体" w:cs="宋体"/>
          <w:sz w:val="22"/>
          <w:szCs w:val="22"/>
        </w:rPr>
      </w:pPr>
      <w:r>
        <w:rPr>
          <w:rFonts w:hint="eastAsia" w:ascii="宋体" w:hAnsi="宋体" w:cs="宋体"/>
          <w:sz w:val="22"/>
          <w:szCs w:val="22"/>
        </w:rPr>
        <w:t>4、乙方擅自使用有缺陷的零件、部件、设备进行维修，乙方应承担一切费用和风险并负担甲方遭受的一切损失，同时乙方应相应延长被更换设备的质量保证期，自重新维修验收合格后【</w:t>
      </w:r>
      <w:r>
        <w:rPr>
          <w:rFonts w:hint="eastAsia" w:ascii="宋体" w:hAnsi="宋体" w:cs="宋体"/>
          <w:sz w:val="22"/>
          <w:szCs w:val="22"/>
          <w:u w:val="single"/>
        </w:rPr>
        <w:t xml:space="preserve">  </w:t>
      </w:r>
      <w:r>
        <w:rPr>
          <w:rFonts w:hint="eastAsia" w:ascii="宋体" w:hAnsi="宋体" w:cs="宋体"/>
          <w:sz w:val="22"/>
          <w:szCs w:val="22"/>
          <w:u w:val="single"/>
          <w:lang w:val="en-US" w:eastAsia="zh-CN"/>
        </w:rPr>
        <w:t>12</w:t>
      </w:r>
      <w:r>
        <w:rPr>
          <w:rFonts w:hint="eastAsia" w:ascii="宋体" w:hAnsi="宋体" w:cs="宋体"/>
          <w:sz w:val="22"/>
          <w:szCs w:val="22"/>
          <w:u w:val="single"/>
        </w:rPr>
        <w:t xml:space="preserve">  </w:t>
      </w:r>
      <w:r>
        <w:rPr>
          <w:rFonts w:hint="eastAsia" w:ascii="宋体" w:hAnsi="宋体" w:cs="宋体"/>
          <w:sz w:val="22"/>
          <w:szCs w:val="22"/>
        </w:rPr>
        <w:t>】个月。</w:t>
      </w:r>
    </w:p>
    <w:p w14:paraId="02B9367C">
      <w:pPr>
        <w:spacing w:line="360" w:lineRule="auto"/>
        <w:ind w:firstLine="440" w:firstLineChars="200"/>
        <w:rPr>
          <w:rFonts w:ascii="宋体" w:hAnsi="宋体" w:cs="宋体"/>
          <w:sz w:val="22"/>
          <w:szCs w:val="22"/>
        </w:rPr>
      </w:pPr>
      <w:r>
        <w:rPr>
          <w:rFonts w:hint="eastAsia" w:ascii="宋体" w:hAnsi="宋体" w:cs="宋体"/>
          <w:sz w:val="22"/>
          <w:szCs w:val="22"/>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067A299E">
      <w:pPr>
        <w:spacing w:line="360" w:lineRule="auto"/>
        <w:ind w:firstLine="440" w:firstLineChars="200"/>
        <w:rPr>
          <w:rFonts w:hint="eastAsia" w:ascii="宋体" w:hAnsi="宋体" w:cs="宋体"/>
          <w:sz w:val="22"/>
          <w:szCs w:val="22"/>
        </w:rPr>
      </w:pPr>
      <w:r>
        <w:rPr>
          <w:rFonts w:hint="eastAsia" w:ascii="宋体" w:hAnsi="宋体" w:cs="宋体"/>
          <w:sz w:val="22"/>
          <w:szCs w:val="22"/>
        </w:rPr>
        <w:t>6、因发票违规给甲方造成的增值税、所得税等损失，由乙方承担相关责任，包括但不限于税款、滞纳金、罚款及其它相关损失。</w:t>
      </w:r>
    </w:p>
    <w:p w14:paraId="5AA0B2B3">
      <w:pPr>
        <w:spacing w:line="360" w:lineRule="auto"/>
        <w:ind w:firstLine="440" w:firstLineChars="200"/>
        <w:rPr>
          <w:rFonts w:hint="eastAsia" w:ascii="宋体" w:hAnsi="宋体" w:cs="宋体"/>
          <w:sz w:val="22"/>
          <w:szCs w:val="22"/>
        </w:rPr>
      </w:pPr>
      <w:r>
        <w:rPr>
          <w:rFonts w:hint="eastAsia" w:ascii="宋体" w:hAnsi="宋体" w:cs="宋体"/>
          <w:sz w:val="22"/>
          <w:szCs w:val="22"/>
        </w:rPr>
        <w:t>7、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24820A9A">
      <w:pPr>
        <w:spacing w:line="360" w:lineRule="auto"/>
        <w:ind w:firstLine="440" w:firstLineChars="200"/>
        <w:rPr>
          <w:rFonts w:hint="eastAsia" w:ascii="宋体" w:hAnsi="宋体" w:cs="宋体"/>
          <w:sz w:val="22"/>
          <w:szCs w:val="22"/>
        </w:rPr>
      </w:pPr>
      <w:r>
        <w:rPr>
          <w:rFonts w:hint="eastAsia" w:ascii="宋体" w:hAnsi="宋体" w:cs="宋体"/>
          <w:sz w:val="22"/>
          <w:szCs w:val="22"/>
        </w:rPr>
        <w:t>8、如果乙方违反本合同其他约定（包括本合同及所有附件），应赔偿因此给甲方造成的一切损失。</w:t>
      </w:r>
    </w:p>
    <w:p w14:paraId="45B5ECBA">
      <w:pPr>
        <w:spacing w:line="360" w:lineRule="auto"/>
        <w:ind w:firstLine="440" w:firstLineChars="200"/>
        <w:rPr>
          <w:rFonts w:hint="eastAsia" w:ascii="宋体" w:hAnsi="宋体" w:cs="宋体"/>
          <w:sz w:val="22"/>
          <w:szCs w:val="22"/>
        </w:rPr>
      </w:pPr>
    </w:p>
    <w:p w14:paraId="5B83E5F6">
      <w:pPr>
        <w:spacing w:line="360" w:lineRule="auto"/>
        <w:rPr>
          <w:rFonts w:hint="eastAsia" w:ascii="宋体" w:hAnsi="宋体" w:cs="宋体"/>
          <w:b/>
          <w:sz w:val="22"/>
          <w:szCs w:val="22"/>
        </w:rPr>
      </w:pPr>
      <w:r>
        <w:rPr>
          <w:rFonts w:hint="eastAsia" w:ascii="宋体" w:hAnsi="宋体" w:cs="宋体"/>
          <w:b/>
          <w:sz w:val="22"/>
          <w:szCs w:val="22"/>
        </w:rPr>
        <w:t>十一、纠纷的处理</w:t>
      </w:r>
    </w:p>
    <w:p w14:paraId="33BC021B">
      <w:pPr>
        <w:spacing w:line="360" w:lineRule="auto"/>
        <w:ind w:firstLine="550" w:firstLineChars="250"/>
        <w:rPr>
          <w:rFonts w:hint="eastAsia" w:ascii="宋体" w:hAnsi="宋体" w:cs="宋体"/>
          <w:sz w:val="22"/>
          <w:szCs w:val="22"/>
        </w:rPr>
      </w:pPr>
      <w:r>
        <w:rPr>
          <w:rFonts w:hint="eastAsia" w:ascii="宋体" w:hAnsi="宋体" w:cs="宋体"/>
          <w:sz w:val="22"/>
          <w:szCs w:val="22"/>
        </w:rPr>
        <w:t>解决合同纠纷的方式：双方协商解决，如双方协商解决不成，向甲方所在地人民法院提起诉讼。</w:t>
      </w:r>
    </w:p>
    <w:p w14:paraId="703A0102">
      <w:pPr>
        <w:spacing w:line="360" w:lineRule="auto"/>
        <w:rPr>
          <w:rFonts w:hint="eastAsia" w:ascii="宋体" w:hAnsi="宋体" w:cs="宋体"/>
          <w:b/>
          <w:sz w:val="22"/>
          <w:szCs w:val="22"/>
        </w:rPr>
      </w:pPr>
    </w:p>
    <w:p w14:paraId="0F3009DC">
      <w:pPr>
        <w:spacing w:line="360" w:lineRule="auto"/>
        <w:rPr>
          <w:rFonts w:hint="eastAsia" w:ascii="宋体" w:hAnsi="宋体" w:cs="宋体"/>
          <w:b/>
          <w:sz w:val="22"/>
          <w:szCs w:val="22"/>
        </w:rPr>
      </w:pPr>
      <w:r>
        <w:rPr>
          <w:rFonts w:hint="eastAsia" w:ascii="宋体" w:hAnsi="宋体" w:cs="宋体"/>
          <w:b/>
          <w:sz w:val="22"/>
          <w:szCs w:val="22"/>
        </w:rPr>
        <w:t>十二、附件</w:t>
      </w:r>
    </w:p>
    <w:p w14:paraId="5CE37044">
      <w:pPr>
        <w:spacing w:line="360" w:lineRule="auto"/>
        <w:ind w:firstLine="440" w:firstLineChars="200"/>
        <w:rPr>
          <w:rFonts w:hint="eastAsia" w:ascii="宋体" w:hAnsi="宋体" w:cs="宋体"/>
          <w:sz w:val="22"/>
          <w:szCs w:val="22"/>
        </w:rPr>
      </w:pPr>
      <w:r>
        <w:rPr>
          <w:rFonts w:hint="eastAsia" w:ascii="宋体" w:hAnsi="宋体" w:cs="宋体"/>
          <w:sz w:val="22"/>
          <w:szCs w:val="22"/>
        </w:rPr>
        <w:t>1、双方签订的技术协议作为本合同的附件，具有与合同相同的法律效力。</w:t>
      </w:r>
    </w:p>
    <w:p w14:paraId="36AC723C">
      <w:pPr>
        <w:spacing w:line="360" w:lineRule="auto"/>
        <w:ind w:firstLine="440" w:firstLineChars="200"/>
        <w:rPr>
          <w:rFonts w:hint="eastAsia" w:ascii="宋体" w:hAnsi="宋体" w:cs="宋体"/>
          <w:sz w:val="22"/>
          <w:szCs w:val="22"/>
        </w:rPr>
      </w:pPr>
      <w:r>
        <w:rPr>
          <w:rFonts w:hint="eastAsia" w:ascii="宋体" w:hAnsi="宋体" w:cs="宋体"/>
          <w:sz w:val="22"/>
          <w:szCs w:val="22"/>
        </w:rPr>
        <w:t>2、合同未尽事宜，须经双方共同协商，做出补充协议，补充协议与本合同具有同等效力。本合同附件均为本合同的组成部分，具有同等的法律效力。</w:t>
      </w:r>
    </w:p>
    <w:p w14:paraId="0077D578">
      <w:pPr>
        <w:spacing w:line="360" w:lineRule="auto"/>
        <w:ind w:firstLine="440" w:firstLineChars="200"/>
        <w:rPr>
          <w:rFonts w:hint="eastAsia" w:ascii="宋体" w:hAnsi="宋体" w:cs="宋体"/>
          <w:sz w:val="22"/>
          <w:szCs w:val="22"/>
        </w:rPr>
      </w:pPr>
      <w:r>
        <w:rPr>
          <w:rFonts w:hint="eastAsia" w:ascii="宋体" w:hAnsi="宋体" w:cs="宋体"/>
          <w:sz w:val="22"/>
          <w:szCs w:val="22"/>
        </w:rPr>
        <w:t>3、本合同自双方签署之日起生效。本合同一式四份，甲方三份，乙方一份。</w:t>
      </w:r>
    </w:p>
    <w:p w14:paraId="4D06B6CF">
      <w:pPr>
        <w:spacing w:line="360" w:lineRule="auto"/>
        <w:ind w:firstLine="422" w:firstLineChars="200"/>
        <w:rPr>
          <w:rFonts w:hint="eastAsia" w:ascii="宋体" w:hAnsi="宋体" w:cs="宋体"/>
          <w:b/>
          <w:bCs/>
          <w:szCs w:val="21"/>
        </w:rPr>
      </w:pPr>
      <w:r>
        <w:rPr>
          <w:rFonts w:hint="eastAsia" w:ascii="宋体" w:hAnsi="宋体" w:cs="宋体"/>
          <w:b/>
          <w:bCs/>
          <w:szCs w:val="21"/>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6BD3EC20">
      <w:pPr>
        <w:spacing w:line="360" w:lineRule="auto"/>
        <w:ind w:firstLine="422" w:firstLineChars="200"/>
        <w:rPr>
          <w:rFonts w:hint="eastAsia" w:ascii="宋体" w:hAnsi="宋体" w:cs="宋体"/>
          <w:b/>
          <w:bCs/>
          <w:szCs w:val="21"/>
        </w:rPr>
      </w:pPr>
      <w:r>
        <w:rPr>
          <w:rFonts w:hint="eastAsia" w:ascii="宋体" w:hAnsi="宋体" w:cs="宋体"/>
          <w:b/>
          <w:bCs/>
          <w:szCs w:val="21"/>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27DD8AC8">
      <w:pPr>
        <w:widowControl/>
        <w:adjustRightInd w:val="0"/>
        <w:snapToGrid w:val="0"/>
        <w:spacing w:line="360" w:lineRule="auto"/>
        <w:jc w:val="left"/>
        <w:rPr>
          <w:rFonts w:hint="eastAsia" w:ascii="宋体" w:hAnsi="宋体"/>
          <w:snapToGrid w:val="0"/>
          <w:kern w:val="0"/>
          <w:sz w:val="22"/>
          <w:szCs w:val="22"/>
          <w:lang w:eastAsia="zh-Hans"/>
        </w:rPr>
      </w:pPr>
    </w:p>
    <w:p w14:paraId="3DF2A468">
      <w:pPr>
        <w:widowControl/>
        <w:adjustRightInd w:val="0"/>
        <w:snapToGrid w:val="0"/>
        <w:spacing w:line="360" w:lineRule="auto"/>
        <w:jc w:val="left"/>
        <w:rPr>
          <w:rFonts w:hint="eastAsia" w:ascii="宋体" w:hAnsi="宋体"/>
          <w:snapToGrid w:val="0"/>
          <w:kern w:val="0"/>
          <w:sz w:val="22"/>
          <w:szCs w:val="22"/>
          <w:lang w:eastAsia="zh-Hans"/>
        </w:rPr>
      </w:pPr>
    </w:p>
    <w:p w14:paraId="46E3E82C">
      <w:pPr>
        <w:widowControl/>
        <w:adjustRightInd w:val="0"/>
        <w:snapToGrid w:val="0"/>
        <w:spacing w:line="360" w:lineRule="auto"/>
        <w:jc w:val="left"/>
        <w:rPr>
          <w:rFonts w:hint="eastAsia" w:ascii="宋体" w:hAnsi="宋体"/>
          <w:snapToGrid w:val="0"/>
          <w:kern w:val="0"/>
          <w:sz w:val="22"/>
          <w:szCs w:val="22"/>
          <w:lang w:eastAsia="zh-Hans"/>
        </w:rPr>
      </w:pPr>
    </w:p>
    <w:p w14:paraId="6B42B023">
      <w:pPr>
        <w:widowControl/>
        <w:adjustRightInd w:val="0"/>
        <w:snapToGrid w:val="0"/>
        <w:spacing w:line="360" w:lineRule="auto"/>
        <w:jc w:val="left"/>
        <w:rPr>
          <w:rFonts w:hint="eastAsia" w:ascii="宋体" w:hAnsi="宋体"/>
          <w:snapToGrid w:val="0"/>
          <w:kern w:val="0"/>
          <w:sz w:val="22"/>
          <w:szCs w:val="22"/>
          <w:lang w:eastAsia="zh-Hans"/>
        </w:rPr>
      </w:pPr>
      <w:r>
        <w:rPr>
          <w:rFonts w:hint="eastAsia" w:ascii="宋体" w:hAnsi="宋体"/>
          <w:snapToGrid w:val="0"/>
          <w:kern w:val="0"/>
          <w:sz w:val="22"/>
          <w:szCs w:val="22"/>
          <w:lang w:eastAsia="zh-Hans"/>
        </w:rPr>
        <w:t>甲方</w:t>
      </w:r>
      <w:r>
        <w:rPr>
          <w:rFonts w:hint="eastAsia" w:ascii="宋体" w:hAnsi="宋体"/>
          <w:snapToGrid w:val="0"/>
          <w:kern w:val="0"/>
          <w:sz w:val="22"/>
          <w:szCs w:val="22"/>
        </w:rPr>
        <w:t>（盖章）</w:t>
      </w:r>
      <w:r>
        <w:rPr>
          <w:rFonts w:hint="eastAsia" w:ascii="宋体" w:hAnsi="宋体"/>
          <w:snapToGrid w:val="0"/>
          <w:kern w:val="0"/>
          <w:sz w:val="22"/>
          <w:szCs w:val="22"/>
          <w:lang w:eastAsia="zh-Hans"/>
        </w:rPr>
        <w:t xml:space="preserve">：                    </w:t>
      </w:r>
      <w:r>
        <w:rPr>
          <w:rFonts w:hint="eastAsia" w:ascii="宋体" w:hAnsi="宋体"/>
          <w:snapToGrid w:val="0"/>
          <w:kern w:val="0"/>
          <w:sz w:val="22"/>
          <w:szCs w:val="22"/>
        </w:rPr>
        <w:t xml:space="preserve">           </w:t>
      </w:r>
      <w:r>
        <w:rPr>
          <w:rFonts w:hint="eastAsia" w:ascii="宋体" w:hAnsi="宋体"/>
          <w:snapToGrid w:val="0"/>
          <w:kern w:val="0"/>
          <w:sz w:val="22"/>
          <w:szCs w:val="22"/>
          <w:lang w:eastAsia="zh-Hans"/>
        </w:rPr>
        <w:t>乙方</w:t>
      </w:r>
      <w:r>
        <w:rPr>
          <w:rFonts w:hint="eastAsia" w:ascii="宋体" w:hAnsi="宋体"/>
          <w:snapToGrid w:val="0"/>
          <w:kern w:val="0"/>
          <w:sz w:val="22"/>
          <w:szCs w:val="22"/>
        </w:rPr>
        <w:t>（盖章）</w:t>
      </w:r>
      <w:r>
        <w:rPr>
          <w:rFonts w:hint="eastAsia" w:ascii="宋体" w:hAnsi="宋体"/>
          <w:snapToGrid w:val="0"/>
          <w:kern w:val="0"/>
          <w:sz w:val="22"/>
          <w:szCs w:val="22"/>
          <w:lang w:eastAsia="zh-Hans"/>
        </w:rPr>
        <w:t>：</w:t>
      </w:r>
    </w:p>
    <w:p w14:paraId="1488ED6B">
      <w:pPr>
        <w:widowControl/>
        <w:adjustRightInd w:val="0"/>
        <w:snapToGrid w:val="0"/>
        <w:spacing w:line="360" w:lineRule="auto"/>
        <w:jc w:val="left"/>
        <w:rPr>
          <w:rFonts w:ascii="宋体" w:hAnsi="宋体"/>
          <w:snapToGrid w:val="0"/>
          <w:color w:val="000000"/>
          <w:kern w:val="0"/>
          <w:sz w:val="22"/>
          <w:szCs w:val="22"/>
          <w:lang w:eastAsia="zh-Hans"/>
        </w:rPr>
      </w:pPr>
    </w:p>
    <w:p w14:paraId="284E42E0">
      <w:pPr>
        <w:widowControl/>
        <w:adjustRightInd w:val="0"/>
        <w:snapToGrid w:val="0"/>
        <w:spacing w:line="360" w:lineRule="auto"/>
        <w:jc w:val="left"/>
        <w:rPr>
          <w:rFonts w:ascii="宋体" w:hAnsi="宋体"/>
          <w:snapToGrid w:val="0"/>
          <w:color w:val="000000"/>
          <w:kern w:val="0"/>
          <w:sz w:val="22"/>
          <w:szCs w:val="22"/>
          <w:lang w:eastAsia="zh-Hans"/>
        </w:rPr>
      </w:pPr>
    </w:p>
    <w:p w14:paraId="72DB9094">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法定代表人或代理人（签字）：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法定代表人或代理人（签字）：</w:t>
      </w:r>
    </w:p>
    <w:p w14:paraId="72124F59">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地  址：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地  址： </w:t>
      </w:r>
    </w:p>
    <w:p w14:paraId="75BB1C0C">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电话：                                       电话： </w:t>
      </w:r>
    </w:p>
    <w:p w14:paraId="77925E20">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传真：                                       传真： </w:t>
      </w:r>
    </w:p>
    <w:p w14:paraId="0F7FFCC2">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开户银行：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开户银行：   </w:t>
      </w:r>
    </w:p>
    <w:p w14:paraId="00F7C42C">
      <w:pPr>
        <w:widowControl/>
        <w:adjustRightInd w:val="0"/>
        <w:snapToGrid w:val="0"/>
        <w:spacing w:line="360" w:lineRule="auto"/>
        <w:jc w:val="left"/>
        <w:rPr>
          <w:rFonts w:hint="eastAsia" w:ascii="Calibri" w:hAnsi="Calibri" w:cs="Times New Roman"/>
          <w:b/>
          <w:bCs/>
          <w:kern w:val="44"/>
          <w:sz w:val="44"/>
          <w:szCs w:val="44"/>
          <w:highlight w:val="none"/>
          <w:lang w:val="en-US" w:eastAsia="zh-CN"/>
        </w:rPr>
      </w:pPr>
      <w:r>
        <w:rPr>
          <w:rFonts w:ascii="宋体" w:hAnsi="宋体"/>
          <w:snapToGrid w:val="0"/>
          <w:color w:val="000000"/>
          <w:kern w:val="0"/>
          <w:sz w:val="22"/>
          <w:szCs w:val="22"/>
          <w:lang w:eastAsia="zh-Hans"/>
        </w:rPr>
        <w:t xml:space="preserve">账  号：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账 号： </w:t>
      </w:r>
      <w:r>
        <w:rPr>
          <w:rFonts w:hint="eastAsia" w:ascii="Calibri" w:hAnsi="Calibri" w:cs="Times New Roman"/>
          <w:b/>
          <w:bCs/>
          <w:kern w:val="44"/>
          <w:sz w:val="44"/>
          <w:szCs w:val="44"/>
          <w:highlight w:val="none"/>
          <w:lang w:val="en-US" w:eastAsia="zh-CN"/>
        </w:rPr>
        <w:br w:type="page"/>
      </w:r>
    </w:p>
    <w:p w14:paraId="435AC720">
      <w:pPr>
        <w:keepNext/>
        <w:keepLines/>
        <w:jc w:val="center"/>
        <w:outlineLvl w:val="0"/>
        <w:rPr>
          <w:rFonts w:ascii="Calibri" w:hAnsi="Calibri" w:eastAsia="宋体" w:cs="Times New Roman"/>
          <w:b/>
          <w:bCs/>
          <w:kern w:val="44"/>
          <w:sz w:val="44"/>
          <w:szCs w:val="44"/>
          <w:highlight w:val="none"/>
        </w:rPr>
      </w:pPr>
      <w:r>
        <w:rPr>
          <w:rFonts w:hint="eastAsia" w:ascii="Calibri" w:hAnsi="Calibri" w:cs="Times New Roman"/>
          <w:b/>
          <w:bCs/>
          <w:kern w:val="44"/>
          <w:sz w:val="44"/>
          <w:szCs w:val="44"/>
          <w:highlight w:val="none"/>
          <w:lang w:val="en-US" w:eastAsia="zh-CN"/>
        </w:rPr>
        <w:t xml:space="preserve">第四部分 </w:t>
      </w:r>
      <w:r>
        <w:rPr>
          <w:rFonts w:hint="eastAsia" w:ascii="Calibri" w:hAnsi="Calibri" w:eastAsia="宋体" w:cs="Times New Roman"/>
          <w:b/>
          <w:bCs/>
          <w:kern w:val="44"/>
          <w:sz w:val="44"/>
          <w:szCs w:val="44"/>
          <w:highlight w:val="none"/>
        </w:rPr>
        <w:t>投标文件附件</w:t>
      </w:r>
    </w:p>
    <w:p w14:paraId="1C3BB767">
      <w:pPr>
        <w:keepNext/>
        <w:keepLines/>
        <w:rPr>
          <w:rFonts w:ascii="Times New Roman" w:hAnsi="Times New Roman" w:eastAsia="宋体" w:cs="Times New Roman"/>
          <w:b/>
          <w:bCs/>
          <w:color w:val="000000"/>
          <w:sz w:val="24"/>
          <w:szCs w:val="24"/>
          <w:highlight w:val="none"/>
        </w:rPr>
      </w:pPr>
    </w:p>
    <w:p w14:paraId="555A8BF3">
      <w:pPr>
        <w:pStyle w:val="25"/>
        <w:rPr>
          <w:rFonts w:ascii="Times New Roman" w:hAnsi="Times New Roman" w:eastAsia="宋体" w:cs="Times New Roman"/>
          <w:b/>
          <w:bCs/>
          <w:color w:val="000000"/>
          <w:sz w:val="24"/>
          <w:szCs w:val="24"/>
          <w:highlight w:val="none"/>
        </w:rPr>
      </w:pPr>
    </w:p>
    <w:p w14:paraId="0DF132BA">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说明：</w:t>
      </w:r>
    </w:p>
    <w:p w14:paraId="56F890EA">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1.投标人须认真填写和提交本部分中的附件文件；</w:t>
      </w:r>
    </w:p>
    <w:p w14:paraId="4FB30E42">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2.对附件文件中所要求的内容应给予明确的答复；</w:t>
      </w:r>
    </w:p>
    <w:p w14:paraId="208273FE">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3.附件文件的签字人应保证其对一切问题的答复、所做的声明及出具的资格资质文件、资料等具有真实性和准确性；</w:t>
      </w:r>
    </w:p>
    <w:p w14:paraId="7CECCE10">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4.招标人将对投标人提交的文件、资料等内容予以保密，但不退还；</w:t>
      </w:r>
    </w:p>
    <w:p w14:paraId="1FDD0C73">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5.所有附件文件应以中文书写，作为投标文件的组成部分。</w:t>
      </w:r>
    </w:p>
    <w:p w14:paraId="29F8D0B9">
      <w:pPr>
        <w:keepNext/>
        <w:keepLines/>
        <w:outlineLvl w:val="9"/>
        <w:rPr>
          <w:rFonts w:hint="eastAsia" w:asciiTheme="minorEastAsia" w:hAnsiTheme="minorEastAsia" w:eastAsiaTheme="minorEastAsia" w:cstheme="minorEastAsia"/>
          <w:b/>
          <w:sz w:val="24"/>
          <w:szCs w:val="24"/>
        </w:rPr>
      </w:pPr>
    </w:p>
    <w:p w14:paraId="10069CFA">
      <w:pPr>
        <w:keepNext/>
        <w:keepLines/>
        <w:outlineLvl w:val="9"/>
        <w:rPr>
          <w:rFonts w:hint="eastAsia" w:asciiTheme="minorEastAsia" w:hAnsiTheme="minorEastAsia" w:eastAsiaTheme="minorEastAsia" w:cstheme="minorEastAsia"/>
          <w:b/>
          <w:sz w:val="24"/>
          <w:szCs w:val="24"/>
        </w:rPr>
      </w:pPr>
    </w:p>
    <w:p w14:paraId="1CFF53EB">
      <w:pPr>
        <w:keepNext/>
        <w:keepLines/>
        <w:outlineLvl w:val="9"/>
        <w:rPr>
          <w:rFonts w:hint="eastAsia" w:asciiTheme="minorEastAsia" w:hAnsiTheme="minorEastAsia" w:eastAsiaTheme="minorEastAsia" w:cstheme="minorEastAsia"/>
          <w:b/>
          <w:sz w:val="24"/>
          <w:szCs w:val="24"/>
        </w:rPr>
      </w:pPr>
    </w:p>
    <w:p w14:paraId="7D53BC49">
      <w:pPr>
        <w:keepNext/>
        <w:keepLines/>
        <w:outlineLvl w:val="9"/>
        <w:rPr>
          <w:rFonts w:hint="eastAsia" w:asciiTheme="minorEastAsia" w:hAnsiTheme="minorEastAsia" w:eastAsiaTheme="minorEastAsia" w:cstheme="minorEastAsia"/>
          <w:b/>
          <w:sz w:val="24"/>
          <w:szCs w:val="24"/>
        </w:rPr>
      </w:pPr>
    </w:p>
    <w:p w14:paraId="5F46DB45">
      <w:pPr>
        <w:keepNext/>
        <w:keepLines/>
        <w:outlineLvl w:val="9"/>
        <w:rPr>
          <w:rFonts w:hint="eastAsia" w:asciiTheme="minorEastAsia" w:hAnsiTheme="minorEastAsia" w:eastAsiaTheme="minorEastAsia" w:cstheme="minorEastAsia"/>
          <w:b/>
          <w:sz w:val="24"/>
          <w:szCs w:val="24"/>
        </w:rPr>
      </w:pPr>
    </w:p>
    <w:p w14:paraId="60FE1EED">
      <w:pPr>
        <w:keepNext/>
        <w:keepLines/>
        <w:outlineLvl w:val="9"/>
        <w:rPr>
          <w:rFonts w:hint="eastAsia" w:asciiTheme="minorEastAsia" w:hAnsiTheme="minorEastAsia" w:eastAsiaTheme="minorEastAsia" w:cstheme="minorEastAsia"/>
          <w:b/>
          <w:sz w:val="24"/>
          <w:szCs w:val="24"/>
        </w:rPr>
      </w:pPr>
    </w:p>
    <w:p w14:paraId="56C86D50">
      <w:pPr>
        <w:keepNext/>
        <w:keepLines/>
        <w:outlineLvl w:val="9"/>
        <w:rPr>
          <w:rFonts w:hint="eastAsia" w:asciiTheme="minorEastAsia" w:hAnsiTheme="minorEastAsia" w:eastAsiaTheme="minorEastAsia" w:cstheme="minorEastAsia"/>
          <w:b/>
          <w:sz w:val="24"/>
          <w:szCs w:val="24"/>
        </w:rPr>
      </w:pPr>
    </w:p>
    <w:p w14:paraId="2FBBFCB2">
      <w:pPr>
        <w:keepNext/>
        <w:keepLines/>
        <w:outlineLvl w:val="9"/>
        <w:rPr>
          <w:rFonts w:hint="eastAsia" w:asciiTheme="minorEastAsia" w:hAnsiTheme="minorEastAsia" w:eastAsiaTheme="minorEastAsia" w:cstheme="minorEastAsia"/>
          <w:b/>
          <w:sz w:val="24"/>
          <w:szCs w:val="24"/>
        </w:rPr>
      </w:pPr>
    </w:p>
    <w:p w14:paraId="6A910EFC">
      <w:pPr>
        <w:keepNext/>
        <w:keepLines/>
        <w:outlineLvl w:val="9"/>
        <w:rPr>
          <w:rFonts w:hint="eastAsia" w:asciiTheme="minorEastAsia" w:hAnsiTheme="minorEastAsia" w:eastAsiaTheme="minorEastAsia" w:cstheme="minorEastAsia"/>
          <w:b/>
          <w:sz w:val="24"/>
          <w:szCs w:val="24"/>
        </w:rPr>
      </w:pPr>
    </w:p>
    <w:p w14:paraId="52031A27">
      <w:pPr>
        <w:keepNext/>
        <w:keepLines/>
        <w:outlineLvl w:val="9"/>
        <w:rPr>
          <w:rFonts w:hint="eastAsia" w:asciiTheme="minorEastAsia" w:hAnsiTheme="minorEastAsia" w:eastAsiaTheme="minorEastAsia" w:cstheme="minorEastAsia"/>
          <w:b/>
          <w:sz w:val="24"/>
          <w:szCs w:val="24"/>
        </w:rPr>
      </w:pPr>
    </w:p>
    <w:p w14:paraId="49168D3A">
      <w:pPr>
        <w:keepNext/>
        <w:keepLines/>
        <w:outlineLvl w:val="9"/>
        <w:rPr>
          <w:rFonts w:hint="eastAsia" w:asciiTheme="minorEastAsia" w:hAnsiTheme="minorEastAsia" w:eastAsiaTheme="minorEastAsia" w:cstheme="minorEastAsia"/>
          <w:b/>
          <w:sz w:val="24"/>
          <w:szCs w:val="24"/>
        </w:rPr>
      </w:pPr>
    </w:p>
    <w:p w14:paraId="62B92355">
      <w:pPr>
        <w:keepNext/>
        <w:keepLines/>
        <w:outlineLvl w:val="9"/>
        <w:rPr>
          <w:rFonts w:hint="eastAsia" w:asciiTheme="minorEastAsia" w:hAnsiTheme="minorEastAsia" w:eastAsiaTheme="minorEastAsia" w:cstheme="minorEastAsia"/>
          <w:b/>
          <w:sz w:val="24"/>
          <w:szCs w:val="24"/>
        </w:rPr>
      </w:pPr>
    </w:p>
    <w:p w14:paraId="5E1C1755">
      <w:pPr>
        <w:keepNext/>
        <w:keepLines/>
        <w:outlineLvl w:val="9"/>
        <w:rPr>
          <w:rFonts w:hint="eastAsia" w:asciiTheme="minorEastAsia" w:hAnsiTheme="minorEastAsia" w:eastAsiaTheme="minorEastAsia" w:cstheme="minorEastAsia"/>
          <w:b/>
          <w:sz w:val="24"/>
          <w:szCs w:val="24"/>
        </w:rPr>
      </w:pPr>
    </w:p>
    <w:p w14:paraId="5E42D4F9">
      <w:pPr>
        <w:keepNext/>
        <w:keepLines/>
        <w:outlineLvl w:val="9"/>
        <w:rPr>
          <w:rFonts w:hint="eastAsia" w:asciiTheme="minorEastAsia" w:hAnsiTheme="minorEastAsia" w:eastAsiaTheme="minorEastAsia" w:cstheme="minorEastAsia"/>
          <w:b/>
          <w:sz w:val="24"/>
          <w:szCs w:val="24"/>
        </w:rPr>
      </w:pPr>
    </w:p>
    <w:p w14:paraId="5611BB2A">
      <w:pPr>
        <w:keepNext/>
        <w:keepLines/>
        <w:outlineLvl w:val="9"/>
        <w:rPr>
          <w:rFonts w:hint="eastAsia" w:asciiTheme="minorEastAsia" w:hAnsiTheme="minorEastAsia" w:eastAsiaTheme="minorEastAsia" w:cstheme="minorEastAsia"/>
          <w:b/>
          <w:sz w:val="24"/>
          <w:szCs w:val="24"/>
        </w:rPr>
      </w:pPr>
    </w:p>
    <w:p w14:paraId="08022530">
      <w:pPr>
        <w:keepNext/>
        <w:keepLines/>
        <w:outlineLvl w:val="9"/>
        <w:rPr>
          <w:rFonts w:hint="eastAsia" w:asciiTheme="minorEastAsia" w:hAnsiTheme="minorEastAsia" w:eastAsiaTheme="minorEastAsia" w:cstheme="minorEastAsia"/>
          <w:b/>
          <w:sz w:val="24"/>
          <w:szCs w:val="24"/>
        </w:rPr>
      </w:pPr>
    </w:p>
    <w:p w14:paraId="082929CF">
      <w:pPr>
        <w:keepNext/>
        <w:keepLines/>
        <w:outlineLvl w:val="9"/>
        <w:rPr>
          <w:rFonts w:hint="eastAsia" w:asciiTheme="minorEastAsia" w:hAnsiTheme="minorEastAsia" w:eastAsiaTheme="minorEastAsia" w:cstheme="minorEastAsia"/>
          <w:b/>
          <w:sz w:val="24"/>
          <w:szCs w:val="24"/>
        </w:rPr>
      </w:pPr>
    </w:p>
    <w:p w14:paraId="2A590EC3">
      <w:pPr>
        <w:keepNext/>
        <w:keepLines/>
        <w:outlineLvl w:val="9"/>
        <w:rPr>
          <w:rFonts w:hint="eastAsia" w:asciiTheme="minorEastAsia" w:hAnsiTheme="minorEastAsia" w:eastAsiaTheme="minorEastAsia" w:cstheme="minorEastAsia"/>
          <w:b/>
          <w:sz w:val="24"/>
          <w:szCs w:val="24"/>
        </w:rPr>
      </w:pPr>
    </w:p>
    <w:p w14:paraId="3E23B696">
      <w:pPr>
        <w:keepNext/>
        <w:keepLines/>
        <w:outlineLvl w:val="9"/>
        <w:rPr>
          <w:rFonts w:hint="eastAsia" w:asciiTheme="minorEastAsia" w:hAnsiTheme="minorEastAsia" w:eastAsiaTheme="minorEastAsia" w:cstheme="minorEastAsia"/>
          <w:b/>
          <w:sz w:val="24"/>
          <w:szCs w:val="24"/>
        </w:rPr>
      </w:pPr>
    </w:p>
    <w:p w14:paraId="2AEC9450">
      <w:pPr>
        <w:keepNext/>
        <w:keepLines/>
        <w:outlineLvl w:val="9"/>
        <w:rPr>
          <w:rFonts w:hint="eastAsia" w:asciiTheme="minorEastAsia" w:hAnsiTheme="minorEastAsia" w:eastAsiaTheme="minorEastAsia" w:cstheme="minorEastAsia"/>
          <w:b/>
          <w:sz w:val="24"/>
          <w:szCs w:val="24"/>
        </w:rPr>
      </w:pPr>
    </w:p>
    <w:p w14:paraId="5FC6700C">
      <w:pPr>
        <w:keepNext/>
        <w:keepLines/>
        <w:outlineLvl w:val="9"/>
        <w:rPr>
          <w:rFonts w:hint="eastAsia" w:asciiTheme="minorEastAsia" w:hAnsiTheme="minorEastAsia" w:eastAsiaTheme="minorEastAsia" w:cstheme="minorEastAsia"/>
          <w:b/>
          <w:sz w:val="24"/>
          <w:szCs w:val="24"/>
        </w:rPr>
      </w:pPr>
    </w:p>
    <w:p w14:paraId="642DE865">
      <w:pPr>
        <w:keepNext/>
        <w:keepLines/>
        <w:outlineLvl w:val="9"/>
        <w:rPr>
          <w:rFonts w:hint="eastAsia" w:asciiTheme="minorEastAsia" w:hAnsiTheme="minorEastAsia" w:eastAsiaTheme="minorEastAsia" w:cstheme="minorEastAsia"/>
          <w:b/>
          <w:sz w:val="24"/>
          <w:szCs w:val="24"/>
        </w:rPr>
      </w:pPr>
    </w:p>
    <w:p w14:paraId="015ACE70">
      <w:pPr>
        <w:keepNext/>
        <w:keepLines/>
        <w:outlineLvl w:val="9"/>
        <w:rPr>
          <w:rFonts w:hint="eastAsia" w:asciiTheme="minorEastAsia" w:hAnsiTheme="minorEastAsia" w:eastAsiaTheme="minorEastAsia" w:cstheme="minorEastAsia"/>
          <w:b/>
          <w:sz w:val="24"/>
          <w:szCs w:val="24"/>
        </w:rPr>
      </w:pPr>
    </w:p>
    <w:p w14:paraId="0ACB4A40">
      <w:pPr>
        <w:keepNext/>
        <w:keepLines/>
        <w:outlineLvl w:val="9"/>
        <w:rPr>
          <w:rFonts w:hint="eastAsia" w:asciiTheme="minorEastAsia" w:hAnsiTheme="minorEastAsia" w:eastAsiaTheme="minorEastAsia" w:cstheme="minorEastAsia"/>
          <w:b/>
          <w:sz w:val="24"/>
          <w:szCs w:val="24"/>
        </w:rPr>
      </w:pPr>
    </w:p>
    <w:p w14:paraId="00694AFD">
      <w:pPr>
        <w:keepNext/>
        <w:keepLines/>
        <w:outlineLvl w:val="9"/>
        <w:rPr>
          <w:rFonts w:hint="eastAsia" w:asciiTheme="minorEastAsia" w:hAnsiTheme="minorEastAsia" w:eastAsiaTheme="minorEastAsia" w:cstheme="minorEastAsia"/>
          <w:b/>
          <w:sz w:val="24"/>
          <w:szCs w:val="24"/>
        </w:rPr>
      </w:pPr>
    </w:p>
    <w:p w14:paraId="477B9B6A">
      <w:pPr>
        <w:keepNext/>
        <w:keepLines/>
        <w:outlineLvl w:val="9"/>
        <w:rPr>
          <w:rFonts w:hint="eastAsia" w:asciiTheme="minorEastAsia" w:hAnsiTheme="minorEastAsia" w:eastAsiaTheme="minorEastAsia" w:cstheme="minorEastAsia"/>
          <w:b/>
          <w:sz w:val="24"/>
          <w:szCs w:val="24"/>
        </w:rPr>
      </w:pPr>
    </w:p>
    <w:p w14:paraId="0496A1E8">
      <w:pPr>
        <w:keepNext/>
        <w:keepLines/>
        <w:outlineLvl w:val="9"/>
        <w:rPr>
          <w:rFonts w:hint="eastAsia" w:asciiTheme="minorEastAsia" w:hAnsiTheme="minorEastAsia" w:eastAsiaTheme="minorEastAsia" w:cstheme="minorEastAsia"/>
          <w:b/>
          <w:sz w:val="24"/>
          <w:szCs w:val="24"/>
        </w:rPr>
      </w:pPr>
    </w:p>
    <w:p w14:paraId="0D634D22">
      <w:pPr>
        <w:spacing w:line="360" w:lineRule="auto"/>
        <w:outlineLvl w:val="9"/>
        <w:rPr>
          <w:rFonts w:hint="eastAsia" w:ascii="仿宋" w:hAnsi="仿宋" w:eastAsia="仿宋"/>
          <w:b/>
          <w:bCs/>
          <w:sz w:val="28"/>
        </w:rPr>
      </w:pPr>
    </w:p>
    <w:p w14:paraId="2C2F60C0">
      <w:pPr>
        <w:rPr>
          <w:rFonts w:hint="eastAsia" w:ascii="仿宋" w:hAnsi="仿宋" w:eastAsia="仿宋"/>
          <w:b/>
          <w:bCs/>
          <w:sz w:val="28"/>
        </w:rPr>
      </w:pPr>
      <w:r>
        <w:rPr>
          <w:rFonts w:hint="eastAsia" w:ascii="仿宋" w:hAnsi="仿宋" w:eastAsia="仿宋"/>
          <w:b/>
          <w:bCs/>
          <w:sz w:val="28"/>
        </w:rPr>
        <w:br w:type="page"/>
      </w:r>
    </w:p>
    <w:p w14:paraId="2D8A32D0">
      <w:pPr>
        <w:keepNext/>
        <w:keepLines/>
        <w:outlineLvl w:val="1"/>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bookmarkStart w:id="14" w:name="_Toc212369550"/>
      <w:bookmarkStart w:id="15" w:name="_Toc25811"/>
      <w:bookmarkStart w:id="16" w:name="_Toc353881012"/>
      <w:bookmarkStart w:id="17" w:name="_Toc639004"/>
      <w:r>
        <w:rPr>
          <w:rFonts w:hint="eastAsia" w:cs="Times New Roman"/>
          <w:b/>
          <w:bCs/>
          <w:color w:val="000000"/>
          <w:sz w:val="24"/>
          <w:szCs w:val="24"/>
          <w:lang w:val="en-US" w:eastAsia="zh-CN"/>
        </w:rPr>
        <w:t xml:space="preserve">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14"/>
      <w:bookmarkEnd w:id="15"/>
      <w:bookmarkEnd w:id="16"/>
      <w:bookmarkEnd w:id="17"/>
    </w:p>
    <w:p w14:paraId="79ACC986">
      <w:pPr>
        <w:rPr>
          <w:rFonts w:ascii="宋体" w:hAnsi="宋体"/>
        </w:rPr>
      </w:pPr>
      <w:r>
        <w:rPr>
          <w:rFonts w:hint="eastAsia" w:ascii="宋体" w:hAnsi="宋体"/>
          <w:sz w:val="24"/>
          <w:szCs w:val="24"/>
        </w:rPr>
        <w:t>项目名称：</w:t>
      </w:r>
      <w:r>
        <w:rPr>
          <w:rFonts w:ascii="宋体" w:hAnsi="宋体"/>
        </w:rPr>
        <w:t xml:space="preserve"> </w:t>
      </w:r>
    </w:p>
    <w:p w14:paraId="25A84DF9">
      <w:pPr>
        <w:jc w:val="center"/>
        <w:rPr>
          <w:rFonts w:hint="eastAsia" w:eastAsia="黑体"/>
          <w:b/>
          <w:bCs/>
          <w:sz w:val="28"/>
          <w:lang w:val="en-US" w:eastAsia="zh-CN"/>
        </w:rPr>
      </w:pPr>
      <w:r>
        <w:rPr>
          <w:rFonts w:hint="eastAsia" w:eastAsia="黑体"/>
          <w:b/>
          <w:bCs/>
          <w:sz w:val="28"/>
        </w:rPr>
        <w:t>投标</w:t>
      </w:r>
      <w:r>
        <w:rPr>
          <w:rFonts w:hint="eastAsia" w:eastAsia="黑体"/>
          <w:b/>
          <w:bCs/>
          <w:sz w:val="28"/>
          <w:lang w:val="en-US" w:eastAsia="zh-CN"/>
        </w:rPr>
        <w:t>函</w:t>
      </w:r>
    </w:p>
    <w:p w14:paraId="062B02AF">
      <w:pPr>
        <w:rPr>
          <w:rFonts w:ascii="宋体" w:hAnsi="宋体"/>
          <w:sz w:val="24"/>
          <w:szCs w:val="24"/>
          <w:u w:val="single"/>
        </w:rPr>
      </w:pPr>
      <w:r>
        <w:rPr>
          <w:rFonts w:hint="eastAsia" w:ascii="宋体" w:hAnsi="宋体"/>
          <w:sz w:val="24"/>
          <w:szCs w:val="24"/>
        </w:rPr>
        <w:t>致</w:t>
      </w:r>
      <w:r>
        <w:rPr>
          <w:rFonts w:hint="eastAsia" w:ascii="宋体" w:hAnsi="宋体"/>
          <w:sz w:val="24"/>
          <w:szCs w:val="24"/>
          <w:u w:val="single"/>
        </w:rPr>
        <w:t>（招标人名称）                            ：</w:t>
      </w:r>
    </w:p>
    <w:p w14:paraId="09E76687">
      <w:pPr>
        <w:ind w:firstLine="645"/>
        <w:rPr>
          <w:rFonts w:ascii="宋体" w:hAnsi="宋体"/>
          <w:sz w:val="24"/>
          <w:szCs w:val="24"/>
        </w:rPr>
      </w:pPr>
      <w:r>
        <w:rPr>
          <w:rFonts w:hint="eastAsia" w:ascii="宋体" w:hAnsi="宋体"/>
          <w:sz w:val="24"/>
          <w:szCs w:val="24"/>
        </w:rPr>
        <w:t>根据贵方为（</w:t>
      </w:r>
      <w:r>
        <w:rPr>
          <w:rFonts w:hint="eastAsia" w:ascii="宋体" w:hAnsi="宋体"/>
          <w:sz w:val="24"/>
          <w:szCs w:val="24"/>
          <w:u w:val="single"/>
        </w:rPr>
        <w:t xml:space="preserve">项目名称）                         </w:t>
      </w:r>
      <w:r>
        <w:rPr>
          <w:rFonts w:hint="eastAsia" w:ascii="宋体" w:hAnsi="宋体"/>
          <w:sz w:val="24"/>
          <w:szCs w:val="24"/>
        </w:rPr>
        <w:t>招标书，签字代表</w:t>
      </w:r>
      <w:r>
        <w:rPr>
          <w:rFonts w:hint="eastAsia" w:ascii="宋体" w:hAnsi="宋体"/>
          <w:sz w:val="24"/>
          <w:szCs w:val="24"/>
          <w:u w:val="single"/>
        </w:rPr>
        <w:t xml:space="preserve">（全名、职务）           </w:t>
      </w:r>
      <w:r>
        <w:rPr>
          <w:rFonts w:hint="eastAsia" w:ascii="宋体" w:hAnsi="宋体"/>
          <w:sz w:val="24"/>
          <w:szCs w:val="24"/>
        </w:rPr>
        <w:t>经正式授权并代表投标人</w:t>
      </w:r>
      <w:r>
        <w:rPr>
          <w:rFonts w:hint="eastAsia" w:ascii="宋体" w:hAnsi="宋体"/>
          <w:sz w:val="24"/>
          <w:szCs w:val="24"/>
          <w:u w:val="single"/>
        </w:rPr>
        <w:t xml:space="preserve">（投标人名称、地址）              </w:t>
      </w:r>
      <w:r>
        <w:rPr>
          <w:rFonts w:hint="eastAsia" w:ascii="宋体" w:hAnsi="宋体"/>
          <w:sz w:val="24"/>
          <w:szCs w:val="24"/>
        </w:rPr>
        <w:t>提交下述文件：</w:t>
      </w:r>
    </w:p>
    <w:p w14:paraId="044A77E9">
      <w:pPr>
        <w:spacing w:line="360" w:lineRule="auto"/>
        <w:rPr>
          <w:rFonts w:ascii="宋体" w:hAnsi="宋体"/>
          <w:sz w:val="24"/>
          <w:szCs w:val="24"/>
        </w:rPr>
      </w:pPr>
      <w:r>
        <w:rPr>
          <w:rFonts w:hint="eastAsia" w:ascii="宋体" w:hAnsi="宋体" w:cs="Times New Roman"/>
          <w:sz w:val="24"/>
          <w:szCs w:val="24"/>
          <w:lang w:val="en-US" w:eastAsia="zh-CN"/>
        </w:rPr>
        <w:t>电子版</w:t>
      </w:r>
      <w:r>
        <w:rPr>
          <w:rFonts w:hint="eastAsia" w:ascii="宋体" w:hAnsi="宋体" w:cs="Times New Roman"/>
          <w:sz w:val="24"/>
          <w:szCs w:val="24"/>
        </w:rPr>
        <w:t>投标文件：资质证明文件、商务文件和技术文件。</w:t>
      </w:r>
    </w:p>
    <w:p w14:paraId="3CBCAAFC">
      <w:pPr>
        <w:rPr>
          <w:rFonts w:ascii="宋体" w:hAnsi="宋体"/>
          <w:sz w:val="24"/>
          <w:szCs w:val="24"/>
        </w:rPr>
      </w:pPr>
      <w:r>
        <w:rPr>
          <w:rFonts w:hint="eastAsia" w:ascii="宋体" w:hAnsi="宋体"/>
          <w:sz w:val="24"/>
          <w:szCs w:val="24"/>
        </w:rPr>
        <w:t>据此，签字代表宣布同意如下：</w:t>
      </w:r>
    </w:p>
    <w:p w14:paraId="49D507AC">
      <w:pPr>
        <w:ind w:firstLine="480" w:firstLineChars="200"/>
        <w:rPr>
          <w:rFonts w:ascii="宋体" w:hAnsi="宋体"/>
          <w:sz w:val="24"/>
          <w:szCs w:val="24"/>
        </w:rPr>
      </w:pPr>
      <w:r>
        <w:rPr>
          <w:rFonts w:hint="eastAsia" w:ascii="宋体" w:hAnsi="宋体"/>
          <w:sz w:val="24"/>
          <w:szCs w:val="24"/>
        </w:rPr>
        <w:t>1.所附投标报价表中规定的应提供的投标总价</w:t>
      </w:r>
      <w:r>
        <w:rPr>
          <w:rFonts w:hint="eastAsia" w:ascii="宋体" w:hAnsi="宋体"/>
          <w:color w:val="auto"/>
          <w:sz w:val="24"/>
          <w:szCs w:val="24"/>
        </w:rPr>
        <w:t>（含税）</w:t>
      </w:r>
      <w:r>
        <w:rPr>
          <w:rFonts w:hint="eastAsia" w:ascii="宋体" w:hAnsi="宋体"/>
          <w:sz w:val="24"/>
          <w:szCs w:val="24"/>
        </w:rPr>
        <w:t>为</w:t>
      </w:r>
      <w:r>
        <w:rPr>
          <w:rFonts w:hint="eastAsia" w:ascii="宋体" w:hAnsi="宋体"/>
          <w:sz w:val="24"/>
          <w:szCs w:val="24"/>
          <w:u w:val="single"/>
        </w:rPr>
        <w:t xml:space="preserve">（注明币种和金额）    </w:t>
      </w:r>
      <w:r>
        <w:rPr>
          <w:rFonts w:hint="eastAsia" w:ascii="宋体" w:hAnsi="宋体"/>
          <w:sz w:val="24"/>
          <w:szCs w:val="24"/>
        </w:rPr>
        <w:t>，</w:t>
      </w:r>
    </w:p>
    <w:p w14:paraId="757A2CF4">
      <w:pPr>
        <w:rPr>
          <w:rFonts w:ascii="宋体" w:hAnsi="宋体"/>
          <w:sz w:val="24"/>
          <w:szCs w:val="24"/>
          <w:u w:val="single"/>
        </w:rPr>
      </w:pPr>
      <w:r>
        <w:rPr>
          <w:rFonts w:hint="eastAsia" w:ascii="宋体" w:hAnsi="宋体"/>
          <w:sz w:val="24"/>
          <w:szCs w:val="24"/>
          <w:u w:val="single"/>
        </w:rPr>
        <w:t xml:space="preserve">即（中文文字描述）                                      </w:t>
      </w:r>
      <w:r>
        <w:rPr>
          <w:rFonts w:hint="eastAsia" w:ascii="宋体" w:hAnsi="宋体"/>
          <w:sz w:val="24"/>
          <w:szCs w:val="24"/>
        </w:rPr>
        <w:t>。</w:t>
      </w:r>
    </w:p>
    <w:p w14:paraId="709B2ED7">
      <w:pPr>
        <w:ind w:left="435"/>
        <w:rPr>
          <w:rFonts w:ascii="宋体" w:hAnsi="宋体"/>
          <w:sz w:val="24"/>
          <w:szCs w:val="24"/>
        </w:rPr>
      </w:pPr>
      <w:r>
        <w:rPr>
          <w:rFonts w:hint="eastAsia" w:ascii="宋体" w:hAnsi="宋体"/>
          <w:sz w:val="24"/>
          <w:szCs w:val="24"/>
        </w:rPr>
        <w:t>2.投标人将按招标文件的规定履行合同责任和义务。</w:t>
      </w:r>
    </w:p>
    <w:p w14:paraId="2A3200B9">
      <w:pPr>
        <w:ind w:firstLine="480" w:firstLineChars="200"/>
        <w:rPr>
          <w:rFonts w:ascii="宋体" w:hAnsi="宋体"/>
          <w:sz w:val="24"/>
          <w:szCs w:val="24"/>
        </w:rPr>
      </w:pPr>
      <w:r>
        <w:rPr>
          <w:rFonts w:hint="eastAsia" w:ascii="宋体" w:hAnsi="宋体"/>
          <w:sz w:val="24"/>
          <w:szCs w:val="24"/>
        </w:rPr>
        <w:t>3.投标人已详细审查全部招标文件，包括修改文件（如有的话）以及全部参考资料和有关附件，我们完全理解并同意放弃对这方面有不明及误解的权利。</w:t>
      </w:r>
    </w:p>
    <w:p w14:paraId="088D6238">
      <w:pPr>
        <w:ind w:left="435"/>
        <w:rPr>
          <w:rFonts w:ascii="宋体" w:hAnsi="宋体"/>
          <w:sz w:val="24"/>
          <w:szCs w:val="24"/>
        </w:rPr>
      </w:pPr>
      <w:r>
        <w:rPr>
          <w:rFonts w:hint="eastAsia"/>
          <w:sz w:val="24"/>
          <w:szCs w:val="24"/>
        </w:rPr>
        <w:t>4.投标有效期：</w:t>
      </w:r>
      <w:r>
        <w:rPr>
          <w:rFonts w:hint="eastAsia" w:ascii="宋体" w:hAnsi="宋体" w:eastAsia="宋体" w:cs="Times New Roman"/>
          <w:color w:val="000000"/>
          <w:sz w:val="24"/>
          <w:szCs w:val="24"/>
        </w:rPr>
        <w:t>自开标日起</w:t>
      </w:r>
      <w:r>
        <w:rPr>
          <w:rFonts w:hint="eastAsia" w:ascii="宋体" w:hAnsi="宋体" w:cs="Times New Roman"/>
          <w:color w:val="000000"/>
          <w:sz w:val="24"/>
          <w:szCs w:val="24"/>
          <w:lang w:val="en-US" w:eastAsia="zh-CN"/>
        </w:rPr>
        <w:t>90</w:t>
      </w:r>
      <w:r>
        <w:rPr>
          <w:rFonts w:hint="eastAsia" w:ascii="宋体" w:hAnsi="宋体" w:eastAsia="宋体" w:cs="Times New Roman"/>
          <w:color w:val="000000"/>
          <w:sz w:val="24"/>
          <w:szCs w:val="24"/>
        </w:rPr>
        <w:t>个日历日</w:t>
      </w:r>
      <w:r>
        <w:rPr>
          <w:rFonts w:hint="eastAsia" w:ascii="宋体" w:hAnsi="宋体"/>
          <w:sz w:val="24"/>
          <w:szCs w:val="24"/>
        </w:rPr>
        <w:t>。</w:t>
      </w:r>
    </w:p>
    <w:p w14:paraId="4F442AE4">
      <w:pPr>
        <w:ind w:firstLine="480" w:firstLineChars="200"/>
        <w:rPr>
          <w:rFonts w:ascii="宋体" w:hAnsi="宋体"/>
          <w:sz w:val="24"/>
          <w:szCs w:val="24"/>
        </w:rPr>
      </w:pPr>
      <w:r>
        <w:rPr>
          <w:rFonts w:hint="eastAsia" w:ascii="宋体" w:hAnsi="宋体"/>
          <w:sz w:val="24"/>
          <w:szCs w:val="24"/>
        </w:rPr>
        <w:t>5.投标人同意提供贵方要求的可能与投标有关的一切数据和资料，完全理解贵方不一定要接受最低价的投标或收到的任何投标。</w:t>
      </w:r>
    </w:p>
    <w:p w14:paraId="6A8156ED">
      <w:pPr>
        <w:ind w:firstLine="480" w:firstLineChars="200"/>
        <w:rPr>
          <w:rFonts w:ascii="宋体" w:hAnsi="宋体"/>
          <w:sz w:val="24"/>
          <w:szCs w:val="24"/>
        </w:rPr>
      </w:pPr>
      <w:r>
        <w:rPr>
          <w:rFonts w:hint="eastAsia" w:ascii="宋体" w:hAnsi="宋体"/>
          <w:sz w:val="24"/>
          <w:szCs w:val="24"/>
        </w:rPr>
        <w:t>6.投标人承诺所提供的所有数据和资料均真实有效，如存在虚报情况，投标人愿为此承担一切法律责任，并主动退出本项目竞标。</w:t>
      </w:r>
    </w:p>
    <w:p w14:paraId="058B5556">
      <w:pPr>
        <w:ind w:left="435"/>
        <w:rPr>
          <w:rFonts w:ascii="宋体" w:hAnsi="宋体"/>
          <w:sz w:val="24"/>
          <w:szCs w:val="24"/>
        </w:rPr>
      </w:pPr>
      <w:r>
        <w:rPr>
          <w:rFonts w:hint="eastAsia" w:ascii="宋体" w:hAnsi="宋体"/>
          <w:sz w:val="24"/>
          <w:szCs w:val="24"/>
        </w:rPr>
        <w:t>7.与本投标有关的一切正式往来通讯请寄：</w:t>
      </w:r>
    </w:p>
    <w:p w14:paraId="32DAA1E2">
      <w:pPr>
        <w:ind w:left="795"/>
        <w:rPr>
          <w:rFonts w:ascii="宋体" w:hAnsi="宋体"/>
          <w:sz w:val="24"/>
          <w:szCs w:val="24"/>
        </w:rPr>
      </w:pPr>
      <w:r>
        <w:rPr>
          <w:rFonts w:hint="eastAsia" w:ascii="宋体" w:hAnsi="宋体"/>
          <w:sz w:val="24"/>
          <w:szCs w:val="24"/>
        </w:rPr>
        <w:t>地址：                                   邮编：</w:t>
      </w:r>
    </w:p>
    <w:p w14:paraId="10D3BD98">
      <w:pPr>
        <w:ind w:left="795"/>
        <w:rPr>
          <w:rFonts w:ascii="宋体" w:hAnsi="宋体"/>
          <w:sz w:val="24"/>
          <w:szCs w:val="24"/>
        </w:rPr>
      </w:pPr>
      <w:r>
        <w:rPr>
          <w:rFonts w:hint="eastAsia" w:ascii="宋体" w:hAnsi="宋体"/>
          <w:sz w:val="24"/>
          <w:szCs w:val="24"/>
        </w:rPr>
        <w:t>电话：                                   传真：</w:t>
      </w:r>
    </w:p>
    <w:p w14:paraId="2C5C76E2">
      <w:pPr>
        <w:ind w:left="795"/>
        <w:rPr>
          <w:sz w:val="24"/>
          <w:szCs w:val="24"/>
        </w:rPr>
      </w:pPr>
    </w:p>
    <w:p w14:paraId="09113C0E">
      <w:pPr>
        <w:ind w:left="795"/>
        <w:rPr>
          <w:sz w:val="24"/>
          <w:szCs w:val="24"/>
        </w:rPr>
      </w:pPr>
    </w:p>
    <w:p w14:paraId="1CF45347">
      <w:pPr>
        <w:pStyle w:val="235"/>
        <w:rPr>
          <w:sz w:val="24"/>
          <w:szCs w:val="24"/>
        </w:rPr>
      </w:pPr>
    </w:p>
    <w:p w14:paraId="6A38FB4A">
      <w:pPr>
        <w:pStyle w:val="235"/>
        <w:rPr>
          <w:sz w:val="24"/>
          <w:szCs w:val="24"/>
        </w:rPr>
      </w:pPr>
    </w:p>
    <w:p w14:paraId="770629CE">
      <w:pPr>
        <w:spacing w:line="480" w:lineRule="auto"/>
        <w:ind w:left="795"/>
        <w:rPr>
          <w:sz w:val="24"/>
          <w:szCs w:val="24"/>
        </w:rPr>
      </w:pPr>
      <w:r>
        <w:rPr>
          <w:rFonts w:hint="eastAsia"/>
          <w:sz w:val="24"/>
          <w:szCs w:val="24"/>
        </w:rPr>
        <w:t>投标人授权代表签字：                 职务：                 日期：</w:t>
      </w:r>
    </w:p>
    <w:p w14:paraId="15F8F5FC">
      <w:pPr>
        <w:spacing w:line="480" w:lineRule="auto"/>
        <w:ind w:left="795"/>
        <w:rPr>
          <w:sz w:val="24"/>
          <w:szCs w:val="24"/>
        </w:rPr>
      </w:pPr>
      <w:r>
        <w:rPr>
          <w:rFonts w:hint="eastAsia"/>
          <w:sz w:val="24"/>
          <w:szCs w:val="24"/>
        </w:rPr>
        <w:t>投标人名称（及公章）：</w:t>
      </w:r>
    </w:p>
    <w:p w14:paraId="6A329C5A">
      <w:pPr>
        <w:spacing w:line="480" w:lineRule="auto"/>
        <w:ind w:left="795"/>
        <w:rPr>
          <w:sz w:val="24"/>
          <w:szCs w:val="24"/>
        </w:rPr>
      </w:pPr>
      <w:r>
        <w:rPr>
          <w:rFonts w:hint="eastAsia"/>
          <w:sz w:val="24"/>
          <w:szCs w:val="24"/>
        </w:rPr>
        <w:t>日期：        年       月       日</w:t>
      </w:r>
    </w:p>
    <w:p w14:paraId="0476D396">
      <w:pPr>
        <w:rPr>
          <w:rFonts w:ascii="黑体" w:hAnsi="Calibri" w:eastAsia="黑体" w:cs="Times New Roman"/>
          <w:color w:val="000000"/>
          <w:sz w:val="24"/>
          <w:szCs w:val="24"/>
        </w:rPr>
      </w:pPr>
    </w:p>
    <w:p w14:paraId="60B39007">
      <w:pPr>
        <w:pStyle w:val="25"/>
        <w:rPr>
          <w:rFonts w:ascii="黑体" w:hAnsi="Calibri" w:eastAsia="黑体" w:cs="Times New Roman"/>
          <w:color w:val="000000"/>
          <w:sz w:val="24"/>
          <w:szCs w:val="24"/>
        </w:rPr>
      </w:pPr>
    </w:p>
    <w:p w14:paraId="370E962F">
      <w:pPr>
        <w:pStyle w:val="25"/>
        <w:rPr>
          <w:rFonts w:ascii="黑体" w:hAnsi="Calibri" w:eastAsia="黑体" w:cs="Times New Roman"/>
          <w:color w:val="000000"/>
          <w:sz w:val="24"/>
          <w:szCs w:val="24"/>
        </w:rPr>
      </w:pPr>
    </w:p>
    <w:p w14:paraId="15214FA0">
      <w:pPr>
        <w:pStyle w:val="25"/>
        <w:rPr>
          <w:rFonts w:ascii="黑体" w:hAnsi="Calibri" w:eastAsia="黑体" w:cs="Times New Roman"/>
          <w:color w:val="000000"/>
          <w:sz w:val="24"/>
          <w:szCs w:val="24"/>
        </w:rPr>
      </w:pPr>
    </w:p>
    <w:p w14:paraId="4FD6CB07">
      <w:pPr>
        <w:pStyle w:val="25"/>
        <w:rPr>
          <w:rFonts w:ascii="黑体" w:hAnsi="Calibri" w:eastAsia="黑体" w:cs="Times New Roman"/>
          <w:color w:val="000000"/>
          <w:sz w:val="24"/>
          <w:szCs w:val="24"/>
        </w:rPr>
      </w:pPr>
    </w:p>
    <w:p w14:paraId="13603011">
      <w:pPr>
        <w:rPr>
          <w:rFonts w:ascii="黑体" w:hAnsi="Calibri" w:eastAsia="黑体" w:cs="Times New Roman"/>
          <w:color w:val="000000"/>
          <w:sz w:val="24"/>
          <w:szCs w:val="24"/>
        </w:rPr>
      </w:pPr>
    </w:p>
    <w:p w14:paraId="0337D82C">
      <w:pPr>
        <w:keepNext/>
        <w:keepLines/>
        <w:outlineLvl w:val="1"/>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hint="eastAsia" w:cs="Times New Roman"/>
          <w:b/>
          <w:bCs/>
          <w:color w:val="000000"/>
          <w:sz w:val="24"/>
          <w:szCs w:val="24"/>
          <w:lang w:val="en-US" w:eastAsia="zh-CN"/>
        </w:rPr>
        <w:t xml:space="preserve">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投标文件目录</w:t>
      </w:r>
    </w:p>
    <w:p w14:paraId="06B9A638">
      <w:pPr>
        <w:adjustRightInd w:val="0"/>
        <w:snapToGrid w:val="0"/>
        <w:spacing w:before="93" w:beforeLines="30" w:line="240" w:lineRule="exact"/>
        <w:jc w:val="center"/>
        <w:rPr>
          <w:rFonts w:ascii="宋体" w:hAnsi="Calibri" w:eastAsia="宋体" w:cs="Times New Roman"/>
          <w:sz w:val="24"/>
          <w:szCs w:val="20"/>
        </w:rPr>
      </w:pPr>
    </w:p>
    <w:p w14:paraId="6E28E34E">
      <w:pPr>
        <w:rPr>
          <w:rFonts w:ascii="宋体" w:hAnsi="宋体"/>
        </w:rPr>
      </w:pPr>
      <w:r>
        <w:rPr>
          <w:rFonts w:hint="eastAsia" w:ascii="宋体" w:hAnsi="宋体"/>
        </w:rPr>
        <w:t>项目名称：</w:t>
      </w:r>
      <w:r>
        <w:rPr>
          <w:rFonts w:ascii="宋体" w:hAnsi="宋体"/>
        </w:rPr>
        <w:t xml:space="preserve"> </w:t>
      </w:r>
    </w:p>
    <w:p w14:paraId="35DA8FFB">
      <w:pPr>
        <w:rPr>
          <w:rFonts w:ascii="宋体" w:hAnsi="宋体"/>
          <w:szCs w:val="21"/>
        </w:rPr>
      </w:pPr>
      <w:r>
        <w:rPr>
          <w:rFonts w:hint="eastAsia" w:ascii="宋体" w:hAnsi="宋体"/>
          <w:szCs w:val="21"/>
        </w:rPr>
        <w:t>日期：  年   月   日</w:t>
      </w:r>
    </w:p>
    <w:p w14:paraId="733ED69C">
      <w:pPr>
        <w:jc w:val="center"/>
        <w:rPr>
          <w:rFonts w:ascii="黑体" w:eastAsia="黑体"/>
          <w:sz w:val="30"/>
        </w:rPr>
      </w:pPr>
      <w:r>
        <w:rPr>
          <w:rFonts w:hint="eastAsia" w:ascii="黑体" w:eastAsia="黑体"/>
          <w:sz w:val="30"/>
        </w:rPr>
        <w:t>投标文件目录</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7A134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FCB21D0">
            <w:pPr>
              <w:jc w:val="center"/>
              <w:rPr>
                <w:sz w:val="28"/>
              </w:rPr>
            </w:pPr>
            <w:r>
              <w:rPr>
                <w:rFonts w:hint="eastAsia"/>
                <w:sz w:val="28"/>
              </w:rPr>
              <w:t>序号</w:t>
            </w:r>
          </w:p>
        </w:tc>
        <w:tc>
          <w:tcPr>
            <w:tcW w:w="6520" w:type="dxa"/>
            <w:vAlign w:val="center"/>
          </w:tcPr>
          <w:p w14:paraId="4C258B0C">
            <w:pPr>
              <w:jc w:val="center"/>
              <w:rPr>
                <w:sz w:val="28"/>
              </w:rPr>
            </w:pPr>
            <w:r>
              <w:rPr>
                <w:rFonts w:hint="eastAsia"/>
                <w:sz w:val="28"/>
              </w:rPr>
              <w:t>主要内容</w:t>
            </w:r>
          </w:p>
        </w:tc>
        <w:tc>
          <w:tcPr>
            <w:tcW w:w="1276" w:type="dxa"/>
            <w:vAlign w:val="center"/>
          </w:tcPr>
          <w:p w14:paraId="2997E7DD">
            <w:pPr>
              <w:jc w:val="center"/>
              <w:rPr>
                <w:sz w:val="28"/>
              </w:rPr>
            </w:pPr>
            <w:r>
              <w:rPr>
                <w:rFonts w:hint="eastAsia"/>
                <w:sz w:val="28"/>
              </w:rPr>
              <w:t>索引</w:t>
            </w:r>
          </w:p>
        </w:tc>
      </w:tr>
      <w:tr w14:paraId="51203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24B08EC">
            <w:pPr>
              <w:jc w:val="center"/>
            </w:pPr>
          </w:p>
        </w:tc>
        <w:tc>
          <w:tcPr>
            <w:tcW w:w="6520" w:type="dxa"/>
            <w:vAlign w:val="center"/>
          </w:tcPr>
          <w:p w14:paraId="5A738590">
            <w:pPr>
              <w:jc w:val="center"/>
            </w:pPr>
          </w:p>
        </w:tc>
        <w:tc>
          <w:tcPr>
            <w:tcW w:w="1276" w:type="dxa"/>
            <w:vAlign w:val="center"/>
          </w:tcPr>
          <w:p w14:paraId="00D70E15">
            <w:pPr>
              <w:jc w:val="center"/>
            </w:pPr>
          </w:p>
        </w:tc>
      </w:tr>
      <w:tr w14:paraId="66DAF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DA59D7B">
            <w:pPr>
              <w:jc w:val="center"/>
            </w:pPr>
          </w:p>
        </w:tc>
        <w:tc>
          <w:tcPr>
            <w:tcW w:w="6520" w:type="dxa"/>
            <w:vAlign w:val="center"/>
          </w:tcPr>
          <w:p w14:paraId="3145575E">
            <w:pPr>
              <w:jc w:val="center"/>
            </w:pPr>
          </w:p>
        </w:tc>
        <w:tc>
          <w:tcPr>
            <w:tcW w:w="1276" w:type="dxa"/>
            <w:vAlign w:val="center"/>
          </w:tcPr>
          <w:p w14:paraId="58E4386B">
            <w:pPr>
              <w:jc w:val="center"/>
            </w:pPr>
          </w:p>
        </w:tc>
      </w:tr>
      <w:tr w14:paraId="5A9B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A0F1E55">
            <w:pPr>
              <w:jc w:val="center"/>
            </w:pPr>
          </w:p>
        </w:tc>
        <w:tc>
          <w:tcPr>
            <w:tcW w:w="6520" w:type="dxa"/>
            <w:vAlign w:val="center"/>
          </w:tcPr>
          <w:p w14:paraId="3FE03EE6">
            <w:pPr>
              <w:jc w:val="center"/>
            </w:pPr>
          </w:p>
        </w:tc>
        <w:tc>
          <w:tcPr>
            <w:tcW w:w="1276" w:type="dxa"/>
            <w:vAlign w:val="center"/>
          </w:tcPr>
          <w:p w14:paraId="08D9C8F0">
            <w:pPr>
              <w:jc w:val="center"/>
            </w:pPr>
          </w:p>
        </w:tc>
      </w:tr>
      <w:tr w14:paraId="0CE3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631ECB4">
            <w:pPr>
              <w:jc w:val="center"/>
            </w:pPr>
          </w:p>
        </w:tc>
        <w:tc>
          <w:tcPr>
            <w:tcW w:w="6520" w:type="dxa"/>
            <w:vAlign w:val="center"/>
          </w:tcPr>
          <w:p w14:paraId="026F47D4">
            <w:pPr>
              <w:jc w:val="center"/>
            </w:pPr>
          </w:p>
        </w:tc>
        <w:tc>
          <w:tcPr>
            <w:tcW w:w="1276" w:type="dxa"/>
            <w:vAlign w:val="center"/>
          </w:tcPr>
          <w:p w14:paraId="3B71547A">
            <w:pPr>
              <w:jc w:val="center"/>
            </w:pPr>
          </w:p>
        </w:tc>
      </w:tr>
      <w:tr w14:paraId="59F7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E0E528C">
            <w:pPr>
              <w:jc w:val="center"/>
            </w:pPr>
          </w:p>
        </w:tc>
        <w:tc>
          <w:tcPr>
            <w:tcW w:w="6520" w:type="dxa"/>
            <w:vAlign w:val="center"/>
          </w:tcPr>
          <w:p w14:paraId="0CF4977D">
            <w:pPr>
              <w:jc w:val="center"/>
            </w:pPr>
          </w:p>
        </w:tc>
        <w:tc>
          <w:tcPr>
            <w:tcW w:w="1276" w:type="dxa"/>
            <w:vAlign w:val="center"/>
          </w:tcPr>
          <w:p w14:paraId="5D92347D">
            <w:pPr>
              <w:jc w:val="center"/>
            </w:pPr>
          </w:p>
        </w:tc>
      </w:tr>
      <w:tr w14:paraId="60CC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C945E12">
            <w:pPr>
              <w:jc w:val="center"/>
            </w:pPr>
          </w:p>
        </w:tc>
        <w:tc>
          <w:tcPr>
            <w:tcW w:w="6520" w:type="dxa"/>
            <w:vAlign w:val="center"/>
          </w:tcPr>
          <w:p w14:paraId="2CAC2965">
            <w:pPr>
              <w:jc w:val="center"/>
            </w:pPr>
          </w:p>
        </w:tc>
        <w:tc>
          <w:tcPr>
            <w:tcW w:w="1276" w:type="dxa"/>
            <w:vAlign w:val="center"/>
          </w:tcPr>
          <w:p w14:paraId="42BA48D6">
            <w:pPr>
              <w:jc w:val="center"/>
            </w:pPr>
          </w:p>
        </w:tc>
      </w:tr>
      <w:tr w14:paraId="6089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248E8A8">
            <w:pPr>
              <w:jc w:val="center"/>
            </w:pPr>
          </w:p>
        </w:tc>
        <w:tc>
          <w:tcPr>
            <w:tcW w:w="6520" w:type="dxa"/>
            <w:vAlign w:val="center"/>
          </w:tcPr>
          <w:p w14:paraId="278052E9">
            <w:pPr>
              <w:jc w:val="center"/>
            </w:pPr>
          </w:p>
        </w:tc>
        <w:tc>
          <w:tcPr>
            <w:tcW w:w="1276" w:type="dxa"/>
            <w:vAlign w:val="center"/>
          </w:tcPr>
          <w:p w14:paraId="16B3FE58">
            <w:pPr>
              <w:jc w:val="center"/>
            </w:pPr>
          </w:p>
        </w:tc>
      </w:tr>
      <w:tr w14:paraId="14F2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3498BB7">
            <w:pPr>
              <w:jc w:val="center"/>
            </w:pPr>
          </w:p>
        </w:tc>
        <w:tc>
          <w:tcPr>
            <w:tcW w:w="6520" w:type="dxa"/>
            <w:vAlign w:val="center"/>
          </w:tcPr>
          <w:p w14:paraId="16E2BA3F">
            <w:pPr>
              <w:jc w:val="center"/>
            </w:pPr>
          </w:p>
        </w:tc>
        <w:tc>
          <w:tcPr>
            <w:tcW w:w="1276" w:type="dxa"/>
            <w:vAlign w:val="center"/>
          </w:tcPr>
          <w:p w14:paraId="23394CD5">
            <w:pPr>
              <w:jc w:val="center"/>
            </w:pPr>
          </w:p>
        </w:tc>
      </w:tr>
      <w:tr w14:paraId="2513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81BF4F5">
            <w:pPr>
              <w:jc w:val="center"/>
            </w:pPr>
          </w:p>
        </w:tc>
        <w:tc>
          <w:tcPr>
            <w:tcW w:w="6520" w:type="dxa"/>
            <w:vAlign w:val="center"/>
          </w:tcPr>
          <w:p w14:paraId="5A2EEC1E">
            <w:pPr>
              <w:jc w:val="center"/>
            </w:pPr>
          </w:p>
        </w:tc>
        <w:tc>
          <w:tcPr>
            <w:tcW w:w="1276" w:type="dxa"/>
            <w:vAlign w:val="center"/>
          </w:tcPr>
          <w:p w14:paraId="6696DDDA">
            <w:pPr>
              <w:jc w:val="center"/>
            </w:pPr>
          </w:p>
        </w:tc>
      </w:tr>
      <w:tr w14:paraId="1443E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5C074F0">
            <w:pPr>
              <w:jc w:val="center"/>
            </w:pPr>
          </w:p>
        </w:tc>
        <w:tc>
          <w:tcPr>
            <w:tcW w:w="6520" w:type="dxa"/>
            <w:vAlign w:val="center"/>
          </w:tcPr>
          <w:p w14:paraId="3B074DE5">
            <w:pPr>
              <w:jc w:val="center"/>
            </w:pPr>
          </w:p>
        </w:tc>
        <w:tc>
          <w:tcPr>
            <w:tcW w:w="1276" w:type="dxa"/>
            <w:vAlign w:val="center"/>
          </w:tcPr>
          <w:p w14:paraId="44A431A3">
            <w:pPr>
              <w:jc w:val="center"/>
            </w:pPr>
          </w:p>
        </w:tc>
      </w:tr>
      <w:tr w14:paraId="09B06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937B06A">
            <w:pPr>
              <w:jc w:val="center"/>
            </w:pPr>
          </w:p>
        </w:tc>
        <w:tc>
          <w:tcPr>
            <w:tcW w:w="6520" w:type="dxa"/>
            <w:vAlign w:val="center"/>
          </w:tcPr>
          <w:p w14:paraId="2EFF6DA9">
            <w:pPr>
              <w:jc w:val="center"/>
            </w:pPr>
          </w:p>
        </w:tc>
        <w:tc>
          <w:tcPr>
            <w:tcW w:w="1276" w:type="dxa"/>
            <w:vAlign w:val="center"/>
          </w:tcPr>
          <w:p w14:paraId="322C6187">
            <w:pPr>
              <w:jc w:val="center"/>
            </w:pPr>
          </w:p>
        </w:tc>
      </w:tr>
      <w:tr w14:paraId="5FC6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9C285CA">
            <w:pPr>
              <w:jc w:val="center"/>
            </w:pPr>
          </w:p>
        </w:tc>
        <w:tc>
          <w:tcPr>
            <w:tcW w:w="6520" w:type="dxa"/>
            <w:vAlign w:val="center"/>
          </w:tcPr>
          <w:p w14:paraId="10869FC2">
            <w:pPr>
              <w:jc w:val="center"/>
            </w:pPr>
          </w:p>
        </w:tc>
        <w:tc>
          <w:tcPr>
            <w:tcW w:w="1276" w:type="dxa"/>
            <w:vAlign w:val="center"/>
          </w:tcPr>
          <w:p w14:paraId="7577C29B">
            <w:pPr>
              <w:jc w:val="center"/>
            </w:pPr>
          </w:p>
        </w:tc>
      </w:tr>
    </w:tbl>
    <w:p w14:paraId="5A9C538D">
      <w:pPr>
        <w:rPr>
          <w:rFonts w:ascii="宋体" w:hAnsi="宋体"/>
          <w:sz w:val="24"/>
          <w:szCs w:val="24"/>
        </w:rPr>
      </w:pPr>
      <w:r>
        <w:rPr>
          <w:rFonts w:hint="eastAsia" w:ascii="宋体" w:hAnsi="宋体"/>
          <w:sz w:val="24"/>
          <w:szCs w:val="24"/>
        </w:rPr>
        <w:t>投标人名称（盖章）：              法定代表人或授权代表签字：</w:t>
      </w:r>
    </w:p>
    <w:p w14:paraId="3091844F">
      <w:pPr>
        <w:rPr>
          <w:rFonts w:ascii="宋体" w:hAnsi="宋体"/>
          <w:sz w:val="24"/>
        </w:rPr>
      </w:pPr>
    </w:p>
    <w:p w14:paraId="2B62C3FA">
      <w:pPr>
        <w:rPr>
          <w:rFonts w:ascii="宋体" w:hAnsi="宋体"/>
          <w:sz w:val="24"/>
        </w:rPr>
      </w:pPr>
      <w:r>
        <w:rPr>
          <w:rFonts w:hint="eastAsia" w:ascii="宋体" w:hAnsi="宋体"/>
          <w:b/>
          <w:sz w:val="24"/>
        </w:rPr>
        <w:t>注：</w:t>
      </w:r>
      <w:r>
        <w:rPr>
          <w:rFonts w:hint="eastAsia" w:ascii="宋体" w:hAnsi="宋体"/>
          <w:sz w:val="24"/>
        </w:rPr>
        <w:t>1.本表填写投标文件主要内容，以用于开标宣读。</w:t>
      </w:r>
    </w:p>
    <w:p w14:paraId="6F7F5D55">
      <w:pPr>
        <w:ind w:firstLine="480"/>
        <w:rPr>
          <w:rFonts w:ascii="宋体" w:hAnsi="宋体"/>
          <w:sz w:val="24"/>
        </w:rPr>
      </w:pPr>
      <w:r>
        <w:rPr>
          <w:rFonts w:hint="eastAsia" w:ascii="宋体" w:hAnsi="宋体"/>
          <w:sz w:val="24"/>
        </w:rPr>
        <w:t>2．“索引”一栏填写该主要内容对应于投标文件的“条款号/页号”。</w:t>
      </w:r>
    </w:p>
    <w:p w14:paraId="1F6DF601">
      <w:pPr>
        <w:rPr>
          <w:rFonts w:ascii="Calibri" w:hAnsi="Calibri" w:eastAsia="黑体" w:cs="Times New Roman"/>
          <w:b/>
          <w:bCs/>
          <w:color w:val="000000"/>
          <w:sz w:val="28"/>
          <w:szCs w:val="20"/>
        </w:rPr>
      </w:pPr>
    </w:p>
    <w:p w14:paraId="1E251970">
      <w:pPr>
        <w:pStyle w:val="25"/>
        <w:rPr>
          <w:rFonts w:ascii="Calibri" w:hAnsi="Calibri" w:eastAsia="黑体" w:cs="Times New Roman"/>
          <w:b/>
          <w:bCs/>
          <w:color w:val="000000"/>
          <w:sz w:val="28"/>
          <w:szCs w:val="20"/>
        </w:rPr>
        <w:sectPr>
          <w:footerReference r:id="rId5" w:type="first"/>
          <w:headerReference r:id="rId3" w:type="default"/>
          <w:footerReference r:id="rId4" w:type="default"/>
          <w:pgSz w:w="11906" w:h="16838"/>
          <w:pgMar w:top="1588" w:right="1418" w:bottom="1134" w:left="1418" w:header="851" w:footer="992" w:gutter="0"/>
          <w:cols w:space="720" w:num="1"/>
          <w:titlePg/>
          <w:docGrid w:type="lines" w:linePitch="312" w:charSpace="0"/>
        </w:sectPr>
      </w:pPr>
    </w:p>
    <w:p w14:paraId="2B07C526">
      <w:pPr>
        <w:keepNext/>
        <w:keepLines/>
        <w:outlineLvl w:val="1"/>
        <w:rPr>
          <w:rFonts w:hint="eastAsia" w:ascii="宋体" w:hAnsi="宋体" w:eastAsia="宋体" w:cs="宋体"/>
          <w:b w:val="0"/>
          <w:bCs w:val="0"/>
          <w:spacing w:val="-9"/>
          <w:sz w:val="24"/>
          <w:szCs w:val="24"/>
          <w14:textOutline w14:w="4356" w14:cap="flat" w14:cmpd="sng">
            <w14:solidFill>
              <w14:srgbClr w14:val="000000"/>
            </w14:solidFill>
            <w14:prstDash w14:val="solid"/>
            <w14:miter w14:val="0"/>
          </w14:textOutline>
        </w:rPr>
      </w:pP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附</w:t>
      </w:r>
      <w:r>
        <w:rPr>
          <w:rFonts w:hint="eastAsia" w:ascii="宋体" w:hAnsi="宋体" w:eastAsia="宋体" w:cs="宋体"/>
          <w:b w:val="0"/>
          <w:bCs w:val="0"/>
          <w:spacing w:val="-14"/>
          <w:sz w:val="24"/>
          <w:szCs w:val="24"/>
          <w14:textOutline w14:w="4356" w14:cap="sq" w14:cmpd="sng">
            <w14:solidFill>
              <w14:srgbClr w14:val="000000"/>
            </w14:solidFill>
            <w14:prstDash w14:val="solid"/>
            <w14:bevel/>
          </w14:textOutline>
        </w:rPr>
        <w:t>件</w:t>
      </w: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 xml:space="preserve"> </w:t>
      </w:r>
      <w:r>
        <w:rPr>
          <w:rFonts w:hint="eastAsia" w:ascii="宋体" w:hAnsi="宋体" w:eastAsia="宋体" w:cs="宋体"/>
          <w:b w:val="0"/>
          <w:bCs w:val="0"/>
          <w:spacing w:val="15"/>
          <w:position w:val="3"/>
          <w:sz w:val="24"/>
          <w:szCs w:val="24"/>
          <w14:textOutline w14:w="4356" w14:cap="sq" w14:cmpd="sng">
            <w14:solidFill>
              <w14:srgbClr w14:val="000000"/>
            </w14:solidFill>
            <w14:prstDash w14:val="solid"/>
            <w14:bevel/>
          </w14:textOutline>
        </w:rPr>
        <w:t>开标一览表</w:t>
      </w:r>
    </w:p>
    <w:p w14:paraId="3D29C0FC">
      <w:pPr>
        <w:rPr>
          <w:rFonts w:ascii="宋体" w:hAnsi="宋体"/>
        </w:rPr>
      </w:pPr>
      <w:r>
        <w:rPr>
          <w:rFonts w:hint="eastAsia" w:ascii="宋体" w:hAnsi="宋体"/>
        </w:rPr>
        <w:t>项目名称：</w:t>
      </w:r>
      <w:r>
        <w:rPr>
          <w:rFonts w:ascii="宋体" w:hAnsi="宋体"/>
        </w:rPr>
        <w:t xml:space="preserve"> </w:t>
      </w:r>
    </w:p>
    <w:p w14:paraId="5D2EE515">
      <w:pPr>
        <w:rPr>
          <w:rFonts w:ascii="宋体" w:hAnsi="宋体"/>
          <w:szCs w:val="21"/>
        </w:rPr>
      </w:pPr>
      <w:r>
        <w:rPr>
          <w:rFonts w:hint="eastAsia" w:ascii="宋体" w:hAnsi="宋体"/>
          <w:szCs w:val="21"/>
        </w:rPr>
        <w:t>日期：  年   月   日</w:t>
      </w:r>
    </w:p>
    <w:p w14:paraId="0A34869E">
      <w:pPr>
        <w:spacing w:line="400" w:lineRule="exact"/>
        <w:jc w:val="center"/>
        <w:rPr>
          <w:rFonts w:ascii="黑体" w:eastAsia="黑体"/>
          <w:sz w:val="30"/>
        </w:rPr>
      </w:pPr>
      <w:r>
        <w:rPr>
          <w:rFonts w:hint="eastAsia" w:ascii="黑体" w:eastAsia="黑体"/>
          <w:sz w:val="30"/>
        </w:rPr>
        <w:t>开标一览表</w:t>
      </w:r>
    </w:p>
    <w:tbl>
      <w:tblPr>
        <w:tblStyle w:val="49"/>
        <w:tblpPr w:leftFromText="180" w:rightFromText="180" w:vertAnchor="text" w:horzAnchor="page" w:tblpXSpec="center" w:tblpY="611"/>
        <w:tblOverlap w:val="never"/>
        <w:tblW w:w="5781" w:type="pct"/>
        <w:jc w:val="center"/>
        <w:tblLayout w:type="fixed"/>
        <w:tblCellMar>
          <w:top w:w="0" w:type="dxa"/>
          <w:left w:w="108" w:type="dxa"/>
          <w:bottom w:w="0" w:type="dxa"/>
          <w:right w:w="108" w:type="dxa"/>
        </w:tblCellMar>
      </w:tblPr>
      <w:tblGrid>
        <w:gridCol w:w="1967"/>
        <w:gridCol w:w="8520"/>
      </w:tblGrid>
      <w:tr w14:paraId="2786E0AB">
        <w:tblPrEx>
          <w:tblCellMar>
            <w:top w:w="0" w:type="dxa"/>
            <w:left w:w="108" w:type="dxa"/>
            <w:bottom w:w="0" w:type="dxa"/>
            <w:right w:w="108" w:type="dxa"/>
          </w:tblCellMar>
        </w:tblPrEx>
        <w:trPr>
          <w:trHeight w:val="531" w:hRule="atLeast"/>
          <w:jc w:val="center"/>
        </w:trPr>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6C13BE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投标单位名称</w:t>
            </w:r>
          </w:p>
        </w:tc>
        <w:tc>
          <w:tcPr>
            <w:tcW w:w="4061" w:type="pct"/>
            <w:tcBorders>
              <w:top w:val="single" w:color="000000" w:sz="8" w:space="0"/>
              <w:left w:val="nil"/>
              <w:bottom w:val="single" w:color="000000" w:sz="8" w:space="0"/>
              <w:right w:val="single" w:color="000000" w:sz="8" w:space="0"/>
            </w:tcBorders>
            <w:shd w:val="clear" w:color="auto" w:fill="auto"/>
            <w:noWrap/>
            <w:vAlign w:val="center"/>
          </w:tcPr>
          <w:p w14:paraId="4A6D6BB3">
            <w:pPr>
              <w:rPr>
                <w:rFonts w:ascii="宋体" w:hAnsi="宋体" w:cs="宋体"/>
                <w:color w:val="000000"/>
                <w:sz w:val="24"/>
                <w:szCs w:val="24"/>
              </w:rPr>
            </w:pPr>
          </w:p>
        </w:tc>
      </w:tr>
      <w:tr w14:paraId="576E5A6D">
        <w:tblPrEx>
          <w:tblCellMar>
            <w:top w:w="0" w:type="dxa"/>
            <w:left w:w="108" w:type="dxa"/>
            <w:bottom w:w="0" w:type="dxa"/>
            <w:right w:w="108" w:type="dxa"/>
          </w:tblCellMar>
        </w:tblPrEx>
        <w:trPr>
          <w:trHeight w:val="1221"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273AD161">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投标报价</w:t>
            </w:r>
          </w:p>
        </w:tc>
        <w:tc>
          <w:tcPr>
            <w:tcW w:w="4061" w:type="pct"/>
            <w:tcBorders>
              <w:top w:val="nil"/>
              <w:left w:val="nil"/>
              <w:bottom w:val="single" w:color="000000" w:sz="8" w:space="0"/>
              <w:right w:val="single" w:color="000000" w:sz="8" w:space="0"/>
            </w:tcBorders>
            <w:shd w:val="clear" w:color="auto" w:fill="auto"/>
            <w:noWrap/>
            <w:vAlign w:val="center"/>
          </w:tcPr>
          <w:p w14:paraId="3F3E1D1F">
            <w:pPr>
              <w:widowControl/>
              <w:textAlignment w:val="center"/>
              <w:rPr>
                <w:rFonts w:ascii="宋体"/>
                <w:bCs/>
                <w:sz w:val="24"/>
                <w:highlight w:val="none"/>
              </w:rPr>
            </w:pPr>
            <w:r>
              <w:rPr>
                <w:rFonts w:hint="eastAsia" w:ascii="宋体" w:hAnsi="宋体" w:cs="宋体"/>
                <w:color w:val="000000"/>
                <w:kern w:val="0"/>
                <w:sz w:val="24"/>
                <w:szCs w:val="24"/>
                <w:highlight w:val="none"/>
                <w:lang w:bidi="ar"/>
              </w:rPr>
              <w:t>大写：</w:t>
            </w:r>
            <w:r>
              <w:rPr>
                <w:rFonts w:hint="eastAsia" w:ascii="宋体" w:hAnsi="宋体" w:cs="宋体"/>
                <w:color w:val="000000"/>
                <w:kern w:val="0"/>
                <w:sz w:val="24"/>
                <w:szCs w:val="24"/>
                <w:highlight w:val="none"/>
                <w:u w:val="single"/>
                <w:lang w:bidi="ar"/>
              </w:rPr>
              <w:t xml:space="preserve">        </w:t>
            </w:r>
            <w:r>
              <w:rPr>
                <w:rFonts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u w:val="single"/>
                <w:lang w:bidi="ar"/>
              </w:rPr>
              <w:t xml:space="preserve"> </w:t>
            </w:r>
            <w:r>
              <w:rPr>
                <w:rFonts w:hint="eastAsia" w:ascii="宋体"/>
                <w:bCs/>
                <w:sz w:val="24"/>
                <w:highlight w:val="none"/>
              </w:rPr>
              <w:t>（万元，未税）；</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（税率）；价税合计：</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（万元）</w:t>
            </w:r>
          </w:p>
          <w:p w14:paraId="6C1410D6">
            <w:pPr>
              <w:widowControl/>
              <w:textAlignment w:val="center"/>
            </w:pPr>
            <w:r>
              <w:rPr>
                <w:rFonts w:hint="eastAsia" w:ascii="宋体"/>
                <w:bCs/>
                <w:sz w:val="24"/>
                <w:highlight w:val="none"/>
              </w:rPr>
              <w:t>小写：</w:t>
            </w:r>
            <w:r>
              <w:rPr>
                <w:rFonts w:hint="eastAsia" w:ascii="宋体" w:hAnsi="宋体" w:cs="宋体"/>
                <w:color w:val="000000"/>
                <w:kern w:val="0"/>
                <w:sz w:val="24"/>
                <w:szCs w:val="24"/>
                <w:highlight w:val="none"/>
                <w:u w:val="single"/>
                <w:lang w:bidi="ar"/>
              </w:rPr>
              <w:t xml:space="preserve">             </w:t>
            </w:r>
            <w:r>
              <w:rPr>
                <w:rFonts w:hint="eastAsia" w:ascii="宋体"/>
                <w:bCs/>
                <w:sz w:val="24"/>
                <w:highlight w:val="none"/>
              </w:rPr>
              <w:t>（万元，未税）；</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（税率）；价税合计：</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（万元）</w:t>
            </w:r>
          </w:p>
        </w:tc>
      </w:tr>
      <w:tr w14:paraId="1F1D82F6">
        <w:tblPrEx>
          <w:tblCellMar>
            <w:top w:w="0" w:type="dxa"/>
            <w:left w:w="108" w:type="dxa"/>
            <w:bottom w:w="0" w:type="dxa"/>
            <w:right w:w="108" w:type="dxa"/>
          </w:tblCellMar>
        </w:tblPrEx>
        <w:trPr>
          <w:trHeight w:val="939"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4E1404FE">
            <w:pPr>
              <w:widowControl/>
              <w:jc w:val="center"/>
              <w:textAlignment w:val="center"/>
              <w:rPr>
                <w:rFonts w:ascii="宋体" w:hAnsi="宋体" w:cs="宋体"/>
                <w:color w:val="000000"/>
                <w:sz w:val="24"/>
                <w:szCs w:val="24"/>
              </w:rPr>
            </w:pPr>
            <w:r>
              <w:rPr>
                <w:rFonts w:hint="eastAsia" w:ascii="宋体" w:hAnsi="宋体" w:cs="宋体"/>
                <w:color w:val="000000"/>
                <w:sz w:val="24"/>
                <w:szCs w:val="24"/>
              </w:rPr>
              <w:t>工期</w:t>
            </w:r>
          </w:p>
        </w:tc>
        <w:tc>
          <w:tcPr>
            <w:tcW w:w="4061" w:type="pct"/>
            <w:tcBorders>
              <w:top w:val="nil"/>
              <w:left w:val="nil"/>
              <w:bottom w:val="single" w:color="000000" w:sz="8" w:space="0"/>
              <w:right w:val="single" w:color="000000" w:sz="8" w:space="0"/>
            </w:tcBorders>
            <w:shd w:val="clear" w:color="auto" w:fill="auto"/>
            <w:noWrap/>
            <w:vAlign w:val="center"/>
          </w:tcPr>
          <w:p w14:paraId="789F522A">
            <w:pPr>
              <w:widowControl/>
              <w:textAlignment w:val="center"/>
              <w:rPr>
                <w:rFonts w:ascii="宋体" w:hAnsi="宋体" w:cs="宋体"/>
                <w:color w:val="000000"/>
                <w:sz w:val="24"/>
                <w:szCs w:val="24"/>
              </w:rPr>
            </w:pPr>
          </w:p>
        </w:tc>
      </w:tr>
      <w:tr w14:paraId="421AD8E1">
        <w:tblPrEx>
          <w:tblCellMar>
            <w:top w:w="0" w:type="dxa"/>
            <w:left w:w="108" w:type="dxa"/>
            <w:bottom w:w="0" w:type="dxa"/>
            <w:right w:w="108" w:type="dxa"/>
          </w:tblCellMar>
        </w:tblPrEx>
        <w:trPr>
          <w:trHeight w:val="924"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2B0F8E5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质保期</w:t>
            </w:r>
          </w:p>
        </w:tc>
        <w:tc>
          <w:tcPr>
            <w:tcW w:w="40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49641BC">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自安装运行正常，验收合格之日（以签署日期最晚者为准）起</w:t>
            </w:r>
            <w:r>
              <w:rPr>
                <w:rStyle w:val="236"/>
                <w:rFonts w:hint="default"/>
                <w:lang w:bidi="ar"/>
              </w:rPr>
              <w:t xml:space="preserve">    </w:t>
            </w:r>
            <w:r>
              <w:rPr>
                <w:rStyle w:val="237"/>
                <w:rFonts w:hint="default"/>
                <w:lang w:bidi="ar"/>
              </w:rPr>
              <w:t>月。</w:t>
            </w:r>
          </w:p>
        </w:tc>
      </w:tr>
      <w:tr w14:paraId="6A3A4AC4">
        <w:tblPrEx>
          <w:tblCellMar>
            <w:top w:w="0" w:type="dxa"/>
            <w:left w:w="108" w:type="dxa"/>
            <w:bottom w:w="0" w:type="dxa"/>
            <w:right w:w="108" w:type="dxa"/>
          </w:tblCellMar>
        </w:tblPrEx>
        <w:trPr>
          <w:trHeight w:val="1266" w:hRule="atLeast"/>
          <w:jc w:val="center"/>
        </w:trPr>
        <w:tc>
          <w:tcPr>
            <w:tcW w:w="93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BD19778">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对招标文件的响应程度</w:t>
            </w:r>
          </w:p>
          <w:p w14:paraId="268A5EB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（是否完全响应）</w:t>
            </w:r>
          </w:p>
        </w:tc>
        <w:tc>
          <w:tcPr>
            <w:tcW w:w="40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06DC406">
            <w:pPr>
              <w:rPr>
                <w:rFonts w:ascii="宋体" w:hAnsi="宋体" w:cs="宋体"/>
                <w:color w:val="000000"/>
                <w:sz w:val="22"/>
                <w:szCs w:val="22"/>
              </w:rPr>
            </w:pPr>
          </w:p>
        </w:tc>
      </w:tr>
    </w:tbl>
    <w:p w14:paraId="61066AF1">
      <w:pPr>
        <w:pStyle w:val="2"/>
        <w:spacing w:line="460" w:lineRule="exact"/>
        <w:rPr>
          <w:rFonts w:ascii="宋体" w:hAnsi="宋体"/>
          <w:b/>
          <w:bCs/>
        </w:rPr>
      </w:pPr>
    </w:p>
    <w:p w14:paraId="5F06C25E">
      <w:pPr>
        <w:pStyle w:val="2"/>
        <w:spacing w:line="460" w:lineRule="exact"/>
        <w:rPr>
          <w:rFonts w:ascii="宋体" w:hAnsi="宋体"/>
        </w:rPr>
      </w:pPr>
      <w:r>
        <w:rPr>
          <w:rFonts w:hint="eastAsia" w:ascii="宋体" w:hAnsi="宋体"/>
          <w:b/>
          <w:bCs/>
        </w:rPr>
        <w:t>注：</w:t>
      </w:r>
    </w:p>
    <w:p w14:paraId="01BD6462">
      <w:pPr>
        <w:spacing w:line="520" w:lineRule="exact"/>
        <w:rPr>
          <w:rFonts w:ascii="宋体" w:hAnsi="宋体"/>
          <w:b/>
          <w:bCs/>
        </w:rPr>
      </w:pPr>
      <w:r>
        <w:rPr>
          <w:rFonts w:hint="eastAsia" w:ascii="宋体" w:hAnsi="宋体"/>
          <w:b/>
          <w:bCs/>
        </w:rPr>
        <w:t>1、此表中的报价必须与相应的报价明细表中的报价一致，并根据明细基价按比例进行调整。</w:t>
      </w:r>
    </w:p>
    <w:p w14:paraId="703D5F4F">
      <w:pPr>
        <w:spacing w:line="360" w:lineRule="auto"/>
        <w:rPr>
          <w:rFonts w:ascii="宋体" w:hAnsi="宋体"/>
          <w:b/>
          <w:bCs/>
        </w:rPr>
      </w:pPr>
      <w:r>
        <w:rPr>
          <w:rFonts w:hint="eastAsia" w:ascii="宋体" w:hAnsi="宋体"/>
          <w:b/>
          <w:bCs/>
        </w:rPr>
        <w:t>2、本表除附在投标文件中外，还应一式贰份单独密封，以便唱标。</w:t>
      </w:r>
    </w:p>
    <w:p w14:paraId="3D4E2381">
      <w:pPr>
        <w:spacing w:line="360" w:lineRule="auto"/>
        <w:rPr>
          <w:rFonts w:ascii="宋体" w:hAnsi="宋体"/>
          <w:sz w:val="24"/>
        </w:rPr>
      </w:pPr>
      <w:r>
        <w:rPr>
          <w:rFonts w:hint="eastAsia" w:ascii="宋体" w:hAnsi="宋体"/>
          <w:sz w:val="24"/>
        </w:rPr>
        <w:t>投标人：（盖章）</w:t>
      </w:r>
    </w:p>
    <w:p w14:paraId="7E16559D">
      <w:pPr>
        <w:spacing w:line="360" w:lineRule="auto"/>
        <w:rPr>
          <w:rFonts w:ascii="宋体" w:hAnsi="宋体"/>
          <w:sz w:val="24"/>
        </w:rPr>
      </w:pPr>
      <w:r>
        <w:rPr>
          <w:rFonts w:hint="eastAsia" w:ascii="宋体" w:hAnsi="宋体"/>
          <w:sz w:val="24"/>
        </w:rPr>
        <w:t>法定代表人（授权代表）：（签字）</w:t>
      </w:r>
    </w:p>
    <w:p w14:paraId="6FEA0A25">
      <w:pPr>
        <w:spacing w:line="360" w:lineRule="auto"/>
        <w:rPr>
          <w:rFonts w:hint="eastAsia" w:ascii="宋体" w:hAnsi="宋体"/>
          <w:sz w:val="24"/>
        </w:rPr>
        <w:sectPr>
          <w:headerReference r:id="rId6" w:type="default"/>
          <w:footerReference r:id="rId7" w:type="default"/>
          <w:footerReference r:id="rId8" w:type="even"/>
          <w:pgSz w:w="11906" w:h="16838"/>
          <w:pgMar w:top="1701" w:right="1418" w:bottom="1134" w:left="1418" w:header="851" w:footer="896" w:gutter="0"/>
          <w:pgNumType w:fmt="numberInDash" w:start="0"/>
          <w:cols w:space="720" w:num="1"/>
          <w:titlePg/>
          <w:docGrid w:type="lines" w:linePitch="312" w:charSpace="0"/>
        </w:sect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7B744F0">
      <w:pPr>
        <w:outlineLvl w:val="1"/>
        <w:rPr>
          <w:rFonts w:ascii="宋体" w:hAnsi="宋体" w:cs="宋体"/>
          <w:b/>
          <w:bCs/>
          <w:color w:val="auto"/>
        </w:rPr>
      </w:pPr>
      <w:bookmarkStart w:id="18" w:name="_Toc639008"/>
      <w:bookmarkStart w:id="19" w:name="_Toc26556"/>
      <w:bookmarkStart w:id="20" w:name="_Toc353881017"/>
      <w:r>
        <w:rPr>
          <w:rFonts w:hint="eastAsia" w:ascii="宋体" w:hAnsi="宋体" w:cs="宋体"/>
          <w:b/>
          <w:bCs/>
          <w:color w:val="auto"/>
          <w:lang w:val="en-US" w:eastAsia="zh-CN"/>
        </w:rPr>
        <w:t xml:space="preserve">附件 </w:t>
      </w:r>
      <w:r>
        <w:rPr>
          <w:rFonts w:hint="eastAsia" w:ascii="宋体" w:hAnsi="宋体" w:cs="宋体"/>
          <w:b/>
          <w:bCs/>
          <w:color w:val="auto"/>
        </w:rPr>
        <w:t>投标报价明细表</w:t>
      </w:r>
      <w:bookmarkEnd w:id="18"/>
      <w:bookmarkEnd w:id="19"/>
      <w:bookmarkEnd w:id="20"/>
    </w:p>
    <w:p w14:paraId="4B74DE0D">
      <w:pPr>
        <w:pStyle w:val="229"/>
        <w:ind w:firstLine="0" w:firstLineChars="0"/>
        <w:jc w:val="left"/>
        <w:rPr>
          <w:rFonts w:cs="宋体"/>
        </w:rPr>
      </w:pPr>
      <w:r>
        <w:rPr>
          <w:rFonts w:hint="eastAsia" w:cs="宋体"/>
        </w:rPr>
        <w:t>项目名称：</w:t>
      </w:r>
    </w:p>
    <w:p w14:paraId="2E0B14C8">
      <w:pPr>
        <w:pStyle w:val="229"/>
        <w:ind w:firstLine="0" w:firstLineChars="0"/>
        <w:jc w:val="left"/>
        <w:rPr>
          <w:rFonts w:cs="宋体"/>
        </w:rPr>
      </w:pPr>
      <w:r>
        <w:rPr>
          <w:rFonts w:hint="eastAsia" w:cs="宋体"/>
        </w:rPr>
        <w:t>招标编号：</w:t>
      </w:r>
    </w:p>
    <w:p w14:paraId="57F114F9">
      <w:pPr>
        <w:pStyle w:val="229"/>
        <w:ind w:firstLine="3960" w:firstLineChars="1800"/>
        <w:rPr>
          <w:rFonts w:hint="eastAsia" w:cs="宋体"/>
          <w:sz w:val="22"/>
          <w:szCs w:val="22"/>
        </w:rPr>
      </w:pPr>
      <w:r>
        <w:rPr>
          <w:rFonts w:hint="eastAsia" w:cs="宋体"/>
          <w:sz w:val="22"/>
          <w:szCs w:val="22"/>
        </w:rPr>
        <w:t>注：该表计价应与附件《开标一览表》中报价相符。</w:t>
      </w:r>
    </w:p>
    <w:p w14:paraId="6D8ED3FC">
      <w:pPr>
        <w:pStyle w:val="229"/>
        <w:ind w:firstLine="3960" w:firstLineChars="1800"/>
        <w:rPr>
          <w:rFonts w:hint="eastAsia" w:cs="宋体"/>
          <w:sz w:val="22"/>
          <w:szCs w:val="22"/>
        </w:rPr>
      </w:pPr>
    </w:p>
    <w:tbl>
      <w:tblPr>
        <w:tblStyle w:val="4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1"/>
        <w:gridCol w:w="1491"/>
        <w:gridCol w:w="1347"/>
        <w:gridCol w:w="1162"/>
        <w:gridCol w:w="1279"/>
        <w:gridCol w:w="988"/>
        <w:gridCol w:w="1172"/>
        <w:gridCol w:w="1170"/>
      </w:tblGrid>
      <w:tr w14:paraId="1D492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0DE9C6">
            <w:pPr>
              <w:keepNext w:val="0"/>
              <w:keepLines w:val="0"/>
              <w:widowControl/>
              <w:suppressLineNumbers w:val="0"/>
              <w:jc w:val="center"/>
              <w:textAlignment w:val="center"/>
              <w:rPr>
                <w:rFonts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项目一</w:t>
            </w:r>
          </w:p>
        </w:tc>
      </w:tr>
      <w:tr w14:paraId="7BA30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3AE0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序号</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6C3D8">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材料名称</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1C51C">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规格型号</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B80E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品牌</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FBE0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单价</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1537C">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数量</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69F4B">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合计</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5A88F">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4B174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77F5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6A4A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刮研工作台</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8FD1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3F0D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573DC">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11AC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18A1B">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4E11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3AC0A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01FD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01AA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重新滚涡轮，配蜗杆</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449B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149D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AC3F6">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3659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556FE">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8FCF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02D56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E87D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953B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更换轴承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59D3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4254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800FB">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35F2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6792F">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372B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25618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BBB2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8296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辅料</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CD01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2BD8B">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AAE2D">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9E26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BABFE">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996E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19F6D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FFF5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5</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2227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A4A9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C9111</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C33A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FAG</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3717A">
            <w:pPr>
              <w:jc w:val="center"/>
              <w:rPr>
                <w:rFonts w:hint="eastAsia" w:ascii="等线" w:hAnsi="等线" w:eastAsia="等线" w:cs="等线"/>
                <w:b/>
                <w:bCs/>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AE35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76ED3">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7E47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38EB1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CD73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1F80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EF15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NN3008K</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9FFB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NSK</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61AD7">
            <w:pPr>
              <w:jc w:val="center"/>
              <w:rPr>
                <w:rFonts w:hint="eastAsia" w:ascii="等线" w:hAnsi="等线" w:eastAsia="等线" w:cs="等线"/>
                <w:b/>
                <w:bCs/>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AE85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6629D">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093A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05C6B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5FF5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7</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8184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C0C8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C624711</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B3FF3">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NSK</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CCB27">
            <w:pPr>
              <w:jc w:val="center"/>
              <w:rPr>
                <w:rFonts w:hint="eastAsia" w:ascii="等线" w:hAnsi="等线" w:eastAsia="等线" w:cs="等线"/>
                <w:b/>
                <w:bCs/>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B493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9CD66">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3D08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6D239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B3E609">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8647B">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91975">
            <w:pPr>
              <w:jc w:val="center"/>
              <w:rPr>
                <w:rFonts w:hint="eastAsia" w:ascii="等线" w:hAnsi="等线" w:eastAsia="等线" w:cs="等线"/>
                <w:i w:val="0"/>
                <w:iCs w:val="0"/>
                <w:color w:val="000000"/>
                <w:sz w:val="22"/>
                <w:szCs w:val="22"/>
                <w:u w:val="none"/>
              </w:rPr>
            </w:pPr>
          </w:p>
        </w:tc>
      </w:tr>
      <w:tr w14:paraId="2D580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A60628">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项目二</w:t>
            </w:r>
          </w:p>
        </w:tc>
      </w:tr>
      <w:tr w14:paraId="5DABD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C713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CF9F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维修更换主轴传动</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774B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YS3140CNC</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1FAD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南二滚齿机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8E609">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3FE3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136FE">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74E2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373BB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2F01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FF9D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花键主轴</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FDD0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L615</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3B20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南二滚齿机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CE822">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9F93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B3CDA">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1A2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20396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9182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76F5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刮研主轴铜瓦</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04D4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YS3140CNC</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237C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南二滚齿机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59B8C">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6716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530CA">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F05F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21CBA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1777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A12C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维修更换主轴传动</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7313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ED3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4951F">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A3C2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92EB">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7027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43528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D1C1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5</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7BA6A">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花键主轴</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3DE0B">
            <w:pPr>
              <w:jc w:val="center"/>
              <w:rPr>
                <w:rFonts w:hint="eastAsia" w:ascii="等线" w:hAnsi="等线" w:eastAsia="等线" w:cs="等线"/>
                <w:i w:val="0"/>
                <w:iCs w:val="0"/>
                <w:color w:val="000000"/>
                <w:sz w:val="22"/>
                <w:szCs w:val="22"/>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88BBC">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02C5B">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AA01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93FCC">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6CA5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10351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FE9C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7757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刮研主轴铜瓦</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C2C2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YKX3132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21AA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重庆滚齿机</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B3E15">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186D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0A24F">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3793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1台</w:t>
            </w:r>
          </w:p>
        </w:tc>
      </w:tr>
      <w:tr w14:paraId="44DF3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6305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7</w:t>
            </w:r>
          </w:p>
        </w:tc>
        <w:tc>
          <w:tcPr>
            <w:tcW w:w="8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9BB72">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轴承</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86BF6">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81118</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13AB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NSK</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EFCBF">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731C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44CBB">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0D5D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2台</w:t>
            </w:r>
          </w:p>
        </w:tc>
      </w:tr>
      <w:tr w14:paraId="26F29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9E0492">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BD2B1">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87F20">
            <w:pPr>
              <w:jc w:val="center"/>
              <w:rPr>
                <w:rFonts w:hint="eastAsia" w:ascii="等线" w:hAnsi="等线" w:eastAsia="等线" w:cs="等线"/>
                <w:b/>
                <w:bCs/>
                <w:i w:val="0"/>
                <w:iCs w:val="0"/>
                <w:color w:val="000000"/>
                <w:sz w:val="22"/>
                <w:szCs w:val="22"/>
                <w:u w:val="none"/>
              </w:rPr>
            </w:pPr>
          </w:p>
        </w:tc>
      </w:tr>
      <w:tr w14:paraId="2AA6E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7E4CB">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序号</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93FC30">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安装调试费</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35EFC">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单价</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4BE5A">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数量</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55CF6">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合计</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9B027">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6A757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C74D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1879B1">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交通费</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18C9B">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16B8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1B630">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688C1">
            <w:pPr>
              <w:jc w:val="center"/>
              <w:rPr>
                <w:rFonts w:hint="eastAsia" w:ascii="等线" w:hAnsi="等线" w:eastAsia="等线" w:cs="等线"/>
                <w:i w:val="0"/>
                <w:iCs w:val="0"/>
                <w:color w:val="000000"/>
                <w:sz w:val="22"/>
                <w:szCs w:val="22"/>
                <w:u w:val="none"/>
              </w:rPr>
            </w:pPr>
          </w:p>
        </w:tc>
      </w:tr>
      <w:tr w14:paraId="44530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D9AD3">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9A8179">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住宿费</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97D6C">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8FC5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A8306">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5F0F6">
            <w:pPr>
              <w:jc w:val="center"/>
              <w:rPr>
                <w:rFonts w:hint="eastAsia" w:ascii="等线" w:hAnsi="等线" w:eastAsia="等线" w:cs="等线"/>
                <w:i w:val="0"/>
                <w:iCs w:val="0"/>
                <w:color w:val="000000"/>
                <w:sz w:val="22"/>
                <w:szCs w:val="22"/>
                <w:u w:val="none"/>
              </w:rPr>
            </w:pPr>
          </w:p>
        </w:tc>
      </w:tr>
      <w:tr w14:paraId="47C0D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9A20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1D5B37">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现场安装，调试费等</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CA0E0">
            <w:pPr>
              <w:jc w:val="center"/>
              <w:rPr>
                <w:rFonts w:hint="eastAsia" w:ascii="等线" w:hAnsi="等线" w:eastAsia="等线" w:cs="等线"/>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8EA0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009B5">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6E19C">
            <w:pPr>
              <w:jc w:val="center"/>
              <w:rPr>
                <w:rFonts w:hint="eastAsia" w:ascii="等线" w:hAnsi="等线" w:eastAsia="等线" w:cs="等线"/>
                <w:i w:val="0"/>
                <w:iCs w:val="0"/>
                <w:color w:val="000000"/>
                <w:sz w:val="22"/>
                <w:szCs w:val="22"/>
                <w:u w:val="none"/>
              </w:rPr>
            </w:pPr>
          </w:p>
        </w:tc>
      </w:tr>
      <w:tr w14:paraId="5123D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C3897">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4</w:t>
            </w:r>
          </w:p>
        </w:tc>
        <w:tc>
          <w:tcPr>
            <w:tcW w:w="21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E9FB2C">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运输费</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57395">
            <w:pPr>
              <w:jc w:val="center"/>
              <w:rPr>
                <w:rFonts w:hint="eastAsia" w:ascii="等线" w:hAnsi="等线" w:eastAsia="等线" w:cs="等线"/>
                <w:b/>
                <w:bCs/>
                <w:i w:val="0"/>
                <w:iCs w:val="0"/>
                <w:color w:val="000000"/>
                <w:sz w:val="22"/>
                <w:szCs w:val="22"/>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ADCB2">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1</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91D97">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CC063">
            <w:pPr>
              <w:jc w:val="center"/>
              <w:rPr>
                <w:rFonts w:hint="eastAsia" w:ascii="等线" w:hAnsi="等线" w:eastAsia="等线" w:cs="等线"/>
                <w:i w:val="0"/>
                <w:iCs w:val="0"/>
                <w:color w:val="000000"/>
                <w:sz w:val="22"/>
                <w:szCs w:val="22"/>
                <w:u w:val="none"/>
              </w:rPr>
            </w:pPr>
          </w:p>
        </w:tc>
      </w:tr>
      <w:tr w14:paraId="0525A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857A32">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小计</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1D8B8">
            <w:pPr>
              <w:jc w:val="center"/>
              <w:rPr>
                <w:rFonts w:hint="eastAsia" w:ascii="等线" w:hAnsi="等线" w:eastAsia="等线" w:cs="等线"/>
                <w:b/>
                <w:bCs/>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F31BC">
            <w:pPr>
              <w:jc w:val="center"/>
              <w:rPr>
                <w:rFonts w:hint="eastAsia" w:ascii="等线" w:hAnsi="等线" w:eastAsia="等线" w:cs="等线"/>
                <w:i w:val="0"/>
                <w:iCs w:val="0"/>
                <w:color w:val="000000"/>
                <w:sz w:val="22"/>
                <w:szCs w:val="22"/>
                <w:u w:val="none"/>
              </w:rPr>
            </w:pPr>
          </w:p>
        </w:tc>
      </w:tr>
      <w:tr w14:paraId="08AB4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228E5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合计（不含税）：</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E8E25">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D87C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不含税</w:t>
            </w:r>
          </w:p>
        </w:tc>
      </w:tr>
      <w:tr w14:paraId="018B4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5D2CD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合计（含税13%）：</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68226">
            <w:pPr>
              <w:jc w:val="center"/>
              <w:rPr>
                <w:rFonts w:hint="eastAsia" w:ascii="等线" w:hAnsi="等线" w:eastAsia="等线" w:cs="等线"/>
                <w:i w:val="0"/>
                <w:iCs w:val="0"/>
                <w:color w:val="000000"/>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936F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含税</w:t>
            </w:r>
          </w:p>
        </w:tc>
      </w:tr>
    </w:tbl>
    <w:p w14:paraId="19F0FB32">
      <w:pPr>
        <w:pStyle w:val="229"/>
        <w:ind w:firstLine="0" w:firstLineChars="0"/>
        <w:rPr>
          <w:rFonts w:hint="eastAsia" w:cs="宋体"/>
        </w:rPr>
      </w:pPr>
    </w:p>
    <w:p w14:paraId="373F01BB">
      <w:pPr>
        <w:pStyle w:val="229"/>
        <w:ind w:firstLine="0" w:firstLineChars="0"/>
        <w:rPr>
          <w:rFonts w:cs="宋体"/>
        </w:rPr>
      </w:pPr>
      <w:r>
        <w:rPr>
          <w:rFonts w:hint="eastAsia" w:cs="宋体"/>
        </w:rPr>
        <w:t>注：1、选购件不包括在本报价表内，应另附纸分项单报。</w:t>
      </w:r>
    </w:p>
    <w:p w14:paraId="57F213C6">
      <w:pPr>
        <w:pStyle w:val="229"/>
        <w:ind w:left="420" w:firstLine="480"/>
        <w:rPr>
          <w:rFonts w:cs="宋体"/>
        </w:rPr>
      </w:pPr>
      <w:r>
        <w:rPr>
          <w:rFonts w:hint="eastAsia" w:cs="宋体"/>
        </w:rPr>
        <w:t>2、如上表中的有关费用投标人免费提供，请注明“免费”字样。</w:t>
      </w:r>
    </w:p>
    <w:p w14:paraId="58A0524F">
      <w:pPr>
        <w:pStyle w:val="229"/>
        <w:ind w:left="420" w:firstLine="480"/>
        <w:rPr>
          <w:rFonts w:hint="eastAsia" w:cs="宋体"/>
        </w:rPr>
      </w:pPr>
      <w:r>
        <w:rPr>
          <w:rFonts w:hint="eastAsia" w:cs="宋体"/>
        </w:rPr>
        <w:t>3、合计等于各分项金额之和，各分项价格为不含税价格。</w:t>
      </w:r>
    </w:p>
    <w:p w14:paraId="6169BC18">
      <w:pPr>
        <w:pStyle w:val="229"/>
        <w:ind w:left="420" w:firstLine="480"/>
        <w:rPr>
          <w:rFonts w:ascii="宋体" w:hAnsi="宋体" w:cs="宋体"/>
        </w:rPr>
      </w:pPr>
      <w:r>
        <w:rPr>
          <w:rFonts w:hint="eastAsia" w:cs="宋体"/>
          <w:lang w:val="en-US" w:eastAsia="zh-CN"/>
        </w:rPr>
        <w:t>4、可根据实际明细需求，增加表格行数。</w:t>
      </w:r>
      <w:r>
        <w:rPr>
          <w:rFonts w:hint="eastAsia" w:ascii="宋体" w:hAnsi="宋体" w:cs="宋体"/>
        </w:rPr>
        <w:t>投标人：（盖章）</w:t>
      </w:r>
    </w:p>
    <w:p w14:paraId="0DFD59A3">
      <w:pPr>
        <w:spacing w:line="360" w:lineRule="auto"/>
        <w:rPr>
          <w:rFonts w:eastAsia="黑体"/>
          <w:b/>
          <w:bCs/>
          <w:sz w:val="28"/>
        </w:rPr>
      </w:pPr>
      <w:r>
        <w:rPr>
          <w:rFonts w:hint="eastAsia" w:ascii="宋体" w:hAnsi="宋体" w:cs="宋体"/>
        </w:rPr>
        <w:t xml:space="preserve">法定代表人（委托代理人）： （签字）               日  期：  </w:t>
      </w:r>
      <w:r>
        <w:rPr>
          <w:rFonts w:ascii="宋体" w:hAnsi="宋体" w:cs="宋体"/>
        </w:rPr>
        <w:t xml:space="preserve">  </w:t>
      </w:r>
      <w:r>
        <w:rPr>
          <w:rFonts w:hint="eastAsia" w:ascii="宋体" w:hAnsi="宋体" w:cs="宋体"/>
        </w:rPr>
        <w:t xml:space="preserve"> 年 </w:t>
      </w:r>
      <w:r>
        <w:rPr>
          <w:rFonts w:ascii="宋体" w:hAnsi="宋体" w:cs="宋体"/>
        </w:rPr>
        <w:t xml:space="preserve">    </w:t>
      </w:r>
      <w:r>
        <w:rPr>
          <w:rFonts w:hint="eastAsia" w:ascii="宋体" w:hAnsi="宋体" w:cs="宋体"/>
        </w:rPr>
        <w:t xml:space="preserve"> 月</w:t>
      </w:r>
    </w:p>
    <w:p w14:paraId="1F2161F7"/>
    <w:p w14:paraId="2BA0C4EC">
      <w:pPr>
        <w:rPr>
          <w:rFonts w:hint="eastAsia" w:ascii="仿宋" w:hAnsi="仿宋" w:eastAsia="仿宋"/>
          <w:b/>
          <w:sz w:val="40"/>
          <w:szCs w:val="44"/>
          <w:lang w:val="en-US" w:eastAsia="zh-CN"/>
        </w:rPr>
      </w:pPr>
      <w:r>
        <w:rPr>
          <w:rFonts w:hint="eastAsia" w:ascii="仿宋" w:hAnsi="仿宋" w:eastAsia="仿宋"/>
          <w:b/>
          <w:sz w:val="40"/>
          <w:szCs w:val="44"/>
          <w:lang w:val="en-US" w:eastAsia="zh-CN"/>
        </w:rPr>
        <w:br w:type="page"/>
      </w:r>
    </w:p>
    <w:p w14:paraId="4674E1E1">
      <w:pPr>
        <w:outlineLvl w:val="1"/>
        <w:rPr>
          <w:rFonts w:hint="default" w:eastAsia="黑体"/>
          <w:b/>
          <w:bCs/>
          <w:sz w:val="28"/>
          <w:lang w:val="en-US" w:eastAsia="zh-CN"/>
        </w:rPr>
      </w:pPr>
      <w:r>
        <w:rPr>
          <w:rFonts w:hint="eastAsia" w:eastAsia="黑体"/>
          <w:b/>
          <w:bCs/>
          <w:sz w:val="28"/>
          <w:lang w:val="en-US" w:eastAsia="zh-CN"/>
        </w:rPr>
        <w:t>附件 承诺函</w:t>
      </w:r>
    </w:p>
    <w:p w14:paraId="531623F9">
      <w:pPr>
        <w:rPr>
          <w:rFonts w:ascii="宋体" w:hAnsi="宋体"/>
        </w:rPr>
      </w:pPr>
      <w:r>
        <w:rPr>
          <w:rFonts w:hint="eastAsia" w:ascii="宋体" w:hAnsi="宋体"/>
        </w:rPr>
        <w:t>项目名称：</w:t>
      </w:r>
      <w:r>
        <w:rPr>
          <w:rFonts w:ascii="宋体" w:hAnsi="宋体"/>
        </w:rPr>
        <w:t xml:space="preserve"> </w:t>
      </w:r>
    </w:p>
    <w:p w14:paraId="787BBACB">
      <w:pPr>
        <w:rPr>
          <w:rFonts w:ascii="宋体" w:hAnsi="宋体"/>
          <w:szCs w:val="21"/>
        </w:rPr>
      </w:pPr>
      <w:r>
        <w:rPr>
          <w:rFonts w:hint="eastAsia" w:ascii="宋体" w:hAnsi="宋体"/>
          <w:szCs w:val="21"/>
        </w:rPr>
        <w:t>日期：  年   月   日</w:t>
      </w:r>
    </w:p>
    <w:p w14:paraId="37B85890">
      <w:pPr>
        <w:jc w:val="center"/>
        <w:rPr>
          <w:rFonts w:eastAsia="黑体"/>
          <w:b/>
          <w:bCs/>
          <w:sz w:val="28"/>
        </w:r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DA08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1B32B77C">
            <w:pPr>
              <w:rPr>
                <w:rFonts w:ascii="仿宋_GB2312" w:hAnsi="宋体" w:eastAsia="仿宋_GB2312"/>
                <w:sz w:val="24"/>
              </w:rPr>
            </w:pPr>
            <w:r>
              <w:rPr>
                <w:rFonts w:hint="eastAsia" w:ascii="仿宋_GB2312" w:hAnsi="宋体" w:eastAsia="仿宋_GB2312"/>
                <w:sz w:val="24"/>
              </w:rPr>
              <w:t>投标人承诺：</w:t>
            </w:r>
          </w:p>
          <w:p w14:paraId="35B5C7B8">
            <w:pPr>
              <w:pStyle w:val="25"/>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我公司承诺遵守贵公司由于招标人公司政策变化引起的随时终止项目的要求并承担由此带来的一切损失。</w:t>
            </w:r>
          </w:p>
          <w:p w14:paraId="6E582A9F">
            <w:pPr>
              <w:rPr>
                <w:rFonts w:ascii="仿宋_GB2312" w:hAnsi="宋体" w:eastAsia="仿宋_GB2312"/>
                <w:sz w:val="24"/>
              </w:rPr>
            </w:pPr>
          </w:p>
        </w:tc>
      </w:tr>
    </w:tbl>
    <w:p w14:paraId="75972FCA">
      <w:pPr>
        <w:rPr>
          <w:rFonts w:ascii="仿宋_GB2312" w:hAnsi="宋体" w:eastAsia="仿宋_GB2312"/>
          <w:sz w:val="24"/>
        </w:rPr>
      </w:pPr>
    </w:p>
    <w:p w14:paraId="06F3D065">
      <w:pPr>
        <w:rPr>
          <w:rFonts w:ascii="仿宋_GB2312" w:hAnsi="宋体" w:eastAsia="仿宋_GB2312"/>
          <w:sz w:val="24"/>
        </w:rPr>
      </w:pPr>
    </w:p>
    <w:p w14:paraId="48C63F9D">
      <w:pPr>
        <w:rPr>
          <w:rFonts w:ascii="仿宋_GB2312" w:hAnsi="宋体" w:eastAsia="仿宋_GB2312"/>
          <w:sz w:val="24"/>
        </w:rPr>
      </w:pPr>
    </w:p>
    <w:p w14:paraId="2F84D303">
      <w:pPr>
        <w:rPr>
          <w:rFonts w:ascii="仿宋_GB2312" w:hAnsi="宋体" w:eastAsia="仿宋_GB2312"/>
          <w:sz w:val="24"/>
        </w:rPr>
      </w:pPr>
    </w:p>
    <w:p w14:paraId="04A2CEC6">
      <w:pPr>
        <w:rPr>
          <w:rFonts w:ascii="仿宋_GB2312" w:hAnsi="宋体" w:eastAsia="仿宋_GB2312"/>
          <w:sz w:val="24"/>
        </w:rPr>
      </w:pPr>
    </w:p>
    <w:p w14:paraId="4B1E7608">
      <w:pPr>
        <w:rPr>
          <w:rFonts w:ascii="仿宋_GB2312" w:hAnsi="宋体" w:eastAsia="仿宋_GB2312"/>
          <w:sz w:val="24"/>
        </w:rPr>
      </w:pPr>
    </w:p>
    <w:p w14:paraId="1E33731F">
      <w:pPr>
        <w:rPr>
          <w:rFonts w:ascii="仿宋_GB2312" w:hAnsi="宋体" w:eastAsia="仿宋_GB2312"/>
          <w:sz w:val="24"/>
        </w:rPr>
      </w:pPr>
    </w:p>
    <w:p w14:paraId="6CE8852C">
      <w:pPr>
        <w:rPr>
          <w:rFonts w:ascii="仿宋_GB2312" w:hAnsi="宋体" w:eastAsia="仿宋_GB2312"/>
          <w:sz w:val="24"/>
        </w:rPr>
      </w:pPr>
    </w:p>
    <w:p w14:paraId="61FB426F">
      <w:pPr>
        <w:rPr>
          <w:rFonts w:ascii="仿宋_GB2312" w:hAnsi="宋体" w:eastAsia="仿宋_GB2312"/>
          <w:sz w:val="24"/>
        </w:rPr>
      </w:pPr>
    </w:p>
    <w:p w14:paraId="1F8A77FF">
      <w:pPr>
        <w:rPr>
          <w:rFonts w:ascii="仿宋_GB2312" w:hAnsi="宋体" w:eastAsia="仿宋_GB2312"/>
          <w:sz w:val="24"/>
        </w:rPr>
      </w:pPr>
      <w:r>
        <w:rPr>
          <w:rFonts w:hint="eastAsia" w:ascii="仿宋_GB2312" w:hAnsi="宋体" w:eastAsia="仿宋_GB2312"/>
          <w:sz w:val="24"/>
        </w:rPr>
        <w:t>投标人名称（盖章）：              法定代表人或授权代表签字：</w:t>
      </w:r>
    </w:p>
    <w:p w14:paraId="5ACE58B3">
      <w:pPr>
        <w:outlineLvl w:val="1"/>
        <w:rPr>
          <w:rFonts w:hint="default" w:eastAsia="黑体"/>
          <w:b/>
          <w:bCs/>
          <w:sz w:val="28"/>
          <w:lang w:val="en-US" w:eastAsia="zh-CN"/>
        </w:rPr>
      </w:pPr>
      <w:r>
        <w:rPr>
          <w:rFonts w:eastAsia="黑体"/>
          <w:b/>
          <w:bCs/>
          <w:sz w:val="28"/>
        </w:rPr>
        <w:br w:type="page"/>
      </w:r>
      <w:bookmarkStart w:id="21" w:name="_Hlk70069772"/>
      <w:r>
        <w:rPr>
          <w:rFonts w:hint="eastAsia" w:eastAsia="黑体"/>
          <w:b/>
          <w:bCs/>
          <w:sz w:val="28"/>
          <w:lang w:val="en-US" w:eastAsia="zh-CN"/>
        </w:rPr>
        <w:t xml:space="preserve">附件 </w:t>
      </w:r>
      <w:r>
        <w:rPr>
          <w:rFonts w:hint="eastAsia" w:eastAsia="黑体"/>
          <w:b/>
          <w:bCs/>
          <w:sz w:val="28"/>
        </w:rPr>
        <w:t>相关条款偏离表（含商务偏离及技术偏离）</w:t>
      </w:r>
    </w:p>
    <w:p w14:paraId="61CFCB03">
      <w:r>
        <w:rPr>
          <w:rFonts w:hint="eastAsia" w:ascii="宋体" w:hAnsi="宋体"/>
        </w:rPr>
        <w:t>项目名称：</w:t>
      </w:r>
      <w:r>
        <w:t xml:space="preserve"> </w:t>
      </w:r>
    </w:p>
    <w:p w14:paraId="4C2A5A64"/>
    <w:p w14:paraId="59C2BCC2">
      <w:pPr>
        <w:rPr>
          <w:rFonts w:ascii="宋体" w:hAnsi="宋体"/>
          <w:szCs w:val="21"/>
        </w:rPr>
      </w:pPr>
      <w:r>
        <w:rPr>
          <w:rFonts w:hint="eastAsia" w:ascii="宋体" w:hAnsi="宋体"/>
          <w:szCs w:val="21"/>
        </w:rPr>
        <w:t>日期：  年   月   日</w:t>
      </w:r>
    </w:p>
    <w:p w14:paraId="48F763D6">
      <w:pPr>
        <w:jc w:val="center"/>
        <w:rPr>
          <w:rFonts w:eastAsia="黑体"/>
          <w:b/>
          <w:bCs/>
          <w:sz w:val="28"/>
        </w:rPr>
      </w:pPr>
    </w:p>
    <w:p w14:paraId="7A638C20">
      <w:pPr>
        <w:jc w:val="center"/>
        <w:rPr>
          <w:rFonts w:eastAsia="黑体"/>
          <w:b/>
          <w:bCs/>
          <w:sz w:val="28"/>
        </w:rPr>
      </w:pPr>
      <w:r>
        <w:rPr>
          <w:rFonts w:hint="eastAsia" w:eastAsia="黑体"/>
          <w:b/>
          <w:bCs/>
          <w:sz w:val="28"/>
        </w:rPr>
        <w:t>相关条款偏离表（含商务偏离及技术偏离）</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07560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6E650694">
            <w:pPr>
              <w:jc w:val="center"/>
              <w:rPr>
                <w:rFonts w:ascii="宋体" w:hAnsi="宋体"/>
                <w:sz w:val="24"/>
              </w:rPr>
            </w:pPr>
            <w:r>
              <w:rPr>
                <w:rFonts w:hint="eastAsia" w:ascii="宋体" w:hAnsi="宋体"/>
                <w:sz w:val="24"/>
              </w:rPr>
              <w:t>序号</w:t>
            </w:r>
          </w:p>
        </w:tc>
        <w:tc>
          <w:tcPr>
            <w:tcW w:w="4140" w:type="dxa"/>
            <w:gridSpan w:val="2"/>
            <w:vAlign w:val="center"/>
          </w:tcPr>
          <w:p w14:paraId="3D9E6D83">
            <w:pPr>
              <w:jc w:val="center"/>
              <w:rPr>
                <w:rFonts w:ascii="宋体" w:hAnsi="宋体"/>
                <w:sz w:val="24"/>
              </w:rPr>
            </w:pPr>
            <w:r>
              <w:rPr>
                <w:rFonts w:hint="eastAsia" w:ascii="宋体" w:hAnsi="宋体"/>
                <w:sz w:val="24"/>
              </w:rPr>
              <w:t>招标文件条款</w:t>
            </w:r>
          </w:p>
        </w:tc>
        <w:tc>
          <w:tcPr>
            <w:tcW w:w="3554" w:type="dxa"/>
            <w:vMerge w:val="restart"/>
            <w:vAlign w:val="center"/>
          </w:tcPr>
          <w:p w14:paraId="46A64CF8">
            <w:pPr>
              <w:jc w:val="center"/>
              <w:rPr>
                <w:rFonts w:ascii="宋体" w:hAnsi="宋体"/>
                <w:sz w:val="24"/>
              </w:rPr>
            </w:pPr>
            <w:r>
              <w:rPr>
                <w:rFonts w:hint="eastAsia" w:ascii="宋体" w:hAnsi="宋体"/>
                <w:sz w:val="24"/>
              </w:rPr>
              <w:t>偏离内容</w:t>
            </w:r>
          </w:p>
        </w:tc>
      </w:tr>
      <w:tr w14:paraId="3876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7B16C4F1">
            <w:pPr>
              <w:rPr>
                <w:rFonts w:ascii="宋体" w:hAnsi="宋体"/>
                <w:sz w:val="24"/>
              </w:rPr>
            </w:pPr>
          </w:p>
        </w:tc>
        <w:tc>
          <w:tcPr>
            <w:tcW w:w="1080" w:type="dxa"/>
            <w:vAlign w:val="center"/>
          </w:tcPr>
          <w:p w14:paraId="4943AE56">
            <w:pPr>
              <w:jc w:val="center"/>
              <w:rPr>
                <w:rFonts w:ascii="宋体" w:hAnsi="宋体"/>
                <w:sz w:val="24"/>
              </w:rPr>
            </w:pPr>
            <w:r>
              <w:rPr>
                <w:rFonts w:hint="eastAsia" w:ascii="宋体" w:hAnsi="宋体"/>
                <w:sz w:val="24"/>
              </w:rPr>
              <w:t>条款号</w:t>
            </w:r>
          </w:p>
        </w:tc>
        <w:tc>
          <w:tcPr>
            <w:tcW w:w="3060" w:type="dxa"/>
            <w:vAlign w:val="center"/>
          </w:tcPr>
          <w:p w14:paraId="1A9E2ED4">
            <w:pPr>
              <w:jc w:val="center"/>
              <w:rPr>
                <w:rFonts w:ascii="宋体" w:hAnsi="宋体"/>
                <w:sz w:val="24"/>
              </w:rPr>
            </w:pPr>
            <w:r>
              <w:rPr>
                <w:rFonts w:hint="eastAsia" w:ascii="宋体" w:hAnsi="宋体"/>
                <w:sz w:val="24"/>
              </w:rPr>
              <w:t>条款要求</w:t>
            </w:r>
          </w:p>
        </w:tc>
        <w:tc>
          <w:tcPr>
            <w:tcW w:w="3554" w:type="dxa"/>
            <w:vMerge w:val="continue"/>
            <w:vAlign w:val="center"/>
          </w:tcPr>
          <w:p w14:paraId="6E7F0E88">
            <w:pPr>
              <w:jc w:val="center"/>
              <w:rPr>
                <w:rFonts w:ascii="宋体" w:hAnsi="宋体"/>
                <w:sz w:val="24"/>
              </w:rPr>
            </w:pPr>
          </w:p>
        </w:tc>
      </w:tr>
      <w:tr w14:paraId="76EB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C193846">
            <w:pPr>
              <w:jc w:val="center"/>
              <w:rPr>
                <w:rFonts w:ascii="宋体" w:hAnsi="宋体"/>
                <w:sz w:val="24"/>
              </w:rPr>
            </w:pPr>
            <w:r>
              <w:rPr>
                <w:rFonts w:hint="eastAsia" w:ascii="宋体" w:hAnsi="宋体"/>
                <w:sz w:val="24"/>
              </w:rPr>
              <w:t>1</w:t>
            </w:r>
          </w:p>
        </w:tc>
        <w:tc>
          <w:tcPr>
            <w:tcW w:w="1080" w:type="dxa"/>
            <w:vAlign w:val="center"/>
          </w:tcPr>
          <w:p w14:paraId="6129EE20">
            <w:pPr>
              <w:rPr>
                <w:rFonts w:ascii="宋体" w:hAnsi="宋体"/>
                <w:sz w:val="24"/>
              </w:rPr>
            </w:pPr>
          </w:p>
        </w:tc>
        <w:tc>
          <w:tcPr>
            <w:tcW w:w="3060" w:type="dxa"/>
            <w:vAlign w:val="center"/>
          </w:tcPr>
          <w:p w14:paraId="0DB0F9A9">
            <w:pPr>
              <w:rPr>
                <w:rFonts w:ascii="宋体" w:hAnsi="宋体"/>
                <w:sz w:val="24"/>
              </w:rPr>
            </w:pPr>
          </w:p>
        </w:tc>
        <w:tc>
          <w:tcPr>
            <w:tcW w:w="3554" w:type="dxa"/>
            <w:vAlign w:val="center"/>
          </w:tcPr>
          <w:p w14:paraId="092F4DDA">
            <w:pPr>
              <w:rPr>
                <w:rFonts w:ascii="宋体" w:hAnsi="宋体"/>
                <w:sz w:val="24"/>
              </w:rPr>
            </w:pPr>
          </w:p>
        </w:tc>
      </w:tr>
      <w:tr w14:paraId="05CCA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B6EB175">
            <w:pPr>
              <w:jc w:val="center"/>
              <w:rPr>
                <w:rFonts w:ascii="宋体" w:hAnsi="宋体"/>
                <w:sz w:val="24"/>
              </w:rPr>
            </w:pPr>
            <w:r>
              <w:rPr>
                <w:rFonts w:hint="eastAsia" w:ascii="宋体" w:hAnsi="宋体"/>
                <w:sz w:val="24"/>
              </w:rPr>
              <w:t>2</w:t>
            </w:r>
          </w:p>
        </w:tc>
        <w:tc>
          <w:tcPr>
            <w:tcW w:w="1080" w:type="dxa"/>
            <w:vAlign w:val="center"/>
          </w:tcPr>
          <w:p w14:paraId="1D41E0C9">
            <w:pPr>
              <w:rPr>
                <w:rFonts w:ascii="宋体" w:hAnsi="宋体"/>
                <w:sz w:val="24"/>
              </w:rPr>
            </w:pPr>
          </w:p>
        </w:tc>
        <w:tc>
          <w:tcPr>
            <w:tcW w:w="3060" w:type="dxa"/>
            <w:vAlign w:val="center"/>
          </w:tcPr>
          <w:p w14:paraId="268FAE50">
            <w:pPr>
              <w:rPr>
                <w:rFonts w:ascii="宋体" w:hAnsi="宋体"/>
                <w:sz w:val="24"/>
              </w:rPr>
            </w:pPr>
          </w:p>
        </w:tc>
        <w:tc>
          <w:tcPr>
            <w:tcW w:w="3554" w:type="dxa"/>
            <w:vAlign w:val="center"/>
          </w:tcPr>
          <w:p w14:paraId="4F2D3A50">
            <w:pPr>
              <w:rPr>
                <w:rFonts w:ascii="宋体" w:hAnsi="宋体"/>
                <w:sz w:val="24"/>
              </w:rPr>
            </w:pPr>
          </w:p>
        </w:tc>
      </w:tr>
      <w:tr w14:paraId="28CD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BF3C199">
            <w:pPr>
              <w:jc w:val="center"/>
              <w:rPr>
                <w:rFonts w:ascii="宋体" w:hAnsi="宋体"/>
                <w:sz w:val="24"/>
              </w:rPr>
            </w:pPr>
            <w:r>
              <w:rPr>
                <w:rFonts w:hint="eastAsia" w:ascii="宋体" w:hAnsi="宋体"/>
                <w:sz w:val="24"/>
              </w:rPr>
              <w:t>3</w:t>
            </w:r>
          </w:p>
        </w:tc>
        <w:tc>
          <w:tcPr>
            <w:tcW w:w="1080" w:type="dxa"/>
            <w:vAlign w:val="center"/>
          </w:tcPr>
          <w:p w14:paraId="18234757">
            <w:pPr>
              <w:rPr>
                <w:rFonts w:ascii="宋体" w:hAnsi="宋体"/>
                <w:sz w:val="24"/>
              </w:rPr>
            </w:pPr>
          </w:p>
        </w:tc>
        <w:tc>
          <w:tcPr>
            <w:tcW w:w="3060" w:type="dxa"/>
            <w:vAlign w:val="center"/>
          </w:tcPr>
          <w:p w14:paraId="79A1D88B">
            <w:pPr>
              <w:rPr>
                <w:rFonts w:ascii="宋体" w:hAnsi="宋体"/>
                <w:sz w:val="24"/>
              </w:rPr>
            </w:pPr>
          </w:p>
        </w:tc>
        <w:tc>
          <w:tcPr>
            <w:tcW w:w="3554" w:type="dxa"/>
            <w:vAlign w:val="center"/>
          </w:tcPr>
          <w:p w14:paraId="2B4661B6">
            <w:pPr>
              <w:rPr>
                <w:rFonts w:ascii="宋体" w:hAnsi="宋体"/>
                <w:sz w:val="24"/>
              </w:rPr>
            </w:pPr>
          </w:p>
        </w:tc>
      </w:tr>
      <w:tr w14:paraId="6FF0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D8E92BA">
            <w:pPr>
              <w:jc w:val="center"/>
              <w:rPr>
                <w:rFonts w:ascii="宋体" w:hAnsi="宋体"/>
                <w:sz w:val="24"/>
              </w:rPr>
            </w:pPr>
            <w:r>
              <w:rPr>
                <w:rFonts w:hint="eastAsia" w:ascii="宋体" w:hAnsi="宋体"/>
                <w:sz w:val="24"/>
              </w:rPr>
              <w:t>4</w:t>
            </w:r>
          </w:p>
        </w:tc>
        <w:tc>
          <w:tcPr>
            <w:tcW w:w="1080" w:type="dxa"/>
            <w:vAlign w:val="center"/>
          </w:tcPr>
          <w:p w14:paraId="1605D57C">
            <w:pPr>
              <w:rPr>
                <w:rFonts w:ascii="宋体" w:hAnsi="宋体"/>
                <w:sz w:val="24"/>
              </w:rPr>
            </w:pPr>
          </w:p>
        </w:tc>
        <w:tc>
          <w:tcPr>
            <w:tcW w:w="3060" w:type="dxa"/>
            <w:vAlign w:val="center"/>
          </w:tcPr>
          <w:p w14:paraId="54883B2A">
            <w:pPr>
              <w:rPr>
                <w:rFonts w:ascii="宋体" w:hAnsi="宋体"/>
                <w:sz w:val="24"/>
              </w:rPr>
            </w:pPr>
          </w:p>
        </w:tc>
        <w:tc>
          <w:tcPr>
            <w:tcW w:w="3554" w:type="dxa"/>
            <w:vAlign w:val="center"/>
          </w:tcPr>
          <w:p w14:paraId="1698076B">
            <w:pPr>
              <w:rPr>
                <w:rFonts w:ascii="宋体" w:hAnsi="宋体"/>
                <w:sz w:val="24"/>
              </w:rPr>
            </w:pPr>
          </w:p>
        </w:tc>
      </w:tr>
      <w:tr w14:paraId="46F5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CD650DC">
            <w:pPr>
              <w:jc w:val="center"/>
              <w:rPr>
                <w:rFonts w:ascii="宋体" w:hAnsi="宋体"/>
                <w:sz w:val="24"/>
              </w:rPr>
            </w:pPr>
            <w:r>
              <w:rPr>
                <w:rFonts w:hint="eastAsia" w:ascii="宋体" w:hAnsi="宋体"/>
                <w:sz w:val="24"/>
              </w:rPr>
              <w:t>5</w:t>
            </w:r>
          </w:p>
        </w:tc>
        <w:tc>
          <w:tcPr>
            <w:tcW w:w="1080" w:type="dxa"/>
            <w:vAlign w:val="center"/>
          </w:tcPr>
          <w:p w14:paraId="5243CD28">
            <w:pPr>
              <w:rPr>
                <w:rFonts w:ascii="宋体" w:hAnsi="宋体"/>
                <w:sz w:val="24"/>
              </w:rPr>
            </w:pPr>
          </w:p>
        </w:tc>
        <w:tc>
          <w:tcPr>
            <w:tcW w:w="3060" w:type="dxa"/>
            <w:vAlign w:val="center"/>
          </w:tcPr>
          <w:p w14:paraId="70E2E4A6">
            <w:pPr>
              <w:rPr>
                <w:rFonts w:ascii="宋体" w:hAnsi="宋体"/>
                <w:sz w:val="24"/>
              </w:rPr>
            </w:pPr>
          </w:p>
        </w:tc>
        <w:tc>
          <w:tcPr>
            <w:tcW w:w="3554" w:type="dxa"/>
            <w:vAlign w:val="center"/>
          </w:tcPr>
          <w:p w14:paraId="1288D88B">
            <w:pPr>
              <w:rPr>
                <w:rFonts w:ascii="宋体" w:hAnsi="宋体"/>
                <w:sz w:val="24"/>
              </w:rPr>
            </w:pPr>
          </w:p>
        </w:tc>
      </w:tr>
      <w:tr w14:paraId="44CFD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59D7635">
            <w:pPr>
              <w:jc w:val="center"/>
              <w:rPr>
                <w:rFonts w:ascii="宋体" w:hAnsi="宋体"/>
                <w:sz w:val="24"/>
              </w:rPr>
            </w:pPr>
            <w:r>
              <w:rPr>
                <w:rFonts w:hint="eastAsia" w:ascii="宋体" w:hAnsi="宋体"/>
                <w:sz w:val="24"/>
              </w:rPr>
              <w:t>6</w:t>
            </w:r>
          </w:p>
        </w:tc>
        <w:tc>
          <w:tcPr>
            <w:tcW w:w="1080" w:type="dxa"/>
            <w:vAlign w:val="center"/>
          </w:tcPr>
          <w:p w14:paraId="24210917">
            <w:pPr>
              <w:rPr>
                <w:rFonts w:ascii="宋体" w:hAnsi="宋体"/>
                <w:sz w:val="24"/>
              </w:rPr>
            </w:pPr>
          </w:p>
        </w:tc>
        <w:tc>
          <w:tcPr>
            <w:tcW w:w="3060" w:type="dxa"/>
            <w:vAlign w:val="center"/>
          </w:tcPr>
          <w:p w14:paraId="45A01705">
            <w:pPr>
              <w:rPr>
                <w:rFonts w:ascii="宋体" w:hAnsi="宋体"/>
                <w:sz w:val="24"/>
              </w:rPr>
            </w:pPr>
          </w:p>
        </w:tc>
        <w:tc>
          <w:tcPr>
            <w:tcW w:w="3554" w:type="dxa"/>
            <w:vAlign w:val="center"/>
          </w:tcPr>
          <w:p w14:paraId="796A5526">
            <w:pPr>
              <w:rPr>
                <w:rFonts w:ascii="宋体" w:hAnsi="宋体"/>
                <w:sz w:val="24"/>
              </w:rPr>
            </w:pPr>
          </w:p>
        </w:tc>
      </w:tr>
      <w:tr w14:paraId="427F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4E74A19">
            <w:pPr>
              <w:jc w:val="center"/>
              <w:rPr>
                <w:rFonts w:ascii="宋体" w:hAnsi="宋体"/>
                <w:sz w:val="24"/>
              </w:rPr>
            </w:pPr>
            <w:r>
              <w:rPr>
                <w:rFonts w:hint="eastAsia" w:ascii="宋体" w:hAnsi="宋体"/>
                <w:sz w:val="24"/>
              </w:rPr>
              <w:t>7</w:t>
            </w:r>
          </w:p>
        </w:tc>
        <w:tc>
          <w:tcPr>
            <w:tcW w:w="1080" w:type="dxa"/>
            <w:vAlign w:val="center"/>
          </w:tcPr>
          <w:p w14:paraId="45B7AA79">
            <w:pPr>
              <w:rPr>
                <w:rFonts w:ascii="宋体" w:hAnsi="宋体"/>
                <w:sz w:val="24"/>
              </w:rPr>
            </w:pPr>
          </w:p>
        </w:tc>
        <w:tc>
          <w:tcPr>
            <w:tcW w:w="3060" w:type="dxa"/>
            <w:vAlign w:val="center"/>
          </w:tcPr>
          <w:p w14:paraId="1DD78B77">
            <w:pPr>
              <w:rPr>
                <w:rFonts w:ascii="宋体" w:hAnsi="宋体"/>
                <w:sz w:val="24"/>
              </w:rPr>
            </w:pPr>
          </w:p>
        </w:tc>
        <w:tc>
          <w:tcPr>
            <w:tcW w:w="3554" w:type="dxa"/>
            <w:vAlign w:val="center"/>
          </w:tcPr>
          <w:p w14:paraId="6C5FA0C4">
            <w:pPr>
              <w:rPr>
                <w:rFonts w:ascii="宋体" w:hAnsi="宋体"/>
                <w:sz w:val="24"/>
              </w:rPr>
            </w:pPr>
          </w:p>
        </w:tc>
      </w:tr>
      <w:tr w14:paraId="4FE2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331EDF7">
            <w:pPr>
              <w:jc w:val="center"/>
              <w:rPr>
                <w:rFonts w:ascii="宋体" w:hAnsi="宋体"/>
                <w:sz w:val="24"/>
              </w:rPr>
            </w:pPr>
            <w:r>
              <w:rPr>
                <w:rFonts w:hint="eastAsia" w:ascii="宋体" w:hAnsi="宋体"/>
                <w:sz w:val="24"/>
              </w:rPr>
              <w:t>8</w:t>
            </w:r>
          </w:p>
        </w:tc>
        <w:tc>
          <w:tcPr>
            <w:tcW w:w="1080" w:type="dxa"/>
            <w:vAlign w:val="center"/>
          </w:tcPr>
          <w:p w14:paraId="13AC2387">
            <w:pPr>
              <w:rPr>
                <w:rFonts w:ascii="宋体" w:hAnsi="宋体"/>
                <w:sz w:val="24"/>
              </w:rPr>
            </w:pPr>
          </w:p>
        </w:tc>
        <w:tc>
          <w:tcPr>
            <w:tcW w:w="3060" w:type="dxa"/>
            <w:vAlign w:val="center"/>
          </w:tcPr>
          <w:p w14:paraId="101256DB">
            <w:pPr>
              <w:rPr>
                <w:rFonts w:ascii="宋体" w:hAnsi="宋体"/>
                <w:sz w:val="24"/>
              </w:rPr>
            </w:pPr>
          </w:p>
        </w:tc>
        <w:tc>
          <w:tcPr>
            <w:tcW w:w="3554" w:type="dxa"/>
            <w:vAlign w:val="center"/>
          </w:tcPr>
          <w:p w14:paraId="27C66DA7">
            <w:pPr>
              <w:rPr>
                <w:rFonts w:ascii="宋体" w:hAnsi="宋体"/>
                <w:sz w:val="24"/>
              </w:rPr>
            </w:pPr>
          </w:p>
        </w:tc>
      </w:tr>
      <w:tr w14:paraId="0423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33A1EF4">
            <w:pPr>
              <w:jc w:val="center"/>
              <w:rPr>
                <w:rFonts w:ascii="宋体" w:hAnsi="宋体"/>
                <w:sz w:val="24"/>
              </w:rPr>
            </w:pPr>
            <w:r>
              <w:rPr>
                <w:rFonts w:hint="eastAsia" w:ascii="宋体" w:hAnsi="宋体"/>
                <w:sz w:val="24"/>
              </w:rPr>
              <w:t>9</w:t>
            </w:r>
          </w:p>
        </w:tc>
        <w:tc>
          <w:tcPr>
            <w:tcW w:w="1080" w:type="dxa"/>
            <w:vAlign w:val="center"/>
          </w:tcPr>
          <w:p w14:paraId="2863E516">
            <w:pPr>
              <w:rPr>
                <w:rFonts w:ascii="宋体" w:hAnsi="宋体"/>
                <w:sz w:val="24"/>
              </w:rPr>
            </w:pPr>
          </w:p>
        </w:tc>
        <w:tc>
          <w:tcPr>
            <w:tcW w:w="3060" w:type="dxa"/>
            <w:vAlign w:val="center"/>
          </w:tcPr>
          <w:p w14:paraId="56EEF30E">
            <w:pPr>
              <w:rPr>
                <w:rFonts w:ascii="宋体" w:hAnsi="宋体"/>
                <w:sz w:val="24"/>
              </w:rPr>
            </w:pPr>
          </w:p>
        </w:tc>
        <w:tc>
          <w:tcPr>
            <w:tcW w:w="3554" w:type="dxa"/>
            <w:vAlign w:val="center"/>
          </w:tcPr>
          <w:p w14:paraId="123E4FC5">
            <w:pPr>
              <w:rPr>
                <w:rFonts w:ascii="宋体" w:hAnsi="宋体"/>
                <w:sz w:val="24"/>
              </w:rPr>
            </w:pPr>
          </w:p>
        </w:tc>
      </w:tr>
      <w:tr w14:paraId="764E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5D21555">
            <w:pPr>
              <w:jc w:val="center"/>
              <w:rPr>
                <w:rFonts w:ascii="宋体" w:hAnsi="宋体"/>
                <w:sz w:val="24"/>
              </w:rPr>
            </w:pPr>
            <w:r>
              <w:rPr>
                <w:rFonts w:hint="eastAsia" w:ascii="宋体" w:hAnsi="宋体"/>
                <w:sz w:val="24"/>
              </w:rPr>
              <w:t>10</w:t>
            </w:r>
          </w:p>
        </w:tc>
        <w:tc>
          <w:tcPr>
            <w:tcW w:w="1080" w:type="dxa"/>
            <w:vAlign w:val="center"/>
          </w:tcPr>
          <w:p w14:paraId="408E19BC">
            <w:pPr>
              <w:rPr>
                <w:rFonts w:ascii="宋体" w:hAnsi="宋体"/>
                <w:sz w:val="24"/>
              </w:rPr>
            </w:pPr>
          </w:p>
        </w:tc>
        <w:tc>
          <w:tcPr>
            <w:tcW w:w="3060" w:type="dxa"/>
            <w:vAlign w:val="center"/>
          </w:tcPr>
          <w:p w14:paraId="28C9D0A8">
            <w:pPr>
              <w:rPr>
                <w:rFonts w:ascii="宋体" w:hAnsi="宋体"/>
                <w:sz w:val="24"/>
              </w:rPr>
            </w:pPr>
          </w:p>
        </w:tc>
        <w:tc>
          <w:tcPr>
            <w:tcW w:w="3554" w:type="dxa"/>
            <w:vAlign w:val="center"/>
          </w:tcPr>
          <w:p w14:paraId="7C4B6875">
            <w:pPr>
              <w:rPr>
                <w:rFonts w:ascii="宋体" w:hAnsi="宋体"/>
                <w:sz w:val="24"/>
              </w:rPr>
            </w:pPr>
          </w:p>
        </w:tc>
      </w:tr>
    </w:tbl>
    <w:p w14:paraId="66585CBF">
      <w:pPr>
        <w:rPr>
          <w:rFonts w:ascii="宋体" w:hAnsi="宋体"/>
          <w:sz w:val="24"/>
        </w:rPr>
      </w:pPr>
    </w:p>
    <w:p w14:paraId="65CB5CA7">
      <w:pPr>
        <w:rPr>
          <w:rFonts w:ascii="仿宋_GB2312" w:hAnsi="宋体" w:eastAsia="仿宋_GB2312"/>
          <w:sz w:val="24"/>
        </w:rPr>
      </w:pPr>
      <w:r>
        <w:rPr>
          <w:rFonts w:hint="eastAsia" w:ascii="仿宋_GB2312" w:hAnsi="宋体" w:eastAsia="仿宋_GB2312"/>
          <w:sz w:val="24"/>
        </w:rPr>
        <w:t>投标人名称（盖章）：              法定代表人或授权代表签字：</w:t>
      </w:r>
    </w:p>
    <w:p w14:paraId="5966DD60">
      <w:pPr>
        <w:rPr>
          <w:rFonts w:ascii="宋体" w:hAnsi="宋体"/>
          <w:sz w:val="24"/>
        </w:rPr>
      </w:pPr>
    </w:p>
    <w:p w14:paraId="04E744CB">
      <w:pPr>
        <w:rPr>
          <w:rFonts w:ascii="宋体" w:hAnsi="宋体"/>
          <w:sz w:val="24"/>
        </w:rPr>
      </w:pPr>
    </w:p>
    <w:p w14:paraId="15700854">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1A6D6336">
      <w:pPr>
        <w:rPr>
          <w:rFonts w:ascii="宋体" w:hAnsi="宋体"/>
          <w:sz w:val="24"/>
        </w:rPr>
      </w:pPr>
    </w:p>
    <w:bookmarkEnd w:id="21"/>
    <w:p w14:paraId="68135554">
      <w:pPr>
        <w:widowControl/>
        <w:jc w:val="left"/>
        <w:rPr>
          <w:rFonts w:eastAsia="黑体"/>
          <w:b/>
          <w:bCs/>
          <w:sz w:val="28"/>
        </w:rPr>
      </w:pPr>
      <w:r>
        <w:rPr>
          <w:rFonts w:eastAsia="黑体"/>
          <w:b/>
          <w:bCs/>
          <w:sz w:val="28"/>
        </w:rPr>
        <w:br w:type="page"/>
      </w:r>
    </w:p>
    <w:p w14:paraId="4797548A">
      <w:pPr>
        <w:outlineLvl w:val="1"/>
        <w:rPr>
          <w:rFonts w:hint="eastAsia" w:eastAsia="黑体"/>
          <w:b/>
          <w:bCs/>
          <w:sz w:val="28"/>
          <w:lang w:val="en-US" w:eastAsia="zh-CN"/>
        </w:rPr>
      </w:pPr>
      <w:r>
        <w:rPr>
          <w:rFonts w:hint="eastAsia" w:eastAsia="黑体"/>
          <w:b/>
          <w:bCs/>
          <w:sz w:val="28"/>
          <w:lang w:val="en-US" w:eastAsia="zh-CN"/>
        </w:rPr>
        <w:t>附件</w:t>
      </w:r>
      <w:r>
        <w:rPr>
          <w:rFonts w:hint="eastAsia" w:eastAsia="黑体"/>
          <w:b/>
          <w:bCs/>
          <w:sz w:val="28"/>
        </w:rPr>
        <w:t xml:space="preserve"> </w:t>
      </w:r>
      <w:r>
        <w:rPr>
          <w:rFonts w:hint="eastAsia" w:eastAsia="黑体"/>
          <w:b/>
          <w:bCs/>
          <w:sz w:val="28"/>
          <w:lang w:val="en-US" w:eastAsia="zh-CN"/>
        </w:rPr>
        <w:t xml:space="preserve"> </w:t>
      </w:r>
      <w:r>
        <w:rPr>
          <w:rFonts w:hint="eastAsia" w:eastAsia="黑体"/>
          <w:b/>
          <w:bCs/>
          <w:sz w:val="28"/>
        </w:rPr>
        <w:t>企业情况、从业经历、服务承诺一览表</w:t>
      </w:r>
    </w:p>
    <w:p w14:paraId="342754A8">
      <w:pPr>
        <w:rPr>
          <w:rFonts w:ascii="宋体" w:hAnsi="宋体"/>
        </w:rPr>
      </w:pPr>
      <w:r>
        <w:rPr>
          <w:rFonts w:hint="eastAsia" w:ascii="宋体" w:hAnsi="宋体"/>
        </w:rPr>
        <w:t>项目名称：</w:t>
      </w:r>
      <w:r>
        <w:rPr>
          <w:rFonts w:ascii="宋体" w:hAnsi="宋体"/>
        </w:rPr>
        <w:t xml:space="preserve"> </w:t>
      </w:r>
    </w:p>
    <w:p w14:paraId="4A5D5EF9">
      <w:pPr>
        <w:pStyle w:val="25"/>
        <w:spacing w:line="360" w:lineRule="auto"/>
        <w:ind w:left="1014" w:leftChars="-6" w:hanging="1027" w:hangingChars="428"/>
        <w:rPr>
          <w:rFonts w:hAnsi="宋体"/>
          <w:szCs w:val="21"/>
        </w:rPr>
      </w:pPr>
      <w:r>
        <w:rPr>
          <w:rFonts w:hint="eastAsia" w:hAnsi="宋体"/>
          <w:szCs w:val="21"/>
        </w:rPr>
        <w:t>日期：  年   月   日</w:t>
      </w:r>
    </w:p>
    <w:p w14:paraId="34609617">
      <w:pPr>
        <w:jc w:val="center"/>
        <w:rPr>
          <w:rFonts w:eastAsia="黑体"/>
          <w:b/>
          <w:bCs/>
          <w:sz w:val="28"/>
        </w:rPr>
      </w:pPr>
      <w:r>
        <w:rPr>
          <w:rFonts w:hint="eastAsia" w:eastAsia="黑体"/>
          <w:b/>
          <w:bCs/>
          <w:sz w:val="28"/>
        </w:rPr>
        <w:t>企业情况、从业经历、服务承诺一览表</w:t>
      </w:r>
    </w:p>
    <w:p w14:paraId="5833B27A">
      <w:pPr>
        <w:spacing w:line="400" w:lineRule="exact"/>
        <w:jc w:val="center"/>
        <w:rPr>
          <w:rFonts w:ascii="黑体" w:eastAsia="黑体"/>
          <w:color w:val="FF0000"/>
          <w:sz w:val="30"/>
        </w:rPr>
      </w:pPr>
      <w:r>
        <w:rPr>
          <w:rFonts w:hint="eastAsia" w:ascii="黑体" w:eastAsia="黑体"/>
          <w:color w:val="FF0000"/>
          <w:sz w:val="24"/>
        </w:rPr>
        <w:t>（模板仅供参考，项目需求单位根据项目实际情况自拟格式和内容）</w:t>
      </w:r>
    </w:p>
    <w:tbl>
      <w:tblPr>
        <w:tblStyle w:val="49"/>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1558"/>
        <w:gridCol w:w="1134"/>
        <w:gridCol w:w="142"/>
        <w:gridCol w:w="1545"/>
        <w:gridCol w:w="1293"/>
        <w:gridCol w:w="989"/>
        <w:gridCol w:w="1274"/>
      </w:tblGrid>
      <w:tr w14:paraId="66F6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7C08A27D">
            <w:pPr>
              <w:jc w:val="center"/>
              <w:rPr>
                <w:rFonts w:ascii="宋体" w:hAnsi="宋体"/>
                <w:sz w:val="24"/>
              </w:rPr>
            </w:pPr>
            <w:r>
              <w:rPr>
                <w:rFonts w:hint="eastAsia" w:ascii="宋体" w:hAnsi="宋体"/>
                <w:sz w:val="24"/>
              </w:rPr>
              <w:t>企业情况</w:t>
            </w:r>
          </w:p>
        </w:tc>
      </w:tr>
      <w:tr w14:paraId="6375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3D651CD2">
            <w:pPr>
              <w:jc w:val="center"/>
              <w:rPr>
                <w:rFonts w:ascii="宋体" w:hAnsi="宋体"/>
                <w:sz w:val="24"/>
              </w:rPr>
            </w:pPr>
            <w:r>
              <w:rPr>
                <w:rFonts w:hint="eastAsia" w:ascii="宋体" w:hAnsi="宋体"/>
                <w:sz w:val="24"/>
              </w:rPr>
              <w:t>公司名称</w:t>
            </w:r>
          </w:p>
        </w:tc>
        <w:tc>
          <w:tcPr>
            <w:tcW w:w="2124" w:type="dxa"/>
            <w:gridSpan w:val="2"/>
            <w:vAlign w:val="center"/>
          </w:tcPr>
          <w:p w14:paraId="296309B2">
            <w:pPr>
              <w:jc w:val="center"/>
              <w:rPr>
                <w:rFonts w:ascii="宋体" w:hAnsi="宋体"/>
                <w:sz w:val="24"/>
              </w:rPr>
            </w:pPr>
          </w:p>
        </w:tc>
        <w:tc>
          <w:tcPr>
            <w:tcW w:w="1276" w:type="dxa"/>
            <w:gridSpan w:val="2"/>
            <w:vAlign w:val="center"/>
          </w:tcPr>
          <w:p w14:paraId="48BF5346">
            <w:pPr>
              <w:rPr>
                <w:rFonts w:ascii="宋体" w:hAnsi="宋体"/>
                <w:sz w:val="24"/>
              </w:rPr>
            </w:pPr>
            <w:r>
              <w:rPr>
                <w:rFonts w:hint="eastAsia" w:ascii="宋体" w:hAnsi="宋体"/>
                <w:sz w:val="24"/>
              </w:rPr>
              <w:t>成立时间</w:t>
            </w:r>
          </w:p>
        </w:tc>
        <w:tc>
          <w:tcPr>
            <w:tcW w:w="1545" w:type="dxa"/>
            <w:vAlign w:val="center"/>
          </w:tcPr>
          <w:p w14:paraId="14E499D3">
            <w:pPr>
              <w:rPr>
                <w:rFonts w:ascii="宋体" w:hAnsi="宋体"/>
                <w:sz w:val="24"/>
              </w:rPr>
            </w:pPr>
          </w:p>
        </w:tc>
        <w:tc>
          <w:tcPr>
            <w:tcW w:w="1293" w:type="dxa"/>
            <w:vAlign w:val="center"/>
          </w:tcPr>
          <w:p w14:paraId="106CECE2">
            <w:pPr>
              <w:rPr>
                <w:rFonts w:ascii="宋体" w:hAnsi="宋体"/>
                <w:sz w:val="24"/>
              </w:rPr>
            </w:pPr>
            <w:r>
              <w:rPr>
                <w:rFonts w:hint="eastAsia" w:ascii="宋体" w:hAnsi="宋体"/>
                <w:sz w:val="24"/>
              </w:rPr>
              <w:t>注册资本</w:t>
            </w:r>
          </w:p>
        </w:tc>
        <w:tc>
          <w:tcPr>
            <w:tcW w:w="2263" w:type="dxa"/>
            <w:gridSpan w:val="2"/>
            <w:vAlign w:val="center"/>
          </w:tcPr>
          <w:p w14:paraId="05B1DC85">
            <w:pPr>
              <w:jc w:val="right"/>
              <w:rPr>
                <w:rFonts w:ascii="宋体" w:hAnsi="宋体"/>
                <w:sz w:val="24"/>
              </w:rPr>
            </w:pPr>
            <w:r>
              <w:rPr>
                <w:rFonts w:hint="eastAsia" w:ascii="宋体" w:hAnsi="宋体"/>
                <w:sz w:val="24"/>
              </w:rPr>
              <w:t>万元</w:t>
            </w:r>
          </w:p>
        </w:tc>
      </w:tr>
      <w:tr w14:paraId="7BE7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6EE4794D">
            <w:pPr>
              <w:jc w:val="left"/>
              <w:rPr>
                <w:rFonts w:ascii="宋体" w:hAnsi="宋体"/>
                <w:sz w:val="24"/>
              </w:rPr>
            </w:pPr>
            <w:r>
              <w:rPr>
                <w:rFonts w:hint="eastAsia" w:ascii="宋体" w:hAnsi="宋体"/>
                <w:sz w:val="24"/>
              </w:rPr>
              <w:t>公司在册员工人数</w:t>
            </w:r>
          </w:p>
        </w:tc>
        <w:tc>
          <w:tcPr>
            <w:tcW w:w="1134" w:type="dxa"/>
            <w:vAlign w:val="center"/>
          </w:tcPr>
          <w:p w14:paraId="75972644">
            <w:pPr>
              <w:jc w:val="right"/>
              <w:rPr>
                <w:rFonts w:ascii="宋体" w:hAnsi="宋体"/>
                <w:sz w:val="24"/>
              </w:rPr>
            </w:pPr>
            <w:r>
              <w:rPr>
                <w:rFonts w:hint="eastAsia" w:ascii="宋体" w:hAnsi="宋体"/>
                <w:sz w:val="24"/>
              </w:rPr>
              <w:t>人</w:t>
            </w:r>
          </w:p>
        </w:tc>
        <w:tc>
          <w:tcPr>
            <w:tcW w:w="3969" w:type="dxa"/>
            <w:gridSpan w:val="4"/>
            <w:vAlign w:val="center"/>
          </w:tcPr>
          <w:p w14:paraId="78C463CD">
            <w:pPr>
              <w:rPr>
                <w:rFonts w:ascii="宋体" w:hAnsi="宋体"/>
                <w:sz w:val="24"/>
              </w:rPr>
            </w:pPr>
            <w:r>
              <w:rPr>
                <w:rFonts w:hint="eastAsia" w:ascii="宋体" w:hAnsi="宋体"/>
                <w:sz w:val="24"/>
              </w:rPr>
              <w:t>专业从事产品研发、生产的员工人数</w:t>
            </w:r>
          </w:p>
        </w:tc>
        <w:tc>
          <w:tcPr>
            <w:tcW w:w="1274" w:type="dxa"/>
            <w:vAlign w:val="center"/>
          </w:tcPr>
          <w:p w14:paraId="5C4972F2">
            <w:pPr>
              <w:jc w:val="right"/>
              <w:rPr>
                <w:rFonts w:ascii="宋体" w:hAnsi="宋体"/>
                <w:sz w:val="24"/>
              </w:rPr>
            </w:pPr>
            <w:r>
              <w:rPr>
                <w:rFonts w:hint="eastAsia" w:ascii="宋体" w:hAnsi="宋体"/>
                <w:sz w:val="24"/>
              </w:rPr>
              <w:t>人</w:t>
            </w:r>
          </w:p>
        </w:tc>
      </w:tr>
      <w:tr w14:paraId="13FD1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3210A7A">
            <w:pPr>
              <w:jc w:val="left"/>
              <w:rPr>
                <w:rFonts w:ascii="宋体" w:hAnsi="宋体"/>
                <w:sz w:val="24"/>
              </w:rPr>
            </w:pPr>
            <w:r>
              <w:rPr>
                <w:rFonts w:hint="eastAsia" w:ascii="宋体" w:hAnsi="宋体"/>
                <w:sz w:val="24"/>
              </w:rPr>
              <w:t>企业所通过的体系认证情况</w:t>
            </w:r>
          </w:p>
        </w:tc>
        <w:tc>
          <w:tcPr>
            <w:tcW w:w="6377" w:type="dxa"/>
            <w:gridSpan w:val="6"/>
            <w:vAlign w:val="center"/>
          </w:tcPr>
          <w:p w14:paraId="2ED85BB2">
            <w:pPr>
              <w:jc w:val="right"/>
              <w:rPr>
                <w:rFonts w:ascii="宋体" w:hAnsi="宋体"/>
                <w:sz w:val="24"/>
              </w:rPr>
            </w:pPr>
          </w:p>
        </w:tc>
      </w:tr>
      <w:tr w14:paraId="16D2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F85C23D">
            <w:pPr>
              <w:rPr>
                <w:rFonts w:ascii="宋体" w:hAnsi="宋体"/>
                <w:sz w:val="24"/>
              </w:rPr>
            </w:pPr>
            <w:r>
              <w:rPr>
                <w:rFonts w:hint="eastAsia" w:ascii="宋体" w:hAnsi="宋体"/>
                <w:sz w:val="24"/>
              </w:rPr>
              <w:t>现有主要研发、实验、生产设备</w:t>
            </w:r>
          </w:p>
        </w:tc>
        <w:tc>
          <w:tcPr>
            <w:tcW w:w="6377" w:type="dxa"/>
            <w:gridSpan w:val="6"/>
            <w:vAlign w:val="center"/>
          </w:tcPr>
          <w:p w14:paraId="4EC72DD2">
            <w:pPr>
              <w:rPr>
                <w:rFonts w:ascii="宋体" w:hAnsi="宋体"/>
                <w:sz w:val="24"/>
              </w:rPr>
            </w:pPr>
          </w:p>
        </w:tc>
      </w:tr>
      <w:tr w14:paraId="5F50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1422342C">
            <w:pPr>
              <w:jc w:val="center"/>
              <w:rPr>
                <w:rFonts w:ascii="宋体" w:hAnsi="宋体"/>
                <w:sz w:val="24"/>
              </w:rPr>
            </w:pPr>
            <w:r>
              <w:rPr>
                <w:rFonts w:hint="eastAsia" w:ascii="宋体" w:hAnsi="宋体"/>
                <w:sz w:val="24"/>
              </w:rPr>
              <w:t>从业经历</w:t>
            </w:r>
          </w:p>
        </w:tc>
      </w:tr>
      <w:tr w14:paraId="4DF8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13F45BA8">
            <w:pPr>
              <w:jc w:val="center"/>
              <w:rPr>
                <w:rFonts w:ascii="宋体" w:hAnsi="宋体"/>
                <w:sz w:val="24"/>
              </w:rPr>
            </w:pPr>
            <w:r>
              <w:rPr>
                <w:rFonts w:hint="eastAsia" w:ascii="宋体" w:hAnsi="宋体"/>
                <w:szCs w:val="21"/>
              </w:rPr>
              <w:t>正在或曾经从事过的项目名称</w:t>
            </w:r>
          </w:p>
        </w:tc>
        <w:tc>
          <w:tcPr>
            <w:tcW w:w="2821" w:type="dxa"/>
            <w:gridSpan w:val="3"/>
            <w:vAlign w:val="center"/>
          </w:tcPr>
          <w:p w14:paraId="62E330CE">
            <w:pPr>
              <w:jc w:val="center"/>
              <w:rPr>
                <w:rFonts w:ascii="宋体" w:hAnsi="宋体"/>
                <w:sz w:val="24"/>
              </w:rPr>
            </w:pPr>
            <w:r>
              <w:rPr>
                <w:rFonts w:hint="eastAsia" w:ascii="宋体" w:hAnsi="宋体"/>
                <w:sz w:val="24"/>
              </w:rPr>
              <w:t>项目起止时间</w:t>
            </w:r>
          </w:p>
        </w:tc>
        <w:tc>
          <w:tcPr>
            <w:tcW w:w="3556" w:type="dxa"/>
            <w:gridSpan w:val="3"/>
            <w:vAlign w:val="center"/>
          </w:tcPr>
          <w:p w14:paraId="7408ED94">
            <w:pPr>
              <w:jc w:val="center"/>
              <w:rPr>
                <w:rFonts w:ascii="宋体" w:hAnsi="宋体"/>
                <w:sz w:val="24"/>
              </w:rPr>
            </w:pPr>
            <w:r>
              <w:rPr>
                <w:rFonts w:hint="eastAsia" w:ascii="宋体" w:hAnsi="宋体"/>
                <w:sz w:val="24"/>
              </w:rPr>
              <w:t>与投标人签订合同的单位名称</w:t>
            </w:r>
          </w:p>
        </w:tc>
      </w:tr>
      <w:tr w14:paraId="2A0C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7212ADB2">
            <w:pPr>
              <w:jc w:val="center"/>
              <w:rPr>
                <w:rFonts w:ascii="宋体" w:hAnsi="宋体"/>
                <w:sz w:val="24"/>
              </w:rPr>
            </w:pPr>
          </w:p>
        </w:tc>
        <w:tc>
          <w:tcPr>
            <w:tcW w:w="2821" w:type="dxa"/>
            <w:gridSpan w:val="3"/>
            <w:vAlign w:val="center"/>
          </w:tcPr>
          <w:p w14:paraId="31542BA8">
            <w:pPr>
              <w:rPr>
                <w:rFonts w:ascii="宋体" w:hAnsi="宋体"/>
                <w:sz w:val="24"/>
              </w:rPr>
            </w:pPr>
          </w:p>
        </w:tc>
        <w:tc>
          <w:tcPr>
            <w:tcW w:w="3556" w:type="dxa"/>
            <w:gridSpan w:val="3"/>
            <w:vAlign w:val="center"/>
          </w:tcPr>
          <w:p w14:paraId="4BFACB90">
            <w:pPr>
              <w:rPr>
                <w:rFonts w:ascii="宋体" w:hAnsi="宋体"/>
                <w:sz w:val="24"/>
              </w:rPr>
            </w:pPr>
          </w:p>
        </w:tc>
      </w:tr>
      <w:tr w14:paraId="0F76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1AA78D78">
            <w:pPr>
              <w:jc w:val="center"/>
              <w:rPr>
                <w:rFonts w:ascii="宋体" w:hAnsi="宋体"/>
                <w:sz w:val="24"/>
              </w:rPr>
            </w:pPr>
          </w:p>
        </w:tc>
        <w:tc>
          <w:tcPr>
            <w:tcW w:w="2821" w:type="dxa"/>
            <w:gridSpan w:val="3"/>
            <w:vAlign w:val="center"/>
          </w:tcPr>
          <w:p w14:paraId="3F4C2F98">
            <w:pPr>
              <w:rPr>
                <w:rFonts w:ascii="宋体" w:hAnsi="宋体"/>
                <w:sz w:val="24"/>
              </w:rPr>
            </w:pPr>
          </w:p>
        </w:tc>
        <w:tc>
          <w:tcPr>
            <w:tcW w:w="3556" w:type="dxa"/>
            <w:gridSpan w:val="3"/>
            <w:vAlign w:val="center"/>
          </w:tcPr>
          <w:p w14:paraId="5675DE7A">
            <w:pPr>
              <w:rPr>
                <w:rFonts w:ascii="宋体" w:hAnsi="宋体"/>
                <w:sz w:val="24"/>
              </w:rPr>
            </w:pPr>
          </w:p>
        </w:tc>
      </w:tr>
      <w:tr w14:paraId="70E9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5007526B">
            <w:pPr>
              <w:jc w:val="center"/>
              <w:rPr>
                <w:rFonts w:ascii="宋体" w:hAnsi="宋体"/>
                <w:sz w:val="24"/>
              </w:rPr>
            </w:pPr>
          </w:p>
        </w:tc>
        <w:tc>
          <w:tcPr>
            <w:tcW w:w="2821" w:type="dxa"/>
            <w:gridSpan w:val="3"/>
            <w:vAlign w:val="center"/>
          </w:tcPr>
          <w:p w14:paraId="1CDA4B55">
            <w:pPr>
              <w:rPr>
                <w:rFonts w:ascii="宋体" w:hAnsi="宋体"/>
                <w:sz w:val="24"/>
              </w:rPr>
            </w:pPr>
          </w:p>
        </w:tc>
        <w:tc>
          <w:tcPr>
            <w:tcW w:w="3556" w:type="dxa"/>
            <w:gridSpan w:val="3"/>
            <w:vAlign w:val="center"/>
          </w:tcPr>
          <w:p w14:paraId="429967FA">
            <w:pPr>
              <w:rPr>
                <w:rFonts w:ascii="宋体" w:hAnsi="宋体"/>
                <w:sz w:val="24"/>
              </w:rPr>
            </w:pPr>
          </w:p>
        </w:tc>
      </w:tr>
      <w:tr w14:paraId="2DAE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6EE96B64">
            <w:pPr>
              <w:jc w:val="center"/>
              <w:rPr>
                <w:rFonts w:ascii="宋体" w:hAnsi="宋体"/>
                <w:sz w:val="24"/>
              </w:rPr>
            </w:pPr>
          </w:p>
        </w:tc>
        <w:tc>
          <w:tcPr>
            <w:tcW w:w="2821" w:type="dxa"/>
            <w:gridSpan w:val="3"/>
            <w:vAlign w:val="center"/>
          </w:tcPr>
          <w:p w14:paraId="1572322E">
            <w:pPr>
              <w:rPr>
                <w:rFonts w:ascii="宋体" w:hAnsi="宋体"/>
                <w:sz w:val="24"/>
              </w:rPr>
            </w:pPr>
          </w:p>
        </w:tc>
        <w:tc>
          <w:tcPr>
            <w:tcW w:w="3556" w:type="dxa"/>
            <w:gridSpan w:val="3"/>
            <w:vAlign w:val="center"/>
          </w:tcPr>
          <w:p w14:paraId="35E88468">
            <w:pPr>
              <w:rPr>
                <w:rFonts w:ascii="宋体" w:hAnsi="宋体"/>
                <w:sz w:val="24"/>
              </w:rPr>
            </w:pPr>
          </w:p>
        </w:tc>
      </w:tr>
      <w:tr w14:paraId="41E0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7CFF61B8">
            <w:pPr>
              <w:jc w:val="center"/>
              <w:rPr>
                <w:rFonts w:ascii="宋体" w:hAnsi="宋体"/>
                <w:sz w:val="24"/>
              </w:rPr>
            </w:pPr>
            <w:r>
              <w:rPr>
                <w:rFonts w:hint="eastAsia" w:ascii="宋体" w:hAnsi="宋体"/>
                <w:sz w:val="24"/>
              </w:rPr>
              <w:t>针对本招标项目的服务承诺</w:t>
            </w:r>
          </w:p>
        </w:tc>
      </w:tr>
      <w:tr w14:paraId="6336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1EBF8267">
            <w:pPr>
              <w:jc w:val="center"/>
              <w:rPr>
                <w:rFonts w:ascii="宋体" w:hAnsi="宋体"/>
                <w:sz w:val="24"/>
              </w:rPr>
            </w:pPr>
            <w:r>
              <w:rPr>
                <w:rFonts w:hint="eastAsia" w:ascii="宋体" w:hAnsi="宋体"/>
                <w:sz w:val="24"/>
              </w:rPr>
              <w:t>可为该项目配备人员、相关设备情况</w:t>
            </w:r>
          </w:p>
        </w:tc>
        <w:tc>
          <w:tcPr>
            <w:tcW w:w="1558" w:type="dxa"/>
            <w:vAlign w:val="center"/>
          </w:tcPr>
          <w:p w14:paraId="1A6A20EB">
            <w:pPr>
              <w:jc w:val="center"/>
              <w:rPr>
                <w:rFonts w:ascii="宋体" w:hAnsi="宋体"/>
                <w:sz w:val="24"/>
              </w:rPr>
            </w:pPr>
            <w:r>
              <w:rPr>
                <w:rFonts w:hint="eastAsia" w:ascii="宋体" w:hAnsi="宋体"/>
                <w:sz w:val="24"/>
              </w:rPr>
              <w:t>设计人员（名）</w:t>
            </w:r>
          </w:p>
        </w:tc>
        <w:tc>
          <w:tcPr>
            <w:tcW w:w="6377" w:type="dxa"/>
            <w:gridSpan w:val="6"/>
            <w:vAlign w:val="center"/>
          </w:tcPr>
          <w:p w14:paraId="26AF1D2A">
            <w:pPr>
              <w:jc w:val="center"/>
              <w:rPr>
                <w:rFonts w:ascii="宋体" w:hAnsi="宋体"/>
                <w:sz w:val="24"/>
              </w:rPr>
            </w:pPr>
          </w:p>
        </w:tc>
      </w:tr>
      <w:tr w14:paraId="365D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58A9C4E5">
            <w:pPr>
              <w:jc w:val="center"/>
              <w:rPr>
                <w:rFonts w:ascii="宋体" w:hAnsi="宋体"/>
                <w:sz w:val="24"/>
              </w:rPr>
            </w:pPr>
          </w:p>
        </w:tc>
        <w:tc>
          <w:tcPr>
            <w:tcW w:w="1558" w:type="dxa"/>
            <w:vAlign w:val="center"/>
          </w:tcPr>
          <w:p w14:paraId="68102221">
            <w:pPr>
              <w:jc w:val="center"/>
              <w:rPr>
                <w:rFonts w:ascii="宋体" w:hAnsi="宋体"/>
                <w:sz w:val="24"/>
              </w:rPr>
            </w:pPr>
            <w:r>
              <w:rPr>
                <w:rFonts w:hint="eastAsia" w:ascii="宋体" w:hAnsi="宋体"/>
                <w:sz w:val="24"/>
              </w:rPr>
              <w:t>研发、实验设备（功能、型号、数量）</w:t>
            </w:r>
          </w:p>
        </w:tc>
        <w:tc>
          <w:tcPr>
            <w:tcW w:w="6377" w:type="dxa"/>
            <w:gridSpan w:val="6"/>
            <w:vAlign w:val="center"/>
          </w:tcPr>
          <w:p w14:paraId="309DD468">
            <w:pPr>
              <w:jc w:val="center"/>
              <w:rPr>
                <w:rFonts w:ascii="宋体" w:hAnsi="宋体"/>
                <w:sz w:val="24"/>
              </w:rPr>
            </w:pPr>
          </w:p>
        </w:tc>
      </w:tr>
      <w:tr w14:paraId="2BAF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10EF5448">
            <w:pPr>
              <w:jc w:val="center"/>
              <w:rPr>
                <w:rFonts w:ascii="宋体" w:hAnsi="宋体"/>
                <w:sz w:val="24"/>
              </w:rPr>
            </w:pPr>
          </w:p>
        </w:tc>
        <w:tc>
          <w:tcPr>
            <w:tcW w:w="1558" w:type="dxa"/>
            <w:vAlign w:val="center"/>
          </w:tcPr>
          <w:p w14:paraId="66A05CD6">
            <w:pPr>
              <w:jc w:val="center"/>
              <w:rPr>
                <w:rFonts w:ascii="宋体" w:hAnsi="宋体"/>
                <w:sz w:val="24"/>
              </w:rPr>
            </w:pPr>
            <w:r>
              <w:rPr>
                <w:rFonts w:hint="eastAsia" w:ascii="宋体" w:hAnsi="宋体"/>
                <w:sz w:val="24"/>
              </w:rPr>
              <w:t>生产设备（功能、型号、数量）</w:t>
            </w:r>
          </w:p>
        </w:tc>
        <w:tc>
          <w:tcPr>
            <w:tcW w:w="6377" w:type="dxa"/>
            <w:gridSpan w:val="6"/>
            <w:vAlign w:val="center"/>
          </w:tcPr>
          <w:p w14:paraId="3FC665ED">
            <w:pPr>
              <w:jc w:val="center"/>
              <w:rPr>
                <w:rFonts w:ascii="宋体" w:hAnsi="宋体"/>
                <w:sz w:val="24"/>
              </w:rPr>
            </w:pPr>
          </w:p>
        </w:tc>
      </w:tr>
      <w:tr w14:paraId="7914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037662B5">
            <w:pPr>
              <w:jc w:val="center"/>
              <w:rPr>
                <w:rFonts w:ascii="宋体" w:hAnsi="宋体"/>
                <w:sz w:val="24"/>
              </w:rPr>
            </w:pPr>
          </w:p>
        </w:tc>
        <w:tc>
          <w:tcPr>
            <w:tcW w:w="1558" w:type="dxa"/>
            <w:vAlign w:val="center"/>
          </w:tcPr>
          <w:p w14:paraId="0A7C7A8A">
            <w:pPr>
              <w:jc w:val="center"/>
              <w:rPr>
                <w:rFonts w:ascii="宋体" w:hAnsi="宋体"/>
                <w:sz w:val="24"/>
                <w:szCs w:val="24"/>
              </w:rPr>
            </w:pPr>
            <w:r>
              <w:rPr>
                <w:rFonts w:ascii="宋体" w:hAnsi="宋体"/>
                <w:sz w:val="24"/>
              </w:rPr>
              <w:t>……</w:t>
            </w:r>
          </w:p>
        </w:tc>
        <w:tc>
          <w:tcPr>
            <w:tcW w:w="6377" w:type="dxa"/>
            <w:gridSpan w:val="6"/>
            <w:vAlign w:val="center"/>
          </w:tcPr>
          <w:p w14:paraId="6C3E6BE7">
            <w:pPr>
              <w:jc w:val="center"/>
              <w:rPr>
                <w:rFonts w:ascii="宋体" w:hAnsi="宋体"/>
                <w:sz w:val="24"/>
              </w:rPr>
            </w:pPr>
          </w:p>
        </w:tc>
      </w:tr>
      <w:tr w14:paraId="16EE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65009C92">
            <w:pPr>
              <w:jc w:val="center"/>
              <w:rPr>
                <w:rFonts w:ascii="宋体" w:hAnsi="宋体"/>
                <w:sz w:val="24"/>
              </w:rPr>
            </w:pPr>
          </w:p>
        </w:tc>
        <w:tc>
          <w:tcPr>
            <w:tcW w:w="1558" w:type="dxa"/>
            <w:vAlign w:val="center"/>
          </w:tcPr>
          <w:p w14:paraId="505A945B">
            <w:pPr>
              <w:jc w:val="center"/>
              <w:rPr>
                <w:rFonts w:ascii="宋体" w:hAnsi="宋体"/>
                <w:sz w:val="24"/>
              </w:rPr>
            </w:pPr>
            <w:r>
              <w:rPr>
                <w:rFonts w:ascii="宋体" w:hAnsi="宋体"/>
                <w:sz w:val="24"/>
              </w:rPr>
              <w:t>……</w:t>
            </w:r>
          </w:p>
        </w:tc>
        <w:tc>
          <w:tcPr>
            <w:tcW w:w="6377" w:type="dxa"/>
            <w:gridSpan w:val="6"/>
            <w:vAlign w:val="center"/>
          </w:tcPr>
          <w:p w14:paraId="5E4A490B">
            <w:pPr>
              <w:jc w:val="center"/>
              <w:rPr>
                <w:rFonts w:ascii="宋体" w:hAnsi="宋体"/>
                <w:sz w:val="24"/>
              </w:rPr>
            </w:pPr>
          </w:p>
        </w:tc>
      </w:tr>
      <w:tr w14:paraId="16E1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3F22B707">
            <w:pPr>
              <w:jc w:val="center"/>
              <w:rPr>
                <w:rFonts w:ascii="宋体" w:hAnsi="宋体"/>
                <w:sz w:val="24"/>
              </w:rPr>
            </w:pPr>
            <w:r>
              <w:rPr>
                <w:rFonts w:hint="eastAsia" w:ascii="宋体" w:hAnsi="宋体"/>
                <w:sz w:val="24"/>
              </w:rPr>
              <w:t>其他</w:t>
            </w:r>
          </w:p>
        </w:tc>
        <w:tc>
          <w:tcPr>
            <w:tcW w:w="1558" w:type="dxa"/>
            <w:vAlign w:val="center"/>
          </w:tcPr>
          <w:p w14:paraId="506E267F">
            <w:pPr>
              <w:jc w:val="center"/>
              <w:rPr>
                <w:rFonts w:ascii="宋体" w:hAnsi="宋体"/>
                <w:sz w:val="24"/>
              </w:rPr>
            </w:pPr>
            <w:r>
              <w:rPr>
                <w:rFonts w:ascii="宋体" w:hAnsi="宋体"/>
                <w:sz w:val="24"/>
              </w:rPr>
              <w:t>……</w:t>
            </w:r>
          </w:p>
        </w:tc>
        <w:tc>
          <w:tcPr>
            <w:tcW w:w="6377" w:type="dxa"/>
            <w:gridSpan w:val="6"/>
            <w:vAlign w:val="center"/>
          </w:tcPr>
          <w:p w14:paraId="4ECF54A2">
            <w:pPr>
              <w:jc w:val="center"/>
              <w:rPr>
                <w:rFonts w:ascii="宋体" w:hAnsi="宋体"/>
                <w:sz w:val="24"/>
              </w:rPr>
            </w:pPr>
          </w:p>
        </w:tc>
      </w:tr>
      <w:tr w14:paraId="51077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273DC532">
            <w:pPr>
              <w:jc w:val="center"/>
              <w:rPr>
                <w:rFonts w:ascii="宋体" w:hAnsi="宋体"/>
                <w:sz w:val="24"/>
              </w:rPr>
            </w:pPr>
          </w:p>
        </w:tc>
        <w:tc>
          <w:tcPr>
            <w:tcW w:w="1558" w:type="dxa"/>
            <w:vAlign w:val="center"/>
          </w:tcPr>
          <w:p w14:paraId="0FD052AF">
            <w:pPr>
              <w:jc w:val="center"/>
              <w:rPr>
                <w:rFonts w:ascii="宋体" w:hAnsi="宋体"/>
                <w:sz w:val="24"/>
              </w:rPr>
            </w:pPr>
            <w:r>
              <w:rPr>
                <w:rFonts w:ascii="宋体" w:hAnsi="宋体"/>
                <w:sz w:val="24"/>
              </w:rPr>
              <w:t>……</w:t>
            </w:r>
          </w:p>
        </w:tc>
        <w:tc>
          <w:tcPr>
            <w:tcW w:w="6377" w:type="dxa"/>
            <w:gridSpan w:val="6"/>
            <w:vAlign w:val="center"/>
          </w:tcPr>
          <w:p w14:paraId="37123293">
            <w:pPr>
              <w:jc w:val="center"/>
              <w:rPr>
                <w:rFonts w:ascii="宋体" w:hAnsi="宋体"/>
                <w:sz w:val="24"/>
              </w:rPr>
            </w:pPr>
          </w:p>
        </w:tc>
      </w:tr>
    </w:tbl>
    <w:p w14:paraId="706FB9E5">
      <w:pPr>
        <w:pStyle w:val="25"/>
        <w:spacing w:line="360" w:lineRule="auto"/>
        <w:ind w:firstLine="720" w:firstLineChars="300"/>
        <w:rPr>
          <w:rFonts w:ascii="仿宋_GB2312" w:hAnsi="宋体" w:eastAsia="仿宋_GB2312"/>
          <w:sz w:val="24"/>
        </w:rPr>
      </w:pPr>
      <w:r>
        <w:rPr>
          <w:rFonts w:hint="eastAsia" w:ascii="仿宋_GB2312" w:hAnsi="宋体" w:eastAsia="仿宋_GB2312"/>
          <w:sz w:val="24"/>
        </w:rPr>
        <w:t>投标人名称（盖章）：              法定代表人或授权代表签字：</w:t>
      </w:r>
    </w:p>
    <w:p w14:paraId="62E06469">
      <w:pPr>
        <w:pStyle w:val="25"/>
        <w:spacing w:line="360" w:lineRule="auto"/>
        <w:ind w:left="669" w:leftChars="115" w:hanging="428" w:hangingChars="194"/>
        <w:rPr>
          <w:rFonts w:hAnsi="宋体"/>
          <w:sz w:val="22"/>
        </w:rPr>
      </w:pPr>
      <w:r>
        <w:rPr>
          <w:rFonts w:hint="eastAsia" w:hAnsi="宋体"/>
          <w:b/>
          <w:sz w:val="22"/>
        </w:rPr>
        <w:t>注：</w:t>
      </w:r>
      <w:r>
        <w:rPr>
          <w:rFonts w:hint="eastAsia" w:hAnsi="宋体"/>
          <w:sz w:val="22"/>
        </w:rPr>
        <w:t>1.投标人为满足本招标项目之需，需实际配置的、包含但不限于上述设备、人员及其他条目；</w:t>
      </w:r>
    </w:p>
    <w:p w14:paraId="05F086BB">
      <w:pPr>
        <w:pStyle w:val="25"/>
        <w:spacing w:line="360" w:lineRule="auto"/>
        <w:ind w:left="661" w:leftChars="315"/>
        <w:rPr>
          <w:rFonts w:hAnsi="宋体"/>
          <w:sz w:val="22"/>
        </w:rPr>
      </w:pPr>
      <w:r>
        <w:rPr>
          <w:rFonts w:hint="eastAsia" w:hAnsi="宋体"/>
          <w:sz w:val="22"/>
        </w:rPr>
        <w:t>2.投标人可在上表内容基础上，酌情自行增加相关条目，以便更好的满足项目开展需要。</w:t>
      </w:r>
    </w:p>
    <w:p w14:paraId="0214D26F">
      <w:pPr>
        <w:outlineLvl w:val="1"/>
        <w:rPr>
          <w:rFonts w:hint="eastAsia" w:eastAsia="黑体"/>
          <w:b/>
          <w:bCs/>
          <w:sz w:val="28"/>
          <w:lang w:val="en-US" w:eastAsia="zh-CN"/>
        </w:rPr>
      </w:pPr>
      <w:r>
        <w:rPr>
          <w:rFonts w:hint="eastAsia" w:eastAsia="黑体"/>
          <w:b/>
          <w:bCs/>
          <w:sz w:val="28"/>
          <w:lang w:val="en-US" w:eastAsia="zh-CN"/>
        </w:rPr>
        <w:t xml:space="preserve">附件 </w:t>
      </w:r>
      <w:r>
        <w:rPr>
          <w:rFonts w:hint="eastAsia" w:eastAsia="黑体"/>
          <w:b/>
          <w:bCs/>
          <w:sz w:val="28"/>
        </w:rPr>
        <w:t>法人授权委托书</w:t>
      </w:r>
    </w:p>
    <w:p w14:paraId="47D849E7">
      <w:pPr>
        <w:rPr>
          <w:rFonts w:ascii="宋体" w:hAnsi="宋体"/>
        </w:rPr>
      </w:pPr>
      <w:r>
        <w:rPr>
          <w:rFonts w:hint="eastAsia" w:ascii="宋体" w:hAnsi="宋体"/>
        </w:rPr>
        <w:t>项目名称：</w:t>
      </w:r>
      <w:r>
        <w:rPr>
          <w:rFonts w:ascii="宋体" w:hAnsi="宋体"/>
        </w:rPr>
        <w:t xml:space="preserve"> </w:t>
      </w:r>
    </w:p>
    <w:p w14:paraId="33109223">
      <w:pPr>
        <w:rPr>
          <w:rFonts w:ascii="宋体" w:hAnsi="宋体"/>
        </w:rPr>
      </w:pPr>
    </w:p>
    <w:p w14:paraId="353C14E5">
      <w:pPr>
        <w:pStyle w:val="25"/>
        <w:spacing w:line="360" w:lineRule="auto"/>
        <w:rPr>
          <w:rFonts w:hAnsi="宋体"/>
          <w:szCs w:val="21"/>
        </w:rPr>
      </w:pPr>
      <w:r>
        <w:rPr>
          <w:rFonts w:hint="eastAsia" w:hAnsi="宋体"/>
          <w:szCs w:val="21"/>
        </w:rPr>
        <w:t>日期：  年   月   日</w:t>
      </w:r>
    </w:p>
    <w:p w14:paraId="1E3363C2">
      <w:pPr>
        <w:jc w:val="center"/>
        <w:rPr>
          <w:rFonts w:eastAsia="黑体"/>
          <w:b/>
          <w:bCs/>
          <w:sz w:val="28"/>
        </w:rPr>
      </w:pPr>
      <w:r>
        <w:rPr>
          <w:rFonts w:hint="eastAsia" w:eastAsia="黑体"/>
          <w:b/>
          <w:bCs/>
          <w:sz w:val="28"/>
        </w:rPr>
        <w:t>法人授权委托书</w:t>
      </w:r>
    </w:p>
    <w:p w14:paraId="677CB52B">
      <w:pPr>
        <w:rPr>
          <w:rFonts w:ascii="宋体" w:hAnsi="宋体"/>
          <w:u w:val="single"/>
        </w:rPr>
      </w:pPr>
      <w:r>
        <w:rPr>
          <w:rFonts w:hint="eastAsia" w:ascii="宋体" w:hAnsi="宋体"/>
        </w:rPr>
        <w:t>致</w:t>
      </w:r>
      <w:r>
        <w:rPr>
          <w:rFonts w:hint="eastAsia" w:ascii="宋体" w:hAnsi="宋体"/>
          <w:u w:val="single"/>
        </w:rPr>
        <w:t>（招标人名称）                            ：</w:t>
      </w:r>
    </w:p>
    <w:p w14:paraId="60C4F378">
      <w:pPr>
        <w:spacing w:line="360" w:lineRule="auto"/>
        <w:ind w:firstLine="420" w:firstLineChars="200"/>
        <w:rPr>
          <w:rFonts w:asci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（法人姓名）       </w:t>
      </w:r>
      <w:r>
        <w:rPr>
          <w:rFonts w:hint="eastAsia" w:ascii="宋体" w:hAnsi="宋体"/>
          <w:kern w:val="0"/>
          <w:szCs w:val="21"/>
        </w:rPr>
        <w:t>系</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的法定代表人，现授权委托</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w:t>
      </w:r>
      <w:r>
        <w:rPr>
          <w:rFonts w:hint="eastAsia" w:ascii="宋体" w:hAnsi="宋体"/>
          <w:kern w:val="0"/>
          <w:szCs w:val="21"/>
          <w:u w:val="single"/>
        </w:rPr>
        <w:t xml:space="preserve"> （授权委托代理人姓名）        </w:t>
      </w:r>
      <w:r>
        <w:rPr>
          <w:rFonts w:hint="eastAsia" w:ascii="宋体" w:hAnsi="宋体"/>
          <w:kern w:val="0"/>
          <w:szCs w:val="21"/>
        </w:rPr>
        <w:t>为我公司参加贵方组织的</w:t>
      </w:r>
      <w:r>
        <w:rPr>
          <w:rFonts w:hint="eastAsia"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46CA13D5">
      <w:pPr>
        <w:spacing w:line="360" w:lineRule="auto"/>
        <w:ind w:firstLine="420" w:firstLineChars="200"/>
        <w:rPr>
          <w:rFonts w:asci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日至</w:t>
      </w:r>
      <w:r>
        <w:rPr>
          <w:rFonts w:ascii="宋体" w:hAnsi="宋体"/>
          <w:kern w:val="0"/>
          <w:szCs w:val="21"/>
          <w:u w:val="single"/>
        </w:rPr>
        <w:t xml:space="preserve"> 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w:t>
      </w:r>
    </w:p>
    <w:p w14:paraId="67A93C0A">
      <w:pPr>
        <w:spacing w:line="360" w:lineRule="auto"/>
        <w:ind w:firstLine="420" w:firstLineChars="200"/>
        <w:rPr>
          <w:rFonts w:ascii="宋体"/>
          <w:kern w:val="0"/>
          <w:szCs w:val="21"/>
        </w:rPr>
      </w:pPr>
      <w:r>
        <w:rPr>
          <w:rFonts w:hint="eastAsia" w:ascii="宋体" w:hAnsi="宋体"/>
          <w:kern w:val="0"/>
          <w:szCs w:val="21"/>
        </w:rPr>
        <w:t>代理人无转委托权，特此委托。</w:t>
      </w:r>
    </w:p>
    <w:p w14:paraId="75943BEE">
      <w:pPr>
        <w:spacing w:line="360" w:lineRule="auto"/>
        <w:ind w:firstLine="420" w:firstLineChars="200"/>
        <w:rPr>
          <w:rFonts w:ascii="宋体"/>
          <w:kern w:val="0"/>
          <w:szCs w:val="21"/>
        </w:rPr>
      </w:pPr>
      <w:r>
        <w:rPr>
          <w:rFonts w:hint="eastAsia" w:ascii="宋体" w:hAnsi="宋体"/>
          <w:kern w:val="0"/>
          <w:szCs w:val="21"/>
        </w:rPr>
        <w:t>代理人姓名：</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性别：</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年龄：</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p>
    <w:p w14:paraId="4D9E73D9">
      <w:pPr>
        <w:spacing w:line="360" w:lineRule="auto"/>
        <w:ind w:firstLine="420" w:firstLineChars="200"/>
        <w:rPr>
          <w:rFonts w:ascii="宋体"/>
          <w:kern w:val="0"/>
          <w:szCs w:val="21"/>
        </w:rPr>
      </w:pPr>
      <w:r>
        <w:rPr>
          <w:rFonts w:hint="eastAsia" w:ascii="宋体" w:hAnsi="宋体"/>
          <w:kern w:val="0"/>
          <w:szCs w:val="21"/>
        </w:rPr>
        <w:t>身份证号码：</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职务：</w:t>
      </w:r>
      <w:r>
        <w:rPr>
          <w:rFonts w:ascii="宋体" w:hAnsi="宋体"/>
          <w:kern w:val="0"/>
          <w:szCs w:val="21"/>
        </w:rPr>
        <w:t xml:space="preserve"> </w:t>
      </w:r>
      <w:r>
        <w:rPr>
          <w:rFonts w:hint="eastAsia" w:ascii="宋体" w:hAnsi="宋体"/>
          <w:kern w:val="0"/>
          <w:szCs w:val="21"/>
          <w:u w:val="single"/>
        </w:rPr>
        <w:t xml:space="preserve">       </w:t>
      </w:r>
      <w:r>
        <w:rPr>
          <w:rFonts w:ascii="宋体" w:hAnsi="宋体"/>
          <w:kern w:val="0"/>
          <w:szCs w:val="21"/>
        </w:rPr>
        <w:t xml:space="preserve">    </w:t>
      </w:r>
    </w:p>
    <w:p w14:paraId="357D06B1">
      <w:pPr>
        <w:spacing w:line="360" w:lineRule="auto"/>
        <w:ind w:firstLine="420" w:firstLineChars="200"/>
        <w:rPr>
          <w:rFonts w:ascii="宋体"/>
          <w:kern w:val="0"/>
          <w:szCs w:val="21"/>
        </w:rPr>
      </w:pPr>
      <w:r>
        <w:rPr>
          <w:rFonts w:hint="eastAsia" w:ascii="宋体" w:hAnsi="宋体"/>
          <w:kern w:val="0"/>
          <w:szCs w:val="21"/>
        </w:rPr>
        <w:t>投标人名称：（盖单位公章）</w:t>
      </w:r>
    </w:p>
    <w:p w14:paraId="744A02C4">
      <w:pPr>
        <w:spacing w:line="360" w:lineRule="auto"/>
        <w:ind w:firstLine="420" w:firstLineChars="200"/>
        <w:rPr>
          <w:rFonts w:ascii="宋体"/>
          <w:kern w:val="0"/>
          <w:szCs w:val="21"/>
        </w:rPr>
      </w:pPr>
      <w:r>
        <w:rPr>
          <w:rFonts w:hint="eastAsia" w:ascii="宋体" w:hAnsi="宋体"/>
          <w:kern w:val="0"/>
          <w:szCs w:val="21"/>
        </w:rPr>
        <w:t>法定代表人：（签字）</w:t>
      </w:r>
    </w:p>
    <w:p w14:paraId="07A674C1">
      <w:pPr>
        <w:spacing w:line="360" w:lineRule="auto"/>
        <w:ind w:firstLine="420" w:firstLineChars="200"/>
        <w:rPr>
          <w:rFonts w:ascii="宋体"/>
          <w:kern w:val="0"/>
          <w:szCs w:val="21"/>
        </w:rPr>
      </w:pPr>
    </w:p>
    <w:p w14:paraId="44C1F728">
      <w:pPr>
        <w:spacing w:line="360" w:lineRule="auto"/>
        <w:ind w:firstLine="420" w:firstLineChars="200"/>
        <w:rPr>
          <w:rFonts w:ascii="宋体"/>
          <w:kern w:val="0"/>
          <w:szCs w:val="21"/>
        </w:rPr>
      </w:pPr>
    </w:p>
    <w:p w14:paraId="3344D0A0">
      <w:pPr>
        <w:adjustRightInd w:val="0"/>
        <w:spacing w:line="480" w:lineRule="exact"/>
        <w:jc w:val="left"/>
        <w:textAlignment w:val="baseline"/>
        <w:rPr>
          <w:rFonts w:ascii="宋体"/>
          <w:b/>
          <w:kern w:val="0"/>
          <w:szCs w:val="21"/>
        </w:rPr>
      </w:pPr>
      <w:r>
        <w:rPr>
          <w:rFonts w:hint="eastAsia" w:ascii="宋体" w:hAnsi="宋体"/>
          <w:b/>
          <w:kern w:val="0"/>
          <w:szCs w:val="21"/>
        </w:rPr>
        <w:t>附授权人与被授权人有效的身份证正反两面复印件</w:t>
      </w:r>
    </w:p>
    <w:p w14:paraId="250138FF">
      <w:pPr>
        <w:spacing w:line="360" w:lineRule="auto"/>
        <w:rPr>
          <w:rFonts w:ascii="宋体"/>
          <w:kern w:val="0"/>
          <w:szCs w:val="21"/>
        </w:rPr>
      </w:pPr>
    </w:p>
    <w:p w14:paraId="43F0C9BB">
      <w:pPr>
        <w:spacing w:line="360" w:lineRule="auto"/>
        <w:rPr>
          <w:rFonts w:ascii="宋体"/>
          <w:kern w:val="0"/>
          <w:szCs w:val="21"/>
        </w:rPr>
      </w:pPr>
    </w:p>
    <w:p w14:paraId="2B29CC30">
      <w:pPr>
        <w:spacing w:line="360" w:lineRule="auto"/>
        <w:rPr>
          <w:rFonts w:ascii="宋体"/>
          <w:kern w:val="0"/>
          <w:szCs w:val="21"/>
        </w:rPr>
      </w:pPr>
    </w:p>
    <w:p w14:paraId="3BDCCACF">
      <w:pPr>
        <w:spacing w:line="360" w:lineRule="auto"/>
        <w:rPr>
          <w:rFonts w:ascii="宋体"/>
          <w:kern w:val="0"/>
          <w:szCs w:val="21"/>
        </w:rPr>
      </w:pPr>
    </w:p>
    <w:p w14:paraId="6955BCF1">
      <w:pPr>
        <w:spacing w:line="360" w:lineRule="auto"/>
        <w:ind w:right="560" w:firstLine="420" w:firstLineChars="200"/>
        <w:rPr>
          <w:rFonts w:ascii="宋体"/>
          <w:kern w:val="0"/>
          <w:szCs w:val="21"/>
        </w:rPr>
      </w:pPr>
    </w:p>
    <w:p w14:paraId="4E534E49">
      <w:pPr>
        <w:pStyle w:val="25"/>
        <w:spacing w:line="360" w:lineRule="auto"/>
        <w:rPr>
          <w:rFonts w:hAnsi="宋体"/>
          <w:b/>
          <w:sz w:val="24"/>
          <w:szCs w:val="24"/>
        </w:rPr>
      </w:pPr>
    </w:p>
    <w:p w14:paraId="0EC745B6">
      <w:pPr>
        <w:pStyle w:val="25"/>
        <w:spacing w:line="360" w:lineRule="auto"/>
        <w:rPr>
          <w:rFonts w:hAnsi="宋体"/>
          <w:b/>
          <w:sz w:val="24"/>
          <w:szCs w:val="24"/>
        </w:rPr>
      </w:pPr>
    </w:p>
    <w:p w14:paraId="50CCA2A7">
      <w:pPr>
        <w:pStyle w:val="25"/>
        <w:spacing w:line="360" w:lineRule="auto"/>
        <w:rPr>
          <w:rFonts w:hAnsi="宋体"/>
          <w:b/>
          <w:sz w:val="24"/>
          <w:szCs w:val="24"/>
        </w:rPr>
      </w:pPr>
    </w:p>
    <w:p w14:paraId="57E4905B">
      <w:pPr>
        <w:pStyle w:val="25"/>
        <w:spacing w:line="360" w:lineRule="auto"/>
        <w:rPr>
          <w:rFonts w:hAnsi="宋体"/>
          <w:b/>
          <w:sz w:val="24"/>
          <w:szCs w:val="24"/>
        </w:rPr>
      </w:pPr>
    </w:p>
    <w:p w14:paraId="6AD99757">
      <w:pPr>
        <w:pStyle w:val="25"/>
        <w:spacing w:line="360" w:lineRule="auto"/>
        <w:rPr>
          <w:rFonts w:hAnsi="宋体"/>
          <w:b/>
          <w:sz w:val="24"/>
          <w:szCs w:val="24"/>
        </w:rPr>
      </w:pPr>
    </w:p>
    <w:p w14:paraId="501A199F">
      <w:pPr>
        <w:outlineLvl w:val="1"/>
        <w:rPr>
          <w:rFonts w:hint="default" w:eastAsia="黑体"/>
          <w:b/>
          <w:bCs/>
          <w:sz w:val="28"/>
          <w:lang w:val="en-US" w:eastAsia="zh-CN"/>
        </w:rPr>
      </w:pPr>
      <w:r>
        <w:rPr>
          <w:rFonts w:hint="eastAsia" w:eastAsia="黑体"/>
          <w:b/>
          <w:bCs/>
          <w:sz w:val="28"/>
          <w:lang w:val="en-US" w:eastAsia="zh-CN"/>
        </w:rPr>
        <w:t xml:space="preserve">附件 </w:t>
      </w:r>
      <w:r>
        <w:rPr>
          <w:rFonts w:hint="eastAsia" w:eastAsia="黑体"/>
          <w:b/>
          <w:bCs/>
          <w:sz w:val="28"/>
        </w:rPr>
        <w:t>投标保证金退付表</w:t>
      </w:r>
    </w:p>
    <w:p w14:paraId="0B6F55DA">
      <w:pPr>
        <w:rPr>
          <w:rFonts w:ascii="宋体" w:hAnsi="宋体"/>
        </w:rPr>
      </w:pPr>
      <w:r>
        <w:rPr>
          <w:rFonts w:hint="eastAsia" w:ascii="宋体" w:hAnsi="宋体"/>
        </w:rPr>
        <w:t>项目名称：</w:t>
      </w:r>
      <w:r>
        <w:rPr>
          <w:rFonts w:ascii="宋体" w:hAnsi="宋体"/>
        </w:rPr>
        <w:t xml:space="preserve"> </w:t>
      </w:r>
    </w:p>
    <w:p w14:paraId="36D89F88">
      <w:pPr>
        <w:rPr>
          <w:rFonts w:ascii="宋体" w:hAnsi="宋体"/>
        </w:rPr>
      </w:pPr>
    </w:p>
    <w:p w14:paraId="12066313">
      <w:pPr>
        <w:pStyle w:val="25"/>
        <w:spacing w:line="360" w:lineRule="auto"/>
        <w:ind w:left="1014" w:leftChars="-6" w:hanging="1027" w:hangingChars="428"/>
        <w:rPr>
          <w:rFonts w:hAnsi="宋体"/>
          <w:szCs w:val="21"/>
        </w:rPr>
      </w:pPr>
      <w:r>
        <w:rPr>
          <w:rFonts w:hint="eastAsia" w:hAnsi="宋体"/>
          <w:szCs w:val="21"/>
        </w:rPr>
        <w:t>日期：  年   月   日</w:t>
      </w:r>
    </w:p>
    <w:p w14:paraId="43E49A87">
      <w:pPr>
        <w:jc w:val="center"/>
        <w:rPr>
          <w:rFonts w:eastAsia="黑体"/>
          <w:b/>
          <w:bCs/>
          <w:sz w:val="28"/>
        </w:rPr>
      </w:pPr>
      <w:r>
        <w:rPr>
          <w:rFonts w:hint="eastAsia" w:eastAsia="黑体"/>
          <w:b/>
          <w:bCs/>
          <w:sz w:val="28"/>
        </w:rPr>
        <w:t>投标保证金退付表</w:t>
      </w:r>
    </w:p>
    <w:tbl>
      <w:tblPr>
        <w:tblStyle w:val="49"/>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0562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1A177A73">
            <w:pPr>
              <w:pStyle w:val="25"/>
              <w:spacing w:line="360" w:lineRule="auto"/>
            </w:pPr>
            <w:r>
              <w:rPr>
                <w:rFonts w:hint="eastAsia"/>
              </w:rPr>
              <w:t>投标人单位名称：</w:t>
            </w:r>
          </w:p>
        </w:tc>
      </w:tr>
      <w:tr w14:paraId="43BC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16730F72">
            <w:pPr>
              <w:pStyle w:val="25"/>
              <w:spacing w:line="360" w:lineRule="auto"/>
            </w:pPr>
            <w:r>
              <w:rPr>
                <w:rFonts w:hint="eastAsia"/>
              </w:rPr>
              <w:t>开户银行：</w:t>
            </w:r>
          </w:p>
        </w:tc>
      </w:tr>
      <w:tr w14:paraId="2B07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0D82D0AF">
            <w:pPr>
              <w:pStyle w:val="25"/>
              <w:spacing w:line="360" w:lineRule="auto"/>
            </w:pPr>
            <w:r>
              <w:rPr>
                <w:rFonts w:hint="eastAsia"/>
              </w:rPr>
              <w:t>开户行行号：</w:t>
            </w:r>
          </w:p>
        </w:tc>
      </w:tr>
      <w:tr w14:paraId="4C63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32C3D68A">
            <w:pPr>
              <w:pStyle w:val="25"/>
              <w:spacing w:line="360" w:lineRule="auto"/>
            </w:pPr>
            <w:r>
              <w:rPr>
                <w:rFonts w:hint="eastAsia"/>
              </w:rPr>
              <w:t>户名：</w:t>
            </w:r>
          </w:p>
        </w:tc>
      </w:tr>
      <w:tr w14:paraId="12030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2EC82BFC">
            <w:pPr>
              <w:pStyle w:val="25"/>
              <w:spacing w:line="360" w:lineRule="auto"/>
            </w:pPr>
            <w:r>
              <w:rPr>
                <w:rFonts w:hint="eastAsia"/>
              </w:rPr>
              <w:t>账号：</w:t>
            </w:r>
          </w:p>
        </w:tc>
      </w:tr>
      <w:tr w14:paraId="29B6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22A9FE7F">
            <w:pPr>
              <w:pStyle w:val="25"/>
              <w:spacing w:line="360" w:lineRule="auto"/>
            </w:pPr>
            <w:r>
              <w:rPr>
                <w:rFonts w:hint="eastAsia"/>
              </w:rPr>
              <w:t>纳税人识别号：</w:t>
            </w:r>
          </w:p>
        </w:tc>
      </w:tr>
    </w:tbl>
    <w:p w14:paraId="342060DE">
      <w:pPr>
        <w:pStyle w:val="25"/>
        <w:spacing w:line="360" w:lineRule="auto"/>
        <w:ind w:firstLine="240" w:firstLineChars="100"/>
        <w:rPr>
          <w:rFonts w:ascii="仿宋_GB2312" w:hAnsi="宋体" w:eastAsia="仿宋_GB2312"/>
          <w:color w:val="000000"/>
          <w:sz w:val="24"/>
        </w:rPr>
      </w:pPr>
    </w:p>
    <w:p w14:paraId="330C45C6">
      <w:pPr>
        <w:pStyle w:val="25"/>
        <w:spacing w:line="360" w:lineRule="auto"/>
        <w:ind w:firstLine="240" w:firstLineChars="100"/>
        <w:rPr>
          <w:rFonts w:hAnsi="宋体"/>
          <w:b/>
          <w:sz w:val="24"/>
          <w:szCs w:val="24"/>
        </w:rPr>
      </w:pPr>
      <w:r>
        <w:rPr>
          <w:rFonts w:hint="eastAsia" w:ascii="仿宋_GB2312" w:hAnsi="宋体" w:eastAsia="仿宋_GB2312"/>
          <w:color w:val="000000"/>
          <w:sz w:val="24"/>
        </w:rPr>
        <w:t>投标人名称（盖章）：              法定代表人或授权代表签字：</w:t>
      </w:r>
    </w:p>
    <w:p w14:paraId="6FAD01AF">
      <w:pPr>
        <w:pStyle w:val="25"/>
        <w:spacing w:line="360" w:lineRule="auto"/>
        <w:rPr>
          <w:rFonts w:hAnsi="宋体"/>
          <w:b/>
          <w:sz w:val="24"/>
          <w:szCs w:val="24"/>
        </w:rPr>
      </w:pPr>
    </w:p>
    <w:p w14:paraId="1B7257C2">
      <w:pPr>
        <w:pStyle w:val="25"/>
        <w:spacing w:line="360" w:lineRule="auto"/>
        <w:jc w:val="center"/>
        <w:rPr>
          <w:rFonts w:ascii="黑体" w:eastAsia="黑体"/>
          <w:b/>
          <w:bCs/>
          <w:sz w:val="36"/>
          <w:szCs w:val="36"/>
        </w:rPr>
      </w:pPr>
    </w:p>
    <w:p w14:paraId="14C8909D">
      <w:pPr>
        <w:rPr>
          <w:rFonts w:eastAsia="黑体"/>
          <w:b/>
          <w:bCs/>
          <w:sz w:val="28"/>
        </w:rPr>
      </w:pPr>
      <w:r>
        <w:rPr>
          <w:rFonts w:hint="eastAsia" w:eastAsia="黑体"/>
          <w:b/>
          <w:bCs/>
          <w:sz w:val="28"/>
        </w:rPr>
        <w:br w:type="page"/>
      </w:r>
    </w:p>
    <w:p w14:paraId="20193EC6">
      <w:pPr>
        <w:outlineLvl w:val="1"/>
        <w:rPr>
          <w:rFonts w:hint="default" w:eastAsia="黑体"/>
          <w:b/>
          <w:bCs/>
          <w:sz w:val="28"/>
          <w:lang w:val="en-US" w:eastAsia="zh-CN"/>
        </w:rPr>
      </w:pPr>
      <w:r>
        <w:rPr>
          <w:rFonts w:hint="eastAsia" w:eastAsia="黑体"/>
          <w:b/>
          <w:bCs/>
          <w:sz w:val="28"/>
          <w:lang w:val="en-US" w:eastAsia="zh-CN"/>
        </w:rPr>
        <w:t>附件 售后服务保障及承诺</w:t>
      </w:r>
    </w:p>
    <w:p w14:paraId="771C6767">
      <w:pPr>
        <w:spacing w:line="360" w:lineRule="auto"/>
        <w:jc w:val="center"/>
        <w:rPr>
          <w:rFonts w:ascii="宋体" w:hAnsi="宋体"/>
          <w:b/>
          <w:bCs/>
          <w:sz w:val="24"/>
        </w:rPr>
      </w:pPr>
      <w:r>
        <w:rPr>
          <w:rFonts w:hint="eastAsia" w:ascii="宋体" w:hAnsi="宋体"/>
          <w:b/>
          <w:bCs/>
          <w:sz w:val="24"/>
        </w:rPr>
        <w:t>售后服务保障及承诺</w:t>
      </w:r>
    </w:p>
    <w:p w14:paraId="7A94413E">
      <w:pPr>
        <w:spacing w:line="360" w:lineRule="auto"/>
        <w:ind w:firstLine="480" w:firstLineChars="200"/>
        <w:jc w:val="left"/>
        <w:rPr>
          <w:rFonts w:ascii="宋体" w:hAnsi="宋体"/>
          <w:bCs/>
          <w:sz w:val="24"/>
        </w:rPr>
      </w:pPr>
      <w:r>
        <w:rPr>
          <w:rFonts w:hint="eastAsia" w:ascii="宋体" w:hAnsi="宋体"/>
          <w:bCs/>
          <w:sz w:val="24"/>
        </w:rPr>
        <w:t>售后服务内容包括售后服务机构简介；售后服务响应时间、售后地点、人员配备等情况的详细描述，格式自拟。</w:t>
      </w:r>
    </w:p>
    <w:p w14:paraId="7AC34C55">
      <w:pPr>
        <w:spacing w:line="360" w:lineRule="auto"/>
        <w:jc w:val="left"/>
        <w:rPr>
          <w:rFonts w:ascii="宋体" w:hAnsi="宋体"/>
          <w:bCs/>
          <w:sz w:val="24"/>
        </w:rPr>
      </w:pPr>
    </w:p>
    <w:p w14:paraId="0D75F153">
      <w:pPr>
        <w:autoSpaceDE w:val="0"/>
        <w:autoSpaceDN w:val="0"/>
        <w:adjustRightInd w:val="0"/>
        <w:spacing w:line="360" w:lineRule="auto"/>
        <w:jc w:val="left"/>
        <w:rPr>
          <w:rFonts w:ascii="宋体" w:cs="宋体"/>
          <w:kern w:val="0"/>
          <w:sz w:val="24"/>
        </w:rPr>
      </w:pPr>
      <w:r>
        <w:rPr>
          <w:rFonts w:hint="eastAsia" w:ascii="宋体" w:cs="宋体"/>
          <w:kern w:val="0"/>
          <w:sz w:val="24"/>
        </w:rPr>
        <w:t>法定代表人或其委托代理人：（签字或盖章）</w:t>
      </w:r>
    </w:p>
    <w:p w14:paraId="5E323805">
      <w:pPr>
        <w:autoSpaceDE w:val="0"/>
        <w:autoSpaceDN w:val="0"/>
        <w:adjustRightInd w:val="0"/>
        <w:spacing w:line="360" w:lineRule="auto"/>
        <w:jc w:val="left"/>
        <w:rPr>
          <w:rFonts w:ascii="宋体" w:cs="宋体"/>
          <w:kern w:val="0"/>
          <w:sz w:val="24"/>
        </w:rPr>
      </w:pPr>
      <w:r>
        <w:rPr>
          <w:rFonts w:hint="eastAsia" w:ascii="宋体" w:cs="宋体"/>
          <w:kern w:val="0"/>
          <w:sz w:val="24"/>
        </w:rPr>
        <w:t>邮政编码：   电话：  传真：</w:t>
      </w:r>
    </w:p>
    <w:p w14:paraId="13B63BCB">
      <w:pPr>
        <w:rPr>
          <w:rFonts w:ascii="宋体" w:cs="宋体"/>
          <w:kern w:val="0"/>
          <w:sz w:val="24"/>
        </w:rPr>
      </w:pPr>
      <w:r>
        <w:rPr>
          <w:rFonts w:hint="eastAsia" w:ascii="宋体" w:cs="宋体"/>
          <w:kern w:val="0"/>
          <w:sz w:val="24"/>
        </w:rPr>
        <w:t>日    期：</w:t>
      </w:r>
      <w:r>
        <w:rPr>
          <w:rFonts w:ascii="TimesNewRomanPSMT" w:hAnsi="TimesNewRomanPSMT" w:cs="TimesNewRomanPSMT"/>
          <w:kern w:val="0"/>
          <w:sz w:val="24"/>
        </w:rPr>
        <w:t>_____</w:t>
      </w:r>
      <w:r>
        <w:rPr>
          <w:rFonts w:hint="eastAsia" w:ascii="宋体" w:cs="宋体"/>
          <w:kern w:val="0"/>
          <w:sz w:val="24"/>
        </w:rPr>
        <w:t>年</w:t>
      </w:r>
      <w:r>
        <w:rPr>
          <w:rFonts w:ascii="TimesNewRomanPSMT" w:hAnsi="TimesNewRomanPSMT" w:cs="TimesNewRomanPSMT"/>
          <w:kern w:val="0"/>
          <w:sz w:val="24"/>
        </w:rPr>
        <w:t>____</w:t>
      </w:r>
      <w:r>
        <w:rPr>
          <w:rFonts w:hint="eastAsia" w:ascii="宋体" w:cs="宋体"/>
          <w:kern w:val="0"/>
          <w:sz w:val="24"/>
        </w:rPr>
        <w:t>月</w:t>
      </w:r>
      <w:r>
        <w:rPr>
          <w:rFonts w:ascii="TimesNewRomanPSMT" w:hAnsi="TimesNewRomanPSMT" w:cs="TimesNewRomanPSMT"/>
          <w:kern w:val="0"/>
          <w:sz w:val="24"/>
        </w:rPr>
        <w:t>____</w:t>
      </w:r>
      <w:r>
        <w:rPr>
          <w:rFonts w:hint="eastAsia" w:ascii="宋体" w:cs="宋体"/>
          <w:kern w:val="0"/>
          <w:sz w:val="24"/>
        </w:rPr>
        <w:t>日</w:t>
      </w:r>
    </w:p>
    <w:p w14:paraId="1DC0AEA8">
      <w:pPr>
        <w:rPr>
          <w:rFonts w:ascii="宋体" w:cs="宋体"/>
          <w:kern w:val="0"/>
          <w:sz w:val="24"/>
        </w:rPr>
      </w:pPr>
      <w:r>
        <w:rPr>
          <w:rFonts w:hint="eastAsia" w:ascii="宋体" w:cs="宋体"/>
          <w:kern w:val="0"/>
          <w:sz w:val="24"/>
        </w:rPr>
        <w:br w:type="page"/>
      </w:r>
    </w:p>
    <w:p w14:paraId="1728DA3A">
      <w:pPr>
        <w:outlineLvl w:val="1"/>
        <w:rPr>
          <w:rFonts w:hint="default" w:eastAsia="黑体"/>
          <w:b/>
          <w:bCs/>
          <w:sz w:val="28"/>
          <w:lang w:val="en-US"/>
        </w:rPr>
      </w:pPr>
      <w:r>
        <w:rPr>
          <w:rFonts w:hint="eastAsia" w:eastAsia="黑体"/>
          <w:b/>
          <w:bCs/>
          <w:sz w:val="28"/>
          <w:lang w:val="en-US" w:eastAsia="zh-CN"/>
        </w:rPr>
        <w:t>附</w:t>
      </w:r>
      <w:r>
        <w:rPr>
          <w:rFonts w:hint="eastAsia" w:ascii="Times New Roman" w:hAnsi="Times New Roman" w:eastAsia="黑体" w:cs="Times New Roman"/>
          <w:b/>
          <w:bCs/>
          <w:sz w:val="28"/>
          <w:lang w:val="en-US" w:eastAsia="zh-CN"/>
        </w:rPr>
        <w:t>件 服务承诺函</w:t>
      </w:r>
    </w:p>
    <w:p w14:paraId="09EE9CC6">
      <w:pPr>
        <w:jc w:val="center"/>
        <w:rPr>
          <w:rFonts w:ascii="宋体" w:hAnsi="宋体"/>
          <w:b/>
          <w:bCs/>
          <w:sz w:val="32"/>
        </w:rPr>
      </w:pPr>
      <w:r>
        <w:rPr>
          <w:rFonts w:hint="eastAsia" w:ascii="宋体" w:hAnsi="宋体"/>
          <w:b/>
          <w:bCs/>
          <w:sz w:val="32"/>
        </w:rPr>
        <w:t>服务承诺函</w:t>
      </w:r>
    </w:p>
    <w:p w14:paraId="1AF0CFEF">
      <w:pPr>
        <w:jc w:val="center"/>
        <w:rPr>
          <w:rFonts w:ascii="宋体" w:hAnsi="宋体"/>
          <w:sz w:val="24"/>
        </w:rPr>
      </w:pPr>
      <w:r>
        <w:rPr>
          <w:rFonts w:hint="eastAsia" w:ascii="宋体" w:hAnsi="宋体"/>
          <w:sz w:val="24"/>
        </w:rPr>
        <w:t>（包含但不仅限于以下内容）</w:t>
      </w:r>
    </w:p>
    <w:p w14:paraId="7D0AE8C7">
      <w:pPr>
        <w:ind w:firstLine="3360"/>
        <w:jc w:val="center"/>
        <w:rPr>
          <w:rFonts w:ascii="宋体" w:hAnsi="宋体"/>
          <w:sz w:val="24"/>
        </w:rPr>
      </w:pPr>
      <w:r>
        <w:rPr>
          <w:rFonts w:hint="eastAsia" w:ascii="宋体" w:hAnsi="宋体"/>
          <w:sz w:val="24"/>
        </w:rPr>
        <w:t xml:space="preserve">    </w:t>
      </w:r>
    </w:p>
    <w:p w14:paraId="1ADF1344">
      <w:pPr>
        <w:spacing w:line="312" w:lineRule="auto"/>
        <w:rPr>
          <w:rFonts w:ascii="宋体" w:hAnsi="宋体"/>
          <w:b/>
          <w:sz w:val="24"/>
          <w:u w:val="single"/>
        </w:rPr>
      </w:pPr>
      <w:r>
        <w:rPr>
          <w:rFonts w:hint="eastAsia" w:ascii="宋体" w:hAnsi="宋体"/>
          <w:b/>
          <w:sz w:val="24"/>
          <w:u w:val="single"/>
        </w:rPr>
        <w:t>（招标人）：</w:t>
      </w:r>
    </w:p>
    <w:p w14:paraId="3C617049">
      <w:pPr>
        <w:spacing w:line="312"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对中标合同货物的服务做如下承诺：</w:t>
      </w:r>
    </w:p>
    <w:p w14:paraId="32F3B9BA">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25F84F4D">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0B539537">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14666BBB">
      <w:pPr>
        <w:numPr>
          <w:ilvl w:val="0"/>
          <w:numId w:val="1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7B88D25C">
      <w:pPr>
        <w:numPr>
          <w:ilvl w:val="0"/>
          <w:numId w:val="1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74D3649C">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0C1DC06">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7．接到需方反映的质量问题信息后，在小时之内作出答复或派出服务人员，尽快到达现场，做到用户对质量不满意，服务不停止。</w:t>
      </w:r>
    </w:p>
    <w:p w14:paraId="11656C1B">
      <w:pPr>
        <w:numPr>
          <w:ilvl w:val="0"/>
          <w:numId w:val="16"/>
        </w:numPr>
        <w:tabs>
          <w:tab w:val="left" w:pos="780"/>
        </w:tabs>
        <w:spacing w:line="312" w:lineRule="auto"/>
        <w:rPr>
          <w:rFonts w:ascii="宋体" w:hAnsi="宋体"/>
          <w:sz w:val="24"/>
        </w:rPr>
      </w:pPr>
      <w:r>
        <w:rPr>
          <w:rFonts w:hint="eastAsia" w:ascii="宋体" w:hAnsi="宋体"/>
          <w:sz w:val="24"/>
        </w:rPr>
        <w:t>随时满足需方对备品备件的要求。</w:t>
      </w:r>
    </w:p>
    <w:p w14:paraId="010174E5">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5D5039A0">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2C37ACA5">
      <w:pPr>
        <w:overflowPunct w:val="0"/>
        <w:snapToGrid w:val="0"/>
        <w:spacing w:line="360" w:lineRule="auto"/>
        <w:rPr>
          <w:rFonts w:ascii="宋体" w:hAnsi="宋体"/>
          <w:b/>
          <w:bCs/>
          <w:sz w:val="24"/>
        </w:rPr>
      </w:pPr>
      <w:r>
        <w:rPr>
          <w:rFonts w:hint="eastAsia" w:ascii="宋体" w:hAnsi="宋体"/>
          <w:b/>
          <w:bCs/>
          <w:sz w:val="24"/>
        </w:rPr>
        <w:t>附我方人员服务人、日数见下表：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450C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37" w:type="dxa"/>
            <w:vMerge w:val="restart"/>
            <w:vAlign w:val="center"/>
          </w:tcPr>
          <w:p w14:paraId="7F18F816">
            <w:pPr>
              <w:spacing w:line="360" w:lineRule="auto"/>
              <w:jc w:val="center"/>
              <w:rPr>
                <w:rFonts w:ascii="宋体" w:hAnsi="宋体"/>
                <w:sz w:val="24"/>
              </w:rPr>
            </w:pPr>
            <w:r>
              <w:rPr>
                <w:rFonts w:hint="eastAsia" w:ascii="宋体" w:hAnsi="宋体"/>
                <w:sz w:val="24"/>
              </w:rPr>
              <w:t>序号</w:t>
            </w:r>
          </w:p>
        </w:tc>
        <w:tc>
          <w:tcPr>
            <w:tcW w:w="1410" w:type="dxa"/>
            <w:vMerge w:val="restart"/>
            <w:vAlign w:val="center"/>
          </w:tcPr>
          <w:p w14:paraId="15C0DE70">
            <w:pPr>
              <w:spacing w:line="360" w:lineRule="auto"/>
              <w:jc w:val="center"/>
              <w:rPr>
                <w:rFonts w:ascii="宋体" w:hAnsi="宋体"/>
                <w:sz w:val="24"/>
              </w:rPr>
            </w:pPr>
            <w:r>
              <w:rPr>
                <w:rFonts w:hint="eastAsia" w:ascii="宋体" w:hAnsi="宋体"/>
                <w:sz w:val="24"/>
              </w:rPr>
              <w:t>技术服务内容</w:t>
            </w:r>
          </w:p>
        </w:tc>
        <w:tc>
          <w:tcPr>
            <w:tcW w:w="1399" w:type="dxa"/>
            <w:vMerge w:val="restart"/>
            <w:vAlign w:val="center"/>
          </w:tcPr>
          <w:p w14:paraId="47D07085">
            <w:pPr>
              <w:spacing w:line="360" w:lineRule="auto"/>
              <w:jc w:val="center"/>
              <w:rPr>
                <w:rFonts w:ascii="宋体" w:hAnsi="宋体"/>
                <w:sz w:val="24"/>
              </w:rPr>
            </w:pPr>
            <w:r>
              <w:rPr>
                <w:rFonts w:hint="eastAsia" w:ascii="宋体" w:hAnsi="宋体"/>
                <w:sz w:val="24"/>
              </w:rPr>
              <w:t>计划人日数</w:t>
            </w:r>
          </w:p>
        </w:tc>
        <w:tc>
          <w:tcPr>
            <w:tcW w:w="3085" w:type="dxa"/>
            <w:gridSpan w:val="2"/>
            <w:vAlign w:val="center"/>
          </w:tcPr>
          <w:p w14:paraId="16F9D385">
            <w:pPr>
              <w:spacing w:line="360" w:lineRule="auto"/>
              <w:jc w:val="center"/>
              <w:rPr>
                <w:rFonts w:ascii="宋体" w:hAnsi="宋体"/>
                <w:sz w:val="24"/>
              </w:rPr>
            </w:pPr>
            <w:r>
              <w:rPr>
                <w:rFonts w:hint="eastAsia" w:ascii="宋体" w:hAnsi="宋体"/>
                <w:sz w:val="24"/>
              </w:rPr>
              <w:t>派出人员构成</w:t>
            </w:r>
          </w:p>
        </w:tc>
        <w:tc>
          <w:tcPr>
            <w:tcW w:w="2469" w:type="dxa"/>
            <w:vMerge w:val="restart"/>
            <w:vAlign w:val="center"/>
          </w:tcPr>
          <w:p w14:paraId="0A9627F4">
            <w:pPr>
              <w:spacing w:line="360" w:lineRule="auto"/>
              <w:jc w:val="center"/>
              <w:rPr>
                <w:rFonts w:ascii="宋体" w:hAnsi="宋体"/>
                <w:sz w:val="24"/>
              </w:rPr>
            </w:pPr>
            <w:r>
              <w:rPr>
                <w:rFonts w:hint="eastAsia" w:ascii="宋体" w:hAnsi="宋体"/>
                <w:sz w:val="24"/>
              </w:rPr>
              <w:t>备   注</w:t>
            </w:r>
          </w:p>
        </w:tc>
      </w:tr>
      <w:tr w14:paraId="41BA3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434DE968">
            <w:pPr>
              <w:spacing w:line="360" w:lineRule="auto"/>
              <w:jc w:val="center"/>
              <w:rPr>
                <w:rFonts w:ascii="宋体" w:hAnsi="宋体"/>
                <w:sz w:val="24"/>
              </w:rPr>
            </w:pPr>
          </w:p>
        </w:tc>
        <w:tc>
          <w:tcPr>
            <w:tcW w:w="1410" w:type="dxa"/>
            <w:vMerge w:val="continue"/>
            <w:vAlign w:val="center"/>
          </w:tcPr>
          <w:p w14:paraId="0A2E62E2">
            <w:pPr>
              <w:spacing w:line="360" w:lineRule="auto"/>
              <w:jc w:val="center"/>
              <w:rPr>
                <w:rFonts w:ascii="宋体" w:hAnsi="宋体"/>
                <w:sz w:val="24"/>
              </w:rPr>
            </w:pPr>
          </w:p>
        </w:tc>
        <w:tc>
          <w:tcPr>
            <w:tcW w:w="1399" w:type="dxa"/>
            <w:vMerge w:val="continue"/>
            <w:vAlign w:val="center"/>
          </w:tcPr>
          <w:p w14:paraId="17B49728">
            <w:pPr>
              <w:spacing w:line="360" w:lineRule="auto"/>
              <w:jc w:val="center"/>
              <w:rPr>
                <w:rFonts w:ascii="宋体" w:hAnsi="宋体"/>
                <w:sz w:val="24"/>
              </w:rPr>
            </w:pPr>
          </w:p>
        </w:tc>
        <w:tc>
          <w:tcPr>
            <w:tcW w:w="1536" w:type="dxa"/>
            <w:vAlign w:val="center"/>
          </w:tcPr>
          <w:p w14:paraId="7195667C">
            <w:pPr>
              <w:spacing w:line="360" w:lineRule="auto"/>
              <w:jc w:val="center"/>
              <w:rPr>
                <w:rFonts w:ascii="宋体" w:hAnsi="宋体"/>
                <w:sz w:val="24"/>
              </w:rPr>
            </w:pPr>
            <w:r>
              <w:rPr>
                <w:rFonts w:hint="eastAsia" w:ascii="宋体" w:hAnsi="宋体"/>
                <w:sz w:val="24"/>
              </w:rPr>
              <w:t>职 称</w:t>
            </w:r>
          </w:p>
        </w:tc>
        <w:tc>
          <w:tcPr>
            <w:tcW w:w="1549" w:type="dxa"/>
            <w:vAlign w:val="center"/>
          </w:tcPr>
          <w:p w14:paraId="61496DA8">
            <w:pPr>
              <w:spacing w:line="360" w:lineRule="auto"/>
              <w:jc w:val="center"/>
              <w:rPr>
                <w:rFonts w:ascii="宋体" w:hAnsi="宋体"/>
                <w:sz w:val="24"/>
              </w:rPr>
            </w:pPr>
            <w:r>
              <w:rPr>
                <w:rFonts w:hint="eastAsia" w:ascii="宋体" w:hAnsi="宋体"/>
                <w:sz w:val="24"/>
              </w:rPr>
              <w:t>人 数</w:t>
            </w:r>
          </w:p>
        </w:tc>
        <w:tc>
          <w:tcPr>
            <w:tcW w:w="2469" w:type="dxa"/>
            <w:vMerge w:val="continue"/>
            <w:vAlign w:val="center"/>
          </w:tcPr>
          <w:p w14:paraId="4056525A">
            <w:pPr>
              <w:spacing w:line="360" w:lineRule="auto"/>
              <w:jc w:val="center"/>
              <w:rPr>
                <w:rFonts w:ascii="宋体" w:hAnsi="宋体"/>
                <w:sz w:val="24"/>
              </w:rPr>
            </w:pPr>
          </w:p>
        </w:tc>
      </w:tr>
      <w:tr w14:paraId="23F1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12EFD66B">
            <w:pPr>
              <w:spacing w:line="360" w:lineRule="auto"/>
              <w:jc w:val="center"/>
              <w:rPr>
                <w:rFonts w:ascii="宋体" w:hAnsi="宋体"/>
                <w:sz w:val="24"/>
              </w:rPr>
            </w:pPr>
          </w:p>
        </w:tc>
        <w:tc>
          <w:tcPr>
            <w:tcW w:w="1410" w:type="dxa"/>
            <w:vAlign w:val="center"/>
          </w:tcPr>
          <w:p w14:paraId="70506071">
            <w:pPr>
              <w:spacing w:line="360" w:lineRule="auto"/>
              <w:jc w:val="center"/>
              <w:rPr>
                <w:rFonts w:ascii="宋体" w:hAnsi="宋体"/>
                <w:sz w:val="24"/>
              </w:rPr>
            </w:pPr>
          </w:p>
        </w:tc>
        <w:tc>
          <w:tcPr>
            <w:tcW w:w="1399" w:type="dxa"/>
            <w:vAlign w:val="center"/>
          </w:tcPr>
          <w:p w14:paraId="5C0B53DF">
            <w:pPr>
              <w:spacing w:line="360" w:lineRule="auto"/>
              <w:jc w:val="center"/>
              <w:rPr>
                <w:rFonts w:ascii="宋体" w:hAnsi="宋体"/>
                <w:sz w:val="24"/>
              </w:rPr>
            </w:pPr>
          </w:p>
        </w:tc>
        <w:tc>
          <w:tcPr>
            <w:tcW w:w="1536" w:type="dxa"/>
            <w:vAlign w:val="center"/>
          </w:tcPr>
          <w:p w14:paraId="46A7DD05">
            <w:pPr>
              <w:spacing w:line="360" w:lineRule="auto"/>
              <w:jc w:val="center"/>
              <w:rPr>
                <w:rFonts w:ascii="宋体" w:hAnsi="宋体"/>
                <w:sz w:val="24"/>
              </w:rPr>
            </w:pPr>
          </w:p>
        </w:tc>
        <w:tc>
          <w:tcPr>
            <w:tcW w:w="1549" w:type="dxa"/>
            <w:vAlign w:val="center"/>
          </w:tcPr>
          <w:p w14:paraId="5EC74911">
            <w:pPr>
              <w:spacing w:line="360" w:lineRule="auto"/>
              <w:jc w:val="center"/>
              <w:rPr>
                <w:rFonts w:ascii="宋体" w:hAnsi="宋体"/>
                <w:sz w:val="24"/>
              </w:rPr>
            </w:pPr>
          </w:p>
        </w:tc>
        <w:tc>
          <w:tcPr>
            <w:tcW w:w="2469" w:type="dxa"/>
            <w:vAlign w:val="center"/>
          </w:tcPr>
          <w:p w14:paraId="7C9AABDE">
            <w:pPr>
              <w:spacing w:line="360" w:lineRule="auto"/>
              <w:jc w:val="center"/>
              <w:rPr>
                <w:rFonts w:ascii="宋体" w:hAnsi="宋体"/>
                <w:sz w:val="24"/>
              </w:rPr>
            </w:pPr>
          </w:p>
        </w:tc>
      </w:tr>
      <w:tr w14:paraId="64D8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56BCE77E">
            <w:pPr>
              <w:spacing w:line="360" w:lineRule="auto"/>
              <w:jc w:val="center"/>
              <w:rPr>
                <w:rFonts w:ascii="宋体" w:hAnsi="宋体"/>
                <w:sz w:val="24"/>
              </w:rPr>
            </w:pPr>
          </w:p>
        </w:tc>
        <w:tc>
          <w:tcPr>
            <w:tcW w:w="1410" w:type="dxa"/>
            <w:vAlign w:val="center"/>
          </w:tcPr>
          <w:p w14:paraId="4E9BCEBA">
            <w:pPr>
              <w:spacing w:line="360" w:lineRule="auto"/>
              <w:jc w:val="center"/>
              <w:rPr>
                <w:rFonts w:ascii="宋体" w:hAnsi="宋体"/>
                <w:sz w:val="24"/>
              </w:rPr>
            </w:pPr>
          </w:p>
        </w:tc>
        <w:tc>
          <w:tcPr>
            <w:tcW w:w="1399" w:type="dxa"/>
            <w:vAlign w:val="center"/>
          </w:tcPr>
          <w:p w14:paraId="4D91CBF8">
            <w:pPr>
              <w:spacing w:line="360" w:lineRule="auto"/>
              <w:jc w:val="center"/>
              <w:rPr>
                <w:rFonts w:ascii="宋体" w:hAnsi="宋体"/>
                <w:sz w:val="24"/>
              </w:rPr>
            </w:pPr>
          </w:p>
        </w:tc>
        <w:tc>
          <w:tcPr>
            <w:tcW w:w="1536" w:type="dxa"/>
            <w:vAlign w:val="center"/>
          </w:tcPr>
          <w:p w14:paraId="1A0FCC80">
            <w:pPr>
              <w:spacing w:line="360" w:lineRule="auto"/>
              <w:jc w:val="center"/>
              <w:rPr>
                <w:rFonts w:ascii="宋体" w:hAnsi="宋体"/>
                <w:sz w:val="24"/>
              </w:rPr>
            </w:pPr>
          </w:p>
        </w:tc>
        <w:tc>
          <w:tcPr>
            <w:tcW w:w="1549" w:type="dxa"/>
            <w:vAlign w:val="center"/>
          </w:tcPr>
          <w:p w14:paraId="3B2396B8">
            <w:pPr>
              <w:spacing w:line="360" w:lineRule="auto"/>
              <w:jc w:val="center"/>
              <w:rPr>
                <w:rFonts w:ascii="宋体" w:hAnsi="宋体"/>
                <w:sz w:val="24"/>
              </w:rPr>
            </w:pPr>
          </w:p>
        </w:tc>
        <w:tc>
          <w:tcPr>
            <w:tcW w:w="2469" w:type="dxa"/>
            <w:vAlign w:val="center"/>
          </w:tcPr>
          <w:p w14:paraId="2CAB1F22">
            <w:pPr>
              <w:spacing w:line="360" w:lineRule="auto"/>
              <w:jc w:val="center"/>
              <w:rPr>
                <w:rFonts w:ascii="宋体" w:hAnsi="宋体"/>
                <w:sz w:val="24"/>
              </w:rPr>
            </w:pPr>
          </w:p>
        </w:tc>
      </w:tr>
      <w:tr w14:paraId="0A59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4D89F431">
            <w:pPr>
              <w:spacing w:line="360" w:lineRule="auto"/>
              <w:jc w:val="center"/>
              <w:rPr>
                <w:rFonts w:ascii="宋体" w:hAnsi="宋体"/>
                <w:sz w:val="24"/>
              </w:rPr>
            </w:pPr>
          </w:p>
        </w:tc>
        <w:tc>
          <w:tcPr>
            <w:tcW w:w="1410" w:type="dxa"/>
            <w:vAlign w:val="center"/>
          </w:tcPr>
          <w:p w14:paraId="74ACFEA8">
            <w:pPr>
              <w:spacing w:line="360" w:lineRule="auto"/>
              <w:jc w:val="center"/>
              <w:rPr>
                <w:rFonts w:ascii="宋体" w:hAnsi="宋体"/>
                <w:sz w:val="24"/>
              </w:rPr>
            </w:pPr>
          </w:p>
        </w:tc>
        <w:tc>
          <w:tcPr>
            <w:tcW w:w="1399" w:type="dxa"/>
            <w:vAlign w:val="center"/>
          </w:tcPr>
          <w:p w14:paraId="5BB09B00">
            <w:pPr>
              <w:spacing w:line="360" w:lineRule="auto"/>
              <w:jc w:val="center"/>
              <w:rPr>
                <w:rFonts w:ascii="宋体" w:hAnsi="宋体"/>
                <w:sz w:val="24"/>
              </w:rPr>
            </w:pPr>
          </w:p>
        </w:tc>
        <w:tc>
          <w:tcPr>
            <w:tcW w:w="1536" w:type="dxa"/>
            <w:vAlign w:val="center"/>
          </w:tcPr>
          <w:p w14:paraId="22C433F5">
            <w:pPr>
              <w:spacing w:line="360" w:lineRule="auto"/>
              <w:jc w:val="center"/>
              <w:rPr>
                <w:rFonts w:ascii="宋体" w:hAnsi="宋体"/>
                <w:sz w:val="24"/>
              </w:rPr>
            </w:pPr>
          </w:p>
        </w:tc>
        <w:tc>
          <w:tcPr>
            <w:tcW w:w="1549" w:type="dxa"/>
            <w:vAlign w:val="center"/>
          </w:tcPr>
          <w:p w14:paraId="138A1687">
            <w:pPr>
              <w:spacing w:line="360" w:lineRule="auto"/>
              <w:jc w:val="center"/>
              <w:rPr>
                <w:rFonts w:ascii="宋体" w:hAnsi="宋体"/>
                <w:sz w:val="24"/>
              </w:rPr>
            </w:pPr>
          </w:p>
        </w:tc>
        <w:tc>
          <w:tcPr>
            <w:tcW w:w="2469" w:type="dxa"/>
            <w:vAlign w:val="center"/>
          </w:tcPr>
          <w:p w14:paraId="4E469541">
            <w:pPr>
              <w:spacing w:line="360" w:lineRule="auto"/>
              <w:jc w:val="center"/>
              <w:rPr>
                <w:rFonts w:ascii="宋体" w:hAnsi="宋体"/>
                <w:sz w:val="24"/>
              </w:rPr>
            </w:pPr>
          </w:p>
        </w:tc>
      </w:tr>
    </w:tbl>
    <w:p w14:paraId="38BBACA5">
      <w:pPr>
        <w:spacing w:line="360" w:lineRule="auto"/>
        <w:rPr>
          <w:rFonts w:ascii="宋体" w:hAnsi="宋体"/>
          <w:sz w:val="24"/>
        </w:rPr>
      </w:pPr>
      <w:r>
        <w:rPr>
          <w:rFonts w:hint="eastAsia" w:ascii="宋体" w:hAnsi="宋体"/>
          <w:sz w:val="24"/>
        </w:rPr>
        <w:t xml:space="preserve">投标人名称（公章）：         </w:t>
      </w:r>
    </w:p>
    <w:p w14:paraId="0B0F3C80">
      <w:pPr>
        <w:spacing w:line="360" w:lineRule="auto"/>
        <w:rPr>
          <w:rFonts w:ascii="宋体" w:hAnsi="宋体"/>
          <w:sz w:val="24"/>
        </w:rPr>
      </w:pPr>
      <w:r>
        <w:rPr>
          <w:rFonts w:hint="eastAsia" w:ascii="宋体" w:hAnsi="宋体"/>
          <w:sz w:val="24"/>
        </w:rPr>
        <w:t xml:space="preserve">法定代表人或授权代理人签字：              </w:t>
      </w:r>
    </w:p>
    <w:p w14:paraId="07D478B9">
      <w:pPr>
        <w:spacing w:line="360" w:lineRule="auto"/>
        <w:rPr>
          <w:rFonts w:ascii="宋体" w:hAnsi="宋体"/>
          <w:sz w:val="24"/>
        </w:rPr>
      </w:pPr>
      <w:r>
        <w:rPr>
          <w:rFonts w:hint="eastAsia" w:ascii="宋体" w:hAnsi="宋体"/>
          <w:sz w:val="24"/>
        </w:rPr>
        <w:t xml:space="preserve">日   期：   </w:t>
      </w:r>
    </w:p>
    <w:p w14:paraId="15DB3499">
      <w:pPr>
        <w:rPr>
          <w:rFonts w:ascii="宋体" w:hAnsi="宋体"/>
          <w:sz w:val="24"/>
        </w:rPr>
      </w:pPr>
      <w:r>
        <w:rPr>
          <w:rFonts w:hint="eastAsia" w:ascii="宋体" w:hAnsi="宋体"/>
          <w:sz w:val="24"/>
        </w:rPr>
        <w:br w:type="page"/>
      </w:r>
    </w:p>
    <w:p w14:paraId="5355A543">
      <w:pPr>
        <w:spacing w:line="360" w:lineRule="auto"/>
        <w:outlineLvl w:val="1"/>
        <w:rPr>
          <w:rFonts w:hint="default" w:eastAsia="黑体"/>
          <w:b/>
          <w:bCs/>
          <w:sz w:val="28"/>
          <w:lang w:val="en-US"/>
        </w:rPr>
      </w:pPr>
      <w:r>
        <w:rPr>
          <w:rFonts w:hint="eastAsia" w:eastAsia="黑体"/>
          <w:b/>
          <w:bCs/>
          <w:sz w:val="28"/>
          <w:lang w:val="en-US" w:eastAsia="zh-CN"/>
        </w:rPr>
        <w:t>附件 质量承诺函</w:t>
      </w:r>
    </w:p>
    <w:p w14:paraId="6798BC22">
      <w:pPr>
        <w:spacing w:line="360" w:lineRule="auto"/>
        <w:jc w:val="center"/>
        <w:rPr>
          <w:rFonts w:ascii="宋体" w:hAnsi="宋体"/>
          <w:b/>
          <w:bCs/>
          <w:sz w:val="32"/>
        </w:rPr>
      </w:pPr>
      <w:r>
        <w:rPr>
          <w:rFonts w:hint="eastAsia" w:ascii="宋体" w:hAnsi="宋体"/>
          <w:b/>
          <w:bCs/>
          <w:sz w:val="32"/>
        </w:rPr>
        <w:t>质量承诺函</w:t>
      </w:r>
    </w:p>
    <w:p w14:paraId="07E1FC1D">
      <w:pPr>
        <w:spacing w:line="360" w:lineRule="auto"/>
        <w:ind w:firstLine="5640"/>
        <w:rPr>
          <w:rFonts w:ascii="宋体" w:hAnsi="宋体"/>
          <w:sz w:val="24"/>
        </w:rPr>
      </w:pPr>
      <w:r>
        <w:rPr>
          <w:rFonts w:hint="eastAsia" w:ascii="宋体" w:hAnsi="宋体"/>
          <w:sz w:val="24"/>
        </w:rPr>
        <w:t xml:space="preserve">项目名称：                </w:t>
      </w:r>
    </w:p>
    <w:p w14:paraId="726B1FE1">
      <w:pPr>
        <w:spacing w:line="360" w:lineRule="auto"/>
        <w:ind w:firstLine="5640"/>
        <w:rPr>
          <w:rFonts w:ascii="宋体" w:hAnsi="宋体"/>
          <w:sz w:val="24"/>
        </w:rPr>
      </w:pPr>
      <w:r>
        <w:rPr>
          <w:rFonts w:hint="eastAsia" w:ascii="宋体" w:hAnsi="宋体"/>
          <w:sz w:val="24"/>
        </w:rPr>
        <w:t>项目编号：</w:t>
      </w:r>
    </w:p>
    <w:p w14:paraId="67AF6B9C">
      <w:pPr>
        <w:spacing w:line="360" w:lineRule="auto"/>
        <w:rPr>
          <w:rFonts w:ascii="宋体" w:hAnsi="宋体"/>
          <w:sz w:val="24"/>
        </w:rPr>
      </w:pPr>
      <w:r>
        <w:rPr>
          <w:rFonts w:hint="eastAsia" w:ascii="宋体" w:hAnsi="宋体"/>
          <w:b/>
          <w:sz w:val="24"/>
          <w:u w:val="single"/>
        </w:rPr>
        <w:t>（招标人）：</w:t>
      </w:r>
    </w:p>
    <w:p w14:paraId="00146879">
      <w:pPr>
        <w:spacing w:line="360"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为保证中标系统/货物的质量特做如下承诺：</w:t>
      </w:r>
    </w:p>
    <w:p w14:paraId="52017AC3">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54B4D955">
      <w:pPr>
        <w:spacing w:line="360" w:lineRule="auto"/>
        <w:ind w:left="480"/>
        <w:rPr>
          <w:rFonts w:ascii="宋体" w:hAnsi="宋体"/>
          <w:sz w:val="24"/>
        </w:rPr>
      </w:pPr>
      <w:r>
        <w:rPr>
          <w:rFonts w:hint="eastAsia" w:ascii="宋体" w:hAnsi="宋体"/>
          <w:sz w:val="24"/>
        </w:rPr>
        <w:t>2．严格检查和控制原材料、元器件、配套件的进厂质量。</w:t>
      </w:r>
    </w:p>
    <w:p w14:paraId="4A91FEC9">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7F73B34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0C473307">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5431BB69">
      <w:pPr>
        <w:spacing w:line="360" w:lineRule="auto"/>
        <w:ind w:firstLine="480" w:firstLineChars="200"/>
        <w:rPr>
          <w:rFonts w:ascii="宋体" w:hAnsi="宋体"/>
          <w:sz w:val="24"/>
        </w:rPr>
      </w:pPr>
      <w:r>
        <w:rPr>
          <w:rFonts w:hint="eastAsia" w:ascii="宋体" w:hAnsi="宋体"/>
          <w:sz w:val="24"/>
        </w:rPr>
        <w:t>6．停工待检部位提前一天通知需方。</w:t>
      </w:r>
    </w:p>
    <w:p w14:paraId="13E9D757">
      <w:pPr>
        <w:spacing w:line="360" w:lineRule="auto"/>
        <w:ind w:firstLine="480" w:firstLineChars="200"/>
        <w:rPr>
          <w:rFonts w:ascii="宋体" w:hAnsi="宋体"/>
          <w:sz w:val="24"/>
        </w:rPr>
      </w:pPr>
      <w:r>
        <w:rPr>
          <w:rFonts w:hint="eastAsia" w:ascii="宋体" w:hAnsi="宋体"/>
          <w:sz w:val="24"/>
        </w:rPr>
        <w:t>7．对货物制造过程中出现的质量缺陷及时向需方通报，不隐瞒。若货物缺陷超过合同规定的标准，供方无条件更换。在安装和试运过程中，货物出现质量问题，先处理问题，再分清责任，一切以满足工程进度需要为准则。</w:t>
      </w:r>
    </w:p>
    <w:p w14:paraId="3797291C">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48B07B21">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2905C2EE">
      <w:pPr>
        <w:numPr>
          <w:ilvl w:val="0"/>
          <w:numId w:val="1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59350639">
      <w:pPr>
        <w:numPr>
          <w:ilvl w:val="0"/>
          <w:numId w:val="17"/>
        </w:numPr>
        <w:spacing w:line="360" w:lineRule="auto"/>
        <w:rPr>
          <w:rFonts w:ascii="宋体" w:hAnsi="宋体"/>
          <w:sz w:val="24"/>
        </w:rPr>
      </w:pPr>
      <w:r>
        <w:rPr>
          <w:rFonts w:hint="eastAsia" w:ascii="宋体" w:hAnsi="宋体"/>
          <w:sz w:val="24"/>
        </w:rPr>
        <w:t>我单位针对本项目提供的其他质量承诺 。</w:t>
      </w:r>
    </w:p>
    <w:p w14:paraId="07F706DD">
      <w:pPr>
        <w:spacing w:line="360" w:lineRule="auto"/>
        <w:ind w:left="480"/>
        <w:rPr>
          <w:rFonts w:ascii="宋体" w:hAnsi="宋体"/>
          <w:sz w:val="24"/>
        </w:rPr>
      </w:pPr>
    </w:p>
    <w:p w14:paraId="1303AF3F">
      <w:pPr>
        <w:spacing w:line="360" w:lineRule="auto"/>
        <w:ind w:left="481" w:leftChars="229" w:firstLine="3357" w:firstLineChars="1399"/>
        <w:rPr>
          <w:rFonts w:ascii="宋体" w:hAnsi="宋体"/>
          <w:sz w:val="24"/>
        </w:rPr>
      </w:pPr>
      <w:r>
        <w:rPr>
          <w:rFonts w:hint="eastAsia" w:ascii="宋体" w:hAnsi="宋体"/>
          <w:sz w:val="24"/>
        </w:rPr>
        <w:t xml:space="preserve">投标人名称（公章）： </w:t>
      </w:r>
    </w:p>
    <w:p w14:paraId="72F4CC87">
      <w:pPr>
        <w:spacing w:line="360" w:lineRule="auto"/>
        <w:ind w:left="480"/>
        <w:rPr>
          <w:rFonts w:ascii="宋体" w:hAnsi="宋体"/>
          <w:sz w:val="24"/>
        </w:rPr>
      </w:pPr>
      <w:r>
        <w:rPr>
          <w:rFonts w:hint="eastAsia" w:ascii="宋体" w:hAnsi="宋体"/>
          <w:sz w:val="24"/>
        </w:rPr>
        <w:t xml:space="preserve">                    法定代表人或授权代理人签字：                </w:t>
      </w:r>
    </w:p>
    <w:p w14:paraId="328D78B8">
      <w:pPr>
        <w:spacing w:line="360" w:lineRule="auto"/>
        <w:ind w:left="480" w:firstLine="4560" w:firstLineChars="1900"/>
        <w:rPr>
          <w:rFonts w:hint="eastAsia" w:ascii="宋体" w:hAnsi="宋体"/>
          <w:sz w:val="24"/>
        </w:rPr>
      </w:pPr>
      <w:r>
        <w:rPr>
          <w:rFonts w:hint="eastAsia" w:ascii="宋体" w:hAnsi="宋体"/>
          <w:sz w:val="24"/>
        </w:rPr>
        <w:t>日    期：</w:t>
      </w:r>
    </w:p>
    <w:p w14:paraId="7DB15567">
      <w:pPr>
        <w:rPr>
          <w:rFonts w:hint="eastAsia" w:hAnsi="宋体" w:eastAsia="宋体" w:cs="宋体"/>
          <w:b/>
          <w:bCs/>
          <w:color w:val="000000"/>
          <w:sz w:val="24"/>
          <w:szCs w:val="24"/>
          <w:highlight w:val="none"/>
        </w:rPr>
      </w:pPr>
      <w:r>
        <w:rPr>
          <w:rFonts w:hint="eastAsia" w:hAnsi="宋体" w:eastAsia="宋体" w:cs="宋体"/>
          <w:b/>
          <w:bCs/>
          <w:color w:val="000000"/>
          <w:sz w:val="24"/>
          <w:szCs w:val="24"/>
          <w:highlight w:val="none"/>
        </w:rPr>
        <w:br w:type="page"/>
      </w:r>
    </w:p>
    <w:p w14:paraId="43E6298C">
      <w:pPr>
        <w:pStyle w:val="25"/>
        <w:outlineLvl w:val="1"/>
        <w:rPr>
          <w:rFonts w:hAnsi="宋体" w:eastAsia="宋体" w:cs="宋体"/>
          <w:b/>
          <w:bCs/>
          <w:color w:val="000000"/>
          <w:sz w:val="24"/>
          <w:szCs w:val="24"/>
        </w:rPr>
      </w:pPr>
      <w:r>
        <w:rPr>
          <w:rFonts w:hint="eastAsia" w:hAnsi="宋体" w:eastAsia="宋体" w:cs="宋体"/>
          <w:b/>
          <w:bCs/>
          <w:color w:val="000000"/>
          <w:sz w:val="24"/>
          <w:szCs w:val="24"/>
          <w:highlight w:val="none"/>
        </w:rPr>
        <w:t>附件</w:t>
      </w:r>
      <w:r>
        <w:rPr>
          <w:rFonts w:hint="eastAsia" w:hAnsi="宋体" w:cs="宋体"/>
          <w:b/>
          <w:bCs/>
          <w:color w:val="000000"/>
          <w:sz w:val="24"/>
          <w:szCs w:val="24"/>
          <w:highlight w:val="none"/>
          <w:lang w:val="en-US" w:eastAsia="zh-CN"/>
        </w:rPr>
        <w:t>一</w:t>
      </w:r>
      <w:r>
        <w:rPr>
          <w:rFonts w:hint="eastAsia" w:hAnsi="宋体" w:eastAsia="宋体" w:cs="宋体"/>
          <w:b/>
          <w:bCs/>
          <w:color w:val="000000"/>
          <w:sz w:val="24"/>
          <w:szCs w:val="24"/>
          <w:highlight w:val="none"/>
        </w:rPr>
        <w:t xml:space="preserve"> </w:t>
      </w:r>
      <w:r>
        <w:rPr>
          <w:rFonts w:hint="eastAsia" w:hAnsi="宋体" w:eastAsia="宋体" w:cs="宋体"/>
          <w:b/>
          <w:bCs/>
          <w:color w:val="000000"/>
          <w:sz w:val="24"/>
          <w:szCs w:val="24"/>
        </w:rPr>
        <w:t>SRM非生产供应商注册操作手册</w:t>
      </w:r>
    </w:p>
    <w:p w14:paraId="1850F894">
      <w:pPr>
        <w:adjustRightInd w:val="0"/>
        <w:snapToGrid w:val="0"/>
        <w:jc w:val="left"/>
        <w:rPr>
          <w:rFonts w:ascii="宋体" w:hAnsi="宋体" w:eastAsia="宋体" w:cs="宋体"/>
          <w:sz w:val="24"/>
          <w:szCs w:val="24"/>
        </w:rPr>
      </w:pPr>
    </w:p>
    <w:p w14:paraId="1BDA9F50">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14C5A1C2">
      <w:pPr>
        <w:adjustRightInd w:val="0"/>
        <w:snapToGrid w:val="0"/>
        <w:spacing w:line="360" w:lineRule="auto"/>
        <w:jc w:val="left"/>
        <w:rPr>
          <w:rFonts w:hint="eastAsia" w:ascii="宋体" w:hAnsi="宋体" w:cs="宋体"/>
          <w:b/>
          <w:bCs/>
          <w:sz w:val="24"/>
          <w:szCs w:val="24"/>
          <w:lang w:val="en-US" w:eastAsia="zh-CN"/>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lang w:val="en-US" w:eastAsia="zh-CN"/>
        </w:rPr>
        <w:t>s</w:t>
      </w:r>
      <w:r>
        <w:rPr>
          <w:rFonts w:ascii="宋体" w:hAnsi="宋体" w:eastAsia="宋体" w:cs="宋体"/>
          <w:sz w:val="24"/>
          <w:szCs w:val="24"/>
        </w:rPr>
        <w:t>://ecaitong.sinotruk.com:8012/#/login</w:t>
      </w:r>
      <w:r>
        <w:rPr>
          <w:rFonts w:ascii="宋体" w:hAnsi="宋体" w:eastAsia="宋体" w:cs="宋体"/>
          <w:sz w:val="24"/>
          <w:szCs w:val="24"/>
        </w:rPr>
        <w:fldChar w:fldCharType="end"/>
      </w:r>
      <w:r>
        <w:rPr>
          <w:rFonts w:ascii="宋体" w:hAnsi="宋体" w:eastAsia="宋体" w:cs="宋体"/>
          <w:sz w:val="24"/>
          <w:szCs w:val="24"/>
        </w:rPr>
        <w:br w:type="textWrapping"/>
      </w:r>
      <w:r>
        <w:rPr>
          <w:rFonts w:hint="eastAsia" w:ascii="宋体" w:hAnsi="宋体" w:eastAsia="宋体" w:cs="宋体"/>
          <w:sz w:val="24"/>
          <w:szCs w:val="24"/>
          <w:lang w:val="en-US" w:eastAsia="zh-CN"/>
        </w:rPr>
        <w:t>1.下载《供应商用户手册》</w:t>
      </w:r>
    </w:p>
    <w:p w14:paraId="2FF4A622">
      <w:pPr>
        <w:outlineLvl w:val="9"/>
        <w:rPr>
          <w:rFonts w:hint="default"/>
          <w:lang w:val="en-US" w:eastAsia="zh-CN"/>
        </w:rPr>
      </w:pPr>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stretch>
                      <a:fillRect/>
                    </a:stretch>
                  </pic:blipFill>
                  <pic:spPr>
                    <a:xfrm>
                      <a:off x="0" y="0"/>
                      <a:ext cx="5758815" cy="2764790"/>
                    </a:xfrm>
                    <a:prstGeom prst="rect">
                      <a:avLst/>
                    </a:prstGeom>
                    <a:noFill/>
                    <a:ln>
                      <a:noFill/>
                    </a:ln>
                  </pic:spPr>
                </pic:pic>
              </a:graphicData>
            </a:graphic>
          </wp:inline>
        </w:drawing>
      </w:r>
    </w:p>
    <w:p w14:paraId="7262495D">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2"/>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一、首次注册</w:t>
      </w:r>
    </w:p>
    <w:p w14:paraId="7A9272B1">
      <w:pPr>
        <w:adjustRightInd w:val="0"/>
        <w:snapToGrid w:val="0"/>
        <w:spacing w:line="360" w:lineRule="auto"/>
        <w:jc w:val="left"/>
        <w:outlineLvl w:val="9"/>
        <w:rPr>
          <w:rFonts w:ascii="宋体" w:hAnsi="宋体" w:eastAsia="宋体" w:cs="宋体"/>
          <w:sz w:val="24"/>
          <w:szCs w:val="24"/>
        </w:rPr>
      </w:pPr>
      <w:r>
        <w:rPr>
          <w:rFonts w:ascii="宋体" w:hAnsi="宋体" w:eastAsia="宋体" w:cs="宋体"/>
          <w:sz w:val="24"/>
          <w:szCs w:val="24"/>
        </w:rPr>
        <w:t>1.点击立即注册</w:t>
      </w:r>
    </w:p>
    <w:p w14:paraId="7A09E296">
      <w:pPr>
        <w:snapToGrid w:val="0"/>
        <w:spacing w:line="312" w:lineRule="auto"/>
      </w:pPr>
      <w:r>
        <w:drawing>
          <wp:inline distT="0" distB="0" distL="0" distR="0">
            <wp:extent cx="5760085" cy="2933065"/>
            <wp:effectExtent l="0" t="0" r="5715" b="635"/>
            <wp:docPr id="3" name="picture" descr="descript"/>
            <wp:cNvGraphicFramePr/>
            <a:graphic xmlns:a="http://schemas.openxmlformats.org/drawingml/2006/main">
              <a:graphicData uri="http://schemas.openxmlformats.org/drawingml/2006/picture">
                <pic:pic xmlns:pic="http://schemas.openxmlformats.org/drawingml/2006/picture">
                  <pic:nvPicPr>
                    <pic:cNvPr id="3" name="picture" descr="descript"/>
                    <pic:cNvPicPr/>
                  </pic:nvPicPr>
                  <pic:blipFill>
                    <a:blip r:embed="rId17" cstate="print"/>
                    <a:srcRect/>
                    <a:stretch>
                      <a:fillRect/>
                    </a:stretch>
                  </pic:blipFill>
                  <pic:spPr>
                    <a:xfrm>
                      <a:off x="0" y="0"/>
                      <a:ext cx="5760085" cy="2933065"/>
                    </a:xfrm>
                    <a:prstGeom prst="rect">
                      <a:avLst/>
                    </a:prstGeom>
                  </pic:spPr>
                </pic:pic>
              </a:graphicData>
            </a:graphic>
          </wp:inline>
        </w:drawing>
      </w:r>
    </w:p>
    <w:p w14:paraId="1AD666C2">
      <w:pPr>
        <w:keepNext w:val="0"/>
        <w:keepLines w:val="0"/>
        <w:widowControl/>
        <w:suppressLineNumbers w:val="0"/>
        <w:jc w:val="left"/>
      </w:pPr>
      <w:r>
        <w:rPr>
          <w:rFonts w:hint="eastAsia" w:ascii="宋体" w:hAnsi="宋体" w:eastAsia="宋体" w:cs="宋体"/>
          <w:color w:val="000000"/>
          <w:sz w:val="24"/>
          <w:szCs w:val="28"/>
        </w:rPr>
        <w:t>2.</w:t>
      </w:r>
      <w:r>
        <w:rPr>
          <w:rFonts w:ascii="宋体" w:hAnsi="宋体" w:eastAsia="宋体" w:cs="宋体"/>
          <w:color w:val="000000"/>
          <w:sz w:val="24"/>
          <w:szCs w:val="28"/>
        </w:rPr>
        <w:t>填写</w:t>
      </w:r>
      <w:r>
        <w:rPr>
          <w:rFonts w:hint="eastAsia" w:ascii="宋体" w:hAnsi="宋体" w:cs="宋体"/>
          <w:color w:val="000000"/>
          <w:sz w:val="24"/>
          <w:szCs w:val="28"/>
          <w:lang w:val="en-US" w:eastAsia="zh-CN"/>
        </w:rPr>
        <w:t>姓名、</w:t>
      </w:r>
      <w:r>
        <w:rPr>
          <w:rFonts w:ascii="宋体" w:hAnsi="宋体" w:eastAsia="宋体" w:cs="宋体"/>
          <w:color w:val="000000"/>
          <w:sz w:val="24"/>
          <w:szCs w:val="28"/>
        </w:rPr>
        <w:t>手机号码（没有注册过的）</w:t>
      </w:r>
      <w:r>
        <w:rPr>
          <w:rFonts w:hint="eastAsia" w:ascii="宋体" w:hAnsi="宋体" w:cs="宋体"/>
          <w:color w:val="000000"/>
          <w:sz w:val="24"/>
          <w:szCs w:val="28"/>
          <w:lang w:eastAsia="zh-CN"/>
        </w:rPr>
        <w:t>，</w:t>
      </w:r>
      <w:r>
        <w:rPr>
          <w:rFonts w:hint="eastAsia" w:ascii="宋体" w:hAnsi="宋体" w:eastAsia="宋体" w:cs="宋体"/>
          <w:color w:val="000000"/>
          <w:sz w:val="24"/>
          <w:szCs w:val="28"/>
          <w:lang w:val="en-US" w:eastAsia="zh-CN"/>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eastAsia="宋体" w:cs="宋体"/>
          <w:color w:val="000000"/>
          <w:kern w:val="0"/>
          <w:sz w:val="20"/>
          <w:szCs w:val="20"/>
          <w:lang w:val="en-US" w:eastAsia="zh-CN" w:bidi="ar"/>
        </w:rPr>
        <w:t>。</w:t>
      </w:r>
    </w:p>
    <w:p w14:paraId="003013A8">
      <w:pPr>
        <w:spacing w:line="360" w:lineRule="auto"/>
        <w:rPr>
          <w:rFonts w:ascii="宋体" w:hAnsi="宋体" w:eastAsia="宋体" w:cs="宋体"/>
          <w:sz w:val="24"/>
          <w:szCs w:val="28"/>
        </w:rPr>
      </w:pPr>
    </w:p>
    <w:p w14:paraId="1D6BDCBA">
      <w:pPr>
        <w:snapToGrid w:val="0"/>
        <w:spacing w:line="312" w:lineRule="auto"/>
      </w:pPr>
      <w:r>
        <w:drawing>
          <wp:inline distT="0" distB="0" distL="0" distR="0">
            <wp:extent cx="5760085" cy="2766695"/>
            <wp:effectExtent l="0" t="0" r="5715" b="1905"/>
            <wp:docPr id="4" name="picture" descr="descript"/>
            <wp:cNvGraphicFramePr/>
            <a:graphic xmlns:a="http://schemas.openxmlformats.org/drawingml/2006/main">
              <a:graphicData uri="http://schemas.openxmlformats.org/drawingml/2006/picture">
                <pic:pic xmlns:pic="http://schemas.openxmlformats.org/drawingml/2006/picture">
                  <pic:nvPicPr>
                    <pic:cNvPr id="4" name="picture" descr="descript"/>
                    <pic:cNvPicPr/>
                  </pic:nvPicPr>
                  <pic:blipFill>
                    <a:blip r:embed="rId18" cstate="print"/>
                    <a:srcRect/>
                    <a:stretch>
                      <a:fillRect/>
                    </a:stretch>
                  </pic:blipFill>
                  <pic:spPr>
                    <a:xfrm>
                      <a:off x="0" y="0"/>
                      <a:ext cx="5760085" cy="2766695"/>
                    </a:xfrm>
                    <a:prstGeom prst="rect">
                      <a:avLst/>
                    </a:prstGeom>
                  </pic:spPr>
                </pic:pic>
              </a:graphicData>
            </a:graphic>
          </wp:inline>
        </w:drawing>
      </w:r>
    </w:p>
    <w:p w14:paraId="5D3B7D66">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35819591">
      <w:pPr>
        <w:snapToGrid w:val="0"/>
        <w:spacing w:line="312" w:lineRule="auto"/>
      </w:pPr>
      <w:r>
        <w:drawing>
          <wp:inline distT="0" distB="0" distL="0" distR="0">
            <wp:extent cx="5760085" cy="2869565"/>
            <wp:effectExtent l="0" t="0" r="5715" b="635"/>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19" cstate="print"/>
                    <a:srcRect/>
                    <a:stretch>
                      <a:fillRect/>
                    </a:stretch>
                  </pic:blipFill>
                  <pic:spPr>
                    <a:xfrm>
                      <a:off x="0" y="0"/>
                      <a:ext cx="5760085" cy="2869565"/>
                    </a:xfrm>
                    <a:prstGeom prst="rect">
                      <a:avLst/>
                    </a:prstGeom>
                  </pic:spPr>
                </pic:pic>
              </a:graphicData>
            </a:graphic>
          </wp:inline>
        </w:drawing>
      </w:r>
    </w:p>
    <w:p w14:paraId="557BF42E">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214C7790">
      <w:pPr>
        <w:snapToGrid w:val="0"/>
        <w:spacing w:line="312" w:lineRule="auto"/>
      </w:pPr>
      <w:r>
        <w:drawing>
          <wp:inline distT="0" distB="0" distL="0" distR="0">
            <wp:extent cx="5760085" cy="2853055"/>
            <wp:effectExtent l="0" t="0" r="5715" b="444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20" cstate="print"/>
                    <a:srcRect/>
                    <a:stretch>
                      <a:fillRect/>
                    </a:stretch>
                  </pic:blipFill>
                  <pic:spPr>
                    <a:xfrm>
                      <a:off x="0" y="0"/>
                      <a:ext cx="5760085" cy="2853055"/>
                    </a:xfrm>
                    <a:prstGeom prst="rect">
                      <a:avLst/>
                    </a:prstGeom>
                  </pic:spPr>
                </pic:pic>
              </a:graphicData>
            </a:graphic>
          </wp:inline>
        </w:drawing>
      </w:r>
    </w:p>
    <w:p w14:paraId="02D6598A">
      <w:pPr>
        <w:numPr>
          <w:ilvl w:val="0"/>
          <w:numId w:val="18"/>
        </w:numPr>
        <w:spacing w:line="360" w:lineRule="auto"/>
      </w:pPr>
      <w:r>
        <w:rPr>
          <w:rFonts w:ascii="宋体" w:hAnsi="宋体" w:eastAsia="宋体" w:cs="宋体"/>
          <w:color w:val="000000"/>
          <w:sz w:val="24"/>
          <w:szCs w:val="28"/>
        </w:rPr>
        <w:t>按要求填写所有信息，注意非生产类要填写合作单位，最后提交审批</w:t>
      </w:r>
      <w:r>
        <w:drawing>
          <wp:inline distT="0" distB="0" distL="114300" distR="114300">
            <wp:extent cx="5758180" cy="3058795"/>
            <wp:effectExtent l="0" t="0" r="7620" b="19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21"/>
                    <a:stretch>
                      <a:fillRect/>
                    </a:stretch>
                  </pic:blipFill>
                  <pic:spPr>
                    <a:xfrm>
                      <a:off x="0" y="0"/>
                      <a:ext cx="5758180" cy="3058795"/>
                    </a:xfrm>
                    <a:prstGeom prst="rect">
                      <a:avLst/>
                    </a:prstGeom>
                    <a:noFill/>
                    <a:ln>
                      <a:noFill/>
                    </a:ln>
                  </pic:spPr>
                </pic:pic>
              </a:graphicData>
            </a:graphic>
          </wp:inline>
        </w:drawing>
      </w:r>
    </w:p>
    <w:p w14:paraId="5019CAE1">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非生产-直管-直管</w:t>
      </w:r>
      <w:r>
        <w:rPr>
          <w:rFonts w:hint="eastAsia" w:ascii="宋体" w:hAnsi="宋体" w:eastAsia="宋体" w:cs="宋体"/>
          <w:sz w:val="24"/>
          <w:szCs w:val="24"/>
          <w:lang w:val="en-US" w:eastAsia="zh-CN"/>
        </w:rPr>
        <w:t>）</w:t>
      </w:r>
    </w:p>
    <w:p w14:paraId="14FC2DA9">
      <w:r>
        <w:drawing>
          <wp:inline distT="0" distB="0" distL="0" distR="0">
            <wp:extent cx="5760085" cy="2809875"/>
            <wp:effectExtent l="0" t="0" r="5715" b="9525"/>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22" cstate="print"/>
                    <a:srcRect/>
                    <a:stretch>
                      <a:fillRect/>
                    </a:stretch>
                  </pic:blipFill>
                  <pic:spPr>
                    <a:xfrm>
                      <a:off x="0" y="0"/>
                      <a:ext cx="5760085" cy="2809875"/>
                    </a:xfrm>
                    <a:prstGeom prst="rect">
                      <a:avLst/>
                    </a:prstGeom>
                  </pic:spPr>
                </pic:pic>
              </a:graphicData>
            </a:graphic>
          </wp:inline>
        </w:drawing>
      </w:r>
    </w:p>
    <w:p w14:paraId="3139C301">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1B2AB896">
      <w:pPr>
        <w:keepNext w:val="0"/>
        <w:keepLines w:val="0"/>
        <w:pageBreakBefore w:val="0"/>
        <w:widowControl w:val="0"/>
        <w:numPr>
          <w:ilvl w:val="0"/>
          <w:numId w:val="19"/>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“项目名称”和“采购形式编号”见</w:t>
      </w:r>
      <w:r>
        <w:rPr>
          <w:rFonts w:hint="eastAsia" w:ascii="宋体" w:hAnsi="宋体" w:cs="宋体"/>
          <w:b/>
          <w:bCs/>
          <w:color w:val="000000"/>
          <w:sz w:val="24"/>
          <w:szCs w:val="28"/>
          <w:highlight w:val="none"/>
          <w:lang w:val="en-US" w:eastAsia="zh-CN"/>
        </w:rPr>
        <w:t>第一部分的</w:t>
      </w:r>
      <w:r>
        <w:rPr>
          <w:rFonts w:hint="eastAsia" w:ascii="宋体" w:hAnsi="宋体" w:cs="宋体"/>
          <w:b/>
          <w:bCs/>
          <w:color w:val="000000"/>
          <w:sz w:val="24"/>
          <w:szCs w:val="28"/>
          <w:highlight w:val="none"/>
          <w:lang w:eastAsia="zh-CN"/>
        </w:rPr>
        <w:t>“</w:t>
      </w:r>
      <w:r>
        <w:rPr>
          <w:rFonts w:hint="eastAsia" w:ascii="宋体" w:hAnsi="宋体" w:cs="宋体"/>
          <w:b/>
          <w:bCs/>
          <w:color w:val="000000"/>
          <w:sz w:val="24"/>
          <w:szCs w:val="28"/>
          <w:highlight w:val="none"/>
          <w:lang w:val="en-US" w:eastAsia="zh-CN"/>
        </w:rPr>
        <w:t>项目介绍”</w:t>
      </w:r>
      <w:r>
        <w:rPr>
          <w:rFonts w:hint="eastAsia" w:ascii="宋体" w:hAnsi="宋体" w:eastAsia="宋体" w:cs="宋体"/>
          <w:b/>
          <w:bCs/>
          <w:color w:val="000000"/>
          <w:sz w:val="24"/>
          <w:szCs w:val="28"/>
          <w:highlight w:val="none"/>
        </w:rPr>
        <w:t>；</w:t>
      </w:r>
    </w:p>
    <w:p w14:paraId="32C18FCE">
      <w:pPr>
        <w:keepNext w:val="0"/>
        <w:keepLines w:val="0"/>
        <w:pageBreakBefore w:val="0"/>
        <w:widowControl w:val="0"/>
        <w:numPr>
          <w:ilvl w:val="0"/>
          <w:numId w:val="19"/>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lang w:val="en-US" w:eastAsia="zh-CN"/>
        </w:rPr>
        <w:t>基本信息</w:t>
      </w:r>
      <w:r>
        <w:rPr>
          <w:rFonts w:hint="eastAsia" w:ascii="宋体" w:hAnsi="宋体" w:cs="宋体"/>
          <w:b/>
          <w:bCs/>
          <w:color w:val="000000"/>
          <w:sz w:val="24"/>
          <w:szCs w:val="28"/>
          <w:highlight w:val="none"/>
          <w:lang w:val="en-US" w:eastAsia="zh-CN"/>
        </w:rPr>
        <w:t>的填写</w:t>
      </w:r>
      <w:r>
        <w:rPr>
          <w:rFonts w:hint="eastAsia" w:ascii="宋体" w:hAnsi="宋体" w:eastAsia="宋体" w:cs="宋体"/>
          <w:b/>
          <w:bCs/>
          <w:color w:val="000000"/>
          <w:sz w:val="24"/>
          <w:szCs w:val="28"/>
          <w:highlight w:val="none"/>
          <w:lang w:val="en-US" w:eastAsia="zh-CN"/>
        </w:rPr>
        <w:t>尽可能完整，原则上要求供应商</w:t>
      </w:r>
      <w:r>
        <w:rPr>
          <w:rFonts w:hint="eastAsia" w:ascii="宋体" w:hAnsi="宋体" w:eastAsia="宋体" w:cs="宋体"/>
          <w:b/>
          <w:bCs/>
          <w:color w:val="000000"/>
          <w:sz w:val="24"/>
          <w:szCs w:val="28"/>
          <w:highlight w:val="yellow"/>
          <w:lang w:val="en-US" w:eastAsia="zh-CN"/>
        </w:rPr>
        <w:t>必须填写近三年财务指标情况</w:t>
      </w:r>
      <w:r>
        <w:rPr>
          <w:rFonts w:hint="eastAsia" w:ascii="宋体" w:hAnsi="宋体" w:eastAsia="宋体" w:cs="宋体"/>
          <w:b/>
          <w:bCs/>
          <w:color w:val="000000"/>
          <w:sz w:val="24"/>
          <w:szCs w:val="28"/>
          <w:highlight w:val="none"/>
          <w:lang w:val="en-US" w:eastAsia="zh-CN"/>
        </w:rPr>
        <w:t>；</w:t>
      </w:r>
    </w:p>
    <w:p w14:paraId="4C298AF2">
      <w:pPr>
        <w:keepNext w:val="0"/>
        <w:keepLines w:val="0"/>
        <w:pageBreakBefore w:val="0"/>
        <w:widowControl w:val="0"/>
        <w:numPr>
          <w:ilvl w:val="0"/>
          <w:numId w:val="19"/>
        </w:numPr>
        <w:kinsoku/>
        <w:wordWrap/>
        <w:overflowPunct/>
        <w:topLinePunct w:val="0"/>
        <w:autoSpaceDE/>
        <w:autoSpaceDN/>
        <w:bidi w:val="0"/>
        <w:adjustRightInd/>
        <w:snapToGrid/>
        <w:spacing w:line="440" w:lineRule="exact"/>
        <w:ind w:left="0" w:leftChars="0" w:firstLine="0" w:firstLineChars="0"/>
        <w:textAlignment w:val="auto"/>
      </w:pPr>
      <w:r>
        <w:rPr>
          <w:rFonts w:hint="eastAsia" w:ascii="宋体" w:hAnsi="宋体" w:eastAsia="宋体" w:cs="宋体"/>
          <w:b/>
          <w:bCs/>
          <w:color w:val="000000"/>
          <w:sz w:val="24"/>
          <w:szCs w:val="28"/>
          <w:highlight w:val="none"/>
        </w:rPr>
        <w:t>管理单位选择【直管单位】、意向配套单位选择【直管单位】</w:t>
      </w:r>
      <w:r>
        <w:rPr>
          <w:rFonts w:hint="eastAsia" w:ascii="宋体" w:hAnsi="宋体" w:eastAsia="宋体" w:cs="宋体"/>
          <w:b/>
          <w:bCs/>
          <w:color w:val="000000"/>
          <w:sz w:val="24"/>
          <w:szCs w:val="28"/>
          <w:highlight w:val="none"/>
          <w:lang w:eastAsia="zh-CN"/>
        </w:rPr>
        <w:t>，</w:t>
      </w:r>
      <w:r>
        <w:rPr>
          <w:rFonts w:hint="eastAsia" w:ascii="宋体" w:hAnsi="宋体" w:eastAsia="宋体" w:cs="宋体"/>
          <w:b/>
          <w:bCs/>
          <w:color w:val="000000"/>
          <w:sz w:val="24"/>
          <w:szCs w:val="28"/>
          <w:highlight w:val="none"/>
        </w:rPr>
        <w:t>配套能力“供货类别”填“</w:t>
      </w:r>
      <w:r>
        <w:rPr>
          <w:rFonts w:hint="eastAsia" w:ascii="宋体" w:hAnsi="宋体" w:eastAsia="宋体" w:cs="宋体"/>
          <w:b/>
          <w:bCs/>
          <w:color w:val="000000"/>
          <w:sz w:val="24"/>
          <w:szCs w:val="28"/>
          <w:highlight w:val="yellow"/>
        </w:rPr>
        <w:t>直管单位非生产招标 / 货物 / 设备设施维保</w:t>
      </w:r>
      <w:r>
        <w:rPr>
          <w:rFonts w:hint="eastAsia" w:ascii="宋体" w:hAnsi="宋体" w:eastAsia="宋体" w:cs="宋体"/>
          <w:b/>
          <w:bCs/>
          <w:color w:val="000000"/>
          <w:sz w:val="24"/>
          <w:szCs w:val="28"/>
          <w:highlight w:val="none"/>
        </w:rPr>
        <w:t>”，业务主管部门选择“</w:t>
      </w:r>
      <w:r>
        <w:rPr>
          <w:rFonts w:hint="eastAsia" w:ascii="宋体" w:hAnsi="宋体" w:cs="宋体"/>
          <w:b/>
          <w:bCs/>
          <w:color w:val="000000"/>
          <w:sz w:val="24"/>
          <w:szCs w:val="28"/>
          <w:highlight w:val="yellow"/>
          <w:lang w:val="en-US" w:eastAsia="zh-CN"/>
        </w:rPr>
        <w:t>制造工程</w:t>
      </w:r>
      <w:r>
        <w:rPr>
          <w:rFonts w:hint="eastAsia" w:ascii="宋体" w:hAnsi="宋体" w:eastAsia="宋体" w:cs="宋体"/>
          <w:b/>
          <w:bCs/>
          <w:color w:val="000000"/>
          <w:sz w:val="24"/>
          <w:szCs w:val="28"/>
          <w:highlight w:val="yellow"/>
        </w:rPr>
        <w:t>部</w:t>
      </w:r>
      <w:r>
        <w:rPr>
          <w:rFonts w:hint="eastAsia" w:ascii="宋体" w:hAnsi="宋体" w:eastAsia="宋体" w:cs="宋体"/>
          <w:b/>
          <w:bCs/>
          <w:color w:val="000000"/>
          <w:sz w:val="24"/>
          <w:szCs w:val="28"/>
          <w:highlight w:val="none"/>
        </w:rPr>
        <w:t>”。</w:t>
      </w:r>
    </w:p>
    <w:p w14:paraId="106B751D">
      <w:pPr>
        <w:keepNext w:val="0"/>
        <w:keepLines w:val="0"/>
        <w:pageBreakBefore w:val="0"/>
        <w:widowControl w:val="0"/>
        <w:numPr>
          <w:ilvl w:val="0"/>
          <w:numId w:val="20"/>
        </w:numPr>
        <w:kinsoku/>
        <w:wordWrap/>
        <w:overflowPunct/>
        <w:topLinePunct w:val="0"/>
        <w:autoSpaceDE/>
        <w:autoSpaceDN/>
        <w:bidi w:val="0"/>
        <w:adjustRightInd w:val="0"/>
        <w:snapToGrid w:val="0"/>
        <w:spacing w:before="313" w:beforeLines="100" w:after="157" w:afterLines="50" w:line="440" w:lineRule="exact"/>
        <w:jc w:val="left"/>
        <w:textAlignment w:val="auto"/>
        <w:outlineLvl w:val="2"/>
        <w:rPr>
          <w:rFonts w:hint="default"/>
          <w:sz w:val="24"/>
          <w:szCs w:val="24"/>
          <w:lang w:val="en-US" w:eastAsia="zh-CN"/>
        </w:rPr>
      </w:pPr>
      <w:r>
        <w:rPr>
          <w:rFonts w:hint="eastAsia"/>
          <w:b/>
          <w:bCs/>
          <w:sz w:val="24"/>
          <w:szCs w:val="24"/>
          <w:lang w:val="en-US" w:eastAsia="zh-CN"/>
        </w:rPr>
        <w:t>维护近三年财务指标</w:t>
      </w:r>
    </w:p>
    <w:p w14:paraId="60CA35C9">
      <w:pPr>
        <w:numPr>
          <w:ilvl w:val="0"/>
          <w:numId w:val="0"/>
        </w:numPr>
        <w:spacing w:line="360" w:lineRule="auto"/>
        <w:rPr>
          <w:rFonts w:ascii="宋体" w:hAnsi="宋体" w:eastAsia="宋体" w:cs="宋体"/>
          <w:color w:val="000000"/>
          <w:sz w:val="24"/>
          <w:szCs w:val="28"/>
        </w:rPr>
      </w:pPr>
      <w:r>
        <w:rPr>
          <w:rFonts w:hint="eastAsia" w:ascii="宋体" w:hAnsi="宋体" w:cs="宋体"/>
          <w:color w:val="000000"/>
          <w:sz w:val="24"/>
          <w:szCs w:val="28"/>
          <w:lang w:val="en-US" w:eastAsia="zh-CN"/>
        </w:rPr>
        <w:t>1.</w:t>
      </w:r>
      <w:r>
        <w:rPr>
          <w:rFonts w:hint="eastAsia" w:ascii="宋体" w:hAnsi="宋体" w:eastAsia="宋体" w:cs="宋体"/>
          <w:color w:val="000000"/>
          <w:sz w:val="24"/>
          <w:szCs w:val="28"/>
          <w:lang w:val="en-US" w:eastAsia="zh-CN"/>
        </w:rPr>
        <w:t>供应商使用业务账号登录系统后，通过菜单路径：供应商中心→供应商变更→供应商财务数据变更管理，点击【发起变更】按钮，进入供应商财务数据变更填写界面。</w:t>
      </w:r>
    </w:p>
    <w:p w14:paraId="12EC5705">
      <w:pPr>
        <w:outlineLvl w:val="9"/>
        <w:rPr>
          <w:rFonts w:hint="default"/>
          <w:lang w:val="en-US" w:eastAsia="zh-CN"/>
        </w:rPr>
        <w:sectPr>
          <w:headerReference r:id="rId10" w:type="first"/>
          <w:footerReference r:id="rId12" w:type="first"/>
          <w:headerReference r:id="rId9" w:type="default"/>
          <w:footerReference r:id="rId11" w:type="default"/>
          <w:pgSz w:w="11906" w:h="16838"/>
          <w:pgMar w:top="1588" w:right="1418" w:bottom="1134" w:left="1418" w:header="851" w:footer="992" w:gutter="0"/>
          <w:cols w:space="720" w:num="1"/>
          <w:titlePg/>
          <w:docGrid w:type="lines" w:linePitch="312" w:charSpace="0"/>
        </w:sectPr>
      </w:pPr>
      <w:r>
        <w:rPr>
          <w:rFonts w:hint="default"/>
          <w:lang w:val="en-US" w:eastAsia="zh-CN"/>
        </w:rPr>
        <w:br w:type="textWrapping"/>
      </w:r>
      <w:r>
        <w:drawing>
          <wp:inline distT="0" distB="0" distL="114300" distR="114300">
            <wp:extent cx="5486400" cy="2661285"/>
            <wp:effectExtent l="0" t="0" r="0" b="571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3"/>
                    <a:stretch>
                      <a:fillRect/>
                    </a:stretch>
                  </pic:blipFill>
                  <pic:spPr>
                    <a:xfrm>
                      <a:off x="0" y="0"/>
                      <a:ext cx="5486400" cy="2661285"/>
                    </a:xfrm>
                    <a:prstGeom prst="rect">
                      <a:avLst/>
                    </a:prstGeom>
                    <a:noFill/>
                    <a:ln>
                      <a:noFill/>
                    </a:ln>
                  </pic:spPr>
                </pic:pic>
              </a:graphicData>
            </a:graphic>
          </wp:inline>
        </w:drawing>
      </w:r>
    </w:p>
    <w:p w14:paraId="3E4E0596">
      <w:pPr>
        <w:pStyle w:val="234"/>
        <w:numPr>
          <w:ilvl w:val="0"/>
          <w:numId w:val="0"/>
        </w:numPr>
        <w:ind w:leftChars="0"/>
        <w:outlineLvl w:val="1"/>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附件二 SRM系统供应商用户手册</w:t>
      </w:r>
    </w:p>
    <w:p w14:paraId="205E811D">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55"/>
          <w:rFonts w:hint="eastAsia" w:ascii="宋体" w:hAnsi="宋体" w:eastAsia="宋体" w:cs="宋体"/>
          <w:sz w:val="24"/>
          <w:szCs w:val="24"/>
        </w:rPr>
        <w:t>http</w:t>
      </w:r>
      <w:r>
        <w:rPr>
          <w:rStyle w:val="55"/>
          <w:rFonts w:hint="eastAsia" w:ascii="宋体" w:hAnsi="宋体" w:eastAsia="宋体" w:cs="宋体"/>
          <w:sz w:val="24"/>
          <w:szCs w:val="24"/>
          <w:lang w:val="en-US" w:eastAsia="zh-CN"/>
        </w:rPr>
        <w:t>s</w:t>
      </w:r>
      <w:r>
        <w:rPr>
          <w:rStyle w:val="55"/>
          <w:rFonts w:hint="eastAsia" w:ascii="宋体" w:hAnsi="宋体" w:eastAsia="宋体" w:cs="宋体"/>
          <w:sz w:val="24"/>
          <w:szCs w:val="24"/>
        </w:rPr>
        <w:t>://ecaitong.sinotruk.com:8012/</w:t>
      </w:r>
      <w:r>
        <w:rPr>
          <w:rStyle w:val="55"/>
          <w:rFonts w:hint="eastAsia" w:ascii="宋体" w:hAnsi="宋体" w:eastAsia="宋体" w:cs="宋体"/>
          <w:sz w:val="24"/>
          <w:szCs w:val="24"/>
        </w:rPr>
        <w:fldChar w:fldCharType="end"/>
      </w:r>
    </w:p>
    <w:p w14:paraId="69A84B09">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37E80086">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1C88CBF">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5218CFF7">
      <w:r>
        <w:drawing>
          <wp:inline distT="0" distB="0" distL="0" distR="0">
            <wp:extent cx="5760085" cy="2269490"/>
            <wp:effectExtent l="0" t="0" r="5715" b="3810"/>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24" cstate="print"/>
                    <a:srcRect/>
                    <a:stretch>
                      <a:fillRect/>
                    </a:stretch>
                  </pic:blipFill>
                  <pic:spPr>
                    <a:xfrm>
                      <a:off x="0" y="0"/>
                      <a:ext cx="5760085" cy="2269490"/>
                    </a:xfrm>
                    <a:prstGeom prst="rect">
                      <a:avLst/>
                    </a:prstGeom>
                  </pic:spPr>
                </pic:pic>
              </a:graphicData>
            </a:graphic>
          </wp:inline>
        </w:drawing>
      </w:r>
    </w:p>
    <w:p w14:paraId="471D71D6">
      <w:pPr>
        <w:pStyle w:val="25"/>
      </w:pPr>
    </w:p>
    <w:p w14:paraId="51E44A7C">
      <w:pPr>
        <w:pStyle w:val="25"/>
      </w:pPr>
      <w:r>
        <w:rPr>
          <w:rFonts w:hint="eastAsia" w:cs="Times New Roman"/>
          <w:b/>
          <w:bCs/>
          <w:highlight w:val="none"/>
          <w:lang w:val="en-US" w:eastAsia="zh-CN"/>
        </w:rPr>
        <w:t>2、应标页面否为代理商请如实选择，若为代理商应标，请在应标后联系商务联系人</w:t>
      </w:r>
    </w:p>
    <w:p w14:paraId="2FDA637F"/>
    <w:p w14:paraId="60E35E39">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152FEE62">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5DC9B6B1">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5715" b="8255"/>
            <wp:docPr id="1033" name="picture" descr="descript"/>
            <wp:cNvGraphicFramePr/>
            <a:graphic xmlns:a="http://schemas.openxmlformats.org/drawingml/2006/main">
              <a:graphicData uri="http://schemas.openxmlformats.org/drawingml/2006/picture">
                <pic:pic xmlns:pic="http://schemas.openxmlformats.org/drawingml/2006/picture">
                  <pic:nvPicPr>
                    <pic:cNvPr id="1033" name="picture" descr="descript"/>
                    <pic:cNvPicPr/>
                  </pic:nvPicPr>
                  <pic:blipFill>
                    <a:blip r:embed="rId25" cstate="print"/>
                    <a:srcRect/>
                    <a:stretch>
                      <a:fillRect/>
                    </a:stretch>
                  </pic:blipFill>
                  <pic:spPr>
                    <a:xfrm>
                      <a:off x="0" y="0"/>
                      <a:ext cx="5760085" cy="2125345"/>
                    </a:xfrm>
                    <a:prstGeom prst="rect">
                      <a:avLst/>
                    </a:prstGeom>
                  </pic:spPr>
                </pic:pic>
              </a:graphicData>
            </a:graphic>
          </wp:inline>
        </w:drawing>
      </w:r>
    </w:p>
    <w:p w14:paraId="10E28CA0">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38FF5C77">
      <w:pPr>
        <w:pStyle w:val="25"/>
        <w:rPr>
          <w:rFonts w:hint="eastAsia" w:eastAsia="宋体"/>
          <w:lang w:eastAsia="zh-CN"/>
        </w:rPr>
      </w:pPr>
      <w:r>
        <w:rPr>
          <w:rFonts w:hint="eastAsia" w:hAnsi="宋体" w:eastAsia="宋体" w:cs="宋体"/>
          <w:b/>
          <w:bCs/>
          <w:color w:val="000000"/>
          <w:sz w:val="24"/>
          <w:szCs w:val="28"/>
          <w:highlight w:val="yellow"/>
        </w:rPr>
        <w:t>注意：系统内的投标报价单位为“万元”，如开标现场发现填错报价，即直接淘汰</w:t>
      </w:r>
      <w:r>
        <w:rPr>
          <w:rFonts w:hint="eastAsia" w:hAnsi="宋体" w:eastAsia="宋体" w:cs="宋体"/>
          <w:b/>
          <w:bCs/>
          <w:color w:val="000000"/>
          <w:sz w:val="24"/>
          <w:szCs w:val="28"/>
          <w:highlight w:val="yellow"/>
          <w:lang w:eastAsia="zh-CN"/>
        </w:rPr>
        <w:t>。</w:t>
      </w:r>
    </w:p>
    <w:p w14:paraId="69303016">
      <w:pPr>
        <w:ind w:left="425" w:hanging="425"/>
        <w:outlineLvl w:val="9"/>
        <w:rPr>
          <w:rFonts w:eastAsia="Arial" w:cs="Arial"/>
          <w:color w:val="000000"/>
        </w:rPr>
      </w:pPr>
      <w:r>
        <w:rPr>
          <w:rFonts w:eastAsia="Arial" w:cs="Arial"/>
          <w:color w:val="000000"/>
        </w:rPr>
        <w:drawing>
          <wp:inline distT="0" distB="0" distL="0" distR="0">
            <wp:extent cx="5490210" cy="2668905"/>
            <wp:effectExtent l="0" t="0" r="8890" b="10795"/>
            <wp:docPr id="1034" name="picture" descr="descript"/>
            <wp:cNvGraphicFramePr/>
            <a:graphic xmlns:a="http://schemas.openxmlformats.org/drawingml/2006/main">
              <a:graphicData uri="http://schemas.openxmlformats.org/drawingml/2006/picture">
                <pic:pic xmlns:pic="http://schemas.openxmlformats.org/drawingml/2006/picture">
                  <pic:nvPicPr>
                    <pic:cNvPr id="1034" name="picture" descr="descript"/>
                    <pic:cNvPicPr/>
                  </pic:nvPicPr>
                  <pic:blipFill>
                    <a:blip r:embed="rId26" cstate="print"/>
                    <a:srcRect/>
                    <a:stretch>
                      <a:fillRect/>
                    </a:stretch>
                  </pic:blipFill>
                  <pic:spPr>
                    <a:xfrm>
                      <a:off x="0" y="0"/>
                      <a:ext cx="5490210" cy="2668905"/>
                    </a:xfrm>
                    <a:prstGeom prst="rect">
                      <a:avLst/>
                    </a:prstGeom>
                  </pic:spPr>
                </pic:pic>
              </a:graphicData>
            </a:graphic>
          </wp:inline>
        </w:drawing>
      </w:r>
    </w:p>
    <w:p w14:paraId="1FF00480">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61886D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532E340B">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4A5D184C">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1995"/>
            <wp:effectExtent l="0" t="0" r="8890" b="1905"/>
            <wp:docPr id="1035" name="picture" descr="descript"/>
            <wp:cNvGraphicFramePr/>
            <a:graphic xmlns:a="http://schemas.openxmlformats.org/drawingml/2006/main">
              <a:graphicData uri="http://schemas.openxmlformats.org/drawingml/2006/picture">
                <pic:pic xmlns:pic="http://schemas.openxmlformats.org/drawingml/2006/picture">
                  <pic:nvPicPr>
                    <pic:cNvPr id="1035" name="picture" descr="descript"/>
                    <pic:cNvPicPr/>
                  </pic:nvPicPr>
                  <pic:blipFill>
                    <a:blip r:embed="rId27" cstate="print"/>
                    <a:srcRect/>
                    <a:stretch>
                      <a:fillRect/>
                    </a:stretch>
                  </pic:blipFill>
                  <pic:spPr>
                    <a:xfrm>
                      <a:off x="0" y="0"/>
                      <a:ext cx="5490210" cy="1992629"/>
                    </a:xfrm>
                    <a:prstGeom prst="rect">
                      <a:avLst/>
                    </a:prstGeom>
                  </pic:spPr>
                </pic:pic>
              </a:graphicData>
            </a:graphic>
          </wp:inline>
        </w:drawing>
      </w:r>
    </w:p>
    <w:p w14:paraId="7F4B9AA9">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5B72760A">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7D9E8668">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F68E160">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68EF28D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0229379E">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7F73EBCF">
      <w:pPr>
        <w:ind w:left="425" w:hanging="425"/>
        <w:outlineLvl w:val="9"/>
        <w:rPr>
          <w:rFonts w:eastAsia="Arial" w:cs="Arial"/>
          <w:color w:val="000000"/>
        </w:rPr>
      </w:pPr>
      <w:r>
        <w:rPr>
          <w:rFonts w:eastAsia="Arial" w:cs="Arial"/>
          <w:color w:val="000000"/>
        </w:rPr>
        <w:drawing>
          <wp:inline distT="0" distB="0" distL="0" distR="0">
            <wp:extent cx="5490210" cy="2544445"/>
            <wp:effectExtent l="0" t="0" r="8890" b="8255"/>
            <wp:docPr id="1036" name="picture" descr="descript"/>
            <wp:cNvGraphicFramePr/>
            <a:graphic xmlns:a="http://schemas.openxmlformats.org/drawingml/2006/main">
              <a:graphicData uri="http://schemas.openxmlformats.org/drawingml/2006/picture">
                <pic:pic xmlns:pic="http://schemas.openxmlformats.org/drawingml/2006/picture">
                  <pic:nvPicPr>
                    <pic:cNvPr id="1036" name="picture" descr="descript"/>
                    <pic:cNvPicPr/>
                  </pic:nvPicPr>
                  <pic:blipFill>
                    <a:blip r:embed="rId28" cstate="print"/>
                    <a:srcRect/>
                    <a:stretch>
                      <a:fillRect/>
                    </a:stretch>
                  </pic:blipFill>
                  <pic:spPr>
                    <a:xfrm>
                      <a:off x="0" y="0"/>
                      <a:ext cx="5490210" cy="2544445"/>
                    </a:xfrm>
                    <a:prstGeom prst="rect">
                      <a:avLst/>
                    </a:prstGeom>
                  </pic:spPr>
                </pic:pic>
              </a:graphicData>
            </a:graphic>
          </wp:inline>
        </w:drawing>
      </w:r>
    </w:p>
    <w:p w14:paraId="578994FB">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1B68CE8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30A5A569">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73B11774">
      <w:r>
        <w:drawing>
          <wp:inline distT="0" distB="0" distL="0" distR="0">
            <wp:extent cx="5760085" cy="1956435"/>
            <wp:effectExtent l="0" t="0" r="5715" b="12065"/>
            <wp:docPr id="1037" name="picture" descr="descript"/>
            <wp:cNvGraphicFramePr/>
            <a:graphic xmlns:a="http://schemas.openxmlformats.org/drawingml/2006/main">
              <a:graphicData uri="http://schemas.openxmlformats.org/drawingml/2006/picture">
                <pic:pic xmlns:pic="http://schemas.openxmlformats.org/drawingml/2006/picture">
                  <pic:nvPicPr>
                    <pic:cNvPr id="1037" name="picture" descr="descript"/>
                    <pic:cNvPicPr/>
                  </pic:nvPicPr>
                  <pic:blipFill>
                    <a:blip r:embed="rId29" cstate="print"/>
                    <a:srcRect/>
                    <a:stretch>
                      <a:fillRect/>
                    </a:stretch>
                  </pic:blipFill>
                  <pic:spPr>
                    <a:xfrm>
                      <a:off x="0" y="0"/>
                      <a:ext cx="5760085" cy="1956435"/>
                    </a:xfrm>
                    <a:prstGeom prst="rect">
                      <a:avLst/>
                    </a:prstGeom>
                  </pic:spPr>
                </pic:pic>
              </a:graphicData>
            </a:graphic>
          </wp:inline>
        </w:drawing>
      </w:r>
    </w:p>
    <w:p w14:paraId="44B96C9A">
      <w:pPr>
        <w:pStyle w:val="25"/>
        <w:rPr>
          <w:rFonts w:hAnsi="宋体" w:eastAsia="宋体" w:cs="Times New Roman"/>
          <w:b/>
          <w:color w:val="000000"/>
          <w:sz w:val="24"/>
          <w:szCs w:val="24"/>
        </w:rPr>
      </w:pPr>
    </w:p>
    <w:p w14:paraId="7C191843">
      <w:pPr>
        <w:pStyle w:val="25"/>
        <w:rPr>
          <w:rFonts w:hAnsi="宋体" w:eastAsia="宋体" w:cs="Times New Roman"/>
          <w:b/>
          <w:color w:val="000000"/>
          <w:sz w:val="24"/>
          <w:szCs w:val="24"/>
        </w:rPr>
      </w:pPr>
    </w:p>
    <w:p w14:paraId="7D84B485">
      <w:pPr>
        <w:rPr>
          <w:rFonts w:hint="default" w:ascii="宋体" w:hAnsi="宋体" w:eastAsia="宋体" w:cs="宋体"/>
          <w:sz w:val="24"/>
          <w:szCs w:val="24"/>
          <w:lang w:val="en-US"/>
        </w:rPr>
      </w:pPr>
    </w:p>
    <w:p w14:paraId="1D1E9FC7">
      <w:pPr>
        <w:pStyle w:val="223"/>
        <w:ind w:left="0" w:leftChars="0" w:right="960" w:firstLine="0" w:firstLineChars="0"/>
        <w:jc w:val="both"/>
        <w:rPr>
          <w:rFonts w:hint="eastAsia" w:asciiTheme="minorEastAsia" w:hAnsiTheme="minorEastAsia" w:eastAsiaTheme="minorEastAsia" w:cstheme="minorEastAsia"/>
        </w:rPr>
      </w:pPr>
    </w:p>
    <w:sectPr>
      <w:headerReference r:id="rId13" w:type="default"/>
      <w:footerReference r:id="rId14" w:type="default"/>
      <w:pgSz w:w="11906" w:h="16838"/>
      <w:pgMar w:top="1134" w:right="1134" w:bottom="1134" w:left="1134" w:header="737" w:footer="573"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CG Times (W1)">
    <w:altName w:val="Times New Roman"/>
    <w:panose1 w:val="00000000000000000000"/>
    <w:charset w:val="00"/>
    <w:family w:val="roman"/>
    <w:pitch w:val="default"/>
    <w:sig w:usb0="00000000" w:usb1="00000000" w:usb2="00000000" w:usb3="00000000" w:csb0="00000001"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modern"/>
    <w:pitch w:val="default"/>
    <w:sig w:usb0="E00002FF" w:usb1="6AC7FDFB" w:usb2="08000012" w:usb3="00000000" w:csb0="4002009F" w:csb1="DFD70000"/>
  </w:font>
  <w:font w:name="CG Times (WN)">
    <w:altName w:val="Segoe Print"/>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TimesNewRomanPSMT">
    <w:altName w:val="Times New Roman"/>
    <w:panose1 w:val="00000000000000000000"/>
    <w:charset w:val="00"/>
    <w:family w:val="roman"/>
    <w:pitch w:val="default"/>
    <w:sig w:usb0="00000000" w:usb1="00000000" w:usb2="00000000" w:usb3="00000000" w:csb0="0000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CD57A">
    <w:pPr>
      <w:pStyle w:val="31"/>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A31C6B0">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5A31C6B0">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C3302">
    <w:pPr>
      <w:pStyle w:val="31"/>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8671A1F">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18671A1F">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93B36">
    <w:pPr>
      <w:pStyle w:val="31"/>
      <w:framePr w:wrap="around" w:vAnchor="text" w:hAnchor="margin" w:xAlign="center" w:y="1"/>
      <w:rPr>
        <w:rStyle w:val="53"/>
      </w:rPr>
    </w:pPr>
    <w:r>
      <w:fldChar w:fldCharType="begin"/>
    </w:r>
    <w:r>
      <w:rPr>
        <w:rStyle w:val="53"/>
      </w:rPr>
      <w:instrText xml:space="preserve">PAGE  </w:instrText>
    </w:r>
    <w:r>
      <w:fldChar w:fldCharType="separate"/>
    </w:r>
    <w:r>
      <w:rPr>
        <w:rStyle w:val="53"/>
      </w:rPr>
      <w:t>- 19 -</w:t>
    </w:r>
    <w:r>
      <w:fldChar w:fldCharType="end"/>
    </w:r>
  </w:p>
  <w:p w14:paraId="1296A311">
    <w:pPr>
      <w:pStyle w:val="31"/>
    </w:pPr>
  </w:p>
  <w:p w14:paraId="48FB215B"/>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4F095">
    <w:pPr>
      <w:pStyle w:val="31"/>
      <w:framePr w:wrap="around" w:vAnchor="text" w:hAnchor="margin" w:xAlign="center" w:y="1"/>
      <w:rPr>
        <w:rStyle w:val="53"/>
      </w:rPr>
    </w:pPr>
    <w:r>
      <w:fldChar w:fldCharType="begin"/>
    </w:r>
    <w:r>
      <w:rPr>
        <w:rStyle w:val="53"/>
      </w:rPr>
      <w:instrText xml:space="preserve">PAGE  </w:instrText>
    </w:r>
    <w:r>
      <w:fldChar w:fldCharType="end"/>
    </w:r>
  </w:p>
  <w:p w14:paraId="4EC2E655">
    <w:pPr>
      <w:pStyle w:val="31"/>
    </w:pPr>
  </w:p>
  <w:p w14:paraId="7863A30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C3AAB">
    <w:pPr>
      <w:spacing w:line="194" w:lineRule="auto"/>
      <w:rPr>
        <w:rFonts w:ascii="等线" w:hAnsi="等线" w:eastAsia="等线" w:cs="等线"/>
        <w:sz w:val="17"/>
        <w:szCs w:val="17"/>
      </w:rPr>
    </w:pPr>
    <w:r>
      <w:rPr>
        <w:sz w:val="17"/>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91612FE">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791612FE">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41539">
    <w:pPr>
      <w:pStyle w:val="31"/>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C396D8C">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7"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BlMXkDKAQAAkgMAAA4AAAAAAAAAAQAgAAAAHwEAAGRycy9lMm9E&#10;b2MueG1sUEsFBgAAAAAGAAYAWQEAAFsFAAAAAA==&#10;">
              <v:fill on="f" focussize="0,0"/>
              <v:stroke on="f"/>
              <v:imagedata o:title=""/>
              <o:lock v:ext="edit" aspectratio="f"/>
              <v:textbox inset="0mm,0mm,0mm,0mm" style="mso-fit-shape-to-text:t;">
                <w:txbxContent>
                  <w:p w14:paraId="0C396D8C">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23214">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DE0355">
                          <w:pPr>
                            <w:pStyle w:val="31"/>
                          </w:pPr>
                          <w:r>
                            <w:t xml:space="preserve">第 </w:t>
                          </w:r>
                          <w:r>
                            <w:fldChar w:fldCharType="begin"/>
                          </w:r>
                          <w:r>
                            <w:instrText xml:space="preserve"> PAGE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ADE0355">
                    <w:pPr>
                      <w:pStyle w:val="31"/>
                    </w:pPr>
                    <w:r>
                      <w:t xml:space="preserve">第 </w:t>
                    </w:r>
                    <w:r>
                      <w:fldChar w:fldCharType="begin"/>
                    </w:r>
                    <w:r>
                      <w:instrText xml:space="preserve"> PAGE  \* MERGEFORMAT </w:instrText>
                    </w:r>
                    <w:r>
                      <w:fldChar w:fldCharType="separate"/>
                    </w:r>
                    <w:r>
                      <w:t>40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4CD26">
    <w:pPr>
      <w:pStyle w:val="3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81750">
    <w:pPr>
      <w:pStyle w:val="32"/>
      <w:rPr>
        <w:rFonts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8255"/>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57300" cy="398145"/>
                  </a:xfrm>
                  <a:prstGeom prst="rect">
                    <a:avLst/>
                  </a:prstGeom>
                  <a:solidFill>
                    <a:srgbClr val="FFCC99"/>
                  </a:solidFill>
                  <a:ln>
                    <a:noFill/>
                  </a:ln>
                  <a:effectLst/>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xml:space="preserve">　 </w:t>
    </w:r>
  </w:p>
  <w:p w14:paraId="344373B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198F6">
    <w:pPr>
      <w:pStyle w:val="32"/>
    </w:pPr>
  </w:p>
  <w:p w14:paraId="6F13C1F7">
    <w:pPr>
      <w:pStyle w:val="3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D29D5">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BF018">
    <w:pPr>
      <w:pStyle w:val="32"/>
      <w:pBdr>
        <w:bottom w:val="single" w:color="auto" w:sz="6" w:space="0"/>
      </w:pBdr>
      <w:jc w:val="both"/>
      <w:rPr>
        <w:rFonts w:hint="eastAsia" w:eastAsia="宋体"/>
        <w:sz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924C653D"/>
    <w:multiLevelType w:val="singleLevel"/>
    <w:tmpl w:val="924C653D"/>
    <w:lvl w:ilvl="0" w:tentative="0">
      <w:start w:val="5"/>
      <w:numFmt w:val="decimal"/>
      <w:suff w:val="nothing"/>
      <w:lvlText w:val="%1．"/>
      <w:lvlJc w:val="left"/>
    </w:lvl>
  </w:abstractNum>
  <w:abstractNum w:abstractNumId="2">
    <w:nsid w:val="9614506E"/>
    <w:multiLevelType w:val="singleLevel"/>
    <w:tmpl w:val="9614506E"/>
    <w:lvl w:ilvl="0" w:tentative="0">
      <w:start w:val="1"/>
      <w:numFmt w:val="decimal"/>
      <w:lvlText w:val="%1."/>
      <w:lvlJc w:val="left"/>
      <w:pPr>
        <w:tabs>
          <w:tab w:val="left" w:pos="312"/>
        </w:tabs>
      </w:pPr>
    </w:lvl>
  </w:abstractNum>
  <w:abstractNum w:abstractNumId="3">
    <w:nsid w:val="A0823F51"/>
    <w:multiLevelType w:val="singleLevel"/>
    <w:tmpl w:val="A0823F51"/>
    <w:lvl w:ilvl="0" w:tentative="0">
      <w:start w:val="1"/>
      <w:numFmt w:val="chineseCounting"/>
      <w:suff w:val="nothing"/>
      <w:lvlText w:val="%1、"/>
      <w:lvlJc w:val="left"/>
      <w:rPr>
        <w:rFonts w:hint="eastAsia"/>
      </w:rPr>
    </w:lvl>
  </w:abstractNum>
  <w:abstractNum w:abstractNumId="4">
    <w:nsid w:val="BDD57867"/>
    <w:multiLevelType w:val="singleLevel"/>
    <w:tmpl w:val="BDD57867"/>
    <w:lvl w:ilvl="0" w:tentative="0">
      <w:start w:val="1"/>
      <w:numFmt w:val="decimal"/>
      <w:suff w:val="nothing"/>
      <w:lvlText w:val="%1、"/>
      <w:lvlJc w:val="left"/>
    </w:lvl>
  </w:abstractNum>
  <w:abstractNum w:abstractNumId="5">
    <w:nsid w:val="F54BF83F"/>
    <w:multiLevelType w:val="singleLevel"/>
    <w:tmpl w:val="F54BF83F"/>
    <w:lvl w:ilvl="0" w:tentative="0">
      <w:start w:val="1"/>
      <w:numFmt w:val="decimal"/>
      <w:suff w:val="space"/>
      <w:lvlText w:val="%1."/>
      <w:lvlJc w:val="left"/>
      <w:pPr>
        <w:ind w:left="0" w:firstLine="0"/>
      </w:pPr>
    </w:lvl>
  </w:abstractNum>
  <w:abstractNum w:abstractNumId="6">
    <w:nsid w:val="F6860B5C"/>
    <w:multiLevelType w:val="singleLevel"/>
    <w:tmpl w:val="F6860B5C"/>
    <w:lvl w:ilvl="0" w:tentative="0">
      <w:start w:val="1"/>
      <w:numFmt w:val="decimal"/>
      <w:lvlText w:val="(%1)"/>
      <w:lvlJc w:val="left"/>
      <w:pPr>
        <w:ind w:left="425" w:hanging="425"/>
      </w:pPr>
      <w:rPr>
        <w:rFonts w:hint="default" w:asciiTheme="minorEastAsia" w:hAnsiTheme="minorEastAsia" w:eastAsiaTheme="minorEastAsia" w:cstheme="minorEastAsia"/>
      </w:rPr>
    </w:lvl>
  </w:abstractNum>
  <w:abstractNum w:abstractNumId="7">
    <w:nsid w:val="00000003"/>
    <w:multiLevelType w:val="singleLevel"/>
    <w:tmpl w:val="00000003"/>
    <w:lvl w:ilvl="0" w:tentative="0">
      <w:start w:val="5"/>
      <w:numFmt w:val="decimal"/>
      <w:lvlText w:val="%1."/>
      <w:lvlJc w:val="left"/>
      <w:pPr>
        <w:tabs>
          <w:tab w:val="left" w:pos="312"/>
        </w:tabs>
      </w:pPr>
    </w:lvl>
  </w:abstractNum>
  <w:abstractNum w:abstractNumId="8">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9">
    <w:nsid w:val="06882CE3"/>
    <w:multiLevelType w:val="multilevel"/>
    <w:tmpl w:val="06882CE3"/>
    <w:lvl w:ilvl="0" w:tentative="0">
      <w:start w:val="1"/>
      <w:numFmt w:val="decimal"/>
      <w:pStyle w:val="230"/>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0">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1">
    <w:nsid w:val="16DF253D"/>
    <w:multiLevelType w:val="multilevel"/>
    <w:tmpl w:val="16DF253D"/>
    <w:lvl w:ilvl="0" w:tentative="0">
      <w:start w:val="1"/>
      <w:numFmt w:val="decimal"/>
      <w:lvlText w:val="(%1)"/>
      <w:lvlJc w:val="left"/>
      <w:pPr>
        <w:ind w:left="420" w:hanging="420"/>
      </w:pPr>
      <w:rPr>
        <w:rFonts w:hint="eastAsia"/>
      </w:r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3">
    <w:nsid w:val="36C7309A"/>
    <w:multiLevelType w:val="multilevel"/>
    <w:tmpl w:val="36C7309A"/>
    <w:lvl w:ilvl="0" w:tentative="0">
      <w:start w:val="1"/>
      <w:numFmt w:val="decimal"/>
      <w:lvlText w:val="%1."/>
      <w:lvlJc w:val="left"/>
      <w:pPr>
        <w:ind w:left="420" w:hanging="420"/>
      </w:pPr>
      <w:rPr>
        <w:rFonts w:hint="eastAsia"/>
      </w:r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AF0723E"/>
    <w:multiLevelType w:val="singleLevel"/>
    <w:tmpl w:val="4AF0723E"/>
    <w:lvl w:ilvl="0" w:tentative="0">
      <w:start w:val="2"/>
      <w:numFmt w:val="chineseCounting"/>
      <w:suff w:val="nothing"/>
      <w:lvlText w:val="%1、"/>
      <w:lvlJc w:val="left"/>
      <w:rPr>
        <w:rFonts w:hint="eastAsia"/>
      </w:rPr>
    </w:lvl>
  </w:abstractNum>
  <w:abstractNum w:abstractNumId="15">
    <w:nsid w:val="56D20133"/>
    <w:multiLevelType w:val="multilevel"/>
    <w:tmpl w:val="56D20133"/>
    <w:lvl w:ilvl="0" w:tentative="0">
      <w:start w:val="1"/>
      <w:numFmt w:val="chineseCountingThousand"/>
      <w:pStyle w:val="228"/>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6">
    <w:nsid w:val="605CE768"/>
    <w:multiLevelType w:val="singleLevel"/>
    <w:tmpl w:val="605CE768"/>
    <w:lvl w:ilvl="0" w:tentative="0">
      <w:start w:val="1"/>
      <w:numFmt w:val="decimal"/>
      <w:lvlText w:val="(%1)"/>
      <w:lvlJc w:val="left"/>
      <w:pPr>
        <w:ind w:left="425" w:hanging="425"/>
      </w:pPr>
      <w:rPr>
        <w:rFonts w:hint="default"/>
      </w:rPr>
    </w:lvl>
  </w:abstractNum>
  <w:abstractNum w:abstractNumId="17">
    <w:nsid w:val="656A6EAE"/>
    <w:multiLevelType w:val="multilevel"/>
    <w:tmpl w:val="656A6EAE"/>
    <w:lvl w:ilvl="0" w:tentative="0">
      <w:start w:val="1"/>
      <w:numFmt w:val="chineseCountingThousand"/>
      <w:pStyle w:val="23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8">
    <w:nsid w:val="7623664E"/>
    <w:multiLevelType w:val="multilevel"/>
    <w:tmpl w:val="7623664E"/>
    <w:lvl w:ilvl="0" w:tentative="0">
      <w:start w:val="1"/>
      <w:numFmt w:val="decimal"/>
      <w:lvlText w:val="%1."/>
      <w:lvlJc w:val="left"/>
      <w:pPr>
        <w:ind w:left="900" w:hanging="420"/>
      </w:pPr>
      <w:rPr>
        <w:rFonts w:hint="default"/>
        <w:b w:val="0"/>
        <w:bCs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77315800"/>
    <w:multiLevelType w:val="multilevel"/>
    <w:tmpl w:val="77315800"/>
    <w:lvl w:ilvl="0" w:tentative="0">
      <w:start w:val="1"/>
      <w:numFmt w:val="decimal"/>
      <w:lvlText w:val="%1."/>
      <w:lvlJc w:val="left"/>
      <w:pPr>
        <w:ind w:left="900" w:hanging="420"/>
      </w:pPr>
      <w:rPr>
        <w:rFonts w:hint="eastAsia"/>
      </w:rPr>
    </w:lvl>
    <w:lvl w:ilvl="1" w:tentative="0">
      <w:start w:val="1"/>
      <w:numFmt w:val="decimal"/>
      <w:lvlText w:val="（%2）"/>
      <w:lvlJc w:val="left"/>
      <w:pPr>
        <w:ind w:left="1620" w:hanging="72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5"/>
  </w:num>
  <w:num w:numId="2">
    <w:abstractNumId w:val="9"/>
  </w:num>
  <w:num w:numId="3">
    <w:abstractNumId w:val="17"/>
  </w:num>
  <w:num w:numId="4">
    <w:abstractNumId w:val="1"/>
  </w:num>
  <w:num w:numId="5">
    <w:abstractNumId w:val="0"/>
  </w:num>
  <w:num w:numId="6">
    <w:abstractNumId w:val="2"/>
  </w:num>
  <w:num w:numId="7">
    <w:abstractNumId w:val="4"/>
  </w:num>
  <w:num w:numId="8">
    <w:abstractNumId w:val="19"/>
  </w:num>
  <w:num w:numId="9">
    <w:abstractNumId w:val="16"/>
  </w:num>
  <w:num w:numId="10">
    <w:abstractNumId w:val="6"/>
  </w:num>
  <w:num w:numId="11">
    <w:abstractNumId w:val="13"/>
  </w:num>
  <w:num w:numId="12">
    <w:abstractNumId w:val="11"/>
  </w:num>
  <w:num w:numId="13">
    <w:abstractNumId w:val="18"/>
  </w:num>
  <w:num w:numId="14">
    <w:abstractNumId w:val="3"/>
  </w:num>
  <w:num w:numId="15">
    <w:abstractNumId w:val="12"/>
  </w:num>
  <w:num w:numId="16">
    <w:abstractNumId w:val="10"/>
  </w:num>
  <w:num w:numId="17">
    <w:abstractNumId w:val="8"/>
  </w:num>
  <w:num w:numId="18">
    <w:abstractNumId w:val="7"/>
  </w:num>
  <w:num w:numId="19">
    <w:abstractNumId w:val="5"/>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00"/>
  <w:drawingGridVerticalSpacing w:val="156"/>
  <w:displayHorizontalDrawingGridEvery w:val="1"/>
  <w:displayVerticalDrawingGridEvery w:val="1"/>
  <w:noPunctuationKerning w:val="1"/>
  <w:characterSpacingControl w:val="doNotCompress"/>
  <w:doNotValidateAgainstSchema/>
  <w:doNotDemarcateInvalidXml/>
  <w:compat>
    <w:spaceForUL/>
    <w:doNotLeaveBackslashAlon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FjZTExNmU2NTFlNmFkNmM0OWFkM2FjODk2YTRhODIifQ=="/>
  </w:docVars>
  <w:rsids>
    <w:rsidRoot w:val="00172A27"/>
    <w:rsid w:val="0000183C"/>
    <w:rsid w:val="000034D1"/>
    <w:rsid w:val="000035EA"/>
    <w:rsid w:val="000051AC"/>
    <w:rsid w:val="000057B7"/>
    <w:rsid w:val="00005EF2"/>
    <w:rsid w:val="00006E7C"/>
    <w:rsid w:val="0001216B"/>
    <w:rsid w:val="00012DD9"/>
    <w:rsid w:val="0001356E"/>
    <w:rsid w:val="000154DC"/>
    <w:rsid w:val="00016105"/>
    <w:rsid w:val="00016EBC"/>
    <w:rsid w:val="000208C0"/>
    <w:rsid w:val="00020D9D"/>
    <w:rsid w:val="000221BA"/>
    <w:rsid w:val="000229A8"/>
    <w:rsid w:val="00022C4A"/>
    <w:rsid w:val="00023AF8"/>
    <w:rsid w:val="00024807"/>
    <w:rsid w:val="00024C03"/>
    <w:rsid w:val="0002506A"/>
    <w:rsid w:val="00026E24"/>
    <w:rsid w:val="000300AB"/>
    <w:rsid w:val="00030E46"/>
    <w:rsid w:val="00031697"/>
    <w:rsid w:val="0003328B"/>
    <w:rsid w:val="00033873"/>
    <w:rsid w:val="00034C6D"/>
    <w:rsid w:val="00037FCD"/>
    <w:rsid w:val="000400D6"/>
    <w:rsid w:val="00040F60"/>
    <w:rsid w:val="00041C94"/>
    <w:rsid w:val="00044CB4"/>
    <w:rsid w:val="000473F7"/>
    <w:rsid w:val="000506BD"/>
    <w:rsid w:val="000508B3"/>
    <w:rsid w:val="000518BB"/>
    <w:rsid w:val="00052BAB"/>
    <w:rsid w:val="00052FFD"/>
    <w:rsid w:val="00054F55"/>
    <w:rsid w:val="00056C4B"/>
    <w:rsid w:val="00061356"/>
    <w:rsid w:val="0006371E"/>
    <w:rsid w:val="00064255"/>
    <w:rsid w:val="0006582E"/>
    <w:rsid w:val="000709BD"/>
    <w:rsid w:val="00071413"/>
    <w:rsid w:val="000719F0"/>
    <w:rsid w:val="00074606"/>
    <w:rsid w:val="00074F21"/>
    <w:rsid w:val="00076878"/>
    <w:rsid w:val="00076B92"/>
    <w:rsid w:val="00080790"/>
    <w:rsid w:val="000810CD"/>
    <w:rsid w:val="00081348"/>
    <w:rsid w:val="000813EA"/>
    <w:rsid w:val="00081EEF"/>
    <w:rsid w:val="0008416F"/>
    <w:rsid w:val="000855A4"/>
    <w:rsid w:val="00085731"/>
    <w:rsid w:val="00086335"/>
    <w:rsid w:val="0008717F"/>
    <w:rsid w:val="00090E18"/>
    <w:rsid w:val="00090EEF"/>
    <w:rsid w:val="00090FE6"/>
    <w:rsid w:val="0009439B"/>
    <w:rsid w:val="000956AD"/>
    <w:rsid w:val="000A0AD7"/>
    <w:rsid w:val="000A2AE6"/>
    <w:rsid w:val="000A2DB9"/>
    <w:rsid w:val="000A3E5C"/>
    <w:rsid w:val="000A7434"/>
    <w:rsid w:val="000A7B57"/>
    <w:rsid w:val="000B0B7C"/>
    <w:rsid w:val="000B2DE5"/>
    <w:rsid w:val="000B4F69"/>
    <w:rsid w:val="000B55C9"/>
    <w:rsid w:val="000D0CD1"/>
    <w:rsid w:val="000D1A07"/>
    <w:rsid w:val="000D2025"/>
    <w:rsid w:val="000D4041"/>
    <w:rsid w:val="000D4B6A"/>
    <w:rsid w:val="000D4D7E"/>
    <w:rsid w:val="000D516A"/>
    <w:rsid w:val="000D5B76"/>
    <w:rsid w:val="000E0745"/>
    <w:rsid w:val="000E2E8D"/>
    <w:rsid w:val="000E36C0"/>
    <w:rsid w:val="000E41D9"/>
    <w:rsid w:val="000E4609"/>
    <w:rsid w:val="000E511C"/>
    <w:rsid w:val="000E5161"/>
    <w:rsid w:val="000E6470"/>
    <w:rsid w:val="000E793B"/>
    <w:rsid w:val="000F0B85"/>
    <w:rsid w:val="000F1F00"/>
    <w:rsid w:val="000F2444"/>
    <w:rsid w:val="000F24FD"/>
    <w:rsid w:val="000F39B7"/>
    <w:rsid w:val="000F39CC"/>
    <w:rsid w:val="000F4892"/>
    <w:rsid w:val="000F6612"/>
    <w:rsid w:val="000F6BB5"/>
    <w:rsid w:val="000F722B"/>
    <w:rsid w:val="001009E0"/>
    <w:rsid w:val="00101369"/>
    <w:rsid w:val="00103A1D"/>
    <w:rsid w:val="001041F0"/>
    <w:rsid w:val="00105EBB"/>
    <w:rsid w:val="0010751C"/>
    <w:rsid w:val="00107E3B"/>
    <w:rsid w:val="001114FF"/>
    <w:rsid w:val="00111C06"/>
    <w:rsid w:val="0011258E"/>
    <w:rsid w:val="001141C7"/>
    <w:rsid w:val="00114BBB"/>
    <w:rsid w:val="0011501D"/>
    <w:rsid w:val="001178E9"/>
    <w:rsid w:val="00120AA5"/>
    <w:rsid w:val="001211E6"/>
    <w:rsid w:val="00121397"/>
    <w:rsid w:val="00121F17"/>
    <w:rsid w:val="001222B8"/>
    <w:rsid w:val="001231A7"/>
    <w:rsid w:val="00124D44"/>
    <w:rsid w:val="00127BD4"/>
    <w:rsid w:val="0013029A"/>
    <w:rsid w:val="00131D9A"/>
    <w:rsid w:val="00133BEC"/>
    <w:rsid w:val="001341AB"/>
    <w:rsid w:val="00134C4E"/>
    <w:rsid w:val="0013763B"/>
    <w:rsid w:val="00137FE1"/>
    <w:rsid w:val="00140F66"/>
    <w:rsid w:val="0014272A"/>
    <w:rsid w:val="001439A4"/>
    <w:rsid w:val="00144987"/>
    <w:rsid w:val="0014520D"/>
    <w:rsid w:val="0014669E"/>
    <w:rsid w:val="00147CD9"/>
    <w:rsid w:val="00154B2B"/>
    <w:rsid w:val="00155123"/>
    <w:rsid w:val="00157E21"/>
    <w:rsid w:val="0016528E"/>
    <w:rsid w:val="00170873"/>
    <w:rsid w:val="0017217F"/>
    <w:rsid w:val="00172A27"/>
    <w:rsid w:val="00172F05"/>
    <w:rsid w:val="0017342A"/>
    <w:rsid w:val="00173865"/>
    <w:rsid w:val="001738BE"/>
    <w:rsid w:val="001744A8"/>
    <w:rsid w:val="00174A12"/>
    <w:rsid w:val="00174E52"/>
    <w:rsid w:val="0017511C"/>
    <w:rsid w:val="00175CC4"/>
    <w:rsid w:val="00176DD3"/>
    <w:rsid w:val="0017790F"/>
    <w:rsid w:val="00180708"/>
    <w:rsid w:val="00183225"/>
    <w:rsid w:val="00185FA0"/>
    <w:rsid w:val="001871ED"/>
    <w:rsid w:val="001876B0"/>
    <w:rsid w:val="00193C83"/>
    <w:rsid w:val="00194697"/>
    <w:rsid w:val="0019620A"/>
    <w:rsid w:val="001962F4"/>
    <w:rsid w:val="00197BC5"/>
    <w:rsid w:val="00197FC6"/>
    <w:rsid w:val="001A01C2"/>
    <w:rsid w:val="001A0A5C"/>
    <w:rsid w:val="001A1078"/>
    <w:rsid w:val="001A1FC4"/>
    <w:rsid w:val="001A3453"/>
    <w:rsid w:val="001A382C"/>
    <w:rsid w:val="001A4258"/>
    <w:rsid w:val="001A514B"/>
    <w:rsid w:val="001A5A78"/>
    <w:rsid w:val="001A6A83"/>
    <w:rsid w:val="001A6D0F"/>
    <w:rsid w:val="001A71ED"/>
    <w:rsid w:val="001A776E"/>
    <w:rsid w:val="001B020A"/>
    <w:rsid w:val="001B0810"/>
    <w:rsid w:val="001B2C24"/>
    <w:rsid w:val="001B37BA"/>
    <w:rsid w:val="001B469B"/>
    <w:rsid w:val="001B5339"/>
    <w:rsid w:val="001C0478"/>
    <w:rsid w:val="001C1AF1"/>
    <w:rsid w:val="001C23F2"/>
    <w:rsid w:val="001C2D80"/>
    <w:rsid w:val="001C37EB"/>
    <w:rsid w:val="001C3C7E"/>
    <w:rsid w:val="001C4A93"/>
    <w:rsid w:val="001C7654"/>
    <w:rsid w:val="001D02D4"/>
    <w:rsid w:val="001D06E0"/>
    <w:rsid w:val="001D0EEF"/>
    <w:rsid w:val="001D1CCB"/>
    <w:rsid w:val="001D35B3"/>
    <w:rsid w:val="001D3EB8"/>
    <w:rsid w:val="001D6245"/>
    <w:rsid w:val="001D719D"/>
    <w:rsid w:val="001E0118"/>
    <w:rsid w:val="001E0FE8"/>
    <w:rsid w:val="001E22B6"/>
    <w:rsid w:val="001E2B36"/>
    <w:rsid w:val="001E43E9"/>
    <w:rsid w:val="001E5110"/>
    <w:rsid w:val="001E64F1"/>
    <w:rsid w:val="001E7757"/>
    <w:rsid w:val="001E79E2"/>
    <w:rsid w:val="001E7CE9"/>
    <w:rsid w:val="001F1EF8"/>
    <w:rsid w:val="001F3DB4"/>
    <w:rsid w:val="001F4637"/>
    <w:rsid w:val="001F56A5"/>
    <w:rsid w:val="001F6038"/>
    <w:rsid w:val="001F767C"/>
    <w:rsid w:val="001F780E"/>
    <w:rsid w:val="001F7A8B"/>
    <w:rsid w:val="00200474"/>
    <w:rsid w:val="00204094"/>
    <w:rsid w:val="002056DC"/>
    <w:rsid w:val="00205FBA"/>
    <w:rsid w:val="00206209"/>
    <w:rsid w:val="00206845"/>
    <w:rsid w:val="00207BA9"/>
    <w:rsid w:val="00207C4C"/>
    <w:rsid w:val="00212288"/>
    <w:rsid w:val="002126A3"/>
    <w:rsid w:val="00215A7F"/>
    <w:rsid w:val="00215FE2"/>
    <w:rsid w:val="00216F63"/>
    <w:rsid w:val="00221300"/>
    <w:rsid w:val="00221D58"/>
    <w:rsid w:val="00222929"/>
    <w:rsid w:val="00223427"/>
    <w:rsid w:val="00225284"/>
    <w:rsid w:val="002253AD"/>
    <w:rsid w:val="002257DF"/>
    <w:rsid w:val="00226053"/>
    <w:rsid w:val="00226302"/>
    <w:rsid w:val="00226BA1"/>
    <w:rsid w:val="002273AE"/>
    <w:rsid w:val="002307D0"/>
    <w:rsid w:val="00230F26"/>
    <w:rsid w:val="00233392"/>
    <w:rsid w:val="00236155"/>
    <w:rsid w:val="002373F7"/>
    <w:rsid w:val="00240826"/>
    <w:rsid w:val="00240C91"/>
    <w:rsid w:val="002420A4"/>
    <w:rsid w:val="00244D60"/>
    <w:rsid w:val="0025035D"/>
    <w:rsid w:val="0025114F"/>
    <w:rsid w:val="00253A72"/>
    <w:rsid w:val="00254DCB"/>
    <w:rsid w:val="002556BE"/>
    <w:rsid w:val="00257753"/>
    <w:rsid w:val="00260850"/>
    <w:rsid w:val="00260B68"/>
    <w:rsid w:val="002610B2"/>
    <w:rsid w:val="00262747"/>
    <w:rsid w:val="002629AD"/>
    <w:rsid w:val="00262F57"/>
    <w:rsid w:val="0026364D"/>
    <w:rsid w:val="0026538D"/>
    <w:rsid w:val="00266D11"/>
    <w:rsid w:val="002701A6"/>
    <w:rsid w:val="00270935"/>
    <w:rsid w:val="00273669"/>
    <w:rsid w:val="0027397B"/>
    <w:rsid w:val="002742F4"/>
    <w:rsid w:val="002765F0"/>
    <w:rsid w:val="00280578"/>
    <w:rsid w:val="00280D1A"/>
    <w:rsid w:val="0028178C"/>
    <w:rsid w:val="00281B3E"/>
    <w:rsid w:val="0028405F"/>
    <w:rsid w:val="002844AC"/>
    <w:rsid w:val="00284EFF"/>
    <w:rsid w:val="002854BD"/>
    <w:rsid w:val="00285B17"/>
    <w:rsid w:val="00285F28"/>
    <w:rsid w:val="0028791A"/>
    <w:rsid w:val="00287E7D"/>
    <w:rsid w:val="002901F0"/>
    <w:rsid w:val="00291C5E"/>
    <w:rsid w:val="00293D1A"/>
    <w:rsid w:val="002940F2"/>
    <w:rsid w:val="00294513"/>
    <w:rsid w:val="0029713B"/>
    <w:rsid w:val="002A1089"/>
    <w:rsid w:val="002A2A13"/>
    <w:rsid w:val="002A499F"/>
    <w:rsid w:val="002A580F"/>
    <w:rsid w:val="002A7A04"/>
    <w:rsid w:val="002A7D01"/>
    <w:rsid w:val="002A7D64"/>
    <w:rsid w:val="002B0589"/>
    <w:rsid w:val="002B0603"/>
    <w:rsid w:val="002B0848"/>
    <w:rsid w:val="002B3414"/>
    <w:rsid w:val="002B54AE"/>
    <w:rsid w:val="002B6D24"/>
    <w:rsid w:val="002B6E0F"/>
    <w:rsid w:val="002B7724"/>
    <w:rsid w:val="002C05DB"/>
    <w:rsid w:val="002C14BF"/>
    <w:rsid w:val="002C1583"/>
    <w:rsid w:val="002C1A8C"/>
    <w:rsid w:val="002C27CC"/>
    <w:rsid w:val="002C2DB1"/>
    <w:rsid w:val="002C4908"/>
    <w:rsid w:val="002C6753"/>
    <w:rsid w:val="002D16E1"/>
    <w:rsid w:val="002D1A3B"/>
    <w:rsid w:val="002D24CF"/>
    <w:rsid w:val="002D5046"/>
    <w:rsid w:val="002D6DD2"/>
    <w:rsid w:val="002D7971"/>
    <w:rsid w:val="002E0178"/>
    <w:rsid w:val="002E02E6"/>
    <w:rsid w:val="002E140F"/>
    <w:rsid w:val="002E365E"/>
    <w:rsid w:val="002E4BCE"/>
    <w:rsid w:val="002E7019"/>
    <w:rsid w:val="002F1905"/>
    <w:rsid w:val="002F3CC6"/>
    <w:rsid w:val="002F4F2E"/>
    <w:rsid w:val="002F7DBB"/>
    <w:rsid w:val="003004BA"/>
    <w:rsid w:val="00302015"/>
    <w:rsid w:val="00302335"/>
    <w:rsid w:val="00302614"/>
    <w:rsid w:val="00303641"/>
    <w:rsid w:val="00306283"/>
    <w:rsid w:val="00310532"/>
    <w:rsid w:val="00311044"/>
    <w:rsid w:val="003112D9"/>
    <w:rsid w:val="0031445C"/>
    <w:rsid w:val="003147C5"/>
    <w:rsid w:val="00314AD0"/>
    <w:rsid w:val="00316504"/>
    <w:rsid w:val="00317723"/>
    <w:rsid w:val="00317E9C"/>
    <w:rsid w:val="00317EEA"/>
    <w:rsid w:val="003224D2"/>
    <w:rsid w:val="00322F94"/>
    <w:rsid w:val="0032565B"/>
    <w:rsid w:val="00327187"/>
    <w:rsid w:val="003303FF"/>
    <w:rsid w:val="003314C7"/>
    <w:rsid w:val="00333652"/>
    <w:rsid w:val="00335FB7"/>
    <w:rsid w:val="0034003A"/>
    <w:rsid w:val="00340370"/>
    <w:rsid w:val="00340AC2"/>
    <w:rsid w:val="00341B8B"/>
    <w:rsid w:val="00342361"/>
    <w:rsid w:val="003430C6"/>
    <w:rsid w:val="00343DD7"/>
    <w:rsid w:val="00343FE7"/>
    <w:rsid w:val="00344082"/>
    <w:rsid w:val="00344FF9"/>
    <w:rsid w:val="00345A38"/>
    <w:rsid w:val="003460FA"/>
    <w:rsid w:val="003469AD"/>
    <w:rsid w:val="003479BD"/>
    <w:rsid w:val="00347F92"/>
    <w:rsid w:val="0035334C"/>
    <w:rsid w:val="00355A7C"/>
    <w:rsid w:val="00357548"/>
    <w:rsid w:val="003619C5"/>
    <w:rsid w:val="00363122"/>
    <w:rsid w:val="003659FE"/>
    <w:rsid w:val="00367455"/>
    <w:rsid w:val="00372AE8"/>
    <w:rsid w:val="00372C72"/>
    <w:rsid w:val="003778D8"/>
    <w:rsid w:val="003800EE"/>
    <w:rsid w:val="003810C2"/>
    <w:rsid w:val="0038339D"/>
    <w:rsid w:val="003845C4"/>
    <w:rsid w:val="00384B94"/>
    <w:rsid w:val="0038583D"/>
    <w:rsid w:val="00385E69"/>
    <w:rsid w:val="00386767"/>
    <w:rsid w:val="00387488"/>
    <w:rsid w:val="003875BA"/>
    <w:rsid w:val="0038788C"/>
    <w:rsid w:val="0039370F"/>
    <w:rsid w:val="00393FCE"/>
    <w:rsid w:val="003946A1"/>
    <w:rsid w:val="00394AAD"/>
    <w:rsid w:val="00396025"/>
    <w:rsid w:val="0039605B"/>
    <w:rsid w:val="003A0F9F"/>
    <w:rsid w:val="003A15C2"/>
    <w:rsid w:val="003A304A"/>
    <w:rsid w:val="003A3D36"/>
    <w:rsid w:val="003A46FF"/>
    <w:rsid w:val="003A49B8"/>
    <w:rsid w:val="003A4E10"/>
    <w:rsid w:val="003A5BE8"/>
    <w:rsid w:val="003A6586"/>
    <w:rsid w:val="003A6CA2"/>
    <w:rsid w:val="003B2AC4"/>
    <w:rsid w:val="003B792C"/>
    <w:rsid w:val="003C05FB"/>
    <w:rsid w:val="003C3F8F"/>
    <w:rsid w:val="003C511F"/>
    <w:rsid w:val="003C6427"/>
    <w:rsid w:val="003C6695"/>
    <w:rsid w:val="003C674D"/>
    <w:rsid w:val="003C71AC"/>
    <w:rsid w:val="003C754D"/>
    <w:rsid w:val="003C7C44"/>
    <w:rsid w:val="003D0365"/>
    <w:rsid w:val="003D2235"/>
    <w:rsid w:val="003D343B"/>
    <w:rsid w:val="003D3F7A"/>
    <w:rsid w:val="003D5147"/>
    <w:rsid w:val="003D6DE2"/>
    <w:rsid w:val="003D6E42"/>
    <w:rsid w:val="003E2E79"/>
    <w:rsid w:val="003E4195"/>
    <w:rsid w:val="003E4811"/>
    <w:rsid w:val="003E4EC6"/>
    <w:rsid w:val="003E658A"/>
    <w:rsid w:val="003F12A0"/>
    <w:rsid w:val="003F12DE"/>
    <w:rsid w:val="003F34AF"/>
    <w:rsid w:val="003F3957"/>
    <w:rsid w:val="003F3A3C"/>
    <w:rsid w:val="003F3A49"/>
    <w:rsid w:val="003F743B"/>
    <w:rsid w:val="00400244"/>
    <w:rsid w:val="00400532"/>
    <w:rsid w:val="0040099D"/>
    <w:rsid w:val="00400A31"/>
    <w:rsid w:val="00401E95"/>
    <w:rsid w:val="00404ADD"/>
    <w:rsid w:val="004061D7"/>
    <w:rsid w:val="00407D78"/>
    <w:rsid w:val="00411603"/>
    <w:rsid w:val="004119D0"/>
    <w:rsid w:val="00412546"/>
    <w:rsid w:val="0041266B"/>
    <w:rsid w:val="00412A74"/>
    <w:rsid w:val="00412FF8"/>
    <w:rsid w:val="0041385C"/>
    <w:rsid w:val="00413BB2"/>
    <w:rsid w:val="00413F5B"/>
    <w:rsid w:val="00415F3E"/>
    <w:rsid w:val="004165F6"/>
    <w:rsid w:val="004168F3"/>
    <w:rsid w:val="00417A9A"/>
    <w:rsid w:val="004209AD"/>
    <w:rsid w:val="004213DF"/>
    <w:rsid w:val="004225D7"/>
    <w:rsid w:val="004229AA"/>
    <w:rsid w:val="00425CEA"/>
    <w:rsid w:val="00426B8C"/>
    <w:rsid w:val="00432229"/>
    <w:rsid w:val="004327FF"/>
    <w:rsid w:val="0043403A"/>
    <w:rsid w:val="00442430"/>
    <w:rsid w:val="00442705"/>
    <w:rsid w:val="004437DE"/>
    <w:rsid w:val="00443906"/>
    <w:rsid w:val="00443F93"/>
    <w:rsid w:val="00444238"/>
    <w:rsid w:val="00445272"/>
    <w:rsid w:val="00446B68"/>
    <w:rsid w:val="00447BFC"/>
    <w:rsid w:val="00447C1D"/>
    <w:rsid w:val="00451C64"/>
    <w:rsid w:val="004526DA"/>
    <w:rsid w:val="004534DD"/>
    <w:rsid w:val="00453788"/>
    <w:rsid w:val="004658A3"/>
    <w:rsid w:val="00467AF4"/>
    <w:rsid w:val="00470DD6"/>
    <w:rsid w:val="004714BE"/>
    <w:rsid w:val="0047179D"/>
    <w:rsid w:val="004725DE"/>
    <w:rsid w:val="004729F0"/>
    <w:rsid w:val="00472B3D"/>
    <w:rsid w:val="0047324B"/>
    <w:rsid w:val="0047473E"/>
    <w:rsid w:val="00475B28"/>
    <w:rsid w:val="00475C12"/>
    <w:rsid w:val="00476DB4"/>
    <w:rsid w:val="0047730E"/>
    <w:rsid w:val="00480089"/>
    <w:rsid w:val="0048095C"/>
    <w:rsid w:val="00480F87"/>
    <w:rsid w:val="0048108B"/>
    <w:rsid w:val="0048182C"/>
    <w:rsid w:val="00482DFB"/>
    <w:rsid w:val="00487150"/>
    <w:rsid w:val="004906A8"/>
    <w:rsid w:val="004912FB"/>
    <w:rsid w:val="00492C35"/>
    <w:rsid w:val="00494E20"/>
    <w:rsid w:val="00496276"/>
    <w:rsid w:val="0049670E"/>
    <w:rsid w:val="00497CF2"/>
    <w:rsid w:val="00497DD7"/>
    <w:rsid w:val="004A3844"/>
    <w:rsid w:val="004A3EC9"/>
    <w:rsid w:val="004A4EEB"/>
    <w:rsid w:val="004A4EFC"/>
    <w:rsid w:val="004A75A1"/>
    <w:rsid w:val="004B07AB"/>
    <w:rsid w:val="004B09ED"/>
    <w:rsid w:val="004B1C37"/>
    <w:rsid w:val="004B3FAC"/>
    <w:rsid w:val="004B4C51"/>
    <w:rsid w:val="004B4CBA"/>
    <w:rsid w:val="004B6053"/>
    <w:rsid w:val="004C05CD"/>
    <w:rsid w:val="004C0F70"/>
    <w:rsid w:val="004C104F"/>
    <w:rsid w:val="004C1B1E"/>
    <w:rsid w:val="004C30BF"/>
    <w:rsid w:val="004C37DB"/>
    <w:rsid w:val="004C561A"/>
    <w:rsid w:val="004C7F81"/>
    <w:rsid w:val="004D1B2F"/>
    <w:rsid w:val="004D1DF4"/>
    <w:rsid w:val="004D2F9C"/>
    <w:rsid w:val="004D33B4"/>
    <w:rsid w:val="004D3986"/>
    <w:rsid w:val="004D45BB"/>
    <w:rsid w:val="004D69B7"/>
    <w:rsid w:val="004D6BC1"/>
    <w:rsid w:val="004D78D0"/>
    <w:rsid w:val="004D7B65"/>
    <w:rsid w:val="004E27D0"/>
    <w:rsid w:val="004E4252"/>
    <w:rsid w:val="004E45AC"/>
    <w:rsid w:val="004E4D8C"/>
    <w:rsid w:val="004E6388"/>
    <w:rsid w:val="004F05CB"/>
    <w:rsid w:val="004F39EF"/>
    <w:rsid w:val="004F4063"/>
    <w:rsid w:val="004F55EE"/>
    <w:rsid w:val="004F5A7E"/>
    <w:rsid w:val="004F5CDB"/>
    <w:rsid w:val="004F6E85"/>
    <w:rsid w:val="004F70E8"/>
    <w:rsid w:val="00502DA9"/>
    <w:rsid w:val="00504EB4"/>
    <w:rsid w:val="005058E6"/>
    <w:rsid w:val="00505E3E"/>
    <w:rsid w:val="005069FA"/>
    <w:rsid w:val="005079E6"/>
    <w:rsid w:val="00507D24"/>
    <w:rsid w:val="00510196"/>
    <w:rsid w:val="00513C5E"/>
    <w:rsid w:val="005147ED"/>
    <w:rsid w:val="00514D8E"/>
    <w:rsid w:val="005158A0"/>
    <w:rsid w:val="00517318"/>
    <w:rsid w:val="00517634"/>
    <w:rsid w:val="00520AD6"/>
    <w:rsid w:val="00520FB1"/>
    <w:rsid w:val="005220FB"/>
    <w:rsid w:val="005228D9"/>
    <w:rsid w:val="00523E76"/>
    <w:rsid w:val="00524362"/>
    <w:rsid w:val="00525C45"/>
    <w:rsid w:val="005274AD"/>
    <w:rsid w:val="0053171B"/>
    <w:rsid w:val="0053235C"/>
    <w:rsid w:val="005333AD"/>
    <w:rsid w:val="00541AEA"/>
    <w:rsid w:val="00543E63"/>
    <w:rsid w:val="00550BB8"/>
    <w:rsid w:val="0055162C"/>
    <w:rsid w:val="005532A7"/>
    <w:rsid w:val="005539A0"/>
    <w:rsid w:val="0056056C"/>
    <w:rsid w:val="00560C52"/>
    <w:rsid w:val="0056148B"/>
    <w:rsid w:val="005626C3"/>
    <w:rsid w:val="005630EA"/>
    <w:rsid w:val="00563DFC"/>
    <w:rsid w:val="0056438D"/>
    <w:rsid w:val="0056666A"/>
    <w:rsid w:val="00567322"/>
    <w:rsid w:val="00567874"/>
    <w:rsid w:val="00572C39"/>
    <w:rsid w:val="00573EFB"/>
    <w:rsid w:val="0057432F"/>
    <w:rsid w:val="0057452B"/>
    <w:rsid w:val="00576A79"/>
    <w:rsid w:val="00577A20"/>
    <w:rsid w:val="0058117D"/>
    <w:rsid w:val="0058185E"/>
    <w:rsid w:val="0058271C"/>
    <w:rsid w:val="0058395D"/>
    <w:rsid w:val="00583F48"/>
    <w:rsid w:val="00584944"/>
    <w:rsid w:val="005859B1"/>
    <w:rsid w:val="00585B13"/>
    <w:rsid w:val="005869A3"/>
    <w:rsid w:val="00590CAC"/>
    <w:rsid w:val="00593852"/>
    <w:rsid w:val="005948E1"/>
    <w:rsid w:val="00596B83"/>
    <w:rsid w:val="0059763B"/>
    <w:rsid w:val="00597661"/>
    <w:rsid w:val="005A0976"/>
    <w:rsid w:val="005A65C2"/>
    <w:rsid w:val="005A677E"/>
    <w:rsid w:val="005A7FE7"/>
    <w:rsid w:val="005B0CF4"/>
    <w:rsid w:val="005B129B"/>
    <w:rsid w:val="005B2EDB"/>
    <w:rsid w:val="005B43A0"/>
    <w:rsid w:val="005B704C"/>
    <w:rsid w:val="005C00A6"/>
    <w:rsid w:val="005C0DAD"/>
    <w:rsid w:val="005C2EF0"/>
    <w:rsid w:val="005C77C6"/>
    <w:rsid w:val="005D1312"/>
    <w:rsid w:val="005D2299"/>
    <w:rsid w:val="005D3286"/>
    <w:rsid w:val="005D3B93"/>
    <w:rsid w:val="005E2DC6"/>
    <w:rsid w:val="005E5313"/>
    <w:rsid w:val="005E7349"/>
    <w:rsid w:val="005E77B4"/>
    <w:rsid w:val="005F2A3C"/>
    <w:rsid w:val="005F2CB4"/>
    <w:rsid w:val="005F3148"/>
    <w:rsid w:val="005F36D4"/>
    <w:rsid w:val="005F49FC"/>
    <w:rsid w:val="005F4CA1"/>
    <w:rsid w:val="005F684D"/>
    <w:rsid w:val="005F723B"/>
    <w:rsid w:val="006023F6"/>
    <w:rsid w:val="00602728"/>
    <w:rsid w:val="006042BC"/>
    <w:rsid w:val="00606076"/>
    <w:rsid w:val="00607030"/>
    <w:rsid w:val="00611928"/>
    <w:rsid w:val="00613AB6"/>
    <w:rsid w:val="006144F7"/>
    <w:rsid w:val="00617FB9"/>
    <w:rsid w:val="006206E7"/>
    <w:rsid w:val="00620E56"/>
    <w:rsid w:val="0062271D"/>
    <w:rsid w:val="00622DA6"/>
    <w:rsid w:val="00623625"/>
    <w:rsid w:val="0062401E"/>
    <w:rsid w:val="00624849"/>
    <w:rsid w:val="00626341"/>
    <w:rsid w:val="0062681C"/>
    <w:rsid w:val="006315E8"/>
    <w:rsid w:val="00635D34"/>
    <w:rsid w:val="006365EA"/>
    <w:rsid w:val="006402A2"/>
    <w:rsid w:val="0064204D"/>
    <w:rsid w:val="006425DF"/>
    <w:rsid w:val="00642CD0"/>
    <w:rsid w:val="00643ED4"/>
    <w:rsid w:val="0064748F"/>
    <w:rsid w:val="006519E0"/>
    <w:rsid w:val="00651B5F"/>
    <w:rsid w:val="00654EB5"/>
    <w:rsid w:val="006552D1"/>
    <w:rsid w:val="00656AD1"/>
    <w:rsid w:val="00657070"/>
    <w:rsid w:val="00657653"/>
    <w:rsid w:val="00657E3E"/>
    <w:rsid w:val="0066019C"/>
    <w:rsid w:val="0066077E"/>
    <w:rsid w:val="00660851"/>
    <w:rsid w:val="0066232A"/>
    <w:rsid w:val="006623D7"/>
    <w:rsid w:val="0066251A"/>
    <w:rsid w:val="0066278C"/>
    <w:rsid w:val="00663166"/>
    <w:rsid w:val="006634B0"/>
    <w:rsid w:val="006702A4"/>
    <w:rsid w:val="00672113"/>
    <w:rsid w:val="0067340D"/>
    <w:rsid w:val="00675972"/>
    <w:rsid w:val="006769A5"/>
    <w:rsid w:val="006803BE"/>
    <w:rsid w:val="00680525"/>
    <w:rsid w:val="00680BB0"/>
    <w:rsid w:val="00682959"/>
    <w:rsid w:val="0068374A"/>
    <w:rsid w:val="00683915"/>
    <w:rsid w:val="0068450D"/>
    <w:rsid w:val="00687A6C"/>
    <w:rsid w:val="0069014B"/>
    <w:rsid w:val="0069251C"/>
    <w:rsid w:val="0069264F"/>
    <w:rsid w:val="00694843"/>
    <w:rsid w:val="0069489E"/>
    <w:rsid w:val="0069495C"/>
    <w:rsid w:val="00696CEB"/>
    <w:rsid w:val="0069726A"/>
    <w:rsid w:val="006978A6"/>
    <w:rsid w:val="00697BEF"/>
    <w:rsid w:val="006A0788"/>
    <w:rsid w:val="006A1DB5"/>
    <w:rsid w:val="006A37F3"/>
    <w:rsid w:val="006B255B"/>
    <w:rsid w:val="006B27F0"/>
    <w:rsid w:val="006B2D1B"/>
    <w:rsid w:val="006B5530"/>
    <w:rsid w:val="006B5614"/>
    <w:rsid w:val="006B5D63"/>
    <w:rsid w:val="006B5F7C"/>
    <w:rsid w:val="006B6F8F"/>
    <w:rsid w:val="006B745E"/>
    <w:rsid w:val="006B75A8"/>
    <w:rsid w:val="006C1436"/>
    <w:rsid w:val="006C14BF"/>
    <w:rsid w:val="006C18C7"/>
    <w:rsid w:val="006C2985"/>
    <w:rsid w:val="006C4791"/>
    <w:rsid w:val="006C4AE9"/>
    <w:rsid w:val="006C6EDE"/>
    <w:rsid w:val="006C7347"/>
    <w:rsid w:val="006D1CEA"/>
    <w:rsid w:val="006D224F"/>
    <w:rsid w:val="006D43F2"/>
    <w:rsid w:val="006D4A6D"/>
    <w:rsid w:val="006D55BF"/>
    <w:rsid w:val="006D6420"/>
    <w:rsid w:val="006D6678"/>
    <w:rsid w:val="006D7746"/>
    <w:rsid w:val="006E01FF"/>
    <w:rsid w:val="006E0641"/>
    <w:rsid w:val="006E6C8F"/>
    <w:rsid w:val="006E720D"/>
    <w:rsid w:val="006F0694"/>
    <w:rsid w:val="006F08E3"/>
    <w:rsid w:val="006F133C"/>
    <w:rsid w:val="006F2E2A"/>
    <w:rsid w:val="006F41F3"/>
    <w:rsid w:val="006F500C"/>
    <w:rsid w:val="006F7F31"/>
    <w:rsid w:val="00700394"/>
    <w:rsid w:val="00701B9D"/>
    <w:rsid w:val="00702A07"/>
    <w:rsid w:val="007036E1"/>
    <w:rsid w:val="007048CC"/>
    <w:rsid w:val="00704AF6"/>
    <w:rsid w:val="00711650"/>
    <w:rsid w:val="00711E11"/>
    <w:rsid w:val="0071249B"/>
    <w:rsid w:val="00712F1B"/>
    <w:rsid w:val="0071516B"/>
    <w:rsid w:val="007166DF"/>
    <w:rsid w:val="00720BDE"/>
    <w:rsid w:val="00725008"/>
    <w:rsid w:val="00725A54"/>
    <w:rsid w:val="00727DDA"/>
    <w:rsid w:val="00730156"/>
    <w:rsid w:val="007311BA"/>
    <w:rsid w:val="00733117"/>
    <w:rsid w:val="007332E2"/>
    <w:rsid w:val="00734CA8"/>
    <w:rsid w:val="0074067C"/>
    <w:rsid w:val="0074267D"/>
    <w:rsid w:val="0074279F"/>
    <w:rsid w:val="0074375D"/>
    <w:rsid w:val="00743905"/>
    <w:rsid w:val="00744A71"/>
    <w:rsid w:val="007451B9"/>
    <w:rsid w:val="00745DE0"/>
    <w:rsid w:val="007462F0"/>
    <w:rsid w:val="0074676E"/>
    <w:rsid w:val="00747073"/>
    <w:rsid w:val="007474BC"/>
    <w:rsid w:val="00747BD7"/>
    <w:rsid w:val="00747EB4"/>
    <w:rsid w:val="007517C1"/>
    <w:rsid w:val="00752ABE"/>
    <w:rsid w:val="00753086"/>
    <w:rsid w:val="00753184"/>
    <w:rsid w:val="00753188"/>
    <w:rsid w:val="00755ECE"/>
    <w:rsid w:val="00756B65"/>
    <w:rsid w:val="00756F7F"/>
    <w:rsid w:val="00757C5F"/>
    <w:rsid w:val="0076264D"/>
    <w:rsid w:val="00762BA1"/>
    <w:rsid w:val="00763AA3"/>
    <w:rsid w:val="00764418"/>
    <w:rsid w:val="007651A0"/>
    <w:rsid w:val="007672ED"/>
    <w:rsid w:val="00767A39"/>
    <w:rsid w:val="0077038F"/>
    <w:rsid w:val="00770408"/>
    <w:rsid w:val="00770D3F"/>
    <w:rsid w:val="0077119B"/>
    <w:rsid w:val="0077155D"/>
    <w:rsid w:val="00772D8D"/>
    <w:rsid w:val="00774491"/>
    <w:rsid w:val="007747F5"/>
    <w:rsid w:val="00774B8D"/>
    <w:rsid w:val="00781E07"/>
    <w:rsid w:val="007833AD"/>
    <w:rsid w:val="0078409F"/>
    <w:rsid w:val="00791029"/>
    <w:rsid w:val="00792262"/>
    <w:rsid w:val="00792435"/>
    <w:rsid w:val="00792744"/>
    <w:rsid w:val="00793AE3"/>
    <w:rsid w:val="00794A7C"/>
    <w:rsid w:val="00795266"/>
    <w:rsid w:val="00795481"/>
    <w:rsid w:val="0079687C"/>
    <w:rsid w:val="007975DD"/>
    <w:rsid w:val="00797F7D"/>
    <w:rsid w:val="007A2C62"/>
    <w:rsid w:val="007A406E"/>
    <w:rsid w:val="007A40A2"/>
    <w:rsid w:val="007A742F"/>
    <w:rsid w:val="007B0E5E"/>
    <w:rsid w:val="007B0F4D"/>
    <w:rsid w:val="007B3A42"/>
    <w:rsid w:val="007B3E41"/>
    <w:rsid w:val="007B4D52"/>
    <w:rsid w:val="007B6063"/>
    <w:rsid w:val="007C02A0"/>
    <w:rsid w:val="007C0A6A"/>
    <w:rsid w:val="007C36B1"/>
    <w:rsid w:val="007C47BB"/>
    <w:rsid w:val="007C4D1C"/>
    <w:rsid w:val="007C5446"/>
    <w:rsid w:val="007C5B0F"/>
    <w:rsid w:val="007C6584"/>
    <w:rsid w:val="007C692B"/>
    <w:rsid w:val="007C6E59"/>
    <w:rsid w:val="007D0C14"/>
    <w:rsid w:val="007D0FFC"/>
    <w:rsid w:val="007D1DBD"/>
    <w:rsid w:val="007D371F"/>
    <w:rsid w:val="007D4642"/>
    <w:rsid w:val="007D46EC"/>
    <w:rsid w:val="007D5F95"/>
    <w:rsid w:val="007E079B"/>
    <w:rsid w:val="007E1C48"/>
    <w:rsid w:val="007E2352"/>
    <w:rsid w:val="007E2418"/>
    <w:rsid w:val="007E2BCD"/>
    <w:rsid w:val="007E33CA"/>
    <w:rsid w:val="007E4F10"/>
    <w:rsid w:val="007E5590"/>
    <w:rsid w:val="007E63C5"/>
    <w:rsid w:val="007F0682"/>
    <w:rsid w:val="007F094F"/>
    <w:rsid w:val="007F0C59"/>
    <w:rsid w:val="007F47EB"/>
    <w:rsid w:val="007F5452"/>
    <w:rsid w:val="007F59DC"/>
    <w:rsid w:val="007F5DCC"/>
    <w:rsid w:val="007F7EC4"/>
    <w:rsid w:val="00800BED"/>
    <w:rsid w:val="00801291"/>
    <w:rsid w:val="0080241F"/>
    <w:rsid w:val="008025D4"/>
    <w:rsid w:val="00802B05"/>
    <w:rsid w:val="00802BDE"/>
    <w:rsid w:val="00802D07"/>
    <w:rsid w:val="00802E50"/>
    <w:rsid w:val="00802FB2"/>
    <w:rsid w:val="00804E29"/>
    <w:rsid w:val="00804E2F"/>
    <w:rsid w:val="00804FFE"/>
    <w:rsid w:val="00807920"/>
    <w:rsid w:val="00807B4E"/>
    <w:rsid w:val="00810EDF"/>
    <w:rsid w:val="0081139D"/>
    <w:rsid w:val="00811AB9"/>
    <w:rsid w:val="00811CA5"/>
    <w:rsid w:val="008120EF"/>
    <w:rsid w:val="0081361E"/>
    <w:rsid w:val="00813B59"/>
    <w:rsid w:val="00815FA8"/>
    <w:rsid w:val="00816184"/>
    <w:rsid w:val="008171E7"/>
    <w:rsid w:val="008220E6"/>
    <w:rsid w:val="00823763"/>
    <w:rsid w:val="00823A3C"/>
    <w:rsid w:val="00824406"/>
    <w:rsid w:val="00824B7E"/>
    <w:rsid w:val="0082747B"/>
    <w:rsid w:val="00831A3A"/>
    <w:rsid w:val="008323A4"/>
    <w:rsid w:val="008341C8"/>
    <w:rsid w:val="008354C5"/>
    <w:rsid w:val="00841CDA"/>
    <w:rsid w:val="008422B0"/>
    <w:rsid w:val="0084495A"/>
    <w:rsid w:val="00845B9F"/>
    <w:rsid w:val="00845DE3"/>
    <w:rsid w:val="008466FD"/>
    <w:rsid w:val="00851165"/>
    <w:rsid w:val="00852922"/>
    <w:rsid w:val="00853C68"/>
    <w:rsid w:val="0085467E"/>
    <w:rsid w:val="0085618A"/>
    <w:rsid w:val="008563D6"/>
    <w:rsid w:val="00856C46"/>
    <w:rsid w:val="00857DB3"/>
    <w:rsid w:val="00860102"/>
    <w:rsid w:val="0086364A"/>
    <w:rsid w:val="00863897"/>
    <w:rsid w:val="00864195"/>
    <w:rsid w:val="0086444F"/>
    <w:rsid w:val="00864706"/>
    <w:rsid w:val="008653B6"/>
    <w:rsid w:val="00865828"/>
    <w:rsid w:val="008711BD"/>
    <w:rsid w:val="00871A34"/>
    <w:rsid w:val="00873B3E"/>
    <w:rsid w:val="00873CFB"/>
    <w:rsid w:val="00874455"/>
    <w:rsid w:val="00874E73"/>
    <w:rsid w:val="008763EA"/>
    <w:rsid w:val="0088035D"/>
    <w:rsid w:val="00880FDE"/>
    <w:rsid w:val="0088260A"/>
    <w:rsid w:val="00883462"/>
    <w:rsid w:val="00883698"/>
    <w:rsid w:val="00883904"/>
    <w:rsid w:val="008843EE"/>
    <w:rsid w:val="00884CC7"/>
    <w:rsid w:val="00884CDA"/>
    <w:rsid w:val="00884DB9"/>
    <w:rsid w:val="0088518B"/>
    <w:rsid w:val="008857C4"/>
    <w:rsid w:val="00885954"/>
    <w:rsid w:val="00885B77"/>
    <w:rsid w:val="00886508"/>
    <w:rsid w:val="00886A7D"/>
    <w:rsid w:val="00886AB9"/>
    <w:rsid w:val="00890B92"/>
    <w:rsid w:val="00890D01"/>
    <w:rsid w:val="0089336A"/>
    <w:rsid w:val="00893F29"/>
    <w:rsid w:val="008958AF"/>
    <w:rsid w:val="008964B8"/>
    <w:rsid w:val="00897C76"/>
    <w:rsid w:val="008A34BE"/>
    <w:rsid w:val="008A5010"/>
    <w:rsid w:val="008B01EC"/>
    <w:rsid w:val="008B0477"/>
    <w:rsid w:val="008B04A9"/>
    <w:rsid w:val="008B10EE"/>
    <w:rsid w:val="008B1B0D"/>
    <w:rsid w:val="008B3259"/>
    <w:rsid w:val="008B3DDA"/>
    <w:rsid w:val="008B3EFC"/>
    <w:rsid w:val="008B54B3"/>
    <w:rsid w:val="008B5650"/>
    <w:rsid w:val="008B571D"/>
    <w:rsid w:val="008B6630"/>
    <w:rsid w:val="008B6E95"/>
    <w:rsid w:val="008B7474"/>
    <w:rsid w:val="008C11A0"/>
    <w:rsid w:val="008C26AF"/>
    <w:rsid w:val="008C45E0"/>
    <w:rsid w:val="008C5E75"/>
    <w:rsid w:val="008C68B7"/>
    <w:rsid w:val="008D00D0"/>
    <w:rsid w:val="008D14D0"/>
    <w:rsid w:val="008D3C59"/>
    <w:rsid w:val="008D5B99"/>
    <w:rsid w:val="008D67A2"/>
    <w:rsid w:val="008D6906"/>
    <w:rsid w:val="008E0578"/>
    <w:rsid w:val="008E0C83"/>
    <w:rsid w:val="008E1077"/>
    <w:rsid w:val="008E20EB"/>
    <w:rsid w:val="008E3AE7"/>
    <w:rsid w:val="008E44C0"/>
    <w:rsid w:val="008E7F80"/>
    <w:rsid w:val="008F0665"/>
    <w:rsid w:val="008F0701"/>
    <w:rsid w:val="008F43FD"/>
    <w:rsid w:val="008F68C9"/>
    <w:rsid w:val="00900424"/>
    <w:rsid w:val="0090307D"/>
    <w:rsid w:val="00903D21"/>
    <w:rsid w:val="009048A7"/>
    <w:rsid w:val="009057A8"/>
    <w:rsid w:val="00905B6E"/>
    <w:rsid w:val="0090734A"/>
    <w:rsid w:val="00907476"/>
    <w:rsid w:val="009074EE"/>
    <w:rsid w:val="009078D8"/>
    <w:rsid w:val="00910DEF"/>
    <w:rsid w:val="00911884"/>
    <w:rsid w:val="00911E93"/>
    <w:rsid w:val="00911FAD"/>
    <w:rsid w:val="00917973"/>
    <w:rsid w:val="00917C32"/>
    <w:rsid w:val="00922ABC"/>
    <w:rsid w:val="009234D2"/>
    <w:rsid w:val="009239F8"/>
    <w:rsid w:val="00923E11"/>
    <w:rsid w:val="00924A72"/>
    <w:rsid w:val="00924C69"/>
    <w:rsid w:val="00925880"/>
    <w:rsid w:val="00930070"/>
    <w:rsid w:val="00930E20"/>
    <w:rsid w:val="0093319B"/>
    <w:rsid w:val="00934D1D"/>
    <w:rsid w:val="00934D8D"/>
    <w:rsid w:val="00937864"/>
    <w:rsid w:val="00937A57"/>
    <w:rsid w:val="00937D20"/>
    <w:rsid w:val="0094263A"/>
    <w:rsid w:val="00942F53"/>
    <w:rsid w:val="00943311"/>
    <w:rsid w:val="00945229"/>
    <w:rsid w:val="009455EC"/>
    <w:rsid w:val="009517FA"/>
    <w:rsid w:val="00951EA8"/>
    <w:rsid w:val="0095344D"/>
    <w:rsid w:val="009543EE"/>
    <w:rsid w:val="00954E5F"/>
    <w:rsid w:val="00955ACB"/>
    <w:rsid w:val="0095643B"/>
    <w:rsid w:val="009626F6"/>
    <w:rsid w:val="009654B2"/>
    <w:rsid w:val="00966DE1"/>
    <w:rsid w:val="009675F5"/>
    <w:rsid w:val="00970E30"/>
    <w:rsid w:val="00971DC1"/>
    <w:rsid w:val="00972244"/>
    <w:rsid w:val="00973D5B"/>
    <w:rsid w:val="00974638"/>
    <w:rsid w:val="00981286"/>
    <w:rsid w:val="00982A91"/>
    <w:rsid w:val="0098399D"/>
    <w:rsid w:val="00983B20"/>
    <w:rsid w:val="00984190"/>
    <w:rsid w:val="00985302"/>
    <w:rsid w:val="0098556B"/>
    <w:rsid w:val="00985AB1"/>
    <w:rsid w:val="009928AE"/>
    <w:rsid w:val="0099392D"/>
    <w:rsid w:val="00994108"/>
    <w:rsid w:val="009960A8"/>
    <w:rsid w:val="009965BE"/>
    <w:rsid w:val="0099700E"/>
    <w:rsid w:val="009975FF"/>
    <w:rsid w:val="009A0C60"/>
    <w:rsid w:val="009A0D13"/>
    <w:rsid w:val="009A1867"/>
    <w:rsid w:val="009A1A8E"/>
    <w:rsid w:val="009A26D1"/>
    <w:rsid w:val="009A2F94"/>
    <w:rsid w:val="009A3BE6"/>
    <w:rsid w:val="009A4175"/>
    <w:rsid w:val="009A4459"/>
    <w:rsid w:val="009A5807"/>
    <w:rsid w:val="009A596E"/>
    <w:rsid w:val="009A64A8"/>
    <w:rsid w:val="009A764F"/>
    <w:rsid w:val="009B0F74"/>
    <w:rsid w:val="009B11D7"/>
    <w:rsid w:val="009B2E6C"/>
    <w:rsid w:val="009B35C9"/>
    <w:rsid w:val="009B6873"/>
    <w:rsid w:val="009B6C49"/>
    <w:rsid w:val="009C0C1C"/>
    <w:rsid w:val="009C0E2F"/>
    <w:rsid w:val="009C508B"/>
    <w:rsid w:val="009D016B"/>
    <w:rsid w:val="009D1C73"/>
    <w:rsid w:val="009D287F"/>
    <w:rsid w:val="009D3ABA"/>
    <w:rsid w:val="009D5E72"/>
    <w:rsid w:val="009D7B5C"/>
    <w:rsid w:val="009E069E"/>
    <w:rsid w:val="009E25DC"/>
    <w:rsid w:val="009E2808"/>
    <w:rsid w:val="009E3188"/>
    <w:rsid w:val="009E42D1"/>
    <w:rsid w:val="009E44A7"/>
    <w:rsid w:val="009E5847"/>
    <w:rsid w:val="009E759C"/>
    <w:rsid w:val="009F0EC0"/>
    <w:rsid w:val="009F132F"/>
    <w:rsid w:val="009F1546"/>
    <w:rsid w:val="009F1AB6"/>
    <w:rsid w:val="009F1D3B"/>
    <w:rsid w:val="009F24DB"/>
    <w:rsid w:val="009F530E"/>
    <w:rsid w:val="009F6077"/>
    <w:rsid w:val="009F788A"/>
    <w:rsid w:val="00A034D9"/>
    <w:rsid w:val="00A036B2"/>
    <w:rsid w:val="00A038CC"/>
    <w:rsid w:val="00A04840"/>
    <w:rsid w:val="00A0636D"/>
    <w:rsid w:val="00A06A25"/>
    <w:rsid w:val="00A07211"/>
    <w:rsid w:val="00A10652"/>
    <w:rsid w:val="00A14FF0"/>
    <w:rsid w:val="00A17B89"/>
    <w:rsid w:val="00A24FC4"/>
    <w:rsid w:val="00A270B7"/>
    <w:rsid w:val="00A27775"/>
    <w:rsid w:val="00A3119A"/>
    <w:rsid w:val="00A32671"/>
    <w:rsid w:val="00A32DEB"/>
    <w:rsid w:val="00A3359F"/>
    <w:rsid w:val="00A34418"/>
    <w:rsid w:val="00A3600F"/>
    <w:rsid w:val="00A40BAA"/>
    <w:rsid w:val="00A41002"/>
    <w:rsid w:val="00A4186B"/>
    <w:rsid w:val="00A42333"/>
    <w:rsid w:val="00A42A3F"/>
    <w:rsid w:val="00A43AC9"/>
    <w:rsid w:val="00A444A8"/>
    <w:rsid w:val="00A44E87"/>
    <w:rsid w:val="00A45D04"/>
    <w:rsid w:val="00A50402"/>
    <w:rsid w:val="00A50AB2"/>
    <w:rsid w:val="00A50DF8"/>
    <w:rsid w:val="00A51478"/>
    <w:rsid w:val="00A53860"/>
    <w:rsid w:val="00A56E4F"/>
    <w:rsid w:val="00A56F18"/>
    <w:rsid w:val="00A56FEE"/>
    <w:rsid w:val="00A57500"/>
    <w:rsid w:val="00A57CD5"/>
    <w:rsid w:val="00A604C6"/>
    <w:rsid w:val="00A60872"/>
    <w:rsid w:val="00A63DB9"/>
    <w:rsid w:val="00A641B4"/>
    <w:rsid w:val="00A6498E"/>
    <w:rsid w:val="00A649DA"/>
    <w:rsid w:val="00A65CE7"/>
    <w:rsid w:val="00A675A8"/>
    <w:rsid w:val="00A67A9E"/>
    <w:rsid w:val="00A71009"/>
    <w:rsid w:val="00A73517"/>
    <w:rsid w:val="00A73A01"/>
    <w:rsid w:val="00A74CDD"/>
    <w:rsid w:val="00A75578"/>
    <w:rsid w:val="00A75593"/>
    <w:rsid w:val="00A8119F"/>
    <w:rsid w:val="00A85BCA"/>
    <w:rsid w:val="00A85E73"/>
    <w:rsid w:val="00A873DE"/>
    <w:rsid w:val="00A87A35"/>
    <w:rsid w:val="00A91104"/>
    <w:rsid w:val="00A91D21"/>
    <w:rsid w:val="00A924F8"/>
    <w:rsid w:val="00A92D41"/>
    <w:rsid w:val="00A932B3"/>
    <w:rsid w:val="00A9430C"/>
    <w:rsid w:val="00A9438E"/>
    <w:rsid w:val="00A968B8"/>
    <w:rsid w:val="00A97483"/>
    <w:rsid w:val="00AA024E"/>
    <w:rsid w:val="00AA1438"/>
    <w:rsid w:val="00AA23F7"/>
    <w:rsid w:val="00AA2FF8"/>
    <w:rsid w:val="00AA5ADD"/>
    <w:rsid w:val="00AA6D8C"/>
    <w:rsid w:val="00AB18DE"/>
    <w:rsid w:val="00AB1EAE"/>
    <w:rsid w:val="00AB28EF"/>
    <w:rsid w:val="00AB2986"/>
    <w:rsid w:val="00AB2AD0"/>
    <w:rsid w:val="00AB30DC"/>
    <w:rsid w:val="00AB4814"/>
    <w:rsid w:val="00AB4AAE"/>
    <w:rsid w:val="00AB4B1E"/>
    <w:rsid w:val="00AB50FA"/>
    <w:rsid w:val="00AB546B"/>
    <w:rsid w:val="00AB553F"/>
    <w:rsid w:val="00AB5F1C"/>
    <w:rsid w:val="00AC0EBA"/>
    <w:rsid w:val="00AC11AF"/>
    <w:rsid w:val="00AC1FBA"/>
    <w:rsid w:val="00AC2A5F"/>
    <w:rsid w:val="00AC2D1E"/>
    <w:rsid w:val="00AC332E"/>
    <w:rsid w:val="00AC3C83"/>
    <w:rsid w:val="00AC4A2C"/>
    <w:rsid w:val="00AC6CF0"/>
    <w:rsid w:val="00AC7161"/>
    <w:rsid w:val="00AC7750"/>
    <w:rsid w:val="00AD0F9D"/>
    <w:rsid w:val="00AD14FD"/>
    <w:rsid w:val="00AD2BC4"/>
    <w:rsid w:val="00AD6077"/>
    <w:rsid w:val="00AD7ECF"/>
    <w:rsid w:val="00AE1876"/>
    <w:rsid w:val="00AE2A66"/>
    <w:rsid w:val="00AE52A8"/>
    <w:rsid w:val="00AE60E8"/>
    <w:rsid w:val="00AE6C39"/>
    <w:rsid w:val="00AF1048"/>
    <w:rsid w:val="00AF2206"/>
    <w:rsid w:val="00AF3406"/>
    <w:rsid w:val="00AF41D2"/>
    <w:rsid w:val="00AF469B"/>
    <w:rsid w:val="00AF52B6"/>
    <w:rsid w:val="00AF55F7"/>
    <w:rsid w:val="00AF58B4"/>
    <w:rsid w:val="00AF6619"/>
    <w:rsid w:val="00B005E4"/>
    <w:rsid w:val="00B0185C"/>
    <w:rsid w:val="00B0231F"/>
    <w:rsid w:val="00B023C5"/>
    <w:rsid w:val="00B0493C"/>
    <w:rsid w:val="00B0644E"/>
    <w:rsid w:val="00B067CA"/>
    <w:rsid w:val="00B12AAF"/>
    <w:rsid w:val="00B12EF2"/>
    <w:rsid w:val="00B14CD0"/>
    <w:rsid w:val="00B14F65"/>
    <w:rsid w:val="00B156E0"/>
    <w:rsid w:val="00B15AE1"/>
    <w:rsid w:val="00B15C72"/>
    <w:rsid w:val="00B16015"/>
    <w:rsid w:val="00B1602B"/>
    <w:rsid w:val="00B17809"/>
    <w:rsid w:val="00B226DF"/>
    <w:rsid w:val="00B25684"/>
    <w:rsid w:val="00B25C2A"/>
    <w:rsid w:val="00B35976"/>
    <w:rsid w:val="00B35F87"/>
    <w:rsid w:val="00B369FA"/>
    <w:rsid w:val="00B3782C"/>
    <w:rsid w:val="00B40316"/>
    <w:rsid w:val="00B414D1"/>
    <w:rsid w:val="00B4209B"/>
    <w:rsid w:val="00B439EA"/>
    <w:rsid w:val="00B45123"/>
    <w:rsid w:val="00B46988"/>
    <w:rsid w:val="00B46A15"/>
    <w:rsid w:val="00B508B8"/>
    <w:rsid w:val="00B517EC"/>
    <w:rsid w:val="00B53B9E"/>
    <w:rsid w:val="00B5578A"/>
    <w:rsid w:val="00B57E11"/>
    <w:rsid w:val="00B607DE"/>
    <w:rsid w:val="00B60F1A"/>
    <w:rsid w:val="00B61DEF"/>
    <w:rsid w:val="00B62335"/>
    <w:rsid w:val="00B62A85"/>
    <w:rsid w:val="00B66873"/>
    <w:rsid w:val="00B70C39"/>
    <w:rsid w:val="00B71015"/>
    <w:rsid w:val="00B738F6"/>
    <w:rsid w:val="00B740AB"/>
    <w:rsid w:val="00B75479"/>
    <w:rsid w:val="00B771AC"/>
    <w:rsid w:val="00B81993"/>
    <w:rsid w:val="00B82597"/>
    <w:rsid w:val="00B836B2"/>
    <w:rsid w:val="00B84DD3"/>
    <w:rsid w:val="00B85399"/>
    <w:rsid w:val="00B92FF3"/>
    <w:rsid w:val="00B9593F"/>
    <w:rsid w:val="00B960F6"/>
    <w:rsid w:val="00BA05D9"/>
    <w:rsid w:val="00BA258C"/>
    <w:rsid w:val="00BA5929"/>
    <w:rsid w:val="00BA7753"/>
    <w:rsid w:val="00BA7819"/>
    <w:rsid w:val="00BA7EB5"/>
    <w:rsid w:val="00BB27BF"/>
    <w:rsid w:val="00BB4202"/>
    <w:rsid w:val="00BB6847"/>
    <w:rsid w:val="00BB7F06"/>
    <w:rsid w:val="00BC2B2D"/>
    <w:rsid w:val="00BC2B5E"/>
    <w:rsid w:val="00BC5878"/>
    <w:rsid w:val="00BC78D7"/>
    <w:rsid w:val="00BC7BFA"/>
    <w:rsid w:val="00BD0BD3"/>
    <w:rsid w:val="00BD16C2"/>
    <w:rsid w:val="00BD504C"/>
    <w:rsid w:val="00BD5804"/>
    <w:rsid w:val="00BD5ECF"/>
    <w:rsid w:val="00BE21BA"/>
    <w:rsid w:val="00BE2784"/>
    <w:rsid w:val="00BE3272"/>
    <w:rsid w:val="00BE454D"/>
    <w:rsid w:val="00BE5339"/>
    <w:rsid w:val="00BE546E"/>
    <w:rsid w:val="00BE56C4"/>
    <w:rsid w:val="00BE63B9"/>
    <w:rsid w:val="00BE652C"/>
    <w:rsid w:val="00BF0184"/>
    <w:rsid w:val="00BF10E6"/>
    <w:rsid w:val="00BF1A9D"/>
    <w:rsid w:val="00BF1AC6"/>
    <w:rsid w:val="00BF38D6"/>
    <w:rsid w:val="00BF5BAD"/>
    <w:rsid w:val="00BF72B6"/>
    <w:rsid w:val="00BF7A65"/>
    <w:rsid w:val="00BF7BCC"/>
    <w:rsid w:val="00C0013C"/>
    <w:rsid w:val="00C00688"/>
    <w:rsid w:val="00C015D3"/>
    <w:rsid w:val="00C02944"/>
    <w:rsid w:val="00C02CAD"/>
    <w:rsid w:val="00C04D82"/>
    <w:rsid w:val="00C072AE"/>
    <w:rsid w:val="00C07497"/>
    <w:rsid w:val="00C10496"/>
    <w:rsid w:val="00C15A45"/>
    <w:rsid w:val="00C1700F"/>
    <w:rsid w:val="00C201E8"/>
    <w:rsid w:val="00C21CD5"/>
    <w:rsid w:val="00C229BD"/>
    <w:rsid w:val="00C2358A"/>
    <w:rsid w:val="00C2450B"/>
    <w:rsid w:val="00C24861"/>
    <w:rsid w:val="00C26917"/>
    <w:rsid w:val="00C2793A"/>
    <w:rsid w:val="00C315B5"/>
    <w:rsid w:val="00C3197D"/>
    <w:rsid w:val="00C322EE"/>
    <w:rsid w:val="00C353D8"/>
    <w:rsid w:val="00C35AA4"/>
    <w:rsid w:val="00C36ECA"/>
    <w:rsid w:val="00C37132"/>
    <w:rsid w:val="00C37610"/>
    <w:rsid w:val="00C37861"/>
    <w:rsid w:val="00C37BB9"/>
    <w:rsid w:val="00C41B86"/>
    <w:rsid w:val="00C41E0E"/>
    <w:rsid w:val="00C42987"/>
    <w:rsid w:val="00C42CD2"/>
    <w:rsid w:val="00C43AB3"/>
    <w:rsid w:val="00C47A50"/>
    <w:rsid w:val="00C47B6D"/>
    <w:rsid w:val="00C5093C"/>
    <w:rsid w:val="00C50DC4"/>
    <w:rsid w:val="00C52F54"/>
    <w:rsid w:val="00C53085"/>
    <w:rsid w:val="00C53AAA"/>
    <w:rsid w:val="00C54889"/>
    <w:rsid w:val="00C565A0"/>
    <w:rsid w:val="00C568EA"/>
    <w:rsid w:val="00C57D28"/>
    <w:rsid w:val="00C60C2B"/>
    <w:rsid w:val="00C60DC2"/>
    <w:rsid w:val="00C62E9C"/>
    <w:rsid w:val="00C67645"/>
    <w:rsid w:val="00C71017"/>
    <w:rsid w:val="00C71A1D"/>
    <w:rsid w:val="00C73186"/>
    <w:rsid w:val="00C73316"/>
    <w:rsid w:val="00C73725"/>
    <w:rsid w:val="00C73C01"/>
    <w:rsid w:val="00C73FEE"/>
    <w:rsid w:val="00C758CD"/>
    <w:rsid w:val="00C77882"/>
    <w:rsid w:val="00C778F2"/>
    <w:rsid w:val="00C80DA2"/>
    <w:rsid w:val="00C81557"/>
    <w:rsid w:val="00C82850"/>
    <w:rsid w:val="00C82F75"/>
    <w:rsid w:val="00C86135"/>
    <w:rsid w:val="00C8666D"/>
    <w:rsid w:val="00C8783C"/>
    <w:rsid w:val="00C91FF1"/>
    <w:rsid w:val="00C93288"/>
    <w:rsid w:val="00C93545"/>
    <w:rsid w:val="00C93F02"/>
    <w:rsid w:val="00C95625"/>
    <w:rsid w:val="00C96FEB"/>
    <w:rsid w:val="00C9702B"/>
    <w:rsid w:val="00C97492"/>
    <w:rsid w:val="00CA0000"/>
    <w:rsid w:val="00CA0DF0"/>
    <w:rsid w:val="00CA38D5"/>
    <w:rsid w:val="00CA39C5"/>
    <w:rsid w:val="00CA4D0A"/>
    <w:rsid w:val="00CA4D7C"/>
    <w:rsid w:val="00CA584D"/>
    <w:rsid w:val="00CA68B6"/>
    <w:rsid w:val="00CA70BB"/>
    <w:rsid w:val="00CA725D"/>
    <w:rsid w:val="00CA7598"/>
    <w:rsid w:val="00CB0242"/>
    <w:rsid w:val="00CB203B"/>
    <w:rsid w:val="00CB251E"/>
    <w:rsid w:val="00CB4D28"/>
    <w:rsid w:val="00CB6E69"/>
    <w:rsid w:val="00CC00EE"/>
    <w:rsid w:val="00CC1015"/>
    <w:rsid w:val="00CC12A0"/>
    <w:rsid w:val="00CC17A6"/>
    <w:rsid w:val="00CC2EAC"/>
    <w:rsid w:val="00CC44E8"/>
    <w:rsid w:val="00CC47A7"/>
    <w:rsid w:val="00CC5379"/>
    <w:rsid w:val="00CC64E5"/>
    <w:rsid w:val="00CC7996"/>
    <w:rsid w:val="00CD0A84"/>
    <w:rsid w:val="00CD0CBF"/>
    <w:rsid w:val="00CD0E6F"/>
    <w:rsid w:val="00CD2B25"/>
    <w:rsid w:val="00CD4A95"/>
    <w:rsid w:val="00CD592E"/>
    <w:rsid w:val="00CD74A9"/>
    <w:rsid w:val="00CE0898"/>
    <w:rsid w:val="00CE1C46"/>
    <w:rsid w:val="00CE2EC0"/>
    <w:rsid w:val="00CE4C5F"/>
    <w:rsid w:val="00CE5C7C"/>
    <w:rsid w:val="00CE78BA"/>
    <w:rsid w:val="00CE79C7"/>
    <w:rsid w:val="00CF0C9E"/>
    <w:rsid w:val="00CF0DA7"/>
    <w:rsid w:val="00CF2036"/>
    <w:rsid w:val="00CF2613"/>
    <w:rsid w:val="00CF44DA"/>
    <w:rsid w:val="00CF7031"/>
    <w:rsid w:val="00D008F8"/>
    <w:rsid w:val="00D009FD"/>
    <w:rsid w:val="00D02A1B"/>
    <w:rsid w:val="00D04646"/>
    <w:rsid w:val="00D0561C"/>
    <w:rsid w:val="00D05F57"/>
    <w:rsid w:val="00D0667A"/>
    <w:rsid w:val="00D07A32"/>
    <w:rsid w:val="00D1162E"/>
    <w:rsid w:val="00D11B06"/>
    <w:rsid w:val="00D11FA3"/>
    <w:rsid w:val="00D12064"/>
    <w:rsid w:val="00D139B3"/>
    <w:rsid w:val="00D13ACC"/>
    <w:rsid w:val="00D13D8A"/>
    <w:rsid w:val="00D1401C"/>
    <w:rsid w:val="00D14BDC"/>
    <w:rsid w:val="00D14C1F"/>
    <w:rsid w:val="00D14CB2"/>
    <w:rsid w:val="00D17908"/>
    <w:rsid w:val="00D17C19"/>
    <w:rsid w:val="00D20FC1"/>
    <w:rsid w:val="00D225D1"/>
    <w:rsid w:val="00D2496A"/>
    <w:rsid w:val="00D25243"/>
    <w:rsid w:val="00D25B0A"/>
    <w:rsid w:val="00D2657D"/>
    <w:rsid w:val="00D27267"/>
    <w:rsid w:val="00D27C85"/>
    <w:rsid w:val="00D322EC"/>
    <w:rsid w:val="00D32300"/>
    <w:rsid w:val="00D3598A"/>
    <w:rsid w:val="00D35C99"/>
    <w:rsid w:val="00D37022"/>
    <w:rsid w:val="00D3794E"/>
    <w:rsid w:val="00D40588"/>
    <w:rsid w:val="00D41477"/>
    <w:rsid w:val="00D42DCE"/>
    <w:rsid w:val="00D4318F"/>
    <w:rsid w:val="00D456C4"/>
    <w:rsid w:val="00D463BC"/>
    <w:rsid w:val="00D46544"/>
    <w:rsid w:val="00D46D94"/>
    <w:rsid w:val="00D4730F"/>
    <w:rsid w:val="00D50B3A"/>
    <w:rsid w:val="00D51F9E"/>
    <w:rsid w:val="00D536B6"/>
    <w:rsid w:val="00D53B2D"/>
    <w:rsid w:val="00D53F79"/>
    <w:rsid w:val="00D5484E"/>
    <w:rsid w:val="00D553A7"/>
    <w:rsid w:val="00D61427"/>
    <w:rsid w:val="00D620F1"/>
    <w:rsid w:val="00D639E3"/>
    <w:rsid w:val="00D66027"/>
    <w:rsid w:val="00D6734D"/>
    <w:rsid w:val="00D67449"/>
    <w:rsid w:val="00D72A64"/>
    <w:rsid w:val="00D76F6A"/>
    <w:rsid w:val="00D7714D"/>
    <w:rsid w:val="00D81EB3"/>
    <w:rsid w:val="00D82D4B"/>
    <w:rsid w:val="00D830BF"/>
    <w:rsid w:val="00D83519"/>
    <w:rsid w:val="00D83EAC"/>
    <w:rsid w:val="00D848F5"/>
    <w:rsid w:val="00D90010"/>
    <w:rsid w:val="00D902E3"/>
    <w:rsid w:val="00D90529"/>
    <w:rsid w:val="00D91182"/>
    <w:rsid w:val="00D92374"/>
    <w:rsid w:val="00D951C9"/>
    <w:rsid w:val="00D956D4"/>
    <w:rsid w:val="00D9644E"/>
    <w:rsid w:val="00D96643"/>
    <w:rsid w:val="00D9727A"/>
    <w:rsid w:val="00D9783E"/>
    <w:rsid w:val="00D97AD8"/>
    <w:rsid w:val="00DA03DB"/>
    <w:rsid w:val="00DA11E1"/>
    <w:rsid w:val="00DA16AF"/>
    <w:rsid w:val="00DA23A9"/>
    <w:rsid w:val="00DA4B2D"/>
    <w:rsid w:val="00DA56FF"/>
    <w:rsid w:val="00DA5FE7"/>
    <w:rsid w:val="00DA61DA"/>
    <w:rsid w:val="00DA7195"/>
    <w:rsid w:val="00DA76B1"/>
    <w:rsid w:val="00DB0A51"/>
    <w:rsid w:val="00DB1225"/>
    <w:rsid w:val="00DB4084"/>
    <w:rsid w:val="00DB510B"/>
    <w:rsid w:val="00DB69A3"/>
    <w:rsid w:val="00DB7189"/>
    <w:rsid w:val="00DB7770"/>
    <w:rsid w:val="00DC0022"/>
    <w:rsid w:val="00DC2020"/>
    <w:rsid w:val="00DC3286"/>
    <w:rsid w:val="00DC50F7"/>
    <w:rsid w:val="00DC61D0"/>
    <w:rsid w:val="00DC6C37"/>
    <w:rsid w:val="00DC71CA"/>
    <w:rsid w:val="00DD0DA7"/>
    <w:rsid w:val="00DD0E2E"/>
    <w:rsid w:val="00DD21A9"/>
    <w:rsid w:val="00DD2AE7"/>
    <w:rsid w:val="00DD31B3"/>
    <w:rsid w:val="00DD721E"/>
    <w:rsid w:val="00DD76A1"/>
    <w:rsid w:val="00DD792D"/>
    <w:rsid w:val="00DE01CC"/>
    <w:rsid w:val="00DE0224"/>
    <w:rsid w:val="00DE0C13"/>
    <w:rsid w:val="00DE18C7"/>
    <w:rsid w:val="00DE4430"/>
    <w:rsid w:val="00DE6F44"/>
    <w:rsid w:val="00DE7073"/>
    <w:rsid w:val="00DE74C4"/>
    <w:rsid w:val="00DF0041"/>
    <w:rsid w:val="00DF0792"/>
    <w:rsid w:val="00DF09DB"/>
    <w:rsid w:val="00DF4BE6"/>
    <w:rsid w:val="00DF689B"/>
    <w:rsid w:val="00DF7DA8"/>
    <w:rsid w:val="00DF7F45"/>
    <w:rsid w:val="00E004BB"/>
    <w:rsid w:val="00E00695"/>
    <w:rsid w:val="00E0176C"/>
    <w:rsid w:val="00E01847"/>
    <w:rsid w:val="00E0443E"/>
    <w:rsid w:val="00E0476C"/>
    <w:rsid w:val="00E04E1C"/>
    <w:rsid w:val="00E04FF0"/>
    <w:rsid w:val="00E06239"/>
    <w:rsid w:val="00E07592"/>
    <w:rsid w:val="00E07886"/>
    <w:rsid w:val="00E07E51"/>
    <w:rsid w:val="00E10CA9"/>
    <w:rsid w:val="00E11FAA"/>
    <w:rsid w:val="00E13B08"/>
    <w:rsid w:val="00E14DD3"/>
    <w:rsid w:val="00E14DED"/>
    <w:rsid w:val="00E15371"/>
    <w:rsid w:val="00E17F1F"/>
    <w:rsid w:val="00E22824"/>
    <w:rsid w:val="00E24A25"/>
    <w:rsid w:val="00E25E87"/>
    <w:rsid w:val="00E27D7A"/>
    <w:rsid w:val="00E30B65"/>
    <w:rsid w:val="00E30E29"/>
    <w:rsid w:val="00E33F70"/>
    <w:rsid w:val="00E34731"/>
    <w:rsid w:val="00E34A56"/>
    <w:rsid w:val="00E36AD8"/>
    <w:rsid w:val="00E3770C"/>
    <w:rsid w:val="00E42CB7"/>
    <w:rsid w:val="00E42CF6"/>
    <w:rsid w:val="00E434D6"/>
    <w:rsid w:val="00E457E5"/>
    <w:rsid w:val="00E47DF1"/>
    <w:rsid w:val="00E51AA2"/>
    <w:rsid w:val="00E56024"/>
    <w:rsid w:val="00E566AF"/>
    <w:rsid w:val="00E61AB2"/>
    <w:rsid w:val="00E620C2"/>
    <w:rsid w:val="00E63407"/>
    <w:rsid w:val="00E67919"/>
    <w:rsid w:val="00E67DBA"/>
    <w:rsid w:val="00E73C39"/>
    <w:rsid w:val="00E73E4B"/>
    <w:rsid w:val="00E74920"/>
    <w:rsid w:val="00E74B3A"/>
    <w:rsid w:val="00E75171"/>
    <w:rsid w:val="00E75F1D"/>
    <w:rsid w:val="00E77EAB"/>
    <w:rsid w:val="00E81626"/>
    <w:rsid w:val="00E83D00"/>
    <w:rsid w:val="00E847D1"/>
    <w:rsid w:val="00E92944"/>
    <w:rsid w:val="00E933CE"/>
    <w:rsid w:val="00E93BCB"/>
    <w:rsid w:val="00E94848"/>
    <w:rsid w:val="00E94BB4"/>
    <w:rsid w:val="00E95617"/>
    <w:rsid w:val="00E97889"/>
    <w:rsid w:val="00EA19E0"/>
    <w:rsid w:val="00EA2649"/>
    <w:rsid w:val="00EA2C87"/>
    <w:rsid w:val="00EA4335"/>
    <w:rsid w:val="00EA4E72"/>
    <w:rsid w:val="00EA5D28"/>
    <w:rsid w:val="00EA5E52"/>
    <w:rsid w:val="00EA6477"/>
    <w:rsid w:val="00EB26B7"/>
    <w:rsid w:val="00EB6D65"/>
    <w:rsid w:val="00EB6FBB"/>
    <w:rsid w:val="00EB7DB9"/>
    <w:rsid w:val="00EC0801"/>
    <w:rsid w:val="00EC0AD1"/>
    <w:rsid w:val="00EC129E"/>
    <w:rsid w:val="00EC2CD6"/>
    <w:rsid w:val="00EC5C12"/>
    <w:rsid w:val="00EC71DA"/>
    <w:rsid w:val="00EC7407"/>
    <w:rsid w:val="00ED169F"/>
    <w:rsid w:val="00ED1B1F"/>
    <w:rsid w:val="00ED269E"/>
    <w:rsid w:val="00ED4B6C"/>
    <w:rsid w:val="00ED5AE0"/>
    <w:rsid w:val="00ED71DA"/>
    <w:rsid w:val="00ED7739"/>
    <w:rsid w:val="00EE0830"/>
    <w:rsid w:val="00EE2C65"/>
    <w:rsid w:val="00EE30F4"/>
    <w:rsid w:val="00EE3936"/>
    <w:rsid w:val="00EE4E27"/>
    <w:rsid w:val="00EE5712"/>
    <w:rsid w:val="00EE583A"/>
    <w:rsid w:val="00EF0F44"/>
    <w:rsid w:val="00EF25AA"/>
    <w:rsid w:val="00EF2ECC"/>
    <w:rsid w:val="00EF5A4E"/>
    <w:rsid w:val="00EF5D3F"/>
    <w:rsid w:val="00EF6B8A"/>
    <w:rsid w:val="00F00C04"/>
    <w:rsid w:val="00F011EF"/>
    <w:rsid w:val="00F01C19"/>
    <w:rsid w:val="00F0269D"/>
    <w:rsid w:val="00F02A58"/>
    <w:rsid w:val="00F032FB"/>
    <w:rsid w:val="00F06B0A"/>
    <w:rsid w:val="00F107F0"/>
    <w:rsid w:val="00F10CDD"/>
    <w:rsid w:val="00F112B8"/>
    <w:rsid w:val="00F11FC7"/>
    <w:rsid w:val="00F120F5"/>
    <w:rsid w:val="00F1319F"/>
    <w:rsid w:val="00F13E1A"/>
    <w:rsid w:val="00F14328"/>
    <w:rsid w:val="00F152E4"/>
    <w:rsid w:val="00F15D1F"/>
    <w:rsid w:val="00F15FA5"/>
    <w:rsid w:val="00F171E0"/>
    <w:rsid w:val="00F20721"/>
    <w:rsid w:val="00F20EB9"/>
    <w:rsid w:val="00F21651"/>
    <w:rsid w:val="00F235BC"/>
    <w:rsid w:val="00F23EBB"/>
    <w:rsid w:val="00F247A7"/>
    <w:rsid w:val="00F24A54"/>
    <w:rsid w:val="00F2669E"/>
    <w:rsid w:val="00F26ACA"/>
    <w:rsid w:val="00F27B66"/>
    <w:rsid w:val="00F31888"/>
    <w:rsid w:val="00F319C0"/>
    <w:rsid w:val="00F31B88"/>
    <w:rsid w:val="00F3225D"/>
    <w:rsid w:val="00F33333"/>
    <w:rsid w:val="00F33413"/>
    <w:rsid w:val="00F336B4"/>
    <w:rsid w:val="00F33A6D"/>
    <w:rsid w:val="00F3612D"/>
    <w:rsid w:val="00F404EB"/>
    <w:rsid w:val="00F40581"/>
    <w:rsid w:val="00F42C5D"/>
    <w:rsid w:val="00F42EBD"/>
    <w:rsid w:val="00F43E5E"/>
    <w:rsid w:val="00F44975"/>
    <w:rsid w:val="00F44FFA"/>
    <w:rsid w:val="00F450E2"/>
    <w:rsid w:val="00F45A28"/>
    <w:rsid w:val="00F45B91"/>
    <w:rsid w:val="00F45BB8"/>
    <w:rsid w:val="00F46177"/>
    <w:rsid w:val="00F462B7"/>
    <w:rsid w:val="00F47403"/>
    <w:rsid w:val="00F545B0"/>
    <w:rsid w:val="00F56259"/>
    <w:rsid w:val="00F5704B"/>
    <w:rsid w:val="00F62008"/>
    <w:rsid w:val="00F62864"/>
    <w:rsid w:val="00F62AB3"/>
    <w:rsid w:val="00F62FB4"/>
    <w:rsid w:val="00F63A53"/>
    <w:rsid w:val="00F63ACF"/>
    <w:rsid w:val="00F65383"/>
    <w:rsid w:val="00F653BB"/>
    <w:rsid w:val="00F70A8D"/>
    <w:rsid w:val="00F70DA7"/>
    <w:rsid w:val="00F71005"/>
    <w:rsid w:val="00F715AF"/>
    <w:rsid w:val="00F7272A"/>
    <w:rsid w:val="00F75FC6"/>
    <w:rsid w:val="00F7733F"/>
    <w:rsid w:val="00F774D8"/>
    <w:rsid w:val="00F77937"/>
    <w:rsid w:val="00F77F06"/>
    <w:rsid w:val="00F817D8"/>
    <w:rsid w:val="00F82062"/>
    <w:rsid w:val="00F8487C"/>
    <w:rsid w:val="00F84953"/>
    <w:rsid w:val="00F901F8"/>
    <w:rsid w:val="00F9239A"/>
    <w:rsid w:val="00F947C2"/>
    <w:rsid w:val="00F94AD5"/>
    <w:rsid w:val="00F952FC"/>
    <w:rsid w:val="00F95DEF"/>
    <w:rsid w:val="00F96069"/>
    <w:rsid w:val="00F96BE5"/>
    <w:rsid w:val="00FA0AC7"/>
    <w:rsid w:val="00FA1848"/>
    <w:rsid w:val="00FA20F2"/>
    <w:rsid w:val="00FA362F"/>
    <w:rsid w:val="00FA5E33"/>
    <w:rsid w:val="00FA5F37"/>
    <w:rsid w:val="00FA6277"/>
    <w:rsid w:val="00FA633E"/>
    <w:rsid w:val="00FA6390"/>
    <w:rsid w:val="00FA6C94"/>
    <w:rsid w:val="00FA7005"/>
    <w:rsid w:val="00FA74D4"/>
    <w:rsid w:val="00FA76D6"/>
    <w:rsid w:val="00FB0CBC"/>
    <w:rsid w:val="00FB1FE7"/>
    <w:rsid w:val="00FB3D78"/>
    <w:rsid w:val="00FB534D"/>
    <w:rsid w:val="00FB5720"/>
    <w:rsid w:val="00FB69E2"/>
    <w:rsid w:val="00FB7480"/>
    <w:rsid w:val="00FC0EAC"/>
    <w:rsid w:val="00FC11CE"/>
    <w:rsid w:val="00FC2A41"/>
    <w:rsid w:val="00FC4DED"/>
    <w:rsid w:val="00FC5711"/>
    <w:rsid w:val="00FC57D4"/>
    <w:rsid w:val="00FD016D"/>
    <w:rsid w:val="00FD09A9"/>
    <w:rsid w:val="00FD1115"/>
    <w:rsid w:val="00FD274D"/>
    <w:rsid w:val="00FD2C75"/>
    <w:rsid w:val="00FD30BE"/>
    <w:rsid w:val="00FD43FB"/>
    <w:rsid w:val="00FD46D9"/>
    <w:rsid w:val="00FD50A0"/>
    <w:rsid w:val="00FE0053"/>
    <w:rsid w:val="00FE07EC"/>
    <w:rsid w:val="00FE1CFD"/>
    <w:rsid w:val="00FE3BAB"/>
    <w:rsid w:val="00FE52CD"/>
    <w:rsid w:val="00FE5A39"/>
    <w:rsid w:val="00FF14C4"/>
    <w:rsid w:val="00FF1EB0"/>
    <w:rsid w:val="00FF221F"/>
    <w:rsid w:val="00FF3101"/>
    <w:rsid w:val="00FF3B34"/>
    <w:rsid w:val="00FF551E"/>
    <w:rsid w:val="00FF7885"/>
    <w:rsid w:val="02E74D14"/>
    <w:rsid w:val="02FC5AB3"/>
    <w:rsid w:val="035E6B0B"/>
    <w:rsid w:val="04B15209"/>
    <w:rsid w:val="04D70225"/>
    <w:rsid w:val="05160EF2"/>
    <w:rsid w:val="058645FB"/>
    <w:rsid w:val="068F55E3"/>
    <w:rsid w:val="07DC3424"/>
    <w:rsid w:val="0829293A"/>
    <w:rsid w:val="09756E61"/>
    <w:rsid w:val="0A420FE1"/>
    <w:rsid w:val="0BEB0202"/>
    <w:rsid w:val="0D326CC2"/>
    <w:rsid w:val="0EA03360"/>
    <w:rsid w:val="10FE7942"/>
    <w:rsid w:val="134019E5"/>
    <w:rsid w:val="1378147A"/>
    <w:rsid w:val="13D35827"/>
    <w:rsid w:val="140245A5"/>
    <w:rsid w:val="14DA122C"/>
    <w:rsid w:val="17787D90"/>
    <w:rsid w:val="1868332D"/>
    <w:rsid w:val="1DA82577"/>
    <w:rsid w:val="1E1170AC"/>
    <w:rsid w:val="1F066112"/>
    <w:rsid w:val="21093CBF"/>
    <w:rsid w:val="226C32F3"/>
    <w:rsid w:val="22A44CDF"/>
    <w:rsid w:val="25F44B01"/>
    <w:rsid w:val="29083B8F"/>
    <w:rsid w:val="29C928E7"/>
    <w:rsid w:val="2A7C02EC"/>
    <w:rsid w:val="2A8F7CD5"/>
    <w:rsid w:val="2B3F4DD2"/>
    <w:rsid w:val="2B9654FA"/>
    <w:rsid w:val="2C2D426E"/>
    <w:rsid w:val="2E0C227D"/>
    <w:rsid w:val="2E7345D1"/>
    <w:rsid w:val="2FBA0ACE"/>
    <w:rsid w:val="353F5A8C"/>
    <w:rsid w:val="35B968E7"/>
    <w:rsid w:val="36DE1355"/>
    <w:rsid w:val="38107BD1"/>
    <w:rsid w:val="393D26BB"/>
    <w:rsid w:val="3A5B7C10"/>
    <w:rsid w:val="3C3170AD"/>
    <w:rsid w:val="3D9C2881"/>
    <w:rsid w:val="3F801B0E"/>
    <w:rsid w:val="40B3559D"/>
    <w:rsid w:val="413C1020"/>
    <w:rsid w:val="41A55A6F"/>
    <w:rsid w:val="429D2840"/>
    <w:rsid w:val="432F02DB"/>
    <w:rsid w:val="44742572"/>
    <w:rsid w:val="45B527CD"/>
    <w:rsid w:val="461B1C7D"/>
    <w:rsid w:val="46D92B01"/>
    <w:rsid w:val="470B7BE0"/>
    <w:rsid w:val="48A82A9E"/>
    <w:rsid w:val="4A082E0A"/>
    <w:rsid w:val="4A282033"/>
    <w:rsid w:val="4A885A2F"/>
    <w:rsid w:val="4AC268B8"/>
    <w:rsid w:val="4C1B4B58"/>
    <w:rsid w:val="4C554E6C"/>
    <w:rsid w:val="4CC51E60"/>
    <w:rsid w:val="4CD949FD"/>
    <w:rsid w:val="4F4A4FC8"/>
    <w:rsid w:val="4FD97D99"/>
    <w:rsid w:val="50D74B46"/>
    <w:rsid w:val="51654692"/>
    <w:rsid w:val="52585C54"/>
    <w:rsid w:val="526261E4"/>
    <w:rsid w:val="543D56F2"/>
    <w:rsid w:val="54605E09"/>
    <w:rsid w:val="54D67D81"/>
    <w:rsid w:val="54D7260C"/>
    <w:rsid w:val="55702FCB"/>
    <w:rsid w:val="561B17C3"/>
    <w:rsid w:val="57E02431"/>
    <w:rsid w:val="58055C15"/>
    <w:rsid w:val="58AE4B70"/>
    <w:rsid w:val="590A624B"/>
    <w:rsid w:val="5A2D57DD"/>
    <w:rsid w:val="5A57544E"/>
    <w:rsid w:val="5AA3574A"/>
    <w:rsid w:val="5B316C0F"/>
    <w:rsid w:val="5C495A77"/>
    <w:rsid w:val="5F036A4F"/>
    <w:rsid w:val="5F377063"/>
    <w:rsid w:val="5FF411EE"/>
    <w:rsid w:val="62E50A5D"/>
    <w:rsid w:val="633A3E82"/>
    <w:rsid w:val="633E4B0A"/>
    <w:rsid w:val="6404575B"/>
    <w:rsid w:val="64FC121B"/>
    <w:rsid w:val="662E111E"/>
    <w:rsid w:val="673F2C72"/>
    <w:rsid w:val="68790CF7"/>
    <w:rsid w:val="68C06BDA"/>
    <w:rsid w:val="69F8009E"/>
    <w:rsid w:val="6AB76068"/>
    <w:rsid w:val="6B545196"/>
    <w:rsid w:val="6C9132F0"/>
    <w:rsid w:val="6C92229C"/>
    <w:rsid w:val="6D5B701C"/>
    <w:rsid w:val="6D5D0292"/>
    <w:rsid w:val="6EE23071"/>
    <w:rsid w:val="72231ED3"/>
    <w:rsid w:val="734A5226"/>
    <w:rsid w:val="736A2597"/>
    <w:rsid w:val="73E74B0A"/>
    <w:rsid w:val="74995770"/>
    <w:rsid w:val="75CD3E17"/>
    <w:rsid w:val="76683156"/>
    <w:rsid w:val="7A8F4EBB"/>
    <w:rsid w:val="7AE87C42"/>
    <w:rsid w:val="7B802C44"/>
    <w:rsid w:val="7D1671EF"/>
    <w:rsid w:val="7E026E04"/>
    <w:rsid w:val="7E560ABF"/>
    <w:rsid w:val="7FC91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0"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61"/>
    <w:qFormat/>
    <w:uiPriority w:val="0"/>
    <w:pPr>
      <w:keepNext/>
      <w:keepLines/>
      <w:spacing w:before="340" w:after="330" w:line="576" w:lineRule="auto"/>
      <w:outlineLvl w:val="0"/>
    </w:pPr>
    <w:rPr>
      <w:b/>
      <w:kern w:val="44"/>
      <w:sz w:val="44"/>
      <w:lang w:val="zh-CN"/>
    </w:rPr>
  </w:style>
  <w:style w:type="paragraph" w:styleId="5">
    <w:name w:val="heading 2"/>
    <w:basedOn w:val="1"/>
    <w:next w:val="1"/>
    <w:link w:val="62"/>
    <w:qFormat/>
    <w:uiPriority w:val="0"/>
    <w:pPr>
      <w:keepNext/>
      <w:keepLines/>
      <w:adjustRightInd w:val="0"/>
      <w:spacing w:before="260" w:after="260" w:line="416" w:lineRule="atLeast"/>
      <w:textAlignment w:val="baseline"/>
      <w:outlineLvl w:val="1"/>
    </w:pPr>
    <w:rPr>
      <w:rFonts w:ascii="Arial" w:hAnsi="Arial" w:eastAsia="黑体"/>
      <w:b/>
      <w:kern w:val="0"/>
      <w:sz w:val="32"/>
      <w:lang w:val="zh-CN"/>
    </w:rPr>
  </w:style>
  <w:style w:type="paragraph" w:styleId="6">
    <w:name w:val="heading 3"/>
    <w:basedOn w:val="1"/>
    <w:next w:val="1"/>
    <w:link w:val="63"/>
    <w:qFormat/>
    <w:uiPriority w:val="0"/>
    <w:pPr>
      <w:keepNext/>
      <w:keepLines/>
      <w:adjustRightInd w:val="0"/>
      <w:spacing w:before="260" w:after="260" w:line="416" w:lineRule="atLeast"/>
      <w:textAlignment w:val="baseline"/>
      <w:outlineLvl w:val="2"/>
    </w:pPr>
    <w:rPr>
      <w:b/>
      <w:kern w:val="0"/>
      <w:sz w:val="32"/>
      <w:lang w:val="zh-CN"/>
    </w:rPr>
  </w:style>
  <w:style w:type="paragraph" w:styleId="7">
    <w:name w:val="heading 4"/>
    <w:basedOn w:val="1"/>
    <w:next w:val="1"/>
    <w:link w:val="65"/>
    <w:qFormat/>
    <w:uiPriority w:val="0"/>
    <w:pPr>
      <w:keepNext/>
      <w:keepLines/>
      <w:spacing w:before="280" w:after="290" w:line="372" w:lineRule="auto"/>
      <w:outlineLvl w:val="3"/>
    </w:pPr>
    <w:rPr>
      <w:rFonts w:ascii="Arial" w:hAnsi="Arial" w:eastAsia="黑体"/>
      <w:b/>
      <w:sz w:val="28"/>
      <w:lang w:val="zh-CN"/>
    </w:rPr>
  </w:style>
  <w:style w:type="paragraph" w:styleId="8">
    <w:name w:val="heading 5"/>
    <w:basedOn w:val="1"/>
    <w:next w:val="9"/>
    <w:link w:val="66"/>
    <w:qFormat/>
    <w:uiPriority w:val="0"/>
    <w:pPr>
      <w:keepNext/>
      <w:keepLines/>
      <w:spacing w:before="280" w:after="290" w:line="372" w:lineRule="auto"/>
      <w:outlineLvl w:val="4"/>
    </w:pPr>
    <w:rPr>
      <w:b/>
      <w:sz w:val="28"/>
      <w:lang w:val="zh-CN"/>
    </w:rPr>
  </w:style>
  <w:style w:type="paragraph" w:styleId="10">
    <w:name w:val="heading 6"/>
    <w:basedOn w:val="1"/>
    <w:next w:val="9"/>
    <w:link w:val="67"/>
    <w:qFormat/>
    <w:uiPriority w:val="0"/>
    <w:pPr>
      <w:keepNext/>
      <w:keepLines/>
      <w:spacing w:before="240" w:after="64" w:line="317" w:lineRule="auto"/>
      <w:outlineLvl w:val="5"/>
    </w:pPr>
    <w:rPr>
      <w:rFonts w:ascii="Arial" w:hAnsi="Arial" w:eastAsia="黑体"/>
      <w:b/>
      <w:sz w:val="24"/>
      <w:lang w:val="zh-CN"/>
    </w:rPr>
  </w:style>
  <w:style w:type="paragraph" w:styleId="11">
    <w:name w:val="heading 7"/>
    <w:basedOn w:val="1"/>
    <w:next w:val="9"/>
    <w:link w:val="68"/>
    <w:qFormat/>
    <w:uiPriority w:val="0"/>
    <w:pPr>
      <w:keepNext/>
      <w:keepLines/>
      <w:spacing w:before="240" w:after="64" w:line="317" w:lineRule="auto"/>
      <w:outlineLvl w:val="6"/>
    </w:pPr>
    <w:rPr>
      <w:b/>
      <w:sz w:val="24"/>
      <w:lang w:val="zh-CN"/>
    </w:rPr>
  </w:style>
  <w:style w:type="paragraph" w:styleId="12">
    <w:name w:val="heading 8"/>
    <w:basedOn w:val="1"/>
    <w:next w:val="9"/>
    <w:link w:val="69"/>
    <w:qFormat/>
    <w:uiPriority w:val="0"/>
    <w:pPr>
      <w:keepNext/>
      <w:keepLines/>
      <w:spacing w:before="240" w:after="64" w:line="317" w:lineRule="auto"/>
      <w:outlineLvl w:val="7"/>
    </w:pPr>
    <w:rPr>
      <w:rFonts w:ascii="Arial" w:hAnsi="Arial" w:eastAsia="黑体"/>
      <w:sz w:val="24"/>
      <w:lang w:val="zh-CN"/>
    </w:rPr>
  </w:style>
  <w:style w:type="paragraph" w:styleId="13">
    <w:name w:val="heading 9"/>
    <w:basedOn w:val="1"/>
    <w:next w:val="9"/>
    <w:link w:val="70"/>
    <w:qFormat/>
    <w:uiPriority w:val="0"/>
    <w:pPr>
      <w:keepNext/>
      <w:keepLines/>
      <w:spacing w:before="240" w:after="64" w:line="317" w:lineRule="auto"/>
      <w:outlineLvl w:val="8"/>
    </w:pPr>
    <w:rPr>
      <w:rFonts w:ascii="Arial" w:hAnsi="Arial" w:eastAsia="黑体"/>
      <w:lang w:val="zh-CN"/>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77"/>
    <w:qFormat/>
    <w:uiPriority w:val="99"/>
    <w:rPr>
      <w:sz w:val="24"/>
    </w:rPr>
  </w:style>
  <w:style w:type="paragraph" w:customStyle="1" w:styleId="3">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9">
    <w:name w:val="Normal Indent"/>
    <w:basedOn w:val="1"/>
    <w:link w:val="64"/>
    <w:qFormat/>
    <w:uiPriority w:val="0"/>
    <w:pPr>
      <w:ind w:firstLine="420"/>
    </w:pPr>
    <w:rPr>
      <w:kern w:val="0"/>
      <w:sz w:val="20"/>
    </w:rPr>
  </w:style>
  <w:style w:type="paragraph" w:styleId="14">
    <w:name w:val="toc 7"/>
    <w:basedOn w:val="1"/>
    <w:next w:val="1"/>
    <w:qFormat/>
    <w:uiPriority w:val="0"/>
    <w:pPr>
      <w:ind w:left="2520" w:leftChars="1200"/>
    </w:pPr>
  </w:style>
  <w:style w:type="paragraph" w:styleId="15">
    <w:name w:val="Note Heading"/>
    <w:basedOn w:val="1"/>
    <w:next w:val="1"/>
    <w:link w:val="115"/>
    <w:qFormat/>
    <w:uiPriority w:val="0"/>
    <w:pPr>
      <w:adjustRightInd w:val="0"/>
      <w:snapToGrid w:val="0"/>
      <w:jc w:val="center"/>
    </w:pPr>
    <w:rPr>
      <w:lang w:val="zh-CN" w:eastAsia="zh-TW"/>
    </w:rPr>
  </w:style>
  <w:style w:type="paragraph" w:styleId="16">
    <w:name w:val="caption"/>
    <w:basedOn w:val="1"/>
    <w:next w:val="1"/>
    <w:qFormat/>
    <w:uiPriority w:val="0"/>
    <w:rPr>
      <w:rFonts w:ascii="Cambria" w:hAnsi="Cambria" w:eastAsia="黑体"/>
    </w:rPr>
  </w:style>
  <w:style w:type="paragraph" w:styleId="17">
    <w:name w:val="Document Map"/>
    <w:basedOn w:val="1"/>
    <w:link w:val="111"/>
    <w:qFormat/>
    <w:uiPriority w:val="0"/>
    <w:pPr>
      <w:shd w:val="clear" w:color="auto" w:fill="000080"/>
    </w:pPr>
    <w:rPr>
      <w:kern w:val="0"/>
      <w:sz w:val="20"/>
    </w:rPr>
  </w:style>
  <w:style w:type="paragraph" w:styleId="18">
    <w:name w:val="toa heading"/>
    <w:basedOn w:val="1"/>
    <w:next w:val="1"/>
    <w:qFormat/>
    <w:uiPriority w:val="0"/>
    <w:pPr>
      <w:adjustRightInd w:val="0"/>
      <w:spacing w:before="120" w:line="312" w:lineRule="atLeast"/>
      <w:textAlignment w:val="baseline"/>
    </w:pPr>
    <w:rPr>
      <w:rFonts w:ascii="Arial" w:hAnsi="Arial"/>
      <w:sz w:val="24"/>
    </w:rPr>
  </w:style>
  <w:style w:type="paragraph" w:styleId="19">
    <w:name w:val="annotation text"/>
    <w:basedOn w:val="1"/>
    <w:link w:val="105"/>
    <w:qFormat/>
    <w:uiPriority w:val="0"/>
    <w:pPr>
      <w:adjustRightInd w:val="0"/>
      <w:spacing w:line="360" w:lineRule="atLeast"/>
      <w:textAlignment w:val="baseline"/>
    </w:pPr>
    <w:rPr>
      <w:kern w:val="0"/>
      <w:sz w:val="24"/>
      <w:lang w:val="zh-CN"/>
    </w:rPr>
  </w:style>
  <w:style w:type="paragraph" w:styleId="20">
    <w:name w:val="Body Text 3"/>
    <w:basedOn w:val="1"/>
    <w:link w:val="82"/>
    <w:qFormat/>
    <w:uiPriority w:val="0"/>
    <w:pPr>
      <w:tabs>
        <w:tab w:val="left" w:pos="-1440"/>
      </w:tabs>
      <w:suppressAutoHyphens/>
      <w:spacing w:line="240" w:lineRule="atLeast"/>
    </w:pPr>
    <w:rPr>
      <w:rFonts w:ascii="Arial" w:hAnsi="Arial"/>
      <w:color w:val="FF0000"/>
      <w:spacing w:val="-3"/>
      <w:kern w:val="0"/>
      <w:sz w:val="22"/>
      <w:lang w:val="en-GB" w:eastAsia="en-US"/>
    </w:rPr>
  </w:style>
  <w:style w:type="paragraph" w:styleId="21">
    <w:name w:val="Body Text Indent"/>
    <w:basedOn w:val="1"/>
    <w:link w:val="110"/>
    <w:qFormat/>
    <w:uiPriority w:val="0"/>
    <w:pPr>
      <w:ind w:firstLine="360"/>
    </w:pPr>
    <w:rPr>
      <w:kern w:val="0"/>
      <w:sz w:val="28"/>
      <w:szCs w:val="24"/>
    </w:rPr>
  </w:style>
  <w:style w:type="paragraph" w:styleId="22">
    <w:name w:val="Block Text"/>
    <w:basedOn w:val="1"/>
    <w:qFormat/>
    <w:uiPriority w:val="0"/>
    <w:pPr>
      <w:ind w:left="-540" w:right="-1054"/>
    </w:pPr>
    <w:rPr>
      <w:sz w:val="28"/>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88"/>
    <w:qFormat/>
    <w:uiPriority w:val="99"/>
    <w:pPr>
      <w:overflowPunct w:val="0"/>
      <w:spacing w:line="360" w:lineRule="auto"/>
    </w:pPr>
    <w:rPr>
      <w:rFonts w:ascii="宋体" w:hAnsi="Courier New" w:eastAsia="仿宋_GB2312"/>
      <w:sz w:val="24"/>
      <w:lang w:val="zh-CN"/>
    </w:rPr>
  </w:style>
  <w:style w:type="paragraph" w:styleId="26">
    <w:name w:val="toc 8"/>
    <w:basedOn w:val="1"/>
    <w:next w:val="1"/>
    <w:qFormat/>
    <w:uiPriority w:val="0"/>
    <w:pPr>
      <w:ind w:left="2940" w:leftChars="1400"/>
    </w:pPr>
  </w:style>
  <w:style w:type="paragraph" w:styleId="27">
    <w:name w:val="Date"/>
    <w:basedOn w:val="1"/>
    <w:next w:val="1"/>
    <w:link w:val="126"/>
    <w:qFormat/>
    <w:uiPriority w:val="99"/>
    <w:rPr>
      <w:kern w:val="0"/>
      <w:sz w:val="24"/>
    </w:rPr>
  </w:style>
  <w:style w:type="paragraph" w:styleId="28">
    <w:name w:val="Body Text Indent 2"/>
    <w:basedOn w:val="1"/>
    <w:link w:val="76"/>
    <w:qFormat/>
    <w:uiPriority w:val="0"/>
    <w:pPr>
      <w:spacing w:before="60" w:after="60"/>
      <w:ind w:left="720" w:hanging="720"/>
    </w:pPr>
    <w:rPr>
      <w:color w:val="000000"/>
      <w:kern w:val="0"/>
      <w:sz w:val="24"/>
    </w:rPr>
  </w:style>
  <w:style w:type="paragraph" w:styleId="29">
    <w:name w:val="endnote text"/>
    <w:basedOn w:val="1"/>
    <w:link w:val="206"/>
    <w:semiHidden/>
    <w:unhideWhenUsed/>
    <w:qFormat/>
    <w:uiPriority w:val="0"/>
    <w:pPr>
      <w:snapToGrid w:val="0"/>
      <w:jc w:val="left"/>
    </w:pPr>
    <w:rPr>
      <w:rFonts w:eastAsia="??"/>
      <w:color w:val="000000"/>
      <w:kern w:val="0"/>
      <w:sz w:val="24"/>
      <w:szCs w:val="24"/>
      <w:lang w:val="zh-CN"/>
    </w:rPr>
  </w:style>
  <w:style w:type="paragraph" w:styleId="30">
    <w:name w:val="Balloon Text"/>
    <w:basedOn w:val="1"/>
    <w:link w:val="107"/>
    <w:qFormat/>
    <w:uiPriority w:val="0"/>
    <w:rPr>
      <w:sz w:val="18"/>
      <w:szCs w:val="18"/>
      <w:lang w:val="zh-CN"/>
    </w:rPr>
  </w:style>
  <w:style w:type="paragraph" w:styleId="31">
    <w:name w:val="footer"/>
    <w:basedOn w:val="1"/>
    <w:link w:val="175"/>
    <w:qFormat/>
    <w:uiPriority w:val="99"/>
    <w:pPr>
      <w:tabs>
        <w:tab w:val="center" w:pos="4153"/>
        <w:tab w:val="right" w:pos="8306"/>
      </w:tabs>
      <w:snapToGrid w:val="0"/>
    </w:pPr>
    <w:rPr>
      <w:sz w:val="18"/>
      <w:lang w:val="zh-CN"/>
    </w:rPr>
  </w:style>
  <w:style w:type="paragraph" w:styleId="32">
    <w:name w:val="header"/>
    <w:basedOn w:val="1"/>
    <w:link w:val="162"/>
    <w:qFormat/>
    <w:uiPriority w:val="99"/>
    <w:pPr>
      <w:pBdr>
        <w:bottom w:val="single" w:color="auto" w:sz="6" w:space="1"/>
      </w:pBdr>
      <w:tabs>
        <w:tab w:val="center" w:pos="4153"/>
        <w:tab w:val="right" w:pos="8306"/>
      </w:tabs>
      <w:snapToGrid w:val="0"/>
      <w:jc w:val="center"/>
    </w:pPr>
    <w:rPr>
      <w:sz w:val="18"/>
      <w:lang w:val="zh-CN"/>
    </w:rPr>
  </w:style>
  <w:style w:type="paragraph" w:styleId="33">
    <w:name w:val="toc 1"/>
    <w:basedOn w:val="1"/>
    <w:next w:val="1"/>
    <w:qFormat/>
    <w:uiPriority w:val="39"/>
  </w:style>
  <w:style w:type="paragraph" w:styleId="34">
    <w:name w:val="toc 4"/>
    <w:basedOn w:val="1"/>
    <w:next w:val="1"/>
    <w:qFormat/>
    <w:uiPriority w:val="0"/>
    <w:pPr>
      <w:ind w:left="1260" w:leftChars="600"/>
    </w:pPr>
  </w:style>
  <w:style w:type="paragraph" w:styleId="35">
    <w:name w:val="Subtitle"/>
    <w:basedOn w:val="1"/>
    <w:next w:val="1"/>
    <w:link w:val="99"/>
    <w:qFormat/>
    <w:uiPriority w:val="0"/>
    <w:pPr>
      <w:spacing w:before="240" w:after="60" w:line="312" w:lineRule="auto"/>
      <w:jc w:val="center"/>
      <w:outlineLvl w:val="1"/>
    </w:pPr>
    <w:rPr>
      <w:rFonts w:ascii="Cambria" w:hAnsi="Cambria"/>
      <w:b/>
      <w:bCs/>
      <w:kern w:val="28"/>
      <w:sz w:val="32"/>
      <w:szCs w:val="32"/>
    </w:rPr>
  </w:style>
  <w:style w:type="paragraph" w:styleId="36">
    <w:name w:val="footnote text"/>
    <w:basedOn w:val="1"/>
    <w:link w:val="129"/>
    <w:qFormat/>
    <w:uiPriority w:val="0"/>
    <w:pPr>
      <w:snapToGrid w:val="0"/>
    </w:pPr>
    <w:rPr>
      <w:sz w:val="18"/>
      <w:szCs w:val="18"/>
      <w:lang w:val="zh-CN"/>
    </w:rPr>
  </w:style>
  <w:style w:type="paragraph" w:styleId="37">
    <w:name w:val="toc 6"/>
    <w:basedOn w:val="1"/>
    <w:next w:val="1"/>
    <w:qFormat/>
    <w:uiPriority w:val="0"/>
    <w:pPr>
      <w:ind w:left="2100" w:leftChars="1000"/>
    </w:pPr>
  </w:style>
  <w:style w:type="paragraph" w:styleId="38">
    <w:name w:val="Body Text Indent 3"/>
    <w:basedOn w:val="1"/>
    <w:link w:val="83"/>
    <w:qFormat/>
    <w:uiPriority w:val="0"/>
    <w:pPr>
      <w:ind w:firstLine="720"/>
    </w:pPr>
    <w:rPr>
      <w:kern w:val="0"/>
      <w:sz w:val="24"/>
    </w:rPr>
  </w:style>
  <w:style w:type="paragraph" w:styleId="39">
    <w:name w:val="table of figures"/>
    <w:basedOn w:val="1"/>
    <w:next w:val="1"/>
    <w:qFormat/>
    <w:uiPriority w:val="0"/>
    <w:pPr>
      <w:ind w:left="440" w:hanging="440"/>
    </w:pPr>
    <w:rPr>
      <w:rFonts w:ascii="Arial" w:hAnsi="Arial"/>
      <w:sz w:val="22"/>
      <w:lang w:val="en-GB" w:eastAsia="en-US"/>
    </w:rPr>
  </w:style>
  <w:style w:type="paragraph" w:styleId="40">
    <w:name w:val="toc 2"/>
    <w:basedOn w:val="1"/>
    <w:next w:val="1"/>
    <w:qFormat/>
    <w:uiPriority w:val="39"/>
    <w:pPr>
      <w:ind w:left="420" w:leftChars="200"/>
    </w:pPr>
  </w:style>
  <w:style w:type="paragraph" w:styleId="41">
    <w:name w:val="toc 9"/>
    <w:basedOn w:val="1"/>
    <w:next w:val="1"/>
    <w:qFormat/>
    <w:uiPriority w:val="0"/>
    <w:pPr>
      <w:ind w:left="3360" w:leftChars="1600"/>
    </w:pPr>
  </w:style>
  <w:style w:type="paragraph" w:styleId="42">
    <w:name w:val="Body Text 2"/>
    <w:basedOn w:val="1"/>
    <w:link w:val="100"/>
    <w:qFormat/>
    <w:uiPriority w:val="0"/>
    <w:pPr>
      <w:spacing w:before="60" w:after="60"/>
    </w:pPr>
    <w:rPr>
      <w:color w:val="0000FF"/>
      <w:kern w:val="0"/>
      <w:sz w:val="24"/>
    </w:rPr>
  </w:style>
  <w:style w:type="paragraph" w:styleId="43">
    <w:name w:val="HTML Preformatted"/>
    <w:basedOn w:val="1"/>
    <w:link w:val="13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kern w:val="0"/>
      <w:sz w:val="24"/>
      <w:szCs w:val="24"/>
    </w:rPr>
  </w:style>
  <w:style w:type="paragraph" w:styleId="44">
    <w:name w:val="Normal (Web)"/>
    <w:basedOn w:val="1"/>
    <w:qFormat/>
    <w:uiPriority w:val="99"/>
    <w:rPr>
      <w:rFonts w:ascii="宋体" w:hAnsi="宋体" w:cs="宋体"/>
      <w:sz w:val="24"/>
      <w:szCs w:val="24"/>
    </w:rPr>
  </w:style>
  <w:style w:type="paragraph" w:styleId="45">
    <w:name w:val="Title"/>
    <w:basedOn w:val="1"/>
    <w:next w:val="1"/>
    <w:link w:val="96"/>
    <w:qFormat/>
    <w:uiPriority w:val="0"/>
    <w:pPr>
      <w:spacing w:before="240" w:after="60"/>
      <w:jc w:val="center"/>
      <w:outlineLvl w:val="0"/>
    </w:pPr>
    <w:rPr>
      <w:rFonts w:ascii="Cambria" w:hAnsi="Cambria"/>
      <w:b/>
      <w:bCs/>
      <w:kern w:val="0"/>
      <w:sz w:val="32"/>
      <w:szCs w:val="32"/>
      <w:lang w:val="zh-CN"/>
    </w:rPr>
  </w:style>
  <w:style w:type="paragraph" w:styleId="46">
    <w:name w:val="annotation subject"/>
    <w:basedOn w:val="19"/>
    <w:next w:val="19"/>
    <w:link w:val="120"/>
    <w:qFormat/>
    <w:uiPriority w:val="0"/>
    <w:pPr>
      <w:adjustRightInd/>
      <w:spacing w:line="240" w:lineRule="auto"/>
      <w:textAlignment w:val="auto"/>
    </w:pPr>
  </w:style>
  <w:style w:type="paragraph" w:styleId="47">
    <w:name w:val="Body Text First Indent"/>
    <w:basedOn w:val="2"/>
    <w:link w:val="121"/>
    <w:qFormat/>
    <w:uiPriority w:val="0"/>
    <w:pPr>
      <w:spacing w:after="120"/>
      <w:ind w:firstLine="420" w:firstLineChars="100"/>
    </w:pPr>
    <w:rPr>
      <w:rFonts w:ascii="宋体" w:hAnsi="宋体"/>
      <w:color w:val="000000"/>
      <w:lang w:val="zh-CN"/>
    </w:rPr>
  </w:style>
  <w:style w:type="paragraph" w:styleId="48">
    <w:name w:val="Body Text First Indent 2"/>
    <w:basedOn w:val="21"/>
    <w:link w:val="109"/>
    <w:qFormat/>
    <w:uiPriority w:val="0"/>
    <w:pPr>
      <w:spacing w:after="120"/>
      <w:ind w:left="420" w:leftChars="200" w:firstLine="420" w:firstLineChars="200"/>
    </w:pPr>
    <w:rPr>
      <w:kern w:val="2"/>
      <w:sz w:val="21"/>
    </w:rPr>
  </w:style>
  <w:style w:type="table" w:styleId="50">
    <w:name w:val="Table Grid"/>
    <w:basedOn w:val="49"/>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2">
    <w:name w:val="Strong"/>
    <w:qFormat/>
    <w:uiPriority w:val="0"/>
    <w:rPr>
      <w:b/>
      <w:bCs/>
    </w:rPr>
  </w:style>
  <w:style w:type="character" w:styleId="53">
    <w:name w:val="page number"/>
    <w:basedOn w:val="51"/>
    <w:qFormat/>
    <w:uiPriority w:val="0"/>
  </w:style>
  <w:style w:type="character" w:styleId="54">
    <w:name w:val="Emphasis"/>
    <w:qFormat/>
    <w:uiPriority w:val="0"/>
    <w:rPr>
      <w:i/>
      <w:iCs/>
    </w:rPr>
  </w:style>
  <w:style w:type="character" w:styleId="55">
    <w:name w:val="Hyperlink"/>
    <w:basedOn w:val="51"/>
    <w:qFormat/>
    <w:uiPriority w:val="99"/>
    <w:rPr>
      <w:color w:val="0000FF"/>
      <w:u w:val="single"/>
    </w:rPr>
  </w:style>
  <w:style w:type="character" w:styleId="56">
    <w:name w:val="annotation reference"/>
    <w:qFormat/>
    <w:uiPriority w:val="0"/>
    <w:rPr>
      <w:sz w:val="21"/>
      <w:szCs w:val="21"/>
    </w:rPr>
  </w:style>
  <w:style w:type="character" w:styleId="57">
    <w:name w:val="footnote reference"/>
    <w:qFormat/>
    <w:uiPriority w:val="0"/>
    <w:rPr>
      <w:vertAlign w:val="superscript"/>
    </w:rPr>
  </w:style>
  <w:style w:type="paragraph" w:customStyle="1" w:styleId="58">
    <w:name w:val="一级条标题"/>
    <w:basedOn w:val="59"/>
    <w:next w:val="60"/>
    <w:qFormat/>
    <w:uiPriority w:val="0"/>
    <w:pPr>
      <w:ind w:hanging="840"/>
    </w:pPr>
  </w:style>
  <w:style w:type="paragraph" w:customStyle="1" w:styleId="59">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60">
    <w:name w:val="段"/>
    <w:qFormat/>
    <w:uiPriority w:val="0"/>
    <w:pPr>
      <w:autoSpaceDE w:val="0"/>
      <w:autoSpaceDN w:val="0"/>
      <w:ind w:firstLine="200" w:firstLineChars="200"/>
      <w:jc w:val="both"/>
    </w:pPr>
    <w:rPr>
      <w:rFonts w:ascii="??" w:hAnsi="??" w:eastAsia="??" w:cs="宋体"/>
      <w:color w:val="000000"/>
      <w:szCs w:val="28"/>
      <w:lang w:val="en-US" w:eastAsia="zh-CN" w:bidi="ar-SA"/>
    </w:rPr>
  </w:style>
  <w:style w:type="character" w:customStyle="1" w:styleId="61">
    <w:name w:val="标题 1 字符"/>
    <w:link w:val="4"/>
    <w:qFormat/>
    <w:uiPriority w:val="0"/>
    <w:rPr>
      <w:b/>
      <w:kern w:val="44"/>
      <w:sz w:val="44"/>
      <w:lang w:val="zh-CN" w:eastAsia="zh-CN"/>
    </w:rPr>
  </w:style>
  <w:style w:type="character" w:customStyle="1" w:styleId="62">
    <w:name w:val="标题 2 字符"/>
    <w:link w:val="5"/>
    <w:qFormat/>
    <w:uiPriority w:val="0"/>
    <w:rPr>
      <w:rFonts w:ascii="Arial" w:hAnsi="Arial" w:eastAsia="黑体"/>
      <w:b/>
      <w:sz w:val="32"/>
      <w:lang w:val="zh-CN" w:eastAsia="zh-CN"/>
    </w:rPr>
  </w:style>
  <w:style w:type="character" w:customStyle="1" w:styleId="63">
    <w:name w:val="标题 3 字符"/>
    <w:link w:val="6"/>
    <w:qFormat/>
    <w:uiPriority w:val="0"/>
    <w:rPr>
      <w:b/>
      <w:sz w:val="32"/>
      <w:lang w:val="zh-CN" w:eastAsia="zh-CN"/>
    </w:rPr>
  </w:style>
  <w:style w:type="character" w:customStyle="1" w:styleId="64">
    <w:name w:val="正文缩进 字符"/>
    <w:link w:val="9"/>
    <w:qFormat/>
    <w:uiPriority w:val="0"/>
    <w:rPr>
      <w:rFonts w:eastAsia="宋体"/>
      <w:lang w:val="en-US" w:eastAsia="zh-CN" w:bidi="ar-SA"/>
    </w:rPr>
  </w:style>
  <w:style w:type="character" w:customStyle="1" w:styleId="65">
    <w:name w:val="标题 4 字符"/>
    <w:link w:val="7"/>
    <w:qFormat/>
    <w:uiPriority w:val="0"/>
    <w:rPr>
      <w:rFonts w:ascii="Arial" w:hAnsi="Arial" w:eastAsia="黑体"/>
      <w:b/>
      <w:kern w:val="2"/>
      <w:sz w:val="28"/>
      <w:lang w:val="zh-CN" w:eastAsia="zh-CN"/>
    </w:rPr>
  </w:style>
  <w:style w:type="character" w:customStyle="1" w:styleId="66">
    <w:name w:val="标题 5 字符"/>
    <w:link w:val="8"/>
    <w:qFormat/>
    <w:uiPriority w:val="0"/>
    <w:rPr>
      <w:b/>
      <w:kern w:val="2"/>
      <w:sz w:val="28"/>
      <w:lang w:val="zh-CN" w:eastAsia="zh-CN"/>
    </w:rPr>
  </w:style>
  <w:style w:type="character" w:customStyle="1" w:styleId="67">
    <w:name w:val="标题 6 字符"/>
    <w:link w:val="10"/>
    <w:qFormat/>
    <w:uiPriority w:val="0"/>
    <w:rPr>
      <w:rFonts w:ascii="Arial" w:hAnsi="Arial" w:eastAsia="黑体"/>
      <w:b/>
      <w:kern w:val="2"/>
      <w:sz w:val="24"/>
      <w:lang w:val="zh-CN" w:eastAsia="zh-CN"/>
    </w:rPr>
  </w:style>
  <w:style w:type="character" w:customStyle="1" w:styleId="68">
    <w:name w:val="标题 7 字符"/>
    <w:link w:val="11"/>
    <w:qFormat/>
    <w:uiPriority w:val="0"/>
    <w:rPr>
      <w:b/>
      <w:kern w:val="2"/>
      <w:sz w:val="24"/>
      <w:lang w:val="zh-CN" w:eastAsia="zh-CN"/>
    </w:rPr>
  </w:style>
  <w:style w:type="character" w:customStyle="1" w:styleId="69">
    <w:name w:val="标题 8 字符"/>
    <w:link w:val="12"/>
    <w:qFormat/>
    <w:uiPriority w:val="0"/>
    <w:rPr>
      <w:rFonts w:ascii="Arial" w:hAnsi="Arial" w:eastAsia="黑体"/>
      <w:kern w:val="2"/>
      <w:sz w:val="24"/>
      <w:lang w:val="zh-CN" w:eastAsia="zh-CN"/>
    </w:rPr>
  </w:style>
  <w:style w:type="character" w:customStyle="1" w:styleId="70">
    <w:name w:val="标题 9 字符"/>
    <w:link w:val="13"/>
    <w:qFormat/>
    <w:uiPriority w:val="0"/>
    <w:rPr>
      <w:rFonts w:ascii="Arial" w:hAnsi="Arial" w:eastAsia="黑体"/>
      <w:kern w:val="2"/>
      <w:sz w:val="21"/>
      <w:lang w:val="zh-CN" w:eastAsia="zh-CN"/>
    </w:rPr>
  </w:style>
  <w:style w:type="character" w:customStyle="1" w:styleId="71">
    <w:name w:val="已访问的超链接1"/>
    <w:qFormat/>
    <w:uiPriority w:val="99"/>
    <w:rPr>
      <w:color w:val="800080"/>
      <w:u w:val="single"/>
    </w:rPr>
  </w:style>
  <w:style w:type="character" w:customStyle="1" w:styleId="72">
    <w:name w:val="Char Char9"/>
    <w:qFormat/>
    <w:uiPriority w:val="0"/>
    <w:rPr>
      <w:rFonts w:ascii="Arial" w:hAnsi="Arial" w:eastAsia="黑体"/>
      <w:sz w:val="21"/>
      <w:lang w:val="en-US" w:eastAsia="zh-CN" w:bidi="ar-SA"/>
    </w:rPr>
  </w:style>
  <w:style w:type="character" w:customStyle="1" w:styleId="73">
    <w:name w:val="页脚 Char Char"/>
    <w:qFormat/>
    <w:uiPriority w:val="0"/>
    <w:rPr>
      <w:sz w:val="18"/>
    </w:rPr>
  </w:style>
  <w:style w:type="character" w:customStyle="1" w:styleId="74">
    <w:name w:val="Char Char14"/>
    <w:qFormat/>
    <w:uiPriority w:val="0"/>
    <w:rPr>
      <w:kern w:val="2"/>
      <w:sz w:val="18"/>
      <w:szCs w:val="18"/>
      <w:lang w:bidi="ar-SA"/>
    </w:rPr>
  </w:style>
  <w:style w:type="character" w:customStyle="1" w:styleId="75">
    <w:name w:val="Comment Text Char"/>
    <w:qFormat/>
    <w:uiPriority w:val="0"/>
    <w:rPr>
      <w:rFonts w:cs="Times New Roman"/>
      <w:kern w:val="2"/>
      <w:sz w:val="28"/>
      <w:szCs w:val="28"/>
    </w:rPr>
  </w:style>
  <w:style w:type="character" w:customStyle="1" w:styleId="76">
    <w:name w:val="正文文本缩进 2 字符"/>
    <w:link w:val="28"/>
    <w:qFormat/>
    <w:uiPriority w:val="0"/>
    <w:rPr>
      <w:rFonts w:eastAsia="宋体"/>
      <w:color w:val="000000"/>
      <w:sz w:val="24"/>
      <w:lang w:val="en-US" w:eastAsia="zh-CN" w:bidi="ar-SA"/>
    </w:rPr>
  </w:style>
  <w:style w:type="character" w:customStyle="1" w:styleId="77">
    <w:name w:val="正文文本 字符"/>
    <w:link w:val="2"/>
    <w:qFormat/>
    <w:uiPriority w:val="99"/>
    <w:rPr>
      <w:rFonts w:eastAsia="宋体"/>
      <w:kern w:val="2"/>
      <w:sz w:val="24"/>
      <w:lang w:val="en-US" w:eastAsia="zh-CN" w:bidi="ar-SA"/>
    </w:rPr>
  </w:style>
  <w:style w:type="character" w:customStyle="1" w:styleId="78">
    <w:name w:val="No Spacing Char"/>
    <w:link w:val="79"/>
    <w:qFormat/>
    <w:uiPriority w:val="0"/>
    <w:rPr>
      <w:rFonts w:ascii="Calibri" w:hAnsi="Calibri"/>
      <w:sz w:val="22"/>
      <w:szCs w:val="22"/>
      <w:lang w:val="en-US" w:eastAsia="zh-CN" w:bidi="ar-SA"/>
    </w:rPr>
  </w:style>
  <w:style w:type="paragraph" w:customStyle="1" w:styleId="79">
    <w:name w:val="无间隔1"/>
    <w:link w:val="78"/>
    <w:qFormat/>
    <w:uiPriority w:val="0"/>
    <w:rPr>
      <w:rFonts w:ascii="Calibri" w:hAnsi="Calibri" w:eastAsia="宋体" w:cs="Times New Roman"/>
      <w:sz w:val="22"/>
      <w:szCs w:val="22"/>
      <w:lang w:val="en-US" w:eastAsia="zh-CN" w:bidi="ar-SA"/>
    </w:rPr>
  </w:style>
  <w:style w:type="character" w:customStyle="1" w:styleId="80">
    <w:name w:val="Char Char111"/>
    <w:qFormat/>
    <w:uiPriority w:val="0"/>
    <w:rPr>
      <w:rFonts w:eastAsia="黑体"/>
      <w:kern w:val="2"/>
      <w:sz w:val="44"/>
      <w:szCs w:val="44"/>
      <w:lang w:val="en-US" w:eastAsia="zh-CN" w:bidi="ar-SA"/>
    </w:rPr>
  </w:style>
  <w:style w:type="character" w:customStyle="1" w:styleId="81">
    <w:name w:val="Char Char26"/>
    <w:qFormat/>
    <w:uiPriority w:val="0"/>
    <w:rPr>
      <w:rFonts w:eastAsia="宋体"/>
      <w:b/>
      <w:bCs/>
      <w:kern w:val="44"/>
      <w:sz w:val="44"/>
      <w:szCs w:val="44"/>
      <w:lang w:val="en-US" w:eastAsia="zh-CN" w:bidi="ar-SA"/>
    </w:rPr>
  </w:style>
  <w:style w:type="character" w:customStyle="1" w:styleId="82">
    <w:name w:val="正文文本 3 字符"/>
    <w:link w:val="20"/>
    <w:qFormat/>
    <w:uiPriority w:val="0"/>
    <w:rPr>
      <w:rFonts w:ascii="Arial" w:hAnsi="Arial"/>
      <w:color w:val="FF0000"/>
      <w:spacing w:val="-3"/>
      <w:sz w:val="22"/>
      <w:lang w:val="en-GB" w:eastAsia="en-US" w:bidi="ar-SA"/>
    </w:rPr>
  </w:style>
  <w:style w:type="character" w:customStyle="1" w:styleId="83">
    <w:name w:val="正文文本缩进 3 字符"/>
    <w:link w:val="38"/>
    <w:qFormat/>
    <w:uiPriority w:val="0"/>
    <w:rPr>
      <w:rFonts w:eastAsia="宋体"/>
      <w:sz w:val="24"/>
      <w:lang w:val="en-US" w:eastAsia="zh-CN" w:bidi="ar-SA"/>
    </w:rPr>
  </w:style>
  <w:style w:type="character" w:customStyle="1" w:styleId="84">
    <w:name w:val="正文缩进 Char2"/>
    <w:qFormat/>
    <w:uiPriority w:val="0"/>
    <w:rPr>
      <w:rFonts w:eastAsia="楷体_GB2312"/>
      <w:kern w:val="2"/>
      <w:sz w:val="28"/>
    </w:rPr>
  </w:style>
  <w:style w:type="character" w:customStyle="1" w:styleId="85">
    <w:name w:val="apple-style-span"/>
    <w:basedOn w:val="51"/>
    <w:qFormat/>
    <w:uiPriority w:val="0"/>
  </w:style>
  <w:style w:type="character" w:customStyle="1" w:styleId="86">
    <w:name w:val="Char Char15"/>
    <w:qFormat/>
    <w:uiPriority w:val="0"/>
    <w:rPr>
      <w:rFonts w:eastAsia="宋体"/>
      <w:b/>
      <w:sz w:val="28"/>
      <w:lang w:val="en-US" w:eastAsia="zh-CN" w:bidi="ar-SA"/>
    </w:rPr>
  </w:style>
  <w:style w:type="character" w:customStyle="1" w:styleId="87">
    <w:name w:val="Char Char19"/>
    <w:qFormat/>
    <w:uiPriority w:val="0"/>
    <w:rPr>
      <w:rFonts w:ascii="仿宋_GB2312" w:eastAsia="仿宋_GB2312" w:cs="MingLiU"/>
      <w:b/>
      <w:spacing w:val="1"/>
      <w:w w:val="99"/>
      <w:sz w:val="28"/>
      <w:szCs w:val="32"/>
    </w:rPr>
  </w:style>
  <w:style w:type="character" w:customStyle="1" w:styleId="88">
    <w:name w:val="纯文本 字符"/>
    <w:link w:val="25"/>
    <w:qFormat/>
    <w:uiPriority w:val="99"/>
    <w:rPr>
      <w:rFonts w:ascii="宋体" w:hAnsi="Courier New" w:eastAsia="仿宋_GB2312"/>
      <w:kern w:val="2"/>
      <w:sz w:val="24"/>
    </w:rPr>
  </w:style>
  <w:style w:type="character" w:customStyle="1" w:styleId="89">
    <w:name w:val="批注主题 Char1"/>
    <w:qFormat/>
    <w:uiPriority w:val="0"/>
    <w:rPr>
      <w:rFonts w:cs="Times New Roman"/>
      <w:b/>
      <w:bCs/>
      <w:kern w:val="2"/>
      <w:sz w:val="21"/>
      <w:szCs w:val="24"/>
      <w:lang w:val="en-US" w:eastAsia="zh-CN"/>
    </w:rPr>
  </w:style>
  <w:style w:type="character" w:customStyle="1" w:styleId="90">
    <w:name w:val="正文文字2 Char Char Char"/>
    <w:qFormat/>
    <w:uiPriority w:val="0"/>
    <w:rPr>
      <w:rFonts w:ascii="Arial" w:eastAsia="黑体"/>
      <w:sz w:val="21"/>
    </w:rPr>
  </w:style>
  <w:style w:type="character" w:customStyle="1" w:styleId="91">
    <w:name w:val="Char Char6"/>
    <w:qFormat/>
    <w:uiPriority w:val="0"/>
    <w:rPr>
      <w:kern w:val="2"/>
      <w:sz w:val="18"/>
      <w:szCs w:val="18"/>
    </w:rPr>
  </w:style>
  <w:style w:type="character" w:customStyle="1" w:styleId="92">
    <w:name w:val="cucd-0 Char Char Char"/>
    <w:qFormat/>
    <w:uiPriority w:val="0"/>
    <w:rPr>
      <w:kern w:val="2"/>
      <w:sz w:val="24"/>
      <w:szCs w:val="24"/>
      <w:lang w:bidi="ar-SA"/>
    </w:rPr>
  </w:style>
  <w:style w:type="character" w:customStyle="1" w:styleId="93">
    <w:name w:val="页脚 Char Char Char"/>
    <w:qFormat/>
    <w:uiPriority w:val="0"/>
    <w:rPr>
      <w:sz w:val="18"/>
    </w:rPr>
  </w:style>
  <w:style w:type="character" w:customStyle="1" w:styleId="94">
    <w:name w:val="无间隔 字符"/>
    <w:link w:val="95"/>
    <w:qFormat/>
    <w:uiPriority w:val="0"/>
    <w:rPr>
      <w:rFonts w:ascii="Calibri" w:hAnsi="Calibri"/>
      <w:sz w:val="22"/>
      <w:szCs w:val="22"/>
      <w:lang w:val="en-US" w:eastAsia="zh-CN" w:bidi="ar-SA"/>
    </w:rPr>
  </w:style>
  <w:style w:type="paragraph" w:styleId="95">
    <w:name w:val="No Spacing"/>
    <w:link w:val="94"/>
    <w:qFormat/>
    <w:uiPriority w:val="0"/>
    <w:rPr>
      <w:rFonts w:ascii="Calibri" w:hAnsi="Calibri" w:eastAsia="宋体" w:cs="Times New Roman"/>
      <w:sz w:val="22"/>
      <w:szCs w:val="22"/>
      <w:lang w:val="en-US" w:eastAsia="zh-CN" w:bidi="ar-SA"/>
    </w:rPr>
  </w:style>
  <w:style w:type="character" w:customStyle="1" w:styleId="96">
    <w:name w:val="标题 字符"/>
    <w:link w:val="45"/>
    <w:qFormat/>
    <w:uiPriority w:val="0"/>
    <w:rPr>
      <w:rFonts w:ascii="Cambria" w:hAnsi="Cambria" w:cs="Times New Roman"/>
      <w:b/>
      <w:bCs/>
      <w:sz w:val="32"/>
      <w:szCs w:val="32"/>
    </w:rPr>
  </w:style>
  <w:style w:type="character" w:customStyle="1" w:styleId="97">
    <w:name w:val="页脚 Char1"/>
    <w:qFormat/>
    <w:uiPriority w:val="0"/>
    <w:rPr>
      <w:sz w:val="18"/>
    </w:rPr>
  </w:style>
  <w:style w:type="character" w:customStyle="1" w:styleId="98">
    <w:name w:val="正文文本缩进 Char1"/>
    <w:qFormat/>
    <w:uiPriority w:val="0"/>
    <w:rPr>
      <w:rFonts w:ascii="宋体" w:hAnsi="宋体"/>
      <w:color w:val="000000"/>
      <w:sz w:val="24"/>
      <w:szCs w:val="24"/>
      <w:lang w:val="en-US" w:eastAsia="zh-CN"/>
    </w:rPr>
  </w:style>
  <w:style w:type="character" w:customStyle="1" w:styleId="99">
    <w:name w:val="副标题 字符"/>
    <w:link w:val="35"/>
    <w:qFormat/>
    <w:uiPriority w:val="0"/>
    <w:rPr>
      <w:rFonts w:ascii="Cambria" w:hAnsi="Cambria"/>
      <w:b/>
      <w:bCs/>
      <w:kern w:val="28"/>
      <w:sz w:val="32"/>
      <w:szCs w:val="32"/>
      <w:lang w:val="en-US" w:eastAsia="zh-CN"/>
    </w:rPr>
  </w:style>
  <w:style w:type="character" w:customStyle="1" w:styleId="100">
    <w:name w:val="正文文本 2 字符"/>
    <w:link w:val="42"/>
    <w:qFormat/>
    <w:uiPriority w:val="0"/>
    <w:rPr>
      <w:rFonts w:eastAsia="宋体"/>
      <w:color w:val="0000FF"/>
      <w:sz w:val="24"/>
      <w:lang w:val="en-US" w:eastAsia="zh-CN" w:bidi="ar-SA"/>
    </w:rPr>
  </w:style>
  <w:style w:type="character" w:customStyle="1" w:styleId="101">
    <w:name w:val="h4 Char Char1"/>
    <w:qFormat/>
    <w:uiPriority w:val="0"/>
    <w:rPr>
      <w:rFonts w:ascii="仿宋_GB2312" w:eastAsia="仿宋_GB2312" w:cs="MingLiU"/>
      <w:b/>
      <w:sz w:val="24"/>
      <w:szCs w:val="28"/>
    </w:rPr>
  </w:style>
  <w:style w:type="character" w:customStyle="1" w:styleId="102">
    <w:name w:val="Char Char24"/>
    <w:qFormat/>
    <w:uiPriority w:val="0"/>
    <w:rPr>
      <w:rFonts w:eastAsia="宋体"/>
      <w:b/>
      <w:bCs/>
      <w:kern w:val="2"/>
      <w:sz w:val="28"/>
      <w:szCs w:val="32"/>
      <w:lang w:val="en-US" w:eastAsia="zh-CN" w:bidi="ar-SA"/>
    </w:rPr>
  </w:style>
  <w:style w:type="character" w:customStyle="1" w:styleId="103">
    <w:name w:val="Char Char13"/>
    <w:qFormat/>
    <w:uiPriority w:val="0"/>
    <w:rPr>
      <w:rFonts w:ascii="Arial" w:hAnsi="Arial"/>
      <w:spacing w:val="-3"/>
      <w:sz w:val="22"/>
      <w:lang w:val="en-GB" w:eastAsia="en-US" w:bidi="ar-SA"/>
    </w:rPr>
  </w:style>
  <w:style w:type="character" w:customStyle="1" w:styleId="104">
    <w:name w:val="Char Char23"/>
    <w:qFormat/>
    <w:uiPriority w:val="0"/>
    <w:rPr>
      <w:rFonts w:ascii="Arial" w:hAnsi="Arial" w:eastAsia="黑体"/>
      <w:b/>
      <w:bCs/>
      <w:kern w:val="2"/>
      <w:sz w:val="28"/>
      <w:szCs w:val="28"/>
      <w:lang w:val="en-US" w:eastAsia="zh-CN" w:bidi="ar-SA"/>
    </w:rPr>
  </w:style>
  <w:style w:type="character" w:customStyle="1" w:styleId="105">
    <w:name w:val="批注文字 字符"/>
    <w:link w:val="19"/>
    <w:qFormat/>
    <w:uiPriority w:val="0"/>
    <w:rPr>
      <w:sz w:val="24"/>
    </w:rPr>
  </w:style>
  <w:style w:type="character" w:customStyle="1" w:styleId="106">
    <w:name w:val="Char Char12"/>
    <w:qFormat/>
    <w:uiPriority w:val="0"/>
    <w:rPr>
      <w:rFonts w:ascii="Arial" w:hAnsi="Arial" w:eastAsia="黑体"/>
      <w:b/>
      <w:sz w:val="24"/>
      <w:lang w:val="en-US" w:eastAsia="zh-CN" w:bidi="ar-SA"/>
    </w:rPr>
  </w:style>
  <w:style w:type="character" w:customStyle="1" w:styleId="107">
    <w:name w:val="批注框文本 字符"/>
    <w:link w:val="30"/>
    <w:qFormat/>
    <w:uiPriority w:val="0"/>
    <w:rPr>
      <w:kern w:val="2"/>
      <w:sz w:val="18"/>
      <w:szCs w:val="18"/>
    </w:rPr>
  </w:style>
  <w:style w:type="character" w:customStyle="1" w:styleId="108">
    <w:name w:val="Char Char16"/>
    <w:qFormat/>
    <w:uiPriority w:val="0"/>
    <w:rPr>
      <w:rFonts w:ascii="Calibri" w:hAnsi="Calibri" w:eastAsia="宋体"/>
      <w:kern w:val="2"/>
      <w:sz w:val="18"/>
      <w:szCs w:val="18"/>
      <w:lang w:val="en-US" w:eastAsia="zh-CN" w:bidi="ar-SA"/>
    </w:rPr>
  </w:style>
  <w:style w:type="character" w:customStyle="1" w:styleId="109">
    <w:name w:val="正文首行缩进 2 字符"/>
    <w:link w:val="48"/>
    <w:qFormat/>
    <w:uiPriority w:val="0"/>
    <w:rPr>
      <w:rFonts w:eastAsia="宋体"/>
      <w:kern w:val="2"/>
      <w:sz w:val="21"/>
      <w:szCs w:val="24"/>
      <w:lang w:val="en-US" w:eastAsia="zh-CN" w:bidi="ar-SA"/>
    </w:rPr>
  </w:style>
  <w:style w:type="character" w:customStyle="1" w:styleId="110">
    <w:name w:val="正文文本缩进 字符"/>
    <w:link w:val="21"/>
    <w:qFormat/>
    <w:uiPriority w:val="0"/>
    <w:rPr>
      <w:rFonts w:eastAsia="宋体"/>
      <w:sz w:val="28"/>
      <w:szCs w:val="24"/>
      <w:lang w:val="en-US" w:eastAsia="zh-CN" w:bidi="ar-SA"/>
    </w:rPr>
  </w:style>
  <w:style w:type="character" w:customStyle="1" w:styleId="111">
    <w:name w:val="文档结构图 字符"/>
    <w:link w:val="17"/>
    <w:qFormat/>
    <w:uiPriority w:val="0"/>
    <w:rPr>
      <w:rFonts w:eastAsia="宋体"/>
      <w:lang w:val="en-US" w:eastAsia="zh-CN" w:bidi="ar-SA"/>
    </w:rPr>
  </w:style>
  <w:style w:type="character" w:customStyle="1" w:styleId="112">
    <w:name w:val="Char Char17"/>
    <w:qFormat/>
    <w:uiPriority w:val="0"/>
    <w:rPr>
      <w:rFonts w:ascii="Calibri" w:hAnsi="Calibri" w:eastAsia="宋体"/>
      <w:kern w:val="2"/>
      <w:sz w:val="18"/>
      <w:szCs w:val="18"/>
      <w:lang w:val="en-US" w:eastAsia="zh-CN" w:bidi="ar-SA"/>
    </w:rPr>
  </w:style>
  <w:style w:type="character" w:customStyle="1" w:styleId="113">
    <w:name w:val="Char Char10"/>
    <w:qFormat/>
    <w:uiPriority w:val="0"/>
    <w:rPr>
      <w:rFonts w:ascii="Arial" w:hAnsi="Arial" w:eastAsia="黑体"/>
      <w:sz w:val="24"/>
      <w:lang w:val="en-US" w:eastAsia="zh-CN" w:bidi="ar-SA"/>
    </w:rPr>
  </w:style>
  <w:style w:type="character" w:customStyle="1" w:styleId="114">
    <w:name w:val="Char Char18"/>
    <w:qFormat/>
    <w:uiPriority w:val="0"/>
    <w:rPr>
      <w:rFonts w:ascii="仿宋_GB2312" w:eastAsia="仿宋_GB2312" w:cs="MingLiU"/>
      <w:b/>
      <w:sz w:val="24"/>
      <w:szCs w:val="28"/>
    </w:rPr>
  </w:style>
  <w:style w:type="character" w:customStyle="1" w:styleId="115">
    <w:name w:val="注释标题 字符"/>
    <w:link w:val="15"/>
    <w:qFormat/>
    <w:uiPriority w:val="0"/>
    <w:rPr>
      <w:kern w:val="2"/>
      <w:sz w:val="21"/>
      <w:lang w:eastAsia="zh-TW"/>
    </w:rPr>
  </w:style>
  <w:style w:type="character" w:customStyle="1" w:styleId="116">
    <w:name w:val="h4 Char Char"/>
    <w:qFormat/>
    <w:uiPriority w:val="0"/>
    <w:rPr>
      <w:rFonts w:ascii="仿宋_GB2312" w:eastAsia="仿宋_GB2312" w:cs="MingLiU"/>
      <w:b/>
      <w:sz w:val="24"/>
      <w:szCs w:val="28"/>
    </w:rPr>
  </w:style>
  <w:style w:type="character" w:customStyle="1" w:styleId="117">
    <w:name w:val="纯文本 Char1"/>
    <w:qFormat/>
    <w:uiPriority w:val="0"/>
    <w:rPr>
      <w:rFonts w:ascii="宋体" w:hAnsi="Courier New"/>
      <w:kern w:val="2"/>
      <w:sz w:val="21"/>
      <w:lang w:val="en-US" w:eastAsia="zh-CN"/>
    </w:rPr>
  </w:style>
  <w:style w:type="character" w:customStyle="1" w:styleId="118">
    <w:name w:val="Char Char11"/>
    <w:qFormat/>
    <w:uiPriority w:val="0"/>
    <w:rPr>
      <w:rFonts w:eastAsia="宋体"/>
      <w:b/>
      <w:sz w:val="24"/>
      <w:lang w:val="en-US" w:eastAsia="zh-CN" w:bidi="ar-SA"/>
    </w:rPr>
  </w:style>
  <w:style w:type="character" w:customStyle="1" w:styleId="119">
    <w:name w:val="页眉 Char1"/>
    <w:qFormat/>
    <w:uiPriority w:val="0"/>
    <w:rPr>
      <w:sz w:val="18"/>
    </w:rPr>
  </w:style>
  <w:style w:type="character" w:customStyle="1" w:styleId="120">
    <w:name w:val="批注主题 字符"/>
    <w:basedOn w:val="105"/>
    <w:link w:val="46"/>
    <w:qFormat/>
    <w:uiPriority w:val="0"/>
    <w:rPr>
      <w:sz w:val="24"/>
    </w:rPr>
  </w:style>
  <w:style w:type="character" w:customStyle="1" w:styleId="121">
    <w:name w:val="正文首行缩进 字符"/>
    <w:link w:val="47"/>
    <w:qFormat/>
    <w:uiPriority w:val="0"/>
    <w:rPr>
      <w:rFonts w:ascii="宋体" w:hAnsi="宋体"/>
      <w:color w:val="000000"/>
      <w:kern w:val="2"/>
      <w:sz w:val="24"/>
    </w:rPr>
  </w:style>
  <w:style w:type="character" w:customStyle="1" w:styleId="122">
    <w:name w:val="Char Char8"/>
    <w:qFormat/>
    <w:uiPriority w:val="0"/>
    <w:rPr>
      <w:kern w:val="2"/>
      <w:sz w:val="18"/>
      <w:szCs w:val="18"/>
    </w:rPr>
  </w:style>
  <w:style w:type="character" w:customStyle="1" w:styleId="123">
    <w:name w:val="页脚2 Char Char Char"/>
    <w:qFormat/>
    <w:uiPriority w:val="0"/>
    <w:rPr>
      <w:rFonts w:ascii="宋体" w:hAnsi="宋体"/>
      <w:sz w:val="18"/>
      <w:szCs w:val="18"/>
    </w:rPr>
  </w:style>
  <w:style w:type="character" w:customStyle="1" w:styleId="124">
    <w:name w:val="普通文字 Char2"/>
    <w:qFormat/>
    <w:uiPriority w:val="0"/>
    <w:rPr>
      <w:rFonts w:ascii="宋体" w:hAnsi="Courier New"/>
      <w:kern w:val="2"/>
      <w:sz w:val="28"/>
      <w:szCs w:val="28"/>
    </w:rPr>
  </w:style>
  <w:style w:type="character" w:customStyle="1" w:styleId="125">
    <w:name w:val="章 Char"/>
    <w:qFormat/>
    <w:uiPriority w:val="0"/>
    <w:rPr>
      <w:rFonts w:eastAsia="宋体"/>
      <w:b/>
      <w:kern w:val="44"/>
      <w:sz w:val="44"/>
      <w:lang w:val="en-US" w:eastAsia="zh-CN" w:bidi="ar-SA"/>
    </w:rPr>
  </w:style>
  <w:style w:type="character" w:customStyle="1" w:styleId="126">
    <w:name w:val="日期 字符"/>
    <w:link w:val="27"/>
    <w:qFormat/>
    <w:uiPriority w:val="99"/>
    <w:rPr>
      <w:rFonts w:eastAsia="宋体"/>
      <w:sz w:val="24"/>
      <w:lang w:val="en-US" w:eastAsia="zh-CN" w:bidi="ar-SA"/>
    </w:rPr>
  </w:style>
  <w:style w:type="character" w:customStyle="1" w:styleId="127">
    <w:name w:val="Char Char25"/>
    <w:qFormat/>
    <w:uiPriority w:val="0"/>
    <w:rPr>
      <w:rFonts w:ascii="Arial" w:hAnsi="Arial" w:eastAsia="黑体"/>
      <w:b/>
      <w:bCs/>
      <w:kern w:val="2"/>
      <w:sz w:val="30"/>
      <w:szCs w:val="32"/>
      <w:lang w:val="en-US" w:eastAsia="zh-CN" w:bidi="ar-SA"/>
    </w:rPr>
  </w:style>
  <w:style w:type="character" w:customStyle="1" w:styleId="128">
    <w:name w:val="正文文本 3 Char1"/>
    <w:qFormat/>
    <w:uiPriority w:val="0"/>
    <w:rPr>
      <w:kern w:val="2"/>
      <w:sz w:val="16"/>
      <w:szCs w:val="16"/>
      <w:lang w:val="en-US" w:eastAsia="zh-CN"/>
    </w:rPr>
  </w:style>
  <w:style w:type="character" w:customStyle="1" w:styleId="129">
    <w:name w:val="脚注文本 字符"/>
    <w:link w:val="36"/>
    <w:qFormat/>
    <w:uiPriority w:val="0"/>
    <w:rPr>
      <w:kern w:val="2"/>
      <w:sz w:val="18"/>
      <w:szCs w:val="18"/>
    </w:rPr>
  </w:style>
  <w:style w:type="character" w:customStyle="1" w:styleId="130">
    <w:name w:val="Char Char41"/>
    <w:qFormat/>
    <w:uiPriority w:val="0"/>
    <w:rPr>
      <w:rFonts w:ascii="Arial" w:hAnsi="Arial" w:eastAsia="黑体"/>
      <w:b/>
      <w:sz w:val="32"/>
      <w:lang w:val="en-US" w:eastAsia="zh-CN" w:bidi="ar-SA"/>
    </w:rPr>
  </w:style>
  <w:style w:type="character" w:customStyle="1" w:styleId="131">
    <w:name w:val="页眉 Char Char Char"/>
    <w:qFormat/>
    <w:uiPriority w:val="0"/>
    <w:rPr>
      <w:sz w:val="18"/>
    </w:rPr>
  </w:style>
  <w:style w:type="character" w:customStyle="1" w:styleId="132">
    <w:name w:val="HTML 预设格式 字符"/>
    <w:link w:val="43"/>
    <w:qFormat/>
    <w:uiPriority w:val="0"/>
    <w:rPr>
      <w:rFonts w:ascii="Arial" w:hAnsi="Arial" w:eastAsia="宋体" w:cs="Arial"/>
      <w:sz w:val="24"/>
      <w:szCs w:val="24"/>
      <w:lang w:val="en-US" w:eastAsia="zh-CN" w:bidi="ar-SA"/>
    </w:rPr>
  </w:style>
  <w:style w:type="character" w:customStyle="1" w:styleId="133">
    <w:name w:val="页脚2 Char Char"/>
    <w:link w:val="134"/>
    <w:qFormat/>
    <w:uiPriority w:val="0"/>
    <w:rPr>
      <w:rFonts w:ascii="宋体" w:hAnsi="宋体"/>
      <w:sz w:val="18"/>
      <w:szCs w:val="18"/>
    </w:rPr>
  </w:style>
  <w:style w:type="paragraph" w:customStyle="1" w:styleId="134">
    <w:name w:val="页脚2"/>
    <w:basedOn w:val="1"/>
    <w:link w:val="133"/>
    <w:qFormat/>
    <w:uiPriority w:val="0"/>
    <w:pPr>
      <w:pBdr>
        <w:top w:val="single" w:color="auto" w:sz="6" w:space="0"/>
      </w:pBdr>
      <w:jc w:val="right"/>
      <w:textAlignment w:val="center"/>
    </w:pPr>
    <w:rPr>
      <w:rFonts w:ascii="宋体" w:hAnsi="宋体"/>
      <w:kern w:val="0"/>
      <w:sz w:val="18"/>
      <w:szCs w:val="18"/>
      <w:lang w:val="zh-CN"/>
    </w:rPr>
  </w:style>
  <w:style w:type="character" w:customStyle="1" w:styleId="135">
    <w:name w:val="页眉 Char Char"/>
    <w:qFormat/>
    <w:uiPriority w:val="0"/>
    <w:rPr>
      <w:sz w:val="18"/>
    </w:rPr>
  </w:style>
  <w:style w:type="character" w:customStyle="1" w:styleId="136">
    <w:name w:val="Char Char20"/>
    <w:qFormat/>
    <w:uiPriority w:val="0"/>
    <w:rPr>
      <w:rFonts w:eastAsia="黑体"/>
      <w:kern w:val="2"/>
      <w:sz w:val="44"/>
      <w:szCs w:val="44"/>
      <w:lang w:val="en-US" w:eastAsia="zh-CN" w:bidi="ar-SA"/>
    </w:rPr>
  </w:style>
  <w:style w:type="character" w:customStyle="1" w:styleId="137">
    <w:name w:val="cucd-2 Char1"/>
    <w:link w:val="138"/>
    <w:qFormat/>
    <w:uiPriority w:val="0"/>
    <w:rPr>
      <w:rFonts w:ascii="宋体" w:hAnsi="宋体"/>
      <w:b/>
      <w:kern w:val="2"/>
      <w:sz w:val="28"/>
      <w:szCs w:val="28"/>
      <w:lang w:val="en-US" w:eastAsia="zh-CN" w:bidi="ar-SA"/>
    </w:rPr>
  </w:style>
  <w:style w:type="paragraph" w:customStyle="1" w:styleId="138">
    <w:name w:val="cucd-2"/>
    <w:next w:val="1"/>
    <w:link w:val="137"/>
    <w:qFormat/>
    <w:uiPriority w:val="0"/>
    <w:pPr>
      <w:tabs>
        <w:tab w:val="left" w:pos="1134"/>
      </w:tabs>
      <w:spacing w:line="360" w:lineRule="auto"/>
      <w:ind w:left="1134" w:hanging="567"/>
      <w:outlineLvl w:val="1"/>
    </w:pPr>
    <w:rPr>
      <w:rFonts w:ascii="宋体" w:hAnsi="宋体" w:eastAsia="宋体" w:cs="Times New Roman"/>
      <w:b/>
      <w:kern w:val="2"/>
      <w:sz w:val="28"/>
      <w:szCs w:val="28"/>
      <w:lang w:val="en-US" w:eastAsia="zh-CN" w:bidi="ar-SA"/>
    </w:rPr>
  </w:style>
  <w:style w:type="character" w:customStyle="1" w:styleId="139">
    <w:name w:val="Char Char231"/>
    <w:qFormat/>
    <w:uiPriority w:val="0"/>
    <w:rPr>
      <w:rFonts w:ascii="Arial" w:hAnsi="Arial" w:eastAsia="黑体"/>
      <w:b/>
      <w:sz w:val="32"/>
      <w:lang w:val="en-US" w:eastAsia="zh-CN" w:bidi="ar-SA"/>
    </w:rPr>
  </w:style>
  <w:style w:type="character" w:customStyle="1" w:styleId="140">
    <w:name w:val="cucd-0 Char Char"/>
    <w:link w:val="141"/>
    <w:qFormat/>
    <w:uiPriority w:val="0"/>
    <w:rPr>
      <w:kern w:val="2"/>
      <w:sz w:val="24"/>
      <w:szCs w:val="24"/>
      <w:lang w:val="en-US" w:eastAsia="zh-CN" w:bidi="ar-SA"/>
    </w:rPr>
  </w:style>
  <w:style w:type="paragraph" w:customStyle="1" w:styleId="141">
    <w:name w:val="cucd-0"/>
    <w:link w:val="14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142">
    <w:name w:val="正文文字2 Char Char"/>
    <w:link w:val="143"/>
    <w:qFormat/>
    <w:uiPriority w:val="0"/>
    <w:rPr>
      <w:rFonts w:ascii="Arial" w:eastAsia="黑体"/>
      <w:sz w:val="21"/>
      <w:lang w:val="en-US" w:eastAsia="zh-CN" w:bidi="ar-SA"/>
    </w:rPr>
  </w:style>
  <w:style w:type="paragraph" w:customStyle="1" w:styleId="143">
    <w:name w:val="正文文字2"/>
    <w:basedOn w:val="2"/>
    <w:link w:val="142"/>
    <w:qFormat/>
    <w:uiPriority w:val="0"/>
    <w:pPr>
      <w:adjustRightInd w:val="0"/>
      <w:spacing w:after="60" w:line="360" w:lineRule="atLeast"/>
      <w:ind w:left="72" w:leftChars="30" w:right="72" w:rightChars="30"/>
      <w:jc w:val="center"/>
      <w:textAlignment w:val="baseline"/>
    </w:pPr>
    <w:rPr>
      <w:rFonts w:ascii="Arial" w:eastAsia="黑体"/>
      <w:kern w:val="0"/>
      <w:sz w:val="21"/>
    </w:rPr>
  </w:style>
  <w:style w:type="paragraph" w:customStyle="1" w:styleId="144">
    <w:name w:val="CM23"/>
    <w:basedOn w:val="3"/>
    <w:next w:val="3"/>
    <w:qFormat/>
    <w:uiPriority w:val="0"/>
    <w:pPr>
      <w:spacing w:after="120"/>
    </w:pPr>
    <w:rPr>
      <w:color w:val="auto"/>
    </w:rPr>
  </w:style>
  <w:style w:type="paragraph" w:customStyle="1" w:styleId="145">
    <w:name w:val="样式 正文首行缩进 + 首行缩进:  2 字符1 Char Char"/>
    <w:basedOn w:val="47"/>
    <w:qFormat/>
    <w:uiPriority w:val="0"/>
    <w:pPr>
      <w:adjustRightInd w:val="0"/>
      <w:spacing w:after="0" w:line="400" w:lineRule="exact"/>
      <w:ind w:firstLine="480" w:firstLineChars="200"/>
      <w:textAlignment w:val="baseline"/>
    </w:pPr>
    <w:rPr>
      <w:rFonts w:eastAsia="仿宋_GB2312" w:cs="宋体"/>
    </w:rPr>
  </w:style>
  <w:style w:type="paragraph" w:customStyle="1" w:styleId="146">
    <w:name w:val="xl22"/>
    <w:basedOn w:val="1"/>
    <w:qFormat/>
    <w:uiPriority w:val="0"/>
    <w:pPr>
      <w:spacing w:before="100" w:beforeAutospacing="1" w:after="100" w:afterAutospacing="1"/>
      <w:jc w:val="center"/>
      <w:textAlignment w:val="center"/>
    </w:pPr>
    <w:rPr>
      <w:rFonts w:ascii="宋体"/>
      <w:sz w:val="24"/>
      <w:szCs w:val="24"/>
    </w:rPr>
  </w:style>
  <w:style w:type="paragraph" w:customStyle="1" w:styleId="147">
    <w:name w:val="1"/>
    <w:basedOn w:val="1"/>
    <w:qFormat/>
    <w:uiPriority w:val="0"/>
    <w:pPr>
      <w:spacing w:after="156" w:afterLines="50" w:line="360" w:lineRule="auto"/>
      <w:jc w:val="center"/>
    </w:pPr>
    <w:rPr>
      <w:rFonts w:ascii="宋体" w:hAnsi="宋体"/>
      <w:b/>
      <w:sz w:val="28"/>
      <w:szCs w:val="28"/>
    </w:rPr>
  </w:style>
  <w:style w:type="paragraph" w:customStyle="1" w:styleId="148">
    <w:name w:val="CM24"/>
    <w:basedOn w:val="3"/>
    <w:next w:val="3"/>
    <w:qFormat/>
    <w:uiPriority w:val="0"/>
    <w:pPr>
      <w:spacing w:after="218"/>
    </w:pPr>
    <w:rPr>
      <w:color w:val="auto"/>
    </w:rPr>
  </w:style>
  <w:style w:type="paragraph" w:customStyle="1" w:styleId="149">
    <w:name w:val="样式 宋体 小四 首行缩进:  1.11 厘米 行距: 1.5 倍行距"/>
    <w:basedOn w:val="1"/>
    <w:qFormat/>
    <w:uiPriority w:val="0"/>
    <w:pPr>
      <w:tabs>
        <w:tab w:val="left" w:pos="720"/>
      </w:tabs>
      <w:spacing w:before="100" w:beforeAutospacing="1" w:after="100" w:afterAutospacing="1" w:line="360" w:lineRule="auto"/>
      <w:ind w:left="720"/>
    </w:pPr>
    <w:rPr>
      <w:rFonts w:ascii="宋体"/>
      <w:color w:val="333300"/>
      <w:sz w:val="24"/>
    </w:rPr>
  </w:style>
  <w:style w:type="paragraph" w:customStyle="1" w:styleId="150">
    <w:name w:val="正文缩进1"/>
    <w:basedOn w:val="1"/>
    <w:qFormat/>
    <w:uiPriority w:val="0"/>
    <w:pPr>
      <w:ind w:firstLine="420"/>
    </w:pPr>
    <w:rPr>
      <w:szCs w:val="24"/>
    </w:rPr>
  </w:style>
  <w:style w:type="paragraph" w:styleId="151">
    <w:name w:val="List Paragraph"/>
    <w:basedOn w:val="1"/>
    <w:qFormat/>
    <w:uiPriority w:val="34"/>
    <w:pPr>
      <w:ind w:firstLine="420" w:firstLineChars="200"/>
    </w:pPr>
  </w:style>
  <w:style w:type="paragraph" w:customStyle="1" w:styleId="152">
    <w:name w:val="空半行"/>
    <w:basedOn w:val="1"/>
    <w:qFormat/>
    <w:uiPriority w:val="0"/>
    <w:pPr>
      <w:adjustRightInd w:val="0"/>
      <w:spacing w:line="120" w:lineRule="exact"/>
      <w:textAlignment w:val="baseline"/>
    </w:pPr>
    <w:rPr>
      <w:rFonts w:eastAsia="仿宋_GB2312"/>
      <w:color w:val="FFFFFF"/>
      <w:sz w:val="30"/>
    </w:rPr>
  </w:style>
  <w:style w:type="paragraph" w:customStyle="1" w:styleId="153">
    <w:name w:val="cucd-3"/>
    <w:next w:val="1"/>
    <w:qFormat/>
    <w:uiPriority w:val="0"/>
    <w:pPr>
      <w:spacing w:line="360" w:lineRule="auto"/>
      <w:ind w:left="709"/>
      <w:jc w:val="center"/>
      <w:outlineLvl w:val="2"/>
    </w:pPr>
    <w:rPr>
      <w:rFonts w:ascii="Times New Roman" w:hAnsi="Times New Roman" w:eastAsia="宋体" w:cs="Times New Roman"/>
      <w:kern w:val="2"/>
      <w:sz w:val="28"/>
      <w:szCs w:val="24"/>
      <w:lang w:val="en-US" w:eastAsia="zh-CN" w:bidi="ar-SA"/>
    </w:rPr>
  </w:style>
  <w:style w:type="paragraph" w:customStyle="1" w:styleId="154">
    <w:name w:val="普通(Web)23"/>
    <w:basedOn w:val="1"/>
    <w:qFormat/>
    <w:uiPriority w:val="0"/>
    <w:pPr>
      <w:spacing w:after="75" w:line="360" w:lineRule="atLeast"/>
    </w:pPr>
    <w:rPr>
      <w:rFonts w:ascii="宋体" w:hAnsi="宋体" w:cs="宋体"/>
      <w:sz w:val="24"/>
      <w:szCs w:val="24"/>
    </w:rPr>
  </w:style>
  <w:style w:type="paragraph" w:customStyle="1" w:styleId="155">
    <w:name w:val="样式 小四 段前: 5 磅 段后: 5 磅 首行缩进:  2 字符"/>
    <w:basedOn w:val="1"/>
    <w:qFormat/>
    <w:uiPriority w:val="0"/>
    <w:pPr>
      <w:spacing w:line="280" w:lineRule="exact"/>
      <w:jc w:val="center"/>
    </w:pPr>
    <w:rPr>
      <w:rFonts w:ascii="宋体" w:hAnsi="宋体"/>
      <w:snapToGrid w:val="0"/>
      <w:spacing w:val="-6"/>
      <w:sz w:val="24"/>
      <w:szCs w:val="24"/>
    </w:rPr>
  </w:style>
  <w:style w:type="paragraph" w:customStyle="1" w:styleId="156">
    <w:name w:val="批注框文本1"/>
    <w:basedOn w:val="1"/>
    <w:qFormat/>
    <w:uiPriority w:val="0"/>
    <w:rPr>
      <w:sz w:val="18"/>
      <w:szCs w:val="18"/>
    </w:rPr>
  </w:style>
  <w:style w:type="paragraph" w:customStyle="1" w:styleId="157">
    <w:name w:val="注"/>
    <w:basedOn w:val="1"/>
    <w:qFormat/>
    <w:uiPriority w:val="0"/>
    <w:pPr>
      <w:adjustRightInd w:val="0"/>
      <w:spacing w:line="360" w:lineRule="atLeast"/>
      <w:ind w:left="840" w:hanging="420"/>
      <w:textAlignment w:val="baseline"/>
    </w:pPr>
  </w:style>
  <w:style w:type="paragraph" w:customStyle="1" w:styleId="158">
    <w:name w:val="表中文字"/>
    <w:basedOn w:val="1"/>
    <w:qFormat/>
    <w:uiPriority w:val="0"/>
    <w:pPr>
      <w:adjustRightInd w:val="0"/>
      <w:snapToGrid w:val="0"/>
      <w:spacing w:line="360" w:lineRule="auto"/>
      <w:jc w:val="center"/>
    </w:pPr>
    <w:rPr>
      <w:rFonts w:ascii="Arial" w:hAnsi="Arial" w:cs="Arial"/>
      <w:sz w:val="24"/>
      <w:szCs w:val="24"/>
    </w:rPr>
  </w:style>
  <w:style w:type="paragraph" w:customStyle="1" w:styleId="159">
    <w:name w:val="表格"/>
    <w:basedOn w:val="1"/>
    <w:qFormat/>
    <w:uiPriority w:val="0"/>
    <w:pPr>
      <w:adjustRightInd w:val="0"/>
      <w:spacing w:before="160" w:line="400" w:lineRule="exact"/>
      <w:jc w:val="center"/>
      <w:textAlignment w:val="baseline"/>
    </w:pPr>
    <w:rPr>
      <w:spacing w:val="20"/>
      <w:sz w:val="24"/>
    </w:rPr>
  </w:style>
  <w:style w:type="paragraph" w:customStyle="1" w:styleId="160">
    <w:name w:val="Zchn Zchn Char Char"/>
    <w:basedOn w:val="1"/>
    <w:qFormat/>
    <w:uiPriority w:val="0"/>
    <w:pPr>
      <w:adjustRightInd w:val="0"/>
      <w:spacing w:line="360" w:lineRule="auto"/>
    </w:pPr>
    <w:rPr>
      <w:sz w:val="24"/>
    </w:rPr>
  </w:style>
  <w:style w:type="paragraph" w:customStyle="1" w:styleId="161">
    <w:name w:val="Char1 Char Char Char1 Char Char Char Char Char Char Char Char Char"/>
    <w:basedOn w:val="17"/>
    <w:qFormat/>
    <w:uiPriority w:val="0"/>
    <w:pPr>
      <w:adjustRightInd w:val="0"/>
      <w:spacing w:line="436" w:lineRule="exact"/>
      <w:ind w:left="357"/>
      <w:outlineLvl w:val="3"/>
    </w:pPr>
    <w:rPr>
      <w:rFonts w:ascii="Tahoma" w:hAnsi="Tahoma"/>
      <w:b/>
      <w:kern w:val="2"/>
      <w:sz w:val="24"/>
      <w:szCs w:val="24"/>
    </w:rPr>
  </w:style>
  <w:style w:type="character" w:customStyle="1" w:styleId="162">
    <w:name w:val="页眉 字符"/>
    <w:link w:val="32"/>
    <w:qFormat/>
    <w:uiPriority w:val="99"/>
    <w:rPr>
      <w:kern w:val="2"/>
      <w:sz w:val="18"/>
    </w:rPr>
  </w:style>
  <w:style w:type="paragraph" w:customStyle="1" w:styleId="163">
    <w:name w:val="Level 1"/>
    <w:basedOn w:val="1"/>
    <w:qFormat/>
    <w:uiPriority w:val="0"/>
    <w:pPr>
      <w:tabs>
        <w:tab w:val="left" w:pos="851"/>
      </w:tabs>
      <w:spacing w:after="240" w:line="312" w:lineRule="auto"/>
      <w:ind w:left="851" w:hanging="851"/>
      <w:outlineLvl w:val="0"/>
    </w:pPr>
    <w:rPr>
      <w:sz w:val="24"/>
      <w:lang w:val="en-GB" w:eastAsia="en-US"/>
    </w:rPr>
  </w:style>
  <w:style w:type="paragraph" w:customStyle="1" w:styleId="164">
    <w:name w:val="panj"/>
    <w:basedOn w:val="1"/>
    <w:qFormat/>
    <w:uiPriority w:val="0"/>
    <w:pPr>
      <w:spacing w:line="440" w:lineRule="exact"/>
      <w:ind w:firstLine="200" w:firstLineChars="200"/>
    </w:pPr>
    <w:rPr>
      <w:sz w:val="24"/>
      <w:szCs w:val="24"/>
    </w:rPr>
  </w:style>
  <w:style w:type="paragraph" w:customStyle="1" w:styleId="165">
    <w:name w:val="Char Char Char Char Char Char Char"/>
    <w:basedOn w:val="1"/>
    <w:qFormat/>
    <w:uiPriority w:val="0"/>
    <w:pPr>
      <w:snapToGrid w:val="0"/>
      <w:spacing w:after="160" w:line="360" w:lineRule="auto"/>
    </w:pPr>
    <w:rPr>
      <w:sz w:val="24"/>
      <w:szCs w:val="24"/>
      <w:lang w:eastAsia="en-US"/>
    </w:rPr>
  </w:style>
  <w:style w:type="paragraph" w:customStyle="1" w:styleId="166">
    <w:name w:val="样式 cucd-0 + 宋体"/>
    <w:basedOn w:val="1"/>
    <w:qFormat/>
    <w:uiPriority w:val="0"/>
    <w:pPr>
      <w:spacing w:line="360" w:lineRule="auto"/>
      <w:ind w:firstLine="480" w:firstLineChars="200"/>
    </w:pPr>
    <w:rPr>
      <w:rFonts w:ascii="宋体" w:hAnsi="宋体"/>
      <w:sz w:val="24"/>
      <w:szCs w:val="24"/>
    </w:rPr>
  </w:style>
  <w:style w:type="paragraph" w:customStyle="1" w:styleId="167">
    <w:name w:val="样式"/>
    <w:qFormat/>
    <w:uiPriority w:val="0"/>
    <w:pPr>
      <w:widowControl w:val="0"/>
      <w:adjustRightInd w:val="0"/>
      <w:spacing w:line="360" w:lineRule="auto"/>
      <w:ind w:firstLine="482"/>
      <w:jc w:val="both"/>
      <w:textAlignment w:val="baseline"/>
    </w:pPr>
    <w:rPr>
      <w:rFonts w:ascii="Times New Roman" w:hAnsi="Times New Roman" w:eastAsia="宋体" w:cs="Times New Roman"/>
      <w:sz w:val="24"/>
      <w:lang w:val="en-US" w:eastAsia="zh-CN" w:bidi="ar-SA"/>
    </w:rPr>
  </w:style>
  <w:style w:type="paragraph" w:customStyle="1" w:styleId="168">
    <w:name w:val="TOC 标题1"/>
    <w:basedOn w:val="4"/>
    <w:next w:val="1"/>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169">
    <w:name w:val="标题2.2.1"/>
    <w:basedOn w:val="1"/>
    <w:qFormat/>
    <w:uiPriority w:val="0"/>
    <w:pPr>
      <w:tabs>
        <w:tab w:val="left" w:pos="-164"/>
      </w:tabs>
      <w:ind w:left="1418" w:hanging="1582"/>
    </w:pPr>
    <w:rPr>
      <w:szCs w:val="24"/>
    </w:rPr>
  </w:style>
  <w:style w:type="paragraph" w:customStyle="1" w:styleId="170">
    <w:name w:val="TOC 标题11"/>
    <w:basedOn w:val="4"/>
    <w:next w:val="1"/>
    <w:qFormat/>
    <w:uiPriority w:val="0"/>
    <w:pPr>
      <w:widowControl/>
      <w:spacing w:before="480" w:after="0" w:line="276" w:lineRule="auto"/>
      <w:jc w:val="left"/>
      <w:outlineLvl w:val="9"/>
    </w:pPr>
    <w:rPr>
      <w:rFonts w:ascii="Cambria" w:hAnsi="Cambria"/>
      <w:bCs/>
      <w:color w:val="365F91"/>
      <w:kern w:val="0"/>
      <w:sz w:val="28"/>
      <w:szCs w:val="28"/>
    </w:rPr>
  </w:style>
  <w:style w:type="paragraph" w:customStyle="1" w:styleId="171">
    <w:name w:val="CM21"/>
    <w:basedOn w:val="3"/>
    <w:next w:val="3"/>
    <w:qFormat/>
    <w:uiPriority w:val="0"/>
    <w:pPr>
      <w:spacing w:line="228" w:lineRule="atLeast"/>
    </w:pPr>
    <w:rPr>
      <w:color w:val="auto"/>
    </w:rPr>
  </w:style>
  <w:style w:type="paragraph" w:customStyle="1" w:styleId="172">
    <w:name w:val="表文字"/>
    <w:basedOn w:val="1"/>
    <w:qFormat/>
    <w:uiPriority w:val="0"/>
    <w:pPr>
      <w:wordWrap w:val="0"/>
      <w:adjustRightInd w:val="0"/>
      <w:snapToGrid w:val="0"/>
    </w:pPr>
  </w:style>
  <w:style w:type="paragraph" w:customStyle="1" w:styleId="173">
    <w:name w:val="列出段落1"/>
    <w:basedOn w:val="1"/>
    <w:qFormat/>
    <w:uiPriority w:val="0"/>
    <w:pPr>
      <w:ind w:firstLine="420" w:firstLineChars="200"/>
    </w:pPr>
    <w:rPr>
      <w:szCs w:val="24"/>
    </w:rPr>
  </w:style>
  <w:style w:type="paragraph" w:customStyle="1" w:styleId="174">
    <w:name w:val="纯文本1"/>
    <w:basedOn w:val="1"/>
    <w:qFormat/>
    <w:uiPriority w:val="0"/>
    <w:pPr>
      <w:adjustRightInd w:val="0"/>
      <w:textAlignment w:val="baseline"/>
    </w:pPr>
    <w:rPr>
      <w:rFonts w:ascii="宋体" w:hAnsi="Courier New"/>
    </w:rPr>
  </w:style>
  <w:style w:type="character" w:customStyle="1" w:styleId="175">
    <w:name w:val="页脚 字符"/>
    <w:link w:val="31"/>
    <w:qFormat/>
    <w:uiPriority w:val="99"/>
    <w:rPr>
      <w:kern w:val="2"/>
      <w:sz w:val="18"/>
    </w:rPr>
  </w:style>
  <w:style w:type="paragraph" w:customStyle="1" w:styleId="176">
    <w:name w:val="Char Char Char Char Char Char Char Char Char"/>
    <w:basedOn w:val="1"/>
    <w:qFormat/>
    <w:uiPriority w:val="0"/>
    <w:pPr>
      <w:spacing w:after="160" w:line="240" w:lineRule="exact"/>
    </w:pPr>
    <w:rPr>
      <w:szCs w:val="24"/>
    </w:rPr>
  </w:style>
  <w:style w:type="paragraph" w:customStyle="1" w:styleId="177">
    <w:name w:val="body 2"/>
    <w:basedOn w:val="5"/>
    <w:qFormat/>
    <w:uiPriority w:val="0"/>
    <w:pPr>
      <w:keepNext w:val="0"/>
      <w:keepLines w:val="0"/>
      <w:widowControl/>
      <w:adjustRightInd/>
      <w:spacing w:before="120" w:after="0" w:line="240" w:lineRule="auto"/>
      <w:textAlignment w:val="auto"/>
      <w:outlineLvl w:val="9"/>
    </w:pPr>
    <w:rPr>
      <w:rFonts w:eastAsia="宋体"/>
      <w:b w:val="0"/>
      <w:sz w:val="20"/>
      <w:lang w:eastAsia="en-US"/>
    </w:rPr>
  </w:style>
  <w:style w:type="paragraph" w:customStyle="1" w:styleId="178">
    <w:name w:val="xl25"/>
    <w:basedOn w:val="1"/>
    <w:qFormat/>
    <w:uiPriority w:val="0"/>
    <w:pPr>
      <w:pBdr>
        <w:bottom w:val="single" w:color="auto" w:sz="4" w:space="0"/>
        <w:right w:val="single" w:color="auto" w:sz="4" w:space="0"/>
      </w:pBdr>
      <w:spacing w:before="100" w:beforeAutospacing="1" w:after="100" w:afterAutospacing="1"/>
      <w:jc w:val="center"/>
    </w:pPr>
    <w:rPr>
      <w:rFonts w:ascii="宋体" w:hAnsi="宋体"/>
      <w:szCs w:val="21"/>
    </w:rPr>
  </w:style>
  <w:style w:type="paragraph" w:customStyle="1" w:styleId="179">
    <w:name w:val="note 2"/>
    <w:basedOn w:val="177"/>
    <w:qFormat/>
    <w:uiPriority w:val="0"/>
    <w:pPr>
      <w:ind w:left="1260" w:hanging="1080"/>
      <w:jc w:val="left"/>
    </w:pPr>
    <w:rPr>
      <w:b/>
    </w:rPr>
  </w:style>
  <w:style w:type="paragraph" w:customStyle="1" w:styleId="180">
    <w:name w:val="CM1"/>
    <w:basedOn w:val="3"/>
    <w:next w:val="3"/>
    <w:qFormat/>
    <w:uiPriority w:val="0"/>
    <w:pPr>
      <w:spacing w:line="191" w:lineRule="atLeast"/>
    </w:pPr>
    <w:rPr>
      <w:color w:val="auto"/>
    </w:rPr>
  </w:style>
  <w:style w:type="paragraph" w:customStyle="1" w:styleId="181">
    <w:name w:val="Text"/>
    <w:basedOn w:val="1"/>
    <w:qFormat/>
    <w:uiPriority w:val="0"/>
    <w:rPr>
      <w:rFonts w:ascii="Arial" w:hAnsi="Arial"/>
      <w:lang w:val="en-GB" w:eastAsia="de-DE"/>
    </w:rPr>
  </w:style>
  <w:style w:type="paragraph" w:customStyle="1" w:styleId="182">
    <w:name w:val="标题1.1"/>
    <w:basedOn w:val="1"/>
    <w:qFormat/>
    <w:uiPriority w:val="0"/>
    <w:pPr>
      <w:tabs>
        <w:tab w:val="left" w:pos="1"/>
      </w:tabs>
      <w:spacing w:line="440" w:lineRule="exact"/>
      <w:ind w:firstLine="1"/>
      <w:outlineLvl w:val="1"/>
    </w:pPr>
    <w:rPr>
      <w:rFonts w:ascii="宋体" w:hAnsi="宋体"/>
      <w:b/>
      <w:sz w:val="28"/>
      <w:szCs w:val="24"/>
    </w:rPr>
  </w:style>
  <w:style w:type="paragraph" w:customStyle="1" w:styleId="183">
    <w:name w:val="text level 2"/>
    <w:qFormat/>
    <w:uiPriority w:val="0"/>
    <w:pPr>
      <w:overflowPunct w:val="0"/>
      <w:autoSpaceDE w:val="0"/>
      <w:autoSpaceDN w:val="0"/>
      <w:adjustRightInd w:val="0"/>
      <w:ind w:left="720"/>
      <w:jc w:val="both"/>
      <w:textAlignment w:val="baseline"/>
    </w:pPr>
    <w:rPr>
      <w:rFonts w:ascii="CG Times (W1)" w:hAnsi="CG Times (W1)" w:eastAsia="宋体" w:cs="Times New Roman"/>
      <w:sz w:val="24"/>
      <w:lang w:val="en-US" w:eastAsia="zh-CN" w:bidi="ar-SA"/>
    </w:rPr>
  </w:style>
  <w:style w:type="paragraph" w:customStyle="1" w:styleId="184">
    <w:name w:val="修订1"/>
    <w:qFormat/>
    <w:uiPriority w:val="99"/>
    <w:rPr>
      <w:rFonts w:ascii="Times New Roman" w:hAnsi="Times New Roman" w:eastAsia="宋体" w:cs="Times New Roman"/>
      <w:kern w:val="2"/>
      <w:sz w:val="21"/>
      <w:szCs w:val="24"/>
      <w:lang w:val="en-US" w:eastAsia="zh-CN" w:bidi="ar-SA"/>
    </w:rPr>
  </w:style>
  <w:style w:type="paragraph" w:customStyle="1" w:styleId="185">
    <w:name w:val="Heading 2a"/>
    <w:basedOn w:val="5"/>
    <w:qFormat/>
    <w:uiPriority w:val="0"/>
    <w:pPr>
      <w:widowControl/>
      <w:adjustRightInd/>
      <w:spacing w:before="320" w:after="0" w:line="300" w:lineRule="exact"/>
      <w:jc w:val="left"/>
      <w:textAlignment w:val="auto"/>
    </w:pPr>
    <w:rPr>
      <w:rFonts w:eastAsia="Batang"/>
      <w:b w:val="0"/>
      <w:i/>
      <w:sz w:val="20"/>
      <w:lang w:val="en-GB" w:eastAsia="en-US"/>
    </w:rPr>
  </w:style>
  <w:style w:type="paragraph" w:customStyle="1" w:styleId="186">
    <w:name w:val="List Paragraph1"/>
    <w:basedOn w:val="1"/>
    <w:qFormat/>
    <w:uiPriority w:val="0"/>
    <w:pPr>
      <w:ind w:firstLine="420" w:firstLineChars="200"/>
    </w:pPr>
    <w:rPr>
      <w:rFonts w:ascii="Calibri" w:hAnsi="Calibri"/>
      <w:szCs w:val="22"/>
    </w:rPr>
  </w:style>
  <w:style w:type="paragraph" w:customStyle="1" w:styleId="187">
    <w:name w:val="样式1"/>
    <w:basedOn w:val="1"/>
    <w:qFormat/>
    <w:uiPriority w:val="0"/>
    <w:pPr>
      <w:autoSpaceDE w:val="0"/>
      <w:autoSpaceDN w:val="0"/>
      <w:adjustRightInd w:val="0"/>
      <w:spacing w:after="120"/>
      <w:textAlignment w:val="baseline"/>
    </w:pPr>
    <w:rPr>
      <w:rFonts w:ascii="宋体" w:hAnsi="Tms Rmn"/>
      <w:sz w:val="24"/>
    </w:rPr>
  </w:style>
  <w:style w:type="paragraph" w:customStyle="1" w:styleId="188">
    <w:name w:val="Char"/>
    <w:basedOn w:val="1"/>
    <w:qFormat/>
    <w:uiPriority w:val="0"/>
    <w:rPr>
      <w:rFonts w:ascii="Tahoma" w:hAnsi="Tahoma"/>
      <w:sz w:val="24"/>
    </w:rPr>
  </w:style>
  <w:style w:type="paragraph" w:customStyle="1" w:styleId="189">
    <w:name w:val="cucd-1"/>
    <w:next w:val="138"/>
    <w:qFormat/>
    <w:uiPriority w:val="0"/>
    <w:pPr>
      <w:pageBreakBefore/>
      <w:tabs>
        <w:tab w:val="left" w:pos="425"/>
      </w:tabs>
      <w:spacing w:before="312" w:beforeLines="100" w:after="156" w:afterLines="50" w:line="360" w:lineRule="auto"/>
      <w:ind w:left="425" w:hanging="425"/>
      <w:jc w:val="center"/>
      <w:outlineLvl w:val="0"/>
    </w:pPr>
    <w:rPr>
      <w:rFonts w:ascii="Times New Roman" w:hAnsi="Times New Roman" w:eastAsia="黑体" w:cs="Times New Roman"/>
      <w:b/>
      <w:kern w:val="2"/>
      <w:sz w:val="36"/>
      <w:szCs w:val="24"/>
      <w:lang w:val="en-US" w:eastAsia="zh-CN" w:bidi="ar-SA"/>
    </w:rPr>
  </w:style>
  <w:style w:type="paragraph" w:customStyle="1" w:styleId="190">
    <w:name w:val="Level 2"/>
    <w:basedOn w:val="1"/>
    <w:qFormat/>
    <w:uiPriority w:val="0"/>
    <w:pPr>
      <w:tabs>
        <w:tab w:val="left" w:pos="851"/>
      </w:tabs>
      <w:spacing w:after="240" w:line="312" w:lineRule="auto"/>
      <w:ind w:left="851" w:hanging="851"/>
      <w:outlineLvl w:val="1"/>
    </w:pPr>
    <w:rPr>
      <w:sz w:val="24"/>
      <w:lang w:val="en-GB" w:eastAsia="en-US"/>
    </w:rPr>
  </w:style>
  <w:style w:type="paragraph" w:customStyle="1" w:styleId="191">
    <w:name w:val="Char11"/>
    <w:basedOn w:val="1"/>
    <w:qFormat/>
    <w:uiPriority w:val="0"/>
    <w:pPr>
      <w:spacing w:after="160" w:line="240" w:lineRule="exact"/>
    </w:pPr>
  </w:style>
  <w:style w:type="paragraph" w:customStyle="1" w:styleId="192">
    <w:name w:val="flNote"/>
    <w:basedOn w:val="1"/>
    <w:qFormat/>
    <w:uiPriority w:val="0"/>
    <w:pPr>
      <w:adjustRightInd w:val="0"/>
      <w:spacing w:before="320" w:after="160" w:line="360" w:lineRule="atLeast"/>
      <w:jc w:val="center"/>
      <w:textAlignment w:val="baseline"/>
    </w:pPr>
    <w:rPr>
      <w:rFonts w:ascii="Arial" w:eastAsia="黑体"/>
      <w:sz w:val="30"/>
    </w:rPr>
  </w:style>
  <w:style w:type="paragraph" w:customStyle="1" w:styleId="193">
    <w:name w:val="ｽﾀｲﾙ1"/>
    <w:basedOn w:val="1"/>
    <w:qFormat/>
    <w:uiPriority w:val="0"/>
    <w:pPr>
      <w:adjustRightInd w:val="0"/>
      <w:snapToGrid w:val="0"/>
      <w:spacing w:before="60" w:after="60"/>
      <w:textAlignment w:val="baseline"/>
    </w:pPr>
    <w:rPr>
      <w:rFonts w:ascii="Arial" w:hAnsi="Arial" w:eastAsia="MS Gothic"/>
      <w:lang w:eastAsia="ja-JP"/>
    </w:rPr>
  </w:style>
  <w:style w:type="paragraph" w:customStyle="1" w:styleId="194">
    <w:name w:val="2"/>
    <w:basedOn w:val="1"/>
    <w:next w:val="9"/>
    <w:qFormat/>
    <w:uiPriority w:val="0"/>
    <w:pPr>
      <w:ind w:left="708"/>
    </w:pPr>
    <w:rPr>
      <w:rFonts w:ascii="CG Times (WN)" w:hAnsi="CG Times (WN)"/>
      <w:sz w:val="24"/>
      <w:lang w:val="de-DE" w:eastAsia="de-DE"/>
    </w:rPr>
  </w:style>
  <w:style w:type="paragraph" w:customStyle="1" w:styleId="195">
    <w:name w:val="Char Char Char1 Char Char Char Char Char Char Char"/>
    <w:basedOn w:val="1"/>
    <w:qFormat/>
    <w:uiPriority w:val="0"/>
    <w:pPr>
      <w:autoSpaceDE w:val="0"/>
      <w:autoSpaceDN w:val="0"/>
    </w:pPr>
    <w:rPr>
      <w:rFonts w:ascii="Tahoma" w:hAnsi="Tahoma"/>
      <w:sz w:val="24"/>
    </w:rPr>
  </w:style>
  <w:style w:type="paragraph" w:customStyle="1" w:styleId="196">
    <w:name w:val="目录文字"/>
    <w:basedOn w:val="1"/>
    <w:qFormat/>
    <w:uiPriority w:val="0"/>
    <w:pPr>
      <w:spacing w:line="480" w:lineRule="auto"/>
    </w:pPr>
    <w:rPr>
      <w:rFonts w:ascii="宋体" w:hAnsi="宋体"/>
      <w:sz w:val="24"/>
    </w:rPr>
  </w:style>
  <w:style w:type="paragraph" w:customStyle="1" w:styleId="197">
    <w:name w:val="Char Char Char Char Char Char Char Char Char Char Char Char Char Char Char Char Char"/>
    <w:basedOn w:val="1"/>
    <w:qFormat/>
    <w:uiPriority w:val="0"/>
    <w:rPr>
      <w:rFonts w:ascii="仿宋_GB2312" w:hAnsi="宋体" w:eastAsia="仿宋_GB2312"/>
      <w:b/>
      <w:sz w:val="28"/>
      <w:szCs w:val="28"/>
    </w:rPr>
  </w:style>
  <w:style w:type="paragraph" w:customStyle="1" w:styleId="198">
    <w:name w:val="Char Char2"/>
    <w:basedOn w:val="1"/>
    <w:qFormat/>
    <w:uiPriority w:val="0"/>
    <w:pPr>
      <w:jc w:val="center"/>
    </w:pPr>
    <w:rPr>
      <w:rFonts w:ascii="宋体"/>
      <w:szCs w:val="21"/>
    </w:rPr>
  </w:style>
  <w:style w:type="paragraph" w:customStyle="1" w:styleId="199">
    <w:name w:val="Robot List Items 2"/>
    <w:basedOn w:val="1"/>
    <w:qFormat/>
    <w:uiPriority w:val="0"/>
    <w:pPr>
      <w:tabs>
        <w:tab w:val="left" w:pos="1068"/>
      </w:tabs>
      <w:ind w:left="1068" w:hanging="360"/>
    </w:pPr>
    <w:rPr>
      <w:rFonts w:ascii="Arial" w:hAnsi="Arial"/>
      <w:sz w:val="18"/>
      <w:lang w:eastAsia="en-US"/>
    </w:rPr>
  </w:style>
  <w:style w:type="paragraph" w:customStyle="1" w:styleId="200">
    <w:name w:val="样式2"/>
    <w:basedOn w:val="1"/>
    <w:qFormat/>
    <w:uiPriority w:val="0"/>
    <w:pPr>
      <w:adjustRightInd w:val="0"/>
      <w:spacing w:line="410" w:lineRule="atLeast"/>
      <w:textAlignment w:val="baseline"/>
    </w:pPr>
  </w:style>
  <w:style w:type="paragraph" w:customStyle="1" w:styleId="201">
    <w:name w:val="Char Char1 Char Char Char Char"/>
    <w:basedOn w:val="1"/>
    <w:qFormat/>
    <w:uiPriority w:val="0"/>
    <w:rPr>
      <w:rFonts w:eastAsia="楷体_GB2312"/>
      <w:sz w:val="32"/>
    </w:rPr>
  </w:style>
  <w:style w:type="paragraph" w:customStyle="1" w:styleId="202">
    <w:name w:val="1 Char Char Char Char"/>
    <w:basedOn w:val="1"/>
    <w:qFormat/>
    <w:uiPriority w:val="0"/>
    <w:rPr>
      <w:rFonts w:ascii="Tahoma" w:hAnsi="Tahoma"/>
      <w:sz w:val="24"/>
    </w:rPr>
  </w:style>
  <w:style w:type="paragraph" w:customStyle="1" w:styleId="203">
    <w:name w:val="Char1"/>
    <w:basedOn w:val="1"/>
    <w:qFormat/>
    <w:uiPriority w:val="0"/>
    <w:rPr>
      <w:rFonts w:ascii="Tahoma" w:hAnsi="Tahoma"/>
      <w:sz w:val="24"/>
    </w:rPr>
  </w:style>
  <w:style w:type="paragraph" w:customStyle="1" w:styleId="204">
    <w:name w:val="Char Char Char Char"/>
    <w:basedOn w:val="1"/>
    <w:qFormat/>
    <w:uiPriority w:val="0"/>
    <w:rPr>
      <w:szCs w:val="24"/>
    </w:rPr>
  </w:style>
  <w:style w:type="paragraph" w:customStyle="1" w:styleId="205">
    <w:name w:val="正文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06">
    <w:name w:val="尾注文本 字符"/>
    <w:link w:val="29"/>
    <w:semiHidden/>
    <w:qFormat/>
    <w:locked/>
    <w:uiPriority w:val="0"/>
    <w:rPr>
      <w:rFonts w:eastAsia="??"/>
      <w:color w:val="000000"/>
      <w:sz w:val="24"/>
      <w:szCs w:val="24"/>
    </w:rPr>
  </w:style>
  <w:style w:type="character" w:customStyle="1" w:styleId="207">
    <w:name w:val="尾注文本 Char"/>
    <w:semiHidden/>
    <w:qFormat/>
    <w:uiPriority w:val="0"/>
    <w:rPr>
      <w:kern w:val="2"/>
      <w:sz w:val="21"/>
    </w:rPr>
  </w:style>
  <w:style w:type="character" w:customStyle="1" w:styleId="208">
    <w:name w:val="签名 Char"/>
    <w:link w:val="209"/>
    <w:qFormat/>
    <w:locked/>
    <w:uiPriority w:val="0"/>
    <w:rPr>
      <w:rFonts w:ascii="??" w:hAnsi="??" w:eastAsia="??"/>
      <w:color w:val="000000"/>
      <w:sz w:val="24"/>
      <w:lang w:eastAsia="en-US"/>
    </w:rPr>
  </w:style>
  <w:style w:type="paragraph" w:customStyle="1" w:styleId="209">
    <w:name w:val="签名1"/>
    <w:basedOn w:val="1"/>
    <w:link w:val="208"/>
    <w:qFormat/>
    <w:uiPriority w:val="0"/>
    <w:pPr>
      <w:widowControl/>
      <w:ind w:left="4410" w:leftChars="2100"/>
      <w:jc w:val="left"/>
    </w:pPr>
    <w:rPr>
      <w:rFonts w:ascii="??" w:hAnsi="??" w:eastAsia="??"/>
      <w:color w:val="000000"/>
      <w:kern w:val="0"/>
      <w:sz w:val="24"/>
      <w:lang w:val="zh-CN" w:eastAsia="en-US"/>
    </w:rPr>
  </w:style>
  <w:style w:type="character" w:customStyle="1" w:styleId="210">
    <w:name w:val="信息标题 Char"/>
    <w:link w:val="211"/>
    <w:qFormat/>
    <w:locked/>
    <w:uiPriority w:val="0"/>
    <w:rPr>
      <w:rFonts w:ascii="Arial" w:hAnsi="Arial" w:eastAsia="??" w:cs="Arial"/>
      <w:color w:val="000000"/>
      <w:sz w:val="24"/>
      <w:szCs w:val="24"/>
      <w:shd w:val="pct20" w:color="auto" w:fill="auto"/>
    </w:rPr>
  </w:style>
  <w:style w:type="paragraph" w:customStyle="1" w:styleId="211">
    <w:name w:val="信息标题1"/>
    <w:basedOn w:val="1"/>
    <w:link w:val="210"/>
    <w:qFormat/>
    <w:uiPriority w:val="0"/>
    <w:pPr>
      <w:pBdr>
        <w:top w:val="single" w:color="auto" w:sz="6" w:space="1"/>
        <w:left w:val="single" w:color="auto" w:sz="6" w:space="1"/>
        <w:bottom w:val="single" w:color="auto" w:sz="6" w:space="1"/>
        <w:right w:val="single" w:color="auto" w:sz="6" w:space="1"/>
      </w:pBdr>
      <w:shd w:val="pct20" w:color="auto" w:fill="auto"/>
      <w:ind w:left="1550" w:leftChars="500" w:hanging="500" w:hangingChars="500"/>
    </w:pPr>
    <w:rPr>
      <w:rFonts w:ascii="Arial" w:hAnsi="Arial" w:eastAsia="??"/>
      <w:color w:val="000000"/>
      <w:kern w:val="0"/>
      <w:sz w:val="24"/>
      <w:szCs w:val="24"/>
      <w:lang w:val="zh-CN"/>
    </w:rPr>
  </w:style>
  <w:style w:type="paragraph" w:customStyle="1" w:styleId="212">
    <w:name w:val="正文首行缩进 21"/>
    <w:basedOn w:val="213"/>
    <w:qFormat/>
    <w:uiPriority w:val="0"/>
  </w:style>
  <w:style w:type="paragraph" w:customStyle="1" w:styleId="213">
    <w:name w:val="正文文本缩进1"/>
    <w:basedOn w:val="1"/>
    <w:qFormat/>
    <w:uiPriority w:val="0"/>
    <w:pPr>
      <w:spacing w:after="120"/>
      <w:ind w:left="420" w:leftChars="200"/>
    </w:pPr>
    <w:rPr>
      <w:rFonts w:ascii="??" w:hAnsi="??" w:eastAsia="??"/>
      <w:color w:val="000000"/>
      <w:kern w:val="0"/>
      <w:sz w:val="20"/>
      <w:szCs w:val="24"/>
    </w:rPr>
  </w:style>
  <w:style w:type="character" w:customStyle="1" w:styleId="214">
    <w:name w:val="结束语 Char"/>
    <w:link w:val="215"/>
    <w:qFormat/>
    <w:locked/>
    <w:uiPriority w:val="0"/>
    <w:rPr>
      <w:rFonts w:ascii="??" w:hAnsi="??" w:eastAsia="??"/>
      <w:color w:val="000000"/>
      <w:sz w:val="24"/>
      <w:lang w:eastAsia="en-US"/>
    </w:rPr>
  </w:style>
  <w:style w:type="paragraph" w:customStyle="1" w:styleId="215">
    <w:name w:val="结束语1"/>
    <w:basedOn w:val="1"/>
    <w:link w:val="214"/>
    <w:qFormat/>
    <w:uiPriority w:val="0"/>
    <w:pPr>
      <w:widowControl/>
      <w:ind w:left="4410" w:leftChars="2100"/>
      <w:jc w:val="left"/>
    </w:pPr>
    <w:rPr>
      <w:rFonts w:ascii="??" w:hAnsi="??" w:eastAsia="??"/>
      <w:color w:val="000000"/>
      <w:kern w:val="0"/>
      <w:sz w:val="24"/>
      <w:lang w:val="zh-CN" w:eastAsia="en-US"/>
    </w:rPr>
  </w:style>
  <w:style w:type="paragraph" w:customStyle="1" w:styleId="216">
    <w:name w:val="正文首行缩进1"/>
    <w:basedOn w:val="2"/>
    <w:qFormat/>
    <w:uiPriority w:val="0"/>
  </w:style>
  <w:style w:type="paragraph" w:customStyle="1" w:styleId="217">
    <w:name w:val="ÕýÎÄ"/>
    <w:qFormat/>
    <w:uiPriority w:val="0"/>
    <w:pPr>
      <w:tabs>
        <w:tab w:val="left" w:pos="630"/>
      </w:tabs>
      <w:overflowPunct w:val="0"/>
      <w:autoSpaceDE w:val="0"/>
      <w:autoSpaceDN w:val="0"/>
      <w:adjustRightInd w:val="0"/>
      <w:spacing w:line="360" w:lineRule="atLeast"/>
      <w:jc w:val="both"/>
    </w:pPr>
    <w:rPr>
      <w:rFonts w:ascii="Times New Roman" w:hAnsi="Times New Roman" w:eastAsia="??" w:cs="Times New Roman"/>
      <w:color w:val="000000"/>
      <w:sz w:val="22"/>
      <w:szCs w:val="28"/>
      <w:lang w:val="en-US" w:eastAsia="zh-CN" w:bidi="ar-SA"/>
    </w:rPr>
  </w:style>
  <w:style w:type="paragraph" w:customStyle="1" w:styleId="218">
    <w:name w:val="J2"/>
    <w:qFormat/>
    <w:uiPriority w:val="0"/>
    <w:pPr>
      <w:adjustRightInd w:val="0"/>
      <w:snapToGrid w:val="0"/>
      <w:spacing w:line="360" w:lineRule="auto"/>
      <w:ind w:left="360" w:hanging="360"/>
    </w:pPr>
    <w:rPr>
      <w:rFonts w:ascii="Times New Roman" w:hAnsi="Times New Roman" w:eastAsia="??" w:cs="Times New Roman"/>
      <w:b/>
      <w:bCs/>
      <w:color w:val="0000FF"/>
      <w:kern w:val="44"/>
      <w:szCs w:val="21"/>
      <w:lang w:val="en-US" w:eastAsia="zh-CN" w:bidi="ar-SA"/>
    </w:rPr>
  </w:style>
  <w:style w:type="paragraph" w:customStyle="1" w:styleId="219">
    <w:name w:val="J1"/>
    <w:qFormat/>
    <w:uiPriority w:val="0"/>
    <w:pPr>
      <w:adjustRightInd w:val="0"/>
      <w:snapToGrid w:val="0"/>
      <w:ind w:firstLine="413"/>
      <w:jc w:val="both"/>
      <w:outlineLvl w:val="0"/>
    </w:pPr>
    <w:rPr>
      <w:rFonts w:ascii="??" w:hAnsi="??" w:eastAsia="??" w:cs="Arial"/>
      <w:b/>
      <w:color w:val="000000"/>
      <w:sz w:val="28"/>
      <w:szCs w:val="28"/>
      <w:lang w:val="en-US" w:eastAsia="zh-CN" w:bidi="ar-SA"/>
    </w:rPr>
  </w:style>
  <w:style w:type="paragraph" w:customStyle="1" w:styleId="220">
    <w:name w:val="表格侧编号"/>
    <w:next w:val="1"/>
    <w:qFormat/>
    <w:uiPriority w:val="0"/>
    <w:pPr>
      <w:widowControl w:val="0"/>
      <w:adjustRightInd w:val="0"/>
      <w:snapToGrid w:val="0"/>
      <w:spacing w:before="40" w:after="20" w:line="240" w:lineRule="atLeast"/>
      <w:jc w:val="center"/>
    </w:pPr>
    <w:rPr>
      <w:rFonts w:ascii="Arial" w:hAnsi="Arial" w:eastAsia="??" w:cs="Arial"/>
      <w:color w:val="000000"/>
      <w:szCs w:val="28"/>
      <w:lang w:val="en-US" w:eastAsia="zh-CN" w:bidi="ar-SA"/>
    </w:rPr>
  </w:style>
  <w:style w:type="paragraph" w:customStyle="1" w:styleId="221">
    <w:name w:val="潍柴文档正文"/>
    <w:basedOn w:val="1"/>
    <w:qFormat/>
    <w:uiPriority w:val="0"/>
    <w:pPr>
      <w:spacing w:line="360" w:lineRule="auto"/>
      <w:ind w:firstLine="200" w:firstLineChars="200"/>
    </w:pPr>
    <w:rPr>
      <w:sz w:val="24"/>
      <w:szCs w:val="22"/>
    </w:rPr>
  </w:style>
  <w:style w:type="character" w:customStyle="1" w:styleId="222">
    <w:name w:val="ca-141"/>
    <w:qFormat/>
    <w:uiPriority w:val="0"/>
    <w:rPr>
      <w:rFonts w:hint="eastAsia" w:ascii="仿宋_GB2312" w:eastAsia="仿宋_GB2312"/>
      <w:sz w:val="21"/>
      <w:szCs w:val="21"/>
    </w:rPr>
  </w:style>
  <w:style w:type="paragraph" w:customStyle="1" w:styleId="223">
    <w:name w:val="1正文段落"/>
    <w:basedOn w:val="1"/>
    <w:qFormat/>
    <w:uiPriority w:val="0"/>
    <w:pPr>
      <w:spacing w:line="360" w:lineRule="auto"/>
      <w:ind w:firstLine="480" w:firstLineChars="200"/>
      <w:jc w:val="left"/>
    </w:pPr>
    <w:rPr>
      <w:snapToGrid w:val="0"/>
      <w:kern w:val="0"/>
      <w:sz w:val="24"/>
      <w:szCs w:val="24"/>
    </w:rPr>
  </w:style>
  <w:style w:type="character" w:customStyle="1" w:styleId="224">
    <w:name w:val="NormalCharacter"/>
    <w:qFormat/>
    <w:uiPriority w:val="0"/>
  </w:style>
  <w:style w:type="character" w:customStyle="1" w:styleId="225">
    <w:name w:val="font51"/>
    <w:basedOn w:val="51"/>
    <w:qFormat/>
    <w:uiPriority w:val="99"/>
    <w:rPr>
      <w:rFonts w:ascii="Times New Roman" w:hAnsi="Times New Roman" w:cs="Times New Roman"/>
      <w:color w:val="000000"/>
      <w:sz w:val="24"/>
      <w:szCs w:val="24"/>
      <w:u w:val="none"/>
    </w:rPr>
  </w:style>
  <w:style w:type="character" w:customStyle="1" w:styleId="226">
    <w:name w:val="font61"/>
    <w:basedOn w:val="51"/>
    <w:qFormat/>
    <w:uiPriority w:val="99"/>
    <w:rPr>
      <w:rFonts w:ascii="宋体" w:hAnsi="宋体" w:eastAsia="宋体" w:cs="宋体"/>
      <w:color w:val="000000"/>
      <w:sz w:val="24"/>
      <w:szCs w:val="24"/>
      <w:u w:val="none"/>
    </w:rPr>
  </w:style>
  <w:style w:type="character" w:customStyle="1" w:styleId="227">
    <w:name w:val="font31"/>
    <w:basedOn w:val="51"/>
    <w:qFormat/>
    <w:uiPriority w:val="0"/>
    <w:rPr>
      <w:rFonts w:hint="eastAsia" w:ascii="微软雅黑" w:hAnsi="微软雅黑" w:eastAsia="微软雅黑" w:cs="微软雅黑"/>
      <w:color w:val="000000"/>
      <w:sz w:val="16"/>
      <w:szCs w:val="16"/>
      <w:u w:val="none"/>
    </w:rPr>
  </w:style>
  <w:style w:type="paragraph" w:customStyle="1" w:styleId="228">
    <w:name w:val="（二）级标题"/>
    <w:basedOn w:val="25"/>
    <w:qFormat/>
    <w:uiPriority w:val="2"/>
    <w:pPr>
      <w:numPr>
        <w:ilvl w:val="0"/>
        <w:numId w:val="1"/>
      </w:numPr>
      <w:spacing w:line="360" w:lineRule="auto"/>
      <w:outlineLvl w:val="2"/>
    </w:pPr>
    <w:rPr>
      <w:b/>
    </w:rPr>
  </w:style>
  <w:style w:type="paragraph" w:customStyle="1" w:styleId="229">
    <w:name w:val="标书正文格式"/>
    <w:basedOn w:val="25"/>
    <w:qFormat/>
    <w:uiPriority w:val="0"/>
    <w:pPr>
      <w:spacing w:line="360" w:lineRule="auto"/>
      <w:ind w:firstLine="200" w:firstLineChars="200"/>
    </w:pPr>
    <w:rPr>
      <w:rFonts w:hAnsi="宋体"/>
      <w:color w:val="000000"/>
      <w:sz w:val="24"/>
      <w:szCs w:val="24"/>
    </w:rPr>
  </w:style>
  <w:style w:type="paragraph" w:customStyle="1" w:styleId="230">
    <w:name w:val="（4）级标题"/>
    <w:basedOn w:val="25"/>
    <w:qFormat/>
    <w:uiPriority w:val="8"/>
    <w:pPr>
      <w:numPr>
        <w:ilvl w:val="0"/>
        <w:numId w:val="2"/>
      </w:numPr>
      <w:spacing w:line="360" w:lineRule="auto"/>
      <w:outlineLvl w:val="4"/>
    </w:pPr>
  </w:style>
  <w:style w:type="paragraph" w:customStyle="1" w:styleId="231">
    <w:name w:val="Table Paragraph"/>
    <w:basedOn w:val="1"/>
    <w:qFormat/>
    <w:uiPriority w:val="1"/>
    <w:rPr>
      <w:rFonts w:ascii="宋体" w:hAnsi="宋体" w:eastAsia="宋体" w:cs="宋体"/>
    </w:rPr>
  </w:style>
  <w:style w:type="table" w:customStyle="1" w:styleId="232">
    <w:name w:val="Table Normal"/>
    <w:qFormat/>
    <w:uiPriority w:val="0"/>
    <w:tblPr>
      <w:tblCellMar>
        <w:top w:w="0" w:type="dxa"/>
        <w:left w:w="0" w:type="dxa"/>
        <w:bottom w:w="0" w:type="dxa"/>
        <w:right w:w="0" w:type="dxa"/>
      </w:tblCellMar>
    </w:tblPr>
  </w:style>
  <w:style w:type="paragraph" w:customStyle="1" w:styleId="233">
    <w:name w:val="HR正文表格"/>
    <w:basedOn w:val="1"/>
    <w:qFormat/>
    <w:uiPriority w:val="0"/>
    <w:pPr>
      <w:spacing w:beforeLines="25" w:afterLines="25" w:line="300" w:lineRule="auto"/>
    </w:pPr>
    <w:rPr>
      <w:szCs w:val="24"/>
    </w:rPr>
  </w:style>
  <w:style w:type="paragraph" w:customStyle="1" w:styleId="234">
    <w:name w:val="一级标题"/>
    <w:basedOn w:val="25"/>
    <w:qFormat/>
    <w:uiPriority w:val="1"/>
    <w:pPr>
      <w:numPr>
        <w:ilvl w:val="0"/>
        <w:numId w:val="3"/>
      </w:numPr>
      <w:spacing w:line="360" w:lineRule="auto"/>
      <w:ind w:left="420"/>
      <w:outlineLvl w:val="1"/>
    </w:pPr>
    <w:rPr>
      <w:rFonts w:ascii="黑体" w:eastAsia="黑体"/>
      <w:b/>
      <w:bCs/>
      <w:sz w:val="28"/>
    </w:rPr>
  </w:style>
  <w:style w:type="paragraph" w:customStyle="1" w:styleId="235">
    <w:name w:val="首行缩进"/>
    <w:basedOn w:val="1"/>
    <w:qFormat/>
    <w:uiPriority w:val="0"/>
    <w:pPr>
      <w:spacing w:line="360" w:lineRule="auto"/>
      <w:ind w:firstLine="480" w:firstLineChars="200"/>
    </w:pPr>
    <w:rPr>
      <w:rFonts w:ascii="宋体" w:hAnsi="宋体" w:cs="宋体"/>
      <w:kern w:val="0"/>
      <w:sz w:val="24"/>
    </w:rPr>
  </w:style>
  <w:style w:type="character" w:customStyle="1" w:styleId="236">
    <w:name w:val="font11"/>
    <w:basedOn w:val="51"/>
    <w:qFormat/>
    <w:uiPriority w:val="0"/>
    <w:rPr>
      <w:rFonts w:hint="eastAsia" w:ascii="宋体" w:hAnsi="宋体" w:eastAsia="宋体" w:cs="宋体"/>
      <w:color w:val="000000"/>
      <w:sz w:val="24"/>
      <w:szCs w:val="24"/>
      <w:u w:val="single"/>
    </w:rPr>
  </w:style>
  <w:style w:type="character" w:customStyle="1" w:styleId="237">
    <w:name w:val="font21"/>
    <w:basedOn w:val="51"/>
    <w:qFormat/>
    <w:uiPriority w:val="0"/>
    <w:rPr>
      <w:rFonts w:hint="eastAsia" w:ascii="宋体" w:hAnsi="宋体" w:eastAsia="宋体" w:cs="宋体"/>
      <w:color w:val="000000"/>
      <w:sz w:val="24"/>
      <w:szCs w:val="24"/>
      <w:u w:val="none"/>
    </w:rPr>
  </w:style>
  <w:style w:type="character" w:customStyle="1" w:styleId="238">
    <w:name w:val="font71"/>
    <w:basedOn w:val="51"/>
    <w:qFormat/>
    <w:uiPriority w:val="0"/>
    <w:rPr>
      <w:rFonts w:ascii="Arial" w:hAnsi="Arial" w:cs="Arial"/>
      <w:color w:val="000000"/>
      <w:sz w:val="24"/>
      <w:szCs w:val="24"/>
      <w:u w:val="none"/>
    </w:rPr>
  </w:style>
  <w:style w:type="character" w:customStyle="1" w:styleId="239">
    <w:name w:val="font91"/>
    <w:basedOn w:val="51"/>
    <w:qFormat/>
    <w:uiPriority w:val="0"/>
    <w:rPr>
      <w:rFonts w:hint="default" w:ascii="Arial" w:hAnsi="Arial" w:cs="Arial"/>
      <w:color w:val="000000"/>
      <w:sz w:val="18"/>
      <w:szCs w:val="18"/>
      <w:u w:val="none"/>
    </w:rPr>
  </w:style>
  <w:style w:type="paragraph" w:customStyle="1" w:styleId="240">
    <w:name w:val="标书正文"/>
    <w:basedOn w:val="25"/>
    <w:qFormat/>
    <w:uiPriority w:val="9"/>
    <w:pPr>
      <w:spacing w:line="360" w:lineRule="auto"/>
      <w:jc w:val="left"/>
    </w:pPr>
  </w:style>
  <w:style w:type="paragraph" w:customStyle="1" w:styleId="241">
    <w:name w:val="章节"/>
    <w:basedOn w:val="25"/>
    <w:qFormat/>
    <w:uiPriority w:val="0"/>
    <w:pPr>
      <w:spacing w:line="360" w:lineRule="auto"/>
      <w:jc w:val="center"/>
      <w:outlineLvl w:val="0"/>
    </w:pPr>
    <w:rPr>
      <w:rFonts w:ascii="黑体" w:eastAsia="黑体"/>
      <w:b/>
      <w:bCs/>
      <w:sz w:val="36"/>
      <w:szCs w:val="36"/>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44</Pages>
  <Words>8319</Words>
  <Characters>8851</Characters>
  <Lines>52</Lines>
  <Paragraphs>14</Paragraphs>
  <TotalTime>14</TotalTime>
  <ScaleCrop>false</ScaleCrop>
  <LinksUpToDate>false</LinksUpToDate>
  <CharactersWithSpaces>8883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2025-05-19T02:18:00Z</dcterms:created>
  <dc:creator>zhl</dc:creator>
  <cp:lastModifiedBy>快乐</cp:lastModifiedBy>
  <cp:lastPrinted>2020-01-08T06:44:00Z</cp:lastPrinted>
  <dcterms:modified xsi:type="dcterms:W3CDTF">2026-10-15T01:51:16Z</dcterms:modified>
  <dc:title>招标文件</dc:title>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Base Target">
    <vt:lpwstr>_blank</vt:lpwstr>
  </property>
  <property fmtid="{D5CDD505-2E9C-101B-9397-08002B2CF9AE}" pid="4" name="ICV">
    <vt:lpwstr>06BBBCB207AA419486DFC5A85D33595A_13</vt:lpwstr>
  </property>
  <property fmtid="{D5CDD505-2E9C-101B-9397-08002B2CF9AE}" pid="5" name="KSOTemplateDocerSaveRecord">
    <vt:lpwstr>eyJoZGlkIjoiNDQ5YzJlNDVjMDI1MjE2NDIwOTdhZjI0Zjc4NDhlMDEiLCJ1c2VySWQiOiIzNTY0NTA5NzMifQ==</vt:lpwstr>
  </property>
</Properties>
</file>