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30DB7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pacing w:val="0"/>
          <w:w w:val="100"/>
          <w:sz w:val="56"/>
          <w:szCs w:val="56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pacing w:val="0"/>
          <w:w w:val="100"/>
          <w:sz w:val="56"/>
          <w:szCs w:val="56"/>
          <w:highlight w:val="none"/>
          <w:lang w:val="en-US" w:eastAsia="zh-CN"/>
        </w:rPr>
        <w:t>中国重汽</w:t>
      </w:r>
      <w:r>
        <w:rPr>
          <w:rFonts w:hint="eastAsia" w:ascii="华文中宋" w:hAnsi="华文中宋" w:eastAsia="华文中宋" w:cs="华文中宋"/>
          <w:b/>
          <w:bCs/>
          <w:spacing w:val="0"/>
          <w:w w:val="100"/>
          <w:sz w:val="56"/>
          <w:szCs w:val="56"/>
          <w:highlight w:val="none"/>
        </w:rPr>
        <w:t>集</w:t>
      </w:r>
      <w:r>
        <w:rPr>
          <w:rFonts w:hint="eastAsia" w:ascii="华文中宋" w:hAnsi="华文中宋" w:eastAsia="华文中宋" w:cs="华文中宋"/>
          <w:b/>
          <w:bCs/>
          <w:spacing w:val="0"/>
          <w:w w:val="100"/>
          <w:sz w:val="56"/>
          <w:szCs w:val="56"/>
          <w:highlight w:val="none"/>
          <w:lang w:val="en-US" w:eastAsia="zh-CN"/>
        </w:rPr>
        <w:t>团员工</w:t>
      </w:r>
      <w:r>
        <w:rPr>
          <w:rFonts w:hint="eastAsia" w:ascii="华文中宋" w:hAnsi="华文中宋" w:eastAsia="华文中宋"/>
          <w:b/>
          <w:bCs/>
          <w:spacing w:val="0"/>
          <w:w w:val="100"/>
          <w:kern w:val="0"/>
          <w:sz w:val="56"/>
          <w:szCs w:val="56"/>
          <w:lang w:val="en-US" w:eastAsia="zh-CN"/>
        </w:rPr>
        <w:t>团体意外</w:t>
      </w:r>
      <w:r>
        <w:rPr>
          <w:rFonts w:hint="eastAsia" w:ascii="华文中宋" w:hAnsi="华文中宋" w:eastAsia="华文中宋"/>
          <w:b/>
          <w:bCs/>
          <w:spacing w:val="0"/>
          <w:w w:val="100"/>
          <w:kern w:val="0"/>
          <w:sz w:val="56"/>
          <w:szCs w:val="56"/>
        </w:rPr>
        <w:t>险</w:t>
      </w:r>
      <w:r>
        <w:rPr>
          <w:rFonts w:hint="eastAsia" w:ascii="华文中宋" w:hAnsi="华文中宋" w:eastAsia="华文中宋" w:cs="华文中宋"/>
          <w:b/>
          <w:bCs/>
          <w:spacing w:val="0"/>
          <w:w w:val="100"/>
          <w:sz w:val="56"/>
          <w:szCs w:val="56"/>
          <w:highlight w:val="none"/>
        </w:rPr>
        <w:t>项目</w:t>
      </w:r>
    </w:p>
    <w:p w14:paraId="5E9BD22B">
      <w:pPr>
        <w:jc w:val="center"/>
        <w:rPr>
          <w:rFonts w:hint="eastAsia" w:ascii="华文中宋" w:hAnsi="华文中宋" w:eastAsia="华文中宋" w:cs="华文中宋"/>
          <w:b/>
          <w:bCs/>
          <w:sz w:val="96"/>
          <w:szCs w:val="32"/>
          <w:highlight w:val="none"/>
        </w:rPr>
      </w:pPr>
    </w:p>
    <w:p w14:paraId="4F7C43CC">
      <w:pPr>
        <w:jc w:val="center"/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</w:pPr>
      <w:r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  <w:t>招</w:t>
      </w:r>
    </w:p>
    <w:p w14:paraId="12F8A173">
      <w:pPr>
        <w:jc w:val="center"/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</w:pPr>
      <w:r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  <w:t>标</w:t>
      </w:r>
    </w:p>
    <w:p w14:paraId="6A9BEBCC">
      <w:pPr>
        <w:jc w:val="center"/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</w:pPr>
      <w:r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  <w:t>文</w:t>
      </w:r>
    </w:p>
    <w:p w14:paraId="2E53BB43">
      <w:pPr>
        <w:jc w:val="center"/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</w:pPr>
      <w:r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  <w:t>件</w:t>
      </w:r>
    </w:p>
    <w:p w14:paraId="5DB7077B">
      <w:pPr>
        <w:jc w:val="center"/>
        <w:rPr>
          <w:rFonts w:hint="eastAsia" w:ascii="华文中宋" w:hAnsi="华文中宋" w:eastAsia="华文中宋" w:cs="华文中宋"/>
          <w:b/>
          <w:sz w:val="96"/>
          <w:szCs w:val="32"/>
          <w:highlight w:val="none"/>
        </w:rPr>
      </w:pPr>
    </w:p>
    <w:p w14:paraId="2F577739">
      <w:pPr>
        <w:jc w:val="center"/>
        <w:rPr>
          <w:rFonts w:eastAsia="黑体"/>
          <w:sz w:val="32"/>
          <w:szCs w:val="32"/>
          <w:highlight w:val="none"/>
        </w:rPr>
      </w:pPr>
      <w:r>
        <w:rPr>
          <w:rFonts w:eastAsia="黑体"/>
          <w:sz w:val="32"/>
          <w:szCs w:val="32"/>
          <w:highlight w:val="none"/>
        </w:rPr>
        <w:t>二〇</w:t>
      </w:r>
      <w:r>
        <w:rPr>
          <w:rFonts w:hint="eastAsia" w:eastAsia="黑体"/>
          <w:sz w:val="32"/>
          <w:szCs w:val="32"/>
          <w:highlight w:val="none"/>
        </w:rPr>
        <w:t>二</w:t>
      </w:r>
      <w:r>
        <w:rPr>
          <w:rFonts w:hint="eastAsia" w:eastAsia="黑体"/>
          <w:sz w:val="32"/>
          <w:szCs w:val="32"/>
          <w:highlight w:val="none"/>
          <w:lang w:val="en-US" w:eastAsia="zh-CN"/>
        </w:rPr>
        <w:t>六</w:t>
      </w:r>
      <w:r>
        <w:rPr>
          <w:rFonts w:eastAsia="黑体"/>
          <w:sz w:val="32"/>
          <w:szCs w:val="32"/>
          <w:highlight w:val="none"/>
        </w:rPr>
        <w:t>年</w:t>
      </w:r>
      <w:r>
        <w:rPr>
          <w:rFonts w:hint="eastAsia" w:eastAsia="黑体"/>
          <w:sz w:val="32"/>
          <w:szCs w:val="32"/>
          <w:highlight w:val="none"/>
          <w:lang w:val="en-US" w:eastAsia="zh-CN"/>
        </w:rPr>
        <w:t>九</w:t>
      </w:r>
      <w:r>
        <w:rPr>
          <w:rFonts w:eastAsia="黑体"/>
          <w:sz w:val="32"/>
          <w:szCs w:val="32"/>
          <w:highlight w:val="none"/>
        </w:rPr>
        <w:t>月</w:t>
      </w:r>
    </w:p>
    <w:p w14:paraId="3DC41A06">
      <w:pPr>
        <w:autoSpaceDE w:val="0"/>
        <w:autoSpaceDN w:val="0"/>
        <w:spacing w:before="75"/>
        <w:ind w:right="799" w:firstLine="1700" w:firstLineChars="945"/>
        <w:rPr>
          <w:rFonts w:hint="eastAsia" w:ascii="宋体" w:hAnsi="宋体" w:cs="宋体"/>
          <w:kern w:val="0"/>
          <w:sz w:val="18"/>
          <w:szCs w:val="22"/>
          <w:highlight w:val="none"/>
        </w:rPr>
      </w:pPr>
      <w:r>
        <w:rPr>
          <w:rFonts w:ascii="宋体" w:hAnsi="宋体" w:cs="宋体"/>
          <w:kern w:val="0"/>
          <w:sz w:val="18"/>
          <w:szCs w:val="22"/>
          <w:highlight w:val="none"/>
        </w:rPr>
        <w:t>本文件版权归</w:t>
      </w:r>
      <w:r>
        <w:rPr>
          <w:rFonts w:hint="eastAsia" w:ascii="宋体" w:hAnsi="宋体" w:cs="宋体"/>
          <w:kern w:val="0"/>
          <w:sz w:val="18"/>
          <w:szCs w:val="22"/>
          <w:highlight w:val="none"/>
          <w:lang w:val="en-US" w:eastAsia="zh-CN"/>
        </w:rPr>
        <w:t>重汽集团保险经纪</w:t>
      </w:r>
      <w:r>
        <w:rPr>
          <w:rFonts w:hint="eastAsia" w:ascii="宋体" w:hAnsi="宋体" w:cs="宋体"/>
          <w:kern w:val="0"/>
          <w:sz w:val="18"/>
          <w:szCs w:val="22"/>
          <w:highlight w:val="none"/>
        </w:rPr>
        <w:t>有限公司</w:t>
      </w:r>
      <w:r>
        <w:rPr>
          <w:rFonts w:ascii="宋体" w:hAnsi="宋体" w:cs="宋体"/>
          <w:kern w:val="0"/>
          <w:sz w:val="18"/>
          <w:szCs w:val="22"/>
          <w:highlight w:val="none"/>
        </w:rPr>
        <w:t>所有，严禁外传和盗用</w:t>
      </w:r>
    </w:p>
    <w:p w14:paraId="0487B889">
      <w:pPr>
        <w:jc w:val="center"/>
        <w:rPr>
          <w:rFonts w:eastAsia="黑体"/>
          <w:sz w:val="44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416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</w:p>
    <w:p w14:paraId="01354D1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/>
          <w:sz w:val="36"/>
          <w:highlight w:val="none"/>
        </w:rPr>
      </w:pPr>
      <w:bookmarkStart w:id="0" w:name="_Toc29495"/>
      <w:bookmarkStart w:id="1" w:name="_Toc12597"/>
      <w:r>
        <w:rPr>
          <w:rFonts w:hint="eastAsia"/>
          <w:sz w:val="36"/>
          <w:highlight w:val="none"/>
        </w:rPr>
        <w:t>一、</w:t>
      </w:r>
      <w:r>
        <w:rPr>
          <w:rFonts w:hint="eastAsia"/>
          <w:sz w:val="36"/>
          <w:highlight w:val="none"/>
        </w:rPr>
        <w:tab/>
      </w:r>
      <w:bookmarkEnd w:id="0"/>
      <w:bookmarkEnd w:id="1"/>
      <w:r>
        <w:rPr>
          <w:rFonts w:hint="eastAsia"/>
          <w:sz w:val="36"/>
          <w:highlight w:val="none"/>
          <w:lang w:val="en-US" w:eastAsia="zh-CN"/>
        </w:rPr>
        <w:t>招标公告</w:t>
      </w:r>
    </w:p>
    <w:p w14:paraId="741B0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受中国重型汽车</w:t>
      </w:r>
      <w:r>
        <w:rPr>
          <w:rFonts w:hint="eastAsia" w:eastAsia="仿宋_GB2312"/>
          <w:sz w:val="28"/>
          <w:szCs w:val="28"/>
          <w:highlight w:val="none"/>
        </w:rPr>
        <w:t>集团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有限公司</w:t>
      </w:r>
      <w:r>
        <w:rPr>
          <w:rFonts w:eastAsia="仿宋_GB2312"/>
          <w:sz w:val="28"/>
          <w:szCs w:val="28"/>
          <w:highlight w:val="none"/>
        </w:rPr>
        <w:t>（简称“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中国重汽集团</w:t>
      </w:r>
      <w:r>
        <w:rPr>
          <w:rFonts w:eastAsia="仿宋_GB2312"/>
          <w:sz w:val="28"/>
          <w:szCs w:val="28"/>
          <w:highlight w:val="none"/>
        </w:rPr>
        <w:t>”）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委托</w:t>
      </w:r>
      <w:r>
        <w:rPr>
          <w:rFonts w:hint="eastAsia" w:eastAsia="仿宋_GB2312"/>
          <w:sz w:val="28"/>
          <w:szCs w:val="28"/>
          <w:highlight w:val="none"/>
        </w:rPr>
        <w:t>，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重汽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集团保险经纪有限公司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作为招标人，拟进行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中国重汽集团员工团体意外险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目统一招标。具现将具体事项通告如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下：</w:t>
      </w:r>
    </w:p>
    <w:p w14:paraId="5831C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（一）招标范围</w:t>
      </w:r>
    </w:p>
    <w:p w14:paraId="1219CD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中国重汽集团员工团体意外险，根据公司实际经营情况分为2个保险方案（见下表），该项目共有员工人数约3.2万人，其中：选择保险方案1投保的员工人数约2.5万人，选择保险方案2投保的员工人数约7000人，最终实际投保人数根据各权属公司实际情况确定。该项目采取“统招分签”的模式，即通过本次招标确定2个保险方案的保障条件及费用标准，中国重汽集团各权属公司根据实际安排进行投保，单独出具保单并付费。</w:t>
      </w:r>
    </w:p>
    <w:p w14:paraId="08B23B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该项目所涉及投保人分布于国内不同省市地区，被保险员工不再细分工种，中标单位需确保可承保异地业务，请各投标人按照下列方案分别报出年保费标准和短期（按月）收费标准。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2044"/>
        <w:gridCol w:w="1969"/>
      </w:tblGrid>
      <w:tr w14:paraId="722D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vMerge w:val="restart"/>
            <w:shd w:val="clear" w:color="auto" w:fill="D9D9D9"/>
            <w:noWrap w:val="0"/>
            <w:vAlign w:val="center"/>
          </w:tcPr>
          <w:p w14:paraId="330434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保障内容</w:t>
            </w:r>
          </w:p>
        </w:tc>
        <w:tc>
          <w:tcPr>
            <w:tcW w:w="4351" w:type="dxa"/>
            <w:gridSpan w:val="2"/>
            <w:shd w:val="clear" w:color="auto" w:fill="D9D9D9"/>
            <w:noWrap w:val="0"/>
            <w:vAlign w:val="center"/>
          </w:tcPr>
          <w:p w14:paraId="65355B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保额（万元）</w:t>
            </w:r>
          </w:p>
        </w:tc>
      </w:tr>
      <w:tr w14:paraId="0992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vMerge w:val="continue"/>
            <w:shd w:val="clear" w:color="auto" w:fill="D9D9D9"/>
            <w:noWrap w:val="0"/>
            <w:vAlign w:val="center"/>
          </w:tcPr>
          <w:p w14:paraId="1AB5D1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17" w:type="dxa"/>
            <w:shd w:val="clear" w:color="auto" w:fill="D9D9D9"/>
            <w:noWrap w:val="0"/>
            <w:vAlign w:val="center"/>
          </w:tcPr>
          <w:p w14:paraId="1845A6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保险方案1</w:t>
            </w:r>
          </w:p>
        </w:tc>
        <w:tc>
          <w:tcPr>
            <w:tcW w:w="2134" w:type="dxa"/>
            <w:shd w:val="clear" w:color="auto" w:fill="D9D9D9"/>
            <w:noWrap w:val="0"/>
            <w:vAlign w:val="center"/>
          </w:tcPr>
          <w:p w14:paraId="22490AD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保险方案2</w:t>
            </w:r>
          </w:p>
        </w:tc>
      </w:tr>
      <w:tr w14:paraId="3B09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5D3C7F7B">
            <w:pPr>
              <w:pStyle w:val="12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意外身故/伤残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454009D0">
            <w:pPr>
              <w:pStyle w:val="12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</w:tr>
      <w:tr w14:paraId="67A1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55466BCD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民航客机交通意外身故/伤残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61CA6B67">
            <w:pPr>
              <w:pStyle w:val="12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  <w:tr w14:paraId="76D0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102CE9BD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火车轮船交通意外身故/伤残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60D7EEFD">
            <w:pPr>
              <w:pStyle w:val="12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22.5</w:t>
            </w:r>
          </w:p>
        </w:tc>
      </w:tr>
      <w:tr w14:paraId="77AF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17192625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营运汽车交通意外身故/伤残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58156B68">
            <w:pPr>
              <w:pStyle w:val="12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24BF2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716A867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疾病身故（无等待期、含既往症）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4675FCDA">
            <w:pPr>
              <w:pStyle w:val="12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509E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4FD6BB6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住院津贴（无免赔，最高180天）</w:t>
            </w:r>
          </w:p>
        </w:tc>
        <w:tc>
          <w:tcPr>
            <w:tcW w:w="4351" w:type="dxa"/>
            <w:gridSpan w:val="2"/>
            <w:noWrap w:val="0"/>
            <w:vAlign w:val="center"/>
          </w:tcPr>
          <w:p w14:paraId="1E2A0106">
            <w:pPr>
              <w:pStyle w:val="12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100元/天</w:t>
            </w:r>
          </w:p>
        </w:tc>
      </w:tr>
      <w:tr w14:paraId="56FC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6938715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重大疾病（无等待期）</w:t>
            </w:r>
          </w:p>
        </w:tc>
        <w:tc>
          <w:tcPr>
            <w:tcW w:w="2217" w:type="dxa"/>
            <w:noWrap w:val="0"/>
            <w:vAlign w:val="center"/>
          </w:tcPr>
          <w:p w14:paraId="65AEE00B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2134" w:type="dxa"/>
            <w:noWrap w:val="0"/>
            <w:vAlign w:val="center"/>
          </w:tcPr>
          <w:p w14:paraId="12DDB554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</w:tr>
      <w:tr w14:paraId="037A1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198DAC5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住院医疗费用</w:t>
            </w:r>
          </w:p>
        </w:tc>
        <w:tc>
          <w:tcPr>
            <w:tcW w:w="2217" w:type="dxa"/>
            <w:noWrap w:val="0"/>
            <w:vAlign w:val="center"/>
          </w:tcPr>
          <w:p w14:paraId="6BE601E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2134" w:type="dxa"/>
            <w:vMerge w:val="restart"/>
            <w:noWrap w:val="0"/>
            <w:vAlign w:val="center"/>
          </w:tcPr>
          <w:p w14:paraId="0C2DD29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6BEB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935" w:type="dxa"/>
            <w:noWrap w:val="0"/>
            <w:vAlign w:val="center"/>
          </w:tcPr>
          <w:p w14:paraId="5BA2793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意外医疗费用</w:t>
            </w:r>
          </w:p>
        </w:tc>
        <w:tc>
          <w:tcPr>
            <w:tcW w:w="2217" w:type="dxa"/>
            <w:noWrap w:val="0"/>
            <w:vAlign w:val="center"/>
          </w:tcPr>
          <w:p w14:paraId="38CA47F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34" w:type="dxa"/>
            <w:vMerge w:val="continue"/>
            <w:noWrap w:val="0"/>
            <w:vAlign w:val="center"/>
          </w:tcPr>
          <w:p w14:paraId="6364DD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2D78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注：1、三高试验队人员外出试验期间“意外身故/伤残”保额提高至100万元。</w:t>
      </w:r>
    </w:p>
    <w:p w14:paraId="4827A4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both"/>
        <w:textAlignment w:val="auto"/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2、住院医疗费用含既往症，报销范围包括甲、乙类药品及诊疗项目，0元免赔，按照100%赔付；意外医疗费用，0元免赔，按照100%赔付。</w:t>
      </w:r>
    </w:p>
    <w:p w14:paraId="53F755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二）招标方式</w:t>
      </w:r>
    </w:p>
    <w:p w14:paraId="41D64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公开招标</w:t>
      </w:r>
    </w:p>
    <w:p w14:paraId="67643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（三）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投标单位资格要求</w:t>
      </w:r>
    </w:p>
    <w:p w14:paraId="0EE6B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bookmarkStart w:id="19" w:name="_GoBack"/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1.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具有独立法人资格，持有中国银行保险监督管理委员会核发的经营保险业务许可证，具有从事保险业务的营业执照，且经营范围能够合法承接招标人保险标的、险种的保险公司或经其授权的分支机构（每家保险公司只能授权给一家分支机构）。</w:t>
      </w:r>
    </w:p>
    <w:p w14:paraId="416143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>投标人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总公司注册资本不低于人民币25亿元，2025年保费收入不少于25亿元。</w:t>
      </w:r>
    </w:p>
    <w:p w14:paraId="30603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3.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具有良好的商业信誉，未处于财产被冻结、责令停业状态；20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月1日至今在经营活动中无重大金融、财经违法行为。投标人在“信用中国”中未列入联合惩戒失信人名单，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且在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工商行政管理局的《国家企业信用信息公示系统》中查询不存在不良记录。</w:t>
      </w:r>
    </w:p>
    <w:p w14:paraId="4CBC04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4.投标人没有被中国重汽集团及其权属公司列入黑名单。</w:t>
      </w:r>
    </w:p>
    <w:p w14:paraId="04F13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5.投标人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的直接或间接股东、法定代表人、董事、监事、高管非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中国重汽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员工及其亲属。</w:t>
      </w:r>
    </w:p>
    <w:p w14:paraId="5D6C8D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投标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必须是最终投标、签订合同的单位，不得以任何理由将已中标项目以任何形式分包或转包给其他单位。</w:t>
      </w:r>
    </w:p>
    <w:p w14:paraId="44C1C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大型企业员工团意险的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承保安排、方案设计、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理赔服务、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业绩经验等方面应具有相关的资格和能力。</w:t>
      </w:r>
    </w:p>
    <w:bookmarkEnd w:id="19"/>
    <w:p w14:paraId="222F2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（四）招标文件的获取</w:t>
      </w:r>
    </w:p>
    <w:p w14:paraId="4E991F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1.凡有意参加者，请于2026年9月11日17：00前将以下资料加盖公章的扫描件（放置在一个PDF中）发送至</w:t>
      </w:r>
      <w:r>
        <w:rPr>
          <w:rFonts w:eastAsia="仿宋_GB2312"/>
          <w:sz w:val="28"/>
          <w:szCs w:val="28"/>
          <w:highlight w:val="none"/>
        </w:rPr>
        <w:t>dqcbx@sinotruk.com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，并备注联系人及联系方式；招标单位将在提交材料后24小时内通知潜在投标单位是否符合投标条件。</w:t>
      </w:r>
    </w:p>
    <w:p w14:paraId="2E65CE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（1）</w:t>
      </w:r>
      <w:r>
        <w:rPr>
          <w:rFonts w:hint="eastAsia" w:ascii="Times New Roman" w:hAnsi="Times New Roman" w:eastAsia="仿宋_GB2312" w:cs="Times New Roman"/>
          <w:b w:val="0"/>
          <w:bCs/>
          <w:sz w:val="28"/>
          <w:highlight w:val="none"/>
        </w:rPr>
        <w:t>营业执照</w:t>
      </w:r>
      <w:r>
        <w:rPr>
          <w:rFonts w:hint="eastAsia" w:eastAsia="仿宋_GB2312" w:cs="Times New Roman"/>
          <w:b w:val="0"/>
          <w:bCs/>
          <w:sz w:val="28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sz w:val="28"/>
          <w:highlight w:val="none"/>
        </w:rPr>
        <w:t>保险业务许可证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；</w:t>
      </w:r>
    </w:p>
    <w:p w14:paraId="43C68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sz w:val="28"/>
          <w:highlight w:val="none"/>
          <w:lang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Times New Roman" w:hAnsi="Times New Roman" w:eastAsia="仿宋_GB2312" w:cs="Times New Roman"/>
          <w:b w:val="0"/>
          <w:bCs/>
          <w:sz w:val="28"/>
          <w:highlight w:val="none"/>
        </w:rPr>
        <w:t>法定代表人（负责人）</w:t>
      </w:r>
      <w:r>
        <w:rPr>
          <w:rFonts w:ascii="Times New Roman" w:hAnsi="Times New Roman" w:eastAsia="仿宋_GB2312" w:cs="Times New Roman"/>
          <w:b w:val="0"/>
          <w:bCs/>
          <w:sz w:val="28"/>
          <w:highlight w:val="none"/>
        </w:rPr>
        <w:t>授权委托书</w:t>
      </w:r>
      <w:r>
        <w:rPr>
          <w:rFonts w:hint="eastAsia" w:eastAsia="仿宋_GB2312" w:cs="Times New Roman"/>
          <w:b w:val="0"/>
          <w:bCs/>
          <w:sz w:val="28"/>
          <w:highlight w:val="none"/>
          <w:lang w:eastAsia="zh-CN"/>
        </w:rPr>
        <w:t>（</w:t>
      </w:r>
      <w:r>
        <w:rPr>
          <w:rFonts w:hint="eastAsia" w:eastAsia="仿宋_GB2312" w:cs="Times New Roman"/>
          <w:b w:val="0"/>
          <w:bCs/>
          <w:sz w:val="28"/>
          <w:highlight w:val="none"/>
          <w:lang w:val="en-US" w:eastAsia="zh-CN"/>
        </w:rPr>
        <w:t>模板见附件1）</w:t>
      </w:r>
      <w:r>
        <w:rPr>
          <w:rFonts w:hint="eastAsia" w:eastAsia="仿宋_GB2312" w:cs="Times New Roman"/>
          <w:b w:val="0"/>
          <w:bCs/>
          <w:sz w:val="28"/>
          <w:highlight w:val="none"/>
          <w:lang w:eastAsia="zh-CN"/>
        </w:rPr>
        <w:t>；</w:t>
      </w:r>
    </w:p>
    <w:p w14:paraId="2225BD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sz w:val="28"/>
          <w:highlight w:val="none"/>
          <w:lang w:eastAsia="zh-CN"/>
        </w:rPr>
        <w:t>（</w:t>
      </w:r>
      <w:r>
        <w:rPr>
          <w:rFonts w:hint="eastAsia" w:eastAsia="仿宋_GB2312" w:cs="Times New Roman"/>
          <w:b w:val="0"/>
          <w:bCs/>
          <w:sz w:val="28"/>
          <w:highlight w:val="none"/>
          <w:lang w:val="en-US" w:eastAsia="zh-CN"/>
        </w:rPr>
        <w:t>3）</w:t>
      </w:r>
      <w:r>
        <w:rPr>
          <w:rFonts w:hint="eastAsia"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4</w:t>
      </w:r>
      <w:r>
        <w:rPr>
          <w:rFonts w:hint="eastAsia" w:eastAsia="仿宋_GB2312"/>
          <w:sz w:val="28"/>
          <w:szCs w:val="28"/>
        </w:rPr>
        <w:t>季度偿付能力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证明；</w:t>
      </w:r>
    </w:p>
    <w:p w14:paraId="4A4C1A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（4）投标人自2023年7月1日至今社会信誉自查承诺（</w:t>
      </w:r>
      <w:r>
        <w:rPr>
          <w:rFonts w:hint="eastAsia" w:eastAsia="仿宋_GB2312" w:cs="Times New Roman"/>
          <w:b w:val="0"/>
          <w:bCs/>
          <w:sz w:val="28"/>
          <w:highlight w:val="none"/>
          <w:lang w:val="en-US" w:eastAsia="zh-CN"/>
        </w:rPr>
        <w:t>模板见附件2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），并附“</w:t>
      </w:r>
      <w:r>
        <w:rPr>
          <w:rFonts w:hint="eastAsia" w:eastAsia="仿宋_GB2312"/>
          <w:sz w:val="28"/>
          <w:szCs w:val="28"/>
          <w:highlight w:val="none"/>
        </w:rPr>
        <w:t>国家企业信用信息公示系统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”、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“中国执行信息公开网”、“信用中国”网站</w:t>
      </w:r>
      <w:r>
        <w:rPr>
          <w:rFonts w:hint="eastAsia" w:eastAsia="仿宋_GB2312"/>
          <w:sz w:val="28"/>
          <w:szCs w:val="28"/>
          <w:highlight w:val="none"/>
        </w:rPr>
        <w:t>查询不存在不良记录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的截图（盖公司公章，体现截图日期）；</w:t>
      </w:r>
    </w:p>
    <w:p w14:paraId="41B13B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（5）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投标人没有被中国重汽集团及其权属公司列入黑名单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的声明；</w:t>
      </w:r>
    </w:p>
    <w:p w14:paraId="720024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（6）投标人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的直接或间接股东、法定代表人、董事、监事、高管非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中国重汽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员工及其亲属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的声明；</w:t>
      </w:r>
    </w:p>
    <w:p w14:paraId="20096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2.招标文件领取方式：以上资料提交并经审核通过后，方可购买招标文件，招标单位通过电子邮件向符合条件者发送电子版招标文件。</w:t>
      </w:r>
    </w:p>
    <w:p w14:paraId="60362B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（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投标、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开标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须知</w:t>
      </w:r>
    </w:p>
    <w:p w14:paraId="23E7D2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1. 本次投标采用线上线下相结合的方式，即：应标、投标资料上传、开标、评标均需通过“中国重汽e采通”平台进行操作，其中开标时采用线下现场开标、述标、评标，线上系统同时输入的方式。</w:t>
      </w:r>
    </w:p>
    <w:p w14:paraId="4B887C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2. 时间安排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lang w:val="en-US" w:eastAsia="zh-CN"/>
        </w:rPr>
        <w:t>（如有变动，以临时通知时间为准）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：</w:t>
      </w:r>
    </w:p>
    <w:p w14:paraId="3882E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val="en-US" w:eastAsia="zh-CN"/>
        </w:rPr>
        <w:t>应标：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2026年9月11日下午5：00前，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在“中国重汽e采通”平台应标，并上传《投标文件--资质标》。</w:t>
      </w:r>
    </w:p>
    <w:p w14:paraId="4DC711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val="en-US" w:eastAsia="zh-CN"/>
        </w:rPr>
        <w:t>递交</w:t>
      </w: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投标文件</w:t>
      </w: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eastAsia="zh-CN"/>
        </w:rPr>
        <w:t>：</w:t>
      </w:r>
      <w:r>
        <w:rPr>
          <w:rFonts w:hint="eastAsia" w:eastAsia="仿宋_GB2312"/>
          <w:sz w:val="28"/>
          <w:szCs w:val="28"/>
          <w:highlight w:val="none"/>
        </w:rPr>
        <w:t>202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6</w:t>
      </w:r>
      <w:r>
        <w:rPr>
          <w:rFonts w:eastAsia="仿宋_GB2312"/>
          <w:sz w:val="28"/>
          <w:szCs w:val="28"/>
          <w:highlight w:val="none"/>
        </w:rPr>
        <w:t>年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eastAsia="仿宋_GB2312"/>
          <w:sz w:val="28"/>
          <w:szCs w:val="28"/>
          <w:highlight w:val="none"/>
        </w:rPr>
        <w:t>月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eastAsia="仿宋_GB2312"/>
          <w:sz w:val="28"/>
          <w:szCs w:val="28"/>
          <w:highlight w:val="none"/>
        </w:rPr>
        <w:t>日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上</w:t>
      </w:r>
      <w:r>
        <w:rPr>
          <w:rFonts w:hint="eastAsia" w:eastAsia="仿宋_GB2312"/>
          <w:sz w:val="28"/>
          <w:szCs w:val="28"/>
          <w:highlight w:val="none"/>
        </w:rPr>
        <w:t>午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：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00前，在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“中国重汽e采通”平台上传《投标文件--技术标》、《投标文件--商务标》。</w:t>
      </w:r>
    </w:p>
    <w:p w14:paraId="42F0A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val="en-US" w:eastAsia="zh-CN"/>
        </w:rPr>
        <w:t>开标：</w:t>
      </w:r>
      <w:r>
        <w:rPr>
          <w:rFonts w:hint="eastAsia" w:eastAsia="仿宋_GB2312"/>
          <w:sz w:val="28"/>
          <w:szCs w:val="28"/>
          <w:highlight w:val="none"/>
        </w:rPr>
        <w:t>202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6</w:t>
      </w:r>
      <w:r>
        <w:rPr>
          <w:rFonts w:eastAsia="仿宋_GB2312"/>
          <w:sz w:val="28"/>
          <w:szCs w:val="28"/>
          <w:highlight w:val="none"/>
        </w:rPr>
        <w:t>年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9</w:t>
      </w:r>
      <w:r>
        <w:rPr>
          <w:rFonts w:eastAsia="仿宋_GB2312"/>
          <w:sz w:val="28"/>
          <w:szCs w:val="28"/>
          <w:highlight w:val="none"/>
        </w:rPr>
        <w:t>月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eastAsia="仿宋_GB2312"/>
          <w:sz w:val="28"/>
          <w:szCs w:val="28"/>
          <w:highlight w:val="none"/>
        </w:rPr>
        <w:t>日上午9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：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00，山东省济南市高新区华奥路777号重汽科技大厦现场开标</w:t>
      </w:r>
      <w:r>
        <w:rPr>
          <w:rFonts w:hint="eastAsia" w:eastAsia="仿宋_GB2312"/>
          <w:sz w:val="28"/>
          <w:szCs w:val="28"/>
          <w:highlight w:val="none"/>
        </w:rPr>
        <w:t>。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由授权代表携带安装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“中国重汽e采通”平台的笔记本电脑</w:t>
      </w:r>
      <w:r>
        <w:rPr>
          <w:rFonts w:hint="eastAsia" w:eastAsia="仿宋_GB2312"/>
          <w:sz w:val="28"/>
          <w:szCs w:val="28"/>
          <w:highlight w:val="none"/>
        </w:rPr>
        <w:t>，</w:t>
      </w:r>
      <w:r>
        <w:rPr>
          <w:rFonts w:eastAsia="仿宋_GB2312"/>
          <w:sz w:val="28"/>
          <w:szCs w:val="28"/>
          <w:highlight w:val="none"/>
        </w:rPr>
        <w:t>准时出席</w:t>
      </w:r>
      <w:r>
        <w:rPr>
          <w:rFonts w:hint="eastAsia" w:eastAsia="仿宋_GB2312"/>
          <w:sz w:val="28"/>
          <w:szCs w:val="28"/>
          <w:highlight w:val="none"/>
        </w:rPr>
        <w:t>开标</w:t>
      </w:r>
      <w:r>
        <w:rPr>
          <w:rFonts w:eastAsia="仿宋_GB2312"/>
          <w:sz w:val="28"/>
          <w:szCs w:val="28"/>
          <w:highlight w:val="none"/>
        </w:rPr>
        <w:t>会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。</w:t>
      </w:r>
    </w:p>
    <w:p w14:paraId="769605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（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）联系人及联系方式</w:t>
      </w:r>
    </w:p>
    <w:p w14:paraId="5BE5E9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商务</w:t>
      </w:r>
      <w:r>
        <w:rPr>
          <w:rFonts w:eastAsia="仿宋_GB2312"/>
          <w:sz w:val="28"/>
          <w:szCs w:val="28"/>
          <w:highlight w:val="none"/>
        </w:rPr>
        <w:t>联系人：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郭老师 17860606311</w:t>
      </w:r>
    </w:p>
    <w:p w14:paraId="2FDE83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 xml:space="preserve">技术联系人：王老师13606419552      </w:t>
      </w:r>
      <w:r>
        <w:rPr>
          <w:rFonts w:hint="eastAsia" w:eastAsia="仿宋_GB2312"/>
          <w:sz w:val="28"/>
          <w:szCs w:val="28"/>
          <w:highlight w:val="none"/>
        </w:rPr>
        <w:t>林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老师</w:t>
      </w:r>
      <w:r>
        <w:rPr>
          <w:rFonts w:eastAsia="仿宋_GB2312"/>
          <w:sz w:val="28"/>
          <w:szCs w:val="28"/>
          <w:highlight w:val="none"/>
        </w:rPr>
        <w:t>13869100765</w:t>
      </w:r>
    </w:p>
    <w:p w14:paraId="75BAC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E-mail：dqcbx @sinotruk.com</w:t>
      </w:r>
    </w:p>
    <w:p w14:paraId="2A9B9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jc w:val="both"/>
        <w:textAlignment w:val="auto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  <w:lang w:val="en-US" w:eastAsia="zh-CN"/>
        </w:rPr>
        <w:t>重汽集团保险经纪</w:t>
      </w:r>
      <w:r>
        <w:rPr>
          <w:rFonts w:hint="eastAsia" w:eastAsia="仿宋_GB2312"/>
          <w:sz w:val="28"/>
          <w:szCs w:val="28"/>
          <w:highlight w:val="none"/>
        </w:rPr>
        <w:t>有限公司</w:t>
      </w:r>
    </w:p>
    <w:p w14:paraId="2A317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jc w:val="both"/>
        <w:textAlignment w:val="auto"/>
        <w:rPr>
          <w:rFonts w:hint="eastAsia"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202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eastAsia="仿宋_GB2312"/>
          <w:sz w:val="28"/>
          <w:szCs w:val="28"/>
          <w:highlight w:val="none"/>
        </w:rPr>
        <w:t>年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eastAsia="仿宋_GB2312"/>
          <w:sz w:val="28"/>
          <w:szCs w:val="28"/>
          <w:highlight w:val="none"/>
        </w:rPr>
        <w:t>月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sz w:val="28"/>
          <w:szCs w:val="28"/>
          <w:highlight w:val="none"/>
        </w:rPr>
        <w:t>日</w:t>
      </w:r>
    </w:p>
    <w:p w14:paraId="43B4B6B4">
      <w:pPr>
        <w:rPr>
          <w:rFonts w:hint="eastAsia"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br w:type="page"/>
      </w:r>
    </w:p>
    <w:p w14:paraId="79D6E83A">
      <w:pPr>
        <w:pStyle w:val="7"/>
        <w:rPr>
          <w:rFonts w:hint="eastAsia" w:eastAsia="宋体"/>
          <w:b/>
          <w:bCs/>
          <w:snapToGrid w:val="0"/>
          <w:highlight w:val="none"/>
        </w:rPr>
      </w:pPr>
      <w:r>
        <w:rPr>
          <w:rFonts w:hint="eastAsia" w:eastAsia="宋体"/>
          <w:b/>
          <w:bCs/>
          <w:snapToGrid w:val="0"/>
          <w:highlight w:val="none"/>
          <w:lang w:eastAsia="zh-CN"/>
        </w:rPr>
        <w:t>（</w:t>
      </w:r>
      <w:r>
        <w:rPr>
          <w:rFonts w:hint="eastAsia" w:eastAsia="宋体"/>
          <w:b/>
          <w:bCs/>
          <w:snapToGrid w:val="0"/>
          <w:highlight w:val="none"/>
          <w:lang w:val="en-US" w:eastAsia="zh-CN"/>
        </w:rPr>
        <w:t>一）</w:t>
      </w:r>
      <w:r>
        <w:rPr>
          <w:rFonts w:hint="eastAsia" w:eastAsia="宋体"/>
          <w:b/>
          <w:bCs/>
          <w:snapToGrid w:val="0"/>
          <w:highlight w:val="none"/>
        </w:rPr>
        <w:t>投标文件</w:t>
      </w:r>
      <w:r>
        <w:rPr>
          <w:rFonts w:hint="eastAsia" w:eastAsia="宋体"/>
          <w:b/>
          <w:bCs/>
          <w:snapToGrid w:val="0"/>
          <w:highlight w:val="none"/>
          <w:lang w:eastAsia="zh-CN"/>
        </w:rPr>
        <w:t>——</w:t>
      </w:r>
      <w:r>
        <w:rPr>
          <w:rFonts w:hint="eastAsia" w:eastAsia="宋体"/>
          <w:b/>
          <w:bCs/>
          <w:snapToGrid w:val="0"/>
          <w:highlight w:val="none"/>
        </w:rPr>
        <w:t>资质标</w:t>
      </w:r>
    </w:p>
    <w:tbl>
      <w:tblPr>
        <w:tblStyle w:val="8"/>
        <w:tblW w:w="83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3"/>
      </w:tblGrid>
      <w:tr w14:paraId="7D95D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8393" w:type="dxa"/>
            <w:noWrap w:val="0"/>
            <w:vAlign w:val="center"/>
          </w:tcPr>
          <w:p w14:paraId="1F0C621D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法定代表人（负责人）</w:t>
            </w: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授权委托书</w:t>
            </w:r>
          </w:p>
        </w:tc>
      </w:tr>
      <w:tr w14:paraId="6ED4D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8393" w:type="dxa"/>
            <w:noWrap w:val="0"/>
            <w:vAlign w:val="center"/>
          </w:tcPr>
          <w:p w14:paraId="70BCC781"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 w:val="0"/>
                <w:bCs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2、</w:t>
            </w: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承诺函</w:t>
            </w:r>
          </w:p>
        </w:tc>
      </w:tr>
      <w:tr w14:paraId="2B773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393" w:type="dxa"/>
            <w:noWrap w:val="0"/>
            <w:vAlign w:val="center"/>
          </w:tcPr>
          <w:p w14:paraId="0A0084D7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3、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营业执照副本复印件</w:t>
            </w:r>
          </w:p>
        </w:tc>
      </w:tr>
      <w:tr w14:paraId="6A82A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8393" w:type="dxa"/>
            <w:noWrap w:val="0"/>
            <w:vAlign w:val="center"/>
          </w:tcPr>
          <w:p w14:paraId="4AC34585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4、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保险业务许可证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复印件</w:t>
            </w:r>
          </w:p>
        </w:tc>
      </w:tr>
      <w:tr w14:paraId="73460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393" w:type="dxa"/>
            <w:noWrap w:val="0"/>
            <w:vAlign w:val="center"/>
          </w:tcPr>
          <w:p w14:paraId="0CAD4A8B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5、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近三年经第三方机构审计的财务报表</w:t>
            </w:r>
          </w:p>
        </w:tc>
      </w:tr>
      <w:tr w14:paraId="660F1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8393" w:type="dxa"/>
            <w:noWrap w:val="0"/>
            <w:vAlign w:val="center"/>
          </w:tcPr>
          <w:p w14:paraId="4B86E308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6、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2</w:t>
            </w: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年偿付能力充足率报告</w:t>
            </w:r>
          </w:p>
        </w:tc>
      </w:tr>
      <w:tr w14:paraId="33A21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8393" w:type="dxa"/>
            <w:noWrap w:val="0"/>
            <w:vAlign w:val="center"/>
          </w:tcPr>
          <w:p w14:paraId="2989FB11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7、总公司、省分公司2025年经营规模及排名</w:t>
            </w:r>
          </w:p>
        </w:tc>
      </w:tr>
      <w:tr w14:paraId="3A78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8393" w:type="dxa"/>
            <w:noWrap w:val="0"/>
            <w:vAlign w:val="center"/>
          </w:tcPr>
          <w:p w14:paraId="22E03BCB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8、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近半年完税证明、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信用证明材料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征信报告）</w:t>
            </w:r>
          </w:p>
        </w:tc>
      </w:tr>
      <w:tr w14:paraId="5337C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8393" w:type="dxa"/>
            <w:noWrap w:val="0"/>
            <w:vAlign w:val="center"/>
          </w:tcPr>
          <w:p w14:paraId="56B08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9、企业年度纳税信用评价信息（可从电子税务局查询截图，需加盖公章）</w:t>
            </w:r>
          </w:p>
        </w:tc>
      </w:tr>
      <w:tr w14:paraId="2DE90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8393" w:type="dxa"/>
            <w:noWrap w:val="0"/>
            <w:vAlign w:val="center"/>
          </w:tcPr>
          <w:p w14:paraId="2FEE9114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10、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保密承诺函</w:t>
            </w:r>
          </w:p>
        </w:tc>
      </w:tr>
      <w:tr w14:paraId="3191E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8393" w:type="dxa"/>
            <w:noWrap w:val="0"/>
            <w:vAlign w:val="center"/>
          </w:tcPr>
          <w:p w14:paraId="4746C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11、企业对外担保说明（写明贵单位有无对外担保和质押业务，需加盖公章）</w:t>
            </w:r>
          </w:p>
        </w:tc>
      </w:tr>
      <w:tr w14:paraId="3EA2A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  <w:jc w:val="center"/>
        </w:trPr>
        <w:tc>
          <w:tcPr>
            <w:tcW w:w="8393" w:type="dxa"/>
            <w:noWrap w:val="0"/>
            <w:vAlign w:val="center"/>
          </w:tcPr>
          <w:p w14:paraId="324B5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12、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近三年内在经营活动中没有违法违纪行为以及被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中国重汽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</w:rPr>
              <w:t>集团及其权属公司列入黑名单的声明</w:t>
            </w:r>
          </w:p>
        </w:tc>
      </w:tr>
      <w:tr w14:paraId="696C7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  <w:jc w:val="center"/>
        </w:trPr>
        <w:tc>
          <w:tcPr>
            <w:tcW w:w="8393" w:type="dxa"/>
            <w:noWrap w:val="0"/>
            <w:vAlign w:val="center"/>
          </w:tcPr>
          <w:p w14:paraId="03A3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13、</w:t>
            </w:r>
            <w:r>
              <w:rPr>
                <w:rFonts w:hint="eastAsia" w:eastAsia="仿宋_GB2312" w:cs="Times New Roman"/>
                <w:sz w:val="28"/>
                <w:szCs w:val="28"/>
                <w:highlight w:val="none"/>
                <w:lang w:val="en-US" w:eastAsia="zh-CN"/>
              </w:rPr>
              <w:t>投标人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的直接或间接股东、法定代表人、董事、监事、高管非</w:t>
            </w:r>
            <w:r>
              <w:rPr>
                <w:rFonts w:hint="eastAsia" w:eastAsia="仿宋_GB2312" w:cs="Times New Roman"/>
                <w:sz w:val="28"/>
                <w:szCs w:val="28"/>
                <w:highlight w:val="none"/>
                <w:lang w:val="en-US" w:eastAsia="zh-CN"/>
              </w:rPr>
              <w:t>中国重汽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员工及其亲属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的声明</w:t>
            </w:r>
          </w:p>
        </w:tc>
      </w:tr>
      <w:tr w14:paraId="47BF0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8393" w:type="dxa"/>
            <w:noWrap w:val="0"/>
            <w:vAlign w:val="center"/>
          </w:tcPr>
          <w:p w14:paraId="48BE6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highlight w:val="none"/>
                <w:lang w:val="en-US" w:eastAsia="zh-CN"/>
              </w:rPr>
              <w:t>14、在“国家企业信用信息公示系统”中无与本项目有关的行政处罚、经营异常和失信信息的声明</w:t>
            </w:r>
          </w:p>
        </w:tc>
      </w:tr>
    </w:tbl>
    <w:p w14:paraId="142010AE">
      <w:pPr>
        <w:spacing w:line="360" w:lineRule="auto"/>
        <w:ind w:firstLine="420" w:firstLineChars="200"/>
        <w:jc w:val="center"/>
        <w:rPr>
          <w:rFonts w:hint="eastAsia" w:ascii="Cambria" w:hAnsi="Cambria"/>
          <w:b/>
          <w:bCs/>
          <w:sz w:val="32"/>
          <w:szCs w:val="32"/>
          <w:highlight w:val="none"/>
        </w:rPr>
      </w:pPr>
      <w:r>
        <w:rPr>
          <w:highlight w:val="none"/>
        </w:rPr>
        <w:br w:type="page"/>
      </w:r>
      <w:bookmarkStart w:id="2" w:name="_Toc270173936"/>
      <w:bookmarkStart w:id="3" w:name="_Toc270102529"/>
      <w:bookmarkStart w:id="4" w:name="_Toc270174017"/>
      <w:bookmarkStart w:id="5" w:name="_Toc276999527"/>
      <w:bookmarkStart w:id="6" w:name="_Toc30573"/>
      <w:bookmarkStart w:id="7" w:name="_Toc268871637"/>
      <w:r>
        <w:rPr>
          <w:rFonts w:ascii="Cambria" w:hAnsi="Cambria"/>
          <w:b/>
          <w:bCs/>
          <w:sz w:val="32"/>
          <w:szCs w:val="32"/>
          <w:highlight w:val="none"/>
        </w:rPr>
        <w:t>法定代表人</w:t>
      </w:r>
      <w:r>
        <w:rPr>
          <w:rFonts w:hint="eastAsia" w:ascii="Cambria" w:hAnsi="Cambria"/>
          <w:b/>
          <w:bCs/>
          <w:sz w:val="32"/>
          <w:szCs w:val="32"/>
          <w:highlight w:val="none"/>
        </w:rPr>
        <w:t>（负责人）</w:t>
      </w:r>
      <w:r>
        <w:rPr>
          <w:rFonts w:ascii="Cambria" w:hAnsi="Cambria"/>
          <w:b/>
          <w:bCs/>
          <w:sz w:val="32"/>
          <w:szCs w:val="32"/>
          <w:highlight w:val="none"/>
        </w:rPr>
        <w:t>授权委托书</w:t>
      </w:r>
      <w:bookmarkEnd w:id="2"/>
      <w:bookmarkEnd w:id="3"/>
      <w:bookmarkEnd w:id="4"/>
      <w:bookmarkEnd w:id="5"/>
      <w:bookmarkEnd w:id="6"/>
      <w:bookmarkEnd w:id="7"/>
    </w:p>
    <w:p w14:paraId="21ACE371">
      <w:pPr>
        <w:jc w:val="center"/>
        <w:rPr>
          <w:rFonts w:hint="eastAsia" w:ascii="Cambria" w:hAnsi="Cambria"/>
          <w:b/>
          <w:bCs/>
          <w:sz w:val="22"/>
          <w:szCs w:val="32"/>
          <w:highlight w:val="none"/>
        </w:rPr>
      </w:pPr>
    </w:p>
    <w:p w14:paraId="13DF3FCB">
      <w:pPr>
        <w:pStyle w:val="3"/>
        <w:spacing w:line="500" w:lineRule="exact"/>
        <w:ind w:firstLine="0"/>
        <w:rPr>
          <w:rFonts w:ascii="仿宋_GB2312" w:hAnsi="仿宋" w:eastAsia="仿宋_GB2312"/>
          <w:sz w:val="28"/>
          <w:szCs w:val="28"/>
          <w:highlight w:val="none"/>
        </w:rPr>
      </w:pPr>
    </w:p>
    <w:p w14:paraId="42B907BD">
      <w:pPr>
        <w:pStyle w:val="3"/>
        <w:spacing w:line="500" w:lineRule="exact"/>
        <w:ind w:firstLine="840" w:firstLineChars="3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本授权委托书声明：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公司的</w:t>
      </w:r>
      <w:r>
        <w:rPr>
          <w:rFonts w:hint="eastAsia" w:ascii="仿宋_GB2312" w:hAnsi="仿宋" w:eastAsia="仿宋_GB2312"/>
          <w:b/>
          <w:bCs/>
          <w:sz w:val="28"/>
          <w:szCs w:val="28"/>
          <w:highlight w:val="none"/>
        </w:rPr>
        <w:t>法定代表人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（姓名）授权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（公司、姓名、职务）为本公司的合法代理人，就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中国重汽集团员工团体意外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险项目的投标及保险合同的签署，以本公司名义处理一切与之有关的各项事务（包括法律事务），由此产生的法律责任由本公司承担。</w:t>
      </w:r>
    </w:p>
    <w:p w14:paraId="7C10C409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本授权书自本公司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日签章起生效，有效期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43B1A5C9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特此授权。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92AC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7" w:hRule="atLeast"/>
          <w:jc w:val="center"/>
        </w:trPr>
        <w:tc>
          <w:tcPr>
            <w:tcW w:w="9000" w:type="dxa"/>
            <w:noWrap w:val="0"/>
            <w:vAlign w:val="center"/>
          </w:tcPr>
          <w:p w14:paraId="505FC09B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（附法人身份证明复印件）</w:t>
            </w:r>
          </w:p>
          <w:p w14:paraId="144AA028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（附授权代理人身份证明复印件）</w:t>
            </w:r>
          </w:p>
        </w:tc>
      </w:tr>
    </w:tbl>
    <w:p w14:paraId="284B82B0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法定代表人/负责人（签字）：</w:t>
      </w:r>
    </w:p>
    <w:p w14:paraId="58AC0EF6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授权代理人（签字）：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ab/>
      </w:r>
      <w:r>
        <w:rPr>
          <w:rFonts w:hint="eastAsia" w:ascii="仿宋_GB2312" w:hAnsi="仿宋" w:eastAsia="仿宋_GB2312"/>
          <w:sz w:val="28"/>
          <w:szCs w:val="28"/>
          <w:highlight w:val="none"/>
        </w:rPr>
        <w:tab/>
      </w:r>
      <w:r>
        <w:rPr>
          <w:rFonts w:hint="eastAsia" w:ascii="仿宋_GB2312" w:hAnsi="仿宋" w:eastAsia="仿宋_GB2312"/>
          <w:sz w:val="28"/>
          <w:szCs w:val="28"/>
          <w:highlight w:val="none"/>
        </w:rPr>
        <w:tab/>
      </w:r>
      <w:r>
        <w:rPr>
          <w:rFonts w:hint="eastAsia" w:ascii="仿宋_GB2312" w:hAnsi="仿宋" w:eastAsia="仿宋_GB2312"/>
          <w:sz w:val="28"/>
          <w:szCs w:val="28"/>
          <w:highlight w:val="none"/>
        </w:rPr>
        <w:tab/>
      </w:r>
    </w:p>
    <w:p w14:paraId="588216D4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职务：</w:t>
      </w:r>
    </w:p>
    <w:p w14:paraId="0E295345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公司名称（公章）：</w:t>
      </w:r>
    </w:p>
    <w:p w14:paraId="131A6A81">
      <w:pPr>
        <w:pStyle w:val="3"/>
        <w:spacing w:line="500" w:lineRule="exact"/>
        <w:ind w:firstLine="493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地址：</w:t>
      </w:r>
      <w:r>
        <w:rPr>
          <w:rFonts w:hint="eastAsia" w:ascii="仿宋_GB2312" w:hAnsi="仿宋" w:eastAsia="仿宋_GB2312"/>
          <w:bCs/>
          <w:sz w:val="28"/>
          <w:szCs w:val="28"/>
          <w:highlight w:val="none"/>
        </w:rPr>
        <w:t xml:space="preserve"> </w:t>
      </w:r>
    </w:p>
    <w:p w14:paraId="334FC0B7">
      <w:pPr>
        <w:rPr>
          <w:rFonts w:ascii="仿宋_GB2312" w:hAnsi="仿宋" w:eastAsia="仿宋_GB2312"/>
          <w:bCs/>
          <w:sz w:val="28"/>
          <w:szCs w:val="28"/>
          <w:highlight w:val="none"/>
        </w:rPr>
        <w:sect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bookmarkStart w:id="8" w:name="_Toc270173937"/>
      <w:bookmarkStart w:id="9" w:name="_Toc276999528"/>
      <w:bookmarkStart w:id="10" w:name="_Toc268871638"/>
      <w:bookmarkStart w:id="11" w:name="_Toc270174018"/>
      <w:bookmarkStart w:id="12" w:name="_Toc270102530"/>
      <w:bookmarkStart w:id="13" w:name="_Toc97177130"/>
      <w:bookmarkStart w:id="14" w:name="_Toc99773635"/>
      <w:bookmarkStart w:id="15" w:name="_Toc97192278"/>
      <w:bookmarkStart w:id="16" w:name="_Toc117912797"/>
      <w:r>
        <w:rPr>
          <w:rFonts w:hint="eastAsia" w:ascii="仿宋_GB2312" w:hAnsi="仿宋" w:eastAsia="仿宋_GB2312"/>
          <w:bCs/>
          <w:sz w:val="28"/>
          <w:szCs w:val="28"/>
          <w:highlight w:val="none"/>
        </w:rPr>
        <w:t xml:space="preserve"> </w:t>
      </w:r>
    </w:p>
    <w:p w14:paraId="0C8AFC99">
      <w:pPr>
        <w:pStyle w:val="7"/>
        <w:rPr>
          <w:rFonts w:hint="eastAsia"/>
          <w:highlight w:val="none"/>
        </w:rPr>
      </w:pPr>
      <w:bookmarkStart w:id="17" w:name="_Toc1807"/>
      <w:r>
        <w:rPr>
          <w:highlight w:val="none"/>
        </w:rPr>
        <w:t>承诺函</w:t>
      </w:r>
      <w:bookmarkEnd w:id="8"/>
      <w:bookmarkEnd w:id="9"/>
      <w:bookmarkEnd w:id="10"/>
      <w:bookmarkEnd w:id="11"/>
      <w:bookmarkEnd w:id="12"/>
      <w:bookmarkEnd w:id="17"/>
    </w:p>
    <w:p w14:paraId="03911281">
      <w:pPr>
        <w:rPr>
          <w:highlight w:val="none"/>
        </w:rPr>
      </w:pPr>
    </w:p>
    <w:p w14:paraId="322E181D">
      <w:pPr>
        <w:pStyle w:val="3"/>
        <w:spacing w:line="500" w:lineRule="exact"/>
        <w:ind w:left="0" w:leftChars="0" w:firstLine="0" w:firstLineChars="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致：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重汽集团保险经纪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有限公司</w:t>
      </w:r>
    </w:p>
    <w:p w14:paraId="19E76C83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</w:p>
    <w:p w14:paraId="7C5FD0FF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我代表投标单位</w:t>
      </w:r>
      <w:r>
        <w:rPr>
          <w:rFonts w:hint="eastAsia" w:ascii="仿宋_GB2312" w:hAnsi="仿宋" w:eastAsia="仿宋_GB2312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 xml:space="preserve"> 公司，在此做如下承诺： </w:t>
      </w:r>
    </w:p>
    <w:p w14:paraId="699F718B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（一）完全理解和接受招标文件的一切规定和要求。</w:t>
      </w:r>
    </w:p>
    <w:p w14:paraId="2BD39239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（二）若中标，我方将按照招标文件及我方投标文件（包含澄清函）的具体规定组织承保出单、理赔等工作。若发生拒保等违反合作的行为，接受被列为招标人保险业务黑名单进行管理，取消我方合作资格。</w:t>
      </w:r>
    </w:p>
    <w:p w14:paraId="23CC7F66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（三）在整个招标过程中，我方若有违反招标文件或本承诺函的行为，贵方可按照招标文件之规定给予惩罚，我方完全接受。</w:t>
      </w:r>
    </w:p>
    <w:p w14:paraId="35B454B1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（四）在整个招标过程中及招标结束后，未得到贵方书面同意，我方保证不向任何第三方泄露与本次招标有关的任何信息、资料及内容。</w:t>
      </w:r>
    </w:p>
    <w:p w14:paraId="3E85F316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（五）招标文件中所有关于投标单位资格、资信的文件、证明和陈述均是真实的、准确的。若有违背，我方承担由此而产生的一切后果。</w:t>
      </w:r>
    </w:p>
    <w:p w14:paraId="2898745E">
      <w:pPr>
        <w:pStyle w:val="3"/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（六）本承诺函与保险协议具有同等的法律效力。</w:t>
      </w:r>
    </w:p>
    <w:p w14:paraId="02105D5A">
      <w:pPr>
        <w:pStyle w:val="3"/>
        <w:spacing w:line="500" w:lineRule="exact"/>
        <w:ind w:firstLine="496"/>
        <w:rPr>
          <w:rFonts w:hint="eastAsia" w:eastAsia="仿宋_GB2312"/>
          <w:sz w:val="28"/>
          <w:highlight w:val="none"/>
        </w:rPr>
      </w:pPr>
    </w:p>
    <w:p w14:paraId="3A5505CD">
      <w:pPr>
        <w:pStyle w:val="3"/>
        <w:spacing w:line="500" w:lineRule="exact"/>
        <w:ind w:firstLine="496"/>
        <w:rPr>
          <w:rFonts w:hint="eastAsia" w:eastAsia="仿宋_GB2312"/>
          <w:sz w:val="28"/>
          <w:highlight w:val="none"/>
        </w:rPr>
      </w:pPr>
    </w:p>
    <w:p w14:paraId="6F808F20">
      <w:pPr>
        <w:pStyle w:val="3"/>
        <w:spacing w:line="500" w:lineRule="exact"/>
        <w:ind w:firstLine="493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投标单位：（公章）</w:t>
      </w:r>
    </w:p>
    <w:p w14:paraId="4D15AC10">
      <w:pPr>
        <w:pStyle w:val="3"/>
        <w:spacing w:line="500" w:lineRule="exact"/>
        <w:ind w:firstLine="493"/>
        <w:rPr>
          <w:rFonts w:hint="eastAsia" w:ascii="仿宋_GB2312" w:hAnsi="仿宋" w:eastAsia="仿宋_GB2312"/>
          <w:sz w:val="28"/>
          <w:szCs w:val="28"/>
          <w:highlight w:val="none"/>
        </w:rPr>
      </w:pPr>
    </w:p>
    <w:p w14:paraId="00F9B556">
      <w:pPr>
        <w:pStyle w:val="3"/>
        <w:spacing w:line="500" w:lineRule="exact"/>
        <w:ind w:firstLine="496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日 期：    年   月   日</w:t>
      </w:r>
      <w:bookmarkEnd w:id="13"/>
      <w:bookmarkEnd w:id="14"/>
      <w:bookmarkEnd w:id="15"/>
      <w:bookmarkEnd w:id="16"/>
      <w:bookmarkStart w:id="18" w:name="_Hlt117424338"/>
      <w:bookmarkEnd w:id="18"/>
    </w:p>
    <w:p w14:paraId="0A383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jc w:val="both"/>
        <w:textAlignment w:val="auto"/>
        <w:rPr>
          <w:rFonts w:hint="eastAsia" w:eastAsia="仿宋_GB2312"/>
          <w:sz w:val="28"/>
          <w:szCs w:val="28"/>
          <w:highlight w:val="none"/>
        </w:rPr>
      </w:pPr>
    </w:p>
    <w:p w14:paraId="34292EC3">
      <w:r>
        <w:br w:type="page"/>
      </w:r>
    </w:p>
    <w:p w14:paraId="671A5949">
      <w:pPr>
        <w:pStyle w:val="4"/>
        <w:outlineLvl w:val="2"/>
        <w:rPr>
          <w:rFonts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highlight w:val="none"/>
        </w:rPr>
        <w:t>SRM非生产供应商注册操作手册</w:t>
      </w:r>
    </w:p>
    <w:p w14:paraId="6334EC5E">
      <w:pPr>
        <w:pStyle w:val="4"/>
        <w:rPr>
          <w:rFonts w:eastAsia="宋体"/>
          <w:highlight w:val="none"/>
        </w:rPr>
      </w:pPr>
    </w:p>
    <w:p w14:paraId="558885C5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浏览器中输入地址;</w:t>
      </w:r>
    </w:p>
    <w:p w14:paraId="23A22D44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"http://ecaitong.sinotruk.com:8012/" \l "/login" \t "dlt" </w:instrText>
      </w:r>
      <w:r>
        <w:rPr>
          <w:highlight w:val="none"/>
        </w:rPr>
        <w:fldChar w:fldCharType="separate"/>
      </w:r>
      <w:r>
        <w:rPr>
          <w:rFonts w:ascii="宋体" w:hAnsi="宋体" w:eastAsia="宋体" w:cs="宋体"/>
          <w:sz w:val="24"/>
          <w:szCs w:val="24"/>
          <w:highlight w:val="none"/>
        </w:rPr>
        <w:t>http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s</w:t>
      </w:r>
      <w:r>
        <w:rPr>
          <w:rFonts w:ascii="宋体" w:hAnsi="宋体" w:eastAsia="宋体" w:cs="宋体"/>
          <w:sz w:val="24"/>
          <w:szCs w:val="24"/>
          <w:highlight w:val="none"/>
        </w:rPr>
        <w:t>://ecaitong.sinotruk.com:8012/#/login</w:t>
      </w:r>
      <w:r>
        <w:rPr>
          <w:rFonts w:ascii="宋体" w:hAnsi="宋体" w:eastAsia="宋体" w:cs="宋体"/>
          <w:sz w:val="24"/>
          <w:szCs w:val="24"/>
          <w:highlight w:val="none"/>
        </w:rPr>
        <w:fldChar w:fldCharType="end"/>
      </w:r>
    </w:p>
    <w:p w14:paraId="6E12403C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1.点击立即注册</w:t>
      </w:r>
    </w:p>
    <w:p w14:paraId="1F18F1B6">
      <w:pPr>
        <w:snapToGrid w:val="0"/>
        <w:spacing w:line="312" w:lineRule="auto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933065"/>
            <wp:effectExtent l="0" t="0" r="5715" b="635"/>
            <wp:docPr id="1" name="图片 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5DF6">
      <w:pPr>
        <w:spacing w:line="360" w:lineRule="auto"/>
        <w:rPr>
          <w:rFonts w:ascii="宋体" w:hAnsi="宋体" w:eastAsia="宋体" w:cs="宋体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8"/>
          <w:highlight w:val="none"/>
        </w:rPr>
        <w:t>2.</w:t>
      </w:r>
      <w:r>
        <w:rPr>
          <w:rFonts w:ascii="宋体" w:hAnsi="宋体" w:eastAsia="宋体" w:cs="宋体"/>
          <w:color w:val="000000"/>
          <w:sz w:val="24"/>
          <w:szCs w:val="28"/>
          <w:highlight w:val="none"/>
        </w:rPr>
        <w:t>填写手机号码（没有注册过的）</w:t>
      </w:r>
    </w:p>
    <w:p w14:paraId="333BA78B">
      <w:pPr>
        <w:snapToGrid w:val="0"/>
        <w:spacing w:line="312" w:lineRule="auto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766695"/>
            <wp:effectExtent l="0" t="0" r="5715" b="1905"/>
            <wp:docPr id="5" name="图片 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1AD9B">
      <w:pPr>
        <w:spacing w:line="360" w:lineRule="auto"/>
        <w:rPr>
          <w:rFonts w:ascii="宋体" w:hAnsi="宋体" w:eastAsia="宋体" w:cs="宋体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8"/>
          <w:highlight w:val="none"/>
        </w:rPr>
        <w:t>3.</w:t>
      </w:r>
      <w:r>
        <w:rPr>
          <w:rFonts w:ascii="宋体" w:hAnsi="宋体" w:eastAsia="宋体" w:cs="宋体"/>
          <w:color w:val="000000"/>
          <w:sz w:val="24"/>
          <w:szCs w:val="28"/>
          <w:highlight w:val="none"/>
        </w:rPr>
        <w:t>注册成功登录这个手机号码的账号进入系统，点击供应商注册</w:t>
      </w:r>
    </w:p>
    <w:p w14:paraId="1A7BDE14">
      <w:pPr>
        <w:snapToGrid w:val="0"/>
        <w:spacing w:line="312" w:lineRule="auto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869565"/>
            <wp:effectExtent l="0" t="0" r="5715" b="635"/>
            <wp:docPr id="2" name="图片 3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5E64">
      <w:pPr>
        <w:spacing w:line="360" w:lineRule="auto"/>
        <w:rPr>
          <w:rFonts w:ascii="宋体" w:hAnsi="宋体" w:eastAsia="宋体" w:cs="宋体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8"/>
          <w:highlight w:val="none"/>
        </w:rPr>
        <w:t>4.</w:t>
      </w:r>
      <w:r>
        <w:rPr>
          <w:rFonts w:ascii="宋体" w:hAnsi="宋体" w:eastAsia="宋体" w:cs="宋体"/>
          <w:color w:val="000000"/>
          <w:sz w:val="24"/>
          <w:szCs w:val="28"/>
          <w:highlight w:val="none"/>
        </w:rPr>
        <w:t>点击新增</w:t>
      </w:r>
    </w:p>
    <w:p w14:paraId="6D4DBFF4">
      <w:pPr>
        <w:snapToGrid w:val="0"/>
        <w:spacing w:line="312" w:lineRule="auto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853055"/>
            <wp:effectExtent l="0" t="0" r="5715" b="4445"/>
            <wp:docPr id="6" name="图片 4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CE9D3">
      <w:pPr>
        <w:spacing w:line="360" w:lineRule="auto"/>
        <w:rPr>
          <w:rFonts w:ascii="宋体" w:hAnsi="宋体" w:eastAsia="宋体" w:cs="宋体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8"/>
          <w:highlight w:val="none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8"/>
          <w:highlight w:val="none"/>
        </w:rPr>
        <w:t>.</w:t>
      </w:r>
      <w:r>
        <w:rPr>
          <w:rFonts w:ascii="宋体" w:hAnsi="宋体" w:eastAsia="宋体" w:cs="宋体"/>
          <w:color w:val="000000"/>
          <w:sz w:val="24"/>
          <w:szCs w:val="28"/>
          <w:highlight w:val="none"/>
        </w:rPr>
        <w:t>按要求填写所有信息，注意非生产类要填写合作单位，最后提交审批</w:t>
      </w:r>
    </w:p>
    <w:p w14:paraId="0EB0BE79">
      <w:pPr>
        <w:pStyle w:val="4"/>
        <w:rPr>
          <w:highlight w:val="none"/>
        </w:rPr>
      </w:pPr>
    </w:p>
    <w:p w14:paraId="12D3867C">
      <w:pPr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809875"/>
            <wp:effectExtent l="0" t="0" r="5715" b="9525"/>
            <wp:docPr id="3" name="图片 5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646E8">
      <w:pPr>
        <w:pStyle w:val="4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820035"/>
            <wp:effectExtent l="0" t="0" r="5715" b="12065"/>
            <wp:docPr id="4" name="图片 6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418A4">
      <w:pPr>
        <w:pStyle w:val="4"/>
        <w:rPr>
          <w:highlight w:val="none"/>
        </w:rPr>
      </w:pPr>
    </w:p>
    <w:p w14:paraId="58C18AA3">
      <w:pPr>
        <w:rPr>
          <w:rFonts w:ascii="宋体" w:hAnsi="宋体" w:eastAsia="宋体" w:cs="宋体"/>
          <w:b/>
          <w:bCs/>
          <w:color w:val="000000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注：</w:t>
      </w:r>
    </w:p>
    <w:p w14:paraId="1CB4F9D4">
      <w:pPr>
        <w:rPr>
          <w:rFonts w:ascii="宋体" w:hAnsi="宋体" w:eastAsia="宋体" w:cs="宋体"/>
          <w:b/>
          <w:bCs/>
          <w:color w:val="000000"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1.“项目名称”和“采购形式编号”见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招标公告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；</w:t>
      </w:r>
    </w:p>
    <w:p w14:paraId="3B4683CD">
      <w:pPr>
        <w:pStyle w:val="4"/>
        <w:rPr>
          <w:highlight w:val="none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</w:rPr>
        <w:t>2.配套能力“供货类别”填“直管单位非生产招标 / 服务 / 员工团体意外保险”。</w:t>
      </w:r>
    </w:p>
    <w:p w14:paraId="79B6A779">
      <w:pPr>
        <w:pStyle w:val="4"/>
        <w:rPr>
          <w:highlight w:val="none"/>
        </w:rPr>
        <w:sectPr>
          <w:footerReference r:id="rId5" w:type="default"/>
          <w:pgSz w:w="11906" w:h="16838"/>
          <w:pgMar w:top="1588" w:right="1418" w:bottom="1134" w:left="1418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 w14:paraId="7E49541A">
      <w:pPr>
        <w:pStyle w:val="4"/>
        <w:outlineLvl w:val="2"/>
        <w:rPr>
          <w:rFonts w:hAnsi="宋体" w:eastAsia="宋体" w:cs="Times New Roman"/>
          <w:b/>
          <w:color w:val="000000"/>
          <w:sz w:val="24"/>
          <w:szCs w:val="24"/>
          <w:highlight w:val="none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highlight w:val="none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  <w:highlight w:val="none"/>
        </w:rPr>
        <w:t>SRM系统供应商用户手册</w:t>
      </w:r>
    </w:p>
    <w:p w14:paraId="032D02D8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系统网址：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"http://ecaitong.sinotruk.com:8012/" \t "dlt" </w:instrText>
      </w:r>
      <w:r>
        <w:rPr>
          <w:highlight w:val="none"/>
        </w:rPr>
        <w:fldChar w:fldCharType="separate"/>
      </w:r>
      <w:r>
        <w:rPr>
          <w:rStyle w:val="11"/>
          <w:rFonts w:hint="eastAsia" w:ascii="宋体" w:hAnsi="宋体" w:eastAsia="宋体" w:cs="宋体"/>
          <w:sz w:val="24"/>
          <w:szCs w:val="24"/>
          <w:highlight w:val="none"/>
        </w:rPr>
        <w:t>https://ecaitong.sinotruk.com:8012/</w:t>
      </w:r>
      <w:r>
        <w:rPr>
          <w:rStyle w:val="11"/>
          <w:rFonts w:hint="eastAsia" w:ascii="宋体" w:hAnsi="宋体" w:eastAsia="宋体" w:cs="宋体"/>
          <w:sz w:val="24"/>
          <w:szCs w:val="24"/>
          <w:highlight w:val="none"/>
        </w:rPr>
        <w:fldChar w:fldCharType="end"/>
      </w:r>
    </w:p>
    <w:p w14:paraId="6BEC12EA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注意：注册完毕后，用户名不要用手机号登录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）</w:t>
      </w:r>
    </w:p>
    <w:p w14:paraId="75F26D26"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见短信</w:t>
      </w:r>
    </w:p>
    <w:p w14:paraId="04344489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1.供应商应标</w:t>
      </w:r>
    </w:p>
    <w:p w14:paraId="3D540EC8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供应商应标</w:t>
      </w:r>
    </w:p>
    <w:p w14:paraId="3AD2A734">
      <w:pPr>
        <w:spacing w:line="360" w:lineRule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点击应标，上传文件之后点击提交。</w:t>
      </w:r>
    </w:p>
    <w:p w14:paraId="3CD7EAF4">
      <w:pPr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2269490"/>
            <wp:effectExtent l="0" t="0" r="5715" b="3810"/>
            <wp:docPr id="11" name="图片 7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AAFC">
      <w:pPr>
        <w:rPr>
          <w:highlight w:val="none"/>
        </w:rPr>
      </w:pPr>
    </w:p>
    <w:p w14:paraId="3D1689BE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2.供应商投标</w:t>
      </w:r>
    </w:p>
    <w:p w14:paraId="0DAD8D7D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供应商投标</w:t>
      </w:r>
    </w:p>
    <w:p w14:paraId="329BAACB">
      <w:pPr>
        <w:rPr>
          <w:rFonts w:ascii="宋体" w:hAnsi="宋体" w:eastAsia="宋体" w:cs="宋体"/>
          <w:color w:val="000000"/>
          <w:highlight w:val="none"/>
        </w:rPr>
      </w:pPr>
      <w:r>
        <w:rPr>
          <w:rFonts w:ascii="宋体" w:hAnsi="宋体" w:eastAsia="宋体" w:cs="宋体"/>
          <w:color w:val="000000"/>
          <w:highlight w:val="none"/>
        </w:rPr>
        <w:drawing>
          <wp:inline distT="0" distB="0" distL="114300" distR="114300">
            <wp:extent cx="5760085" cy="2125345"/>
            <wp:effectExtent l="0" t="0" r="5715" b="8255"/>
            <wp:docPr id="7" name="图片 8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424D">
      <w:pPr>
        <w:spacing w:line="360" w:lineRule="auto"/>
        <w:rPr>
          <w:rFonts w:ascii="宋体" w:hAnsi="宋体" w:eastAsia="宋体" w:cs="宋体"/>
          <w:color w:val="000000"/>
          <w:sz w:val="24"/>
          <w:szCs w:val="28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8"/>
          <w:highlight w:val="none"/>
        </w:rPr>
        <w:t>点击投标按钮，进入详情页，输入投标报价并上传相应的附件。</w:t>
      </w:r>
    </w:p>
    <w:p w14:paraId="3B4CBF8F">
      <w:pPr>
        <w:pStyle w:val="4"/>
        <w:rPr>
          <w:highlight w:val="none"/>
        </w:rPr>
      </w:pPr>
      <w:r>
        <w:rPr>
          <w:rFonts w:hint="eastAsia" w:hAnsi="宋体" w:eastAsia="宋体" w:cs="宋体"/>
          <w:color w:val="000000"/>
          <w:sz w:val="24"/>
          <w:szCs w:val="28"/>
          <w:highlight w:val="none"/>
        </w:rPr>
        <w:t>注意：系统内的投标报价单位为“万元”，如开标现场发现填错报价，即直接淘汰。</w:t>
      </w:r>
    </w:p>
    <w:p w14:paraId="398BC90B">
      <w:pPr>
        <w:pStyle w:val="2"/>
        <w:ind w:left="425" w:hanging="425"/>
        <w:rPr>
          <w:rFonts w:eastAsia="Arial" w:cs="Arial"/>
          <w:color w:val="000000"/>
          <w:highlight w:val="none"/>
        </w:rPr>
      </w:pPr>
      <w:r>
        <w:rPr>
          <w:rFonts w:eastAsia="Arial" w:cs="Arial"/>
          <w:color w:val="000000"/>
          <w:highlight w:val="none"/>
        </w:rPr>
        <w:drawing>
          <wp:inline distT="0" distB="0" distL="114300" distR="114300">
            <wp:extent cx="5490210" cy="2668905"/>
            <wp:effectExtent l="0" t="0" r="8890" b="10795"/>
            <wp:docPr id="9" name="图片 9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3F91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3.供应商技术标澄清函</w:t>
      </w:r>
    </w:p>
    <w:p w14:paraId="6D31A782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供应商技术标澄清函</w:t>
      </w:r>
    </w:p>
    <w:p w14:paraId="23279222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点击编辑按钮进入系统，上传技术标澄清函。</w:t>
      </w:r>
    </w:p>
    <w:p w14:paraId="5E42B199">
      <w:pPr>
        <w:spacing w:line="360" w:lineRule="auto"/>
        <w:rPr>
          <w:rFonts w:ascii="Arial" w:hAnsi="Arial" w:eastAsia="Arial" w:cs="Arial"/>
          <w:color w:val="000000"/>
          <w:sz w:val="28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开标之后所有投标的供应商都可编辑提交，技术标入围之后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都不可编辑</w:t>
      </w:r>
      <w:r>
        <w:rPr>
          <w:rFonts w:ascii="Arial" w:hAnsi="Arial" w:eastAsia="Arial" w:cs="Arial"/>
          <w:color w:val="000000"/>
          <w:sz w:val="28"/>
          <w:highlight w:val="none"/>
        </w:rPr>
        <w:drawing>
          <wp:inline distT="0" distB="0" distL="114300" distR="114300">
            <wp:extent cx="5490210" cy="1992630"/>
            <wp:effectExtent l="0" t="0" r="8890" b="1270"/>
            <wp:docPr id="8" name="图片 10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F18DF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4.供应商报价</w:t>
      </w:r>
    </w:p>
    <w:p w14:paraId="6DAD5B0B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供应商报价</w:t>
      </w:r>
    </w:p>
    <w:p w14:paraId="68C61884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点击报价按钮进入报价详情界面，请在此轮报价起止时间内报价，否则无法报价。</w:t>
      </w:r>
    </w:p>
    <w:p w14:paraId="496C89EC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5.供应商澄清报价</w:t>
      </w:r>
    </w:p>
    <w:p w14:paraId="446E7A40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供应商澄清报价</w:t>
      </w:r>
    </w:p>
    <w:p w14:paraId="421617FD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3D3B297F">
      <w:pPr>
        <w:pStyle w:val="2"/>
        <w:ind w:left="425" w:hanging="425"/>
        <w:rPr>
          <w:rFonts w:eastAsia="Arial" w:cs="Arial"/>
          <w:color w:val="000000"/>
          <w:highlight w:val="none"/>
        </w:rPr>
      </w:pPr>
      <w:r>
        <w:rPr>
          <w:rFonts w:eastAsia="Arial" w:cs="Arial"/>
          <w:color w:val="000000"/>
          <w:highlight w:val="none"/>
        </w:rPr>
        <w:drawing>
          <wp:inline distT="0" distB="0" distL="114300" distR="114300">
            <wp:extent cx="5490210" cy="2544445"/>
            <wp:effectExtent l="0" t="0" r="8890" b="8255"/>
            <wp:docPr id="12" name="图片 1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46562">
      <w:pPr>
        <w:spacing w:line="360" w:lineRule="auto"/>
        <w:rPr>
          <w:rFonts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6.供应商查看中标通知</w:t>
      </w:r>
    </w:p>
    <w:p w14:paraId="1F9AF214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-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中标项目</w:t>
      </w:r>
    </w:p>
    <w:p w14:paraId="53F3309F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sz w:val="24"/>
          <w:szCs w:val="24"/>
          <w:highlight w:val="none"/>
        </w:rPr>
        <w:t>点击查看进入查看中标项目详情</w:t>
      </w:r>
    </w:p>
    <w:p w14:paraId="4D5BF9D1">
      <w:pPr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60085" cy="1956435"/>
            <wp:effectExtent l="0" t="0" r="5715" b="12065"/>
            <wp:docPr id="10" name="图片 1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0D73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18FB9">
    <w:pPr>
      <w:pStyle w:val="5"/>
      <w:rPr>
        <w:rFonts w:hint="eastAsia" w:eastAsia="隶书"/>
        <w:b/>
        <w:i/>
        <w:sz w:val="21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C0E7F">
    <w:pPr>
      <w:spacing w:line="173" w:lineRule="auto"/>
      <w:ind w:left="4675"/>
      <w:rPr>
        <w:rFonts w:ascii="Times New Roman" w:hAnsi="Times New Roman" w:eastAsia="Times New Roman" w:cs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9427C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3fadU5AgAAcQQAAA4AAABkcnMvZTJvRG9jLnhtbK1UzY7TMBC+I/EO&#10;lu80aYFVqZ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3fadU5AgAAcQQAAA4AAAAAAAAAAQAgAAAAHwEAAGRycy9lMm9Eb2Mu&#10;eG1sUEsFBgAAAAAGAAYAWQEAAMo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427C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sz w:val="14"/>
        <w:szCs w:val="14"/>
      </w:rPr>
      <w:t>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B145F">
    <w:pPr>
      <w:pStyle w:val="6"/>
      <w:pBdr>
        <w:bottom w:val="none" w:color="auto" w:sz="0" w:space="4"/>
      </w:pBdr>
      <w:rPr>
        <w:rFonts w:hint="eastAsia" w:eastAsia="宋体"/>
        <w:u w:val="singl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9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val="zh-CN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adjustRightInd w:val="0"/>
      <w:spacing w:line="312" w:lineRule="atLeast"/>
      <w:ind w:firstLine="420"/>
      <w:textAlignment w:val="baseline"/>
    </w:pPr>
  </w:style>
  <w:style w:type="paragraph" w:styleId="4">
    <w:name w:val="Plain Text"/>
    <w:basedOn w:val="1"/>
    <w:uiPriority w:val="0"/>
    <w:rPr>
      <w:rFonts w:ascii="宋体" w:hAnsi="Courier New"/>
      <w:kern w:val="2"/>
      <w:sz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iPriority w:val="99"/>
    <w:rPr>
      <w:color w:val="0000FF"/>
      <w:u w:val="single"/>
    </w:rPr>
  </w:style>
  <w:style w:type="paragraph" w:customStyle="1" w:styleId="12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2026-09-01T07:39:38Z</dcterms:created>
  <dc:creator>Lenovo</dc:creator>
  <cp:lastModifiedBy>晓寒轻</cp:lastModifiedBy>
  <dcterms:modified xsi:type="dcterms:W3CDTF">2026-09-01T07:56:16Z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eyJoZGlkIjoiNGVmYjYwMTVkYTcwNzlmYzkyYzZmMzIwZTI3ZGZlNjgiLCJ1c2VySWQiOiIxMDYzNzE1ODkzIn0=</vt:lpwstr>
  </property>
  <property fmtid="{D5CDD505-2E9C-101B-9397-08002B2CF9AE}" pid="4" name="ICV">
    <vt:lpwstr>005A781FA61F4D35BDB93226170E3D3A_12</vt:lpwstr>
  </property>
</Properties>
</file>