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9B168">
      <w:pPr>
        <w:pStyle w:val="2"/>
        <w:widowControl/>
        <w:jc w:val="center"/>
        <w:rPr>
          <w:i w:val="0"/>
          <w:iCs/>
          <w:sz w:val="32"/>
          <w:szCs w:val="32"/>
          <w:lang w:val="en-US"/>
        </w:rPr>
      </w:pPr>
      <w:bookmarkStart w:id="0" w:name="_Toc12866"/>
      <w:r>
        <w:rPr>
          <w:rFonts w:hint="eastAsia" w:cs="宋体"/>
          <w:i w:val="0"/>
          <w:iCs/>
          <w:sz w:val="32"/>
          <w:szCs w:val="32"/>
          <w:lang w:val="en-US" w:eastAsia="zh-CN"/>
        </w:rPr>
        <w:t>便携式三坐标三维扫描仪技改项目招标公告</w:t>
      </w:r>
      <w:bookmarkEnd w:id="0"/>
    </w:p>
    <w:p w14:paraId="2538CB01">
      <w:pPr>
        <w:pStyle w:val="2"/>
        <w:widowControl/>
        <w:jc w:val="center"/>
        <w:rPr>
          <w:rFonts w:hint="eastAsia" w:ascii="Cambria" w:hAnsi="Cambria" w:eastAsia="宋体" w:cs="宋体"/>
          <w:b/>
          <w:bCs/>
          <w:i w:val="0"/>
          <w:iCs/>
          <w:sz w:val="22"/>
          <w:szCs w:val="22"/>
          <w:highlight w:val="none"/>
          <w:lang w:eastAsia="zh-CN"/>
        </w:rPr>
      </w:pPr>
      <w:bookmarkStart w:id="1" w:name="_Toc27465"/>
      <w:r>
        <w:rPr>
          <w:rFonts w:hint="eastAsia" w:ascii="Cambria" w:hAnsi="Cambria" w:eastAsia="宋体" w:cs="宋体"/>
          <w:b/>
          <w:bCs/>
          <w:i w:val="0"/>
          <w:iCs/>
          <w:sz w:val="22"/>
          <w:szCs w:val="22"/>
          <w:highlight w:val="none"/>
          <w:lang w:eastAsia="zh-CN"/>
        </w:rPr>
        <w:t>招标编号：（ZBGL2026090034 ）</w:t>
      </w:r>
      <w:bookmarkEnd w:id="1"/>
    </w:p>
    <w:p w14:paraId="24774EDC">
      <w:pPr>
        <w:rPr>
          <w:rFonts w:hint="eastAsia" w:asciiTheme="majorEastAsia" w:hAnsiTheme="majorEastAsia" w:eastAsiaTheme="majorEastAsia" w:cstheme="majorEastAsia"/>
          <w:b/>
          <w:bCs/>
          <w:sz w:val="24"/>
          <w:szCs w:val="24"/>
        </w:rPr>
      </w:pPr>
    </w:p>
    <w:p w14:paraId="38C4E671">
      <w:pPr>
        <w:rPr>
          <w:rFonts w:hint="eastAsia" w:asciiTheme="majorEastAsia" w:hAnsiTheme="majorEastAsia" w:eastAsiaTheme="majorEastAsia" w:cstheme="majorEastAsia"/>
          <w:b/>
          <w:bCs/>
          <w:sz w:val="24"/>
          <w:szCs w:val="24"/>
        </w:rPr>
      </w:pPr>
    </w:p>
    <w:tbl>
      <w:tblPr>
        <w:tblStyle w:val="11"/>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74BA8EA9">
            <w:pPr>
              <w:keepNext w:val="0"/>
              <w:keepLines w:val="0"/>
              <w:widowControl/>
              <w:suppressLineNumbers w:val="0"/>
              <w:spacing w:before="0" w:beforeAutospacing="0" w:after="0" w:afterAutospacing="0" w:line="300" w:lineRule="atLeast"/>
              <w:ind w:left="0" w:right="0" w:firstLine="480" w:firstLineChars="20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2026-9-7 </w:t>
            </w:r>
          </w:p>
        </w:tc>
        <w:tc>
          <w:tcPr>
            <w:tcW w:w="2200" w:type="dxa"/>
            <w:shd w:val="clear" w:color="auto" w:fill="DEDEDE"/>
            <w:vAlign w:val="center"/>
          </w:tcPr>
          <w:p w14:paraId="79C8B3E5">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2026-9-12 </w:t>
            </w:r>
          </w:p>
        </w:tc>
      </w:tr>
    </w:tbl>
    <w:p w14:paraId="40D0D37B">
      <w:pPr>
        <w:rPr>
          <w:rFonts w:hint="eastAsia" w:asciiTheme="majorEastAsia" w:hAnsiTheme="majorEastAsia" w:eastAsiaTheme="majorEastAsia" w:cstheme="majorEastAsia"/>
          <w:b/>
          <w:bCs/>
          <w:sz w:val="24"/>
          <w:szCs w:val="24"/>
        </w:rPr>
      </w:pPr>
    </w:p>
    <w:p w14:paraId="3B47EF56">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472C57F9">
      <w:pPr>
        <w:ind w:firstLine="48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根据中国重</w:t>
      </w:r>
      <w:r>
        <w:rPr>
          <w:rFonts w:hint="eastAsia" w:ascii="仿宋_GB2312" w:hAnsi="仿宋_GB2312" w:eastAsia="仿宋_GB2312" w:cs="仿宋_GB2312"/>
          <w:sz w:val="24"/>
          <w:szCs w:val="24"/>
          <w:highlight w:val="none"/>
          <w:lang w:val="en-US" w:eastAsia="zh-CN"/>
        </w:rPr>
        <w:t>型汽车</w:t>
      </w:r>
      <w:r>
        <w:rPr>
          <w:rFonts w:hint="eastAsia" w:ascii="仿宋_GB2312" w:hAnsi="仿宋_GB2312" w:eastAsia="仿宋_GB2312" w:cs="仿宋_GB2312"/>
          <w:sz w:val="24"/>
          <w:szCs w:val="24"/>
          <w:highlight w:val="none"/>
        </w:rPr>
        <w:t>集团有限公司的使用需求，对便携式三坐标三维扫描仪技改项目进行公开招标，资金已落实，该项目具备招标条件，现组织公开招标，欢迎合格潜在投标人前来参加投标。</w:t>
      </w:r>
    </w:p>
    <w:p w14:paraId="7A1685D8">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0E642E8B">
      <w:pPr>
        <w:rPr>
          <w:rFonts w:hint="eastAsia" w:ascii="仿宋_GB2312" w:hAnsi="仿宋_GB2312" w:eastAsia="仿宋_GB2312" w:cs="仿宋_GB2312"/>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项目名称：</w:t>
      </w:r>
      <w:r>
        <w:rPr>
          <w:rFonts w:hint="eastAsia" w:ascii="仿宋_GB2312" w:hAnsi="仿宋_GB2312" w:eastAsia="仿宋_GB2312" w:cs="仿宋_GB2312"/>
          <w:sz w:val="24"/>
          <w:szCs w:val="24"/>
          <w:lang w:val="en-US" w:eastAsia="zh-CN"/>
        </w:rPr>
        <w:t>便携式三坐标三维扫描仪技改项目</w:t>
      </w:r>
    </w:p>
    <w:p w14:paraId="3D47FE93">
      <w:pPr>
        <w:ind w:firstLine="48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项目类别：</w:t>
      </w:r>
      <w:r>
        <w:rPr>
          <w:rFonts w:hint="eastAsia" w:ascii="仿宋_GB2312" w:hAnsi="仿宋_GB2312" w:eastAsia="仿宋_GB2312" w:cs="仿宋_GB2312"/>
          <w:sz w:val="24"/>
          <w:szCs w:val="24"/>
          <w:lang w:val="en-US" w:eastAsia="zh-CN"/>
        </w:rPr>
        <w:t>直管单位非生产招标 / 研发试验类设备 / 研发试验类设备（汽车研究总院）</w:t>
      </w:r>
    </w:p>
    <w:p w14:paraId="56C59FDB">
      <w:pPr>
        <w:ind w:firstLine="48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采购方式：</w:t>
      </w:r>
      <w:r>
        <w:rPr>
          <w:rFonts w:hint="eastAsia" w:ascii="仿宋_GB2312" w:hAnsi="仿宋_GB2312" w:eastAsia="仿宋_GB2312" w:cs="仿宋_GB2312"/>
          <w:sz w:val="24"/>
          <w:szCs w:val="24"/>
          <w:lang w:val="en-US" w:eastAsia="zh-CN"/>
        </w:rPr>
        <w:t>公开招标</w:t>
      </w:r>
    </w:p>
    <w:p w14:paraId="3BC11B35">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4</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采购内容：计划采购1套便携式三坐标三维扫描仪设备进行三维扫描工作</w:t>
      </w:r>
      <w:r>
        <w:rPr>
          <w:rFonts w:hint="eastAsia" w:ascii="仿宋_GB2312" w:hAnsi="仿宋_GB2312" w:eastAsia="仿宋_GB2312" w:cs="仿宋_GB2312"/>
          <w:sz w:val="24"/>
          <w:szCs w:val="24"/>
          <w:highlight w:val="none"/>
          <w:u w:val="none"/>
          <w:lang w:val="en-US" w:eastAsia="zh-CN"/>
        </w:rPr>
        <w:t>。</w:t>
      </w:r>
      <w:r>
        <w:rPr>
          <w:rFonts w:hint="eastAsia" w:ascii="仿宋_GB2312" w:hAnsi="仿宋_GB2312" w:eastAsia="仿宋_GB2312" w:cs="仿宋_GB2312"/>
          <w:sz w:val="24"/>
          <w:szCs w:val="24"/>
        </w:rPr>
        <w:t xml:space="preserve"> </w:t>
      </w:r>
    </w:p>
    <w:p w14:paraId="0F94CFE6">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三、供应商资格条件  </w:t>
      </w:r>
    </w:p>
    <w:p w14:paraId="655A5F05">
      <w:pPr>
        <w:ind w:firstLine="480" w:firstLineChars="20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1.拟标投人必须是在中华人民共和国境内注册的独立法人机构，具有独立承担民事责任能力；注册资金不少于500万人民币（或等值其他货币）；对于外资企业，注册资金不少于55万欧元；公司成立三年以上（以营业执照成立日期到开标当日满三年为准），且经营范围满足招标人需求；并在人员、设备、资金等方面具有承担本项目的能力。</w:t>
      </w:r>
    </w:p>
    <w:p w14:paraId="7CC75A29">
      <w:pPr>
        <w:ind w:firstLine="480" w:firstLineChars="20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2.拟投标人应提供营业执照副本原件和扫描件（需盖章）；</w:t>
      </w:r>
    </w:p>
    <w:p w14:paraId="045C01AC">
      <w:pPr>
        <w:ind w:firstLine="480" w:firstLineChars="20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3.拟投标人应提供法定代表人资格证明文件；</w:t>
      </w:r>
    </w:p>
    <w:p w14:paraId="3B4E46CB">
      <w:pPr>
        <w:ind w:firstLine="480" w:firstLineChars="20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4.拟投标人在“国家企业信用信息公示系统”、“中国执行信息公开网”、“信用中国”、“天眼查”“裁判文书网”等信息平台中，无行政处罚及失信记录等信息；</w:t>
      </w:r>
    </w:p>
    <w:p w14:paraId="6DDF7C7F">
      <w:pPr>
        <w:ind w:firstLine="480" w:firstLineChars="20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5.拟投标人不存在严重违规或被列入招标人“黑名单”的声明；</w:t>
      </w:r>
    </w:p>
    <w:p w14:paraId="424C659C">
      <w:pPr>
        <w:ind w:firstLine="480" w:firstLineChars="20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6.拟投标人2023年1月1日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3A5662E3">
      <w:pPr>
        <w:ind w:firstLine="480" w:firstLineChars="20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7.拟投标人有与本次招标内容相同或类似项目业绩，且近3年内无因服务不当而造成重大事故；</w:t>
      </w:r>
    </w:p>
    <w:p w14:paraId="0B3A59B4">
      <w:pPr>
        <w:ind w:firstLine="480" w:firstLineChars="20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8.拟投标人近三年内在经营活动中无与本项目有关的违法及重大违规情况；</w:t>
      </w:r>
    </w:p>
    <w:p w14:paraId="6AF36285">
      <w:pPr>
        <w:ind w:firstLine="480" w:firstLineChars="20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9.拟投标人须认可招标人的工作指令，包括节、假日能正常开展工作的要求；</w:t>
      </w:r>
    </w:p>
    <w:p w14:paraId="60AC25D2">
      <w:pPr>
        <w:ind w:firstLine="480" w:firstLineChars="20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10.拟投标人最近半年纳税正常；</w:t>
      </w:r>
    </w:p>
    <w:p w14:paraId="6F957378">
      <w:pPr>
        <w:ind w:firstLine="480" w:firstLineChars="20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11.拟投标人信用证明材料（征信中心出具的信用报告）未显示异常；</w:t>
      </w:r>
    </w:p>
    <w:p w14:paraId="380F15E7">
      <w:pPr>
        <w:ind w:firstLine="480" w:firstLineChars="20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12.拟投标人的直接或间接股东、法定代表人、董事、监事、高管非重汽员工及其亲属；</w:t>
      </w:r>
    </w:p>
    <w:p w14:paraId="6E519D87">
      <w:pPr>
        <w:ind w:firstLine="480" w:firstLineChars="20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13.本项目不接受联合体投标，拟投标人必须是最终投标单位和签订合同单位，不得以任何理由将已中标项目以任何形式分包或转包给其他单位。</w:t>
      </w:r>
    </w:p>
    <w:p w14:paraId="7E259528">
      <w:pPr>
        <w:ind w:firstLine="480" w:firstLineChars="200"/>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rPr>
        <w:t>14.投标方应提供招标产品近三年的用户清单和业绩，同时要求设备供应商具有对所提供系统五年以上的制造经验，提供设备应有良好的汽车行业销售业绩和使用信誉</w:t>
      </w:r>
      <w:r>
        <w:rPr>
          <w:rFonts w:hint="eastAsia" w:ascii="仿宋_GB2312" w:hAnsi="仿宋_GB2312" w:eastAsia="仿宋_GB2312" w:cs="仿宋_GB2312"/>
          <w:b w:val="0"/>
          <w:bCs w:val="0"/>
          <w:sz w:val="24"/>
          <w:szCs w:val="24"/>
          <w:highlight w:val="none"/>
          <w:lang w:eastAsia="zh-CN"/>
        </w:rPr>
        <w:t>。</w:t>
      </w:r>
    </w:p>
    <w:p w14:paraId="02157DD2">
      <w:pPr>
        <w:ind w:firstLine="482" w:firstLineChars="200"/>
        <w:rPr>
          <w:rFonts w:hint="eastAsia" w:ascii="仿宋_GB2312" w:hAnsi="仿宋_GB2312" w:eastAsia="仿宋_GB2312" w:cs="仿宋_GB2312"/>
          <w:b w:val="0"/>
          <w:bCs w:val="0"/>
          <w:sz w:val="24"/>
          <w:szCs w:val="24"/>
          <w:highlight w:val="none"/>
          <w:lang w:eastAsia="zh-CN"/>
        </w:rPr>
      </w:pPr>
      <w:r>
        <w:rPr>
          <w:rFonts w:hint="eastAsia" w:asciiTheme="majorEastAsia" w:hAnsiTheme="majorEastAsia" w:eastAsiaTheme="majorEastAsia" w:cstheme="majorEastAsia"/>
          <w:b/>
          <w:bCs/>
          <w:sz w:val="24"/>
          <w:szCs w:val="24"/>
          <w:lang w:val="en-US" w:eastAsia="zh-CN"/>
        </w:rPr>
        <w:t>四</w:t>
      </w:r>
      <w:r>
        <w:rPr>
          <w:rFonts w:hint="eastAsia" w:asciiTheme="majorEastAsia" w:hAnsiTheme="majorEastAsia" w:eastAsiaTheme="majorEastAsia" w:cstheme="majorEastAsia"/>
          <w:b/>
          <w:bCs/>
          <w:sz w:val="24"/>
          <w:szCs w:val="24"/>
        </w:rPr>
        <w:t>、报名方式</w:t>
      </w:r>
    </w:p>
    <w:p w14:paraId="067FB587">
      <w:pPr>
        <w:pStyle w:val="27"/>
        <w:numPr>
          <w:ilvl w:val="1"/>
          <w:numId w:val="2"/>
        </w:numPr>
        <w:spacing w:line="44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拟投标人根据招标人在中国重汽官网</w:t>
      </w:r>
      <w:r>
        <w:rPr>
          <w:rFonts w:hint="eastAsia" w:ascii="仿宋_GB2312" w:hAnsi="仿宋_GB2312" w:eastAsia="仿宋_GB2312" w:cs="仿宋_GB2312"/>
          <w:sz w:val="24"/>
          <w:szCs w:val="24"/>
          <w:lang w:val="en-US" w:eastAsia="zh-CN"/>
        </w:rPr>
        <w:t>等</w:t>
      </w:r>
      <w:r>
        <w:rPr>
          <w:rFonts w:hint="eastAsia" w:ascii="仿宋_GB2312" w:hAnsi="仿宋_GB2312" w:eastAsia="仿宋_GB2312" w:cs="仿宋_GB2312"/>
          <w:sz w:val="24"/>
          <w:szCs w:val="24"/>
        </w:rPr>
        <w:t>公开媒体上发布的招标信息，在</w:t>
      </w:r>
      <w:r>
        <w:rPr>
          <w:rFonts w:hint="eastAsia" w:ascii="仿宋_GB2312" w:hAnsi="仿宋_GB2312" w:eastAsia="仿宋_GB2312" w:cs="仿宋_GB2312"/>
          <w:b/>
          <w:bCs/>
          <w:sz w:val="24"/>
          <w:szCs w:val="24"/>
        </w:rPr>
        <w:t>“中国重汽e采通”</w:t>
      </w:r>
      <w:r>
        <w:rPr>
          <w:rFonts w:hint="eastAsia" w:ascii="仿宋_GB2312" w:hAnsi="仿宋_GB2312" w:eastAsia="仿宋_GB2312" w:cs="仿宋_GB2312"/>
          <w:sz w:val="24"/>
          <w:szCs w:val="24"/>
        </w:rPr>
        <w:t>平台报名。具体流程如下：</w:t>
      </w:r>
    </w:p>
    <w:p w14:paraId="6C63A6F9">
      <w:pPr>
        <w:pStyle w:val="27"/>
        <w:spacing w:before="78" w:beforeLines="25" w:line="440" w:lineRule="exact"/>
        <w:ind w:left="420" w:leftChars="200"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①系统注册与信息维护</w:t>
      </w:r>
    </w:p>
    <w:p w14:paraId="4609A1BB">
      <w:pPr>
        <w:pStyle w:val="27"/>
        <w:numPr>
          <w:ilvl w:val="0"/>
          <w:numId w:val="3"/>
        </w:numPr>
        <w:spacing w:line="440" w:lineRule="exact"/>
        <w:ind w:leftChars="200" w:firstLine="482"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首次注册供应商：</w:t>
      </w:r>
      <w:r>
        <w:rPr>
          <w:rFonts w:hint="eastAsia" w:ascii="仿宋_GB2312" w:hAnsi="仿宋_GB2312" w:eastAsia="仿宋_GB2312" w:cs="仿宋_GB2312"/>
          <w:sz w:val="24"/>
          <w:szCs w:val="24"/>
        </w:rPr>
        <w:t>请根据《SRM非生产供应商注册手册》</w:t>
      </w:r>
      <w:r>
        <w:rPr>
          <w:rFonts w:hint="eastAsia" w:ascii="仿宋_GB2312" w:hAnsi="仿宋_GB2312" w:eastAsia="仿宋_GB2312" w:cs="仿宋_GB2312"/>
          <w:color w:val="auto"/>
          <w:sz w:val="24"/>
          <w:szCs w:val="24"/>
        </w:rPr>
        <w:t>（附件</w:t>
      </w: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sz w:val="24"/>
          <w:szCs w:val="24"/>
        </w:rPr>
        <w:t>完成平台账号注册。</w:t>
      </w:r>
    </w:p>
    <w:p w14:paraId="7A8E65C3">
      <w:pPr>
        <w:pStyle w:val="27"/>
        <w:numPr>
          <w:ilvl w:val="0"/>
          <w:numId w:val="3"/>
        </w:numPr>
        <w:spacing w:line="440" w:lineRule="exact"/>
        <w:ind w:leftChars="200" w:firstLine="482"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已注册供应商：</w:t>
      </w:r>
      <w:r>
        <w:rPr>
          <w:rFonts w:hint="eastAsia" w:ascii="仿宋_GB2312" w:hAnsi="仿宋_GB2312" w:eastAsia="仿宋_GB2312" w:cs="仿宋_GB2312"/>
          <w:sz w:val="24"/>
          <w:szCs w:val="24"/>
        </w:rPr>
        <w:t>请登录系统核对系统中</w:t>
      </w:r>
      <w:r>
        <w:rPr>
          <w:rFonts w:hint="eastAsia" w:ascii="仿宋_GB2312" w:hAnsi="仿宋_GB2312" w:eastAsia="仿宋_GB2312" w:cs="仿宋_GB2312"/>
          <w:b/>
          <w:bCs/>
          <w:sz w:val="24"/>
          <w:szCs w:val="24"/>
        </w:rPr>
        <w:t>202</w:t>
      </w:r>
      <w:r>
        <w:rPr>
          <w:rFonts w:hint="eastAsia" w:ascii="仿宋_GB2312" w:hAnsi="仿宋_GB2312" w:eastAsia="仿宋_GB2312" w:cs="仿宋_GB2312"/>
          <w:b/>
          <w:bCs/>
          <w:sz w:val="24"/>
          <w:szCs w:val="24"/>
          <w:lang w:val="en-US" w:eastAsia="zh-CN"/>
        </w:rPr>
        <w:t>3</w:t>
      </w:r>
      <w:r>
        <w:rPr>
          <w:rFonts w:hint="eastAsia" w:ascii="仿宋_GB2312" w:hAnsi="仿宋_GB2312" w:eastAsia="仿宋_GB2312" w:cs="仿宋_GB2312"/>
          <w:b/>
          <w:bCs/>
          <w:sz w:val="24"/>
          <w:szCs w:val="24"/>
        </w:rPr>
        <w:t>-202</w:t>
      </w:r>
      <w:r>
        <w:rPr>
          <w:rFonts w:hint="eastAsia" w:ascii="仿宋_GB2312" w:hAnsi="仿宋_GB2312" w:eastAsia="仿宋_GB2312" w:cs="仿宋_GB2312"/>
          <w:b/>
          <w:bCs/>
          <w:sz w:val="24"/>
          <w:szCs w:val="24"/>
          <w:lang w:val="en-US" w:eastAsia="zh-CN"/>
        </w:rPr>
        <w:t>5</w:t>
      </w:r>
      <w:r>
        <w:rPr>
          <w:rFonts w:hint="eastAsia" w:ascii="仿宋_GB2312" w:hAnsi="仿宋_GB2312" w:eastAsia="仿宋_GB2312" w:cs="仿宋_GB2312"/>
          <w:b/>
          <w:bCs/>
          <w:sz w:val="24"/>
          <w:szCs w:val="24"/>
        </w:rPr>
        <w:t>年度财务数据</w:t>
      </w:r>
      <w:r>
        <w:rPr>
          <w:rFonts w:hint="eastAsia" w:ascii="仿宋_GB2312" w:hAnsi="仿宋_GB2312" w:eastAsia="仿宋_GB2312" w:cs="仿宋_GB2312"/>
          <w:sz w:val="24"/>
          <w:szCs w:val="24"/>
        </w:rPr>
        <w:t>。如尚未填写或信息不全，请参照《SRM非生产供应商注册手册》</w:t>
      </w:r>
      <w:r>
        <w:rPr>
          <w:rFonts w:hint="eastAsia" w:ascii="仿宋_GB2312" w:hAnsi="仿宋_GB2312" w:eastAsia="仿宋_GB2312" w:cs="仿宋_GB2312"/>
          <w:color w:val="auto"/>
          <w:sz w:val="24"/>
          <w:szCs w:val="24"/>
        </w:rPr>
        <w:t>（附件</w:t>
      </w: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sz w:val="24"/>
          <w:szCs w:val="24"/>
        </w:rPr>
        <w:t>）及时进行补充与更新，确保信息真实、完整。</w:t>
      </w:r>
    </w:p>
    <w:p w14:paraId="43E2DA15">
      <w:pPr>
        <w:pStyle w:val="27"/>
        <w:spacing w:before="78" w:beforeLines="25" w:line="440" w:lineRule="exact"/>
        <w:ind w:left="420" w:leftChars="200"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②应标流程</w:t>
      </w:r>
    </w:p>
    <w:p w14:paraId="70D5355D">
      <w:pPr>
        <w:pStyle w:val="27"/>
        <w:spacing w:line="440" w:lineRule="exact"/>
        <w:ind w:left="420" w:leftChars="200"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注册及财务数据维护完成后，参照《SRM系统供应商用户手册》</w:t>
      </w:r>
      <w:r>
        <w:rPr>
          <w:rFonts w:hint="eastAsia" w:ascii="仿宋_GB2312" w:hAnsi="仿宋_GB2312" w:eastAsia="仿宋_GB2312" w:cs="仿宋_GB2312"/>
          <w:color w:val="auto"/>
          <w:sz w:val="24"/>
          <w:szCs w:val="24"/>
        </w:rPr>
        <w:t>（附件</w:t>
      </w: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sz w:val="24"/>
          <w:szCs w:val="24"/>
        </w:rPr>
        <w:t>）登录平台，进入“供应商应标”模块，选择对应项目点击“应标”，并按照</w:t>
      </w:r>
      <w:r>
        <w:rPr>
          <w:rFonts w:hint="eastAsia" w:ascii="仿宋_GB2312" w:hAnsi="仿宋_GB2312" w:eastAsia="仿宋_GB2312" w:cs="仿宋_GB2312"/>
          <w:b/>
          <w:bCs/>
          <w:sz w:val="24"/>
          <w:szCs w:val="24"/>
        </w:rPr>
        <w:t>“应标文件的编制”</w:t>
      </w:r>
      <w:r>
        <w:rPr>
          <w:rFonts w:hint="eastAsia" w:ascii="仿宋_GB2312" w:hAnsi="仿宋_GB2312" w:eastAsia="仿宋_GB2312" w:cs="仿宋_GB2312"/>
          <w:sz w:val="24"/>
          <w:szCs w:val="24"/>
        </w:rPr>
        <w:t>要求准备资料并上传。资质审查通过后，视为报名成功。</w:t>
      </w:r>
    </w:p>
    <w:p w14:paraId="3E6D138B">
      <w:pPr>
        <w:pStyle w:val="27"/>
        <w:spacing w:line="440" w:lineRule="exact"/>
        <w:ind w:left="420" w:leftChars="200" w:firstLine="480" w:firstLineChars="200"/>
        <w:jc w:val="both"/>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如资质文件被退回，请按审核意见修改后重新上传。请注意：</w:t>
      </w:r>
      <w:r>
        <w:rPr>
          <w:rFonts w:hint="eastAsia" w:ascii="仿宋_GB2312" w:hAnsi="仿宋_GB2312" w:eastAsia="仿宋_GB2312" w:cs="仿宋_GB2312"/>
          <w:b/>
          <w:bCs/>
          <w:sz w:val="24"/>
          <w:szCs w:val="24"/>
        </w:rPr>
        <w:t>应标截止时间后将无法再次上传或修改应标文件。</w:t>
      </w:r>
    </w:p>
    <w:p w14:paraId="79937E8E">
      <w:pPr>
        <w:pStyle w:val="27"/>
        <w:spacing w:before="156" w:beforeLines="50" w:line="440" w:lineRule="exact"/>
        <w:ind w:firstLine="482" w:firstLineChars="200"/>
        <w:jc w:val="both"/>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注：请务必在应标截止时间前完成注册、财务数据变更及应标操作，注册审核需2-4日，财务数据变更审核需1-2日，应标截止时间精确到秒，逾期将无法应标。请自行掌握时间，避免无法应标。</w:t>
      </w:r>
    </w:p>
    <w:p w14:paraId="2A6AFD3B">
      <w:pPr>
        <w:pStyle w:val="27"/>
        <w:numPr>
          <w:ilvl w:val="1"/>
          <w:numId w:val="2"/>
        </w:numPr>
        <w:spacing w:line="44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应标文件的编制</w:t>
      </w:r>
    </w:p>
    <w:p w14:paraId="65818CC9">
      <w:pPr>
        <w:pStyle w:val="27"/>
        <w:spacing w:line="440" w:lineRule="exact"/>
        <w:ind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拟投标人须准备以下材料的盖章电子扫描件，并在应标时作为三个独立的PDF格式文件上传至“中国重汽e采通”平台，文件均以“公司简称+文件名称”格式命名：</w:t>
      </w:r>
    </w:p>
    <w:p w14:paraId="3602D862">
      <w:pPr>
        <w:pStyle w:val="27"/>
        <w:spacing w:line="440" w:lineRule="exact"/>
        <w:ind w:left="1110" w:leftChars="300" w:hanging="480" w:hanging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① 供方资质：</w:t>
      </w:r>
      <w:r>
        <w:rPr>
          <w:rFonts w:hint="eastAsia" w:ascii="仿宋_GB2312" w:hAnsi="仿宋_GB2312" w:eastAsia="仿宋_GB2312" w:cs="仿宋_GB2312"/>
          <w:sz w:val="24"/>
          <w:szCs w:val="24"/>
          <w:lang w:val="en-US" w:eastAsia="zh-CN"/>
        </w:rPr>
        <w:t>需提供</w:t>
      </w:r>
      <w:r>
        <w:rPr>
          <w:rFonts w:hint="eastAsia" w:ascii="仿宋_GB2312" w:hAnsi="仿宋_GB2312" w:eastAsia="仿宋_GB2312" w:cs="仿宋_GB2312"/>
          <w:b/>
          <w:bCs/>
          <w:color w:val="auto"/>
          <w:sz w:val="24"/>
          <w:szCs w:val="24"/>
        </w:rPr>
        <w:t>1.1.1-1.1.9</w:t>
      </w:r>
      <w:r>
        <w:rPr>
          <w:rFonts w:hint="eastAsia" w:ascii="仿宋_GB2312" w:hAnsi="仿宋_GB2312" w:eastAsia="仿宋_GB2312" w:cs="仿宋_GB2312"/>
          <w:b/>
          <w:bCs/>
          <w:sz w:val="24"/>
          <w:szCs w:val="24"/>
        </w:rPr>
        <w:t>资料</w:t>
      </w:r>
      <w:r>
        <w:rPr>
          <w:rFonts w:hint="eastAsia" w:ascii="仿宋_GB2312" w:hAnsi="仿宋_GB2312" w:eastAsia="仿宋_GB2312" w:cs="仿宋_GB2312"/>
          <w:sz w:val="24"/>
          <w:szCs w:val="24"/>
        </w:rPr>
        <w:t>，须附目录，并在首页清晰列出公司名称、联系人、电话及邮箱；</w:t>
      </w:r>
    </w:p>
    <w:p w14:paraId="2633E784">
      <w:pPr>
        <w:pStyle w:val="27"/>
        <w:spacing w:line="440" w:lineRule="exact"/>
        <w:ind w:left="1110" w:leftChars="300" w:hanging="480" w:hanging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② 企业简介；</w:t>
      </w:r>
    </w:p>
    <w:p w14:paraId="30458A78">
      <w:pPr>
        <w:pStyle w:val="27"/>
        <w:spacing w:line="440" w:lineRule="exact"/>
        <w:ind w:left="1110" w:leftChars="300" w:hanging="480" w:hangingChars="200"/>
        <w:jc w:val="both"/>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③ 项目业绩：</w:t>
      </w:r>
      <w:r>
        <w:rPr>
          <w:rFonts w:hint="eastAsia" w:ascii="仿宋_GB2312" w:hAnsi="仿宋_GB2312" w:eastAsia="仿宋_GB2312" w:cs="仿宋_GB2312"/>
          <w:sz w:val="24"/>
          <w:szCs w:val="24"/>
          <w:lang w:val="en-US" w:eastAsia="zh-CN"/>
        </w:rPr>
        <w:t>需提供</w:t>
      </w:r>
      <w:r>
        <w:rPr>
          <w:rFonts w:hint="eastAsia" w:ascii="仿宋_GB2312" w:hAnsi="仿宋_GB2312" w:eastAsia="仿宋_GB2312" w:cs="仿宋_GB2312"/>
          <w:b/>
          <w:bCs/>
          <w:color w:val="auto"/>
          <w:sz w:val="24"/>
          <w:szCs w:val="24"/>
        </w:rPr>
        <w:t>1.1.10、1.1.11</w:t>
      </w:r>
      <w:r>
        <w:rPr>
          <w:rFonts w:hint="eastAsia" w:ascii="仿宋_GB2312" w:hAnsi="仿宋_GB2312" w:eastAsia="仿宋_GB2312" w:cs="仿宋_GB2312"/>
          <w:b/>
          <w:bCs/>
          <w:sz w:val="24"/>
          <w:szCs w:val="24"/>
        </w:rPr>
        <w:t>资料</w:t>
      </w:r>
      <w:r>
        <w:rPr>
          <w:rFonts w:hint="eastAsia" w:ascii="仿宋_GB2312" w:hAnsi="仿宋_GB2312" w:eastAsia="仿宋_GB2312" w:cs="仿宋_GB2312"/>
          <w:sz w:val="24"/>
          <w:szCs w:val="24"/>
        </w:rPr>
        <w:t>。</w:t>
      </w:r>
    </w:p>
    <w:p w14:paraId="52149702">
      <w:pPr>
        <w:pStyle w:val="27"/>
        <w:numPr>
          <w:ilvl w:val="2"/>
          <w:numId w:val="4"/>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营业执照副本原件或复印件（需加盖公章）；</w:t>
      </w:r>
    </w:p>
    <w:p w14:paraId="7AF20E73">
      <w:pPr>
        <w:pStyle w:val="27"/>
        <w:numPr>
          <w:ilvl w:val="2"/>
          <w:numId w:val="4"/>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授权书（附件1）；法定代表人参加投标的，提供法人身份证明文件即可；被授权人参加投标的，需提供法定代表人授权委托书（含法人身份证和被授权人身份证正反面复印件）和被授权人近6个月及以上在授权单位的社保缴纳证明（需加盖公章）；</w:t>
      </w:r>
    </w:p>
    <w:p w14:paraId="3321531B">
      <w:pPr>
        <w:pStyle w:val="27"/>
        <w:numPr>
          <w:ilvl w:val="2"/>
          <w:numId w:val="4"/>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拟投标人202</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年1月1日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207DFA11">
      <w:pPr>
        <w:pStyle w:val="27"/>
        <w:numPr>
          <w:ilvl w:val="2"/>
          <w:numId w:val="4"/>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拟投标人不存在严重违规或被列入招标人“黑名单”的声明；</w:t>
      </w:r>
    </w:p>
    <w:p w14:paraId="1BEF2E0D">
      <w:pPr>
        <w:pStyle w:val="27"/>
        <w:numPr>
          <w:ilvl w:val="2"/>
          <w:numId w:val="4"/>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企业最近半年完税证明、信用证明材料（中国人民银行信用代码证+征信报告）；</w:t>
      </w:r>
    </w:p>
    <w:p w14:paraId="41C67453">
      <w:pPr>
        <w:pStyle w:val="27"/>
        <w:numPr>
          <w:ilvl w:val="2"/>
          <w:numId w:val="4"/>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年度纳税信用评价信息（可从电子税务局查询截图，需加盖公章）；</w:t>
      </w:r>
    </w:p>
    <w:p w14:paraId="7569788E">
      <w:pPr>
        <w:pStyle w:val="27"/>
        <w:numPr>
          <w:ilvl w:val="2"/>
          <w:numId w:val="4"/>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企业对外担保说明（写明贵单位对外有无对外担保和质押业务，需加盖公章）；</w:t>
      </w:r>
    </w:p>
    <w:p w14:paraId="6A42C8B5">
      <w:pPr>
        <w:pStyle w:val="27"/>
        <w:numPr>
          <w:ilvl w:val="2"/>
          <w:numId w:val="4"/>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投标人在国家企业信用信息公示系统中无与本项目有关的行政处罚、经营异常和失信信息的声明（附投标当日系统内相关截图）；</w:t>
      </w:r>
    </w:p>
    <w:p w14:paraId="1F1AC1F7">
      <w:pPr>
        <w:pStyle w:val="27"/>
        <w:numPr>
          <w:ilvl w:val="2"/>
          <w:numId w:val="4"/>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保密承诺函（附件2，需盖章）；</w:t>
      </w:r>
    </w:p>
    <w:p w14:paraId="608FDE05">
      <w:pPr>
        <w:pStyle w:val="27"/>
        <w:numPr>
          <w:ilvl w:val="2"/>
          <w:numId w:val="4"/>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年1月1日至今，企业近三年同类项目业绩证明，须提供用户清单、采购合同复印件；</w:t>
      </w:r>
    </w:p>
    <w:p w14:paraId="0A4555FD">
      <w:pPr>
        <w:pStyle w:val="27"/>
        <w:numPr>
          <w:ilvl w:val="2"/>
          <w:numId w:val="4"/>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拟投标人近三年内在经营活动中无与本项目有关的违法及重大违规情况的声明；</w:t>
      </w:r>
    </w:p>
    <w:p w14:paraId="21007B2B">
      <w:pPr>
        <w:pStyle w:val="27"/>
        <w:numPr>
          <w:ilvl w:val="2"/>
          <w:numId w:val="4"/>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投标保证金缴纳凭证，同时正文描述付款账号、户名、开户行名称、开户行行号、保证金金额。</w:t>
      </w:r>
    </w:p>
    <w:p w14:paraId="463C8DEE">
      <w:pPr>
        <w:ind w:firstLine="482"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lang w:val="en-US" w:eastAsia="zh-CN"/>
        </w:rPr>
        <w:t>五</w:t>
      </w:r>
      <w:r>
        <w:rPr>
          <w:rFonts w:hint="eastAsia" w:asciiTheme="majorEastAsia" w:hAnsiTheme="majorEastAsia" w:eastAsiaTheme="majorEastAsia" w:cstheme="majorEastAsia"/>
          <w:b/>
          <w:bCs/>
          <w:sz w:val="24"/>
          <w:szCs w:val="24"/>
        </w:rPr>
        <w:t xml:space="preserve">、采购文件领取 </w:t>
      </w:r>
      <w:r>
        <w:rPr>
          <w:rFonts w:hint="eastAsia" w:asciiTheme="majorEastAsia" w:hAnsiTheme="majorEastAsia" w:eastAsiaTheme="majorEastAsia" w:cstheme="majorEastAsia"/>
          <w:sz w:val="24"/>
          <w:szCs w:val="24"/>
        </w:rPr>
        <w:t xml:space="preserve"> </w:t>
      </w:r>
    </w:p>
    <w:p w14:paraId="01A8CB3D">
      <w:pPr>
        <w:rPr>
          <w:rFonts w:hint="eastAsia" w:ascii="仿宋_GB2312" w:hAnsi="仿宋_GB2312" w:eastAsia="仿宋_GB2312" w:cs="仿宋_GB2312"/>
          <w:sz w:val="24"/>
          <w:szCs w:val="24"/>
        </w:rPr>
      </w:pPr>
      <w:r>
        <w:rPr>
          <w:rFonts w:hint="eastAsia" w:asciiTheme="majorEastAsia" w:hAnsiTheme="majorEastAsia" w:eastAsiaTheme="majorEastAsia" w:cstheme="majorEastAsia"/>
          <w:sz w:val="24"/>
          <w:szCs w:val="24"/>
        </w:rPr>
        <w:t xml:space="preserve"> </w:t>
      </w:r>
      <w:r>
        <w:rPr>
          <w:rFonts w:hint="eastAsia" w:ascii="仿宋_GB2312" w:hAnsi="仿宋_GB2312" w:eastAsia="仿宋_GB2312" w:cs="仿宋_GB2312"/>
          <w:b/>
          <w:bCs/>
          <w:sz w:val="24"/>
          <w:szCs w:val="24"/>
        </w:rPr>
        <w:t xml:space="preserve">   1</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sz w:val="24"/>
          <w:szCs w:val="24"/>
        </w:rPr>
        <w:t>采购文件领取方式：</w:t>
      </w:r>
      <w:r>
        <w:rPr>
          <w:rFonts w:hint="eastAsia" w:ascii="仿宋_GB2312" w:hAnsi="仿宋_GB2312" w:eastAsia="仿宋_GB2312" w:cs="仿宋_GB2312"/>
          <w:sz w:val="24"/>
          <w:szCs w:val="24"/>
        </w:rPr>
        <w:t>线</w:t>
      </w:r>
      <w:r>
        <w:rPr>
          <w:rFonts w:hint="eastAsia" w:ascii="仿宋_GB2312" w:hAnsi="仿宋_GB2312" w:eastAsia="仿宋_GB2312" w:cs="仿宋_GB2312"/>
          <w:sz w:val="24"/>
          <w:szCs w:val="24"/>
          <w:lang w:val="en-US" w:eastAsia="zh-CN"/>
        </w:rPr>
        <w:t>上</w:t>
      </w:r>
      <w:r>
        <w:rPr>
          <w:rFonts w:hint="eastAsia" w:ascii="仿宋_GB2312" w:hAnsi="仿宋_GB2312" w:eastAsia="仿宋_GB2312" w:cs="仿宋_GB2312"/>
          <w:sz w:val="24"/>
          <w:szCs w:val="24"/>
        </w:rPr>
        <w:t xml:space="preserve"> </w:t>
      </w:r>
    </w:p>
    <w:p w14:paraId="3710A1FE">
      <w:pPr>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 xml:space="preserve">    2</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sz w:val="24"/>
          <w:szCs w:val="24"/>
        </w:rPr>
        <w:t>采购文件领取截止时间：</w:t>
      </w:r>
      <w:r>
        <w:rPr>
          <w:rFonts w:hint="eastAsia" w:ascii="仿宋_GB2312" w:hAnsi="仿宋_GB2312" w:eastAsia="仿宋_GB2312" w:cs="仿宋_GB2312"/>
          <w:b w:val="0"/>
          <w:bCs w:val="0"/>
          <w:color w:val="0000FF"/>
          <w:sz w:val="24"/>
          <w:szCs w:val="24"/>
        </w:rPr>
        <w:t>2026年9月</w:t>
      </w:r>
      <w:r>
        <w:rPr>
          <w:rFonts w:hint="eastAsia" w:ascii="仿宋_GB2312" w:hAnsi="仿宋_GB2312" w:eastAsia="仿宋_GB2312" w:cs="仿宋_GB2312"/>
          <w:b w:val="0"/>
          <w:bCs w:val="0"/>
          <w:color w:val="0000FF"/>
          <w:sz w:val="24"/>
          <w:szCs w:val="24"/>
          <w:lang w:val="en-US" w:eastAsia="zh-CN"/>
        </w:rPr>
        <w:t>12</w:t>
      </w:r>
      <w:r>
        <w:rPr>
          <w:rFonts w:hint="eastAsia" w:ascii="仿宋_GB2312" w:hAnsi="仿宋_GB2312" w:eastAsia="仿宋_GB2312" w:cs="仿宋_GB2312"/>
          <w:b w:val="0"/>
          <w:bCs w:val="0"/>
          <w:color w:val="0000FF"/>
          <w:sz w:val="24"/>
          <w:szCs w:val="24"/>
        </w:rPr>
        <w:t>日</w:t>
      </w:r>
      <w:r>
        <w:rPr>
          <w:rFonts w:hint="eastAsia" w:ascii="仿宋_GB2312" w:hAnsi="仿宋_GB2312" w:eastAsia="仿宋_GB2312" w:cs="仿宋_GB2312"/>
          <w:b w:val="0"/>
          <w:bCs w:val="0"/>
          <w:color w:val="0000FF"/>
          <w:sz w:val="24"/>
          <w:szCs w:val="24"/>
          <w:lang w:val="en-US" w:eastAsia="zh-CN"/>
        </w:rPr>
        <w:t>17</w:t>
      </w:r>
      <w:r>
        <w:rPr>
          <w:rFonts w:hint="eastAsia" w:ascii="仿宋_GB2312" w:hAnsi="仿宋_GB2312" w:eastAsia="仿宋_GB2312" w:cs="仿宋_GB2312"/>
          <w:b w:val="0"/>
          <w:bCs w:val="0"/>
          <w:color w:val="0000FF"/>
          <w:sz w:val="24"/>
          <w:szCs w:val="24"/>
        </w:rPr>
        <w:t>时00分00秒</w:t>
      </w:r>
      <w:r>
        <w:rPr>
          <w:rFonts w:hint="eastAsia" w:ascii="仿宋_GB2312" w:hAnsi="仿宋_GB2312" w:eastAsia="仿宋_GB2312" w:cs="仿宋_GB2312"/>
          <w:sz w:val="24"/>
          <w:szCs w:val="24"/>
        </w:rPr>
        <w:t xml:space="preserve"> </w:t>
      </w:r>
    </w:p>
    <w:p w14:paraId="5F3381B0">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b/>
          <w:bCs/>
          <w:sz w:val="24"/>
          <w:szCs w:val="24"/>
        </w:rPr>
        <w:t>3</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sz w:val="24"/>
          <w:szCs w:val="24"/>
        </w:rPr>
        <w:t>采购文件领取地点：</w:t>
      </w:r>
      <w:r>
        <w:rPr>
          <w:rFonts w:hint="eastAsia" w:ascii="仿宋_GB2312" w:hAnsi="仿宋_GB2312" w:eastAsia="仿宋_GB2312" w:cs="仿宋_GB2312"/>
          <w:b w:val="0"/>
          <w:bCs w:val="0"/>
          <w:sz w:val="24"/>
          <w:szCs w:val="24"/>
          <w:lang w:val="en-US" w:eastAsia="zh-CN"/>
        </w:rPr>
        <w:t>中国</w:t>
      </w:r>
      <w:r>
        <w:rPr>
          <w:rFonts w:hint="eastAsia" w:ascii="仿宋_GB2312" w:hAnsi="仿宋_GB2312" w:eastAsia="仿宋_GB2312" w:cs="仿宋_GB2312"/>
          <w:sz w:val="24"/>
          <w:szCs w:val="24"/>
          <w:lang w:val="en-US" w:eastAsia="zh-CN"/>
        </w:rPr>
        <w:t>重汽e采通系统</w:t>
      </w:r>
    </w:p>
    <w:p w14:paraId="7A00C32E">
      <w:pPr>
        <w:jc w:val="left"/>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 xml:space="preserve"> </w:t>
      </w:r>
      <w:r>
        <w:rPr>
          <w:rFonts w:hint="eastAsia" w:ascii="仿宋_GB2312" w:hAnsi="仿宋_GB2312" w:eastAsia="仿宋_GB2312" w:cs="仿宋_GB2312"/>
          <w:b/>
          <w:bCs/>
          <w:sz w:val="24"/>
          <w:szCs w:val="24"/>
          <w:lang w:val="en-US" w:eastAsia="zh-CN"/>
        </w:rPr>
        <w:t xml:space="preserve">   六</w:t>
      </w:r>
      <w:r>
        <w:rPr>
          <w:rFonts w:hint="eastAsia" w:ascii="仿宋_GB2312" w:hAnsi="仿宋_GB2312" w:eastAsia="仿宋_GB2312" w:cs="仿宋_GB2312"/>
          <w:b/>
          <w:bCs/>
          <w:sz w:val="24"/>
          <w:szCs w:val="24"/>
        </w:rPr>
        <w:t xml:space="preserve">、响应文件提交 </w:t>
      </w:r>
    </w:p>
    <w:p w14:paraId="57D9E3CA">
      <w:pPr>
        <w:keepNext w:val="0"/>
        <w:keepLines w:val="0"/>
        <w:widowControl/>
        <w:suppressLineNumbers w:val="0"/>
        <w:ind w:firstLine="482"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1</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kern w:val="0"/>
          <w:sz w:val="24"/>
          <w:szCs w:val="24"/>
          <w:lang w:val="en-US" w:eastAsia="zh-CN" w:bidi="ar"/>
        </w:rPr>
        <w:t>递交方式：</w:t>
      </w:r>
      <w:r>
        <w:rPr>
          <w:rFonts w:hint="eastAsia" w:ascii="仿宋_GB2312" w:hAnsi="仿宋_GB2312" w:eastAsia="仿宋_GB2312" w:cs="仿宋_GB2312"/>
          <w:kern w:val="0"/>
          <w:sz w:val="24"/>
          <w:szCs w:val="24"/>
          <w:lang w:val="en-US" w:eastAsia="zh-CN" w:bidi="ar"/>
        </w:rPr>
        <w:t>线上。</w:t>
      </w:r>
    </w:p>
    <w:p w14:paraId="58FB382A">
      <w:pPr>
        <w:keepNext w:val="0"/>
        <w:keepLines w:val="0"/>
        <w:widowControl/>
        <w:suppressLineNumbers w:val="0"/>
        <w:ind w:firstLine="482" w:firstLineChars="20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bCs/>
          <w:kern w:val="0"/>
          <w:sz w:val="24"/>
          <w:szCs w:val="24"/>
          <w:lang w:val="en-US" w:eastAsia="zh-CN" w:bidi="ar"/>
        </w:rPr>
        <w:t>2.递交截止时间：</w:t>
      </w:r>
      <w:r>
        <w:rPr>
          <w:rFonts w:hint="eastAsia" w:ascii="仿宋_GB2312" w:hAnsi="仿宋_GB2312" w:eastAsia="仿宋_GB2312" w:cs="仿宋_GB2312"/>
          <w:b w:val="0"/>
          <w:bCs w:val="0"/>
          <w:kern w:val="0"/>
          <w:sz w:val="24"/>
          <w:szCs w:val="24"/>
          <w:lang w:val="en-US" w:eastAsia="zh-CN" w:bidi="ar"/>
        </w:rPr>
        <w:t>2026年9月18日上午9:00:00（北京时间）</w:t>
      </w:r>
    </w:p>
    <w:p w14:paraId="0E0F2FB3">
      <w:pPr>
        <w:keepNext w:val="0"/>
        <w:keepLines w:val="0"/>
        <w:widowControl/>
        <w:suppressLineNumbers w:val="0"/>
        <w:ind w:firstLine="482"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b/>
          <w:bCs/>
          <w:kern w:val="0"/>
          <w:sz w:val="24"/>
          <w:szCs w:val="24"/>
          <w:lang w:val="en-US" w:eastAsia="zh-CN" w:bidi="ar"/>
        </w:rPr>
        <w:t>3.递交地点</w:t>
      </w: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b w:val="0"/>
          <w:bCs w:val="0"/>
          <w:sz w:val="24"/>
          <w:szCs w:val="24"/>
          <w:lang w:val="en-US" w:eastAsia="zh-CN"/>
        </w:rPr>
        <w:t>中国重汽e采通</w:t>
      </w:r>
      <w:r>
        <w:rPr>
          <w:rFonts w:hint="eastAsia" w:ascii="仿宋_GB2312" w:hAnsi="仿宋_GB2312" w:eastAsia="仿宋_GB2312" w:cs="仿宋_GB2312"/>
          <w:kern w:val="0"/>
          <w:sz w:val="24"/>
          <w:szCs w:val="24"/>
          <w:lang w:val="en-US" w:eastAsia="zh-CN" w:bidi="ar"/>
        </w:rPr>
        <w:t xml:space="preserve"> </w:t>
      </w:r>
    </w:p>
    <w:p w14:paraId="77F2C3AC">
      <w:pP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 xml:space="preserve"> </w:t>
      </w:r>
      <w:r>
        <w:rPr>
          <w:rFonts w:hint="eastAsia" w:ascii="仿宋_GB2312" w:hAnsi="仿宋_GB2312" w:eastAsia="仿宋_GB2312" w:cs="仿宋_GB2312"/>
          <w:b/>
          <w:bCs/>
          <w:sz w:val="24"/>
          <w:szCs w:val="24"/>
          <w:lang w:val="en-US" w:eastAsia="zh-CN"/>
        </w:rPr>
        <w:t xml:space="preserve">   七</w:t>
      </w:r>
      <w:r>
        <w:rPr>
          <w:rFonts w:hint="eastAsia" w:ascii="仿宋_GB2312" w:hAnsi="仿宋_GB2312" w:eastAsia="仿宋_GB2312" w:cs="仿宋_GB2312"/>
          <w:b/>
          <w:bCs/>
          <w:sz w:val="24"/>
          <w:szCs w:val="24"/>
        </w:rPr>
        <w:t xml:space="preserve">、开标时间和地点 </w:t>
      </w:r>
    </w:p>
    <w:p w14:paraId="44E01652">
      <w:pPr>
        <w:keepNext w:val="0"/>
        <w:keepLines w:val="0"/>
        <w:widowControl/>
        <w:suppressLineNumbers w:val="0"/>
        <w:ind w:firstLine="482"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1</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sz w:val="24"/>
          <w:szCs w:val="24"/>
        </w:rPr>
        <w:t>开标时间：</w:t>
      </w:r>
      <w:r>
        <w:rPr>
          <w:rFonts w:hint="eastAsia" w:ascii="仿宋_GB2312" w:hAnsi="仿宋_GB2312" w:eastAsia="仿宋_GB2312" w:cs="仿宋_GB2312"/>
          <w:b w:val="0"/>
          <w:bCs w:val="0"/>
          <w:kern w:val="0"/>
          <w:sz w:val="24"/>
          <w:szCs w:val="24"/>
          <w:lang w:val="en-US" w:eastAsia="zh-CN" w:bidi="ar"/>
        </w:rPr>
        <w:t>2026年9月18日上午9:00:00（北京时间）</w:t>
      </w:r>
    </w:p>
    <w:p w14:paraId="59D58E47">
      <w:pPr>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 xml:space="preserve">    2</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sz w:val="24"/>
          <w:szCs w:val="24"/>
        </w:rPr>
        <w:t>开标地点：</w:t>
      </w:r>
      <w:r>
        <w:rPr>
          <w:rFonts w:hint="eastAsia" w:ascii="仿宋_GB2312" w:hAnsi="仿宋_GB2312" w:eastAsia="仿宋_GB2312" w:cs="仿宋_GB2312"/>
          <w:b w:val="0"/>
          <w:bCs w:val="0"/>
          <w:sz w:val="24"/>
          <w:szCs w:val="24"/>
        </w:rPr>
        <w:t>济南市高新区华奥路777号</w:t>
      </w:r>
      <w:r>
        <w:rPr>
          <w:rFonts w:hint="eastAsia" w:ascii="仿宋_GB2312" w:hAnsi="仿宋_GB2312" w:eastAsia="仿宋_GB2312" w:cs="仿宋_GB2312"/>
          <w:b w:val="0"/>
          <w:bCs w:val="0"/>
          <w:sz w:val="24"/>
          <w:szCs w:val="24"/>
          <w:highlight w:val="none"/>
          <w:lang w:eastAsia="zh-CN"/>
        </w:rPr>
        <w:t>（</w:t>
      </w:r>
      <w:r>
        <w:rPr>
          <w:rFonts w:hint="eastAsia" w:ascii="仿宋_GB2312" w:hAnsi="仿宋_GB2312" w:eastAsia="仿宋_GB2312" w:cs="仿宋_GB2312"/>
          <w:b w:val="0"/>
          <w:bCs w:val="0"/>
          <w:sz w:val="24"/>
          <w:szCs w:val="24"/>
          <w:highlight w:val="none"/>
          <w:lang w:val="en-US" w:eastAsia="zh-CN"/>
        </w:rPr>
        <w:t>以实际通知为准</w:t>
      </w:r>
      <w:r>
        <w:rPr>
          <w:rFonts w:hint="eastAsia" w:ascii="仿宋_GB2312" w:hAnsi="仿宋_GB2312" w:eastAsia="仿宋_GB2312" w:cs="仿宋_GB2312"/>
          <w:sz w:val="24"/>
          <w:szCs w:val="24"/>
          <w:highlight w:val="none"/>
          <w:lang w:val="en-US" w:eastAsia="zh-CN"/>
        </w:rPr>
        <w:t>）</w:t>
      </w:r>
    </w:p>
    <w:p w14:paraId="263E755C">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lang w:val="en-US" w:eastAsia="zh-CN"/>
        </w:rPr>
        <w:t>八</w:t>
      </w:r>
      <w:r>
        <w:rPr>
          <w:rFonts w:hint="eastAsia" w:asciiTheme="majorEastAsia" w:hAnsiTheme="majorEastAsia" w:eastAsiaTheme="majorEastAsia" w:cstheme="majorEastAsia"/>
          <w:b/>
          <w:bCs/>
          <w:sz w:val="24"/>
          <w:szCs w:val="24"/>
        </w:rPr>
        <w:t>、发布公告的媒介</w:t>
      </w:r>
      <w:r>
        <w:rPr>
          <w:rFonts w:hint="eastAsia" w:asciiTheme="majorEastAsia" w:hAnsiTheme="majorEastAsia" w:eastAsiaTheme="majorEastAsia" w:cstheme="majorEastAsia"/>
          <w:sz w:val="24"/>
          <w:szCs w:val="24"/>
        </w:rPr>
        <w:t xml:space="preserve">  </w:t>
      </w:r>
    </w:p>
    <w:p w14:paraId="737E60EC">
      <w:pPr>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w:t>
      </w:r>
      <w:r>
        <w:rPr>
          <w:rFonts w:hint="eastAsia" w:ascii="仿宋_GB2312" w:hAnsi="仿宋_GB2312" w:eastAsia="仿宋_GB2312" w:cs="仿宋_GB2312"/>
          <w:sz w:val="24"/>
          <w:szCs w:val="24"/>
        </w:rPr>
        <w:t xml:space="preserve">阳光采购服务平台（www.ygcgfw.com） </w:t>
      </w:r>
      <w:r>
        <w:rPr>
          <w:rFonts w:hint="eastAsia" w:ascii="仿宋_GB2312" w:hAnsi="仿宋_GB2312" w:eastAsia="仿宋_GB2312" w:cs="仿宋_GB2312"/>
          <w:sz w:val="24"/>
          <w:szCs w:val="24"/>
          <w:highlight w:val="none"/>
          <w:lang w:val="en-US" w:eastAsia="zh-CN"/>
        </w:rPr>
        <w:t>中国重汽</w:t>
      </w:r>
      <w:r>
        <w:rPr>
          <w:rFonts w:hint="eastAsia" w:ascii="仿宋_GB2312" w:hAnsi="仿宋_GB2312" w:eastAsia="仿宋_GB2312" w:cs="仿宋_GB2312"/>
          <w:sz w:val="24"/>
          <w:szCs w:val="24"/>
          <w:highlight w:val="none"/>
          <w:lang w:eastAsia="zh-CN"/>
        </w:rPr>
        <w:t>集团官网</w:t>
      </w:r>
      <w:r>
        <w:rPr>
          <w:rFonts w:hint="eastAsia" w:ascii="仿宋_GB2312" w:hAnsi="仿宋_GB2312" w:eastAsia="仿宋_GB2312" w:cs="仿宋_GB2312"/>
          <w:sz w:val="24"/>
          <w:szCs w:val="24"/>
          <w:highlight w:val="none"/>
          <w:lang w:val="en-US" w:eastAsia="zh-CN"/>
        </w:rPr>
        <w:t>（ww.cnhtc.com.cn）</w:t>
      </w:r>
    </w:p>
    <w:p w14:paraId="353AB26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w:t>
      </w:r>
      <w:r>
        <w:rPr>
          <w:rFonts w:hint="eastAsia" w:asciiTheme="majorEastAsia" w:hAnsiTheme="majorEastAsia" w:eastAsiaTheme="majorEastAsia" w:cstheme="majorEastAsia"/>
          <w:b/>
          <w:bCs/>
          <w:sz w:val="24"/>
          <w:szCs w:val="24"/>
          <w:lang w:val="en-US" w:eastAsia="zh-CN"/>
        </w:rPr>
        <w:t>九</w:t>
      </w:r>
      <w:r>
        <w:rPr>
          <w:rFonts w:hint="eastAsia" w:asciiTheme="majorEastAsia" w:hAnsiTheme="majorEastAsia" w:eastAsiaTheme="majorEastAsia" w:cstheme="majorEastAsia"/>
          <w:b/>
          <w:bCs/>
          <w:sz w:val="24"/>
          <w:szCs w:val="24"/>
        </w:rPr>
        <w:t>、联系方式</w:t>
      </w:r>
      <w:r>
        <w:rPr>
          <w:rFonts w:hint="eastAsia" w:asciiTheme="majorEastAsia" w:hAnsiTheme="majorEastAsia" w:eastAsiaTheme="majorEastAsia" w:cstheme="majorEastAsia"/>
          <w:sz w:val="24"/>
          <w:szCs w:val="24"/>
        </w:rPr>
        <w:t xml:space="preserve"> </w:t>
      </w:r>
    </w:p>
    <w:p w14:paraId="30D1D38F">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13AB6E4A">
      <w:pPr>
        <w:rPr>
          <w:rFonts w:hint="eastAsia" w:ascii="仿宋_GB2312" w:hAnsi="仿宋_GB2312" w:eastAsia="仿宋_GB2312" w:cs="仿宋_GB2312"/>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 xml:space="preserve">  </w:t>
      </w:r>
      <w:r>
        <w:rPr>
          <w:rFonts w:hint="eastAsia" w:ascii="仿宋_GB2312" w:hAnsi="仿宋_GB2312" w:eastAsia="仿宋_GB2312" w:cs="仿宋_GB2312"/>
          <w:sz w:val="24"/>
          <w:szCs w:val="24"/>
        </w:rPr>
        <w:t xml:space="preserve">名称：中国重型汽车集团有限公司 </w:t>
      </w:r>
    </w:p>
    <w:p w14:paraId="04D7726E">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地址：山东省济南市历城区华奥路777号中国重型汽车集团有限公司 </w:t>
      </w:r>
    </w:p>
    <w:p w14:paraId="7EA6309C">
      <w:pPr>
        <w:ind w:firstLine="480"/>
        <w:rPr>
          <w:rFonts w:hint="eastAsia" w:ascii="仿宋_GB2312" w:hAnsi="仿宋_GB2312" w:eastAsia="仿宋_GB2312" w:cs="仿宋_GB2312"/>
          <w:sz w:val="24"/>
          <w:szCs w:val="24"/>
        </w:rPr>
      </w:pPr>
      <w:r>
        <w:rPr>
          <w:rFonts w:hint="eastAsia" w:ascii="仿宋_GB2312" w:hAnsi="仿宋_GB2312" w:eastAsia="仿宋_GB2312" w:cs="仿宋_GB2312"/>
          <w:b w:val="0"/>
          <w:bCs w:val="0"/>
          <w:sz w:val="24"/>
          <w:szCs w:val="24"/>
        </w:rPr>
        <w:t>技术联系人</w:t>
      </w:r>
      <w:r>
        <w:rPr>
          <w:rFonts w:hint="eastAsia" w:ascii="仿宋_GB2312" w:hAnsi="仿宋_GB2312" w:eastAsia="仿宋_GB2312" w:cs="仿宋_GB2312"/>
          <w:sz w:val="24"/>
          <w:szCs w:val="24"/>
        </w:rPr>
        <w:t>：</w:t>
      </w:r>
      <w:r>
        <w:rPr>
          <w:rFonts w:hint="eastAsia" w:ascii="仿宋_GB2312" w:hAnsi="仿宋_GB2312" w:eastAsia="仿宋_GB2312" w:cs="仿宋_GB2312"/>
          <w:b/>
          <w:bCs/>
          <w:sz w:val="24"/>
          <w:szCs w:val="24"/>
          <w:lang w:val="en-US" w:eastAsia="zh-CN"/>
        </w:rPr>
        <w:t>丁春澍</w:t>
      </w:r>
    </w:p>
    <w:p w14:paraId="1883B36D">
      <w:pPr>
        <w:ind w:firstLine="480"/>
        <w:rPr>
          <w:rFonts w:hint="eastAsia" w:ascii="仿宋_GB2312" w:hAnsi="仿宋_GB2312" w:eastAsia="仿宋_GB2312" w:cs="仿宋_GB2312"/>
          <w:sz w:val="24"/>
          <w:szCs w:val="24"/>
        </w:rPr>
      </w:pPr>
      <w:r>
        <w:rPr>
          <w:rFonts w:hint="eastAsia" w:ascii="仿宋_GB2312" w:hAnsi="仿宋_GB2312" w:eastAsia="仿宋_GB2312" w:cs="仿宋_GB2312"/>
          <w:b w:val="0"/>
          <w:bCs w:val="0"/>
          <w:sz w:val="24"/>
          <w:szCs w:val="24"/>
        </w:rPr>
        <w:t>电话</w:t>
      </w:r>
      <w:r>
        <w:rPr>
          <w:rFonts w:hint="eastAsia" w:ascii="仿宋_GB2312" w:hAnsi="仿宋_GB2312" w:eastAsia="仿宋_GB2312" w:cs="仿宋_GB2312"/>
          <w:sz w:val="24"/>
          <w:szCs w:val="24"/>
        </w:rPr>
        <w:t>：13166861119</w:t>
      </w:r>
    </w:p>
    <w:p w14:paraId="6BFE5DC1">
      <w:pPr>
        <w:ind w:firstLine="480"/>
        <w:rPr>
          <w:rFonts w:hint="eastAsia" w:ascii="仿宋_GB2312" w:hAnsi="仿宋_GB2312" w:eastAsia="仿宋_GB2312" w:cs="仿宋_GB2312"/>
          <w:color w:val="auto"/>
          <w:sz w:val="24"/>
          <w:szCs w:val="24"/>
        </w:rPr>
      </w:pPr>
      <w:r>
        <w:rPr>
          <w:rFonts w:hint="eastAsia" w:ascii="仿宋_GB2312" w:hAnsi="仿宋_GB2312" w:eastAsia="仿宋_GB2312" w:cs="仿宋_GB2312"/>
          <w:b w:val="0"/>
          <w:bCs w:val="0"/>
          <w:sz w:val="24"/>
          <w:szCs w:val="24"/>
        </w:rPr>
        <w:t>邮箱</w:t>
      </w:r>
      <w:r>
        <w:rPr>
          <w:rFonts w:hint="eastAsia" w:ascii="仿宋_GB2312" w:hAnsi="仿宋_GB2312" w:eastAsia="仿宋_GB2312" w:cs="仿宋_GB2312"/>
          <w:b w:val="0"/>
          <w:bCs w:val="0"/>
          <w:color w:val="auto"/>
          <w:sz w:val="24"/>
          <w:szCs w:val="24"/>
        </w:rPr>
        <w:t>：</w:t>
      </w:r>
      <w:r>
        <w:rPr>
          <w:rFonts w:hint="eastAsia" w:ascii="仿宋_GB2312" w:hAnsi="仿宋_GB2312" w:eastAsia="仿宋_GB2312" w:cs="仿宋_GB2312"/>
          <w:color w:val="auto"/>
          <w:sz w:val="24"/>
          <w:szCs w:val="24"/>
        </w:rPr>
        <w:fldChar w:fldCharType="begin"/>
      </w:r>
      <w:r>
        <w:rPr>
          <w:rFonts w:hint="eastAsia" w:ascii="仿宋_GB2312" w:hAnsi="仿宋_GB2312" w:eastAsia="仿宋_GB2312" w:cs="仿宋_GB2312"/>
          <w:color w:val="auto"/>
          <w:sz w:val="24"/>
          <w:szCs w:val="24"/>
        </w:rPr>
        <w:instrText xml:space="preserve"> HYPERLINK "mailto:dingchunshu@sinotruk.com" </w:instrText>
      </w:r>
      <w:r>
        <w:rPr>
          <w:rFonts w:hint="eastAsia" w:ascii="仿宋_GB2312" w:hAnsi="仿宋_GB2312" w:eastAsia="仿宋_GB2312" w:cs="仿宋_GB2312"/>
          <w:color w:val="auto"/>
          <w:sz w:val="24"/>
          <w:szCs w:val="24"/>
        </w:rPr>
        <w:fldChar w:fldCharType="separate"/>
      </w:r>
      <w:r>
        <w:rPr>
          <w:rStyle w:val="19"/>
          <w:rFonts w:hint="eastAsia" w:ascii="仿宋_GB2312" w:hAnsi="仿宋_GB2312" w:eastAsia="仿宋_GB2312" w:cs="仿宋_GB2312"/>
          <w:color w:val="auto"/>
          <w:sz w:val="24"/>
          <w:szCs w:val="24"/>
        </w:rPr>
        <w:t>dingchunshu@sinotruk.com</w:t>
      </w:r>
      <w:r>
        <w:rPr>
          <w:rFonts w:hint="eastAsia" w:ascii="仿宋_GB2312" w:hAnsi="仿宋_GB2312" w:eastAsia="仿宋_GB2312" w:cs="仿宋_GB2312"/>
          <w:color w:val="auto"/>
          <w:sz w:val="24"/>
          <w:szCs w:val="24"/>
        </w:rPr>
        <w:fldChar w:fldCharType="end"/>
      </w:r>
    </w:p>
    <w:p w14:paraId="667F7E4F">
      <w:pPr>
        <w:spacing w:line="400" w:lineRule="exact"/>
        <w:ind w:firstLine="480" w:firstLineChars="20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b w:val="0"/>
          <w:bCs w:val="0"/>
          <w:color w:val="auto"/>
          <w:sz w:val="24"/>
          <w:szCs w:val="24"/>
        </w:rPr>
        <w:t>商务联系人：</w:t>
      </w:r>
      <w:r>
        <w:rPr>
          <w:rFonts w:hint="eastAsia" w:ascii="仿宋_GB2312" w:hAnsi="仿宋_GB2312" w:eastAsia="仿宋_GB2312" w:cs="仿宋_GB2312"/>
          <w:b w:val="0"/>
          <w:bCs w:val="0"/>
          <w:color w:val="auto"/>
          <w:sz w:val="24"/>
          <w:szCs w:val="24"/>
          <w:lang w:val="en-US" w:eastAsia="zh-CN"/>
        </w:rPr>
        <w:t>郭金松</w:t>
      </w:r>
    </w:p>
    <w:p w14:paraId="69CD06C1">
      <w:pPr>
        <w:ind w:firstLine="48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邮箱：</w:t>
      </w:r>
      <w:r>
        <w:rPr>
          <w:rFonts w:hint="eastAsia" w:ascii="仿宋_GB2312" w:hAnsi="仿宋_GB2312" w:eastAsia="仿宋_GB2312" w:cs="仿宋_GB2312"/>
          <w:color w:val="auto"/>
          <w:sz w:val="24"/>
          <w:szCs w:val="24"/>
        </w:rPr>
        <w:fldChar w:fldCharType="begin"/>
      </w:r>
      <w:r>
        <w:rPr>
          <w:rFonts w:hint="eastAsia" w:ascii="仿宋_GB2312" w:hAnsi="仿宋_GB2312" w:eastAsia="仿宋_GB2312" w:cs="仿宋_GB2312"/>
          <w:color w:val="auto"/>
          <w:sz w:val="24"/>
          <w:szCs w:val="24"/>
        </w:rPr>
        <w:instrText xml:space="preserve"> HYPERLINK "mailto:guojs1@sinotruk.com" </w:instrText>
      </w:r>
      <w:r>
        <w:rPr>
          <w:rFonts w:hint="eastAsia" w:ascii="仿宋_GB2312" w:hAnsi="仿宋_GB2312" w:eastAsia="仿宋_GB2312" w:cs="仿宋_GB2312"/>
          <w:color w:val="auto"/>
          <w:sz w:val="24"/>
          <w:szCs w:val="24"/>
        </w:rPr>
        <w:fldChar w:fldCharType="separate"/>
      </w:r>
      <w:r>
        <w:rPr>
          <w:rStyle w:val="19"/>
          <w:rFonts w:hint="eastAsia" w:ascii="仿宋_GB2312" w:hAnsi="仿宋_GB2312" w:eastAsia="仿宋_GB2312" w:cs="仿宋_GB2312"/>
          <w:color w:val="auto"/>
          <w:sz w:val="24"/>
          <w:szCs w:val="24"/>
        </w:rPr>
        <w:t>guojs1@sinotruk.com</w:t>
      </w:r>
      <w:r>
        <w:rPr>
          <w:rFonts w:hint="eastAsia" w:ascii="仿宋_GB2312" w:hAnsi="仿宋_GB2312" w:eastAsia="仿宋_GB2312" w:cs="仿宋_GB2312"/>
          <w:color w:val="auto"/>
          <w:sz w:val="24"/>
          <w:szCs w:val="24"/>
        </w:rPr>
        <w:fldChar w:fldCharType="end"/>
      </w:r>
    </w:p>
    <w:p w14:paraId="52461AFD">
      <w:pPr>
        <w:ind w:firstLine="480"/>
        <w:rPr>
          <w:rFonts w:hint="eastAsia" w:ascii="仿宋_GB2312" w:hAnsi="仿宋_GB2312" w:eastAsia="仿宋_GB2312" w:cs="仿宋_GB2312"/>
          <w:color w:val="auto"/>
          <w:sz w:val="24"/>
          <w:szCs w:val="24"/>
        </w:rPr>
      </w:pPr>
      <w:r>
        <w:rPr>
          <w:rFonts w:hint="eastAsia" w:ascii="仿宋_GB2312" w:hAnsi="仿宋_GB2312" w:eastAsia="仿宋_GB2312" w:cs="仿宋_GB2312"/>
          <w:b w:val="0"/>
          <w:bCs w:val="0"/>
          <w:color w:val="auto"/>
          <w:sz w:val="24"/>
          <w:szCs w:val="24"/>
        </w:rPr>
        <w:t>商务联系人</w:t>
      </w:r>
      <w:r>
        <w:rPr>
          <w:rFonts w:hint="eastAsia" w:ascii="仿宋_GB2312" w:hAnsi="仿宋_GB2312" w:eastAsia="仿宋_GB2312" w:cs="仿宋_GB2312"/>
          <w:color w:val="auto"/>
          <w:sz w:val="24"/>
          <w:szCs w:val="24"/>
        </w:rPr>
        <w:t xml:space="preserve">：王芳  </w:t>
      </w:r>
    </w:p>
    <w:p w14:paraId="7945E155">
      <w:pPr>
        <w:ind w:firstLine="480"/>
        <w:rPr>
          <w:rFonts w:hint="eastAsia" w:ascii="仿宋_GB2312" w:hAnsi="仿宋_GB2312" w:eastAsia="仿宋_GB2312" w:cs="仿宋_GB2312"/>
          <w:sz w:val="24"/>
          <w:szCs w:val="24"/>
        </w:rPr>
      </w:pPr>
      <w:r>
        <w:rPr>
          <w:rFonts w:hint="eastAsia" w:ascii="仿宋_GB2312" w:hAnsi="仿宋_GB2312" w:eastAsia="仿宋_GB2312" w:cs="仿宋_GB2312"/>
          <w:b w:val="0"/>
          <w:bCs w:val="0"/>
          <w:sz w:val="24"/>
          <w:szCs w:val="24"/>
        </w:rPr>
        <w:t>电话：</w:t>
      </w:r>
      <w:r>
        <w:rPr>
          <w:rFonts w:hint="eastAsia" w:ascii="仿宋_GB2312" w:hAnsi="仿宋_GB2312" w:eastAsia="仿宋_GB2312" w:cs="仿宋_GB2312"/>
          <w:sz w:val="24"/>
          <w:szCs w:val="24"/>
        </w:rPr>
        <w:t>15050868264</w:t>
      </w:r>
    </w:p>
    <w:p w14:paraId="0B69A357">
      <w:pPr>
        <w:ind w:firstLine="480"/>
        <w:rPr>
          <w:rFonts w:hint="eastAsia" w:asciiTheme="majorEastAsia" w:hAnsiTheme="majorEastAsia" w:eastAsiaTheme="majorEastAsia" w:cstheme="majorEastAsia"/>
          <w:sz w:val="24"/>
          <w:szCs w:val="24"/>
        </w:rPr>
      </w:pPr>
      <w:r>
        <w:rPr>
          <w:rFonts w:hint="eastAsia" w:ascii="仿宋_GB2312" w:hAnsi="仿宋_GB2312" w:eastAsia="仿宋_GB2312" w:cs="仿宋_GB2312"/>
          <w:b w:val="0"/>
          <w:bCs w:val="0"/>
          <w:sz w:val="24"/>
          <w:szCs w:val="24"/>
        </w:rPr>
        <w:t>邮箱：</w:t>
      </w:r>
      <w:r>
        <w:rPr>
          <w:rFonts w:hint="eastAsia" w:ascii="仿宋_GB2312" w:hAnsi="仿宋_GB2312" w:eastAsia="仿宋_GB2312" w:cs="仿宋_GB2312"/>
          <w:color w:val="auto"/>
          <w:sz w:val="24"/>
          <w:szCs w:val="24"/>
        </w:rPr>
        <w:fldChar w:fldCharType="begin"/>
      </w:r>
      <w:r>
        <w:rPr>
          <w:rFonts w:hint="eastAsia" w:ascii="仿宋_GB2312" w:hAnsi="仿宋_GB2312" w:eastAsia="仿宋_GB2312" w:cs="仿宋_GB2312"/>
          <w:color w:val="auto"/>
          <w:sz w:val="24"/>
          <w:szCs w:val="24"/>
        </w:rPr>
        <w:instrText xml:space="preserve"> HYPERLINK "mailto:wangfang4@sinotruk.com" </w:instrText>
      </w:r>
      <w:r>
        <w:rPr>
          <w:rFonts w:hint="eastAsia" w:ascii="仿宋_GB2312" w:hAnsi="仿宋_GB2312" w:eastAsia="仿宋_GB2312" w:cs="仿宋_GB2312"/>
          <w:color w:val="auto"/>
          <w:sz w:val="24"/>
          <w:szCs w:val="24"/>
        </w:rPr>
        <w:fldChar w:fldCharType="separate"/>
      </w:r>
      <w:r>
        <w:rPr>
          <w:rStyle w:val="19"/>
          <w:rFonts w:hint="eastAsia" w:ascii="仿宋_GB2312" w:hAnsi="仿宋_GB2312" w:eastAsia="仿宋_GB2312" w:cs="仿宋_GB2312"/>
          <w:color w:val="auto"/>
          <w:sz w:val="24"/>
          <w:szCs w:val="24"/>
        </w:rPr>
        <w:t>wangfang4@sinotruk.com</w:t>
      </w:r>
      <w:r>
        <w:rPr>
          <w:rFonts w:hint="eastAsia" w:ascii="仿宋_GB2312" w:hAnsi="仿宋_GB2312" w:eastAsia="仿宋_GB2312" w:cs="仿宋_GB2312"/>
          <w:color w:val="auto"/>
          <w:sz w:val="24"/>
          <w:szCs w:val="24"/>
        </w:rPr>
        <w:fldChar w:fldCharType="end"/>
      </w:r>
    </w:p>
    <w:p w14:paraId="6986140B">
      <w:pPr>
        <w:ind w:firstLine="480"/>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lang w:val="en-US" w:eastAsia="zh-CN"/>
        </w:rPr>
        <w:t>十</w:t>
      </w:r>
      <w:r>
        <w:rPr>
          <w:rFonts w:hint="eastAsia" w:asciiTheme="majorEastAsia" w:hAnsiTheme="majorEastAsia" w:eastAsiaTheme="majorEastAsia" w:cstheme="majorEastAsia"/>
          <w:b/>
          <w:bCs/>
          <w:sz w:val="24"/>
          <w:szCs w:val="24"/>
        </w:rPr>
        <w:t xml:space="preserve">、其他说明  </w:t>
      </w:r>
    </w:p>
    <w:p w14:paraId="7F352A2E">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供应商需在阳光采购服务平台进行注册，注册后搜索该项目并进行报名。</w:t>
      </w:r>
    </w:p>
    <w:p w14:paraId="5CBCB798">
      <w:pPr>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供应商需在重汽官网搜索本项目招标公告，根据要求准备报名资料。</w:t>
      </w:r>
    </w:p>
    <w:p w14:paraId="233C8080">
      <w:pPr>
        <w:ind w:firstLine="480"/>
        <w:rPr>
          <w:rFonts w:hint="eastAsia" w:asciiTheme="majorEastAsia" w:hAnsiTheme="majorEastAsia" w:eastAsiaTheme="majorEastAsia" w:cstheme="majorEastAsia"/>
          <w:sz w:val="24"/>
          <w:szCs w:val="24"/>
        </w:rPr>
      </w:pPr>
    </w:p>
    <w:p w14:paraId="0595BCE4">
      <w:pPr>
        <w:ind w:firstLine="480"/>
        <w:rPr>
          <w:rFonts w:hint="eastAsia" w:asciiTheme="majorEastAsia" w:hAnsiTheme="majorEastAsia" w:eastAsiaTheme="majorEastAsia" w:cstheme="majorEastAsia"/>
          <w:sz w:val="24"/>
          <w:szCs w:val="24"/>
        </w:rPr>
      </w:pPr>
    </w:p>
    <w:p w14:paraId="33E67BF5">
      <w:pPr>
        <w:ind w:firstLine="480"/>
        <w:rPr>
          <w:rFonts w:hint="eastAsia" w:asciiTheme="majorEastAsia" w:hAnsiTheme="majorEastAsia" w:eastAsiaTheme="majorEastAsia" w:cstheme="majorEastAsia"/>
          <w:sz w:val="24"/>
          <w:szCs w:val="24"/>
        </w:rPr>
      </w:pPr>
      <w:bookmarkStart w:id="5" w:name="_GoBack"/>
      <w:bookmarkEnd w:id="5"/>
    </w:p>
    <w:p w14:paraId="79924D5D">
      <w:pPr>
        <w:ind w:firstLine="480"/>
        <w:rPr>
          <w:rFonts w:hint="eastAsia" w:asciiTheme="majorEastAsia" w:hAnsiTheme="majorEastAsia" w:eastAsiaTheme="majorEastAsia" w:cstheme="majorEastAsia"/>
          <w:sz w:val="24"/>
          <w:szCs w:val="24"/>
        </w:rPr>
      </w:pPr>
    </w:p>
    <w:p w14:paraId="267A35C3">
      <w:pPr>
        <w:ind w:firstLine="480"/>
        <w:rPr>
          <w:rFonts w:hint="eastAsia" w:asciiTheme="majorEastAsia" w:hAnsiTheme="majorEastAsia" w:eastAsiaTheme="majorEastAsia" w:cstheme="majorEastAsia"/>
          <w:sz w:val="24"/>
          <w:szCs w:val="24"/>
        </w:rPr>
      </w:pPr>
    </w:p>
    <w:p w14:paraId="4CB1F9AA">
      <w:pPr>
        <w:ind w:firstLine="480"/>
        <w:rPr>
          <w:rFonts w:hint="eastAsia" w:asciiTheme="majorEastAsia" w:hAnsiTheme="majorEastAsia" w:eastAsiaTheme="majorEastAsia" w:cstheme="majorEastAsia"/>
          <w:sz w:val="24"/>
          <w:szCs w:val="24"/>
        </w:rPr>
      </w:pPr>
    </w:p>
    <w:p w14:paraId="0EE91CC5">
      <w:pPr>
        <w:ind w:firstLine="480"/>
        <w:rPr>
          <w:rFonts w:hint="eastAsia" w:asciiTheme="majorEastAsia" w:hAnsiTheme="majorEastAsia" w:eastAsiaTheme="majorEastAsia" w:cstheme="majorEastAsia"/>
          <w:sz w:val="24"/>
          <w:szCs w:val="24"/>
        </w:rPr>
      </w:pPr>
    </w:p>
    <w:p w14:paraId="01D507CC">
      <w:pPr>
        <w:ind w:firstLine="480"/>
        <w:rPr>
          <w:rFonts w:hint="eastAsia" w:asciiTheme="majorEastAsia" w:hAnsiTheme="majorEastAsia" w:eastAsiaTheme="majorEastAsia" w:cstheme="majorEastAsia"/>
          <w:sz w:val="24"/>
          <w:szCs w:val="24"/>
        </w:rPr>
      </w:pPr>
    </w:p>
    <w:p w14:paraId="6D7E3A7C">
      <w:pPr>
        <w:ind w:firstLine="480"/>
        <w:rPr>
          <w:rFonts w:hint="eastAsia" w:asciiTheme="majorEastAsia" w:hAnsiTheme="majorEastAsia" w:eastAsiaTheme="majorEastAsia" w:cstheme="majorEastAsia"/>
          <w:sz w:val="24"/>
          <w:szCs w:val="24"/>
        </w:rPr>
      </w:pPr>
    </w:p>
    <w:p w14:paraId="4CA61426">
      <w:pPr>
        <w:ind w:firstLine="480"/>
        <w:rPr>
          <w:rFonts w:hint="eastAsia" w:asciiTheme="majorEastAsia" w:hAnsiTheme="majorEastAsia" w:eastAsiaTheme="majorEastAsia" w:cstheme="majorEastAsia"/>
          <w:sz w:val="24"/>
          <w:szCs w:val="24"/>
        </w:rPr>
      </w:pPr>
    </w:p>
    <w:p w14:paraId="2D72373E">
      <w:pPr>
        <w:ind w:firstLine="480"/>
        <w:rPr>
          <w:rFonts w:hint="eastAsia" w:asciiTheme="majorEastAsia" w:hAnsiTheme="majorEastAsia" w:eastAsiaTheme="majorEastAsia" w:cstheme="majorEastAsia"/>
          <w:sz w:val="24"/>
          <w:szCs w:val="24"/>
        </w:rPr>
      </w:pPr>
    </w:p>
    <w:p w14:paraId="408DE10B">
      <w:pPr>
        <w:ind w:firstLine="480"/>
        <w:rPr>
          <w:rFonts w:hint="eastAsia" w:asciiTheme="majorEastAsia" w:hAnsiTheme="majorEastAsia" w:eastAsiaTheme="majorEastAsia" w:cstheme="majorEastAsia"/>
          <w:sz w:val="24"/>
          <w:szCs w:val="24"/>
        </w:rPr>
      </w:pPr>
    </w:p>
    <w:p w14:paraId="7159DD9F">
      <w:pPr>
        <w:ind w:firstLine="480"/>
        <w:rPr>
          <w:rFonts w:hint="eastAsia" w:asciiTheme="majorEastAsia" w:hAnsiTheme="majorEastAsia" w:eastAsiaTheme="majorEastAsia" w:cstheme="majorEastAsia"/>
          <w:sz w:val="24"/>
          <w:szCs w:val="24"/>
        </w:rPr>
      </w:pPr>
    </w:p>
    <w:p w14:paraId="75E104E8">
      <w:pPr>
        <w:ind w:firstLine="480"/>
        <w:rPr>
          <w:rFonts w:hint="eastAsia" w:asciiTheme="majorEastAsia" w:hAnsiTheme="majorEastAsia" w:eastAsiaTheme="majorEastAsia" w:cstheme="majorEastAsia"/>
          <w:sz w:val="24"/>
          <w:szCs w:val="24"/>
        </w:rPr>
      </w:pPr>
    </w:p>
    <w:p w14:paraId="10BF379E">
      <w:pPr>
        <w:ind w:firstLine="480"/>
        <w:rPr>
          <w:rFonts w:hint="eastAsia" w:asciiTheme="majorEastAsia" w:hAnsiTheme="majorEastAsia" w:eastAsiaTheme="majorEastAsia" w:cstheme="majorEastAsia"/>
          <w:sz w:val="24"/>
          <w:szCs w:val="24"/>
        </w:rPr>
      </w:pPr>
    </w:p>
    <w:p w14:paraId="5A855CA9">
      <w:pPr>
        <w:ind w:firstLine="480"/>
        <w:rPr>
          <w:rFonts w:hint="eastAsia" w:asciiTheme="majorEastAsia" w:hAnsiTheme="majorEastAsia" w:eastAsiaTheme="majorEastAsia" w:cstheme="majorEastAsia"/>
          <w:sz w:val="24"/>
          <w:szCs w:val="24"/>
        </w:rPr>
      </w:pPr>
    </w:p>
    <w:p w14:paraId="6214DEC7">
      <w:pPr>
        <w:ind w:firstLine="480"/>
        <w:rPr>
          <w:rFonts w:hint="eastAsia" w:asciiTheme="majorEastAsia" w:hAnsiTheme="majorEastAsia" w:eastAsiaTheme="majorEastAsia" w:cstheme="majorEastAsia"/>
          <w:sz w:val="24"/>
          <w:szCs w:val="24"/>
        </w:rPr>
      </w:pPr>
    </w:p>
    <w:p w14:paraId="30BCBC9D">
      <w:pPr>
        <w:ind w:firstLine="480"/>
        <w:rPr>
          <w:rFonts w:hint="eastAsia" w:asciiTheme="majorEastAsia" w:hAnsiTheme="majorEastAsia" w:eastAsiaTheme="majorEastAsia" w:cstheme="majorEastAsia"/>
          <w:sz w:val="24"/>
          <w:szCs w:val="24"/>
        </w:rPr>
      </w:pPr>
    </w:p>
    <w:p w14:paraId="0F039580">
      <w:pPr>
        <w:ind w:firstLine="480"/>
        <w:rPr>
          <w:rFonts w:hint="eastAsia" w:asciiTheme="majorEastAsia" w:hAnsiTheme="majorEastAsia" w:eastAsiaTheme="majorEastAsia" w:cstheme="majorEastAsia"/>
          <w:sz w:val="24"/>
          <w:szCs w:val="24"/>
        </w:rPr>
      </w:pPr>
    </w:p>
    <w:p w14:paraId="2FA39B22">
      <w:pPr>
        <w:ind w:firstLine="480"/>
        <w:rPr>
          <w:rFonts w:hint="eastAsia" w:asciiTheme="majorEastAsia" w:hAnsiTheme="majorEastAsia" w:eastAsiaTheme="majorEastAsia" w:cstheme="majorEastAsia"/>
          <w:sz w:val="24"/>
          <w:szCs w:val="24"/>
        </w:rPr>
      </w:pPr>
    </w:p>
    <w:p w14:paraId="24EED07D">
      <w:pPr>
        <w:ind w:firstLine="480"/>
        <w:rPr>
          <w:rFonts w:hint="eastAsia" w:asciiTheme="majorEastAsia" w:hAnsiTheme="majorEastAsia" w:eastAsiaTheme="majorEastAsia" w:cstheme="majorEastAsia"/>
          <w:sz w:val="24"/>
          <w:szCs w:val="24"/>
        </w:rPr>
      </w:pPr>
    </w:p>
    <w:p w14:paraId="372C80A8">
      <w:pPr>
        <w:ind w:firstLine="480"/>
        <w:rPr>
          <w:rFonts w:hint="eastAsia" w:asciiTheme="majorEastAsia" w:hAnsiTheme="majorEastAsia" w:eastAsiaTheme="majorEastAsia" w:cstheme="majorEastAsia"/>
          <w:sz w:val="24"/>
          <w:szCs w:val="24"/>
        </w:rPr>
      </w:pPr>
    </w:p>
    <w:p w14:paraId="69813961">
      <w:pPr>
        <w:ind w:firstLine="480"/>
        <w:rPr>
          <w:rFonts w:hint="eastAsia" w:asciiTheme="majorEastAsia" w:hAnsiTheme="majorEastAsia" w:eastAsiaTheme="majorEastAsia" w:cstheme="majorEastAsia"/>
          <w:sz w:val="24"/>
          <w:szCs w:val="24"/>
        </w:rPr>
      </w:pPr>
    </w:p>
    <w:p w14:paraId="7841F5B5">
      <w:pPr>
        <w:ind w:firstLine="480"/>
        <w:rPr>
          <w:rFonts w:hint="eastAsia" w:asciiTheme="majorEastAsia" w:hAnsiTheme="majorEastAsia" w:eastAsiaTheme="majorEastAsia" w:cstheme="majorEastAsia"/>
          <w:sz w:val="24"/>
          <w:szCs w:val="24"/>
        </w:rPr>
      </w:pPr>
    </w:p>
    <w:p w14:paraId="60E42F33">
      <w:pPr>
        <w:ind w:firstLine="480"/>
        <w:rPr>
          <w:rFonts w:hint="eastAsia" w:asciiTheme="majorEastAsia" w:hAnsiTheme="majorEastAsia" w:eastAsiaTheme="majorEastAsia" w:cstheme="majorEastAsia"/>
          <w:sz w:val="24"/>
          <w:szCs w:val="24"/>
        </w:rPr>
      </w:pPr>
    </w:p>
    <w:p w14:paraId="49ED6570">
      <w:pPr>
        <w:ind w:firstLine="480"/>
        <w:rPr>
          <w:rFonts w:hint="eastAsia" w:asciiTheme="majorEastAsia" w:hAnsiTheme="majorEastAsia" w:eastAsiaTheme="majorEastAsia" w:cstheme="majorEastAsia"/>
          <w:sz w:val="24"/>
          <w:szCs w:val="24"/>
        </w:rPr>
      </w:pPr>
    </w:p>
    <w:p w14:paraId="69A72D25">
      <w:pPr>
        <w:ind w:firstLine="480"/>
        <w:rPr>
          <w:rFonts w:hint="eastAsia" w:asciiTheme="majorEastAsia" w:hAnsiTheme="majorEastAsia" w:eastAsiaTheme="majorEastAsia" w:cstheme="majorEastAsia"/>
          <w:sz w:val="24"/>
          <w:szCs w:val="24"/>
        </w:rPr>
      </w:pPr>
    </w:p>
    <w:p w14:paraId="20372750">
      <w:pPr>
        <w:ind w:firstLine="480"/>
        <w:rPr>
          <w:rFonts w:hint="eastAsia" w:asciiTheme="majorEastAsia" w:hAnsiTheme="majorEastAsia" w:eastAsiaTheme="majorEastAsia" w:cstheme="majorEastAsia"/>
          <w:sz w:val="24"/>
          <w:szCs w:val="24"/>
        </w:rPr>
      </w:pPr>
    </w:p>
    <w:p w14:paraId="5ABC9636">
      <w:pPr>
        <w:ind w:firstLine="480"/>
        <w:rPr>
          <w:rFonts w:hint="eastAsia" w:asciiTheme="majorEastAsia" w:hAnsiTheme="majorEastAsia" w:eastAsiaTheme="majorEastAsia" w:cstheme="majorEastAsia"/>
          <w:sz w:val="24"/>
          <w:szCs w:val="24"/>
        </w:rPr>
      </w:pPr>
    </w:p>
    <w:p w14:paraId="7212D2D3">
      <w:pPr>
        <w:ind w:firstLine="480"/>
        <w:rPr>
          <w:rFonts w:hint="eastAsia" w:asciiTheme="majorEastAsia" w:hAnsiTheme="majorEastAsia" w:eastAsiaTheme="majorEastAsia" w:cstheme="majorEastAsia"/>
          <w:sz w:val="24"/>
          <w:szCs w:val="24"/>
        </w:rPr>
      </w:pPr>
    </w:p>
    <w:p w14:paraId="6861F48B">
      <w:pPr>
        <w:ind w:firstLine="480"/>
        <w:rPr>
          <w:rFonts w:hint="eastAsia" w:asciiTheme="majorEastAsia" w:hAnsiTheme="majorEastAsia" w:eastAsiaTheme="majorEastAsia" w:cstheme="majorEastAsia"/>
          <w:sz w:val="24"/>
          <w:szCs w:val="24"/>
        </w:rPr>
      </w:pPr>
    </w:p>
    <w:p w14:paraId="1431A22C">
      <w:pPr>
        <w:ind w:firstLine="480"/>
        <w:rPr>
          <w:rFonts w:hint="eastAsia" w:asciiTheme="majorEastAsia" w:hAnsiTheme="majorEastAsia" w:eastAsiaTheme="majorEastAsia" w:cstheme="majorEastAsia"/>
          <w:sz w:val="24"/>
          <w:szCs w:val="24"/>
        </w:rPr>
      </w:pPr>
    </w:p>
    <w:p w14:paraId="167DB504">
      <w:pPr>
        <w:ind w:firstLine="480"/>
        <w:rPr>
          <w:rFonts w:hint="eastAsia" w:asciiTheme="majorEastAsia" w:hAnsiTheme="majorEastAsia" w:eastAsiaTheme="majorEastAsia" w:cstheme="majorEastAsia"/>
          <w:sz w:val="24"/>
          <w:szCs w:val="24"/>
        </w:rPr>
      </w:pPr>
    </w:p>
    <w:p w14:paraId="369D886B">
      <w:pPr>
        <w:ind w:firstLine="480"/>
        <w:rPr>
          <w:rFonts w:hint="eastAsia" w:asciiTheme="majorEastAsia" w:hAnsiTheme="majorEastAsia" w:eastAsiaTheme="majorEastAsia" w:cstheme="majorEastAsia"/>
          <w:sz w:val="24"/>
          <w:szCs w:val="24"/>
        </w:rPr>
      </w:pPr>
    </w:p>
    <w:p w14:paraId="5695600A">
      <w:pPr>
        <w:ind w:firstLine="480"/>
        <w:rPr>
          <w:rFonts w:hint="eastAsia" w:asciiTheme="majorEastAsia" w:hAnsiTheme="majorEastAsia" w:eastAsiaTheme="majorEastAsia" w:cstheme="majorEastAsia"/>
          <w:sz w:val="24"/>
          <w:szCs w:val="24"/>
        </w:rPr>
      </w:pPr>
    </w:p>
    <w:p w14:paraId="3C3F4BD9">
      <w:pPr>
        <w:pStyle w:val="28"/>
        <w:numPr>
          <w:ilvl w:val="0"/>
          <w:numId w:val="0"/>
        </w:numPr>
        <w:rPr>
          <w:rFonts w:ascii="宋体" w:hAnsi="宋体" w:eastAsia="宋体" w:cs="宋体"/>
          <w:sz w:val="32"/>
          <w:szCs w:val="32"/>
        </w:rPr>
      </w:pPr>
      <w:bookmarkStart w:id="2" w:name="_Toc47976618"/>
      <w:bookmarkStart w:id="3" w:name="_Toc29366865"/>
      <w:bookmarkStart w:id="4" w:name="_Toc29366869"/>
      <w:r>
        <w:rPr>
          <w:rFonts w:hint="eastAsia" w:ascii="宋体" w:hAnsi="宋体" w:eastAsia="宋体" w:cs="宋体"/>
          <w:sz w:val="32"/>
          <w:szCs w:val="32"/>
        </w:rPr>
        <w:t>附件</w:t>
      </w:r>
      <w:r>
        <w:rPr>
          <w:rFonts w:hint="eastAsia" w:ascii="Times New Roman" w:hAnsi="Times New Roman" w:eastAsia="宋体" w:cs="宋体"/>
          <w:sz w:val="32"/>
          <w:szCs w:val="32"/>
        </w:rPr>
        <w:t>1</w:t>
      </w:r>
      <w:r>
        <w:rPr>
          <w:rFonts w:hint="eastAsia" w:ascii="宋体" w:hAnsi="宋体" w:eastAsia="宋体" w:cs="宋体"/>
          <w:sz w:val="32"/>
          <w:szCs w:val="32"/>
        </w:rPr>
        <w:t xml:space="preserve"> 法定代表人授权委托书</w:t>
      </w:r>
    </w:p>
    <w:bookmarkEnd w:id="2"/>
    <w:p w14:paraId="634D9461">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法定代表人授权委托书</w:t>
      </w:r>
    </w:p>
    <w:p w14:paraId="32423132">
      <w:pPr>
        <w:spacing w:line="360" w:lineRule="auto"/>
        <w:ind w:firstLine="480" w:firstLineChars="200"/>
        <w:rPr>
          <w:rFonts w:ascii="宋体" w:hAnsi="宋体"/>
          <w:color w:val="000000"/>
          <w:sz w:val="24"/>
          <w:szCs w:val="24"/>
        </w:rPr>
      </w:pPr>
      <w:r>
        <w:rPr>
          <w:rFonts w:hint="eastAsia" w:ascii="宋体" w:hAnsi="宋体"/>
          <w:color w:val="000000"/>
          <w:sz w:val="24"/>
          <w:szCs w:val="24"/>
        </w:rPr>
        <w:t>本授权委托书声明：我＿＿＿＿＿＿＿（姓名）系＿＿＿＿＿＿＿＿＿＿＿＿＿＿＿＿＿＿＿＿＿＿＿＿（投标人全称）的法定代表人，就</w:t>
      </w:r>
      <w:r>
        <w:rPr>
          <w:rFonts w:ascii="宋体" w:hAnsi="宋体"/>
          <w:b/>
          <w:bCs/>
          <w:color w:val="000000"/>
          <w:sz w:val="24"/>
          <w:szCs w:val="24"/>
          <w:u w:val="single"/>
        </w:rPr>
        <w:t xml:space="preserve"> </w:t>
      </w:r>
      <w:r>
        <w:rPr>
          <w:rFonts w:hint="eastAsia" w:ascii="宋体" w:hAnsi="宋体"/>
          <w:b/>
          <w:bCs/>
          <w:color w:val="000000"/>
          <w:sz w:val="24"/>
          <w:szCs w:val="24"/>
          <w:u w:val="single"/>
        </w:rPr>
        <w:t xml:space="preserve"> 便携式三坐标三维扫描仪技改项目  </w:t>
      </w:r>
      <w:r>
        <w:rPr>
          <w:rFonts w:hint="eastAsia" w:ascii="宋体" w:hAnsi="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30660A7B">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全权代表无转委权。特此委托。</w:t>
      </w:r>
    </w:p>
    <w:tbl>
      <w:tblPr>
        <w:tblStyle w:val="11"/>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1160D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55ACD6D1">
            <w:pPr>
              <w:adjustRightInd w:val="0"/>
              <w:snapToGrid w:val="0"/>
              <w:spacing w:before="93" w:beforeLines="30" w:line="312" w:lineRule="auto"/>
              <w:jc w:val="center"/>
              <w:rPr>
                <w:rFonts w:ascii="宋体" w:hAnsi="Calibri"/>
                <w:sz w:val="24"/>
              </w:rPr>
            </w:pPr>
            <w:r>
              <w:rPr>
                <w:rFonts w:hint="eastAsia" w:ascii="宋体" w:hAnsi="宋体"/>
                <w:sz w:val="24"/>
              </w:rPr>
              <w:t>附法人身份证明复印件（</w:t>
            </w:r>
            <w:r>
              <w:rPr>
                <w:rFonts w:hint="eastAsia" w:ascii="宋体" w:hAnsi="宋体"/>
                <w:color w:val="000000" w:themeColor="text1"/>
                <w:sz w:val="24"/>
                <w14:textFill>
                  <w14:solidFill>
                    <w14:schemeClr w14:val="tx1"/>
                  </w14:solidFill>
                </w14:textFill>
              </w:rPr>
              <w:t>正反面）</w:t>
            </w:r>
          </w:p>
          <w:p w14:paraId="62B9EA5D">
            <w:pPr>
              <w:adjustRightInd w:val="0"/>
              <w:snapToGrid w:val="0"/>
              <w:spacing w:before="93" w:beforeLines="30" w:line="312" w:lineRule="auto"/>
              <w:jc w:val="center"/>
              <w:rPr>
                <w:rFonts w:ascii="宋体" w:hAnsi="Calibri"/>
                <w:sz w:val="24"/>
              </w:rPr>
            </w:pPr>
            <w:r>
              <w:rPr>
                <w:rFonts w:hint="eastAsia" w:ascii="宋体" w:hAnsi="宋体"/>
                <w:sz w:val="24"/>
              </w:rPr>
              <w:t>附授权代理人身份证明复印件（正反面）</w:t>
            </w:r>
          </w:p>
        </w:tc>
      </w:tr>
    </w:tbl>
    <w:p w14:paraId="4AD21AE4">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全权代表姓名：</w:t>
      </w:r>
      <w:r>
        <w:rPr>
          <w:rFonts w:ascii="宋体" w:hAnsi="宋体"/>
          <w:color w:val="000000"/>
          <w:sz w:val="24"/>
          <w:szCs w:val="24"/>
        </w:rPr>
        <w:t xml:space="preserve">            </w:t>
      </w:r>
      <w:r>
        <w:rPr>
          <w:rFonts w:hint="eastAsia" w:ascii="宋体" w:hAnsi="宋体"/>
          <w:color w:val="000000"/>
          <w:sz w:val="24"/>
          <w:szCs w:val="24"/>
        </w:rPr>
        <w:t>性别：</w:t>
      </w:r>
      <w:r>
        <w:rPr>
          <w:rFonts w:ascii="宋体" w:hAnsi="宋体"/>
          <w:color w:val="000000"/>
          <w:sz w:val="24"/>
          <w:szCs w:val="24"/>
        </w:rPr>
        <w:t xml:space="preserve">          </w:t>
      </w:r>
      <w:r>
        <w:rPr>
          <w:rFonts w:hint="eastAsia" w:ascii="宋体" w:hAnsi="宋体"/>
          <w:color w:val="000000"/>
          <w:sz w:val="24"/>
          <w:szCs w:val="24"/>
        </w:rPr>
        <w:t>年龄：</w:t>
      </w:r>
    </w:p>
    <w:p w14:paraId="795E6E0C">
      <w:pPr>
        <w:spacing w:line="360" w:lineRule="auto"/>
        <w:ind w:firstLine="480" w:firstLineChars="200"/>
        <w:rPr>
          <w:rFonts w:ascii="宋体" w:hAnsi="宋体"/>
          <w:color w:val="000000"/>
          <w:sz w:val="24"/>
          <w:szCs w:val="24"/>
        </w:rPr>
      </w:pPr>
      <w:r>
        <w:rPr>
          <w:rFonts w:hint="eastAsia" w:ascii="宋体" w:hAnsi="宋体"/>
          <w:color w:val="000000"/>
          <w:sz w:val="24"/>
          <w:szCs w:val="24"/>
        </w:rPr>
        <w:t>单位：</w:t>
      </w:r>
      <w:r>
        <w:rPr>
          <w:rFonts w:ascii="宋体" w:hAnsi="宋体"/>
          <w:color w:val="000000"/>
          <w:sz w:val="24"/>
          <w:szCs w:val="24"/>
        </w:rPr>
        <w:t xml:space="preserve">                    </w:t>
      </w:r>
      <w:r>
        <w:rPr>
          <w:rFonts w:hint="eastAsia" w:ascii="宋体" w:hAnsi="宋体"/>
          <w:color w:val="000000"/>
          <w:sz w:val="24"/>
          <w:szCs w:val="24"/>
        </w:rPr>
        <w:t>部门：</w:t>
      </w:r>
      <w:r>
        <w:rPr>
          <w:rFonts w:ascii="宋体" w:hAnsi="宋体"/>
          <w:color w:val="000000"/>
          <w:sz w:val="24"/>
          <w:szCs w:val="24"/>
        </w:rPr>
        <w:t xml:space="preserve">          </w:t>
      </w:r>
      <w:r>
        <w:rPr>
          <w:rFonts w:hint="eastAsia" w:ascii="宋体" w:hAnsi="宋体"/>
          <w:color w:val="000000"/>
          <w:sz w:val="24"/>
          <w:szCs w:val="24"/>
        </w:rPr>
        <w:t>职务：</w:t>
      </w:r>
    </w:p>
    <w:p w14:paraId="36B0BEAB">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法定代表人签字或盖章</w:t>
      </w:r>
      <w:r>
        <w:rPr>
          <w:rFonts w:ascii="宋体" w:hAnsi="宋体"/>
          <w:color w:val="000000"/>
          <w:sz w:val="24"/>
          <w:szCs w:val="24"/>
        </w:rPr>
        <w:t xml:space="preserve">                          </w:t>
      </w:r>
    </w:p>
    <w:p w14:paraId="358F66C9">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被授权人签字</w:t>
      </w:r>
      <w:r>
        <w:rPr>
          <w:rFonts w:ascii="宋体" w:hAnsi="宋体"/>
          <w:color w:val="000000"/>
          <w:sz w:val="24"/>
          <w:szCs w:val="24"/>
        </w:rPr>
        <w:t xml:space="preserve">  </w:t>
      </w:r>
    </w:p>
    <w:p w14:paraId="5966FD7E">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被授权人电话：</w:t>
      </w:r>
      <w:r>
        <w:rPr>
          <w:rFonts w:ascii="宋体" w:hAnsi="宋体"/>
          <w:color w:val="000000"/>
          <w:sz w:val="24"/>
          <w:szCs w:val="24"/>
        </w:rPr>
        <w:t xml:space="preserve">   </w:t>
      </w:r>
    </w:p>
    <w:p w14:paraId="5F17A7C2">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投标人名称（公章）</w:t>
      </w:r>
      <w:r>
        <w:rPr>
          <w:rFonts w:ascii="宋体" w:hAnsi="宋体"/>
          <w:color w:val="000000"/>
          <w:sz w:val="24"/>
          <w:szCs w:val="24"/>
        </w:rPr>
        <w:t xml:space="preserve">                       </w:t>
      </w:r>
    </w:p>
    <w:p w14:paraId="298BA747">
      <w:pPr>
        <w:spacing w:line="460" w:lineRule="exact"/>
        <w:ind w:firstLine="5520" w:firstLineChars="2300"/>
        <w:rPr>
          <w:rFonts w:ascii="宋体" w:hAnsi="Calibri"/>
          <w:sz w:val="24"/>
          <w:u w:val="single"/>
        </w:rPr>
      </w:pP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6D9D148C">
      <w:pPr>
        <w:spacing w:line="460" w:lineRule="exact"/>
        <w:ind w:firstLine="5520" w:firstLineChars="2300"/>
        <w:rPr>
          <w:rFonts w:ascii="宋体" w:hAnsi="Calibri"/>
          <w:sz w:val="24"/>
          <w:u w:val="single"/>
        </w:rPr>
      </w:pPr>
    </w:p>
    <w:p w14:paraId="3E2A432F">
      <w:pPr>
        <w:rPr>
          <w:rFonts w:ascii="Calibri" w:hAnsi="Calibri" w:eastAsia="黑体"/>
          <w:b/>
          <w:bCs/>
          <w:color w:val="000000"/>
          <w:sz w:val="28"/>
        </w:rPr>
      </w:pPr>
    </w:p>
    <w:p w14:paraId="76603385">
      <w:pPr>
        <w:pStyle w:val="7"/>
        <w:rPr>
          <w:rFonts w:ascii="Calibri" w:hAnsi="Calibri" w:eastAsia="黑体"/>
          <w:b/>
          <w:bCs/>
          <w:color w:val="000000"/>
          <w:sz w:val="28"/>
        </w:rPr>
        <w:sectPr>
          <w:footerReference r:id="rId5" w:type="first"/>
          <w:headerReference r:id="rId3" w:type="default"/>
          <w:footerReference r:id="rId4" w:type="default"/>
          <w:pgSz w:w="11906" w:h="16838"/>
          <w:pgMar w:top="1588" w:right="1418" w:bottom="1134" w:left="1418" w:header="851" w:footer="992" w:gutter="0"/>
          <w:cols w:space="720" w:num="1"/>
          <w:titlePg/>
          <w:docGrid w:type="lines" w:linePitch="312" w:charSpace="0"/>
        </w:sectPr>
      </w:pPr>
    </w:p>
    <w:p w14:paraId="63A5602A">
      <w:pPr>
        <w:pStyle w:val="28"/>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hint="eastAsia" w:ascii="Times New Roman" w:hAnsi="Times New Roman" w:eastAsia="宋体" w:cs="宋体"/>
          <w:sz w:val="32"/>
          <w:szCs w:val="32"/>
        </w:rPr>
        <w:t>2</w:t>
      </w:r>
      <w:r>
        <w:rPr>
          <w:rFonts w:hint="eastAsia" w:ascii="宋体" w:hAnsi="宋体" w:eastAsia="宋体" w:cs="宋体"/>
          <w:sz w:val="32"/>
          <w:szCs w:val="32"/>
        </w:rPr>
        <w:t xml:space="preserve"> 保密承诺函</w:t>
      </w:r>
    </w:p>
    <w:p w14:paraId="5A6705FF">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保密承诺函</w:t>
      </w:r>
    </w:p>
    <w:p w14:paraId="3D5DE034">
      <w:pPr>
        <w:spacing w:line="240" w:lineRule="exact"/>
        <w:jc w:val="center"/>
        <w:rPr>
          <w:rFonts w:ascii="宋体" w:hAnsi="Calibri"/>
          <w:b/>
          <w:bCs/>
          <w:sz w:val="36"/>
        </w:rPr>
      </w:pPr>
    </w:p>
    <w:p w14:paraId="556EF931">
      <w:pPr>
        <w:spacing w:line="360" w:lineRule="auto"/>
        <w:rPr>
          <w:rFonts w:ascii="宋体" w:hAnsi="宋体" w:cs="宋体"/>
          <w:b/>
          <w:bCs/>
          <w:sz w:val="24"/>
          <w:szCs w:val="24"/>
          <w:u w:val="single"/>
        </w:rPr>
      </w:pPr>
      <w:r>
        <w:rPr>
          <w:rFonts w:hint="eastAsia" w:ascii="宋体" w:hAnsi="宋体"/>
          <w:sz w:val="24"/>
        </w:rPr>
        <w:t>项目名称：</w:t>
      </w:r>
      <w:r>
        <w:rPr>
          <w:rFonts w:hint="eastAsia" w:ascii="宋体" w:hAnsi="宋体" w:cs="宋体"/>
          <w:b/>
          <w:bCs/>
          <w:sz w:val="24"/>
          <w:szCs w:val="24"/>
          <w:u w:val="single"/>
        </w:rPr>
        <w:t>便携式三坐标三维扫描仪技改项目</w:t>
      </w:r>
    </w:p>
    <w:p w14:paraId="1D5A9F86">
      <w:pPr>
        <w:spacing w:line="360" w:lineRule="auto"/>
        <w:rPr>
          <w:rFonts w:ascii="宋体" w:hAnsi="Calibri"/>
          <w:b/>
          <w:bCs/>
          <w:sz w:val="24"/>
        </w:rPr>
      </w:pPr>
      <w:r>
        <w:rPr>
          <w:rFonts w:hint="eastAsia" w:ascii="宋体" w:hAnsi="宋体"/>
          <w:b/>
          <w:bCs/>
          <w:sz w:val="24"/>
        </w:rPr>
        <w:t>中国重汽集团济南动力有限公司：</w:t>
      </w:r>
    </w:p>
    <w:p w14:paraId="38A69F89">
      <w:pPr>
        <w:spacing w:line="360" w:lineRule="auto"/>
        <w:ind w:firstLine="480"/>
        <w:rPr>
          <w:rFonts w:ascii="宋体" w:hAnsi="Calibri"/>
          <w:sz w:val="24"/>
        </w:rPr>
      </w:pPr>
      <w:r>
        <w:rPr>
          <w:rFonts w:hint="eastAsia" w:ascii="宋体" w:hAnsi="宋体"/>
          <w:sz w:val="24"/>
        </w:rPr>
        <w:t>我代表（</w:t>
      </w:r>
      <w:r>
        <w:rPr>
          <w:rFonts w:hint="eastAsia" w:ascii="宋体" w:hAnsi="宋体"/>
          <w:sz w:val="24"/>
          <w:u w:val="single"/>
        </w:rPr>
        <w:t>投标单位名称</w:t>
      </w:r>
      <w:r>
        <w:rPr>
          <w:rFonts w:hint="eastAsia" w:ascii="宋体" w:hAnsi="宋体"/>
          <w:sz w:val="24"/>
        </w:rPr>
        <w:t>）对招标人的商业秘密作如下承诺：</w:t>
      </w:r>
    </w:p>
    <w:p w14:paraId="6B432C06">
      <w:pPr>
        <w:spacing w:line="360" w:lineRule="auto"/>
        <w:ind w:left="479" w:leftChars="228"/>
        <w:rPr>
          <w:rFonts w:ascii="宋体" w:hAnsi="宋体"/>
          <w:sz w:val="24"/>
          <w:u w:val="single"/>
        </w:rPr>
      </w:pPr>
      <w:r>
        <w:rPr>
          <w:rFonts w:ascii="宋体" w:hAnsi="宋体"/>
          <w:sz w:val="24"/>
          <w:u w:val="single"/>
        </w:rPr>
        <w:t xml:space="preserve">    </w:t>
      </w:r>
      <w:r>
        <w:rPr>
          <w:rFonts w:hint="eastAsia" w:ascii="宋体" w:hAnsi="宋体"/>
          <w:sz w:val="24"/>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sz w:val="24"/>
          <w:u w:val="single"/>
        </w:rPr>
        <w:t xml:space="preserve">                                                                 </w:t>
      </w:r>
    </w:p>
    <w:p w14:paraId="0AFCD98B">
      <w:pPr>
        <w:spacing w:line="360" w:lineRule="auto"/>
        <w:ind w:firstLine="480" w:firstLineChars="200"/>
        <w:rPr>
          <w:rFonts w:ascii="宋体" w:hAnsi="宋体"/>
          <w:sz w:val="24"/>
          <w:u w:val="single"/>
        </w:rPr>
      </w:pPr>
      <w:r>
        <w:rPr>
          <w:rFonts w:ascii="宋体" w:hAnsi="宋体"/>
          <w:sz w:val="24"/>
          <w:u w:val="single"/>
        </w:rPr>
        <w:t xml:space="preserve">                                                                       </w:t>
      </w:r>
    </w:p>
    <w:p w14:paraId="21326A9C">
      <w:pPr>
        <w:spacing w:line="360" w:lineRule="auto"/>
        <w:ind w:firstLine="480" w:firstLineChars="200"/>
        <w:rPr>
          <w:rFonts w:ascii="宋体" w:hAnsi="宋体"/>
          <w:sz w:val="24"/>
          <w:u w:val="single"/>
        </w:rPr>
      </w:pPr>
      <w:r>
        <w:rPr>
          <w:rFonts w:ascii="宋体" w:hAnsi="宋体"/>
          <w:sz w:val="24"/>
          <w:u w:val="single"/>
        </w:rPr>
        <w:t xml:space="preserve">                                                                       </w:t>
      </w:r>
    </w:p>
    <w:p w14:paraId="2630B698">
      <w:pPr>
        <w:spacing w:line="360" w:lineRule="auto"/>
        <w:ind w:firstLine="480" w:firstLineChars="200"/>
        <w:rPr>
          <w:rFonts w:ascii="宋体" w:hAnsi="宋体"/>
          <w:sz w:val="24"/>
          <w:u w:val="single"/>
        </w:rPr>
      </w:pPr>
      <w:r>
        <w:rPr>
          <w:rFonts w:ascii="宋体" w:hAnsi="宋体"/>
          <w:sz w:val="24"/>
          <w:u w:val="single"/>
        </w:rPr>
        <w:t xml:space="preserve">                                                                       </w:t>
      </w:r>
    </w:p>
    <w:p w14:paraId="35D9A97B">
      <w:pPr>
        <w:spacing w:line="360" w:lineRule="auto"/>
        <w:ind w:firstLine="480" w:firstLineChars="200"/>
        <w:rPr>
          <w:rFonts w:ascii="宋体" w:hAnsi="宋体"/>
          <w:sz w:val="24"/>
          <w:u w:val="single"/>
        </w:rPr>
      </w:pPr>
      <w:r>
        <w:rPr>
          <w:rFonts w:ascii="宋体" w:hAnsi="宋体"/>
          <w:sz w:val="24"/>
          <w:u w:val="single"/>
        </w:rPr>
        <w:t xml:space="preserve">                                                                       </w:t>
      </w:r>
    </w:p>
    <w:p w14:paraId="7A47995D">
      <w:pPr>
        <w:spacing w:line="360" w:lineRule="auto"/>
        <w:ind w:firstLine="480" w:firstLineChars="200"/>
        <w:rPr>
          <w:rFonts w:ascii="宋体" w:hAnsi="宋体"/>
          <w:sz w:val="24"/>
          <w:u w:val="single"/>
        </w:rPr>
      </w:pPr>
      <w:r>
        <w:rPr>
          <w:rFonts w:ascii="宋体" w:hAnsi="宋体"/>
          <w:sz w:val="24"/>
          <w:u w:val="single"/>
        </w:rPr>
        <w:t xml:space="preserve">                                                                       </w:t>
      </w:r>
    </w:p>
    <w:p w14:paraId="27D38224">
      <w:pPr>
        <w:spacing w:line="360" w:lineRule="auto"/>
        <w:ind w:firstLine="480" w:firstLineChars="200"/>
        <w:rPr>
          <w:rFonts w:ascii="宋体" w:hAnsi="宋体"/>
          <w:sz w:val="24"/>
          <w:u w:val="single"/>
        </w:rPr>
      </w:pPr>
      <w:r>
        <w:rPr>
          <w:rFonts w:ascii="宋体" w:hAnsi="宋体"/>
          <w:sz w:val="24"/>
          <w:u w:val="single"/>
        </w:rPr>
        <w:t xml:space="preserve">                                                                       </w:t>
      </w:r>
    </w:p>
    <w:p w14:paraId="78347491">
      <w:pPr>
        <w:spacing w:line="360" w:lineRule="auto"/>
        <w:ind w:firstLine="480" w:firstLineChars="200"/>
        <w:rPr>
          <w:rFonts w:ascii="宋体" w:hAnsi="宋体"/>
          <w:sz w:val="24"/>
          <w:u w:val="single"/>
        </w:rPr>
      </w:pPr>
      <w:r>
        <w:rPr>
          <w:rFonts w:ascii="宋体" w:hAnsi="宋体"/>
          <w:sz w:val="24"/>
          <w:u w:val="single"/>
        </w:rPr>
        <w:t xml:space="preserve">                                                                       </w:t>
      </w:r>
    </w:p>
    <w:p w14:paraId="0F68E88C">
      <w:pPr>
        <w:spacing w:line="360" w:lineRule="auto"/>
        <w:ind w:firstLine="480" w:firstLineChars="200"/>
        <w:rPr>
          <w:rFonts w:ascii="宋体" w:hAnsi="宋体"/>
          <w:sz w:val="24"/>
          <w:u w:val="single"/>
        </w:rPr>
      </w:pPr>
      <w:r>
        <w:rPr>
          <w:rFonts w:ascii="宋体" w:hAnsi="宋体"/>
          <w:sz w:val="24"/>
          <w:u w:val="single"/>
        </w:rPr>
        <w:t xml:space="preserve">                                                                       </w:t>
      </w:r>
    </w:p>
    <w:p w14:paraId="46ADFEBA">
      <w:pPr>
        <w:spacing w:line="360" w:lineRule="auto"/>
        <w:ind w:firstLine="480" w:firstLineChars="200"/>
        <w:rPr>
          <w:rFonts w:ascii="宋体" w:hAnsi="宋体"/>
          <w:sz w:val="24"/>
          <w:u w:val="single"/>
        </w:rPr>
      </w:pPr>
      <w:r>
        <w:rPr>
          <w:rFonts w:ascii="宋体" w:hAnsi="宋体"/>
          <w:sz w:val="24"/>
          <w:u w:val="single"/>
        </w:rPr>
        <w:t xml:space="preserve">                                                                       </w:t>
      </w:r>
    </w:p>
    <w:p w14:paraId="1C12046F">
      <w:pPr>
        <w:spacing w:line="360" w:lineRule="auto"/>
        <w:ind w:firstLine="480" w:firstLineChars="200"/>
        <w:rPr>
          <w:rFonts w:ascii="宋体" w:hAnsi="宋体"/>
          <w:sz w:val="24"/>
          <w:u w:val="single"/>
        </w:rPr>
      </w:pPr>
      <w:r>
        <w:rPr>
          <w:rFonts w:ascii="宋体" w:hAnsi="宋体"/>
          <w:sz w:val="24"/>
          <w:u w:val="single"/>
        </w:rPr>
        <w:t xml:space="preserve">                                                                       </w:t>
      </w:r>
    </w:p>
    <w:p w14:paraId="7A40C826">
      <w:pPr>
        <w:spacing w:line="360" w:lineRule="auto"/>
        <w:ind w:firstLine="480" w:firstLineChars="200"/>
        <w:rPr>
          <w:rFonts w:ascii="宋体" w:hAnsi="宋体"/>
          <w:sz w:val="24"/>
          <w:u w:val="single"/>
        </w:rPr>
      </w:pPr>
      <w:r>
        <w:rPr>
          <w:rFonts w:ascii="宋体" w:hAnsi="宋体"/>
          <w:sz w:val="24"/>
          <w:u w:val="single"/>
        </w:rPr>
        <w:t xml:space="preserve">                                                                       </w:t>
      </w:r>
    </w:p>
    <w:p w14:paraId="224B51FE">
      <w:pPr>
        <w:spacing w:line="360" w:lineRule="auto"/>
        <w:ind w:firstLine="480" w:firstLineChars="200"/>
        <w:rPr>
          <w:rFonts w:ascii="宋体" w:hAnsi="宋体"/>
          <w:sz w:val="24"/>
          <w:u w:val="single"/>
        </w:rPr>
      </w:pPr>
      <w:r>
        <w:rPr>
          <w:rFonts w:ascii="宋体" w:hAnsi="宋体"/>
          <w:sz w:val="24"/>
          <w:u w:val="single"/>
        </w:rPr>
        <w:t xml:space="preserve">                                                                       </w:t>
      </w:r>
    </w:p>
    <w:p w14:paraId="3E953E3D">
      <w:pPr>
        <w:spacing w:line="360" w:lineRule="auto"/>
        <w:ind w:firstLine="480" w:firstLineChars="200"/>
        <w:rPr>
          <w:rFonts w:ascii="宋体" w:hAnsi="宋体"/>
          <w:sz w:val="24"/>
          <w:u w:val="single"/>
        </w:rPr>
      </w:pPr>
    </w:p>
    <w:p w14:paraId="7E817024">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投标人：（盖章）</w:t>
      </w:r>
    </w:p>
    <w:p w14:paraId="46B807F1">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法定代表人（委托代理人）：（签字）</w:t>
      </w:r>
    </w:p>
    <w:p w14:paraId="1D1593ED">
      <w:pPr>
        <w:spacing w:line="360" w:lineRule="auto"/>
        <w:ind w:firstLine="480" w:firstLineChars="200"/>
        <w:rPr>
          <w:rFonts w:ascii="宋体" w:hAnsi="宋体"/>
          <w:color w:val="000000"/>
          <w:sz w:val="24"/>
          <w:szCs w:val="24"/>
        </w:rPr>
      </w:pPr>
      <w:r>
        <w:rPr>
          <w:rFonts w:hint="eastAsia" w:ascii="宋体" w:hAnsi="宋体"/>
          <w:color w:val="000000"/>
          <w:sz w:val="24"/>
          <w:szCs w:val="24"/>
        </w:rPr>
        <w:t>日</w:t>
      </w:r>
      <w:r>
        <w:rPr>
          <w:rFonts w:ascii="宋体" w:hAnsi="宋体"/>
          <w:color w:val="000000"/>
          <w:sz w:val="24"/>
          <w:szCs w:val="24"/>
        </w:rPr>
        <w:t xml:space="preserve">  </w:t>
      </w:r>
      <w:r>
        <w:rPr>
          <w:rFonts w:hint="eastAsia" w:ascii="宋体" w:hAnsi="宋体"/>
          <w:color w:val="000000"/>
          <w:sz w:val="24"/>
          <w:szCs w:val="24"/>
        </w:rPr>
        <w:t>期：</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bookmarkEnd w:id="3"/>
    <w:bookmarkEnd w:id="4"/>
    <w:p w14:paraId="0E08478D">
      <w:pPr>
        <w:pStyle w:val="7"/>
        <w:outlineLvl w:val="2"/>
        <w:rPr>
          <w:rFonts w:hint="eastAsia" w:hAnsi="宋体" w:eastAsia="宋体" w:cs="宋体"/>
          <w:b/>
          <w:bCs/>
          <w:color w:val="000000"/>
          <w:sz w:val="24"/>
          <w:szCs w:val="24"/>
        </w:rPr>
      </w:pPr>
      <w:r>
        <w:rPr>
          <w:rFonts w:hint="eastAsia" w:ascii="宋体" w:hAnsi="宋体" w:cs="宋体"/>
          <w:sz w:val="32"/>
          <w:szCs w:val="32"/>
        </w:rPr>
        <w:br w:type="page"/>
      </w:r>
    </w:p>
    <w:p w14:paraId="0DEC3FBD">
      <w:pPr>
        <w:pStyle w:val="7"/>
        <w:outlineLvl w:val="2"/>
        <w:rPr>
          <w:rFonts w:hint="eastAsia" w:hAnsi="宋体" w:eastAsia="宋体" w:cs="宋体"/>
          <w:b/>
          <w:bCs/>
          <w:color w:val="000000"/>
          <w:sz w:val="24"/>
          <w:szCs w:val="24"/>
        </w:rPr>
      </w:pPr>
      <w:r>
        <w:rPr>
          <w:rFonts w:hint="eastAsia" w:hAnsi="宋体" w:eastAsia="宋体" w:cs="宋体"/>
          <w:b/>
          <w:bCs/>
          <w:color w:val="000000"/>
          <w:sz w:val="24"/>
          <w:szCs w:val="24"/>
        </w:rPr>
        <w:t xml:space="preserve"> </w:t>
      </w:r>
      <w:r>
        <w:rPr>
          <w:rFonts w:hint="eastAsia" w:hAnsi="宋体" w:eastAsia="宋体" w:cs="宋体"/>
          <w:b/>
          <w:bCs/>
          <w:color w:val="000000"/>
          <w:sz w:val="24"/>
          <w:szCs w:val="24"/>
          <w:lang w:val="en-US" w:eastAsia="zh-CN"/>
        </w:rPr>
        <w:t>附件3：</w:t>
      </w:r>
      <w:r>
        <w:rPr>
          <w:rFonts w:hint="eastAsia" w:hAnsi="宋体" w:eastAsia="宋体" w:cs="宋体"/>
          <w:b/>
          <w:bCs/>
          <w:color w:val="000000"/>
          <w:sz w:val="24"/>
          <w:szCs w:val="24"/>
        </w:rPr>
        <w:t>SRM非生产供应商注册操作手册</w:t>
      </w:r>
    </w:p>
    <w:p w14:paraId="3B55DB0D">
      <w:pPr>
        <w:pStyle w:val="7"/>
        <w:rPr>
          <w:rFonts w:eastAsia="宋体"/>
        </w:rPr>
      </w:pPr>
    </w:p>
    <w:p w14:paraId="67C14DB3">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7DCEACE8">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7CCC3B29">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42068FE7">
      <w:pPr>
        <w:snapToGrid w:val="0"/>
        <w:spacing w:line="312" w:lineRule="auto"/>
        <w:rPr>
          <w:rFonts w:hint="eastAsia"/>
        </w:rPr>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9"/>
                    <a:stretch>
                      <a:fillRect/>
                    </a:stretch>
                  </pic:blipFill>
                  <pic:spPr>
                    <a:xfrm>
                      <a:off x="0" y="0"/>
                      <a:ext cx="5760085" cy="2933377"/>
                    </a:xfrm>
                    <a:prstGeom prst="rect">
                      <a:avLst/>
                    </a:prstGeom>
                  </pic:spPr>
                </pic:pic>
              </a:graphicData>
            </a:graphic>
          </wp:inline>
        </w:drawing>
      </w:r>
    </w:p>
    <w:p w14:paraId="10CB5C13">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6497FF7F">
      <w:pPr>
        <w:snapToGrid w:val="0"/>
        <w:spacing w:line="312" w:lineRule="auto"/>
        <w:rPr>
          <w:rFonts w:hint="eastAsia"/>
        </w:rPr>
      </w:pPr>
      <w:r>
        <w:drawing>
          <wp:inline distT="0" distB="0" distL="0" distR="0">
            <wp:extent cx="5760085" cy="2766695"/>
            <wp:effectExtent l="0" t="0" r="12065" b="146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10"/>
                    <a:stretch>
                      <a:fillRect/>
                    </a:stretch>
                  </pic:blipFill>
                  <pic:spPr>
                    <a:xfrm>
                      <a:off x="0" y="0"/>
                      <a:ext cx="5760085" cy="2766707"/>
                    </a:xfrm>
                    <a:prstGeom prst="rect">
                      <a:avLst/>
                    </a:prstGeom>
                  </pic:spPr>
                </pic:pic>
              </a:graphicData>
            </a:graphic>
          </wp:inline>
        </w:drawing>
      </w:r>
    </w:p>
    <w:p w14:paraId="363186A0">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250679A6">
      <w:pPr>
        <w:snapToGrid w:val="0"/>
        <w:spacing w:line="312" w:lineRule="auto"/>
        <w:rPr>
          <w:rFonts w:hint="eastAsia"/>
        </w:rPr>
      </w:pPr>
      <w:r>
        <w:drawing>
          <wp:inline distT="0" distB="0" distL="0" distR="0">
            <wp:extent cx="5760085" cy="2869565"/>
            <wp:effectExtent l="0" t="0" r="12065" b="698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11"/>
                    <a:stretch>
                      <a:fillRect/>
                    </a:stretch>
                  </pic:blipFill>
                  <pic:spPr>
                    <a:xfrm>
                      <a:off x="0" y="0"/>
                      <a:ext cx="5760085" cy="2870054"/>
                    </a:xfrm>
                    <a:prstGeom prst="rect">
                      <a:avLst/>
                    </a:prstGeom>
                  </pic:spPr>
                </pic:pic>
              </a:graphicData>
            </a:graphic>
          </wp:inline>
        </w:drawing>
      </w:r>
    </w:p>
    <w:p w14:paraId="0475A0C3">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2FA508F2">
      <w:pPr>
        <w:snapToGrid w:val="0"/>
        <w:spacing w:line="312" w:lineRule="auto"/>
        <w:rPr>
          <w:rFonts w:hint="eastAsia"/>
        </w:rPr>
      </w:pPr>
      <w:r>
        <w:drawing>
          <wp:inline distT="0" distB="0" distL="0" distR="0">
            <wp:extent cx="5760085" cy="2853055"/>
            <wp:effectExtent l="0" t="0" r="1206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2"/>
                    <a:stretch>
                      <a:fillRect/>
                    </a:stretch>
                  </pic:blipFill>
                  <pic:spPr>
                    <a:xfrm>
                      <a:off x="0" y="0"/>
                      <a:ext cx="5760085" cy="2853375"/>
                    </a:xfrm>
                    <a:prstGeom prst="rect">
                      <a:avLst/>
                    </a:prstGeom>
                  </pic:spPr>
                </pic:pic>
              </a:graphicData>
            </a:graphic>
          </wp:inline>
        </w:drawing>
      </w:r>
    </w:p>
    <w:p w14:paraId="6954F6EA">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7B916863">
      <w:pPr>
        <w:pStyle w:val="7"/>
      </w:pPr>
    </w:p>
    <w:p w14:paraId="145EA810">
      <w:pPr>
        <w:rPr>
          <w:rFonts w:hint="eastAsia"/>
        </w:rPr>
      </w:pPr>
      <w:r>
        <w:drawing>
          <wp:inline distT="0" distB="0" distL="0" distR="0">
            <wp:extent cx="5760085" cy="2809875"/>
            <wp:effectExtent l="0" t="0" r="1206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13"/>
                    <a:stretch>
                      <a:fillRect/>
                    </a:stretch>
                  </pic:blipFill>
                  <pic:spPr>
                    <a:xfrm>
                      <a:off x="0" y="0"/>
                      <a:ext cx="5760085" cy="2810122"/>
                    </a:xfrm>
                    <a:prstGeom prst="rect">
                      <a:avLst/>
                    </a:prstGeom>
                  </pic:spPr>
                </pic:pic>
              </a:graphicData>
            </a:graphic>
          </wp:inline>
        </w:drawing>
      </w:r>
    </w:p>
    <w:p w14:paraId="0E62184D">
      <w:pPr>
        <w:pStyle w:val="7"/>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4"/>
                    <a:stretch>
                      <a:fillRect/>
                    </a:stretch>
                  </pic:blipFill>
                  <pic:spPr>
                    <a:xfrm>
                      <a:off x="0" y="0"/>
                      <a:ext cx="5760085" cy="2820042"/>
                    </a:xfrm>
                    <a:prstGeom prst="rect">
                      <a:avLst/>
                    </a:prstGeom>
                  </pic:spPr>
                </pic:pic>
              </a:graphicData>
            </a:graphic>
          </wp:inline>
        </w:drawing>
      </w:r>
    </w:p>
    <w:p w14:paraId="644AF512">
      <w:pPr>
        <w:pStyle w:val="7"/>
      </w:pPr>
    </w:p>
    <w:p w14:paraId="2AA8AF19">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245219B7">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3903C1BE">
      <w:pPr>
        <w:pStyle w:val="7"/>
        <w:rPr>
          <w:rFonts w:hint="eastAsia" w:hAnsi="宋体" w:eastAsia="宋体" w:cs="宋体"/>
          <w:b/>
          <w:bCs/>
          <w:color w:val="000000"/>
          <w:sz w:val="24"/>
          <w:szCs w:val="28"/>
          <w:highlight w:val="yellow"/>
        </w:rPr>
      </w:pPr>
      <w:r>
        <w:rPr>
          <w:rFonts w:hint="eastAsia" w:hAnsi="宋体" w:eastAsia="宋体" w:cs="宋体"/>
          <w:b/>
          <w:bCs/>
          <w:color w:val="000000"/>
          <w:sz w:val="24"/>
          <w:szCs w:val="28"/>
          <w:highlight w:val="yellow"/>
        </w:rPr>
        <w:t>2.配套能力“供货类别”填“直管单位非生产招标 / 研发试验类设备 / 研发试验类设备（汽车研究总院）”，业务主管部门选择“汽车研究总院”。</w:t>
      </w:r>
    </w:p>
    <w:p w14:paraId="146FB58E">
      <w:pPr>
        <w:adjustRightInd w:val="0"/>
        <w:snapToGrid w:val="0"/>
        <w:spacing w:before="312" w:beforeLines="100" w:after="156" w:afterLines="50" w:line="440" w:lineRule="exact"/>
        <w:jc w:val="left"/>
        <w:outlineLvl w:val="2"/>
        <w:rPr>
          <w:sz w:val="24"/>
          <w:szCs w:val="24"/>
        </w:rPr>
      </w:pPr>
      <w:r>
        <w:rPr>
          <w:rFonts w:hint="eastAsia"/>
          <w:b/>
          <w:bCs/>
          <w:sz w:val="24"/>
          <w:szCs w:val="24"/>
        </w:rPr>
        <w:t>二、维护近三年财务指标</w:t>
      </w:r>
    </w:p>
    <w:p w14:paraId="1C94B8B1">
      <w:pPr>
        <w:spacing w:line="360" w:lineRule="auto"/>
        <w:rPr>
          <w:rFonts w:ascii="宋体" w:hAnsi="宋体" w:cs="宋体"/>
          <w:color w:val="000000"/>
          <w:sz w:val="24"/>
          <w:szCs w:val="28"/>
        </w:rPr>
      </w:pPr>
      <w:r>
        <w:rPr>
          <w:rFonts w:hint="eastAsia" w:ascii="Times New Roman" w:hAnsi="Times New Roman" w:cs="宋体"/>
          <w:color w:val="000000"/>
          <w:sz w:val="24"/>
          <w:szCs w:val="28"/>
        </w:rPr>
        <w:t>1</w:t>
      </w:r>
      <w:r>
        <w:rPr>
          <w:rFonts w:hint="eastAsia" w:ascii="宋体" w:hAnsi="宋体" w:cs="宋体"/>
          <w:color w:val="000000"/>
          <w:sz w:val="24"/>
          <w:szCs w:val="28"/>
        </w:rPr>
        <w:t>.供应商使用业务账号登录系统后，通过菜单路径：供应商中心→供应商变更→供应商财务数据变更管理，点击【发起变更】按钮，进入供应商财务数据变更填写界面。</w:t>
      </w:r>
    </w:p>
    <w:p w14:paraId="107E294F">
      <w:pPr>
        <w:rPr>
          <w:rFonts w:ascii="宋体" w:hAnsi="宋体" w:cs="宋体"/>
          <w:b/>
          <w:bCs/>
          <w:color w:val="000000"/>
          <w:sz w:val="24"/>
          <w:szCs w:val="24"/>
        </w:rPr>
      </w:pPr>
      <w:r>
        <w:br w:type="textWrapping"/>
      </w:r>
      <w:r>
        <w:drawing>
          <wp:inline distT="0" distB="0" distL="114300" distR="114300">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5"/>
                    <a:stretch>
                      <a:fillRect/>
                    </a:stretch>
                  </pic:blipFill>
                  <pic:spPr>
                    <a:xfrm>
                      <a:off x="0" y="0"/>
                      <a:ext cx="5486400" cy="2661285"/>
                    </a:xfrm>
                    <a:prstGeom prst="rect">
                      <a:avLst/>
                    </a:prstGeom>
                    <a:noFill/>
                    <a:ln>
                      <a:noFill/>
                    </a:ln>
                  </pic:spPr>
                </pic:pic>
              </a:graphicData>
            </a:graphic>
          </wp:inline>
        </w:drawing>
      </w:r>
    </w:p>
    <w:p w14:paraId="2E7AFDFA">
      <w:pPr>
        <w:pStyle w:val="7"/>
        <w:rPr>
          <w:rFonts w:hint="default" w:hAnsi="宋体" w:eastAsia="宋体" w:cs="宋体"/>
          <w:b/>
          <w:bCs/>
          <w:color w:val="000000"/>
          <w:sz w:val="24"/>
          <w:szCs w:val="28"/>
          <w:highlight w:val="yellow"/>
          <w:lang w:val="en-US" w:eastAsia="zh-CN"/>
        </w:rPr>
        <w:sectPr>
          <w:footerReference r:id="rId7" w:type="first"/>
          <w:footerReference r:id="rId6" w:type="default"/>
          <w:pgSz w:w="11906" w:h="16838"/>
          <w:pgMar w:top="1588" w:right="1418" w:bottom="1134" w:left="1418" w:header="851" w:footer="992" w:gutter="0"/>
          <w:cols w:space="720" w:num="1"/>
          <w:titlePg/>
          <w:docGrid w:type="lines" w:linePitch="312" w:charSpace="0"/>
        </w:sectPr>
      </w:pPr>
    </w:p>
    <w:p w14:paraId="602C5616">
      <w:pPr>
        <w:pStyle w:val="7"/>
        <w:outlineLvl w:val="2"/>
        <w:rPr>
          <w:rFonts w:hint="eastAsia" w:hAnsi="宋体" w:eastAsia="宋体" w:cs="Times New Roman"/>
          <w:b/>
          <w:color w:val="000000"/>
          <w:sz w:val="24"/>
          <w:szCs w:val="24"/>
        </w:rPr>
      </w:pPr>
      <w:r>
        <w:rPr>
          <w:rFonts w:hint="eastAsia" w:hAnsi="宋体" w:eastAsia="宋体" w:cs="宋体"/>
          <w:b/>
          <w:bCs/>
          <w:color w:val="000000"/>
          <w:sz w:val="24"/>
          <w:szCs w:val="24"/>
        </w:rPr>
        <w:t>附件</w:t>
      </w:r>
      <w:r>
        <w:rPr>
          <w:rFonts w:hint="eastAsia" w:hAnsi="宋体" w:eastAsia="宋体" w:cs="宋体"/>
          <w:b/>
          <w:bCs/>
          <w:color w:val="000000"/>
          <w:sz w:val="24"/>
          <w:szCs w:val="24"/>
          <w:lang w:val="en-US" w:eastAsia="zh-CN"/>
        </w:rPr>
        <w:t>4</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SRM系统供应商用户手册</w:t>
      </w:r>
    </w:p>
    <w:p w14:paraId="1FEF6F7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19"/>
          <w:rFonts w:hint="eastAsia" w:ascii="宋体" w:hAnsi="宋体" w:eastAsia="宋体" w:cs="宋体"/>
          <w:sz w:val="24"/>
          <w:szCs w:val="24"/>
        </w:rPr>
        <w:t>https://ecaitong.sinotruk.com:8012/</w:t>
      </w:r>
      <w:r>
        <w:rPr>
          <w:rStyle w:val="19"/>
          <w:rFonts w:hint="eastAsia" w:ascii="宋体" w:hAnsi="宋体" w:eastAsia="宋体" w:cs="宋体"/>
          <w:sz w:val="24"/>
          <w:szCs w:val="24"/>
        </w:rPr>
        <w:fldChar w:fldCharType="end"/>
      </w:r>
    </w:p>
    <w:p w14:paraId="3F934001">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0F0B4D2B">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w:t>
      </w:r>
    </w:p>
    <w:p w14:paraId="3F9C263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6471E8C9">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0FC4FB3">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6A8A2FFC">
      <w:pPr>
        <w:rPr>
          <w:rFonts w:hint="eastAsia"/>
        </w:rPr>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6"/>
                    <a:stretch>
                      <a:fillRect/>
                    </a:stretch>
                  </pic:blipFill>
                  <pic:spPr>
                    <a:xfrm>
                      <a:off x="0" y="0"/>
                      <a:ext cx="5760085" cy="2269864"/>
                    </a:xfrm>
                    <a:prstGeom prst="rect">
                      <a:avLst/>
                    </a:prstGeom>
                  </pic:spPr>
                </pic:pic>
              </a:graphicData>
            </a:graphic>
          </wp:inline>
        </w:drawing>
      </w:r>
    </w:p>
    <w:p w14:paraId="525FCBF6">
      <w:pPr>
        <w:rPr>
          <w:rFonts w:hint="eastAsia"/>
        </w:rPr>
      </w:pPr>
    </w:p>
    <w:p w14:paraId="4020738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37FC2595">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5F3A996C">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7"/>
                    <a:stretch>
                      <a:fillRect/>
                    </a:stretch>
                  </pic:blipFill>
                  <pic:spPr>
                    <a:xfrm>
                      <a:off x="0" y="0"/>
                      <a:ext cx="5760085" cy="2125673"/>
                    </a:xfrm>
                    <a:prstGeom prst="rect">
                      <a:avLst/>
                    </a:prstGeom>
                  </pic:spPr>
                </pic:pic>
              </a:graphicData>
            </a:graphic>
          </wp:inline>
        </w:drawing>
      </w:r>
    </w:p>
    <w:p w14:paraId="661CAB55">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74E5D9AE">
      <w:pPr>
        <w:pStyle w:val="7"/>
      </w:pPr>
      <w:r>
        <w:rPr>
          <w:rFonts w:hint="eastAsia" w:hAnsi="宋体" w:eastAsia="宋体" w:cs="宋体"/>
          <w:color w:val="000000"/>
          <w:sz w:val="24"/>
          <w:szCs w:val="28"/>
          <w:highlight w:val="yellow"/>
        </w:rPr>
        <w:t>注意：系统内的投标报价单位为“万元”，如开标现场发现填错报价，即直接淘汰。</w:t>
      </w:r>
    </w:p>
    <w:p w14:paraId="30DCE771">
      <w:pPr>
        <w:pStyle w:val="4"/>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8"/>
                    <a:stretch>
                      <a:fillRect/>
                    </a:stretch>
                  </pic:blipFill>
                  <pic:spPr>
                    <a:xfrm>
                      <a:off x="0" y="0"/>
                      <a:ext cx="5490210" cy="2669498"/>
                    </a:xfrm>
                    <a:prstGeom prst="rect">
                      <a:avLst/>
                    </a:prstGeom>
                  </pic:spPr>
                </pic:pic>
              </a:graphicData>
            </a:graphic>
          </wp:inline>
        </w:drawing>
      </w:r>
    </w:p>
    <w:p w14:paraId="25A79E0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2A65A944">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191B56D2">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点击编辑按钮进入系统，上传技术标澄清函。</w:t>
      </w:r>
    </w:p>
    <w:p w14:paraId="48DE63D8">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9"/>
                    <a:stretch>
                      <a:fillRect/>
                    </a:stretch>
                  </pic:blipFill>
                  <pic:spPr>
                    <a:xfrm>
                      <a:off x="0" y="0"/>
                      <a:ext cx="5490210" cy="1992743"/>
                    </a:xfrm>
                    <a:prstGeom prst="rect">
                      <a:avLst/>
                    </a:prstGeom>
                  </pic:spPr>
                </pic:pic>
              </a:graphicData>
            </a:graphic>
          </wp:inline>
        </w:drawing>
      </w:r>
    </w:p>
    <w:p w14:paraId="16A9401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760C9E66">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5D25AC69">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09540DA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89C09B7">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152DBA14">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164849D7">
      <w:pPr>
        <w:pStyle w:val="4"/>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0"/>
                    <a:stretch>
                      <a:fillRect/>
                    </a:stretch>
                  </pic:blipFill>
                  <pic:spPr>
                    <a:xfrm>
                      <a:off x="0" y="0"/>
                      <a:ext cx="5490210" cy="2544669"/>
                    </a:xfrm>
                    <a:prstGeom prst="rect">
                      <a:avLst/>
                    </a:prstGeom>
                  </pic:spPr>
                </pic:pic>
              </a:graphicData>
            </a:graphic>
          </wp:inline>
        </w:drawing>
      </w:r>
    </w:p>
    <w:p w14:paraId="6E4575E6">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79C8EC9E">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2C2A512D">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6E78F4DA">
      <w:pPr>
        <w:rPr>
          <w:rFonts w:hint="eastAsia"/>
        </w:rPr>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1"/>
                    <a:stretch>
                      <a:fillRect/>
                    </a:stretch>
                  </pic:blipFill>
                  <pic:spPr>
                    <a:xfrm>
                      <a:off x="0" y="0"/>
                      <a:ext cx="5760085" cy="1956600"/>
                    </a:xfrm>
                    <a:prstGeom prst="rect">
                      <a:avLst/>
                    </a:prstGeom>
                  </pic:spPr>
                </pic:pic>
              </a:graphicData>
            </a:graphic>
          </wp:inline>
        </w:drawing>
      </w:r>
    </w:p>
    <w:p w14:paraId="3156304E">
      <w:pPr>
        <w:pStyle w:val="7"/>
        <w:rPr>
          <w:rFonts w:hint="eastAsia" w:hAnsi="宋体" w:eastAsia="宋体" w:cs="Times New Roman"/>
          <w:b/>
          <w:color w:val="000000"/>
          <w:sz w:val="24"/>
          <w:szCs w:val="24"/>
        </w:rPr>
      </w:pPr>
    </w:p>
    <w:p w14:paraId="15DACC85">
      <w:pPr>
        <w:pStyle w:val="7"/>
        <w:rPr>
          <w:rFonts w:hint="eastAsia" w:hAnsi="宋体" w:eastAsia="宋体" w:cs="Times New Roman"/>
          <w:b/>
          <w:color w:val="000000"/>
          <w:sz w:val="24"/>
          <w:szCs w:val="24"/>
        </w:rPr>
      </w:pPr>
    </w:p>
    <w:p w14:paraId="33F89EEB">
      <w:pPr>
        <w:pStyle w:val="7"/>
        <w:rPr>
          <w:rFonts w:hint="eastAsia" w:hAnsi="宋体" w:eastAsia="宋体" w:cs="Times New Roman"/>
          <w:b/>
          <w:color w:val="000000"/>
          <w:sz w:val="24"/>
          <w:szCs w:val="24"/>
        </w:rPr>
      </w:pPr>
    </w:p>
    <w:p w14:paraId="2E2A1019">
      <w:pPr>
        <w:jc w:val="both"/>
      </w:pPr>
    </w:p>
    <w:p w14:paraId="1857F2F0">
      <w:pPr>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p>
    <w:p w14:paraId="5B5F13DD">
      <w:pPr>
        <w:rPr>
          <w:rFonts w:hint="eastAsia" w:asciiTheme="majorEastAsia" w:hAnsiTheme="majorEastAsia" w:eastAsiaTheme="majorEastAsia" w:cstheme="maj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monospace">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7709A">
    <w:pPr>
      <w:pStyle w:val="8"/>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41826D6">
                          <w:pPr>
                            <w:pStyle w:val="8"/>
                          </w:pPr>
                          <w:r>
                            <w:fldChar w:fldCharType="begin"/>
                          </w:r>
                          <w:r>
                            <w:instrText xml:space="preserve"> PAGE  \* MERGEFORMAT </w:instrText>
                          </w:r>
                          <w:r>
                            <w:fldChar w:fldCharType="separate"/>
                          </w:r>
                          <w:r>
                            <w:rPr>
                              <w:rFonts w:ascii="Times New Roman" w:hAnsi="Times New Roman"/>
                            </w:rPr>
                            <w:t>32</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741826D6">
                    <w:pPr>
                      <w:pStyle w:val="8"/>
                    </w:pPr>
                    <w:r>
                      <w:fldChar w:fldCharType="begin"/>
                    </w:r>
                    <w:r>
                      <w:instrText xml:space="preserve"> PAGE  \* MERGEFORMAT </w:instrText>
                    </w:r>
                    <w:r>
                      <w:fldChar w:fldCharType="separate"/>
                    </w:r>
                    <w:r>
                      <w:rPr>
                        <w:rFonts w:ascii="Times New Roman" w:hAnsi="Times New Roman"/>
                      </w:rPr>
                      <w:t>32</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40F5C">
    <w:pPr>
      <w:pStyle w:val="8"/>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092D33C">
                          <w:pPr>
                            <w:pStyle w:val="8"/>
                          </w:pPr>
                          <w:r>
                            <w:fldChar w:fldCharType="begin"/>
                          </w:r>
                          <w:r>
                            <w:instrText xml:space="preserve"> PAGE  \* MERGEFORMAT </w:instrText>
                          </w:r>
                          <w:r>
                            <w:fldChar w:fldCharType="separate"/>
                          </w:r>
                          <w:r>
                            <w:t>31</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0092D33C">
                    <w:pPr>
                      <w:pStyle w:val="8"/>
                    </w:pPr>
                    <w:r>
                      <w:fldChar w:fldCharType="begin"/>
                    </w:r>
                    <w:r>
                      <w:instrText xml:space="preserve"> PAGE  \* MERGEFORMAT </w:instrText>
                    </w:r>
                    <w:r>
                      <w:fldChar w:fldCharType="separate"/>
                    </w:r>
                    <w:r>
                      <w:t>31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6F4BA">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3E1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2E23E1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2812A">
    <w:pPr>
      <w:pStyle w:val="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0F5B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F70F5B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B7DE5">
    <w:pPr>
      <w:pStyle w:val="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F08EBE"/>
    <w:multiLevelType w:val="multilevel"/>
    <w:tmpl w:val="B9F08EBE"/>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highlight w:val="none"/>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
    <w:nsid w:val="E1864EA1"/>
    <w:multiLevelType w:val="singleLevel"/>
    <w:tmpl w:val="E1864EA1"/>
    <w:lvl w:ilvl="0" w:tentative="0">
      <w:start w:val="1"/>
      <w:numFmt w:val="bullet"/>
      <w:lvlText w:val=""/>
      <w:lvlJc w:val="left"/>
      <w:pPr>
        <w:ind w:left="420" w:hanging="420"/>
      </w:pPr>
      <w:rPr>
        <w:rFonts w:hint="default" w:ascii="Wingdings" w:hAnsi="Wingdings"/>
      </w:rPr>
    </w:lvl>
  </w:abstractNum>
  <w:abstractNum w:abstractNumId="2">
    <w:nsid w:val="11906048"/>
    <w:multiLevelType w:val="multilevel"/>
    <w:tmpl w:val="11906048"/>
    <w:lvl w:ilvl="0" w:tentative="0">
      <w:start w:val="1"/>
      <w:numFmt w:val="decimal"/>
      <w:suff w:val="nothing"/>
      <w:lvlText w:val="%1."/>
      <w:lvlJc w:val="left"/>
      <w:pPr>
        <w:ind w:left="0" w:firstLine="0"/>
      </w:pPr>
      <w:rPr>
        <w:rFonts w:hint="default"/>
      </w:rPr>
    </w:lvl>
    <w:lvl w:ilvl="1" w:tentative="0">
      <w:start w:val="1"/>
      <w:numFmt w:val="decimal"/>
      <w:suff w:val="space"/>
      <w:lvlText w:val="(%2)"/>
      <w:lvlJc w:val="left"/>
      <w:pPr>
        <w:ind w:left="0" w:firstLine="420"/>
      </w:pPr>
      <w:rPr>
        <w:rFonts w:hint="default"/>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3">
    <w:nsid w:val="656A6EAE"/>
    <w:multiLevelType w:val="multilevel"/>
    <w:tmpl w:val="656A6EAE"/>
    <w:lvl w:ilvl="0" w:tentative="0">
      <w:start w:val="1"/>
      <w:numFmt w:val="chineseCountingThousand"/>
      <w:pStyle w:val="28"/>
      <w:suff w:val="nothing"/>
      <w:lvlText w:val="%1、"/>
      <w:lvlJc w:val="left"/>
      <w:pPr>
        <w:ind w:left="420"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8E66E6"/>
    <w:rsid w:val="2C956C6A"/>
    <w:rsid w:val="39CF1678"/>
    <w:rsid w:val="3BC80989"/>
    <w:rsid w:val="3EB05F08"/>
    <w:rsid w:val="44907102"/>
    <w:rsid w:val="4776275D"/>
    <w:rsid w:val="48EF075C"/>
    <w:rsid w:val="52F81C78"/>
    <w:rsid w:val="5D9A5C6F"/>
    <w:rsid w:val="5E4D6929"/>
    <w:rsid w:val="646D1D84"/>
    <w:rsid w:val="7DA44D30"/>
    <w:rsid w:val="7EBC6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spacing w:before="240" w:after="60"/>
      <w:outlineLvl w:val="1"/>
    </w:pPr>
    <w:rPr>
      <w:rFonts w:ascii="Cambria" w:hAnsi="Cambria"/>
      <w:b/>
      <w:bCs/>
      <w:i/>
      <w:iCs/>
      <w:sz w:val="28"/>
      <w:szCs w:val="28"/>
    </w:rPr>
  </w:style>
  <w:style w:type="paragraph" w:styleId="3">
    <w:name w:val="heading 3"/>
    <w:basedOn w:val="1"/>
    <w:next w:val="1"/>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customStyle="1" w:styleId="6">
    <w:name w:val="Default"/>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paragraph" w:styleId="7">
    <w:name w:val="Plain Text"/>
    <w:basedOn w:val="1"/>
    <w:qFormat/>
    <w:uiPriority w:val="0"/>
    <w:rPr>
      <w:rFonts w:ascii="宋体"/>
      <w:szCs w:val="20"/>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styleId="14">
    <w:name w:val="FollowedHyperlink"/>
    <w:basedOn w:val="12"/>
    <w:qFormat/>
    <w:uiPriority w:val="0"/>
    <w:rPr>
      <w:color w:val="800080"/>
      <w:u w:val="none"/>
    </w:rPr>
  </w:style>
  <w:style w:type="character" w:styleId="15">
    <w:name w:val="HTML Definition"/>
    <w:basedOn w:val="12"/>
    <w:qFormat/>
    <w:uiPriority w:val="0"/>
  </w:style>
  <w:style w:type="character" w:styleId="16">
    <w:name w:val="HTML Typewriter"/>
    <w:basedOn w:val="12"/>
    <w:qFormat/>
    <w:uiPriority w:val="0"/>
    <w:rPr>
      <w:rFonts w:hint="default" w:ascii="monospace" w:hAnsi="monospace" w:eastAsia="monospace" w:cs="monospace"/>
      <w:sz w:val="20"/>
    </w:rPr>
  </w:style>
  <w:style w:type="character" w:styleId="17">
    <w:name w:val="HTML Acronym"/>
    <w:basedOn w:val="12"/>
    <w:qFormat/>
    <w:uiPriority w:val="0"/>
  </w:style>
  <w:style w:type="character" w:styleId="18">
    <w:name w:val="HTML Variable"/>
    <w:basedOn w:val="12"/>
    <w:qFormat/>
    <w:uiPriority w:val="0"/>
  </w:style>
  <w:style w:type="character" w:styleId="19">
    <w:name w:val="Hyperlink"/>
    <w:basedOn w:val="12"/>
    <w:qFormat/>
    <w:uiPriority w:val="0"/>
    <w:rPr>
      <w:color w:val="0000FF"/>
      <w:u w:val="none"/>
    </w:rPr>
  </w:style>
  <w:style w:type="character" w:styleId="20">
    <w:name w:val="HTML Code"/>
    <w:basedOn w:val="12"/>
    <w:qFormat/>
    <w:uiPriority w:val="0"/>
    <w:rPr>
      <w:rFonts w:hint="default" w:ascii="monospace" w:hAnsi="monospace" w:eastAsia="monospace" w:cs="monospace"/>
      <w:sz w:val="20"/>
    </w:rPr>
  </w:style>
  <w:style w:type="character" w:styleId="21">
    <w:name w:val="HTML Cite"/>
    <w:basedOn w:val="12"/>
    <w:qFormat/>
    <w:uiPriority w:val="0"/>
  </w:style>
  <w:style w:type="character" w:styleId="22">
    <w:name w:val="HTML Keyboard"/>
    <w:basedOn w:val="12"/>
    <w:qFormat/>
    <w:uiPriority w:val="0"/>
    <w:rPr>
      <w:rFonts w:ascii="monospace" w:hAnsi="monospace" w:eastAsia="monospace" w:cs="monospace"/>
      <w:sz w:val="20"/>
    </w:rPr>
  </w:style>
  <w:style w:type="character" w:styleId="23">
    <w:name w:val="HTML Sample"/>
    <w:basedOn w:val="12"/>
    <w:qFormat/>
    <w:uiPriority w:val="0"/>
    <w:rPr>
      <w:rFonts w:hint="default" w:ascii="monospace" w:hAnsi="monospace" w:eastAsia="monospace" w:cs="monospace"/>
    </w:rPr>
  </w:style>
  <w:style w:type="paragraph" w:customStyle="1" w:styleId="24">
    <w:name w:val="标书正文格式"/>
    <w:basedOn w:val="7"/>
    <w:qFormat/>
    <w:uiPriority w:val="0"/>
    <w:pPr>
      <w:spacing w:line="360" w:lineRule="auto"/>
      <w:ind w:firstLine="200" w:firstLineChars="200"/>
    </w:pPr>
    <w:rPr>
      <w:rFonts w:hAnsi="宋体"/>
      <w:color w:val="000000"/>
      <w:sz w:val="24"/>
      <w:szCs w:val="24"/>
    </w:rPr>
  </w:style>
  <w:style w:type="paragraph" w:customStyle="1" w:styleId="25">
    <w:name w:val="Table Paragraph"/>
    <w:basedOn w:val="1"/>
    <w:qFormat/>
    <w:uiPriority w:val="1"/>
    <w:rPr>
      <w:rFonts w:ascii="宋体" w:hAnsi="宋体" w:eastAsia="宋体" w:cs="宋体"/>
    </w:rPr>
  </w:style>
  <w:style w:type="table" w:customStyle="1" w:styleId="26">
    <w:name w:val="Table Normal"/>
    <w:semiHidden/>
    <w:unhideWhenUsed/>
    <w:qFormat/>
    <w:uiPriority w:val="0"/>
    <w:tblPr>
      <w:tblCellMar>
        <w:top w:w="0" w:type="dxa"/>
        <w:left w:w="0" w:type="dxa"/>
        <w:bottom w:w="0" w:type="dxa"/>
        <w:right w:w="0" w:type="dxa"/>
      </w:tblCellMar>
    </w:tblPr>
  </w:style>
  <w:style w:type="paragraph" w:customStyle="1" w:styleId="27">
    <w:name w:val="标书正文"/>
    <w:basedOn w:val="7"/>
    <w:qFormat/>
    <w:uiPriority w:val="9"/>
    <w:pPr>
      <w:spacing w:line="360" w:lineRule="auto"/>
      <w:jc w:val="left"/>
    </w:pPr>
  </w:style>
  <w:style w:type="paragraph" w:customStyle="1" w:styleId="28">
    <w:name w:val="一级标题"/>
    <w:basedOn w:val="7"/>
    <w:qFormat/>
    <w:uiPriority w:val="0"/>
    <w:pPr>
      <w:numPr>
        <w:ilvl w:val="0"/>
        <w:numId w:val="1"/>
      </w:numPr>
      <w:spacing w:line="360" w:lineRule="auto"/>
      <w:ind w:left="2972"/>
      <w:outlineLvl w:val="1"/>
    </w:pPr>
    <w:rPr>
      <w:rFonts w:ascii="黑体" w:eastAsia="黑体"/>
      <w:b/>
      <w:bCs/>
      <w:sz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1207</Words>
  <Characters>1276</Characters>
  <Lines>0</Lines>
  <Paragraphs>0</Paragraphs>
  <TotalTime>4</TotalTime>
  <ScaleCrop>false</ScaleCrop>
  <LinksUpToDate>false</LinksUpToDate>
  <CharactersWithSpaces>1300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王芳</cp:lastModifiedBy>
  <dcterms:modified xsi:type="dcterms:W3CDTF">2026-09-07T00:55:43Z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eyJoZGlkIjoiZTM0NjYyODYyNjA0Njk4OTg3ZDdhMGVkZTEzNDcwMGIiLCJ1c2VySWQiOiIxODU0ODE0Mjc2In0=</vt:lpwstr>
  </property>
  <property fmtid="{D5CDD505-2E9C-101B-9397-08002B2CF9AE}" pid="4" name="ICV">
    <vt:lpwstr>36BA767B9B1647D78DB7367FAC05A487_13</vt:lpwstr>
  </property>
</Properties>
</file>