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济南成型厂2026年度16T电液锤锤杆年度外委维修项目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ZBGL2026060340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23462"/>
      <w:bookmarkStart w:id="4" w:name="_Toc16518"/>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济南成型厂2026年度16T电液锤锤杆年度外委维修项目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285809451"/>
      <w:bookmarkEnd w:id="5"/>
      <w:bookmarkStart w:id="6" w:name="_Toc152042290"/>
      <w:bookmarkEnd w:id="6"/>
      <w:bookmarkStart w:id="7" w:name="_Toc152045514"/>
      <w:bookmarkEnd w:id="7"/>
      <w:bookmarkStart w:id="8" w:name="_Toc179632530"/>
      <w:bookmarkEnd w:id="8"/>
      <w:bookmarkStart w:id="9" w:name="_Toc144974482"/>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济南成型厂2026年度16T电液锤锤杆年度外委维修项目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ZBGL2026060340</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本次招标为中国重汽济南成型厂2026年度16T电液锤锤杆年度外委维修项目，具体内容如下：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4081"/>
        <w:gridCol w:w="880"/>
        <w:gridCol w:w="1877"/>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济南成型厂2026年度16T电液锤锤杆年度外委维修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经营具有机械加工、焊接材料、机械设备、模具设备维修、制作及加工等相关资质。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报名截止时间：2026年8月17日17:00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2026年8月24日9:00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2026年8月24日13:30（若有变动，另行通知）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技术联系人：张鲁朋 15964531898</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142A3261">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2026年8月22日17:00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4"/>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2026年8月22日17：00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w:t>
      </w:r>
      <w:bookmarkStart w:id="23" w:name="_GoBack"/>
      <w:bookmarkEnd w:id="23"/>
      <w:r>
        <w:rPr>
          <w:rFonts w:hint="eastAsia" w:eastAsia="宋体" w:cs="宋体"/>
          <w:highlight w:val="none"/>
        </w:rPr>
        <w:t>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9"/>
      <w:bookmarkStart w:id="11" w:name="OLE_LINK25"/>
      <w:bookmarkStart w:id="12" w:name="OLE_LINK27"/>
      <w:bookmarkStart w:id="13" w:name="OLE_LINK28"/>
      <w:bookmarkStart w:id="14" w:name="OLE_LINK26"/>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62A71749">
      <w:pPr>
        <w:pStyle w:val="25"/>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济南成型厂2026年度16T电液锤锤杆年度外委维修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集团济南成型厂2026年度16T电液锤锤杆年度外委维修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418"/>
        <w:gridCol w:w="907"/>
        <w:gridCol w:w="1683"/>
        <w:gridCol w:w="684"/>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济南成型厂2026年度16T电液锤锤杆年度外委维修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投标方负责承揽招标方成型厂2026年度16T电液锤锤杆年度外委维修的相关工作，相关技术要求如下：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1、焊修锤杆（40CrNiMo材质锻打调质件，整体热处理HRC34-38）</w:t>
      </w:r>
    </w:p>
    <w:p w14:paraId="6EEFD3F8">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1.1、对断裂锤杆两段本体进行外观检查，对正断口，制作工装进行固定；</w:t>
      </w:r>
      <w:r>
        <w:rPr>
          <w:rFonts w:hint="eastAsia"/>
          <w:lang w:val="en-US" w:eastAsia="zh-CN"/>
        </w:rPr>
        <w:t>锤杆2次焊修采用原报废锤杆截取适宜长度进行对接焊修。</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1.2、对断口开削焊接坡口约10CM长度，完全去除断裂缺陷；</w:t>
      </w:r>
    </w:p>
    <w:p w14:paraId="63643DC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1.3、对断裂锤杆进行局部预热，预热长度控制在断口上下各20CM以上范围（断茬距离活塞方向预热长度不得超30Cm)，预热温度200-300℃；</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1.4、使用接近锤杆本体性能的焊材施焊（不得有夹渣、过烧等焊接缺陷），焊接过程焊接区温度不得低于预热温度直至焊接工作完成，施焊过程要延直径方向均匀施焊避免产生较大焊接变形弯曲（焊后锥端偏移量＜2mm），每层焊后敲击去除应力；</w:t>
      </w:r>
    </w:p>
    <w:p w14:paraId="22865CD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1.5、焊接完成后，对锤杆进行悬挂将施焊端（约600mm长度）加热至600℃左右保温2时以上后进行缓冷，缓冷时间不低于6小时；</w:t>
      </w:r>
    </w:p>
    <w:p w14:paraId="169036C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1.6、锤杆焊接完毕、缓冷后对锤杆进行表面检查，不得有明显裂纹，对施焊部位进行高频震动消除残余应力。</w:t>
      </w:r>
    </w:p>
    <w:p w14:paraId="1DEBB5C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2、锤杆加工以及检查</w:t>
      </w:r>
    </w:p>
    <w:p w14:paraId="7A7B9F9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2.1、对施焊部位切削加工，锥底端约430mm处φ137mm开始加工，加工长度约140mm，加工过渡区域需圆滑过渡；</w:t>
      </w:r>
      <w:r>
        <w:rPr>
          <w:rFonts w:hint="eastAsia"/>
          <w:lang w:val="en-US" w:eastAsia="zh-CN"/>
        </w:rPr>
        <w:t>2次焊修锤杆将1:25锥度进行完全加工。</w:t>
      </w:r>
    </w:p>
    <w:p w14:paraId="68353AF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2.2、加工过程进行表面检查，发现焊接缺陷立即停止加工，返回焊接工序处置；</w:t>
      </w:r>
    </w:p>
    <w:p w14:paraId="3FBDE99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2.3、切削加工完毕后对非焊接部位进行人工打磨处置，不得有高出本体大面的飞溅残渣以及划痕；</w:t>
      </w:r>
    </w:p>
    <w:p w14:paraId="17279574">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2.4、使用超声波以及表面喷粉方式对焊接部位进行检验，超声波探伤允许有微小夹杂，喷粉检验不得有裂纹缺陷；</w:t>
      </w:r>
    </w:p>
    <w:p w14:paraId="321121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2.5、锤杆表面涂抹润滑油并做充分防护包装待运。  </w:t>
      </w:r>
    </w:p>
    <w:p w14:paraId="125E0B9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3、该项目为年度框架项目，据实结算；</w:t>
      </w:r>
    </w:p>
    <w:p w14:paraId="33FB8CE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spacing w:line="360" w:lineRule="auto"/>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7.1本技术协议适用于中国重汽集团济南成型厂2026年度16T电液锤锤杆年度外委维修项目施工。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01203C80">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承包方按照招标文件、投标文件、技术交流文件等形成并达成一致的技术协议书和合同规定验收。</w:t>
      </w:r>
    </w:p>
    <w:p w14:paraId="11DFC0F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0A703B5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验收由相关各方按照合同要求在加工现场进行。对验收时不符合验收标准的部分，承揽方负责整改，费用承揽方自理。</w:t>
      </w:r>
    </w:p>
    <w:p w14:paraId="3A31084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0EA9E01">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（1）焊后锥端偏移量＜2mm。</w:t>
      </w:r>
    </w:p>
    <w:p w14:paraId="582F1AC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（2）施焊部位切削加工，表面硬度要求为：HRC34-38，锥底端约430mm处φ137mm开始加工，加工长度约140mm，加工过渡区域需圆滑过渡。</w:t>
      </w:r>
    </w:p>
    <w:p w14:paraId="03AFD4F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（3）切削加工完毕后对非焊接部位进行人工打磨处置，不得有高出本体大面的飞溅残渣以及划痕。</w:t>
      </w:r>
    </w:p>
    <w:p w14:paraId="36FECB3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（4）使用超声波以及表面喷粉方式对焊接部位进行检验，超声波探伤允许有微小夹杂，喷粉检验不得有裂纹缺陷。</w:t>
      </w:r>
    </w:p>
    <w:p w14:paraId="77B0D77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 xml:space="preserve">（5）锤杆表面涂抹润滑油并做充分防护包装。  </w:t>
      </w:r>
    </w:p>
    <w:p w14:paraId="1B1C302C">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lang w:val="en-US" w:eastAsia="zh-CN"/>
        </w:rPr>
        <w:t>本工程合同签订之日起，承揽方对维修工程质量负责包修，</w:t>
      </w:r>
      <w:r>
        <w:rPr>
          <w:rFonts w:hint="eastAsia" w:ascii="宋体"/>
          <w:sz w:val="21"/>
          <w:szCs w:val="22"/>
          <w:highlight w:val="yellow"/>
          <w:lang w:val="en-US" w:eastAsia="zh-CN"/>
        </w:rPr>
        <w:t>质保期锻打7000件，锤杆非焊修部位断裂不在本次维修质保范围内</w:t>
      </w:r>
      <w:r>
        <w:rPr>
          <w:rFonts w:hint="eastAsia" w:ascii="宋体"/>
          <w:sz w:val="21"/>
          <w:szCs w:val="22"/>
          <w:lang w:val="en-US" w:eastAsia="zh-CN"/>
        </w:rPr>
        <w:t>。在质保期内，承包内容出现的任何质量问题，承揽方在接到委托方的通知后在1小时内答复或2小时内到达现场，并按要求期限整改完毕，如承揽方未按照要求执行，将承担相应的责任并酌情扣减保证金，如生产急需，委托方可自行处理由此产生的一切费用由承揽方承担。</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12369550"/>
      <w:bookmarkStart w:id="17" w:name="_Toc353881012"/>
      <w:bookmarkStart w:id="18" w:name="_Toc25811"/>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6"/>
                <w:rFonts w:hint="eastAsia"/>
                <w:lang w:val="en-US" w:eastAsia="zh-CN" w:bidi="ar"/>
              </w:rPr>
              <w:t>件</w:t>
            </w:r>
            <w:r>
              <w:rPr>
                <w:rStyle w:val="237"/>
                <w:rFonts w:hint="default"/>
                <w:lang w:bidi="ar"/>
              </w:rPr>
              <w:t>。</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26556"/>
      <w:bookmarkStart w:id="20" w:name="_Toc353881017"/>
      <w:bookmarkStart w:id="21" w:name="_Toc639008"/>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784"/>
        <w:gridCol w:w="1774"/>
        <w:gridCol w:w="1411"/>
        <w:gridCol w:w="1842"/>
        <w:gridCol w:w="796"/>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784"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774"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1411"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842" w:type="dxa"/>
            <w:tcBorders>
              <w:top w:val="single" w:color="auto" w:sz="4" w:space="0"/>
              <w:left w:val="nil"/>
              <w:bottom w:val="single" w:color="auto" w:sz="4" w:space="0"/>
              <w:right w:val="single" w:color="auto" w:sz="4" w:space="0"/>
            </w:tcBorders>
            <w:vAlign w:val="center"/>
          </w:tcPr>
          <w:p w14:paraId="6AFBBE7A">
            <w:pPr>
              <w:widowControl/>
              <w:jc w:val="center"/>
              <w:rPr>
                <w:rFonts w:asciiTheme="minorEastAsia" w:hAnsiTheme="minorEastAsia" w:eastAsiaTheme="minorEastAsia" w:cstheme="minorEastAsia"/>
                <w:b/>
                <w:bCs/>
                <w:color w:val="000000"/>
                <w:kern w:val="0"/>
                <w:sz w:val="22"/>
                <w:szCs w:val="22"/>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796"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价格（</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784"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锻造二线16T电液锤锤头</w:t>
            </w:r>
            <w:r>
              <w:rPr>
                <w:rFonts w:hint="eastAsia" w:ascii="宋体" w:hAnsi="宋体" w:cs="宋体"/>
                <w:color w:val="auto"/>
                <w:spacing w:val="2"/>
              </w:rPr>
              <w:t>维修项目</w:t>
            </w:r>
          </w:p>
        </w:tc>
        <w:tc>
          <w:tcPr>
            <w:tcW w:w="1774" w:type="dxa"/>
            <w:tcBorders>
              <w:top w:val="nil"/>
              <w:left w:val="nil"/>
              <w:bottom w:val="single" w:color="auto" w:sz="4" w:space="0"/>
              <w:right w:val="single" w:color="auto" w:sz="4" w:space="0"/>
            </w:tcBorders>
            <w:noWrap/>
            <w:vAlign w:val="center"/>
          </w:tcPr>
          <w:p w14:paraId="3D21E248">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16T电液锤杆焊修</w:t>
            </w:r>
          </w:p>
        </w:tc>
        <w:tc>
          <w:tcPr>
            <w:tcW w:w="1411" w:type="dxa"/>
            <w:tcBorders>
              <w:top w:val="nil"/>
              <w:left w:val="nil"/>
              <w:bottom w:val="single" w:color="auto" w:sz="4" w:space="0"/>
              <w:right w:val="single" w:color="auto" w:sz="4" w:space="0"/>
            </w:tcBorders>
            <w:noWrap/>
            <w:vAlign w:val="center"/>
          </w:tcPr>
          <w:p w14:paraId="6F859096">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Φ140mm</w:t>
            </w:r>
          </w:p>
        </w:tc>
        <w:tc>
          <w:tcPr>
            <w:tcW w:w="1842" w:type="dxa"/>
            <w:tcBorders>
              <w:top w:val="single" w:color="auto" w:sz="4" w:space="0"/>
              <w:left w:val="nil"/>
              <w:right w:val="single" w:color="auto" w:sz="4" w:space="0"/>
            </w:tcBorders>
            <w:vAlign w:val="center"/>
          </w:tcPr>
          <w:p w14:paraId="391BE357">
            <w:pPr>
              <w:widowControl/>
              <w:jc w:val="center"/>
              <w:rPr>
                <w:rFonts w:hint="default" w:asciiTheme="minorEastAsia" w:hAnsiTheme="minorEastAsia" w:eastAsiaTheme="minorEastAsia" w:cstheme="minorEastAsia"/>
                <w:color w:val="auto"/>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4926.25</w:t>
            </w:r>
          </w:p>
        </w:tc>
        <w:tc>
          <w:tcPr>
            <w:tcW w:w="796" w:type="dxa"/>
            <w:tcBorders>
              <w:top w:val="single" w:color="auto" w:sz="4" w:space="0"/>
              <w:left w:val="single" w:color="auto" w:sz="4" w:space="0"/>
              <w:right w:val="single" w:color="auto" w:sz="4" w:space="0"/>
            </w:tcBorders>
            <w:vAlign w:val="center"/>
          </w:tcPr>
          <w:p w14:paraId="64DF7547">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2"/>
                <w:szCs w:val="22"/>
                <w:lang w:val="en-US" w:eastAsia="zh-CN"/>
              </w:rPr>
            </w:pPr>
            <w:r>
              <w:rPr>
                <w:rFonts w:hint="eastAsia" w:ascii="宋体" w:hAnsi="宋体" w:cs="宋体"/>
                <w:i w:val="0"/>
                <w:iCs w:val="0"/>
                <w:color w:val="000000"/>
                <w:kern w:val="0"/>
                <w:sz w:val="22"/>
                <w:szCs w:val="22"/>
                <w:u w:val="none"/>
                <w:lang w:val="en-US" w:eastAsia="zh-CN" w:bidi="ar"/>
              </w:rPr>
              <w:t>根</w:t>
            </w:r>
            <w:r>
              <w:rPr>
                <w:rFonts w:hint="eastAsia" w:ascii="宋体" w:hAnsi="宋体" w:eastAsia="宋体" w:cs="宋体"/>
                <w:i w:val="0"/>
                <w:iCs w:val="0"/>
                <w:color w:val="000000"/>
                <w:kern w:val="0"/>
                <w:sz w:val="22"/>
                <w:szCs w:val="22"/>
                <w:u w:val="none"/>
                <w:lang w:val="en-US" w:eastAsia="zh-CN" w:bidi="ar"/>
              </w:rPr>
              <w:t xml:space="preserve"> </w:t>
            </w:r>
          </w:p>
        </w:tc>
        <w:tc>
          <w:tcPr>
            <w:tcW w:w="584" w:type="dxa"/>
            <w:tcBorders>
              <w:top w:val="single" w:color="auto" w:sz="4" w:space="0"/>
              <w:left w:val="single" w:color="auto" w:sz="4" w:space="0"/>
              <w:right w:val="single" w:color="auto" w:sz="4" w:space="0"/>
            </w:tcBorders>
            <w:vAlign w:val="center"/>
          </w:tcPr>
          <w:p w14:paraId="1F5F6026">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auto"/>
                <w:kern w:val="0"/>
                <w:sz w:val="22"/>
                <w:szCs w:val="22"/>
                <w:lang w:val="en-US" w:eastAsia="zh-CN"/>
              </w:rPr>
              <w:t>10</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03A451DD">
        <w:tblPrEx>
          <w:tblCellMar>
            <w:top w:w="0" w:type="dxa"/>
            <w:left w:w="108" w:type="dxa"/>
            <w:bottom w:w="0" w:type="dxa"/>
            <w:right w:w="108" w:type="dxa"/>
          </w:tblCellMar>
        </w:tblPrEx>
        <w:trPr>
          <w:trHeight w:val="447" w:hRule="atLeast"/>
          <w:jc w:val="center"/>
        </w:trPr>
        <w:tc>
          <w:tcPr>
            <w:tcW w:w="637" w:type="dxa"/>
            <w:vMerge w:val="restart"/>
            <w:tcBorders>
              <w:top w:val="single" w:color="auto" w:sz="4" w:space="0"/>
              <w:left w:val="single" w:color="auto" w:sz="4" w:space="0"/>
              <w:right w:val="single" w:color="auto" w:sz="4" w:space="0"/>
            </w:tcBorders>
            <w:vAlign w:val="center"/>
          </w:tcPr>
          <w:p w14:paraId="40C80F1F">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附</w:t>
            </w:r>
          </w:p>
        </w:tc>
        <w:tc>
          <w:tcPr>
            <w:tcW w:w="784" w:type="dxa"/>
            <w:vMerge w:val="continue"/>
            <w:tcBorders>
              <w:left w:val="single" w:color="auto" w:sz="4" w:space="0"/>
              <w:right w:val="single" w:color="auto" w:sz="4" w:space="0"/>
            </w:tcBorders>
            <w:vAlign w:val="center"/>
          </w:tcPr>
          <w:p w14:paraId="33663563">
            <w:pPr>
              <w:widowControl/>
              <w:jc w:val="center"/>
              <w:textAlignment w:val="center"/>
              <w:rPr>
                <w:rFonts w:ascii="宋体" w:hAnsi="宋体" w:cs="宋体"/>
                <w:color w:val="auto"/>
                <w:kern w:val="0"/>
                <w:sz w:val="22"/>
                <w:szCs w:val="22"/>
              </w:rPr>
            </w:pPr>
          </w:p>
        </w:tc>
        <w:tc>
          <w:tcPr>
            <w:tcW w:w="1774" w:type="dxa"/>
            <w:vMerge w:val="restart"/>
            <w:tcBorders>
              <w:top w:val="single" w:color="auto" w:sz="4" w:space="0"/>
              <w:left w:val="nil"/>
              <w:bottom w:val="single" w:color="auto" w:sz="4" w:space="0"/>
              <w:right w:val="single" w:color="auto" w:sz="4" w:space="0"/>
            </w:tcBorders>
            <w:noWrap/>
            <w:vAlign w:val="center"/>
          </w:tcPr>
          <w:p w14:paraId="6A4B82E1">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等线" w:hAnsi="等线" w:eastAsia="等线" w:cs="等线"/>
                <w:i w:val="0"/>
                <w:iCs w:val="0"/>
                <w:color w:val="000000"/>
                <w:kern w:val="0"/>
                <w:sz w:val="22"/>
                <w:szCs w:val="22"/>
                <w:u w:val="none"/>
                <w:lang w:val="en-US" w:eastAsia="zh-CN" w:bidi="ar"/>
              </w:rPr>
              <w:t>单根锤杆焊修、加工费用分解</w:t>
            </w:r>
          </w:p>
        </w:tc>
        <w:tc>
          <w:tcPr>
            <w:tcW w:w="1411" w:type="dxa"/>
            <w:tcBorders>
              <w:top w:val="single" w:color="auto" w:sz="4" w:space="0"/>
              <w:left w:val="nil"/>
              <w:bottom w:val="single" w:color="auto" w:sz="4" w:space="0"/>
              <w:right w:val="single" w:color="auto" w:sz="4" w:space="0"/>
            </w:tcBorders>
            <w:noWrap/>
            <w:vAlign w:val="center"/>
          </w:tcPr>
          <w:p w14:paraId="44A7F097">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焊材</w:t>
            </w:r>
          </w:p>
        </w:tc>
        <w:tc>
          <w:tcPr>
            <w:tcW w:w="1842" w:type="dxa"/>
            <w:tcBorders>
              <w:top w:val="single" w:color="auto" w:sz="4" w:space="0"/>
              <w:left w:val="nil"/>
              <w:right w:val="single" w:color="auto" w:sz="4" w:space="0"/>
            </w:tcBorders>
            <w:vAlign w:val="center"/>
          </w:tcPr>
          <w:p w14:paraId="38187950">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120</w:t>
            </w:r>
          </w:p>
        </w:tc>
        <w:tc>
          <w:tcPr>
            <w:tcW w:w="796" w:type="dxa"/>
            <w:tcBorders>
              <w:top w:val="single" w:color="auto" w:sz="4" w:space="0"/>
              <w:left w:val="single" w:color="auto" w:sz="4" w:space="0"/>
              <w:right w:val="single" w:color="auto" w:sz="4" w:space="0"/>
            </w:tcBorders>
            <w:vAlign w:val="center"/>
          </w:tcPr>
          <w:p w14:paraId="365A2DC4">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千克</w:t>
            </w:r>
          </w:p>
        </w:tc>
        <w:tc>
          <w:tcPr>
            <w:tcW w:w="584" w:type="dxa"/>
            <w:tcBorders>
              <w:top w:val="single" w:color="auto" w:sz="4" w:space="0"/>
              <w:left w:val="single" w:color="auto" w:sz="4" w:space="0"/>
              <w:right w:val="single" w:color="auto" w:sz="4" w:space="0"/>
            </w:tcBorders>
            <w:vAlign w:val="center"/>
          </w:tcPr>
          <w:p w14:paraId="3075AE84">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 xml:space="preserve">10 </w:t>
            </w:r>
          </w:p>
        </w:tc>
        <w:tc>
          <w:tcPr>
            <w:tcW w:w="1097" w:type="dxa"/>
            <w:tcBorders>
              <w:top w:val="single" w:color="auto" w:sz="4" w:space="0"/>
              <w:left w:val="single" w:color="auto" w:sz="4" w:space="0"/>
              <w:right w:val="single" w:color="auto" w:sz="4" w:space="0"/>
            </w:tcBorders>
            <w:noWrap/>
            <w:vAlign w:val="center"/>
          </w:tcPr>
          <w:p w14:paraId="28759B2B">
            <w:pPr>
              <w:widowControl/>
              <w:jc w:val="center"/>
              <w:rPr>
                <w:rFonts w:asciiTheme="minorEastAsia" w:hAnsiTheme="minorEastAsia" w:eastAsiaTheme="minorEastAsia" w:cstheme="minorEastAsia"/>
                <w:color w:val="auto"/>
                <w:kern w:val="0"/>
                <w:sz w:val="22"/>
                <w:szCs w:val="22"/>
              </w:rPr>
            </w:pPr>
          </w:p>
        </w:tc>
      </w:tr>
      <w:tr w14:paraId="44925963">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0D5FB809">
            <w:pPr>
              <w:widowControl/>
              <w:jc w:val="center"/>
              <w:textAlignment w:val="center"/>
              <w:rPr>
                <w:rFonts w:ascii="宋体" w:hAnsi="宋体" w:cs="宋体"/>
                <w:color w:val="auto"/>
                <w:kern w:val="0"/>
                <w:sz w:val="22"/>
                <w:szCs w:val="22"/>
                <w:lang w:bidi="ar"/>
              </w:rPr>
            </w:pPr>
          </w:p>
        </w:tc>
        <w:tc>
          <w:tcPr>
            <w:tcW w:w="784" w:type="dxa"/>
            <w:vMerge w:val="continue"/>
            <w:tcBorders>
              <w:left w:val="single" w:color="auto" w:sz="4" w:space="0"/>
              <w:right w:val="single" w:color="auto" w:sz="4" w:space="0"/>
            </w:tcBorders>
            <w:vAlign w:val="center"/>
          </w:tcPr>
          <w:p w14:paraId="77A92601">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2084557">
            <w:pPr>
              <w:jc w:val="center"/>
              <w:rPr>
                <w:rFonts w:asciiTheme="minorEastAsia" w:hAnsiTheme="minorEastAsia" w:eastAsiaTheme="minorEastAsia" w:cstheme="minorEastAsia"/>
                <w:color w:val="auto"/>
                <w:kern w:val="0"/>
                <w:sz w:val="22"/>
                <w:szCs w:val="22"/>
              </w:rPr>
            </w:pPr>
          </w:p>
        </w:tc>
        <w:tc>
          <w:tcPr>
            <w:tcW w:w="1411" w:type="dxa"/>
            <w:tcBorders>
              <w:top w:val="single" w:color="auto" w:sz="4" w:space="0"/>
              <w:left w:val="nil"/>
              <w:bottom w:val="single" w:color="auto" w:sz="4" w:space="0"/>
              <w:right w:val="single" w:color="auto" w:sz="4" w:space="0"/>
            </w:tcBorders>
            <w:noWrap/>
            <w:vAlign w:val="center"/>
          </w:tcPr>
          <w:p w14:paraId="65506CB1">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焊接设备，环保设备</w:t>
            </w:r>
          </w:p>
        </w:tc>
        <w:tc>
          <w:tcPr>
            <w:tcW w:w="1842" w:type="dxa"/>
            <w:tcBorders>
              <w:top w:val="single" w:color="auto" w:sz="4" w:space="0"/>
              <w:left w:val="nil"/>
              <w:right w:val="single" w:color="auto" w:sz="4" w:space="0"/>
            </w:tcBorders>
            <w:vAlign w:val="center"/>
          </w:tcPr>
          <w:p w14:paraId="5B6C428A">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40</w:t>
            </w:r>
          </w:p>
        </w:tc>
        <w:tc>
          <w:tcPr>
            <w:tcW w:w="796" w:type="dxa"/>
            <w:tcBorders>
              <w:top w:val="single" w:color="auto" w:sz="4" w:space="0"/>
              <w:left w:val="single" w:color="auto" w:sz="4" w:space="0"/>
              <w:right w:val="single" w:color="auto" w:sz="4" w:space="0"/>
            </w:tcBorders>
            <w:vAlign w:val="center"/>
          </w:tcPr>
          <w:p w14:paraId="3FDC9549">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22"/>
                <w:szCs w:val="22"/>
                <w:lang w:eastAsia="zh-CN"/>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71D64594">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16</w:t>
            </w:r>
          </w:p>
        </w:tc>
        <w:tc>
          <w:tcPr>
            <w:tcW w:w="1097" w:type="dxa"/>
            <w:tcBorders>
              <w:top w:val="single" w:color="auto" w:sz="4" w:space="0"/>
              <w:left w:val="single" w:color="auto" w:sz="4" w:space="0"/>
              <w:right w:val="single" w:color="auto" w:sz="4" w:space="0"/>
            </w:tcBorders>
            <w:noWrap/>
            <w:vAlign w:val="center"/>
          </w:tcPr>
          <w:p w14:paraId="6A7133A5">
            <w:pPr>
              <w:widowControl/>
              <w:jc w:val="center"/>
              <w:rPr>
                <w:rFonts w:asciiTheme="minorEastAsia" w:hAnsiTheme="minorEastAsia" w:eastAsiaTheme="minorEastAsia" w:cstheme="minorEastAsia"/>
                <w:color w:val="auto"/>
                <w:kern w:val="0"/>
                <w:sz w:val="22"/>
                <w:szCs w:val="22"/>
              </w:rPr>
            </w:pPr>
          </w:p>
        </w:tc>
      </w:tr>
      <w:tr w14:paraId="27F1EEF5">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6373EDDE">
            <w:pPr>
              <w:widowControl/>
              <w:jc w:val="center"/>
              <w:textAlignment w:val="center"/>
              <w:rPr>
                <w:rFonts w:ascii="宋体" w:hAnsi="宋体" w:cs="宋体"/>
                <w:color w:val="auto"/>
                <w:kern w:val="0"/>
                <w:sz w:val="22"/>
                <w:szCs w:val="22"/>
                <w:lang w:bidi="ar"/>
              </w:rPr>
            </w:pPr>
          </w:p>
        </w:tc>
        <w:tc>
          <w:tcPr>
            <w:tcW w:w="784" w:type="dxa"/>
            <w:vMerge w:val="continue"/>
            <w:tcBorders>
              <w:left w:val="single" w:color="auto" w:sz="4" w:space="0"/>
              <w:right w:val="single" w:color="auto" w:sz="4" w:space="0"/>
            </w:tcBorders>
            <w:vAlign w:val="center"/>
          </w:tcPr>
          <w:p w14:paraId="47A6FE1F">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D2EF5ED">
            <w:pPr>
              <w:jc w:val="center"/>
              <w:rPr>
                <w:rFonts w:hint="default" w:asciiTheme="minorEastAsia" w:hAnsiTheme="minorEastAsia" w:eastAsiaTheme="minorEastAsia" w:cstheme="minorEastAsia"/>
                <w:color w:val="auto"/>
                <w:kern w:val="0"/>
                <w:sz w:val="22"/>
                <w:szCs w:val="22"/>
                <w:lang w:val="en-US"/>
              </w:rPr>
            </w:pPr>
          </w:p>
        </w:tc>
        <w:tc>
          <w:tcPr>
            <w:tcW w:w="1411" w:type="dxa"/>
            <w:tcBorders>
              <w:top w:val="single" w:color="auto" w:sz="4" w:space="0"/>
              <w:left w:val="nil"/>
              <w:bottom w:val="single" w:color="auto" w:sz="4" w:space="0"/>
              <w:right w:val="single" w:color="auto" w:sz="4" w:space="0"/>
            </w:tcBorders>
            <w:noWrap/>
            <w:vAlign w:val="center"/>
          </w:tcPr>
          <w:p w14:paraId="5CC11654">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焊接人工费</w:t>
            </w:r>
          </w:p>
        </w:tc>
        <w:tc>
          <w:tcPr>
            <w:tcW w:w="1842" w:type="dxa"/>
            <w:tcBorders>
              <w:top w:val="single" w:color="auto" w:sz="4" w:space="0"/>
              <w:left w:val="nil"/>
              <w:right w:val="single" w:color="auto" w:sz="4" w:space="0"/>
            </w:tcBorders>
            <w:vAlign w:val="center"/>
          </w:tcPr>
          <w:p w14:paraId="2EE7E0C2">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65</w:t>
            </w:r>
          </w:p>
        </w:tc>
        <w:tc>
          <w:tcPr>
            <w:tcW w:w="796" w:type="dxa"/>
            <w:tcBorders>
              <w:top w:val="single" w:color="auto" w:sz="4" w:space="0"/>
              <w:left w:val="single" w:color="auto" w:sz="4" w:space="0"/>
              <w:right w:val="single" w:color="auto" w:sz="4" w:space="0"/>
            </w:tcBorders>
            <w:vAlign w:val="center"/>
          </w:tcPr>
          <w:p w14:paraId="5C26D5B2">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5BED5BDE">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16</w:t>
            </w:r>
          </w:p>
        </w:tc>
        <w:tc>
          <w:tcPr>
            <w:tcW w:w="1097" w:type="dxa"/>
            <w:tcBorders>
              <w:top w:val="single" w:color="auto" w:sz="4" w:space="0"/>
              <w:left w:val="single" w:color="auto" w:sz="4" w:space="0"/>
              <w:right w:val="single" w:color="auto" w:sz="4" w:space="0"/>
            </w:tcBorders>
            <w:noWrap/>
            <w:vAlign w:val="center"/>
          </w:tcPr>
          <w:p w14:paraId="6E10CF3C">
            <w:pPr>
              <w:widowControl/>
              <w:jc w:val="center"/>
              <w:rPr>
                <w:rFonts w:asciiTheme="minorEastAsia" w:hAnsiTheme="minorEastAsia" w:eastAsiaTheme="minorEastAsia" w:cstheme="minorEastAsia"/>
                <w:color w:val="auto"/>
                <w:kern w:val="0"/>
                <w:sz w:val="22"/>
                <w:szCs w:val="22"/>
              </w:rPr>
            </w:pPr>
          </w:p>
        </w:tc>
      </w:tr>
      <w:tr w14:paraId="1B96E3EA">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71605B56">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09EA9A26">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4BB54531">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46A54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焊接加热；焊后热处理</w:t>
            </w:r>
          </w:p>
        </w:tc>
        <w:tc>
          <w:tcPr>
            <w:tcW w:w="1842" w:type="dxa"/>
            <w:tcBorders>
              <w:top w:val="single" w:color="auto" w:sz="4" w:space="0"/>
              <w:left w:val="nil"/>
              <w:right w:val="single" w:color="auto" w:sz="4" w:space="0"/>
            </w:tcBorders>
            <w:vAlign w:val="center"/>
          </w:tcPr>
          <w:p w14:paraId="5BD7D4B1">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500</w:t>
            </w:r>
          </w:p>
        </w:tc>
        <w:tc>
          <w:tcPr>
            <w:tcW w:w="796" w:type="dxa"/>
            <w:tcBorders>
              <w:top w:val="single" w:color="auto" w:sz="4" w:space="0"/>
              <w:left w:val="single" w:color="auto" w:sz="4" w:space="0"/>
              <w:right w:val="single" w:color="auto" w:sz="4" w:space="0"/>
            </w:tcBorders>
            <w:vAlign w:val="center"/>
          </w:tcPr>
          <w:p w14:paraId="1E7204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74831F4D">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 xml:space="preserve">1 </w:t>
            </w:r>
          </w:p>
        </w:tc>
        <w:tc>
          <w:tcPr>
            <w:tcW w:w="1097" w:type="dxa"/>
            <w:tcBorders>
              <w:top w:val="single" w:color="auto" w:sz="4" w:space="0"/>
              <w:left w:val="single" w:color="auto" w:sz="4" w:space="0"/>
              <w:right w:val="single" w:color="auto" w:sz="4" w:space="0"/>
            </w:tcBorders>
            <w:noWrap/>
            <w:vAlign w:val="center"/>
          </w:tcPr>
          <w:p w14:paraId="08F38F1C">
            <w:pPr>
              <w:widowControl/>
              <w:jc w:val="center"/>
              <w:rPr>
                <w:rFonts w:asciiTheme="minorEastAsia" w:hAnsiTheme="minorEastAsia" w:eastAsiaTheme="minorEastAsia" w:cstheme="minorEastAsia"/>
                <w:color w:val="auto"/>
                <w:kern w:val="0"/>
                <w:sz w:val="22"/>
                <w:szCs w:val="22"/>
              </w:rPr>
            </w:pPr>
          </w:p>
        </w:tc>
      </w:tr>
      <w:tr w14:paraId="531B22DE">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480CF194">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4EDDCFEA">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286F58C8">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18DFF9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保温辅料、耗材</w:t>
            </w:r>
          </w:p>
        </w:tc>
        <w:tc>
          <w:tcPr>
            <w:tcW w:w="1842" w:type="dxa"/>
            <w:tcBorders>
              <w:top w:val="single" w:color="auto" w:sz="4" w:space="0"/>
              <w:left w:val="nil"/>
              <w:right w:val="single" w:color="auto" w:sz="4" w:space="0"/>
            </w:tcBorders>
            <w:vAlign w:val="center"/>
          </w:tcPr>
          <w:p w14:paraId="265149C9">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130</w:t>
            </w:r>
          </w:p>
        </w:tc>
        <w:tc>
          <w:tcPr>
            <w:tcW w:w="796" w:type="dxa"/>
            <w:tcBorders>
              <w:top w:val="single" w:color="auto" w:sz="4" w:space="0"/>
              <w:left w:val="single" w:color="auto" w:sz="4" w:space="0"/>
              <w:right w:val="single" w:color="auto" w:sz="4" w:space="0"/>
            </w:tcBorders>
            <w:vAlign w:val="center"/>
          </w:tcPr>
          <w:p w14:paraId="4CBC3B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5BF6545A">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2F92C68A">
            <w:pPr>
              <w:widowControl/>
              <w:jc w:val="center"/>
              <w:rPr>
                <w:rFonts w:asciiTheme="minorEastAsia" w:hAnsiTheme="minorEastAsia" w:eastAsiaTheme="minorEastAsia" w:cstheme="minorEastAsia"/>
                <w:color w:val="auto"/>
                <w:kern w:val="0"/>
                <w:sz w:val="22"/>
                <w:szCs w:val="22"/>
              </w:rPr>
            </w:pPr>
          </w:p>
        </w:tc>
      </w:tr>
      <w:tr w14:paraId="42D51A98">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0C6A21BE">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73674A34">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09AE255E">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62284E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机加工费</w:t>
            </w:r>
          </w:p>
        </w:tc>
        <w:tc>
          <w:tcPr>
            <w:tcW w:w="1842" w:type="dxa"/>
            <w:tcBorders>
              <w:top w:val="single" w:color="auto" w:sz="4" w:space="0"/>
              <w:left w:val="nil"/>
              <w:right w:val="single" w:color="auto" w:sz="4" w:space="0"/>
            </w:tcBorders>
            <w:vAlign w:val="center"/>
          </w:tcPr>
          <w:p w14:paraId="4D032BAF">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130</w:t>
            </w:r>
          </w:p>
        </w:tc>
        <w:tc>
          <w:tcPr>
            <w:tcW w:w="796" w:type="dxa"/>
            <w:tcBorders>
              <w:top w:val="single" w:color="auto" w:sz="4" w:space="0"/>
              <w:left w:val="single" w:color="auto" w:sz="4" w:space="0"/>
              <w:right w:val="single" w:color="auto" w:sz="4" w:space="0"/>
            </w:tcBorders>
            <w:vAlign w:val="center"/>
          </w:tcPr>
          <w:p w14:paraId="477114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6EE6A756">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6</w:t>
            </w:r>
          </w:p>
        </w:tc>
        <w:tc>
          <w:tcPr>
            <w:tcW w:w="1097" w:type="dxa"/>
            <w:tcBorders>
              <w:top w:val="single" w:color="auto" w:sz="4" w:space="0"/>
              <w:left w:val="single" w:color="auto" w:sz="4" w:space="0"/>
              <w:right w:val="single" w:color="auto" w:sz="4" w:space="0"/>
            </w:tcBorders>
            <w:noWrap/>
            <w:vAlign w:val="center"/>
          </w:tcPr>
          <w:p w14:paraId="282F6706">
            <w:pPr>
              <w:widowControl/>
              <w:jc w:val="center"/>
              <w:rPr>
                <w:rFonts w:asciiTheme="minorEastAsia" w:hAnsiTheme="minorEastAsia" w:eastAsiaTheme="minorEastAsia" w:cstheme="minorEastAsia"/>
                <w:color w:val="auto"/>
                <w:kern w:val="0"/>
                <w:sz w:val="22"/>
                <w:szCs w:val="22"/>
              </w:rPr>
            </w:pPr>
          </w:p>
        </w:tc>
      </w:tr>
      <w:tr w14:paraId="3464EBA9">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1499051C">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3AFCFC18">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4454702D">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709501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运输费</w:t>
            </w:r>
          </w:p>
        </w:tc>
        <w:tc>
          <w:tcPr>
            <w:tcW w:w="1842" w:type="dxa"/>
            <w:tcBorders>
              <w:top w:val="single" w:color="auto" w:sz="4" w:space="0"/>
              <w:left w:val="nil"/>
              <w:right w:val="single" w:color="auto" w:sz="4" w:space="0"/>
            </w:tcBorders>
            <w:vAlign w:val="center"/>
          </w:tcPr>
          <w:p w14:paraId="2A1D6B8D">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300</w:t>
            </w:r>
          </w:p>
        </w:tc>
        <w:tc>
          <w:tcPr>
            <w:tcW w:w="796" w:type="dxa"/>
            <w:tcBorders>
              <w:top w:val="single" w:color="auto" w:sz="4" w:space="0"/>
              <w:left w:val="single" w:color="auto" w:sz="4" w:space="0"/>
              <w:right w:val="single" w:color="auto" w:sz="4" w:space="0"/>
            </w:tcBorders>
            <w:vAlign w:val="center"/>
          </w:tcPr>
          <w:p w14:paraId="5AB24A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11BA4C1C">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75AC43E2">
            <w:pPr>
              <w:widowControl/>
              <w:jc w:val="center"/>
              <w:rPr>
                <w:rFonts w:asciiTheme="minorEastAsia" w:hAnsiTheme="minorEastAsia" w:eastAsiaTheme="minorEastAsia" w:cstheme="minorEastAsia"/>
                <w:color w:val="auto"/>
                <w:kern w:val="0"/>
                <w:sz w:val="22"/>
                <w:szCs w:val="22"/>
              </w:rPr>
            </w:pPr>
          </w:p>
        </w:tc>
      </w:tr>
      <w:tr w14:paraId="6278B3B3">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bottom w:val="single" w:color="auto" w:sz="4" w:space="0"/>
              <w:right w:val="single" w:color="auto" w:sz="4" w:space="0"/>
            </w:tcBorders>
            <w:vAlign w:val="center"/>
          </w:tcPr>
          <w:p w14:paraId="51B1F496">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153C30C0">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4203247">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78FAD9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管理费（含锤杆检验）</w:t>
            </w:r>
          </w:p>
        </w:tc>
        <w:tc>
          <w:tcPr>
            <w:tcW w:w="1842" w:type="dxa"/>
            <w:tcBorders>
              <w:top w:val="single" w:color="auto" w:sz="4" w:space="0"/>
              <w:left w:val="nil"/>
              <w:right w:val="single" w:color="auto" w:sz="4" w:space="0"/>
            </w:tcBorders>
            <w:vAlign w:val="center"/>
          </w:tcPr>
          <w:p w14:paraId="49E2A8A5">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336.25</w:t>
            </w:r>
          </w:p>
        </w:tc>
        <w:tc>
          <w:tcPr>
            <w:tcW w:w="796" w:type="dxa"/>
            <w:tcBorders>
              <w:top w:val="single" w:color="auto" w:sz="4" w:space="0"/>
              <w:left w:val="single" w:color="auto" w:sz="4" w:space="0"/>
              <w:right w:val="single" w:color="auto" w:sz="4" w:space="0"/>
            </w:tcBorders>
            <w:vAlign w:val="center"/>
          </w:tcPr>
          <w:p w14:paraId="70D4E9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0DEB2C1F">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7C7DFCB5">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784"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411"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842"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796"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784"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1411"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842"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796"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784"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1411"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842"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796"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left="0" w:leftChars="0" w:firstLine="0" w:firstLineChars="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16206C"/>
    <w:rsid w:val="0941188A"/>
    <w:rsid w:val="09756E61"/>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B27A7"/>
    <w:rsid w:val="1868332D"/>
    <w:rsid w:val="193675DD"/>
    <w:rsid w:val="194660D8"/>
    <w:rsid w:val="197D694C"/>
    <w:rsid w:val="197E4D0F"/>
    <w:rsid w:val="1ACB786B"/>
    <w:rsid w:val="1AE479A2"/>
    <w:rsid w:val="1BBD730C"/>
    <w:rsid w:val="1C185B56"/>
    <w:rsid w:val="1DA82577"/>
    <w:rsid w:val="1E1170AC"/>
    <w:rsid w:val="1F291C0C"/>
    <w:rsid w:val="1F5C696D"/>
    <w:rsid w:val="1F962CF2"/>
    <w:rsid w:val="202A21E1"/>
    <w:rsid w:val="20BC2503"/>
    <w:rsid w:val="218235F1"/>
    <w:rsid w:val="2197576F"/>
    <w:rsid w:val="22A44CDF"/>
    <w:rsid w:val="234A764E"/>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2E232B"/>
    <w:rsid w:val="3A39340F"/>
    <w:rsid w:val="3A5B7C10"/>
    <w:rsid w:val="3C3170AD"/>
    <w:rsid w:val="3CBC0F5F"/>
    <w:rsid w:val="3D9C2881"/>
    <w:rsid w:val="3DD876FE"/>
    <w:rsid w:val="3DF1437C"/>
    <w:rsid w:val="3E09134A"/>
    <w:rsid w:val="3E6D045A"/>
    <w:rsid w:val="3F1B08B7"/>
    <w:rsid w:val="3F801B0E"/>
    <w:rsid w:val="40124630"/>
    <w:rsid w:val="4099024A"/>
    <w:rsid w:val="40B3559D"/>
    <w:rsid w:val="413C1020"/>
    <w:rsid w:val="41A55A6F"/>
    <w:rsid w:val="429D2840"/>
    <w:rsid w:val="432A5FEB"/>
    <w:rsid w:val="440640BA"/>
    <w:rsid w:val="44C14279"/>
    <w:rsid w:val="457C68A6"/>
    <w:rsid w:val="45B527CD"/>
    <w:rsid w:val="45EF2E88"/>
    <w:rsid w:val="462A00B0"/>
    <w:rsid w:val="46D92B01"/>
    <w:rsid w:val="470B7BE0"/>
    <w:rsid w:val="47AB2561"/>
    <w:rsid w:val="483C3E0E"/>
    <w:rsid w:val="48A82A9E"/>
    <w:rsid w:val="494A783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BE172A"/>
    <w:rsid w:val="4FD97D99"/>
    <w:rsid w:val="50D74B46"/>
    <w:rsid w:val="51654692"/>
    <w:rsid w:val="517D1F2F"/>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5F4BE9"/>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5063DC"/>
    <w:rsid w:val="648150E8"/>
    <w:rsid w:val="64F14763"/>
    <w:rsid w:val="650A5824"/>
    <w:rsid w:val="65FE2CBF"/>
    <w:rsid w:val="662E111E"/>
    <w:rsid w:val="673F2C72"/>
    <w:rsid w:val="67BB236C"/>
    <w:rsid w:val="68790CF7"/>
    <w:rsid w:val="68C06BDA"/>
    <w:rsid w:val="68CA4FBC"/>
    <w:rsid w:val="69534793"/>
    <w:rsid w:val="69882513"/>
    <w:rsid w:val="69F8009E"/>
    <w:rsid w:val="69FE7EB6"/>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915B9C"/>
    <w:rsid w:val="75CD3E17"/>
    <w:rsid w:val="76323600"/>
    <w:rsid w:val="76683156"/>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10741</Words>
  <Characters>11216</Characters>
  <Lines>52</Lines>
  <Paragraphs>14</Paragraphs>
  <TotalTime>25</TotalTime>
  <ScaleCrop>false</ScaleCrop>
  <LinksUpToDate>false</LinksUpToDate>
  <CharactersWithSpaces>11530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2026-08-12T05:37:46Z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