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4C63E0">
      <w:pPr>
        <w:spacing w:line="320" w:lineRule="exact"/>
        <w:ind w:right="34" w:rightChars="16"/>
        <w:jc w:val="left"/>
        <w:rPr>
          <w:rFonts w:hint="eastAsia"/>
          <w:b/>
          <w:bCs w:val="0"/>
          <w:sz w:val="22"/>
          <w:szCs w:val="21"/>
          <w:highlight w:val="none"/>
        </w:rPr>
      </w:pPr>
      <w:r>
        <w:rPr>
          <w:rFonts w:hint="eastAsia" w:ascii="仿宋_GB2312" w:hAnsi="仿宋_GB2312" w:cs="仿宋_GB2312"/>
          <w:b/>
          <w:bCs w:val="0"/>
          <w:sz w:val="22"/>
          <w:szCs w:val="21"/>
        </w:rPr>
        <w:t>评标</w:t>
      </w:r>
      <w:r>
        <w:rPr>
          <w:rFonts w:hint="eastAsia" w:ascii="仿宋_GB2312" w:hAnsi="仿宋_GB2312" w:cs="仿宋_GB2312"/>
          <w:b/>
          <w:bCs w:val="0"/>
          <w:sz w:val="22"/>
          <w:szCs w:val="21"/>
          <w:lang w:val="en-US" w:eastAsia="zh-CN"/>
        </w:rPr>
        <w:t>标准</w:t>
      </w:r>
      <w:r>
        <w:rPr>
          <w:rFonts w:hint="eastAsia" w:ascii="仿宋_GB2312" w:hAnsi="仿宋_GB2312" w:cs="仿宋_GB2312"/>
          <w:b/>
          <w:bCs w:val="0"/>
          <w:sz w:val="22"/>
          <w:szCs w:val="21"/>
        </w:rPr>
        <w:t>：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none"/>
          <w:lang w:val="en-US" w:eastAsia="zh-CN"/>
        </w:rPr>
        <w:t>综合最低价（</w:t>
      </w:r>
      <w:r>
        <w:rPr>
          <w:rFonts w:hint="eastAsia" w:ascii="仿宋_GB2312" w:hAnsi="仿宋_GB2312" w:cs="仿宋_GB2312"/>
          <w:color w:val="000000"/>
          <w:szCs w:val="28"/>
          <w:highlight w:val="none"/>
          <w:lang w:val="en-US" w:eastAsia="zh-CN"/>
        </w:rPr>
        <w:t>技术标入围后，商务标实行低价中标</w:t>
      </w:r>
      <w:r>
        <w:rPr>
          <w:rFonts w:hint="eastAsia" w:ascii="仿宋_GB2312" w:hAnsi="仿宋_GB2312" w:cs="仿宋_GB2312"/>
          <w:b/>
          <w:bCs w:val="0"/>
          <w:sz w:val="22"/>
          <w:szCs w:val="21"/>
          <w:highlight w:val="none"/>
          <w:lang w:val="en-US" w:eastAsia="zh-CN"/>
        </w:rPr>
        <w:t>）</w:t>
      </w:r>
    </w:p>
    <w:tbl>
      <w:tblPr>
        <w:tblStyle w:val="2"/>
        <w:tblW w:w="913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845"/>
        <w:gridCol w:w="520"/>
        <w:gridCol w:w="970"/>
        <w:gridCol w:w="650"/>
        <w:gridCol w:w="6153"/>
      </w:tblGrid>
      <w:tr w14:paraId="7AF4B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43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5302E">
            <w:pPr>
              <w:spacing w:line="320" w:lineRule="exact"/>
              <w:ind w:right="34" w:rightChars="16"/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评标因素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723BC">
            <w:pPr>
              <w:spacing w:line="320" w:lineRule="exact"/>
              <w:ind w:right="34" w:rightChars="16"/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总分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94D66">
            <w:pPr>
              <w:spacing w:line="320" w:lineRule="exact"/>
              <w:ind w:right="34" w:rightChars="16"/>
              <w:jc w:val="center"/>
              <w:rPr>
                <w:rFonts w:hint="eastAsia" w:eastAsia="宋体"/>
                <w:b/>
                <w:szCs w:val="21"/>
                <w:highlight w:val="none"/>
                <w:lang w:eastAsia="zh-CN"/>
              </w:rPr>
            </w:pPr>
            <w:r>
              <w:rPr>
                <w:rFonts w:hint="eastAsia"/>
                <w:b/>
                <w:highlight w:val="none"/>
              </w:rPr>
              <w:t>评审内容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2889CF">
            <w:pPr>
              <w:spacing w:line="320" w:lineRule="exact"/>
              <w:ind w:right="34" w:rightChars="16"/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最高</w:t>
            </w:r>
          </w:p>
          <w:p w14:paraId="2F3BD2A5">
            <w:pPr>
              <w:spacing w:line="320" w:lineRule="exact"/>
              <w:ind w:right="34" w:rightChars="16"/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得分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85D8B8">
            <w:pPr>
              <w:spacing w:line="320" w:lineRule="exact"/>
              <w:ind w:right="34" w:rightChars="16"/>
              <w:jc w:val="center"/>
              <w:rPr>
                <w:b/>
                <w:szCs w:val="21"/>
                <w:highlight w:val="none"/>
              </w:rPr>
            </w:pPr>
            <w:r>
              <w:rPr>
                <w:rFonts w:hint="eastAsia"/>
                <w:b/>
                <w:highlight w:val="none"/>
              </w:rPr>
              <w:t>评分标准</w:t>
            </w:r>
          </w:p>
        </w:tc>
      </w:tr>
      <w:tr w14:paraId="676CE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178" w:hRule="atLeast"/>
          <w:jc w:val="center"/>
        </w:trPr>
        <w:tc>
          <w:tcPr>
            <w:tcW w:w="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1FB5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eastAsia="宋体"/>
                <w:highlight w:val="none"/>
                <w:lang w:eastAsia="zh-CN"/>
              </w:rPr>
            </w:pPr>
            <w:r>
              <w:rPr>
                <w:rFonts w:hint="eastAsia" w:ascii="宋体"/>
                <w:highlight w:val="none"/>
              </w:rPr>
              <w:t>技术标</w:t>
            </w:r>
          </w:p>
        </w:tc>
        <w:tc>
          <w:tcPr>
            <w:tcW w:w="52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EB9271">
            <w:pPr>
              <w:spacing w:line="440" w:lineRule="exact"/>
              <w:jc w:val="center"/>
              <w:rPr>
                <w:rFonts w:hint="default" w:ascii="宋体" w:eastAsia="宋体"/>
                <w:highlight w:val="none"/>
                <w:lang w:val="en-US" w:eastAsia="zh-CN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100</w:t>
            </w: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A52F0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维保服务核心技术方案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EB3E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/>
                <w:highlight w:val="none"/>
                <w:lang w:val="en-US" w:eastAsia="zh-CN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50</w:t>
            </w:r>
            <w:r>
              <w:rPr>
                <w:rFonts w:hint="eastAsia" w:ascii="宋体"/>
                <w:highlight w:val="none"/>
              </w:rPr>
              <w:t>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E3B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所投空调维保服务方案</w:t>
            </w:r>
            <w:r>
              <w:rPr>
                <w:rFonts w:hint="eastAsia" w:ascii="宋体"/>
                <w:highlight w:val="none"/>
                <w:lang w:eastAsia="zh-CN"/>
              </w:rPr>
              <w:t>（含</w:t>
            </w:r>
            <w:r>
              <w:rPr>
                <w:rFonts w:hint="eastAsia" w:ascii="宋体"/>
                <w:highlight w:val="none"/>
              </w:rPr>
              <w:t>维保技术标准、服务流程</w:t>
            </w:r>
            <w:r>
              <w:rPr>
                <w:rFonts w:hint="eastAsia" w:ascii="宋体"/>
                <w:highlight w:val="none"/>
                <w:lang w:eastAsia="zh-CN"/>
              </w:rPr>
              <w:t>）</w:t>
            </w:r>
            <w:r>
              <w:rPr>
                <w:rFonts w:hint="eastAsia" w:ascii="宋体"/>
                <w:highlight w:val="none"/>
              </w:rPr>
              <w:t>满足招标文件要求得 40 分；每一项维保技术标准、服务流程优于招标文件的加 1 分，最高加 10 分；每一项维保技术标准、服务流程低于招标文件的减 1 分，减完为止。</w:t>
            </w:r>
          </w:p>
        </w:tc>
      </w:tr>
      <w:tr w14:paraId="714CA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45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46C7837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5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D27A903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D98F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通用技术要求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72C95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1</w:t>
            </w:r>
            <w:r>
              <w:rPr>
                <w:rFonts w:hint="eastAsia" w:ascii="宋体"/>
                <w:highlight w:val="none"/>
              </w:rPr>
              <w:t>4分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A63E54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投标文件中提供完整的空调维保作业指导书、服务参数对照表、从业人员资质证书、设备检测校验报告等资料得 8 分，缺一项关键资料减 2 分，减完为止。维保工具、检测设备具备国家 / 行业检测认证，提供有效认证证书，每项认证得 1 分，最多得 4 分。维保作业符合国家节能、安全规范标准，提供相关证明材料得 2 分，无证明材料不得分。</w:t>
            </w:r>
          </w:p>
        </w:tc>
      </w:tr>
      <w:tr w14:paraId="6E068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8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A7F1BA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5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74D026B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2000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维保质量及保障措施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53C7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6分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6077E02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空调维保质量管控体系完善、故障排查修复能力强，服务口碑稳定，具备标准化维保质控流程、全流程质量追溯保障措施的酌情得 1-6 分。</w:t>
            </w:r>
          </w:p>
        </w:tc>
      </w:tr>
      <w:tr w14:paraId="7638EB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295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71756BD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52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39DEA64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8AF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维保服务周期响应时效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5B32E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6分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147F1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响应维保周期基本要求得基本分 2 分；能提供详细的年度维保排期计划、24 小时应急抢修保障方案，有详细缩短故障处置时长、保障设备稳定运行的专项措施及佐证材料，根据实际情况酌情得 1-4 分。</w:t>
            </w:r>
          </w:p>
        </w:tc>
      </w:tr>
      <w:tr w14:paraId="4837A8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9A35C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5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149C5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B3A5E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类似维保业绩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8A609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  <w:highlight w:val="none"/>
                <w:lang w:val="en-US" w:eastAsia="zh-CN"/>
              </w:rPr>
            </w:pPr>
            <w:r>
              <w:rPr>
                <w:rFonts w:hint="eastAsia" w:ascii="宋体"/>
                <w:highlight w:val="none"/>
              </w:rPr>
              <w:t>6分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6CD5A1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投标人每有一项空调维保类似业绩（签订日期为 2020 年 1 月 1 日至今），根据业绩规模、服务年限酌情得 1-6 分（必须提供合同原件，否则不得分）。</w:t>
            </w:r>
          </w:p>
        </w:tc>
      </w:tr>
      <w:tr w14:paraId="52AC0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0574D4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5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6BCD7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F66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  <w:highlight w:val="none"/>
              </w:rPr>
              <w:t>注册资本金及近三年营收情况等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77EE3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  <w:highlight w:val="none"/>
                <w:lang w:val="en-US" w:eastAsia="zh-CN"/>
              </w:rPr>
            </w:pPr>
            <w:r>
              <w:rPr>
                <w:rFonts w:hint="eastAsia" w:ascii="宋体"/>
                <w:highlight w:val="none"/>
              </w:rPr>
              <w:t>6分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052B5E7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1.企业注册资本金达到</w:t>
            </w:r>
            <w:r>
              <w:rPr>
                <w:rFonts w:hint="eastAsia" w:ascii="宋体"/>
                <w:highlight w:val="none"/>
                <w:lang w:val="en-US" w:eastAsia="zh-CN"/>
              </w:rPr>
              <w:t>1</w:t>
            </w:r>
            <w:r>
              <w:rPr>
                <w:rFonts w:hint="eastAsia" w:ascii="宋体"/>
                <w:highlight w:val="none"/>
              </w:rPr>
              <w:t>00万元得1分，每增加</w:t>
            </w:r>
            <w:r>
              <w:rPr>
                <w:rFonts w:hint="eastAsia" w:ascii="宋体"/>
                <w:highlight w:val="none"/>
                <w:lang w:val="en-US" w:eastAsia="zh-CN"/>
              </w:rPr>
              <w:t>2</w:t>
            </w:r>
            <w:r>
              <w:rPr>
                <w:rFonts w:hint="eastAsia" w:ascii="宋体"/>
                <w:highlight w:val="none"/>
              </w:rPr>
              <w:t>00万加0.5分，最多加3分；</w:t>
            </w:r>
          </w:p>
          <w:p w14:paraId="66A7F0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2.</w:t>
            </w:r>
            <w:r>
              <w:rPr>
                <w:rFonts w:hint="eastAsia" w:ascii="宋体"/>
                <w:highlight w:val="none"/>
              </w:rPr>
              <w:t>近三年营收情况等内容，根据财务报表情况，酌情得分，最多得2分。</w:t>
            </w:r>
          </w:p>
        </w:tc>
      </w:tr>
      <w:tr w14:paraId="55272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DB74D4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5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C9BE2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80BA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  <w:lang w:val="en-US" w:eastAsia="zh-CN"/>
              </w:rPr>
            </w:pPr>
            <w:r>
              <w:rPr>
                <w:rFonts w:hint="eastAsia" w:ascii="宋体"/>
                <w:highlight w:val="none"/>
              </w:rPr>
              <w:t>履约能力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31FF6F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  <w:highlight w:val="none"/>
                <w:lang w:val="en-US" w:eastAsia="zh-CN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6</w:t>
            </w:r>
            <w:r>
              <w:rPr>
                <w:rFonts w:hint="eastAsia" w:ascii="宋体"/>
                <w:highlight w:val="none"/>
              </w:rPr>
              <w:t>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235978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视投标人综合服务实力、行业品牌影响力、本地服务网点覆盖、财务状况、维保人员配置、安全文明作业、节能环保运维方案等综合情况酌情得 1-6 分。</w:t>
            </w:r>
          </w:p>
        </w:tc>
      </w:tr>
      <w:tr w14:paraId="33197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9" w:hRule="atLeast"/>
          <w:jc w:val="center"/>
        </w:trPr>
        <w:tc>
          <w:tcPr>
            <w:tcW w:w="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243C7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52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CB9FD">
            <w:pPr>
              <w:widowControl/>
              <w:jc w:val="center"/>
              <w:rPr>
                <w:rFonts w:ascii="宋体"/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7E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  <w:lang w:val="en-US" w:eastAsia="zh-CN"/>
              </w:rPr>
            </w:pPr>
            <w:r>
              <w:rPr>
                <w:rFonts w:hint="eastAsia" w:ascii="宋体"/>
                <w:highlight w:val="none"/>
              </w:rPr>
              <w:t>质保期及售后服务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7195C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/>
                <w:highlight w:val="none"/>
                <w:lang w:val="en-US" w:eastAsia="zh-CN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6</w:t>
            </w:r>
            <w:r>
              <w:rPr>
                <w:rFonts w:hint="eastAsia" w:ascii="宋体"/>
                <w:highlight w:val="none"/>
              </w:rPr>
              <w:t>分</w:t>
            </w: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D28F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</w:rPr>
              <w:t>维保质保期满足或优于招标文件要求，售后服务措施得当，体系完整，项目所在地有相应的的售后服务能力酌情得1-</w:t>
            </w:r>
            <w:r>
              <w:rPr>
                <w:rFonts w:hint="eastAsia" w:ascii="宋体"/>
                <w:highlight w:val="none"/>
                <w:lang w:val="en-US" w:eastAsia="zh-CN"/>
              </w:rPr>
              <w:t>6</w:t>
            </w:r>
            <w:r>
              <w:rPr>
                <w:rFonts w:hint="eastAsia" w:ascii="宋体"/>
                <w:highlight w:val="none"/>
              </w:rPr>
              <w:t>分。</w:t>
            </w:r>
          </w:p>
        </w:tc>
      </w:tr>
      <w:tr w14:paraId="7C3CAD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70" w:hRule="atLeast"/>
          <w:jc w:val="center"/>
        </w:trPr>
        <w:tc>
          <w:tcPr>
            <w:tcW w:w="8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9E0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eastAsia="宋体"/>
                <w:szCs w:val="21"/>
                <w:highlight w:val="none"/>
                <w:lang w:eastAsia="zh-CN"/>
              </w:rPr>
            </w:pPr>
            <w:r>
              <w:rPr>
                <w:rFonts w:hint="eastAsia" w:ascii="宋体"/>
                <w:szCs w:val="21"/>
                <w:highlight w:val="none"/>
              </w:rPr>
              <w:t>商务标</w:t>
            </w:r>
          </w:p>
        </w:tc>
        <w:tc>
          <w:tcPr>
            <w:tcW w:w="5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9A5BC">
            <w:pPr>
              <w:jc w:val="center"/>
              <w:rPr>
                <w:rFonts w:ascii="宋体"/>
                <w:b/>
                <w:szCs w:val="21"/>
                <w:highlight w:val="none"/>
              </w:rPr>
            </w:pPr>
          </w:p>
        </w:tc>
        <w:tc>
          <w:tcPr>
            <w:tcW w:w="9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7F0C5">
            <w:pPr>
              <w:jc w:val="center"/>
              <w:rPr>
                <w:rFonts w:ascii="宋体"/>
                <w:b/>
                <w:szCs w:val="21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投标报价</w:t>
            </w: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FD263E">
            <w:pPr>
              <w:spacing w:line="440" w:lineRule="exact"/>
              <w:jc w:val="center"/>
              <w:rPr>
                <w:rFonts w:hint="default" w:ascii="宋体" w:hAnsi="宋体" w:eastAsia="宋体"/>
                <w:highlight w:val="none"/>
                <w:lang w:val="en-US" w:eastAsia="zh-CN"/>
              </w:rPr>
            </w:pPr>
          </w:p>
        </w:tc>
        <w:tc>
          <w:tcPr>
            <w:tcW w:w="61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D24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/>
                <w:highlight w:val="none"/>
              </w:rPr>
            </w:pPr>
            <w:r>
              <w:rPr>
                <w:rFonts w:hint="eastAsia" w:ascii="宋体"/>
                <w:highlight w:val="none"/>
                <w:lang w:val="en-US" w:eastAsia="zh-CN"/>
              </w:rPr>
              <w:t>技术标入围后，商务标实行低价中标</w:t>
            </w:r>
            <w:r>
              <w:rPr>
                <w:rFonts w:hint="eastAsia" w:ascii="宋体"/>
                <w:highlight w:val="none"/>
              </w:rPr>
              <w:t>。</w:t>
            </w:r>
          </w:p>
        </w:tc>
      </w:tr>
      <w:tr w14:paraId="77587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797" w:hRule="atLeast"/>
          <w:jc w:val="center"/>
        </w:trPr>
        <w:tc>
          <w:tcPr>
            <w:tcW w:w="9138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D9E994">
            <w:pPr>
              <w:rPr>
                <w:rFonts w:ascii="宋体"/>
                <w:szCs w:val="21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备注：</w:t>
            </w:r>
          </w:p>
          <w:p w14:paraId="7BD3ABB9">
            <w:pPr>
              <w:rPr>
                <w:rFonts w:asci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1、通过初审者为有效投标。</w:t>
            </w:r>
          </w:p>
          <w:p w14:paraId="4A14FD18">
            <w:pPr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</w:rPr>
              <w:t>2、评委打分超过得分界限或未按本方法赋分时，该评委的打分按废票处理。</w:t>
            </w:r>
          </w:p>
          <w:p w14:paraId="262DBEA9">
            <w:pPr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宋体" w:hAnsi="宋体"/>
                <w:highlight w:val="none"/>
                <w:lang w:val="en-US" w:eastAsia="zh-CN"/>
              </w:rPr>
              <w:t>3</w:t>
            </w:r>
            <w:r>
              <w:rPr>
                <w:rFonts w:hint="eastAsia" w:ascii="宋体" w:hAnsi="宋体"/>
                <w:highlight w:val="none"/>
              </w:rPr>
              <w:t>、投标人提交的投标文件和资料必须真实有效。合同签订前，招标人有权组织联合小组（财务、技术、设备、质量等）到中标候选人实地审核，如发现投标文件和资料有弄虚作假，招标人有权取消其中标候选人资格，同时招标人有权扣留其投标保证金。</w:t>
            </w:r>
          </w:p>
          <w:p w14:paraId="0F48381D">
            <w:pPr>
              <w:rPr>
                <w:rFonts w:hint="eastAsia" w:ascii="宋体" w:hAnsi="宋体"/>
                <w:highlight w:val="none"/>
              </w:rPr>
            </w:pPr>
            <w:r>
              <w:rPr>
                <w:rFonts w:hint="eastAsia" w:ascii="仿宋_GB2312" w:hAnsi="仿宋_GB2312" w:cs="仿宋_GB2312"/>
                <w:bCs/>
                <w:highlight w:val="none"/>
                <w:lang w:val="en-US" w:eastAsia="zh-CN"/>
              </w:rPr>
              <w:t>4、</w:t>
            </w:r>
            <w:r>
              <w:rPr>
                <w:rFonts w:hint="eastAsia" w:ascii="仿宋_GB2312" w:hAnsi="仿宋_GB2312" w:cs="仿宋_GB2312"/>
                <w:b/>
                <w:bCs w:val="0"/>
                <w:sz w:val="22"/>
                <w:szCs w:val="21"/>
                <w:highlight w:val="none"/>
                <w:lang w:val="en-US" w:eastAsia="zh-CN"/>
              </w:rPr>
              <w:t>综合最低价</w:t>
            </w:r>
            <w:r>
              <w:rPr>
                <w:rFonts w:hint="eastAsia" w:ascii="仿宋_GB2312" w:hAnsi="仿宋_GB2312" w:cs="仿宋_GB2312"/>
                <w:bCs/>
                <w:highlight w:val="none"/>
              </w:rPr>
              <w:t>；</w:t>
            </w:r>
            <w:r>
              <w:rPr>
                <w:rFonts w:hint="eastAsia" w:ascii="仿宋_GB2312" w:hAnsi="仿宋_GB2312" w:cs="仿宋_GB2312"/>
                <w:color w:val="000000"/>
                <w:szCs w:val="28"/>
                <w:highlight w:val="none"/>
                <w:lang w:val="en-US" w:eastAsia="zh-CN"/>
              </w:rPr>
              <w:t>技术标入围后，商务标实行低价中标</w:t>
            </w:r>
            <w:r>
              <w:rPr>
                <w:rFonts w:hint="eastAsia" w:ascii="仿宋_GB2312" w:hAnsi="仿宋_GB2312" w:cs="仿宋_GB2312"/>
                <w:bCs/>
                <w:highlight w:val="none"/>
              </w:rPr>
              <w:t>。</w:t>
            </w:r>
          </w:p>
        </w:tc>
      </w:tr>
    </w:tbl>
    <w:p w14:paraId="1774D08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6B4BAC"/>
    <w:rsid w:val="0D40363F"/>
    <w:rsid w:val="10157A16"/>
    <w:rsid w:val="1AE027CB"/>
    <w:rsid w:val="22680DCB"/>
    <w:rsid w:val="27CD71E0"/>
    <w:rsid w:val="285A5298"/>
    <w:rsid w:val="38960EC3"/>
    <w:rsid w:val="5BC2015B"/>
    <w:rsid w:val="708F2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98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98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1068</Words>
  <Characters>1096</Characters>
  <Lines>0</Lines>
  <Paragraphs>0</Paragraphs>
  <TotalTime>11</TotalTime>
  <ScaleCrop>false</ScaleCrop>
  <LinksUpToDate>false</LinksUpToDate>
  <CharactersWithSpaces>1133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2026-01-20T09:24:00Z</dcterms:created>
  <dc:creator>我的电脑</dc:creator>
  <cp:lastModifiedBy>骑士</cp:lastModifiedBy>
  <dcterms:modified xsi:type="dcterms:W3CDTF">2026-07-10T08:48:39Z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eyJoZGlkIjoiYTQ5NjcwNTc1YjMzNzM3NzZlZGVhZjNmMGQ3MmM2YzIiLCJ1c2VySWQiOiI2NDU1Mzg1MTkifQ==</vt:lpwstr>
  </property>
  <property fmtid="{D5CDD505-2E9C-101B-9397-08002B2CF9AE}" pid="4" name="ICV">
    <vt:lpwstr>CBC206DBA05C4D9B8DDE477961A163F0_12</vt:lpwstr>
  </property>
</Properties>
</file>