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67CD8">
      <w:pPr>
        <w:spacing w:line="320" w:lineRule="exact"/>
        <w:ind w:right="34" w:rightChars="16"/>
        <w:jc w:val="left"/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</w:rPr>
      </w:pPr>
      <w:r>
        <w:rPr>
          <w:rFonts w:hint="eastAsia" w:ascii="仿宋_GB2312" w:hAnsi="仿宋_GB2312" w:cs="仿宋_GB2312"/>
          <w:b/>
          <w:bCs w:val="0"/>
          <w:sz w:val="22"/>
          <w:szCs w:val="21"/>
        </w:rPr>
        <w:t>评标</w:t>
      </w:r>
      <w:r>
        <w:rPr>
          <w:rFonts w:hint="eastAsia" w:ascii="仿宋_GB2312" w:hAnsi="仿宋_GB2312" w:cs="仿宋_GB2312"/>
          <w:b/>
          <w:bCs w:val="0"/>
          <w:sz w:val="22"/>
          <w:szCs w:val="21"/>
          <w:lang w:val="en-US" w:eastAsia="zh-CN"/>
        </w:rPr>
        <w:t>标准</w:t>
      </w:r>
      <w:r>
        <w:rPr>
          <w:rFonts w:hint="eastAsia" w:ascii="仿宋_GB2312" w:hAnsi="仿宋_GB2312" w:cs="仿宋_GB2312"/>
          <w:b/>
          <w:bCs w:val="0"/>
          <w:sz w:val="22"/>
          <w:szCs w:val="21"/>
        </w:rPr>
        <w:t>：综合评标</w:t>
      </w:r>
      <w:r>
        <w:rPr>
          <w:rFonts w:hint="eastAsia" w:ascii="仿宋_GB2312" w:hAnsi="仿宋_GB2312" w:cs="仿宋_GB2312"/>
          <w:b/>
          <w:bCs w:val="0"/>
          <w:sz w:val="22"/>
          <w:szCs w:val="21"/>
          <w:lang w:eastAsia="zh-CN"/>
        </w:rPr>
        <w:t>，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</w:rPr>
        <w:t>技术部分占比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  <w:lang w:val="en-US" w:eastAsia="zh-CN"/>
        </w:rPr>
        <w:t>4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</w:rPr>
        <w:t>0%，商务部分占比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  <w:lang w:val="en-US" w:eastAsia="zh-CN"/>
        </w:rPr>
        <w:t>6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</w:rPr>
        <w:t>0%。</w:t>
      </w:r>
    </w:p>
    <w:tbl>
      <w:tblPr>
        <w:tblStyle w:val="3"/>
        <w:tblW w:w="564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911"/>
        <w:gridCol w:w="2182"/>
        <w:gridCol w:w="657"/>
        <w:gridCol w:w="5049"/>
      </w:tblGrid>
      <w:tr w14:paraId="1F328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9" w:type="pct"/>
            <w:vAlign w:val="center"/>
          </w:tcPr>
          <w:p w14:paraId="66F6E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b/>
                <w:bCs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</w:rPr>
              <w:t>评价类型</w:t>
            </w:r>
          </w:p>
        </w:tc>
        <w:tc>
          <w:tcPr>
            <w:tcW w:w="473" w:type="pct"/>
            <w:vAlign w:val="center"/>
          </w:tcPr>
          <w:p w14:paraId="5A6A1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b/>
                <w:bCs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</w:rPr>
              <w:t>评审内容</w:t>
            </w:r>
          </w:p>
        </w:tc>
        <w:tc>
          <w:tcPr>
            <w:tcW w:w="1133" w:type="pct"/>
            <w:vAlign w:val="center"/>
          </w:tcPr>
          <w:p w14:paraId="772FD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b/>
                <w:bCs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</w:rPr>
              <w:t>内容</w:t>
            </w:r>
          </w:p>
        </w:tc>
        <w:tc>
          <w:tcPr>
            <w:tcW w:w="341" w:type="pct"/>
            <w:vAlign w:val="center"/>
          </w:tcPr>
          <w:p w14:paraId="459F5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b/>
                <w:bCs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lang w:val="en-US" w:eastAsia="zh-CN"/>
              </w:rPr>
              <w:t>最高得</w:t>
            </w:r>
            <w:r>
              <w:rPr>
                <w:rFonts w:hint="eastAsia" w:ascii="宋体" w:hAnsi="Times New Roman" w:eastAsia="宋体" w:cs="Times New Roman"/>
                <w:b/>
                <w:bCs/>
              </w:rPr>
              <w:t>分</w:t>
            </w:r>
          </w:p>
        </w:tc>
        <w:tc>
          <w:tcPr>
            <w:tcW w:w="2622" w:type="pct"/>
            <w:vAlign w:val="center"/>
          </w:tcPr>
          <w:p w14:paraId="16A3B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b/>
                <w:bCs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</w:rPr>
              <w:t>评分标准</w:t>
            </w:r>
          </w:p>
        </w:tc>
      </w:tr>
      <w:tr w14:paraId="499E8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9" w:type="pct"/>
            <w:vMerge w:val="restart"/>
            <w:vAlign w:val="center"/>
          </w:tcPr>
          <w:p w14:paraId="4E8078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</w:rPr>
              <w:t>技术</w:t>
            </w:r>
            <w:r>
              <w:rPr>
                <w:rFonts w:hint="eastAsia" w:ascii="宋体" w:hAnsi="Times New Roman" w:eastAsia="宋体" w:cs="Times New Roman"/>
                <w:lang w:val="en-US" w:eastAsia="zh-CN"/>
              </w:rPr>
              <w:t>标</w:t>
            </w:r>
          </w:p>
          <w:p w14:paraId="1C10B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  <w:lang w:val="en-US" w:eastAsia="zh-CN"/>
              </w:rPr>
              <w:t>满分</w:t>
            </w:r>
            <w:r>
              <w:rPr>
                <w:rFonts w:hint="eastAsia" w:ascii="宋体" w:hAnsi="Times New Roman" w:eastAsia="宋体" w:cs="Times New Roman"/>
              </w:rPr>
              <w:t>100分</w:t>
            </w:r>
          </w:p>
        </w:tc>
        <w:tc>
          <w:tcPr>
            <w:tcW w:w="473" w:type="pct"/>
            <w:vAlign w:val="center"/>
          </w:tcPr>
          <w:p w14:paraId="2E695F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业绩</w:t>
            </w:r>
          </w:p>
        </w:tc>
        <w:tc>
          <w:tcPr>
            <w:tcW w:w="1133" w:type="pct"/>
            <w:vAlign w:val="center"/>
          </w:tcPr>
          <w:p w14:paraId="02B09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设备制造商同类型项目业绩</w:t>
            </w:r>
          </w:p>
        </w:tc>
        <w:tc>
          <w:tcPr>
            <w:tcW w:w="341" w:type="pct"/>
            <w:vAlign w:val="center"/>
          </w:tcPr>
          <w:p w14:paraId="06866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6</w:t>
            </w:r>
          </w:p>
        </w:tc>
        <w:tc>
          <w:tcPr>
            <w:tcW w:w="2622" w:type="pct"/>
            <w:vAlign w:val="center"/>
          </w:tcPr>
          <w:p w14:paraId="04FA9C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由评标委员会成员独立进行客观、公正 的评价，按照优、良、一般进行赋分，优 得6分，良得4分，一般得2分(时间以签订日期为准)。投标人在2022年1月1日以来在中国与本标同类规格产品的业绩，以合同复印件加盖公章为</w:t>
            </w:r>
            <w:bookmarkStart w:id="0" w:name="_GoBack"/>
            <w:bookmarkEnd w:id="0"/>
            <w:r>
              <w:rPr>
                <w:rFonts w:hint="eastAsia" w:ascii="宋体" w:hAnsi="Times New Roman" w:eastAsia="宋体" w:cs="Times New Roman"/>
              </w:rPr>
              <w:t>准(须有客户联系方式及联系人以供招标人核实确认)。</w:t>
            </w:r>
          </w:p>
        </w:tc>
      </w:tr>
      <w:tr w14:paraId="73DC1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9" w:type="pct"/>
            <w:vMerge w:val="continue"/>
            <w:vAlign w:val="center"/>
          </w:tcPr>
          <w:p w14:paraId="25C7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473" w:type="pct"/>
            <w:vMerge w:val="restart"/>
            <w:vAlign w:val="center"/>
          </w:tcPr>
          <w:p w14:paraId="734972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产品技术</w:t>
            </w:r>
          </w:p>
        </w:tc>
        <w:tc>
          <w:tcPr>
            <w:tcW w:w="1133" w:type="pct"/>
            <w:vAlign w:val="center"/>
          </w:tcPr>
          <w:p w14:paraId="09F8D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设备制造商装备制造能力、生产设备、加工工艺、完善程度</w:t>
            </w:r>
          </w:p>
        </w:tc>
        <w:tc>
          <w:tcPr>
            <w:tcW w:w="341" w:type="pct"/>
            <w:vAlign w:val="center"/>
          </w:tcPr>
          <w:p w14:paraId="2764A7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6</w:t>
            </w:r>
          </w:p>
        </w:tc>
        <w:tc>
          <w:tcPr>
            <w:tcW w:w="2622" w:type="pct"/>
            <w:vAlign w:val="center"/>
          </w:tcPr>
          <w:p w14:paraId="451CCA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由评标委员会成员独立进行客观、公正的评价，按照优、良、一般进行赋分，优得6分，良得4分，一般得2分。</w:t>
            </w:r>
          </w:p>
        </w:tc>
      </w:tr>
      <w:tr w14:paraId="5AC49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9" w:type="pct"/>
            <w:vMerge w:val="continue"/>
            <w:vAlign w:val="center"/>
          </w:tcPr>
          <w:p w14:paraId="0A193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473" w:type="pct"/>
            <w:vMerge w:val="continue"/>
            <w:vAlign w:val="center"/>
          </w:tcPr>
          <w:p w14:paraId="61297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1133" w:type="pct"/>
            <w:vAlign w:val="center"/>
          </w:tcPr>
          <w:p w14:paraId="41595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产品方案技术先进、各系统完善、性能可</w:t>
            </w:r>
          </w:p>
          <w:p w14:paraId="1EF31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靠，设备主要核心部件，具备自身技术优势</w:t>
            </w:r>
          </w:p>
        </w:tc>
        <w:tc>
          <w:tcPr>
            <w:tcW w:w="341" w:type="pct"/>
            <w:vAlign w:val="center"/>
          </w:tcPr>
          <w:p w14:paraId="08ED5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50</w:t>
            </w:r>
          </w:p>
        </w:tc>
        <w:tc>
          <w:tcPr>
            <w:tcW w:w="2622" w:type="pct"/>
            <w:vAlign w:val="center"/>
          </w:tcPr>
          <w:p w14:paraId="4B081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以下各项由评标委员会成员独立进行客观、公正的评价打分。</w:t>
            </w:r>
          </w:p>
          <w:p w14:paraId="327C4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①定制系统方案已到达招标要求，设备主要核心部件，具备自身技术优势，打分0-16分。</w:t>
            </w:r>
          </w:p>
          <w:p w14:paraId="1DF60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②系统配置齐全，其精度、参数、技术水平、可靠性等优势明显，打分0-16分。</w:t>
            </w:r>
          </w:p>
          <w:p w14:paraId="2C88DF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③操作灵活方便，系统开放程度高，打分0-10分。</w:t>
            </w:r>
          </w:p>
          <w:p w14:paraId="0A582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④综合评价，打分0-8分。</w:t>
            </w:r>
          </w:p>
        </w:tc>
      </w:tr>
      <w:tr w14:paraId="232F1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429" w:type="pct"/>
            <w:vMerge w:val="continue"/>
            <w:vAlign w:val="center"/>
          </w:tcPr>
          <w:p w14:paraId="453025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473" w:type="pct"/>
            <w:vAlign w:val="center"/>
          </w:tcPr>
          <w:p w14:paraId="77823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答疑</w:t>
            </w:r>
          </w:p>
        </w:tc>
        <w:tc>
          <w:tcPr>
            <w:tcW w:w="1133" w:type="pct"/>
            <w:vAlign w:val="center"/>
          </w:tcPr>
          <w:p w14:paraId="0CAB2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现场答疑</w:t>
            </w:r>
          </w:p>
        </w:tc>
        <w:tc>
          <w:tcPr>
            <w:tcW w:w="341" w:type="pct"/>
            <w:vAlign w:val="center"/>
          </w:tcPr>
          <w:p w14:paraId="678CF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8</w:t>
            </w:r>
          </w:p>
        </w:tc>
        <w:tc>
          <w:tcPr>
            <w:tcW w:w="2622" w:type="pct"/>
            <w:vAlign w:val="center"/>
          </w:tcPr>
          <w:p w14:paraId="5891C8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投标人代表对方案、技术优势的讲解，以及就该项目难点回答评标专家现场提问，打分0-8分。</w:t>
            </w:r>
          </w:p>
        </w:tc>
      </w:tr>
      <w:tr w14:paraId="123F0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6" w:hRule="atLeast"/>
          <w:jc w:val="center"/>
        </w:trPr>
        <w:tc>
          <w:tcPr>
            <w:tcW w:w="429" w:type="pct"/>
            <w:vMerge w:val="continue"/>
            <w:vAlign w:val="center"/>
          </w:tcPr>
          <w:p w14:paraId="15934C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473" w:type="pct"/>
            <w:vAlign w:val="center"/>
          </w:tcPr>
          <w:p w14:paraId="1EA3D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技术偏离</w:t>
            </w:r>
          </w:p>
        </w:tc>
        <w:tc>
          <w:tcPr>
            <w:tcW w:w="1133" w:type="pct"/>
            <w:vAlign w:val="center"/>
          </w:tcPr>
          <w:p w14:paraId="2E65EF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技术偏离</w:t>
            </w:r>
          </w:p>
        </w:tc>
        <w:tc>
          <w:tcPr>
            <w:tcW w:w="341" w:type="pct"/>
            <w:vAlign w:val="center"/>
          </w:tcPr>
          <w:p w14:paraId="39AF0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12</w:t>
            </w:r>
          </w:p>
        </w:tc>
        <w:tc>
          <w:tcPr>
            <w:tcW w:w="2622" w:type="pct"/>
            <w:vAlign w:val="center"/>
          </w:tcPr>
          <w:p w14:paraId="4729A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由评标委员会成员独立进行客观、公正的评价，根据各投标人的核心产品的配置参数、技术偏离情况，在满足我司技术基本要求的前提下偏离，无偏离得满分12分，较大偏离每一项扣4分，一般偏离每一项扣2分，最低0分。</w:t>
            </w:r>
          </w:p>
        </w:tc>
      </w:tr>
      <w:tr w14:paraId="17103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9" w:type="pct"/>
            <w:vMerge w:val="continue"/>
            <w:vAlign w:val="center"/>
          </w:tcPr>
          <w:p w14:paraId="16D2B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473" w:type="pct"/>
            <w:vMerge w:val="restart"/>
            <w:vAlign w:val="center"/>
          </w:tcPr>
          <w:p w14:paraId="64AF4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售后服务</w:t>
            </w:r>
          </w:p>
        </w:tc>
        <w:tc>
          <w:tcPr>
            <w:tcW w:w="1133" w:type="pct"/>
            <w:vAlign w:val="center"/>
          </w:tcPr>
          <w:p w14:paraId="185AD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技术培训方案：对采购方人员的技术培训方案安排科学、合理、可行</w:t>
            </w:r>
          </w:p>
        </w:tc>
        <w:tc>
          <w:tcPr>
            <w:tcW w:w="341" w:type="pct"/>
            <w:vAlign w:val="center"/>
          </w:tcPr>
          <w:p w14:paraId="676CE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6</w:t>
            </w:r>
          </w:p>
        </w:tc>
        <w:tc>
          <w:tcPr>
            <w:tcW w:w="2622" w:type="pct"/>
            <w:vAlign w:val="center"/>
          </w:tcPr>
          <w:p w14:paraId="241B2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由评标委员会成员独立进行客观、公正的评价，按照优、良、一般进行赋分，优得6分，良得4分，一般得2分。</w:t>
            </w:r>
          </w:p>
        </w:tc>
      </w:tr>
      <w:tr w14:paraId="04592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9" w:type="pct"/>
            <w:vMerge w:val="continue"/>
            <w:vAlign w:val="center"/>
          </w:tcPr>
          <w:p w14:paraId="3AB00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473" w:type="pct"/>
            <w:vMerge w:val="continue"/>
            <w:vAlign w:val="center"/>
          </w:tcPr>
          <w:p w14:paraId="15E45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1133" w:type="pct"/>
            <w:vAlign w:val="center"/>
          </w:tcPr>
          <w:p w14:paraId="710378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投标人在中国 有常驻的专业技术力量的维保机构并具有 实施本项目维保的专业技术人员：</w:t>
            </w:r>
          </w:p>
        </w:tc>
        <w:tc>
          <w:tcPr>
            <w:tcW w:w="341" w:type="pct"/>
            <w:vAlign w:val="center"/>
          </w:tcPr>
          <w:p w14:paraId="55D059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6</w:t>
            </w:r>
          </w:p>
        </w:tc>
        <w:tc>
          <w:tcPr>
            <w:tcW w:w="2622" w:type="pct"/>
            <w:vAlign w:val="center"/>
          </w:tcPr>
          <w:p w14:paraId="4B99B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由评标委员会成员独立进行客观、公正的评价，按照优、良、一般进行赋分，优得6分，良得4分， 一般得2分。</w:t>
            </w:r>
          </w:p>
        </w:tc>
      </w:tr>
      <w:tr w14:paraId="100CC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9" w:type="pct"/>
            <w:vMerge w:val="continue"/>
            <w:vAlign w:val="center"/>
          </w:tcPr>
          <w:p w14:paraId="1F81A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473" w:type="pct"/>
            <w:vMerge w:val="continue"/>
            <w:vAlign w:val="center"/>
          </w:tcPr>
          <w:p w14:paraId="6D4DD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</w:p>
        </w:tc>
        <w:tc>
          <w:tcPr>
            <w:tcW w:w="1133" w:type="pct"/>
            <w:vAlign w:val="center"/>
          </w:tcPr>
          <w:p w14:paraId="03555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售后服务及时周到，有相应的服务承诺和具体的保证措施</w:t>
            </w:r>
          </w:p>
        </w:tc>
        <w:tc>
          <w:tcPr>
            <w:tcW w:w="341" w:type="pct"/>
            <w:vAlign w:val="center"/>
          </w:tcPr>
          <w:p w14:paraId="27F24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6</w:t>
            </w:r>
          </w:p>
        </w:tc>
        <w:tc>
          <w:tcPr>
            <w:tcW w:w="2622" w:type="pct"/>
            <w:vAlign w:val="center"/>
          </w:tcPr>
          <w:p w14:paraId="71511E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Times New Roman" w:eastAsia="宋体" w:cs="Times New Roman"/>
              </w:rPr>
              <w:t>由评标委员会成员独立进行客观、公正的评价，按照优、良、一般进行赋分，优 得6分，良得4分，一般得2分。</w:t>
            </w:r>
          </w:p>
        </w:tc>
      </w:tr>
      <w:tr w14:paraId="16DC7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2" w:type="pct"/>
            <w:gridSpan w:val="2"/>
            <w:vAlign w:val="center"/>
          </w:tcPr>
          <w:p w14:paraId="5B285DCC">
            <w:pPr>
              <w:jc w:val="center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/>
                <w:szCs w:val="21"/>
                <w:highlight w:val="none"/>
              </w:rPr>
              <w:t>商务标</w:t>
            </w:r>
          </w:p>
        </w:tc>
        <w:tc>
          <w:tcPr>
            <w:tcW w:w="1133" w:type="pct"/>
            <w:vAlign w:val="center"/>
          </w:tcPr>
          <w:p w14:paraId="02603282">
            <w:pPr>
              <w:jc w:val="center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 w:hAnsi="宋体"/>
                <w:highlight w:val="none"/>
              </w:rPr>
              <w:t>投标报价</w:t>
            </w:r>
          </w:p>
        </w:tc>
        <w:tc>
          <w:tcPr>
            <w:tcW w:w="341" w:type="pct"/>
            <w:vAlign w:val="center"/>
          </w:tcPr>
          <w:p w14:paraId="55042B18"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宋体"/>
                <w:lang w:val="en-US" w:eastAsia="zh-CN"/>
              </w:rPr>
              <w:t>100</w:t>
            </w:r>
          </w:p>
        </w:tc>
        <w:tc>
          <w:tcPr>
            <w:tcW w:w="2622" w:type="pct"/>
            <w:vAlign w:val="center"/>
          </w:tcPr>
          <w:p w14:paraId="516CC7C4">
            <w:pPr>
              <w:tabs>
                <w:tab w:val="left" w:pos="7854"/>
              </w:tabs>
              <w:spacing w:line="280" w:lineRule="exact"/>
              <w:rPr>
                <w:rFonts w:hint="eastAsia" w:ascii="宋体" w:hAnsi="Times New Roman" w:eastAsia="宋体" w:cs="Times New Roman"/>
              </w:rPr>
            </w:pPr>
            <w:r>
              <w:rPr>
                <w:rFonts w:hint="eastAsia" w:ascii="仿宋_GB2312" w:hAnsi="仿宋_GB2312" w:cs="仿宋_GB2312"/>
                <w:color w:val="000000"/>
                <w:szCs w:val="28"/>
              </w:rPr>
              <w:t>商</w:t>
            </w:r>
            <w:r>
              <w:rPr>
                <w:rFonts w:hint="eastAsia" w:ascii="仿宋_GB2312" w:hAnsi="仿宋_GB2312" w:cs="仿宋_GB2312"/>
                <w:bCs/>
              </w:rPr>
              <w:t>务标得分=当前轮次最低价/供方投标价×商务标总分。</w:t>
            </w:r>
          </w:p>
        </w:tc>
      </w:tr>
    </w:tbl>
    <w:tbl>
      <w:tblPr>
        <w:tblStyle w:val="2"/>
        <w:tblW w:w="564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403"/>
      </w:tblGrid>
      <w:tr w14:paraId="35FD4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97" w:hRule="atLeast"/>
          <w:jc w:val="center"/>
        </w:trPr>
        <w:tc>
          <w:tcPr>
            <w:tcW w:w="4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37D0B"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</w:rPr>
              <w:t>备注：</w:t>
            </w:r>
          </w:p>
          <w:p w14:paraId="30E7289A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1、通过初审者为有效投标。</w:t>
            </w:r>
          </w:p>
          <w:p w14:paraId="768BA460">
            <w:pPr>
              <w:rPr>
                <w:rFonts w:hint="eastAsia" w:ascii="宋体"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</w:rPr>
              <w:t>2、</w:t>
            </w:r>
            <w:r>
              <w:rPr>
                <w:rFonts w:hint="eastAsia" w:ascii="??" w:hAnsi="??"/>
              </w:rPr>
              <w:t>综合评价值相同的，依照</w:t>
            </w:r>
            <w:r>
              <w:rPr>
                <w:rFonts w:hint="eastAsia" w:ascii="??" w:hAnsi="??"/>
                <w:lang w:val="en-US" w:eastAsia="zh-CN"/>
              </w:rPr>
              <w:t>业绩</w:t>
            </w:r>
            <w:r>
              <w:rPr>
                <w:rFonts w:hint="eastAsia" w:ascii="??" w:hAnsi="??"/>
              </w:rPr>
              <w:t>、技术、</w:t>
            </w:r>
            <w:r>
              <w:rPr>
                <w:rFonts w:hint="eastAsia" w:ascii="??" w:hAnsi="??"/>
                <w:lang w:val="en-US" w:eastAsia="zh-CN"/>
              </w:rPr>
              <w:t>答疑</w:t>
            </w:r>
            <w:r>
              <w:rPr>
                <w:rFonts w:hint="eastAsia" w:ascii="??" w:hAnsi="??"/>
              </w:rPr>
              <w:t>、</w:t>
            </w:r>
            <w:r>
              <w:rPr>
                <w:rFonts w:hint="eastAsia" w:ascii="??" w:hAnsi="??"/>
                <w:lang w:val="en-US" w:eastAsia="zh-CN"/>
              </w:rPr>
              <w:t>技术偏离及</w:t>
            </w:r>
            <w:r>
              <w:rPr>
                <w:rFonts w:hint="eastAsia" w:ascii="??" w:hAnsi="??"/>
              </w:rPr>
              <w:t>服务</w:t>
            </w:r>
            <w:r>
              <w:rPr>
                <w:rFonts w:hint="eastAsia" w:ascii="??" w:hAnsi="??"/>
                <w:lang w:val="en-US" w:eastAsia="zh-CN"/>
              </w:rPr>
              <w:t>等</w:t>
            </w:r>
            <w:r>
              <w:rPr>
                <w:rFonts w:hint="eastAsia" w:ascii="??" w:hAnsi="??"/>
              </w:rPr>
              <w:t>内容的优先次序，根据分项评价值进行排名。</w:t>
            </w:r>
            <w:r>
              <w:rPr>
                <w:rFonts w:hint="eastAsia" w:ascii="宋体" w:hAnsi="宋体"/>
              </w:rPr>
              <w:t>若上述排名皆相同的，则由全体评委成员无记名投票，得票高者排序在前。</w:t>
            </w:r>
          </w:p>
          <w:p w14:paraId="4741509F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3、评委打分超过得分界限或未按本方法赋分时，该评委的打分按废票处理。</w:t>
            </w:r>
          </w:p>
          <w:p w14:paraId="28F1C12C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、投标人提交的投标文件和资料必须真实有效。合同签订前，招标人有权组织联合小组（财务、技术、设备、质量等）到中标候选人实地审核，如发现投标文件和资料有弄虚作假，招标人有权取消其中标候选人资格，同时招标人有权扣留其投标保证金。</w:t>
            </w:r>
          </w:p>
        </w:tc>
      </w:tr>
    </w:tbl>
    <w:p w14:paraId="768BF8BC">
      <w:pPr>
        <w:spacing w:line="320" w:lineRule="exact"/>
        <w:ind w:right="34" w:rightChars="16"/>
        <w:jc w:val="left"/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</w:rPr>
      </w:pPr>
    </w:p>
    <w:p w14:paraId="28F16714">
      <w:pPr>
        <w:spacing w:line="320" w:lineRule="exact"/>
        <w:ind w:right="34" w:rightChars="16"/>
        <w:jc w:val="left"/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</w:rPr>
      </w:pPr>
    </w:p>
    <w:p w14:paraId="7AA3D095">
      <w:pPr>
        <w:spacing w:line="320" w:lineRule="exact"/>
        <w:ind w:right="34" w:rightChars="16"/>
        <w:jc w:val="left"/>
        <w:rPr>
          <w:rFonts w:hint="eastAsia" w:ascii="仿宋_GB2312" w:hAnsi="仿宋_GB2312" w:cs="仿宋_GB2312"/>
          <w:b/>
          <w:bCs w:val="0"/>
          <w:sz w:val="22"/>
          <w:szCs w:val="21"/>
          <w:highlight w:val="yellow"/>
        </w:rPr>
      </w:pPr>
    </w:p>
    <w:p w14:paraId="2EC5F9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B4BAC"/>
    <w:rsid w:val="10157A16"/>
    <w:rsid w:val="15807356"/>
    <w:rsid w:val="542A5137"/>
    <w:rsid w:val="5B4F1B19"/>
    <w:rsid w:val="790C5043"/>
    <w:rsid w:val="7BB3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98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8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1127</Words>
  <Characters>1154</Characters>
  <Lines>0</Lines>
  <Paragraphs>0</Paragraphs>
  <TotalTime>2</TotalTime>
  <ScaleCrop>false</ScaleCrop>
  <LinksUpToDate>false</LinksUpToDate>
  <CharactersWithSpaces>1160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2026-01-20T09:24:00Z</dcterms:created>
  <dc:creator>我的电脑</dc:creator>
  <cp:lastModifiedBy>李苗</cp:lastModifiedBy>
  <dcterms:modified xsi:type="dcterms:W3CDTF">2026-07-18T07:10:42Z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KSOTemplateDocerSaveRecord">
    <vt:lpwstr>eyJoZGlkIjoiN2YwOWM0YjY3OWY0MGEyNDM3ZWYyMjNhOTc0MmZhNjEiLCJ1c2VySWQiOiIxNzY1MTA3MDY1In0=</vt:lpwstr>
  </property>
  <property fmtid="{D5CDD505-2E9C-101B-9397-08002B2CF9AE}" pid="4" name="ICV">
    <vt:lpwstr>A3A95059A9C844899DD3A4EF9E783F10_13</vt:lpwstr>
  </property>
</Properties>
</file>