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8A21E9">
      <w:pPr>
        <w:pStyle w:val="6"/>
        <w:numPr>
          <w:ilvl w:val="0"/>
          <w:numId w:val="1"/>
        </w:numPr>
        <w:jc w:val="center"/>
        <w:outlineLvl w:val="0"/>
        <w:rPr>
          <w:rFonts w:ascii="Calibri" w:hAnsi="Calibri" w:eastAsia="宋体" w:cs="Times New Roman"/>
          <w:b/>
          <w:bCs/>
          <w:kern w:val="44"/>
          <w:sz w:val="36"/>
          <w:szCs w:val="44"/>
          <w:highlight w:val="none"/>
        </w:rPr>
      </w:pPr>
      <w:bookmarkStart w:id="0" w:name="_Toc25915"/>
      <w:r>
        <w:rPr>
          <w:rFonts w:hint="eastAsia" w:ascii="Calibri" w:hAnsi="Calibri" w:eastAsia="宋体" w:cs="Times New Roman"/>
          <w:b/>
          <w:bCs/>
          <w:kern w:val="44"/>
          <w:sz w:val="36"/>
          <w:szCs w:val="44"/>
          <w:highlight w:val="none"/>
        </w:rPr>
        <w:t xml:space="preserve"> 投标须知前附表</w:t>
      </w:r>
      <w:bookmarkEnd w:id="0"/>
    </w:p>
    <w:p w14:paraId="0E18FE0C">
      <w:pPr>
        <w:pStyle w:val="6"/>
        <w:jc w:val="center"/>
        <w:rPr>
          <w:rFonts w:ascii="Calibri" w:hAnsi="Calibri" w:eastAsia="宋体" w:cs="Times New Roman"/>
          <w:b/>
          <w:bCs/>
          <w:kern w:val="44"/>
          <w:sz w:val="36"/>
          <w:szCs w:val="44"/>
          <w:highlight w:val="none"/>
        </w:rPr>
      </w:pPr>
    </w:p>
    <w:p w14:paraId="26CCEAB3">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1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F7910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52937DF">
            <w:pPr>
              <w:jc w:val="center"/>
              <w:rPr>
                <w:rStyle w:val="14"/>
                <w:rFonts w:ascii="宋体" w:hAnsi="宋体" w:eastAsia="宋体" w:cs="宋体"/>
                <w:b/>
                <w:sz w:val="28"/>
                <w:szCs w:val="28"/>
                <w:highlight w:val="none"/>
              </w:rPr>
            </w:pPr>
            <w:bookmarkStart w:id="1" w:name="_Toc346372875"/>
            <w:r>
              <w:rPr>
                <w:rStyle w:val="14"/>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18B257A6">
            <w:pPr>
              <w:ind w:firstLine="562" w:firstLineChars="200"/>
              <w:jc w:val="center"/>
              <w:rPr>
                <w:rFonts w:ascii="宋体" w:hAnsi="宋体" w:eastAsia="宋体" w:cs="宋体"/>
                <w:b/>
                <w:bCs/>
                <w:sz w:val="28"/>
                <w:szCs w:val="28"/>
                <w:highlight w:val="none"/>
              </w:rPr>
            </w:pPr>
            <w:r>
              <w:rPr>
                <w:rStyle w:val="14"/>
                <w:rFonts w:hint="eastAsia" w:ascii="宋体" w:hAnsi="宋体" w:eastAsia="宋体" w:cs="宋体"/>
                <w:b/>
                <w:sz w:val="28"/>
                <w:szCs w:val="28"/>
                <w:highlight w:val="none"/>
              </w:rPr>
              <w:t>编  列  内  容</w:t>
            </w:r>
          </w:p>
        </w:tc>
      </w:tr>
      <w:tr w14:paraId="3BF3D1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EC87C4">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58FAD6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D0CBE68">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05D5BAF">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b/>
                <w:bCs/>
                <w:sz w:val="24"/>
                <w:szCs w:val="24"/>
                <w:highlight w:val="none"/>
                <w:lang w:eastAsia="zh-CN"/>
              </w:rPr>
              <w:t>济南车桥公司驱动桥总成大功率螺柱焊机项目</w:t>
            </w:r>
          </w:p>
        </w:tc>
      </w:tr>
      <w:tr w14:paraId="75C9CA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54E916">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49035E29">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val="en-US" w:eastAsia="zh-CN"/>
              </w:rPr>
              <w:t xml:space="preserve"> ZBGL2026060200 </w:t>
            </w:r>
          </w:p>
        </w:tc>
      </w:tr>
      <w:tr w14:paraId="700932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C369D4D">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32BAA4BF">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none"/>
                <w:lang w:val="en-US" w:eastAsia="zh-CN"/>
              </w:rPr>
              <w:t>济南车桥公司驱动桥部新增4台具备自动上料功能的大功率螺柱焊机。</w:t>
            </w:r>
          </w:p>
        </w:tc>
      </w:tr>
      <w:tr w14:paraId="63B798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6A558DF3">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2577A5E">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306D66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5EDBE05">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3784F98">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重汽（济南）车桥有限公司</w:t>
            </w:r>
            <w:r>
              <w:rPr>
                <w:rFonts w:hint="eastAsia" w:ascii="宋体" w:hAnsi="宋体" w:eastAsia="宋体" w:cs="宋体"/>
                <w:bCs/>
                <w:snapToGrid w:val="0"/>
                <w:kern w:val="0"/>
                <w:sz w:val="24"/>
                <w:szCs w:val="24"/>
                <w:highlight w:val="none"/>
              </w:rPr>
              <w:t xml:space="preserve"> </w:t>
            </w:r>
          </w:p>
          <w:p w14:paraId="63E87C66">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e采通操作及商务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郭磊鑫</w:t>
            </w:r>
          </w:p>
          <w:p w14:paraId="32C0A668">
            <w:pPr>
              <w:pStyle w:val="6"/>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17860603271</w:t>
            </w:r>
          </w:p>
          <w:p w14:paraId="650F1D7A">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ascii="宋体" w:hAnsi="宋体" w:eastAsia="宋体" w:cs="宋体"/>
                <w:b/>
                <w:snapToGrid w:val="0"/>
                <w:color w:val="auto"/>
                <w:kern w:val="0"/>
                <w:sz w:val="24"/>
                <w:szCs w:val="24"/>
                <w:highlight w:val="none"/>
                <w:lang w:val="en-US" w:eastAsia="zh-CN"/>
              </w:rPr>
              <w:t>guoleix@sinotruk.com</w:t>
            </w:r>
          </w:p>
          <w:p w14:paraId="6BE4125A">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
                <w:snapToGrid w:val="0"/>
                <w:kern w:val="0"/>
                <w:sz w:val="24"/>
                <w:szCs w:val="24"/>
                <w:highlight w:val="none"/>
                <w:lang w:val="en-US" w:eastAsia="zh-CN"/>
              </w:rPr>
              <w:t>刘延民</w:t>
            </w:r>
          </w:p>
          <w:p w14:paraId="4D72C650">
            <w:pPr>
              <w:pStyle w:val="6"/>
              <w:ind w:firstLine="482" w:firstLineChars="200"/>
              <w:rPr>
                <w:rFonts w:hint="eastAsia" w:hAnsi="宋体" w:eastAsia="宋体" w:cs="宋体"/>
                <w:b/>
                <w:snapToGrid w:val="0"/>
                <w:kern w:val="0"/>
                <w:sz w:val="24"/>
                <w:szCs w:val="24"/>
                <w:highlight w:val="none"/>
                <w:lang w:val="en-US" w:eastAsia="zh-CN"/>
              </w:rPr>
            </w:pPr>
            <w:r>
              <w:rPr>
                <w:rFonts w:hint="eastAsia" w:hAnsi="宋体" w:eastAsia="宋体" w:cs="宋体"/>
                <w:b/>
                <w:snapToGrid w:val="0"/>
                <w:kern w:val="0"/>
                <w:sz w:val="24"/>
                <w:szCs w:val="24"/>
                <w:highlight w:val="none"/>
              </w:rPr>
              <w:t>电话：</w:t>
            </w:r>
            <w:r>
              <w:rPr>
                <w:rFonts w:hint="eastAsia" w:hAnsi="宋体" w:eastAsia="宋体" w:cs="宋体"/>
                <w:b/>
                <w:snapToGrid w:val="0"/>
                <w:kern w:val="0"/>
                <w:sz w:val="24"/>
                <w:szCs w:val="24"/>
                <w:highlight w:val="none"/>
                <w:lang w:val="en-US" w:eastAsia="zh-CN"/>
              </w:rPr>
              <w:t>15275120878</w:t>
            </w:r>
          </w:p>
          <w:p w14:paraId="2AF52AC2">
            <w:pPr>
              <w:ind w:firstLine="482" w:firstLineChars="200"/>
              <w:rPr>
                <w:rFonts w:hint="eastAsia"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邮箱：liduzhuo@sinotruk.com</w:t>
            </w:r>
          </w:p>
        </w:tc>
      </w:tr>
      <w:tr w14:paraId="36D05F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B2CEF7A">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6E4075A8">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0ED2F9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32BE43F">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639F48B">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5A0D8D8A">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0EAEB53E">
            <w:pPr>
              <w:pStyle w:val="6"/>
              <w:ind w:firstLine="420" w:firstLineChars="200"/>
              <w:rPr>
                <w:rFonts w:eastAsia="宋体"/>
                <w:highlight w:val="none"/>
              </w:rPr>
            </w:pPr>
          </w:p>
        </w:tc>
      </w:tr>
      <w:tr w14:paraId="65283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71CBFE2E">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9A7D3AD">
            <w:pPr>
              <w:pStyle w:val="6"/>
              <w:ind w:firstLine="482" w:firstLineChars="200"/>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t>投标人条件：</w:t>
            </w:r>
          </w:p>
          <w:p w14:paraId="043DF162">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10</w:t>
            </w:r>
            <w:r>
              <w:rPr>
                <w:rFonts w:hint="eastAsia" w:hAnsi="宋体" w:eastAsia="宋体" w:cs="宋体"/>
                <w:color w:val="000000"/>
                <w:sz w:val="24"/>
                <w:szCs w:val="24"/>
              </w:rPr>
              <w:t>0万人民币（或等值其他货币）；公司成立三年以上（以营业执照成立日期到开标当日满三年为准），且经营范围满足招标人需求；并在人员、设备、资金等方面具有承担本项目的能力；</w:t>
            </w:r>
          </w:p>
          <w:p w14:paraId="46992DEE">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4CDD9CF3">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43FA9E22">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08514D03">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38681AFD">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w:t>
            </w:r>
            <w:r>
              <w:rPr>
                <w:rFonts w:hint="eastAsia" w:hAnsi="宋体" w:eastAsia="宋体" w:cs="宋体"/>
                <w:color w:val="000000"/>
                <w:sz w:val="24"/>
                <w:szCs w:val="24"/>
                <w:lang w:val="en-US" w:eastAsia="zh-CN"/>
              </w:rPr>
              <w:t>3</w:t>
            </w:r>
            <w:r>
              <w:rPr>
                <w:rFonts w:hint="eastAsia" w:hAnsi="宋体" w:eastAsia="宋体" w:cs="宋体"/>
                <w:color w:val="000000"/>
                <w:sz w:val="24"/>
                <w:szCs w:val="24"/>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5E1EDA6D">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1F0C6421">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0146A671">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113AFB4A">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50F721B9">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7F752D29">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5CBA7486">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13.13.投标单位需为设备制造单位；</w:t>
            </w:r>
          </w:p>
          <w:p w14:paraId="4CB7B784">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067E2E8E">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66AEF6CC">
            <w:pPr>
              <w:pStyle w:val="6"/>
              <w:ind w:firstLine="480" w:firstLineChars="200"/>
              <w:rPr>
                <w:rFonts w:hint="eastAsia" w:hAnsi="宋体" w:eastAsia="宋体" w:cs="宋体"/>
                <w:color w:val="000000"/>
                <w:sz w:val="24"/>
                <w:szCs w:val="24"/>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739E4672">
            <w:pPr>
              <w:pStyle w:val="6"/>
              <w:rPr>
                <w:rFonts w:hint="eastAsia" w:hAnsi="宋体" w:eastAsia="宋体" w:cs="宋体"/>
                <w:color w:val="000000"/>
                <w:sz w:val="24"/>
                <w:szCs w:val="24"/>
                <w:highlight w:val="none"/>
                <w:lang w:val="en-US" w:eastAsia="zh-CN"/>
              </w:rPr>
            </w:pPr>
          </w:p>
        </w:tc>
      </w:tr>
      <w:tr w14:paraId="575164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ABCC75">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592EF0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F2A67DC">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6C7C10B">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lang w:eastAsia="zh-CN"/>
              </w:rPr>
              <w:t>2026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lang w:val="en-US" w:eastAsia="zh-CN"/>
              </w:rPr>
              <w:t>6月23</w:t>
            </w:r>
            <w:r>
              <w:rPr>
                <w:rFonts w:hint="eastAsia" w:ascii="宋体" w:hAnsi="宋体" w:eastAsia="宋体" w:cs="宋体"/>
                <w:bCs/>
                <w:sz w:val="24"/>
                <w:szCs w:val="24"/>
                <w:highlight w:val="none"/>
              </w:rPr>
              <w:t>日</w:t>
            </w:r>
            <w:r>
              <w:rPr>
                <w:rFonts w:hint="eastAsia" w:ascii="宋体" w:hAnsi="宋体" w:eastAsia="宋体" w:cs="宋体"/>
                <w:bCs/>
                <w:sz w:val="24"/>
                <w:szCs w:val="24"/>
                <w:highlight w:val="none"/>
                <w:lang w:eastAsia="zh-CN"/>
              </w:rPr>
              <w:t>；</w:t>
            </w:r>
          </w:p>
        </w:tc>
      </w:tr>
      <w:tr w14:paraId="0032D9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58BCFBD">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809D127">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eastAsia" w:ascii="宋体" w:hAnsi="宋体" w:eastAsia="宋体" w:cs="宋体"/>
                <w:sz w:val="24"/>
                <w:szCs w:val="24"/>
                <w:highlight w:val="none"/>
              </w:rPr>
              <w:t>中国重汽官网等公开媒体公布。</w:t>
            </w:r>
          </w:p>
        </w:tc>
      </w:tr>
      <w:tr w14:paraId="249015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161C24D">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DC28E06">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14DA5B8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lang w:eastAsia="zh-CN"/>
              </w:rPr>
              <w:t>2026</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lang w:val="en-US" w:eastAsia="zh-CN"/>
              </w:rPr>
              <w:t>7月1</w:t>
            </w:r>
            <w:r>
              <w:rPr>
                <w:rFonts w:hint="eastAsia" w:ascii="宋体" w:hAnsi="宋体" w:eastAsia="宋体" w:cs="宋体"/>
                <w:bCs/>
                <w:sz w:val="24"/>
                <w:szCs w:val="24"/>
                <w:highlight w:val="none"/>
              </w:rPr>
              <w:t>日12:00前；</w:t>
            </w:r>
          </w:p>
          <w:p w14:paraId="48BE459B">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01F54BF6">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015D28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8BFD8F3">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44EEDD3">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none"/>
                <w:lang w:eastAsia="zh-CN"/>
              </w:rPr>
              <w:t>2026</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7月3</w:t>
            </w:r>
            <w:r>
              <w:rPr>
                <w:rFonts w:hint="eastAsia" w:ascii="宋体" w:hAnsi="宋体" w:eastAsia="宋体" w:cs="宋体"/>
                <w:sz w:val="24"/>
                <w:szCs w:val="24"/>
                <w:highlight w:val="none"/>
              </w:rPr>
              <w:t>日17:00前；</w:t>
            </w:r>
          </w:p>
          <w:p w14:paraId="52690832">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32986F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2327669">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3BADE8A">
            <w:pPr>
              <w:pStyle w:val="15"/>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2D3C79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0F751E7C">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05146F5">
            <w:pPr>
              <w:pStyle w:val="15"/>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lang w:eastAsia="zh-CN"/>
              </w:rPr>
              <w:t>2026</w:t>
            </w:r>
            <w:r>
              <w:rPr>
                <w:rFonts w:hint="eastAsia" w:eastAsia="宋体" w:cs="宋体"/>
                <w:highlight w:val="none"/>
              </w:rPr>
              <w:t>年</w:t>
            </w:r>
            <w:r>
              <w:rPr>
                <w:rFonts w:hint="eastAsia" w:eastAsia="宋体" w:cs="宋体"/>
                <w:highlight w:val="none"/>
                <w:lang w:val="en-US" w:eastAsia="zh-CN"/>
              </w:rPr>
              <w:t>6月29</w:t>
            </w:r>
            <w:r>
              <w:rPr>
                <w:rFonts w:hint="eastAsia" w:eastAsia="宋体" w:cs="宋体"/>
                <w:highlight w:val="none"/>
              </w:rPr>
              <w:t>日17时00分00秒</w:t>
            </w:r>
          </w:p>
          <w:p w14:paraId="3861509A">
            <w:pPr>
              <w:pStyle w:val="15"/>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477F16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91E8288">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37353C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41690C6">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B8AA014">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61B75AD1">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0D9D820C">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11490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371E681">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04C34C00">
            <w:pPr>
              <w:ind w:firstLine="482" w:firstLineChars="200"/>
              <w:rPr>
                <w:rFonts w:eastAsia="宋体" w:cs="宋体"/>
                <w:bCs/>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p w14:paraId="2E16C5B2">
            <w:pPr>
              <w:ind w:firstLine="480" w:firstLineChars="200"/>
              <w:rPr>
                <w:rFonts w:hAnsi="宋体" w:eastAsia="宋体" w:cs="Times New Roman"/>
                <w:color w:val="000000"/>
                <w:sz w:val="24"/>
                <w:szCs w:val="24"/>
                <w:highlight w:val="none"/>
              </w:rPr>
            </w:pPr>
            <w:r>
              <w:rPr>
                <w:rFonts w:hint="eastAsia" w:eastAsia="宋体" w:cs="宋体"/>
                <w:bCs/>
                <w:sz w:val="24"/>
                <w:szCs w:val="24"/>
                <w:highlight w:val="none"/>
              </w:rPr>
              <w:t>纸质版投标文件的份数要求为</w:t>
            </w:r>
            <w:r>
              <w:rPr>
                <w:rFonts w:hint="eastAsia" w:ascii="宋体" w:hAnsi="宋体" w:eastAsia="宋体" w:cs="宋体"/>
                <w:b/>
                <w:sz w:val="24"/>
                <w:szCs w:val="24"/>
                <w:highlight w:val="none"/>
              </w:rPr>
              <w:t>正本一份</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lang w:val="en-US" w:eastAsia="zh-CN"/>
              </w:rPr>
              <w:t>副本四份，</w:t>
            </w:r>
            <w:r>
              <w:rPr>
                <w:rFonts w:hint="eastAsia" w:ascii="宋体" w:hAnsi="宋体" w:eastAsia="宋体" w:cs="宋体"/>
                <w:bCs/>
                <w:sz w:val="24"/>
                <w:szCs w:val="24"/>
                <w:highlight w:val="none"/>
              </w:rPr>
              <w:t>资质投标书、技术投标书及商务投标书的</w:t>
            </w:r>
            <w:r>
              <w:rPr>
                <w:rFonts w:hint="eastAsia" w:eastAsia="宋体" w:cs="宋体"/>
                <w:b/>
                <w:sz w:val="24"/>
                <w:szCs w:val="24"/>
                <w:highlight w:val="none"/>
              </w:rPr>
              <w:t>同类文件封装在一个包封里，包封表面按照附件13标注文件信息；共计三个包封</w:t>
            </w:r>
            <w:r>
              <w:rPr>
                <w:rFonts w:hint="eastAsia" w:eastAsia="宋体" w:cs="宋体"/>
                <w:bCs/>
                <w:sz w:val="24"/>
                <w:szCs w:val="24"/>
                <w:highlight w:val="none"/>
              </w:rPr>
              <w:t>。</w:t>
            </w:r>
          </w:p>
        </w:tc>
      </w:tr>
      <w:tr w14:paraId="6DB4CF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7D478552">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3953606">
            <w:pPr>
              <w:pStyle w:val="6"/>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14:paraId="7B0215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23818FE">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510062CA">
            <w:pPr>
              <w:pStyle w:val="2"/>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09F8AC17">
            <w:pPr>
              <w:pStyle w:val="6"/>
              <w:ind w:firstLine="482" w:firstLineChars="200"/>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61B8AE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A6788D9">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3FB2EA1F">
            <w:pPr>
              <w:pStyle w:val="6"/>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lang w:eastAsia="zh-CN"/>
              </w:rPr>
              <w:t>2026</w:t>
            </w:r>
            <w:r>
              <w:rPr>
                <w:rFonts w:hint="eastAsia" w:hAnsi="宋体" w:eastAsia="宋体" w:cs="宋体"/>
                <w:sz w:val="24"/>
                <w:szCs w:val="24"/>
                <w:highlight w:val="none"/>
                <w:u w:val="single"/>
              </w:rPr>
              <w:t>年</w:t>
            </w:r>
            <w:r>
              <w:rPr>
                <w:rFonts w:hint="eastAsia" w:hAnsi="宋体" w:eastAsia="宋体" w:cs="宋体"/>
                <w:sz w:val="24"/>
                <w:szCs w:val="24"/>
                <w:highlight w:val="none"/>
                <w:u w:val="single"/>
                <w:lang w:val="en-US" w:eastAsia="zh-CN"/>
              </w:rPr>
              <w:t>7月10</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094D9DD7">
            <w:pPr>
              <w:pStyle w:val="6"/>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7A56A2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D83A32A">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21BBB0B7">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08A55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FA1FE22">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FFB62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14B2DDB">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AD53232">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p>
        </w:tc>
      </w:tr>
      <w:tr w14:paraId="13A2A0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04C679EA">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90169FE">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000元</w:t>
            </w:r>
          </w:p>
          <w:p w14:paraId="1A45B1B3">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单位名称：重汽（济南）车桥有限公司</w:t>
            </w:r>
          </w:p>
          <w:p w14:paraId="0FD888D9">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招标人地址：济南市高新区世纪大道757号车桥公司</w:t>
            </w:r>
          </w:p>
          <w:p w14:paraId="4E73FB13">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单位名称：重汽（济南）车桥有限公司</w:t>
            </w:r>
          </w:p>
          <w:p w14:paraId="34353B98">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开户名称：重汽（济南）车桥有限公司</w:t>
            </w:r>
          </w:p>
          <w:p w14:paraId="426EB7F5">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开户银行：浙商银行股份有限公司济南分行</w:t>
            </w:r>
          </w:p>
          <w:p w14:paraId="12E2E5E2">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银行帐号：4510000010120100527995</w:t>
            </w:r>
          </w:p>
          <w:p w14:paraId="3AAD0B05">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773DD6E4">
            <w:pPr>
              <w:ind w:firstLine="480" w:firstLineChars="200"/>
              <w:rPr>
                <w:rFonts w:ascii="宋体" w:hAnsi="宋体" w:eastAsia="宋体" w:cs="宋体"/>
                <w:sz w:val="24"/>
                <w:szCs w:val="24"/>
                <w:highlight w:val="none"/>
              </w:rPr>
            </w:pPr>
            <w:r>
              <w:rPr>
                <w:rFonts w:hint="eastAsia" w:eastAsia="宋体" w:cs="Times New Roman"/>
                <w:sz w:val="24"/>
                <w:szCs w:val="28"/>
                <w:highlight w:val="none"/>
              </w:rPr>
              <w:t>转账附言：</w:t>
            </w:r>
            <w:r>
              <w:rPr>
                <w:rFonts w:hint="eastAsia" w:eastAsia="宋体" w:cs="宋体"/>
                <w:highlight w:val="none"/>
              </w:rPr>
              <w:t>公司名称+项目名称+投标保证金</w:t>
            </w:r>
            <w:r>
              <w:rPr>
                <w:rFonts w:hint="eastAsia" w:eastAsia="宋体" w:cs="Times New Roman"/>
                <w:sz w:val="24"/>
                <w:szCs w:val="28"/>
                <w:highlight w:val="none"/>
              </w:rPr>
              <w:t>。</w:t>
            </w:r>
          </w:p>
        </w:tc>
      </w:tr>
      <w:tr w14:paraId="02FA72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23A3E7E1">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45A6F77">
            <w:pPr>
              <w:pStyle w:val="9"/>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202</w:t>
            </w:r>
            <w:r>
              <w:rPr>
                <w:rFonts w:hint="eastAsia" w:ascii="宋体" w:hAnsi="宋体" w:cs="宋体"/>
                <w:sz w:val="24"/>
                <w:szCs w:val="24"/>
                <w:highlight w:val="none"/>
                <w:lang w:val="en-US" w:eastAsia="zh-CN"/>
              </w:rPr>
              <w:t>6</w:t>
            </w:r>
            <w:r>
              <w:rPr>
                <w:rFonts w:hint="eastAsia" w:ascii="宋体" w:hAnsi="宋体" w:cs="宋体"/>
                <w:sz w:val="24"/>
                <w:szCs w:val="24"/>
                <w:highlight w:val="none"/>
              </w:rPr>
              <w:t>年</w:t>
            </w:r>
            <w:r>
              <w:rPr>
                <w:rFonts w:hint="eastAsia" w:ascii="宋体" w:hAnsi="宋体" w:cs="宋体"/>
                <w:sz w:val="24"/>
                <w:szCs w:val="24"/>
                <w:highlight w:val="none"/>
                <w:lang w:val="en-US" w:eastAsia="zh-CN"/>
              </w:rPr>
              <w:t>7</w:t>
            </w:r>
            <w:r>
              <w:rPr>
                <w:rFonts w:hint="eastAsia" w:ascii="宋体" w:hAnsi="宋体" w:cs="宋体"/>
                <w:sz w:val="24"/>
                <w:szCs w:val="24"/>
                <w:highlight w:val="none"/>
              </w:rPr>
              <w:t>月</w:t>
            </w:r>
            <w:r>
              <w:rPr>
                <w:rFonts w:hint="eastAsia" w:ascii="宋体" w:hAnsi="宋体" w:cs="宋体"/>
                <w:sz w:val="24"/>
                <w:szCs w:val="24"/>
                <w:highlight w:val="none"/>
                <w:lang w:val="en-US" w:eastAsia="zh-CN"/>
              </w:rPr>
              <w:t>9</w:t>
            </w:r>
            <w:r>
              <w:rPr>
                <w:rFonts w:hint="eastAsia" w:ascii="宋体" w:hAnsi="宋体" w:cs="宋体"/>
                <w:sz w:val="24"/>
                <w:szCs w:val="24"/>
                <w:highlight w:val="none"/>
              </w:rPr>
              <w:t>日</w:t>
            </w:r>
            <w:r>
              <w:rPr>
                <w:rFonts w:hint="eastAsia" w:ascii="宋体" w:hAnsi="宋体" w:cs="宋体"/>
                <w:sz w:val="24"/>
                <w:szCs w:val="24"/>
                <w:highlight w:val="none"/>
                <w:lang w:val="en-US" w:eastAsia="zh-CN"/>
              </w:rPr>
              <w:t>17</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p>
          <w:p w14:paraId="5FE1F775">
            <w:pPr>
              <w:pStyle w:val="9"/>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186529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7B2EB0A">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5305165">
            <w:pPr>
              <w:pStyle w:val="9"/>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tc>
      </w:tr>
      <w:tr w14:paraId="421F2E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32F1A00">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63332D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62765384">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3078AF3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sz w:val="24"/>
                <w:szCs w:val="24"/>
                <w:highlight w:val="none"/>
              </w:rPr>
              <w:t>202</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10</w:t>
            </w:r>
            <w:r>
              <w:rPr>
                <w:rFonts w:hint="eastAsia" w:ascii="宋体" w:hAnsi="宋体" w:cs="宋体"/>
                <w:sz w:val="24"/>
                <w:szCs w:val="24"/>
                <w:highlight w:val="none"/>
              </w:rPr>
              <w:t>日9:00:00</w:t>
            </w:r>
            <w:r>
              <w:rPr>
                <w:rFonts w:hint="eastAsia" w:ascii="宋体" w:hAnsi="宋体" w:eastAsia="宋体" w:cs="宋体"/>
                <w:kern w:val="0"/>
                <w:sz w:val="24"/>
                <w:szCs w:val="24"/>
                <w:highlight w:val="none"/>
              </w:rPr>
              <w:t>。</w:t>
            </w:r>
          </w:p>
          <w:p w14:paraId="44EC33E8">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b w:val="0"/>
                <w:bCs w:val="0"/>
                <w:sz w:val="24"/>
                <w:szCs w:val="24"/>
                <w:highlight w:val="none"/>
              </w:rPr>
              <w:t>济南市高新区世纪大道757号车桥公司</w:t>
            </w:r>
            <w:r>
              <w:rPr>
                <w:rFonts w:hint="eastAsia" w:ascii="宋体" w:hAnsi="宋体" w:eastAsia="宋体" w:cs="宋体"/>
                <w:b w:val="0"/>
                <w:bCs w:val="0"/>
                <w:sz w:val="24"/>
                <w:szCs w:val="24"/>
                <w:highlight w:val="none"/>
                <w:lang w:val="en-US" w:eastAsia="zh-CN"/>
              </w:rPr>
              <w:t>第二会议室，具体会议室</w:t>
            </w:r>
            <w:r>
              <w:rPr>
                <w:rFonts w:hint="eastAsia" w:ascii="宋体" w:hAnsi="宋体" w:eastAsia="宋体" w:cs="宋体"/>
                <w:sz w:val="24"/>
                <w:szCs w:val="24"/>
                <w:highlight w:val="none"/>
                <w:lang w:val="en-US" w:eastAsia="zh-CN"/>
              </w:rPr>
              <w:t>开标前通知</w:t>
            </w:r>
            <w:r>
              <w:rPr>
                <w:rFonts w:hint="eastAsia" w:ascii="宋体" w:hAnsi="宋体" w:eastAsia="宋体" w:cs="宋体"/>
                <w:sz w:val="24"/>
                <w:szCs w:val="24"/>
                <w:highlight w:val="none"/>
              </w:rPr>
              <w:t>。</w:t>
            </w:r>
          </w:p>
        </w:tc>
      </w:tr>
      <w:tr w14:paraId="329732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713E8C44">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29DC06AA">
            <w:pPr>
              <w:pStyle w:val="5"/>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评标方法：资质标审核→唱标→技术标评审→商务标评审。综合评标法，技术标</w:t>
            </w:r>
            <w:r>
              <w:rPr>
                <w:rFonts w:hint="eastAsia" w:ascii="宋体" w:hAnsi="宋体" w:eastAsia="宋体" w:cs="宋体"/>
                <w:b/>
                <w:bCs/>
                <w:sz w:val="24"/>
                <w:szCs w:val="24"/>
                <w:highlight w:val="none"/>
                <w:lang w:val="en-US" w:eastAsia="zh-CN"/>
              </w:rPr>
              <w:t>4</w:t>
            </w:r>
            <w:r>
              <w:rPr>
                <w:rFonts w:hint="eastAsia" w:ascii="宋体" w:hAnsi="宋体" w:eastAsia="宋体" w:cs="宋体"/>
                <w:b/>
                <w:bCs/>
                <w:sz w:val="24"/>
                <w:szCs w:val="24"/>
                <w:highlight w:val="none"/>
              </w:rPr>
              <w:t>0%，商务标</w:t>
            </w:r>
            <w:r>
              <w:rPr>
                <w:rFonts w:hint="eastAsia" w:ascii="宋体" w:hAnsi="宋体" w:eastAsia="宋体" w:cs="宋体"/>
                <w:b/>
                <w:bCs/>
                <w:sz w:val="24"/>
                <w:szCs w:val="24"/>
                <w:highlight w:val="none"/>
                <w:lang w:val="en-US" w:eastAsia="zh-CN"/>
              </w:rPr>
              <w:t>6</w:t>
            </w:r>
            <w:r>
              <w:rPr>
                <w:rFonts w:hint="eastAsia" w:ascii="宋体" w:hAnsi="宋体" w:eastAsia="宋体" w:cs="宋体"/>
                <w:b/>
                <w:bCs/>
                <w:sz w:val="24"/>
                <w:szCs w:val="24"/>
                <w:highlight w:val="none"/>
              </w:rPr>
              <w:t>0%。</w:t>
            </w:r>
            <w:r>
              <w:rPr>
                <w:rFonts w:hint="eastAsia" w:ascii="宋体" w:hAnsi="宋体" w:eastAsia="宋体" w:cs="宋体"/>
                <w:sz w:val="24"/>
                <w:szCs w:val="24"/>
                <w:highlight w:val="none"/>
              </w:rPr>
              <w:t>具体详见“第二部分投标须知第六条：评标原则”。</w:t>
            </w:r>
          </w:p>
        </w:tc>
      </w:tr>
      <w:tr w14:paraId="34210D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3EB34C">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04AC3F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025FD91">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EBEB28A">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65BB46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C480334">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7B0E61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81712FC">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C4627A9">
            <w:pPr>
              <w:pStyle w:val="6"/>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0CBCE20F">
            <w:pPr>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 投标方应自</w:t>
            </w:r>
            <w:r>
              <w:rPr>
                <w:rFonts w:hint="eastAsia" w:ascii="宋体" w:hAnsi="宋体" w:eastAsia="宋体" w:cs="宋体"/>
                <w:sz w:val="24"/>
                <w:szCs w:val="24"/>
                <w:lang w:val="en-US" w:eastAsia="zh-CN"/>
              </w:rPr>
              <w:t>合同签定</w:t>
            </w:r>
            <w:r>
              <w:rPr>
                <w:rFonts w:hint="eastAsia" w:ascii="宋体" w:hAnsi="宋体" w:eastAsia="宋体" w:cs="宋体"/>
                <w:sz w:val="24"/>
                <w:szCs w:val="24"/>
              </w:rPr>
              <w:t>之日起，</w:t>
            </w:r>
            <w:r>
              <w:rPr>
                <w:rFonts w:hint="eastAsia" w:ascii="宋体" w:hAnsi="宋体" w:eastAsia="宋体" w:cs="宋体"/>
                <w:sz w:val="24"/>
                <w:szCs w:val="24"/>
                <w:lang w:val="en-US" w:eastAsia="zh-CN"/>
              </w:rPr>
              <w:t>30</w:t>
            </w:r>
            <w:r>
              <w:rPr>
                <w:rFonts w:hint="eastAsia" w:ascii="宋体" w:hAnsi="宋体" w:eastAsia="宋体" w:cs="宋体"/>
                <w:sz w:val="24"/>
                <w:szCs w:val="24"/>
              </w:rPr>
              <w:t>个日历日之内交货至供货地点</w:t>
            </w:r>
          </w:p>
          <w:p w14:paraId="51D792B8">
            <w:pPr>
              <w:rPr>
                <w:rFonts w:hint="default" w:hAnsi="宋体" w:eastAsia="宋体" w:cs="宋体"/>
                <w:color w:val="000000"/>
                <w:sz w:val="24"/>
                <w:szCs w:val="24"/>
                <w:highlight w:val="none"/>
                <w:lang w:val="en-US" w:eastAsia="zh-CN"/>
              </w:rPr>
            </w:pPr>
            <w:r>
              <w:rPr>
                <w:rFonts w:hint="eastAsia" w:ascii="宋体" w:hAnsi="宋体" w:eastAsia="宋体" w:cs="宋体"/>
                <w:sz w:val="24"/>
                <w:szCs w:val="24"/>
              </w:rPr>
              <w:t xml:space="preserve">2. 接续 </w:t>
            </w:r>
            <w:r>
              <w:rPr>
                <w:rFonts w:hint="eastAsia" w:ascii="宋体" w:hAnsi="宋体" w:eastAsia="宋体" w:cs="宋体"/>
                <w:sz w:val="24"/>
                <w:szCs w:val="24"/>
                <w:lang w:val="en-US" w:eastAsia="zh-CN"/>
              </w:rPr>
              <w:t>7</w:t>
            </w:r>
            <w:r>
              <w:rPr>
                <w:rFonts w:hint="eastAsia" w:ascii="宋体" w:hAnsi="宋体" w:eastAsia="宋体" w:cs="宋体"/>
                <w:sz w:val="24"/>
                <w:szCs w:val="24"/>
              </w:rPr>
              <w:t>个日历日之内安装调试完毕；</w:t>
            </w:r>
          </w:p>
        </w:tc>
      </w:tr>
      <w:tr w14:paraId="75F477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FD2D706">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6A24B1C">
            <w:pPr>
              <w:pStyle w:val="6"/>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608EC5CF">
            <w:pPr>
              <w:pStyle w:val="6"/>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color w:val="000000"/>
                <w:sz w:val="24"/>
                <w:szCs w:val="24"/>
                <w:highlight w:val="none"/>
              </w:rPr>
              <w:t>重汽（济南）车桥有限公司</w:t>
            </w:r>
          </w:p>
        </w:tc>
      </w:tr>
      <w:tr w14:paraId="744B65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D09B752">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0BD1F3EE">
            <w:pPr>
              <w:pStyle w:val="5"/>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50A9C8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CE94A69">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2B24FE1">
            <w:pPr>
              <w:pStyle w:val="9"/>
              <w:spacing w:after="0" w:line="240" w:lineRule="auto"/>
              <w:ind w:firstLine="482"/>
              <w:rPr>
                <w:rFonts w:ascii="宋体" w:hAnsi="宋体" w:cs="宋体"/>
                <w:b/>
                <w:bCs/>
                <w:sz w:val="24"/>
                <w:szCs w:val="24"/>
              </w:rPr>
            </w:pPr>
            <w:r>
              <w:rPr>
                <w:rFonts w:hint="eastAsia" w:ascii="宋体" w:hAnsi="宋体" w:cs="宋体"/>
                <w:b/>
                <w:bCs/>
                <w:sz w:val="24"/>
                <w:szCs w:val="24"/>
                <w:u w:val="single"/>
              </w:rPr>
              <w:t>付款方式：半年期商业汇票（包括银行承兑汇票和商业承兑汇票）</w:t>
            </w:r>
          </w:p>
          <w:p w14:paraId="5819DA12">
            <w:pPr>
              <w:ind w:firstLine="480" w:firstLineChars="200"/>
              <w:rPr>
                <w:rFonts w:ascii="宋体" w:hAnsi="宋体" w:eastAsia="宋体" w:cs="宋体"/>
                <w:sz w:val="24"/>
                <w:szCs w:val="24"/>
              </w:rPr>
            </w:pPr>
            <w:r>
              <w:rPr>
                <w:rFonts w:ascii="宋体" w:hAnsi="宋体" w:eastAsia="宋体" w:cs="宋体"/>
                <w:sz w:val="24"/>
                <w:szCs w:val="24"/>
              </w:rPr>
              <w:t>1.合同生效设备全部到齐无质量问题通过买方初步验收并到货后，卖方开具金额为该合同设备价格30%的增值税专用发票带30%的收据（含复印件二份），经买方依照财务制度审核无误后支付合同价款的30%。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2.设备全部到齐，经现场安装、调试、验收合格交付使用后，卖方提交金额为合同价款60%的收据并附带下列单据，经买方依照财务制度审核无误后支付合同价款的60%。</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a.金额为该合同设备价格70%的增值税专用发票（含复印件二份），具体开票信息详见发票信息表，根据表中所列分别开具增值税发票。</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b.该套设备最终验收报告的原件及其复印件两份。</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2AE49504">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yellow"/>
                <w:lang w:val="en-US" w:eastAsia="zh-CN"/>
              </w:rPr>
              <w:t>*注：付款方式及付款比例不允许偏离。</w:t>
            </w:r>
          </w:p>
        </w:tc>
      </w:tr>
      <w:tr w14:paraId="043169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E5BD5E1">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CFDCC2B">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103DD51E">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6F51A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052B4E">
            <w:pPr>
              <w:pStyle w:val="5"/>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13B0A4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DF2C1B6">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A4E5F07">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投标内容的分解报价、设计图纸等招标人所需要的各类资料，招标人为推进项目招标定标流程时需要上述资料的，中标人应及时无偿提供。</w:t>
            </w:r>
          </w:p>
          <w:p w14:paraId="18EE1894">
            <w:pPr>
              <w:pStyle w:val="5"/>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F4C43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022BD57">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701ECAAC">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72921E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7416D97">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C90992E">
            <w:pPr>
              <w:pStyle w:val="5"/>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中标方应在合同签订后</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日内</w:t>
            </w:r>
            <w:r>
              <w:rPr>
                <w:rFonts w:hint="eastAsia" w:ascii="宋体" w:hAnsi="宋体" w:eastAsia="宋体" w:cs="宋体"/>
                <w:sz w:val="24"/>
                <w:szCs w:val="24"/>
                <w:highlight w:val="none"/>
                <w:lang w:val="en-US" w:eastAsia="zh-CN"/>
              </w:rPr>
              <w:t>编制</w:t>
            </w:r>
            <w:r>
              <w:rPr>
                <w:rFonts w:hint="eastAsia" w:ascii="宋体" w:hAnsi="宋体" w:eastAsia="宋体" w:cs="宋体"/>
                <w:sz w:val="24"/>
                <w:szCs w:val="24"/>
                <w:highlight w:val="none"/>
              </w:rPr>
              <w:t>完成</w:t>
            </w:r>
            <w:r>
              <w:rPr>
                <w:rFonts w:hint="eastAsia" w:ascii="宋体" w:hAnsi="宋体" w:eastAsia="宋体" w:cs="宋体"/>
                <w:sz w:val="24"/>
                <w:szCs w:val="24"/>
                <w:highlight w:val="none"/>
                <w:lang w:val="en-US" w:eastAsia="zh-CN"/>
              </w:rPr>
              <w:t>项目计划和项目组织机构并盖章发给招标方</w:t>
            </w:r>
            <w:r>
              <w:rPr>
                <w:rFonts w:hint="eastAsia" w:ascii="宋体" w:hAnsi="宋体" w:eastAsia="宋体" w:cs="宋体"/>
                <w:sz w:val="24"/>
                <w:szCs w:val="24"/>
                <w:highlight w:val="none"/>
              </w:rPr>
              <w:t>。</w:t>
            </w:r>
          </w:p>
          <w:p w14:paraId="14D44AA2">
            <w:pPr>
              <w:pStyle w:val="5"/>
              <w:ind w:firstLine="480" w:firstLineChars="200"/>
              <w:rPr>
                <w:rFonts w:hint="eastAsia" w:ascii="宋体" w:hAnsi="宋体" w:eastAsia="宋体" w:cs="宋体"/>
                <w:sz w:val="24"/>
                <w:szCs w:val="24"/>
                <w:highlight w:val="none"/>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15日</w:t>
            </w:r>
            <w:r>
              <w:rPr>
                <w:rFonts w:hint="eastAsia" w:ascii="宋体" w:hAnsi="宋体" w:eastAsia="宋体" w:cs="宋体"/>
                <w:sz w:val="24"/>
                <w:szCs w:val="24"/>
              </w:rPr>
              <w:t>内需根据设计</w:t>
            </w:r>
            <w:r>
              <w:rPr>
                <w:rStyle w:val="12"/>
                <w:rFonts w:hint="eastAsia" w:ascii="宋体" w:hAnsi="宋体" w:eastAsia="宋体" w:cs="宋体"/>
                <w:sz w:val="24"/>
                <w:szCs w:val="24"/>
              </w:rPr>
              <w:t>提资</w:t>
            </w:r>
            <w:r>
              <w:rPr>
                <w:rFonts w:hint="eastAsia" w:ascii="宋体" w:hAnsi="宋体" w:eastAsia="宋体" w:cs="宋体"/>
                <w:sz w:val="24"/>
                <w:szCs w:val="24"/>
              </w:rPr>
              <w:t>要求提供详细的</w:t>
            </w:r>
            <w:r>
              <w:rPr>
                <w:rStyle w:val="1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1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1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1"/>
    </w:tbl>
    <w:p w14:paraId="6AB691F9">
      <w:pPr>
        <w:pStyle w:val="6"/>
        <w:numPr>
          <w:ilvl w:val="0"/>
          <w:numId w:val="1"/>
        </w:numPr>
        <w:jc w:val="center"/>
        <w:outlineLvl w:val="0"/>
        <w:rPr>
          <w:rFonts w:ascii="Calibri" w:hAnsi="Calibri" w:eastAsia="宋体" w:cs="Times New Roman"/>
          <w:b/>
          <w:bCs/>
          <w:kern w:val="44"/>
          <w:sz w:val="36"/>
          <w:szCs w:val="44"/>
          <w:highlight w:val="none"/>
        </w:rPr>
        <w:sectPr>
          <w:headerReference r:id="rId3" w:type="default"/>
          <w:footerReference r:id="rId4" w:type="default"/>
          <w:pgSz w:w="11907" w:h="16840"/>
          <w:pgMar w:top="1304" w:right="1418" w:bottom="1304" w:left="1418" w:header="724" w:footer="851" w:gutter="0"/>
          <w:pgNumType w:fmt="decimal"/>
          <w:cols w:space="720" w:num="1"/>
          <w:docGrid w:linePitch="290" w:charSpace="-3931"/>
        </w:sectPr>
      </w:pPr>
    </w:p>
    <w:p w14:paraId="4FEC384F">
      <w:pPr>
        <w:pStyle w:val="6"/>
        <w:jc w:val="center"/>
        <w:outlineLvl w:val="0"/>
        <w:rPr>
          <w:rFonts w:ascii="Calibri" w:hAnsi="Calibri" w:eastAsia="宋体" w:cs="Times New Roman"/>
          <w:b/>
          <w:bCs/>
          <w:kern w:val="44"/>
          <w:sz w:val="36"/>
          <w:szCs w:val="44"/>
          <w:highlight w:val="none"/>
        </w:rPr>
      </w:pPr>
      <w:bookmarkStart w:id="2" w:name="_Toc15609"/>
      <w:r>
        <w:rPr>
          <w:rFonts w:hint="eastAsia" w:ascii="Calibri" w:hAnsi="Calibri" w:eastAsia="宋体" w:cs="Times New Roman"/>
          <w:b/>
          <w:bCs/>
          <w:kern w:val="44"/>
          <w:sz w:val="36"/>
          <w:szCs w:val="44"/>
          <w:highlight w:val="none"/>
        </w:rPr>
        <w:t>第二部分 投标须知</w:t>
      </w:r>
      <w:bookmarkEnd w:id="2"/>
    </w:p>
    <w:p w14:paraId="6870F316">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317AAB43">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3" w:name="OLE_LINK1"/>
      <w:r>
        <w:rPr>
          <w:rFonts w:hint="eastAsia" w:ascii="宋体" w:hAnsi="宋体" w:eastAsia="宋体" w:cs="宋体"/>
          <w:color w:val="000000"/>
          <w:sz w:val="24"/>
          <w:szCs w:val="24"/>
          <w:highlight w:val="none"/>
        </w:rPr>
        <w:t>见《投标须知前附表》。</w:t>
      </w:r>
    </w:p>
    <w:bookmarkEnd w:id="3"/>
    <w:p w14:paraId="0251EF66">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77EC4E41">
      <w:pPr>
        <w:pStyle w:val="6"/>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14:paraId="0AA89AE1">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203D6468">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7B4D30EE">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226B14DF">
      <w:pPr>
        <w:pStyle w:val="6"/>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14:paraId="1C6D33ED">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7CBDA578">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4441FA21">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注册时配套能力中的供货类别选择“直管单位非生产招标 / 工艺设备 / 工艺设备”对应的业务主管部门为“工艺研究院”，提交注册后请电话告知招标方联系人。</w:t>
      </w:r>
    </w:p>
    <w:p w14:paraId="63D8BA66">
      <w:pPr>
        <w:spacing w:line="360" w:lineRule="auto"/>
        <w:ind w:firstLine="480" w:firstLineChars="200"/>
        <w:rPr>
          <w:rFonts w:ascii="宋体" w:hAnsi="宋体" w:eastAsia="宋体" w:cs="宋体"/>
          <w:color w:val="000000"/>
          <w:sz w:val="24"/>
          <w:szCs w:val="24"/>
          <w:highlight w:val="none"/>
        </w:rPr>
      </w:pP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66B3F82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022FF77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59CD1B72">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43694135">
      <w:pPr>
        <w:pStyle w:val="6"/>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投标条件详见招标文件“第一部分投标须知前附表1.6”。</w:t>
      </w:r>
    </w:p>
    <w:p w14:paraId="5AF9EB7B">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14:paraId="66A54C91">
      <w:pPr>
        <w:pStyle w:val="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14:paraId="1E7BBCD7">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4DA8F83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30C31599">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5CA336C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639F08D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1EF1E9A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7636EF7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1AED70E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40E8B24B">
      <w:pPr>
        <w:pStyle w:val="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365E19F7">
      <w:pPr>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w:t>
      </w:r>
      <w:r>
        <w:rPr>
          <w:rFonts w:hint="eastAsia" w:hAnsi="宋体" w:eastAsia="宋体" w:cs="宋体"/>
          <w:color w:val="000000"/>
          <w:sz w:val="24"/>
          <w:szCs w:val="24"/>
          <w:highlight w:val="yellow"/>
        </w:rPr>
        <w:t>Z30070-2021</w:t>
      </w:r>
      <w:r>
        <w:rPr>
          <w:rFonts w:hint="eastAsia" w:hAnsi="宋体" w:eastAsia="宋体" w:cs="宋体"/>
          <w:color w:val="000000"/>
          <w:sz w:val="24"/>
          <w:szCs w:val="24"/>
          <w:highlight w:val="none"/>
        </w:rPr>
        <w:t>）。</w:t>
      </w:r>
    </w:p>
    <w:p w14:paraId="31472BE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52A6671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1D3FC4C0">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2FCC13D7">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14:paraId="381FC5C2">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7F782E8E">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2FD8FCA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08EE4DB2">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59B393E9">
      <w:pPr>
        <w:keepNext/>
        <w:keepLines/>
        <w:spacing w:line="360" w:lineRule="auto"/>
        <w:ind w:firstLine="480" w:firstLineChars="200"/>
        <w:outlineLvl w:val="2"/>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中国重汽官网等公开媒体公布。</w:t>
      </w:r>
    </w:p>
    <w:p w14:paraId="704734D8">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215BBAA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754E4EF3">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14:paraId="4ABB8EE5">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72373F6">
      <w:pPr>
        <w:pStyle w:val="15"/>
        <w:ind w:firstLine="480"/>
        <w:rPr>
          <w:rFonts w:eastAsia="宋体" w:cs="宋体"/>
          <w:highlight w:val="none"/>
        </w:rPr>
      </w:pPr>
      <w:r>
        <w:rPr>
          <w:rFonts w:hint="eastAsia" w:eastAsia="宋体" w:cs="宋体"/>
          <w:highlight w:val="none"/>
        </w:rPr>
        <w:t>4.2招标人银行账户信息如下：见《投标须知前附表》4.2。</w:t>
      </w:r>
    </w:p>
    <w:p w14:paraId="553EDC38">
      <w:pPr>
        <w:pStyle w:val="15"/>
        <w:ind w:firstLine="480"/>
        <w:rPr>
          <w:rFonts w:eastAsia="宋体" w:cs="宋体"/>
          <w:highlight w:val="none"/>
        </w:rPr>
      </w:pPr>
      <w:r>
        <w:rPr>
          <w:rFonts w:hint="eastAsia" w:eastAsia="宋体" w:cs="宋体"/>
          <w:highlight w:val="none"/>
        </w:rPr>
        <w:t>转账附言：公司名称+项目名称+投标保证金；</w:t>
      </w:r>
    </w:p>
    <w:p w14:paraId="711A8513">
      <w:pPr>
        <w:pStyle w:val="15"/>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w:t>
      </w:r>
      <w:r>
        <w:rPr>
          <w:rFonts w:hint="eastAsia" w:eastAsia="宋体" w:cs="宋体"/>
          <w:highlight w:val="none"/>
          <w:lang w:val="en-US" w:eastAsia="zh-CN"/>
        </w:rPr>
        <w:t>一个付款周期</w:t>
      </w:r>
      <w:r>
        <w:rPr>
          <w:rFonts w:hint="eastAsia" w:eastAsia="宋体" w:cs="宋体"/>
          <w:highlight w:val="none"/>
        </w:rPr>
        <w:t>内予以原路返还（无息）；对于中标方，投标保证金将在签订合同后</w:t>
      </w:r>
      <w:r>
        <w:rPr>
          <w:rFonts w:hint="eastAsia" w:eastAsia="宋体" w:cs="宋体"/>
          <w:highlight w:val="none"/>
          <w:lang w:val="en-US" w:eastAsia="zh-CN"/>
        </w:rPr>
        <w:t>一个付款周期</w:t>
      </w:r>
      <w:r>
        <w:rPr>
          <w:rFonts w:hint="eastAsia" w:eastAsia="宋体" w:cs="宋体"/>
          <w:highlight w:val="none"/>
        </w:rPr>
        <w:t>内原路返还（无息）；</w:t>
      </w:r>
    </w:p>
    <w:p w14:paraId="5BD0B23A">
      <w:pPr>
        <w:pStyle w:val="15"/>
        <w:ind w:firstLine="480"/>
        <w:rPr>
          <w:rFonts w:eastAsia="宋体" w:cs="宋体"/>
          <w:highlight w:val="none"/>
        </w:rPr>
      </w:pPr>
      <w:r>
        <w:rPr>
          <w:rFonts w:hint="eastAsia" w:eastAsia="宋体" w:cs="宋体"/>
          <w:highlight w:val="none"/>
        </w:rPr>
        <w:t>4.3说明</w:t>
      </w:r>
    </w:p>
    <w:p w14:paraId="5FDD84DF">
      <w:pPr>
        <w:pStyle w:val="15"/>
        <w:ind w:firstLine="480"/>
        <w:rPr>
          <w:rFonts w:eastAsia="宋体" w:cs="宋体"/>
          <w:highlight w:val="none"/>
        </w:rPr>
      </w:pPr>
      <w:r>
        <w:rPr>
          <w:rFonts w:hint="eastAsia" w:eastAsia="宋体" w:cs="宋体"/>
          <w:highlight w:val="none"/>
        </w:rPr>
        <w:t>4.3.1 投标人在向招标人出示《投标保证金缴纳凭证》后方可进行投标；</w:t>
      </w:r>
    </w:p>
    <w:p w14:paraId="7E4013FF">
      <w:pPr>
        <w:pStyle w:val="15"/>
        <w:ind w:firstLine="480"/>
        <w:rPr>
          <w:rFonts w:eastAsia="宋体" w:cs="宋体"/>
          <w:highlight w:val="none"/>
        </w:rPr>
      </w:pPr>
      <w:r>
        <w:rPr>
          <w:rFonts w:hint="eastAsia" w:eastAsia="宋体" w:cs="宋体"/>
          <w:highlight w:val="none"/>
        </w:rPr>
        <w:t>4.3.2 发生以下情况时，招标人有权没收保证金：</w:t>
      </w:r>
    </w:p>
    <w:p w14:paraId="7603C32A">
      <w:pPr>
        <w:pStyle w:val="15"/>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790A986D">
      <w:pPr>
        <w:pStyle w:val="15"/>
        <w:ind w:firstLine="480"/>
        <w:rPr>
          <w:rFonts w:eastAsia="宋体" w:cs="宋体"/>
          <w:highlight w:val="none"/>
        </w:rPr>
      </w:pPr>
      <w:r>
        <w:rPr>
          <w:rFonts w:hint="eastAsia" w:eastAsia="宋体" w:cs="宋体"/>
          <w:highlight w:val="none"/>
        </w:rPr>
        <w:t>4.3.2.2 投标人递送投标文件后，无正当理由放弃投标的；</w:t>
      </w:r>
    </w:p>
    <w:p w14:paraId="5B30ADF9">
      <w:pPr>
        <w:pStyle w:val="15"/>
        <w:ind w:firstLine="480"/>
        <w:rPr>
          <w:rFonts w:eastAsia="宋体" w:cs="宋体"/>
          <w:highlight w:val="none"/>
        </w:rPr>
      </w:pPr>
      <w:r>
        <w:rPr>
          <w:rFonts w:hint="eastAsia" w:eastAsia="宋体" w:cs="宋体"/>
          <w:highlight w:val="none"/>
        </w:rPr>
        <w:t>4.3.2.3若为视频开标，招标过程中澄清函等资料原件未按要求提交的；</w:t>
      </w:r>
    </w:p>
    <w:p w14:paraId="0B41543C">
      <w:pPr>
        <w:pStyle w:val="15"/>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54BBEF99">
      <w:pPr>
        <w:pStyle w:val="15"/>
        <w:ind w:firstLine="480"/>
        <w:rPr>
          <w:rFonts w:eastAsia="宋体" w:cs="宋体"/>
          <w:highlight w:val="none"/>
        </w:rPr>
      </w:pPr>
      <w:r>
        <w:rPr>
          <w:rFonts w:hint="eastAsia" w:eastAsia="宋体" w:cs="宋体"/>
          <w:highlight w:val="none"/>
        </w:rPr>
        <w:t>4.3.2.5投标人在投标过程中被查实有串标、围标、陪标等违规违纪行为的；</w:t>
      </w:r>
    </w:p>
    <w:p w14:paraId="0411A6E3">
      <w:pPr>
        <w:pStyle w:val="15"/>
        <w:spacing w:line="360" w:lineRule="auto"/>
        <w:ind w:firstLine="48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164CBDFD">
      <w:pPr>
        <w:pStyle w:val="15"/>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402511F7">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1DA13C42">
      <w:pPr>
        <w:spacing w:line="360" w:lineRule="auto"/>
        <w:ind w:right="2" w:firstLine="420" w:firstLineChars="200"/>
        <w:rPr>
          <w:rFonts w:hint="default"/>
          <w:lang w:val="en-US" w:eastAsia="zh-CN"/>
        </w:rPr>
      </w:pPr>
      <w:r>
        <w:rPr>
          <w:rFonts w:hint="eastAsia"/>
          <w:lang w:val="en-US" w:eastAsia="zh-CN"/>
        </w:rPr>
        <w:t xml:space="preserve"> </w:t>
      </w:r>
      <w:r>
        <w:rPr>
          <w:rFonts w:hint="eastAsia" w:ascii="宋体" w:hAnsi="宋体" w:eastAsia="宋体" w:cs="宋体"/>
          <w:color w:val="000000"/>
          <w:sz w:val="24"/>
          <w:szCs w:val="24"/>
          <w:highlight w:val="none"/>
          <w:lang w:val="en-US" w:eastAsia="zh-CN"/>
        </w:rPr>
        <w:t>4.3.2.9供应商在响应文件中提供虚假材料的</w:t>
      </w:r>
      <w:r>
        <w:rPr>
          <w:rFonts w:hint="eastAsia" w:ascii="宋体" w:hAnsi="宋体" w:eastAsia="宋体" w:cs="宋体"/>
          <w:color w:val="000000"/>
          <w:sz w:val="24"/>
          <w:szCs w:val="24"/>
          <w:highlight w:val="none"/>
        </w:rPr>
        <w:t>。</w:t>
      </w:r>
    </w:p>
    <w:p w14:paraId="2977810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4.3.2.10</w:t>
      </w:r>
      <w:r>
        <w:rPr>
          <w:rFonts w:hint="eastAsia" w:ascii="宋体" w:hAnsi="宋体" w:eastAsia="宋体" w:cs="宋体"/>
          <w:color w:val="000000"/>
          <w:sz w:val="24"/>
          <w:szCs w:val="24"/>
          <w:highlight w:val="none"/>
        </w:rPr>
        <w:t>采购文件规定的其他情形。</w:t>
      </w:r>
    </w:p>
    <w:p w14:paraId="4B461CCC">
      <w:pPr>
        <w:pStyle w:val="15"/>
        <w:ind w:firstLine="480"/>
        <w:rPr>
          <w:rFonts w:eastAsia="宋体" w:cs="宋体"/>
          <w:highlight w:val="none"/>
        </w:rPr>
      </w:pPr>
      <w:r>
        <w:rPr>
          <w:rFonts w:hint="eastAsia" w:eastAsia="宋体" w:cs="宋体"/>
          <w:highlight w:val="none"/>
        </w:rPr>
        <w:t>4.4投标报名截止时间</w:t>
      </w:r>
    </w:p>
    <w:p w14:paraId="45033331">
      <w:pPr>
        <w:pStyle w:val="15"/>
        <w:ind w:firstLine="480"/>
        <w:rPr>
          <w:rFonts w:eastAsia="宋体" w:cs="宋体"/>
          <w:highlight w:val="none"/>
        </w:rPr>
      </w:pPr>
      <w:r>
        <w:rPr>
          <w:rFonts w:hint="eastAsia" w:eastAsia="宋体" w:cs="宋体"/>
          <w:highlight w:val="none"/>
        </w:rPr>
        <w:t>报名方式：见《投标须知前附表》2.3。</w:t>
      </w:r>
    </w:p>
    <w:p w14:paraId="725A9D82">
      <w:pPr>
        <w:pStyle w:val="15"/>
        <w:ind w:firstLine="480"/>
        <w:rPr>
          <w:rFonts w:eastAsia="宋体" w:cs="宋体"/>
          <w:highlight w:val="none"/>
        </w:rPr>
      </w:pPr>
      <w:r>
        <w:rPr>
          <w:rFonts w:hint="eastAsia" w:eastAsia="宋体" w:cs="宋体"/>
          <w:highlight w:val="none"/>
        </w:rPr>
        <w:t>报名提交资料：均为盖章电子扫描版，用“公司名称+文件名称”命名。</w:t>
      </w:r>
    </w:p>
    <w:p w14:paraId="7BEBC2CA">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5432720B">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27E6E6E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14:paraId="0BD79428">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2F7CFBE3">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14:paraId="0540067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1699ED42">
      <w:pPr>
        <w:spacing w:line="360" w:lineRule="auto"/>
        <w:jc w:val="left"/>
        <w:outlineLvl w:val="1"/>
        <w:rPr>
          <w:rFonts w:ascii="宋体" w:hAnsi="宋体" w:eastAsia="宋体" w:cs="宋体"/>
          <w:b/>
          <w:sz w:val="24"/>
          <w:szCs w:val="24"/>
          <w:highlight w:val="none"/>
        </w:rPr>
      </w:pPr>
      <w:bookmarkStart w:id="4" w:name="_Toc33265752"/>
      <w:bookmarkStart w:id="5" w:name="_Toc33285487"/>
      <w:bookmarkStart w:id="6" w:name="_Toc33266627"/>
      <w:bookmarkStart w:id="7" w:name="_Toc33267001"/>
      <w:bookmarkStart w:id="8" w:name="_Toc33265653"/>
      <w:bookmarkStart w:id="9" w:name="_Toc33266914"/>
      <w:bookmarkStart w:id="10" w:name="_Toc33266950"/>
      <w:r>
        <w:rPr>
          <w:rFonts w:hint="eastAsia" w:ascii="宋体" w:hAnsi="宋体" w:eastAsia="宋体" w:cs="宋体"/>
          <w:b/>
          <w:sz w:val="24"/>
          <w:szCs w:val="24"/>
          <w:highlight w:val="none"/>
        </w:rPr>
        <w:t>六、评价原则</w:t>
      </w:r>
      <w:bookmarkEnd w:id="4"/>
      <w:bookmarkEnd w:id="5"/>
      <w:bookmarkEnd w:id="6"/>
      <w:bookmarkEnd w:id="7"/>
      <w:bookmarkEnd w:id="8"/>
      <w:bookmarkEnd w:id="9"/>
      <w:bookmarkEnd w:id="10"/>
      <w:bookmarkStart w:id="11" w:name="_Toc395116633"/>
    </w:p>
    <w:bookmarkEnd w:id="11"/>
    <w:p w14:paraId="0C641ACD">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3AD12D23">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w:t>
      </w:r>
      <w:bookmarkStart w:id="12" w:name="_Toc33285489"/>
      <w:bookmarkStart w:id="13" w:name="_Toc33266628"/>
      <w:bookmarkStart w:id="14" w:name="_Toc395116634"/>
      <w:bookmarkStart w:id="15" w:name="_Toc33267002"/>
      <w:bookmarkStart w:id="16" w:name="_Toc33265654"/>
      <w:bookmarkStart w:id="17" w:name="_Toc33265753"/>
      <w:bookmarkStart w:id="18" w:name="_Toc33266915"/>
      <w:bookmarkStart w:id="19" w:name="_Toc33266951"/>
      <w:r>
        <w:rPr>
          <w:rFonts w:hint="eastAsia" w:ascii="宋体" w:hAnsi="宋体" w:eastAsia="宋体" w:cs="宋体"/>
          <w:sz w:val="24"/>
          <w:szCs w:val="24"/>
          <w:highlight w:val="none"/>
        </w:rPr>
        <w:t>采用</w:t>
      </w:r>
      <w:r>
        <w:rPr>
          <w:rFonts w:hint="eastAsia" w:ascii="宋体" w:hAnsi="宋体" w:eastAsia="宋体" w:cs="宋体"/>
          <w:sz w:val="24"/>
          <w:szCs w:val="24"/>
          <w:highlight w:val="none"/>
          <w:lang w:val="en-US" w:eastAsia="zh-CN"/>
        </w:rPr>
        <w:t>综合评标法</w:t>
      </w:r>
      <w:r>
        <w:rPr>
          <w:rFonts w:hint="eastAsia" w:ascii="宋体" w:hAnsi="宋体" w:eastAsia="宋体" w:cs="宋体"/>
          <w:sz w:val="24"/>
          <w:szCs w:val="24"/>
          <w:highlight w:val="none"/>
        </w:rPr>
        <w:t>。</w:t>
      </w:r>
      <w:r>
        <w:rPr>
          <w:rFonts w:hint="eastAsia" w:ascii="宋体" w:hAnsi="宋体" w:eastAsia="宋体" w:cs="宋体"/>
          <w:b/>
          <w:color w:val="000000"/>
          <w:sz w:val="24"/>
          <w:szCs w:val="24"/>
          <w:highlight w:val="none"/>
        </w:rPr>
        <w:t>对未中标单位不做任何解释。</w:t>
      </w:r>
    </w:p>
    <w:bookmarkEnd w:id="12"/>
    <w:bookmarkEnd w:id="13"/>
    <w:bookmarkEnd w:id="14"/>
    <w:bookmarkEnd w:id="15"/>
    <w:bookmarkEnd w:id="16"/>
    <w:bookmarkEnd w:id="17"/>
    <w:bookmarkEnd w:id="18"/>
    <w:bookmarkEnd w:id="19"/>
    <w:p w14:paraId="08121513">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1F3284B1">
      <w:pPr>
        <w:pStyle w:val="6"/>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6EBC023F">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w:t>
      </w:r>
      <w:r>
        <w:rPr>
          <w:rFonts w:hint="eastAsia" w:ascii="宋体" w:hAnsi="宋体" w:eastAsia="宋体" w:cs="宋体"/>
          <w:b/>
          <w:bCs/>
          <w:color w:val="000000"/>
          <w:sz w:val="24"/>
          <w:szCs w:val="24"/>
          <w:highlight w:val="none"/>
          <w:lang w:val="en-US" w:eastAsia="zh-CN"/>
        </w:rPr>
        <w:t>3</w:t>
      </w:r>
      <w:r>
        <w:rPr>
          <w:rFonts w:hint="eastAsia" w:ascii="宋体" w:hAnsi="宋体" w:eastAsia="宋体" w:cs="宋体"/>
          <w:b/>
          <w:bCs/>
          <w:color w:val="000000"/>
          <w:sz w:val="24"/>
          <w:szCs w:val="24"/>
          <w:highlight w:val="none"/>
        </w:rPr>
        <w:t>准备资料，上传完毕后，等待审核</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yellow"/>
        </w:rPr>
        <w:t>请投标人确认中国重汽e采通系统中供应商信息完整、准确，因供应商信息不全或错误导致的报名不成功，由投标人自行承担。</w:t>
      </w:r>
    </w:p>
    <w:p w14:paraId="15C2C6B9">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729A9B4B">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资质评审：资质审核通过的单位，可以进入</w:t>
      </w:r>
      <w:r>
        <w:rPr>
          <w:rFonts w:hint="eastAsia" w:ascii="宋体" w:hAnsi="宋体" w:eastAsia="宋体" w:cs="宋体"/>
          <w:b/>
          <w:color w:val="000000"/>
          <w:sz w:val="24"/>
          <w:szCs w:val="24"/>
          <w:highlight w:val="none"/>
        </w:rPr>
        <w:t>公开唱标环节；</w:t>
      </w:r>
    </w:p>
    <w:p w14:paraId="52295CE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6A0144A4">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技术标评审</w:t>
      </w:r>
      <w:r>
        <w:rPr>
          <w:rFonts w:hint="eastAsia" w:ascii="宋体" w:hAnsi="宋体" w:eastAsia="宋体" w:cs="宋体"/>
          <w:b/>
          <w:sz w:val="24"/>
          <w:szCs w:val="24"/>
          <w:highlight w:val="none"/>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highlight w:val="none"/>
        </w:rPr>
        <w:t>技术标评分标准见附件14；</w:t>
      </w:r>
    </w:p>
    <w:p w14:paraId="34E819E2">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061146FA">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346D5BF9">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w:t>
      </w:r>
      <w:r>
        <w:rPr>
          <w:rFonts w:hint="eastAsia" w:ascii="宋体" w:hAnsi="宋体" w:eastAsia="宋体" w:cs="Times New Roman"/>
          <w:b/>
          <w:sz w:val="24"/>
          <w:szCs w:val="24"/>
          <w:highlight w:val="none"/>
          <w:lang w:val="en-US" w:eastAsia="zh-CN"/>
        </w:rPr>
        <w:t>在满足招标方技术要求的前提下</w:t>
      </w:r>
      <w:r>
        <w:rPr>
          <w:rFonts w:hint="eastAsia" w:ascii="宋体" w:hAnsi="宋体" w:eastAsia="宋体" w:cs="Times New Roman"/>
          <w:b/>
          <w:sz w:val="24"/>
          <w:szCs w:val="24"/>
          <w:highlight w:val="none"/>
        </w:rPr>
        <w:t>，原则上综合评标法</w:t>
      </w:r>
      <w:r>
        <w:rPr>
          <w:rFonts w:hint="eastAsia" w:ascii="宋体" w:hAnsi="宋体" w:eastAsia="宋体" w:cs="Times New Roman"/>
          <w:b/>
          <w:sz w:val="24"/>
          <w:szCs w:val="24"/>
          <w:highlight w:val="none"/>
          <w:lang w:eastAsia="zh-CN"/>
        </w:rPr>
        <w:t>。</w:t>
      </w:r>
    </w:p>
    <w:p w14:paraId="4C8539D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14:paraId="419A933B">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5EB8290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w:t>
      </w:r>
      <w:r>
        <w:rPr>
          <w:rFonts w:hint="eastAsia" w:ascii="Times New Roman" w:hAnsi="Times New Roman" w:eastAsia="宋体" w:cs="Times New Roman"/>
          <w:color w:val="000000"/>
          <w:sz w:val="24"/>
          <w:szCs w:val="24"/>
          <w:highlight w:val="none"/>
        </w:rPr>
        <w:t>中国</w:t>
      </w:r>
      <w:r>
        <w:rPr>
          <w:rFonts w:hint="eastAsia" w:ascii="宋体" w:hAnsi="宋体" w:eastAsia="宋体" w:cs="宋体"/>
          <w:color w:val="000000"/>
          <w:sz w:val="24"/>
          <w:szCs w:val="24"/>
          <w:highlight w:val="none"/>
        </w:rPr>
        <w:t>重汽e采通平台公布中标结果，并发送中标通知。</w:t>
      </w:r>
    </w:p>
    <w:p w14:paraId="5F36A5C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077AFF1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4AB73D27">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23B95F79">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14:paraId="1322A01D">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49501F1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1A293B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5AF193A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37512A5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A1BAF2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501F2AA7">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1E7409AC">
      <w:pPr>
        <w:pStyle w:val="6"/>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1E73803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59BEA60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4ABDAE82">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41C0A58A">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DB51BD2">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70914A1A">
      <w:pPr>
        <w:pStyle w:val="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41C9B0BC">
      <w:pPr>
        <w:pStyle w:val="6"/>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3835EC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24E8E4A6">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7357EA7A">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0FBEA7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17DDA0F5">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150C8696">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0" w:name="OLE_LINK26"/>
      <w:bookmarkStart w:id="21" w:name="OLE_LINK27"/>
      <w:bookmarkStart w:id="22" w:name="OLE_LINK28"/>
      <w:bookmarkStart w:id="23" w:name="OLE_LINK25"/>
      <w:bookmarkStart w:id="24" w:name="OLE_LINK29"/>
      <w:r>
        <w:rPr>
          <w:rFonts w:hint="eastAsia" w:ascii="宋体" w:hAnsi="宋体" w:eastAsia="宋体" w:cs="宋体"/>
          <w:bCs/>
          <w:sz w:val="24"/>
          <w:szCs w:val="24"/>
          <w:highlight w:val="none"/>
        </w:rPr>
        <w:t>；</w:t>
      </w:r>
      <w:bookmarkEnd w:id="20"/>
      <w:bookmarkEnd w:id="21"/>
      <w:bookmarkEnd w:id="22"/>
      <w:bookmarkEnd w:id="23"/>
      <w:bookmarkEnd w:id="24"/>
    </w:p>
    <w:p w14:paraId="569DE586">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2C38D901">
      <w:pPr>
        <w:pStyle w:val="6"/>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05CD3BD6">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638486B">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归重汽（济南）车桥有限公司。</w:t>
      </w:r>
    </w:p>
    <w:p w14:paraId="541346C6">
      <w:pPr>
        <w:pStyle w:val="6"/>
        <w:spacing w:line="360" w:lineRule="auto"/>
        <w:jc w:val="center"/>
        <w:rPr>
          <w:rFonts w:hAnsi="宋体" w:eastAsia="宋体" w:cs="宋体"/>
          <w:b/>
          <w:bCs/>
          <w:kern w:val="44"/>
          <w:sz w:val="24"/>
          <w:szCs w:val="24"/>
          <w:highlight w:val="none"/>
        </w:rPr>
        <w:sectPr>
          <w:footerReference r:id="rId5" w:type="default"/>
          <w:pgSz w:w="11907" w:h="16840"/>
          <w:pgMar w:top="1304" w:right="1418" w:bottom="1304" w:left="1418" w:header="724" w:footer="851" w:gutter="0"/>
          <w:pgNumType w:fmt="decimal"/>
          <w:cols w:space="720" w:num="1"/>
          <w:docGrid w:linePitch="290" w:charSpace="-3931"/>
        </w:sectPr>
      </w:pPr>
    </w:p>
    <w:p w14:paraId="013EA2A9">
      <w:pPr>
        <w:pStyle w:val="6"/>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0EEC45E3">
      <w:pPr>
        <w:pStyle w:val="6"/>
        <w:rPr>
          <w:rFonts w:eastAsia="宋体"/>
          <w:highlight w:val="none"/>
        </w:rPr>
      </w:pPr>
    </w:p>
    <w:p w14:paraId="255AABC0">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47EF6AF9">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50172609">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2FA32D6F">
      <w:pPr>
        <w:snapToGrid w:val="0"/>
        <w:spacing w:line="312" w:lineRule="auto"/>
        <w:rPr>
          <w:highlight w:val="none"/>
        </w:rPr>
      </w:pPr>
      <w:r>
        <w:rPr>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1362321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168CAE44">
      <w:pPr>
        <w:snapToGrid w:val="0"/>
        <w:spacing w:line="312" w:lineRule="auto"/>
        <w:rPr>
          <w:highlight w:val="none"/>
        </w:rPr>
      </w:pPr>
      <w:r>
        <w:rPr>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5945E8EF">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17F78D21">
      <w:pPr>
        <w:snapToGrid w:val="0"/>
        <w:spacing w:line="312" w:lineRule="auto"/>
        <w:rPr>
          <w:highlight w:val="none"/>
        </w:rPr>
      </w:pPr>
      <w:r>
        <w:rPr>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5595CC3C">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0A701EB8">
      <w:pPr>
        <w:snapToGrid w:val="0"/>
        <w:spacing w:line="312" w:lineRule="auto"/>
        <w:rPr>
          <w:highlight w:val="none"/>
        </w:rPr>
      </w:pPr>
      <w:r>
        <w:rPr>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155B7BFC">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7850D372">
      <w:pPr>
        <w:pStyle w:val="6"/>
        <w:rPr>
          <w:highlight w:val="none"/>
        </w:rPr>
      </w:pPr>
    </w:p>
    <w:p w14:paraId="4E433E37">
      <w:pPr>
        <w:rPr>
          <w:highlight w:val="none"/>
        </w:rPr>
      </w:pPr>
      <w:r>
        <w:rPr>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510E9301">
      <w:pPr>
        <w:pStyle w:val="6"/>
        <w:rPr>
          <w:highlight w:val="none"/>
        </w:rPr>
      </w:pPr>
      <w:r>
        <w:rPr>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251DEB70">
      <w:pPr>
        <w:pStyle w:val="6"/>
        <w:rPr>
          <w:highlight w:val="none"/>
        </w:rPr>
      </w:pPr>
    </w:p>
    <w:p w14:paraId="46326A7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04BCF83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1221D96E">
      <w:pPr>
        <w:pStyle w:val="6"/>
        <w:rPr>
          <w:highlight w:val="none"/>
        </w:rPr>
      </w:pPr>
      <w:r>
        <w:rPr>
          <w:rFonts w:hint="eastAsia" w:hAnsi="宋体" w:eastAsia="宋体" w:cs="宋体"/>
          <w:b/>
          <w:bCs/>
          <w:color w:val="000000"/>
          <w:sz w:val="24"/>
          <w:szCs w:val="28"/>
          <w:highlight w:val="none"/>
        </w:rPr>
        <w:t>2.配套能力“供货类别”填“直管单位非生产招标 / 工艺设备 / 工艺设备”。</w:t>
      </w:r>
    </w:p>
    <w:p w14:paraId="7EC2EA63">
      <w:pPr>
        <w:pStyle w:val="6"/>
        <w:rPr>
          <w:highlight w:val="none"/>
        </w:rPr>
        <w:sectPr>
          <w:footerReference r:id="rId6" w:type="default"/>
          <w:pgSz w:w="11906" w:h="16838"/>
          <w:pgMar w:top="1588" w:right="1418" w:bottom="1134" w:left="1418" w:header="851" w:footer="992" w:gutter="0"/>
          <w:pgNumType w:fmt="decimal"/>
          <w:cols w:space="720" w:num="1"/>
          <w:titlePg/>
          <w:docGrid w:type="lines" w:linePitch="312" w:charSpace="0"/>
        </w:sectPr>
      </w:pPr>
    </w:p>
    <w:p w14:paraId="51653356">
      <w:pPr>
        <w:pStyle w:val="6"/>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11F84A4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13"/>
          <w:rFonts w:hint="eastAsia" w:ascii="宋体" w:hAnsi="宋体" w:eastAsia="宋体" w:cs="宋体"/>
          <w:sz w:val="24"/>
          <w:szCs w:val="24"/>
          <w:highlight w:val="none"/>
        </w:rPr>
        <w:t>https://ecaitong.sinotruk.com:8012/</w:t>
      </w:r>
      <w:r>
        <w:rPr>
          <w:rStyle w:val="13"/>
          <w:rFonts w:hint="eastAsia" w:ascii="宋体" w:hAnsi="宋体" w:eastAsia="宋体" w:cs="宋体"/>
          <w:sz w:val="24"/>
          <w:szCs w:val="24"/>
          <w:highlight w:val="none"/>
        </w:rPr>
        <w:fldChar w:fldCharType="end"/>
      </w:r>
    </w:p>
    <w:p w14:paraId="064C8036">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3C0B78E5">
      <w:pPr>
        <w:spacing w:line="360" w:lineRule="auto"/>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rPr>
        <w:t>初始密码：</w:t>
      </w:r>
      <w:r>
        <w:rPr>
          <w:rFonts w:hint="eastAsia" w:ascii="宋体" w:hAnsi="宋体" w:eastAsia="宋体" w:cs="宋体"/>
          <w:color w:val="000000"/>
          <w:sz w:val="24"/>
          <w:szCs w:val="24"/>
          <w:highlight w:val="none"/>
          <w:lang w:val="en-US" w:eastAsia="zh-CN"/>
        </w:rPr>
        <w:t>见短信</w:t>
      </w:r>
    </w:p>
    <w:p w14:paraId="09E28F0F">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0E8BDD1A">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0432DE76">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62521214">
      <w:pPr>
        <w:rPr>
          <w:highlight w:val="none"/>
        </w:rPr>
      </w:pPr>
      <w:r>
        <w:rPr>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5113CD78">
      <w:pPr>
        <w:rPr>
          <w:highlight w:val="none"/>
        </w:rPr>
      </w:pPr>
    </w:p>
    <w:p w14:paraId="5DE35E79">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1189867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3B113981">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44E27EF3">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216DAE72">
      <w:pPr>
        <w:pStyle w:val="6"/>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B951E32">
      <w:pPr>
        <w:pStyle w:val="4"/>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029F0F6E">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6D84A7EB">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4838B565">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230A1C48">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629AA6A2">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51FBB0A7">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79AB54B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110432E0">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5D48282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18A0DA9F">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194CF8FB">
      <w:pPr>
        <w:pStyle w:val="4"/>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3F2B9D2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1714BDB9">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50BC27B1">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0B7A2F79">
      <w:pPr>
        <w:rPr>
          <w:highlight w:val="none"/>
        </w:rPr>
      </w:pPr>
      <w:r>
        <w:rPr>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6E846CDD">
      <w:pPr>
        <w:pStyle w:val="6"/>
        <w:rPr>
          <w:rFonts w:hAnsi="宋体" w:eastAsia="宋体" w:cs="Times New Roman"/>
          <w:b/>
          <w:color w:val="000000"/>
          <w:sz w:val="24"/>
          <w:szCs w:val="24"/>
          <w:highlight w:val="none"/>
        </w:rPr>
        <w:sectPr>
          <w:pgSz w:w="11906" w:h="16838"/>
          <w:pgMar w:top="1588" w:right="1418" w:bottom="1134" w:left="1418" w:header="851" w:footer="992" w:gutter="0"/>
          <w:pgNumType w:fmt="decimal"/>
          <w:cols w:space="720" w:num="1"/>
          <w:titlePg/>
          <w:docGrid w:type="lines" w:linePitch="312" w:charSpace="0"/>
        </w:sectPr>
      </w:pPr>
    </w:p>
    <w:p w14:paraId="4AA9B009">
      <w:pPr>
        <w:pStyle w:val="6"/>
        <w:rPr>
          <w:rFonts w:hAnsi="宋体" w:eastAsia="宋体" w:cs="Times New Roman"/>
          <w:b/>
          <w:color w:val="000000"/>
          <w:sz w:val="24"/>
          <w:szCs w:val="24"/>
          <w:highlight w:val="none"/>
        </w:rPr>
      </w:pPr>
    </w:p>
    <w:p w14:paraId="07403637">
      <w:pPr>
        <w:pStyle w:val="6"/>
        <w:rPr>
          <w:rFonts w:hAnsi="宋体" w:eastAsia="宋体" w:cs="Times New Roman"/>
          <w:b/>
          <w:color w:val="000000"/>
          <w:sz w:val="24"/>
          <w:szCs w:val="24"/>
          <w:highlight w:val="none"/>
        </w:rPr>
      </w:pPr>
    </w:p>
    <w:p w14:paraId="1947FB3F">
      <w:pPr>
        <w:pStyle w:val="6"/>
        <w:rPr>
          <w:rFonts w:hAnsi="宋体" w:eastAsia="宋体" w:cs="Times New Roman"/>
          <w:b/>
          <w:color w:val="000000"/>
          <w:sz w:val="24"/>
          <w:szCs w:val="24"/>
          <w:highlight w:val="none"/>
        </w:rPr>
      </w:pPr>
    </w:p>
    <w:p w14:paraId="7C3EC2A8">
      <w:pPr>
        <w:pStyle w:val="6"/>
        <w:rPr>
          <w:rFonts w:hAnsi="宋体" w:eastAsia="宋体" w:cs="Times New Roman"/>
          <w:b/>
          <w:color w:val="000000"/>
          <w:sz w:val="24"/>
          <w:szCs w:val="24"/>
          <w:highlight w:val="none"/>
        </w:rPr>
      </w:pPr>
    </w:p>
    <w:p w14:paraId="34FD4319">
      <w:pPr>
        <w:pStyle w:val="6"/>
        <w:rPr>
          <w:rFonts w:hAnsi="宋体" w:eastAsia="宋体" w:cs="Times New Roman"/>
          <w:b/>
          <w:color w:val="000000"/>
          <w:sz w:val="24"/>
          <w:szCs w:val="24"/>
          <w:highlight w:val="none"/>
        </w:rPr>
      </w:pPr>
    </w:p>
    <w:p w14:paraId="6C323670">
      <w:pPr>
        <w:pStyle w:val="6"/>
        <w:rPr>
          <w:rFonts w:hAnsi="宋体" w:eastAsia="宋体" w:cs="Times New Roman"/>
          <w:b/>
          <w:color w:val="000000"/>
          <w:sz w:val="24"/>
          <w:szCs w:val="24"/>
          <w:highlight w:val="none"/>
        </w:rPr>
      </w:pPr>
    </w:p>
    <w:p w14:paraId="055BFDC8">
      <w:pPr>
        <w:pStyle w:val="6"/>
        <w:rPr>
          <w:rFonts w:hAnsi="宋体" w:eastAsia="宋体" w:cs="Times New Roman"/>
          <w:b/>
          <w:color w:val="000000"/>
          <w:sz w:val="24"/>
          <w:szCs w:val="24"/>
          <w:highlight w:val="none"/>
        </w:rPr>
      </w:pPr>
    </w:p>
    <w:p w14:paraId="211BF9E7">
      <w:pPr>
        <w:pStyle w:val="6"/>
        <w:rPr>
          <w:rFonts w:hAnsi="宋体" w:eastAsia="宋体" w:cs="Times New Roman"/>
          <w:b/>
          <w:color w:val="000000"/>
          <w:sz w:val="24"/>
          <w:szCs w:val="24"/>
          <w:highlight w:val="none"/>
        </w:rPr>
      </w:pPr>
    </w:p>
    <w:p w14:paraId="1B931FEB">
      <w:pPr>
        <w:pStyle w:val="6"/>
        <w:rPr>
          <w:rFonts w:hAnsi="宋体" w:eastAsia="宋体" w:cs="Times New Roman"/>
          <w:b/>
          <w:color w:val="000000"/>
          <w:sz w:val="24"/>
          <w:szCs w:val="24"/>
          <w:highlight w:val="none"/>
        </w:rPr>
      </w:pPr>
    </w:p>
    <w:p w14:paraId="68F6185B">
      <w:pPr>
        <w:pStyle w:val="6"/>
        <w:rPr>
          <w:rFonts w:hAnsi="宋体" w:eastAsia="宋体" w:cs="Times New Roman"/>
          <w:b/>
          <w:color w:val="000000"/>
          <w:sz w:val="24"/>
          <w:szCs w:val="24"/>
          <w:highlight w:val="none"/>
        </w:rPr>
      </w:pPr>
    </w:p>
    <w:p w14:paraId="76D5E8AE">
      <w:pPr>
        <w:pStyle w:val="6"/>
        <w:rPr>
          <w:rFonts w:hAnsi="宋体" w:eastAsia="宋体" w:cs="Times New Roman"/>
          <w:b/>
          <w:color w:val="000000"/>
          <w:sz w:val="24"/>
          <w:szCs w:val="24"/>
          <w:highlight w:val="none"/>
        </w:rPr>
      </w:pPr>
    </w:p>
    <w:p w14:paraId="453048C1">
      <w:pPr>
        <w:pStyle w:val="6"/>
        <w:rPr>
          <w:rFonts w:hAnsi="宋体" w:eastAsia="宋体" w:cs="Times New Roman"/>
          <w:b/>
          <w:color w:val="000000"/>
          <w:sz w:val="24"/>
          <w:szCs w:val="24"/>
          <w:highlight w:val="none"/>
        </w:rPr>
      </w:pPr>
    </w:p>
    <w:p w14:paraId="50CDF5D2">
      <w:pPr>
        <w:pStyle w:val="6"/>
        <w:rPr>
          <w:rFonts w:hAnsi="宋体" w:eastAsia="宋体" w:cs="Times New Roman"/>
          <w:b/>
          <w:color w:val="000000"/>
          <w:sz w:val="24"/>
          <w:szCs w:val="24"/>
          <w:highlight w:val="none"/>
        </w:rPr>
      </w:pPr>
    </w:p>
    <w:p w14:paraId="6C9426AA">
      <w:pPr>
        <w:pStyle w:val="6"/>
        <w:rPr>
          <w:rFonts w:hAnsi="宋体" w:eastAsia="宋体" w:cs="Times New Roman"/>
          <w:b/>
          <w:color w:val="000000"/>
          <w:sz w:val="24"/>
          <w:szCs w:val="24"/>
          <w:highlight w:val="none"/>
        </w:rPr>
      </w:pPr>
    </w:p>
    <w:p w14:paraId="1E30EDE5">
      <w:pPr>
        <w:pStyle w:val="6"/>
        <w:rPr>
          <w:rFonts w:hAnsi="宋体" w:eastAsia="宋体" w:cs="Times New Roman"/>
          <w:b/>
          <w:color w:val="000000"/>
          <w:sz w:val="24"/>
          <w:szCs w:val="24"/>
          <w:highlight w:val="none"/>
        </w:rPr>
      </w:pPr>
    </w:p>
    <w:p w14:paraId="38609FC4">
      <w:bookmarkStart w:id="25" w:name="_GoBack"/>
      <w:bookmarkEnd w:id="25"/>
    </w:p>
    <w:sectPr>
      <w:headerReference r:id="rId8" w:type="first"/>
      <w:footerReference r:id="rId10" w:type="first"/>
      <w:headerReference r:id="rId7" w:type="default"/>
      <w:footerReference r:id="rId9" w:type="default"/>
      <w:type w:val="continuous"/>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0494B">
    <w:pPr>
      <w:pStyle w:val="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F4FE9">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515F4FE9">
                    <w:pPr>
                      <w:pStyle w:val="7"/>
                    </w:pPr>
                    <w:r>
                      <w:fldChar w:fldCharType="begin"/>
                    </w:r>
                    <w:r>
                      <w:instrText xml:space="preserve"> PAGE  \* MERGEFORMAT </w:instrText>
                    </w:r>
                    <w:r>
                      <w:fldChar w:fldCharType="separate"/>
                    </w:r>
                    <w:r>
                      <w:t>3</w:t>
                    </w:r>
                    <w:r>
                      <w:fldChar w:fldCharType="end"/>
                    </w:r>
                  </w:p>
                </w:txbxContent>
              </v:textbox>
            </v:shape>
          </w:pict>
        </mc:Fallback>
      </mc:AlternateContent>
    </w:r>
  </w:p>
  <w:p w14:paraId="40BFAD1F">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9DAA5">
    <w:pPr>
      <w:pStyle w:val="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4BF78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F4BF789">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7</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815B6">
    <w:pPr>
      <w:spacing w:line="173" w:lineRule="auto"/>
      <w:ind w:left="4675"/>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5C4F5">
                          <w:pPr>
                            <w:pStyle w:val="7"/>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0B45C4F5">
                    <w:pPr>
                      <w:pStyle w:val="7"/>
                    </w:pPr>
                    <w:r>
                      <w:fldChar w:fldCharType="begin"/>
                    </w:r>
                    <w:r>
                      <w:instrText xml:space="preserve"> PAGE  \* MERGEFORMAT </w:instrText>
                    </w:r>
                    <w:r>
                      <w:fldChar w:fldCharType="separate"/>
                    </w:r>
                    <w:r>
                      <w:t>70</w:t>
                    </w:r>
                    <w:r>
                      <w:fldChar w:fldCharType="end"/>
                    </w:r>
                  </w:p>
                </w:txbxContent>
              </v:textbox>
            </v:shape>
          </w:pict>
        </mc:Fallback>
      </mc:AlternateContent>
    </w:r>
    <w:r>
      <w:rPr>
        <w:rFonts w:ascii="Times New Roman" w:hAnsi="Times New Roman" w:eastAsia="Times New Roman" w:cs="Times New Roman"/>
        <w:sz w:val="14"/>
        <w:szCs w:val="1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02C0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68E619">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6C68E619">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4DB0B">
    <w:pPr>
      <w:pStyle w:val="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395B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12E395B8">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sz w:val="18"/>
                      </w:rPr>
                      <w:fldChar w:fldCharType="begin"/>
                    </w:r>
                    <w:r>
                      <w:rPr>
                        <w:sz w:val="18"/>
                      </w:rPr>
                      <w:instrText xml:space="preserve"> NUMPAGES  \* MERGEFORMAT </w:instrText>
                    </w:r>
                    <w:r>
                      <w:rPr>
                        <w:sz w:val="18"/>
                      </w:rPr>
                      <w:fldChar w:fldCharType="separate"/>
                    </w:r>
                    <w:r>
                      <w:rPr>
                        <w:sz w:val="18"/>
                      </w:rPr>
                      <w:t>88</w:t>
                    </w:r>
                    <w:r>
                      <w:rPr>
                        <w:sz w:val="18"/>
                      </w:rPr>
                      <w:fldChar w:fldCharType="end"/>
                    </w:r>
                    <w:r>
                      <w:rPr>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C4987">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9ED08">
    <w:pPr>
      <w:pStyle w:val="8"/>
    </w:pPr>
  </w:p>
  <w:p w14:paraId="4F75224D">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F6512">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751FFA"/>
    <w:rsid w:val="29751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99"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1">
    <w:name w:val="Default Paragraph Font"/>
    <w:semiHidden/>
    <w:qFormat/>
    <w:uiPriority w:val="0"/>
  </w:style>
  <w:style w:type="table" w:default="1" w:styleId="10">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Body Text Indent"/>
    <w:basedOn w:val="1"/>
    <w:qFormat/>
    <w:uiPriority w:val="99"/>
    <w:pPr>
      <w:spacing w:after="120"/>
      <w:ind w:left="420" w:leftChars="200"/>
    </w:pPr>
    <w:rPr>
      <w:rFonts w:ascii="Calibri" w:hAnsi="Calibri" w:eastAsia="宋体" w:cs="Times New Roman"/>
      <w:szCs w:val="20"/>
    </w:rPr>
  </w:style>
  <w:style w:type="paragraph" w:styleId="5">
    <w:name w:val="annotation text"/>
    <w:basedOn w:val="1"/>
    <w:qFormat/>
    <w:uiPriority w:val="0"/>
    <w:pPr>
      <w:jc w:val="left"/>
    </w:pPr>
  </w:style>
  <w:style w:type="paragraph" w:styleId="6">
    <w:name w:val="Plain Text"/>
    <w:basedOn w:val="1"/>
    <w:qFormat/>
    <w:uiPriority w:val="0"/>
    <w:rPr>
      <w:rFonts w:ascii="宋体" w:hAnsi="Courier New"/>
    </w:rPr>
  </w:style>
  <w:style w:type="paragraph" w:styleId="7">
    <w:name w:val="footer"/>
    <w:basedOn w:val="1"/>
    <w:qFormat/>
    <w:uiPriority w:val="99"/>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rPr>
  </w:style>
  <w:style w:type="paragraph" w:styleId="9">
    <w:name w:val="Body Text First Indent 2"/>
    <w:basedOn w:val="3"/>
    <w:semiHidden/>
    <w:qFormat/>
    <w:uiPriority w:val="99"/>
    <w:pPr>
      <w:spacing w:line="276" w:lineRule="auto"/>
      <w:ind w:firstLine="420" w:firstLineChars="200"/>
      <w:jc w:val="left"/>
    </w:pPr>
  </w:style>
  <w:style w:type="character" w:styleId="12">
    <w:name w:val="Emphasis"/>
    <w:qFormat/>
    <w:uiPriority w:val="99"/>
    <w:rPr>
      <w:rFonts w:cs="Times New Roman"/>
      <w:color w:val="auto"/>
    </w:rPr>
  </w:style>
  <w:style w:type="character" w:styleId="13">
    <w:name w:val="Hyperlink"/>
    <w:basedOn w:val="11"/>
    <w:qFormat/>
    <w:uiPriority w:val="99"/>
    <w:rPr>
      <w:color w:val="1F4F88"/>
      <w:u w:val="none"/>
    </w:rPr>
  </w:style>
  <w:style w:type="character" w:customStyle="1" w:styleId="14">
    <w:name w:val="NormalCharacter"/>
    <w:qFormat/>
    <w:uiPriority w:val="0"/>
  </w:style>
  <w:style w:type="paragraph" w:customStyle="1" w:styleId="15">
    <w:name w:val="标书正文格式"/>
    <w:basedOn w:val="6"/>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0</TotalTime>
  <ScaleCrop>false</ScaleCrop>
  <LinksUpToDate>false</LinksUpToDate>
  <CharactersWithSpaces>0</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2026-06-22T07:56:00Z</dcterms:created>
  <dc:creator>郭磊鑫</dc:creator>
  <cp:lastModifiedBy>郭磊鑫</cp:lastModifiedBy>
  <dcterms:modified xsi:type="dcterms:W3CDTF">2026-06-22T08:00:16Z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0D9CE2C0A3CA47ED95CF63F8012FB53B_11</vt:lpwstr>
  </property>
  <property fmtid="{D5CDD505-2E9C-101B-9397-08002B2CF9AE}" pid="4" name="KSOTemplateDocerSaveRecord">
    <vt:lpwstr>eyJoZGlkIjoiZmQ0ZmFlZTBhYjIzMjkwZGM4YWQxMGZiZGEzMTQ3YTkiLCJ1c2VySWQiOiIxNjIwMzEyNDc4In0=</vt:lpwstr>
  </property>
</Properties>
</file>