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91781CF">
      <w:pPr>
        <w:autoSpaceDE w:val="0"/>
        <w:autoSpaceDN w:val="0"/>
        <w:adjustRightInd w:val="0"/>
        <w:snapToGrid w:val="0"/>
        <w:spacing w:line="360" w:lineRule="auto"/>
        <w:ind w:firstLine="723"/>
        <w:jc w:val="both"/>
        <w:rPr>
          <w:rFonts w:asciiTheme="minorEastAsia" w:hAnsiTheme="minorEastAsia" w:eastAsiaTheme="minorEastAsia" w:cstheme="minorEastAsia"/>
          <w:b/>
          <w:sz w:val="36"/>
          <w:szCs w:val="36"/>
        </w:rPr>
      </w:pPr>
      <w:bookmarkStart w:id="0" w:name="_Toc10987"/>
      <w:bookmarkStart w:id="1" w:name="_Toc15310"/>
    </w:p>
    <w:p w14:paraId="3DFC5508">
      <w:pPr>
        <w:pStyle w:val="20"/>
      </w:pPr>
    </w:p>
    <w:p w14:paraId="33ED2DA4">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部件公司</w:t>
      </w:r>
      <w:r>
        <w:rPr>
          <w:rFonts w:hint="eastAsia" w:asciiTheme="minorEastAsia" w:hAnsiTheme="minorEastAsia" w:eastAsiaTheme="minorEastAsia" w:cstheme="minorEastAsia"/>
          <w:b/>
          <w:sz w:val="52"/>
          <w:szCs w:val="52"/>
          <w:lang w:val="en-US" w:eastAsia="zh-CN"/>
        </w:rPr>
        <w:t>加工中心维修</w:t>
      </w:r>
      <w:r>
        <w:rPr>
          <w:rFonts w:hint="eastAsia" w:asciiTheme="minorEastAsia" w:hAnsiTheme="minorEastAsia" w:eastAsiaTheme="minorEastAsia" w:cstheme="minorEastAsia"/>
          <w:b/>
          <w:sz w:val="52"/>
          <w:szCs w:val="52"/>
        </w:rPr>
        <w:t>项目</w:t>
      </w:r>
    </w:p>
    <w:p w14:paraId="2AB9B3C5">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8D4A89">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A17475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44E5E4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A883430">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461AC3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AF5FE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8CD2CB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015F39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53A08F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1E0367D2">
      <w:pPr>
        <w:pStyle w:val="34"/>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asciiTheme="minorEastAsia" w:hAnsiTheme="minorEastAsia" w:eastAsiaTheme="minorEastAsia" w:cstheme="minorEastAsia"/>
          <w:sz w:val="30"/>
          <w:szCs w:val="30"/>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6</w:t>
      </w:r>
      <w:r>
        <w:rPr>
          <w:rFonts w:hint="eastAsia" w:asciiTheme="minorEastAsia" w:hAnsiTheme="minorEastAsia" w:eastAsiaTheme="minorEastAsia" w:cstheme="minorEastAsia"/>
          <w:sz w:val="30"/>
          <w:szCs w:val="30"/>
        </w:rPr>
        <w:t>月</w:t>
      </w:r>
    </w:p>
    <w:p w14:paraId="3D177FF6">
      <w:pPr>
        <w:ind w:firstLine="420"/>
        <w:rPr>
          <w:rFonts w:asciiTheme="minorEastAsia" w:hAnsiTheme="minorEastAsia" w:eastAsiaTheme="minorEastAsia" w:cstheme="minorEastAsia"/>
        </w:rPr>
      </w:pPr>
    </w:p>
    <w:p w14:paraId="71CF7563">
      <w:pPr>
        <w:ind w:firstLine="420"/>
        <w:rPr>
          <w:rFonts w:asciiTheme="minorEastAsia" w:hAnsiTheme="minorEastAsia" w:eastAsiaTheme="minorEastAsia" w:cstheme="minorEastAsia"/>
        </w:rPr>
      </w:pPr>
    </w:p>
    <w:bookmarkEnd w:id="0"/>
    <w:bookmarkEnd w:id="1"/>
    <w:p w14:paraId="4840DF0F">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6874FD13">
      <w:pPr>
        <w:pStyle w:val="3"/>
        <w:snapToGrid w:val="0"/>
        <w:spacing w:before="0" w:after="0" w:line="360" w:lineRule="auto"/>
        <w:ind w:firstLine="643"/>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32"/>
        </w:rPr>
        <w:t>招标公告</w:t>
      </w:r>
      <w:bookmarkEnd w:id="2"/>
      <w:bookmarkEnd w:id="3"/>
      <w:bookmarkEnd w:id="4"/>
    </w:p>
    <w:p w14:paraId="198EC91E">
      <w:pPr>
        <w:widowControl/>
        <w:snapToGrid w:val="0"/>
        <w:spacing w:line="360" w:lineRule="auto"/>
        <w:jc w:val="left"/>
        <w:rPr>
          <w:rFonts w:asciiTheme="minorEastAsia" w:hAnsiTheme="minorEastAsia" w:eastAsiaTheme="minorEastAsia" w:cstheme="minorEastAsia"/>
          <w:b/>
          <w:color w:val="auto"/>
          <w:kern w:val="0"/>
          <w:sz w:val="24"/>
          <w:szCs w:val="24"/>
          <w:lang w:bidi="en-US"/>
        </w:rPr>
      </w:pPr>
      <w:r>
        <w:rPr>
          <w:rFonts w:hint="eastAsia" w:asciiTheme="minorEastAsia" w:hAnsiTheme="minorEastAsia" w:eastAsiaTheme="minorEastAsia" w:cstheme="minorEastAsia"/>
          <w:b/>
          <w:color w:val="auto"/>
          <w:kern w:val="0"/>
          <w:sz w:val="24"/>
          <w:szCs w:val="24"/>
          <w:lang w:bidi="en-US"/>
        </w:rPr>
        <w:t>一、招标条件</w:t>
      </w:r>
    </w:p>
    <w:p w14:paraId="52F8148A">
      <w:pPr>
        <w:widowControl/>
        <w:snapToGrid w:val="0"/>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济南部件公司加工中心维修项目，以公开招标的方式进行采购。本项目业主为中国重汽集团济南汽车部件有限公司，项目资金来自 企业自筹 ，出资比例为 100% 。该项目现已具备招标条件，欢迎具备条件的潜在投标人参加投标。</w:t>
      </w:r>
    </w:p>
    <w:p w14:paraId="5ABB922A">
      <w:pPr>
        <w:widowControl/>
        <w:snapToGrid w:val="0"/>
        <w:spacing w:line="360" w:lineRule="auto"/>
        <w:jc w:val="left"/>
        <w:rPr>
          <w:rFonts w:asciiTheme="minorEastAsia" w:hAnsiTheme="minorEastAsia" w:eastAsiaTheme="minorEastAsia" w:cstheme="minorEastAsia"/>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二、项目概况与招标范围</w:t>
      </w:r>
      <w:bookmarkStart w:id="33" w:name="_GoBack"/>
      <w:bookmarkEnd w:id="33"/>
    </w:p>
    <w:p w14:paraId="2D22843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bookmarkStart w:id="5" w:name="_Toc152042290"/>
      <w:bookmarkEnd w:id="5"/>
      <w:bookmarkStart w:id="6" w:name="_Toc179632530"/>
      <w:bookmarkEnd w:id="6"/>
      <w:bookmarkStart w:id="7" w:name="_Toc285809451"/>
      <w:bookmarkEnd w:id="7"/>
      <w:bookmarkStart w:id="8" w:name="_Toc152045514"/>
      <w:bookmarkEnd w:id="8"/>
      <w:bookmarkStart w:id="9" w:name="_Toc144974482"/>
      <w:bookmarkEnd w:id="9"/>
      <w:r>
        <w:rPr>
          <w:rFonts w:hint="eastAsia" w:ascii="宋体" w:hAnsi="宋体" w:eastAsia="宋体" w:cs="宋体"/>
          <w:color w:val="auto"/>
          <w:kern w:val="2"/>
          <w:sz w:val="21"/>
          <w:szCs w:val="21"/>
          <w:highlight w:val="none"/>
          <w:lang w:val="en-US" w:eastAsia="zh-CN" w:bidi="ar-SA"/>
        </w:rPr>
        <w:t xml:space="preserve">工程名称：济南部件公司加工中心维修项目  </w:t>
      </w:r>
    </w:p>
    <w:p w14:paraId="006D26C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采购形式编号：</w:t>
      </w:r>
    </w:p>
    <w:p w14:paraId="773F290C">
      <w:pPr>
        <w:pStyle w:val="152"/>
        <w:widowControl/>
        <w:numPr>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工程地点：中国重汽集团济南汽车部件有限公司，具体地址为：济南市章丘区世纪大道7777号重汽章丘工业园；</w:t>
      </w:r>
    </w:p>
    <w:p w14:paraId="60960A61">
      <w:pPr>
        <w:pStyle w:val="152"/>
        <w:widowControl/>
        <w:numPr>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项目概况：</w:t>
      </w:r>
      <w:r>
        <w:rPr>
          <w:rFonts w:hint="eastAsia" w:ascii="宋体" w:hAnsi="宋体" w:eastAsia="宋体" w:cs="宋体"/>
          <w:color w:val="auto"/>
          <w:kern w:val="2"/>
          <w:sz w:val="21"/>
          <w:szCs w:val="21"/>
          <w:highlight w:val="none"/>
          <w:u w:val="single"/>
          <w:lang w:val="en-US" w:eastAsia="zh-CN" w:bidi="ar-SA"/>
        </w:rPr>
        <w:t>济南部件公司加工中心设备维修需求，组织集中招标，后期按照实际工程量进行结算，</w:t>
      </w:r>
      <w:r>
        <w:rPr>
          <w:rFonts w:hint="eastAsia" w:ascii="宋体" w:hAnsi="宋体" w:eastAsia="宋体" w:cs="宋体"/>
          <w:color w:val="auto"/>
          <w:kern w:val="2"/>
          <w:sz w:val="21"/>
          <w:szCs w:val="21"/>
          <w:highlight w:val="none"/>
          <w:lang w:val="en-US" w:eastAsia="zh-CN" w:bidi="ar-SA"/>
        </w:rPr>
        <w:t>投标方负责按照“交钥匙”工程设计制造符合招标方要求的设备，包括制造、运输、定点卸货、安装、调试和协助验收以及培训等。</w:t>
      </w:r>
    </w:p>
    <w:p w14:paraId="18838CBB">
      <w:pPr>
        <w:pStyle w:val="152"/>
        <w:widowControl/>
        <w:numPr>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招标内容见下表，具体要求详见《技术标书》。</w:t>
      </w:r>
    </w:p>
    <w:tbl>
      <w:tblPr>
        <w:tblStyle w:val="50"/>
        <w:tblW w:w="10879" w:type="dxa"/>
        <w:tblInd w:w="-5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9"/>
        <w:gridCol w:w="820"/>
        <w:gridCol w:w="780"/>
        <w:gridCol w:w="1750"/>
        <w:gridCol w:w="400"/>
        <w:gridCol w:w="740"/>
        <w:gridCol w:w="730"/>
        <w:gridCol w:w="420"/>
        <w:gridCol w:w="1000"/>
        <w:gridCol w:w="3660"/>
      </w:tblGrid>
      <w:tr w14:paraId="53B9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000000" w:sz="4" w:space="0"/>
              <w:left w:val="single" w:color="000000" w:sz="4" w:space="0"/>
              <w:bottom w:val="single" w:color="000000" w:sz="4" w:space="0"/>
              <w:right w:val="single" w:color="000000" w:sz="4" w:space="0"/>
            </w:tcBorders>
            <w:noWrap w:val="0"/>
            <w:vAlign w:val="center"/>
          </w:tcPr>
          <w:p w14:paraId="46635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1E17FD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设备名称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B5F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D580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维修项目内容</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7AA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82DE89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招标基价（元/未税）</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F78A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14:paraId="34DE15D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预计数量</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6C5A4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报价总价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609152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w:t>
            </w:r>
          </w:p>
        </w:tc>
      </w:tr>
      <w:tr w14:paraId="0893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9" w:type="dxa"/>
            <w:tcBorders>
              <w:top w:val="single" w:color="000000" w:sz="4" w:space="0"/>
              <w:left w:val="single" w:color="000000" w:sz="4" w:space="0"/>
              <w:bottom w:val="nil"/>
              <w:right w:val="single" w:color="000000" w:sz="4" w:space="0"/>
            </w:tcBorders>
            <w:noWrap w:val="0"/>
            <w:vAlign w:val="center"/>
          </w:tcPr>
          <w:p w14:paraId="22505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2E1C43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nil"/>
              <w:right w:val="single" w:color="000000" w:sz="4" w:space="0"/>
            </w:tcBorders>
            <w:noWrap w:val="0"/>
            <w:vAlign w:val="center"/>
          </w:tcPr>
          <w:p w14:paraId="42D63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nil"/>
              <w:right w:val="single" w:color="000000" w:sz="4" w:space="0"/>
            </w:tcBorders>
            <w:noWrap w:val="0"/>
            <w:vAlign w:val="center"/>
          </w:tcPr>
          <w:p w14:paraId="51B69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400" w:type="dxa"/>
            <w:tcBorders>
              <w:top w:val="single" w:color="000000" w:sz="4" w:space="0"/>
              <w:left w:val="single" w:color="000000" w:sz="4" w:space="0"/>
              <w:bottom w:val="nil"/>
              <w:right w:val="single" w:color="000000" w:sz="4" w:space="0"/>
            </w:tcBorders>
            <w:noWrap w:val="0"/>
            <w:vAlign w:val="center"/>
          </w:tcPr>
          <w:p w14:paraId="179E6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nil"/>
              <w:right w:val="single" w:color="000000" w:sz="4" w:space="0"/>
            </w:tcBorders>
            <w:noWrap w:val="0"/>
            <w:vAlign w:val="center"/>
          </w:tcPr>
          <w:p w14:paraId="026584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25000</w:t>
            </w:r>
          </w:p>
        </w:tc>
        <w:tc>
          <w:tcPr>
            <w:tcW w:w="730" w:type="dxa"/>
            <w:tcBorders>
              <w:top w:val="single" w:color="000000" w:sz="4" w:space="0"/>
              <w:left w:val="single" w:color="000000" w:sz="4" w:space="0"/>
              <w:bottom w:val="nil"/>
              <w:right w:val="single" w:color="000000" w:sz="4" w:space="0"/>
            </w:tcBorders>
            <w:noWrap w:val="0"/>
            <w:vAlign w:val="center"/>
          </w:tcPr>
          <w:p w14:paraId="42A4D186">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28FBE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nil"/>
              <w:right w:val="single" w:color="000000" w:sz="4" w:space="0"/>
            </w:tcBorders>
            <w:noWrap w:val="0"/>
            <w:vAlign w:val="center"/>
          </w:tcPr>
          <w:p w14:paraId="2B72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报价单价*数量</w:t>
            </w:r>
          </w:p>
        </w:tc>
        <w:tc>
          <w:tcPr>
            <w:tcW w:w="3660" w:type="dxa"/>
            <w:tcBorders>
              <w:top w:val="single" w:color="000000" w:sz="4" w:space="0"/>
              <w:left w:val="single" w:color="000000" w:sz="4" w:space="0"/>
              <w:bottom w:val="nil"/>
              <w:right w:val="single" w:color="000000" w:sz="4" w:space="0"/>
            </w:tcBorders>
            <w:noWrap w:val="0"/>
            <w:vAlign w:val="center"/>
          </w:tcPr>
          <w:p w14:paraId="60B605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1F2D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579" w:type="dxa"/>
            <w:tcBorders>
              <w:top w:val="single" w:color="000000" w:sz="4" w:space="0"/>
              <w:left w:val="single" w:color="000000" w:sz="4" w:space="0"/>
              <w:bottom w:val="nil"/>
              <w:right w:val="single" w:color="000000" w:sz="4" w:space="0"/>
            </w:tcBorders>
            <w:noWrap w:val="0"/>
            <w:vAlign w:val="center"/>
          </w:tcPr>
          <w:p w14:paraId="16872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8E0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FD5D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F0F0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669B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6E7523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A7FEB15">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669B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35947177">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11EEFEC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078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9" w:type="dxa"/>
            <w:tcBorders>
              <w:top w:val="single" w:color="000000" w:sz="4" w:space="0"/>
              <w:left w:val="single" w:color="000000" w:sz="4" w:space="0"/>
              <w:bottom w:val="nil"/>
              <w:right w:val="single" w:color="000000" w:sz="4" w:space="0"/>
            </w:tcBorders>
            <w:noWrap w:val="0"/>
            <w:vAlign w:val="center"/>
          </w:tcPr>
          <w:p w14:paraId="67B93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DD53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5C28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9C4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BE6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457634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28E7EFB">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BE4E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EA9BB5E">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4E93E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3EBB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9" w:type="dxa"/>
            <w:tcBorders>
              <w:top w:val="single" w:color="000000" w:sz="4" w:space="0"/>
              <w:left w:val="single" w:color="000000" w:sz="4" w:space="0"/>
              <w:bottom w:val="nil"/>
              <w:right w:val="single" w:color="000000" w:sz="4" w:space="0"/>
            </w:tcBorders>
            <w:noWrap w:val="0"/>
            <w:vAlign w:val="center"/>
          </w:tcPr>
          <w:p w14:paraId="4585F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3549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952C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D92A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C648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BA4512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9F2D680">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7587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44FE9FC2">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2501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922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79" w:type="dxa"/>
            <w:tcBorders>
              <w:top w:val="single" w:color="000000" w:sz="4" w:space="0"/>
              <w:left w:val="single" w:color="000000" w:sz="4" w:space="0"/>
              <w:bottom w:val="nil"/>
              <w:right w:val="single" w:color="000000" w:sz="4" w:space="0"/>
            </w:tcBorders>
            <w:noWrap w:val="0"/>
            <w:vAlign w:val="center"/>
          </w:tcPr>
          <w:p w14:paraId="19448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41FE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901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78E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A260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2AF21F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012A157">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4E6E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22A48E38">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auto" w:sz="4" w:space="0"/>
              <w:right w:val="single" w:color="000000" w:sz="4" w:space="0"/>
            </w:tcBorders>
            <w:noWrap w:val="0"/>
            <w:vAlign w:val="center"/>
          </w:tcPr>
          <w:p w14:paraId="4C820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0D74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79" w:type="dxa"/>
            <w:tcBorders>
              <w:top w:val="single" w:color="000000" w:sz="4" w:space="0"/>
              <w:left w:val="single" w:color="000000" w:sz="4" w:space="0"/>
              <w:bottom w:val="single" w:color="auto" w:sz="4" w:space="0"/>
              <w:right w:val="single" w:color="000000" w:sz="4" w:space="0"/>
            </w:tcBorders>
            <w:noWrap w:val="0"/>
            <w:vAlign w:val="center"/>
          </w:tcPr>
          <w:p w14:paraId="514F2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20" w:type="dxa"/>
            <w:tcBorders>
              <w:top w:val="single" w:color="000000" w:sz="4" w:space="0"/>
              <w:left w:val="single" w:color="000000" w:sz="4" w:space="0"/>
              <w:bottom w:val="single" w:color="auto" w:sz="4" w:space="0"/>
              <w:right w:val="single" w:color="000000" w:sz="4" w:space="0"/>
            </w:tcBorders>
            <w:noWrap w:val="0"/>
            <w:vAlign w:val="center"/>
          </w:tcPr>
          <w:p w14:paraId="6AD4C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auto" w:sz="4" w:space="0"/>
              <w:right w:val="single" w:color="000000" w:sz="4" w:space="0"/>
            </w:tcBorders>
            <w:noWrap w:val="0"/>
            <w:vAlign w:val="center"/>
          </w:tcPr>
          <w:p w14:paraId="65D2A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auto" w:sz="4" w:space="0"/>
              <w:right w:val="single" w:color="000000" w:sz="4" w:space="0"/>
            </w:tcBorders>
            <w:noWrap w:val="0"/>
            <w:vAlign w:val="center"/>
          </w:tcPr>
          <w:p w14:paraId="1C7FB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400" w:type="dxa"/>
            <w:tcBorders>
              <w:top w:val="single" w:color="000000" w:sz="4" w:space="0"/>
              <w:left w:val="single" w:color="000000" w:sz="4" w:space="0"/>
              <w:bottom w:val="single" w:color="auto" w:sz="4" w:space="0"/>
              <w:right w:val="single" w:color="000000" w:sz="4" w:space="0"/>
            </w:tcBorders>
            <w:noWrap w:val="0"/>
            <w:vAlign w:val="center"/>
          </w:tcPr>
          <w:p w14:paraId="3CB9A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auto" w:sz="4" w:space="0"/>
              <w:right w:val="single" w:color="000000" w:sz="4" w:space="0"/>
            </w:tcBorders>
            <w:noWrap w:val="0"/>
            <w:vAlign w:val="center"/>
          </w:tcPr>
          <w:p w14:paraId="00C992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auto" w:sz="4" w:space="0"/>
              <w:right w:val="single" w:color="000000" w:sz="4" w:space="0"/>
            </w:tcBorders>
            <w:noWrap w:val="0"/>
            <w:vAlign w:val="center"/>
          </w:tcPr>
          <w:p w14:paraId="4810CFF2">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auto" w:sz="4" w:space="0"/>
              <w:right w:val="single" w:color="000000" w:sz="4" w:space="0"/>
            </w:tcBorders>
            <w:noWrap w:val="0"/>
            <w:vAlign w:val="center"/>
          </w:tcPr>
          <w:p w14:paraId="5AD2FB2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auto" w:sz="4" w:space="0"/>
            </w:tcBorders>
            <w:noWrap w:val="0"/>
            <w:vAlign w:val="center"/>
          </w:tcPr>
          <w:p w14:paraId="3FA7D834">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482929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44D6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56313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3C47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998A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4F3BE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主轴锥孔修磨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7F245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24CA8C3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2400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284C7AAE">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4999F9F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w:t>
            </w:r>
          </w:p>
        </w:tc>
        <w:tc>
          <w:tcPr>
            <w:tcW w:w="1000" w:type="dxa"/>
            <w:tcBorders>
              <w:top w:val="single" w:color="000000" w:sz="4" w:space="0"/>
              <w:left w:val="single" w:color="auto" w:sz="4" w:space="0"/>
              <w:bottom w:val="single" w:color="auto" w:sz="4" w:space="0"/>
              <w:right w:val="single" w:color="auto" w:sz="4" w:space="0"/>
            </w:tcBorders>
            <w:noWrap w:val="0"/>
            <w:vAlign w:val="center"/>
          </w:tcPr>
          <w:p w14:paraId="59627048">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FC4BE">
            <w:pPr>
              <w:keepNext w:val="0"/>
              <w:keepLines w:val="0"/>
              <w:widowControl/>
              <w:suppressLineNumbers w:val="0"/>
              <w:jc w:val="center"/>
              <w:textAlignment w:val="center"/>
              <w:rPr>
                <w:rFonts w:hint="eastAsia" w:ascii="等线" w:hAnsi="等线" w:eastAsia="等线" w:cs="等线"/>
                <w:i w:val="0"/>
                <w:iCs w:val="0"/>
                <w:color w:val="000000"/>
                <w:kern w:val="2"/>
                <w:sz w:val="16"/>
                <w:szCs w:val="16"/>
                <w:u w:val="none"/>
                <w:lang w:val="en-US" w:eastAsia="zh-CN" w:bidi="ar-SA"/>
              </w:rPr>
            </w:pPr>
            <w:r>
              <w:rPr>
                <w:rFonts w:hint="eastAsia" w:ascii="等线" w:hAnsi="等线" w:eastAsia="等线" w:cs="等线"/>
                <w:i w:val="0"/>
                <w:iCs w:val="0"/>
                <w:color w:val="000000"/>
                <w:kern w:val="0"/>
                <w:sz w:val="16"/>
                <w:szCs w:val="16"/>
                <w:u w:val="none"/>
                <w:lang w:val="en-US" w:eastAsia="zh-CN" w:bidi="ar"/>
              </w:rPr>
              <w:t>检测锥孔精度。甲方提供工作台基准面，以供安装主轴磨头。锥孔修磨后，确保机床加工精度。调整机床换刀参数。BT40、BT50等</w:t>
            </w:r>
          </w:p>
        </w:tc>
      </w:tr>
      <w:tr w14:paraId="78593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15275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0DEE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68F8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33317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普通工程师费用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230B0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3AF5821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1000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5880C9F2">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08A0CFC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20</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D329E12">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7A163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53AA7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000000" w:sz="4" w:space="0"/>
              <w:bottom w:val="nil"/>
              <w:right w:val="single" w:color="000000" w:sz="4" w:space="0"/>
            </w:tcBorders>
            <w:noWrap w:val="0"/>
            <w:vAlign w:val="center"/>
          </w:tcPr>
          <w:p w14:paraId="783CE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20" w:type="dxa"/>
            <w:tcBorders>
              <w:top w:val="single" w:color="auto" w:sz="4" w:space="0"/>
              <w:left w:val="single" w:color="000000" w:sz="4" w:space="0"/>
              <w:bottom w:val="single" w:color="000000" w:sz="4" w:space="0"/>
              <w:right w:val="single" w:color="000000" w:sz="4" w:space="0"/>
            </w:tcBorders>
            <w:noWrap w:val="0"/>
            <w:vAlign w:val="center"/>
          </w:tcPr>
          <w:p w14:paraId="05715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7267C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马扎克、威亚等进口设备</w:t>
            </w:r>
          </w:p>
        </w:tc>
        <w:tc>
          <w:tcPr>
            <w:tcW w:w="1750" w:type="dxa"/>
            <w:tcBorders>
              <w:top w:val="single" w:color="auto" w:sz="4" w:space="0"/>
              <w:left w:val="single" w:color="000000" w:sz="4" w:space="0"/>
              <w:bottom w:val="single" w:color="000000" w:sz="4" w:space="0"/>
              <w:right w:val="single" w:color="000000" w:sz="4" w:space="0"/>
            </w:tcBorders>
            <w:noWrap w:val="0"/>
            <w:vAlign w:val="center"/>
          </w:tcPr>
          <w:p w14:paraId="05ED6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400" w:type="dxa"/>
            <w:tcBorders>
              <w:top w:val="single" w:color="auto" w:sz="4" w:space="0"/>
              <w:left w:val="single" w:color="000000" w:sz="4" w:space="0"/>
              <w:bottom w:val="single" w:color="000000" w:sz="4" w:space="0"/>
              <w:right w:val="single" w:color="000000" w:sz="4" w:space="0"/>
            </w:tcBorders>
            <w:noWrap w:val="0"/>
            <w:vAlign w:val="center"/>
          </w:tcPr>
          <w:p w14:paraId="4E229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000000" w:sz="4" w:space="0"/>
              <w:bottom w:val="single" w:color="000000" w:sz="4" w:space="0"/>
              <w:right w:val="single" w:color="000000" w:sz="4" w:space="0"/>
            </w:tcBorders>
            <w:noWrap w:val="0"/>
            <w:vAlign w:val="center"/>
          </w:tcPr>
          <w:p w14:paraId="4EECCE1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7500</w:t>
            </w:r>
          </w:p>
        </w:tc>
        <w:tc>
          <w:tcPr>
            <w:tcW w:w="730" w:type="dxa"/>
            <w:tcBorders>
              <w:top w:val="single" w:color="auto" w:sz="4" w:space="0"/>
              <w:left w:val="single" w:color="000000" w:sz="4" w:space="0"/>
              <w:bottom w:val="single" w:color="000000" w:sz="4" w:space="0"/>
              <w:right w:val="single" w:color="000000" w:sz="4" w:space="0"/>
            </w:tcBorders>
            <w:noWrap w:val="0"/>
            <w:vAlign w:val="center"/>
          </w:tcPr>
          <w:p w14:paraId="636D3EC0">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000000" w:sz="4" w:space="0"/>
              <w:bottom w:val="nil"/>
              <w:right w:val="single" w:color="000000" w:sz="4" w:space="0"/>
            </w:tcBorders>
            <w:noWrap w:val="0"/>
            <w:vAlign w:val="center"/>
          </w:tcPr>
          <w:p w14:paraId="09EEEAE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8</w:t>
            </w:r>
          </w:p>
        </w:tc>
        <w:tc>
          <w:tcPr>
            <w:tcW w:w="1000" w:type="dxa"/>
            <w:tcBorders>
              <w:top w:val="single" w:color="auto" w:sz="4" w:space="0"/>
              <w:left w:val="single" w:color="000000" w:sz="4" w:space="0"/>
              <w:bottom w:val="single" w:color="000000" w:sz="4" w:space="0"/>
              <w:right w:val="single" w:color="auto" w:sz="4" w:space="0"/>
            </w:tcBorders>
            <w:noWrap w:val="0"/>
            <w:vAlign w:val="center"/>
          </w:tcPr>
          <w:p w14:paraId="5CD52FC5">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0029A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3B7B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79" w:type="dxa"/>
            <w:tcBorders>
              <w:top w:val="single" w:color="000000" w:sz="4" w:space="0"/>
              <w:left w:val="single" w:color="000000" w:sz="4" w:space="0"/>
              <w:bottom w:val="single" w:color="000000" w:sz="4" w:space="0"/>
              <w:right w:val="single" w:color="000000" w:sz="4" w:space="0"/>
            </w:tcBorders>
            <w:noWrap/>
            <w:vAlign w:val="center"/>
          </w:tcPr>
          <w:p w14:paraId="13E7C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D9FDAA">
            <w:pPr>
              <w:jc w:val="center"/>
              <w:rPr>
                <w:rFonts w:hint="eastAsia" w:ascii="宋体" w:hAnsi="宋体" w:eastAsia="宋体" w:cs="宋体"/>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0967E7FB">
            <w:pPr>
              <w:jc w:val="center"/>
              <w:rPr>
                <w:rFonts w:hint="eastAsia" w:ascii="宋体" w:hAnsi="宋体" w:eastAsia="宋体" w:cs="宋体"/>
                <w:i w:val="0"/>
                <w:iCs w:val="0"/>
                <w:color w:val="000000"/>
                <w:sz w:val="18"/>
                <w:szCs w:val="18"/>
                <w:u w:val="none"/>
              </w:rPr>
            </w:pPr>
          </w:p>
        </w:tc>
        <w:tc>
          <w:tcPr>
            <w:tcW w:w="1750" w:type="dxa"/>
            <w:tcBorders>
              <w:top w:val="single" w:color="000000" w:sz="4" w:space="0"/>
              <w:left w:val="single" w:color="000000" w:sz="4" w:space="0"/>
              <w:bottom w:val="single" w:color="000000" w:sz="4" w:space="0"/>
              <w:right w:val="single" w:color="000000" w:sz="4" w:space="0"/>
            </w:tcBorders>
            <w:noWrap/>
            <w:vAlign w:val="center"/>
          </w:tcPr>
          <w:p w14:paraId="6D485174">
            <w:pPr>
              <w:jc w:val="center"/>
              <w:rPr>
                <w:rFonts w:hint="eastAsia" w:ascii="宋体" w:hAnsi="宋体" w:eastAsia="宋体" w:cs="宋体"/>
                <w:i w:val="0"/>
                <w:iCs w:val="0"/>
                <w:color w:val="000000"/>
                <w:sz w:val="18"/>
                <w:szCs w:val="18"/>
                <w:u w:val="none"/>
              </w:rPr>
            </w:pPr>
          </w:p>
        </w:tc>
        <w:tc>
          <w:tcPr>
            <w:tcW w:w="400" w:type="dxa"/>
            <w:tcBorders>
              <w:top w:val="single" w:color="000000" w:sz="4" w:space="0"/>
              <w:left w:val="single" w:color="000000" w:sz="4" w:space="0"/>
              <w:bottom w:val="single" w:color="000000" w:sz="4" w:space="0"/>
              <w:right w:val="single" w:color="000000" w:sz="4" w:space="0"/>
            </w:tcBorders>
            <w:noWrap/>
            <w:vAlign w:val="center"/>
          </w:tcPr>
          <w:p w14:paraId="160C34F9">
            <w:pPr>
              <w:jc w:val="center"/>
              <w:rPr>
                <w:rFonts w:hint="eastAsia" w:ascii="宋体" w:hAnsi="宋体" w:eastAsia="宋体" w:cs="宋体"/>
                <w:i w:val="0"/>
                <w:iCs w:val="0"/>
                <w:color w:val="000000"/>
                <w:sz w:val="18"/>
                <w:szCs w:val="18"/>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FE36E08">
            <w:pPr>
              <w:jc w:val="center"/>
              <w:rPr>
                <w:rFonts w:hint="eastAsia" w:ascii="宋体" w:hAnsi="宋体" w:eastAsia="宋体" w:cs="宋体"/>
                <w:i w:val="0"/>
                <w:iCs w:val="0"/>
                <w:color w:val="000000"/>
                <w:sz w:val="18"/>
                <w:szCs w:val="18"/>
                <w:u w:val="none"/>
              </w:rPr>
            </w:pPr>
          </w:p>
        </w:tc>
        <w:tc>
          <w:tcPr>
            <w:tcW w:w="730" w:type="dxa"/>
            <w:tcBorders>
              <w:top w:val="single" w:color="000000" w:sz="4" w:space="0"/>
              <w:left w:val="single" w:color="000000" w:sz="4" w:space="0"/>
              <w:bottom w:val="single" w:color="000000" w:sz="4" w:space="0"/>
              <w:right w:val="single" w:color="000000" w:sz="4" w:space="0"/>
            </w:tcBorders>
            <w:noWrap/>
            <w:vAlign w:val="center"/>
          </w:tcPr>
          <w:p w14:paraId="55D01BE4">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000000" w:sz="4" w:space="0"/>
              <w:right w:val="single" w:color="000000" w:sz="4" w:space="0"/>
            </w:tcBorders>
            <w:noWrap/>
            <w:vAlign w:val="center"/>
          </w:tcPr>
          <w:p w14:paraId="57639D15">
            <w:pPr>
              <w:jc w:val="center"/>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1D1F7F3">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000000" w:sz="4" w:space="0"/>
              <w:bottom w:val="single" w:color="000000" w:sz="4" w:space="0"/>
              <w:right w:val="single" w:color="000000" w:sz="4" w:space="0"/>
            </w:tcBorders>
            <w:noWrap/>
            <w:vAlign w:val="center"/>
          </w:tcPr>
          <w:p w14:paraId="6DFFDD36">
            <w:pPr>
              <w:jc w:val="center"/>
              <w:rPr>
                <w:rFonts w:hint="eastAsia" w:ascii="宋体" w:hAnsi="宋体" w:eastAsia="宋体" w:cs="宋体"/>
                <w:i w:val="0"/>
                <w:iCs w:val="0"/>
                <w:color w:val="000000"/>
                <w:sz w:val="18"/>
                <w:szCs w:val="18"/>
                <w:u w:val="none"/>
              </w:rPr>
            </w:pPr>
          </w:p>
        </w:tc>
      </w:tr>
    </w:tbl>
    <w:p w14:paraId="23D60317">
      <w:pPr>
        <w:pStyle w:val="152"/>
        <w:widowControl/>
        <w:numPr>
          <w:numId w:val="0"/>
        </w:numPr>
        <w:adjustRightInd w:val="0"/>
        <w:snapToGrid w:val="0"/>
        <w:spacing w:line="360" w:lineRule="auto"/>
        <w:jc w:val="left"/>
        <w:rPr>
          <w:rFonts w:asciiTheme="minorEastAsia" w:hAnsiTheme="minorEastAsia" w:eastAsiaTheme="minorEastAsia" w:cstheme="minorEastAsia"/>
          <w:color w:val="auto"/>
          <w:kern w:val="0"/>
          <w:sz w:val="24"/>
          <w:szCs w:val="24"/>
          <w:u w:val="single"/>
          <w:lang w:bidi="en-US"/>
        </w:rPr>
      </w:pPr>
      <w:r>
        <w:rPr>
          <w:rFonts w:hint="eastAsia" w:asciiTheme="minorEastAsia" w:hAnsiTheme="minorEastAsia" w:eastAsiaTheme="minorEastAsia" w:cstheme="minorEastAsia"/>
          <w:color w:val="auto"/>
          <w:kern w:val="0"/>
          <w:sz w:val="24"/>
          <w:szCs w:val="24"/>
          <w:lang w:val="en-US" w:eastAsia="zh-CN" w:bidi="en-US"/>
        </w:rPr>
        <w:t>6.</w:t>
      </w:r>
      <w:r>
        <w:rPr>
          <w:rFonts w:hint="eastAsia" w:asciiTheme="minorEastAsia" w:hAnsiTheme="minorEastAsia" w:eastAsiaTheme="minorEastAsia" w:cstheme="minorEastAsia"/>
          <w:color w:val="auto"/>
          <w:kern w:val="0"/>
          <w:sz w:val="24"/>
          <w:szCs w:val="24"/>
          <w:lang w:bidi="en-US"/>
        </w:rPr>
        <w:t>资金来源：</w:t>
      </w:r>
      <w:r>
        <w:rPr>
          <w:rFonts w:hint="eastAsia" w:asciiTheme="minorEastAsia" w:hAnsiTheme="minorEastAsia" w:eastAsiaTheme="minorEastAsia" w:cstheme="minorEastAsia"/>
          <w:color w:val="auto"/>
          <w:kern w:val="0"/>
          <w:sz w:val="24"/>
          <w:szCs w:val="24"/>
          <w:u w:val="single"/>
          <w:lang w:bidi="en-US"/>
        </w:rPr>
        <w:t>企业自筹，已落实</w:t>
      </w:r>
      <w:r>
        <w:rPr>
          <w:rFonts w:hint="eastAsia" w:asciiTheme="minorEastAsia" w:hAnsiTheme="minorEastAsia" w:eastAsiaTheme="minorEastAsia" w:cstheme="minorEastAsia"/>
          <w:color w:val="auto"/>
          <w:kern w:val="0"/>
          <w:sz w:val="24"/>
          <w:szCs w:val="24"/>
          <w:lang w:bidi="en-US"/>
        </w:rPr>
        <w:t>；</w:t>
      </w:r>
    </w:p>
    <w:p w14:paraId="307C395E">
      <w:pPr>
        <w:pStyle w:val="152"/>
        <w:widowControl/>
        <w:numPr>
          <w:numId w:val="0"/>
        </w:numPr>
        <w:adjustRightInd w:val="0"/>
        <w:snapToGrid w:val="0"/>
        <w:spacing w:line="360" w:lineRule="auto"/>
        <w:ind w:leftChars="0"/>
        <w:jc w:val="left"/>
        <w:rPr>
          <w:rFonts w:asciiTheme="minorEastAsia" w:hAnsiTheme="minorEastAsia" w:eastAsiaTheme="minorEastAsia" w:cstheme="minorEastAsia"/>
          <w:color w:val="auto"/>
          <w:kern w:val="0"/>
          <w:sz w:val="24"/>
          <w:szCs w:val="24"/>
          <w:highlight w:val="none"/>
          <w:lang w:bidi="en-US"/>
        </w:rPr>
      </w:pPr>
      <w:r>
        <w:rPr>
          <w:rFonts w:hint="eastAsia" w:asciiTheme="minorEastAsia" w:hAnsiTheme="minorEastAsia" w:eastAsiaTheme="minorEastAsia" w:cstheme="minorEastAsia"/>
          <w:color w:val="auto"/>
          <w:kern w:val="0"/>
          <w:sz w:val="24"/>
          <w:szCs w:val="24"/>
          <w:highlight w:val="none"/>
          <w:u w:val="none"/>
          <w:lang w:val="en-US" w:eastAsia="zh-CN" w:bidi="en-US"/>
        </w:rPr>
        <w:t>7.</w:t>
      </w:r>
      <w:r>
        <w:rPr>
          <w:rFonts w:hint="eastAsia" w:asciiTheme="minorEastAsia" w:hAnsiTheme="minorEastAsia" w:eastAsiaTheme="minorEastAsia" w:cstheme="minorEastAsia"/>
          <w:color w:val="auto"/>
          <w:kern w:val="0"/>
          <w:sz w:val="24"/>
          <w:szCs w:val="24"/>
          <w:highlight w:val="none"/>
          <w:u w:val="single"/>
          <w:lang w:bidi="en-US"/>
        </w:rPr>
        <w:t>报价上限：本项目投标人的含税投标价不得超过</w:t>
      </w:r>
      <w:r>
        <w:rPr>
          <w:rFonts w:hint="eastAsia" w:asciiTheme="minorEastAsia" w:hAnsiTheme="minorEastAsia" w:eastAsiaTheme="minorEastAsia" w:cstheme="minorEastAsia"/>
          <w:color w:val="auto"/>
          <w:kern w:val="0"/>
          <w:sz w:val="24"/>
          <w:szCs w:val="24"/>
          <w:highlight w:val="none"/>
          <w:u w:val="single"/>
          <w:lang w:val="en-US" w:eastAsia="zh-CN" w:bidi="en-US"/>
        </w:rPr>
        <w:t>32.64</w:t>
      </w:r>
      <w:r>
        <w:rPr>
          <w:rFonts w:hint="eastAsia" w:asciiTheme="minorEastAsia" w:hAnsiTheme="minorEastAsia" w:eastAsiaTheme="minorEastAsia" w:cstheme="minorEastAsia"/>
          <w:color w:val="auto"/>
          <w:kern w:val="0"/>
          <w:sz w:val="24"/>
          <w:szCs w:val="24"/>
          <w:highlight w:val="none"/>
          <w:u w:val="single"/>
          <w:lang w:bidi="en-US"/>
        </w:rPr>
        <w:t>万元</w:t>
      </w:r>
      <w:r>
        <w:rPr>
          <w:rFonts w:hint="eastAsia" w:asciiTheme="minorEastAsia" w:hAnsiTheme="minorEastAsia" w:eastAsiaTheme="minorEastAsia" w:cstheme="minorEastAsia"/>
          <w:color w:val="auto"/>
          <w:kern w:val="0"/>
          <w:sz w:val="24"/>
          <w:szCs w:val="24"/>
          <w:highlight w:val="none"/>
          <w:u w:val="single"/>
          <w:lang w:eastAsia="zh-CN" w:bidi="en-US"/>
        </w:rPr>
        <w:t>（</w:t>
      </w:r>
      <w:r>
        <w:rPr>
          <w:rFonts w:hint="eastAsia" w:asciiTheme="minorEastAsia" w:hAnsiTheme="minorEastAsia" w:eastAsiaTheme="minorEastAsia" w:cstheme="minorEastAsia"/>
          <w:color w:val="auto"/>
          <w:kern w:val="0"/>
          <w:sz w:val="24"/>
          <w:szCs w:val="24"/>
          <w:highlight w:val="none"/>
          <w:u w:val="single"/>
          <w:lang w:val="en-US" w:eastAsia="zh-CN" w:bidi="en-US"/>
        </w:rPr>
        <w:t>含税）</w:t>
      </w:r>
      <w:r>
        <w:rPr>
          <w:rFonts w:hint="eastAsia" w:asciiTheme="minorEastAsia" w:hAnsiTheme="minorEastAsia" w:eastAsiaTheme="minorEastAsia" w:cstheme="minorEastAsia"/>
          <w:color w:val="auto"/>
          <w:kern w:val="0"/>
          <w:sz w:val="24"/>
          <w:szCs w:val="24"/>
          <w:highlight w:val="none"/>
          <w:u w:val="single"/>
          <w:lang w:bidi="en-US"/>
        </w:rPr>
        <w:t>。</w:t>
      </w:r>
    </w:p>
    <w:p w14:paraId="0A802EAC">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三、投标人资格要求</w:t>
      </w:r>
    </w:p>
    <w:p w14:paraId="0AE77900">
      <w:pPr>
        <w:pStyle w:val="26"/>
        <w:ind w:firstLine="480" w:firstLineChars="200"/>
        <w:rPr>
          <w:b/>
          <w:color w:val="auto"/>
        </w:rPr>
      </w:pPr>
      <w:r>
        <w:rPr>
          <w:rFonts w:hint="eastAsia" w:cs="Arial"/>
          <w:color w:val="auto"/>
          <w:szCs w:val="21"/>
        </w:rPr>
        <w:t>（</w:t>
      </w:r>
      <w:r>
        <w:rPr>
          <w:rFonts w:hint="eastAsia" w:cs="Arial"/>
          <w:color w:val="auto"/>
          <w:szCs w:val="21"/>
          <w:lang w:val="en-US"/>
        </w:rPr>
        <w:t>1）</w:t>
      </w:r>
      <w:r>
        <w:rPr>
          <w:rFonts w:hint="eastAsia" w:cs="Arial"/>
          <w:color w:val="auto"/>
          <w:szCs w:val="21"/>
        </w:rPr>
        <w:t>投标人须遵守《中华人民共和国招标投标法》及其它有关的法律和法规</w:t>
      </w:r>
      <w:r>
        <w:rPr>
          <w:rFonts w:hint="eastAsia"/>
          <w:color w:val="auto"/>
        </w:rPr>
        <w:t>；为中华人民共和国境内注册的独立法人机构，具有独立承担民事责任能力；</w:t>
      </w:r>
    </w:p>
    <w:p w14:paraId="3A07FD94">
      <w:pPr>
        <w:pStyle w:val="26"/>
        <w:ind w:firstLine="480" w:firstLineChars="200"/>
        <w:rPr>
          <w:color w:val="FF0000"/>
        </w:rPr>
      </w:pPr>
      <w:r>
        <w:rPr>
          <w:rFonts w:hint="eastAsia"/>
          <w:color w:val="auto"/>
        </w:rPr>
        <w:t>（</w:t>
      </w:r>
      <w:r>
        <w:rPr>
          <w:rFonts w:hint="eastAsia"/>
          <w:color w:val="auto"/>
          <w:lang w:val="en-US"/>
        </w:rPr>
        <w:t>2）</w:t>
      </w:r>
      <w:r>
        <w:rPr>
          <w:rFonts w:hint="eastAsia"/>
          <w:color w:val="auto"/>
        </w:rPr>
        <w:t>公司成立三年以上（以营业执照成立日期到开标当日满三年为准）</w:t>
      </w:r>
      <w:r>
        <w:rPr>
          <w:rFonts w:hint="eastAsia"/>
          <w:color w:val="FF0000"/>
        </w:rPr>
        <w:t>；</w:t>
      </w:r>
    </w:p>
    <w:p w14:paraId="1C0A85A4">
      <w:pPr>
        <w:pStyle w:val="26"/>
        <w:ind w:firstLine="482" w:firstLineChars="200"/>
        <w:rPr>
          <w:color w:val="auto"/>
        </w:rPr>
      </w:pPr>
      <w:r>
        <w:rPr>
          <w:rFonts w:hint="eastAsia" w:hAnsi="宋体"/>
          <w:b/>
          <w:color w:val="auto"/>
        </w:rPr>
        <w:t>*（</w:t>
      </w:r>
      <w:r>
        <w:rPr>
          <w:rFonts w:hint="eastAsia" w:hAnsi="宋体"/>
          <w:b/>
          <w:color w:val="auto"/>
          <w:lang w:val="en-US"/>
        </w:rPr>
        <w:t>3）</w:t>
      </w:r>
      <w:r>
        <w:rPr>
          <w:rFonts w:hint="eastAsia"/>
          <w:bCs/>
          <w:color w:val="auto"/>
        </w:rPr>
        <w:t>注册资金不少于100万</w:t>
      </w:r>
      <w:r>
        <w:rPr>
          <w:rFonts w:hint="eastAsia" w:hAnsi="宋体"/>
          <w:bCs/>
          <w:color w:val="auto"/>
        </w:rPr>
        <w:t>；</w:t>
      </w:r>
      <w:r>
        <w:rPr>
          <w:rFonts w:hint="eastAsia"/>
          <w:color w:val="auto"/>
        </w:rPr>
        <w:t>经营范围满足招标项目需求；</w:t>
      </w:r>
    </w:p>
    <w:p w14:paraId="1CDB7A7D">
      <w:pPr>
        <w:pStyle w:val="26"/>
        <w:ind w:firstLine="482" w:firstLineChars="200"/>
        <w:rPr>
          <w:color w:val="auto"/>
        </w:rPr>
      </w:pPr>
      <w:r>
        <w:rPr>
          <w:rFonts w:hint="eastAsia" w:hAnsi="宋体"/>
          <w:b/>
          <w:color w:val="auto"/>
        </w:rPr>
        <w:t>*（</w:t>
      </w:r>
      <w:r>
        <w:rPr>
          <w:rFonts w:hint="eastAsia" w:hAnsi="宋体"/>
          <w:b/>
          <w:color w:val="auto"/>
          <w:lang w:val="en-US"/>
        </w:rPr>
        <w:t>4）</w:t>
      </w:r>
      <w:r>
        <w:rPr>
          <w:rFonts w:hint="eastAsia"/>
          <w:color w:val="auto"/>
        </w:rPr>
        <w:t>投标人须提供具有统一社会信用代码的新版营业执照副本</w:t>
      </w:r>
      <w:r>
        <w:rPr>
          <w:rFonts w:hint="eastAsia"/>
          <w:b/>
          <w:color w:val="auto"/>
        </w:rPr>
        <w:t>原件</w:t>
      </w:r>
      <w:r>
        <w:rPr>
          <w:rFonts w:hint="eastAsia"/>
          <w:b/>
          <w:bCs/>
          <w:color w:val="auto"/>
        </w:rPr>
        <w:t>或复印件（加盖公章）</w:t>
      </w:r>
      <w:r>
        <w:rPr>
          <w:rFonts w:hint="eastAsia"/>
          <w:color w:val="auto"/>
        </w:rPr>
        <w:t>；</w:t>
      </w:r>
    </w:p>
    <w:p w14:paraId="5F7E5057">
      <w:pPr>
        <w:pStyle w:val="26"/>
        <w:ind w:firstLine="480" w:firstLineChars="200"/>
        <w:rPr>
          <w:b/>
          <w:color w:val="auto"/>
        </w:rPr>
      </w:pPr>
      <w:r>
        <w:rPr>
          <w:rFonts w:hint="eastAsia"/>
          <w:color w:val="auto"/>
        </w:rPr>
        <w:t>（</w:t>
      </w:r>
      <w:r>
        <w:rPr>
          <w:rFonts w:hint="eastAsia"/>
          <w:color w:val="auto"/>
          <w:lang w:val="en-US"/>
        </w:rPr>
        <w:t>5）</w:t>
      </w:r>
      <w:r>
        <w:rPr>
          <w:rFonts w:hint="eastAsia"/>
          <w:color w:val="auto"/>
        </w:rPr>
        <w:t>具有良好的商业信誉，在国家企业信用信息公示系统中无行政处罚、列入经营异常名录和列入严重违法失信企业名单（黑名单）信息或上述信息已被移除。</w:t>
      </w:r>
    </w:p>
    <w:p w14:paraId="145B1D3A">
      <w:pPr>
        <w:pStyle w:val="26"/>
        <w:ind w:firstLine="480" w:firstLineChars="200"/>
        <w:rPr>
          <w:color w:val="auto"/>
        </w:rPr>
      </w:pPr>
      <w:r>
        <w:rPr>
          <w:rFonts w:hint="eastAsia"/>
          <w:color w:val="auto"/>
        </w:rPr>
        <w:t>（</w:t>
      </w:r>
      <w:r>
        <w:rPr>
          <w:rFonts w:hint="eastAsia"/>
          <w:color w:val="auto"/>
          <w:lang w:val="en-US"/>
        </w:rPr>
        <w:t>6）</w:t>
      </w:r>
      <w:r>
        <w:rPr>
          <w:rFonts w:hint="eastAsia"/>
          <w:color w:val="auto"/>
        </w:rPr>
        <w:t>投标人在近三年内在经营活动中无违法记录。</w:t>
      </w:r>
    </w:p>
    <w:p w14:paraId="2DBB6B22">
      <w:pPr>
        <w:pStyle w:val="26"/>
        <w:ind w:firstLine="480" w:firstLineChars="200"/>
        <w:rPr>
          <w:color w:val="auto"/>
        </w:rPr>
      </w:pPr>
      <w:r>
        <w:rPr>
          <w:rFonts w:hint="eastAsia"/>
          <w:color w:val="auto"/>
        </w:rPr>
        <w:t>（</w:t>
      </w:r>
      <w:r>
        <w:rPr>
          <w:rFonts w:hint="eastAsia"/>
          <w:color w:val="auto"/>
          <w:lang w:val="en-US"/>
        </w:rPr>
        <w:t>7）</w:t>
      </w:r>
      <w:r>
        <w:rPr>
          <w:rFonts w:hint="eastAsia"/>
          <w:color w:val="auto"/>
        </w:rPr>
        <w:t>具有健全的财务会计制度，财务状况和市场行为良好。没有处于被有权机关吊销营业执照、吊销资质、停业整顿、取消投标资格以及财产被接管、冻结或进入破产程序等。</w:t>
      </w:r>
    </w:p>
    <w:p w14:paraId="54EB5EBD">
      <w:pPr>
        <w:pStyle w:val="26"/>
        <w:ind w:firstLine="480" w:firstLineChars="200"/>
        <w:rPr>
          <w:color w:val="auto"/>
        </w:rPr>
      </w:pPr>
      <w:r>
        <w:rPr>
          <w:rFonts w:hint="eastAsia"/>
          <w:color w:val="auto"/>
        </w:rPr>
        <w:t>（</w:t>
      </w:r>
      <w:r>
        <w:rPr>
          <w:rFonts w:hint="eastAsia"/>
          <w:color w:val="auto"/>
          <w:lang w:val="en-US"/>
        </w:rPr>
        <w:t>8）</w:t>
      </w:r>
      <w:r>
        <w:rPr>
          <w:rFonts w:hint="eastAsia"/>
          <w:color w:val="auto"/>
        </w:rPr>
        <w:t>投标人没有被列入招标人处《黑名单》（《黑名单》指投标人</w:t>
      </w:r>
      <w:r>
        <w:rPr>
          <w:color w:val="auto"/>
        </w:rPr>
        <w:t>与招标人在以往</w:t>
      </w:r>
      <w:r>
        <w:rPr>
          <w:rFonts w:hint="eastAsia"/>
          <w:color w:val="auto"/>
        </w:rPr>
        <w:t>或</w:t>
      </w:r>
      <w:r>
        <w:rPr>
          <w:color w:val="auto"/>
        </w:rPr>
        <w:t>正在</w:t>
      </w:r>
      <w:r>
        <w:rPr>
          <w:rFonts w:hint="eastAsia"/>
          <w:color w:val="auto"/>
        </w:rPr>
        <w:t>进行</w:t>
      </w:r>
      <w:r>
        <w:rPr>
          <w:color w:val="auto"/>
        </w:rPr>
        <w:t>的合作中</w:t>
      </w:r>
      <w:r>
        <w:rPr>
          <w:rFonts w:hint="eastAsia"/>
          <w:color w:val="auto"/>
        </w:rPr>
        <w:t>，</w:t>
      </w:r>
      <w:r>
        <w:rPr>
          <w:color w:val="auto"/>
        </w:rPr>
        <w:t>存在</w:t>
      </w:r>
      <w:r>
        <w:rPr>
          <w:rFonts w:hint="eastAsia"/>
          <w:color w:val="auto"/>
        </w:rPr>
        <w:t>招标人</w:t>
      </w:r>
      <w:r>
        <w:rPr>
          <w:color w:val="auto"/>
        </w:rPr>
        <w:t>认为的</w:t>
      </w:r>
      <w:r>
        <w:rPr>
          <w:rFonts w:hint="eastAsia"/>
          <w:color w:val="auto"/>
        </w:rPr>
        <w:t>违反合同</w:t>
      </w:r>
      <w:r>
        <w:rPr>
          <w:color w:val="auto"/>
        </w:rPr>
        <w:t>约定或</w:t>
      </w:r>
      <w:r>
        <w:rPr>
          <w:rFonts w:hint="eastAsia"/>
          <w:color w:val="auto"/>
        </w:rPr>
        <w:t>违反法律法规</w:t>
      </w:r>
      <w:r>
        <w:rPr>
          <w:color w:val="auto"/>
        </w:rPr>
        <w:t>等的</w:t>
      </w:r>
      <w:r>
        <w:rPr>
          <w:rFonts w:hint="eastAsia"/>
          <w:color w:val="auto"/>
        </w:rPr>
        <w:t>失信行为）的。</w:t>
      </w:r>
    </w:p>
    <w:p w14:paraId="0E3267AE">
      <w:pPr>
        <w:pStyle w:val="26"/>
        <w:ind w:firstLine="482" w:firstLineChars="200"/>
        <w:rPr>
          <w:b/>
          <w:bCs/>
          <w:color w:val="auto"/>
        </w:rPr>
      </w:pPr>
      <w:r>
        <w:rPr>
          <w:rFonts w:hint="eastAsia" w:hAnsi="宋体"/>
          <w:b/>
          <w:bCs/>
          <w:color w:val="auto"/>
        </w:rPr>
        <w:t>*（</w:t>
      </w:r>
      <w:r>
        <w:rPr>
          <w:rFonts w:hint="eastAsia" w:hAnsi="宋体"/>
          <w:b/>
          <w:bCs/>
          <w:color w:val="auto"/>
          <w:lang w:val="en-US"/>
        </w:rPr>
        <w:t>9）</w:t>
      </w:r>
      <w:r>
        <w:rPr>
          <w:rFonts w:hint="eastAsia"/>
          <w:b/>
          <w:bCs/>
          <w:color w:val="auto"/>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4342B2">
      <w:pPr>
        <w:pStyle w:val="26"/>
        <w:ind w:firstLine="482" w:firstLineChars="200"/>
        <w:rPr>
          <w:color w:val="auto"/>
        </w:rPr>
      </w:pPr>
      <w:r>
        <w:rPr>
          <w:rFonts w:hint="eastAsia" w:hAnsi="宋体"/>
          <w:b/>
          <w:color w:val="auto"/>
        </w:rPr>
        <w:t>*（</w:t>
      </w:r>
      <w:r>
        <w:rPr>
          <w:rFonts w:hint="eastAsia" w:hAnsi="宋体"/>
          <w:b/>
          <w:color w:val="auto"/>
          <w:lang w:val="en-US"/>
        </w:rPr>
        <w:t>10）</w:t>
      </w:r>
      <w:r>
        <w:rPr>
          <w:rFonts w:hint="eastAsia"/>
          <w:color w:val="auto"/>
        </w:rPr>
        <w:t>投标人须提供法人授权委托书</w:t>
      </w:r>
      <w:r>
        <w:rPr>
          <w:rFonts w:hint="eastAsia"/>
          <w:b/>
          <w:color w:val="auto"/>
        </w:rPr>
        <w:t>原件</w:t>
      </w:r>
      <w:r>
        <w:rPr>
          <w:rFonts w:hint="eastAsia"/>
          <w:color w:val="auto"/>
        </w:rPr>
        <w:t>（在投标文件副本中可用复印件）及投标单位的法定代表人或授权代表的身份证</w:t>
      </w:r>
      <w:r>
        <w:rPr>
          <w:rFonts w:hint="eastAsia"/>
          <w:b/>
          <w:color w:val="auto"/>
        </w:rPr>
        <w:t>原件</w:t>
      </w:r>
      <w:r>
        <w:rPr>
          <w:rFonts w:hint="eastAsia"/>
          <w:color w:val="auto"/>
        </w:rPr>
        <w:t>及复印件（加盖公章）；</w:t>
      </w:r>
    </w:p>
    <w:p w14:paraId="52525CFE">
      <w:pPr>
        <w:pStyle w:val="26"/>
        <w:ind w:firstLine="480" w:firstLineChars="200"/>
        <w:rPr>
          <w:color w:val="auto"/>
        </w:rPr>
      </w:pPr>
      <w:r>
        <w:rPr>
          <w:rFonts w:hint="eastAsia"/>
          <w:color w:val="auto"/>
        </w:rPr>
        <w:t>（</w:t>
      </w:r>
      <w:r>
        <w:rPr>
          <w:rFonts w:hint="eastAsia"/>
          <w:color w:val="auto"/>
          <w:lang w:val="en-US"/>
        </w:rPr>
        <w:t>11）</w:t>
      </w:r>
      <w:r>
        <w:rPr>
          <w:rFonts w:hint="eastAsia"/>
          <w:color w:val="auto"/>
        </w:rPr>
        <w:t>投标人须具有履行合同所必须的设备、财务、技术、服务等方面的资质和能力；</w:t>
      </w:r>
    </w:p>
    <w:p w14:paraId="1F022A5C">
      <w:pPr>
        <w:pStyle w:val="26"/>
        <w:ind w:firstLine="480" w:firstLineChars="200"/>
        <w:rPr>
          <w:color w:val="auto"/>
        </w:rPr>
      </w:pPr>
      <w:r>
        <w:rPr>
          <w:rFonts w:hint="eastAsia"/>
          <w:color w:val="auto"/>
        </w:rPr>
        <w:t>（</w:t>
      </w:r>
      <w:r>
        <w:rPr>
          <w:rFonts w:hint="eastAsia"/>
          <w:color w:val="auto"/>
          <w:lang w:val="en-US"/>
        </w:rPr>
        <w:t>12）</w:t>
      </w:r>
      <w:r>
        <w:rPr>
          <w:rFonts w:hint="eastAsia"/>
          <w:color w:val="auto"/>
        </w:rPr>
        <w:t>投标人须具有完全履行招标文件的所有要求的能力；</w:t>
      </w:r>
    </w:p>
    <w:p w14:paraId="2C592F5F">
      <w:pPr>
        <w:pStyle w:val="26"/>
        <w:ind w:firstLine="480" w:firstLineChars="200"/>
        <w:rPr>
          <w:color w:val="auto"/>
        </w:rPr>
      </w:pPr>
      <w:r>
        <w:rPr>
          <w:rFonts w:hint="eastAsia"/>
          <w:color w:val="auto"/>
        </w:rPr>
        <w:t>（</w:t>
      </w:r>
      <w:r>
        <w:rPr>
          <w:rFonts w:hint="eastAsia"/>
          <w:color w:val="auto"/>
          <w:lang w:val="en-US"/>
        </w:rPr>
        <w:t>13）</w:t>
      </w:r>
      <w:r>
        <w:rPr>
          <w:rFonts w:hint="eastAsia"/>
          <w:color w:val="auto"/>
        </w:rPr>
        <w:t>投标人须负责提供合理的便于运输的包装物，并承担相关费用；</w:t>
      </w:r>
    </w:p>
    <w:p w14:paraId="52CE4DCA">
      <w:pPr>
        <w:pStyle w:val="26"/>
        <w:ind w:firstLine="480" w:firstLineChars="200"/>
        <w:rPr>
          <w:color w:val="auto"/>
        </w:rPr>
      </w:pPr>
      <w:r>
        <w:rPr>
          <w:rFonts w:hint="eastAsia"/>
          <w:color w:val="auto"/>
        </w:rPr>
        <w:t>（</w:t>
      </w:r>
      <w:r>
        <w:rPr>
          <w:rFonts w:hint="eastAsia"/>
          <w:color w:val="auto"/>
          <w:lang w:val="en-US"/>
        </w:rPr>
        <w:t>14）</w:t>
      </w:r>
      <w:r>
        <w:rPr>
          <w:rFonts w:hint="eastAsia"/>
          <w:color w:val="auto"/>
        </w:rPr>
        <w:t>投标人须认可招标人的工作指令，包括节、假日能正常开展工作的要求；</w:t>
      </w:r>
    </w:p>
    <w:p w14:paraId="294C8D5C">
      <w:pPr>
        <w:pStyle w:val="26"/>
        <w:ind w:firstLine="480" w:firstLineChars="200"/>
        <w:rPr>
          <w:color w:val="auto"/>
        </w:rPr>
      </w:pPr>
      <w:r>
        <w:rPr>
          <w:rFonts w:hint="eastAsia"/>
          <w:color w:val="auto"/>
        </w:rPr>
        <w:t>（</w:t>
      </w:r>
      <w:r>
        <w:rPr>
          <w:rFonts w:hint="eastAsia"/>
          <w:color w:val="auto"/>
          <w:lang w:val="en-US"/>
        </w:rPr>
        <w:t>15）</w:t>
      </w:r>
      <w:r>
        <w:rPr>
          <w:rFonts w:hint="eastAsia"/>
          <w:color w:val="auto"/>
        </w:rPr>
        <w:t>投标人必须是最终投标、签订合同的单位，不得以任何理由将已中标项目以任何形式转包给其他单位；</w:t>
      </w:r>
    </w:p>
    <w:p w14:paraId="155F73A3">
      <w:pPr>
        <w:pStyle w:val="26"/>
        <w:ind w:firstLine="480" w:firstLineChars="200"/>
        <w:rPr>
          <w:color w:val="auto"/>
        </w:rPr>
      </w:pPr>
      <w:r>
        <w:rPr>
          <w:rFonts w:hint="eastAsia"/>
          <w:color w:val="auto"/>
        </w:rPr>
        <w:t>（</w:t>
      </w:r>
      <w:r>
        <w:rPr>
          <w:rFonts w:hint="eastAsia"/>
          <w:color w:val="auto"/>
          <w:lang w:val="en-US"/>
        </w:rPr>
        <w:t>16）</w:t>
      </w:r>
      <w:r>
        <w:rPr>
          <w:rFonts w:hint="eastAsia"/>
          <w:color w:val="auto"/>
        </w:rPr>
        <w:t>本次招标项目不接受联合体投标；</w:t>
      </w:r>
    </w:p>
    <w:p w14:paraId="5980F38A">
      <w:pPr>
        <w:pStyle w:val="26"/>
        <w:ind w:firstLine="480" w:firstLineChars="200"/>
        <w:rPr>
          <w:color w:val="auto"/>
          <w:szCs w:val="22"/>
        </w:rPr>
      </w:pPr>
      <w:r>
        <w:rPr>
          <w:rFonts w:hint="eastAsia"/>
          <w:color w:val="auto"/>
          <w:szCs w:val="22"/>
        </w:rPr>
        <w:t>（</w:t>
      </w:r>
      <w:r>
        <w:rPr>
          <w:rFonts w:hint="eastAsia"/>
          <w:color w:val="auto"/>
          <w:szCs w:val="22"/>
          <w:lang w:val="en-US"/>
        </w:rPr>
        <w:t>17）</w:t>
      </w:r>
      <w:r>
        <w:rPr>
          <w:rFonts w:hint="eastAsia"/>
          <w:color w:val="auto"/>
          <w:szCs w:val="22"/>
        </w:rPr>
        <w:t>设备所安装的操作系统及系统开发的软件均为</w:t>
      </w:r>
      <w:r>
        <w:rPr>
          <w:rFonts w:hint="eastAsia"/>
          <w:b/>
          <w:bCs/>
          <w:color w:val="auto"/>
          <w:szCs w:val="22"/>
        </w:rPr>
        <w:t>正版</w:t>
      </w:r>
      <w:r>
        <w:rPr>
          <w:rFonts w:hint="eastAsia"/>
          <w:color w:val="auto"/>
          <w:szCs w:val="22"/>
        </w:rPr>
        <w:t>，投标人是系统软件的所有权人或已获知识产权所有权人的正式授权，对该系统软件拥有合法的知识产权或具有合法的来源，在有关知识产权中不存在任何侵犯第三方的权益。</w:t>
      </w:r>
    </w:p>
    <w:p w14:paraId="5C110E68">
      <w:pPr>
        <w:pStyle w:val="26"/>
        <w:ind w:firstLine="480" w:firstLineChars="200"/>
        <w:rPr>
          <w:rFonts w:hAnsi="宋体"/>
          <w:color w:val="auto"/>
        </w:rPr>
      </w:pPr>
      <w:r>
        <w:rPr>
          <w:rFonts w:hint="eastAsia" w:hAnsi="宋体"/>
          <w:color w:val="auto"/>
        </w:rPr>
        <w:t>（</w:t>
      </w:r>
      <w:r>
        <w:rPr>
          <w:rFonts w:hint="eastAsia" w:hAnsi="宋体"/>
          <w:color w:val="auto"/>
          <w:lang w:val="en-US"/>
        </w:rPr>
        <w:t>18）</w:t>
      </w:r>
      <w:r>
        <w:rPr>
          <w:rFonts w:hint="eastAsia" w:hAnsi="宋体"/>
          <w:color w:val="auto"/>
        </w:rPr>
        <w:t>投标人须提供最佳设备配置方案（满足设计参数前提下的主要配件、材料设计配置），系统设计方案完善且可行。</w:t>
      </w:r>
    </w:p>
    <w:p w14:paraId="4AA75AF5">
      <w:pPr>
        <w:pStyle w:val="26"/>
        <w:ind w:firstLine="480" w:firstLineChars="200"/>
        <w:rPr>
          <w:rFonts w:hAnsi="宋体"/>
          <w:color w:val="auto"/>
        </w:rPr>
      </w:pPr>
      <w:r>
        <w:rPr>
          <w:rFonts w:hint="eastAsia" w:hAnsi="宋体"/>
          <w:color w:val="auto"/>
        </w:rPr>
        <w:t>（</w:t>
      </w:r>
      <w:r>
        <w:rPr>
          <w:rFonts w:hint="eastAsia" w:hAnsi="宋体"/>
          <w:color w:val="auto"/>
          <w:lang w:val="en-US"/>
        </w:rPr>
        <w:t>19）</w:t>
      </w:r>
      <w:r>
        <w:rPr>
          <w:rFonts w:hint="eastAsia" w:hAnsi="宋体"/>
          <w:color w:val="auto"/>
        </w:rPr>
        <w:t>投标人有类似业绩的，需提供证明文件（盖章版合同复印件）。</w:t>
      </w:r>
    </w:p>
    <w:p w14:paraId="3FB63426">
      <w:pPr>
        <w:pStyle w:val="26"/>
        <w:ind w:firstLine="482" w:firstLineChars="200"/>
        <w:rPr>
          <w:b/>
          <w:bCs/>
          <w:color w:val="auto"/>
        </w:rPr>
      </w:pPr>
      <w:r>
        <w:rPr>
          <w:rFonts w:hint="eastAsia"/>
          <w:b/>
          <w:bCs/>
          <w:color w:val="auto"/>
        </w:rPr>
        <w:t>注：上述带“</w:t>
      </w:r>
      <w:r>
        <w:rPr>
          <w:rFonts w:hint="eastAsia" w:hAnsi="宋体"/>
          <w:b/>
          <w:bCs/>
          <w:color w:val="auto"/>
        </w:rPr>
        <w:t>*</w:t>
      </w:r>
      <w:r>
        <w:rPr>
          <w:rFonts w:hint="eastAsia"/>
          <w:b/>
          <w:bCs/>
          <w:color w:val="auto"/>
        </w:rPr>
        <w:t>”项为必备的资格文件，缺项</w:t>
      </w:r>
      <w:r>
        <w:rPr>
          <w:rFonts w:hint="eastAsia"/>
          <w:b/>
          <w:bCs/>
          <w:color w:val="auto"/>
          <w:szCs w:val="22"/>
        </w:rPr>
        <w:t>会按不响应招标文件或无效投标处理</w:t>
      </w:r>
      <w:r>
        <w:rPr>
          <w:rFonts w:hint="eastAsia"/>
          <w:b/>
          <w:bCs/>
          <w:color w:val="auto"/>
        </w:rPr>
        <w:t>，由专家组评定扣分或废标处理；第3、4、9、1</w:t>
      </w:r>
      <w:r>
        <w:rPr>
          <w:b/>
          <w:bCs/>
          <w:color w:val="auto"/>
        </w:rPr>
        <w:t>0</w:t>
      </w:r>
      <w:r>
        <w:rPr>
          <w:rFonts w:hint="eastAsia"/>
          <w:b/>
          <w:bCs/>
          <w:color w:val="auto"/>
        </w:rPr>
        <w:t>项在开标前核验（由投标人单独提供），其余文件开标后核验。</w:t>
      </w:r>
    </w:p>
    <w:p w14:paraId="3A2ABE04">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四、报名、投标</w:t>
      </w:r>
    </w:p>
    <w:p w14:paraId="5FCD5FC5">
      <w:pPr>
        <w:keepNext/>
        <w:keepLines/>
        <w:spacing w:line="360" w:lineRule="auto"/>
        <w:ind w:firstLine="482" w:firstLineChars="200"/>
        <w:outlineLvl w:val="2"/>
        <w:rPr>
          <w:rFonts w:ascii="宋体" w:hAnsi="宋体" w:cs="宋体"/>
          <w:b/>
          <w:bCs/>
          <w:color w:val="auto"/>
          <w:sz w:val="24"/>
          <w:szCs w:val="24"/>
        </w:rPr>
      </w:pPr>
      <w:r>
        <w:rPr>
          <w:rFonts w:hint="eastAsia" w:ascii="宋体" w:hAnsi="宋体" w:cs="宋体"/>
          <w:b/>
          <w:bCs/>
          <w:color w:val="auto"/>
          <w:sz w:val="24"/>
          <w:szCs w:val="24"/>
        </w:rPr>
        <w:t>1.报名</w:t>
      </w:r>
    </w:p>
    <w:p w14:paraId="65185164">
      <w:pPr>
        <w:keepNext/>
        <w:keepLines/>
        <w:spacing w:line="360" w:lineRule="auto"/>
        <w:ind w:firstLine="482" w:firstLineChars="200"/>
        <w:outlineLvl w:val="2"/>
        <w:rPr>
          <w:rFonts w:ascii="宋体" w:hAnsi="宋体" w:cs="宋体"/>
          <w:b/>
          <w:bCs/>
          <w:color w:val="auto"/>
          <w:sz w:val="24"/>
          <w:szCs w:val="24"/>
          <w:highlight w:val="green"/>
        </w:rPr>
      </w:pPr>
      <w:r>
        <w:rPr>
          <w:rFonts w:hint="eastAsia" w:ascii="宋体" w:hAnsi="宋体" w:cs="宋体"/>
          <w:b/>
          <w:bCs/>
          <w:color w:val="auto"/>
          <w:sz w:val="24"/>
          <w:szCs w:val="24"/>
          <w:highlight w:val="green"/>
        </w:rPr>
        <w:t>报名截止时间：202</w:t>
      </w:r>
      <w:r>
        <w:rPr>
          <w:rFonts w:ascii="宋体" w:hAnsi="宋体" w:cs="宋体"/>
          <w:b/>
          <w:bCs/>
          <w:color w:val="auto"/>
          <w:sz w:val="24"/>
          <w:szCs w:val="24"/>
          <w:highlight w:val="green"/>
        </w:rPr>
        <w:t>6</w:t>
      </w:r>
      <w:r>
        <w:rPr>
          <w:rFonts w:hint="eastAsia" w:ascii="宋体" w:hAnsi="宋体" w:cs="宋体"/>
          <w:b/>
          <w:bCs/>
          <w:color w:val="auto"/>
          <w:sz w:val="24"/>
          <w:szCs w:val="24"/>
          <w:highlight w:val="green"/>
        </w:rPr>
        <w:t>年</w:t>
      </w:r>
      <w:r>
        <w:rPr>
          <w:rFonts w:hint="eastAsia" w:ascii="宋体" w:hAnsi="宋体" w:cs="宋体"/>
          <w:b/>
          <w:bCs/>
          <w:color w:val="auto"/>
          <w:sz w:val="24"/>
          <w:szCs w:val="24"/>
          <w:highlight w:val="green"/>
          <w:lang w:val="en-US" w:eastAsia="zh-CN"/>
        </w:rPr>
        <w:t>6</w:t>
      </w:r>
      <w:r>
        <w:rPr>
          <w:rFonts w:hint="eastAsia" w:ascii="宋体" w:hAnsi="宋体" w:cs="宋体"/>
          <w:b/>
          <w:bCs/>
          <w:color w:val="auto"/>
          <w:sz w:val="24"/>
          <w:szCs w:val="24"/>
          <w:highlight w:val="green"/>
        </w:rPr>
        <w:t>月</w:t>
      </w:r>
      <w:r>
        <w:rPr>
          <w:rFonts w:hint="eastAsia" w:ascii="宋体" w:hAnsi="宋体" w:cs="宋体"/>
          <w:b/>
          <w:bCs/>
          <w:color w:val="auto"/>
          <w:sz w:val="24"/>
          <w:szCs w:val="24"/>
          <w:highlight w:val="green"/>
          <w:lang w:val="en-US" w:eastAsia="zh-CN"/>
        </w:rPr>
        <w:t>25</w:t>
      </w:r>
      <w:r>
        <w:rPr>
          <w:rFonts w:hint="eastAsia" w:ascii="宋体" w:hAnsi="宋体" w:cs="宋体"/>
          <w:b/>
          <w:bCs/>
          <w:color w:val="auto"/>
          <w:sz w:val="24"/>
          <w:szCs w:val="24"/>
          <w:highlight w:val="green"/>
        </w:rPr>
        <w:t>日17：00</w:t>
      </w:r>
    </w:p>
    <w:p w14:paraId="3213168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根据招标人在中国重汽官网等公开媒体上发布的招标信息，在“中国重汽e采通（https://ecaitong.sinotruk.com:8012/#/login）”平台报名。按照中国重汽e采通“SRM非生产供应商注册手册（附件五）”进行注册。注册时配套能力中的供货类别选择“直管单位非生产招标/服务/</w:t>
      </w:r>
      <w:r>
        <w:rPr>
          <w:rFonts w:hint="eastAsia" w:ascii="宋体" w:hAnsi="宋体" w:eastAsia="仿宋_GB2312" w:cs="Times New Roman"/>
          <w:color w:val="auto"/>
          <w:kern w:val="2"/>
          <w:sz w:val="24"/>
          <w:lang w:val="en-US" w:eastAsia="zh-CN" w:bidi="ar-SA"/>
        </w:rPr>
        <w:t>设备设施维保</w:t>
      </w:r>
      <w:r>
        <w:rPr>
          <w:rFonts w:hint="eastAsia" w:ascii="宋体" w:hAnsi="宋体" w:eastAsia="仿宋_GB2312" w:cs="Times New Roman"/>
          <w:color w:val="auto"/>
          <w:kern w:val="2"/>
          <w:sz w:val="24"/>
          <w:lang w:val="zh-CN" w:eastAsia="zh-CN" w:bidi="ar-SA"/>
        </w:rPr>
        <w:t>”对应的业务主管部门为“</w:t>
      </w:r>
      <w:r>
        <w:rPr>
          <w:rFonts w:hint="eastAsia" w:ascii="宋体" w:hAnsi="宋体" w:eastAsia="仿宋_GB2312" w:cs="Times New Roman"/>
          <w:color w:val="auto"/>
          <w:kern w:val="2"/>
          <w:sz w:val="24"/>
          <w:lang w:val="en-US" w:eastAsia="zh-CN" w:bidi="ar-SA"/>
        </w:rPr>
        <w:t>制造工程</w:t>
      </w:r>
      <w:r>
        <w:rPr>
          <w:rFonts w:hint="eastAsia" w:ascii="宋体" w:hAnsi="宋体" w:eastAsia="仿宋_GB2312" w:cs="Times New Roman"/>
          <w:color w:val="auto"/>
          <w:kern w:val="2"/>
          <w:sz w:val="24"/>
          <w:lang w:val="zh-CN" w:eastAsia="zh-CN" w:bidi="ar-SA"/>
        </w:rPr>
        <w:t>部”，提交注册后请电话告知招标方联系人。</w:t>
      </w:r>
    </w:p>
    <w:p w14:paraId="0EE29F00">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注册完毕后按照“SRM系统供应商用户手册”登录系统，进入“供应商应标”，选择对应的项目，点击“应标”后按照下列顺序及所列项相关资料的原件扫描件（要求扫描文件必须清晰可辨否则影响报名的审核，扫描文件格式为pdf格式，禁止采用压缩文件格式或图片格式）上传，资质审查通过即为报名成功，公示期间请尽快报名。</w:t>
      </w:r>
    </w:p>
    <w:p w14:paraId="7AE4AFB4">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投标人应按资质文件格式要求组成应标资质文件（对以下所要求的投标文件如有任何一项未实质性响应，将可能导致其投标文件被拒绝）要求每页都需加盖公章：</w:t>
      </w:r>
    </w:p>
    <w:p w14:paraId="08E4F1E3">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①营业执照复印件（须加盖公章）；</w:t>
      </w:r>
    </w:p>
    <w:p w14:paraId="3080C3AD">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②资质证书；</w:t>
      </w:r>
    </w:p>
    <w:p w14:paraId="17A835D2">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③2023年1月1日至今，企业近三年同类项目业绩证明，须提供用户清单、采购合同复印件；</w:t>
      </w:r>
    </w:p>
    <w:p w14:paraId="5605B9AB">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708D98">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⑤投标人在“信用中国”、“中国裁判文书网”中无与本项目有关的行政处罚、经营异常和失信信息的声明；（附投标当日系统内相关截图或报告）；</w:t>
      </w:r>
    </w:p>
    <w:p w14:paraId="0A2B41C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357C089">
      <w:pPr>
        <w:spacing w:line="360" w:lineRule="auto"/>
        <w:ind w:firstLine="482"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以上内容合定扫描到资质文件当中。投标人提供的以上材料必须真实有效，任何一项的虚假将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68B5BC0">
      <w:pPr>
        <w:pStyle w:val="20"/>
        <w:rPr>
          <w:color w:val="FF0000"/>
        </w:rPr>
      </w:pPr>
    </w:p>
    <w:p w14:paraId="322397B3">
      <w:pPr>
        <w:pStyle w:val="152"/>
        <w:adjustRightInd w:val="0"/>
        <w:snapToGrid w:val="0"/>
        <w:spacing w:line="360" w:lineRule="auto"/>
        <w:ind w:firstLine="482"/>
        <w:jc w:val="left"/>
        <w:rPr>
          <w:rFonts w:ascii="宋体" w:hAnsi="宋体" w:cs="宋体"/>
          <w:b/>
          <w:bCs/>
          <w:color w:val="auto"/>
          <w:sz w:val="24"/>
          <w:szCs w:val="24"/>
        </w:rPr>
      </w:pPr>
      <w:r>
        <w:rPr>
          <w:rFonts w:hint="eastAsia" w:ascii="宋体" w:hAnsi="宋体" w:cs="宋体"/>
          <w:b/>
          <w:bCs/>
          <w:color w:val="auto"/>
          <w:sz w:val="24"/>
          <w:szCs w:val="24"/>
        </w:rPr>
        <w:t>2.投标</w:t>
      </w:r>
    </w:p>
    <w:p w14:paraId="2554BFD7">
      <w:pPr>
        <w:pStyle w:val="152"/>
        <w:adjustRightInd w:val="0"/>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投标人在重汽e采通网站上应标审批通过后需继续完成供应商投标，</w:t>
      </w:r>
      <w:r>
        <w:rPr>
          <w:rFonts w:hint="eastAsia" w:asciiTheme="minorEastAsia" w:hAnsiTheme="minorEastAsia" w:eastAsiaTheme="minorEastAsia" w:cstheme="minorEastAsia"/>
          <w:b/>
          <w:bCs/>
          <w:color w:val="auto"/>
          <w:sz w:val="24"/>
          <w:szCs w:val="24"/>
        </w:rPr>
        <w:t>供应商需在投标截止时间前上传投标文件（电子版）至e采通网站投标</w:t>
      </w:r>
      <w:r>
        <w:rPr>
          <w:rFonts w:hint="eastAsia" w:asciiTheme="minorEastAsia" w:hAnsiTheme="minorEastAsia" w:eastAsiaTheme="minorEastAsia" w:cstheme="minorEastAsia"/>
          <w:bCs/>
          <w:color w:val="auto"/>
          <w:sz w:val="24"/>
          <w:szCs w:val="24"/>
        </w:rPr>
        <w:t>，超过投标截止时间将视为参与失败。</w:t>
      </w:r>
    </w:p>
    <w:p w14:paraId="7A45615E">
      <w:pPr>
        <w:pStyle w:val="152"/>
        <w:adjustRightInd w:val="0"/>
        <w:snapToGrid w:val="0"/>
        <w:spacing w:line="360" w:lineRule="auto"/>
        <w:ind w:firstLine="0" w:firstLineChars="0"/>
        <w:jc w:val="left"/>
        <w:rPr>
          <w:rFonts w:asciiTheme="minorEastAsia" w:hAnsiTheme="minorEastAsia" w:eastAsiaTheme="minorEastAsia" w:cstheme="minorEastAsia"/>
          <w:bCs/>
          <w:color w:val="auto"/>
          <w:sz w:val="24"/>
          <w:szCs w:val="24"/>
          <w:highlight w:val="green"/>
        </w:rPr>
      </w:pPr>
      <w:r>
        <w:rPr>
          <w:rFonts w:hint="eastAsia" w:asciiTheme="minorEastAsia" w:hAnsiTheme="minorEastAsia" w:eastAsiaTheme="minorEastAsia" w:cstheme="minorEastAsia"/>
          <w:bCs/>
          <w:color w:val="auto"/>
          <w:sz w:val="24"/>
          <w:szCs w:val="24"/>
        </w:rPr>
        <w:t>投标截止时间</w:t>
      </w:r>
      <w:r>
        <w:rPr>
          <w:rFonts w:hint="eastAsia" w:asciiTheme="minorEastAsia" w:hAnsiTheme="minorEastAsia" w:eastAsiaTheme="minorEastAsia" w:cstheme="minorEastAsia"/>
          <w:bCs/>
          <w:color w:val="auto"/>
          <w:sz w:val="24"/>
          <w:szCs w:val="24"/>
          <w:highlight w:val="green"/>
        </w:rPr>
        <w:t>：</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6</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28</w:t>
      </w:r>
      <w:r>
        <w:rPr>
          <w:rFonts w:hint="eastAsia" w:asciiTheme="minorEastAsia" w:hAnsiTheme="minorEastAsia" w:eastAsiaTheme="minorEastAsia" w:cstheme="minorEastAsia"/>
          <w:b/>
          <w:color w:val="auto"/>
          <w:sz w:val="24"/>
          <w:szCs w:val="24"/>
          <w:highlight w:val="green"/>
        </w:rPr>
        <w:t>日</w:t>
      </w:r>
      <w:r>
        <w:rPr>
          <w:rFonts w:asciiTheme="minorEastAsia" w:hAnsiTheme="minorEastAsia" w:eastAsiaTheme="minorEastAsia" w:cstheme="minorEastAsia"/>
          <w:b/>
          <w:color w:val="auto"/>
          <w:sz w:val="24"/>
          <w:szCs w:val="24"/>
          <w:highlight w:val="green"/>
        </w:rPr>
        <w:t>1</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:00</w:t>
      </w:r>
    </w:p>
    <w:p w14:paraId="6363CA10">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五、开标</w:t>
      </w:r>
    </w:p>
    <w:p w14:paraId="0AD97BB0">
      <w:pPr>
        <w:pStyle w:val="152"/>
        <w:adjustRightInd w:val="0"/>
        <w:snapToGrid w:val="0"/>
        <w:spacing w:line="360" w:lineRule="auto"/>
        <w:ind w:firstLine="0" w:firstLineChars="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rPr>
        <w:t>1.开标时间：</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6</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29</w:t>
      </w:r>
      <w:r>
        <w:rPr>
          <w:rFonts w:hint="eastAsia" w:asciiTheme="minorEastAsia" w:hAnsiTheme="minorEastAsia" w:eastAsiaTheme="minorEastAsia" w:cstheme="minorEastAsia"/>
          <w:b/>
          <w:color w:val="auto"/>
          <w:sz w:val="24"/>
          <w:szCs w:val="24"/>
          <w:highlight w:val="green"/>
        </w:rPr>
        <w:t>日9:00，若有变动另行通知。</w:t>
      </w:r>
    </w:p>
    <w:p w14:paraId="4DBC5434">
      <w:pPr>
        <w:pStyle w:val="152"/>
        <w:adjustRightInd w:val="0"/>
        <w:snapToGrid w:val="0"/>
        <w:spacing w:line="360" w:lineRule="auto"/>
        <w:ind w:firstLine="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2.商务联系人：</w:t>
      </w:r>
      <w:r>
        <w:rPr>
          <w:rFonts w:hint="eastAsia" w:asciiTheme="minorEastAsia" w:hAnsiTheme="minorEastAsia" w:eastAsiaTheme="minorEastAsia" w:cstheme="minorEastAsia"/>
          <w:color w:val="auto"/>
          <w:sz w:val="24"/>
          <w:szCs w:val="24"/>
          <w:lang w:val="en-US" w:eastAsia="zh-CN"/>
        </w:rPr>
        <w:t>李</w:t>
      </w:r>
      <w:r>
        <w:rPr>
          <w:rFonts w:hint="eastAsia" w:asciiTheme="minorEastAsia" w:hAnsiTheme="minorEastAsia" w:eastAsiaTheme="minorEastAsia" w:cstheme="minorEastAsia"/>
          <w:color w:val="auto"/>
          <w:sz w:val="24"/>
          <w:szCs w:val="24"/>
        </w:rPr>
        <w:t>老师1</w:t>
      </w:r>
      <w:r>
        <w:rPr>
          <w:rFonts w:hint="eastAsia" w:asciiTheme="minorEastAsia" w:hAnsiTheme="minorEastAsia" w:eastAsiaTheme="minorEastAsia" w:cstheme="minorEastAsia"/>
          <w:color w:val="auto"/>
          <w:sz w:val="24"/>
          <w:szCs w:val="24"/>
          <w:lang w:val="en-US" w:eastAsia="zh-CN"/>
        </w:rPr>
        <w:t>5589914703</w:t>
      </w:r>
    </w:p>
    <w:p w14:paraId="00F9F8F3">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技术联系人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弭</w:t>
      </w:r>
      <w:r>
        <w:rPr>
          <w:rFonts w:hint="eastAsia" w:asciiTheme="minorEastAsia" w:hAnsiTheme="minorEastAsia" w:eastAsiaTheme="minorEastAsia" w:cstheme="minorEastAsia"/>
          <w:color w:val="auto"/>
          <w:sz w:val="24"/>
          <w:szCs w:val="24"/>
          <w:highlight w:val="none"/>
        </w:rPr>
        <w:t xml:space="preserve">老师 </w:t>
      </w:r>
      <w:r>
        <w:rPr>
          <w:rFonts w:hint="eastAsia" w:asciiTheme="minorEastAsia" w:hAnsiTheme="minorEastAsia" w:eastAsiaTheme="minorEastAsia" w:cstheme="minorEastAsia"/>
          <w:color w:val="auto"/>
          <w:sz w:val="24"/>
          <w:szCs w:val="24"/>
          <w:highlight w:val="none"/>
          <w:lang w:val="en-US" w:eastAsia="zh-CN"/>
        </w:rPr>
        <w:t>18663722973   蒲老师  13583127583</w:t>
      </w:r>
    </w:p>
    <w:p w14:paraId="6F970DB5">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报名及投标招标事宜联系人：李老师 </w:t>
      </w:r>
      <w:r>
        <w:rPr>
          <w:rFonts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5589914703</w:t>
      </w:r>
    </w:p>
    <w:p w14:paraId="4A74E75E">
      <w:pPr>
        <w:adjustRightInd w:val="0"/>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六、评标办法</w:t>
      </w:r>
    </w:p>
    <w:p w14:paraId="106D32E1">
      <w:pPr>
        <w:adjustRightInd w:val="0"/>
        <w:snapToGrid w:val="0"/>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本项目采用</w:t>
      </w:r>
      <w:r>
        <w:rPr>
          <w:rFonts w:hint="eastAsia" w:asciiTheme="minorEastAsia" w:hAnsiTheme="minorEastAsia" w:eastAsiaTheme="minorEastAsia" w:cstheme="minorEastAsia"/>
          <w:color w:val="auto"/>
          <w:sz w:val="24"/>
          <w:szCs w:val="24"/>
          <w:highlight w:val="yellow"/>
        </w:rPr>
        <w:t>合理</w:t>
      </w:r>
      <w:r>
        <w:rPr>
          <w:rFonts w:hint="eastAsia" w:asciiTheme="minorEastAsia" w:hAnsiTheme="minorEastAsia" w:eastAsiaTheme="minorEastAsia" w:cstheme="minorEastAsia"/>
          <w:color w:val="auto"/>
          <w:sz w:val="24"/>
          <w:szCs w:val="24"/>
          <w:highlight w:val="yellow"/>
          <w:lang w:val="en-US" w:eastAsia="zh-CN"/>
        </w:rPr>
        <w:t>最低价</w:t>
      </w:r>
      <w:r>
        <w:rPr>
          <w:rFonts w:hint="eastAsia" w:asciiTheme="minorEastAsia" w:hAnsiTheme="minorEastAsia" w:eastAsiaTheme="minorEastAsia" w:cstheme="minorEastAsia"/>
          <w:color w:val="auto"/>
          <w:sz w:val="24"/>
          <w:szCs w:val="24"/>
        </w:rPr>
        <w:t>评标法，在满足招标人资格和技术要求的前提下</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bCs/>
          <w:color w:val="auto"/>
          <w:sz w:val="24"/>
          <w:szCs w:val="24"/>
          <w:lang w:val="en-US" w:eastAsia="zh-CN"/>
        </w:rPr>
        <w:t>合理最低价</w:t>
      </w:r>
      <w:r>
        <w:rPr>
          <w:rFonts w:hint="eastAsia" w:asciiTheme="minorEastAsia" w:hAnsiTheme="minorEastAsia" w:eastAsiaTheme="minorEastAsia" w:cstheme="minorEastAsia"/>
          <w:color w:val="auto"/>
          <w:sz w:val="24"/>
          <w:szCs w:val="24"/>
        </w:rPr>
        <w:t>为本项目中标人。</w:t>
      </w:r>
    </w:p>
    <w:p w14:paraId="15139B3C">
      <w:pPr>
        <w:pStyle w:val="152"/>
        <w:adjustRightInd w:val="0"/>
        <w:snapToGrid w:val="0"/>
        <w:spacing w:line="360" w:lineRule="auto"/>
        <w:ind w:firstLine="0" w:firstLineChars="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1、本次评标e采通上进行报价，评标专家组将与投标人进行多轮商务谈判，每轮谈判价格不得高于上一轮报价。</w:t>
      </w:r>
    </w:p>
    <w:p w14:paraId="1AE9F8BA">
      <w:pPr>
        <w:pStyle w:val="152"/>
        <w:adjustRightInd w:val="0"/>
        <w:snapToGrid w:val="0"/>
        <w:spacing w:line="360" w:lineRule="auto"/>
        <w:ind w:firstLine="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2、招标人不接受任何选择性报价，对投标人的每一种投标方案只允许有一个投标价。所有投标价均以人民币报价。</w:t>
      </w:r>
    </w:p>
    <w:p w14:paraId="43026834">
      <w:pPr>
        <w:pStyle w:val="152"/>
        <w:adjustRightInd w:val="0"/>
        <w:snapToGrid w:val="0"/>
        <w:spacing w:line="360" w:lineRule="auto"/>
        <w:ind w:firstLine="0" w:firstLineChars="0"/>
        <w:jc w:val="left"/>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3、评分标准</w:t>
      </w:r>
    </w:p>
    <w:tbl>
      <w:tblPr>
        <w:tblStyle w:val="5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color w:val="auto"/>
                <w:szCs w:val="21"/>
              </w:rPr>
            </w:pPr>
            <w:r>
              <w:rPr>
                <w:rFonts w:hint="eastAsia"/>
                <w:b/>
                <w:color w:val="auto"/>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color w:val="auto"/>
                <w:szCs w:val="21"/>
              </w:rPr>
            </w:pPr>
            <w:r>
              <w:rPr>
                <w:rFonts w:hint="eastAsia"/>
                <w:b/>
                <w:color w:val="auto"/>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color w:val="auto"/>
                <w:szCs w:val="21"/>
                <w:lang w:eastAsia="zh-CN"/>
              </w:rPr>
            </w:pPr>
            <w:r>
              <w:rPr>
                <w:rFonts w:hint="eastAsia"/>
                <w:b/>
                <w:color w:val="auto"/>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color w:val="auto"/>
                <w:szCs w:val="21"/>
              </w:rPr>
            </w:pPr>
            <w:r>
              <w:rPr>
                <w:rFonts w:hint="eastAsia"/>
                <w:b/>
                <w:color w:val="auto"/>
              </w:rPr>
              <w:t>最高</w:t>
            </w:r>
          </w:p>
          <w:p w14:paraId="2F3BD2A5">
            <w:pPr>
              <w:spacing w:line="320" w:lineRule="exact"/>
              <w:ind w:right="34" w:rightChars="16"/>
              <w:jc w:val="center"/>
              <w:rPr>
                <w:b/>
                <w:color w:val="auto"/>
                <w:szCs w:val="21"/>
              </w:rPr>
            </w:pPr>
            <w:r>
              <w:rPr>
                <w:rFonts w:hint="eastAsia"/>
                <w:b/>
                <w:color w:val="auto"/>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color w:val="auto"/>
                <w:szCs w:val="21"/>
              </w:rPr>
            </w:pPr>
            <w:r>
              <w:rPr>
                <w:rFonts w:hint="eastAsia"/>
                <w:b/>
                <w:color w:val="auto"/>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auto"/>
                <w:lang w:eastAsia="zh-CN"/>
              </w:rPr>
            </w:pPr>
            <w:r>
              <w:rPr>
                <w:rFonts w:hint="eastAsia" w:ascii="宋体"/>
                <w:color w:val="auto"/>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color w:val="auto"/>
                <w:lang w:val="en-US" w:eastAsia="zh-CN"/>
              </w:rPr>
            </w:pPr>
            <w:r>
              <w:rPr>
                <w:rFonts w:hint="eastAsia" w:ascii="宋体"/>
                <w:color w:val="auto"/>
                <w:lang w:val="en-US" w:eastAsia="zh-CN"/>
              </w:rPr>
              <w:t>100</w:t>
            </w:r>
          </w:p>
        </w:tc>
        <w:tc>
          <w:tcPr>
            <w:tcW w:w="970" w:type="dxa"/>
            <w:tcBorders>
              <w:top w:val="single" w:color="auto" w:sz="4" w:space="0"/>
              <w:left w:val="single" w:color="auto" w:sz="4" w:space="0"/>
              <w:right w:val="single" w:color="auto" w:sz="4" w:space="0"/>
            </w:tcBorders>
            <w:vAlign w:val="center"/>
          </w:tcPr>
          <w:p w14:paraId="5BF07162">
            <w:pPr>
              <w:jc w:val="center"/>
              <w:rPr>
                <w:rFonts w:hint="default" w:ascii="宋体" w:eastAsia="宋体"/>
                <w:color w:val="auto"/>
                <w:lang w:val="en-US" w:eastAsia="zh-CN"/>
              </w:rPr>
            </w:pPr>
            <w:r>
              <w:rPr>
                <w:rFonts w:hint="eastAsia" w:ascii="宋体" w:hAnsi="宋体" w:cs="宋体"/>
                <w:color w:val="auto"/>
                <w:kern w:val="0"/>
                <w:szCs w:val="21"/>
                <w:lang w:bidi="ar"/>
              </w:rPr>
              <w:t>技术方案</w:t>
            </w:r>
            <w:r>
              <w:rPr>
                <w:rFonts w:hint="eastAsia" w:ascii="宋体" w:hAnsi="宋体" w:cs="宋体"/>
                <w:color w:val="auto"/>
                <w:kern w:val="0"/>
                <w:szCs w:val="21"/>
                <w:lang w:val="en-US" w:eastAsia="zh-CN" w:bidi="ar"/>
              </w:rPr>
              <w:t>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color w:val="auto"/>
                <w:szCs w:val="21"/>
                <w:lang w:val="en-US" w:eastAsia="zh-CN"/>
              </w:rPr>
            </w:pPr>
            <w:r>
              <w:rPr>
                <w:rFonts w:hint="eastAsia" w:ascii="宋体"/>
                <w:color w:val="auto"/>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32243214">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1、投标人对项目各项技术方案及组织措施具体、技术先进，并列出较多具备相关资质与经验的施工人员及维修设备，酌情得36-60分；</w:t>
            </w:r>
          </w:p>
          <w:p w14:paraId="0D3158A6">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2、投标人对项目中各项技术方案及组织措施不详细、技术水平一般，施工人员具备一定资质，酌情得18-36分；</w:t>
            </w:r>
          </w:p>
          <w:p w14:paraId="3F2A1902">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3、投标人在投标文件中没有列出技术方案及组织措施，没有相关资质的施工人员得0分。</w:t>
            </w:r>
          </w:p>
          <w:p w14:paraId="591AFC44">
            <w:pPr>
              <w:jc w:val="left"/>
              <w:rPr>
                <w:rFonts w:hint="default"/>
                <w:color w:val="auto"/>
                <w:lang w:val="en-US" w:eastAsia="zh-CN"/>
              </w:rPr>
            </w:pPr>
            <w:r>
              <w:rPr>
                <w:rFonts w:hint="eastAsia" w:ascii="宋体" w:hAnsi="宋体" w:cs="宋体"/>
                <w:color w:val="auto"/>
                <w:kern w:val="0"/>
                <w:szCs w:val="21"/>
                <w:lang w:val="en-US" w:eastAsia="zh-CN" w:bidi="ar"/>
              </w:rPr>
              <w:t>注：资质文件需有相关资质证明，原件或复印件</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default" w:ascii="宋体" w:eastAsia="宋体"/>
                <w:color w:val="auto"/>
                <w:szCs w:val="21"/>
                <w:lang w:val="en-US" w:eastAsia="zh-CN"/>
              </w:rPr>
            </w:pPr>
            <w:r>
              <w:rPr>
                <w:rFonts w:hint="eastAsia" w:ascii="宋体"/>
                <w:color w:val="auto"/>
                <w:szCs w:val="21"/>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textAlignment w:val="center"/>
              <w:rPr>
                <w:color w:val="auto"/>
              </w:rPr>
            </w:pPr>
            <w:r>
              <w:rPr>
                <w:rFonts w:hint="eastAsia" w:ascii="宋体" w:hAnsi="宋体" w:cs="宋体"/>
                <w:color w:val="auto"/>
                <w:kern w:val="0"/>
                <w:szCs w:val="21"/>
                <w:lang w:bidi="ar"/>
              </w:rPr>
              <w:t>在开标现场，投标人代表对方案、技术优势的讲解，以及就该项目难点回答评标专家现场提问。酌情得1-</w:t>
            </w:r>
            <w:r>
              <w:rPr>
                <w:rFonts w:hint="eastAsia" w:ascii="宋体" w:hAnsi="宋体" w:cs="宋体"/>
                <w:color w:val="auto"/>
                <w:kern w:val="0"/>
                <w:szCs w:val="21"/>
                <w:lang w:val="en-US" w:eastAsia="zh-CN" w:bidi="ar"/>
              </w:rPr>
              <w:t>10</w:t>
            </w:r>
            <w:r>
              <w:rPr>
                <w:rFonts w:hint="eastAsia" w:ascii="宋体" w:hAnsi="宋体" w:cs="宋体"/>
                <w:color w:val="auto"/>
                <w:kern w:val="0"/>
                <w:szCs w:val="21"/>
                <w:lang w:bidi="ar"/>
              </w:rPr>
              <w:t xml:space="preserve">分； </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default" w:ascii="宋体" w:eastAsia="宋体"/>
                <w:color w:val="auto"/>
                <w:szCs w:val="21"/>
                <w:lang w:val="en-US" w:eastAsia="zh-CN"/>
              </w:rPr>
            </w:pPr>
            <w:r>
              <w:rPr>
                <w:rFonts w:hint="eastAsia" w:ascii="宋体"/>
                <w:color w:val="auto"/>
                <w:szCs w:val="21"/>
                <w:lang w:val="en-US" w:eastAsia="zh-CN"/>
              </w:rPr>
              <w:t>条款响应</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textAlignment w:val="center"/>
              <w:rPr>
                <w:color w:val="auto"/>
              </w:rPr>
            </w:pPr>
            <w:r>
              <w:rPr>
                <w:rFonts w:hint="eastAsia" w:ascii="Calibri" w:hAnsi="Calibri"/>
                <w:color w:val="auto"/>
              </w:rPr>
              <w:t>经过有效性和符合性审核合格的投标人，投标文件中对技术要求、</w:t>
            </w:r>
            <w:r>
              <w:rPr>
                <w:rFonts w:hint="eastAsia" w:ascii="宋体" w:hAnsi="宋体" w:cs="宋体"/>
                <w:color w:val="auto"/>
                <w:kern w:val="0"/>
                <w:szCs w:val="21"/>
                <w:lang w:bidi="ar"/>
              </w:rPr>
              <w:t>付款、供货期等</w:t>
            </w:r>
            <w:r>
              <w:rPr>
                <w:rFonts w:hint="eastAsia" w:ascii="Calibri" w:hAnsi="Calibri"/>
                <w:color w:val="auto"/>
              </w:rPr>
              <w:t>无偏离得</w:t>
            </w:r>
            <w:r>
              <w:rPr>
                <w:rFonts w:hint="eastAsia" w:ascii="Calibri" w:hAnsi="Calibri"/>
                <w:color w:val="auto"/>
                <w:lang w:val="en-US" w:eastAsia="zh-CN"/>
              </w:rPr>
              <w:t>6</w:t>
            </w:r>
            <w:r>
              <w:rPr>
                <w:rFonts w:hint="eastAsia" w:ascii="Calibri" w:hAnsi="Calibri"/>
                <w:color w:val="auto"/>
              </w:rPr>
              <w:t>分，每一条正偏离得</w:t>
            </w:r>
            <w:r>
              <w:rPr>
                <w:rFonts w:hint="eastAsia" w:ascii="Calibri" w:hAnsi="Calibri"/>
                <w:color w:val="auto"/>
                <w:lang w:val="en-US" w:eastAsia="zh-CN"/>
              </w:rPr>
              <w:t>2</w:t>
            </w:r>
            <w:r>
              <w:rPr>
                <w:rFonts w:hint="eastAsia" w:ascii="Calibri" w:hAnsi="Calibri"/>
                <w:color w:val="auto"/>
              </w:rPr>
              <w:t>分，上限</w:t>
            </w:r>
            <w:r>
              <w:rPr>
                <w:rFonts w:hint="eastAsia" w:ascii="Calibri" w:hAnsi="Calibri"/>
                <w:color w:val="auto"/>
                <w:lang w:val="en-US" w:eastAsia="zh-CN"/>
              </w:rPr>
              <w:t>10</w:t>
            </w:r>
            <w:r>
              <w:rPr>
                <w:rFonts w:hint="eastAsia" w:ascii="Calibri" w:hAnsi="Calibri"/>
                <w:color w:val="auto"/>
              </w:rPr>
              <w:t>分。每一条负偏离扣</w:t>
            </w:r>
            <w:r>
              <w:rPr>
                <w:rFonts w:hint="eastAsia" w:ascii="Calibri" w:hAnsi="Calibri"/>
                <w:color w:val="auto"/>
                <w:lang w:val="en-US" w:eastAsia="zh-CN"/>
              </w:rPr>
              <w:t>2</w:t>
            </w:r>
            <w:r>
              <w:rPr>
                <w:rFonts w:hint="eastAsia" w:ascii="Calibri" w:hAnsi="Calibri"/>
                <w:color w:val="auto"/>
              </w:rPr>
              <w:t>分，最低0分。</w:t>
            </w:r>
            <w:r>
              <w:rPr>
                <w:rFonts w:ascii="宋体" w:hAnsi="宋体" w:cs="宋体"/>
                <w:color w:val="auto"/>
                <w:kern w:val="0"/>
                <w:szCs w:val="21"/>
                <w:lang w:bidi="ar"/>
              </w:rPr>
              <w:t xml:space="preserve"> </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default" w:eastAsia="宋体"/>
                <w:color w:val="auto"/>
                <w:lang w:val="en-US" w:eastAsia="zh-CN"/>
              </w:rPr>
            </w:pPr>
            <w:r>
              <w:rPr>
                <w:rFonts w:hint="eastAsia"/>
                <w:color w:val="auto"/>
                <w:lang w:val="en-US" w:eastAsia="zh-CN"/>
              </w:rPr>
              <w:t>售后服务</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color w:val="auto"/>
                <w:lang w:val="en-US" w:eastAsia="zh-CN"/>
              </w:rPr>
            </w:pPr>
            <w:r>
              <w:rPr>
                <w:rFonts w:hint="eastAsia" w:ascii="宋体" w:hAnsi="Times New Roman" w:cs="Times New Roman"/>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textAlignment w:val="center"/>
              <w:rPr>
                <w:color w:val="auto"/>
              </w:rPr>
            </w:pPr>
            <w:r>
              <w:rPr>
                <w:rFonts w:hint="eastAsia" w:ascii="Calibri" w:hAnsi="Calibri"/>
                <w:color w:val="auto"/>
              </w:rPr>
              <w:t>售后服务及时周到，有相应的服务承诺和具体的保证措施，对招标方人员的技术培训安排科学、合理、可行，酌情得1-</w:t>
            </w:r>
            <w:r>
              <w:rPr>
                <w:rFonts w:hint="eastAsia" w:ascii="Calibri" w:hAnsi="Calibri"/>
                <w:color w:val="auto"/>
                <w:lang w:val="en-US" w:eastAsia="zh-CN"/>
              </w:rPr>
              <w:t>10</w:t>
            </w:r>
            <w:r>
              <w:rPr>
                <w:rFonts w:hint="eastAsia" w:ascii="Calibri" w:hAnsi="Calibri"/>
                <w:color w:val="auto"/>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color w:val="FF0000"/>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eastAsia="宋体"/>
                <w:color w:val="auto"/>
                <w:lang w:val="en-US" w:eastAsia="zh-CN"/>
              </w:rPr>
            </w:pPr>
            <w:r>
              <w:rPr>
                <w:rFonts w:hint="eastAsia"/>
                <w:color w:val="auto"/>
                <w:lang w:val="en-US" w:eastAsia="zh-CN"/>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3205E9E1">
            <w:pPr>
              <w:jc w:val="center"/>
              <w:rPr>
                <w:rFonts w:hint="default" w:ascii="宋体"/>
                <w:color w:val="auto"/>
                <w:lang w:val="en-US" w:eastAsia="zh-CN"/>
              </w:rPr>
            </w:pPr>
            <w:r>
              <w:rPr>
                <w:rFonts w:hint="eastAsia" w:ascii="宋体"/>
                <w:color w:val="auto"/>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220B1BA5">
            <w:pPr>
              <w:widowControl/>
              <w:jc w:val="left"/>
              <w:textAlignment w:val="center"/>
              <w:rPr>
                <w:color w:val="auto"/>
              </w:rPr>
            </w:pPr>
            <w:r>
              <w:rPr>
                <w:rFonts w:hint="eastAsia" w:ascii="宋体" w:hAnsi="宋体" w:cs="宋体"/>
                <w:bCs/>
                <w:color w:val="auto"/>
                <w:szCs w:val="21"/>
              </w:rPr>
              <w:t>投标人在</w:t>
            </w:r>
            <w:r>
              <w:rPr>
                <w:rFonts w:hint="eastAsia" w:ascii="宋体" w:hAnsi="宋体" w:cs="Calibri"/>
                <w:bCs/>
                <w:color w:val="auto"/>
                <w:szCs w:val="21"/>
              </w:rPr>
              <w:t>201</w:t>
            </w:r>
            <w:r>
              <w:rPr>
                <w:rFonts w:hint="eastAsia" w:ascii="宋体" w:hAnsi="宋体" w:cs="Calibri"/>
                <w:bCs/>
                <w:color w:val="auto"/>
                <w:szCs w:val="21"/>
                <w:lang w:val="en-US" w:eastAsia="zh-CN"/>
              </w:rPr>
              <w:t>9</w:t>
            </w:r>
            <w:r>
              <w:rPr>
                <w:rFonts w:hint="eastAsia" w:ascii="宋体" w:hAnsi="宋体" w:cs="宋体"/>
                <w:bCs/>
                <w:color w:val="auto"/>
                <w:szCs w:val="21"/>
              </w:rPr>
              <w:t>年</w:t>
            </w:r>
            <w:r>
              <w:rPr>
                <w:rFonts w:hint="eastAsia" w:ascii="宋体" w:hAnsi="宋体" w:cs="Calibri"/>
                <w:bCs/>
                <w:color w:val="auto"/>
                <w:szCs w:val="21"/>
              </w:rPr>
              <w:t>1</w:t>
            </w:r>
            <w:r>
              <w:rPr>
                <w:rFonts w:hint="eastAsia" w:ascii="宋体" w:hAnsi="宋体" w:cs="宋体"/>
                <w:bCs/>
                <w:color w:val="auto"/>
                <w:szCs w:val="21"/>
              </w:rPr>
              <w:t>月</w:t>
            </w:r>
            <w:r>
              <w:rPr>
                <w:rFonts w:hint="eastAsia" w:ascii="宋体" w:hAnsi="宋体" w:cs="Calibri"/>
                <w:bCs/>
                <w:color w:val="auto"/>
                <w:szCs w:val="21"/>
              </w:rPr>
              <w:t>1</w:t>
            </w:r>
            <w:r>
              <w:rPr>
                <w:rFonts w:hint="eastAsia" w:ascii="宋体" w:hAnsi="宋体" w:cs="宋体"/>
                <w:bCs/>
                <w:color w:val="auto"/>
                <w:szCs w:val="21"/>
              </w:rPr>
              <w:t>日以来在国内与本标同类规格</w:t>
            </w:r>
            <w:r>
              <w:rPr>
                <w:rFonts w:hint="eastAsia" w:ascii="宋体" w:hAnsi="宋体" w:cs="宋体"/>
                <w:color w:val="auto"/>
              </w:rPr>
              <w:t>业绩及备件储备情况，每有一项业绩得</w:t>
            </w:r>
            <w:r>
              <w:rPr>
                <w:rFonts w:hint="eastAsia" w:ascii="宋体" w:hAnsi="宋体" w:cs="宋体"/>
                <w:color w:val="auto"/>
                <w:lang w:val="en-US" w:eastAsia="zh-CN"/>
              </w:rPr>
              <w:t>2</w:t>
            </w:r>
            <w:r>
              <w:rPr>
                <w:rFonts w:hint="eastAsia" w:ascii="宋体" w:hAnsi="宋体" w:cs="宋体"/>
                <w:color w:val="auto"/>
              </w:rPr>
              <w:t>分，最多得</w:t>
            </w:r>
            <w:r>
              <w:rPr>
                <w:rFonts w:hint="eastAsia" w:ascii="宋体" w:hAnsi="宋体" w:cs="宋体"/>
                <w:color w:val="auto"/>
                <w:lang w:val="en-US" w:eastAsia="zh-CN"/>
              </w:rPr>
              <w:t>10</w:t>
            </w:r>
            <w:r>
              <w:rPr>
                <w:rFonts w:hint="eastAsia" w:ascii="宋体" w:hAnsi="宋体" w:cs="宋体"/>
                <w:color w:val="auto"/>
              </w:rPr>
              <w:t>分(必须提供合同原件</w:t>
            </w:r>
            <w:r>
              <w:rPr>
                <w:rFonts w:hint="eastAsia" w:ascii="宋体" w:hAnsi="宋体" w:cs="宋体"/>
                <w:color w:val="auto"/>
                <w:lang w:val="en-US" w:eastAsia="zh-CN"/>
              </w:rPr>
              <w:t>或者复印件</w:t>
            </w:r>
            <w:r>
              <w:rPr>
                <w:rFonts w:hint="eastAsia" w:ascii="宋体" w:hAnsi="宋体" w:cs="宋体"/>
                <w:color w:val="auto"/>
              </w:rPr>
              <w:t>,否则不得分)。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FF0000"/>
                <w:szCs w:val="21"/>
                <w:highlight w:val="none"/>
                <w:lang w:eastAsia="zh-CN"/>
              </w:rPr>
            </w:pPr>
            <w:r>
              <w:rPr>
                <w:rFonts w:hint="eastAsia" w:ascii="宋体"/>
                <w:color w:val="auto"/>
                <w:szCs w:val="21"/>
                <w:highlight w:val="none"/>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4C22ADBD">
            <w:pPr>
              <w:jc w:val="center"/>
              <w:rPr>
                <w:rFonts w:hint="default" w:ascii="宋体" w:hAnsi="宋体" w:eastAsia="宋体"/>
                <w:color w:val="auto"/>
                <w:highlight w:val="none"/>
                <w:lang w:val="en-US" w:eastAsia="zh-CN"/>
              </w:rPr>
            </w:pPr>
            <w:r>
              <w:rPr>
                <w:rFonts w:hint="eastAsia" w:ascii="宋体" w:hAnsi="宋体"/>
                <w:color w:val="auto"/>
                <w:highlight w:val="none"/>
              </w:rPr>
              <w:t>投标报价</w:t>
            </w:r>
          </w:p>
        </w:tc>
        <w:tc>
          <w:tcPr>
            <w:tcW w:w="6153" w:type="dxa"/>
            <w:tcBorders>
              <w:top w:val="single" w:color="auto" w:sz="4" w:space="0"/>
              <w:left w:val="single" w:color="auto" w:sz="4" w:space="0"/>
              <w:bottom w:val="single" w:color="auto" w:sz="4" w:space="0"/>
              <w:right w:val="single" w:color="auto" w:sz="4" w:space="0"/>
            </w:tcBorders>
            <w:vAlign w:val="center"/>
          </w:tcPr>
          <w:p w14:paraId="0DA92BD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1.经初审合格的投标文件其投标报价为有效报价</w:t>
            </w:r>
            <w:r>
              <w:rPr>
                <w:rFonts w:hint="eastAsia" w:ascii="宋体" w:hAnsi="宋体" w:cs="宋体"/>
                <w:i w:val="0"/>
                <w:color w:val="auto"/>
                <w:kern w:val="0"/>
                <w:sz w:val="21"/>
                <w:szCs w:val="21"/>
                <w:highlight w:val="none"/>
                <w:u w:val="none"/>
                <w:lang w:val="en-US" w:eastAsia="zh-CN" w:bidi="ar"/>
              </w:rPr>
              <w:t>；</w:t>
            </w:r>
          </w:p>
          <w:p w14:paraId="2443104F">
            <w:pPr>
              <w:jc w:val="left"/>
              <w:textAlignment w:val="center"/>
              <w:rPr>
                <w:rFonts w:hint="eastAsia" w:ascii="宋体" w:hAnsi="宋体" w:cs="宋体"/>
                <w:color w:val="auto"/>
                <w:kern w:val="0"/>
                <w:szCs w:val="21"/>
                <w:lang w:bidi="ar"/>
              </w:rPr>
            </w:pPr>
            <w:r>
              <w:rPr>
                <w:rFonts w:hint="eastAsia" w:ascii="宋体" w:hAnsi="宋体" w:cs="宋体"/>
                <w:i w:val="0"/>
                <w:color w:val="auto"/>
                <w:kern w:val="0"/>
                <w:sz w:val="21"/>
                <w:szCs w:val="21"/>
                <w:highlight w:val="none"/>
                <w:u w:val="none"/>
                <w:lang w:val="en-US" w:eastAsia="zh-CN" w:bidi="ar"/>
              </w:rPr>
              <w:t>2.</w:t>
            </w:r>
            <w:r>
              <w:rPr>
                <w:rFonts w:hint="eastAsia" w:ascii="宋体" w:hAnsi="宋体" w:cs="宋体"/>
                <w:color w:val="auto"/>
                <w:kern w:val="0"/>
                <w:szCs w:val="21"/>
                <w:lang w:bidi="ar"/>
              </w:rPr>
              <w:t>按照投标价格高低排名；</w:t>
            </w:r>
          </w:p>
          <w:p w14:paraId="0DBC44E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.评标价格均以元（</w:t>
            </w:r>
            <w:r>
              <w:rPr>
                <w:rFonts w:hint="eastAsia" w:ascii="宋体" w:hAnsi="宋体" w:cs="宋体"/>
                <w:i w:val="0"/>
                <w:color w:val="auto"/>
                <w:kern w:val="0"/>
                <w:sz w:val="21"/>
                <w:szCs w:val="21"/>
                <w:highlight w:val="none"/>
                <w:u w:val="none"/>
                <w:lang w:val="en-US" w:eastAsia="zh-CN" w:bidi="ar"/>
              </w:rPr>
              <w:t>人民币</w:t>
            </w:r>
            <w:r>
              <w:rPr>
                <w:rFonts w:hint="eastAsia" w:ascii="宋体" w:hAnsi="宋体" w:eastAsia="宋体" w:cs="宋体"/>
                <w:i w:val="0"/>
                <w:color w:val="auto"/>
                <w:kern w:val="0"/>
                <w:sz w:val="21"/>
                <w:szCs w:val="21"/>
                <w:highlight w:val="none"/>
                <w:u w:val="none"/>
                <w:lang w:val="en-US" w:eastAsia="zh-CN" w:bidi="ar"/>
              </w:rPr>
              <w:t>）为单位计算，百分率、得分值小数点后保留两位，第三位四舍五入</w:t>
            </w:r>
            <w:r>
              <w:rPr>
                <w:rFonts w:hint="eastAsia" w:ascii="宋体" w:hAnsi="宋体" w:cs="宋体"/>
                <w:i w:val="0"/>
                <w:color w:val="auto"/>
                <w:kern w:val="0"/>
                <w:sz w:val="21"/>
                <w:szCs w:val="21"/>
                <w:highlight w:val="none"/>
                <w:u w:val="none"/>
                <w:lang w:val="en-US" w:eastAsia="zh-CN" w:bidi="ar"/>
              </w:rPr>
              <w:t>；</w:t>
            </w:r>
          </w:p>
          <w:p w14:paraId="2816DE3F">
            <w:pPr>
              <w:tabs>
                <w:tab w:val="left" w:pos="7854"/>
              </w:tabs>
              <w:spacing w:line="280" w:lineRule="exact"/>
              <w:rPr>
                <w:color w:val="auto"/>
                <w:highlight w:val="yellow"/>
              </w:rPr>
            </w:pPr>
            <w:r>
              <w:rPr>
                <w:rFonts w:hint="eastAsia" w:ascii="宋体" w:hAnsi="宋体" w:cs="宋体"/>
                <w:i w:val="0"/>
                <w:color w:val="auto"/>
                <w:kern w:val="0"/>
                <w:sz w:val="21"/>
                <w:szCs w:val="21"/>
                <w:highlight w:val="none"/>
                <w:u w:val="none"/>
                <w:lang w:val="en-US" w:eastAsia="zh-CN" w:bidi="ar"/>
              </w:rPr>
              <w:t>4</w:t>
            </w:r>
            <w:r>
              <w:rPr>
                <w:rFonts w:hint="eastAsia" w:ascii="宋体" w:hAnsi="宋体" w:eastAsia="宋体" w:cs="宋体"/>
                <w:i w:val="0"/>
                <w:color w:val="auto"/>
                <w:kern w:val="0"/>
                <w:sz w:val="21"/>
                <w:szCs w:val="21"/>
                <w:highlight w:val="none"/>
                <w:u w:val="none"/>
                <w:lang w:val="en-US" w:eastAsia="zh-CN" w:bidi="ar"/>
              </w:rPr>
              <w:t>.评标委员会二分之一以上人员认为某投标总报价有低于成本价嫌疑的，视为无效报价，不进入下一步评审。</w:t>
            </w:r>
          </w:p>
        </w:tc>
      </w:tr>
    </w:tbl>
    <w:p w14:paraId="21F27F6F">
      <w:pPr>
        <w:pStyle w:val="152"/>
        <w:adjustRightInd w:val="0"/>
        <w:snapToGrid w:val="0"/>
        <w:spacing w:line="360" w:lineRule="auto"/>
        <w:ind w:firstLine="0" w:firstLineChars="0"/>
        <w:jc w:val="left"/>
        <w:rPr>
          <w:rFonts w:hint="eastAsia" w:asciiTheme="minorEastAsia" w:hAnsiTheme="minorEastAsia" w:eastAsiaTheme="minorEastAsia" w:cstheme="minorEastAsia"/>
          <w:color w:val="FF0000"/>
          <w:sz w:val="24"/>
          <w:szCs w:val="24"/>
          <w:lang w:val="en-US" w:eastAsia="zh-CN"/>
        </w:rPr>
      </w:pPr>
    </w:p>
    <w:p w14:paraId="47642C89">
      <w:pPr>
        <w:tabs>
          <w:tab w:val="left" w:pos="1134"/>
        </w:tabs>
        <w:snapToGrid w:val="0"/>
        <w:spacing w:line="360" w:lineRule="auto"/>
        <w:rPr>
          <w:rFonts w:asciiTheme="majorEastAsia" w:hAnsiTheme="majorEastAsia" w:eastAsiaTheme="majorEastAsia"/>
          <w:color w:val="auto"/>
          <w:sz w:val="24"/>
          <w:szCs w:val="24"/>
        </w:rPr>
      </w:pPr>
      <w:r>
        <w:rPr>
          <w:rFonts w:hint="eastAsia" w:asciiTheme="minorEastAsia" w:hAnsiTheme="minorEastAsia" w:eastAsiaTheme="minorEastAsia" w:cstheme="minorEastAsia"/>
          <w:b/>
          <w:color w:val="auto"/>
          <w:sz w:val="24"/>
          <w:szCs w:val="24"/>
        </w:rPr>
        <w:t>七、</w:t>
      </w:r>
      <w:r>
        <w:rPr>
          <w:rFonts w:hint="eastAsia" w:asciiTheme="majorEastAsia" w:hAnsiTheme="majorEastAsia" w:eastAsiaTheme="majorEastAsia"/>
          <w:b/>
          <w:color w:val="auto"/>
          <w:sz w:val="24"/>
          <w:szCs w:val="24"/>
        </w:rPr>
        <w:t>技术要求</w:t>
      </w:r>
    </w:p>
    <w:p w14:paraId="71272F5D">
      <w:pPr>
        <w:spacing w:line="360" w:lineRule="auto"/>
        <w:ind w:firstLine="482" w:firstLineChars="200"/>
        <w:rPr>
          <w:rFonts w:asciiTheme="minorEastAsia" w:hAnsiTheme="minorEastAsia" w:eastAsiaTheme="minorEastAsia" w:cstheme="minorEastAsia"/>
          <w:b/>
          <w:color w:val="auto"/>
          <w:sz w:val="24"/>
          <w:szCs w:val="24"/>
        </w:rPr>
      </w:pPr>
      <w:r>
        <w:rPr>
          <w:rFonts w:hint="eastAsia" w:ascii="宋体" w:hAnsi="宋体"/>
          <w:b/>
          <w:bCs/>
          <w:color w:val="auto"/>
          <w:sz w:val="24"/>
          <w:szCs w:val="24"/>
          <w:lang w:bidi="zh-CN"/>
        </w:rPr>
        <w:t>技术要求详见“</w:t>
      </w:r>
      <w:r>
        <w:rPr>
          <w:rFonts w:hint="eastAsia" w:ascii="宋体" w:hAnsi="宋体"/>
          <w:b/>
          <w:bCs/>
          <w:color w:val="auto"/>
          <w:sz w:val="24"/>
          <w:szCs w:val="24"/>
          <w:lang w:val="en-US" w:bidi="zh-CN"/>
        </w:rPr>
        <w:t>维修要求</w:t>
      </w:r>
      <w:r>
        <w:rPr>
          <w:rFonts w:hint="eastAsia" w:ascii="宋体" w:hAnsi="宋体"/>
          <w:b/>
          <w:bCs/>
          <w:color w:val="auto"/>
          <w:sz w:val="24"/>
          <w:szCs w:val="24"/>
          <w:lang w:bidi="zh-CN"/>
        </w:rPr>
        <w:t>”</w:t>
      </w:r>
    </w:p>
    <w:p w14:paraId="0EE6BC5D">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八、投标文件</w:t>
      </w:r>
    </w:p>
    <w:p w14:paraId="3C1BA442">
      <w:pPr>
        <w:tabs>
          <w:tab w:val="left" w:pos="454"/>
        </w:tabs>
        <w:snapToGrid w:val="0"/>
        <w:spacing w:line="360" w:lineRule="auto"/>
        <w:ind w:firstLine="480" w:firstLineChars="20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投标方的投标文件由资格证明文件、商务标书构成。</w:t>
      </w:r>
      <w:r>
        <w:rPr>
          <w:rFonts w:hint="eastAsia" w:asciiTheme="minorEastAsia" w:hAnsiTheme="minorEastAsia" w:eastAsiaTheme="minorEastAsia" w:cstheme="minorEastAsia"/>
          <w:b/>
          <w:color w:val="auto"/>
          <w:sz w:val="24"/>
          <w:szCs w:val="24"/>
        </w:rPr>
        <w:t>投标人需在投标截止时间前上传完</w:t>
      </w:r>
      <w:r>
        <w:rPr>
          <w:rFonts w:hint="eastAsia" w:asciiTheme="minorEastAsia" w:hAnsiTheme="minorEastAsia" w:eastAsiaTheme="minorEastAsia" w:cstheme="minorEastAsia"/>
          <w:b/>
          <w:bCs/>
          <w:color w:val="auto"/>
          <w:sz w:val="24"/>
          <w:szCs w:val="24"/>
        </w:rPr>
        <w:t>整的投标文件（电子版）至e采通网站投标。若逾期未在中国重汽e采通平台上传电子标书，即便递交了纸质版投标文件，一律视为无效投标。</w:t>
      </w:r>
    </w:p>
    <w:p w14:paraId="5F5F3053">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资格证明文件</w:t>
      </w:r>
      <w:r>
        <w:rPr>
          <w:rFonts w:hint="eastAsia" w:asciiTheme="minorEastAsia" w:hAnsiTheme="minorEastAsia" w:eastAsiaTheme="minorEastAsia" w:cstheme="minorEastAsia"/>
          <w:color w:val="auto"/>
          <w:sz w:val="24"/>
          <w:szCs w:val="24"/>
        </w:rPr>
        <w:t>包括（以下文件均需加盖公章）：</w:t>
      </w:r>
    </w:p>
    <w:p w14:paraId="6355BC2B">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①营业执照复印件（需加盖公章）；</w:t>
      </w:r>
    </w:p>
    <w:p w14:paraId="3A277206">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②资质证书；</w:t>
      </w:r>
    </w:p>
    <w:p w14:paraId="535A91F3">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③202</w:t>
      </w:r>
      <w:r>
        <w:rPr>
          <w:rFonts w:hint="eastAsia" w:asciiTheme="minorEastAsia" w:hAnsiTheme="minorEastAsia" w:eastAsiaTheme="minorEastAsia" w:cstheme="minorEastAsia"/>
          <w:bCs/>
          <w:color w:val="auto"/>
          <w:szCs w:val="24"/>
          <w:lang w:val="en-US" w:eastAsia="zh-CN"/>
        </w:rPr>
        <w:t>3</w:t>
      </w:r>
      <w:r>
        <w:rPr>
          <w:rFonts w:hint="eastAsia" w:asciiTheme="minorEastAsia" w:hAnsiTheme="minorEastAsia" w:eastAsiaTheme="minorEastAsia" w:cstheme="minorEastAsia"/>
          <w:bCs/>
          <w:color w:val="auto"/>
          <w:szCs w:val="24"/>
          <w:lang w:val="en-US"/>
        </w:rPr>
        <w:t>年1月1日至今，企业近三年同类项目业绩证明，须提供用户清单、采购合同复印件；</w:t>
      </w:r>
    </w:p>
    <w:p w14:paraId="5B333AE5">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A692F4C">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⑤投标人在“信用中国”、“中国裁判文书网”中无与本项目有关的行政处罚、经营异常和失信信息的声明；（附投标当日系统内相关截图或报告）；</w:t>
      </w:r>
    </w:p>
    <w:p w14:paraId="1ACC4D7B">
      <w:pPr>
        <w:pStyle w:val="152"/>
        <w:tabs>
          <w:tab w:val="left" w:pos="454"/>
        </w:tabs>
        <w:adjustRightInd w:val="0"/>
        <w:snapToGrid w:val="0"/>
        <w:spacing w:line="360" w:lineRule="auto"/>
        <w:ind w:firstLine="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A8AA71B">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商务标书</w:t>
      </w:r>
    </w:p>
    <w:p w14:paraId="5F54E9F8">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1、商务文件基本内容</w:t>
      </w:r>
    </w:p>
    <w:p w14:paraId="0BDC4AF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a)投标函</w:t>
      </w:r>
    </w:p>
    <w:p w14:paraId="27370700">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b)开标一览表</w:t>
      </w:r>
    </w:p>
    <w:p w14:paraId="5BC657EA">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c)商务条款偏离表及技术需求偏离表（如投标文件的商务或技术条款响应与招标文件有偏离，需在表中注明）</w:t>
      </w:r>
    </w:p>
    <w:p w14:paraId="1BADA0D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d)售后服务及相关承诺类</w:t>
      </w:r>
    </w:p>
    <w:p w14:paraId="5ACA61A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e)投标人认为需提供的其它文件和证书</w:t>
      </w:r>
    </w:p>
    <w:p w14:paraId="04BF6766">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f)营业执照、提供与资质文件相同类似业绩表。</w:t>
      </w:r>
    </w:p>
    <w:p w14:paraId="3B73004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32E3563">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3、商务文件至少应对招标设备（或材料）“商务偏离”做出有无说明，若有，应予以详细填写和说明。</w:t>
      </w:r>
    </w:p>
    <w:p w14:paraId="54512F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4、投标文件不得涂改和增删，如有修改错漏的地方，必须由法人代表或授权代表签字或盖章。</w:t>
      </w:r>
    </w:p>
    <w:p w14:paraId="6462CA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5、投标文件因字迹潦草或表达不清所引起的后果由投标人负责。</w:t>
      </w:r>
    </w:p>
    <w:p w14:paraId="51B422DA">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九、付款方式</w:t>
      </w:r>
    </w:p>
    <w:p w14:paraId="70E4944C">
      <w:pPr>
        <w:pStyle w:val="21"/>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bCs/>
          <w:color w:val="auto"/>
          <w:kern w:val="2"/>
          <w:highlight w:val="yellow"/>
          <w:lang w:val="en-US" w:eastAsia="zh-CN"/>
        </w:rPr>
        <w:t>32.64</w:t>
      </w:r>
      <w:r>
        <w:rPr>
          <w:rFonts w:hint="eastAsia" w:asciiTheme="minorEastAsia" w:hAnsiTheme="minorEastAsia" w:eastAsiaTheme="minorEastAsia" w:cstheme="minorEastAsia"/>
          <w:bCs/>
          <w:color w:val="auto"/>
          <w:kern w:val="2"/>
          <w:highlight w:val="yellow"/>
        </w:rPr>
        <w:t>万元.</w:t>
      </w:r>
    </w:p>
    <w:p w14:paraId="27EB453C">
      <w:pPr>
        <w:pStyle w:val="21"/>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2F9330EB">
      <w:pPr>
        <w:pStyle w:val="21"/>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1B341FBB">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十、投标保证金</w:t>
      </w:r>
    </w:p>
    <w:p w14:paraId="047C432C">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b/>
          <w:bCs/>
          <w:color w:val="auto"/>
          <w:sz w:val="24"/>
          <w:szCs w:val="24"/>
        </w:rPr>
        <w:t>投标保证金的缴纳形式：</w:t>
      </w:r>
      <w:r>
        <w:rPr>
          <w:rFonts w:hint="eastAsia" w:ascii="宋体" w:hAnsi="宋体" w:cs="宋体"/>
          <w:color w:val="auto"/>
          <w:sz w:val="24"/>
          <w:szCs w:val="24"/>
        </w:rPr>
        <w:t>银行基本账户转账</w:t>
      </w:r>
      <w:r>
        <w:rPr>
          <w:rFonts w:hint="eastAsia" w:asciiTheme="minorEastAsia" w:hAnsiTheme="minorEastAsia" w:eastAsiaTheme="minorEastAsia" w:cstheme="minorEastAsia"/>
          <w:color w:val="auto"/>
          <w:sz w:val="24"/>
          <w:szCs w:val="24"/>
        </w:rPr>
        <w:t>。</w:t>
      </w:r>
    </w:p>
    <w:p w14:paraId="316FAE92">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投标保证金缴纳截止时间：</w:t>
      </w:r>
      <w:r>
        <w:rPr>
          <w:rFonts w:hint="eastAsia" w:asciiTheme="minorEastAsia" w:hAnsiTheme="minorEastAsia" w:eastAsiaTheme="minorEastAsia" w:cstheme="minorEastAsia"/>
          <w:b/>
          <w:bCs/>
          <w:color w:val="auto"/>
          <w:sz w:val="24"/>
          <w:szCs w:val="24"/>
          <w:highlight w:val="green"/>
          <w:u w:val="single"/>
        </w:rPr>
        <w:t>202</w:t>
      </w:r>
      <w:r>
        <w:rPr>
          <w:rFonts w:asciiTheme="minorEastAsia" w:hAnsiTheme="minorEastAsia" w:eastAsiaTheme="minorEastAsia" w:cstheme="minorEastAsia"/>
          <w:b/>
          <w:bCs/>
          <w:color w:val="auto"/>
          <w:sz w:val="24"/>
          <w:szCs w:val="24"/>
          <w:highlight w:val="green"/>
          <w:u w:val="single"/>
        </w:rPr>
        <w:t>6</w:t>
      </w:r>
      <w:r>
        <w:rPr>
          <w:rFonts w:hint="eastAsia" w:asciiTheme="minorEastAsia" w:hAnsiTheme="minorEastAsia" w:eastAsiaTheme="minorEastAsia" w:cstheme="minorEastAsia"/>
          <w:b/>
          <w:bCs/>
          <w:color w:val="auto"/>
          <w:sz w:val="24"/>
          <w:szCs w:val="24"/>
          <w:highlight w:val="green"/>
          <w:u w:val="single"/>
        </w:rPr>
        <w:t>年</w:t>
      </w:r>
      <w:r>
        <w:rPr>
          <w:rFonts w:hint="eastAsia" w:asciiTheme="minorEastAsia" w:hAnsiTheme="minorEastAsia" w:eastAsiaTheme="minorEastAsia" w:cstheme="minorEastAsia"/>
          <w:b/>
          <w:bCs/>
          <w:color w:val="auto"/>
          <w:sz w:val="24"/>
          <w:szCs w:val="24"/>
          <w:highlight w:val="green"/>
          <w:u w:val="single"/>
          <w:lang w:val="en-US" w:eastAsia="zh-CN"/>
        </w:rPr>
        <w:t>6</w:t>
      </w:r>
      <w:r>
        <w:rPr>
          <w:rFonts w:hint="eastAsia" w:asciiTheme="minorEastAsia" w:hAnsiTheme="minorEastAsia" w:eastAsiaTheme="minorEastAsia" w:cstheme="minorEastAsia"/>
          <w:b/>
          <w:bCs/>
          <w:color w:val="auto"/>
          <w:sz w:val="24"/>
          <w:szCs w:val="24"/>
          <w:highlight w:val="green"/>
          <w:u w:val="single"/>
        </w:rPr>
        <w:t>月</w:t>
      </w:r>
      <w:r>
        <w:rPr>
          <w:rFonts w:hint="eastAsia" w:asciiTheme="minorEastAsia" w:hAnsiTheme="minorEastAsia" w:eastAsiaTheme="minorEastAsia" w:cstheme="minorEastAsia"/>
          <w:b/>
          <w:bCs/>
          <w:color w:val="auto"/>
          <w:sz w:val="24"/>
          <w:szCs w:val="24"/>
          <w:highlight w:val="green"/>
          <w:u w:val="single"/>
          <w:lang w:val="en-US" w:eastAsia="zh-CN"/>
        </w:rPr>
        <w:t>28</w:t>
      </w:r>
      <w:r>
        <w:rPr>
          <w:rFonts w:hint="eastAsia" w:asciiTheme="minorEastAsia" w:hAnsiTheme="minorEastAsia" w:eastAsiaTheme="minorEastAsia" w:cstheme="minorEastAsia"/>
          <w:b/>
          <w:bCs/>
          <w:color w:val="auto"/>
          <w:sz w:val="24"/>
          <w:szCs w:val="24"/>
          <w:highlight w:val="green"/>
          <w:u w:val="single"/>
        </w:rPr>
        <w:t>日</w:t>
      </w:r>
      <w:r>
        <w:rPr>
          <w:rFonts w:hint="eastAsia" w:asciiTheme="minorEastAsia" w:hAnsiTheme="minorEastAsia" w:eastAsiaTheme="minorEastAsia" w:cstheme="minorEastAsia"/>
          <w:b/>
          <w:bCs/>
          <w:color w:val="auto"/>
          <w:sz w:val="24"/>
          <w:szCs w:val="24"/>
          <w:highlight w:val="green"/>
          <w:u w:val="single"/>
          <w:lang w:val="en-US" w:eastAsia="zh-CN"/>
        </w:rPr>
        <w:t>17</w:t>
      </w:r>
      <w:r>
        <w:rPr>
          <w:rFonts w:hint="eastAsia" w:asciiTheme="minorEastAsia" w:hAnsiTheme="minorEastAsia" w:eastAsiaTheme="minorEastAsia" w:cstheme="minorEastAsia"/>
          <w:b/>
          <w:bCs/>
          <w:color w:val="auto"/>
          <w:sz w:val="24"/>
          <w:szCs w:val="24"/>
          <w:highlight w:val="green"/>
          <w:u w:val="single"/>
        </w:rPr>
        <w:t xml:space="preserve">:00 </w:t>
      </w:r>
      <w:r>
        <w:rPr>
          <w:rFonts w:hint="eastAsia" w:asciiTheme="minorEastAsia" w:hAnsiTheme="minorEastAsia" w:eastAsiaTheme="minorEastAsia" w:cstheme="minorEastAsia"/>
          <w:b/>
          <w:color w:val="auto"/>
          <w:sz w:val="24"/>
          <w:szCs w:val="24"/>
          <w:highlight w:val="green"/>
          <w:u w:val="single"/>
        </w:rPr>
        <w:t>。</w:t>
      </w:r>
      <w:r>
        <w:rPr>
          <w:rFonts w:hint="eastAsia" w:asciiTheme="minorEastAsia" w:hAnsiTheme="minorEastAsia" w:eastAsiaTheme="minorEastAsia" w:cstheme="minorEastAsia"/>
          <w:bCs/>
          <w:color w:val="auto"/>
          <w:sz w:val="24"/>
          <w:szCs w:val="24"/>
          <w:u w:val="single"/>
        </w:rPr>
        <w:t>投标方</w:t>
      </w:r>
      <w:r>
        <w:rPr>
          <w:rFonts w:hint="eastAsia" w:ascii="宋体" w:hAnsi="宋体" w:cs="宋体"/>
          <w:color w:val="auto"/>
          <w:sz w:val="24"/>
          <w:szCs w:val="24"/>
        </w:rPr>
        <w:t>应充分考虑银行信息交换时间，由此带来的保证金不能按时到帐的责任由投标方自行承担。</w:t>
      </w:r>
    </w:p>
    <w:p w14:paraId="4615AEFA">
      <w:pPr>
        <w:tabs>
          <w:tab w:val="left" w:pos="932"/>
        </w:tabs>
        <w:spacing w:line="360" w:lineRule="auto"/>
        <w:ind w:firstLine="482" w:firstLineChars="200"/>
        <w:rPr>
          <w:rFonts w:ascii="宋体" w:hAnsi="宋体" w:cs="宋体"/>
          <w:color w:val="auto"/>
          <w:sz w:val="24"/>
          <w:szCs w:val="24"/>
        </w:rPr>
      </w:pPr>
      <w:r>
        <w:rPr>
          <w:rFonts w:hint="eastAsia" w:ascii="宋体" w:hAnsi="宋体" w:cs="宋体"/>
          <w:b/>
          <w:bCs/>
          <w:color w:val="auto"/>
          <w:sz w:val="24"/>
          <w:szCs w:val="24"/>
        </w:rPr>
        <w:t>投标保证金的金额：</w:t>
      </w:r>
      <w:r>
        <w:rPr>
          <w:rFonts w:hint="eastAsia" w:ascii="宋体" w:hAnsi="宋体" w:cs="宋体"/>
          <w:color w:val="auto"/>
          <w:sz w:val="24"/>
          <w:szCs w:val="24"/>
        </w:rPr>
        <w:t>人民币5000元</w:t>
      </w:r>
    </w:p>
    <w:p w14:paraId="6563B17D">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开户银行：北京银行股份有限公司济南分行营业部</w:t>
      </w:r>
    </w:p>
    <w:p w14:paraId="7F84AFA4">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户名：中国重汽集团济南汽车部件有限公司</w:t>
      </w:r>
    </w:p>
    <w:p w14:paraId="7A4972C9">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账号：20000042845000032899980</w:t>
      </w:r>
    </w:p>
    <w:p w14:paraId="606F552F">
      <w:pPr>
        <w:spacing w:line="360" w:lineRule="auto"/>
        <w:ind w:firstLine="480" w:firstLineChars="200"/>
        <w:rPr>
          <w:rFonts w:ascii="宋体" w:hAnsi="宋体" w:cs="宋体"/>
          <w:color w:val="FF0000"/>
          <w:sz w:val="24"/>
          <w:szCs w:val="24"/>
          <w:highlight w:val="none"/>
        </w:rPr>
      </w:pPr>
      <w:r>
        <w:rPr>
          <w:rFonts w:hint="eastAsia" w:ascii="宋体" w:hAnsi="宋体" w:cs="宋体"/>
          <w:color w:val="auto"/>
          <w:sz w:val="24"/>
          <w:szCs w:val="24"/>
        </w:rPr>
        <w:t>投标保证金</w:t>
      </w:r>
      <w:r>
        <w:rPr>
          <w:rFonts w:hint="eastAsia" w:ascii="宋体" w:hAnsi="宋体" w:cs="宋体"/>
          <w:color w:val="auto"/>
          <w:sz w:val="24"/>
          <w:szCs w:val="24"/>
          <w:highlight w:val="none"/>
        </w:rPr>
        <w:t>应从投标人的基本账户转出至上述账户并到账，否则视为无效投标。</w:t>
      </w:r>
    </w:p>
    <w:p w14:paraId="5F2E26C5">
      <w:pPr>
        <w:pStyle w:val="152"/>
        <w:tabs>
          <w:tab w:val="left" w:pos="454"/>
          <w:tab w:val="left" w:pos="2433"/>
        </w:tabs>
        <w:snapToGrid w:val="0"/>
        <w:spacing w:line="360" w:lineRule="auto"/>
        <w:ind w:firstLine="480"/>
        <w:rPr>
          <w:rFonts w:asciiTheme="minorEastAsia" w:hAnsiTheme="minorEastAsia" w:eastAsiaTheme="minorEastAsia" w:cstheme="minorEastAsia"/>
          <w:color w:val="auto"/>
          <w:sz w:val="24"/>
          <w:szCs w:val="24"/>
          <w:highlight w:val="none"/>
        </w:rPr>
      </w:pPr>
      <w:r>
        <w:rPr>
          <w:rFonts w:hint="eastAsia"/>
          <w:color w:val="auto"/>
          <w:sz w:val="24"/>
          <w:szCs w:val="28"/>
          <w:highlight w:val="none"/>
        </w:rPr>
        <w:t>转账附言：</w:t>
      </w:r>
      <w:r>
        <w:rPr>
          <w:rFonts w:hint="eastAsia"/>
          <w:b/>
          <w:bCs/>
          <w:color w:val="auto"/>
          <w:sz w:val="24"/>
          <w:szCs w:val="28"/>
          <w:highlight w:val="none"/>
        </w:rPr>
        <w:t>公司名称+</w:t>
      </w:r>
      <w:r>
        <w:rPr>
          <w:rFonts w:hint="eastAsia" w:asciiTheme="minorEastAsia" w:hAnsiTheme="minorEastAsia" w:eastAsiaTheme="minorEastAsia" w:cstheme="minorEastAsia"/>
          <w:b/>
          <w:bCs/>
          <w:color w:val="auto"/>
          <w:kern w:val="0"/>
          <w:sz w:val="24"/>
          <w:szCs w:val="24"/>
          <w:highlight w:val="none"/>
          <w:u w:val="single"/>
          <w:lang w:bidi="en-US"/>
        </w:rPr>
        <w:t>部件公司</w:t>
      </w:r>
      <w:r>
        <w:rPr>
          <w:rFonts w:hint="eastAsia" w:asciiTheme="minorEastAsia" w:hAnsiTheme="minorEastAsia" w:eastAsiaTheme="minorEastAsia" w:cstheme="minorEastAsia"/>
          <w:b/>
          <w:bCs/>
          <w:color w:val="auto"/>
          <w:kern w:val="0"/>
          <w:sz w:val="24"/>
          <w:szCs w:val="24"/>
          <w:highlight w:val="none"/>
          <w:u w:val="single"/>
          <w:lang w:val="en-US" w:eastAsia="zh-CN" w:bidi="en-US"/>
        </w:rPr>
        <w:t>加工中心</w:t>
      </w:r>
      <w:r>
        <w:rPr>
          <w:rFonts w:hint="eastAsia" w:asciiTheme="minorEastAsia" w:hAnsiTheme="minorEastAsia" w:eastAsiaTheme="minorEastAsia" w:cstheme="minorEastAsia"/>
          <w:b/>
          <w:bCs/>
          <w:color w:val="auto"/>
          <w:sz w:val="24"/>
          <w:szCs w:val="24"/>
          <w:highlight w:val="none"/>
          <w:u w:val="single"/>
          <w:lang w:val="en-US" w:eastAsia="zh-CN"/>
        </w:rPr>
        <w:t>维修</w:t>
      </w:r>
      <w:r>
        <w:rPr>
          <w:rFonts w:hint="eastAsia" w:asciiTheme="minorEastAsia" w:hAnsiTheme="minorEastAsia" w:eastAsiaTheme="minorEastAsia" w:cstheme="minorEastAsia"/>
          <w:b/>
          <w:bCs/>
          <w:color w:val="auto"/>
          <w:kern w:val="0"/>
          <w:sz w:val="24"/>
          <w:szCs w:val="24"/>
          <w:highlight w:val="none"/>
          <w:u w:val="single"/>
          <w:lang w:bidi="en-US"/>
        </w:rPr>
        <w:t>项目</w:t>
      </w:r>
      <w:r>
        <w:rPr>
          <w:rFonts w:hint="eastAsia"/>
          <w:b/>
          <w:bCs/>
          <w:color w:val="auto"/>
          <w:sz w:val="24"/>
          <w:szCs w:val="28"/>
          <w:highlight w:val="none"/>
        </w:rPr>
        <w:t>投标保证金</w:t>
      </w:r>
      <w:r>
        <w:rPr>
          <w:rFonts w:hint="eastAsia"/>
          <w:color w:val="auto"/>
          <w:sz w:val="24"/>
          <w:szCs w:val="28"/>
          <w:highlight w:val="none"/>
        </w:rPr>
        <w:t>。</w:t>
      </w:r>
    </w:p>
    <w:p w14:paraId="4782BCFA">
      <w:pPr>
        <w:pStyle w:val="152"/>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投标保证金的退还</w:t>
      </w:r>
    </w:p>
    <w:p w14:paraId="580D9902">
      <w:pPr>
        <w:pStyle w:val="152"/>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2FD5295">
      <w:pPr>
        <w:pStyle w:val="230"/>
        <w:ind w:firstLine="0" w:firstLineChars="0"/>
        <w:rPr>
          <w:rFonts w:eastAsia="宋体" w:cs="宋体"/>
          <w:color w:val="auto"/>
        </w:rPr>
      </w:pPr>
      <w:r>
        <w:rPr>
          <w:rFonts w:hint="eastAsia" w:eastAsia="宋体" w:cs="宋体"/>
          <w:color w:val="auto"/>
          <w:lang w:val="en-US"/>
        </w:rPr>
        <w:t>4.</w:t>
      </w:r>
      <w:r>
        <w:rPr>
          <w:rFonts w:hint="eastAsia" w:eastAsia="宋体" w:cs="宋体"/>
          <w:color w:val="auto"/>
        </w:rPr>
        <w:t>发生以下情况时，招标人有权没收保证金：</w:t>
      </w:r>
    </w:p>
    <w:p w14:paraId="5C3424C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1</w:t>
      </w:r>
      <w:r>
        <w:rPr>
          <w:rFonts w:hint="eastAsia" w:eastAsia="宋体" w:cs="宋体"/>
          <w:color w:val="auto"/>
        </w:rPr>
        <w:t>） 截至开标前3天，投标人无正当理由且未以书面形式递交说明而在投标截止日不来投标的；</w:t>
      </w:r>
    </w:p>
    <w:p w14:paraId="564DFF82">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2</w:t>
      </w:r>
      <w:r>
        <w:rPr>
          <w:rFonts w:hint="eastAsia" w:eastAsia="宋体" w:cs="宋体"/>
          <w:color w:val="auto"/>
        </w:rPr>
        <w:t>）投标人递送投标文件后，无正当理由放弃投标的；</w:t>
      </w:r>
    </w:p>
    <w:p w14:paraId="2320A19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3</w:t>
      </w:r>
      <w:r>
        <w:rPr>
          <w:rFonts w:hint="eastAsia" w:eastAsia="宋体" w:cs="宋体"/>
          <w:color w:val="auto"/>
        </w:rPr>
        <w:t>）若为视频开标，招标过程中澄清函等资料原件未按要求提交的；</w:t>
      </w:r>
    </w:p>
    <w:p w14:paraId="536CE686">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4</w:t>
      </w:r>
      <w:r>
        <w:rPr>
          <w:rFonts w:hint="eastAsia" w:eastAsia="宋体" w:cs="宋体"/>
          <w:color w:val="auto"/>
        </w:rPr>
        <w:t>）自中标通知书发出之日起30日内，中标人无正当理由不签订合同的；</w:t>
      </w:r>
    </w:p>
    <w:p w14:paraId="7B6D425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5</w:t>
      </w:r>
      <w:r>
        <w:rPr>
          <w:rFonts w:hint="eastAsia" w:eastAsia="宋体" w:cs="宋体"/>
          <w:color w:val="auto"/>
        </w:rPr>
        <w:t>）投标人在投标过程中被查实有串标、围标、陪标等违规违纪行为的；</w:t>
      </w:r>
    </w:p>
    <w:p w14:paraId="67D1ABC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6</w:t>
      </w:r>
      <w:r>
        <w:rPr>
          <w:rFonts w:hint="eastAsia" w:eastAsia="宋体" w:cs="宋体"/>
          <w:color w:val="auto"/>
        </w:rPr>
        <w:t>）投标人有违约违规行为或被投诉、举报的，在调查处理期间，保证金暂不退还，待调查处理结束后按有关规定处理。</w:t>
      </w:r>
    </w:p>
    <w:p w14:paraId="39092A59">
      <w:pPr>
        <w:pStyle w:val="230"/>
        <w:ind w:firstLine="480"/>
        <w:rPr>
          <w:rFonts w:eastAsia="宋体" w:cs="宋体"/>
          <w:color w:val="auto"/>
        </w:rPr>
      </w:pPr>
      <w:r>
        <w:rPr>
          <w:rFonts w:hint="eastAsia" w:eastAsia="宋体" w:cs="宋体"/>
          <w:color w:val="auto"/>
          <w:lang w:val="en-US"/>
        </w:rPr>
        <w:t>（7）</w:t>
      </w:r>
      <w:r>
        <w:rPr>
          <w:rFonts w:hint="eastAsia" w:eastAsia="宋体" w:cs="宋体"/>
          <w:color w:val="auto"/>
        </w:rPr>
        <w:t>供应商与采购人、其他供应商或者采购代理机构恶意串通、围标、陪标的；</w:t>
      </w:r>
    </w:p>
    <w:p w14:paraId="65D3D82E">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（8）供应商有违约违规行为或被投诉、举报的，在调查处理期间，保证金暂不退还，待调查处理结束后按有关规定处理；</w:t>
      </w:r>
    </w:p>
    <w:p w14:paraId="3131048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（9）采购文件规定的其他情形。</w:t>
      </w:r>
    </w:p>
    <w:p w14:paraId="4F4A4A3A">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十一、中标</w:t>
      </w:r>
    </w:p>
    <w:p w14:paraId="73A0F3A1">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评标定标后，招标人将以邮件或电话通知的形式通知中标单位。</w:t>
      </w:r>
    </w:p>
    <w:p w14:paraId="1A1FCEE0">
      <w:pPr>
        <w:pStyle w:val="152"/>
        <w:numPr>
          <w:ilvl w:val="0"/>
          <w:numId w:val="8"/>
        </w:numPr>
        <w:adjustRightInd w:val="0"/>
        <w:snapToGrid w:val="0"/>
        <w:spacing w:line="360" w:lineRule="auto"/>
        <w:ind w:left="420" w:firstLineChars="0"/>
        <w:jc w:val="left"/>
        <w:rPr>
          <w:color w:val="auto"/>
        </w:rPr>
      </w:pPr>
      <w:r>
        <w:rPr>
          <w:rFonts w:hint="eastAsia" w:asciiTheme="minorEastAsia" w:hAnsiTheme="minorEastAsia" w:eastAsiaTheme="minorEastAsia" w:cstheme="minorEastAsia"/>
          <w:color w:val="auto"/>
          <w:sz w:val="24"/>
          <w:szCs w:val="24"/>
        </w:rPr>
        <w:t>中标人收到中标通知后，应在30个工作日内与招标人签订合同，中标人无正当理由不与招标人订立合同，或在签订合同时向招标人提出附加条件，取消其中标资格。</w:t>
      </w:r>
    </w:p>
    <w:p w14:paraId="64A889CA">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若投标人已成为意向中标人，投标人必须无条件配合招标人完成中国重汽集团价值工程部核价流程的工作。</w:t>
      </w:r>
    </w:p>
    <w:p w14:paraId="55B33C55">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十二、中标人瑕疵滞后发现的处理原则</w:t>
      </w:r>
    </w:p>
    <w:p w14:paraId="0287B155">
      <w:pPr>
        <w:snapToGrid w:val="0"/>
        <w:spacing w:line="360" w:lineRule="auto"/>
        <w:ind w:firstLine="482" w:firstLineChars="20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1C669B1">
      <w:pPr>
        <w:keepNext/>
        <w:keepLines/>
        <w:spacing w:line="360" w:lineRule="auto"/>
        <w:outlineLvl w:val="1"/>
        <w:rPr>
          <w:rFonts w:ascii="宋体" w:hAnsi="宋体" w:cs="宋体"/>
          <w:b/>
          <w:bCs/>
          <w:color w:val="auto"/>
          <w:sz w:val="24"/>
          <w:szCs w:val="24"/>
        </w:rPr>
      </w:pPr>
      <w:r>
        <w:rPr>
          <w:rFonts w:hint="eastAsia" w:asciiTheme="minorEastAsia" w:hAnsiTheme="minorEastAsia" w:eastAsiaTheme="minorEastAsia" w:cstheme="minorEastAsia"/>
          <w:b/>
          <w:color w:val="auto"/>
          <w:sz w:val="24"/>
          <w:szCs w:val="24"/>
          <w:u w:val="single"/>
        </w:rPr>
        <w:t>十三、</w:t>
      </w:r>
      <w:r>
        <w:rPr>
          <w:rFonts w:hint="eastAsia" w:ascii="宋体" w:hAnsi="宋体" w:cs="宋体"/>
          <w:b/>
          <w:bCs/>
          <w:color w:val="auto"/>
          <w:sz w:val="24"/>
          <w:szCs w:val="24"/>
        </w:rPr>
        <w:t>废标及终止招标</w:t>
      </w:r>
    </w:p>
    <w:p w14:paraId="785D3EB7">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73C9F0">
      <w:pPr>
        <w:spacing w:line="360" w:lineRule="auto"/>
        <w:ind w:right="2"/>
        <w:rPr>
          <w:rFonts w:ascii="宋体" w:hAnsi="宋体" w:cs="宋体"/>
          <w:color w:val="auto"/>
          <w:sz w:val="24"/>
          <w:szCs w:val="24"/>
        </w:rPr>
      </w:pPr>
      <w:r>
        <w:rPr>
          <w:rFonts w:hint="eastAsia" w:ascii="宋体" w:hAnsi="宋体" w:cs="宋体"/>
          <w:color w:val="auto"/>
          <w:sz w:val="24"/>
          <w:szCs w:val="24"/>
        </w:rPr>
        <w:t xml:space="preserve">    （1）投标人提供的有关资格、资质证明文件不合格、不真实或提供虚假投标材料；</w:t>
      </w:r>
    </w:p>
    <w:p w14:paraId="7B6DC523">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（2）投标人在报价有效期内撤回投标；</w:t>
      </w:r>
    </w:p>
    <w:p w14:paraId="303FC669">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（3）在整个评标过程中，投标人有企图影响评标结果公正性的任何活动；</w:t>
      </w:r>
    </w:p>
    <w:p w14:paraId="2881BCD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（4）投标人以任何方式诋毁其他投标人；</w:t>
      </w:r>
    </w:p>
    <w:p w14:paraId="74C43D1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（5）投标人串通投标；</w:t>
      </w:r>
    </w:p>
    <w:p w14:paraId="6D65159F">
      <w:pPr>
        <w:pStyle w:val="26"/>
        <w:rPr>
          <w:rFonts w:hAnsi="宋体" w:eastAsia="宋体" w:cs="宋体"/>
          <w:color w:val="auto"/>
          <w:szCs w:val="24"/>
        </w:rPr>
      </w:pPr>
      <w:r>
        <w:rPr>
          <w:rFonts w:hint="eastAsia" w:hAnsi="宋体" w:eastAsia="宋体" w:cs="宋体"/>
          <w:color w:val="auto"/>
          <w:szCs w:val="24"/>
        </w:rPr>
        <w:t xml:space="preserve">    （6）投标人被举报、检举，并经招标人查实无误的；</w:t>
      </w:r>
    </w:p>
    <w:p w14:paraId="15611BA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（7）以他人名义投标或者以其他方式弄虚作假，骗取中标的；</w:t>
      </w:r>
    </w:p>
    <w:p w14:paraId="4405D07B">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（8）投标人负责人为同一人或者存在控股、管理关系的不同单位；</w:t>
      </w:r>
    </w:p>
    <w:p w14:paraId="3190D310">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（9）有效投标不足三家；</w:t>
      </w:r>
    </w:p>
    <w:p w14:paraId="23186A6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（10）未按要求填报商务报价资料，对招标开展造成较大影响；</w:t>
      </w:r>
    </w:p>
    <w:p w14:paraId="397FBBE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（11）未按照招标人规定的时间内在中国重汽e采通完成投标的；</w:t>
      </w:r>
    </w:p>
    <w:p w14:paraId="7CCEBBF6">
      <w:pPr>
        <w:pStyle w:val="26"/>
        <w:ind w:firstLine="480" w:firstLineChars="200"/>
        <w:rPr>
          <w:rFonts w:hAnsi="宋体" w:eastAsia="宋体" w:cs="宋体"/>
          <w:color w:val="auto"/>
          <w:szCs w:val="24"/>
        </w:rPr>
      </w:pPr>
      <w:r>
        <w:rPr>
          <w:rFonts w:hint="eastAsia" w:hAnsi="宋体" w:eastAsia="宋体" w:cs="宋体"/>
          <w:color w:val="auto"/>
          <w:szCs w:val="24"/>
        </w:rPr>
        <w:t>（12）不同投标人的投标文件异常一致；</w:t>
      </w:r>
    </w:p>
    <w:p w14:paraId="2E2C5AE1">
      <w:pPr>
        <w:pStyle w:val="26"/>
        <w:ind w:firstLine="480" w:firstLineChars="200"/>
        <w:rPr>
          <w:rFonts w:hAnsi="宋体" w:eastAsia="宋体" w:cs="宋体"/>
          <w:color w:val="auto"/>
          <w:szCs w:val="24"/>
        </w:rPr>
      </w:pPr>
      <w:r>
        <w:rPr>
          <w:rFonts w:hint="eastAsia" w:hAnsi="宋体" w:eastAsia="宋体" w:cs="宋体"/>
          <w:color w:val="auto"/>
          <w:szCs w:val="24"/>
        </w:rPr>
        <w:t>（13）投标报价呈规律性差异的；</w:t>
      </w:r>
    </w:p>
    <w:p w14:paraId="6EC8492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w:t>
      </w:r>
      <w:r>
        <w:rPr>
          <w:rFonts w:hint="eastAsia" w:hAnsi="宋体" w:cs="宋体"/>
          <w:color w:val="auto"/>
          <w:sz w:val="24"/>
          <w:szCs w:val="24"/>
        </w:rPr>
        <w:t>4</w:t>
      </w:r>
      <w:r>
        <w:rPr>
          <w:rFonts w:hint="eastAsia" w:ascii="宋体" w:hAnsi="宋体" w:cs="宋体"/>
          <w:color w:val="auto"/>
          <w:sz w:val="24"/>
          <w:szCs w:val="24"/>
        </w:rPr>
        <w:t>）法律、法规规定的其他情况。</w:t>
      </w:r>
    </w:p>
    <w:p w14:paraId="29D08A5A">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2.出现下列情形之一，招标人有权否决所有投标人的投标，并终止招标。</w:t>
      </w:r>
    </w:p>
    <w:p w14:paraId="7BA10825">
      <w:pPr>
        <w:spacing w:line="360" w:lineRule="auto"/>
        <w:ind w:right="2" w:firstLine="480" w:firstLineChars="200"/>
        <w:rPr>
          <w:rFonts w:ascii="宋体" w:hAnsi="宋体" w:cs="宋体"/>
          <w:b/>
          <w:color w:val="auto"/>
          <w:sz w:val="24"/>
          <w:szCs w:val="24"/>
        </w:rPr>
      </w:pPr>
      <w:r>
        <w:rPr>
          <w:rFonts w:hint="eastAsia" w:ascii="宋体" w:hAnsi="宋体" w:cs="宋体"/>
          <w:color w:val="auto"/>
          <w:sz w:val="24"/>
          <w:szCs w:val="24"/>
        </w:rPr>
        <w:t>（1）符合条件的投标人或者对招标文件做实质响应的投标人不足三家的；</w:t>
      </w:r>
    </w:p>
    <w:p w14:paraId="517ADAB5">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（2）出现影响采购公正的违法、违规行为的；</w:t>
      </w:r>
    </w:p>
    <w:p w14:paraId="7239265E">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（3）评标委员会经评审，认为所有投标都不符合招标文件要求的；</w:t>
      </w:r>
    </w:p>
    <w:p w14:paraId="4D5E6819">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（4）因重大变故，采购任务取消的</w:t>
      </w:r>
      <w:bookmarkStart w:id="10" w:name="OLE_LINK29"/>
      <w:bookmarkStart w:id="11" w:name="OLE_LINK27"/>
      <w:bookmarkStart w:id="12" w:name="OLE_LINK26"/>
      <w:bookmarkStart w:id="13" w:name="OLE_LINK25"/>
      <w:bookmarkStart w:id="14" w:name="OLE_LINK28"/>
      <w:r>
        <w:rPr>
          <w:rFonts w:hint="eastAsia" w:ascii="宋体" w:hAnsi="宋体" w:cs="宋体"/>
          <w:bCs/>
          <w:color w:val="auto"/>
          <w:sz w:val="24"/>
          <w:szCs w:val="24"/>
        </w:rPr>
        <w:t>；</w:t>
      </w:r>
      <w:bookmarkEnd w:id="10"/>
      <w:bookmarkEnd w:id="11"/>
      <w:bookmarkEnd w:id="12"/>
      <w:bookmarkEnd w:id="13"/>
      <w:bookmarkEnd w:id="14"/>
    </w:p>
    <w:p w14:paraId="21938556">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（5）投标人承诺同意由于招标人公司政策变化引起的随时终止项目的要求并承担由此带来的一切损失；</w:t>
      </w:r>
    </w:p>
    <w:p w14:paraId="5674287C">
      <w:pPr>
        <w:pStyle w:val="26"/>
        <w:ind w:firstLine="480" w:firstLineChars="200"/>
        <w:rPr>
          <w:rFonts w:hAnsi="宋体" w:eastAsia="宋体" w:cs="宋体"/>
          <w:bCs/>
          <w:color w:val="auto"/>
          <w:szCs w:val="24"/>
        </w:rPr>
      </w:pPr>
      <w:r>
        <w:rPr>
          <w:rFonts w:hint="eastAsia" w:hAnsi="宋体" w:eastAsia="宋体" w:cs="宋体"/>
          <w:bCs/>
          <w:color w:val="auto"/>
          <w:szCs w:val="24"/>
        </w:rPr>
        <w:t>（6）招标人认为其他应终止招标的情形。</w:t>
      </w:r>
    </w:p>
    <w:p w14:paraId="3EBDD6C4">
      <w:pPr>
        <w:snapToGrid w:val="0"/>
        <w:spacing w:line="360" w:lineRule="auto"/>
        <w:jc w:val="left"/>
        <w:rPr>
          <w:rFonts w:ascii="宋体" w:hAnsi="宋体" w:cs="宋体"/>
          <w:b/>
          <w:color w:val="FF0000"/>
          <w:sz w:val="44"/>
          <w:szCs w:val="36"/>
        </w:rPr>
      </w:pPr>
      <w:r>
        <w:rPr>
          <w:rFonts w:hint="eastAsia" w:asciiTheme="minorEastAsia" w:hAnsiTheme="minorEastAsia" w:eastAsiaTheme="minorEastAsia" w:cstheme="minorEastAsia"/>
          <w:b/>
          <w:color w:val="auto"/>
          <w:sz w:val="24"/>
          <w:szCs w:val="24"/>
        </w:rPr>
        <w:t>十四、本次招标最终解释权归中国重汽集团济南汽车部件有限公司所有</w:t>
      </w:r>
      <w:r>
        <w:rPr>
          <w:rFonts w:hint="eastAsia" w:ascii="宋体" w:hAnsi="宋体" w:cs="宋体"/>
          <w:b/>
          <w:color w:val="FF0000"/>
          <w:sz w:val="44"/>
          <w:szCs w:val="36"/>
        </w:rPr>
        <w:br w:type="page"/>
      </w:r>
    </w:p>
    <w:p w14:paraId="099FFD78">
      <w:pPr>
        <w:pStyle w:val="237"/>
        <w:jc w:val="center"/>
        <w:rPr>
          <w:rFonts w:hint="default" w:eastAsia="黑体"/>
          <w:lang w:val="en-US" w:eastAsia="zh-CN"/>
        </w:rPr>
      </w:pPr>
      <w:r>
        <w:rPr>
          <w:rFonts w:hint="eastAsia"/>
        </w:rPr>
        <w:t>第二部分　</w:t>
      </w:r>
      <w:r>
        <w:rPr>
          <w:rFonts w:hint="eastAsia"/>
          <w:lang w:val="en-US" w:eastAsia="zh-CN"/>
        </w:rPr>
        <w:t>技术标书</w:t>
      </w:r>
    </w:p>
    <w:p w14:paraId="40C95A9E">
      <w:pPr>
        <w:spacing w:line="360" w:lineRule="auto"/>
        <w:ind w:left="480"/>
        <w:jc w:val="center"/>
        <w:rPr>
          <w:rFonts w:hint="eastAsia" w:ascii="宋体" w:hAnsi="宋体" w:cs="宋体"/>
          <w:b/>
          <w:bCs/>
          <w:color w:val="auto"/>
          <w:sz w:val="28"/>
          <w:szCs w:val="28"/>
          <w:highlight w:val="none"/>
        </w:rPr>
      </w:pPr>
      <w:r>
        <w:rPr>
          <w:rFonts w:hint="eastAsia" w:ascii="黑体" w:eastAsia="黑体"/>
          <w:b/>
          <w:bCs/>
          <w:sz w:val="36"/>
          <w:szCs w:val="36"/>
          <w:lang w:val="en-US" w:eastAsia="zh-CN"/>
        </w:rPr>
        <w:t>维修要求</w:t>
      </w:r>
    </w:p>
    <w:p w14:paraId="3F5DAB70">
      <w:pPr>
        <w:jc w:val="left"/>
        <w:outlineLvl w:val="1"/>
        <w:rPr>
          <w:rFonts w:hint="eastAsia" w:ascii="宋体" w:hAnsi="宋体" w:cs="宋体"/>
          <w:b/>
          <w:bCs/>
          <w:color w:val="auto"/>
          <w:sz w:val="24"/>
          <w:szCs w:val="24"/>
          <w:highlight w:val="none"/>
        </w:rPr>
      </w:pPr>
      <w:bookmarkStart w:id="15" w:name="_Toc20736"/>
      <w:bookmarkStart w:id="16" w:name="_Toc22368"/>
      <w:bookmarkStart w:id="17" w:name="_Toc22440"/>
      <w:r>
        <w:rPr>
          <w:rFonts w:hint="eastAsia" w:ascii="宋体" w:hAnsi="宋体" w:cs="宋体"/>
          <w:b/>
          <w:bCs/>
          <w:color w:val="auto"/>
          <w:sz w:val="24"/>
          <w:szCs w:val="24"/>
          <w:highlight w:val="none"/>
        </w:rPr>
        <w:t>一、项目名称</w:t>
      </w:r>
      <w:bookmarkEnd w:id="15"/>
      <w:bookmarkEnd w:id="16"/>
      <w:bookmarkEnd w:id="17"/>
    </w:p>
    <w:p w14:paraId="5E49A8A8">
      <w:pPr>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eastAsia="宋体" w:cs="宋体"/>
          <w:color w:val="auto"/>
          <w:kern w:val="2"/>
          <w:sz w:val="21"/>
          <w:szCs w:val="21"/>
          <w:highlight w:val="none"/>
          <w:lang w:val="en-US" w:eastAsia="zh-CN" w:bidi="ar-SA"/>
        </w:rPr>
        <w:t>中国重汽集团</w:t>
      </w:r>
      <w:r>
        <w:rPr>
          <w:rFonts w:hint="eastAsia" w:ascii="宋体" w:hAnsi="宋体" w:cs="宋体"/>
          <w:color w:val="auto"/>
          <w:kern w:val="2"/>
          <w:sz w:val="21"/>
          <w:szCs w:val="21"/>
          <w:highlight w:val="none"/>
          <w:lang w:val="en-US" w:eastAsia="zh-CN" w:bidi="ar-SA"/>
        </w:rPr>
        <w:t>济南汽车部件有限攻丝</w:t>
      </w:r>
      <w:r>
        <w:rPr>
          <w:rFonts w:hint="eastAsia" w:ascii="宋体" w:hAnsi="宋体" w:eastAsia="宋体" w:cs="宋体"/>
          <w:color w:val="auto"/>
          <w:kern w:val="2"/>
          <w:sz w:val="21"/>
          <w:szCs w:val="21"/>
          <w:highlight w:val="none"/>
          <w:lang w:val="en-US" w:eastAsia="zh-CN" w:bidi="ar-SA"/>
        </w:rPr>
        <w:t>加工中心设备维修项目</w:t>
      </w:r>
    </w:p>
    <w:p w14:paraId="566DBFF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1"/>
        <w:rPr>
          <w:rFonts w:hint="eastAsia" w:ascii="宋体" w:hAnsi="宋体" w:cs="宋体"/>
          <w:b/>
          <w:bCs/>
          <w:color w:val="auto"/>
          <w:sz w:val="24"/>
          <w:szCs w:val="24"/>
          <w:highlight w:val="none"/>
        </w:rPr>
      </w:pPr>
      <w:bookmarkStart w:id="18" w:name="_Toc17022"/>
      <w:bookmarkStart w:id="19" w:name="_Toc6779"/>
      <w:bookmarkStart w:id="20" w:name="_Toc16448"/>
      <w:r>
        <w:rPr>
          <w:rFonts w:hint="eastAsia" w:ascii="宋体" w:hAnsi="宋体" w:cs="宋体"/>
          <w:b/>
          <w:bCs/>
          <w:color w:val="auto"/>
          <w:sz w:val="24"/>
          <w:szCs w:val="24"/>
          <w:highlight w:val="none"/>
          <w:lang w:val="en-US" w:eastAsia="zh-CN"/>
        </w:rPr>
        <w:t>二、技术</w:t>
      </w:r>
      <w:r>
        <w:rPr>
          <w:rFonts w:hint="eastAsia" w:ascii="宋体" w:hAnsi="宋体" w:cs="宋体"/>
          <w:b/>
          <w:bCs/>
          <w:color w:val="auto"/>
          <w:sz w:val="24"/>
          <w:szCs w:val="24"/>
          <w:highlight w:val="none"/>
        </w:rPr>
        <w:t>内容</w:t>
      </w:r>
      <w:bookmarkEnd w:id="18"/>
      <w:bookmarkEnd w:id="19"/>
      <w:bookmarkEnd w:id="20"/>
    </w:p>
    <w:p w14:paraId="3E334B4B">
      <w:pPr>
        <w:pStyle w:val="20"/>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bookmarkStart w:id="21" w:name="_Toc27336"/>
      <w:bookmarkStart w:id="22" w:name="_Toc31467"/>
      <w:bookmarkStart w:id="23" w:name="_Toc11681"/>
      <w:r>
        <w:rPr>
          <w:rFonts w:hint="eastAsia" w:ascii="宋体" w:hAnsi="宋体" w:eastAsia="宋体" w:cs="宋体"/>
          <w:sz w:val="21"/>
          <w:szCs w:val="21"/>
          <w:lang w:val="en-US" w:eastAsia="zh-CN"/>
        </w:rPr>
        <w:t>1.</w:t>
      </w:r>
      <w:r>
        <w:rPr>
          <w:rFonts w:hint="eastAsia" w:ascii="宋体" w:hAnsi="宋体" w:eastAsia="宋体" w:cs="宋体"/>
          <w:color w:val="auto"/>
          <w:sz w:val="21"/>
          <w:szCs w:val="21"/>
          <w:highlight w:val="none"/>
          <w:lang w:val="en-US" w:eastAsia="zh-CN"/>
        </w:rPr>
        <w:t>主轴锥孔修磨，保证锥孔检棒跳动0.015/300mm且生产产品质量达到工艺要求。</w:t>
      </w:r>
    </w:p>
    <w:p w14:paraId="62DB4E2F">
      <w:pPr>
        <w:pStyle w:val="21"/>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.其他维修项目，</w:t>
      </w:r>
      <w:r>
        <w:rPr>
          <w:rFonts w:hint="eastAsia" w:ascii="宋体" w:hAnsi="宋体" w:eastAsia="宋体" w:cs="宋体"/>
          <w:color w:val="auto"/>
          <w:sz w:val="21"/>
          <w:szCs w:val="21"/>
          <w:highlight w:val="none"/>
        </w:rPr>
        <w:t>必须满足设备使用单位的合理要求，恢复各部件使用功能，满足</w:t>
      </w:r>
      <w:r>
        <w:rPr>
          <w:rFonts w:hint="eastAsia" w:ascii="宋体" w:hAnsi="宋体" w:eastAsia="宋体" w:cs="宋体"/>
          <w:color w:val="auto"/>
          <w:sz w:val="21"/>
          <w:szCs w:val="21"/>
          <w:highlight w:val="none"/>
          <w:lang w:val="en-US" w:eastAsia="zh-CN"/>
        </w:rPr>
        <w:t>加工产品工艺要求。</w:t>
      </w:r>
    </w:p>
    <w:p w14:paraId="543071EA">
      <w:pPr>
        <w:pStyle w:val="21"/>
        <w:spacing w:line="360" w:lineRule="auto"/>
        <w:ind w:firstLine="420" w:firstLineChars="200"/>
        <w:rPr>
          <w:rFonts w:hint="eastAsia" w:ascii="宋体" w:hAnsi="宋体" w:cs="宋体"/>
          <w:b/>
          <w:bCs/>
          <w:color w:val="auto"/>
          <w:sz w:val="24"/>
          <w:szCs w:val="24"/>
          <w:highlight w:val="none"/>
        </w:rPr>
      </w:pPr>
      <w:r>
        <w:rPr>
          <w:rFonts w:hint="eastAsia" w:ascii="宋体" w:hAnsi="宋体" w:eastAsia="宋体" w:cs="宋体"/>
          <w:color w:val="auto"/>
          <w:sz w:val="21"/>
          <w:szCs w:val="21"/>
          <w:highlight w:val="none"/>
          <w:lang w:val="en-US" w:eastAsia="zh-CN"/>
        </w:rPr>
        <w:t>4.本项目实施过程中所使用的吊车、升降车、运输车等全部由投标方负责。</w:t>
      </w:r>
    </w:p>
    <w:p w14:paraId="3B58CA35">
      <w:pPr>
        <w:spacing w:line="360" w:lineRule="auto"/>
        <w:jc w:val="left"/>
        <w:outlineLvl w:val="1"/>
        <w:rPr>
          <w:rFonts w:hint="default" w:ascii="宋体" w:hAnsi="宋体" w:eastAsia="宋体" w:cs="宋体"/>
          <w:color w:val="FF0000"/>
          <w:highlight w:val="none"/>
          <w:lang w:val="en-US" w:eastAsia="zh-CN"/>
        </w:rPr>
      </w:pPr>
      <w:r>
        <w:rPr>
          <w:rFonts w:hint="eastAsia" w:ascii="宋体" w:hAnsi="宋体" w:cs="宋体"/>
          <w:b/>
          <w:bCs/>
          <w:color w:val="auto"/>
          <w:sz w:val="24"/>
          <w:szCs w:val="24"/>
          <w:highlight w:val="none"/>
        </w:rPr>
        <w:t>三、项目施工</w:t>
      </w:r>
      <w:bookmarkEnd w:id="21"/>
      <w:bookmarkEnd w:id="22"/>
      <w:bookmarkEnd w:id="23"/>
      <w:r>
        <w:rPr>
          <w:rFonts w:hint="eastAsia" w:ascii="宋体" w:hAnsi="宋体" w:cs="宋体"/>
          <w:b/>
          <w:bCs/>
          <w:color w:val="auto"/>
          <w:sz w:val="24"/>
          <w:szCs w:val="24"/>
          <w:highlight w:val="none"/>
          <w:lang w:val="en-US" w:eastAsia="zh-CN"/>
        </w:rPr>
        <w:t>周期</w:t>
      </w:r>
      <w:r>
        <w:rPr>
          <w:rFonts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rPr>
        <w:t>承揽方必须在</w:t>
      </w:r>
      <w:r>
        <w:rPr>
          <w:rFonts w:hint="eastAsia" w:ascii="宋体" w:hAnsi="宋体" w:eastAsia="宋体" w:cs="宋体"/>
          <w:color w:val="auto"/>
          <w:highlight w:val="none"/>
          <w:lang w:eastAsia="zh-CN"/>
        </w:rPr>
        <w:t>招标方</w:t>
      </w:r>
      <w:r>
        <w:rPr>
          <w:rFonts w:hint="eastAsia" w:ascii="宋体" w:hAnsi="宋体" w:eastAsia="宋体" w:cs="宋体"/>
          <w:color w:val="auto"/>
          <w:highlight w:val="none"/>
        </w:rPr>
        <w:t>规定的时间范围内完成</w:t>
      </w:r>
      <w:r>
        <w:rPr>
          <w:rFonts w:hint="eastAsia" w:ascii="宋体" w:hAnsi="宋体" w:eastAsia="宋体" w:cs="宋体"/>
          <w:color w:val="auto"/>
          <w:highlight w:val="none"/>
          <w:lang w:val="en-US" w:eastAsia="zh-CN"/>
        </w:rPr>
        <w:t>维修工作。</w:t>
      </w:r>
    </w:p>
    <w:p w14:paraId="0D42C3D2">
      <w:pPr>
        <w:pStyle w:val="2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四、项目验收</w:t>
      </w:r>
    </w:p>
    <w:p w14:paraId="4B2EC23F">
      <w:pPr>
        <w:numPr>
          <w:ilvl w:val="0"/>
          <w:numId w:val="0"/>
        </w:numPr>
        <w:adjustRightInd w:val="0"/>
        <w:snapToGrid w:val="0"/>
        <w:spacing w:line="360" w:lineRule="auto"/>
        <w:ind w:firstLine="420" w:firstLineChars="200"/>
        <w:rPr>
          <w:rFonts w:ascii="宋体" w:hAnsi="宋体"/>
          <w:highlight w:val="none"/>
        </w:rPr>
      </w:pPr>
      <w:r>
        <w:rPr>
          <w:rFonts w:hint="eastAsia" w:ascii="宋体" w:hAnsi="宋体"/>
          <w:highlight w:val="none"/>
        </w:rPr>
        <w:t>项目实施完毕情况下，一般连续运行</w:t>
      </w:r>
      <w:r>
        <w:rPr>
          <w:rFonts w:hint="eastAsia" w:ascii="宋体" w:hAnsi="宋体"/>
          <w:highlight w:val="none"/>
          <w:u w:val="single"/>
          <w:shd w:val="pct10" w:color="auto" w:fill="FFFFFF"/>
        </w:rPr>
        <w:t>30</w:t>
      </w:r>
      <w:r>
        <w:rPr>
          <w:rFonts w:hint="eastAsia" w:ascii="宋体" w:hAnsi="宋体"/>
          <w:highlight w:val="none"/>
        </w:rPr>
        <w:t>天，每天至少连续</w:t>
      </w:r>
      <w:r>
        <w:rPr>
          <w:rFonts w:hint="eastAsia" w:ascii="宋体" w:hAnsi="宋体"/>
          <w:highlight w:val="none"/>
          <w:u w:val="single"/>
          <w:shd w:val="pct10" w:color="auto" w:fill="FFFFFF"/>
        </w:rPr>
        <w:t xml:space="preserve"> 6 </w:t>
      </w:r>
      <w:r>
        <w:rPr>
          <w:rFonts w:hint="eastAsia" w:ascii="宋体" w:hAnsi="宋体"/>
          <w:highlight w:val="none"/>
        </w:rPr>
        <w:t>小时，除用户方面因素外，必须达到以下要求：</w:t>
      </w:r>
    </w:p>
    <w:p w14:paraId="6F02EE14">
      <w:pPr>
        <w:numPr>
          <w:ilvl w:val="0"/>
          <w:numId w:val="9"/>
        </w:numPr>
        <w:adjustRightInd w:val="0"/>
        <w:snapToGrid w:val="0"/>
        <w:spacing w:line="360" w:lineRule="auto"/>
        <w:ind w:firstLine="420" w:firstLineChars="200"/>
        <w:rPr>
          <w:rFonts w:ascii="宋体" w:hAnsi="宋体"/>
          <w:highlight w:val="none"/>
        </w:rPr>
      </w:pPr>
      <w:r>
        <w:rPr>
          <w:rFonts w:hint="eastAsia" w:ascii="宋体" w:hAnsi="宋体"/>
          <w:highlight w:val="none"/>
        </w:rPr>
        <w:t>在整个验收过程中没有维修、更换零部件或元件行为；</w:t>
      </w:r>
    </w:p>
    <w:p w14:paraId="555882B8">
      <w:pPr>
        <w:adjustRightInd w:val="0"/>
        <w:snapToGrid w:val="0"/>
        <w:spacing w:line="360" w:lineRule="auto"/>
        <w:ind w:firstLine="420" w:firstLineChars="200"/>
        <w:rPr>
          <w:rFonts w:ascii="宋体" w:hAnsi="宋体"/>
          <w:highlight w:val="none"/>
        </w:rPr>
      </w:pPr>
      <w:r>
        <w:rPr>
          <w:rFonts w:hint="eastAsia" w:ascii="宋体" w:hAnsi="宋体"/>
          <w:highlight w:val="none"/>
        </w:rPr>
        <w:t>b)</w:t>
      </w:r>
      <w:r>
        <w:rPr>
          <w:rFonts w:hint="eastAsia" w:ascii="宋体" w:hAnsi="宋体"/>
          <w:highlight w:val="none"/>
          <w:lang w:val="en-US" w:eastAsia="zh-CN"/>
        </w:rPr>
        <w:t xml:space="preserve"> </w:t>
      </w:r>
      <w:r>
        <w:rPr>
          <w:rFonts w:hint="eastAsia" w:ascii="宋体" w:hAnsi="宋体"/>
          <w:highlight w:val="none"/>
        </w:rPr>
        <w:t>验收原则上要求一次完成</w:t>
      </w:r>
      <w:r>
        <w:rPr>
          <w:rFonts w:hint="eastAsia" w:ascii="宋体" w:hAnsi="宋体"/>
          <w:highlight w:val="none"/>
          <w:lang w:eastAsia="zh-CN"/>
        </w:rPr>
        <w:t>，</w:t>
      </w:r>
      <w:r>
        <w:rPr>
          <w:rFonts w:hint="eastAsia" w:ascii="宋体" w:hAnsi="宋体"/>
          <w:highlight w:val="none"/>
        </w:rPr>
        <w:t>若一次验收不成功，最多允许两次；</w:t>
      </w:r>
    </w:p>
    <w:p w14:paraId="35248CDA">
      <w:pPr>
        <w:adjustRightInd w:val="0"/>
        <w:snapToGrid w:val="0"/>
        <w:spacing w:line="360" w:lineRule="auto"/>
        <w:ind w:firstLine="420" w:firstLineChars="200"/>
        <w:rPr>
          <w:rFonts w:hint="default" w:ascii="宋体" w:hAnsi="宋体" w:eastAsia="宋体" w:cs="宋体"/>
          <w:b/>
          <w:bCs/>
          <w:color w:val="auto"/>
          <w:kern w:val="2"/>
          <w:sz w:val="24"/>
          <w:szCs w:val="24"/>
          <w:highlight w:val="none"/>
          <w:lang w:val="en-US" w:eastAsia="zh-CN" w:bidi="ar-SA"/>
        </w:rPr>
      </w:pPr>
      <w:r>
        <w:rPr>
          <w:rFonts w:hint="eastAsia" w:ascii="宋体" w:hAnsi="宋体"/>
          <w:highlight w:val="none"/>
          <w:lang w:val="en-US" w:eastAsia="zh-CN"/>
        </w:rPr>
        <w:t>c</w:t>
      </w:r>
      <w:r>
        <w:rPr>
          <w:rFonts w:hint="eastAsia" w:ascii="宋体" w:hAnsi="宋体"/>
          <w:highlight w:val="none"/>
          <w:lang w:eastAsia="zh-CN"/>
        </w:rPr>
        <w:t>）</w:t>
      </w:r>
      <w:r>
        <w:rPr>
          <w:rFonts w:hint="eastAsia" w:ascii="宋体" w:hAnsi="宋体"/>
          <w:highlight w:val="none"/>
        </w:rPr>
        <w:t>验收通过后买卖双方共同签署终验收报告。</w:t>
      </w:r>
    </w:p>
    <w:p w14:paraId="0624C87E">
      <w:pPr>
        <w:jc w:val="left"/>
        <w:outlineLvl w:val="1"/>
        <w:rPr>
          <w:rFonts w:ascii="宋体" w:hAnsi="宋体" w:cs="宋体"/>
          <w:b/>
          <w:bCs/>
          <w:color w:val="auto"/>
          <w:sz w:val="24"/>
          <w:szCs w:val="24"/>
          <w:highlight w:val="none"/>
        </w:rPr>
      </w:pPr>
      <w:bookmarkStart w:id="24" w:name="_Toc5063"/>
      <w:bookmarkStart w:id="25" w:name="_Toc7594"/>
      <w:bookmarkStart w:id="26" w:name="_Toc14695"/>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、包装</w:t>
      </w:r>
      <w:bookmarkEnd w:id="24"/>
      <w:bookmarkEnd w:id="25"/>
      <w:bookmarkEnd w:id="26"/>
    </w:p>
    <w:p w14:paraId="32D254EA">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1.</w:t>
      </w:r>
      <w:r>
        <w:rPr>
          <w:color w:val="auto"/>
          <w:highlight w:val="none"/>
        </w:rPr>
        <w:t>所提供货物的包装，应遵照中国国家标准和有关包装、包皮的技术条件，或按照最好的商业惯例进行包装。</w:t>
      </w:r>
    </w:p>
    <w:p w14:paraId="484EE3A7">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2.</w:t>
      </w:r>
      <w:r>
        <w:rPr>
          <w:color w:val="auto"/>
          <w:highlight w:val="none"/>
        </w:rPr>
        <w:t>包装应能满足所需要采取的运输方式（船运、汽运或铁路运输）、多次吊装卸装、卸货以及长期露天堆放要求，应能防止雨淋、受潮、生锈、腐蚀、受振、受磁以及机械和化学因素等引起的损坏。</w:t>
      </w:r>
    </w:p>
    <w:p w14:paraId="2C55DB53">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3.</w:t>
      </w:r>
      <w:r>
        <w:rPr>
          <w:color w:val="auto"/>
          <w:highlight w:val="none"/>
        </w:rPr>
        <w:t>所提供货物的包装，应能防止其一般性被窃或受外力破坏；一般不得采用有大缝隙的板条包装。</w:t>
      </w:r>
    </w:p>
    <w:p w14:paraId="0C379A21">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4.</w:t>
      </w:r>
      <w:r>
        <w:rPr>
          <w:color w:val="auto"/>
          <w:highlight w:val="none"/>
        </w:rPr>
        <w:t>应对包装件做必要的加固和固定，以防止运输可能造成的损坏。</w:t>
      </w:r>
    </w:p>
    <w:p w14:paraId="6400726A">
      <w:pPr>
        <w:jc w:val="left"/>
        <w:outlineLvl w:val="1"/>
        <w:rPr>
          <w:rFonts w:hint="default" w:ascii="宋体" w:hAnsi="宋体" w:eastAsia="宋体" w:cs="宋体"/>
          <w:b/>
          <w:bCs/>
          <w:color w:val="auto"/>
          <w:sz w:val="24"/>
          <w:szCs w:val="24"/>
          <w:highlight w:val="none"/>
          <w:lang w:val="en-US" w:eastAsia="zh-CN"/>
        </w:rPr>
      </w:pPr>
      <w:bookmarkStart w:id="27" w:name="_Toc25117"/>
      <w:bookmarkStart w:id="28" w:name="_Toc24133"/>
      <w:bookmarkStart w:id="29" w:name="_Toc10251"/>
      <w:r>
        <w:rPr>
          <w:rFonts w:hint="eastAsia" w:ascii="宋体" w:hAnsi="宋体" w:cs="宋体"/>
          <w:b/>
          <w:bCs/>
          <w:color w:val="auto"/>
          <w:sz w:val="24"/>
          <w:szCs w:val="24"/>
          <w:highlight w:val="none"/>
          <w:lang w:val="en-US" w:eastAsia="zh-CN"/>
        </w:rPr>
        <w:t>六</w:t>
      </w:r>
      <w:r>
        <w:rPr>
          <w:rFonts w:hint="eastAsia" w:ascii="宋体" w:hAnsi="宋体" w:cs="宋体"/>
          <w:b/>
          <w:bCs/>
          <w:color w:val="auto"/>
          <w:sz w:val="24"/>
          <w:szCs w:val="24"/>
          <w:highlight w:val="none"/>
        </w:rPr>
        <w:t>、</w:t>
      </w:r>
      <w:bookmarkEnd w:id="27"/>
      <w:bookmarkEnd w:id="28"/>
      <w:bookmarkEnd w:id="29"/>
      <w:r>
        <w:rPr>
          <w:rFonts w:hint="eastAsia" w:ascii="宋体" w:hAnsi="宋体" w:cs="宋体"/>
          <w:b/>
          <w:bCs/>
          <w:color w:val="auto"/>
          <w:sz w:val="24"/>
          <w:szCs w:val="24"/>
          <w:highlight w:val="none"/>
          <w:lang w:val="en-US" w:eastAsia="zh-CN"/>
        </w:rPr>
        <w:t>质保及售后</w:t>
      </w:r>
    </w:p>
    <w:p w14:paraId="16935D87">
      <w:pPr>
        <w:pStyle w:val="26"/>
        <w:spacing w:line="360" w:lineRule="auto"/>
        <w:ind w:firstLine="480" w:firstLineChars="200"/>
        <w:jc w:val="left"/>
        <w:rPr>
          <w:rFonts w:hint="eastAsia" w:hAnsi="宋体" w:eastAsia="宋体" w:cs="Times New Roman"/>
          <w:szCs w:val="21"/>
          <w:lang w:eastAsia="zh-CN"/>
        </w:rPr>
      </w:pPr>
      <w:r>
        <w:rPr>
          <w:rFonts w:hint="eastAsia" w:hAnsi="宋体" w:cs="Times New Roman"/>
          <w:szCs w:val="21"/>
          <w:lang w:val="en-US" w:eastAsia="zh-CN"/>
        </w:rPr>
        <w:t>1.原则上质保期为1年，中标方可根据项目维修内容与项目实施单位确定质保时间，质保期内，</w:t>
      </w:r>
      <w:r>
        <w:rPr>
          <w:rFonts w:hint="eastAsia" w:hAnsi="宋体" w:cs="Times New Roman"/>
          <w:szCs w:val="21"/>
        </w:rPr>
        <w:t>在正常运行的情况下，所维修内容或更换备件出现故障，在接到通知后4小时以内予以答复，并在24小时以内派出服务人员，无偿维修</w:t>
      </w:r>
      <w:r>
        <w:rPr>
          <w:rFonts w:hint="eastAsia" w:hAnsi="宋体" w:cs="Times New Roman"/>
          <w:szCs w:val="21"/>
          <w:lang w:eastAsia="zh-CN"/>
        </w:rPr>
        <w:t>；</w:t>
      </w:r>
    </w:p>
    <w:p w14:paraId="2FD51B59">
      <w:pPr>
        <w:pStyle w:val="26"/>
        <w:spacing w:line="360" w:lineRule="auto"/>
        <w:ind w:firstLine="480" w:firstLineChars="200"/>
        <w:rPr>
          <w:rFonts w:hAnsi="宋体" w:cs="Times New Roman"/>
          <w:szCs w:val="21"/>
        </w:rPr>
      </w:pPr>
      <w:r>
        <w:rPr>
          <w:rFonts w:hint="eastAsia" w:hAnsi="宋体" w:cs="Times New Roman"/>
          <w:szCs w:val="21"/>
          <w:lang w:val="en-US" w:eastAsia="zh-CN"/>
        </w:rPr>
        <w:t>2</w:t>
      </w:r>
      <w:r>
        <w:rPr>
          <w:rFonts w:hint="eastAsia" w:hAnsi="宋体" w:cs="Times New Roman"/>
          <w:szCs w:val="21"/>
        </w:rPr>
        <w:t>.其余未尽事宜，投标人应与招标人指派的答疑人员充分沟通，理解认可并接受相关技术规范及服务要求；</w:t>
      </w:r>
    </w:p>
    <w:p w14:paraId="2A829BAE">
      <w:pPr>
        <w:pStyle w:val="26"/>
        <w:spacing w:line="360" w:lineRule="auto"/>
        <w:ind w:firstLine="480" w:firstLineChars="200"/>
        <w:rPr>
          <w:rFonts w:hAnsi="宋体" w:cs="Times New Roman"/>
          <w:szCs w:val="21"/>
        </w:rPr>
      </w:pPr>
      <w:r>
        <w:rPr>
          <w:rFonts w:hint="eastAsia" w:hAnsi="宋体" w:cs="Times New Roman"/>
          <w:szCs w:val="21"/>
          <w:lang w:val="en-US" w:eastAsia="zh-CN"/>
        </w:rPr>
        <w:t>3</w:t>
      </w:r>
      <w:r>
        <w:rPr>
          <w:rFonts w:hint="eastAsia" w:hAnsi="宋体" w:cs="Times New Roman"/>
          <w:szCs w:val="21"/>
        </w:rPr>
        <w:t>.中标方需自备交通工具、各种设备及食宿等必需品；</w:t>
      </w:r>
    </w:p>
    <w:p w14:paraId="55AB07CD">
      <w:pPr>
        <w:spacing w:line="36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4</w:t>
      </w:r>
      <w:r>
        <w:rPr>
          <w:rFonts w:hint="eastAsia" w:ascii="宋体" w:hAnsi="宋体"/>
          <w:szCs w:val="21"/>
        </w:rPr>
        <w:t>.中标方需对招标人提供的数据及企业资料进行保密，并不得向第三方扩散，因泄密对招标人造成的损失由中标方承担相应全部责任</w:t>
      </w:r>
      <w:r>
        <w:rPr>
          <w:rFonts w:hint="eastAsia" w:ascii="宋体" w:hAnsi="宋体"/>
          <w:szCs w:val="21"/>
          <w:lang w:eastAsia="zh-CN"/>
        </w:rPr>
        <w:t>；</w:t>
      </w:r>
    </w:p>
    <w:p w14:paraId="48EC779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rFonts w:hint="default" w:ascii="宋体" w:hAnsi="宋体"/>
          <w:szCs w:val="21"/>
          <w:lang w:val="en-US" w:eastAsia="zh-CN"/>
        </w:rPr>
      </w:pP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卖方派往买方使用现场的人员，应具有较高的业务素质；现场解决问题时，不得无故拖延或推迟，应为买方提供最佳的服务。</w:t>
      </w:r>
    </w:p>
    <w:p w14:paraId="3B2A3687">
      <w:pPr>
        <w:jc w:val="left"/>
        <w:outlineLvl w:val="1"/>
        <w:rPr>
          <w:rFonts w:ascii="宋体" w:hAnsi="宋体" w:cs="宋体"/>
          <w:b/>
          <w:bCs/>
          <w:color w:val="auto"/>
          <w:sz w:val="24"/>
          <w:szCs w:val="24"/>
          <w:highlight w:val="none"/>
        </w:rPr>
      </w:pPr>
      <w:bookmarkStart w:id="30" w:name="_Toc7125"/>
      <w:bookmarkStart w:id="31" w:name="_Toc16016"/>
      <w:bookmarkStart w:id="32" w:name="_Toc20832"/>
      <w:r>
        <w:rPr>
          <w:rFonts w:hint="eastAsia" w:ascii="宋体" w:hAnsi="宋体" w:cs="宋体"/>
          <w:b/>
          <w:bCs/>
          <w:color w:val="auto"/>
          <w:sz w:val="24"/>
          <w:szCs w:val="24"/>
          <w:highlight w:val="none"/>
          <w:lang w:val="en-US" w:eastAsia="zh-CN"/>
        </w:rPr>
        <w:t>七</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运输</w:t>
      </w:r>
      <w:bookmarkEnd w:id="30"/>
      <w:bookmarkEnd w:id="31"/>
      <w:bookmarkEnd w:id="32"/>
    </w:p>
    <w:p w14:paraId="3C8B505E">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1.承揽方</w:t>
      </w:r>
      <w:r>
        <w:rPr>
          <w:color w:val="auto"/>
          <w:highlight w:val="none"/>
        </w:rPr>
        <w:t>应负责将货物运到目的地，并必须做到货物在任何运输过程中不受损坏和遗失。</w:t>
      </w:r>
    </w:p>
    <w:p w14:paraId="69D24517">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2.</w:t>
      </w:r>
      <w:r>
        <w:rPr>
          <w:color w:val="auto"/>
          <w:highlight w:val="none"/>
        </w:rPr>
        <w:t>一般情况下，经由铁路、公路运输的包装件尺寸和重量不应超过中国国家所规定的尺寸限制。特殊情况应予以说明。</w:t>
      </w:r>
    </w:p>
    <w:p w14:paraId="554A0AA3">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3.</w:t>
      </w:r>
      <w:r>
        <w:rPr>
          <w:color w:val="auto"/>
          <w:highlight w:val="none"/>
        </w:rPr>
        <w:t>货物运抵交货地点后，应负责货物的卸货、搬运、保管等事宜；或按照合同约定。</w:t>
      </w:r>
    </w:p>
    <w:p w14:paraId="6F1C6F5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4.</w:t>
      </w:r>
      <w:r>
        <w:rPr>
          <w:color w:val="auto"/>
          <w:highlight w:val="none"/>
        </w:rPr>
        <w:t>货物运抵交货地点后，对产品进行全面消毒处理，防止疫情传播。</w:t>
      </w:r>
    </w:p>
    <w:p w14:paraId="7E3F9C02">
      <w:pPr>
        <w:widowControl/>
        <w:jc w:val="left"/>
        <w:rPr>
          <w:rFonts w:asciiTheme="minorEastAsia" w:hAnsiTheme="minorEastAsia" w:eastAsiaTheme="minorEastAsia" w:cstheme="minorEastAsia"/>
          <w:b/>
          <w:color w:val="FF0000"/>
          <w:sz w:val="24"/>
          <w:szCs w:val="24"/>
        </w:rPr>
      </w:pPr>
      <w:r>
        <w:rPr>
          <w:rFonts w:hint="eastAsia"/>
          <w:color w:val="auto"/>
          <w:highlight w:val="none"/>
          <w:lang w:val="en-US" w:eastAsia="zh-CN"/>
        </w:rPr>
        <w:t>5.</w:t>
      </w:r>
      <w:r>
        <w:rPr>
          <w:color w:val="auto"/>
          <w:highlight w:val="none"/>
        </w:rPr>
        <w:t>本项目的制造及安全防护应按照现有国家标准和行业标准执行。</w:t>
      </w:r>
      <w:r>
        <w:rPr>
          <w:rFonts w:asciiTheme="minorEastAsia" w:hAnsiTheme="minorEastAsia" w:eastAsiaTheme="minorEastAsia" w:cstheme="minorEastAsia"/>
          <w:b/>
          <w:color w:val="FF0000"/>
          <w:sz w:val="24"/>
          <w:szCs w:val="24"/>
        </w:rPr>
        <w:br w:type="page"/>
      </w:r>
    </w:p>
    <w:p w14:paraId="61079E4A">
      <w:pPr>
        <w:widowControl/>
        <w:jc w:val="left"/>
        <w:rPr>
          <w:rFonts w:asciiTheme="minorEastAsia" w:hAnsiTheme="minorEastAsia" w:eastAsiaTheme="minorEastAsia" w:cstheme="minorEastAsia"/>
          <w:b/>
          <w:color w:val="FF0000"/>
          <w:sz w:val="24"/>
          <w:szCs w:val="24"/>
        </w:rPr>
      </w:pPr>
    </w:p>
    <w:p w14:paraId="2544C25B">
      <w:pPr>
        <w:keepNext/>
        <w:keepLines/>
        <w:jc w:val="center"/>
        <w:outlineLvl w:val="0"/>
        <w:rPr>
          <w:rFonts w:ascii="Calibri" w:hAnsi="Calibri"/>
          <w:b/>
          <w:bCs/>
          <w:color w:val="auto"/>
          <w:kern w:val="44"/>
          <w:sz w:val="44"/>
          <w:szCs w:val="44"/>
        </w:rPr>
      </w:pPr>
      <w:r>
        <w:rPr>
          <w:rFonts w:hint="eastAsia" w:ascii="Calibri" w:hAnsi="Calibri"/>
          <w:b/>
          <w:bCs/>
          <w:color w:val="auto"/>
          <w:kern w:val="44"/>
          <w:sz w:val="44"/>
          <w:szCs w:val="44"/>
        </w:rPr>
        <w:t>第三部分 投标文件附件</w:t>
      </w:r>
    </w:p>
    <w:p w14:paraId="0314AA13">
      <w:pPr>
        <w:keepNext/>
        <w:keepLines/>
        <w:rPr>
          <w:b/>
          <w:bCs/>
          <w:color w:val="auto"/>
          <w:sz w:val="24"/>
          <w:szCs w:val="24"/>
        </w:rPr>
      </w:pPr>
    </w:p>
    <w:p w14:paraId="05250852">
      <w:pPr>
        <w:pStyle w:val="26"/>
        <w:rPr>
          <w:rFonts w:ascii="Times New Roman" w:hAnsi="Times New Roman" w:eastAsia="宋体"/>
          <w:b/>
          <w:bCs/>
          <w:color w:val="auto"/>
          <w:szCs w:val="24"/>
        </w:rPr>
      </w:pPr>
    </w:p>
    <w:p w14:paraId="1F0DC91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说明：</w:t>
      </w:r>
    </w:p>
    <w:p w14:paraId="05D05F86">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1.投标人须认真填写和提交本部分中的附件文件；</w:t>
      </w:r>
    </w:p>
    <w:p w14:paraId="55D00F4D">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2.对附件文件中所要求的内容应给予明确的答复；</w:t>
      </w:r>
    </w:p>
    <w:p w14:paraId="2DB44A9A">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3.附件文件的签字人应保证其对一切问题的答复、所做的声明及出具的资格资质文件、资料等具有真实性和准确性；</w:t>
      </w:r>
    </w:p>
    <w:p w14:paraId="57D72F9B">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4.招标人将对投标人提交的文件、资料等内容予以保密，但不退还；</w:t>
      </w:r>
    </w:p>
    <w:p w14:paraId="0BD44BC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5.所有附件文件应以中文书写，作为投标文件的组成部分。</w:t>
      </w:r>
    </w:p>
    <w:p w14:paraId="111D7050">
      <w:pPr>
        <w:keepNext/>
        <w:keepLines/>
        <w:outlineLvl w:val="2"/>
        <w:rPr>
          <w:rFonts w:asciiTheme="minorEastAsia" w:hAnsiTheme="minorEastAsia" w:eastAsiaTheme="minorEastAsia" w:cstheme="minorEastAsia"/>
          <w:b/>
          <w:color w:val="FF0000"/>
          <w:sz w:val="24"/>
          <w:szCs w:val="24"/>
        </w:rPr>
      </w:pPr>
    </w:p>
    <w:p w14:paraId="5AA90664">
      <w:pPr>
        <w:keepNext/>
        <w:keepLines/>
        <w:outlineLvl w:val="2"/>
        <w:rPr>
          <w:rFonts w:asciiTheme="minorEastAsia" w:hAnsiTheme="minorEastAsia" w:eastAsiaTheme="minorEastAsia" w:cstheme="minorEastAsia"/>
          <w:b/>
          <w:color w:val="FF0000"/>
          <w:sz w:val="24"/>
          <w:szCs w:val="24"/>
        </w:rPr>
      </w:pPr>
    </w:p>
    <w:p w14:paraId="34923687">
      <w:pPr>
        <w:widowControl/>
        <w:jc w:val="left"/>
        <w:rPr>
          <w:rFonts w:asciiTheme="minorEastAsia" w:hAnsiTheme="minorEastAsia" w:eastAsiaTheme="minorEastAsia" w:cstheme="minorEastAsia"/>
          <w:b/>
          <w:color w:val="FF0000"/>
          <w:sz w:val="24"/>
          <w:szCs w:val="24"/>
        </w:rPr>
      </w:pPr>
      <w:r>
        <w:rPr>
          <w:rFonts w:asciiTheme="minorEastAsia" w:hAnsiTheme="minorEastAsia" w:eastAsiaTheme="minorEastAsia" w:cstheme="minorEastAsia"/>
          <w:b/>
          <w:color w:val="FF0000"/>
          <w:sz w:val="24"/>
          <w:szCs w:val="24"/>
        </w:rPr>
        <w:br w:type="page"/>
      </w:r>
    </w:p>
    <w:p w14:paraId="3C831E1B">
      <w:pPr>
        <w:spacing w:line="360" w:lineRule="auto"/>
        <w:rPr>
          <w:rFonts w:ascii="仿宋" w:hAnsi="仿宋" w:eastAsia="仿宋"/>
          <w:b/>
          <w:bCs/>
          <w:color w:val="auto"/>
          <w:sz w:val="28"/>
        </w:rPr>
      </w:pPr>
      <w:r>
        <w:rPr>
          <w:rFonts w:hint="eastAsia" w:ascii="仿宋" w:hAnsi="仿宋" w:eastAsia="仿宋"/>
          <w:b/>
          <w:bCs/>
          <w:color w:val="auto"/>
          <w:sz w:val="28"/>
        </w:rPr>
        <w:t>附件格式1</w:t>
      </w:r>
    </w:p>
    <w:p w14:paraId="1E53369D">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投标书</w:t>
      </w:r>
    </w:p>
    <w:p w14:paraId="6DFFFF88">
      <w:pPr>
        <w:spacing w:line="360" w:lineRule="auto"/>
        <w:rPr>
          <w:rFonts w:ascii="仿宋" w:hAnsi="仿宋" w:eastAsia="仿宋"/>
          <w:color w:val="auto"/>
          <w:u w:val="single"/>
        </w:rPr>
      </w:pPr>
      <w:r>
        <w:rPr>
          <w:rFonts w:hint="eastAsia" w:ascii="仿宋" w:hAnsi="仿宋" w:eastAsia="仿宋"/>
          <w:color w:val="auto"/>
        </w:rPr>
        <w:t>致</w:t>
      </w:r>
      <w:r>
        <w:rPr>
          <w:rFonts w:hint="eastAsia" w:ascii="仿宋" w:hAnsi="仿宋" w:eastAsia="仿宋"/>
          <w:color w:val="auto"/>
          <w:u w:val="single"/>
        </w:rPr>
        <w:t>（招标人名称）                            ：</w:t>
      </w:r>
    </w:p>
    <w:p w14:paraId="1FDD6A46">
      <w:pPr>
        <w:spacing w:line="360" w:lineRule="auto"/>
        <w:ind w:firstLine="645"/>
        <w:rPr>
          <w:rFonts w:ascii="仿宋" w:hAnsi="仿宋" w:eastAsia="仿宋"/>
          <w:color w:val="auto"/>
        </w:rPr>
      </w:pPr>
      <w:r>
        <w:rPr>
          <w:rFonts w:hint="eastAsia" w:ascii="仿宋" w:hAnsi="仿宋" w:eastAsia="仿宋"/>
          <w:color w:val="auto"/>
        </w:rPr>
        <w:t>根据贵方为（</w:t>
      </w:r>
      <w:r>
        <w:rPr>
          <w:rFonts w:hint="eastAsia" w:ascii="仿宋" w:hAnsi="仿宋" w:eastAsia="仿宋"/>
          <w:color w:val="auto"/>
          <w:u w:val="single"/>
        </w:rPr>
        <w:t xml:space="preserve">项目名称）                         </w:t>
      </w:r>
      <w:r>
        <w:rPr>
          <w:rFonts w:hint="eastAsia" w:ascii="仿宋" w:hAnsi="仿宋" w:eastAsia="仿宋"/>
          <w:color w:val="auto"/>
        </w:rPr>
        <w:t>招标服务的投标邀请，签字代表</w:t>
      </w:r>
      <w:r>
        <w:rPr>
          <w:rFonts w:hint="eastAsia" w:ascii="仿宋" w:hAnsi="仿宋" w:eastAsia="仿宋"/>
          <w:color w:val="auto"/>
          <w:u w:val="single"/>
        </w:rPr>
        <w:t xml:space="preserve">（全名、职务）           </w:t>
      </w:r>
      <w:r>
        <w:rPr>
          <w:rFonts w:hint="eastAsia" w:ascii="仿宋" w:hAnsi="仿宋" w:eastAsia="仿宋"/>
          <w:color w:val="auto"/>
        </w:rPr>
        <w:t>经正式授权并代表投标人</w:t>
      </w:r>
      <w:r>
        <w:rPr>
          <w:rFonts w:hint="eastAsia" w:ascii="仿宋" w:hAnsi="仿宋" w:eastAsia="仿宋"/>
          <w:color w:val="auto"/>
          <w:u w:val="single"/>
        </w:rPr>
        <w:t xml:space="preserve">（投标人名称、地址）              </w:t>
      </w:r>
      <w:r>
        <w:rPr>
          <w:rFonts w:hint="eastAsia" w:ascii="仿宋" w:hAnsi="仿宋" w:eastAsia="仿宋"/>
          <w:color w:val="auto"/>
        </w:rPr>
        <w:t>提交下述文件：</w:t>
      </w:r>
    </w:p>
    <w:p w14:paraId="51FA3D71">
      <w:pPr>
        <w:spacing w:line="360" w:lineRule="auto"/>
        <w:rPr>
          <w:rFonts w:ascii="仿宋" w:hAnsi="仿宋" w:eastAsia="仿宋"/>
          <w:color w:val="auto"/>
        </w:rPr>
      </w:pPr>
      <w:r>
        <w:rPr>
          <w:rFonts w:hint="eastAsia" w:ascii="仿宋" w:hAnsi="仿宋" w:eastAsia="仿宋"/>
          <w:color w:val="auto"/>
        </w:rPr>
        <w:t>标书（正本</w:t>
      </w:r>
      <w:r>
        <w:rPr>
          <w:rFonts w:hint="eastAsia" w:ascii="仿宋" w:hAnsi="仿宋" w:eastAsia="仿宋"/>
          <w:color w:val="auto"/>
          <w:u w:val="single"/>
        </w:rPr>
        <w:t>1</w:t>
      </w:r>
      <w:r>
        <w:rPr>
          <w:rFonts w:hint="eastAsia" w:ascii="仿宋" w:hAnsi="仿宋" w:eastAsia="仿宋"/>
          <w:color w:val="auto"/>
        </w:rPr>
        <w:t>份和副本一式</w:t>
      </w:r>
      <w:r>
        <w:rPr>
          <w:rFonts w:hint="eastAsia" w:ascii="仿宋" w:hAnsi="仿宋" w:eastAsia="仿宋"/>
          <w:color w:val="auto"/>
          <w:u w:val="single"/>
        </w:rPr>
        <w:t>2</w:t>
      </w:r>
      <w:r>
        <w:rPr>
          <w:rFonts w:hint="eastAsia" w:ascii="仿宋" w:hAnsi="仿宋" w:eastAsia="仿宋"/>
          <w:color w:val="auto"/>
        </w:rPr>
        <w:t>份）</w:t>
      </w:r>
    </w:p>
    <w:p w14:paraId="2A951315">
      <w:pPr>
        <w:spacing w:line="360" w:lineRule="auto"/>
        <w:rPr>
          <w:rFonts w:ascii="仿宋" w:hAnsi="仿宋" w:eastAsia="仿宋"/>
          <w:color w:val="auto"/>
        </w:rPr>
      </w:pPr>
      <w:r>
        <w:rPr>
          <w:rFonts w:hint="eastAsia" w:ascii="仿宋" w:hAnsi="仿宋" w:eastAsia="仿宋"/>
          <w:color w:val="auto"/>
        </w:rPr>
        <w:t>资质证明文件（1份）</w:t>
      </w:r>
    </w:p>
    <w:p w14:paraId="06A11696">
      <w:pPr>
        <w:spacing w:line="360" w:lineRule="auto"/>
        <w:rPr>
          <w:rFonts w:ascii="仿宋" w:hAnsi="仿宋" w:eastAsia="仿宋"/>
          <w:color w:val="auto"/>
        </w:rPr>
      </w:pPr>
      <w:r>
        <w:rPr>
          <w:rFonts w:hint="eastAsia" w:ascii="仿宋" w:hAnsi="仿宋" w:eastAsia="仿宋"/>
          <w:color w:val="auto"/>
        </w:rPr>
        <w:t>开标一览表 （1份）</w:t>
      </w:r>
    </w:p>
    <w:p w14:paraId="062E510C">
      <w:pPr>
        <w:spacing w:line="360" w:lineRule="auto"/>
        <w:rPr>
          <w:rFonts w:ascii="仿宋" w:hAnsi="仿宋" w:eastAsia="仿宋"/>
          <w:color w:val="auto"/>
        </w:rPr>
      </w:pPr>
      <w:r>
        <w:rPr>
          <w:rFonts w:hint="eastAsia" w:ascii="仿宋" w:hAnsi="仿宋" w:eastAsia="仿宋"/>
          <w:color w:val="auto"/>
        </w:rPr>
        <w:t>据此，签字代表宣布同意如下：</w:t>
      </w:r>
    </w:p>
    <w:p w14:paraId="7FB1379F">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投标人将按招标文件的规定履行合同责任和义务。</w:t>
      </w:r>
    </w:p>
    <w:p w14:paraId="31576893">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投标人已详细审查全部招标文件，包括修改文件（如有的话）以及全部参考资料和有关附件，我们完全理解并同意放弃对这方面有不明及误解的权利。</w:t>
      </w:r>
    </w:p>
    <w:p w14:paraId="6281A2D4">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szCs w:val="21"/>
        </w:rPr>
        <w:t>投标有效期：自投标截止之日起90个日历日内有效。</w:t>
      </w:r>
    </w:p>
    <w:p w14:paraId="36D23B15">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投标人同意提供贵方要求的可能与投标有关的一切数据和资料，完全理解贵方不一定要接受最低价的投标或收到的任何投标。</w:t>
      </w:r>
    </w:p>
    <w:p w14:paraId="5F0BA181">
      <w:pPr>
        <w:numPr>
          <w:ilvl w:val="0"/>
          <w:numId w:val="10"/>
        </w:numPr>
        <w:tabs>
          <w:tab w:val="left" w:pos="795"/>
          <w:tab w:val="clear" w:pos="644"/>
        </w:tabs>
        <w:spacing w:line="360" w:lineRule="auto"/>
        <w:ind w:left="795"/>
        <w:rPr>
          <w:rFonts w:hint="eastAsia" w:ascii="仿宋" w:hAnsi="仿宋" w:eastAsia="仿宋"/>
          <w:color w:val="auto"/>
        </w:rPr>
      </w:pPr>
      <w:r>
        <w:rPr>
          <w:rFonts w:hint="eastAsia" w:ascii="仿宋" w:hAnsi="仿宋" w:eastAsia="仿宋"/>
          <w:color w:val="auto"/>
        </w:rPr>
        <w:t>投标人承诺所提供的所有数据和材料均真实有效，并独立完成投标工作，不存在与采购人、其他供应商或者采购代理机构恶意串通、围标、陪标的情况，如存在虚报情况，投标人愿为此承担一切法律责任，并主动退出本项目竞标。</w:t>
      </w:r>
    </w:p>
    <w:p w14:paraId="53086871">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与本投标有关的一切正式往来通讯请寄：</w:t>
      </w:r>
    </w:p>
    <w:p w14:paraId="0D08B004">
      <w:pPr>
        <w:spacing w:line="360" w:lineRule="auto"/>
        <w:ind w:left="795"/>
        <w:jc w:val="left"/>
        <w:rPr>
          <w:rFonts w:hint="eastAsia" w:ascii="仿宋" w:hAnsi="仿宋" w:eastAsia="仿宋"/>
          <w:color w:val="auto"/>
        </w:rPr>
      </w:pPr>
    </w:p>
    <w:p w14:paraId="78D8914E">
      <w:pPr>
        <w:spacing w:line="360" w:lineRule="auto"/>
        <w:ind w:left="795"/>
        <w:jc w:val="left"/>
        <w:rPr>
          <w:rFonts w:ascii="仿宋" w:hAnsi="仿宋" w:eastAsia="仿宋"/>
          <w:color w:val="auto"/>
        </w:rPr>
      </w:pPr>
      <w:r>
        <w:rPr>
          <w:rFonts w:hint="eastAsia" w:ascii="仿宋" w:hAnsi="仿宋" w:eastAsia="仿宋"/>
          <w:color w:val="auto"/>
        </w:rPr>
        <w:t xml:space="preserve">地址：                          </w:t>
      </w:r>
      <w:r>
        <w:rPr>
          <w:rFonts w:ascii="仿宋" w:hAnsi="仿宋" w:eastAsia="仿宋"/>
          <w:color w:val="auto"/>
        </w:rPr>
        <w:t xml:space="preserve">  </w:t>
      </w:r>
    </w:p>
    <w:p w14:paraId="5A4A63AD">
      <w:pPr>
        <w:spacing w:line="360" w:lineRule="auto"/>
        <w:ind w:left="795"/>
        <w:jc w:val="left"/>
        <w:rPr>
          <w:rFonts w:ascii="仿宋" w:hAnsi="仿宋" w:eastAsia="仿宋"/>
          <w:color w:val="auto"/>
        </w:rPr>
      </w:pPr>
      <w:r>
        <w:rPr>
          <w:rFonts w:hint="eastAsia" w:ascii="仿宋" w:hAnsi="仿宋" w:eastAsia="仿宋"/>
          <w:color w:val="auto"/>
        </w:rPr>
        <w:t xml:space="preserve">电话：              </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传真：</w:t>
      </w:r>
    </w:p>
    <w:p w14:paraId="32B67E4D">
      <w:pPr>
        <w:spacing w:line="360" w:lineRule="auto"/>
        <w:ind w:left="795"/>
        <w:rPr>
          <w:rFonts w:ascii="仿宋" w:hAnsi="仿宋" w:eastAsia="仿宋"/>
          <w:color w:val="auto"/>
        </w:rPr>
      </w:pPr>
      <w:r>
        <w:rPr>
          <w:rFonts w:hint="eastAsia" w:ascii="仿宋" w:hAnsi="仿宋" w:eastAsia="仿宋"/>
          <w:color w:val="auto"/>
        </w:rPr>
        <w:t xml:space="preserve">投标人（公章）： </w:t>
      </w:r>
      <w:r>
        <w:rPr>
          <w:rFonts w:ascii="仿宋" w:hAnsi="仿宋" w:eastAsia="仿宋"/>
          <w:color w:val="auto"/>
        </w:rPr>
        <w:t xml:space="preserve">                    </w:t>
      </w:r>
      <w:r>
        <w:rPr>
          <w:rFonts w:hint="eastAsia" w:ascii="仿宋" w:hAnsi="仿宋" w:eastAsia="仿宋"/>
          <w:color w:val="auto"/>
        </w:rPr>
        <w:t xml:space="preserve">投标人代表签字：             </w:t>
      </w:r>
    </w:p>
    <w:p w14:paraId="0ECF0922">
      <w:pPr>
        <w:spacing w:line="360" w:lineRule="auto"/>
        <w:ind w:left="795"/>
        <w:rPr>
          <w:rFonts w:ascii="仿宋" w:hAnsi="仿宋" w:eastAsia="仿宋"/>
          <w:color w:val="auto"/>
        </w:rPr>
      </w:pPr>
    </w:p>
    <w:p w14:paraId="5ED8E271">
      <w:pPr>
        <w:spacing w:line="360" w:lineRule="auto"/>
        <w:ind w:left="795" w:right="210"/>
        <w:jc w:val="right"/>
        <w:rPr>
          <w:rFonts w:ascii="仿宋" w:hAnsi="仿宋" w:eastAsia="仿宋"/>
          <w:color w:val="auto"/>
        </w:rPr>
      </w:pPr>
      <w:r>
        <w:rPr>
          <w:rFonts w:hint="eastAsia" w:ascii="仿宋" w:hAnsi="仿宋" w:eastAsia="仿宋"/>
          <w:color w:val="auto"/>
        </w:rPr>
        <w:t>日期：   年  月  日</w:t>
      </w:r>
    </w:p>
    <w:p w14:paraId="0D475A9F">
      <w:pPr>
        <w:spacing w:line="360" w:lineRule="auto"/>
        <w:rPr>
          <w:rFonts w:ascii="仿宋" w:hAnsi="仿宋" w:eastAsia="仿宋"/>
          <w:b/>
          <w:bCs/>
          <w:color w:val="auto"/>
          <w:sz w:val="28"/>
        </w:rPr>
      </w:pPr>
      <w:r>
        <w:rPr>
          <w:rFonts w:ascii="仿宋" w:hAnsi="仿宋" w:eastAsia="仿宋"/>
          <w:b/>
          <w:bCs/>
          <w:color w:val="FF0000"/>
          <w:sz w:val="28"/>
          <w:highlight w:val="yellow"/>
        </w:rPr>
        <w:br w:type="page"/>
      </w:r>
      <w:r>
        <w:rPr>
          <w:rFonts w:hint="eastAsia" w:ascii="仿宋" w:hAnsi="仿宋" w:eastAsia="仿宋"/>
          <w:b/>
          <w:bCs/>
          <w:color w:val="auto"/>
          <w:sz w:val="28"/>
        </w:rPr>
        <w:t>附件格式2</w:t>
      </w:r>
    </w:p>
    <w:p w14:paraId="04AD0DC8">
      <w:pPr>
        <w:spacing w:line="360" w:lineRule="auto"/>
        <w:rPr>
          <w:rFonts w:ascii="仿宋" w:hAnsi="仿宋" w:eastAsia="仿宋"/>
          <w:b/>
          <w:bCs/>
          <w:color w:val="auto"/>
          <w:sz w:val="28"/>
        </w:rPr>
      </w:pPr>
      <w:r>
        <w:rPr>
          <w:rFonts w:hint="eastAsia" w:ascii="仿宋" w:hAnsi="仿宋" w:eastAsia="仿宋"/>
          <w:b/>
          <w:bCs/>
          <w:color w:val="auto"/>
          <w:sz w:val="28"/>
        </w:rPr>
        <w:t>《开标一览表》单独封存，以备唱标使用</w:t>
      </w:r>
    </w:p>
    <w:p w14:paraId="19FD2073">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开标一览表</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3EE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0FC1E2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18B3CC8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A39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1436A4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53ECD760">
            <w:pPr>
              <w:spacing w:line="360" w:lineRule="auto"/>
              <w:rPr>
                <w:rFonts w:ascii="仿宋" w:hAnsi="仿宋" w:eastAsia="仿宋"/>
                <w:color w:val="auto"/>
                <w:sz w:val="24"/>
              </w:rPr>
            </w:pPr>
            <w:r>
              <w:rPr>
                <w:rFonts w:hint="eastAsia" w:ascii="仿宋" w:hAnsi="仿宋" w:eastAsia="仿宋"/>
                <w:color w:val="auto"/>
                <w:sz w:val="24"/>
              </w:rPr>
              <w:t>金额（小写）：</w:t>
            </w:r>
          </w:p>
          <w:p w14:paraId="472865F3">
            <w:pPr>
              <w:spacing w:line="360" w:lineRule="auto"/>
              <w:rPr>
                <w:color w:val="auto"/>
              </w:rPr>
            </w:pPr>
            <w:r>
              <w:rPr>
                <w:rFonts w:hint="eastAsia" w:ascii="仿宋" w:hAnsi="仿宋" w:eastAsia="仿宋"/>
                <w:color w:val="auto"/>
                <w:sz w:val="24"/>
              </w:rPr>
              <w:t>金额（大写）：</w:t>
            </w:r>
          </w:p>
        </w:tc>
      </w:tr>
      <w:tr w14:paraId="752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4ABDAC8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74B5D4B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1C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008C66F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4074E346">
            <w:pPr>
              <w:spacing w:line="360" w:lineRule="auto"/>
              <w:rPr>
                <w:rFonts w:ascii="仿宋" w:hAnsi="仿宋" w:eastAsia="仿宋"/>
                <w:color w:val="auto"/>
                <w:sz w:val="24"/>
              </w:rPr>
            </w:pPr>
            <w:r>
              <w:rPr>
                <w:rFonts w:hint="eastAsia" w:ascii="仿宋" w:hAnsi="仿宋" w:eastAsia="仿宋"/>
                <w:color w:val="auto"/>
                <w:sz w:val="24"/>
              </w:rPr>
              <w:t>金额（小写）：</w:t>
            </w:r>
          </w:p>
          <w:p w14:paraId="5A44E94E">
            <w:pPr>
              <w:spacing w:line="360" w:lineRule="auto"/>
              <w:rPr>
                <w:color w:val="auto"/>
              </w:rPr>
            </w:pPr>
            <w:r>
              <w:rPr>
                <w:rFonts w:hint="eastAsia" w:ascii="仿宋" w:hAnsi="仿宋" w:eastAsia="仿宋"/>
                <w:color w:val="auto"/>
                <w:sz w:val="24"/>
              </w:rPr>
              <w:t>金额（大写）：</w:t>
            </w:r>
          </w:p>
        </w:tc>
      </w:tr>
      <w:tr w14:paraId="20F7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9C502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56A12F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68E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3C3826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67258FC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bl>
    <w:p w14:paraId="3E9C57C0">
      <w:pPr>
        <w:rPr>
          <w:color w:val="auto"/>
        </w:rPr>
      </w:pPr>
    </w:p>
    <w:p w14:paraId="1886E37E">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752442E8">
      <w:pPr>
        <w:spacing w:line="360" w:lineRule="auto"/>
        <w:rPr>
          <w:rFonts w:ascii="仿宋" w:hAnsi="仿宋" w:eastAsia="仿宋"/>
          <w:color w:val="auto"/>
          <w:sz w:val="24"/>
        </w:rPr>
      </w:pPr>
      <w:r>
        <w:rPr>
          <w:rFonts w:hint="eastAsia" w:ascii="仿宋" w:hAnsi="仿宋" w:eastAsia="仿宋"/>
          <w:color w:val="auto"/>
          <w:sz w:val="24"/>
        </w:rPr>
        <w:t xml:space="preserve">  </w:t>
      </w:r>
      <w:r>
        <w:rPr>
          <w:rFonts w:ascii="仿宋" w:hAnsi="仿宋" w:eastAsia="仿宋"/>
          <w:color w:val="auto"/>
          <w:sz w:val="24"/>
        </w:rPr>
        <w:t xml:space="preserve">                                           </w:t>
      </w:r>
      <w:r>
        <w:rPr>
          <w:rFonts w:hint="eastAsia" w:ascii="仿宋" w:hAnsi="仿宋" w:eastAsia="仿宋"/>
          <w:color w:val="auto"/>
          <w:sz w:val="24"/>
        </w:rPr>
        <w:t>日期：</w:t>
      </w:r>
      <w:r>
        <w:rPr>
          <w:rFonts w:ascii="仿宋" w:hAnsi="仿宋" w:eastAsia="仿宋"/>
          <w:color w:val="auto"/>
          <w:sz w:val="24"/>
        </w:rPr>
        <w:t xml:space="preserve"> </w:t>
      </w:r>
    </w:p>
    <w:p w14:paraId="5D7EF955">
      <w:pPr>
        <w:spacing w:line="360" w:lineRule="auto"/>
        <w:rPr>
          <w:rFonts w:ascii="仿宋" w:hAnsi="仿宋" w:eastAsia="仿宋"/>
          <w:color w:val="auto"/>
          <w:sz w:val="24"/>
        </w:rPr>
      </w:pPr>
    </w:p>
    <w:p w14:paraId="4B9EF1D4">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 xml:space="preserve"> </w:t>
      </w:r>
      <w:r>
        <w:rPr>
          <w:rFonts w:hint="eastAsia" w:ascii="仿宋" w:hAnsi="仿宋" w:eastAsia="仿宋"/>
          <w:color w:val="auto"/>
          <w:sz w:val="24"/>
          <w:lang w:val="en-US" w:eastAsia="zh-CN"/>
        </w:rPr>
        <w:t xml:space="preserve"> </w:t>
      </w: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请按照要求填写报价；</w:t>
      </w:r>
    </w:p>
    <w:p w14:paraId="23FCA708">
      <w:pPr>
        <w:spacing w:line="360" w:lineRule="auto"/>
        <w:ind w:firstLine="720" w:firstLineChars="300"/>
        <w:rPr>
          <w:rFonts w:hint="eastAsia" w:ascii="仿宋" w:hAnsi="仿宋" w:eastAsia="仿宋"/>
          <w:color w:val="auto"/>
          <w:sz w:val="24"/>
        </w:rPr>
      </w:pPr>
      <w:r>
        <w:rPr>
          <w:rFonts w:hint="eastAsia" w:ascii="仿宋" w:hAnsi="仿宋" w:eastAsia="仿宋"/>
          <w:color w:val="auto"/>
          <w:sz w:val="24"/>
          <w:lang w:val="en-US" w:eastAsia="zh-CN"/>
        </w:rPr>
        <w:t>2.</w:t>
      </w:r>
      <w:r>
        <w:rPr>
          <w:rFonts w:hint="eastAsia" w:ascii="仿宋" w:hAnsi="仿宋" w:eastAsia="仿宋"/>
          <w:color w:val="auto"/>
          <w:sz w:val="24"/>
        </w:rPr>
        <w:t>本表用于开标宣读用，请单独封存。</w:t>
      </w:r>
    </w:p>
    <w:p w14:paraId="4BC07619">
      <w:pPr>
        <w:rPr>
          <w:rFonts w:eastAsia="黑体"/>
          <w:b/>
          <w:bCs/>
          <w:color w:val="FF0000"/>
          <w:sz w:val="28"/>
        </w:rPr>
      </w:pPr>
    </w:p>
    <w:p w14:paraId="3A44326B">
      <w:pPr>
        <w:pStyle w:val="20"/>
        <w:rPr>
          <w:rFonts w:eastAsia="黑体"/>
          <w:b/>
          <w:bCs/>
          <w:color w:val="FF0000"/>
          <w:sz w:val="28"/>
        </w:rPr>
      </w:pPr>
    </w:p>
    <w:p w14:paraId="0DB62CD7">
      <w:pPr>
        <w:pStyle w:val="235"/>
        <w:numPr>
          <w:ilvl w:val="0"/>
          <w:numId w:val="0"/>
        </w:numPr>
        <w:ind w:leftChars="0"/>
        <w:rPr>
          <w:rFonts w:ascii="宋体" w:hAnsi="宋体"/>
          <w:color w:val="auto"/>
        </w:rPr>
      </w:pPr>
      <w:r>
        <w:rPr>
          <w:rFonts w:hint="eastAsia" w:ascii="宋体" w:hAnsi="宋体"/>
          <w:color w:val="auto"/>
          <w:lang w:val="en-US" w:eastAsia="zh-CN"/>
        </w:rPr>
        <w:t>分项</w:t>
      </w:r>
      <w:r>
        <w:rPr>
          <w:rFonts w:hint="eastAsia" w:ascii="宋体" w:hAnsi="宋体"/>
          <w:color w:val="auto"/>
        </w:rPr>
        <w:t>名称：</w:t>
      </w:r>
      <w:r>
        <w:rPr>
          <w:rFonts w:hint="eastAsia" w:ascii="宋体" w:hAnsi="宋体"/>
          <w:color w:val="auto"/>
          <w:u w:val="single"/>
        </w:rPr>
        <w:t xml:space="preserve">             </w:t>
      </w:r>
    </w:p>
    <w:p w14:paraId="54B92075">
      <w:pPr>
        <w:rPr>
          <w:rFonts w:ascii="宋体" w:hAnsi="宋体"/>
          <w:color w:val="auto"/>
          <w:szCs w:val="21"/>
        </w:rPr>
      </w:pPr>
      <w:r>
        <w:rPr>
          <w:rFonts w:hint="eastAsia" w:ascii="宋体" w:hAnsi="宋体"/>
          <w:color w:val="auto"/>
          <w:szCs w:val="21"/>
        </w:rPr>
        <w:t>日期：  年   月   日</w:t>
      </w:r>
    </w:p>
    <w:p w14:paraId="38DB8FC8">
      <w:pPr>
        <w:pStyle w:val="20"/>
        <w:spacing w:line="460" w:lineRule="exact"/>
        <w:jc w:val="center"/>
        <w:rPr>
          <w:rFonts w:ascii="宋体" w:hAnsi="宋体" w:cs="宋体"/>
          <w:color w:val="auto"/>
        </w:rPr>
      </w:pPr>
      <w:r>
        <w:rPr>
          <w:rFonts w:hint="eastAsia" w:ascii="宋体" w:hAnsi="宋体" w:cs="宋体"/>
          <w:b/>
          <w:bCs/>
          <w:color w:val="auto"/>
          <w:szCs w:val="32"/>
        </w:rPr>
        <w:t>开标一览表</w:t>
      </w:r>
      <w:r>
        <w:rPr>
          <w:rFonts w:ascii="宋体" w:hAnsi="宋体" w:cs="宋体"/>
          <w:color w:val="auto"/>
        </w:rPr>
        <w:t xml:space="preserve">        </w:t>
      </w:r>
    </w:p>
    <w:tbl>
      <w:tblPr>
        <w:tblStyle w:val="51"/>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92"/>
        <w:gridCol w:w="3318"/>
        <w:gridCol w:w="396"/>
        <w:gridCol w:w="396"/>
        <w:gridCol w:w="977"/>
        <w:gridCol w:w="826"/>
        <w:gridCol w:w="822"/>
        <w:gridCol w:w="913"/>
        <w:gridCol w:w="925"/>
      </w:tblGrid>
      <w:tr w14:paraId="67D0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vAlign w:val="center"/>
          </w:tcPr>
          <w:p w14:paraId="5D09B8DA">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序号</w:t>
            </w:r>
          </w:p>
        </w:tc>
        <w:tc>
          <w:tcPr>
            <w:tcW w:w="992" w:type="dxa"/>
            <w:vAlign w:val="center"/>
          </w:tcPr>
          <w:p w14:paraId="06A8B9AD">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物资/设备/服务名称</w:t>
            </w:r>
          </w:p>
        </w:tc>
        <w:tc>
          <w:tcPr>
            <w:tcW w:w="3318" w:type="dxa"/>
            <w:vAlign w:val="center"/>
          </w:tcPr>
          <w:p w14:paraId="4E117CCF">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规格型号/要求</w:t>
            </w:r>
          </w:p>
        </w:tc>
        <w:tc>
          <w:tcPr>
            <w:tcW w:w="396" w:type="dxa"/>
            <w:vAlign w:val="center"/>
          </w:tcPr>
          <w:p w14:paraId="239049A2">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数量</w:t>
            </w:r>
          </w:p>
        </w:tc>
        <w:tc>
          <w:tcPr>
            <w:tcW w:w="396" w:type="dxa"/>
            <w:vAlign w:val="center"/>
          </w:tcPr>
          <w:p w14:paraId="1C9AD4A1">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单位</w:t>
            </w:r>
          </w:p>
        </w:tc>
        <w:tc>
          <w:tcPr>
            <w:tcW w:w="977" w:type="dxa"/>
            <w:vAlign w:val="center"/>
          </w:tcPr>
          <w:p w14:paraId="14749B49">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基价（元，未税）</w:t>
            </w:r>
          </w:p>
        </w:tc>
        <w:tc>
          <w:tcPr>
            <w:tcW w:w="826" w:type="dxa"/>
            <w:vAlign w:val="center"/>
          </w:tcPr>
          <w:p w14:paraId="75FAE5E7">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单价（元，未税）</w:t>
            </w:r>
          </w:p>
        </w:tc>
        <w:tc>
          <w:tcPr>
            <w:tcW w:w="822" w:type="dxa"/>
            <w:shd w:val="clear" w:color="auto" w:fill="auto"/>
            <w:vAlign w:val="center"/>
          </w:tcPr>
          <w:p w14:paraId="45743FC5">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总价（元，不含税）</w:t>
            </w:r>
          </w:p>
        </w:tc>
        <w:tc>
          <w:tcPr>
            <w:tcW w:w="913" w:type="dxa"/>
            <w:shd w:val="clear" w:color="auto" w:fill="auto"/>
            <w:vAlign w:val="center"/>
          </w:tcPr>
          <w:p w14:paraId="46E7B3BB">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单价（元，含13%税）</w:t>
            </w:r>
          </w:p>
        </w:tc>
        <w:tc>
          <w:tcPr>
            <w:tcW w:w="925" w:type="dxa"/>
            <w:shd w:val="clear" w:color="auto" w:fill="auto"/>
            <w:vAlign w:val="center"/>
          </w:tcPr>
          <w:p w14:paraId="048D1CC6">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总价（元，含13%税）</w:t>
            </w:r>
          </w:p>
        </w:tc>
      </w:tr>
      <w:tr w14:paraId="5D2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95" w:type="dxa"/>
            <w:vAlign w:val="center"/>
          </w:tcPr>
          <w:p w14:paraId="0926AB86">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1</w:t>
            </w:r>
          </w:p>
        </w:tc>
        <w:tc>
          <w:tcPr>
            <w:tcW w:w="992" w:type="dxa"/>
            <w:vAlign w:val="center"/>
          </w:tcPr>
          <w:p w14:paraId="7E58F6E2">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0909F672">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396" w:type="dxa"/>
            <w:shd w:val="clear" w:color="auto" w:fill="auto"/>
            <w:vAlign w:val="center"/>
          </w:tcPr>
          <w:p w14:paraId="24C74A5A">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7AD186B5">
            <w:pPr>
              <w:keepNext w:val="0"/>
              <w:keepLines w:val="0"/>
              <w:widowControl/>
              <w:suppressLineNumbers w:val="0"/>
              <w:jc w:val="center"/>
              <w:textAlignment w:val="center"/>
              <w:rPr>
                <w:rFonts w:hint="default" w:eastAsia="宋体"/>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6DF2FB0">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25000</w:t>
            </w:r>
          </w:p>
        </w:tc>
        <w:tc>
          <w:tcPr>
            <w:tcW w:w="826" w:type="dxa"/>
            <w:vAlign w:val="center"/>
          </w:tcPr>
          <w:p w14:paraId="39C5EA9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6E31E650">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804F01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6FF8650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107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95" w:type="dxa"/>
            <w:vAlign w:val="center"/>
          </w:tcPr>
          <w:p w14:paraId="4E5F5718">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2</w:t>
            </w:r>
          </w:p>
        </w:tc>
        <w:tc>
          <w:tcPr>
            <w:tcW w:w="992" w:type="dxa"/>
            <w:vAlign w:val="center"/>
          </w:tcPr>
          <w:p w14:paraId="09A2E4F9">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E8D0690">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396" w:type="dxa"/>
            <w:shd w:val="clear" w:color="auto" w:fill="auto"/>
            <w:vAlign w:val="center"/>
          </w:tcPr>
          <w:p w14:paraId="3117DBC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67161FB5">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3863B484">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3A4E55D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1E0B90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7EF6A39">
            <w:pPr>
              <w:keepNext w:val="0"/>
              <w:keepLines w:val="0"/>
              <w:widowControl/>
              <w:suppressLineNumbers w:val="0"/>
              <w:jc w:val="both"/>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A090EC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DC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95" w:type="dxa"/>
            <w:vAlign w:val="center"/>
          </w:tcPr>
          <w:p w14:paraId="01FEC987">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3</w:t>
            </w:r>
          </w:p>
        </w:tc>
        <w:tc>
          <w:tcPr>
            <w:tcW w:w="992" w:type="dxa"/>
            <w:vAlign w:val="center"/>
          </w:tcPr>
          <w:p w14:paraId="4E6498BA">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30A1A1A">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396" w:type="dxa"/>
            <w:shd w:val="clear" w:color="auto" w:fill="auto"/>
            <w:vAlign w:val="center"/>
          </w:tcPr>
          <w:p w14:paraId="134078D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235B3A73">
            <w:pPr>
              <w:keepNext w:val="0"/>
              <w:keepLines w:val="0"/>
              <w:widowControl/>
              <w:suppressLineNumbers w:val="0"/>
              <w:jc w:val="center"/>
              <w:textAlignment w:val="center"/>
              <w:rPr>
                <w:rFonts w:hint="default"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B3A1928">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31000</w:t>
            </w:r>
          </w:p>
        </w:tc>
        <w:tc>
          <w:tcPr>
            <w:tcW w:w="826" w:type="dxa"/>
            <w:vAlign w:val="center"/>
          </w:tcPr>
          <w:p w14:paraId="6144996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48B10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35D294D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03CF6B67">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5E68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95" w:type="dxa"/>
            <w:vAlign w:val="center"/>
          </w:tcPr>
          <w:p w14:paraId="5BD77FC5">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4</w:t>
            </w:r>
          </w:p>
        </w:tc>
        <w:tc>
          <w:tcPr>
            <w:tcW w:w="992" w:type="dxa"/>
            <w:vAlign w:val="center"/>
          </w:tcPr>
          <w:p w14:paraId="1A6D3F4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733D18D1">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396" w:type="dxa"/>
            <w:shd w:val="clear" w:color="auto" w:fill="auto"/>
            <w:vAlign w:val="center"/>
          </w:tcPr>
          <w:p w14:paraId="078CA7F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121E6A1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6E0EF321">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47F2FCC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ECFA8B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0AD8D98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91873D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072E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E641C44">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5</w:t>
            </w:r>
          </w:p>
        </w:tc>
        <w:tc>
          <w:tcPr>
            <w:tcW w:w="992" w:type="dxa"/>
            <w:vAlign w:val="center"/>
          </w:tcPr>
          <w:p w14:paraId="6B691F21">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9DBD9E8">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396" w:type="dxa"/>
            <w:shd w:val="clear" w:color="auto" w:fill="auto"/>
            <w:vAlign w:val="center"/>
          </w:tcPr>
          <w:p w14:paraId="2680E9E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62A0A4E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7856DC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1D1E34B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3F674C3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A058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EB0891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FC5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028FC68">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6</w:t>
            </w:r>
          </w:p>
        </w:tc>
        <w:tc>
          <w:tcPr>
            <w:tcW w:w="992" w:type="dxa"/>
            <w:vAlign w:val="center"/>
          </w:tcPr>
          <w:p w14:paraId="0C439B1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728C3A5">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396" w:type="dxa"/>
            <w:shd w:val="clear" w:color="auto" w:fill="auto"/>
            <w:vAlign w:val="center"/>
          </w:tcPr>
          <w:p w14:paraId="36E6C5D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3FFAFBCD">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198FB4B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5123E6F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7C6C72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1476352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FEF90B2">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761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D748543">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7</w:t>
            </w:r>
          </w:p>
        </w:tc>
        <w:tc>
          <w:tcPr>
            <w:tcW w:w="992" w:type="dxa"/>
            <w:vAlign w:val="center"/>
          </w:tcPr>
          <w:p w14:paraId="625646EF">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5A2F4D71">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主轴锥孔修磨</w:t>
            </w:r>
          </w:p>
        </w:tc>
        <w:tc>
          <w:tcPr>
            <w:tcW w:w="396" w:type="dxa"/>
            <w:shd w:val="clear" w:color="auto" w:fill="auto"/>
            <w:vAlign w:val="center"/>
          </w:tcPr>
          <w:p w14:paraId="2F01A4AB">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w:t>
            </w:r>
          </w:p>
        </w:tc>
        <w:tc>
          <w:tcPr>
            <w:tcW w:w="396" w:type="dxa"/>
            <w:shd w:val="clear" w:color="auto" w:fill="auto"/>
            <w:vAlign w:val="center"/>
          </w:tcPr>
          <w:p w14:paraId="57FB323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9B91E52">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2400</w:t>
            </w:r>
          </w:p>
        </w:tc>
        <w:tc>
          <w:tcPr>
            <w:tcW w:w="826" w:type="dxa"/>
            <w:vAlign w:val="center"/>
          </w:tcPr>
          <w:p w14:paraId="101FF62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F041F9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2AEBC4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7A99D77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B1A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7E43E590">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8</w:t>
            </w:r>
          </w:p>
        </w:tc>
        <w:tc>
          <w:tcPr>
            <w:tcW w:w="992" w:type="dxa"/>
            <w:vAlign w:val="center"/>
          </w:tcPr>
          <w:p w14:paraId="222A057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391288E4">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普通工程师费用</w:t>
            </w:r>
          </w:p>
        </w:tc>
        <w:tc>
          <w:tcPr>
            <w:tcW w:w="396" w:type="dxa"/>
            <w:shd w:val="clear" w:color="auto" w:fill="auto"/>
            <w:vAlign w:val="center"/>
          </w:tcPr>
          <w:p w14:paraId="0230847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20</w:t>
            </w:r>
          </w:p>
        </w:tc>
        <w:tc>
          <w:tcPr>
            <w:tcW w:w="396" w:type="dxa"/>
            <w:shd w:val="clear" w:color="auto" w:fill="auto"/>
            <w:vAlign w:val="center"/>
          </w:tcPr>
          <w:p w14:paraId="16A0D30E">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1BFF7EB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1000</w:t>
            </w:r>
          </w:p>
        </w:tc>
        <w:tc>
          <w:tcPr>
            <w:tcW w:w="826" w:type="dxa"/>
            <w:vAlign w:val="center"/>
          </w:tcPr>
          <w:p w14:paraId="60DE1B4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29716CC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BA9F7C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8A247C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22F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F34868D">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9</w:t>
            </w:r>
          </w:p>
        </w:tc>
        <w:tc>
          <w:tcPr>
            <w:tcW w:w="992" w:type="dxa"/>
            <w:vAlign w:val="center"/>
          </w:tcPr>
          <w:p w14:paraId="64AD9686">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40B670BF">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396" w:type="dxa"/>
            <w:shd w:val="clear" w:color="auto" w:fill="auto"/>
            <w:vAlign w:val="center"/>
          </w:tcPr>
          <w:p w14:paraId="27BEAB3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8</w:t>
            </w:r>
          </w:p>
        </w:tc>
        <w:tc>
          <w:tcPr>
            <w:tcW w:w="396" w:type="dxa"/>
            <w:shd w:val="clear" w:color="auto" w:fill="auto"/>
            <w:vAlign w:val="center"/>
          </w:tcPr>
          <w:p w14:paraId="0984C3EF">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5C2EF075">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7500</w:t>
            </w:r>
          </w:p>
        </w:tc>
        <w:tc>
          <w:tcPr>
            <w:tcW w:w="826" w:type="dxa"/>
            <w:vAlign w:val="center"/>
          </w:tcPr>
          <w:p w14:paraId="65F5336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175A482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3181D3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ADDED1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7270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497" w:type="dxa"/>
            <w:gridSpan w:val="5"/>
            <w:vAlign w:val="center"/>
          </w:tcPr>
          <w:p w14:paraId="0D5DA6AE">
            <w:pPr>
              <w:keepNext w:val="0"/>
              <w:keepLines w:val="0"/>
              <w:widowControl/>
              <w:suppressLineNumbers w:val="0"/>
              <w:jc w:val="center"/>
              <w:textAlignment w:val="center"/>
              <w:rPr>
                <w:rFonts w:hint="default" w:ascii="等线" w:hAnsi="等线" w:eastAsia="等线" w:cs="等线"/>
                <w:i w:val="0"/>
                <w:iCs w:val="0"/>
                <w:color w:val="000000"/>
                <w:kern w:val="0"/>
                <w:sz w:val="16"/>
                <w:szCs w:val="16"/>
                <w:u w:val="none"/>
                <w:lang w:val="en-US" w:eastAsia="zh-CN" w:bidi="ar"/>
              </w:rPr>
            </w:pPr>
            <w:r>
              <w:rPr>
                <w:rFonts w:hint="eastAsia" w:ascii="等线" w:hAnsi="等线" w:eastAsia="等线" w:cs="等线"/>
                <w:i w:val="0"/>
                <w:iCs w:val="0"/>
                <w:color w:val="000000"/>
                <w:kern w:val="0"/>
                <w:sz w:val="16"/>
                <w:szCs w:val="16"/>
                <w:u w:val="none"/>
                <w:lang w:val="en-US" w:eastAsia="zh-CN" w:bidi="ar"/>
              </w:rPr>
              <w:t>合计</w:t>
            </w:r>
          </w:p>
        </w:tc>
        <w:tc>
          <w:tcPr>
            <w:tcW w:w="977" w:type="dxa"/>
            <w:vAlign w:val="center"/>
          </w:tcPr>
          <w:p w14:paraId="53113B29">
            <w:pPr>
              <w:keepNext w:val="0"/>
              <w:keepLines w:val="0"/>
              <w:widowControl/>
              <w:suppressLineNumbers w:val="0"/>
              <w:jc w:val="both"/>
              <w:textAlignment w:val="center"/>
              <w:rPr>
                <w:rFonts w:hint="default" w:ascii="宋体" w:hAnsi="宋体" w:cs="宋体"/>
                <w:i w:val="0"/>
                <w:iCs w:val="0"/>
                <w:color w:val="FF0000"/>
                <w:kern w:val="0"/>
                <w:sz w:val="15"/>
                <w:szCs w:val="15"/>
                <w:u w:val="none"/>
                <w:lang w:val="en-US" w:eastAsia="zh-CN" w:bidi="ar"/>
              </w:rPr>
            </w:pPr>
          </w:p>
        </w:tc>
        <w:tc>
          <w:tcPr>
            <w:tcW w:w="826" w:type="dxa"/>
            <w:vAlign w:val="center"/>
          </w:tcPr>
          <w:p w14:paraId="0F387B8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03A3C69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E1482E8">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25C839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bl>
    <w:p w14:paraId="1AEF73E2">
      <w:pPr>
        <w:pStyle w:val="20"/>
        <w:spacing w:line="460" w:lineRule="exact"/>
        <w:jc w:val="both"/>
        <w:rPr>
          <w:rFonts w:ascii="宋体" w:hAnsi="宋体"/>
          <w:color w:val="auto"/>
        </w:rPr>
      </w:pPr>
      <w:r>
        <w:rPr>
          <w:rFonts w:hint="eastAsia" w:ascii="宋体" w:hAnsi="宋体"/>
          <w:b/>
          <w:bCs/>
          <w:color w:val="auto"/>
        </w:rPr>
        <w:t>注：</w:t>
      </w:r>
    </w:p>
    <w:p w14:paraId="0DE43917">
      <w:pPr>
        <w:numPr>
          <w:ilvl w:val="0"/>
          <w:numId w:val="11"/>
        </w:numPr>
        <w:spacing w:line="300" w:lineRule="auto"/>
        <w:rPr>
          <w:rFonts w:hint="eastAsia" w:ascii="宋体" w:hAnsi="宋体"/>
          <w:b/>
          <w:bCs/>
          <w:color w:val="auto"/>
        </w:rPr>
      </w:pPr>
      <w:r>
        <w:rPr>
          <w:rFonts w:hint="eastAsia" w:ascii="宋体" w:hAnsi="宋体"/>
          <w:b/>
          <w:bCs/>
          <w:color w:val="auto"/>
        </w:rPr>
        <w:t>本表除附在投标文件中外，还应一式贰份单独密封，以便唱标。</w:t>
      </w:r>
    </w:p>
    <w:p w14:paraId="664A4D17">
      <w:pPr>
        <w:numPr>
          <w:ilvl w:val="0"/>
          <w:numId w:val="11"/>
        </w:numPr>
        <w:spacing w:line="300" w:lineRule="auto"/>
        <w:rPr>
          <w:rFonts w:ascii="宋体" w:hAnsi="Calibri" w:eastAsia="宋体" w:cs="Times New Roman"/>
          <w:b/>
          <w:bCs/>
          <w:color w:val="auto"/>
          <w:szCs w:val="21"/>
        </w:rPr>
      </w:pPr>
      <w:r>
        <w:rPr>
          <w:rFonts w:hint="eastAsia" w:ascii="宋体" w:hAnsi="宋体" w:eastAsia="宋体" w:cs="Times New Roman"/>
          <w:b/>
          <w:bCs/>
          <w:color w:val="auto"/>
          <w:szCs w:val="21"/>
        </w:rPr>
        <w:t>此表中的报价必须与相应的报价明细表中的报价一致。</w:t>
      </w:r>
    </w:p>
    <w:p w14:paraId="17FEC2E7">
      <w:pPr>
        <w:numPr>
          <w:ilvl w:val="0"/>
          <w:numId w:val="11"/>
        </w:numPr>
        <w:spacing w:line="300" w:lineRule="auto"/>
        <w:rPr>
          <w:rFonts w:ascii="宋体" w:hAnsi="Calibri" w:eastAsia="宋体" w:cs="Times New Roman"/>
          <w:b/>
          <w:bCs/>
          <w:color w:val="auto"/>
          <w:szCs w:val="21"/>
        </w:rPr>
      </w:pPr>
      <w:r>
        <w:rPr>
          <w:rFonts w:hint="eastAsia" w:ascii="宋体" w:hAnsi="宋体" w:eastAsia="宋体" w:cs="宋体"/>
          <w:b/>
          <w:color w:val="auto"/>
          <w:szCs w:val="20"/>
        </w:rPr>
        <w:t>需写明含税价、不含税价格、税率。</w:t>
      </w:r>
    </w:p>
    <w:p w14:paraId="0BB8E0BA">
      <w:pPr>
        <w:numPr>
          <w:ilvl w:val="0"/>
          <w:numId w:val="11"/>
        </w:numPr>
        <w:spacing w:line="300" w:lineRule="auto"/>
        <w:rPr>
          <w:rFonts w:ascii="宋体" w:hAnsi="Calibri" w:eastAsia="宋体" w:cs="Times New Roman"/>
          <w:b/>
          <w:bCs/>
          <w:color w:val="auto"/>
          <w:szCs w:val="21"/>
        </w:rPr>
      </w:pPr>
      <w:r>
        <w:rPr>
          <w:rFonts w:hint="eastAsia" w:hAnsi="宋体" w:eastAsia="宋体" w:cs="Times New Roman"/>
          <w:b/>
          <w:bCs/>
          <w:color w:val="auto"/>
          <w:szCs w:val="21"/>
          <w:highlight w:val="none"/>
        </w:rPr>
        <w:t>投标总价包括</w:t>
      </w:r>
      <w:r>
        <w:rPr>
          <w:rFonts w:hint="eastAsia" w:hAnsi="宋体" w:cs="Times New Roman"/>
          <w:b/>
          <w:bCs/>
          <w:color w:val="auto"/>
          <w:szCs w:val="21"/>
          <w:highlight w:val="none"/>
          <w:lang w:val="en-US" w:eastAsia="zh-CN"/>
        </w:rPr>
        <w:t>备件、服务、差旅、交通等</w:t>
      </w:r>
      <w:r>
        <w:rPr>
          <w:rFonts w:hint="eastAsia" w:hAnsi="宋体" w:cs="Times New Roman"/>
          <w:b/>
          <w:bCs/>
          <w:color w:val="auto"/>
          <w:szCs w:val="21"/>
          <w:highlight w:val="none"/>
          <w:u w:val="none"/>
          <w:lang w:val="en-US" w:eastAsia="zh-CN"/>
        </w:rPr>
        <w:t>全部费用</w:t>
      </w:r>
      <w:r>
        <w:rPr>
          <w:rFonts w:hint="eastAsia" w:hAnsi="宋体" w:eastAsia="宋体" w:cs="Times New Roman"/>
          <w:b/>
          <w:bCs/>
          <w:color w:val="auto"/>
          <w:szCs w:val="21"/>
          <w:highlight w:val="none"/>
        </w:rPr>
        <w:t>。</w:t>
      </w:r>
    </w:p>
    <w:p w14:paraId="2F2CB0B3">
      <w:pPr>
        <w:numPr>
          <w:ilvl w:val="0"/>
          <w:numId w:val="11"/>
        </w:numPr>
        <w:spacing w:line="300" w:lineRule="auto"/>
        <w:rPr>
          <w:rFonts w:hint="eastAsia" w:hAnsi="宋体" w:eastAsia="宋体" w:cs="Times New Roman"/>
          <w:b/>
          <w:bCs/>
          <w:color w:val="auto"/>
          <w:szCs w:val="21"/>
          <w:highlight w:val="none"/>
          <w:lang w:eastAsia="zh-CN"/>
        </w:rPr>
      </w:pPr>
      <w:r>
        <w:rPr>
          <w:rFonts w:hint="eastAsia" w:ascii="宋体" w:hAnsi="宋体" w:cs="宋体"/>
          <w:b/>
          <w:color w:val="auto"/>
          <w:szCs w:val="20"/>
          <w:lang w:val="en-US" w:eastAsia="zh-CN"/>
        </w:rPr>
        <w:t>基价仅供参考，最终含税价不得高于32.64万元</w:t>
      </w:r>
      <w:r>
        <w:rPr>
          <w:rFonts w:hint="eastAsia" w:ascii="宋体" w:hAnsi="宋体" w:eastAsia="宋体" w:cs="宋体"/>
          <w:b/>
          <w:color w:val="auto"/>
          <w:szCs w:val="20"/>
        </w:rPr>
        <w:t>。</w:t>
      </w:r>
    </w:p>
    <w:p w14:paraId="3284706A">
      <w:pPr>
        <w:pStyle w:val="18"/>
        <w:rPr>
          <w:color w:val="FF0000"/>
        </w:rPr>
      </w:pPr>
    </w:p>
    <w:p w14:paraId="4D9C561D">
      <w:pPr>
        <w:spacing w:line="660" w:lineRule="exact"/>
        <w:rPr>
          <w:rFonts w:ascii="宋体" w:hAnsi="宋体"/>
          <w:color w:val="auto"/>
          <w:sz w:val="24"/>
        </w:rPr>
      </w:pPr>
      <w:r>
        <w:rPr>
          <w:rFonts w:hint="eastAsia" w:ascii="宋体" w:hAnsi="宋体"/>
          <w:color w:val="auto"/>
          <w:sz w:val="24"/>
        </w:rPr>
        <w:t>投标人：（盖章）</w:t>
      </w:r>
    </w:p>
    <w:p w14:paraId="7F96B480">
      <w:pPr>
        <w:spacing w:line="660" w:lineRule="exact"/>
        <w:rPr>
          <w:rFonts w:ascii="宋体" w:hAnsi="宋体"/>
          <w:color w:val="auto"/>
          <w:sz w:val="24"/>
        </w:rPr>
      </w:pPr>
      <w:r>
        <w:rPr>
          <w:rFonts w:hint="eastAsia" w:ascii="宋体" w:hAnsi="宋体"/>
          <w:color w:val="auto"/>
          <w:sz w:val="24"/>
        </w:rPr>
        <w:t>法定代表人（授权代表）：（签字）</w:t>
      </w:r>
    </w:p>
    <w:p w14:paraId="4CCCEBA1">
      <w:pPr>
        <w:pStyle w:val="20"/>
        <w:rPr>
          <w:rFonts w:eastAsia="黑体"/>
          <w:b/>
          <w:bCs/>
          <w:color w:val="auto"/>
          <w:sz w:val="28"/>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08E5E1F4">
      <w:pPr>
        <w:spacing w:line="660" w:lineRule="exact"/>
        <w:rPr>
          <w:rFonts w:hint="eastAsia" w:ascii="仿宋" w:hAnsi="仿宋" w:eastAsia="仿宋"/>
          <w:b/>
          <w:bCs/>
          <w:color w:val="auto"/>
          <w:sz w:val="28"/>
        </w:rPr>
      </w:pPr>
    </w:p>
    <w:p w14:paraId="6A8CB2CC">
      <w:pPr>
        <w:spacing w:line="660" w:lineRule="exact"/>
        <w:rPr>
          <w:rFonts w:hint="eastAsia" w:ascii="仿宋" w:hAnsi="仿宋" w:eastAsia="仿宋"/>
          <w:b/>
          <w:bCs/>
          <w:color w:val="auto"/>
          <w:sz w:val="28"/>
        </w:rPr>
      </w:pPr>
    </w:p>
    <w:p w14:paraId="7B1A2A01">
      <w:pPr>
        <w:spacing w:line="660" w:lineRule="exact"/>
        <w:rPr>
          <w:rFonts w:ascii="仿宋" w:hAnsi="仿宋" w:eastAsia="仿宋"/>
          <w:b/>
          <w:bCs/>
          <w:color w:val="auto"/>
          <w:sz w:val="28"/>
        </w:rPr>
      </w:pPr>
      <w:r>
        <w:rPr>
          <w:rFonts w:hint="eastAsia" w:ascii="仿宋" w:hAnsi="仿宋" w:eastAsia="仿宋"/>
          <w:b/>
          <w:bCs/>
          <w:color w:val="auto"/>
          <w:sz w:val="28"/>
        </w:rPr>
        <w:t>附件格式3</w:t>
      </w:r>
    </w:p>
    <w:p w14:paraId="09E30D11">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980FD7">
            <w:pPr>
              <w:spacing w:line="360" w:lineRule="auto"/>
              <w:jc w:val="center"/>
              <w:rPr>
                <w:rFonts w:ascii="仿宋" w:hAnsi="仿宋" w:eastAsia="仿宋"/>
                <w:color w:val="auto"/>
                <w:sz w:val="24"/>
              </w:rPr>
            </w:pPr>
            <w:r>
              <w:rPr>
                <w:rFonts w:hint="eastAsia" w:ascii="仿宋" w:hAnsi="仿宋" w:eastAsia="仿宋"/>
                <w:color w:val="auto"/>
                <w:sz w:val="24"/>
              </w:rPr>
              <w:t>序号</w:t>
            </w:r>
          </w:p>
        </w:tc>
        <w:tc>
          <w:tcPr>
            <w:tcW w:w="3971" w:type="dxa"/>
            <w:gridSpan w:val="2"/>
            <w:vAlign w:val="center"/>
          </w:tcPr>
          <w:p w14:paraId="21DEF674">
            <w:pPr>
              <w:spacing w:line="360" w:lineRule="auto"/>
              <w:jc w:val="center"/>
              <w:rPr>
                <w:rFonts w:ascii="仿宋" w:hAnsi="仿宋" w:eastAsia="仿宋"/>
                <w:color w:val="auto"/>
                <w:sz w:val="24"/>
              </w:rPr>
            </w:pPr>
            <w:r>
              <w:rPr>
                <w:rFonts w:hint="eastAsia" w:ascii="仿宋" w:hAnsi="仿宋" w:eastAsia="仿宋"/>
                <w:color w:val="auto"/>
                <w:sz w:val="24"/>
              </w:rPr>
              <w:t>招标文件条款</w:t>
            </w:r>
          </w:p>
        </w:tc>
        <w:tc>
          <w:tcPr>
            <w:tcW w:w="3723" w:type="dxa"/>
            <w:gridSpan w:val="2"/>
            <w:vAlign w:val="center"/>
          </w:tcPr>
          <w:p w14:paraId="421598C4">
            <w:pPr>
              <w:spacing w:line="360" w:lineRule="auto"/>
              <w:jc w:val="center"/>
              <w:rPr>
                <w:rFonts w:ascii="仿宋" w:hAnsi="仿宋" w:eastAsia="仿宋"/>
                <w:color w:val="auto"/>
                <w:sz w:val="24"/>
              </w:rPr>
            </w:pPr>
            <w:r>
              <w:rPr>
                <w:rFonts w:hint="eastAsia" w:ascii="仿宋" w:hAnsi="仿宋" w:eastAsia="仿宋"/>
                <w:color w:val="auto"/>
                <w:sz w:val="24"/>
              </w:rPr>
              <w:t>投标书条款</w:t>
            </w:r>
          </w:p>
        </w:tc>
      </w:tr>
      <w:tr w14:paraId="28D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F851F5">
            <w:pPr>
              <w:spacing w:line="360" w:lineRule="auto"/>
              <w:rPr>
                <w:rFonts w:ascii="仿宋" w:hAnsi="仿宋" w:eastAsia="仿宋"/>
                <w:color w:val="auto"/>
                <w:sz w:val="24"/>
              </w:rPr>
            </w:pPr>
          </w:p>
        </w:tc>
        <w:tc>
          <w:tcPr>
            <w:tcW w:w="1080" w:type="dxa"/>
            <w:vAlign w:val="center"/>
          </w:tcPr>
          <w:p w14:paraId="5AA04E87">
            <w:pPr>
              <w:spacing w:line="360" w:lineRule="auto"/>
              <w:jc w:val="center"/>
              <w:rPr>
                <w:rFonts w:ascii="仿宋" w:hAnsi="仿宋" w:eastAsia="仿宋"/>
                <w:color w:val="auto"/>
                <w:sz w:val="24"/>
              </w:rPr>
            </w:pPr>
          </w:p>
        </w:tc>
        <w:tc>
          <w:tcPr>
            <w:tcW w:w="2891" w:type="dxa"/>
            <w:vAlign w:val="center"/>
          </w:tcPr>
          <w:p w14:paraId="7FF87018">
            <w:pPr>
              <w:spacing w:line="360" w:lineRule="auto"/>
              <w:jc w:val="center"/>
              <w:rPr>
                <w:rFonts w:ascii="仿宋" w:hAnsi="仿宋" w:eastAsia="仿宋"/>
                <w:color w:val="auto"/>
                <w:sz w:val="24"/>
              </w:rPr>
            </w:pPr>
            <w:r>
              <w:rPr>
                <w:rFonts w:hint="eastAsia" w:ascii="仿宋" w:hAnsi="仿宋" w:eastAsia="仿宋"/>
                <w:color w:val="auto"/>
                <w:sz w:val="24"/>
              </w:rPr>
              <w:t>偏离</w:t>
            </w:r>
          </w:p>
        </w:tc>
        <w:tc>
          <w:tcPr>
            <w:tcW w:w="1110" w:type="dxa"/>
            <w:vAlign w:val="center"/>
          </w:tcPr>
          <w:p w14:paraId="168DB0F0">
            <w:pPr>
              <w:spacing w:line="360" w:lineRule="auto"/>
              <w:jc w:val="center"/>
              <w:rPr>
                <w:rFonts w:ascii="仿宋" w:hAnsi="仿宋" w:eastAsia="仿宋"/>
                <w:color w:val="auto"/>
                <w:sz w:val="24"/>
              </w:rPr>
            </w:pPr>
          </w:p>
        </w:tc>
        <w:tc>
          <w:tcPr>
            <w:tcW w:w="2613" w:type="dxa"/>
            <w:vAlign w:val="center"/>
          </w:tcPr>
          <w:p w14:paraId="2B50BF53">
            <w:pPr>
              <w:spacing w:line="360" w:lineRule="auto"/>
              <w:jc w:val="center"/>
              <w:rPr>
                <w:rFonts w:ascii="仿宋" w:hAnsi="仿宋" w:eastAsia="仿宋"/>
                <w:color w:val="auto"/>
                <w:sz w:val="24"/>
              </w:rPr>
            </w:pPr>
            <w:r>
              <w:rPr>
                <w:rFonts w:hint="eastAsia" w:ascii="仿宋" w:hAnsi="仿宋" w:eastAsia="仿宋"/>
                <w:color w:val="auto"/>
                <w:sz w:val="24"/>
              </w:rPr>
              <w:t>偏离</w:t>
            </w:r>
          </w:p>
        </w:tc>
      </w:tr>
      <w:tr w14:paraId="615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3FD645">
            <w:pPr>
              <w:spacing w:line="360" w:lineRule="auto"/>
              <w:jc w:val="center"/>
              <w:rPr>
                <w:rFonts w:ascii="仿宋" w:hAnsi="仿宋" w:eastAsia="仿宋"/>
                <w:color w:val="auto"/>
                <w:sz w:val="24"/>
              </w:rPr>
            </w:pPr>
            <w:r>
              <w:rPr>
                <w:rFonts w:hint="eastAsia" w:ascii="仿宋" w:hAnsi="仿宋" w:eastAsia="仿宋"/>
                <w:color w:val="auto"/>
                <w:sz w:val="24"/>
              </w:rPr>
              <w:t>1</w:t>
            </w:r>
          </w:p>
        </w:tc>
        <w:tc>
          <w:tcPr>
            <w:tcW w:w="1080" w:type="dxa"/>
            <w:vAlign w:val="center"/>
          </w:tcPr>
          <w:p w14:paraId="1BE14185">
            <w:pPr>
              <w:spacing w:line="360" w:lineRule="auto"/>
              <w:rPr>
                <w:rFonts w:ascii="仿宋" w:hAnsi="仿宋" w:eastAsia="仿宋"/>
                <w:color w:val="auto"/>
                <w:sz w:val="24"/>
              </w:rPr>
            </w:pPr>
          </w:p>
        </w:tc>
        <w:tc>
          <w:tcPr>
            <w:tcW w:w="2891" w:type="dxa"/>
            <w:vAlign w:val="center"/>
          </w:tcPr>
          <w:p w14:paraId="32CDE0BC">
            <w:pPr>
              <w:spacing w:line="360" w:lineRule="auto"/>
              <w:rPr>
                <w:rFonts w:ascii="仿宋" w:hAnsi="仿宋" w:eastAsia="仿宋"/>
                <w:color w:val="auto"/>
                <w:sz w:val="24"/>
              </w:rPr>
            </w:pPr>
          </w:p>
        </w:tc>
        <w:tc>
          <w:tcPr>
            <w:tcW w:w="1110" w:type="dxa"/>
            <w:vAlign w:val="center"/>
          </w:tcPr>
          <w:p w14:paraId="4E12C98F">
            <w:pPr>
              <w:spacing w:line="360" w:lineRule="auto"/>
              <w:rPr>
                <w:rFonts w:ascii="仿宋" w:hAnsi="仿宋" w:eastAsia="仿宋"/>
                <w:color w:val="auto"/>
                <w:sz w:val="24"/>
              </w:rPr>
            </w:pPr>
          </w:p>
        </w:tc>
        <w:tc>
          <w:tcPr>
            <w:tcW w:w="2613" w:type="dxa"/>
            <w:vAlign w:val="center"/>
          </w:tcPr>
          <w:p w14:paraId="427C9E4A">
            <w:pPr>
              <w:spacing w:line="360" w:lineRule="auto"/>
              <w:rPr>
                <w:rFonts w:ascii="仿宋" w:hAnsi="仿宋" w:eastAsia="仿宋"/>
                <w:color w:val="auto"/>
                <w:sz w:val="24"/>
              </w:rPr>
            </w:pPr>
          </w:p>
        </w:tc>
      </w:tr>
      <w:tr w14:paraId="6FB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9163E7">
            <w:pPr>
              <w:spacing w:line="360" w:lineRule="auto"/>
              <w:jc w:val="center"/>
              <w:rPr>
                <w:rFonts w:ascii="仿宋" w:hAnsi="仿宋" w:eastAsia="仿宋"/>
                <w:color w:val="auto"/>
                <w:sz w:val="24"/>
              </w:rPr>
            </w:pPr>
            <w:r>
              <w:rPr>
                <w:rFonts w:hint="eastAsia" w:ascii="仿宋" w:hAnsi="仿宋" w:eastAsia="仿宋"/>
                <w:color w:val="auto"/>
                <w:sz w:val="24"/>
              </w:rPr>
              <w:t>2</w:t>
            </w:r>
          </w:p>
        </w:tc>
        <w:tc>
          <w:tcPr>
            <w:tcW w:w="1080" w:type="dxa"/>
            <w:vAlign w:val="center"/>
          </w:tcPr>
          <w:p w14:paraId="2F2533A7">
            <w:pPr>
              <w:spacing w:line="360" w:lineRule="auto"/>
              <w:rPr>
                <w:rFonts w:ascii="仿宋" w:hAnsi="仿宋" w:eastAsia="仿宋"/>
                <w:color w:val="auto"/>
                <w:sz w:val="24"/>
              </w:rPr>
            </w:pPr>
          </w:p>
        </w:tc>
        <w:tc>
          <w:tcPr>
            <w:tcW w:w="2891" w:type="dxa"/>
            <w:vAlign w:val="center"/>
          </w:tcPr>
          <w:p w14:paraId="102DD8BE">
            <w:pPr>
              <w:spacing w:line="360" w:lineRule="auto"/>
              <w:rPr>
                <w:rFonts w:ascii="仿宋" w:hAnsi="仿宋" w:eastAsia="仿宋"/>
                <w:color w:val="auto"/>
                <w:sz w:val="24"/>
              </w:rPr>
            </w:pPr>
          </w:p>
        </w:tc>
        <w:tc>
          <w:tcPr>
            <w:tcW w:w="1110" w:type="dxa"/>
            <w:vAlign w:val="center"/>
          </w:tcPr>
          <w:p w14:paraId="5E27C953">
            <w:pPr>
              <w:spacing w:line="360" w:lineRule="auto"/>
              <w:rPr>
                <w:rFonts w:ascii="仿宋" w:hAnsi="仿宋" w:eastAsia="仿宋"/>
                <w:color w:val="auto"/>
                <w:sz w:val="24"/>
              </w:rPr>
            </w:pPr>
          </w:p>
        </w:tc>
        <w:tc>
          <w:tcPr>
            <w:tcW w:w="2613" w:type="dxa"/>
            <w:vAlign w:val="center"/>
          </w:tcPr>
          <w:p w14:paraId="48065F7C">
            <w:pPr>
              <w:spacing w:line="360" w:lineRule="auto"/>
              <w:rPr>
                <w:rFonts w:ascii="仿宋" w:hAnsi="仿宋" w:eastAsia="仿宋"/>
                <w:color w:val="auto"/>
                <w:sz w:val="24"/>
              </w:rPr>
            </w:pPr>
          </w:p>
        </w:tc>
      </w:tr>
      <w:tr w14:paraId="2FB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EC90A">
            <w:pPr>
              <w:spacing w:line="360" w:lineRule="auto"/>
              <w:jc w:val="center"/>
              <w:rPr>
                <w:rFonts w:ascii="仿宋" w:hAnsi="仿宋" w:eastAsia="仿宋"/>
                <w:color w:val="auto"/>
                <w:sz w:val="24"/>
              </w:rPr>
            </w:pPr>
            <w:r>
              <w:rPr>
                <w:rFonts w:hint="eastAsia" w:ascii="仿宋" w:hAnsi="仿宋" w:eastAsia="仿宋"/>
                <w:color w:val="auto"/>
                <w:sz w:val="24"/>
              </w:rPr>
              <w:t>3</w:t>
            </w:r>
          </w:p>
        </w:tc>
        <w:tc>
          <w:tcPr>
            <w:tcW w:w="1080" w:type="dxa"/>
            <w:vAlign w:val="center"/>
          </w:tcPr>
          <w:p w14:paraId="3805C0FE">
            <w:pPr>
              <w:spacing w:line="360" w:lineRule="auto"/>
              <w:rPr>
                <w:rFonts w:ascii="仿宋" w:hAnsi="仿宋" w:eastAsia="仿宋"/>
                <w:color w:val="auto"/>
                <w:sz w:val="24"/>
              </w:rPr>
            </w:pPr>
          </w:p>
        </w:tc>
        <w:tc>
          <w:tcPr>
            <w:tcW w:w="2891" w:type="dxa"/>
            <w:vAlign w:val="center"/>
          </w:tcPr>
          <w:p w14:paraId="37EAF4E0">
            <w:pPr>
              <w:spacing w:line="360" w:lineRule="auto"/>
              <w:rPr>
                <w:rFonts w:ascii="仿宋" w:hAnsi="仿宋" w:eastAsia="仿宋"/>
                <w:color w:val="auto"/>
                <w:sz w:val="24"/>
              </w:rPr>
            </w:pPr>
          </w:p>
        </w:tc>
        <w:tc>
          <w:tcPr>
            <w:tcW w:w="1110" w:type="dxa"/>
            <w:vAlign w:val="center"/>
          </w:tcPr>
          <w:p w14:paraId="63E9C54A">
            <w:pPr>
              <w:spacing w:line="360" w:lineRule="auto"/>
              <w:rPr>
                <w:rFonts w:ascii="仿宋" w:hAnsi="仿宋" w:eastAsia="仿宋"/>
                <w:color w:val="auto"/>
                <w:sz w:val="24"/>
              </w:rPr>
            </w:pPr>
          </w:p>
        </w:tc>
        <w:tc>
          <w:tcPr>
            <w:tcW w:w="2613" w:type="dxa"/>
            <w:vAlign w:val="center"/>
          </w:tcPr>
          <w:p w14:paraId="7DD70427">
            <w:pPr>
              <w:spacing w:line="360" w:lineRule="auto"/>
              <w:rPr>
                <w:rFonts w:ascii="仿宋" w:hAnsi="仿宋" w:eastAsia="仿宋"/>
                <w:color w:val="auto"/>
                <w:sz w:val="24"/>
              </w:rPr>
            </w:pPr>
          </w:p>
        </w:tc>
      </w:tr>
      <w:tr w14:paraId="1A9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C1E1D">
            <w:pPr>
              <w:spacing w:line="360" w:lineRule="auto"/>
              <w:jc w:val="center"/>
              <w:rPr>
                <w:rFonts w:ascii="仿宋" w:hAnsi="仿宋" w:eastAsia="仿宋"/>
                <w:color w:val="auto"/>
                <w:sz w:val="24"/>
              </w:rPr>
            </w:pPr>
            <w:r>
              <w:rPr>
                <w:rFonts w:hint="eastAsia" w:ascii="仿宋" w:hAnsi="仿宋" w:eastAsia="仿宋"/>
                <w:color w:val="auto"/>
                <w:sz w:val="24"/>
              </w:rPr>
              <w:t>4</w:t>
            </w:r>
          </w:p>
        </w:tc>
        <w:tc>
          <w:tcPr>
            <w:tcW w:w="1080" w:type="dxa"/>
            <w:vAlign w:val="center"/>
          </w:tcPr>
          <w:p w14:paraId="26C20C57">
            <w:pPr>
              <w:spacing w:line="360" w:lineRule="auto"/>
              <w:rPr>
                <w:rFonts w:ascii="仿宋" w:hAnsi="仿宋" w:eastAsia="仿宋"/>
                <w:color w:val="auto"/>
                <w:sz w:val="24"/>
              </w:rPr>
            </w:pPr>
          </w:p>
        </w:tc>
        <w:tc>
          <w:tcPr>
            <w:tcW w:w="2891" w:type="dxa"/>
            <w:vAlign w:val="center"/>
          </w:tcPr>
          <w:p w14:paraId="73506354">
            <w:pPr>
              <w:spacing w:line="360" w:lineRule="auto"/>
              <w:rPr>
                <w:rFonts w:ascii="仿宋" w:hAnsi="仿宋" w:eastAsia="仿宋"/>
                <w:color w:val="auto"/>
                <w:sz w:val="24"/>
              </w:rPr>
            </w:pPr>
          </w:p>
        </w:tc>
        <w:tc>
          <w:tcPr>
            <w:tcW w:w="1110" w:type="dxa"/>
            <w:vAlign w:val="center"/>
          </w:tcPr>
          <w:p w14:paraId="4BCE4FC1">
            <w:pPr>
              <w:spacing w:line="360" w:lineRule="auto"/>
              <w:rPr>
                <w:rFonts w:ascii="仿宋" w:hAnsi="仿宋" w:eastAsia="仿宋"/>
                <w:color w:val="auto"/>
                <w:sz w:val="24"/>
              </w:rPr>
            </w:pPr>
          </w:p>
        </w:tc>
        <w:tc>
          <w:tcPr>
            <w:tcW w:w="2613" w:type="dxa"/>
            <w:vAlign w:val="center"/>
          </w:tcPr>
          <w:p w14:paraId="0FB7E0EA">
            <w:pPr>
              <w:spacing w:line="360" w:lineRule="auto"/>
              <w:rPr>
                <w:rFonts w:ascii="仿宋" w:hAnsi="仿宋" w:eastAsia="仿宋"/>
                <w:color w:val="auto"/>
                <w:sz w:val="24"/>
              </w:rPr>
            </w:pPr>
          </w:p>
        </w:tc>
      </w:tr>
      <w:tr w14:paraId="18D4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0E764E">
            <w:pPr>
              <w:spacing w:line="360" w:lineRule="auto"/>
              <w:jc w:val="center"/>
              <w:rPr>
                <w:rFonts w:ascii="仿宋" w:hAnsi="仿宋" w:eastAsia="仿宋"/>
                <w:color w:val="auto"/>
                <w:sz w:val="24"/>
              </w:rPr>
            </w:pPr>
            <w:r>
              <w:rPr>
                <w:rFonts w:hint="eastAsia" w:ascii="仿宋" w:hAnsi="仿宋" w:eastAsia="仿宋"/>
                <w:color w:val="auto"/>
                <w:sz w:val="24"/>
              </w:rPr>
              <w:t>5</w:t>
            </w:r>
          </w:p>
        </w:tc>
        <w:tc>
          <w:tcPr>
            <w:tcW w:w="1080" w:type="dxa"/>
            <w:vAlign w:val="center"/>
          </w:tcPr>
          <w:p w14:paraId="21EAA162">
            <w:pPr>
              <w:spacing w:line="360" w:lineRule="auto"/>
              <w:rPr>
                <w:rFonts w:ascii="仿宋" w:hAnsi="仿宋" w:eastAsia="仿宋"/>
                <w:color w:val="auto"/>
                <w:sz w:val="24"/>
              </w:rPr>
            </w:pPr>
          </w:p>
        </w:tc>
        <w:tc>
          <w:tcPr>
            <w:tcW w:w="2891" w:type="dxa"/>
            <w:vAlign w:val="center"/>
          </w:tcPr>
          <w:p w14:paraId="6DBADDF0">
            <w:pPr>
              <w:spacing w:line="360" w:lineRule="auto"/>
              <w:rPr>
                <w:rFonts w:ascii="仿宋" w:hAnsi="仿宋" w:eastAsia="仿宋"/>
                <w:color w:val="auto"/>
                <w:sz w:val="24"/>
              </w:rPr>
            </w:pPr>
          </w:p>
        </w:tc>
        <w:tc>
          <w:tcPr>
            <w:tcW w:w="1110" w:type="dxa"/>
            <w:vAlign w:val="center"/>
          </w:tcPr>
          <w:p w14:paraId="5FD332F2">
            <w:pPr>
              <w:spacing w:line="360" w:lineRule="auto"/>
              <w:rPr>
                <w:rFonts w:ascii="仿宋" w:hAnsi="仿宋" w:eastAsia="仿宋"/>
                <w:color w:val="auto"/>
                <w:sz w:val="24"/>
              </w:rPr>
            </w:pPr>
          </w:p>
        </w:tc>
        <w:tc>
          <w:tcPr>
            <w:tcW w:w="2613" w:type="dxa"/>
            <w:vAlign w:val="center"/>
          </w:tcPr>
          <w:p w14:paraId="39220435">
            <w:pPr>
              <w:spacing w:line="360" w:lineRule="auto"/>
              <w:rPr>
                <w:rFonts w:ascii="仿宋" w:hAnsi="仿宋" w:eastAsia="仿宋"/>
                <w:color w:val="auto"/>
                <w:sz w:val="24"/>
              </w:rPr>
            </w:pPr>
          </w:p>
        </w:tc>
      </w:tr>
      <w:tr w14:paraId="317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C7CD8F">
            <w:pPr>
              <w:spacing w:line="360" w:lineRule="auto"/>
              <w:jc w:val="center"/>
              <w:rPr>
                <w:rFonts w:ascii="仿宋" w:hAnsi="仿宋" w:eastAsia="仿宋"/>
                <w:color w:val="auto"/>
                <w:sz w:val="24"/>
              </w:rPr>
            </w:pPr>
            <w:r>
              <w:rPr>
                <w:rFonts w:hint="eastAsia" w:ascii="仿宋" w:hAnsi="仿宋" w:eastAsia="仿宋"/>
                <w:color w:val="auto"/>
                <w:sz w:val="24"/>
              </w:rPr>
              <w:t>6</w:t>
            </w:r>
          </w:p>
        </w:tc>
        <w:tc>
          <w:tcPr>
            <w:tcW w:w="1080" w:type="dxa"/>
            <w:vAlign w:val="center"/>
          </w:tcPr>
          <w:p w14:paraId="0C122AD2">
            <w:pPr>
              <w:spacing w:line="360" w:lineRule="auto"/>
              <w:rPr>
                <w:rFonts w:ascii="仿宋" w:hAnsi="仿宋" w:eastAsia="仿宋"/>
                <w:color w:val="auto"/>
                <w:sz w:val="24"/>
              </w:rPr>
            </w:pPr>
          </w:p>
        </w:tc>
        <w:tc>
          <w:tcPr>
            <w:tcW w:w="2891" w:type="dxa"/>
            <w:vAlign w:val="center"/>
          </w:tcPr>
          <w:p w14:paraId="3A38EBE0">
            <w:pPr>
              <w:spacing w:line="360" w:lineRule="auto"/>
              <w:rPr>
                <w:rFonts w:ascii="仿宋" w:hAnsi="仿宋" w:eastAsia="仿宋"/>
                <w:color w:val="auto"/>
                <w:sz w:val="24"/>
              </w:rPr>
            </w:pPr>
          </w:p>
        </w:tc>
        <w:tc>
          <w:tcPr>
            <w:tcW w:w="1110" w:type="dxa"/>
            <w:vAlign w:val="center"/>
          </w:tcPr>
          <w:p w14:paraId="0C8C4CAF">
            <w:pPr>
              <w:spacing w:line="360" w:lineRule="auto"/>
              <w:rPr>
                <w:rFonts w:ascii="仿宋" w:hAnsi="仿宋" w:eastAsia="仿宋"/>
                <w:color w:val="auto"/>
                <w:sz w:val="24"/>
              </w:rPr>
            </w:pPr>
          </w:p>
        </w:tc>
        <w:tc>
          <w:tcPr>
            <w:tcW w:w="2613" w:type="dxa"/>
            <w:vAlign w:val="center"/>
          </w:tcPr>
          <w:p w14:paraId="13A100EC">
            <w:pPr>
              <w:spacing w:line="360" w:lineRule="auto"/>
              <w:rPr>
                <w:rFonts w:ascii="仿宋" w:hAnsi="仿宋" w:eastAsia="仿宋"/>
                <w:color w:val="auto"/>
                <w:sz w:val="24"/>
              </w:rPr>
            </w:pPr>
          </w:p>
        </w:tc>
      </w:tr>
      <w:tr w14:paraId="1B8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829D99">
            <w:pPr>
              <w:spacing w:line="360" w:lineRule="auto"/>
              <w:jc w:val="center"/>
              <w:rPr>
                <w:rFonts w:ascii="仿宋" w:hAnsi="仿宋" w:eastAsia="仿宋"/>
                <w:color w:val="auto"/>
                <w:sz w:val="24"/>
              </w:rPr>
            </w:pPr>
            <w:r>
              <w:rPr>
                <w:rFonts w:hint="eastAsia" w:ascii="仿宋" w:hAnsi="仿宋" w:eastAsia="仿宋"/>
                <w:color w:val="auto"/>
                <w:sz w:val="24"/>
              </w:rPr>
              <w:t>7</w:t>
            </w:r>
          </w:p>
        </w:tc>
        <w:tc>
          <w:tcPr>
            <w:tcW w:w="1080" w:type="dxa"/>
            <w:vAlign w:val="center"/>
          </w:tcPr>
          <w:p w14:paraId="5AE042A4">
            <w:pPr>
              <w:spacing w:line="360" w:lineRule="auto"/>
              <w:rPr>
                <w:rFonts w:ascii="仿宋" w:hAnsi="仿宋" w:eastAsia="仿宋"/>
                <w:color w:val="auto"/>
                <w:sz w:val="24"/>
              </w:rPr>
            </w:pPr>
          </w:p>
        </w:tc>
        <w:tc>
          <w:tcPr>
            <w:tcW w:w="2891" w:type="dxa"/>
            <w:vAlign w:val="center"/>
          </w:tcPr>
          <w:p w14:paraId="490CF29C">
            <w:pPr>
              <w:spacing w:line="360" w:lineRule="auto"/>
              <w:rPr>
                <w:rFonts w:ascii="仿宋" w:hAnsi="仿宋" w:eastAsia="仿宋"/>
                <w:color w:val="auto"/>
                <w:sz w:val="24"/>
              </w:rPr>
            </w:pPr>
          </w:p>
        </w:tc>
        <w:tc>
          <w:tcPr>
            <w:tcW w:w="1110" w:type="dxa"/>
            <w:vAlign w:val="center"/>
          </w:tcPr>
          <w:p w14:paraId="56A03FD1">
            <w:pPr>
              <w:spacing w:line="360" w:lineRule="auto"/>
              <w:rPr>
                <w:rFonts w:ascii="仿宋" w:hAnsi="仿宋" w:eastAsia="仿宋"/>
                <w:color w:val="auto"/>
                <w:sz w:val="24"/>
              </w:rPr>
            </w:pPr>
          </w:p>
        </w:tc>
        <w:tc>
          <w:tcPr>
            <w:tcW w:w="2613" w:type="dxa"/>
            <w:vAlign w:val="center"/>
          </w:tcPr>
          <w:p w14:paraId="0CAE6436">
            <w:pPr>
              <w:spacing w:line="360" w:lineRule="auto"/>
              <w:rPr>
                <w:rFonts w:ascii="仿宋" w:hAnsi="仿宋" w:eastAsia="仿宋"/>
                <w:color w:val="auto"/>
                <w:sz w:val="24"/>
              </w:rPr>
            </w:pPr>
          </w:p>
        </w:tc>
      </w:tr>
      <w:tr w14:paraId="5E7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F408B8">
            <w:pPr>
              <w:spacing w:line="360" w:lineRule="auto"/>
              <w:jc w:val="center"/>
              <w:rPr>
                <w:rFonts w:ascii="仿宋" w:hAnsi="仿宋" w:eastAsia="仿宋"/>
                <w:color w:val="auto"/>
                <w:sz w:val="24"/>
              </w:rPr>
            </w:pPr>
            <w:r>
              <w:rPr>
                <w:rFonts w:hint="eastAsia" w:ascii="仿宋" w:hAnsi="仿宋" w:eastAsia="仿宋"/>
                <w:color w:val="auto"/>
                <w:sz w:val="24"/>
              </w:rPr>
              <w:t>8</w:t>
            </w:r>
          </w:p>
        </w:tc>
        <w:tc>
          <w:tcPr>
            <w:tcW w:w="1080" w:type="dxa"/>
            <w:vAlign w:val="center"/>
          </w:tcPr>
          <w:p w14:paraId="0DA23FE6">
            <w:pPr>
              <w:spacing w:line="360" w:lineRule="auto"/>
              <w:rPr>
                <w:rFonts w:ascii="仿宋" w:hAnsi="仿宋" w:eastAsia="仿宋"/>
                <w:color w:val="auto"/>
                <w:sz w:val="24"/>
              </w:rPr>
            </w:pPr>
          </w:p>
        </w:tc>
        <w:tc>
          <w:tcPr>
            <w:tcW w:w="2891" w:type="dxa"/>
            <w:vAlign w:val="center"/>
          </w:tcPr>
          <w:p w14:paraId="4538B7E1">
            <w:pPr>
              <w:spacing w:line="360" w:lineRule="auto"/>
              <w:rPr>
                <w:rFonts w:ascii="仿宋" w:hAnsi="仿宋" w:eastAsia="仿宋"/>
                <w:color w:val="auto"/>
                <w:sz w:val="24"/>
              </w:rPr>
            </w:pPr>
          </w:p>
        </w:tc>
        <w:tc>
          <w:tcPr>
            <w:tcW w:w="1110" w:type="dxa"/>
            <w:vAlign w:val="center"/>
          </w:tcPr>
          <w:p w14:paraId="51C65494">
            <w:pPr>
              <w:spacing w:line="360" w:lineRule="auto"/>
              <w:rPr>
                <w:rFonts w:ascii="仿宋" w:hAnsi="仿宋" w:eastAsia="仿宋"/>
                <w:color w:val="auto"/>
                <w:sz w:val="24"/>
              </w:rPr>
            </w:pPr>
          </w:p>
        </w:tc>
        <w:tc>
          <w:tcPr>
            <w:tcW w:w="2613" w:type="dxa"/>
            <w:vAlign w:val="center"/>
          </w:tcPr>
          <w:p w14:paraId="733D8400">
            <w:pPr>
              <w:spacing w:line="360" w:lineRule="auto"/>
              <w:rPr>
                <w:rFonts w:ascii="仿宋" w:hAnsi="仿宋" w:eastAsia="仿宋"/>
                <w:color w:val="auto"/>
                <w:sz w:val="24"/>
              </w:rPr>
            </w:pPr>
          </w:p>
        </w:tc>
      </w:tr>
      <w:tr w14:paraId="420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24A657">
            <w:pPr>
              <w:spacing w:line="360" w:lineRule="auto"/>
              <w:jc w:val="center"/>
              <w:rPr>
                <w:rFonts w:ascii="仿宋" w:hAnsi="仿宋" w:eastAsia="仿宋"/>
                <w:color w:val="auto"/>
                <w:sz w:val="24"/>
              </w:rPr>
            </w:pPr>
            <w:r>
              <w:rPr>
                <w:rFonts w:hint="eastAsia" w:ascii="仿宋" w:hAnsi="仿宋" w:eastAsia="仿宋"/>
                <w:color w:val="auto"/>
                <w:sz w:val="24"/>
              </w:rPr>
              <w:t>9</w:t>
            </w:r>
          </w:p>
        </w:tc>
        <w:tc>
          <w:tcPr>
            <w:tcW w:w="1080" w:type="dxa"/>
            <w:vAlign w:val="center"/>
          </w:tcPr>
          <w:p w14:paraId="186EE917">
            <w:pPr>
              <w:spacing w:line="360" w:lineRule="auto"/>
              <w:rPr>
                <w:rFonts w:ascii="仿宋" w:hAnsi="仿宋" w:eastAsia="仿宋"/>
                <w:color w:val="auto"/>
                <w:sz w:val="24"/>
              </w:rPr>
            </w:pPr>
          </w:p>
        </w:tc>
        <w:tc>
          <w:tcPr>
            <w:tcW w:w="2891" w:type="dxa"/>
            <w:vAlign w:val="center"/>
          </w:tcPr>
          <w:p w14:paraId="2E9FF21A">
            <w:pPr>
              <w:spacing w:line="360" w:lineRule="auto"/>
              <w:rPr>
                <w:rFonts w:ascii="仿宋" w:hAnsi="仿宋" w:eastAsia="仿宋"/>
                <w:color w:val="auto"/>
                <w:sz w:val="24"/>
              </w:rPr>
            </w:pPr>
          </w:p>
        </w:tc>
        <w:tc>
          <w:tcPr>
            <w:tcW w:w="1110" w:type="dxa"/>
            <w:vAlign w:val="center"/>
          </w:tcPr>
          <w:p w14:paraId="57999902">
            <w:pPr>
              <w:spacing w:line="360" w:lineRule="auto"/>
              <w:rPr>
                <w:rFonts w:ascii="仿宋" w:hAnsi="仿宋" w:eastAsia="仿宋"/>
                <w:color w:val="auto"/>
                <w:sz w:val="24"/>
              </w:rPr>
            </w:pPr>
          </w:p>
        </w:tc>
        <w:tc>
          <w:tcPr>
            <w:tcW w:w="2613" w:type="dxa"/>
            <w:vAlign w:val="center"/>
          </w:tcPr>
          <w:p w14:paraId="6A6274C6">
            <w:pPr>
              <w:spacing w:line="360" w:lineRule="auto"/>
              <w:rPr>
                <w:rFonts w:ascii="仿宋" w:hAnsi="仿宋" w:eastAsia="仿宋"/>
                <w:color w:val="auto"/>
                <w:sz w:val="24"/>
              </w:rPr>
            </w:pPr>
          </w:p>
        </w:tc>
      </w:tr>
      <w:tr w14:paraId="66F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77A4EB">
            <w:pPr>
              <w:spacing w:line="360" w:lineRule="auto"/>
              <w:jc w:val="center"/>
              <w:rPr>
                <w:rFonts w:ascii="仿宋" w:hAnsi="仿宋" w:eastAsia="仿宋"/>
                <w:color w:val="auto"/>
                <w:sz w:val="24"/>
              </w:rPr>
            </w:pPr>
            <w:r>
              <w:rPr>
                <w:rFonts w:hint="eastAsia" w:ascii="仿宋" w:hAnsi="仿宋" w:eastAsia="仿宋"/>
                <w:color w:val="auto"/>
                <w:sz w:val="24"/>
              </w:rPr>
              <w:t>10</w:t>
            </w:r>
          </w:p>
        </w:tc>
        <w:tc>
          <w:tcPr>
            <w:tcW w:w="1080" w:type="dxa"/>
            <w:vAlign w:val="center"/>
          </w:tcPr>
          <w:p w14:paraId="0062398F">
            <w:pPr>
              <w:spacing w:line="360" w:lineRule="auto"/>
              <w:rPr>
                <w:rFonts w:ascii="仿宋" w:hAnsi="仿宋" w:eastAsia="仿宋"/>
                <w:color w:val="auto"/>
                <w:sz w:val="24"/>
              </w:rPr>
            </w:pPr>
          </w:p>
        </w:tc>
        <w:tc>
          <w:tcPr>
            <w:tcW w:w="2891" w:type="dxa"/>
            <w:vAlign w:val="center"/>
          </w:tcPr>
          <w:p w14:paraId="3A9ED276">
            <w:pPr>
              <w:spacing w:line="360" w:lineRule="auto"/>
              <w:rPr>
                <w:rFonts w:ascii="仿宋" w:hAnsi="仿宋" w:eastAsia="仿宋"/>
                <w:color w:val="auto"/>
                <w:sz w:val="24"/>
              </w:rPr>
            </w:pPr>
          </w:p>
        </w:tc>
        <w:tc>
          <w:tcPr>
            <w:tcW w:w="1110" w:type="dxa"/>
            <w:vAlign w:val="center"/>
          </w:tcPr>
          <w:p w14:paraId="7A3A6024">
            <w:pPr>
              <w:spacing w:line="360" w:lineRule="auto"/>
              <w:rPr>
                <w:rFonts w:ascii="仿宋" w:hAnsi="仿宋" w:eastAsia="仿宋"/>
                <w:color w:val="auto"/>
                <w:sz w:val="24"/>
              </w:rPr>
            </w:pPr>
          </w:p>
        </w:tc>
        <w:tc>
          <w:tcPr>
            <w:tcW w:w="2613" w:type="dxa"/>
            <w:vAlign w:val="center"/>
          </w:tcPr>
          <w:p w14:paraId="597E0952">
            <w:pPr>
              <w:spacing w:line="360" w:lineRule="auto"/>
              <w:rPr>
                <w:rFonts w:ascii="仿宋" w:hAnsi="仿宋" w:eastAsia="仿宋"/>
                <w:color w:val="auto"/>
                <w:sz w:val="24"/>
              </w:rPr>
            </w:pPr>
          </w:p>
        </w:tc>
      </w:tr>
      <w:tr w14:paraId="20B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C17523">
            <w:pPr>
              <w:spacing w:line="360" w:lineRule="auto"/>
              <w:jc w:val="center"/>
              <w:rPr>
                <w:rFonts w:ascii="仿宋" w:hAnsi="仿宋" w:eastAsia="仿宋"/>
                <w:color w:val="auto"/>
                <w:sz w:val="24"/>
              </w:rPr>
            </w:pPr>
            <w:r>
              <w:rPr>
                <w:rFonts w:hint="eastAsia" w:ascii="仿宋" w:hAnsi="仿宋" w:eastAsia="仿宋"/>
                <w:color w:val="auto"/>
                <w:sz w:val="24"/>
              </w:rPr>
              <w:t>11</w:t>
            </w:r>
          </w:p>
        </w:tc>
        <w:tc>
          <w:tcPr>
            <w:tcW w:w="1080" w:type="dxa"/>
            <w:vAlign w:val="center"/>
          </w:tcPr>
          <w:p w14:paraId="41EAFEDB">
            <w:pPr>
              <w:spacing w:line="360" w:lineRule="auto"/>
              <w:rPr>
                <w:rFonts w:ascii="仿宋" w:hAnsi="仿宋" w:eastAsia="仿宋"/>
                <w:color w:val="auto"/>
                <w:sz w:val="24"/>
              </w:rPr>
            </w:pPr>
          </w:p>
        </w:tc>
        <w:tc>
          <w:tcPr>
            <w:tcW w:w="2891" w:type="dxa"/>
            <w:vAlign w:val="center"/>
          </w:tcPr>
          <w:p w14:paraId="3B573164">
            <w:pPr>
              <w:spacing w:line="360" w:lineRule="auto"/>
              <w:rPr>
                <w:rFonts w:ascii="仿宋" w:hAnsi="仿宋" w:eastAsia="仿宋"/>
                <w:color w:val="auto"/>
                <w:sz w:val="24"/>
              </w:rPr>
            </w:pPr>
          </w:p>
        </w:tc>
        <w:tc>
          <w:tcPr>
            <w:tcW w:w="1110" w:type="dxa"/>
            <w:vAlign w:val="center"/>
          </w:tcPr>
          <w:p w14:paraId="329F1AE4">
            <w:pPr>
              <w:spacing w:line="360" w:lineRule="auto"/>
              <w:rPr>
                <w:rFonts w:ascii="仿宋" w:hAnsi="仿宋" w:eastAsia="仿宋"/>
                <w:color w:val="auto"/>
                <w:sz w:val="24"/>
              </w:rPr>
            </w:pPr>
          </w:p>
        </w:tc>
        <w:tc>
          <w:tcPr>
            <w:tcW w:w="2613" w:type="dxa"/>
            <w:vAlign w:val="center"/>
          </w:tcPr>
          <w:p w14:paraId="54C90796">
            <w:pPr>
              <w:spacing w:line="360" w:lineRule="auto"/>
              <w:rPr>
                <w:rFonts w:ascii="仿宋" w:hAnsi="仿宋" w:eastAsia="仿宋"/>
                <w:color w:val="auto"/>
                <w:sz w:val="24"/>
              </w:rPr>
            </w:pPr>
          </w:p>
        </w:tc>
      </w:tr>
      <w:tr w14:paraId="6F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7FF739">
            <w:pPr>
              <w:spacing w:line="360" w:lineRule="auto"/>
              <w:jc w:val="center"/>
              <w:rPr>
                <w:rFonts w:ascii="仿宋" w:hAnsi="仿宋" w:eastAsia="仿宋"/>
                <w:color w:val="auto"/>
                <w:sz w:val="24"/>
              </w:rPr>
            </w:pPr>
            <w:r>
              <w:rPr>
                <w:rFonts w:hint="eastAsia" w:ascii="仿宋" w:hAnsi="仿宋" w:eastAsia="仿宋"/>
                <w:color w:val="auto"/>
                <w:sz w:val="24"/>
              </w:rPr>
              <w:t>12</w:t>
            </w:r>
          </w:p>
        </w:tc>
        <w:tc>
          <w:tcPr>
            <w:tcW w:w="1080" w:type="dxa"/>
            <w:vAlign w:val="center"/>
          </w:tcPr>
          <w:p w14:paraId="7CB4E0F0">
            <w:pPr>
              <w:spacing w:line="360" w:lineRule="auto"/>
              <w:rPr>
                <w:rFonts w:ascii="仿宋" w:hAnsi="仿宋" w:eastAsia="仿宋"/>
                <w:color w:val="auto"/>
                <w:sz w:val="24"/>
              </w:rPr>
            </w:pPr>
          </w:p>
        </w:tc>
        <w:tc>
          <w:tcPr>
            <w:tcW w:w="2891" w:type="dxa"/>
            <w:vAlign w:val="center"/>
          </w:tcPr>
          <w:p w14:paraId="401BE1C9">
            <w:pPr>
              <w:spacing w:line="360" w:lineRule="auto"/>
              <w:rPr>
                <w:rFonts w:ascii="仿宋" w:hAnsi="仿宋" w:eastAsia="仿宋"/>
                <w:color w:val="auto"/>
                <w:sz w:val="24"/>
              </w:rPr>
            </w:pPr>
          </w:p>
        </w:tc>
        <w:tc>
          <w:tcPr>
            <w:tcW w:w="1110" w:type="dxa"/>
            <w:vAlign w:val="center"/>
          </w:tcPr>
          <w:p w14:paraId="6CFC4A57">
            <w:pPr>
              <w:spacing w:line="360" w:lineRule="auto"/>
              <w:rPr>
                <w:rFonts w:ascii="仿宋" w:hAnsi="仿宋" w:eastAsia="仿宋"/>
                <w:color w:val="auto"/>
                <w:sz w:val="24"/>
              </w:rPr>
            </w:pPr>
          </w:p>
        </w:tc>
        <w:tc>
          <w:tcPr>
            <w:tcW w:w="2613" w:type="dxa"/>
            <w:vAlign w:val="center"/>
          </w:tcPr>
          <w:p w14:paraId="42440C6D">
            <w:pPr>
              <w:spacing w:line="360" w:lineRule="auto"/>
              <w:rPr>
                <w:rFonts w:ascii="仿宋" w:hAnsi="仿宋" w:eastAsia="仿宋"/>
                <w:color w:val="auto"/>
                <w:sz w:val="24"/>
              </w:rPr>
            </w:pPr>
          </w:p>
        </w:tc>
      </w:tr>
    </w:tbl>
    <w:p w14:paraId="1EDAB2C1">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即使投标人进行了描述，也要提报该表，</w:t>
      </w:r>
      <w:r>
        <w:rPr>
          <w:rFonts w:hint="eastAsia" w:ascii="仿宋" w:hAnsi="仿宋" w:eastAsia="仿宋"/>
          <w:b/>
          <w:color w:val="auto"/>
          <w:sz w:val="24"/>
        </w:rPr>
        <w:t>无该表则被视为“无偏离”。</w:t>
      </w:r>
      <w:r>
        <w:rPr>
          <w:rFonts w:hint="eastAsia" w:ascii="仿宋" w:hAnsi="仿宋" w:eastAsia="仿宋"/>
          <w:color w:val="auto"/>
          <w:sz w:val="24"/>
        </w:rPr>
        <w:t>如无偏离注明“无”字。</w:t>
      </w:r>
    </w:p>
    <w:p w14:paraId="14A3E447">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17EC418F">
      <w:pPr>
        <w:spacing w:line="360" w:lineRule="auto"/>
        <w:ind w:firstLine="5280" w:firstLineChars="2200"/>
        <w:rPr>
          <w:rFonts w:ascii="仿宋" w:hAnsi="仿宋" w:eastAsia="仿宋"/>
          <w:color w:val="auto"/>
          <w:sz w:val="24"/>
        </w:rPr>
      </w:pPr>
      <w:r>
        <w:rPr>
          <w:rFonts w:hint="eastAsia" w:ascii="仿宋" w:hAnsi="仿宋" w:eastAsia="仿宋"/>
          <w:color w:val="auto"/>
          <w:sz w:val="24"/>
        </w:rPr>
        <w:t>日期：</w:t>
      </w:r>
    </w:p>
    <w:p w14:paraId="689D1643">
      <w:pPr>
        <w:spacing w:line="360" w:lineRule="auto"/>
        <w:rPr>
          <w:rFonts w:ascii="仿宋" w:hAnsi="仿宋" w:eastAsia="仿宋"/>
          <w:color w:val="auto"/>
          <w:sz w:val="24"/>
        </w:rPr>
      </w:pPr>
      <w:r>
        <w:rPr>
          <w:rFonts w:ascii="仿宋" w:hAnsi="仿宋" w:eastAsia="仿宋"/>
          <w:color w:val="FF0000"/>
          <w:sz w:val="24"/>
        </w:rPr>
        <w:br w:type="page"/>
      </w:r>
      <w:r>
        <w:rPr>
          <w:rFonts w:hint="eastAsia" w:ascii="仿宋" w:hAnsi="仿宋" w:eastAsia="仿宋"/>
          <w:b/>
          <w:bCs/>
          <w:color w:val="auto"/>
          <w:sz w:val="28"/>
        </w:rPr>
        <w:t>附件格式4</w:t>
      </w:r>
    </w:p>
    <w:p w14:paraId="714EB7AF">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免费增值服务</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B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1DF0DE64">
            <w:pPr>
              <w:spacing w:line="360" w:lineRule="auto"/>
              <w:ind w:firstLine="480" w:firstLineChars="200"/>
              <w:jc w:val="center"/>
              <w:rPr>
                <w:rFonts w:ascii="仿宋" w:hAnsi="仿宋" w:eastAsia="仿宋"/>
                <w:color w:val="auto"/>
              </w:rPr>
            </w:pPr>
            <w:r>
              <w:rPr>
                <w:rFonts w:hint="eastAsia" w:ascii="仿宋" w:hAnsi="仿宋" w:eastAsia="仿宋"/>
                <w:color w:val="auto"/>
                <w:sz w:val="24"/>
                <w:szCs w:val="24"/>
              </w:rPr>
              <w:t>格式自拟</w:t>
            </w:r>
          </w:p>
        </w:tc>
      </w:tr>
    </w:tbl>
    <w:p w14:paraId="78CB042E">
      <w:pPr>
        <w:spacing w:line="360" w:lineRule="auto"/>
        <w:rPr>
          <w:rFonts w:ascii="仿宋" w:hAnsi="仿宋" w:eastAsia="仿宋"/>
          <w:color w:val="auto"/>
          <w:sz w:val="24"/>
        </w:rPr>
      </w:pPr>
      <w:r>
        <w:rPr>
          <w:rFonts w:hint="eastAsia" w:ascii="仿宋" w:hAnsi="仿宋" w:eastAsia="仿宋"/>
          <w:color w:val="auto"/>
          <w:sz w:val="24"/>
        </w:rPr>
        <w:t>投标人名称：                   授权代表签字：            日期：</w:t>
      </w:r>
    </w:p>
    <w:p w14:paraId="7564A60A">
      <w:pPr>
        <w:adjustRightInd w:val="0"/>
        <w:snapToGrid w:val="0"/>
        <w:spacing w:line="360" w:lineRule="auto"/>
        <w:jc w:val="left"/>
        <w:rPr>
          <w:rFonts w:ascii="黑体" w:eastAsia="黑体"/>
          <w:b/>
          <w:bCs/>
          <w:color w:val="FF0000"/>
          <w:sz w:val="36"/>
          <w:szCs w:val="28"/>
          <w:highlight w:val="lightGray"/>
        </w:rPr>
      </w:pPr>
    </w:p>
    <w:p w14:paraId="23684373">
      <w:pPr>
        <w:rPr>
          <w:rFonts w:ascii="黑体" w:eastAsia="黑体"/>
          <w:b/>
          <w:bCs/>
          <w:color w:val="FF0000"/>
          <w:sz w:val="36"/>
          <w:szCs w:val="28"/>
          <w:highlight w:val="lightGray"/>
        </w:rPr>
      </w:pPr>
    </w:p>
    <w:p w14:paraId="0FA3B579">
      <w:pPr>
        <w:rPr>
          <w:rFonts w:ascii="黑体" w:eastAsia="黑体"/>
          <w:b/>
          <w:bCs/>
          <w:color w:val="FF0000"/>
          <w:sz w:val="36"/>
          <w:szCs w:val="28"/>
          <w:highlight w:val="lightGray"/>
        </w:rPr>
      </w:pPr>
    </w:p>
    <w:p w14:paraId="064E257C">
      <w:pPr>
        <w:rPr>
          <w:rFonts w:ascii="黑体" w:eastAsia="黑体"/>
          <w:b/>
          <w:bCs/>
          <w:color w:val="FF0000"/>
          <w:sz w:val="36"/>
          <w:szCs w:val="28"/>
          <w:highlight w:val="lightGray"/>
        </w:rPr>
      </w:pPr>
    </w:p>
    <w:p w14:paraId="3993E1ED">
      <w:pPr>
        <w:rPr>
          <w:rFonts w:ascii="黑体" w:eastAsia="黑体"/>
          <w:b/>
          <w:bCs/>
          <w:color w:val="FF0000"/>
          <w:sz w:val="36"/>
          <w:szCs w:val="28"/>
          <w:highlight w:val="lightGray"/>
        </w:rPr>
      </w:pPr>
    </w:p>
    <w:p w14:paraId="754EA28F">
      <w:pPr>
        <w:rPr>
          <w:rFonts w:ascii="黑体" w:eastAsia="黑体"/>
          <w:b/>
          <w:bCs/>
          <w:color w:val="FF0000"/>
          <w:sz w:val="36"/>
          <w:szCs w:val="28"/>
          <w:highlight w:val="lightGray"/>
        </w:rPr>
      </w:pPr>
    </w:p>
    <w:p w14:paraId="41CBE7F2">
      <w:pPr>
        <w:rPr>
          <w:rFonts w:ascii="黑体" w:eastAsia="黑体"/>
          <w:b/>
          <w:bCs/>
          <w:color w:val="FF0000"/>
          <w:sz w:val="36"/>
          <w:szCs w:val="28"/>
          <w:highlight w:val="lightGray"/>
        </w:rPr>
      </w:pPr>
    </w:p>
    <w:p w14:paraId="28CDE1DC">
      <w:pPr>
        <w:rPr>
          <w:rFonts w:ascii="黑体" w:eastAsia="黑体"/>
          <w:b/>
          <w:bCs/>
          <w:color w:val="FF0000"/>
          <w:sz w:val="36"/>
          <w:szCs w:val="28"/>
          <w:highlight w:val="lightGray"/>
        </w:rPr>
      </w:pPr>
    </w:p>
    <w:p w14:paraId="2FF2C8E3">
      <w:pPr>
        <w:rPr>
          <w:rFonts w:ascii="黑体" w:eastAsia="黑体"/>
          <w:b/>
          <w:bCs/>
          <w:color w:val="FF0000"/>
          <w:sz w:val="36"/>
          <w:szCs w:val="28"/>
          <w:highlight w:val="lightGray"/>
        </w:rPr>
      </w:pPr>
    </w:p>
    <w:p w14:paraId="661BEE7D">
      <w:pPr>
        <w:rPr>
          <w:rFonts w:ascii="黑体" w:eastAsia="黑体"/>
          <w:b/>
          <w:bCs/>
          <w:color w:val="FF0000"/>
          <w:sz w:val="36"/>
          <w:szCs w:val="28"/>
          <w:highlight w:val="lightGray"/>
        </w:rPr>
      </w:pPr>
    </w:p>
    <w:p w14:paraId="103BB0AA">
      <w:pPr>
        <w:rPr>
          <w:rFonts w:ascii="黑体" w:eastAsia="黑体"/>
          <w:b/>
          <w:bCs/>
          <w:color w:val="FF0000"/>
          <w:sz w:val="36"/>
          <w:szCs w:val="28"/>
          <w:highlight w:val="lightGray"/>
        </w:rPr>
      </w:pPr>
    </w:p>
    <w:p w14:paraId="2A939BF9">
      <w:pPr>
        <w:rPr>
          <w:rFonts w:ascii="黑体" w:eastAsia="黑体"/>
          <w:b/>
          <w:bCs/>
          <w:color w:val="FF0000"/>
          <w:sz w:val="36"/>
          <w:szCs w:val="28"/>
          <w:highlight w:val="lightGray"/>
        </w:rPr>
      </w:pPr>
    </w:p>
    <w:p w14:paraId="249FD646">
      <w:pPr>
        <w:rPr>
          <w:rFonts w:ascii="黑体" w:eastAsia="黑体"/>
          <w:b/>
          <w:bCs/>
          <w:color w:val="FF0000"/>
          <w:sz w:val="36"/>
          <w:szCs w:val="28"/>
          <w:highlight w:val="lightGray"/>
        </w:rPr>
      </w:pPr>
    </w:p>
    <w:p w14:paraId="1F4DB5B1">
      <w:pPr>
        <w:rPr>
          <w:rFonts w:ascii="黑体" w:eastAsia="黑体"/>
          <w:b/>
          <w:bCs/>
          <w:color w:val="FF0000"/>
          <w:sz w:val="36"/>
          <w:szCs w:val="28"/>
          <w:highlight w:val="lightGray"/>
        </w:rPr>
      </w:pPr>
    </w:p>
    <w:p w14:paraId="70973A95">
      <w:pPr>
        <w:jc w:val="left"/>
        <w:rPr>
          <w:rFonts w:ascii="黑体" w:eastAsia="黑体"/>
          <w:b/>
          <w:bCs/>
          <w:color w:val="FF0000"/>
          <w:sz w:val="36"/>
          <w:szCs w:val="28"/>
          <w:highlight w:val="lightGray"/>
        </w:rPr>
      </w:pPr>
    </w:p>
    <w:p w14:paraId="60441021">
      <w:pPr>
        <w:jc w:val="left"/>
        <w:rPr>
          <w:rFonts w:ascii="黑体" w:eastAsia="黑体"/>
          <w:b/>
          <w:bCs/>
          <w:color w:val="FF0000"/>
          <w:sz w:val="36"/>
          <w:szCs w:val="28"/>
          <w:highlight w:val="lightGray"/>
        </w:rPr>
      </w:pPr>
    </w:p>
    <w:p w14:paraId="57006D89">
      <w:pPr>
        <w:pStyle w:val="235"/>
        <w:numPr>
          <w:ilvl w:val="0"/>
          <w:numId w:val="0"/>
        </w:numPr>
        <w:ind w:leftChars="0"/>
        <w:rPr>
          <w:rFonts w:hint="default"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附件5</w:t>
      </w:r>
    </w:p>
    <w:p w14:paraId="0179E87D">
      <w:pPr>
        <w:spacing w:line="360" w:lineRule="auto"/>
        <w:jc w:val="center"/>
        <w:rPr>
          <w:rFonts w:hint="eastAsia" w:ascii="宋体" w:hAnsi="宋体" w:eastAsia="宋体" w:cs="宋体"/>
          <w:color w:val="auto"/>
          <w:sz w:val="32"/>
          <w:szCs w:val="32"/>
        </w:rPr>
      </w:pPr>
      <w:r>
        <w:rPr>
          <w:rFonts w:hint="eastAsia" w:ascii="宋体" w:hAnsi="宋体" w:eastAsia="宋体" w:cs="宋体"/>
          <w:b/>
          <w:bCs/>
          <w:color w:val="auto"/>
          <w:sz w:val="32"/>
          <w:szCs w:val="32"/>
        </w:rPr>
        <w:t>法定代表人授权委托书</w:t>
      </w:r>
    </w:p>
    <w:p w14:paraId="19A97CD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cs="Times New Roman"/>
          <w:b/>
          <w:bCs/>
          <w:color w:val="auto"/>
          <w:sz w:val="24"/>
          <w:szCs w:val="24"/>
          <w:u w:val="single"/>
          <w:lang w:val="en-US" w:eastAsia="zh-CN"/>
        </w:rPr>
        <w:t xml:space="preserve">                      </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5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color w:val="auto"/>
                <w:sz w:val="24"/>
                <w:szCs w:val="20"/>
                <w:u w:val="none"/>
              </w:rPr>
            </w:pPr>
            <w:r>
              <w:rPr>
                <w:rFonts w:hint="eastAsia" w:ascii="宋体" w:hAnsi="宋体" w:eastAsia="宋体" w:cs="Times New Roman"/>
                <w:color w:val="auto"/>
                <w:sz w:val="24"/>
                <w:szCs w:val="20"/>
              </w:rPr>
              <w:t>附法人身份证明复印件</w:t>
            </w:r>
            <w:r>
              <w:rPr>
                <w:rFonts w:hint="eastAsia" w:ascii="宋体" w:hAnsi="宋体" w:eastAsia="宋体" w:cs="Times New Roman"/>
                <w:color w:val="auto"/>
                <w:sz w:val="24"/>
                <w:szCs w:val="20"/>
                <w:u w:val="none"/>
                <w:lang w:eastAsia="zh-CN"/>
              </w:rPr>
              <w:t>（</w:t>
            </w:r>
            <w:r>
              <w:rPr>
                <w:rFonts w:hint="eastAsia" w:ascii="宋体" w:hAnsi="宋体" w:eastAsia="宋体" w:cs="Times New Roman"/>
                <w:color w:val="auto"/>
                <w:sz w:val="24"/>
                <w:szCs w:val="20"/>
                <w:u w:val="none"/>
                <w:lang w:val="en-US" w:eastAsia="zh-CN"/>
              </w:rPr>
              <w:t>正反面）</w:t>
            </w:r>
          </w:p>
          <w:p w14:paraId="0A0449F6">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w:t>
            </w:r>
            <w:r>
              <w:rPr>
                <w:rFonts w:hint="eastAsia" w:ascii="宋体" w:hAnsi="宋体" w:eastAsia="宋体" w:cs="Times New Roman"/>
                <w:color w:val="auto"/>
                <w:sz w:val="24"/>
                <w:szCs w:val="20"/>
                <w:lang w:eastAsia="zh-CN"/>
              </w:rPr>
              <w:t>（</w:t>
            </w:r>
            <w:r>
              <w:rPr>
                <w:rFonts w:hint="eastAsia" w:ascii="宋体" w:hAnsi="宋体" w:eastAsia="宋体" w:cs="Times New Roman"/>
                <w:color w:val="auto"/>
                <w:sz w:val="24"/>
                <w:szCs w:val="20"/>
                <w:lang w:val="en-US" w:eastAsia="zh-CN"/>
              </w:rPr>
              <w:t>正反面</w:t>
            </w:r>
            <w:r>
              <w:rPr>
                <w:rFonts w:hint="eastAsia" w:ascii="宋体" w:hAnsi="宋体" w:eastAsia="宋体" w:cs="Times New Roman"/>
                <w:color w:val="auto"/>
                <w:sz w:val="24"/>
                <w:szCs w:val="20"/>
                <w:lang w:eastAsia="zh-CN"/>
              </w:rPr>
              <w:t>）</w:t>
            </w:r>
          </w:p>
        </w:tc>
      </w:tr>
    </w:tbl>
    <w:p w14:paraId="37BFA8A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B6DD363">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0F64A2A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100F211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7B47F762">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6B9DBB7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52336F1">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0A4FCFB8">
      <w:pPr>
        <w:rPr>
          <w:rFonts w:hAnsi="宋体" w:cs="宋体"/>
          <w:b/>
          <w:bCs/>
          <w:color w:val="FF0000"/>
          <w:sz w:val="24"/>
          <w:szCs w:val="24"/>
        </w:rPr>
      </w:pPr>
    </w:p>
    <w:p w14:paraId="75DC7165">
      <w:pPr>
        <w:pStyle w:val="20"/>
        <w:rPr>
          <w:rFonts w:hAnsi="宋体" w:cs="宋体"/>
          <w:b/>
          <w:bCs/>
          <w:color w:val="FF0000"/>
          <w:sz w:val="24"/>
          <w:szCs w:val="24"/>
        </w:rPr>
      </w:pPr>
    </w:p>
    <w:p w14:paraId="2C6C9DEC">
      <w:pPr>
        <w:pStyle w:val="20"/>
        <w:rPr>
          <w:rFonts w:hAnsi="宋体" w:cs="宋体"/>
          <w:b/>
          <w:bCs/>
          <w:color w:val="FF0000"/>
          <w:sz w:val="24"/>
          <w:szCs w:val="24"/>
        </w:rPr>
      </w:pPr>
    </w:p>
    <w:p w14:paraId="1215B672">
      <w:pPr>
        <w:pStyle w:val="20"/>
        <w:rPr>
          <w:rFonts w:hAnsi="宋体" w:cs="宋体"/>
          <w:b/>
          <w:bCs/>
          <w:color w:val="FF0000"/>
          <w:sz w:val="24"/>
          <w:szCs w:val="24"/>
        </w:rPr>
      </w:pPr>
    </w:p>
    <w:p w14:paraId="5AAA8CA8">
      <w:pPr>
        <w:pStyle w:val="20"/>
        <w:rPr>
          <w:rFonts w:hAnsi="宋体" w:cs="宋体"/>
          <w:b/>
          <w:bCs/>
          <w:color w:val="FF0000"/>
          <w:sz w:val="24"/>
          <w:szCs w:val="24"/>
        </w:rPr>
      </w:pPr>
    </w:p>
    <w:p w14:paraId="7EF1BEBD">
      <w:pPr>
        <w:pStyle w:val="20"/>
        <w:rPr>
          <w:rFonts w:hAnsi="宋体" w:cs="宋体"/>
          <w:b/>
          <w:bCs/>
          <w:color w:val="FF0000"/>
          <w:sz w:val="24"/>
          <w:szCs w:val="24"/>
        </w:rPr>
      </w:pPr>
    </w:p>
    <w:p w14:paraId="0102D02E">
      <w:pPr>
        <w:pStyle w:val="20"/>
        <w:rPr>
          <w:rFonts w:hAnsi="宋体" w:cs="宋体"/>
          <w:b/>
          <w:bCs/>
          <w:color w:val="FF0000"/>
          <w:sz w:val="24"/>
          <w:szCs w:val="24"/>
        </w:rPr>
      </w:pPr>
    </w:p>
    <w:p w14:paraId="0173105B">
      <w:pPr>
        <w:pStyle w:val="20"/>
        <w:rPr>
          <w:rFonts w:hAnsi="宋体" w:cs="宋体"/>
          <w:b/>
          <w:bCs/>
          <w:color w:val="FF0000"/>
          <w:sz w:val="24"/>
          <w:szCs w:val="24"/>
        </w:rPr>
      </w:pPr>
    </w:p>
    <w:p w14:paraId="7512C11D">
      <w:pPr>
        <w:pStyle w:val="20"/>
        <w:rPr>
          <w:rFonts w:hAnsi="宋体" w:cs="宋体"/>
          <w:b/>
          <w:bCs/>
          <w:color w:val="FF0000"/>
          <w:sz w:val="24"/>
          <w:szCs w:val="24"/>
        </w:rPr>
      </w:pPr>
    </w:p>
    <w:p w14:paraId="50062B57">
      <w:pPr>
        <w:jc w:val="left"/>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附件</w:t>
      </w:r>
      <w:r>
        <w:rPr>
          <w:rFonts w:hint="eastAsia" w:ascii="宋体" w:hAnsi="宋体" w:cs="宋体"/>
          <w:b/>
          <w:bCs/>
          <w:color w:val="auto"/>
          <w:sz w:val="32"/>
          <w:szCs w:val="32"/>
          <w:highlight w:val="none"/>
          <w:lang w:val="en-US" w:eastAsia="zh-CN"/>
        </w:rPr>
        <w:t>6</w:t>
      </w:r>
    </w:p>
    <w:p w14:paraId="7053D4A7">
      <w:pPr>
        <w:ind w:firstLine="964" w:firstLineChars="300"/>
        <w:jc w:val="left"/>
        <w:rPr>
          <w:rFonts w:eastAsia="仿宋"/>
          <w:b/>
          <w:color w:val="auto"/>
          <w:sz w:val="44"/>
          <w:szCs w:val="44"/>
        </w:rPr>
      </w:pP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cs="宋体"/>
          <w:color w:val="auto"/>
          <w:sz w:val="32"/>
          <w:szCs w:val="32"/>
          <w:highlight w:val="none"/>
          <w:lang w:val="en-US" w:eastAsia="zh-CN"/>
        </w:rPr>
        <w:t xml:space="preserve">         </w:t>
      </w:r>
      <w:r>
        <w:rPr>
          <w:rFonts w:hint="eastAsia" w:eastAsia="仿宋"/>
          <w:b/>
          <w:color w:val="auto"/>
          <w:sz w:val="44"/>
          <w:szCs w:val="44"/>
        </w:rPr>
        <w:t>企业法人身份证明书</w:t>
      </w:r>
    </w:p>
    <w:p w14:paraId="5EEA0BDF">
      <w:pPr>
        <w:ind w:firstLine="560" w:firstLineChars="200"/>
        <w:rPr>
          <w:rFonts w:eastAsia="仿宋"/>
          <w:color w:val="auto"/>
          <w:sz w:val="28"/>
          <w:szCs w:val="28"/>
        </w:rPr>
      </w:pPr>
    </w:p>
    <w:p w14:paraId="5B849822">
      <w:pPr>
        <w:spacing w:line="360" w:lineRule="auto"/>
        <w:ind w:firstLine="480" w:firstLineChars="200"/>
        <w:rPr>
          <w:rFonts w:eastAsia="仿宋"/>
          <w:color w:val="auto"/>
          <w:sz w:val="24"/>
          <w:u w:val="single"/>
        </w:rPr>
      </w:pPr>
      <w:r>
        <w:rPr>
          <w:rFonts w:hint="eastAsia" w:eastAsia="仿宋"/>
          <w:color w:val="auto"/>
          <w:sz w:val="24"/>
        </w:rPr>
        <w:t>单位名称：</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2078B83F">
      <w:pPr>
        <w:spacing w:line="360" w:lineRule="auto"/>
        <w:ind w:firstLine="480" w:firstLineChars="200"/>
        <w:rPr>
          <w:rFonts w:eastAsia="仿宋"/>
          <w:color w:val="auto"/>
          <w:sz w:val="24"/>
          <w:u w:val="single"/>
        </w:rPr>
      </w:pPr>
      <w:r>
        <w:rPr>
          <w:rFonts w:hint="eastAsia" w:eastAsia="仿宋"/>
          <w:color w:val="auto"/>
          <w:sz w:val="24"/>
        </w:rPr>
        <w:t>单位性质：</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51FCB5CA">
      <w:pPr>
        <w:spacing w:line="360" w:lineRule="auto"/>
        <w:ind w:firstLine="480" w:firstLineChars="200"/>
        <w:rPr>
          <w:rFonts w:eastAsia="仿宋"/>
          <w:color w:val="auto"/>
          <w:sz w:val="24"/>
          <w:u w:val="single"/>
        </w:rPr>
      </w:pPr>
      <w:r>
        <w:rPr>
          <w:rFonts w:hint="eastAsia" w:eastAsia="仿宋"/>
          <w:color w:val="auto"/>
          <w:sz w:val="24"/>
        </w:rPr>
        <w:t>单位地址：</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1BF17BFE">
      <w:pPr>
        <w:spacing w:line="360" w:lineRule="auto"/>
        <w:ind w:firstLine="480" w:firstLineChars="200"/>
        <w:rPr>
          <w:rFonts w:eastAsia="仿宋"/>
          <w:color w:val="auto"/>
          <w:sz w:val="24"/>
          <w:u w:val="single"/>
        </w:rPr>
      </w:pPr>
      <w:r>
        <w:rPr>
          <w:rFonts w:hint="eastAsia" w:eastAsia="仿宋"/>
          <w:color w:val="auto"/>
          <w:sz w:val="24"/>
        </w:rPr>
        <w:t>成立时间：</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44946369">
      <w:pPr>
        <w:spacing w:line="360" w:lineRule="auto"/>
        <w:ind w:firstLine="480" w:firstLineChars="200"/>
        <w:rPr>
          <w:rFonts w:eastAsia="仿宋"/>
          <w:color w:val="auto"/>
          <w:sz w:val="24"/>
          <w:u w:val="single"/>
        </w:rPr>
      </w:pPr>
      <w:r>
        <w:rPr>
          <w:rFonts w:hint="eastAsia" w:eastAsia="仿宋"/>
          <w:color w:val="auto"/>
          <w:sz w:val="24"/>
        </w:rPr>
        <w:t>企业法人姓名：</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性别：</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04A61008">
      <w:pPr>
        <w:spacing w:line="360" w:lineRule="auto"/>
        <w:ind w:firstLine="480" w:firstLineChars="200"/>
        <w:rPr>
          <w:rFonts w:eastAsia="仿宋"/>
          <w:color w:val="auto"/>
          <w:sz w:val="24"/>
          <w:u w:val="single"/>
        </w:rPr>
      </w:pPr>
      <w:r>
        <w:rPr>
          <w:rFonts w:hint="eastAsia" w:eastAsia="仿宋"/>
          <w:color w:val="auto"/>
          <w:sz w:val="24"/>
        </w:rPr>
        <w:t>身份证号码：</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7DD21785">
      <w:pPr>
        <w:spacing w:line="360" w:lineRule="auto"/>
        <w:ind w:firstLine="480" w:firstLineChars="200"/>
        <w:rPr>
          <w:rFonts w:eastAsia="仿宋"/>
          <w:color w:val="auto"/>
          <w:sz w:val="24"/>
        </w:rPr>
      </w:pPr>
      <w:r>
        <w:rPr>
          <w:rFonts w:hint="eastAsia" w:eastAsia="仿宋"/>
          <w:color w:val="auto"/>
          <w:sz w:val="24"/>
        </w:rPr>
        <w:t>系</w:t>
      </w:r>
      <w:r>
        <w:rPr>
          <w:rFonts w:hint="eastAsia" w:eastAsia="仿宋"/>
          <w:color w:val="auto"/>
          <w:sz w:val="24"/>
          <w:u w:val="single"/>
        </w:rPr>
        <w:t>（企业名称）</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的法定代表人。</w:t>
      </w:r>
    </w:p>
    <w:p w14:paraId="6544A273">
      <w:pPr>
        <w:spacing w:line="360" w:lineRule="auto"/>
        <w:rPr>
          <w:rFonts w:eastAsia="仿宋"/>
          <w:color w:val="auto"/>
          <w:sz w:val="24"/>
        </w:rPr>
      </w:pPr>
      <w:r>
        <w:rPr>
          <w:rFonts w:hint="eastAsia" w:eastAsia="仿宋"/>
          <w:color w:val="auto"/>
          <w:sz w:val="24"/>
        </w:rPr>
        <w:t>特此证明。</w:t>
      </w:r>
    </w:p>
    <w:p w14:paraId="7EE4EB65">
      <w:pPr>
        <w:spacing w:line="360" w:lineRule="auto"/>
        <w:rPr>
          <w:rFonts w:eastAsia="仿宋"/>
          <w:color w:val="FF0000"/>
          <w:sz w:val="24"/>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v:textbox>
              </v:shape>
            </w:pict>
          </mc:Fallback>
        </mc:AlternateContent>
      </w:r>
      <w:r>
        <w:rPr>
          <w:color w:val="FF000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v:textbox>
              </v:shape>
            </w:pict>
          </mc:Fallback>
        </mc:AlternateContent>
      </w:r>
    </w:p>
    <w:p w14:paraId="346FE2D4">
      <w:pPr>
        <w:spacing w:line="360" w:lineRule="auto"/>
        <w:rPr>
          <w:rFonts w:eastAsia="仿宋"/>
          <w:color w:val="FF0000"/>
          <w:sz w:val="24"/>
        </w:rPr>
      </w:pPr>
    </w:p>
    <w:p w14:paraId="2C6437A9">
      <w:pPr>
        <w:spacing w:line="360" w:lineRule="auto"/>
        <w:rPr>
          <w:rFonts w:eastAsia="仿宋"/>
          <w:color w:val="FF0000"/>
          <w:sz w:val="24"/>
        </w:rPr>
      </w:pPr>
    </w:p>
    <w:p w14:paraId="5C013E73">
      <w:pPr>
        <w:spacing w:line="360" w:lineRule="auto"/>
        <w:jc w:val="right"/>
        <w:rPr>
          <w:rFonts w:eastAsia="仿宋"/>
          <w:color w:val="FF0000"/>
          <w:sz w:val="24"/>
        </w:rPr>
      </w:pPr>
    </w:p>
    <w:p w14:paraId="2CD2B77A">
      <w:pPr>
        <w:spacing w:line="360" w:lineRule="auto"/>
        <w:jc w:val="right"/>
        <w:rPr>
          <w:rFonts w:eastAsia="仿宋"/>
          <w:color w:val="FF0000"/>
          <w:sz w:val="24"/>
        </w:rPr>
      </w:pPr>
    </w:p>
    <w:p w14:paraId="685A6147">
      <w:pPr>
        <w:spacing w:line="360" w:lineRule="auto"/>
        <w:jc w:val="right"/>
        <w:rPr>
          <w:rFonts w:eastAsia="仿宋"/>
          <w:color w:val="FF0000"/>
          <w:sz w:val="24"/>
        </w:rPr>
      </w:pPr>
    </w:p>
    <w:p w14:paraId="4F7E6A91">
      <w:pPr>
        <w:spacing w:line="360" w:lineRule="auto"/>
        <w:jc w:val="right"/>
        <w:rPr>
          <w:rFonts w:eastAsia="仿宋"/>
          <w:color w:val="FF0000"/>
          <w:sz w:val="24"/>
        </w:rPr>
      </w:pPr>
    </w:p>
    <w:p w14:paraId="41F1ADA7">
      <w:pPr>
        <w:spacing w:line="360" w:lineRule="auto"/>
        <w:jc w:val="right"/>
        <w:rPr>
          <w:rFonts w:eastAsia="仿宋"/>
          <w:color w:val="FF0000"/>
          <w:sz w:val="24"/>
        </w:rPr>
      </w:pPr>
    </w:p>
    <w:p w14:paraId="624375F0">
      <w:pPr>
        <w:spacing w:line="360" w:lineRule="auto"/>
        <w:jc w:val="right"/>
        <w:rPr>
          <w:rFonts w:eastAsia="仿宋"/>
          <w:color w:val="FF0000"/>
          <w:sz w:val="24"/>
        </w:rPr>
      </w:pPr>
    </w:p>
    <w:p w14:paraId="0C9CE999">
      <w:pPr>
        <w:spacing w:line="360" w:lineRule="auto"/>
        <w:rPr>
          <w:rFonts w:eastAsia="仿宋"/>
          <w:color w:val="auto"/>
          <w:sz w:val="24"/>
        </w:rPr>
      </w:pPr>
      <w:r>
        <w:rPr>
          <w:rFonts w:eastAsia="仿宋"/>
          <w:color w:val="FF0000"/>
          <w:sz w:val="24"/>
        </w:rPr>
        <w:t xml:space="preserve">                          </w:t>
      </w:r>
      <w:r>
        <w:rPr>
          <w:rFonts w:hint="eastAsia" w:eastAsia="仿宋"/>
          <w:color w:val="auto"/>
          <w:sz w:val="24"/>
        </w:rPr>
        <w:t>法定代表人（手写签字）：</w:t>
      </w:r>
      <w:r>
        <w:rPr>
          <w:rFonts w:eastAsia="仿宋"/>
          <w:color w:val="auto"/>
          <w:sz w:val="24"/>
        </w:rPr>
        <w:t xml:space="preserve">            </w:t>
      </w:r>
    </w:p>
    <w:p w14:paraId="2963C6CA">
      <w:pPr>
        <w:spacing w:line="360" w:lineRule="auto"/>
        <w:ind w:right="560" w:firstLine="3120" w:firstLineChars="1300"/>
        <w:rPr>
          <w:rFonts w:eastAsia="仿宋"/>
          <w:color w:val="auto"/>
          <w:sz w:val="24"/>
        </w:rPr>
      </w:pPr>
      <w:r>
        <w:rPr>
          <w:rFonts w:hint="eastAsia" w:eastAsia="仿宋"/>
          <w:color w:val="auto"/>
          <w:sz w:val="24"/>
        </w:rPr>
        <w:t>单位名称（公章）</w:t>
      </w:r>
      <w:r>
        <w:rPr>
          <w:rFonts w:hint="eastAsia" w:eastAsia="仿宋"/>
          <w:color w:val="auto"/>
          <w:sz w:val="24"/>
          <w:u w:val="single"/>
        </w:rPr>
        <w:t>　　</w:t>
      </w:r>
      <w:r>
        <w:rPr>
          <w:rFonts w:eastAsia="仿宋"/>
          <w:color w:val="auto"/>
          <w:sz w:val="24"/>
          <w:u w:val="single"/>
        </w:rPr>
        <w:t xml:space="preserve">               </w:t>
      </w:r>
    </w:p>
    <w:p w14:paraId="5C127037">
      <w:pPr>
        <w:spacing w:line="360" w:lineRule="auto"/>
        <w:ind w:right="-58" w:firstLine="4680" w:firstLineChars="1950"/>
        <w:rPr>
          <w:rFonts w:eastAsia="仿宋"/>
          <w:color w:val="auto"/>
          <w:sz w:val="24"/>
        </w:rPr>
      </w:pPr>
      <w:r>
        <w:rPr>
          <w:rFonts w:hint="eastAsia" w:eastAsia="仿宋"/>
          <w:color w:val="auto"/>
          <w:sz w:val="24"/>
        </w:rPr>
        <w:t>年</w:t>
      </w:r>
      <w:r>
        <w:rPr>
          <w:rFonts w:eastAsia="仿宋"/>
          <w:color w:val="auto"/>
          <w:sz w:val="24"/>
        </w:rPr>
        <w:t xml:space="preserve">    </w:t>
      </w:r>
      <w:r>
        <w:rPr>
          <w:rFonts w:hint="eastAsia" w:eastAsia="仿宋"/>
          <w:color w:val="auto"/>
          <w:sz w:val="24"/>
        </w:rPr>
        <w:t>月</w:t>
      </w:r>
      <w:r>
        <w:rPr>
          <w:rFonts w:eastAsia="仿宋"/>
          <w:color w:val="auto"/>
          <w:sz w:val="24"/>
        </w:rPr>
        <w:t xml:space="preserve">    </w:t>
      </w:r>
      <w:r>
        <w:rPr>
          <w:rFonts w:hint="eastAsia" w:eastAsia="仿宋"/>
          <w:color w:val="auto"/>
          <w:sz w:val="24"/>
        </w:rPr>
        <w:t>日</w:t>
      </w:r>
    </w:p>
    <w:p w14:paraId="4189D70F">
      <w:pPr>
        <w:pStyle w:val="20"/>
        <w:rPr>
          <w:rFonts w:hAnsi="宋体" w:cs="宋体"/>
          <w:b/>
          <w:bCs/>
          <w:color w:val="FF0000"/>
          <w:sz w:val="24"/>
          <w:szCs w:val="24"/>
        </w:rPr>
      </w:pPr>
    </w:p>
    <w:p w14:paraId="25257179">
      <w:pPr>
        <w:pStyle w:val="26"/>
        <w:outlineLvl w:val="2"/>
        <w:rPr>
          <w:rFonts w:hint="eastAsia" w:hAnsi="宋体" w:eastAsia="宋体" w:cs="宋体"/>
          <w:b/>
          <w:bCs/>
          <w:color w:val="FF0000"/>
          <w:szCs w:val="24"/>
          <w:lang w:val="en-US"/>
        </w:rPr>
      </w:pPr>
    </w:p>
    <w:p w14:paraId="12023561">
      <w:pPr>
        <w:pStyle w:val="26"/>
        <w:outlineLvl w:val="2"/>
        <w:rPr>
          <w:rFonts w:hint="eastAsia" w:hAnsi="宋体" w:eastAsia="宋体" w:cs="宋体"/>
          <w:b/>
          <w:bCs/>
          <w:color w:val="FF0000"/>
          <w:szCs w:val="24"/>
          <w:lang w:val="en-US"/>
        </w:rPr>
      </w:pPr>
    </w:p>
    <w:p w14:paraId="065EC330">
      <w:pPr>
        <w:pStyle w:val="26"/>
        <w:outlineLvl w:val="2"/>
        <w:rPr>
          <w:rFonts w:hint="eastAsia" w:hAnsi="宋体" w:eastAsia="宋体" w:cs="宋体"/>
          <w:b/>
          <w:bCs/>
          <w:color w:val="FF0000"/>
          <w:szCs w:val="24"/>
          <w:lang w:val="en-US"/>
        </w:rPr>
      </w:pPr>
    </w:p>
    <w:p w14:paraId="0817B9A5">
      <w:pPr>
        <w:pStyle w:val="26"/>
        <w:outlineLvl w:val="2"/>
        <w:rPr>
          <w:rFonts w:hint="eastAsia" w:hAnsi="宋体" w:eastAsia="宋体" w:cs="宋体"/>
          <w:b/>
          <w:bCs/>
          <w:color w:val="FF0000"/>
          <w:szCs w:val="24"/>
          <w:lang w:val="en-US"/>
        </w:rPr>
      </w:pPr>
    </w:p>
    <w:p w14:paraId="0495847E">
      <w:pPr>
        <w:pStyle w:val="235"/>
        <w:numPr>
          <w:ilvl w:val="0"/>
          <w:numId w:val="0"/>
        </w:numPr>
        <w:ind w:leftChars="0"/>
        <w:rPr>
          <w:rFonts w:hint="default" w:eastAsia="黑体"/>
          <w:b/>
          <w:bCs/>
          <w:color w:val="auto"/>
          <w:sz w:val="28"/>
          <w:lang w:val="en-US"/>
        </w:rPr>
      </w:pPr>
      <w:r>
        <w:rPr>
          <w:rFonts w:hint="eastAsia" w:ascii="宋体" w:hAnsi="宋体" w:eastAsia="宋体" w:cs="宋体"/>
          <w:color w:val="auto"/>
          <w:sz w:val="32"/>
          <w:szCs w:val="32"/>
          <w:highlight w:val="none"/>
          <w:lang w:val="en-US" w:eastAsia="zh-CN"/>
        </w:rPr>
        <w:t>附件7</w:t>
      </w:r>
    </w:p>
    <w:p w14:paraId="4C9CF810">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56B48DD9">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57B0CC6">
      <w:pPr>
        <w:jc w:val="center"/>
        <w:rPr>
          <w:rFonts w:eastAsia="黑体"/>
          <w:b/>
          <w:bCs/>
          <w:color w:val="auto"/>
          <w:sz w:val="28"/>
        </w:rPr>
      </w:pPr>
      <w:r>
        <w:rPr>
          <w:rFonts w:hint="eastAsia" w:eastAsia="黑体"/>
          <w:b/>
          <w:bCs/>
          <w:color w:val="auto"/>
          <w:sz w:val="28"/>
        </w:rPr>
        <w:t>企业情况、从业经历、服务承诺一览表</w:t>
      </w:r>
    </w:p>
    <w:p w14:paraId="19057010">
      <w:pPr>
        <w:spacing w:line="400" w:lineRule="exact"/>
        <w:jc w:val="center"/>
        <w:rPr>
          <w:rFonts w:ascii="黑体" w:eastAsia="黑体"/>
          <w:color w:val="auto"/>
          <w:sz w:val="30"/>
        </w:rPr>
      </w:pPr>
      <w:r>
        <w:rPr>
          <w:rFonts w:hint="eastAsia" w:ascii="黑体" w:eastAsia="黑体"/>
          <w:color w:val="auto"/>
          <w:sz w:val="30"/>
        </w:rPr>
        <w:t>（模板，信息仅供参考，项目需求单位根据项目实际情况自拟格式和内容）</w:t>
      </w:r>
    </w:p>
    <w:tbl>
      <w:tblPr>
        <w:tblStyle w:val="5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9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A6E3A2">
            <w:pPr>
              <w:jc w:val="center"/>
              <w:rPr>
                <w:rFonts w:ascii="宋体" w:hAnsi="宋体"/>
                <w:color w:val="auto"/>
                <w:sz w:val="24"/>
              </w:rPr>
            </w:pPr>
            <w:r>
              <w:rPr>
                <w:rFonts w:hint="eastAsia" w:ascii="宋体" w:hAnsi="宋体"/>
                <w:color w:val="auto"/>
                <w:sz w:val="24"/>
              </w:rPr>
              <w:t>企业情况</w:t>
            </w:r>
          </w:p>
        </w:tc>
      </w:tr>
      <w:tr w14:paraId="26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7270015">
            <w:pPr>
              <w:jc w:val="center"/>
              <w:rPr>
                <w:rFonts w:ascii="宋体" w:hAnsi="宋体"/>
                <w:color w:val="auto"/>
                <w:sz w:val="24"/>
              </w:rPr>
            </w:pPr>
            <w:r>
              <w:rPr>
                <w:rFonts w:hint="eastAsia" w:ascii="宋体" w:hAnsi="宋体"/>
                <w:color w:val="auto"/>
                <w:sz w:val="24"/>
              </w:rPr>
              <w:t>公司名称</w:t>
            </w:r>
          </w:p>
        </w:tc>
        <w:tc>
          <w:tcPr>
            <w:tcW w:w="2269" w:type="dxa"/>
            <w:gridSpan w:val="4"/>
            <w:vAlign w:val="center"/>
          </w:tcPr>
          <w:p w14:paraId="4A4E87D8">
            <w:pPr>
              <w:jc w:val="center"/>
              <w:rPr>
                <w:rFonts w:ascii="宋体" w:hAnsi="宋体"/>
                <w:color w:val="auto"/>
                <w:sz w:val="24"/>
              </w:rPr>
            </w:pPr>
          </w:p>
        </w:tc>
        <w:tc>
          <w:tcPr>
            <w:tcW w:w="1276" w:type="dxa"/>
            <w:gridSpan w:val="3"/>
            <w:vAlign w:val="center"/>
          </w:tcPr>
          <w:p w14:paraId="5DB91D6C">
            <w:pPr>
              <w:rPr>
                <w:rFonts w:ascii="宋体" w:hAnsi="宋体"/>
                <w:color w:val="auto"/>
                <w:sz w:val="24"/>
              </w:rPr>
            </w:pPr>
            <w:r>
              <w:rPr>
                <w:rFonts w:hint="eastAsia" w:ascii="宋体" w:hAnsi="宋体"/>
                <w:color w:val="auto"/>
                <w:sz w:val="24"/>
              </w:rPr>
              <w:t>成立时间</w:t>
            </w:r>
          </w:p>
        </w:tc>
        <w:tc>
          <w:tcPr>
            <w:tcW w:w="1400" w:type="dxa"/>
            <w:vAlign w:val="center"/>
          </w:tcPr>
          <w:p w14:paraId="0041C956">
            <w:pPr>
              <w:rPr>
                <w:rFonts w:ascii="宋体" w:hAnsi="宋体"/>
                <w:color w:val="auto"/>
                <w:sz w:val="24"/>
              </w:rPr>
            </w:pPr>
          </w:p>
        </w:tc>
        <w:tc>
          <w:tcPr>
            <w:tcW w:w="1293" w:type="dxa"/>
            <w:vAlign w:val="center"/>
          </w:tcPr>
          <w:p w14:paraId="7EA8E092">
            <w:pPr>
              <w:rPr>
                <w:rFonts w:ascii="宋体" w:hAnsi="宋体"/>
                <w:color w:val="auto"/>
                <w:sz w:val="24"/>
              </w:rPr>
            </w:pPr>
            <w:r>
              <w:rPr>
                <w:rFonts w:hint="eastAsia" w:ascii="宋体" w:hAnsi="宋体"/>
                <w:color w:val="auto"/>
                <w:sz w:val="24"/>
              </w:rPr>
              <w:t>注册资本</w:t>
            </w:r>
          </w:p>
        </w:tc>
        <w:tc>
          <w:tcPr>
            <w:tcW w:w="2263" w:type="dxa"/>
            <w:gridSpan w:val="2"/>
            <w:vAlign w:val="center"/>
          </w:tcPr>
          <w:p w14:paraId="7C6711DB">
            <w:pPr>
              <w:jc w:val="right"/>
              <w:rPr>
                <w:rFonts w:ascii="宋体" w:hAnsi="宋体"/>
                <w:color w:val="auto"/>
                <w:sz w:val="24"/>
              </w:rPr>
            </w:pPr>
            <w:r>
              <w:rPr>
                <w:rFonts w:hint="eastAsia" w:ascii="宋体" w:hAnsi="宋体"/>
                <w:color w:val="auto"/>
                <w:sz w:val="24"/>
              </w:rPr>
              <w:t>万元</w:t>
            </w:r>
          </w:p>
        </w:tc>
      </w:tr>
      <w:tr w14:paraId="1E57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3EFD5B4A">
            <w:pPr>
              <w:jc w:val="left"/>
              <w:rPr>
                <w:rFonts w:ascii="宋体" w:hAnsi="宋体"/>
                <w:color w:val="auto"/>
                <w:sz w:val="24"/>
              </w:rPr>
            </w:pPr>
            <w:r>
              <w:rPr>
                <w:rFonts w:hint="eastAsia" w:ascii="宋体" w:hAnsi="宋体"/>
                <w:color w:val="auto"/>
                <w:sz w:val="24"/>
              </w:rPr>
              <w:t>公司在册员工人数</w:t>
            </w:r>
          </w:p>
        </w:tc>
        <w:tc>
          <w:tcPr>
            <w:tcW w:w="1984" w:type="dxa"/>
            <w:gridSpan w:val="4"/>
            <w:vAlign w:val="center"/>
          </w:tcPr>
          <w:p w14:paraId="0EE13863">
            <w:pPr>
              <w:jc w:val="right"/>
              <w:rPr>
                <w:rFonts w:ascii="宋体" w:hAnsi="宋体"/>
                <w:color w:val="auto"/>
                <w:sz w:val="24"/>
              </w:rPr>
            </w:pPr>
            <w:r>
              <w:rPr>
                <w:rFonts w:hint="eastAsia" w:ascii="宋体" w:hAnsi="宋体"/>
                <w:color w:val="auto"/>
                <w:sz w:val="24"/>
              </w:rPr>
              <w:t>人</w:t>
            </w:r>
          </w:p>
        </w:tc>
        <w:tc>
          <w:tcPr>
            <w:tcW w:w="3970" w:type="dxa"/>
            <w:gridSpan w:val="4"/>
            <w:vAlign w:val="center"/>
          </w:tcPr>
          <w:p w14:paraId="4D626D59">
            <w:pPr>
              <w:rPr>
                <w:rFonts w:ascii="宋体" w:hAnsi="宋体"/>
                <w:color w:val="auto"/>
                <w:sz w:val="24"/>
              </w:rPr>
            </w:pPr>
            <w:r>
              <w:rPr>
                <w:rFonts w:hint="eastAsia" w:ascii="宋体" w:hAnsi="宋体"/>
                <w:color w:val="auto"/>
                <w:sz w:val="24"/>
              </w:rPr>
              <w:t>专业从事产品研发、生产的员工人数</w:t>
            </w:r>
          </w:p>
        </w:tc>
        <w:tc>
          <w:tcPr>
            <w:tcW w:w="1554" w:type="dxa"/>
            <w:vAlign w:val="center"/>
          </w:tcPr>
          <w:p w14:paraId="6A918C5E">
            <w:pPr>
              <w:jc w:val="right"/>
              <w:rPr>
                <w:rFonts w:ascii="宋体" w:hAnsi="宋体"/>
                <w:color w:val="auto"/>
                <w:sz w:val="24"/>
              </w:rPr>
            </w:pPr>
            <w:r>
              <w:rPr>
                <w:rFonts w:hint="eastAsia" w:ascii="宋体" w:hAnsi="宋体"/>
                <w:color w:val="auto"/>
                <w:sz w:val="24"/>
              </w:rPr>
              <w:t>人</w:t>
            </w:r>
          </w:p>
        </w:tc>
      </w:tr>
      <w:tr w14:paraId="5A82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15A8F90">
            <w:pPr>
              <w:jc w:val="left"/>
              <w:rPr>
                <w:rFonts w:ascii="宋体" w:hAnsi="宋体"/>
                <w:color w:val="auto"/>
                <w:sz w:val="24"/>
              </w:rPr>
            </w:pPr>
            <w:r>
              <w:rPr>
                <w:rFonts w:hint="eastAsia" w:ascii="宋体" w:hAnsi="宋体"/>
                <w:color w:val="auto"/>
                <w:sz w:val="24"/>
              </w:rPr>
              <w:t>企业所通过的体系认证情况</w:t>
            </w:r>
          </w:p>
        </w:tc>
        <w:tc>
          <w:tcPr>
            <w:tcW w:w="6232" w:type="dxa"/>
            <w:gridSpan w:val="7"/>
            <w:vAlign w:val="center"/>
          </w:tcPr>
          <w:p w14:paraId="586B4A02">
            <w:pPr>
              <w:jc w:val="right"/>
              <w:rPr>
                <w:rFonts w:ascii="宋体" w:hAnsi="宋体"/>
                <w:color w:val="auto"/>
                <w:sz w:val="24"/>
              </w:rPr>
            </w:pPr>
          </w:p>
        </w:tc>
      </w:tr>
      <w:tr w14:paraId="569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46E605DC">
            <w:pPr>
              <w:jc w:val="center"/>
              <w:rPr>
                <w:rFonts w:ascii="宋体" w:hAnsi="宋体"/>
                <w:color w:val="auto"/>
                <w:sz w:val="24"/>
              </w:rPr>
            </w:pPr>
            <w:r>
              <w:rPr>
                <w:rFonts w:hint="eastAsia" w:ascii="宋体" w:hAnsi="宋体"/>
                <w:color w:val="auto"/>
                <w:sz w:val="24"/>
              </w:rPr>
              <w:t>公司现有主要研发、实验、生产设备</w:t>
            </w:r>
          </w:p>
        </w:tc>
        <w:tc>
          <w:tcPr>
            <w:tcW w:w="7493" w:type="dxa"/>
            <w:gridSpan w:val="8"/>
            <w:vAlign w:val="center"/>
          </w:tcPr>
          <w:p w14:paraId="0A512DD2">
            <w:pPr>
              <w:rPr>
                <w:rFonts w:ascii="宋体" w:hAnsi="宋体"/>
                <w:color w:val="auto"/>
                <w:sz w:val="24"/>
              </w:rPr>
            </w:pPr>
          </w:p>
        </w:tc>
      </w:tr>
      <w:tr w14:paraId="19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5AFA05">
            <w:pPr>
              <w:jc w:val="center"/>
              <w:rPr>
                <w:rFonts w:ascii="宋体" w:hAnsi="宋体"/>
                <w:color w:val="auto"/>
                <w:sz w:val="24"/>
              </w:rPr>
            </w:pPr>
            <w:r>
              <w:rPr>
                <w:rFonts w:hint="eastAsia" w:ascii="宋体" w:hAnsi="宋体"/>
                <w:color w:val="auto"/>
                <w:sz w:val="24"/>
              </w:rPr>
              <w:t>从业经历</w:t>
            </w:r>
          </w:p>
        </w:tc>
      </w:tr>
      <w:tr w14:paraId="724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37CAB08">
            <w:pPr>
              <w:jc w:val="center"/>
              <w:rPr>
                <w:rFonts w:ascii="宋体" w:hAnsi="宋体"/>
                <w:color w:val="auto"/>
                <w:sz w:val="24"/>
              </w:rPr>
            </w:pPr>
            <w:r>
              <w:rPr>
                <w:rFonts w:hint="eastAsia" w:ascii="宋体" w:hAnsi="宋体"/>
                <w:color w:val="auto"/>
                <w:szCs w:val="21"/>
              </w:rPr>
              <w:t>正在或曾经从事过的项目名称</w:t>
            </w:r>
          </w:p>
        </w:tc>
        <w:tc>
          <w:tcPr>
            <w:tcW w:w="2649" w:type="dxa"/>
            <w:gridSpan w:val="3"/>
            <w:vAlign w:val="center"/>
          </w:tcPr>
          <w:p w14:paraId="259E2B8B">
            <w:pPr>
              <w:jc w:val="center"/>
              <w:rPr>
                <w:rFonts w:ascii="宋体" w:hAnsi="宋体"/>
                <w:color w:val="auto"/>
                <w:sz w:val="24"/>
              </w:rPr>
            </w:pPr>
            <w:r>
              <w:rPr>
                <w:rFonts w:hint="eastAsia" w:ascii="宋体" w:hAnsi="宋体"/>
                <w:color w:val="auto"/>
                <w:sz w:val="24"/>
              </w:rPr>
              <w:t>项目起止时间</w:t>
            </w:r>
          </w:p>
        </w:tc>
        <w:tc>
          <w:tcPr>
            <w:tcW w:w="3556" w:type="dxa"/>
            <w:gridSpan w:val="3"/>
            <w:vAlign w:val="center"/>
          </w:tcPr>
          <w:p w14:paraId="0E500EE1">
            <w:pPr>
              <w:jc w:val="center"/>
              <w:rPr>
                <w:rFonts w:ascii="宋体" w:hAnsi="宋体"/>
                <w:color w:val="auto"/>
                <w:sz w:val="24"/>
              </w:rPr>
            </w:pPr>
            <w:r>
              <w:rPr>
                <w:rFonts w:hint="eastAsia" w:ascii="宋体" w:hAnsi="宋体"/>
                <w:color w:val="auto"/>
                <w:sz w:val="24"/>
              </w:rPr>
              <w:t>与投标人签订合同的单位名称</w:t>
            </w:r>
          </w:p>
        </w:tc>
      </w:tr>
      <w:tr w14:paraId="332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3DDA5FD">
            <w:pPr>
              <w:jc w:val="center"/>
              <w:rPr>
                <w:rFonts w:ascii="宋体" w:hAnsi="宋体"/>
                <w:color w:val="auto"/>
                <w:sz w:val="24"/>
              </w:rPr>
            </w:pPr>
          </w:p>
        </w:tc>
        <w:tc>
          <w:tcPr>
            <w:tcW w:w="2649" w:type="dxa"/>
            <w:gridSpan w:val="3"/>
            <w:vAlign w:val="center"/>
          </w:tcPr>
          <w:p w14:paraId="524D9924">
            <w:pPr>
              <w:rPr>
                <w:rFonts w:ascii="宋体" w:hAnsi="宋体"/>
                <w:color w:val="auto"/>
                <w:sz w:val="24"/>
              </w:rPr>
            </w:pPr>
          </w:p>
        </w:tc>
        <w:tc>
          <w:tcPr>
            <w:tcW w:w="3556" w:type="dxa"/>
            <w:gridSpan w:val="3"/>
            <w:vAlign w:val="center"/>
          </w:tcPr>
          <w:p w14:paraId="7A29E605">
            <w:pPr>
              <w:rPr>
                <w:rFonts w:ascii="宋体" w:hAnsi="宋体"/>
                <w:color w:val="auto"/>
                <w:sz w:val="24"/>
              </w:rPr>
            </w:pPr>
          </w:p>
        </w:tc>
      </w:tr>
      <w:tr w14:paraId="3E44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A278F66">
            <w:pPr>
              <w:jc w:val="center"/>
              <w:rPr>
                <w:rFonts w:ascii="宋体" w:hAnsi="宋体"/>
                <w:color w:val="auto"/>
                <w:sz w:val="24"/>
              </w:rPr>
            </w:pPr>
          </w:p>
        </w:tc>
        <w:tc>
          <w:tcPr>
            <w:tcW w:w="2649" w:type="dxa"/>
            <w:gridSpan w:val="3"/>
            <w:vAlign w:val="center"/>
          </w:tcPr>
          <w:p w14:paraId="26D68587">
            <w:pPr>
              <w:rPr>
                <w:rFonts w:ascii="宋体" w:hAnsi="宋体"/>
                <w:color w:val="auto"/>
                <w:sz w:val="24"/>
              </w:rPr>
            </w:pPr>
          </w:p>
        </w:tc>
        <w:tc>
          <w:tcPr>
            <w:tcW w:w="3556" w:type="dxa"/>
            <w:gridSpan w:val="3"/>
            <w:vAlign w:val="center"/>
          </w:tcPr>
          <w:p w14:paraId="26BBE3F7">
            <w:pPr>
              <w:rPr>
                <w:rFonts w:ascii="宋体" w:hAnsi="宋体"/>
                <w:color w:val="auto"/>
                <w:sz w:val="24"/>
              </w:rPr>
            </w:pPr>
          </w:p>
        </w:tc>
      </w:tr>
      <w:tr w14:paraId="04B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6C55A2">
            <w:pPr>
              <w:jc w:val="center"/>
              <w:rPr>
                <w:rFonts w:ascii="宋体" w:hAnsi="宋体"/>
                <w:color w:val="auto"/>
                <w:sz w:val="24"/>
              </w:rPr>
            </w:pPr>
          </w:p>
        </w:tc>
        <w:tc>
          <w:tcPr>
            <w:tcW w:w="2649" w:type="dxa"/>
            <w:gridSpan w:val="3"/>
            <w:vAlign w:val="center"/>
          </w:tcPr>
          <w:p w14:paraId="0ACD4423">
            <w:pPr>
              <w:rPr>
                <w:rFonts w:ascii="宋体" w:hAnsi="宋体"/>
                <w:color w:val="auto"/>
                <w:sz w:val="24"/>
              </w:rPr>
            </w:pPr>
          </w:p>
        </w:tc>
        <w:tc>
          <w:tcPr>
            <w:tcW w:w="3556" w:type="dxa"/>
            <w:gridSpan w:val="3"/>
            <w:vAlign w:val="center"/>
          </w:tcPr>
          <w:p w14:paraId="707C0B0C">
            <w:pPr>
              <w:rPr>
                <w:rFonts w:ascii="宋体" w:hAnsi="宋体"/>
                <w:color w:val="auto"/>
                <w:sz w:val="24"/>
              </w:rPr>
            </w:pPr>
          </w:p>
        </w:tc>
      </w:tr>
      <w:tr w14:paraId="1CC6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82F6B55">
            <w:pPr>
              <w:jc w:val="center"/>
              <w:rPr>
                <w:rFonts w:ascii="宋体" w:hAnsi="宋体"/>
                <w:color w:val="auto"/>
                <w:sz w:val="24"/>
              </w:rPr>
            </w:pPr>
          </w:p>
        </w:tc>
        <w:tc>
          <w:tcPr>
            <w:tcW w:w="2649" w:type="dxa"/>
            <w:gridSpan w:val="3"/>
            <w:vAlign w:val="center"/>
          </w:tcPr>
          <w:p w14:paraId="2E75C344">
            <w:pPr>
              <w:rPr>
                <w:rFonts w:ascii="宋体" w:hAnsi="宋体"/>
                <w:color w:val="auto"/>
                <w:sz w:val="24"/>
              </w:rPr>
            </w:pPr>
          </w:p>
        </w:tc>
        <w:tc>
          <w:tcPr>
            <w:tcW w:w="3556" w:type="dxa"/>
            <w:gridSpan w:val="3"/>
            <w:vAlign w:val="center"/>
          </w:tcPr>
          <w:p w14:paraId="5B11C561">
            <w:pPr>
              <w:rPr>
                <w:rFonts w:ascii="宋体" w:hAnsi="宋体"/>
                <w:color w:val="auto"/>
                <w:sz w:val="24"/>
              </w:rPr>
            </w:pPr>
          </w:p>
        </w:tc>
      </w:tr>
      <w:tr w14:paraId="501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7918F0C">
            <w:pPr>
              <w:jc w:val="center"/>
              <w:rPr>
                <w:rFonts w:ascii="宋体" w:hAnsi="宋体"/>
                <w:color w:val="auto"/>
                <w:sz w:val="24"/>
              </w:rPr>
            </w:pPr>
            <w:r>
              <w:rPr>
                <w:rFonts w:hint="eastAsia" w:ascii="宋体" w:hAnsi="宋体"/>
                <w:color w:val="auto"/>
                <w:sz w:val="24"/>
              </w:rPr>
              <w:t>针对本招标项目的服务承诺</w:t>
            </w:r>
          </w:p>
        </w:tc>
      </w:tr>
      <w:tr w14:paraId="43A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D696F78">
            <w:pPr>
              <w:jc w:val="center"/>
              <w:rPr>
                <w:rFonts w:ascii="宋体" w:hAnsi="宋体"/>
                <w:color w:val="auto"/>
                <w:sz w:val="24"/>
              </w:rPr>
            </w:pPr>
            <w:r>
              <w:rPr>
                <w:rFonts w:hint="eastAsia" w:ascii="宋体" w:hAnsi="宋体"/>
                <w:color w:val="auto"/>
                <w:sz w:val="24"/>
              </w:rPr>
              <w:t>可为该项目配备人员、相关设备情况</w:t>
            </w:r>
          </w:p>
        </w:tc>
        <w:tc>
          <w:tcPr>
            <w:tcW w:w="1730" w:type="dxa"/>
            <w:gridSpan w:val="4"/>
            <w:vAlign w:val="center"/>
          </w:tcPr>
          <w:p w14:paraId="47AB5446">
            <w:pPr>
              <w:jc w:val="center"/>
              <w:rPr>
                <w:rFonts w:ascii="宋体" w:hAnsi="宋体"/>
                <w:color w:val="auto"/>
                <w:sz w:val="24"/>
              </w:rPr>
            </w:pPr>
            <w:r>
              <w:rPr>
                <w:rFonts w:hint="eastAsia" w:ascii="宋体" w:hAnsi="宋体"/>
                <w:color w:val="auto"/>
                <w:sz w:val="24"/>
              </w:rPr>
              <w:t>设计人员（名）</w:t>
            </w:r>
          </w:p>
        </w:tc>
        <w:tc>
          <w:tcPr>
            <w:tcW w:w="6205" w:type="dxa"/>
            <w:gridSpan w:val="6"/>
            <w:vAlign w:val="center"/>
          </w:tcPr>
          <w:p w14:paraId="0F8BF6D7">
            <w:pPr>
              <w:jc w:val="center"/>
              <w:rPr>
                <w:rFonts w:ascii="宋体" w:hAnsi="宋体"/>
                <w:color w:val="auto"/>
                <w:sz w:val="24"/>
              </w:rPr>
            </w:pPr>
          </w:p>
        </w:tc>
      </w:tr>
      <w:tr w14:paraId="158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9E6727">
            <w:pPr>
              <w:jc w:val="center"/>
              <w:rPr>
                <w:rFonts w:ascii="宋体" w:hAnsi="宋体"/>
                <w:color w:val="auto"/>
                <w:sz w:val="24"/>
              </w:rPr>
            </w:pPr>
          </w:p>
        </w:tc>
        <w:tc>
          <w:tcPr>
            <w:tcW w:w="1730" w:type="dxa"/>
            <w:gridSpan w:val="4"/>
            <w:vAlign w:val="center"/>
          </w:tcPr>
          <w:p w14:paraId="7172A958">
            <w:pPr>
              <w:jc w:val="center"/>
              <w:rPr>
                <w:rFonts w:ascii="宋体" w:hAnsi="宋体"/>
                <w:color w:val="auto"/>
                <w:sz w:val="24"/>
              </w:rPr>
            </w:pPr>
            <w:r>
              <w:rPr>
                <w:rFonts w:hint="eastAsia" w:ascii="宋体" w:hAnsi="宋体"/>
                <w:color w:val="auto"/>
                <w:sz w:val="24"/>
              </w:rPr>
              <w:t>研发、实验设备（功能、型号、数量）</w:t>
            </w:r>
          </w:p>
        </w:tc>
        <w:tc>
          <w:tcPr>
            <w:tcW w:w="6205" w:type="dxa"/>
            <w:gridSpan w:val="6"/>
            <w:vAlign w:val="center"/>
          </w:tcPr>
          <w:p w14:paraId="5A9A2D16">
            <w:pPr>
              <w:jc w:val="center"/>
              <w:rPr>
                <w:rFonts w:ascii="宋体" w:hAnsi="宋体"/>
                <w:color w:val="auto"/>
                <w:sz w:val="24"/>
              </w:rPr>
            </w:pPr>
          </w:p>
        </w:tc>
      </w:tr>
      <w:tr w14:paraId="178A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20E685">
            <w:pPr>
              <w:jc w:val="center"/>
              <w:rPr>
                <w:rFonts w:ascii="宋体" w:hAnsi="宋体"/>
                <w:color w:val="auto"/>
                <w:sz w:val="24"/>
              </w:rPr>
            </w:pPr>
          </w:p>
        </w:tc>
        <w:tc>
          <w:tcPr>
            <w:tcW w:w="1730" w:type="dxa"/>
            <w:gridSpan w:val="4"/>
            <w:vAlign w:val="center"/>
          </w:tcPr>
          <w:p w14:paraId="7A34D059">
            <w:pPr>
              <w:jc w:val="center"/>
              <w:rPr>
                <w:rFonts w:ascii="宋体" w:hAnsi="宋体"/>
                <w:color w:val="auto"/>
                <w:sz w:val="24"/>
              </w:rPr>
            </w:pPr>
            <w:r>
              <w:rPr>
                <w:rFonts w:hint="eastAsia" w:ascii="宋体" w:hAnsi="宋体"/>
                <w:color w:val="auto"/>
                <w:sz w:val="24"/>
              </w:rPr>
              <w:t>生产设备（功能、型号、数量）</w:t>
            </w:r>
          </w:p>
        </w:tc>
        <w:tc>
          <w:tcPr>
            <w:tcW w:w="6205" w:type="dxa"/>
            <w:gridSpan w:val="6"/>
            <w:vAlign w:val="center"/>
          </w:tcPr>
          <w:p w14:paraId="5B6ABDB0">
            <w:pPr>
              <w:jc w:val="center"/>
              <w:rPr>
                <w:rFonts w:ascii="宋体" w:hAnsi="宋体"/>
                <w:color w:val="auto"/>
                <w:sz w:val="24"/>
              </w:rPr>
            </w:pPr>
          </w:p>
        </w:tc>
      </w:tr>
      <w:tr w14:paraId="49EB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AE9FD">
            <w:pPr>
              <w:jc w:val="center"/>
              <w:rPr>
                <w:rFonts w:ascii="宋体" w:hAnsi="宋体"/>
                <w:color w:val="auto"/>
                <w:sz w:val="24"/>
              </w:rPr>
            </w:pPr>
          </w:p>
        </w:tc>
        <w:tc>
          <w:tcPr>
            <w:tcW w:w="1730" w:type="dxa"/>
            <w:gridSpan w:val="4"/>
            <w:vAlign w:val="center"/>
          </w:tcPr>
          <w:p w14:paraId="556A0DB1">
            <w:pPr>
              <w:jc w:val="center"/>
              <w:rPr>
                <w:rFonts w:ascii="宋体" w:hAnsi="宋体"/>
                <w:color w:val="auto"/>
                <w:sz w:val="24"/>
                <w:szCs w:val="24"/>
              </w:rPr>
            </w:pPr>
            <w:r>
              <w:rPr>
                <w:rFonts w:ascii="宋体" w:hAnsi="宋体"/>
                <w:color w:val="auto"/>
                <w:sz w:val="24"/>
              </w:rPr>
              <w:t>……</w:t>
            </w:r>
          </w:p>
        </w:tc>
        <w:tc>
          <w:tcPr>
            <w:tcW w:w="6205" w:type="dxa"/>
            <w:gridSpan w:val="6"/>
            <w:vAlign w:val="center"/>
          </w:tcPr>
          <w:p w14:paraId="14EF0E6A">
            <w:pPr>
              <w:jc w:val="center"/>
              <w:rPr>
                <w:rFonts w:ascii="宋体" w:hAnsi="宋体"/>
                <w:color w:val="auto"/>
                <w:sz w:val="24"/>
              </w:rPr>
            </w:pPr>
          </w:p>
        </w:tc>
      </w:tr>
      <w:tr w14:paraId="6B7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8FD471">
            <w:pPr>
              <w:jc w:val="center"/>
              <w:rPr>
                <w:rFonts w:ascii="宋体" w:hAnsi="宋体"/>
                <w:color w:val="auto"/>
                <w:sz w:val="24"/>
              </w:rPr>
            </w:pPr>
          </w:p>
        </w:tc>
        <w:tc>
          <w:tcPr>
            <w:tcW w:w="1730" w:type="dxa"/>
            <w:gridSpan w:val="4"/>
            <w:vAlign w:val="center"/>
          </w:tcPr>
          <w:p w14:paraId="0C084677">
            <w:pPr>
              <w:jc w:val="center"/>
              <w:rPr>
                <w:rFonts w:ascii="宋体" w:hAnsi="宋体"/>
                <w:color w:val="auto"/>
                <w:sz w:val="24"/>
              </w:rPr>
            </w:pPr>
            <w:r>
              <w:rPr>
                <w:rFonts w:ascii="宋体" w:hAnsi="宋体"/>
                <w:color w:val="auto"/>
                <w:sz w:val="24"/>
              </w:rPr>
              <w:t>……</w:t>
            </w:r>
          </w:p>
        </w:tc>
        <w:tc>
          <w:tcPr>
            <w:tcW w:w="6205" w:type="dxa"/>
            <w:gridSpan w:val="6"/>
            <w:vAlign w:val="center"/>
          </w:tcPr>
          <w:p w14:paraId="0E0C09A0">
            <w:pPr>
              <w:jc w:val="center"/>
              <w:rPr>
                <w:rFonts w:ascii="宋体" w:hAnsi="宋体"/>
                <w:color w:val="auto"/>
                <w:sz w:val="24"/>
              </w:rPr>
            </w:pPr>
          </w:p>
        </w:tc>
      </w:tr>
      <w:tr w14:paraId="338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8C82629">
            <w:pPr>
              <w:jc w:val="center"/>
              <w:rPr>
                <w:rFonts w:ascii="宋体" w:hAnsi="宋体"/>
                <w:color w:val="auto"/>
                <w:sz w:val="24"/>
              </w:rPr>
            </w:pPr>
            <w:r>
              <w:rPr>
                <w:rFonts w:hint="eastAsia" w:ascii="宋体" w:hAnsi="宋体"/>
                <w:color w:val="auto"/>
                <w:sz w:val="24"/>
              </w:rPr>
              <w:t>其他</w:t>
            </w:r>
          </w:p>
        </w:tc>
        <w:tc>
          <w:tcPr>
            <w:tcW w:w="1730" w:type="dxa"/>
            <w:gridSpan w:val="4"/>
            <w:vAlign w:val="center"/>
          </w:tcPr>
          <w:p w14:paraId="398DDDE4">
            <w:pPr>
              <w:jc w:val="center"/>
              <w:rPr>
                <w:rFonts w:ascii="宋体" w:hAnsi="宋体"/>
                <w:color w:val="auto"/>
                <w:sz w:val="24"/>
              </w:rPr>
            </w:pPr>
            <w:r>
              <w:rPr>
                <w:rFonts w:ascii="宋体" w:hAnsi="宋体"/>
                <w:color w:val="auto"/>
                <w:sz w:val="24"/>
              </w:rPr>
              <w:t>……</w:t>
            </w:r>
          </w:p>
        </w:tc>
        <w:tc>
          <w:tcPr>
            <w:tcW w:w="6205" w:type="dxa"/>
            <w:gridSpan w:val="6"/>
            <w:vAlign w:val="center"/>
          </w:tcPr>
          <w:p w14:paraId="3D204486">
            <w:pPr>
              <w:jc w:val="center"/>
              <w:rPr>
                <w:rFonts w:ascii="宋体" w:hAnsi="宋体"/>
                <w:color w:val="auto"/>
                <w:sz w:val="24"/>
              </w:rPr>
            </w:pPr>
          </w:p>
        </w:tc>
      </w:tr>
      <w:tr w14:paraId="510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C6B2B8">
            <w:pPr>
              <w:jc w:val="center"/>
              <w:rPr>
                <w:rFonts w:ascii="宋体" w:hAnsi="宋体"/>
                <w:color w:val="auto"/>
                <w:sz w:val="24"/>
              </w:rPr>
            </w:pPr>
          </w:p>
        </w:tc>
        <w:tc>
          <w:tcPr>
            <w:tcW w:w="1730" w:type="dxa"/>
            <w:gridSpan w:val="4"/>
            <w:vAlign w:val="center"/>
          </w:tcPr>
          <w:p w14:paraId="40B38EFC">
            <w:pPr>
              <w:jc w:val="center"/>
              <w:rPr>
                <w:rFonts w:ascii="宋体" w:hAnsi="宋体"/>
                <w:color w:val="auto"/>
                <w:sz w:val="24"/>
              </w:rPr>
            </w:pPr>
            <w:r>
              <w:rPr>
                <w:rFonts w:ascii="宋体" w:hAnsi="宋体"/>
                <w:color w:val="auto"/>
                <w:sz w:val="24"/>
              </w:rPr>
              <w:t>……</w:t>
            </w:r>
          </w:p>
        </w:tc>
        <w:tc>
          <w:tcPr>
            <w:tcW w:w="6205" w:type="dxa"/>
            <w:gridSpan w:val="6"/>
            <w:vAlign w:val="center"/>
          </w:tcPr>
          <w:p w14:paraId="2716D6C9">
            <w:pPr>
              <w:jc w:val="center"/>
              <w:rPr>
                <w:rFonts w:ascii="宋体" w:hAnsi="宋体"/>
                <w:color w:val="auto"/>
                <w:sz w:val="24"/>
              </w:rPr>
            </w:pPr>
          </w:p>
        </w:tc>
      </w:tr>
    </w:tbl>
    <w:p w14:paraId="1A7989AE">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2B4335D2">
      <w:pPr>
        <w:pStyle w:val="26"/>
        <w:spacing w:line="360" w:lineRule="auto"/>
        <w:ind w:left="708" w:leftChars="115" w:hanging="467" w:hangingChars="194"/>
        <w:rPr>
          <w:rFonts w:hAnsi="宋体"/>
          <w:color w:val="auto"/>
          <w:sz w:val="24"/>
        </w:rPr>
      </w:pPr>
      <w:r>
        <w:rPr>
          <w:rFonts w:hint="eastAsia" w:hAnsi="宋体"/>
          <w:b/>
          <w:color w:val="auto"/>
          <w:sz w:val="24"/>
        </w:rPr>
        <w:t>注：</w:t>
      </w:r>
      <w:r>
        <w:rPr>
          <w:rFonts w:hint="eastAsia" w:hAnsi="宋体"/>
          <w:color w:val="auto"/>
          <w:sz w:val="24"/>
        </w:rPr>
        <w:t>1.投标人为满足本招标项目之需，需实际配置的、包含但不限于上述设备、人员及其他条目；</w:t>
      </w:r>
    </w:p>
    <w:p w14:paraId="5F9A129F">
      <w:pPr>
        <w:pStyle w:val="26"/>
        <w:spacing w:line="360" w:lineRule="auto"/>
        <w:ind w:left="661" w:leftChars="315"/>
        <w:rPr>
          <w:rFonts w:hAnsi="宋体"/>
          <w:color w:val="auto"/>
          <w:sz w:val="24"/>
        </w:rPr>
      </w:pPr>
      <w:r>
        <w:rPr>
          <w:rFonts w:hint="eastAsia" w:hAnsi="宋体"/>
          <w:color w:val="auto"/>
          <w:sz w:val="24"/>
        </w:rPr>
        <w:t>2.投标人可在上表内容基础上，酌情自行增加相关条目，以便更好的满足项目开展之需要。</w:t>
      </w:r>
    </w:p>
    <w:p w14:paraId="331C950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8</w:t>
      </w:r>
    </w:p>
    <w:p w14:paraId="4DDFF02E">
      <w:pPr>
        <w:spacing w:line="360" w:lineRule="auto"/>
        <w:jc w:val="center"/>
        <w:rPr>
          <w:rFonts w:ascii="宋体" w:hAnsi="宋体"/>
          <w:b/>
          <w:bCs/>
          <w:color w:val="auto"/>
          <w:sz w:val="24"/>
        </w:rPr>
      </w:pPr>
      <w:r>
        <w:rPr>
          <w:rFonts w:hint="eastAsia" w:ascii="宋体" w:hAnsi="宋体"/>
          <w:b/>
          <w:bCs/>
          <w:color w:val="auto"/>
          <w:sz w:val="24"/>
        </w:rPr>
        <w:t>售后服务保障及承诺</w:t>
      </w:r>
    </w:p>
    <w:p w14:paraId="6F75C731">
      <w:pPr>
        <w:spacing w:line="360" w:lineRule="auto"/>
        <w:ind w:firstLine="480" w:firstLineChars="200"/>
        <w:jc w:val="left"/>
        <w:rPr>
          <w:rFonts w:ascii="宋体" w:hAnsi="宋体"/>
          <w:bCs/>
          <w:color w:val="auto"/>
          <w:sz w:val="24"/>
        </w:rPr>
      </w:pPr>
      <w:r>
        <w:rPr>
          <w:rFonts w:hint="eastAsia" w:ascii="宋体" w:hAnsi="宋体"/>
          <w:bCs/>
          <w:color w:val="auto"/>
          <w:sz w:val="24"/>
        </w:rPr>
        <w:t>售后服务内容包括售后服务机构简介；售后服务响应时间、售后地点、人员配备等情况的详细描述，格式自拟。</w:t>
      </w:r>
    </w:p>
    <w:p w14:paraId="4F961BDB">
      <w:pPr>
        <w:spacing w:line="360" w:lineRule="auto"/>
        <w:jc w:val="left"/>
        <w:rPr>
          <w:rFonts w:ascii="宋体" w:hAnsi="宋体"/>
          <w:bCs/>
          <w:color w:val="auto"/>
          <w:sz w:val="24"/>
        </w:rPr>
      </w:pPr>
    </w:p>
    <w:p w14:paraId="1860C389">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法定代表人或其委托代理人：（签字或盖章）</w:t>
      </w:r>
    </w:p>
    <w:p w14:paraId="08C49B75">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邮政编码：   电话：  传真：</w:t>
      </w:r>
    </w:p>
    <w:p w14:paraId="5E29A85C">
      <w:pPr>
        <w:spacing w:line="360" w:lineRule="auto"/>
        <w:jc w:val="right"/>
        <w:rPr>
          <w:rFonts w:ascii="宋体" w:hAnsi="宋体"/>
          <w:b/>
          <w:color w:val="auto"/>
          <w:sz w:val="24"/>
        </w:rPr>
      </w:pPr>
      <w:r>
        <w:rPr>
          <w:rFonts w:hint="eastAsia" w:ascii="宋体" w:cs="宋体"/>
          <w:color w:val="auto"/>
          <w:kern w:val="0"/>
          <w:sz w:val="24"/>
        </w:rPr>
        <w:t>日    期：</w:t>
      </w:r>
      <w:r>
        <w:rPr>
          <w:rFonts w:ascii="TimesNewRomanPSMT" w:hAnsi="TimesNewRomanPSMT" w:cs="TimesNewRomanPSMT"/>
          <w:color w:val="auto"/>
          <w:kern w:val="0"/>
          <w:sz w:val="24"/>
        </w:rPr>
        <w:t>_____</w:t>
      </w:r>
      <w:r>
        <w:rPr>
          <w:rFonts w:hint="eastAsia" w:ascii="宋体" w:cs="宋体"/>
          <w:color w:val="auto"/>
          <w:kern w:val="0"/>
          <w:sz w:val="24"/>
        </w:rPr>
        <w:t>年</w:t>
      </w:r>
      <w:r>
        <w:rPr>
          <w:rFonts w:ascii="TimesNewRomanPSMT" w:hAnsi="TimesNewRomanPSMT" w:cs="TimesNewRomanPSMT"/>
          <w:color w:val="auto"/>
          <w:kern w:val="0"/>
          <w:sz w:val="24"/>
        </w:rPr>
        <w:t>____</w:t>
      </w:r>
      <w:r>
        <w:rPr>
          <w:rFonts w:hint="eastAsia" w:ascii="宋体" w:cs="宋体"/>
          <w:color w:val="auto"/>
          <w:kern w:val="0"/>
          <w:sz w:val="24"/>
        </w:rPr>
        <w:t>月</w:t>
      </w:r>
      <w:r>
        <w:rPr>
          <w:rFonts w:ascii="TimesNewRomanPSMT" w:hAnsi="TimesNewRomanPSMT" w:cs="TimesNewRomanPSMT"/>
          <w:color w:val="auto"/>
          <w:kern w:val="0"/>
          <w:sz w:val="24"/>
        </w:rPr>
        <w:t>____</w:t>
      </w:r>
      <w:r>
        <w:rPr>
          <w:rFonts w:hint="eastAsia" w:ascii="宋体" w:cs="宋体"/>
          <w:color w:val="auto"/>
          <w:kern w:val="0"/>
          <w:sz w:val="24"/>
        </w:rPr>
        <w:t>日</w:t>
      </w:r>
    </w:p>
    <w:p w14:paraId="283DC799">
      <w:pPr>
        <w:spacing w:line="360" w:lineRule="auto"/>
        <w:jc w:val="left"/>
        <w:rPr>
          <w:rFonts w:ascii="宋体" w:hAnsi="宋体"/>
          <w:b/>
          <w:color w:val="auto"/>
          <w:sz w:val="24"/>
        </w:rPr>
      </w:pPr>
    </w:p>
    <w:p w14:paraId="54F6769E">
      <w:pPr>
        <w:pStyle w:val="26"/>
        <w:outlineLvl w:val="2"/>
        <w:rPr>
          <w:rFonts w:hint="eastAsia" w:hAnsi="宋体" w:eastAsia="宋体" w:cs="宋体"/>
          <w:b/>
          <w:bCs/>
          <w:color w:val="FF0000"/>
          <w:szCs w:val="24"/>
          <w:lang w:val="en-US"/>
        </w:rPr>
      </w:pPr>
    </w:p>
    <w:p w14:paraId="5E46646D">
      <w:pPr>
        <w:pStyle w:val="26"/>
        <w:outlineLvl w:val="2"/>
        <w:rPr>
          <w:rFonts w:hint="eastAsia" w:hAnsi="宋体" w:eastAsia="宋体" w:cs="宋体"/>
          <w:b/>
          <w:bCs/>
          <w:color w:val="FF0000"/>
          <w:szCs w:val="24"/>
          <w:lang w:val="en-US"/>
        </w:rPr>
      </w:pPr>
    </w:p>
    <w:p w14:paraId="08306443">
      <w:pPr>
        <w:pStyle w:val="26"/>
        <w:outlineLvl w:val="2"/>
        <w:rPr>
          <w:rFonts w:hint="eastAsia" w:hAnsi="宋体" w:eastAsia="宋体" w:cs="宋体"/>
          <w:b/>
          <w:bCs/>
          <w:color w:val="FF0000"/>
          <w:szCs w:val="24"/>
          <w:lang w:val="en-US"/>
        </w:rPr>
      </w:pPr>
    </w:p>
    <w:p w14:paraId="077732FD">
      <w:pPr>
        <w:pStyle w:val="26"/>
        <w:outlineLvl w:val="2"/>
        <w:rPr>
          <w:rFonts w:hint="eastAsia" w:hAnsi="宋体" w:eastAsia="宋体" w:cs="宋体"/>
          <w:b/>
          <w:bCs/>
          <w:color w:val="FF0000"/>
          <w:szCs w:val="24"/>
          <w:lang w:val="en-US"/>
        </w:rPr>
      </w:pPr>
    </w:p>
    <w:p w14:paraId="7256E228">
      <w:pPr>
        <w:pStyle w:val="26"/>
        <w:outlineLvl w:val="2"/>
        <w:rPr>
          <w:rFonts w:hint="eastAsia" w:hAnsi="宋体" w:eastAsia="宋体" w:cs="宋体"/>
          <w:b/>
          <w:bCs/>
          <w:color w:val="FF0000"/>
          <w:szCs w:val="24"/>
          <w:lang w:val="en-US"/>
        </w:rPr>
      </w:pPr>
    </w:p>
    <w:p w14:paraId="484B0D9C">
      <w:pPr>
        <w:pStyle w:val="26"/>
        <w:outlineLvl w:val="2"/>
        <w:rPr>
          <w:rFonts w:hint="eastAsia" w:hAnsi="宋体" w:eastAsia="宋体" w:cs="宋体"/>
          <w:b/>
          <w:bCs/>
          <w:color w:val="FF0000"/>
          <w:szCs w:val="24"/>
          <w:lang w:val="en-US"/>
        </w:rPr>
      </w:pPr>
    </w:p>
    <w:p w14:paraId="2C69F558">
      <w:pPr>
        <w:pStyle w:val="26"/>
        <w:outlineLvl w:val="2"/>
        <w:rPr>
          <w:rFonts w:hint="eastAsia" w:hAnsi="宋体" w:eastAsia="宋体" w:cs="宋体"/>
          <w:b/>
          <w:bCs/>
          <w:color w:val="FF0000"/>
          <w:szCs w:val="24"/>
          <w:lang w:val="en-US"/>
        </w:rPr>
      </w:pPr>
    </w:p>
    <w:p w14:paraId="787FF88C">
      <w:pPr>
        <w:pStyle w:val="26"/>
        <w:outlineLvl w:val="2"/>
        <w:rPr>
          <w:rFonts w:hint="eastAsia" w:hAnsi="宋体" w:eastAsia="宋体" w:cs="宋体"/>
          <w:b/>
          <w:bCs/>
          <w:color w:val="FF0000"/>
          <w:szCs w:val="24"/>
          <w:lang w:val="en-US"/>
        </w:rPr>
      </w:pPr>
    </w:p>
    <w:p w14:paraId="3000E5B0">
      <w:pPr>
        <w:pStyle w:val="26"/>
        <w:outlineLvl w:val="2"/>
        <w:rPr>
          <w:rFonts w:hint="eastAsia" w:hAnsi="宋体" w:eastAsia="宋体" w:cs="宋体"/>
          <w:b/>
          <w:bCs/>
          <w:color w:val="FF0000"/>
          <w:szCs w:val="24"/>
          <w:lang w:val="en-US"/>
        </w:rPr>
      </w:pPr>
    </w:p>
    <w:p w14:paraId="07C970CD">
      <w:pPr>
        <w:pStyle w:val="26"/>
        <w:outlineLvl w:val="2"/>
        <w:rPr>
          <w:rFonts w:hint="eastAsia" w:hAnsi="宋体" w:eastAsia="宋体" w:cs="宋体"/>
          <w:b/>
          <w:bCs/>
          <w:color w:val="FF0000"/>
          <w:szCs w:val="24"/>
          <w:lang w:val="en-US"/>
        </w:rPr>
      </w:pPr>
    </w:p>
    <w:p w14:paraId="3D2B7B6C">
      <w:pPr>
        <w:pStyle w:val="26"/>
        <w:outlineLvl w:val="2"/>
        <w:rPr>
          <w:rFonts w:hint="eastAsia" w:hAnsi="宋体" w:eastAsia="宋体" w:cs="宋体"/>
          <w:b/>
          <w:bCs/>
          <w:color w:val="FF0000"/>
          <w:szCs w:val="24"/>
          <w:lang w:val="en-US"/>
        </w:rPr>
      </w:pPr>
    </w:p>
    <w:p w14:paraId="0CBC0C0F">
      <w:pPr>
        <w:pStyle w:val="26"/>
        <w:outlineLvl w:val="2"/>
        <w:rPr>
          <w:rFonts w:hint="eastAsia" w:hAnsi="宋体" w:eastAsia="宋体" w:cs="宋体"/>
          <w:b/>
          <w:bCs/>
          <w:color w:val="FF0000"/>
          <w:szCs w:val="24"/>
          <w:lang w:val="en-US"/>
        </w:rPr>
      </w:pPr>
    </w:p>
    <w:p w14:paraId="337476E8">
      <w:pPr>
        <w:pStyle w:val="26"/>
        <w:outlineLvl w:val="2"/>
        <w:rPr>
          <w:rFonts w:hint="eastAsia" w:hAnsi="宋体" w:eastAsia="宋体" w:cs="宋体"/>
          <w:b/>
          <w:bCs/>
          <w:color w:val="FF0000"/>
          <w:szCs w:val="24"/>
          <w:lang w:val="en-US"/>
        </w:rPr>
      </w:pPr>
    </w:p>
    <w:p w14:paraId="45DEC7E5">
      <w:pPr>
        <w:pStyle w:val="26"/>
        <w:outlineLvl w:val="2"/>
        <w:rPr>
          <w:rFonts w:hint="eastAsia" w:hAnsi="宋体" w:eastAsia="宋体" w:cs="宋体"/>
          <w:b/>
          <w:bCs/>
          <w:color w:val="FF0000"/>
          <w:szCs w:val="24"/>
          <w:lang w:val="en-US"/>
        </w:rPr>
      </w:pPr>
    </w:p>
    <w:p w14:paraId="74E7A6A7">
      <w:pPr>
        <w:pStyle w:val="26"/>
        <w:outlineLvl w:val="2"/>
        <w:rPr>
          <w:rFonts w:hint="eastAsia" w:hAnsi="宋体" w:eastAsia="宋体" w:cs="宋体"/>
          <w:b/>
          <w:bCs/>
          <w:color w:val="FF0000"/>
          <w:szCs w:val="24"/>
          <w:lang w:val="en-US"/>
        </w:rPr>
      </w:pPr>
    </w:p>
    <w:p w14:paraId="581186C9">
      <w:pPr>
        <w:pStyle w:val="26"/>
        <w:outlineLvl w:val="2"/>
        <w:rPr>
          <w:rFonts w:hint="eastAsia" w:hAnsi="宋体" w:eastAsia="宋体" w:cs="宋体"/>
          <w:b/>
          <w:bCs/>
          <w:color w:val="FF0000"/>
          <w:szCs w:val="24"/>
          <w:lang w:val="en-US"/>
        </w:rPr>
      </w:pPr>
    </w:p>
    <w:p w14:paraId="7B1E52B1">
      <w:pPr>
        <w:pStyle w:val="26"/>
        <w:outlineLvl w:val="2"/>
        <w:rPr>
          <w:rFonts w:hint="eastAsia" w:hAnsi="宋体" w:eastAsia="宋体" w:cs="宋体"/>
          <w:b/>
          <w:bCs/>
          <w:color w:val="FF0000"/>
          <w:szCs w:val="24"/>
          <w:lang w:val="en-US"/>
        </w:rPr>
      </w:pPr>
    </w:p>
    <w:p w14:paraId="1FFDD92B">
      <w:pPr>
        <w:pStyle w:val="26"/>
        <w:outlineLvl w:val="2"/>
        <w:rPr>
          <w:rFonts w:hint="eastAsia" w:hAnsi="宋体" w:eastAsia="宋体" w:cs="宋体"/>
          <w:b/>
          <w:bCs/>
          <w:color w:val="FF0000"/>
          <w:szCs w:val="24"/>
          <w:lang w:val="en-US"/>
        </w:rPr>
      </w:pPr>
    </w:p>
    <w:p w14:paraId="2ECFA45E">
      <w:pPr>
        <w:pStyle w:val="26"/>
        <w:outlineLvl w:val="2"/>
        <w:rPr>
          <w:rFonts w:hint="eastAsia" w:hAnsi="宋体" w:eastAsia="宋体" w:cs="宋体"/>
          <w:b/>
          <w:bCs/>
          <w:color w:val="FF0000"/>
          <w:szCs w:val="24"/>
          <w:lang w:val="en-US"/>
        </w:rPr>
      </w:pPr>
    </w:p>
    <w:p w14:paraId="643FB4B4">
      <w:pPr>
        <w:pStyle w:val="26"/>
        <w:outlineLvl w:val="2"/>
        <w:rPr>
          <w:rFonts w:hint="eastAsia" w:hAnsi="宋体" w:eastAsia="宋体" w:cs="宋体"/>
          <w:b/>
          <w:bCs/>
          <w:color w:val="FF0000"/>
          <w:szCs w:val="24"/>
          <w:lang w:val="en-US"/>
        </w:rPr>
      </w:pPr>
    </w:p>
    <w:p w14:paraId="76F47AEA">
      <w:pPr>
        <w:rPr>
          <w:rFonts w:hint="default"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9</w:t>
      </w:r>
    </w:p>
    <w:p w14:paraId="2820711E">
      <w:pPr>
        <w:pStyle w:val="235"/>
        <w:numPr>
          <w:ilvl w:val="0"/>
          <w:numId w:val="0"/>
        </w:numPr>
        <w:ind w:leftChars="0"/>
        <w:jc w:val="center"/>
        <w:rPr>
          <w:rFonts w:eastAsia="仿宋"/>
          <w:color w:val="auto"/>
          <w:sz w:val="44"/>
          <w:szCs w:val="44"/>
        </w:rPr>
      </w:pPr>
      <w:r>
        <w:rPr>
          <w:rFonts w:hint="eastAsia" w:eastAsia="仿宋"/>
          <w:color w:val="auto"/>
          <w:sz w:val="44"/>
          <w:szCs w:val="44"/>
        </w:rPr>
        <w:t>投标承诺书</w:t>
      </w:r>
    </w:p>
    <w:p w14:paraId="105DE7B8">
      <w:pPr>
        <w:rPr>
          <w:rFonts w:eastAsia="仿宋"/>
          <w:b/>
          <w:color w:val="auto"/>
          <w:sz w:val="28"/>
          <w:szCs w:val="28"/>
        </w:rPr>
      </w:pPr>
      <w:r>
        <w:rPr>
          <w:rFonts w:hint="eastAsia" w:eastAsia="仿宋"/>
          <w:b/>
          <w:color w:val="auto"/>
          <w:sz w:val="28"/>
          <w:szCs w:val="28"/>
          <w:lang w:val="en-US" w:eastAsia="zh-CN"/>
        </w:rPr>
        <w:t>中国重汽集团济南汽车部件</w:t>
      </w:r>
      <w:r>
        <w:rPr>
          <w:rFonts w:hint="eastAsia" w:eastAsia="仿宋"/>
          <w:b/>
          <w:color w:val="auto"/>
          <w:sz w:val="28"/>
          <w:szCs w:val="28"/>
        </w:rPr>
        <w:t>有限公司：</w:t>
      </w:r>
    </w:p>
    <w:p w14:paraId="37A2CFA0">
      <w:pPr>
        <w:ind w:firstLine="560" w:firstLineChars="200"/>
        <w:rPr>
          <w:rFonts w:eastAsia="仿宋"/>
          <w:color w:val="auto"/>
          <w:kern w:val="0"/>
          <w:sz w:val="28"/>
          <w:szCs w:val="28"/>
        </w:rPr>
      </w:pPr>
      <w:r>
        <w:rPr>
          <w:rFonts w:hint="eastAsia" w:eastAsia="仿宋"/>
          <w:color w:val="auto"/>
          <w:kern w:val="0"/>
          <w:sz w:val="28"/>
          <w:szCs w:val="28"/>
        </w:rPr>
        <w:t>根据贵公司的招标邀请，遵照国家有关政策法规，我公司经研究决定，愿以按照贵公司所要求的条件参与</w:t>
      </w:r>
      <w:r>
        <w:rPr>
          <w:rFonts w:eastAsia="仿宋"/>
          <w:color w:val="auto"/>
          <w:kern w:val="0"/>
          <w:sz w:val="28"/>
          <w:szCs w:val="28"/>
        </w:rPr>
        <w:t xml:space="preserve"> </w:t>
      </w:r>
      <w:r>
        <w:rPr>
          <w:rFonts w:eastAsia="仿宋"/>
          <w:color w:val="auto"/>
          <w:kern w:val="0"/>
          <w:sz w:val="28"/>
          <w:szCs w:val="28"/>
          <w:u w:val="single"/>
        </w:rPr>
        <w:t xml:space="preserve">       </w:t>
      </w:r>
      <w:r>
        <w:rPr>
          <w:rFonts w:hint="eastAsia" w:eastAsia="仿宋"/>
          <w:color w:val="auto"/>
          <w:kern w:val="0"/>
          <w:sz w:val="28"/>
          <w:szCs w:val="28"/>
          <w:u w:val="single"/>
          <w:lang w:val="en-US" w:eastAsia="zh-CN"/>
        </w:rPr>
        <w:t xml:space="preserve">                                      </w:t>
      </w:r>
      <w:r>
        <w:rPr>
          <w:rFonts w:eastAsia="仿宋"/>
          <w:color w:val="auto"/>
          <w:kern w:val="0"/>
          <w:sz w:val="28"/>
          <w:szCs w:val="28"/>
          <w:u w:val="single"/>
        </w:rPr>
        <w:t xml:space="preserve">    </w:t>
      </w:r>
      <w:r>
        <w:rPr>
          <w:rFonts w:hint="eastAsia" w:eastAsia="仿宋"/>
          <w:color w:val="auto"/>
          <w:kern w:val="0"/>
          <w:sz w:val="28"/>
          <w:szCs w:val="28"/>
        </w:rPr>
        <w:t>项目的投标，我公司在参加上述项目投标活动中，作出如下承诺：</w:t>
      </w:r>
    </w:p>
    <w:p w14:paraId="6859EB5E">
      <w:pPr>
        <w:widowControl/>
        <w:ind w:left="559" w:leftChars="266"/>
        <w:jc w:val="left"/>
        <w:rPr>
          <w:rFonts w:eastAsia="仿宋"/>
          <w:color w:val="auto"/>
          <w:kern w:val="0"/>
          <w:sz w:val="28"/>
          <w:szCs w:val="28"/>
        </w:rPr>
      </w:pPr>
      <w:r>
        <w:rPr>
          <w:rFonts w:hint="eastAsia" w:eastAsia="仿宋"/>
          <w:color w:val="auto"/>
          <w:kern w:val="0"/>
          <w:sz w:val="28"/>
          <w:szCs w:val="28"/>
        </w:rPr>
        <w:t>一、提供的相关资质、文件、授权书等材料均真实、合法、有效；</w:t>
      </w:r>
    </w:p>
    <w:p w14:paraId="20FA9F33">
      <w:pPr>
        <w:widowControl/>
        <w:ind w:firstLine="560" w:firstLineChars="200"/>
        <w:jc w:val="left"/>
        <w:rPr>
          <w:rFonts w:eastAsia="仿宋"/>
          <w:color w:val="auto"/>
          <w:kern w:val="0"/>
          <w:sz w:val="28"/>
          <w:szCs w:val="28"/>
        </w:rPr>
      </w:pPr>
      <w:r>
        <w:rPr>
          <w:rFonts w:hint="eastAsia" w:eastAsia="仿宋"/>
          <w:color w:val="auto"/>
          <w:kern w:val="0"/>
          <w:sz w:val="28"/>
          <w:szCs w:val="28"/>
        </w:rPr>
        <w:t>二、应在开标前提供营业执照副本原件</w:t>
      </w:r>
      <w:r>
        <w:rPr>
          <w:rFonts w:eastAsia="仿宋"/>
          <w:color w:val="auto"/>
          <w:kern w:val="0"/>
          <w:sz w:val="28"/>
          <w:szCs w:val="28"/>
        </w:rPr>
        <w:t>,</w:t>
      </w:r>
      <w:r>
        <w:rPr>
          <w:rFonts w:hint="eastAsia" w:eastAsia="仿宋"/>
          <w:color w:val="auto"/>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564D125">
      <w:pPr>
        <w:widowControl/>
        <w:ind w:firstLine="560" w:firstLineChars="200"/>
        <w:jc w:val="left"/>
        <w:rPr>
          <w:rFonts w:eastAsia="仿宋"/>
          <w:color w:val="auto"/>
          <w:kern w:val="0"/>
          <w:sz w:val="28"/>
          <w:szCs w:val="28"/>
        </w:rPr>
      </w:pPr>
      <w:r>
        <w:rPr>
          <w:rFonts w:hint="eastAsia" w:eastAsia="仿宋"/>
          <w:color w:val="auto"/>
          <w:kern w:val="0"/>
          <w:sz w:val="28"/>
          <w:szCs w:val="28"/>
        </w:rPr>
        <w:t>三、我公司接受贵公司招标文件的全部内容，如有偏离条款，保证会在投标文件中明确说明；</w:t>
      </w:r>
    </w:p>
    <w:p w14:paraId="3432DBBB">
      <w:pPr>
        <w:widowControl/>
        <w:ind w:firstLine="560" w:firstLineChars="200"/>
        <w:jc w:val="left"/>
        <w:rPr>
          <w:rFonts w:eastAsia="仿宋"/>
          <w:color w:val="auto"/>
          <w:kern w:val="0"/>
          <w:sz w:val="28"/>
          <w:szCs w:val="28"/>
        </w:rPr>
      </w:pPr>
      <w:r>
        <w:rPr>
          <w:rFonts w:hint="eastAsia" w:eastAsia="仿宋"/>
          <w:color w:val="auto"/>
          <w:kern w:val="0"/>
          <w:sz w:val="28"/>
          <w:szCs w:val="28"/>
        </w:rPr>
        <w:t>四、我公司认可贵公司的招标工作流程及依据该流程确定的招标结果；</w:t>
      </w:r>
    </w:p>
    <w:p w14:paraId="46A5B1C1">
      <w:pPr>
        <w:widowControl/>
        <w:ind w:firstLine="560" w:firstLineChars="200"/>
        <w:rPr>
          <w:rFonts w:eastAsia="仿宋"/>
          <w:color w:val="auto"/>
          <w:kern w:val="0"/>
          <w:sz w:val="28"/>
          <w:szCs w:val="28"/>
        </w:rPr>
      </w:pPr>
      <w:r>
        <w:rPr>
          <w:rFonts w:hint="eastAsia" w:eastAsia="仿宋"/>
          <w:color w:val="auto"/>
          <w:kern w:val="0"/>
          <w:sz w:val="28"/>
          <w:szCs w:val="28"/>
        </w:rPr>
        <w:t>五、一旦我公司中标，我公司将完全按照我方的投标书及投标现场签订的澄清函的内容来和贵公司签署最终合同及技术协议；</w:t>
      </w:r>
    </w:p>
    <w:p w14:paraId="797399A7">
      <w:pPr>
        <w:widowControl/>
        <w:ind w:firstLine="560" w:firstLineChars="200"/>
        <w:rPr>
          <w:rFonts w:eastAsia="仿宋"/>
          <w:color w:val="auto"/>
          <w:kern w:val="0"/>
          <w:sz w:val="28"/>
          <w:szCs w:val="28"/>
          <w:u w:val="single"/>
        </w:rPr>
      </w:pPr>
      <w:r>
        <w:rPr>
          <w:rFonts w:hint="eastAsia" w:eastAsia="仿宋"/>
          <w:color w:val="auto"/>
          <w:kern w:val="0"/>
          <w:sz w:val="28"/>
          <w:szCs w:val="28"/>
        </w:rPr>
        <w:t>六、我公司同意在签订该承诺书的同时向贵公司缴纳投标保证金：</w:t>
      </w:r>
      <w:r>
        <w:rPr>
          <w:rFonts w:eastAsia="仿宋"/>
          <w:color w:val="auto"/>
          <w:kern w:val="0"/>
          <w:sz w:val="28"/>
          <w:szCs w:val="28"/>
          <w:u w:val="single"/>
        </w:rPr>
        <w:t xml:space="preserve">        </w:t>
      </w:r>
      <w:r>
        <w:rPr>
          <w:rFonts w:hint="eastAsia" w:eastAsia="仿宋"/>
          <w:color w:val="auto"/>
          <w:kern w:val="0"/>
          <w:sz w:val="28"/>
          <w:szCs w:val="28"/>
        </w:rPr>
        <w:t>；</w:t>
      </w:r>
    </w:p>
    <w:p w14:paraId="7EB21A37">
      <w:pPr>
        <w:widowControl/>
        <w:ind w:firstLine="560" w:firstLineChars="200"/>
        <w:jc w:val="left"/>
        <w:rPr>
          <w:rFonts w:eastAsia="仿宋"/>
          <w:color w:val="auto"/>
          <w:kern w:val="0"/>
          <w:sz w:val="28"/>
          <w:szCs w:val="28"/>
        </w:rPr>
      </w:pPr>
      <w:r>
        <w:rPr>
          <w:rFonts w:hint="eastAsia" w:eastAsia="仿宋"/>
          <w:color w:val="auto"/>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78FAD5B1">
      <w:pPr>
        <w:widowControl/>
        <w:ind w:firstLine="560" w:firstLineChars="200"/>
        <w:jc w:val="left"/>
        <w:rPr>
          <w:rFonts w:eastAsia="仿宋"/>
          <w:color w:val="auto"/>
          <w:kern w:val="0"/>
          <w:sz w:val="28"/>
          <w:szCs w:val="28"/>
        </w:rPr>
      </w:pPr>
      <w:r>
        <w:rPr>
          <w:rFonts w:hint="eastAsia" w:eastAsia="仿宋"/>
          <w:color w:val="auto"/>
          <w:kern w:val="0"/>
          <w:sz w:val="28"/>
          <w:szCs w:val="28"/>
        </w:rPr>
        <w:t>同时我公司若出现以下行为，我公司也自愿放弃投标保证金，任由贵公司处理并承担相应的后果及法律责任。</w:t>
      </w:r>
    </w:p>
    <w:p w14:paraId="50BD139C">
      <w:pPr>
        <w:widowControl/>
        <w:ind w:firstLine="560" w:firstLineChars="200"/>
        <w:jc w:val="left"/>
        <w:rPr>
          <w:rFonts w:eastAsia="仿宋"/>
          <w:color w:val="auto"/>
          <w:kern w:val="0"/>
          <w:sz w:val="28"/>
          <w:szCs w:val="28"/>
        </w:rPr>
      </w:pPr>
      <w:r>
        <w:rPr>
          <w:rFonts w:eastAsia="仿宋"/>
          <w:color w:val="auto"/>
          <w:kern w:val="0"/>
          <w:sz w:val="28"/>
          <w:szCs w:val="28"/>
        </w:rPr>
        <w:t>a</w:t>
      </w:r>
      <w:r>
        <w:rPr>
          <w:rFonts w:hint="eastAsia" w:eastAsia="仿宋"/>
          <w:color w:val="auto"/>
          <w:kern w:val="0"/>
          <w:sz w:val="28"/>
          <w:szCs w:val="28"/>
        </w:rPr>
        <w:t>）截至开标前</w:t>
      </w:r>
      <w:r>
        <w:rPr>
          <w:rFonts w:eastAsia="仿宋"/>
          <w:color w:val="auto"/>
          <w:kern w:val="0"/>
          <w:sz w:val="28"/>
          <w:szCs w:val="28"/>
        </w:rPr>
        <w:t>5</w:t>
      </w:r>
      <w:r>
        <w:rPr>
          <w:rFonts w:hint="eastAsia" w:eastAsia="仿宋"/>
          <w:color w:val="auto"/>
          <w:kern w:val="0"/>
          <w:sz w:val="28"/>
          <w:szCs w:val="28"/>
        </w:rPr>
        <w:t>天，投标人无正当理由且未以书面形式递交说明而在投标截止日不来投标的；</w:t>
      </w:r>
    </w:p>
    <w:p w14:paraId="483F2629">
      <w:pPr>
        <w:widowControl/>
        <w:ind w:firstLine="560" w:firstLineChars="200"/>
        <w:jc w:val="left"/>
        <w:rPr>
          <w:rFonts w:eastAsia="仿宋"/>
          <w:color w:val="auto"/>
          <w:kern w:val="0"/>
          <w:sz w:val="28"/>
          <w:szCs w:val="28"/>
        </w:rPr>
      </w:pPr>
      <w:r>
        <w:rPr>
          <w:rFonts w:eastAsia="仿宋"/>
          <w:color w:val="auto"/>
          <w:kern w:val="0"/>
          <w:sz w:val="28"/>
          <w:szCs w:val="28"/>
        </w:rPr>
        <w:t>b</w:t>
      </w:r>
      <w:r>
        <w:rPr>
          <w:rFonts w:hint="eastAsia" w:eastAsia="仿宋"/>
          <w:color w:val="auto"/>
          <w:kern w:val="0"/>
          <w:sz w:val="28"/>
          <w:szCs w:val="28"/>
        </w:rPr>
        <w:t>）递送投标文件后，无正当理由放弃投标；</w:t>
      </w:r>
    </w:p>
    <w:p w14:paraId="2B56973C">
      <w:pPr>
        <w:widowControl/>
        <w:ind w:firstLine="560" w:firstLineChars="200"/>
        <w:jc w:val="left"/>
        <w:rPr>
          <w:rFonts w:eastAsia="仿宋"/>
          <w:color w:val="auto"/>
          <w:kern w:val="0"/>
          <w:sz w:val="28"/>
          <w:szCs w:val="28"/>
        </w:rPr>
      </w:pPr>
      <w:r>
        <w:rPr>
          <w:rFonts w:eastAsia="仿宋"/>
          <w:color w:val="auto"/>
          <w:kern w:val="0"/>
          <w:sz w:val="28"/>
          <w:szCs w:val="28"/>
        </w:rPr>
        <w:t>c</w:t>
      </w:r>
      <w:r>
        <w:rPr>
          <w:rFonts w:hint="eastAsia" w:eastAsia="仿宋"/>
          <w:color w:val="auto"/>
          <w:kern w:val="0"/>
          <w:sz w:val="28"/>
          <w:szCs w:val="28"/>
        </w:rPr>
        <w:t>）自中标通知书发出之日起</w:t>
      </w:r>
      <w:r>
        <w:rPr>
          <w:rFonts w:eastAsia="仿宋"/>
          <w:color w:val="auto"/>
          <w:kern w:val="0"/>
          <w:sz w:val="28"/>
          <w:szCs w:val="28"/>
        </w:rPr>
        <w:t>30</w:t>
      </w:r>
      <w:r>
        <w:rPr>
          <w:rFonts w:hint="eastAsia" w:eastAsia="仿宋"/>
          <w:color w:val="auto"/>
          <w:kern w:val="0"/>
          <w:sz w:val="28"/>
          <w:szCs w:val="28"/>
        </w:rPr>
        <w:t>日内，无正当理由不签订合同；</w:t>
      </w:r>
    </w:p>
    <w:p w14:paraId="74ACA100">
      <w:pPr>
        <w:widowControl/>
        <w:ind w:firstLine="560" w:firstLineChars="200"/>
        <w:jc w:val="left"/>
        <w:rPr>
          <w:rFonts w:eastAsia="仿宋"/>
          <w:color w:val="auto"/>
          <w:kern w:val="0"/>
          <w:sz w:val="28"/>
          <w:szCs w:val="28"/>
        </w:rPr>
      </w:pPr>
      <w:r>
        <w:rPr>
          <w:rFonts w:eastAsia="仿宋"/>
          <w:color w:val="auto"/>
          <w:kern w:val="0"/>
          <w:sz w:val="28"/>
          <w:szCs w:val="28"/>
        </w:rPr>
        <w:t>d</w:t>
      </w:r>
      <w:r>
        <w:rPr>
          <w:rFonts w:hint="eastAsia" w:eastAsia="仿宋"/>
          <w:color w:val="auto"/>
          <w:kern w:val="0"/>
          <w:sz w:val="28"/>
          <w:szCs w:val="28"/>
        </w:rPr>
        <w:t>）在投标过程中被查实有串标、围标、陪标等违规违纪行为；</w:t>
      </w:r>
    </w:p>
    <w:p w14:paraId="0E921E0F">
      <w:pPr>
        <w:widowControl/>
        <w:ind w:firstLine="560" w:firstLineChars="200"/>
        <w:jc w:val="left"/>
        <w:rPr>
          <w:rFonts w:eastAsia="仿宋"/>
          <w:color w:val="auto"/>
          <w:kern w:val="0"/>
          <w:sz w:val="28"/>
          <w:szCs w:val="28"/>
        </w:rPr>
      </w:pPr>
      <w:r>
        <w:rPr>
          <w:rFonts w:eastAsia="仿宋"/>
          <w:color w:val="auto"/>
          <w:kern w:val="0"/>
          <w:sz w:val="28"/>
          <w:szCs w:val="28"/>
        </w:rPr>
        <w:t>e</w:t>
      </w:r>
      <w:r>
        <w:rPr>
          <w:rFonts w:hint="eastAsia" w:eastAsia="仿宋"/>
          <w:color w:val="auto"/>
          <w:kern w:val="0"/>
          <w:sz w:val="28"/>
          <w:szCs w:val="28"/>
        </w:rPr>
        <w:t>）有违约违规行为或被投诉、举报的，在调查处理期间，保证金暂不退还，待调查处理结束后按有关规定处理。</w:t>
      </w:r>
    </w:p>
    <w:p w14:paraId="441E1877">
      <w:pPr>
        <w:widowControl/>
        <w:ind w:firstLine="700" w:firstLineChars="250"/>
        <w:jc w:val="left"/>
        <w:rPr>
          <w:rFonts w:eastAsia="仿宋"/>
          <w:color w:val="auto"/>
          <w:kern w:val="0"/>
          <w:sz w:val="28"/>
          <w:szCs w:val="28"/>
        </w:rPr>
      </w:pPr>
      <w:r>
        <w:rPr>
          <w:rFonts w:hint="eastAsia" w:eastAsia="仿宋"/>
          <w:color w:val="auto"/>
          <w:kern w:val="0"/>
          <w:sz w:val="28"/>
          <w:szCs w:val="28"/>
        </w:rPr>
        <w:t>特此承诺！</w:t>
      </w:r>
    </w:p>
    <w:p w14:paraId="5F91A872">
      <w:pPr>
        <w:widowControl/>
        <w:jc w:val="left"/>
        <w:rPr>
          <w:rFonts w:eastAsia="仿宋"/>
          <w:color w:val="auto"/>
          <w:kern w:val="0"/>
          <w:sz w:val="28"/>
          <w:szCs w:val="28"/>
        </w:rPr>
      </w:pPr>
      <w:r>
        <w:rPr>
          <w:rFonts w:hint="eastAsia" w:eastAsia="仿宋"/>
          <w:color w:val="auto"/>
          <w:kern w:val="0"/>
          <w:sz w:val="28"/>
          <w:szCs w:val="28"/>
        </w:rPr>
        <w:t>投标人：</w:t>
      </w:r>
      <w:r>
        <w:rPr>
          <w:rFonts w:eastAsia="仿宋"/>
          <w:color w:val="auto"/>
          <w:kern w:val="0"/>
          <w:sz w:val="28"/>
          <w:szCs w:val="28"/>
          <w:u w:val="single"/>
        </w:rPr>
        <w:t xml:space="preserve">                        </w:t>
      </w:r>
      <w:r>
        <w:rPr>
          <w:rFonts w:hint="eastAsia" w:eastAsia="仿宋"/>
          <w:color w:val="auto"/>
          <w:kern w:val="0"/>
          <w:sz w:val="28"/>
          <w:szCs w:val="28"/>
        </w:rPr>
        <w:t>公司</w:t>
      </w:r>
      <w:r>
        <w:rPr>
          <w:rFonts w:eastAsia="仿宋"/>
          <w:color w:val="auto"/>
          <w:kern w:val="0"/>
          <w:sz w:val="28"/>
          <w:szCs w:val="28"/>
        </w:rPr>
        <w:t xml:space="preserve"> (</w:t>
      </w:r>
      <w:r>
        <w:rPr>
          <w:rFonts w:hint="eastAsia" w:eastAsia="仿宋"/>
          <w:color w:val="auto"/>
          <w:kern w:val="0"/>
          <w:sz w:val="28"/>
          <w:szCs w:val="28"/>
        </w:rPr>
        <w:t>盖章</w:t>
      </w:r>
      <w:r>
        <w:rPr>
          <w:rFonts w:eastAsia="仿宋"/>
          <w:color w:val="auto"/>
          <w:kern w:val="0"/>
          <w:sz w:val="28"/>
          <w:szCs w:val="28"/>
        </w:rPr>
        <w:t xml:space="preserve">) </w:t>
      </w:r>
    </w:p>
    <w:p w14:paraId="787F109B">
      <w:pPr>
        <w:widowControl/>
        <w:jc w:val="left"/>
        <w:rPr>
          <w:rFonts w:eastAsia="仿宋"/>
          <w:color w:val="auto"/>
          <w:kern w:val="0"/>
          <w:sz w:val="28"/>
          <w:szCs w:val="28"/>
        </w:rPr>
      </w:pPr>
      <w:r>
        <w:rPr>
          <w:rFonts w:hint="eastAsia" w:eastAsia="仿宋"/>
          <w:color w:val="auto"/>
          <w:kern w:val="0"/>
          <w:sz w:val="28"/>
          <w:szCs w:val="28"/>
        </w:rPr>
        <w:t>法定代表人或委托代理人：</w:t>
      </w:r>
      <w:r>
        <w:rPr>
          <w:rFonts w:eastAsia="仿宋"/>
          <w:color w:val="auto"/>
          <w:kern w:val="0"/>
          <w:sz w:val="28"/>
          <w:szCs w:val="28"/>
        </w:rPr>
        <w:t>(</w:t>
      </w:r>
      <w:r>
        <w:rPr>
          <w:rFonts w:hint="eastAsia" w:eastAsia="仿宋"/>
          <w:color w:val="auto"/>
          <w:kern w:val="0"/>
          <w:sz w:val="28"/>
          <w:szCs w:val="28"/>
        </w:rPr>
        <w:t>签字</w:t>
      </w:r>
      <w:r>
        <w:rPr>
          <w:rFonts w:eastAsia="仿宋"/>
          <w:color w:val="auto"/>
          <w:kern w:val="0"/>
          <w:sz w:val="28"/>
          <w:szCs w:val="28"/>
        </w:rPr>
        <w:t>)</w:t>
      </w:r>
    </w:p>
    <w:p w14:paraId="5CF3E2EA">
      <w:pPr>
        <w:widowControl/>
        <w:jc w:val="left"/>
        <w:rPr>
          <w:rFonts w:eastAsia="仿宋"/>
          <w:color w:val="auto"/>
          <w:kern w:val="0"/>
          <w:sz w:val="28"/>
          <w:szCs w:val="28"/>
        </w:rPr>
      </w:pPr>
      <w:r>
        <w:rPr>
          <w:rFonts w:hint="eastAsia" w:eastAsia="仿宋"/>
          <w:color w:val="auto"/>
          <w:kern w:val="0"/>
          <w:sz w:val="28"/>
          <w:szCs w:val="28"/>
        </w:rPr>
        <w:t>户名：</w:t>
      </w:r>
    </w:p>
    <w:p w14:paraId="429BE005">
      <w:pPr>
        <w:widowControl/>
        <w:jc w:val="left"/>
        <w:rPr>
          <w:rFonts w:eastAsia="仿宋"/>
          <w:color w:val="auto"/>
          <w:kern w:val="0"/>
          <w:sz w:val="28"/>
          <w:szCs w:val="28"/>
        </w:rPr>
      </w:pPr>
      <w:r>
        <w:rPr>
          <w:rFonts w:hint="eastAsia" w:eastAsia="仿宋"/>
          <w:color w:val="auto"/>
          <w:kern w:val="0"/>
          <w:sz w:val="28"/>
          <w:szCs w:val="28"/>
        </w:rPr>
        <w:t>开户行：</w:t>
      </w:r>
    </w:p>
    <w:p w14:paraId="373AF034">
      <w:pPr>
        <w:widowControl/>
        <w:jc w:val="left"/>
        <w:rPr>
          <w:rFonts w:eastAsia="仿宋"/>
          <w:color w:val="auto"/>
          <w:kern w:val="0"/>
          <w:sz w:val="28"/>
          <w:szCs w:val="28"/>
        </w:rPr>
      </w:pPr>
      <w:r>
        <w:rPr>
          <w:rFonts w:hint="eastAsia" w:eastAsia="仿宋"/>
          <w:color w:val="auto"/>
          <w:kern w:val="0"/>
          <w:sz w:val="28"/>
          <w:szCs w:val="28"/>
        </w:rPr>
        <w:t>账号：</w:t>
      </w:r>
    </w:p>
    <w:p w14:paraId="2C24FE92">
      <w:pPr>
        <w:widowControl/>
        <w:jc w:val="left"/>
        <w:rPr>
          <w:rFonts w:eastAsia="仿宋"/>
          <w:color w:val="auto"/>
          <w:kern w:val="0"/>
          <w:sz w:val="28"/>
          <w:szCs w:val="28"/>
        </w:rPr>
      </w:pPr>
      <w:r>
        <w:rPr>
          <w:rFonts w:hint="eastAsia" w:eastAsia="仿宋"/>
          <w:color w:val="auto"/>
          <w:kern w:val="0"/>
          <w:sz w:val="28"/>
          <w:szCs w:val="28"/>
        </w:rPr>
        <w:t>公司地址：</w:t>
      </w:r>
    </w:p>
    <w:p w14:paraId="17295319">
      <w:pPr>
        <w:widowControl/>
        <w:jc w:val="left"/>
        <w:rPr>
          <w:rFonts w:eastAsia="仿宋"/>
          <w:color w:val="auto"/>
          <w:kern w:val="0"/>
          <w:sz w:val="28"/>
          <w:szCs w:val="28"/>
        </w:rPr>
      </w:pPr>
      <w:r>
        <w:rPr>
          <w:rFonts w:hint="eastAsia" w:eastAsia="仿宋"/>
          <w:color w:val="auto"/>
          <w:kern w:val="0"/>
          <w:sz w:val="28"/>
          <w:szCs w:val="28"/>
        </w:rPr>
        <w:t>联系电话：</w:t>
      </w:r>
    </w:p>
    <w:p w14:paraId="79B76A41">
      <w:pPr>
        <w:widowControl/>
        <w:jc w:val="left"/>
        <w:rPr>
          <w:rFonts w:hint="eastAsia"/>
          <w:color w:val="auto"/>
          <w:lang w:val="en-US"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仿宋"/>
          <w:color w:val="auto"/>
          <w:kern w:val="0"/>
          <w:sz w:val="28"/>
          <w:szCs w:val="28"/>
        </w:rPr>
        <w:t>日期：</w:t>
      </w:r>
      <w:r>
        <w:rPr>
          <w:rFonts w:eastAsia="仿宋"/>
          <w:color w:val="auto"/>
          <w:kern w:val="0"/>
          <w:sz w:val="28"/>
          <w:szCs w:val="28"/>
        </w:rPr>
        <w:t xml:space="preserve">  </w:t>
      </w:r>
      <w:r>
        <w:rPr>
          <w:rFonts w:hint="eastAsia" w:eastAsia="仿宋"/>
          <w:color w:val="auto"/>
          <w:kern w:val="0"/>
          <w:sz w:val="28"/>
          <w:szCs w:val="28"/>
        </w:rPr>
        <w:t>年</w:t>
      </w:r>
      <w:r>
        <w:rPr>
          <w:rFonts w:eastAsia="仿宋"/>
          <w:color w:val="auto"/>
          <w:kern w:val="0"/>
          <w:sz w:val="28"/>
          <w:szCs w:val="28"/>
        </w:rPr>
        <w:t xml:space="preserve">  </w:t>
      </w:r>
      <w:r>
        <w:rPr>
          <w:rFonts w:hint="eastAsia" w:eastAsia="仿宋"/>
          <w:color w:val="auto"/>
          <w:kern w:val="0"/>
          <w:sz w:val="28"/>
          <w:szCs w:val="28"/>
        </w:rPr>
        <w:t>月</w:t>
      </w:r>
      <w:r>
        <w:rPr>
          <w:rFonts w:eastAsia="仿宋"/>
          <w:color w:val="auto"/>
          <w:kern w:val="0"/>
          <w:sz w:val="28"/>
          <w:szCs w:val="28"/>
        </w:rPr>
        <w:t xml:space="preserve">  </w:t>
      </w:r>
      <w:r>
        <w:rPr>
          <w:rFonts w:hint="eastAsia" w:eastAsia="仿宋"/>
          <w:color w:val="auto"/>
          <w:kern w:val="0"/>
          <w:sz w:val="28"/>
          <w:szCs w:val="28"/>
        </w:rPr>
        <w:t>日</w:t>
      </w:r>
    </w:p>
    <w:p w14:paraId="58A61C1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附件10</w:t>
      </w:r>
    </w:p>
    <w:p w14:paraId="37EAB2F2">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0FE6E46B">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303F3B3">
      <w:pPr>
        <w:jc w:val="center"/>
        <w:rPr>
          <w:rFonts w:eastAsia="黑体"/>
          <w:b/>
          <w:bCs/>
          <w:color w:val="auto"/>
          <w:sz w:val="28"/>
        </w:rPr>
      </w:pPr>
      <w:r>
        <w:rPr>
          <w:rFonts w:hint="eastAsia" w:eastAsia="黑体"/>
          <w:b/>
          <w:bCs/>
          <w:color w:val="auto"/>
          <w:sz w:val="28"/>
        </w:rPr>
        <w:t>投标保证金退付表</w:t>
      </w:r>
    </w:p>
    <w:tbl>
      <w:tblPr>
        <w:tblStyle w:val="5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F34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1F211AE">
            <w:pPr>
              <w:pStyle w:val="26"/>
              <w:spacing w:line="360" w:lineRule="auto"/>
              <w:rPr>
                <w:color w:val="auto"/>
              </w:rPr>
            </w:pPr>
            <w:r>
              <w:rPr>
                <w:rFonts w:hint="eastAsia"/>
                <w:color w:val="auto"/>
              </w:rPr>
              <w:t>投标人单位名称：</w:t>
            </w:r>
          </w:p>
        </w:tc>
      </w:tr>
      <w:tr w14:paraId="032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72A05F">
            <w:pPr>
              <w:pStyle w:val="26"/>
              <w:spacing w:line="360" w:lineRule="auto"/>
              <w:rPr>
                <w:color w:val="auto"/>
              </w:rPr>
            </w:pPr>
            <w:r>
              <w:rPr>
                <w:rFonts w:hint="eastAsia"/>
                <w:color w:val="auto"/>
              </w:rPr>
              <w:t>开户银行：</w:t>
            </w:r>
          </w:p>
        </w:tc>
      </w:tr>
      <w:tr w14:paraId="7DE9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0CA21A5">
            <w:pPr>
              <w:pStyle w:val="26"/>
              <w:spacing w:line="360" w:lineRule="auto"/>
              <w:rPr>
                <w:color w:val="auto"/>
              </w:rPr>
            </w:pPr>
            <w:r>
              <w:rPr>
                <w:rFonts w:hint="eastAsia"/>
                <w:color w:val="auto"/>
              </w:rPr>
              <w:t>户名：</w:t>
            </w:r>
          </w:p>
        </w:tc>
      </w:tr>
      <w:tr w14:paraId="6F3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A425B6D">
            <w:pPr>
              <w:pStyle w:val="26"/>
              <w:spacing w:line="360" w:lineRule="auto"/>
              <w:rPr>
                <w:color w:val="auto"/>
              </w:rPr>
            </w:pPr>
            <w:r>
              <w:rPr>
                <w:rFonts w:hint="eastAsia"/>
                <w:color w:val="auto"/>
              </w:rPr>
              <w:t>账号：</w:t>
            </w:r>
          </w:p>
        </w:tc>
      </w:tr>
      <w:tr w14:paraId="54D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0F3EBD5">
            <w:pPr>
              <w:pStyle w:val="26"/>
              <w:spacing w:line="360" w:lineRule="auto"/>
              <w:rPr>
                <w:color w:val="auto"/>
              </w:rPr>
            </w:pPr>
            <w:r>
              <w:rPr>
                <w:rFonts w:hint="eastAsia"/>
                <w:color w:val="auto"/>
              </w:rPr>
              <w:t>纳税人识别号：</w:t>
            </w:r>
          </w:p>
        </w:tc>
      </w:tr>
    </w:tbl>
    <w:p w14:paraId="403449FB">
      <w:pPr>
        <w:pStyle w:val="26"/>
        <w:spacing w:line="360" w:lineRule="auto"/>
        <w:ind w:firstLine="240" w:firstLineChars="100"/>
        <w:rPr>
          <w:rFonts w:ascii="仿宋_GB2312" w:hAnsi="宋体" w:eastAsia="仿宋_GB2312"/>
          <w:color w:val="auto"/>
          <w:sz w:val="24"/>
        </w:rPr>
      </w:pPr>
    </w:p>
    <w:p w14:paraId="5F9E6A54">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010D19DC">
      <w:pPr>
        <w:pStyle w:val="26"/>
        <w:outlineLvl w:val="2"/>
        <w:rPr>
          <w:rFonts w:hint="eastAsia" w:hAnsi="宋体" w:eastAsia="宋体" w:cs="宋体"/>
          <w:b/>
          <w:bCs/>
          <w:color w:val="auto"/>
          <w:szCs w:val="24"/>
          <w:lang w:val="en-US"/>
        </w:rPr>
      </w:pPr>
    </w:p>
    <w:p w14:paraId="4532F272">
      <w:pPr>
        <w:pStyle w:val="26"/>
        <w:outlineLvl w:val="2"/>
        <w:rPr>
          <w:rFonts w:hint="eastAsia" w:hAnsi="宋体" w:eastAsia="宋体" w:cs="宋体"/>
          <w:b/>
          <w:bCs/>
          <w:color w:val="FF0000"/>
          <w:szCs w:val="24"/>
          <w:lang w:val="en-US"/>
        </w:rPr>
      </w:pPr>
    </w:p>
    <w:p w14:paraId="466D5C34">
      <w:pPr>
        <w:pStyle w:val="26"/>
        <w:outlineLvl w:val="2"/>
        <w:rPr>
          <w:rFonts w:hint="eastAsia" w:hAnsi="宋体" w:eastAsia="宋体" w:cs="宋体"/>
          <w:b/>
          <w:bCs/>
          <w:color w:val="FF0000"/>
          <w:szCs w:val="24"/>
          <w:lang w:val="en-US"/>
        </w:rPr>
      </w:pPr>
    </w:p>
    <w:p w14:paraId="79F8AC11">
      <w:pPr>
        <w:pStyle w:val="26"/>
        <w:outlineLvl w:val="2"/>
        <w:rPr>
          <w:rFonts w:hint="eastAsia" w:hAnsi="宋体" w:eastAsia="宋体" w:cs="宋体"/>
          <w:b/>
          <w:bCs/>
          <w:color w:val="FF0000"/>
          <w:szCs w:val="24"/>
          <w:lang w:val="en-US"/>
        </w:rPr>
      </w:pPr>
    </w:p>
    <w:p w14:paraId="023A95B9">
      <w:pPr>
        <w:pStyle w:val="26"/>
        <w:outlineLvl w:val="2"/>
        <w:rPr>
          <w:rFonts w:hint="eastAsia" w:hAnsi="宋体" w:eastAsia="宋体" w:cs="宋体"/>
          <w:b/>
          <w:bCs/>
          <w:color w:val="FF0000"/>
          <w:szCs w:val="24"/>
          <w:lang w:val="en-US"/>
        </w:rPr>
      </w:pPr>
    </w:p>
    <w:p w14:paraId="6DD7782E">
      <w:pPr>
        <w:pStyle w:val="26"/>
        <w:outlineLvl w:val="2"/>
        <w:rPr>
          <w:rFonts w:hint="eastAsia" w:hAnsi="宋体" w:eastAsia="宋体" w:cs="宋体"/>
          <w:b/>
          <w:bCs/>
          <w:color w:val="FF0000"/>
          <w:szCs w:val="24"/>
          <w:lang w:val="en-US"/>
        </w:rPr>
      </w:pPr>
    </w:p>
    <w:p w14:paraId="39DBB68C">
      <w:pPr>
        <w:pStyle w:val="26"/>
        <w:outlineLvl w:val="2"/>
        <w:rPr>
          <w:rFonts w:hint="eastAsia" w:hAnsi="宋体" w:eastAsia="宋体" w:cs="宋体"/>
          <w:b/>
          <w:bCs/>
          <w:color w:val="FF0000"/>
          <w:szCs w:val="24"/>
          <w:lang w:val="en-US"/>
        </w:rPr>
      </w:pPr>
    </w:p>
    <w:p w14:paraId="2E25EE38">
      <w:pPr>
        <w:pStyle w:val="26"/>
        <w:outlineLvl w:val="2"/>
        <w:rPr>
          <w:rFonts w:hint="eastAsia" w:hAnsi="宋体" w:eastAsia="宋体" w:cs="宋体"/>
          <w:b/>
          <w:bCs/>
          <w:color w:val="FF0000"/>
          <w:szCs w:val="24"/>
          <w:lang w:val="en-US"/>
        </w:rPr>
      </w:pPr>
    </w:p>
    <w:p w14:paraId="57EB8ED3">
      <w:pPr>
        <w:pStyle w:val="26"/>
        <w:outlineLvl w:val="2"/>
        <w:rPr>
          <w:rFonts w:hint="eastAsia" w:hAnsi="宋体" w:eastAsia="宋体" w:cs="宋体"/>
          <w:b/>
          <w:bCs/>
          <w:color w:val="FF0000"/>
          <w:szCs w:val="24"/>
          <w:lang w:val="en-US"/>
        </w:rPr>
      </w:pPr>
    </w:p>
    <w:p w14:paraId="2CA86C3F">
      <w:pPr>
        <w:pStyle w:val="26"/>
        <w:outlineLvl w:val="2"/>
        <w:rPr>
          <w:rFonts w:hint="eastAsia" w:hAnsi="宋体" w:eastAsia="宋体" w:cs="宋体"/>
          <w:b/>
          <w:bCs/>
          <w:color w:val="FF0000"/>
          <w:szCs w:val="24"/>
          <w:lang w:val="en-US"/>
        </w:rPr>
      </w:pPr>
    </w:p>
    <w:p w14:paraId="2800C13A">
      <w:pPr>
        <w:pStyle w:val="26"/>
        <w:outlineLvl w:val="2"/>
        <w:rPr>
          <w:rFonts w:hint="eastAsia" w:hAnsi="宋体" w:eastAsia="宋体" w:cs="宋体"/>
          <w:b/>
          <w:bCs/>
          <w:color w:val="FF0000"/>
          <w:szCs w:val="24"/>
          <w:lang w:val="en-US"/>
        </w:rPr>
      </w:pPr>
    </w:p>
    <w:p w14:paraId="35FD84D4">
      <w:pPr>
        <w:pStyle w:val="26"/>
        <w:outlineLvl w:val="2"/>
        <w:rPr>
          <w:rFonts w:hint="eastAsia" w:hAnsi="宋体" w:eastAsia="宋体" w:cs="宋体"/>
          <w:b/>
          <w:bCs/>
          <w:color w:val="FF0000"/>
          <w:szCs w:val="24"/>
          <w:lang w:val="en-US"/>
        </w:rPr>
      </w:pPr>
    </w:p>
    <w:p w14:paraId="214ECE96">
      <w:pPr>
        <w:pStyle w:val="26"/>
        <w:outlineLvl w:val="2"/>
        <w:rPr>
          <w:rFonts w:hint="eastAsia" w:hAnsi="宋体" w:eastAsia="宋体" w:cs="宋体"/>
          <w:b/>
          <w:bCs/>
          <w:color w:val="FF0000"/>
          <w:szCs w:val="24"/>
          <w:lang w:val="en-US"/>
        </w:rPr>
      </w:pPr>
    </w:p>
    <w:p w14:paraId="0660B89A">
      <w:pPr>
        <w:pStyle w:val="26"/>
        <w:outlineLvl w:val="2"/>
        <w:rPr>
          <w:rFonts w:hint="eastAsia" w:hAnsi="宋体" w:eastAsia="宋体" w:cs="宋体"/>
          <w:b/>
          <w:bCs/>
          <w:color w:val="FF0000"/>
          <w:szCs w:val="24"/>
          <w:lang w:val="en-US"/>
        </w:rPr>
      </w:pPr>
    </w:p>
    <w:p w14:paraId="3E6CF76E">
      <w:pPr>
        <w:pStyle w:val="26"/>
        <w:outlineLvl w:val="2"/>
        <w:rPr>
          <w:rFonts w:hint="eastAsia" w:hAnsi="宋体" w:eastAsia="宋体" w:cs="宋体"/>
          <w:b/>
          <w:bCs/>
          <w:color w:val="FF0000"/>
          <w:szCs w:val="24"/>
          <w:lang w:val="en-US"/>
        </w:rPr>
      </w:pPr>
    </w:p>
    <w:p w14:paraId="52816DEE">
      <w:pPr>
        <w:pStyle w:val="26"/>
        <w:outlineLvl w:val="2"/>
        <w:rPr>
          <w:rFonts w:hint="eastAsia" w:hAnsi="宋体" w:eastAsia="宋体" w:cs="宋体"/>
          <w:b/>
          <w:bCs/>
          <w:color w:val="FF0000"/>
          <w:szCs w:val="24"/>
          <w:lang w:val="en-US"/>
        </w:rPr>
      </w:pPr>
    </w:p>
    <w:p w14:paraId="2A7412F9">
      <w:pPr>
        <w:pStyle w:val="26"/>
        <w:outlineLvl w:val="2"/>
        <w:rPr>
          <w:rFonts w:hint="eastAsia" w:hAnsi="宋体" w:eastAsia="宋体" w:cs="宋体"/>
          <w:b/>
          <w:bCs/>
          <w:color w:val="FF0000"/>
          <w:szCs w:val="24"/>
          <w:lang w:val="en-US"/>
        </w:rPr>
      </w:pPr>
    </w:p>
    <w:p w14:paraId="257B6FFA">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w:t>
      </w:r>
      <w:r>
        <w:rPr>
          <w:rFonts w:hint="eastAsia" w:ascii="宋体" w:hAnsi="宋体" w:cs="宋体"/>
          <w:b/>
          <w:bCs/>
          <w:color w:val="auto"/>
          <w:kern w:val="2"/>
          <w:sz w:val="32"/>
          <w:szCs w:val="32"/>
          <w:highlight w:val="none"/>
          <w:lang w:val="en-US" w:eastAsia="zh-CN" w:bidi="ar-SA"/>
        </w:rPr>
        <w:t>1</w:t>
      </w:r>
    </w:p>
    <w:p w14:paraId="7120CCC1">
      <w:pPr>
        <w:spacing w:line="360" w:lineRule="auto"/>
        <w:jc w:val="center"/>
        <w:rPr>
          <w:rFonts w:hint="eastAsia" w:ascii="宋体" w:hAnsi="宋体"/>
          <w:b/>
          <w:color w:val="auto"/>
          <w:sz w:val="24"/>
        </w:rPr>
      </w:pPr>
    </w:p>
    <w:p w14:paraId="0E295E73">
      <w:pPr>
        <w:spacing w:line="360" w:lineRule="auto"/>
        <w:jc w:val="center"/>
        <w:rPr>
          <w:rFonts w:ascii="宋体" w:hAnsi="宋体"/>
          <w:b/>
          <w:color w:val="auto"/>
          <w:sz w:val="24"/>
        </w:rPr>
      </w:pPr>
      <w:r>
        <w:rPr>
          <w:rFonts w:hint="eastAsia" w:ascii="宋体" w:hAnsi="宋体"/>
          <w:b/>
          <w:color w:val="auto"/>
          <w:sz w:val="24"/>
        </w:rPr>
        <w:t>维修方案及工期说明</w:t>
      </w:r>
    </w:p>
    <w:p w14:paraId="04298D9C">
      <w:pPr>
        <w:spacing w:line="360" w:lineRule="auto"/>
        <w:jc w:val="center"/>
        <w:rPr>
          <w:rFonts w:ascii="宋体" w:hAnsi="宋体"/>
          <w:b/>
          <w:color w:val="auto"/>
          <w:sz w:val="24"/>
        </w:rPr>
      </w:pPr>
    </w:p>
    <w:p w14:paraId="4B8DB350">
      <w:pPr>
        <w:spacing w:line="360" w:lineRule="auto"/>
        <w:jc w:val="center"/>
        <w:rPr>
          <w:rFonts w:ascii="SimSun,Bold" w:eastAsia="SimSun,Bold" w:cs="SimSun,Bold"/>
          <w:b/>
          <w:bCs/>
          <w:color w:val="auto"/>
          <w:kern w:val="0"/>
          <w:sz w:val="24"/>
        </w:rPr>
      </w:pPr>
      <w:r>
        <w:rPr>
          <w:rFonts w:hint="eastAsia" w:ascii="宋体" w:hAnsi="宋体"/>
          <w:b/>
          <w:color w:val="auto"/>
          <w:sz w:val="24"/>
        </w:rPr>
        <w:t>（格式自定）</w:t>
      </w:r>
    </w:p>
    <w:p w14:paraId="48BF2F65">
      <w:pPr>
        <w:pStyle w:val="26"/>
        <w:outlineLvl w:val="2"/>
        <w:rPr>
          <w:rFonts w:hint="eastAsia" w:hAnsi="宋体" w:eastAsia="宋体" w:cs="宋体"/>
          <w:b/>
          <w:bCs/>
          <w:color w:val="FF0000"/>
          <w:szCs w:val="24"/>
          <w:lang w:val="en-US"/>
        </w:rPr>
      </w:pPr>
    </w:p>
    <w:p w14:paraId="4DB86B3D">
      <w:pPr>
        <w:pStyle w:val="26"/>
        <w:outlineLvl w:val="2"/>
        <w:rPr>
          <w:rFonts w:hint="eastAsia" w:hAnsi="宋体" w:eastAsia="宋体" w:cs="宋体"/>
          <w:b/>
          <w:bCs/>
          <w:color w:val="FF0000"/>
          <w:szCs w:val="24"/>
          <w:lang w:val="en-US"/>
        </w:rPr>
      </w:pPr>
    </w:p>
    <w:p w14:paraId="07FEE975">
      <w:pPr>
        <w:pStyle w:val="26"/>
        <w:outlineLvl w:val="2"/>
        <w:rPr>
          <w:rFonts w:hint="eastAsia" w:hAnsi="宋体" w:eastAsia="宋体" w:cs="宋体"/>
          <w:b/>
          <w:bCs/>
          <w:color w:val="000000"/>
          <w:szCs w:val="24"/>
          <w:lang w:val="en-US"/>
        </w:rPr>
      </w:pPr>
    </w:p>
    <w:p w14:paraId="4D897116">
      <w:pPr>
        <w:pStyle w:val="26"/>
        <w:outlineLvl w:val="2"/>
        <w:rPr>
          <w:rFonts w:hint="eastAsia" w:hAnsi="宋体" w:eastAsia="宋体" w:cs="宋体"/>
          <w:b/>
          <w:bCs/>
          <w:color w:val="000000"/>
          <w:szCs w:val="24"/>
          <w:lang w:val="en-US"/>
        </w:rPr>
      </w:pPr>
    </w:p>
    <w:p w14:paraId="6BB92A9A">
      <w:pPr>
        <w:pStyle w:val="26"/>
        <w:outlineLvl w:val="2"/>
        <w:rPr>
          <w:rFonts w:hint="eastAsia" w:hAnsi="宋体" w:eastAsia="宋体" w:cs="宋体"/>
          <w:b/>
          <w:bCs/>
          <w:color w:val="000000"/>
          <w:szCs w:val="24"/>
          <w:lang w:val="en-US"/>
        </w:rPr>
      </w:pPr>
    </w:p>
    <w:p w14:paraId="4C0029C6">
      <w:pPr>
        <w:pStyle w:val="26"/>
        <w:outlineLvl w:val="2"/>
        <w:rPr>
          <w:rFonts w:hint="eastAsia" w:hAnsi="宋体" w:eastAsia="宋体" w:cs="宋体"/>
          <w:b/>
          <w:bCs/>
          <w:color w:val="000000"/>
          <w:szCs w:val="24"/>
          <w:lang w:val="en-US"/>
        </w:rPr>
      </w:pPr>
    </w:p>
    <w:p w14:paraId="005ADB2C">
      <w:pPr>
        <w:pStyle w:val="26"/>
        <w:outlineLvl w:val="2"/>
        <w:rPr>
          <w:rFonts w:hint="eastAsia" w:hAnsi="宋体" w:eastAsia="宋体" w:cs="宋体"/>
          <w:b/>
          <w:bCs/>
          <w:color w:val="000000"/>
          <w:szCs w:val="24"/>
          <w:lang w:val="en-US"/>
        </w:rPr>
      </w:pPr>
    </w:p>
    <w:p w14:paraId="22641AD5">
      <w:pPr>
        <w:pStyle w:val="26"/>
        <w:outlineLvl w:val="2"/>
        <w:rPr>
          <w:rFonts w:hint="eastAsia" w:hAnsi="宋体" w:eastAsia="宋体" w:cs="宋体"/>
          <w:b/>
          <w:bCs/>
          <w:color w:val="000000"/>
          <w:szCs w:val="24"/>
          <w:lang w:val="en-US"/>
        </w:rPr>
      </w:pPr>
    </w:p>
    <w:p w14:paraId="5B834C93">
      <w:pPr>
        <w:pStyle w:val="26"/>
        <w:outlineLvl w:val="2"/>
        <w:rPr>
          <w:rFonts w:hint="eastAsia" w:hAnsi="宋体" w:eastAsia="宋体" w:cs="宋体"/>
          <w:b/>
          <w:bCs/>
          <w:color w:val="000000"/>
          <w:szCs w:val="24"/>
          <w:lang w:val="en-US"/>
        </w:rPr>
      </w:pPr>
    </w:p>
    <w:p w14:paraId="691E77D3">
      <w:pPr>
        <w:pStyle w:val="26"/>
        <w:outlineLvl w:val="2"/>
        <w:rPr>
          <w:rFonts w:hint="eastAsia" w:hAnsi="宋体" w:eastAsia="宋体" w:cs="宋体"/>
          <w:b/>
          <w:bCs/>
          <w:color w:val="000000"/>
          <w:szCs w:val="24"/>
          <w:lang w:val="en-US"/>
        </w:rPr>
      </w:pPr>
    </w:p>
    <w:p w14:paraId="37CC6F28">
      <w:pPr>
        <w:pStyle w:val="26"/>
        <w:outlineLvl w:val="2"/>
        <w:rPr>
          <w:rFonts w:hint="eastAsia" w:hAnsi="宋体" w:eastAsia="宋体" w:cs="宋体"/>
          <w:b/>
          <w:bCs/>
          <w:color w:val="000000"/>
          <w:szCs w:val="24"/>
          <w:lang w:val="en-US"/>
        </w:rPr>
      </w:pPr>
    </w:p>
    <w:p w14:paraId="4FBE5F0E">
      <w:pPr>
        <w:pStyle w:val="26"/>
        <w:outlineLvl w:val="2"/>
        <w:rPr>
          <w:rFonts w:hint="eastAsia" w:hAnsi="宋体" w:eastAsia="宋体" w:cs="宋体"/>
          <w:b/>
          <w:bCs/>
          <w:color w:val="000000"/>
          <w:szCs w:val="24"/>
          <w:lang w:val="en-US"/>
        </w:rPr>
      </w:pPr>
    </w:p>
    <w:p w14:paraId="101062B9">
      <w:pPr>
        <w:pStyle w:val="26"/>
        <w:outlineLvl w:val="2"/>
        <w:rPr>
          <w:rFonts w:hint="eastAsia" w:hAnsi="宋体" w:eastAsia="宋体" w:cs="宋体"/>
          <w:b/>
          <w:bCs/>
          <w:color w:val="000000"/>
          <w:szCs w:val="24"/>
          <w:lang w:val="en-US"/>
        </w:rPr>
      </w:pPr>
    </w:p>
    <w:p w14:paraId="57D15E1C">
      <w:pPr>
        <w:pStyle w:val="26"/>
        <w:outlineLvl w:val="2"/>
        <w:rPr>
          <w:rFonts w:hint="eastAsia" w:hAnsi="宋体" w:eastAsia="宋体" w:cs="宋体"/>
          <w:b/>
          <w:bCs/>
          <w:color w:val="000000"/>
          <w:szCs w:val="24"/>
          <w:lang w:val="en-US"/>
        </w:rPr>
      </w:pPr>
    </w:p>
    <w:p w14:paraId="70BE4AFE">
      <w:pPr>
        <w:pStyle w:val="26"/>
        <w:outlineLvl w:val="2"/>
        <w:rPr>
          <w:rFonts w:hint="eastAsia" w:hAnsi="宋体" w:eastAsia="宋体" w:cs="宋体"/>
          <w:b/>
          <w:bCs/>
          <w:color w:val="000000"/>
          <w:szCs w:val="24"/>
          <w:lang w:val="en-US"/>
        </w:rPr>
      </w:pPr>
    </w:p>
    <w:p w14:paraId="0A2F186E">
      <w:pPr>
        <w:pStyle w:val="26"/>
        <w:outlineLvl w:val="2"/>
        <w:rPr>
          <w:rFonts w:hint="eastAsia" w:hAnsi="宋体" w:eastAsia="宋体" w:cs="宋体"/>
          <w:b/>
          <w:bCs/>
          <w:color w:val="000000"/>
          <w:szCs w:val="24"/>
          <w:lang w:val="en-US"/>
        </w:rPr>
      </w:pPr>
    </w:p>
    <w:p w14:paraId="006DEE3C">
      <w:pPr>
        <w:pStyle w:val="26"/>
        <w:outlineLvl w:val="2"/>
        <w:rPr>
          <w:rFonts w:hint="eastAsia" w:hAnsi="宋体" w:eastAsia="宋体" w:cs="宋体"/>
          <w:b/>
          <w:bCs/>
          <w:color w:val="000000"/>
          <w:szCs w:val="24"/>
          <w:lang w:val="en-US"/>
        </w:rPr>
      </w:pPr>
    </w:p>
    <w:p w14:paraId="00F0958F">
      <w:pPr>
        <w:pStyle w:val="26"/>
        <w:outlineLvl w:val="2"/>
        <w:rPr>
          <w:rFonts w:hint="eastAsia" w:hAnsi="宋体" w:eastAsia="宋体" w:cs="宋体"/>
          <w:b/>
          <w:bCs/>
          <w:color w:val="000000"/>
          <w:szCs w:val="24"/>
          <w:lang w:val="en-US"/>
        </w:rPr>
      </w:pPr>
    </w:p>
    <w:p w14:paraId="6AA7BE79">
      <w:pPr>
        <w:pStyle w:val="26"/>
        <w:outlineLvl w:val="2"/>
        <w:rPr>
          <w:rFonts w:hint="eastAsia" w:hAnsi="宋体" w:eastAsia="宋体" w:cs="宋体"/>
          <w:b/>
          <w:bCs/>
          <w:color w:val="000000"/>
          <w:szCs w:val="24"/>
          <w:lang w:val="en-US"/>
        </w:rPr>
      </w:pPr>
    </w:p>
    <w:p w14:paraId="43617647">
      <w:pPr>
        <w:pStyle w:val="26"/>
        <w:outlineLvl w:val="2"/>
        <w:rPr>
          <w:rFonts w:hint="eastAsia" w:hAnsi="宋体" w:eastAsia="宋体" w:cs="宋体"/>
          <w:b/>
          <w:bCs/>
          <w:color w:val="000000"/>
          <w:szCs w:val="24"/>
          <w:lang w:val="en-US"/>
        </w:rPr>
      </w:pPr>
    </w:p>
    <w:p w14:paraId="4769B3A0">
      <w:pPr>
        <w:pStyle w:val="26"/>
        <w:outlineLvl w:val="2"/>
        <w:rPr>
          <w:rFonts w:hint="eastAsia" w:hAnsi="宋体" w:eastAsia="宋体" w:cs="宋体"/>
          <w:b/>
          <w:bCs/>
          <w:color w:val="000000"/>
          <w:szCs w:val="24"/>
          <w:lang w:val="en-US"/>
        </w:rPr>
      </w:pPr>
    </w:p>
    <w:p w14:paraId="6407E8DF">
      <w:pPr>
        <w:pStyle w:val="26"/>
        <w:outlineLvl w:val="2"/>
        <w:rPr>
          <w:rFonts w:hint="eastAsia" w:hAnsi="宋体" w:eastAsia="宋体" w:cs="宋体"/>
          <w:b/>
          <w:bCs/>
          <w:color w:val="000000"/>
          <w:szCs w:val="24"/>
          <w:lang w:val="en-US"/>
        </w:rPr>
      </w:pPr>
    </w:p>
    <w:p w14:paraId="707F9EFD">
      <w:pPr>
        <w:pStyle w:val="26"/>
        <w:outlineLvl w:val="2"/>
        <w:rPr>
          <w:rFonts w:hint="eastAsia" w:hAnsi="宋体" w:eastAsia="宋体" w:cs="宋体"/>
          <w:b/>
          <w:bCs/>
          <w:color w:val="000000"/>
          <w:szCs w:val="24"/>
          <w:lang w:val="en-US"/>
        </w:rPr>
      </w:pPr>
    </w:p>
    <w:p w14:paraId="31AD975E">
      <w:pPr>
        <w:pStyle w:val="26"/>
        <w:outlineLvl w:val="2"/>
        <w:rPr>
          <w:rFonts w:hint="eastAsia" w:hAnsi="宋体" w:eastAsia="宋体" w:cs="宋体"/>
          <w:b/>
          <w:bCs/>
          <w:color w:val="000000"/>
          <w:szCs w:val="24"/>
          <w:lang w:val="en-US"/>
        </w:rPr>
      </w:pPr>
    </w:p>
    <w:p w14:paraId="6AE5FB6B">
      <w:pPr>
        <w:pStyle w:val="26"/>
        <w:outlineLvl w:val="2"/>
        <w:rPr>
          <w:rFonts w:hint="eastAsia" w:hAnsi="宋体" w:eastAsia="宋体" w:cs="宋体"/>
          <w:b/>
          <w:bCs/>
          <w:color w:val="000000"/>
          <w:szCs w:val="24"/>
          <w:lang w:val="en-US"/>
        </w:rPr>
      </w:pPr>
    </w:p>
    <w:p w14:paraId="3A17CAA8">
      <w:pPr>
        <w:pStyle w:val="26"/>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E74AA04">
      <w:pPr>
        <w:pStyle w:val="26"/>
        <w:rPr>
          <w:rFonts w:eastAsia="宋体"/>
        </w:rPr>
      </w:pPr>
    </w:p>
    <w:p w14:paraId="7B424C5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78CEF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1D585B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4C63A4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29DECD6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465796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BD06E4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57A7C9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820EE1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E642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3C0F4FC8">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2A2BDE5">
      <w:pPr>
        <w:pStyle w:val="26"/>
      </w:pPr>
    </w:p>
    <w:p w14:paraId="313FC074">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76FE5309">
      <w:pPr>
        <w:pStyle w:val="26"/>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86E14AE">
      <w:pPr>
        <w:pStyle w:val="26"/>
      </w:pPr>
    </w:p>
    <w:p w14:paraId="47F658F0">
      <w:pPr>
        <w:rPr>
          <w:rFonts w:ascii="宋体" w:hAnsi="宋体" w:cs="宋体"/>
          <w:b/>
          <w:bCs/>
          <w:color w:val="000000"/>
          <w:sz w:val="24"/>
          <w:szCs w:val="28"/>
        </w:rPr>
      </w:pPr>
      <w:r>
        <w:rPr>
          <w:rFonts w:hint="eastAsia" w:ascii="宋体" w:hAnsi="宋体" w:cs="宋体"/>
          <w:b/>
          <w:bCs/>
          <w:color w:val="000000"/>
          <w:sz w:val="24"/>
          <w:szCs w:val="28"/>
        </w:rPr>
        <w:t>注：</w:t>
      </w:r>
    </w:p>
    <w:p w14:paraId="031080D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1EED594C">
      <w:pPr>
        <w:pStyle w:val="26"/>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1E25BFE0">
      <w:pPr>
        <w:pStyle w:val="26"/>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0EE57A68">
      <w:pPr>
        <w:pStyle w:val="26"/>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280BC3CC">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6"/>
          <w:rFonts w:hint="eastAsia" w:ascii="宋体" w:hAnsi="宋体" w:cs="宋体"/>
          <w:sz w:val="24"/>
          <w:szCs w:val="24"/>
        </w:rPr>
        <w:t>https://ecaitong.sinotruk.com:8012/</w:t>
      </w:r>
      <w:r>
        <w:rPr>
          <w:rStyle w:val="56"/>
          <w:rFonts w:hint="eastAsia" w:ascii="宋体" w:hAnsi="宋体" w:cs="宋体"/>
          <w:sz w:val="24"/>
          <w:szCs w:val="24"/>
        </w:rPr>
        <w:fldChar w:fldCharType="end"/>
      </w:r>
    </w:p>
    <w:p w14:paraId="111294C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2BFAD05">
      <w:pPr>
        <w:spacing w:line="360" w:lineRule="auto"/>
        <w:rPr>
          <w:rFonts w:ascii="宋体" w:hAnsi="宋体" w:cs="宋体"/>
          <w:sz w:val="24"/>
          <w:szCs w:val="24"/>
        </w:rPr>
      </w:pPr>
      <w:r>
        <w:rPr>
          <w:rFonts w:hint="eastAsia" w:ascii="宋体" w:hAnsi="宋体" w:cs="宋体"/>
          <w:color w:val="000000"/>
          <w:sz w:val="24"/>
          <w:szCs w:val="24"/>
        </w:rPr>
        <w:t>初始密码：scm@2022</w:t>
      </w:r>
    </w:p>
    <w:p w14:paraId="56250C6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7A23BB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D53FFC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182B38B">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1EA3F214"/>
    <w:p w14:paraId="7AFF562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615675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CA55F35">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54F0AD6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91F434">
      <w:pPr>
        <w:pStyle w:val="26"/>
      </w:pPr>
      <w:r>
        <w:rPr>
          <w:rFonts w:hint="eastAsia" w:hAnsi="宋体" w:eastAsia="宋体" w:cs="宋体"/>
          <w:color w:val="000000"/>
          <w:szCs w:val="28"/>
        </w:rPr>
        <w:t>注意：系统内的投标报价单位为“万元”，如开标现场发现填错报价，即直接淘汰。</w:t>
      </w:r>
    </w:p>
    <w:p w14:paraId="2A6B750A">
      <w:pPr>
        <w:pStyle w:val="5"/>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75A65E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61D910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F622CE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67224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2F71A76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01496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041E3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16B210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E01C6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D49B32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95C03B6">
      <w:pPr>
        <w:pStyle w:val="5"/>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B3280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F90E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28DDEA1">
      <w:pPr>
        <w:spacing w:line="360" w:lineRule="auto"/>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cs="宋体"/>
          <w:color w:val="000000"/>
          <w:sz w:val="24"/>
          <w:szCs w:val="24"/>
        </w:rPr>
        <w:t>点击查看进入查看中标项目详</w:t>
      </w:r>
    </w:p>
    <w:p w14:paraId="49FC18ED">
      <w:pPr>
        <w:bidi w:val="0"/>
        <w:jc w:val="left"/>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ngLiU">
    <w:altName w:val="Segoe Print"/>
    <w:panose1 w:val="02010609000101010101"/>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Segoe Print"/>
    <w:panose1 w:val="02030600000101010101"/>
    <w:charset w:val="00"/>
    <w:family w:val="auto"/>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F84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FD">
    <w:pPr>
      <w:pStyle w:val="32"/>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875">
    <w:pPr>
      <w:pStyle w:val="33"/>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color w:val="auto"/>
      </w:rPr>
    </w:lvl>
  </w:abstractNum>
  <w:abstractNum w:abstractNumId="1">
    <w:nsid w:val="03FAD3A8"/>
    <w:multiLevelType w:val="singleLevel"/>
    <w:tmpl w:val="03FAD3A8"/>
    <w:lvl w:ilvl="0" w:tentative="0">
      <w:start w:val="1"/>
      <w:numFmt w:val="lowerLetter"/>
      <w:suff w:val="space"/>
      <w:lvlText w:val="%1)"/>
      <w:lvlJc w:val="left"/>
    </w:lvl>
  </w:abstractNum>
  <w:abstractNum w:abstractNumId="2">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164A7F3"/>
    <w:multiLevelType w:val="singleLevel"/>
    <w:tmpl w:val="1164A7F3"/>
    <w:lvl w:ilvl="0" w:tentative="0">
      <w:start w:val="1"/>
      <w:numFmt w:val="decimal"/>
      <w:lvlText w:val="%1."/>
      <w:lvlJc w:val="left"/>
      <w:pPr>
        <w:tabs>
          <w:tab w:val="left" w:pos="312"/>
        </w:tabs>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0"/>
  </w:num>
  <w:num w:numId="5">
    <w:abstractNumId w:val="10"/>
  </w:num>
  <w:num w:numId="6">
    <w:abstractNumId w:val="6"/>
  </w:num>
  <w:num w:numId="7">
    <w:abstractNumId w:val="4"/>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8C1A10"/>
    <w:rsid w:val="02E74D14"/>
    <w:rsid w:val="02FB19BB"/>
    <w:rsid w:val="02FC5AB3"/>
    <w:rsid w:val="035E6B0B"/>
    <w:rsid w:val="04B15209"/>
    <w:rsid w:val="04D70225"/>
    <w:rsid w:val="05160EF2"/>
    <w:rsid w:val="058645FB"/>
    <w:rsid w:val="07723C8F"/>
    <w:rsid w:val="08E82C6B"/>
    <w:rsid w:val="09315902"/>
    <w:rsid w:val="0B024724"/>
    <w:rsid w:val="0BEB0202"/>
    <w:rsid w:val="0C8E6B69"/>
    <w:rsid w:val="0D326CC2"/>
    <w:rsid w:val="0D973D9E"/>
    <w:rsid w:val="0DA27AF9"/>
    <w:rsid w:val="0E7B6CC7"/>
    <w:rsid w:val="0F62628A"/>
    <w:rsid w:val="0F9D0EBF"/>
    <w:rsid w:val="0FD961A1"/>
    <w:rsid w:val="10A83C1E"/>
    <w:rsid w:val="118C11EC"/>
    <w:rsid w:val="120D40DA"/>
    <w:rsid w:val="1378147A"/>
    <w:rsid w:val="14D74176"/>
    <w:rsid w:val="151E65FF"/>
    <w:rsid w:val="15266C57"/>
    <w:rsid w:val="1534372C"/>
    <w:rsid w:val="15545B7C"/>
    <w:rsid w:val="15EF58A5"/>
    <w:rsid w:val="17F04282"/>
    <w:rsid w:val="18585984"/>
    <w:rsid w:val="1868332D"/>
    <w:rsid w:val="193938E2"/>
    <w:rsid w:val="1C2568F1"/>
    <w:rsid w:val="1D1C1676"/>
    <w:rsid w:val="1DA82577"/>
    <w:rsid w:val="1E1170AC"/>
    <w:rsid w:val="1E6A5E28"/>
    <w:rsid w:val="1FA21E01"/>
    <w:rsid w:val="215D05CD"/>
    <w:rsid w:val="21D459FA"/>
    <w:rsid w:val="22A44CDF"/>
    <w:rsid w:val="22CB7A9A"/>
    <w:rsid w:val="23614286"/>
    <w:rsid w:val="237D0994"/>
    <w:rsid w:val="23B4085A"/>
    <w:rsid w:val="24CA5E5B"/>
    <w:rsid w:val="25893620"/>
    <w:rsid w:val="26365B3A"/>
    <w:rsid w:val="27147861"/>
    <w:rsid w:val="276E4F31"/>
    <w:rsid w:val="27BA6C38"/>
    <w:rsid w:val="285B1AA6"/>
    <w:rsid w:val="28844573"/>
    <w:rsid w:val="292376D1"/>
    <w:rsid w:val="29C928E7"/>
    <w:rsid w:val="2A334D44"/>
    <w:rsid w:val="2A8F7CD5"/>
    <w:rsid w:val="2ACD50F6"/>
    <w:rsid w:val="2B0F1914"/>
    <w:rsid w:val="2B3F4DD2"/>
    <w:rsid w:val="2B9654FA"/>
    <w:rsid w:val="2CBE62A5"/>
    <w:rsid w:val="2CFD5329"/>
    <w:rsid w:val="2D447E18"/>
    <w:rsid w:val="2D6326A8"/>
    <w:rsid w:val="2E6102D9"/>
    <w:rsid w:val="2E7345D1"/>
    <w:rsid w:val="2EC851B9"/>
    <w:rsid w:val="2F561C58"/>
    <w:rsid w:val="2FAE17F4"/>
    <w:rsid w:val="301C1552"/>
    <w:rsid w:val="30823A8E"/>
    <w:rsid w:val="311F47F0"/>
    <w:rsid w:val="314825E1"/>
    <w:rsid w:val="31905D36"/>
    <w:rsid w:val="31C854D0"/>
    <w:rsid w:val="31E340B8"/>
    <w:rsid w:val="32087FC3"/>
    <w:rsid w:val="323B410F"/>
    <w:rsid w:val="353F5A8C"/>
    <w:rsid w:val="366C4FC4"/>
    <w:rsid w:val="36DE1355"/>
    <w:rsid w:val="36EA7C97"/>
    <w:rsid w:val="36FF7BE6"/>
    <w:rsid w:val="37272C99"/>
    <w:rsid w:val="37E34E12"/>
    <w:rsid w:val="389E280E"/>
    <w:rsid w:val="38B247E4"/>
    <w:rsid w:val="39111E53"/>
    <w:rsid w:val="393D26BB"/>
    <w:rsid w:val="39535FC7"/>
    <w:rsid w:val="3A5B7C10"/>
    <w:rsid w:val="3BFD3772"/>
    <w:rsid w:val="3C47316B"/>
    <w:rsid w:val="3D9C2881"/>
    <w:rsid w:val="3E6F05FE"/>
    <w:rsid w:val="3E834C59"/>
    <w:rsid w:val="3F2804C6"/>
    <w:rsid w:val="3F801B0E"/>
    <w:rsid w:val="3FAA090B"/>
    <w:rsid w:val="403326AF"/>
    <w:rsid w:val="410D2F00"/>
    <w:rsid w:val="413C1020"/>
    <w:rsid w:val="4246287A"/>
    <w:rsid w:val="428C42F8"/>
    <w:rsid w:val="429D2840"/>
    <w:rsid w:val="42D737C5"/>
    <w:rsid w:val="42E537AA"/>
    <w:rsid w:val="43326C4D"/>
    <w:rsid w:val="44AF702E"/>
    <w:rsid w:val="4582269B"/>
    <w:rsid w:val="45944114"/>
    <w:rsid w:val="45D30484"/>
    <w:rsid w:val="47A81BD4"/>
    <w:rsid w:val="48A82A9E"/>
    <w:rsid w:val="4A082E0A"/>
    <w:rsid w:val="4A4F27DB"/>
    <w:rsid w:val="4A5D5D84"/>
    <w:rsid w:val="4AB8753E"/>
    <w:rsid w:val="4ADB7BCB"/>
    <w:rsid w:val="4C527899"/>
    <w:rsid w:val="4C8449BE"/>
    <w:rsid w:val="4CC51E60"/>
    <w:rsid w:val="4CD949FD"/>
    <w:rsid w:val="4E6D4763"/>
    <w:rsid w:val="4F4A4FC8"/>
    <w:rsid w:val="4F622668"/>
    <w:rsid w:val="4F716D4F"/>
    <w:rsid w:val="4FAB2261"/>
    <w:rsid w:val="4FC6709B"/>
    <w:rsid w:val="50275CB8"/>
    <w:rsid w:val="50693EF4"/>
    <w:rsid w:val="512C7D0E"/>
    <w:rsid w:val="513F53D9"/>
    <w:rsid w:val="51654692"/>
    <w:rsid w:val="51764AF1"/>
    <w:rsid w:val="519502C6"/>
    <w:rsid w:val="51C2615C"/>
    <w:rsid w:val="51DE2BE6"/>
    <w:rsid w:val="52481FEA"/>
    <w:rsid w:val="52720E14"/>
    <w:rsid w:val="53151EA4"/>
    <w:rsid w:val="53CC27A6"/>
    <w:rsid w:val="53D33B35"/>
    <w:rsid w:val="54D7260C"/>
    <w:rsid w:val="55F06C20"/>
    <w:rsid w:val="56D4123E"/>
    <w:rsid w:val="57153FBF"/>
    <w:rsid w:val="58055C15"/>
    <w:rsid w:val="580B3FD0"/>
    <w:rsid w:val="581008AF"/>
    <w:rsid w:val="58150BC0"/>
    <w:rsid w:val="58AE4B70"/>
    <w:rsid w:val="5A6F524A"/>
    <w:rsid w:val="5B9C643C"/>
    <w:rsid w:val="5CBE6915"/>
    <w:rsid w:val="5D416358"/>
    <w:rsid w:val="5D8772F7"/>
    <w:rsid w:val="5DE25FFE"/>
    <w:rsid w:val="5F377063"/>
    <w:rsid w:val="5F9165FD"/>
    <w:rsid w:val="5FF411EE"/>
    <w:rsid w:val="60943445"/>
    <w:rsid w:val="61C3168D"/>
    <w:rsid w:val="61F555BE"/>
    <w:rsid w:val="62E50A5D"/>
    <w:rsid w:val="633A3E82"/>
    <w:rsid w:val="64FD3107"/>
    <w:rsid w:val="673F2C72"/>
    <w:rsid w:val="68C06BDA"/>
    <w:rsid w:val="69CF4947"/>
    <w:rsid w:val="69F8009E"/>
    <w:rsid w:val="6AB76068"/>
    <w:rsid w:val="6C264CF2"/>
    <w:rsid w:val="6C9132F0"/>
    <w:rsid w:val="6CC87B57"/>
    <w:rsid w:val="6D5B701C"/>
    <w:rsid w:val="6EC6456A"/>
    <w:rsid w:val="6EFE3D04"/>
    <w:rsid w:val="6F484F7F"/>
    <w:rsid w:val="6FA81EC2"/>
    <w:rsid w:val="6FE949B4"/>
    <w:rsid w:val="71B84CE4"/>
    <w:rsid w:val="731358A4"/>
    <w:rsid w:val="73816CB2"/>
    <w:rsid w:val="74995770"/>
    <w:rsid w:val="74A27959"/>
    <w:rsid w:val="74B706C6"/>
    <w:rsid w:val="750D46A2"/>
    <w:rsid w:val="751678CE"/>
    <w:rsid w:val="758807CB"/>
    <w:rsid w:val="75CD3E17"/>
    <w:rsid w:val="768C25D6"/>
    <w:rsid w:val="768C6809"/>
    <w:rsid w:val="76C54DED"/>
    <w:rsid w:val="76F31C9C"/>
    <w:rsid w:val="77E85551"/>
    <w:rsid w:val="78970D25"/>
    <w:rsid w:val="78F34930"/>
    <w:rsid w:val="79B524B8"/>
    <w:rsid w:val="7A5614FA"/>
    <w:rsid w:val="7A8B6668"/>
    <w:rsid w:val="7A8F4EBB"/>
    <w:rsid w:val="7B802C44"/>
    <w:rsid w:val="7BCB04AF"/>
    <w:rsid w:val="7BDF4EBD"/>
    <w:rsid w:val="7CAD4FBB"/>
    <w:rsid w:val="7D091BB4"/>
    <w:rsid w:val="7D1666BD"/>
    <w:rsid w:val="7D767BC9"/>
    <w:rsid w:val="7DA57A41"/>
    <w:rsid w:val="7DB73186"/>
    <w:rsid w:val="7DC75C09"/>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rPr>
      <w:rFonts w:ascii="宋体" w:hAnsi="宋体"/>
      <w:color w:val="000000"/>
      <w:sz w:val="20"/>
      <w:szCs w:val="20"/>
    </w:r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8"/>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1"/>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9"/>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7"/>
    <w:qFormat/>
    <w:uiPriority w:val="99"/>
    <w:rPr>
      <w:kern w:val="0"/>
      <w:sz w:val="24"/>
    </w:rPr>
  </w:style>
  <w:style w:type="paragraph" w:styleId="29">
    <w:name w:val="Body Text Indent 2"/>
    <w:basedOn w:val="1"/>
    <w:link w:val="77"/>
    <w:qFormat/>
    <w:uiPriority w:val="0"/>
    <w:pPr>
      <w:spacing w:before="60" w:after="60"/>
      <w:ind w:left="720" w:hanging="720"/>
    </w:pPr>
    <w:rPr>
      <w:color w:val="000000"/>
      <w:kern w:val="0"/>
      <w:sz w:val="24"/>
    </w:rPr>
  </w:style>
  <w:style w:type="paragraph" w:styleId="30">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8"/>
    <w:qFormat/>
    <w:uiPriority w:val="0"/>
    <w:rPr>
      <w:sz w:val="18"/>
      <w:szCs w:val="18"/>
      <w:lang w:val="zh-CN"/>
    </w:rPr>
  </w:style>
  <w:style w:type="paragraph" w:styleId="32">
    <w:name w:val="footer"/>
    <w:basedOn w:val="1"/>
    <w:link w:val="176"/>
    <w:qFormat/>
    <w:uiPriority w:val="99"/>
    <w:pPr>
      <w:tabs>
        <w:tab w:val="center" w:pos="4153"/>
        <w:tab w:val="right" w:pos="8306"/>
      </w:tabs>
      <w:snapToGrid w:val="0"/>
    </w:pPr>
    <w:rPr>
      <w:sz w:val="18"/>
      <w:lang w:val="zh-CN"/>
    </w:rPr>
  </w:style>
  <w:style w:type="paragraph" w:styleId="33">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30"/>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4"/>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1"/>
    <w:qFormat/>
    <w:uiPriority w:val="0"/>
    <w:pPr>
      <w:spacing w:before="60" w:after="60"/>
    </w:pPr>
    <w:rPr>
      <w:color w:val="0000FF"/>
      <w:kern w:val="0"/>
      <w:sz w:val="24"/>
    </w:rPr>
  </w:style>
  <w:style w:type="paragraph" w:styleId="44">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7"/>
    <w:next w:val="17"/>
    <w:link w:val="121"/>
    <w:qFormat/>
    <w:uiPriority w:val="0"/>
    <w:pPr>
      <w:adjustRightInd/>
      <w:spacing w:line="240" w:lineRule="auto"/>
      <w:textAlignment w:val="auto"/>
    </w:pPr>
  </w:style>
  <w:style w:type="paragraph" w:styleId="48">
    <w:name w:val="Body Text First Indent"/>
    <w:basedOn w:val="20"/>
    <w:link w:val="122"/>
    <w:qFormat/>
    <w:uiPriority w:val="0"/>
    <w:pPr>
      <w:spacing w:after="120"/>
      <w:ind w:firstLine="420" w:firstLineChars="100"/>
    </w:pPr>
    <w:rPr>
      <w:rFonts w:ascii="宋体" w:hAnsi="宋体"/>
      <w:color w:val="000000"/>
      <w:lang w:val="zh-CN"/>
    </w:rPr>
  </w:style>
  <w:style w:type="paragraph" w:styleId="49">
    <w:name w:val="Body Text First Indent 2"/>
    <w:basedOn w:val="22"/>
    <w:link w:val="110"/>
    <w:qFormat/>
    <w:uiPriority w:val="0"/>
    <w:pPr>
      <w:spacing w:after="120"/>
      <w:ind w:left="420" w:leftChars="200" w:firstLine="420" w:firstLineChars="200"/>
    </w:pPr>
    <w:rPr>
      <w:kern w:val="2"/>
      <w:sz w:val="21"/>
    </w:rPr>
  </w:style>
  <w:style w:type="table" w:styleId="51">
    <w:name w:val="Table Grid"/>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Emphasis"/>
    <w:qFormat/>
    <w:uiPriority w:val="0"/>
    <w:rPr>
      <w:i/>
      <w:iCs/>
    </w:rPr>
  </w:style>
  <w:style w:type="character" w:styleId="56">
    <w:name w:val="Hyperlink"/>
    <w:basedOn w:val="52"/>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9"/>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9"/>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2"/>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6"/>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6"/>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6"/>
    <w:qFormat/>
    <w:uiPriority w:val="0"/>
    <w:rPr>
      <w:rFonts w:ascii="Cambria" w:hAnsi="Cambria"/>
      <w:b/>
      <w:bCs/>
      <w:kern w:val="28"/>
      <w:sz w:val="32"/>
      <w:szCs w:val="32"/>
      <w:lang w:val="en-US" w:eastAsia="zh-CN"/>
    </w:rPr>
  </w:style>
  <w:style w:type="character" w:customStyle="1" w:styleId="101">
    <w:name w:val="正文文本 2 字符"/>
    <w:link w:val="43"/>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1"/>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9"/>
    <w:qFormat/>
    <w:uiPriority w:val="0"/>
    <w:rPr>
      <w:rFonts w:eastAsia="宋体"/>
      <w:kern w:val="2"/>
      <w:sz w:val="21"/>
      <w:szCs w:val="24"/>
      <w:lang w:val="en-US" w:eastAsia="zh-CN" w:bidi="ar-SA"/>
    </w:rPr>
  </w:style>
  <w:style w:type="character" w:customStyle="1" w:styleId="111">
    <w:name w:val="正文文本缩进 字符"/>
    <w:link w:val="22"/>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7"/>
    <w:qFormat/>
    <w:uiPriority w:val="0"/>
    <w:rPr>
      <w:sz w:val="24"/>
    </w:rPr>
  </w:style>
  <w:style w:type="character" w:customStyle="1" w:styleId="122">
    <w:name w:val="正文首行缩进 字符"/>
    <w:link w:val="48"/>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8"/>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7"/>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4"/>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21"/>
    <w:next w:val="21"/>
    <w:qFormat/>
    <w:uiPriority w:val="0"/>
    <w:pPr>
      <w:spacing w:after="120"/>
    </w:pPr>
    <w:rPr>
      <w:color w:val="auto"/>
    </w:rPr>
  </w:style>
  <w:style w:type="paragraph" w:customStyle="1" w:styleId="146">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21"/>
    <w:next w:val="21"/>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3"/>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21"/>
    <w:next w:val="21"/>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2"/>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21"/>
    <w:next w:val="21"/>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30"/>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2"/>
    <w:qFormat/>
    <w:uiPriority w:val="99"/>
    <w:rPr>
      <w:rFonts w:ascii="Times New Roman" w:hAnsi="Times New Roman" w:cs="Times New Roman"/>
      <w:color w:val="000000"/>
      <w:sz w:val="24"/>
      <w:szCs w:val="24"/>
      <w:u w:val="none"/>
    </w:rPr>
  </w:style>
  <w:style w:type="character" w:customStyle="1" w:styleId="227">
    <w:name w:val="font61"/>
    <w:basedOn w:val="52"/>
    <w:qFormat/>
    <w:uiPriority w:val="99"/>
    <w:rPr>
      <w:rFonts w:ascii="宋体" w:hAnsi="宋体" w:eastAsia="宋体" w:cs="宋体"/>
      <w:color w:val="000000"/>
      <w:sz w:val="24"/>
      <w:szCs w:val="24"/>
      <w:u w:val="none"/>
    </w:rPr>
  </w:style>
  <w:style w:type="character" w:customStyle="1" w:styleId="228">
    <w:name w:val="font31"/>
    <w:basedOn w:val="52"/>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6"/>
    <w:qFormat/>
    <w:uiPriority w:val="2"/>
    <w:pPr>
      <w:numPr>
        <w:ilvl w:val="0"/>
        <w:numId w:val="1"/>
      </w:numPr>
      <w:outlineLvl w:val="2"/>
    </w:pPr>
    <w:rPr>
      <w:b/>
    </w:rPr>
  </w:style>
  <w:style w:type="paragraph" w:customStyle="1" w:styleId="230">
    <w:name w:val="标书正文格式"/>
    <w:basedOn w:val="26"/>
    <w:qFormat/>
    <w:uiPriority w:val="0"/>
    <w:pPr>
      <w:ind w:firstLine="200" w:firstLineChars="200"/>
    </w:pPr>
    <w:rPr>
      <w:rFonts w:hAnsi="宋体"/>
      <w:color w:val="000000"/>
      <w:szCs w:val="24"/>
    </w:rPr>
  </w:style>
  <w:style w:type="paragraph" w:customStyle="1" w:styleId="231">
    <w:name w:val="（4）级标题"/>
    <w:basedOn w:val="26"/>
    <w:qFormat/>
    <w:uiPriority w:val="8"/>
    <w:pPr>
      <w:numPr>
        <w:ilvl w:val="0"/>
        <w:numId w:val="2"/>
      </w:numPr>
      <w:outlineLvl w:val="4"/>
    </w:pPr>
  </w:style>
  <w:style w:type="paragraph" w:customStyle="1" w:styleId="232">
    <w:name w:val="Table Paragraph"/>
    <w:basedOn w:val="1"/>
    <w:autoRedefine/>
    <w:qFormat/>
    <w:uiPriority w:val="1"/>
    <w:rPr>
      <w:rFonts w:ascii="宋体" w:hAnsi="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6"/>
    <w:qFormat/>
    <w:uiPriority w:val="9"/>
    <w:pPr>
      <w:spacing w:line="360" w:lineRule="auto"/>
      <w:jc w:val="left"/>
    </w:pPr>
  </w:style>
  <w:style w:type="paragraph" w:customStyle="1" w:styleId="237">
    <w:name w:val="章节"/>
    <w:basedOn w:val="26"/>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8910</Words>
  <Characters>9245</Characters>
  <Lines>67</Lines>
  <Paragraphs>18</Paragraphs>
  <TotalTime>2</TotalTime>
  <ScaleCrop>false</ScaleCrop>
  <LinksUpToDate>false</LinksUpToDate>
  <CharactersWithSpaces>9869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流浪者</cp:lastModifiedBy>
  <cp:lastPrinted>2020-01-08T06:44:00Z</cp:lastPrinted>
  <dcterms:modified xsi:type="dcterms:W3CDTF">2026-06-04T03:43:49Z</dcterms:modified>
  <dc:title>招标文件</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eyJoZGlkIjoiMmU0YTc0N2E5MmQ2ZjA2ZmM2MjNhY2EyZDJmM2Q2YzMiLCJ1c2VySWQiOiI1MDIzNDc2OTUifQ==</vt:lpwstr>
  </property>
</Properties>
</file>