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D1BE1">
      <w:pPr>
        <w:pStyle w:val="2"/>
        <w:widowControl/>
        <w:jc w:val="center"/>
        <w:rPr>
          <w:rFonts w:hint="eastAsia" w:cs="宋体"/>
          <w:i w:val="0"/>
          <w:sz w:val="32"/>
          <w:szCs w:val="32"/>
        </w:rPr>
      </w:pPr>
      <w:bookmarkStart w:id="0" w:name="_Toc12866"/>
      <w:r>
        <w:rPr>
          <w:rFonts w:hint="eastAsia" w:cs="宋体"/>
          <w:i w:val="0"/>
          <w:sz w:val="32"/>
          <w:szCs w:val="32"/>
        </w:rPr>
        <w:t>试车至涂装发动机输送系统改造项目</w:t>
      </w:r>
    </w:p>
    <w:p w14:paraId="76CA1B93">
      <w:pPr>
        <w:pStyle w:val="2"/>
        <w:widowControl/>
        <w:jc w:val="center"/>
        <w:rPr>
          <w:i w:val="0"/>
          <w:sz w:val="32"/>
          <w:szCs w:val="32"/>
        </w:rPr>
      </w:pPr>
      <w:r>
        <w:rPr>
          <w:rFonts w:hint="eastAsia" w:cs="宋体"/>
          <w:i w:val="0"/>
          <w:sz w:val="32"/>
          <w:szCs w:val="32"/>
        </w:rPr>
        <w:t>招标公告</w:t>
      </w:r>
      <w:bookmarkEnd w:id="0"/>
    </w:p>
    <w:p w14:paraId="751C21DF">
      <w:pPr>
        <w:pStyle w:val="2"/>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ZBGL2026060038</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5"/>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eastAsia"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4</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10</w:t>
            </w:r>
          </w:p>
        </w:tc>
      </w:tr>
    </w:tbl>
    <w:p w14:paraId="5B9A66F5">
      <w:pPr>
        <w:rPr>
          <w:rFonts w:asciiTheme="majorEastAsia" w:hAnsiTheme="majorEastAsia" w:eastAsiaTheme="majorEastAsia" w:cstheme="majorEastAsia"/>
          <w:b/>
          <w:bCs/>
          <w:sz w:val="24"/>
        </w:rPr>
      </w:pPr>
    </w:p>
    <w:p w14:paraId="4BBC104B">
      <w:pPr>
        <w:numPr>
          <w:ilvl w:val="0"/>
          <w:numId w:val="4"/>
        </w:numPr>
        <w:spacing w:line="440" w:lineRule="exact"/>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14BDF48F">
      <w:pPr>
        <w:spacing w:line="440" w:lineRule="exact"/>
        <w:ind w:firstLine="422" w:firstLineChars="200"/>
        <w:rPr>
          <w:rFonts w:hint="eastAsia" w:asciiTheme="majorEastAsia" w:hAnsiTheme="majorEastAsia" w:eastAsiaTheme="majorEastAsia" w:cstheme="majorEastAsia"/>
          <w:b w:val="0"/>
          <w:bCs w:val="0"/>
          <w:sz w:val="24"/>
        </w:rPr>
      </w:pPr>
      <w:r>
        <w:rPr>
          <w:rFonts w:hint="eastAsia"/>
          <w:b/>
        </w:rPr>
        <w:t>项目主要对试车至涂装车间发动机总成输送自行葫芦线进行更新改造，包括：①增加一个上料口；②增加两个停车站点；③更换8台运行小车；④更换滑触线、电缆线；⑤升级电气柜及控制软件；⑥更换轨道。项目实施期间，通过地面迂回方案保证生产。</w:t>
      </w:r>
    </w:p>
    <w:p w14:paraId="7A1685D8">
      <w:pPr>
        <w:spacing w:line="440" w:lineRule="exac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rPr>
        <w:t xml:space="preserve">二、项目基本情况  </w:t>
      </w:r>
      <w:r>
        <w:rPr>
          <w:rFonts w:hint="eastAsia" w:asciiTheme="majorEastAsia" w:hAnsiTheme="majorEastAsia" w:eastAsiaTheme="majorEastAsia" w:cstheme="majorEastAsia"/>
          <w:b/>
          <w:bCs/>
          <w:sz w:val="24"/>
          <w:szCs w:val="24"/>
        </w:rPr>
        <w:t xml:space="preserve"> </w:t>
      </w:r>
      <w:bookmarkStart w:id="2" w:name="_Toc152045514"/>
      <w:bookmarkEnd w:id="2"/>
      <w:bookmarkStart w:id="3" w:name="_Toc179632530"/>
      <w:bookmarkEnd w:id="3"/>
      <w:bookmarkStart w:id="4" w:name="_Toc152042290"/>
      <w:bookmarkEnd w:id="4"/>
      <w:bookmarkStart w:id="5" w:name="_Toc285809451"/>
      <w:bookmarkEnd w:id="5"/>
      <w:bookmarkStart w:id="6" w:name="_Toc144974482"/>
      <w:bookmarkEnd w:id="6"/>
      <w:r>
        <w:rPr>
          <w:rFonts w:hint="eastAsia" w:asciiTheme="majorEastAsia" w:hAnsiTheme="majorEastAsia" w:eastAsiaTheme="majorEastAsia" w:cstheme="majorEastAsia"/>
          <w:b/>
          <w:bCs/>
          <w:sz w:val="24"/>
          <w:szCs w:val="24"/>
        </w:rPr>
        <w:t xml:space="preserve"> </w:t>
      </w:r>
    </w:p>
    <w:p w14:paraId="3A25D878">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试车至涂装发动机输送系统改造项目</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28E4001">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7F85929D">
      <w:pPr>
        <w:spacing w:line="360" w:lineRule="auto"/>
        <w:ind w:left="709"/>
      </w:pPr>
      <w:bookmarkStart w:id="7" w:name="_Toc212369516"/>
      <w:r>
        <w:rPr>
          <w:rFonts w:hint="eastAsia"/>
        </w:rPr>
        <w:t>1.1拟投标人必须是在中华人民共和国境内注册的独立法人机构，具有独立承担民事责任能力；注册资金不少于</w:t>
      </w:r>
      <w:r>
        <w:rPr>
          <w:u w:val="single"/>
        </w:rPr>
        <w:t>5</w:t>
      </w:r>
      <w:r>
        <w:rPr>
          <w:rFonts w:hint="eastAsia"/>
          <w:u w:val="single"/>
        </w:rPr>
        <w:t>00万人民币</w:t>
      </w:r>
      <w:r>
        <w:rPr>
          <w:rFonts w:hint="eastAsia"/>
        </w:rPr>
        <w:t>(或等值其他货币);公司成立三年以上(以营业执照成立日期到开标当日满三年为准),且经营范围 满足招标人需求；并在人员、设备、资金等方面具有承担本项目的能力；</w:t>
      </w:r>
    </w:p>
    <w:p w14:paraId="45B49933">
      <w:pPr>
        <w:spacing w:line="360" w:lineRule="auto"/>
        <w:ind w:left="709"/>
      </w:pPr>
      <w:r>
        <w:rPr>
          <w:rFonts w:hint="eastAsia"/>
        </w:rPr>
        <w:t>1.2拟投标人应提供三证合一的营业执照副本原件和扫描件(需盖章);</w:t>
      </w:r>
    </w:p>
    <w:p w14:paraId="0401B366">
      <w:pPr>
        <w:spacing w:line="360" w:lineRule="auto"/>
        <w:ind w:left="709"/>
      </w:pPr>
      <w:r>
        <w:rPr>
          <w:rFonts w:hint="eastAsia"/>
        </w:rPr>
        <w:t>1.3拟投标人应提供法定代表人资格证明文件；</w:t>
      </w:r>
    </w:p>
    <w:p w14:paraId="571AC135">
      <w:pPr>
        <w:spacing w:line="360" w:lineRule="auto"/>
        <w:ind w:left="709"/>
      </w:pPr>
      <w:r>
        <w:rPr>
          <w:rFonts w:hint="eastAsia"/>
        </w:rPr>
        <w:t>1.4拟投标人在工商行政管理局的《国家企业信用信息公示系统》中查询不存在不良记录；</w:t>
      </w:r>
    </w:p>
    <w:p w14:paraId="4D21735B">
      <w:pPr>
        <w:spacing w:line="360" w:lineRule="auto"/>
        <w:ind w:left="709"/>
      </w:pPr>
      <w:r>
        <w:rPr>
          <w:rFonts w:hint="eastAsia"/>
        </w:rPr>
        <w:t>1.5拟投标人不存在严重违规或被列入招标人“黑名单”的声明；</w:t>
      </w:r>
    </w:p>
    <w:p w14:paraId="0C682FED">
      <w:pPr>
        <w:spacing w:line="360" w:lineRule="auto"/>
        <w:ind w:left="709"/>
      </w:pPr>
      <w:r>
        <w:rPr>
          <w:rFonts w:hint="eastAsia"/>
        </w:rPr>
        <w:t>1.6拟投标人</w:t>
      </w:r>
      <w:r>
        <w:rPr>
          <w:rFonts w:hint="eastAsia"/>
          <w:u w:val="single"/>
        </w:rPr>
        <w:t>202</w:t>
      </w:r>
      <w:r>
        <w:rPr>
          <w:u w:val="single"/>
        </w:rPr>
        <w:t>3</w:t>
      </w:r>
      <w:r>
        <w:rPr>
          <w:rFonts w:hint="eastAsia"/>
          <w:u w:val="single"/>
        </w:rPr>
        <w:t>年1月1日</w:t>
      </w:r>
      <w:r>
        <w:rPr>
          <w:rFonts w:hint="eastAsia"/>
        </w:rPr>
        <w:t>至今经第三方审计的公司财务报表(资产负债表、损益表、现金流量表)未显示异常。如拟投标人公司没有经审计的财务报告，可提供加盖公章的近三年财务报表，包括但不限于资产负债表、利润表、现金流表；</w:t>
      </w:r>
    </w:p>
    <w:p w14:paraId="37420F3B">
      <w:pPr>
        <w:spacing w:line="360" w:lineRule="auto"/>
        <w:ind w:left="709"/>
      </w:pPr>
      <w:r>
        <w:rPr>
          <w:rFonts w:hint="eastAsia"/>
        </w:rPr>
        <w:t>1.7拟投标人有与本次招标内容相同或类似项目业绩，且近3年内无因服务不当而造成重大事故；</w:t>
      </w:r>
    </w:p>
    <w:p w14:paraId="41E7573F">
      <w:pPr>
        <w:spacing w:line="360" w:lineRule="auto"/>
        <w:ind w:left="709"/>
      </w:pPr>
      <w:r>
        <w:rPr>
          <w:rFonts w:hint="eastAsia"/>
        </w:rPr>
        <w:t>1.8拟投标人三年内无违法及重大违规情况；</w:t>
      </w:r>
    </w:p>
    <w:p w14:paraId="2DF51D07">
      <w:pPr>
        <w:spacing w:line="360" w:lineRule="auto"/>
        <w:ind w:left="709"/>
      </w:pPr>
      <w:r>
        <w:rPr>
          <w:rFonts w:hint="eastAsia"/>
        </w:rPr>
        <w:t>1.9拟投标人须认可招标人的工作指令，包括节、假日能正常开展工作的要求；</w:t>
      </w:r>
    </w:p>
    <w:p w14:paraId="08B604F4">
      <w:pPr>
        <w:spacing w:line="360" w:lineRule="auto"/>
        <w:ind w:left="709"/>
      </w:pPr>
      <w:r>
        <w:rPr>
          <w:rFonts w:hint="eastAsia"/>
        </w:rPr>
        <w:t>1.10拟投标人最近半年纳税正常；</w:t>
      </w:r>
    </w:p>
    <w:p w14:paraId="53A9E342">
      <w:pPr>
        <w:spacing w:line="360" w:lineRule="auto"/>
        <w:ind w:left="709"/>
      </w:pPr>
      <w:r>
        <w:rPr>
          <w:rFonts w:hint="eastAsia"/>
        </w:rPr>
        <w:t>1.11拟投标人信用证明材料(征信报告)未显示异常；</w:t>
      </w:r>
    </w:p>
    <w:p w14:paraId="6A2975B2">
      <w:pPr>
        <w:spacing w:line="360" w:lineRule="auto"/>
        <w:ind w:left="709"/>
      </w:pPr>
      <w:r>
        <w:rPr>
          <w:rFonts w:hint="eastAsia"/>
        </w:rPr>
        <w:t>1.12拟投标人的直接或间接股东、法定代表人、董事、监事、高管非重汽员工及其亲属；</w:t>
      </w:r>
    </w:p>
    <w:p w14:paraId="65E42914">
      <w:pPr>
        <w:spacing w:line="360" w:lineRule="auto"/>
        <w:ind w:left="709"/>
      </w:pPr>
      <w:r>
        <w:rPr>
          <w:rFonts w:hint="eastAsia"/>
        </w:rPr>
        <w:t>1.13本项目不接受联合体投标，拟投标人必须是最终投标单位和签订合同单位，不得以任何理由将已中标项目以任何形式分包或转包给其他单位。</w:t>
      </w:r>
    </w:p>
    <w:p w14:paraId="0C3F4994">
      <w:pPr>
        <w:spacing w:line="360" w:lineRule="auto"/>
        <w:ind w:firstLine="420" w:firstLineChars="200"/>
        <w:rPr>
          <w:rFonts w:hint="eastAsia" w:ascii="宋体" w:hAnsi="宋体" w:cs="宋体"/>
          <w:color w:val="auto"/>
          <w:sz w:val="24"/>
          <w:szCs w:val="24"/>
          <w:highlight w:val="none"/>
          <w:lang w:val="en-US" w:eastAsia="zh-CN"/>
        </w:rPr>
      </w:pPr>
      <w:r>
        <w:rPr>
          <w:rFonts w:hint="eastAsia"/>
        </w:rPr>
        <w:t>1.14本项目不接受代理商参与，仅允许生产厂家直接投标。</w:t>
      </w:r>
    </w:p>
    <w:p w14:paraId="7EB96B98">
      <w:pPr>
        <w:spacing w:line="440" w:lineRule="exact"/>
        <w:rPr>
          <w:rFonts w:ascii="宋体" w:hAnsi="宋体"/>
          <w:b/>
          <w:bCs/>
          <w:sz w:val="24"/>
        </w:rPr>
      </w:pPr>
    </w:p>
    <w:p w14:paraId="04E183DE">
      <w:pPr>
        <w:spacing w:line="440" w:lineRule="exact"/>
        <w:rPr>
          <w:rFonts w:ascii="宋体" w:hAnsi="宋体"/>
          <w:b/>
          <w:bCs/>
          <w:sz w:val="24"/>
        </w:rPr>
      </w:pPr>
      <w:r>
        <w:rPr>
          <w:rFonts w:hint="eastAsia" w:ascii="宋体" w:hAnsi="宋体"/>
          <w:b/>
          <w:bCs/>
          <w:sz w:val="24"/>
          <w:highlight w:val="yellow"/>
        </w:rPr>
        <w:t>资格证明文件</w:t>
      </w:r>
      <w:bookmarkEnd w:id="7"/>
    </w:p>
    <w:p w14:paraId="0546DC38">
      <w:pPr>
        <w:spacing w:line="360" w:lineRule="auto"/>
        <w:ind w:left="709"/>
      </w:pPr>
      <w:r>
        <w:rPr>
          <w:rFonts w:hint="eastAsia"/>
        </w:rPr>
        <w:t>2.1法定代表人身份证明；</w:t>
      </w:r>
    </w:p>
    <w:p w14:paraId="2098BC29">
      <w:pPr>
        <w:spacing w:line="360" w:lineRule="auto"/>
        <w:ind w:left="709"/>
      </w:pPr>
      <w:r>
        <w:rPr>
          <w:rFonts w:hint="eastAsia"/>
        </w:rPr>
        <w:t>2.2法定代表人授权委托书（授权人需带身份证原件）；</w:t>
      </w:r>
    </w:p>
    <w:p w14:paraId="77122088">
      <w:pPr>
        <w:spacing w:line="360" w:lineRule="auto"/>
        <w:ind w:left="709"/>
      </w:pPr>
      <w:r>
        <w:rPr>
          <w:rFonts w:hint="eastAsia"/>
        </w:rPr>
        <w:t>2.3营业执照副本原件或复印件并加盖公章；</w:t>
      </w:r>
    </w:p>
    <w:p w14:paraId="4EF483A3">
      <w:pPr>
        <w:spacing w:line="360" w:lineRule="auto"/>
        <w:ind w:left="709"/>
      </w:pPr>
      <w:r>
        <w:rPr>
          <w:rFonts w:hint="eastAsia"/>
        </w:rPr>
        <w:t>2.4投标人应具有相应生产证明；</w:t>
      </w:r>
    </w:p>
    <w:p w14:paraId="7C859EA2">
      <w:pPr>
        <w:spacing w:line="360" w:lineRule="auto"/>
        <w:ind w:left="709"/>
      </w:pPr>
      <w:r>
        <w:rPr>
          <w:rFonts w:hint="eastAsia"/>
        </w:rPr>
        <w:t>2.5证明投标人满足投标资料表中列出的业绩要求的文件；</w:t>
      </w:r>
    </w:p>
    <w:p w14:paraId="408003A5">
      <w:pPr>
        <w:spacing w:line="360" w:lineRule="auto"/>
        <w:ind w:left="709"/>
      </w:pPr>
      <w:r>
        <w:rPr>
          <w:rFonts w:hint="eastAsia"/>
        </w:rPr>
        <w:t>2.6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3503B7F">
      <w:pPr>
        <w:spacing w:line="360" w:lineRule="auto"/>
        <w:ind w:left="709"/>
      </w:pPr>
      <w:r>
        <w:rPr>
          <w:rFonts w:hint="eastAsia"/>
        </w:rPr>
        <w:t>2.7企业最近半年完税证明、信用证明材料（征信报告）；</w:t>
      </w:r>
    </w:p>
    <w:p w14:paraId="2A56E56B">
      <w:pPr>
        <w:spacing w:line="360" w:lineRule="auto"/>
        <w:ind w:left="709"/>
      </w:pPr>
      <w:r>
        <w:rPr>
          <w:rFonts w:hint="eastAsia"/>
        </w:rPr>
        <w:t>2.8年度纳税信用评价信息（可从电子税务局查询截图，需加盖公章）；</w:t>
      </w:r>
    </w:p>
    <w:p w14:paraId="7D88D8D4">
      <w:pPr>
        <w:spacing w:line="360" w:lineRule="auto"/>
        <w:ind w:left="709"/>
      </w:pPr>
      <w:r>
        <w:rPr>
          <w:rFonts w:hint="eastAsia"/>
        </w:rPr>
        <w:t>2.9企业对外担保说明（写明贵单位对外有无对外担保和质押业务，需加盖公章）。</w:t>
      </w:r>
    </w:p>
    <w:p w14:paraId="29EE3593">
      <w:pPr>
        <w:spacing w:line="360" w:lineRule="auto"/>
        <w:ind w:left="709"/>
        <w:rPr>
          <w:rFonts w:hint="default" w:ascii="宋体" w:hAnsi="宋体" w:eastAsia="宋体" w:cs="宋体"/>
          <w:color w:val="000000"/>
          <w:sz w:val="24"/>
          <w:szCs w:val="24"/>
          <w:highlight w:val="none"/>
          <w:lang w:val="en-US" w:eastAsia="zh-CN"/>
        </w:rPr>
      </w:pPr>
      <w:r>
        <w:rPr>
          <w:rFonts w:hint="eastAsia"/>
        </w:rPr>
        <w:t>2.10信用中国截图或国家企业信用信息公示系统截图；</w:t>
      </w:r>
    </w:p>
    <w:p w14:paraId="0E5197A1">
      <w:pPr>
        <w:spacing w:line="360" w:lineRule="auto"/>
        <w:ind w:left="709"/>
        <w:rPr>
          <w:rFonts w:hint="default" w:ascii="宋体" w:hAnsi="宋体" w:eastAsia="宋体" w:cs="宋体"/>
          <w:color w:val="000000"/>
          <w:sz w:val="24"/>
          <w:szCs w:val="24"/>
          <w:lang w:val="en-US" w:eastAsia="zh-CN"/>
        </w:rPr>
      </w:pPr>
      <w:r>
        <w:rPr>
          <w:rFonts w:hint="eastAsia"/>
        </w:rPr>
        <w:t>2.11投标保证金缴纳凭证，同时正文描述付款账号、户名、开户行名称、开户行行号、保证金金额。</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应标阶段不做要求）</w:t>
      </w:r>
    </w:p>
    <w:p w14:paraId="42000129">
      <w:pPr>
        <w:pStyle w:val="8"/>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10</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18</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18</w:t>
      </w:r>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3D4CFF41">
      <w:pPr>
        <w:spacing w:line="360" w:lineRule="auto"/>
        <w:ind w:firstLine="480" w:firstLineChars="200"/>
        <w:rPr>
          <w:rFonts w:hint="eastAsia" w:ascii="宋体" w:hAnsi="宋体" w:eastAsia="宋体" w:cs="宋体"/>
          <w:b/>
          <w:sz w:val="21"/>
          <w:szCs w:val="21"/>
          <w:lang w:val="en-US" w:eastAsia="zh-CN"/>
        </w:rPr>
      </w:pPr>
      <w:r>
        <w:rPr>
          <w:rFonts w:hint="eastAsia" w:asciiTheme="majorEastAsia" w:hAnsiTheme="majorEastAsia" w:eastAsiaTheme="majorEastAsia" w:cstheme="majorEastAsia"/>
          <w:sz w:val="24"/>
        </w:rPr>
        <w:t xml:space="preserve">   </w:t>
      </w:r>
      <w:r>
        <w:rPr>
          <w:rFonts w:hint="eastAsia" w:ascii="宋体" w:hAnsi="宋体" w:eastAsia="宋体" w:cs="宋体"/>
          <w:b/>
          <w:sz w:val="21"/>
          <w:szCs w:val="21"/>
        </w:rPr>
        <w:t>商务联系人</w:t>
      </w:r>
      <w:r>
        <w:rPr>
          <w:rFonts w:hint="eastAsia" w:ascii="宋体" w:hAnsi="宋体" w:eastAsia="宋体" w:cs="宋体"/>
          <w:b/>
          <w:sz w:val="21"/>
          <w:szCs w:val="21"/>
          <w:lang w:val="en-US" w:eastAsia="zh-CN"/>
        </w:rPr>
        <w:t>1</w:t>
      </w:r>
      <w:r>
        <w:rPr>
          <w:rFonts w:hint="eastAsia" w:ascii="宋体" w:hAnsi="宋体" w:eastAsia="宋体" w:cs="宋体"/>
          <w:b/>
          <w:sz w:val="21"/>
          <w:szCs w:val="21"/>
        </w:rPr>
        <w:t>：</w:t>
      </w:r>
      <w:r>
        <w:rPr>
          <w:rFonts w:hint="eastAsia" w:ascii="宋体" w:hAnsi="宋体" w:eastAsia="宋体" w:cs="宋体"/>
          <w:b/>
          <w:sz w:val="21"/>
          <w:szCs w:val="21"/>
          <w:lang w:val="en-US" w:eastAsia="zh-CN"/>
        </w:rPr>
        <w:t>郭朝琛/17860606311；邮箱：guochaochen@sinotruk.com</w:t>
      </w:r>
    </w:p>
    <w:p w14:paraId="54C99541">
      <w:pPr>
        <w:spacing w:line="360" w:lineRule="auto"/>
        <w:ind w:left="420" w:leftChars="0" w:firstLine="420" w:firstLineChars="0"/>
        <w:rPr>
          <w:rFonts w:hint="eastAsia" w:ascii="宋体" w:hAnsi="宋体" w:eastAsia="宋体" w:cs="宋体"/>
          <w:b/>
          <w:sz w:val="21"/>
          <w:szCs w:val="21"/>
        </w:rPr>
      </w:pPr>
      <w:r>
        <w:rPr>
          <w:rFonts w:hint="eastAsia" w:ascii="宋体" w:hAnsi="宋体" w:eastAsia="宋体" w:cs="宋体"/>
          <w:b/>
          <w:sz w:val="21"/>
          <w:szCs w:val="21"/>
        </w:rPr>
        <w:t>商务联系人</w:t>
      </w:r>
      <w:r>
        <w:rPr>
          <w:rFonts w:hint="eastAsia" w:ascii="宋体" w:hAnsi="宋体" w:eastAsia="宋体" w:cs="宋体"/>
          <w:b/>
          <w:sz w:val="21"/>
          <w:szCs w:val="21"/>
          <w:lang w:val="en-US" w:eastAsia="zh-CN"/>
        </w:rPr>
        <w:t>2</w:t>
      </w:r>
      <w:r>
        <w:rPr>
          <w:rFonts w:hint="eastAsia" w:ascii="宋体" w:hAnsi="宋体" w:eastAsia="宋体" w:cs="宋体"/>
          <w:b/>
          <w:sz w:val="21"/>
          <w:szCs w:val="21"/>
        </w:rPr>
        <w:t>：王华宸/18329153071; 邮箱：1120358033@qq.com</w:t>
      </w:r>
    </w:p>
    <w:p w14:paraId="0A5D7A95">
      <w:pPr>
        <w:pStyle w:val="35"/>
        <w:ind w:left="420" w:leftChars="0"/>
        <w:rPr>
          <w:rFonts w:hint="eastAsia" w:ascii="宋体" w:hAnsi="宋体" w:eastAsia="宋体" w:cs="宋体"/>
          <w:sz w:val="21"/>
          <w:szCs w:val="21"/>
          <w:lang w:val="en-US" w:eastAsia="zh-CN"/>
        </w:rPr>
      </w:pPr>
      <w:r>
        <w:rPr>
          <w:rFonts w:hint="eastAsia" w:ascii="宋体" w:hAnsi="宋体" w:eastAsia="宋体" w:cs="宋体"/>
          <w:b/>
          <w:sz w:val="21"/>
          <w:szCs w:val="21"/>
        </w:rPr>
        <w:t>技术联系人：阮金刚/13588147047； 邮箱：1120358033@qq.com</w:t>
      </w:r>
      <w:r>
        <w:rPr>
          <w:rFonts w:hint="eastAsia" w:ascii="宋体" w:hAnsi="宋体" w:eastAsia="宋体" w:cs="宋体"/>
          <w:sz w:val="21"/>
          <w:szCs w:val="21"/>
          <w:lang w:val="en-US" w:eastAsia="zh-CN"/>
        </w:rPr>
        <w:t xml:space="preserve"> </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4224B4CF">
      <w:pPr>
        <w:pStyle w:val="3"/>
        <w:spacing w:before="0" w:after="0"/>
        <w:rPr>
          <w:rFonts w:ascii="宋体" w:hAnsi="宋体"/>
          <w:sz w:val="28"/>
          <w:szCs w:val="28"/>
        </w:rPr>
      </w:pPr>
      <w:bookmarkStart w:id="8" w:name="_Toc56676964"/>
      <w:bookmarkStart w:id="9" w:name="_Toc15143"/>
      <w:bookmarkStart w:id="10" w:name="_Toc8168"/>
      <w:r>
        <w:br w:type="page"/>
      </w:r>
      <w:bookmarkEnd w:id="8"/>
      <w:bookmarkEnd w:id="9"/>
      <w:bookmarkEnd w:id="10"/>
      <w:bookmarkStart w:id="11" w:name="_Toc227745782"/>
      <w:r>
        <w:rPr>
          <w:rFonts w:hint="eastAsia" w:ascii="宋体" w:hAnsi="宋体"/>
          <w:sz w:val="28"/>
          <w:szCs w:val="28"/>
        </w:rPr>
        <w:t>附件</w:t>
      </w:r>
      <w:r>
        <w:rPr>
          <w:rFonts w:ascii="宋体" w:hAnsi="宋体"/>
          <w:sz w:val="28"/>
          <w:szCs w:val="28"/>
        </w:rPr>
        <w:t xml:space="preserve">2 </w:t>
      </w:r>
      <w:r>
        <w:rPr>
          <w:rFonts w:hint="eastAsia" w:ascii="宋体" w:hAnsi="宋体"/>
          <w:sz w:val="28"/>
          <w:szCs w:val="28"/>
        </w:rPr>
        <w:t>法定代表人授权委托书</w:t>
      </w:r>
      <w:bookmarkEnd w:id="11"/>
    </w:p>
    <w:p w14:paraId="6E4C2D8A">
      <w:pPr>
        <w:adjustRightInd w:val="0"/>
        <w:snapToGrid w:val="0"/>
        <w:spacing w:before="93" w:beforeLines="30" w:line="240" w:lineRule="exact"/>
        <w:jc w:val="center"/>
        <w:rPr>
          <w:rFonts w:ascii="宋体" w:hAnsi="Calibri"/>
          <w:sz w:val="24"/>
        </w:rPr>
      </w:pPr>
    </w:p>
    <w:p w14:paraId="094CDA15">
      <w:pPr>
        <w:spacing w:line="360" w:lineRule="auto"/>
        <w:ind w:firstLine="480" w:firstLineChars="200"/>
        <w:rPr>
          <w:rFonts w:ascii="宋体" w:hAnsi="宋体"/>
          <w:color w:val="000000"/>
          <w:sz w:val="24"/>
          <w:szCs w:val="24"/>
        </w:rPr>
      </w:pPr>
      <w:r>
        <w:rPr>
          <w:rFonts w:hint="eastAsia" w:ascii="宋体" w:hAnsi="宋体"/>
          <w:color w:val="000000"/>
          <w:sz w:val="24"/>
          <w:szCs w:val="24"/>
        </w:rPr>
        <w:t xml:space="preserve">本授权委托书声明：我＿＿＿＿＿＿＿（姓名）系＿＿＿＿＿＿＿＿＿＿＿＿＿＿＿＿＿＿＿＿＿＿＿＿＿＿＿＿（投标人全称）的法定代表人，就 </w:t>
      </w:r>
      <w:r>
        <w:rPr>
          <w:rFonts w:hint="eastAsia" w:ascii="宋体" w:hAnsi="宋体"/>
          <w:color w:val="000000"/>
          <w:sz w:val="24"/>
          <w:szCs w:val="24"/>
          <w:u w:val="single"/>
        </w:rPr>
        <w:t>试车至涂装发动机输送系统改造项目</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33A844A">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1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8BBD0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3B2A955">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sz w:val="24"/>
              </w:rPr>
              <w:t>正反面）</w:t>
            </w:r>
          </w:p>
          <w:p w14:paraId="03A6C86D">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1AF2EB11">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0026C6BF">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606AE626">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42782982">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613E98F0">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5572773C">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37BCC703">
      <w:pPr>
        <w:spacing w:line="460" w:lineRule="exact"/>
        <w:ind w:firstLine="5520" w:firstLineChars="2300"/>
        <w:rPr>
          <w:rFonts w:ascii="宋体" w:hAnsi="宋体"/>
          <w:sz w:val="24"/>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68D17EA4">
      <w:pPr>
        <w:rPr>
          <w:rFonts w:hint="eastAsia" w:hAnsi="宋体" w:eastAsia="宋体" w:cs="宋体"/>
          <w:b/>
          <w:bCs/>
          <w:color w:val="000000"/>
          <w:sz w:val="24"/>
        </w:rPr>
      </w:pPr>
      <w:r>
        <w:rPr>
          <w:rFonts w:hint="eastAsia" w:hAnsi="宋体" w:eastAsia="宋体" w:cs="宋体"/>
          <w:b/>
          <w:bCs/>
          <w:color w:val="000000"/>
          <w:sz w:val="24"/>
        </w:rPr>
        <w:br w:type="page"/>
      </w:r>
    </w:p>
    <w:p w14:paraId="41E100B5">
      <w:pPr>
        <w:pStyle w:val="3"/>
        <w:spacing w:before="0" w:after="0"/>
        <w:rPr>
          <w:rFonts w:ascii="宋体" w:hAnsi="宋体"/>
          <w:sz w:val="28"/>
          <w:szCs w:val="28"/>
        </w:rPr>
      </w:pPr>
      <w:bookmarkStart w:id="12" w:name="_Toc227745793"/>
      <w:r>
        <w:rPr>
          <w:rFonts w:hint="eastAsia" w:ascii="宋体" w:hAnsi="宋体"/>
          <w:sz w:val="28"/>
          <w:szCs w:val="28"/>
        </w:rPr>
        <w:t>附件13 SRM非生产供应商注册操作手册</w:t>
      </w:r>
      <w:bookmarkEnd w:id="12"/>
    </w:p>
    <w:p w14:paraId="5D07605E">
      <w:pPr>
        <w:adjustRightInd w:val="0"/>
        <w:snapToGrid w:val="0"/>
        <w:jc w:val="left"/>
        <w:rPr>
          <w:rFonts w:ascii="宋体" w:hAnsi="宋体" w:cs="宋体"/>
          <w:sz w:val="24"/>
          <w:szCs w:val="24"/>
        </w:rPr>
      </w:pPr>
    </w:p>
    <w:p w14:paraId="173CB2D0">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7EBE96D">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286A76C1">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2D437B">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5" cstate="print"/>
                    <a:srcRect/>
                    <a:stretch>
                      <a:fillRect/>
                    </a:stretch>
                  </pic:blipFill>
                  <pic:spPr>
                    <a:xfrm>
                      <a:off x="0" y="0"/>
                      <a:ext cx="5760085" cy="2933065"/>
                    </a:xfrm>
                    <a:prstGeom prst="rect">
                      <a:avLst/>
                    </a:prstGeom>
                  </pic:spPr>
                </pic:pic>
              </a:graphicData>
            </a:graphic>
          </wp:inline>
        </w:drawing>
      </w:r>
    </w:p>
    <w:p w14:paraId="5C4728EF">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0E947B1">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6" cstate="print"/>
                    <a:srcRect/>
                    <a:stretch>
                      <a:fillRect/>
                    </a:stretch>
                  </pic:blipFill>
                  <pic:spPr>
                    <a:xfrm>
                      <a:off x="0" y="0"/>
                      <a:ext cx="5760085" cy="2766695"/>
                    </a:xfrm>
                    <a:prstGeom prst="rect">
                      <a:avLst/>
                    </a:prstGeom>
                  </pic:spPr>
                </pic:pic>
              </a:graphicData>
            </a:graphic>
          </wp:inline>
        </w:drawing>
      </w:r>
    </w:p>
    <w:p w14:paraId="3D9D27C5">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B296BC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7" cstate="print"/>
                    <a:srcRect/>
                    <a:stretch>
                      <a:fillRect/>
                    </a:stretch>
                  </pic:blipFill>
                  <pic:spPr>
                    <a:xfrm>
                      <a:off x="0" y="0"/>
                      <a:ext cx="5760085" cy="2869565"/>
                    </a:xfrm>
                    <a:prstGeom prst="rect">
                      <a:avLst/>
                    </a:prstGeom>
                  </pic:spPr>
                </pic:pic>
              </a:graphicData>
            </a:graphic>
          </wp:inline>
        </w:drawing>
      </w:r>
    </w:p>
    <w:p w14:paraId="5F61A102">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3A0CB54D">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8" cstate="print"/>
                    <a:srcRect/>
                    <a:stretch>
                      <a:fillRect/>
                    </a:stretch>
                  </pic:blipFill>
                  <pic:spPr>
                    <a:xfrm>
                      <a:off x="0" y="0"/>
                      <a:ext cx="5760085" cy="2853055"/>
                    </a:xfrm>
                    <a:prstGeom prst="rect">
                      <a:avLst/>
                    </a:prstGeom>
                  </pic:spPr>
                </pic:pic>
              </a:graphicData>
            </a:graphic>
          </wp:inline>
        </w:drawing>
      </w:r>
    </w:p>
    <w:p w14:paraId="3408F72C">
      <w:pPr>
        <w:numPr>
          <w:ilvl w:val="0"/>
          <w:numId w:val="5"/>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69071917">
      <w:pPr>
        <w:pStyle w:val="8"/>
      </w:pPr>
    </w:p>
    <w:p w14:paraId="6A60764F">
      <w:pPr>
        <w:rPr>
          <w:rFonts w:ascii="宋体" w:hAnsi="宋体" w:cs="宋体"/>
          <w:color w:val="000000"/>
        </w:rPr>
      </w:pPr>
    </w:p>
    <w:p w14:paraId="240FD6D7">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9" cstate="print"/>
                    <a:srcRect/>
                    <a:stretch>
                      <a:fillRect/>
                    </a:stretch>
                  </pic:blipFill>
                  <pic:spPr>
                    <a:xfrm>
                      <a:off x="0" y="0"/>
                      <a:ext cx="5760085" cy="2809875"/>
                    </a:xfrm>
                    <a:prstGeom prst="rect">
                      <a:avLst/>
                    </a:prstGeom>
                  </pic:spPr>
                </pic:pic>
              </a:graphicData>
            </a:graphic>
          </wp:inline>
        </w:drawing>
      </w:r>
    </w:p>
    <w:p w14:paraId="0D922CF0">
      <w:pPr>
        <w:pStyle w:val="8"/>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0" cstate="print"/>
                    <a:srcRect/>
                    <a:stretch>
                      <a:fillRect/>
                    </a:stretch>
                  </pic:blipFill>
                  <pic:spPr>
                    <a:xfrm>
                      <a:off x="0" y="0"/>
                      <a:ext cx="5760085" cy="2820035"/>
                    </a:xfrm>
                    <a:prstGeom prst="rect">
                      <a:avLst/>
                    </a:prstGeom>
                  </pic:spPr>
                </pic:pic>
              </a:graphicData>
            </a:graphic>
          </wp:inline>
        </w:drawing>
      </w:r>
    </w:p>
    <w:p w14:paraId="2CCDB0AA">
      <w:pPr>
        <w:pStyle w:val="8"/>
      </w:pPr>
    </w:p>
    <w:p w14:paraId="29F50010">
      <w:pPr>
        <w:pStyle w:val="8"/>
      </w:pPr>
    </w:p>
    <w:p w14:paraId="23156C3C">
      <w:pPr>
        <w:rPr>
          <w:rFonts w:ascii="宋体" w:hAnsi="宋体" w:cs="宋体"/>
          <w:b/>
          <w:bCs/>
          <w:color w:val="000000"/>
          <w:sz w:val="24"/>
          <w:szCs w:val="28"/>
        </w:rPr>
      </w:pPr>
      <w:r>
        <w:rPr>
          <w:rFonts w:hint="eastAsia" w:ascii="宋体" w:hAnsi="宋体" w:cs="宋体"/>
          <w:b/>
          <w:bCs/>
          <w:color w:val="000000"/>
          <w:sz w:val="24"/>
          <w:szCs w:val="28"/>
        </w:rPr>
        <w:t>注：</w:t>
      </w:r>
    </w:p>
    <w:p w14:paraId="17891730">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1.“项目名称”和“采购形式编号”见招标公告内容。</w:t>
      </w:r>
    </w:p>
    <w:p w14:paraId="372C1BA9">
      <w:pPr>
        <w:pStyle w:val="8"/>
        <w:rPr>
          <w:rFonts w:hAnsi="宋体" w:cs="宋体"/>
          <w:b/>
          <w:bCs/>
          <w:color w:val="000000"/>
          <w:sz w:val="24"/>
          <w:szCs w:val="28"/>
        </w:rPr>
      </w:pPr>
      <w:r>
        <w:rPr>
          <w:rFonts w:hint="eastAsia" w:hAnsi="宋体" w:cs="宋体"/>
          <w:b/>
          <w:bCs/>
          <w:color w:val="000000"/>
          <w:sz w:val="24"/>
          <w:szCs w:val="28"/>
        </w:rPr>
        <w:t>2.配套能力“供货类别”填“</w:t>
      </w:r>
      <w:r>
        <w:rPr>
          <w:rFonts w:hint="eastAsia" w:hAnsi="宋体" w:cs="宋体"/>
          <w:b/>
          <w:bCs/>
          <w:color w:val="000000"/>
          <w:sz w:val="24"/>
          <w:szCs w:val="28"/>
          <w:highlight w:val="yellow"/>
        </w:rPr>
        <w:t>直管单位非生产招标 / 货物 / 工艺设备”</w:t>
      </w:r>
      <w:r>
        <w:rPr>
          <w:rFonts w:hint="eastAsia" w:hAnsi="宋体" w:cs="宋体"/>
          <w:b/>
          <w:bCs/>
          <w:color w:val="000000"/>
          <w:sz w:val="24"/>
          <w:szCs w:val="28"/>
        </w:rPr>
        <w:t>，业务主管部门选择“</w:t>
      </w:r>
      <w:r>
        <w:rPr>
          <w:rFonts w:hint="eastAsia" w:hAnsi="宋体" w:cs="宋体"/>
          <w:b/>
          <w:bCs/>
          <w:color w:val="000000"/>
          <w:sz w:val="24"/>
          <w:szCs w:val="28"/>
          <w:highlight w:val="yellow"/>
        </w:rPr>
        <w:t>工艺研究院”</w:t>
      </w:r>
      <w:r>
        <w:rPr>
          <w:rFonts w:hint="eastAsia" w:hAnsi="宋体" w:cs="宋体"/>
          <w:b/>
          <w:bCs/>
          <w:color w:val="000000"/>
          <w:sz w:val="24"/>
          <w:szCs w:val="28"/>
        </w:rPr>
        <w:t>。</w:t>
      </w:r>
    </w:p>
    <w:p w14:paraId="251AA1A1">
      <w:pPr>
        <w:pStyle w:val="8"/>
        <w:rPr>
          <w:rFonts w:hAnsi="宋体" w:cs="宋体"/>
          <w:b/>
          <w:bCs/>
          <w:color w:val="000000"/>
          <w:sz w:val="24"/>
          <w:szCs w:val="28"/>
        </w:rPr>
      </w:pPr>
    </w:p>
    <w:p w14:paraId="43CA1AD1">
      <w:pPr>
        <w:pStyle w:val="8"/>
        <w:rPr>
          <w:rFonts w:hAnsi="宋体" w:cs="宋体"/>
          <w:b/>
          <w:bCs/>
          <w:color w:val="000000"/>
          <w:sz w:val="24"/>
          <w:szCs w:val="28"/>
        </w:rPr>
      </w:pPr>
    </w:p>
    <w:p w14:paraId="6C4CA6FB">
      <w:pPr>
        <w:pStyle w:val="8"/>
        <w:sectPr>
          <w:pgSz w:w="11906" w:h="16838"/>
          <w:pgMar w:top="1134" w:right="1134" w:bottom="1134" w:left="1134" w:header="851" w:footer="992" w:gutter="0"/>
          <w:cols w:space="720" w:num="1"/>
          <w:titlePg/>
          <w:docGrid w:type="lines" w:linePitch="312" w:charSpace="0"/>
        </w:sectPr>
      </w:pPr>
      <w:bookmarkStart w:id="14" w:name="_GoBack"/>
      <w:bookmarkEnd w:id="14"/>
    </w:p>
    <w:p w14:paraId="5C6EA119">
      <w:pPr>
        <w:pStyle w:val="3"/>
        <w:spacing w:before="0" w:after="0"/>
        <w:rPr>
          <w:rFonts w:ascii="宋体" w:hAnsi="宋体"/>
          <w:sz w:val="28"/>
          <w:szCs w:val="28"/>
        </w:rPr>
      </w:pPr>
      <w:bookmarkStart w:id="13" w:name="_Toc227745794"/>
      <w:r>
        <w:rPr>
          <w:rFonts w:hint="eastAsia" w:ascii="宋体" w:hAnsi="宋体" w:cs="宋体"/>
          <w:sz w:val="28"/>
          <w:szCs w:val="28"/>
        </w:rPr>
        <w:t xml:space="preserve">附件14 </w:t>
      </w:r>
      <w:r>
        <w:rPr>
          <w:rFonts w:hint="eastAsia" w:ascii="宋体" w:hAnsi="宋体"/>
          <w:sz w:val="28"/>
          <w:szCs w:val="28"/>
        </w:rPr>
        <w:t>SRM系统供应商用户手册</w:t>
      </w:r>
      <w:bookmarkEnd w:id="13"/>
    </w:p>
    <w:p w14:paraId="2F57664D">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4"/>
          <w:rFonts w:hint="eastAsia" w:ascii="宋体" w:hAnsi="宋体" w:cs="宋体"/>
          <w:sz w:val="24"/>
          <w:szCs w:val="24"/>
        </w:rPr>
        <w:t>https://ecaitong.sinotruk.com:8012/</w:t>
      </w:r>
      <w:r>
        <w:rPr>
          <w:rStyle w:val="24"/>
          <w:rFonts w:hint="eastAsia" w:ascii="宋体" w:hAnsi="宋体" w:cs="宋体"/>
          <w:sz w:val="24"/>
          <w:szCs w:val="24"/>
        </w:rPr>
        <w:fldChar w:fldCharType="end"/>
      </w:r>
    </w:p>
    <w:p w14:paraId="22BE8301">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4E2D14C">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58F83507">
      <w:pPr>
        <w:spacing w:line="360" w:lineRule="auto"/>
        <w:rPr>
          <w:rFonts w:ascii="宋体" w:hAnsi="宋体" w:cs="宋体"/>
          <w:color w:val="000000"/>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392608B">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504EF292">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1" cstate="print"/>
                    <a:srcRect/>
                    <a:stretch>
                      <a:fillRect/>
                    </a:stretch>
                  </pic:blipFill>
                  <pic:spPr>
                    <a:xfrm>
                      <a:off x="0" y="0"/>
                      <a:ext cx="5760085" cy="2269490"/>
                    </a:xfrm>
                    <a:prstGeom prst="rect">
                      <a:avLst/>
                    </a:prstGeom>
                  </pic:spPr>
                </pic:pic>
              </a:graphicData>
            </a:graphic>
          </wp:inline>
        </w:drawing>
      </w:r>
    </w:p>
    <w:p w14:paraId="79412DD8"/>
    <w:p w14:paraId="53EFCECD">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24C5898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E4020BA">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2" cstate="print"/>
                    <a:srcRect/>
                    <a:stretch>
                      <a:fillRect/>
                    </a:stretch>
                  </pic:blipFill>
                  <pic:spPr>
                    <a:xfrm>
                      <a:off x="0" y="0"/>
                      <a:ext cx="5760085" cy="2125345"/>
                    </a:xfrm>
                    <a:prstGeom prst="rect">
                      <a:avLst/>
                    </a:prstGeom>
                  </pic:spPr>
                </pic:pic>
              </a:graphicData>
            </a:graphic>
          </wp:inline>
        </w:drawing>
      </w:r>
    </w:p>
    <w:p w14:paraId="08CDCC99">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1278D5A">
      <w:pPr>
        <w:pStyle w:val="8"/>
      </w:pPr>
      <w:r>
        <w:rPr>
          <w:rFonts w:hint="eastAsia" w:hAnsi="宋体" w:cs="宋体"/>
          <w:b/>
          <w:bCs/>
          <w:color w:val="000000"/>
          <w:sz w:val="24"/>
          <w:szCs w:val="28"/>
          <w:highlight w:val="yellow"/>
        </w:rPr>
        <w:t>注意：系统内的投标报价单位为“万元”，如开标现场发现填错报价，即直接淘汰。</w:t>
      </w:r>
    </w:p>
    <w:p w14:paraId="2FE09CCC">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3" cstate="print"/>
                    <a:srcRect/>
                    <a:stretch>
                      <a:fillRect/>
                    </a:stretch>
                  </pic:blipFill>
                  <pic:spPr>
                    <a:xfrm>
                      <a:off x="0" y="0"/>
                      <a:ext cx="5490210" cy="2668905"/>
                    </a:xfrm>
                    <a:prstGeom prst="rect">
                      <a:avLst/>
                    </a:prstGeom>
                  </pic:spPr>
                </pic:pic>
              </a:graphicData>
            </a:graphic>
          </wp:inline>
        </w:drawing>
      </w:r>
    </w:p>
    <w:p w14:paraId="63471EBC">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3BD8207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22D1B744">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00056864">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4" cstate="print"/>
                    <a:srcRect/>
                    <a:stretch>
                      <a:fillRect/>
                    </a:stretch>
                  </pic:blipFill>
                  <pic:spPr>
                    <a:xfrm>
                      <a:off x="0" y="0"/>
                      <a:ext cx="5490210" cy="1992629"/>
                    </a:xfrm>
                    <a:prstGeom prst="rect">
                      <a:avLst/>
                    </a:prstGeom>
                  </pic:spPr>
                </pic:pic>
              </a:graphicData>
            </a:graphic>
          </wp:inline>
        </w:drawing>
      </w:r>
    </w:p>
    <w:p w14:paraId="458CCC6C">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4BA25A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00F4E883">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0D7CAEA1">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928576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6385BF1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4465343">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15" cstate="print"/>
                    <a:srcRect/>
                    <a:stretch>
                      <a:fillRect/>
                    </a:stretch>
                  </pic:blipFill>
                  <pic:spPr>
                    <a:xfrm>
                      <a:off x="0" y="0"/>
                      <a:ext cx="5490210" cy="2544445"/>
                    </a:xfrm>
                    <a:prstGeom prst="rect">
                      <a:avLst/>
                    </a:prstGeom>
                  </pic:spPr>
                </pic:pic>
              </a:graphicData>
            </a:graphic>
          </wp:inline>
        </w:drawing>
      </w:r>
    </w:p>
    <w:p w14:paraId="53309345">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89A31A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5010C594">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E97F9F9">
      <w:pPr>
        <w:rPr>
          <w:rFonts w:asciiTheme="majorEastAsia" w:hAnsiTheme="majorEastAsia" w:eastAsiaTheme="majorEastAsia" w:cstheme="majorEastAsia"/>
          <w:sz w:val="24"/>
        </w:rPr>
      </w:pPr>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16" cstate="print"/>
                    <a:srcRect/>
                    <a:stretch>
                      <a:fillRect/>
                    </a:stretch>
                  </pic:blipFill>
                  <pic:spPr>
                    <a:xfrm>
                      <a:off x="0" y="0"/>
                      <a:ext cx="5760085" cy="1956435"/>
                    </a:xfrm>
                    <a:prstGeom prst="rect">
                      <a:avLst/>
                    </a:prstGeom>
                  </pic:spPr>
                </pic:pic>
              </a:graphicData>
            </a:graphic>
          </wp:inline>
        </w:drawing>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4"/>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F8024857"/>
    <w:multiLevelType w:val="singleLevel"/>
    <w:tmpl w:val="F8024857"/>
    <w:lvl w:ilvl="0" w:tentative="0">
      <w:start w:val="1"/>
      <w:numFmt w:val="chineseCounting"/>
      <w:suff w:val="nothing"/>
      <w:lvlText w:val="%1、"/>
      <w:lvlJc w:val="left"/>
      <w:rPr>
        <w:rFonts w:hint="eastAsia"/>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346C6C97"/>
    <w:multiLevelType w:val="singleLevel"/>
    <w:tmpl w:val="346C6C97"/>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4">
    <w:nsid w:val="56D20133"/>
    <w:multiLevelType w:val="multilevel"/>
    <w:tmpl w:val="56D20133"/>
    <w:lvl w:ilvl="0" w:tentative="0">
      <w:start w:val="1"/>
      <w:numFmt w:val="chineseCountingThousand"/>
      <w:pStyle w:val="3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966038"/>
    <w:rsid w:val="00A62C6C"/>
    <w:rsid w:val="00B818A2"/>
    <w:rsid w:val="00C67386"/>
    <w:rsid w:val="029F0E5C"/>
    <w:rsid w:val="05072508"/>
    <w:rsid w:val="07E17B6F"/>
    <w:rsid w:val="092F44B4"/>
    <w:rsid w:val="0FF61F83"/>
    <w:rsid w:val="12F116C7"/>
    <w:rsid w:val="12F24CD6"/>
    <w:rsid w:val="136F77C2"/>
    <w:rsid w:val="1490034C"/>
    <w:rsid w:val="15711640"/>
    <w:rsid w:val="169D08E8"/>
    <w:rsid w:val="21E716D2"/>
    <w:rsid w:val="23AB1BB8"/>
    <w:rsid w:val="27516871"/>
    <w:rsid w:val="331039D5"/>
    <w:rsid w:val="344305EA"/>
    <w:rsid w:val="373B05AC"/>
    <w:rsid w:val="373C2E22"/>
    <w:rsid w:val="3D7D7D5D"/>
    <w:rsid w:val="3E1622DC"/>
    <w:rsid w:val="42EE0B0F"/>
    <w:rsid w:val="44907102"/>
    <w:rsid w:val="48EF075C"/>
    <w:rsid w:val="4FAC3B7D"/>
    <w:rsid w:val="50CD338E"/>
    <w:rsid w:val="518A658B"/>
    <w:rsid w:val="52EC41E8"/>
    <w:rsid w:val="53442BBA"/>
    <w:rsid w:val="545D2BAA"/>
    <w:rsid w:val="558946E0"/>
    <w:rsid w:val="55FF6EE2"/>
    <w:rsid w:val="591B5C37"/>
    <w:rsid w:val="59CE123B"/>
    <w:rsid w:val="5E6E1B79"/>
    <w:rsid w:val="6A2E5C0F"/>
    <w:rsid w:val="6F1C43D6"/>
    <w:rsid w:val="729775F9"/>
    <w:rsid w:val="730C5BD1"/>
    <w:rsid w:val="7CD508F4"/>
    <w:rsid w:val="7DA44D30"/>
    <w:rsid w:val="7F1C0B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ind w:firstLine="420" w:firstLineChars="200"/>
    </w:pPr>
    <w:rPr>
      <w:sz w:val="21"/>
    </w:rPr>
  </w:style>
  <w:style w:type="paragraph" w:styleId="6">
    <w:name w:val="Body Text"/>
    <w:basedOn w:val="1"/>
    <w:next w:val="7"/>
    <w:qFormat/>
    <w:uiPriority w:val="98"/>
    <w:rPr>
      <w:rFonts w:ascii="仿宋_GB2312" w:eastAsia="仿宋_GB2312"/>
      <w:sz w:val="32"/>
    </w:rPr>
  </w:style>
  <w:style w:type="paragraph" w:styleId="7">
    <w:name w:val="Body Text Indent"/>
    <w:basedOn w:val="1"/>
    <w:qFormat/>
    <w:uiPriority w:val="0"/>
    <w:pPr>
      <w:spacing w:after="120"/>
      <w:ind w:left="420" w:leftChars="200"/>
    </w:pPr>
  </w:style>
  <w:style w:type="paragraph" w:styleId="8">
    <w:name w:val="Plain Text"/>
    <w:basedOn w:val="1"/>
    <w:qFormat/>
    <w:uiPriority w:val="0"/>
    <w:rPr>
      <w:rFonts w:ascii="宋体"/>
      <w:szCs w:val="20"/>
    </w:rPr>
  </w:style>
  <w:style w:type="paragraph" w:styleId="9">
    <w:name w:val="List Bullet 5"/>
    <w:basedOn w:val="1"/>
    <w:qFormat/>
    <w:uiPriority w:val="0"/>
    <w:pPr>
      <w:numPr>
        <w:ilvl w:val="0"/>
        <w:numId w:val="1"/>
      </w:numPr>
    </w:pPr>
  </w:style>
  <w:style w:type="paragraph" w:styleId="10">
    <w:name w:val="footer"/>
    <w:basedOn w:val="1"/>
    <w:unhideWhenUsed/>
    <w:qFormat/>
    <w:uiPriority w:val="99"/>
    <w:pPr>
      <w:tabs>
        <w:tab w:val="center" w:pos="4153"/>
        <w:tab w:val="right" w:pos="8306"/>
      </w:tabs>
      <w:snapToGrid w:val="0"/>
      <w:jc w:val="lef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2"/>
    <w:basedOn w:val="1"/>
    <w:next w:val="1"/>
    <w:qFormat/>
    <w:uiPriority w:val="39"/>
    <w:pPr>
      <w:tabs>
        <w:tab w:val="right" w:leader="dot" w:pos="9629"/>
      </w:tabs>
      <w:ind w:left="480" w:leftChars="200"/>
    </w:pPr>
    <w:rPr>
      <w:b/>
    </w:rPr>
  </w:style>
  <w:style w:type="paragraph" w:styleId="13">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paragraph" w:styleId="14">
    <w:name w:val="Body Text First Indent 2"/>
    <w:basedOn w:val="7"/>
    <w:next w:val="12"/>
    <w:qFormat/>
    <w:uiPriority w:val="0"/>
    <w:pPr>
      <w:spacing w:line="276" w:lineRule="auto"/>
      <w:ind w:left="200" w:firstLine="200" w:firstLineChars="200"/>
      <w:jc w:val="left"/>
    </w:pPr>
  </w:style>
  <w:style w:type="character" w:styleId="17">
    <w:name w:val="Strong"/>
    <w:basedOn w:val="16"/>
    <w:qFormat/>
    <w:uiPriority w:val="0"/>
    <w:rPr>
      <w:b/>
    </w:rPr>
  </w:style>
  <w:style w:type="character" w:styleId="18">
    <w:name w:val="page number"/>
    <w:basedOn w:val="16"/>
    <w:semiHidden/>
    <w:qFormat/>
    <w:uiPriority w:val="0"/>
  </w:style>
  <w:style w:type="character" w:styleId="19">
    <w:name w:val="FollowedHyperlink"/>
    <w:basedOn w:val="16"/>
    <w:qFormat/>
    <w:uiPriority w:val="0"/>
    <w:rPr>
      <w:color w:val="800080"/>
      <w:u w:val="none"/>
    </w:rPr>
  </w:style>
  <w:style w:type="character" w:styleId="20">
    <w:name w:val="HTML Definition"/>
    <w:basedOn w:val="16"/>
    <w:qFormat/>
    <w:uiPriority w:val="0"/>
  </w:style>
  <w:style w:type="character" w:styleId="21">
    <w:name w:val="HTML Typewriter"/>
    <w:basedOn w:val="16"/>
    <w:qFormat/>
    <w:uiPriority w:val="0"/>
    <w:rPr>
      <w:rFonts w:hint="default" w:ascii="monospace" w:hAnsi="monospace" w:eastAsia="monospace" w:cs="monospace"/>
      <w:sz w:val="20"/>
    </w:rPr>
  </w:style>
  <w:style w:type="character" w:styleId="22">
    <w:name w:val="HTML Acronym"/>
    <w:basedOn w:val="16"/>
    <w:qFormat/>
    <w:uiPriority w:val="0"/>
  </w:style>
  <w:style w:type="character" w:styleId="23">
    <w:name w:val="HTML Variable"/>
    <w:basedOn w:val="16"/>
    <w:qFormat/>
    <w:uiPriority w:val="0"/>
  </w:style>
  <w:style w:type="character" w:styleId="24">
    <w:name w:val="Hyperlink"/>
    <w:basedOn w:val="16"/>
    <w:qFormat/>
    <w:uiPriority w:val="0"/>
    <w:rPr>
      <w:color w:val="0000FF"/>
      <w:u w:val="none"/>
    </w:rPr>
  </w:style>
  <w:style w:type="character" w:styleId="25">
    <w:name w:val="HTML Code"/>
    <w:basedOn w:val="16"/>
    <w:qFormat/>
    <w:uiPriority w:val="0"/>
    <w:rPr>
      <w:rFonts w:hint="default" w:ascii="monospace" w:hAnsi="monospace" w:eastAsia="monospace" w:cs="monospace"/>
      <w:sz w:val="20"/>
    </w:rPr>
  </w:style>
  <w:style w:type="character" w:styleId="26">
    <w:name w:val="HTML Cite"/>
    <w:basedOn w:val="16"/>
    <w:qFormat/>
    <w:uiPriority w:val="0"/>
  </w:style>
  <w:style w:type="character" w:styleId="27">
    <w:name w:val="HTML Keyboard"/>
    <w:basedOn w:val="16"/>
    <w:qFormat/>
    <w:uiPriority w:val="0"/>
    <w:rPr>
      <w:rFonts w:ascii="monospace" w:hAnsi="monospace" w:eastAsia="monospace" w:cs="monospace"/>
      <w:sz w:val="20"/>
    </w:rPr>
  </w:style>
  <w:style w:type="character" w:styleId="28">
    <w:name w:val="HTML Sample"/>
    <w:basedOn w:val="16"/>
    <w:qFormat/>
    <w:uiPriority w:val="0"/>
    <w:rPr>
      <w:rFonts w:hint="default" w:ascii="monospace" w:hAnsi="monospace" w:eastAsia="monospace" w:cs="monospace"/>
    </w:rPr>
  </w:style>
  <w:style w:type="paragraph" w:customStyle="1" w:styleId="29">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30">
    <w:name w:val="Table Paragraph"/>
    <w:basedOn w:val="1"/>
    <w:qFormat/>
    <w:uiPriority w:val="1"/>
    <w:rPr>
      <w:rFonts w:ascii="宋体" w:hAnsi="宋体" w:eastAsia="宋体" w:cs="宋体"/>
    </w:rPr>
  </w:style>
  <w:style w:type="table" w:customStyle="1" w:styleId="31">
    <w:name w:val="Table Normal"/>
    <w:semiHidden/>
    <w:unhideWhenUsed/>
    <w:qFormat/>
    <w:uiPriority w:val="0"/>
    <w:tblPr>
      <w:tblCellMar>
        <w:top w:w="0" w:type="dxa"/>
        <w:left w:w="0" w:type="dxa"/>
        <w:bottom w:w="0" w:type="dxa"/>
        <w:right w:w="0" w:type="dxa"/>
      </w:tblCellMar>
    </w:tblPr>
  </w:style>
  <w:style w:type="paragraph" w:customStyle="1" w:styleId="32">
    <w:name w:val="（二）级标题"/>
    <w:basedOn w:val="8"/>
    <w:qFormat/>
    <w:uiPriority w:val="2"/>
    <w:pPr>
      <w:numPr>
        <w:ilvl w:val="0"/>
        <w:numId w:val="2"/>
      </w:numPr>
      <w:spacing w:line="360" w:lineRule="auto"/>
      <w:outlineLvl w:val="2"/>
    </w:pPr>
    <w:rPr>
      <w:b/>
    </w:rPr>
  </w:style>
  <w:style w:type="paragraph" w:customStyle="1" w:styleId="33">
    <w:name w:val="标书正文"/>
    <w:basedOn w:val="8"/>
    <w:qFormat/>
    <w:uiPriority w:val="9"/>
    <w:pPr>
      <w:spacing w:line="360" w:lineRule="auto"/>
      <w:jc w:val="left"/>
    </w:pPr>
  </w:style>
  <w:style w:type="paragraph" w:customStyle="1" w:styleId="34">
    <w:name w:val="一级标题"/>
    <w:basedOn w:val="8"/>
    <w:qFormat/>
    <w:uiPriority w:val="0"/>
    <w:pPr>
      <w:numPr>
        <w:ilvl w:val="0"/>
        <w:numId w:val="3"/>
      </w:numPr>
      <w:spacing w:line="360" w:lineRule="auto"/>
      <w:outlineLvl w:val="1"/>
    </w:pPr>
    <w:rPr>
      <w:rFonts w:ascii="黑体" w:eastAsia="黑体"/>
      <w:b/>
      <w:bCs/>
      <w:sz w:val="28"/>
    </w:rPr>
  </w:style>
  <w:style w:type="paragraph" w:customStyle="1" w:styleId="35">
    <w:name w:val="标书正文格式"/>
    <w:basedOn w:val="8"/>
    <w:qFormat/>
    <w:uiPriority w:val="0"/>
    <w:pPr>
      <w:spacing w:line="360" w:lineRule="auto"/>
      <w:ind w:firstLine="200" w:firstLineChars="200"/>
    </w:pPr>
    <w:rPr>
      <w:rFonts w:hAnsi="宋体" w:eastAsiaTheme="minorEastAsia"/>
      <w:color w:val="000000"/>
      <w:sz w:val="24"/>
      <w:szCs w:val="24"/>
    </w:rPr>
  </w:style>
  <w:style w:type="paragraph" w:customStyle="1" w:styleId="36">
    <w:name w:val="标书三级标题"/>
    <w:basedOn w:val="3"/>
    <w:next w:val="35"/>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7">
    <w:name w:val="标书二级标题"/>
    <w:basedOn w:val="2"/>
    <w:qFormat/>
    <w:uiPriority w:val="0"/>
    <w:pPr>
      <w:spacing w:before="0" w:after="0" w:line="240" w:lineRule="auto"/>
      <w:jc w:val="left"/>
    </w:pPr>
    <w:rPr>
      <w:rFonts w:ascii="宋体" w:hAnsi="宋体" w:cstheme="minorBidi"/>
      <w:b w:val="0"/>
      <w:sz w:val="28"/>
      <w:szCs w:val="30"/>
      <w:lang w:val="en-US" w:eastAsia="zh-CN"/>
    </w:rPr>
  </w:style>
  <w:style w:type="paragraph" w:customStyle="1" w:styleId="38">
    <w:name w:val="标书表格"/>
    <w:basedOn w:val="1"/>
    <w:qFormat/>
    <w:uiPriority w:val="0"/>
    <w:pPr>
      <w:jc w:val="center"/>
    </w:pPr>
    <w:rPr>
      <w:rFonts w:asciiTheme="minorHAnsi" w:hAnsiTheme="minorHAnsi" w:eastAsiaTheme="minorEastAsia" w:cstheme="minorBidi"/>
      <w:b/>
      <w:szCs w:val="22"/>
    </w:rPr>
  </w:style>
  <w:style w:type="character" w:customStyle="1" w:styleId="39">
    <w:name w:val="NormalCharacter"/>
    <w:basedOn w:val="16"/>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10</Pages>
  <Words>3027</Words>
  <Characters>3245</Characters>
  <Lines>23</Lines>
  <Paragraphs>6</Paragraphs>
  <TotalTime>0</TotalTime>
  <ScaleCrop>false</ScaleCrop>
  <LinksUpToDate>false</LinksUpToDate>
  <CharactersWithSpaces>3749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2026-06-04T03:13:42Z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52C7401E9277485C8D255F07E5FDEBDA_13</vt:lpwstr>
  </property>
</Properties>
</file>