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46DD4D">
      <w:pPr>
        <w:rPr>
          <w:rFonts w:hint="eastAsia" w:ascii="宋体" w:hAnsi="宋体"/>
          <w:sz w:val="30"/>
          <w:szCs w:val="30"/>
        </w:rPr>
      </w:pPr>
      <w:r>
        <w:rPr>
          <w:rFonts w:hint="eastAsia" w:ascii="宋体" w:hAnsi="宋体"/>
          <w:sz w:val="30"/>
          <w:szCs w:val="30"/>
        </w:rPr>
        <w:t xml:space="preserve"> </w:t>
      </w:r>
      <w:r>
        <w:rPr>
          <w:rFonts w:ascii="宋体" w:hAnsi="宋体"/>
          <w:sz w:val="30"/>
          <w:szCs w:val="30"/>
        </w:rPr>
        <w:t xml:space="preserve">       </w:t>
      </w:r>
    </w:p>
    <w:p w14:paraId="22906268">
      <w:pPr>
        <w:spacing w:line="360" w:lineRule="auto"/>
        <w:jc w:val="center"/>
        <w:rPr>
          <w:rFonts w:ascii="宋体" w:hAnsi="宋体"/>
          <w:b/>
          <w:bCs/>
          <w:sz w:val="44"/>
          <w:szCs w:val="44"/>
          <w:u w:val="single"/>
        </w:rPr>
      </w:pPr>
      <w:r>
        <w:rPr>
          <w:rFonts w:hint="eastAsia" w:ascii="宋体" w:hAnsi="宋体"/>
          <w:b/>
          <w:bCs/>
          <w:sz w:val="44"/>
          <w:szCs w:val="44"/>
          <w:u w:val="single"/>
        </w:rPr>
        <w:t>中国重汽集团济宁商用车有限公司</w:t>
      </w:r>
    </w:p>
    <w:p w14:paraId="2F2B8100">
      <w:pPr>
        <w:widowControl/>
        <w:jc w:val="center"/>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br w:type="textWrapping"/>
      </w:r>
      <w:r>
        <w:rPr>
          <w:rFonts w:hint="eastAsia" w:ascii="宋体" w:hAnsi="宋体"/>
          <w:b/>
          <w:bCs/>
          <w:sz w:val="44"/>
          <w:szCs w:val="44"/>
          <w:u w:val="single"/>
        </w:rPr>
        <w:t>移动源</w:t>
      </w:r>
      <w:r>
        <w:rPr>
          <w:rFonts w:hint="eastAsia" w:ascii="宋体" w:hAnsi="宋体"/>
          <w:b/>
          <w:bCs/>
          <w:sz w:val="44"/>
          <w:szCs w:val="44"/>
          <w:u w:val="single"/>
          <w:lang w:val="en-US" w:eastAsia="zh-CN"/>
        </w:rPr>
        <w:t>环保</w:t>
      </w:r>
      <w:r>
        <w:rPr>
          <w:rFonts w:hint="eastAsia" w:ascii="宋体" w:hAnsi="宋体"/>
          <w:b/>
          <w:bCs/>
          <w:sz w:val="44"/>
          <w:szCs w:val="44"/>
          <w:u w:val="single"/>
        </w:rPr>
        <w:t>门禁系统运维服务</w:t>
      </w:r>
    </w:p>
    <w:p w14:paraId="55A4BBA5">
      <w:pPr>
        <w:ind w:right="280"/>
        <w:jc w:val="center"/>
        <w:rPr>
          <w:rFonts w:hint="eastAsia" w:ascii="宋体" w:hAnsi="宋体"/>
          <w:b/>
          <w:bCs/>
          <w:sz w:val="48"/>
          <w:szCs w:val="48"/>
        </w:rPr>
      </w:pPr>
      <w:r>
        <w:rPr>
          <w:rFonts w:hint="eastAsia" w:ascii="宋体" w:hAnsi="宋体"/>
          <w:b/>
          <w:bCs/>
          <w:sz w:val="48"/>
          <w:szCs w:val="48"/>
        </w:rPr>
        <w:t>项目</w:t>
      </w:r>
    </w:p>
    <w:p w14:paraId="2BBF9FA1">
      <w:pPr>
        <w:ind w:right="280"/>
        <w:jc w:val="center"/>
        <w:rPr>
          <w:rFonts w:hint="eastAsia" w:ascii="宋体" w:hAnsi="宋体"/>
          <w:b/>
          <w:bCs/>
          <w:sz w:val="48"/>
          <w:szCs w:val="48"/>
        </w:rPr>
      </w:pPr>
    </w:p>
    <w:p w14:paraId="715BB289">
      <w:pPr>
        <w:jc w:val="right"/>
        <w:rPr>
          <w:sz w:val="28"/>
          <w:szCs w:val="28"/>
        </w:rPr>
      </w:pPr>
    </w:p>
    <w:p w14:paraId="65DD23CF">
      <w:pPr>
        <w:jc w:val="center"/>
        <w:rPr>
          <w:rFonts w:hint="eastAsia" w:ascii="黑体" w:hAnsi="宋体" w:eastAsia="黑体"/>
          <w:sz w:val="84"/>
          <w:szCs w:val="84"/>
        </w:rPr>
      </w:pPr>
      <w:r>
        <w:rPr>
          <w:rFonts w:hint="eastAsia" w:ascii="黑体" w:hAnsi="宋体" w:eastAsia="黑体"/>
          <w:sz w:val="84"/>
          <w:szCs w:val="84"/>
        </w:rPr>
        <w:t>招</w:t>
      </w:r>
    </w:p>
    <w:p w14:paraId="6FB3A7B8">
      <w:pPr>
        <w:jc w:val="center"/>
        <w:rPr>
          <w:rFonts w:hint="eastAsia" w:ascii="黑体" w:hAnsi="宋体" w:eastAsia="黑体"/>
          <w:sz w:val="84"/>
          <w:szCs w:val="84"/>
        </w:rPr>
      </w:pPr>
    </w:p>
    <w:p w14:paraId="5A3630C8">
      <w:pPr>
        <w:jc w:val="center"/>
        <w:rPr>
          <w:rFonts w:hint="eastAsia" w:ascii="黑体" w:hAnsi="宋体" w:eastAsia="黑体"/>
          <w:sz w:val="84"/>
          <w:szCs w:val="84"/>
        </w:rPr>
      </w:pPr>
      <w:r>
        <w:rPr>
          <w:rFonts w:hint="eastAsia" w:ascii="黑体" w:hAnsi="宋体" w:eastAsia="黑体"/>
          <w:sz w:val="84"/>
          <w:szCs w:val="84"/>
        </w:rPr>
        <w:t>标</w:t>
      </w:r>
    </w:p>
    <w:p w14:paraId="6BFA5B12">
      <w:pPr>
        <w:jc w:val="center"/>
        <w:rPr>
          <w:rFonts w:hint="eastAsia" w:ascii="黑体" w:hAnsi="宋体" w:eastAsia="黑体"/>
          <w:sz w:val="84"/>
          <w:szCs w:val="84"/>
        </w:rPr>
      </w:pPr>
    </w:p>
    <w:p w14:paraId="7E84A963">
      <w:pPr>
        <w:jc w:val="center"/>
        <w:rPr>
          <w:rFonts w:hint="eastAsia" w:ascii="宋体" w:hAnsi="宋体"/>
          <w:sz w:val="72"/>
          <w:szCs w:val="72"/>
        </w:rPr>
      </w:pPr>
      <w:r>
        <w:rPr>
          <w:rFonts w:hint="eastAsia" w:ascii="黑体" w:hAnsi="宋体" w:eastAsia="黑体"/>
          <w:sz w:val="84"/>
          <w:szCs w:val="84"/>
        </w:rPr>
        <w:t>书</w:t>
      </w:r>
    </w:p>
    <w:p w14:paraId="426331E0">
      <w:pPr>
        <w:jc w:val="center"/>
        <w:rPr>
          <w:rFonts w:hint="eastAsia" w:ascii="宋体" w:hAnsi="宋体"/>
          <w:sz w:val="48"/>
          <w:szCs w:val="48"/>
        </w:rPr>
      </w:pPr>
    </w:p>
    <w:p w14:paraId="727D4267">
      <w:pPr>
        <w:jc w:val="center"/>
        <w:rPr>
          <w:rFonts w:hint="eastAsia" w:ascii="宋体" w:hAnsi="宋体"/>
          <w:sz w:val="28"/>
          <w:szCs w:val="28"/>
        </w:rPr>
      </w:pPr>
    </w:p>
    <w:p w14:paraId="4A695610">
      <w:pPr>
        <w:jc w:val="center"/>
        <w:rPr>
          <w:rFonts w:hint="default" w:ascii="宋体" w:hAnsi="宋体" w:eastAsia="宋体"/>
          <w:sz w:val="28"/>
          <w:szCs w:val="28"/>
          <w:lang w:val="en-US" w:eastAsia="zh-CN"/>
        </w:rPr>
      </w:pPr>
      <w:r>
        <w:rPr>
          <w:rFonts w:hint="eastAsia" w:ascii="宋体" w:hAnsi="宋体"/>
          <w:sz w:val="28"/>
          <w:szCs w:val="28"/>
        </w:rPr>
        <w:t>招 标 人：</w:t>
      </w:r>
      <w:r>
        <w:rPr>
          <w:rFonts w:hint="eastAsia" w:ascii="宋体" w:hAnsi="宋体"/>
          <w:sz w:val="28"/>
          <w:szCs w:val="28"/>
          <w:lang w:val="en-US" w:eastAsia="zh-CN"/>
        </w:rPr>
        <w:t>中国重汽集团济宁商用车有限公司</w:t>
      </w:r>
    </w:p>
    <w:p w14:paraId="46178C56">
      <w:pPr>
        <w:jc w:val="center"/>
        <w:rPr>
          <w:rFonts w:hint="eastAsia" w:ascii="宋体" w:hAnsi="宋体"/>
          <w:sz w:val="28"/>
          <w:szCs w:val="28"/>
          <w:u w:val="single"/>
        </w:rPr>
      </w:pPr>
      <w:r>
        <w:rPr>
          <w:rFonts w:hint="eastAsia" w:ascii="宋体" w:hAnsi="宋体"/>
          <w:sz w:val="28"/>
          <w:szCs w:val="28"/>
          <w:u w:val="single"/>
        </w:rPr>
        <w:t xml:space="preserve"> 202</w:t>
      </w:r>
      <w:r>
        <w:rPr>
          <w:rFonts w:hint="eastAsia" w:ascii="宋体" w:hAnsi="宋体"/>
          <w:sz w:val="28"/>
          <w:szCs w:val="28"/>
          <w:u w:val="single"/>
          <w:lang w:val="en-US" w:eastAsia="zh-CN"/>
        </w:rPr>
        <w:t>6</w:t>
      </w:r>
      <w:r>
        <w:rPr>
          <w:rFonts w:hint="eastAsia" w:ascii="宋体" w:hAnsi="宋体"/>
          <w:sz w:val="28"/>
          <w:szCs w:val="28"/>
          <w:u w:val="single"/>
        </w:rPr>
        <w:t>年</w:t>
      </w:r>
      <w:r>
        <w:rPr>
          <w:rFonts w:hint="eastAsia" w:ascii="宋体" w:hAnsi="宋体"/>
          <w:sz w:val="28"/>
          <w:szCs w:val="28"/>
          <w:u w:val="single"/>
          <w:lang w:val="en-US" w:eastAsia="zh-CN"/>
        </w:rPr>
        <w:t>5</w:t>
      </w:r>
      <w:r>
        <w:rPr>
          <w:rFonts w:hint="eastAsia" w:ascii="宋体" w:hAnsi="宋体"/>
          <w:sz w:val="28"/>
          <w:szCs w:val="28"/>
          <w:u w:val="single"/>
        </w:rPr>
        <w:t xml:space="preserve">月 </w:t>
      </w:r>
    </w:p>
    <w:p w14:paraId="106FA7FF">
      <w:pPr>
        <w:spacing w:line="480" w:lineRule="auto"/>
        <w:jc w:val="center"/>
        <w:rPr>
          <w:rFonts w:hint="eastAsia" w:ascii="宋体" w:hAnsi="宋体"/>
          <w:b/>
          <w:bCs/>
          <w:sz w:val="48"/>
          <w:szCs w:val="48"/>
        </w:rPr>
      </w:pPr>
    </w:p>
    <w:p w14:paraId="268C9291">
      <w:pPr>
        <w:spacing w:line="480" w:lineRule="auto"/>
        <w:jc w:val="center"/>
        <w:rPr>
          <w:rFonts w:hint="eastAsia" w:ascii="宋体" w:hAnsi="宋体"/>
          <w:b/>
          <w:bCs/>
          <w:sz w:val="48"/>
          <w:szCs w:val="48"/>
        </w:rPr>
      </w:pPr>
    </w:p>
    <w:p w14:paraId="79DF8F9A">
      <w:pPr>
        <w:spacing w:line="480" w:lineRule="auto"/>
        <w:jc w:val="center"/>
        <w:rPr>
          <w:rFonts w:hint="eastAsia" w:ascii="宋体" w:hAnsi="宋体"/>
          <w:b/>
          <w:bCs/>
          <w:sz w:val="48"/>
          <w:szCs w:val="48"/>
        </w:rPr>
      </w:pPr>
    </w:p>
    <w:p w14:paraId="1094F95D">
      <w:pPr>
        <w:spacing w:line="480" w:lineRule="auto"/>
        <w:jc w:val="center"/>
        <w:rPr>
          <w:rFonts w:hint="eastAsia" w:ascii="宋体" w:hAnsi="宋体"/>
          <w:b/>
          <w:bCs/>
          <w:sz w:val="48"/>
          <w:szCs w:val="48"/>
        </w:rPr>
      </w:pPr>
      <w:r>
        <w:rPr>
          <w:rFonts w:ascii="宋体" w:hAnsi="宋体"/>
          <w:b/>
          <w:bCs/>
          <w:sz w:val="48"/>
          <w:szCs w:val="48"/>
        </w:rPr>
        <w:t>目   录</w:t>
      </w:r>
    </w:p>
    <w:p w14:paraId="3E2F2659">
      <w:pPr>
        <w:tabs>
          <w:tab w:val="left" w:pos="3240"/>
        </w:tabs>
        <w:spacing w:line="480" w:lineRule="auto"/>
        <w:rPr>
          <w:rFonts w:hint="eastAsia" w:ascii="宋体" w:hAnsi="宋体"/>
          <w:b/>
          <w:bCs/>
          <w:sz w:val="24"/>
        </w:rPr>
      </w:pPr>
      <w:r>
        <w:rPr>
          <w:rFonts w:ascii="宋体" w:hAnsi="宋体"/>
          <w:b/>
          <w:bCs/>
          <w:sz w:val="24"/>
        </w:rPr>
        <w:tab/>
      </w:r>
    </w:p>
    <w:p w14:paraId="31DEFBB3">
      <w:pPr>
        <w:pStyle w:val="9"/>
        <w:spacing w:before="624" w:beforeLines="200" w:after="624" w:afterLines="200"/>
        <w:rPr>
          <w:rFonts w:ascii="Calibri" w:hAnsi="Calibri"/>
          <w:b w:val="0"/>
          <w:caps w:val="0"/>
          <w:sz w:val="21"/>
          <w:szCs w:val="22"/>
        </w:rPr>
      </w:pPr>
      <w:r>
        <w:fldChar w:fldCharType="begin"/>
      </w:r>
      <w:r>
        <w:instrText xml:space="preserve"> TOC \o "1-3" \h \z \u </w:instrText>
      </w:r>
      <w:r>
        <w:fldChar w:fldCharType="separate"/>
      </w:r>
      <w:r>
        <w:fldChar w:fldCharType="begin"/>
      </w:r>
      <w:r>
        <w:instrText xml:space="preserve"> HYPERLINK \l "_Toc35956342" </w:instrText>
      </w:r>
      <w:r>
        <w:fldChar w:fldCharType="separate"/>
      </w:r>
      <w:r>
        <w:rPr>
          <w:rStyle w:val="15"/>
          <w:rFonts w:ascii="黑体" w:eastAsia="黑体"/>
          <w:bCs/>
          <w:color w:val="auto"/>
        </w:rPr>
        <w:t>第一章  招标公告</w:t>
      </w:r>
      <w:r>
        <w:tab/>
      </w:r>
      <w:r>
        <w:fldChar w:fldCharType="end"/>
      </w:r>
    </w:p>
    <w:p w14:paraId="526AD3EC">
      <w:pPr>
        <w:pStyle w:val="9"/>
        <w:spacing w:before="624" w:beforeLines="200" w:after="624" w:afterLines="200"/>
        <w:rPr>
          <w:rFonts w:ascii="Calibri" w:hAnsi="Calibri"/>
          <w:b w:val="0"/>
          <w:caps w:val="0"/>
          <w:sz w:val="21"/>
          <w:szCs w:val="22"/>
        </w:rPr>
      </w:pPr>
      <w:r>
        <w:fldChar w:fldCharType="begin"/>
      </w:r>
      <w:r>
        <w:instrText xml:space="preserve"> HYPERLINK \l "_Toc35956343" </w:instrText>
      </w:r>
      <w:r>
        <w:fldChar w:fldCharType="separate"/>
      </w:r>
      <w:r>
        <w:rPr>
          <w:rStyle w:val="15"/>
          <w:rFonts w:ascii="黑体" w:eastAsia="黑体"/>
          <w:bCs/>
          <w:color w:val="auto"/>
        </w:rPr>
        <w:t>第二章  投标人须知</w:t>
      </w:r>
      <w:r>
        <w:tab/>
      </w:r>
      <w:r>
        <w:fldChar w:fldCharType="end"/>
      </w:r>
    </w:p>
    <w:p w14:paraId="6750F307">
      <w:pPr>
        <w:pStyle w:val="9"/>
        <w:spacing w:before="624" w:beforeLines="200" w:after="624" w:afterLines="200"/>
        <w:rPr>
          <w:rFonts w:ascii="Calibri" w:hAnsi="Calibri"/>
          <w:b w:val="0"/>
          <w:caps w:val="0"/>
          <w:sz w:val="21"/>
          <w:szCs w:val="22"/>
        </w:rPr>
      </w:pPr>
      <w:r>
        <w:fldChar w:fldCharType="begin"/>
      </w:r>
      <w:r>
        <w:instrText xml:space="preserve"> HYPERLINK \l "_Toc35956344" </w:instrText>
      </w:r>
      <w:r>
        <w:fldChar w:fldCharType="separate"/>
      </w:r>
      <w:r>
        <w:rPr>
          <w:rStyle w:val="15"/>
          <w:rFonts w:eastAsia="黑体"/>
          <w:bCs/>
          <w:color w:val="auto"/>
        </w:rPr>
        <w:t>第三章  投标文件编制</w:t>
      </w:r>
      <w:r>
        <w:tab/>
      </w:r>
      <w:r>
        <w:fldChar w:fldCharType="end"/>
      </w:r>
    </w:p>
    <w:p w14:paraId="27883BC5">
      <w:pPr>
        <w:pStyle w:val="9"/>
        <w:spacing w:before="624" w:beforeLines="200" w:after="624" w:afterLines="200"/>
        <w:rPr>
          <w:rFonts w:ascii="Calibri" w:hAnsi="Calibri"/>
          <w:b w:val="0"/>
          <w:caps w:val="0"/>
          <w:sz w:val="21"/>
          <w:szCs w:val="22"/>
        </w:rPr>
      </w:pPr>
      <w:r>
        <w:fldChar w:fldCharType="begin"/>
      </w:r>
      <w:r>
        <w:instrText xml:space="preserve"> HYPERLINK \l "_Toc35956345" </w:instrText>
      </w:r>
      <w:r>
        <w:fldChar w:fldCharType="separate"/>
      </w:r>
      <w:r>
        <w:rPr>
          <w:rStyle w:val="15"/>
          <w:rFonts w:ascii="黑体" w:eastAsia="黑体"/>
          <w:bCs/>
          <w:color w:val="auto"/>
        </w:rPr>
        <w:t>第四章  技术协议书</w:t>
      </w:r>
      <w:r>
        <w:tab/>
      </w:r>
      <w:r>
        <w:fldChar w:fldCharType="end"/>
      </w:r>
    </w:p>
    <w:p w14:paraId="3069C172">
      <w:pPr>
        <w:spacing w:before="624" w:beforeLines="200" w:after="624" w:afterLines="200" w:line="480" w:lineRule="auto"/>
        <w:rPr>
          <w:b/>
          <w:bCs/>
          <w:lang w:val="zh-CN"/>
        </w:rPr>
      </w:pPr>
      <w:r>
        <w:rPr>
          <w:b/>
          <w:bCs/>
          <w:lang w:val="zh-CN"/>
        </w:rPr>
        <w:fldChar w:fldCharType="end"/>
      </w:r>
    </w:p>
    <w:p w14:paraId="642EF3D3">
      <w:pPr>
        <w:spacing w:before="624" w:beforeLines="200" w:after="624" w:afterLines="200" w:line="480" w:lineRule="auto"/>
        <w:rPr>
          <w:b/>
          <w:bCs/>
          <w:lang w:val="zh-CN"/>
        </w:rPr>
      </w:pPr>
    </w:p>
    <w:p w14:paraId="784CD571">
      <w:pPr>
        <w:spacing w:before="624" w:beforeLines="200" w:after="624" w:afterLines="200" w:line="480" w:lineRule="auto"/>
        <w:rPr>
          <w:b/>
          <w:bCs/>
          <w:lang w:val="zh-CN"/>
        </w:rPr>
      </w:pPr>
    </w:p>
    <w:p w14:paraId="36A5508E">
      <w:pPr>
        <w:pStyle w:val="2"/>
        <w:spacing w:line="360" w:lineRule="auto"/>
        <w:jc w:val="center"/>
      </w:pPr>
    </w:p>
    <w:p w14:paraId="7F101ED7">
      <w:pPr>
        <w:pStyle w:val="2"/>
        <w:tabs>
          <w:tab w:val="left" w:pos="2940"/>
        </w:tabs>
        <w:spacing w:line="360" w:lineRule="auto"/>
      </w:pPr>
      <w:r>
        <w:tab/>
      </w:r>
    </w:p>
    <w:p w14:paraId="287C1458">
      <w:pPr>
        <w:pStyle w:val="2"/>
        <w:spacing w:line="360" w:lineRule="auto"/>
        <w:jc w:val="center"/>
      </w:pPr>
    </w:p>
    <w:p w14:paraId="3B253FB9">
      <w:pPr>
        <w:pStyle w:val="2"/>
        <w:tabs>
          <w:tab w:val="left" w:pos="7290"/>
        </w:tabs>
        <w:spacing w:line="360" w:lineRule="auto"/>
        <w:jc w:val="left"/>
      </w:pPr>
      <w:r>
        <w:tab/>
      </w:r>
    </w:p>
    <w:p w14:paraId="1F0A6830">
      <w:pPr>
        <w:pStyle w:val="2"/>
        <w:spacing w:line="360" w:lineRule="auto"/>
        <w:jc w:val="center"/>
      </w:pPr>
    </w:p>
    <w:p w14:paraId="6D4BB3F4">
      <w:pPr>
        <w:pStyle w:val="2"/>
        <w:spacing w:line="360" w:lineRule="auto"/>
        <w:jc w:val="center"/>
      </w:pPr>
    </w:p>
    <w:p w14:paraId="0C439287">
      <w:pPr>
        <w:pStyle w:val="2"/>
        <w:spacing w:line="360" w:lineRule="auto"/>
        <w:jc w:val="center"/>
      </w:pPr>
    </w:p>
    <w:p w14:paraId="1758F453">
      <w:pPr>
        <w:pStyle w:val="2"/>
        <w:spacing w:line="360" w:lineRule="auto"/>
        <w:jc w:val="center"/>
      </w:pPr>
    </w:p>
    <w:p w14:paraId="4AA1DF3B">
      <w:pPr>
        <w:pStyle w:val="2"/>
        <w:spacing w:line="360" w:lineRule="auto"/>
        <w:jc w:val="center"/>
        <w:rPr>
          <w:rFonts w:ascii="黑体" w:eastAsia="黑体"/>
          <w:b/>
          <w:bCs/>
          <w:sz w:val="36"/>
          <w:szCs w:val="36"/>
        </w:rPr>
      </w:pPr>
      <w:r>
        <w:rPr>
          <w:rFonts w:hint="eastAsia" w:ascii="黑体" w:eastAsia="黑体"/>
          <w:b/>
          <w:bCs/>
          <w:sz w:val="36"/>
          <w:szCs w:val="36"/>
        </w:rPr>
        <w:t>第一章  招标公告</w:t>
      </w:r>
    </w:p>
    <w:p w14:paraId="3EFDB46C">
      <w:pPr>
        <w:pStyle w:val="2"/>
        <w:spacing w:line="360" w:lineRule="auto"/>
        <w:rPr>
          <w:rFonts w:ascii="黑体" w:eastAsia="黑体"/>
          <w:b/>
          <w:bCs/>
          <w:sz w:val="28"/>
        </w:rPr>
      </w:pPr>
      <w:r>
        <w:rPr>
          <w:rFonts w:hint="eastAsia" w:ascii="黑体" w:eastAsia="黑体"/>
          <w:b/>
          <w:bCs/>
          <w:sz w:val="28"/>
        </w:rPr>
        <w:t>一、项目名称</w:t>
      </w:r>
    </w:p>
    <w:p w14:paraId="25FF72D8">
      <w:pPr>
        <w:pStyle w:val="2"/>
        <w:spacing w:line="360" w:lineRule="auto"/>
        <w:ind w:firstLine="420" w:firstLineChars="200"/>
      </w:pPr>
      <w:r>
        <w:rPr>
          <w:rFonts w:hint="eastAsia"/>
        </w:rPr>
        <w:t>项目名称：</w:t>
      </w:r>
      <w:bookmarkStart w:id="0" w:name="OLE_LINK1"/>
      <w:r>
        <w:rPr>
          <w:rFonts w:hint="eastAsia"/>
        </w:rPr>
        <w:t>移动源环保门禁系统运维服务</w:t>
      </w:r>
    </w:p>
    <w:p w14:paraId="53E5999D">
      <w:pPr>
        <w:pStyle w:val="2"/>
        <w:spacing w:line="360" w:lineRule="auto"/>
        <w:ind w:firstLine="422" w:firstLineChars="200"/>
        <w:rPr>
          <w:rFonts w:hint="eastAsia"/>
          <w:lang w:val="en-US" w:eastAsia="zh-CN"/>
        </w:rPr>
      </w:pPr>
      <w:r>
        <w:rPr>
          <w:rFonts w:hint="eastAsia" w:ascii="黑体" w:hAnsi="黑体" w:eastAsia="黑体"/>
          <w:b/>
          <w:bCs/>
          <w:shd w:val="clear" w:color="auto" w:fill="FFFFFF"/>
        </w:rPr>
        <w:t>项目编号：ZBGL2026050028</w:t>
      </w:r>
    </w:p>
    <w:bookmarkEnd w:id="0"/>
    <w:p w14:paraId="2A431160">
      <w:pPr>
        <w:pStyle w:val="2"/>
        <w:spacing w:line="360" w:lineRule="auto"/>
        <w:rPr>
          <w:rFonts w:ascii="黑体" w:eastAsia="黑体"/>
          <w:b/>
          <w:bCs/>
          <w:sz w:val="28"/>
        </w:rPr>
      </w:pPr>
      <w:r>
        <w:rPr>
          <w:rFonts w:hint="eastAsia" w:ascii="黑体" w:eastAsia="黑体"/>
          <w:b/>
          <w:bCs/>
          <w:sz w:val="28"/>
        </w:rPr>
        <w:t>二、招标内容</w:t>
      </w:r>
    </w:p>
    <w:p w14:paraId="69FE5495">
      <w:pPr>
        <w:pStyle w:val="2"/>
        <w:spacing w:line="360" w:lineRule="auto"/>
        <w:ind w:firstLine="525" w:firstLineChars="250"/>
      </w:pPr>
      <w:r>
        <w:rPr>
          <w:rFonts w:hint="eastAsia"/>
        </w:rPr>
        <w:t>（1）招标内容：移动源管理的环保门禁规范化管理</w:t>
      </w:r>
      <w:r>
        <w:rPr>
          <w:rFonts w:hint="eastAsia"/>
          <w:lang w:val="en-US" w:eastAsia="zh-CN"/>
        </w:rPr>
        <w:t>系统运维服务</w:t>
      </w:r>
      <w:r>
        <w:rPr>
          <w:rFonts w:hint="eastAsia"/>
        </w:rPr>
        <w:t>。需满足《重点行业移动源监管与核查技术指南》(HJ1321-2023)标准要求及中国重型汽车集团数据、网络等信息安全要求。</w:t>
      </w:r>
    </w:p>
    <w:p w14:paraId="5B9A0364">
      <w:pPr>
        <w:pStyle w:val="2"/>
        <w:spacing w:line="360" w:lineRule="auto"/>
        <w:ind w:firstLine="525" w:firstLineChars="250"/>
        <w:rPr>
          <w:rFonts w:hint="eastAsia" w:hAnsi="宋体"/>
          <w:szCs w:val="21"/>
        </w:rPr>
      </w:pPr>
      <w:r>
        <w:rPr>
          <w:rFonts w:hint="eastAsia"/>
        </w:rPr>
        <w:t>（2）招标方情况介绍：</w:t>
      </w:r>
    </w:p>
    <w:p w14:paraId="3E80EAFF">
      <w:pPr>
        <w:rPr>
          <w:rFonts w:hint="eastAsia" w:ascii="宋体" w:hAnsi="宋体"/>
          <w:szCs w:val="21"/>
        </w:rPr>
      </w:pPr>
      <w:r>
        <w:rPr>
          <w:rFonts w:hint="eastAsia" w:ascii="宋体" w:hAnsi="宋体"/>
          <w:szCs w:val="21"/>
        </w:rPr>
        <w:t>物流门数量如下：</w:t>
      </w:r>
    </w:p>
    <w:tbl>
      <w:tblPr>
        <w:tblStyle w:val="12"/>
        <w:tblW w:w="4998" w:type="pct"/>
        <w:tblInd w:w="0" w:type="dxa"/>
        <w:tblLayout w:type="autofit"/>
        <w:tblCellMar>
          <w:top w:w="0" w:type="dxa"/>
          <w:left w:w="108" w:type="dxa"/>
          <w:bottom w:w="0" w:type="dxa"/>
          <w:right w:w="108" w:type="dxa"/>
        </w:tblCellMar>
      </w:tblPr>
      <w:tblGrid>
        <w:gridCol w:w="866"/>
        <w:gridCol w:w="2705"/>
        <w:gridCol w:w="1355"/>
        <w:gridCol w:w="2306"/>
        <w:gridCol w:w="2050"/>
      </w:tblGrid>
      <w:tr w14:paraId="193D2D3C">
        <w:tblPrEx>
          <w:tblCellMar>
            <w:top w:w="0" w:type="dxa"/>
            <w:left w:w="108" w:type="dxa"/>
            <w:bottom w:w="0" w:type="dxa"/>
            <w:right w:w="108" w:type="dxa"/>
          </w:tblCellMar>
        </w:tblPrEx>
        <w:trPr>
          <w:trHeight w:val="90" w:hRule="atLeast"/>
        </w:trPr>
        <w:tc>
          <w:tcPr>
            <w:tcW w:w="494" w:type="pct"/>
            <w:tcBorders>
              <w:top w:val="single" w:color="000000" w:sz="4" w:space="0"/>
              <w:left w:val="single" w:color="000000" w:sz="4" w:space="0"/>
              <w:bottom w:val="single" w:color="000000" w:sz="4" w:space="0"/>
              <w:right w:val="single" w:color="000000" w:sz="4" w:space="0"/>
            </w:tcBorders>
            <w:noWrap/>
            <w:vAlign w:val="center"/>
          </w:tcPr>
          <w:p w14:paraId="72C4000A">
            <w:pPr>
              <w:widowControl/>
              <w:jc w:val="center"/>
              <w:textAlignment w:val="center"/>
              <w:rPr>
                <w:rFonts w:hint="eastAsia" w:ascii="仿宋_GB2312" w:hAnsi="宋体" w:eastAsia="仿宋_GB2312" w:cs="仿宋_GB2312"/>
                <w:color w:val="000000"/>
                <w:sz w:val="22"/>
                <w:szCs w:val="22"/>
              </w:rPr>
            </w:pPr>
            <w:r>
              <w:rPr>
                <w:rFonts w:hint="eastAsia" w:ascii="仿宋_GB2312" w:hAnsi="宋体" w:eastAsia="仿宋_GB2312" w:cs="仿宋_GB2312"/>
                <w:color w:val="000000"/>
                <w:kern w:val="0"/>
                <w:sz w:val="22"/>
                <w:szCs w:val="22"/>
                <w:lang w:bidi="ar"/>
              </w:rPr>
              <w:t>序号</w:t>
            </w:r>
          </w:p>
        </w:tc>
        <w:tc>
          <w:tcPr>
            <w:tcW w:w="1484" w:type="pct"/>
            <w:tcBorders>
              <w:top w:val="single" w:color="000000" w:sz="4" w:space="0"/>
              <w:left w:val="single" w:color="000000" w:sz="4" w:space="0"/>
              <w:bottom w:val="single" w:color="000000" w:sz="4" w:space="0"/>
              <w:right w:val="single" w:color="000000" w:sz="4" w:space="0"/>
            </w:tcBorders>
            <w:noWrap/>
            <w:vAlign w:val="center"/>
          </w:tcPr>
          <w:p w14:paraId="644283CE">
            <w:pPr>
              <w:widowControl/>
              <w:jc w:val="center"/>
              <w:textAlignment w:val="center"/>
              <w:rPr>
                <w:rFonts w:hint="eastAsia" w:ascii="仿宋_GB2312" w:hAnsi="宋体" w:eastAsia="仿宋_GB2312" w:cs="仿宋_GB2312"/>
                <w:color w:val="000000"/>
                <w:sz w:val="22"/>
                <w:szCs w:val="22"/>
              </w:rPr>
            </w:pPr>
            <w:r>
              <w:rPr>
                <w:rFonts w:hint="eastAsia" w:ascii="仿宋_GB2312" w:hAnsi="宋体" w:eastAsia="仿宋_GB2312" w:cs="仿宋_GB2312"/>
                <w:color w:val="000000"/>
                <w:kern w:val="0"/>
                <w:sz w:val="22"/>
                <w:szCs w:val="22"/>
                <w:lang w:bidi="ar"/>
              </w:rPr>
              <w:t>单位名称</w:t>
            </w:r>
          </w:p>
        </w:tc>
        <w:tc>
          <w:tcPr>
            <w:tcW w:w="757" w:type="pct"/>
            <w:tcBorders>
              <w:top w:val="single" w:color="000000" w:sz="4" w:space="0"/>
              <w:left w:val="single" w:color="000000" w:sz="4" w:space="0"/>
              <w:bottom w:val="single" w:color="000000" w:sz="4" w:space="0"/>
              <w:right w:val="single" w:color="000000" w:sz="4" w:space="0"/>
            </w:tcBorders>
            <w:noWrap/>
            <w:vAlign w:val="center"/>
          </w:tcPr>
          <w:p w14:paraId="66C75F8F">
            <w:pPr>
              <w:widowControl/>
              <w:jc w:val="center"/>
              <w:textAlignment w:val="center"/>
              <w:rPr>
                <w:rFonts w:hint="eastAsia" w:ascii="仿宋_GB2312" w:hAnsi="宋体" w:eastAsia="仿宋_GB2312" w:cs="仿宋_GB2312"/>
                <w:color w:val="000000"/>
                <w:sz w:val="22"/>
                <w:szCs w:val="22"/>
              </w:rPr>
            </w:pPr>
            <w:r>
              <w:rPr>
                <w:rFonts w:hint="eastAsia" w:ascii="仿宋_GB2312" w:hAnsi="宋体" w:eastAsia="仿宋_GB2312" w:cs="仿宋_GB2312"/>
                <w:color w:val="000000"/>
                <w:kern w:val="0"/>
                <w:sz w:val="22"/>
                <w:szCs w:val="22"/>
                <w:lang w:bidi="ar"/>
              </w:rPr>
              <w:t>物流门数量</w:t>
            </w:r>
          </w:p>
        </w:tc>
        <w:tc>
          <w:tcPr>
            <w:tcW w:w="1131" w:type="pct"/>
            <w:tcBorders>
              <w:top w:val="single" w:color="000000" w:sz="4" w:space="0"/>
              <w:left w:val="single" w:color="000000" w:sz="4" w:space="0"/>
              <w:bottom w:val="single" w:color="000000" w:sz="4" w:space="0"/>
              <w:right w:val="single" w:color="000000" w:sz="4" w:space="0"/>
            </w:tcBorders>
            <w:noWrap/>
            <w:vAlign w:val="center"/>
          </w:tcPr>
          <w:p w14:paraId="09A9D61B">
            <w:pPr>
              <w:widowControl/>
              <w:jc w:val="center"/>
              <w:textAlignment w:val="center"/>
              <w:rPr>
                <w:rFonts w:hint="default" w:ascii="仿宋_GB2312" w:hAnsi="宋体" w:eastAsia="仿宋_GB2312" w:cs="仿宋_GB2312"/>
                <w:color w:val="000000"/>
                <w:sz w:val="22"/>
                <w:szCs w:val="22"/>
                <w:lang w:val="en-US" w:eastAsia="zh-CN"/>
              </w:rPr>
            </w:pPr>
            <w:r>
              <w:rPr>
                <w:rFonts w:hint="eastAsia" w:ascii="仿宋_GB2312" w:hAnsi="宋体" w:eastAsia="仿宋_GB2312" w:cs="仿宋_GB2312"/>
                <w:color w:val="000000"/>
                <w:sz w:val="22"/>
                <w:szCs w:val="22"/>
                <w:lang w:val="en-US" w:eastAsia="zh-CN"/>
              </w:rPr>
              <w:t>服务期限</w:t>
            </w:r>
          </w:p>
        </w:tc>
        <w:tc>
          <w:tcPr>
            <w:tcW w:w="1131" w:type="pct"/>
            <w:tcBorders>
              <w:top w:val="single" w:color="000000" w:sz="4" w:space="0"/>
              <w:left w:val="single" w:color="000000" w:sz="4" w:space="0"/>
              <w:bottom w:val="single" w:color="000000" w:sz="4" w:space="0"/>
              <w:right w:val="single" w:color="000000" w:sz="4" w:space="0"/>
            </w:tcBorders>
            <w:noWrap/>
            <w:vAlign w:val="center"/>
          </w:tcPr>
          <w:p w14:paraId="6DBE1470">
            <w:pPr>
              <w:widowControl/>
              <w:jc w:val="center"/>
              <w:textAlignment w:val="center"/>
              <w:rPr>
                <w:rFonts w:hint="eastAsia" w:ascii="仿宋_GB2312" w:hAnsi="宋体" w:eastAsia="仿宋_GB2312" w:cs="仿宋_GB2312"/>
                <w:color w:val="000000"/>
                <w:kern w:val="0"/>
                <w:sz w:val="22"/>
                <w:szCs w:val="22"/>
                <w:lang w:bidi="ar"/>
              </w:rPr>
            </w:pPr>
            <w:r>
              <w:rPr>
                <w:rFonts w:hint="eastAsia" w:ascii="仿宋_GB2312" w:hAnsi="宋体" w:eastAsia="仿宋_GB2312" w:cs="仿宋_GB2312"/>
                <w:color w:val="000000"/>
                <w:kern w:val="0"/>
                <w:sz w:val="22"/>
                <w:szCs w:val="22"/>
                <w:lang w:bidi="ar"/>
              </w:rPr>
              <w:t>备注</w:t>
            </w:r>
          </w:p>
        </w:tc>
      </w:tr>
      <w:tr w14:paraId="51104188">
        <w:tblPrEx>
          <w:tblCellMar>
            <w:top w:w="0" w:type="dxa"/>
            <w:left w:w="108" w:type="dxa"/>
            <w:bottom w:w="0" w:type="dxa"/>
            <w:right w:w="108" w:type="dxa"/>
          </w:tblCellMar>
        </w:tblPrEx>
        <w:trPr>
          <w:trHeight w:val="280" w:hRule="atLeast"/>
        </w:trPr>
        <w:tc>
          <w:tcPr>
            <w:tcW w:w="494" w:type="pct"/>
            <w:tcBorders>
              <w:top w:val="single" w:color="000000" w:sz="4" w:space="0"/>
              <w:left w:val="single" w:color="000000" w:sz="4" w:space="0"/>
              <w:bottom w:val="single" w:color="000000" w:sz="4" w:space="0"/>
              <w:right w:val="single" w:color="000000" w:sz="4" w:space="0"/>
            </w:tcBorders>
            <w:noWrap/>
            <w:vAlign w:val="center"/>
          </w:tcPr>
          <w:p w14:paraId="111A5CF8">
            <w:pPr>
              <w:widowControl/>
              <w:jc w:val="center"/>
              <w:textAlignment w:val="center"/>
              <w:rPr>
                <w:rFonts w:hint="eastAsia" w:ascii="仿宋_GB2312" w:hAnsi="宋体" w:eastAsia="仿宋_GB2312" w:cs="仿宋_GB2312"/>
                <w:color w:val="000000"/>
                <w:sz w:val="22"/>
                <w:szCs w:val="22"/>
              </w:rPr>
            </w:pPr>
            <w:r>
              <w:rPr>
                <w:rFonts w:hint="eastAsia" w:ascii="仿宋_GB2312" w:hAnsi="宋体" w:eastAsia="仿宋_GB2312" w:cs="仿宋_GB2312"/>
                <w:color w:val="000000"/>
                <w:kern w:val="0"/>
                <w:sz w:val="22"/>
                <w:szCs w:val="22"/>
                <w:lang w:bidi="ar"/>
              </w:rPr>
              <w:t>1</w:t>
            </w:r>
          </w:p>
        </w:tc>
        <w:tc>
          <w:tcPr>
            <w:tcW w:w="1484" w:type="pct"/>
            <w:tcBorders>
              <w:top w:val="single" w:color="000000" w:sz="4" w:space="0"/>
              <w:left w:val="single" w:color="000000" w:sz="4" w:space="0"/>
              <w:bottom w:val="single" w:color="000000" w:sz="4" w:space="0"/>
              <w:right w:val="single" w:color="000000" w:sz="4" w:space="0"/>
            </w:tcBorders>
            <w:noWrap/>
            <w:vAlign w:val="center"/>
          </w:tcPr>
          <w:p w14:paraId="3B6D502A">
            <w:pPr>
              <w:widowControl/>
              <w:jc w:val="center"/>
              <w:textAlignment w:val="center"/>
              <w:rPr>
                <w:rFonts w:hint="default" w:ascii="仿宋_GB2312" w:hAnsi="宋体" w:eastAsia="仿宋_GB2312" w:cs="仿宋_GB2312"/>
                <w:color w:val="000000"/>
                <w:sz w:val="22"/>
                <w:szCs w:val="22"/>
                <w:lang w:val="en-US" w:eastAsia="zh-CN"/>
              </w:rPr>
            </w:pPr>
            <w:r>
              <w:rPr>
                <w:rFonts w:hint="eastAsia" w:ascii="仿宋_GB2312" w:hAnsi="宋体" w:eastAsia="仿宋_GB2312" w:cs="仿宋_GB2312"/>
                <w:color w:val="000000"/>
                <w:sz w:val="22"/>
                <w:szCs w:val="22"/>
                <w:lang w:val="en-US" w:eastAsia="zh-CN"/>
              </w:rPr>
              <w:t>济宁商用车</w:t>
            </w:r>
          </w:p>
        </w:tc>
        <w:tc>
          <w:tcPr>
            <w:tcW w:w="757" w:type="pct"/>
            <w:tcBorders>
              <w:top w:val="single" w:color="000000" w:sz="4" w:space="0"/>
              <w:left w:val="single" w:color="000000" w:sz="4" w:space="0"/>
              <w:bottom w:val="single" w:color="000000" w:sz="4" w:space="0"/>
              <w:right w:val="single" w:color="000000" w:sz="4" w:space="0"/>
            </w:tcBorders>
            <w:noWrap/>
            <w:vAlign w:val="center"/>
          </w:tcPr>
          <w:p w14:paraId="6BA92C54">
            <w:pPr>
              <w:widowControl/>
              <w:jc w:val="center"/>
              <w:textAlignment w:val="center"/>
              <w:rPr>
                <w:rFonts w:hint="eastAsia" w:ascii="仿宋_GB2312" w:hAnsi="宋体" w:eastAsia="仿宋_GB2312" w:cs="仿宋_GB2312"/>
                <w:color w:val="000000"/>
                <w:sz w:val="22"/>
                <w:szCs w:val="22"/>
                <w:lang w:eastAsia="zh-CN"/>
              </w:rPr>
            </w:pPr>
            <w:r>
              <w:rPr>
                <w:rFonts w:hint="eastAsia" w:ascii="仿宋_GB2312" w:hAnsi="宋体" w:eastAsia="仿宋_GB2312" w:cs="仿宋_GB2312"/>
                <w:color w:val="000000"/>
                <w:kern w:val="0"/>
                <w:sz w:val="22"/>
                <w:szCs w:val="22"/>
                <w:lang w:val="en-US" w:eastAsia="zh-CN" w:bidi="ar"/>
              </w:rPr>
              <w:t>1</w:t>
            </w:r>
          </w:p>
        </w:tc>
        <w:tc>
          <w:tcPr>
            <w:tcW w:w="1131" w:type="pct"/>
            <w:tcBorders>
              <w:top w:val="single" w:color="000000" w:sz="4" w:space="0"/>
              <w:left w:val="single" w:color="000000" w:sz="4" w:space="0"/>
              <w:bottom w:val="single" w:color="000000" w:sz="4" w:space="0"/>
              <w:right w:val="single" w:color="000000" w:sz="4" w:space="0"/>
            </w:tcBorders>
            <w:noWrap/>
            <w:vAlign w:val="center"/>
          </w:tcPr>
          <w:p w14:paraId="541680E2">
            <w:pPr>
              <w:widowControl/>
              <w:jc w:val="center"/>
              <w:textAlignment w:val="center"/>
              <w:rPr>
                <w:rFonts w:hint="eastAsia" w:ascii="仿宋_GB2312" w:hAnsi="宋体" w:eastAsia="仿宋_GB2312" w:cs="仿宋_GB2312"/>
                <w:color w:val="000000"/>
                <w:sz w:val="22"/>
                <w:szCs w:val="22"/>
                <w:lang w:val="en-US" w:eastAsia="zh-CN"/>
              </w:rPr>
            </w:pPr>
            <w:r>
              <w:rPr>
                <w:rFonts w:hint="eastAsia" w:ascii="仿宋_GB2312" w:hAnsi="宋体" w:eastAsia="仿宋_GB2312" w:cs="仿宋_GB2312"/>
                <w:color w:val="000000"/>
                <w:sz w:val="22"/>
                <w:szCs w:val="22"/>
                <w:lang w:val="en-US" w:eastAsia="zh-CN"/>
              </w:rPr>
              <w:t>2年</w:t>
            </w:r>
          </w:p>
          <w:p w14:paraId="707BA158">
            <w:pPr>
              <w:pStyle w:val="4"/>
              <w:rPr>
                <w:rFonts w:hint="default"/>
                <w:lang w:val="en-US" w:eastAsia="zh-CN"/>
              </w:rPr>
            </w:pPr>
            <w:r>
              <w:rPr>
                <w:rFonts w:hint="eastAsia" w:ascii="仿宋_GB2312" w:hAnsi="宋体" w:eastAsia="仿宋_GB2312" w:cs="仿宋_GB2312"/>
                <w:color w:val="000000"/>
                <w:sz w:val="22"/>
                <w:szCs w:val="22"/>
                <w:lang w:val="en-US" w:eastAsia="zh-CN"/>
              </w:rPr>
              <w:t>2026.6.30-2028.6.30</w:t>
            </w:r>
          </w:p>
        </w:tc>
        <w:tc>
          <w:tcPr>
            <w:tcW w:w="1131" w:type="pct"/>
            <w:tcBorders>
              <w:top w:val="single" w:color="000000" w:sz="4" w:space="0"/>
              <w:left w:val="single" w:color="000000" w:sz="4" w:space="0"/>
              <w:bottom w:val="single" w:color="000000" w:sz="4" w:space="0"/>
              <w:right w:val="single" w:color="000000" w:sz="4" w:space="0"/>
            </w:tcBorders>
            <w:noWrap/>
            <w:vAlign w:val="center"/>
          </w:tcPr>
          <w:p w14:paraId="2CDB17DD">
            <w:pPr>
              <w:widowControl/>
              <w:jc w:val="center"/>
              <w:textAlignment w:val="center"/>
              <w:rPr>
                <w:rFonts w:hint="eastAsia" w:ascii="仿宋_GB2312" w:hAnsi="宋体" w:eastAsia="仿宋_GB2312" w:cs="仿宋_GB2312"/>
                <w:color w:val="000000"/>
                <w:kern w:val="0"/>
                <w:sz w:val="22"/>
                <w:szCs w:val="22"/>
                <w:lang w:val="en-US" w:eastAsia="zh-CN" w:bidi="ar"/>
              </w:rPr>
            </w:pPr>
            <w:r>
              <w:rPr>
                <w:rFonts w:hint="eastAsia" w:ascii="仿宋_GB2312" w:hAnsi="宋体" w:eastAsia="仿宋_GB2312" w:cs="仿宋_GB2312"/>
                <w:color w:val="000000"/>
                <w:kern w:val="0"/>
                <w:sz w:val="22"/>
                <w:szCs w:val="22"/>
                <w:lang w:val="en-US" w:eastAsia="zh-CN" w:bidi="ar"/>
              </w:rPr>
              <w:t>东门</w:t>
            </w:r>
          </w:p>
        </w:tc>
      </w:tr>
    </w:tbl>
    <w:p w14:paraId="5EA3977E">
      <w:pPr>
        <w:rPr>
          <w:rFonts w:hint="eastAsia" w:ascii="宋体" w:hAnsi="宋体"/>
          <w:szCs w:val="21"/>
        </w:rPr>
      </w:pPr>
    </w:p>
    <w:p w14:paraId="44F7AEBD">
      <w:pPr>
        <w:rPr>
          <w:rFonts w:hint="eastAsia" w:ascii="宋体" w:hAnsi="宋体"/>
          <w:szCs w:val="21"/>
        </w:rPr>
      </w:pPr>
      <w:r>
        <w:rPr>
          <w:rFonts w:hint="eastAsia" w:ascii="宋体" w:hAnsi="宋体"/>
          <w:szCs w:val="21"/>
        </w:rPr>
        <w:t>招标内容清单</w:t>
      </w:r>
    </w:p>
    <w:tbl>
      <w:tblPr>
        <w:tblStyle w:val="12"/>
        <w:tblW w:w="4597" w:type="pct"/>
        <w:tblInd w:w="0" w:type="dxa"/>
        <w:tblLayout w:type="fixed"/>
        <w:tblCellMar>
          <w:top w:w="0" w:type="dxa"/>
          <w:left w:w="108" w:type="dxa"/>
          <w:bottom w:w="0" w:type="dxa"/>
          <w:right w:w="108" w:type="dxa"/>
        </w:tblCellMar>
      </w:tblPr>
      <w:tblGrid>
        <w:gridCol w:w="413"/>
        <w:gridCol w:w="681"/>
        <w:gridCol w:w="4131"/>
        <w:gridCol w:w="501"/>
        <w:gridCol w:w="1250"/>
        <w:gridCol w:w="1246"/>
        <w:gridCol w:w="316"/>
      </w:tblGrid>
      <w:tr w14:paraId="1DE14B7B">
        <w:tblPrEx>
          <w:tblCellMar>
            <w:top w:w="0" w:type="dxa"/>
            <w:left w:w="108" w:type="dxa"/>
            <w:bottom w:w="0" w:type="dxa"/>
            <w:right w:w="108" w:type="dxa"/>
          </w:tblCellMar>
        </w:tblPrEx>
        <w:trPr>
          <w:trHeight w:val="28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6CF76D10">
            <w:pPr>
              <w:widowControl/>
              <w:jc w:val="center"/>
              <w:textAlignment w:val="center"/>
              <w:rPr>
                <w:rFonts w:hint="eastAsia" w:ascii="仿宋_GB2312" w:hAnsi="宋体" w:eastAsia="仿宋_GB2312" w:cs="仿宋_GB2312"/>
                <w:b/>
                <w:bCs/>
                <w:color w:val="000000"/>
                <w:sz w:val="22"/>
                <w:szCs w:val="22"/>
              </w:rPr>
            </w:pPr>
            <w:r>
              <w:rPr>
                <w:rFonts w:hint="eastAsia" w:ascii="仿宋_GB2312" w:hAnsi="宋体" w:eastAsia="仿宋_GB2312" w:cs="仿宋_GB2312"/>
                <w:b/>
                <w:bCs/>
                <w:color w:val="000000"/>
                <w:kern w:val="0"/>
                <w:sz w:val="22"/>
                <w:szCs w:val="22"/>
                <w:lang w:bidi="ar"/>
              </w:rPr>
              <w:t>序号</w:t>
            </w:r>
          </w:p>
        </w:tc>
        <w:tc>
          <w:tcPr>
            <w:tcW w:w="398" w:type="pct"/>
            <w:tcBorders>
              <w:top w:val="single" w:color="000000" w:sz="4" w:space="0"/>
              <w:left w:val="single" w:color="000000" w:sz="4" w:space="0"/>
              <w:bottom w:val="single" w:color="000000" w:sz="4" w:space="0"/>
              <w:right w:val="single" w:color="000000" w:sz="4" w:space="0"/>
            </w:tcBorders>
            <w:noWrap/>
            <w:vAlign w:val="center"/>
          </w:tcPr>
          <w:p w14:paraId="6B1FE7EF">
            <w:pPr>
              <w:widowControl/>
              <w:jc w:val="center"/>
              <w:textAlignment w:val="center"/>
              <w:rPr>
                <w:rFonts w:hint="eastAsia" w:ascii="仿宋_GB2312" w:hAnsi="宋体" w:eastAsia="仿宋_GB2312" w:cs="仿宋_GB2312"/>
                <w:b/>
                <w:bCs/>
                <w:color w:val="000000"/>
                <w:sz w:val="22"/>
                <w:szCs w:val="22"/>
              </w:rPr>
            </w:pPr>
            <w:r>
              <w:rPr>
                <w:rFonts w:hint="eastAsia" w:ascii="仿宋_GB2312" w:hAnsi="宋体" w:eastAsia="仿宋_GB2312" w:cs="仿宋_GB2312"/>
                <w:b/>
                <w:bCs/>
                <w:color w:val="000000"/>
                <w:kern w:val="0"/>
                <w:sz w:val="22"/>
                <w:szCs w:val="22"/>
                <w:lang w:bidi="ar"/>
              </w:rPr>
              <w:t>产品名称</w:t>
            </w:r>
          </w:p>
        </w:tc>
        <w:tc>
          <w:tcPr>
            <w:tcW w:w="2419" w:type="pct"/>
            <w:tcBorders>
              <w:top w:val="single" w:color="000000" w:sz="4" w:space="0"/>
              <w:left w:val="single" w:color="000000" w:sz="4" w:space="0"/>
              <w:bottom w:val="single" w:color="000000" w:sz="4" w:space="0"/>
              <w:right w:val="single" w:color="000000" w:sz="4" w:space="0"/>
            </w:tcBorders>
            <w:noWrap/>
            <w:vAlign w:val="center"/>
          </w:tcPr>
          <w:p w14:paraId="4211B608">
            <w:pPr>
              <w:widowControl/>
              <w:jc w:val="center"/>
              <w:textAlignment w:val="center"/>
              <w:rPr>
                <w:rFonts w:hint="eastAsia" w:ascii="仿宋_GB2312" w:hAnsi="宋体" w:eastAsia="仿宋_GB2312" w:cs="仿宋_GB2312"/>
                <w:b/>
                <w:bCs/>
                <w:color w:val="000000"/>
                <w:sz w:val="22"/>
                <w:szCs w:val="22"/>
              </w:rPr>
            </w:pPr>
            <w:r>
              <w:rPr>
                <w:rFonts w:hint="eastAsia" w:ascii="仿宋_GB2312" w:hAnsi="宋体" w:eastAsia="仿宋_GB2312" w:cs="仿宋_GB2312"/>
                <w:b/>
                <w:bCs/>
                <w:color w:val="000000"/>
                <w:kern w:val="0"/>
                <w:sz w:val="22"/>
                <w:szCs w:val="22"/>
                <w:lang w:bidi="ar"/>
              </w:rPr>
              <w:t>产品描述</w:t>
            </w:r>
          </w:p>
        </w:tc>
        <w:tc>
          <w:tcPr>
            <w:tcW w:w="293" w:type="pct"/>
            <w:tcBorders>
              <w:top w:val="single" w:color="000000" w:sz="4" w:space="0"/>
              <w:left w:val="single" w:color="000000" w:sz="4" w:space="0"/>
              <w:bottom w:val="single" w:color="000000" w:sz="4" w:space="0"/>
              <w:right w:val="single" w:color="000000" w:sz="4" w:space="0"/>
            </w:tcBorders>
            <w:noWrap/>
            <w:vAlign w:val="center"/>
          </w:tcPr>
          <w:p w14:paraId="3C8134A3">
            <w:pPr>
              <w:widowControl/>
              <w:jc w:val="center"/>
              <w:textAlignment w:val="center"/>
              <w:rPr>
                <w:rFonts w:hint="default" w:ascii="仿宋_GB2312" w:hAnsi="宋体" w:eastAsia="仿宋_GB2312" w:cs="仿宋_GB2312"/>
                <w:b/>
                <w:bCs/>
                <w:color w:val="000000"/>
                <w:sz w:val="22"/>
                <w:szCs w:val="22"/>
                <w:lang w:val="en-US" w:eastAsia="zh-CN"/>
              </w:rPr>
            </w:pPr>
            <w:r>
              <w:rPr>
                <w:rFonts w:hint="eastAsia" w:ascii="仿宋_GB2312" w:hAnsi="宋体" w:eastAsia="仿宋_GB2312" w:cs="仿宋_GB2312"/>
                <w:b/>
                <w:bCs/>
                <w:color w:val="000000"/>
                <w:sz w:val="22"/>
                <w:szCs w:val="22"/>
                <w:lang w:val="en-US" w:eastAsia="zh-CN"/>
              </w:rPr>
              <w:t>服务期</w:t>
            </w:r>
          </w:p>
        </w:tc>
        <w:tc>
          <w:tcPr>
            <w:tcW w:w="732" w:type="pct"/>
            <w:tcBorders>
              <w:top w:val="single" w:color="000000" w:sz="4" w:space="0"/>
              <w:left w:val="single" w:color="000000" w:sz="4" w:space="0"/>
              <w:bottom w:val="single" w:color="000000" w:sz="4" w:space="0"/>
              <w:right w:val="single" w:color="000000" w:sz="4" w:space="0"/>
            </w:tcBorders>
            <w:noWrap/>
            <w:vAlign w:val="center"/>
          </w:tcPr>
          <w:p w14:paraId="2F9DB968">
            <w:pPr>
              <w:widowControl/>
              <w:jc w:val="center"/>
              <w:textAlignment w:val="center"/>
              <w:rPr>
                <w:rFonts w:hint="eastAsia" w:ascii="仿宋_GB2312" w:hAnsi="宋体" w:eastAsia="仿宋_GB2312" w:cs="仿宋_GB2312"/>
                <w:b/>
                <w:bCs/>
                <w:color w:val="000000"/>
                <w:sz w:val="22"/>
                <w:szCs w:val="22"/>
              </w:rPr>
            </w:pPr>
            <w:r>
              <w:rPr>
                <w:rFonts w:hint="eastAsia" w:ascii="仿宋_GB2312" w:hAnsi="宋体" w:eastAsia="仿宋_GB2312" w:cs="仿宋_GB2312"/>
                <w:b/>
                <w:bCs/>
                <w:color w:val="000000"/>
                <w:kern w:val="0"/>
                <w:sz w:val="22"/>
                <w:szCs w:val="22"/>
                <w:lang w:bidi="ar"/>
              </w:rPr>
              <w:t>单价（单位：元，含税）税率：</w:t>
            </w:r>
          </w:p>
        </w:tc>
        <w:tc>
          <w:tcPr>
            <w:tcW w:w="729" w:type="pct"/>
            <w:tcBorders>
              <w:top w:val="single" w:color="000000" w:sz="4" w:space="0"/>
              <w:left w:val="single" w:color="000000" w:sz="4" w:space="0"/>
              <w:bottom w:val="single" w:color="000000" w:sz="4" w:space="0"/>
              <w:right w:val="single" w:color="000000" w:sz="4" w:space="0"/>
            </w:tcBorders>
            <w:noWrap/>
            <w:vAlign w:val="center"/>
          </w:tcPr>
          <w:p w14:paraId="50DEA418">
            <w:pPr>
              <w:widowControl/>
              <w:jc w:val="center"/>
              <w:textAlignment w:val="center"/>
              <w:rPr>
                <w:rFonts w:hint="eastAsia" w:ascii="仿宋_GB2312" w:hAnsi="宋体" w:eastAsia="仿宋_GB2312" w:cs="仿宋_GB2312"/>
                <w:b/>
                <w:bCs/>
                <w:color w:val="000000"/>
                <w:sz w:val="22"/>
                <w:szCs w:val="22"/>
              </w:rPr>
            </w:pPr>
            <w:r>
              <w:rPr>
                <w:rFonts w:hint="eastAsia" w:ascii="仿宋_GB2312" w:hAnsi="宋体" w:eastAsia="仿宋_GB2312" w:cs="仿宋_GB2312"/>
                <w:b/>
                <w:bCs/>
                <w:color w:val="000000"/>
                <w:kern w:val="0"/>
                <w:sz w:val="22"/>
                <w:szCs w:val="22"/>
                <w:lang w:bidi="ar"/>
              </w:rPr>
              <w:t>总价（单位：元，含税）税率：</w:t>
            </w:r>
          </w:p>
        </w:tc>
        <w:tc>
          <w:tcPr>
            <w:tcW w:w="185" w:type="pct"/>
            <w:tcBorders>
              <w:top w:val="single" w:color="000000" w:sz="4" w:space="0"/>
              <w:left w:val="single" w:color="000000" w:sz="4" w:space="0"/>
              <w:bottom w:val="single" w:color="000000" w:sz="4" w:space="0"/>
              <w:right w:val="single" w:color="000000" w:sz="4" w:space="0"/>
            </w:tcBorders>
            <w:vAlign w:val="center"/>
          </w:tcPr>
          <w:p w14:paraId="084A1A58">
            <w:pPr>
              <w:widowControl/>
              <w:jc w:val="center"/>
              <w:textAlignment w:val="center"/>
              <w:rPr>
                <w:rFonts w:hint="eastAsia" w:ascii="仿宋_GB2312" w:hAnsi="宋体" w:eastAsia="仿宋_GB2312" w:cs="仿宋_GB2312"/>
                <w:b/>
                <w:bCs/>
                <w:color w:val="000000"/>
                <w:sz w:val="22"/>
                <w:szCs w:val="22"/>
              </w:rPr>
            </w:pPr>
            <w:r>
              <w:rPr>
                <w:rFonts w:hint="eastAsia" w:ascii="仿宋_GB2312" w:hAnsi="宋体" w:eastAsia="仿宋_GB2312" w:cs="仿宋_GB2312"/>
                <w:b/>
                <w:bCs/>
                <w:color w:val="000000"/>
                <w:kern w:val="0"/>
                <w:sz w:val="22"/>
                <w:szCs w:val="22"/>
                <w:lang w:bidi="ar"/>
              </w:rPr>
              <w:t>备注</w:t>
            </w:r>
          </w:p>
        </w:tc>
      </w:tr>
      <w:tr w14:paraId="4C73B8AB">
        <w:tblPrEx>
          <w:tblCellMar>
            <w:top w:w="0" w:type="dxa"/>
            <w:left w:w="108" w:type="dxa"/>
            <w:bottom w:w="0" w:type="dxa"/>
            <w:right w:w="108" w:type="dxa"/>
          </w:tblCellMar>
        </w:tblPrEx>
        <w:trPr>
          <w:trHeight w:val="325"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67197949">
            <w:pPr>
              <w:widowControl/>
              <w:jc w:val="center"/>
              <w:textAlignment w:val="center"/>
              <w:rPr>
                <w:rFonts w:hint="eastAsia" w:ascii="仿宋_GB2312" w:hAnsi="宋体" w:eastAsia="仿宋_GB2312" w:cs="仿宋_GB2312"/>
                <w:color w:val="000000"/>
                <w:sz w:val="22"/>
                <w:szCs w:val="22"/>
              </w:rPr>
            </w:pPr>
            <w:r>
              <w:rPr>
                <w:rFonts w:hint="eastAsia" w:ascii="仿宋_GB2312" w:hAnsi="宋体" w:eastAsia="仿宋_GB2312" w:cs="仿宋_GB2312"/>
                <w:color w:val="000000"/>
                <w:kern w:val="0"/>
                <w:sz w:val="22"/>
                <w:szCs w:val="22"/>
                <w:lang w:bidi="ar"/>
              </w:rPr>
              <w:t>1</w:t>
            </w:r>
          </w:p>
        </w:tc>
        <w:tc>
          <w:tcPr>
            <w:tcW w:w="398" w:type="pct"/>
            <w:tcBorders>
              <w:top w:val="single" w:color="000000" w:sz="4" w:space="0"/>
              <w:left w:val="single" w:color="000000" w:sz="4" w:space="0"/>
              <w:bottom w:val="single" w:color="000000" w:sz="4" w:space="0"/>
              <w:right w:val="single" w:color="000000" w:sz="4" w:space="0"/>
            </w:tcBorders>
            <w:vAlign w:val="center"/>
          </w:tcPr>
          <w:p w14:paraId="574EC9EC">
            <w:pPr>
              <w:widowControl/>
              <w:jc w:val="center"/>
              <w:textAlignment w:val="center"/>
              <w:rPr>
                <w:rFonts w:hint="eastAsia" w:ascii="仿宋_GB2312" w:hAnsi="宋体" w:eastAsia="仿宋_GB2312" w:cs="仿宋_GB2312"/>
                <w:color w:val="000000"/>
                <w:sz w:val="20"/>
              </w:rPr>
            </w:pPr>
            <w:r>
              <w:rPr>
                <w:rFonts w:hint="eastAsia" w:ascii="仿宋_GB2312" w:hAnsi="宋体" w:eastAsia="仿宋_GB2312" w:cs="仿宋_GB2312"/>
                <w:color w:val="000000"/>
                <w:kern w:val="0"/>
                <w:sz w:val="20"/>
                <w:bdr w:val="single" w:color="000000" w:sz="4" w:space="0"/>
                <w:lang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9050" cy="95250"/>
                  <wp:effectExtent l="0" t="0" r="0" b="0"/>
                  <wp:wrapNone/>
                  <wp:docPr id="4" name="图片_10"/>
                  <wp:cNvGraphicFramePr/>
                  <a:graphic xmlns:a="http://schemas.openxmlformats.org/drawingml/2006/main">
                    <a:graphicData uri="http://schemas.openxmlformats.org/drawingml/2006/picture">
                      <pic:pic xmlns:pic="http://schemas.openxmlformats.org/drawingml/2006/picture">
                        <pic:nvPicPr>
                          <pic:cNvPr id="4" name="图片_10"/>
                          <pic:cNvPicPr/>
                        </pic:nvPicPr>
                        <pic:blipFill>
                          <a:blip r:embed="rId13"/>
                          <a:stretch>
                            <a:fillRect/>
                          </a:stretch>
                        </pic:blipFill>
                        <pic:spPr>
                          <a:xfrm>
                            <a:off x="0" y="0"/>
                            <a:ext cx="19050" cy="95250"/>
                          </a:xfrm>
                          <a:prstGeom prst="rect">
                            <a:avLst/>
                          </a:prstGeom>
                          <a:noFill/>
                          <a:ln>
                            <a:noFill/>
                          </a:ln>
                        </pic:spPr>
                      </pic:pic>
                    </a:graphicData>
                  </a:graphic>
                </wp:anchor>
              </w:drawing>
            </w:r>
            <w:r>
              <w:rPr>
                <w:rFonts w:hint="eastAsia" w:ascii="仿宋_GB2312" w:hAnsi="宋体" w:eastAsia="仿宋_GB2312" w:cs="仿宋_GB2312"/>
                <w:color w:val="000000"/>
                <w:kern w:val="0"/>
                <w:sz w:val="20"/>
                <w:lang w:bidi="ar"/>
              </w:rPr>
              <w:t>环保门禁及视频监控系统软件</w:t>
            </w:r>
          </w:p>
        </w:tc>
        <w:tc>
          <w:tcPr>
            <w:tcW w:w="2419" w:type="pct"/>
            <w:tcBorders>
              <w:top w:val="single" w:color="000000" w:sz="4" w:space="0"/>
              <w:left w:val="single" w:color="000000" w:sz="4" w:space="0"/>
              <w:bottom w:val="single" w:color="000000" w:sz="4" w:space="0"/>
              <w:right w:val="nil"/>
            </w:tcBorders>
            <w:vAlign w:val="center"/>
          </w:tcPr>
          <w:p w14:paraId="04A54BDD">
            <w:pPr>
              <w:widowControl/>
              <w:jc w:val="center"/>
              <w:textAlignment w:val="center"/>
              <w:rPr>
                <w:rFonts w:hint="eastAsia" w:ascii="仿宋_GB2312" w:hAnsi="宋体" w:eastAsia="仿宋_GB2312" w:cs="仿宋_GB2312"/>
                <w:b/>
                <w:bCs/>
                <w:color w:val="000000"/>
                <w:kern w:val="0"/>
                <w:sz w:val="20"/>
                <w:lang w:bidi="ar"/>
              </w:rPr>
            </w:pPr>
            <w:r>
              <w:rPr>
                <w:rFonts w:hint="eastAsia" w:ascii="仿宋_GB2312" w:hAnsi="宋体" w:eastAsia="仿宋_GB2312" w:cs="仿宋_GB2312"/>
                <w:b/>
                <w:bCs/>
                <w:color w:val="000000"/>
                <w:kern w:val="0"/>
                <w:sz w:val="20"/>
                <w:lang w:bidi="ar"/>
              </w:rPr>
              <w:t>需满</w:t>
            </w:r>
            <w:r>
              <w:rPr>
                <w:rFonts w:hint="eastAsia" w:ascii="仿宋_GB2312" w:hAnsi="宋体" w:eastAsia="仿宋_GB2312" w:cs="仿宋_GB2312"/>
                <w:b/>
                <w:bCs/>
                <w:color w:val="000000"/>
                <w:kern w:val="0"/>
                <w:sz w:val="20"/>
                <w:lang w:val="en-US" w:eastAsia="zh-CN" w:bidi="ar"/>
              </w:rPr>
              <w:t>济宁地区</w:t>
            </w:r>
            <w:r>
              <w:rPr>
                <w:rFonts w:hint="eastAsia" w:ascii="仿宋_GB2312" w:hAnsi="宋体" w:eastAsia="仿宋_GB2312" w:cs="仿宋_GB2312"/>
                <w:b/>
                <w:bCs/>
                <w:color w:val="000000"/>
                <w:kern w:val="0"/>
                <w:sz w:val="20"/>
                <w:lang w:bidi="ar"/>
              </w:rPr>
              <w:t>特殊情况使用需求</w:t>
            </w:r>
          </w:p>
          <w:p w14:paraId="545C0AB1">
            <w:pPr>
              <w:widowControl/>
              <w:jc w:val="center"/>
              <w:textAlignment w:val="center"/>
              <w:rPr>
                <w:rFonts w:hint="eastAsia" w:ascii="仿宋_GB2312" w:hAnsi="宋体" w:eastAsia="仿宋_GB2312" w:cs="仿宋_GB2312"/>
                <w:color w:val="000000"/>
                <w:kern w:val="0"/>
                <w:sz w:val="20"/>
                <w:lang w:bidi="ar"/>
              </w:rPr>
            </w:pPr>
            <w:r>
              <w:rPr>
                <w:rFonts w:hint="eastAsia" w:ascii="仿宋_GB2312" w:hAnsi="宋体" w:eastAsia="仿宋_GB2312" w:cs="仿宋_GB2312"/>
                <w:color w:val="000000"/>
                <w:kern w:val="0"/>
                <w:sz w:val="20"/>
                <w:lang w:val="en-US" w:eastAsia="zh-CN" w:bidi="ar"/>
              </w:rPr>
              <w:t>对门禁系统进行运维，确保系统</w:t>
            </w:r>
            <w:r>
              <w:rPr>
                <w:rFonts w:hint="eastAsia" w:ascii="仿宋_GB2312" w:hAnsi="宋体" w:eastAsia="仿宋_GB2312" w:cs="仿宋_GB2312"/>
                <w:color w:val="000000"/>
                <w:kern w:val="0"/>
                <w:sz w:val="20"/>
                <w:lang w:bidi="ar"/>
              </w:rPr>
              <w:t>功能满足《重点行业移动源监管与核查技术指南》(HJ1321-2023)标准要求，包括企业信息管理、视频监控管理、道闸管理(对道闸信息进行维护管理的功能，内容应该至少包括出入口名称、出入口类型、出入编号、道闸名称、道闸编号、道闸类型、视频监控点位等信息。)、车辆进出厂二维码登记、车辆信息管理(车辆信息采集、审核与校验功能，并建立车辆信息台账)、告警信息管理、运输管理、进出厂电子台账功能、统计汇总报表等，同时与《</w:t>
            </w:r>
            <w:r>
              <w:rPr>
                <w:rFonts w:hint="eastAsia" w:ascii="仿宋_GB2312" w:hAnsi="宋体" w:eastAsia="仿宋_GB2312" w:cs="仿宋_GB2312"/>
                <w:color w:val="000000"/>
                <w:kern w:val="0"/>
                <w:sz w:val="20"/>
                <w:lang w:val="en-US" w:eastAsia="zh-CN" w:bidi="ar"/>
              </w:rPr>
              <w:t>济宁</w:t>
            </w:r>
            <w:r>
              <w:rPr>
                <w:rFonts w:hint="eastAsia" w:ascii="仿宋_GB2312" w:hAnsi="宋体" w:eastAsia="仿宋_GB2312" w:cs="仿宋_GB2312"/>
                <w:color w:val="000000"/>
                <w:kern w:val="0"/>
                <w:sz w:val="20"/>
                <w:lang w:bidi="ar"/>
              </w:rPr>
              <w:t>市重点企业出入车辆管控系统》对接，自动完成数据上报数据下发自动识别车辆排放标准并预警。具备接收排放超标车辆名单、管控策略，并根据下发信息识别和判定进出厂车辆是否属于排放超标车辆或符合管控策略，并控制道闸放行和禁行。适配原有门禁及视频监控硬件设备</w:t>
            </w:r>
          </w:p>
        </w:tc>
        <w:tc>
          <w:tcPr>
            <w:tcW w:w="293" w:type="pct"/>
            <w:tcBorders>
              <w:top w:val="single" w:color="000000" w:sz="4" w:space="0"/>
              <w:left w:val="single" w:color="000000" w:sz="4" w:space="0"/>
              <w:bottom w:val="single" w:color="000000" w:sz="4" w:space="0"/>
              <w:right w:val="nil"/>
            </w:tcBorders>
            <w:noWrap/>
            <w:vAlign w:val="center"/>
          </w:tcPr>
          <w:p w14:paraId="6A1304FC">
            <w:pPr>
              <w:widowControl/>
              <w:jc w:val="center"/>
              <w:textAlignment w:val="center"/>
              <w:rPr>
                <w:rFonts w:hint="default" w:ascii="仿宋_GB2312" w:hAnsi="宋体" w:eastAsia="仿宋_GB2312" w:cs="仿宋_GB2312"/>
                <w:color w:val="000000"/>
                <w:sz w:val="22"/>
                <w:szCs w:val="22"/>
                <w:lang w:val="en-US" w:eastAsia="zh-CN"/>
              </w:rPr>
            </w:pPr>
            <w:r>
              <w:rPr>
                <w:rFonts w:hint="eastAsia" w:ascii="仿宋_GB2312" w:hAnsi="宋体" w:eastAsia="仿宋_GB2312" w:cs="仿宋_GB2312"/>
                <w:color w:val="000000"/>
                <w:kern w:val="0"/>
                <w:sz w:val="22"/>
                <w:szCs w:val="22"/>
                <w:lang w:val="en-US" w:eastAsia="zh-CN" w:bidi="ar"/>
              </w:rPr>
              <w:t>2年</w:t>
            </w:r>
          </w:p>
        </w:tc>
        <w:tc>
          <w:tcPr>
            <w:tcW w:w="732" w:type="pct"/>
            <w:tcBorders>
              <w:top w:val="single" w:color="000000" w:sz="4" w:space="0"/>
              <w:left w:val="single" w:color="000000" w:sz="4" w:space="0"/>
              <w:bottom w:val="single" w:color="000000" w:sz="4" w:space="0"/>
              <w:right w:val="nil"/>
            </w:tcBorders>
            <w:noWrap/>
            <w:vAlign w:val="center"/>
          </w:tcPr>
          <w:p w14:paraId="52A586FC">
            <w:pPr>
              <w:widowControl/>
              <w:jc w:val="center"/>
              <w:textAlignment w:val="center"/>
              <w:rPr>
                <w:rFonts w:hint="eastAsia" w:ascii="仿宋_GB2312" w:hAnsi="宋体" w:eastAsia="仿宋_GB2312" w:cs="仿宋_GB2312"/>
                <w:color w:val="000000"/>
                <w:sz w:val="22"/>
                <w:szCs w:val="22"/>
              </w:rPr>
            </w:pPr>
          </w:p>
        </w:tc>
        <w:tc>
          <w:tcPr>
            <w:tcW w:w="729" w:type="pct"/>
            <w:tcBorders>
              <w:top w:val="single" w:color="000000" w:sz="4" w:space="0"/>
              <w:left w:val="single" w:color="000000" w:sz="4" w:space="0"/>
              <w:bottom w:val="single" w:color="000000" w:sz="4" w:space="0"/>
              <w:right w:val="nil"/>
            </w:tcBorders>
            <w:noWrap/>
            <w:vAlign w:val="center"/>
          </w:tcPr>
          <w:p w14:paraId="33384E16">
            <w:pPr>
              <w:widowControl/>
              <w:jc w:val="center"/>
              <w:textAlignment w:val="center"/>
              <w:rPr>
                <w:rFonts w:hint="eastAsia" w:ascii="仿宋_GB2312" w:hAnsi="宋体" w:eastAsia="仿宋_GB2312" w:cs="仿宋_GB2312"/>
                <w:color w:val="000000"/>
                <w:sz w:val="22"/>
                <w:szCs w:val="22"/>
              </w:rPr>
            </w:pPr>
          </w:p>
        </w:tc>
        <w:tc>
          <w:tcPr>
            <w:tcW w:w="185" w:type="pct"/>
            <w:tcBorders>
              <w:top w:val="single" w:color="000000" w:sz="4" w:space="0"/>
              <w:left w:val="single" w:color="000000" w:sz="4" w:space="0"/>
              <w:bottom w:val="single" w:color="000000" w:sz="4" w:space="0"/>
              <w:right w:val="single" w:color="000000" w:sz="4" w:space="0"/>
            </w:tcBorders>
            <w:noWrap/>
            <w:vAlign w:val="center"/>
          </w:tcPr>
          <w:p w14:paraId="121861FC">
            <w:pPr>
              <w:jc w:val="center"/>
              <w:rPr>
                <w:rFonts w:hint="eastAsia" w:ascii="仿宋_GB2312" w:hAnsi="宋体" w:eastAsia="仿宋_GB2312" w:cs="仿宋_GB2312"/>
                <w:color w:val="000000"/>
                <w:sz w:val="20"/>
              </w:rPr>
            </w:pPr>
          </w:p>
        </w:tc>
      </w:tr>
    </w:tbl>
    <w:p w14:paraId="7B447775">
      <w:pPr>
        <w:pStyle w:val="2"/>
        <w:spacing w:line="360" w:lineRule="auto"/>
        <w:ind w:firstLine="525" w:firstLineChars="250"/>
        <w:rPr>
          <w:rFonts w:hint="eastAsia" w:hAnsi="宋体"/>
          <w:szCs w:val="21"/>
        </w:rPr>
      </w:pPr>
      <w:r>
        <w:rPr>
          <w:rFonts w:hint="eastAsia"/>
        </w:rPr>
        <w:t>（3）</w:t>
      </w:r>
      <w:r>
        <w:rPr>
          <w:rFonts w:hint="eastAsia"/>
          <w:lang w:val="en-US" w:eastAsia="zh-CN"/>
        </w:rPr>
        <w:t>资质</w:t>
      </w:r>
      <w:r>
        <w:rPr>
          <w:rFonts w:hint="eastAsia"/>
        </w:rPr>
        <w:t>要求：</w:t>
      </w:r>
    </w:p>
    <w:p w14:paraId="0CA7CBF4">
      <w:pPr>
        <w:ind w:firstLine="420" w:firstLineChars="200"/>
        <w:jc w:val="left"/>
        <w:rPr>
          <w:rFonts w:hint="eastAsia" w:ascii="宋体" w:hAnsi="宋体"/>
          <w:szCs w:val="21"/>
        </w:rPr>
      </w:pPr>
      <w:r>
        <w:rPr>
          <w:rFonts w:hint="eastAsia" w:ascii="宋体" w:hAnsi="宋体"/>
          <w:szCs w:val="21"/>
        </w:rPr>
        <w:t>1.投标人提供的方案需完全覆盖本项目所需功能和质量，并满足《重点行业移动源监管与核查技术指南》(HJ1321-2023)标准要求。若后续出现材料、设备等缺失问题，所缺部分由投标人负责免费提供。</w:t>
      </w:r>
    </w:p>
    <w:p w14:paraId="1C47FA47">
      <w:pPr>
        <w:ind w:firstLine="420" w:firstLineChars="200"/>
        <w:jc w:val="left"/>
        <w:rPr>
          <w:rFonts w:hint="eastAsia" w:ascii="宋体" w:hAnsi="宋体"/>
          <w:szCs w:val="21"/>
        </w:rPr>
      </w:pPr>
      <w:r>
        <w:rPr>
          <w:rFonts w:hint="eastAsia" w:ascii="宋体" w:hAnsi="宋体"/>
          <w:szCs w:val="21"/>
        </w:rPr>
        <w:t>2.本项目需符合招标方数据及网络等信息化安全条件，不违反招标方的有关规定。系统架构设计应具备良好的扩展性，以便未来根据招标方企业发展和业务需求的变化，能够方便地进行功能升级和设备扩展。供方应按照招标方的要求进行系统对接；首先，系统需免费提供二次开发接口，可供其他系统调用；其次，在与其他系统对接过程中，供方需承诺提供强技术支持，可以按照要求以各种方式与招标方的内部系统对接，例如可与地磅称重系统或后续智慧园区系统进行数据对接</w:t>
      </w:r>
      <w:r>
        <w:rPr>
          <w:rFonts w:hint="eastAsia" w:ascii="宋体" w:hAnsi="宋体"/>
          <w:szCs w:val="21"/>
          <w:lang w:eastAsia="zh-CN"/>
        </w:rPr>
        <w:t>，</w:t>
      </w:r>
      <w:r>
        <w:rPr>
          <w:rFonts w:hint="eastAsia" w:ascii="宋体" w:hAnsi="宋体"/>
          <w:szCs w:val="21"/>
          <w:lang w:val="en-US" w:eastAsia="zh-CN"/>
        </w:rPr>
        <w:t>为后期与智慧园区共同具备一个平台管理权限（单一或批量对权限的增删改查）、报表等功能提供接口支持</w:t>
      </w:r>
      <w:r>
        <w:rPr>
          <w:rFonts w:hint="eastAsia" w:ascii="宋体" w:hAnsi="宋体"/>
          <w:szCs w:val="21"/>
        </w:rPr>
        <w:t>；最后，如果在客观条件下，招标方的内部系统不能与环保门禁系统对接，供方承诺通过增加相关设备来满足环保门禁的合规要求</w:t>
      </w:r>
      <w:r>
        <w:rPr>
          <w:rFonts w:hint="eastAsia" w:ascii="宋体" w:hAnsi="宋体"/>
          <w:szCs w:val="21"/>
          <w:lang w:eastAsia="zh-CN"/>
        </w:rPr>
        <w:t>；</w:t>
      </w:r>
      <w:r>
        <w:rPr>
          <w:rFonts w:hint="eastAsia" w:ascii="宋体" w:hAnsi="宋体"/>
          <w:szCs w:val="21"/>
          <w:lang w:val="en-US" w:eastAsia="zh-CN"/>
        </w:rPr>
        <w:t>若出现</w:t>
      </w:r>
      <w:r>
        <w:rPr>
          <w:rFonts w:hint="eastAsia" w:ascii="宋体" w:hAnsi="宋体"/>
          <w:szCs w:val="21"/>
        </w:rPr>
        <w:t>更换道闸</w:t>
      </w:r>
      <w:r>
        <w:rPr>
          <w:rFonts w:hint="eastAsia" w:ascii="宋体" w:hAnsi="宋体"/>
          <w:szCs w:val="21"/>
          <w:lang w:val="en-US" w:eastAsia="zh-CN"/>
        </w:rPr>
        <w:t>的情况</w:t>
      </w:r>
      <w:r>
        <w:rPr>
          <w:rFonts w:hint="eastAsia" w:ascii="宋体" w:hAnsi="宋体"/>
          <w:szCs w:val="21"/>
        </w:rPr>
        <w:t>，</w:t>
      </w:r>
      <w:r>
        <w:rPr>
          <w:rFonts w:hint="eastAsia" w:ascii="宋体" w:hAnsi="宋体"/>
          <w:szCs w:val="21"/>
          <w:lang w:val="en-US" w:eastAsia="zh-CN"/>
        </w:rPr>
        <w:t>供方</w:t>
      </w:r>
      <w:r>
        <w:rPr>
          <w:rFonts w:hint="eastAsia" w:ascii="宋体" w:hAnsi="宋体"/>
          <w:szCs w:val="21"/>
        </w:rPr>
        <w:t>应负责各单位将原设备中相关权限导入新设备，确保车辆正常进出。</w:t>
      </w:r>
    </w:p>
    <w:p w14:paraId="105936D5">
      <w:pPr>
        <w:pStyle w:val="2"/>
        <w:spacing w:line="360" w:lineRule="auto"/>
        <w:rPr>
          <w:b/>
        </w:rPr>
      </w:pPr>
    </w:p>
    <w:p w14:paraId="49995654">
      <w:pPr>
        <w:pStyle w:val="2"/>
        <w:spacing w:line="360" w:lineRule="auto"/>
        <w:rPr>
          <w:rFonts w:ascii="黑体" w:eastAsia="黑体"/>
          <w:b/>
          <w:bCs/>
          <w:sz w:val="28"/>
        </w:rPr>
      </w:pPr>
      <w:r>
        <w:rPr>
          <w:rFonts w:hint="eastAsia" w:ascii="黑体" w:eastAsia="黑体"/>
          <w:b/>
          <w:bCs/>
          <w:sz w:val="28"/>
        </w:rPr>
        <w:t>三、招标形式</w:t>
      </w:r>
    </w:p>
    <w:p w14:paraId="1A91C343">
      <w:pPr>
        <w:pStyle w:val="2"/>
        <w:spacing w:line="360" w:lineRule="auto"/>
        <w:ind w:firstLine="525" w:firstLineChars="250"/>
      </w:pPr>
      <w:r>
        <w:rPr>
          <w:rFonts w:hint="eastAsia"/>
        </w:rPr>
        <w:t xml:space="preserve"> 公开招标</w:t>
      </w:r>
    </w:p>
    <w:p w14:paraId="64FCA6A6">
      <w:pPr>
        <w:pStyle w:val="2"/>
        <w:spacing w:line="360" w:lineRule="auto"/>
        <w:rPr>
          <w:rFonts w:ascii="黑体" w:eastAsia="黑体"/>
          <w:b/>
          <w:bCs/>
          <w:sz w:val="28"/>
        </w:rPr>
      </w:pPr>
      <w:r>
        <w:rPr>
          <w:rFonts w:hint="eastAsia" w:ascii="黑体" w:eastAsia="黑体"/>
          <w:b/>
          <w:bCs/>
          <w:sz w:val="28"/>
        </w:rPr>
        <w:t>四、招标议程</w:t>
      </w:r>
    </w:p>
    <w:p w14:paraId="4B9208D1">
      <w:pPr>
        <w:pStyle w:val="2"/>
        <w:spacing w:line="360" w:lineRule="auto"/>
        <w:ind w:firstLine="422" w:firstLineChars="200"/>
      </w:pPr>
      <w:r>
        <w:rPr>
          <w:rFonts w:hint="eastAsia"/>
          <w:b/>
        </w:rPr>
        <w:t>1. 发标时间：</w:t>
      </w:r>
      <w:r>
        <w:rPr>
          <w:rFonts w:hint="eastAsia"/>
        </w:rPr>
        <w:t xml:space="preserve"> </w:t>
      </w:r>
      <w:r>
        <w:rPr>
          <w:rFonts w:hint="eastAsia"/>
          <w:shd w:val="clear" w:color="auto" w:fill="FFFF00"/>
        </w:rPr>
        <w:t>202</w:t>
      </w:r>
      <w:r>
        <w:rPr>
          <w:rFonts w:hint="eastAsia"/>
          <w:shd w:val="clear" w:color="auto" w:fill="FFFF00"/>
          <w:lang w:val="en-US" w:eastAsia="zh-CN"/>
        </w:rPr>
        <w:t>6</w:t>
      </w:r>
      <w:r>
        <w:rPr>
          <w:rFonts w:hint="eastAsia"/>
          <w:shd w:val="clear" w:color="auto" w:fill="FFFF00"/>
        </w:rPr>
        <w:t>年</w:t>
      </w:r>
      <w:r>
        <w:rPr>
          <w:rFonts w:hint="eastAsia"/>
          <w:shd w:val="clear" w:color="auto" w:fill="FFFF00"/>
          <w:lang w:val="en-US" w:eastAsia="zh-CN"/>
        </w:rPr>
        <w:t>6</w:t>
      </w:r>
      <w:r>
        <w:rPr>
          <w:rFonts w:hint="eastAsia"/>
          <w:shd w:val="clear" w:color="auto" w:fill="FFFF00"/>
        </w:rPr>
        <w:t>月</w:t>
      </w:r>
      <w:r>
        <w:rPr>
          <w:rFonts w:hint="eastAsia"/>
          <w:shd w:val="clear" w:color="auto" w:fill="FFFF00"/>
          <w:lang w:val="en-US" w:eastAsia="zh-CN"/>
        </w:rPr>
        <w:t>1</w:t>
      </w:r>
      <w:r>
        <w:rPr>
          <w:rFonts w:hint="eastAsia"/>
          <w:shd w:val="clear" w:color="auto" w:fill="FFFF00"/>
        </w:rPr>
        <w:t>日</w:t>
      </w:r>
      <w:r>
        <w:rPr>
          <w:rFonts w:hint="eastAsia"/>
        </w:rPr>
        <w:t>。</w:t>
      </w:r>
    </w:p>
    <w:p w14:paraId="3C6923F3">
      <w:pPr>
        <w:pStyle w:val="2"/>
        <w:spacing w:line="360" w:lineRule="auto"/>
        <w:ind w:firstLine="420" w:firstLineChars="200"/>
      </w:pPr>
      <w:r>
        <w:rPr>
          <w:rFonts w:hint="eastAsia"/>
        </w:rPr>
        <w:t>方式：招标人在上述时间范围内，在特定网站发布本项目招标公告及招标文件电子版。招标人不对投标人能否通过相关网站正确或及时获取招标文件负责。</w:t>
      </w:r>
    </w:p>
    <w:p w14:paraId="199276FF">
      <w:pPr>
        <w:pStyle w:val="2"/>
        <w:spacing w:line="360" w:lineRule="auto"/>
        <w:ind w:firstLine="422" w:firstLineChars="200"/>
        <w:rPr>
          <w:rFonts w:hint="eastAsia" w:eastAsia="宋体"/>
          <w:b/>
          <w:lang w:eastAsia="zh-CN"/>
        </w:rPr>
      </w:pPr>
      <w:r>
        <w:rPr>
          <w:rFonts w:hint="eastAsia"/>
          <w:b/>
        </w:rPr>
        <w:t xml:space="preserve">2. </w:t>
      </w:r>
      <w:r>
        <w:rPr>
          <w:rFonts w:hint="eastAsia"/>
          <w:b/>
          <w:lang w:val="en-US" w:eastAsia="zh-CN"/>
        </w:rPr>
        <w:t>应</w:t>
      </w:r>
      <w:r>
        <w:rPr>
          <w:rFonts w:hint="eastAsia"/>
          <w:b/>
        </w:rPr>
        <w:t>标报名截止时间</w:t>
      </w:r>
      <w:r>
        <w:rPr>
          <w:rFonts w:hint="eastAsia"/>
          <w:b/>
          <w:lang w:eastAsia="zh-CN"/>
        </w:rPr>
        <w:t>：</w:t>
      </w:r>
      <w:r>
        <w:rPr>
          <w:rFonts w:hint="eastAsia"/>
          <w:shd w:val="clear" w:color="auto" w:fill="FFFF00"/>
        </w:rPr>
        <w:t>202</w:t>
      </w:r>
      <w:r>
        <w:rPr>
          <w:rFonts w:hint="eastAsia"/>
          <w:shd w:val="clear" w:color="auto" w:fill="FFFF00"/>
          <w:lang w:val="en-US" w:eastAsia="zh-CN"/>
        </w:rPr>
        <w:t>6</w:t>
      </w:r>
      <w:r>
        <w:rPr>
          <w:rFonts w:hint="eastAsia"/>
          <w:shd w:val="clear" w:color="auto" w:fill="FFFF00"/>
        </w:rPr>
        <w:t>年</w:t>
      </w:r>
      <w:r>
        <w:rPr>
          <w:rFonts w:hint="eastAsia"/>
          <w:shd w:val="clear" w:color="auto" w:fill="FFFF00"/>
          <w:lang w:val="en-US" w:eastAsia="zh-CN"/>
        </w:rPr>
        <w:t>6</w:t>
      </w:r>
      <w:r>
        <w:rPr>
          <w:rFonts w:hint="eastAsia"/>
          <w:shd w:val="clear" w:color="auto" w:fill="FFFF00"/>
        </w:rPr>
        <w:t>月</w:t>
      </w:r>
      <w:r>
        <w:rPr>
          <w:rFonts w:hint="eastAsia"/>
          <w:shd w:val="clear" w:color="auto" w:fill="FFFF00"/>
          <w:lang w:val="en-US" w:eastAsia="zh-CN"/>
        </w:rPr>
        <w:t>7</w:t>
      </w:r>
      <w:r>
        <w:rPr>
          <w:rFonts w:hint="eastAsia"/>
          <w:shd w:val="clear" w:color="auto" w:fill="FFFF00"/>
        </w:rPr>
        <w:t>日下午</w:t>
      </w:r>
      <w:r>
        <w:rPr>
          <w:rFonts w:hint="eastAsia"/>
          <w:shd w:val="clear" w:color="auto" w:fill="FFFF00"/>
          <w:lang w:val="en-US" w:eastAsia="zh-CN"/>
        </w:rPr>
        <w:t>17:00</w:t>
      </w:r>
      <w:r>
        <w:rPr>
          <w:rFonts w:hint="eastAsia"/>
          <w:shd w:val="clear" w:color="auto" w:fill="FFFF00"/>
        </w:rPr>
        <w:t>点前</w:t>
      </w:r>
      <w:r>
        <w:rPr>
          <w:rFonts w:hint="eastAsia"/>
        </w:rPr>
        <w:t>，逾期不受理</w:t>
      </w:r>
    </w:p>
    <w:p w14:paraId="2894FBF1">
      <w:pPr>
        <w:pStyle w:val="2"/>
        <w:spacing w:line="360" w:lineRule="auto"/>
        <w:ind w:firstLine="422" w:firstLineChars="200"/>
      </w:pPr>
      <w:r>
        <w:rPr>
          <w:rFonts w:hint="eastAsia"/>
          <w:b/>
        </w:rPr>
        <w:t>投标报名截止时间：</w:t>
      </w:r>
      <w:r>
        <w:rPr>
          <w:rFonts w:hint="eastAsia"/>
          <w:shd w:val="clear" w:color="auto" w:fill="FFFF00"/>
        </w:rPr>
        <w:t>202</w:t>
      </w:r>
      <w:r>
        <w:rPr>
          <w:rFonts w:hint="eastAsia"/>
          <w:shd w:val="clear" w:color="auto" w:fill="FFFF00"/>
          <w:lang w:val="en-US" w:eastAsia="zh-CN"/>
        </w:rPr>
        <w:t>6</w:t>
      </w:r>
      <w:r>
        <w:rPr>
          <w:rFonts w:hint="eastAsia"/>
          <w:shd w:val="clear" w:color="auto" w:fill="FFFF00"/>
        </w:rPr>
        <w:t>年</w:t>
      </w:r>
      <w:r>
        <w:rPr>
          <w:rFonts w:hint="eastAsia"/>
          <w:shd w:val="clear" w:color="auto" w:fill="FFFF00"/>
          <w:lang w:val="en-US" w:eastAsia="zh-CN"/>
        </w:rPr>
        <w:t>6</w:t>
      </w:r>
      <w:r>
        <w:rPr>
          <w:rFonts w:hint="eastAsia"/>
          <w:shd w:val="clear" w:color="auto" w:fill="FFFF00"/>
        </w:rPr>
        <w:t>月</w:t>
      </w:r>
      <w:r>
        <w:rPr>
          <w:rFonts w:hint="eastAsia"/>
          <w:shd w:val="clear" w:color="auto" w:fill="FFFF00"/>
          <w:lang w:val="en-US" w:eastAsia="zh-CN"/>
        </w:rPr>
        <w:t>14</w:t>
      </w:r>
      <w:r>
        <w:rPr>
          <w:rFonts w:hint="eastAsia"/>
          <w:shd w:val="clear" w:color="auto" w:fill="FFFF00"/>
        </w:rPr>
        <w:t>日下午</w:t>
      </w:r>
      <w:r>
        <w:rPr>
          <w:rFonts w:hint="eastAsia"/>
          <w:shd w:val="clear" w:color="auto" w:fill="FFFF00"/>
          <w:lang w:val="en-US" w:eastAsia="zh-CN"/>
        </w:rPr>
        <w:t>17:00</w:t>
      </w:r>
      <w:r>
        <w:rPr>
          <w:rFonts w:hint="eastAsia"/>
          <w:shd w:val="clear" w:color="auto" w:fill="FFFF00"/>
        </w:rPr>
        <w:t>点前</w:t>
      </w:r>
      <w:r>
        <w:rPr>
          <w:rFonts w:hint="eastAsia"/>
        </w:rPr>
        <w:t>，逾期不受理。</w:t>
      </w:r>
    </w:p>
    <w:p w14:paraId="76921E25">
      <w:pPr>
        <w:pStyle w:val="2"/>
        <w:spacing w:line="360" w:lineRule="auto"/>
        <w:ind w:firstLine="420" w:firstLineChars="200"/>
      </w:pPr>
      <w:r>
        <w:rPr>
          <w:rFonts w:hint="eastAsia"/>
        </w:rPr>
        <w:t>e采通平台：本项目招标工作的所有过程均须在中国重汽e采通上完成，包括报名、资质审核、招标、应标、评标、审批等环节。中国重汽E采通中链接为（http://ecaitong.sinotruk.com:8012）。未在中国重汽E采通进行注册的供方，注册时，业务主管部门选择“安全环保，类别选择“环保“，投标人须在</w:t>
      </w:r>
      <w:r>
        <w:rPr>
          <w:rFonts w:hint="eastAsia"/>
          <w:shd w:val="clear" w:color="auto" w:fill="FFFF00"/>
        </w:rPr>
        <w:t>202</w:t>
      </w:r>
      <w:r>
        <w:rPr>
          <w:rFonts w:hint="eastAsia"/>
          <w:shd w:val="clear" w:color="auto" w:fill="FFFF00"/>
          <w:lang w:val="en-US" w:eastAsia="zh-CN"/>
        </w:rPr>
        <w:t>6</w:t>
      </w:r>
      <w:r>
        <w:rPr>
          <w:rFonts w:hint="eastAsia"/>
          <w:shd w:val="clear" w:color="auto" w:fill="FFFF00"/>
        </w:rPr>
        <w:t>年</w:t>
      </w:r>
      <w:r>
        <w:rPr>
          <w:rFonts w:hint="eastAsia"/>
          <w:shd w:val="clear" w:color="auto" w:fill="FFFF00"/>
          <w:lang w:val="en-US" w:eastAsia="zh-CN"/>
        </w:rPr>
        <w:t>6</w:t>
      </w:r>
      <w:r>
        <w:rPr>
          <w:rFonts w:hint="eastAsia"/>
          <w:shd w:val="clear" w:color="auto" w:fill="FFFF00"/>
        </w:rPr>
        <w:t>月</w:t>
      </w:r>
      <w:bookmarkStart w:id="19" w:name="_GoBack"/>
      <w:bookmarkEnd w:id="19"/>
      <w:r>
        <w:rPr>
          <w:rFonts w:hint="eastAsia"/>
          <w:shd w:val="clear" w:color="auto" w:fill="FFFF00"/>
          <w:lang w:val="en-US" w:eastAsia="zh-CN"/>
        </w:rPr>
        <w:t>7</w:t>
      </w:r>
      <w:r>
        <w:rPr>
          <w:rFonts w:hint="eastAsia"/>
          <w:shd w:val="clear" w:color="auto" w:fill="FFFF00"/>
        </w:rPr>
        <w:t>日下午</w:t>
      </w:r>
      <w:r>
        <w:rPr>
          <w:rFonts w:hint="eastAsia"/>
          <w:shd w:val="clear" w:color="auto" w:fill="FFFF00"/>
          <w:lang w:val="en-US" w:eastAsia="zh-CN"/>
        </w:rPr>
        <w:t>17:00</w:t>
      </w:r>
      <w:r>
        <w:rPr>
          <w:rFonts w:hint="eastAsia"/>
          <w:shd w:val="clear" w:color="auto" w:fill="FFFF00"/>
        </w:rPr>
        <w:t>点前</w:t>
      </w:r>
      <w:r>
        <w:rPr>
          <w:rFonts w:hint="eastAsia"/>
        </w:rPr>
        <w:t>应标前完成供应商信息注册及应标（建议尽早开展注册工作，操作手册见附件</w:t>
      </w:r>
      <w:r>
        <w:rPr>
          <w:rFonts w:hint="eastAsia"/>
          <w:lang w:val="en-US" w:eastAsia="zh-CN"/>
        </w:rPr>
        <w:t>6</w:t>
      </w:r>
      <w:r>
        <w:rPr>
          <w:rFonts w:hint="eastAsia"/>
        </w:rPr>
        <w:t>）；完成应标后，需看标书文件并上传相关文档（操作手册见附件</w:t>
      </w:r>
      <w:r>
        <w:rPr>
          <w:rFonts w:hint="eastAsia"/>
          <w:lang w:val="en-US" w:eastAsia="zh-CN"/>
        </w:rPr>
        <w:t>6</w:t>
      </w:r>
      <w:r>
        <w:rPr>
          <w:rFonts w:hint="eastAsia"/>
        </w:rPr>
        <w:t>）。</w:t>
      </w:r>
    </w:p>
    <w:p w14:paraId="5E9B6A39">
      <w:pPr>
        <w:pStyle w:val="2"/>
        <w:spacing w:line="360" w:lineRule="auto"/>
        <w:ind w:firstLine="420" w:firstLineChars="200"/>
      </w:pPr>
      <w:r>
        <w:rPr>
          <w:rFonts w:hint="eastAsia"/>
        </w:rPr>
        <w:t>投标人应自备电脑（笔记本）进行流程操作，注意应标、投标、开标、再次报价时间开始、截止节点，如错过时间节点将无法进行招投标流程节点的操作，进入商务标后按招标方要求在重汽e采通进行价格报价和逐轮报价，商务标中还需提供开标一览表。</w:t>
      </w:r>
    </w:p>
    <w:p w14:paraId="0B47056C">
      <w:pPr>
        <w:pStyle w:val="2"/>
        <w:spacing w:line="360" w:lineRule="auto"/>
        <w:ind w:firstLine="420" w:firstLineChars="200"/>
      </w:pPr>
      <w:r>
        <w:rPr>
          <w:rFonts w:hint="eastAsia"/>
        </w:rPr>
        <w:t>招标完成后以上所提供的所有材料投标方将纸制版（加盖公章）及电子标书（U盘）、及线上招标的所有的澄清资料送到招标人处进行备案。</w:t>
      </w:r>
    </w:p>
    <w:p w14:paraId="3EA7A540">
      <w:pPr>
        <w:pStyle w:val="2"/>
        <w:spacing w:line="360" w:lineRule="auto"/>
        <w:ind w:firstLine="422" w:firstLineChars="200"/>
      </w:pPr>
      <w:r>
        <w:rPr>
          <w:rFonts w:hint="eastAsia"/>
          <w:b/>
        </w:rPr>
        <w:t>3.答疑时间：</w:t>
      </w:r>
      <w:r>
        <w:rPr>
          <w:rFonts w:hint="eastAsia"/>
        </w:rPr>
        <w:t>截止至</w:t>
      </w:r>
      <w:r>
        <w:rPr>
          <w:rFonts w:hint="eastAsia"/>
          <w:shd w:val="clear" w:color="auto" w:fill="FFFF00"/>
        </w:rPr>
        <w:t>202</w:t>
      </w:r>
      <w:r>
        <w:rPr>
          <w:rFonts w:hint="eastAsia"/>
          <w:shd w:val="clear" w:color="auto" w:fill="FFFF00"/>
          <w:lang w:val="en-US" w:eastAsia="zh-CN"/>
        </w:rPr>
        <w:t>6</w:t>
      </w:r>
      <w:r>
        <w:rPr>
          <w:rFonts w:hint="eastAsia"/>
          <w:shd w:val="clear" w:color="auto" w:fill="FFFF00"/>
        </w:rPr>
        <w:t>年</w:t>
      </w:r>
      <w:r>
        <w:rPr>
          <w:rFonts w:hint="eastAsia"/>
          <w:shd w:val="clear" w:color="auto" w:fill="FFFF00"/>
          <w:lang w:val="en-US" w:eastAsia="zh-CN"/>
        </w:rPr>
        <w:t>6</w:t>
      </w:r>
      <w:r>
        <w:rPr>
          <w:rFonts w:hint="eastAsia"/>
          <w:shd w:val="clear" w:color="auto" w:fill="FFFF00"/>
        </w:rPr>
        <w:t>月</w:t>
      </w:r>
      <w:r>
        <w:rPr>
          <w:rFonts w:hint="eastAsia"/>
          <w:shd w:val="clear" w:color="auto" w:fill="FFFF00"/>
          <w:lang w:val="en-US" w:eastAsia="zh-CN"/>
        </w:rPr>
        <w:t>7</w:t>
      </w:r>
      <w:r>
        <w:rPr>
          <w:rFonts w:hint="eastAsia"/>
          <w:shd w:val="clear" w:color="auto" w:fill="FFFF00"/>
        </w:rPr>
        <w:t>日下午17点</w:t>
      </w:r>
      <w:r>
        <w:rPr>
          <w:rFonts w:hint="eastAsia"/>
        </w:rPr>
        <w:t>前，逾期不受理。</w:t>
      </w:r>
    </w:p>
    <w:p w14:paraId="407B57C0">
      <w:pPr>
        <w:pStyle w:val="2"/>
        <w:spacing w:line="360" w:lineRule="auto"/>
        <w:ind w:firstLine="405"/>
      </w:pPr>
      <w:r>
        <w:rPr>
          <w:rFonts w:hint="eastAsia"/>
        </w:rPr>
        <w:t>答疑方式：现场（或电话）答疑。</w:t>
      </w:r>
    </w:p>
    <w:p w14:paraId="56E22FE0">
      <w:pPr>
        <w:pStyle w:val="2"/>
        <w:spacing w:line="360" w:lineRule="auto"/>
        <w:ind w:firstLine="420" w:firstLineChars="200"/>
        <w:rPr>
          <w:rFonts w:hint="default" w:eastAsia="宋体"/>
          <w:lang w:val="en-US" w:eastAsia="zh-CN"/>
        </w:rPr>
      </w:pPr>
      <w:r>
        <w:rPr>
          <w:rFonts w:hint="eastAsia"/>
        </w:rPr>
        <w:t>联系人：</w:t>
      </w:r>
      <w:r>
        <w:rPr>
          <w:rFonts w:hint="eastAsia"/>
          <w:lang w:val="en-US" w:eastAsia="zh-CN"/>
        </w:rPr>
        <w:t>李绍静</w:t>
      </w:r>
    </w:p>
    <w:p w14:paraId="3E537705">
      <w:pPr>
        <w:pStyle w:val="2"/>
        <w:spacing w:line="360" w:lineRule="auto"/>
        <w:ind w:firstLine="420" w:firstLineChars="200"/>
        <w:rPr>
          <w:rFonts w:hint="default" w:eastAsia="宋体"/>
          <w:lang w:val="en-US" w:eastAsia="zh-CN"/>
        </w:rPr>
      </w:pPr>
      <w:r>
        <w:rPr>
          <w:rFonts w:hint="eastAsia"/>
        </w:rPr>
        <w:t>电话：</w:t>
      </w:r>
      <w:r>
        <w:rPr>
          <w:rFonts w:hint="eastAsia"/>
          <w:lang w:val="en-US" w:eastAsia="zh-CN"/>
        </w:rPr>
        <w:t>15898649456</w:t>
      </w:r>
    </w:p>
    <w:p w14:paraId="2309E212">
      <w:pPr>
        <w:pStyle w:val="2"/>
        <w:spacing w:line="360" w:lineRule="auto"/>
        <w:ind w:firstLine="422" w:firstLineChars="200"/>
        <w:rPr>
          <w:rFonts w:hint="default" w:eastAsia="宋体"/>
          <w:lang w:val="en-US" w:eastAsia="zh-CN"/>
        </w:rPr>
      </w:pPr>
      <w:r>
        <w:rPr>
          <w:rFonts w:hint="eastAsia"/>
          <w:b/>
        </w:rPr>
        <w:t>4.开标时间：</w:t>
      </w:r>
      <w:r>
        <w:rPr>
          <w:rFonts w:hint="eastAsia"/>
          <w:shd w:val="clear" w:color="auto" w:fill="FFFF00"/>
        </w:rPr>
        <w:t>202</w:t>
      </w:r>
      <w:r>
        <w:rPr>
          <w:rFonts w:hint="eastAsia"/>
          <w:shd w:val="clear" w:color="auto" w:fill="FFFF00"/>
          <w:lang w:val="en-US" w:eastAsia="zh-CN"/>
        </w:rPr>
        <w:t>6</w:t>
      </w:r>
      <w:r>
        <w:rPr>
          <w:rFonts w:hint="eastAsia"/>
          <w:shd w:val="clear" w:color="auto" w:fill="FFFF00"/>
        </w:rPr>
        <w:t>年</w:t>
      </w:r>
      <w:r>
        <w:rPr>
          <w:rFonts w:hint="eastAsia"/>
          <w:shd w:val="clear" w:color="auto" w:fill="FFFF00"/>
          <w:lang w:val="en-US" w:eastAsia="zh-CN"/>
        </w:rPr>
        <w:t>6</w:t>
      </w:r>
      <w:r>
        <w:rPr>
          <w:rFonts w:hint="eastAsia"/>
          <w:shd w:val="clear" w:color="auto" w:fill="FFFF00"/>
        </w:rPr>
        <w:t>月</w:t>
      </w:r>
      <w:r>
        <w:rPr>
          <w:rFonts w:hint="eastAsia"/>
          <w:shd w:val="clear" w:color="auto" w:fill="FFFF00"/>
          <w:lang w:val="en-US" w:eastAsia="zh-CN"/>
        </w:rPr>
        <w:t>16</w:t>
      </w:r>
      <w:r>
        <w:rPr>
          <w:rFonts w:hint="eastAsia"/>
          <w:shd w:val="clear" w:color="auto" w:fill="FFFF00"/>
        </w:rPr>
        <w:t>日</w:t>
      </w:r>
      <w:r>
        <w:rPr>
          <w:rFonts w:hint="eastAsia"/>
          <w:shd w:val="clear" w:color="auto" w:fill="FFFF00"/>
          <w:lang w:val="en-US" w:eastAsia="zh-CN"/>
        </w:rPr>
        <w:t>上午9</w:t>
      </w:r>
      <w:r>
        <w:rPr>
          <w:rFonts w:hint="eastAsia"/>
          <w:shd w:val="clear" w:color="auto" w:fill="FFFF00"/>
        </w:rPr>
        <w:t>时</w:t>
      </w:r>
      <w:r>
        <w:rPr>
          <w:rFonts w:hint="eastAsia"/>
          <w:shd w:val="clear" w:color="auto" w:fill="FFFF00"/>
          <w:lang w:eastAsia="zh-CN"/>
        </w:rPr>
        <w:t>（</w:t>
      </w:r>
      <w:r>
        <w:rPr>
          <w:rFonts w:hint="eastAsia"/>
          <w:shd w:val="clear" w:color="auto" w:fill="FFFF00"/>
          <w:lang w:val="en-US" w:eastAsia="zh-CN"/>
        </w:rPr>
        <w:t>如有变动，另行通知）</w:t>
      </w:r>
    </w:p>
    <w:p w14:paraId="4D328B8E">
      <w:pPr>
        <w:pStyle w:val="2"/>
        <w:spacing w:line="360" w:lineRule="auto"/>
        <w:ind w:firstLine="422" w:firstLineChars="200"/>
        <w:rPr>
          <w:b/>
        </w:rPr>
      </w:pPr>
      <w:r>
        <w:rPr>
          <w:rFonts w:hint="eastAsia"/>
          <w:b/>
        </w:rPr>
        <w:t>5.开标地点：</w:t>
      </w:r>
      <w:r>
        <w:rPr>
          <w:rFonts w:hint="eastAsia"/>
        </w:rPr>
        <w:t>中</w:t>
      </w:r>
      <w:r>
        <w:rPr>
          <w:rFonts w:hint="eastAsia"/>
          <w:lang w:val="en-US" w:eastAsia="zh-CN"/>
        </w:rPr>
        <w:t>国重汽集团济宁商用车有限公司</w:t>
      </w:r>
      <w:r>
        <w:rPr>
          <w:rFonts w:hint="eastAsia"/>
        </w:rPr>
        <w:t>。</w:t>
      </w:r>
      <w:r>
        <w:t xml:space="preserve">                        </w:t>
      </w:r>
    </w:p>
    <w:p w14:paraId="27209736">
      <w:pPr>
        <w:pStyle w:val="2"/>
        <w:spacing w:line="360" w:lineRule="auto"/>
        <w:ind w:firstLine="422" w:firstLineChars="200"/>
        <w:rPr>
          <w:b/>
        </w:rPr>
      </w:pPr>
      <w:r>
        <w:rPr>
          <w:rFonts w:hint="eastAsia"/>
          <w:b/>
        </w:rPr>
        <w:t>6.开标现场资质审验。</w:t>
      </w:r>
    </w:p>
    <w:p w14:paraId="2855B72E">
      <w:pPr>
        <w:pStyle w:val="2"/>
        <w:spacing w:line="360" w:lineRule="auto"/>
        <w:ind w:firstLine="420" w:firstLineChars="200"/>
      </w:pPr>
      <w:r>
        <w:rPr>
          <w:rFonts w:hint="eastAsia"/>
        </w:rPr>
        <w:t>需提交的材料要求：详见本招标书“第二章 招标人须知”之“二、投标响应文件”之“1.</w:t>
      </w:r>
      <w:r>
        <w:rPr>
          <w:rFonts w:hint="eastAsia" w:hAnsi="宋体"/>
        </w:rPr>
        <w:t>⑴</w:t>
      </w:r>
      <w:r>
        <w:rPr>
          <w:rFonts w:hint="eastAsia"/>
        </w:rPr>
        <w:t xml:space="preserve"> 资质文件”所列示条目及要求。</w:t>
      </w:r>
    </w:p>
    <w:p w14:paraId="7B611AE7">
      <w:pPr>
        <w:pStyle w:val="2"/>
        <w:spacing w:line="360" w:lineRule="auto"/>
        <w:ind w:firstLine="422" w:firstLineChars="200"/>
        <w:rPr>
          <w:b/>
        </w:rPr>
      </w:pPr>
      <w:r>
        <w:rPr>
          <w:rFonts w:hint="eastAsia"/>
          <w:b/>
        </w:rPr>
        <w:t>7. 评标：</w:t>
      </w:r>
    </w:p>
    <w:p w14:paraId="5751FCCA">
      <w:pPr>
        <w:pStyle w:val="2"/>
        <w:spacing w:line="360" w:lineRule="auto"/>
        <w:ind w:firstLine="420" w:firstLineChars="200"/>
      </w:pPr>
      <w:r>
        <w:rPr>
          <w:rFonts w:hint="eastAsia"/>
        </w:rPr>
        <w:t>需提供的材料：</w:t>
      </w:r>
    </w:p>
    <w:p w14:paraId="7F5BA85F">
      <w:pPr>
        <w:pStyle w:val="2"/>
        <w:spacing w:line="360" w:lineRule="auto"/>
        <w:ind w:firstLine="420" w:firstLineChars="200"/>
      </w:pPr>
      <w:r>
        <w:rPr>
          <w:rFonts w:hint="eastAsia"/>
        </w:rPr>
        <w:t>（1）开标一览表；</w:t>
      </w:r>
    </w:p>
    <w:p w14:paraId="7A57404A">
      <w:pPr>
        <w:pStyle w:val="2"/>
        <w:spacing w:line="360" w:lineRule="auto"/>
        <w:ind w:firstLine="420" w:firstLineChars="200"/>
      </w:pPr>
      <w:r>
        <w:rPr>
          <w:rFonts w:hint="eastAsia"/>
        </w:rPr>
        <w:t>（2）标书；</w:t>
      </w:r>
    </w:p>
    <w:p w14:paraId="004A59C9">
      <w:pPr>
        <w:pStyle w:val="2"/>
        <w:spacing w:line="360" w:lineRule="auto"/>
        <w:ind w:firstLine="420" w:firstLineChars="200"/>
      </w:pPr>
      <w:r>
        <w:rPr>
          <w:rFonts w:hint="eastAsia"/>
        </w:rPr>
        <w:t>（3）有统一社会信用代码的</w:t>
      </w:r>
      <w:r>
        <w:rPr>
          <w:rFonts w:hint="eastAsia" w:hAnsi="宋体"/>
        </w:rPr>
        <w:t>新版</w:t>
      </w:r>
      <w:r>
        <w:rPr>
          <w:rFonts w:hint="eastAsia"/>
        </w:rPr>
        <w:t>营业执照副本原件</w:t>
      </w:r>
      <w:r>
        <w:rPr>
          <w:rFonts w:hint="eastAsia"/>
          <w:szCs w:val="21"/>
        </w:rPr>
        <w:t>或加盖公章的复印件</w:t>
      </w:r>
      <w:r>
        <w:rPr>
          <w:rFonts w:hint="eastAsia"/>
        </w:rPr>
        <w:t>；</w:t>
      </w:r>
    </w:p>
    <w:p w14:paraId="3F633415">
      <w:pPr>
        <w:pStyle w:val="2"/>
        <w:spacing w:line="360" w:lineRule="auto"/>
        <w:ind w:firstLine="420" w:firstLineChars="200"/>
      </w:pPr>
      <w:r>
        <w:rPr>
          <w:rFonts w:hint="eastAsia"/>
        </w:rPr>
        <w:t>（4）投标单位的法定代表人或授权代表的身份证原件；</w:t>
      </w:r>
    </w:p>
    <w:p w14:paraId="5BD1EF15">
      <w:pPr>
        <w:pStyle w:val="2"/>
        <w:spacing w:line="360" w:lineRule="auto"/>
        <w:ind w:firstLine="422" w:firstLineChars="200"/>
      </w:pPr>
      <w:r>
        <w:rPr>
          <w:rFonts w:hint="eastAsia"/>
          <w:b/>
        </w:rPr>
        <w:t>说明：</w:t>
      </w:r>
      <w:r>
        <w:rPr>
          <w:rFonts w:hint="eastAsia"/>
        </w:rPr>
        <w:t>投标人需按本招标书之“第三章 投标文件编制”之相关要求对上述投标文件进行编制密封，并于评标开始时向评标工作小组当面提交。</w:t>
      </w:r>
    </w:p>
    <w:p w14:paraId="1FCDDE9C">
      <w:pPr>
        <w:pStyle w:val="2"/>
        <w:spacing w:line="360" w:lineRule="auto"/>
        <w:ind w:firstLine="422" w:firstLineChars="200"/>
        <w:rPr>
          <w:b/>
        </w:rPr>
      </w:pPr>
      <w:r>
        <w:rPr>
          <w:rFonts w:hint="eastAsia"/>
          <w:b/>
        </w:rPr>
        <w:t>8.联 系 人：</w:t>
      </w:r>
    </w:p>
    <w:p w14:paraId="37E1C251">
      <w:pPr>
        <w:pStyle w:val="2"/>
        <w:spacing w:line="360" w:lineRule="auto"/>
        <w:ind w:firstLine="420" w:firstLineChars="200"/>
        <w:rPr>
          <w:bCs/>
        </w:rPr>
      </w:pPr>
      <w:r>
        <w:rPr>
          <w:rFonts w:hint="eastAsia"/>
          <w:lang w:val="en-US" w:eastAsia="zh-CN"/>
        </w:rPr>
        <w:t>李绍静</w:t>
      </w:r>
      <w:r>
        <w:rPr>
          <w:rFonts w:hint="eastAsia"/>
          <w:bCs/>
        </w:rPr>
        <w:t xml:space="preserve"> </w:t>
      </w:r>
      <w:r>
        <w:rPr>
          <w:bCs/>
        </w:rPr>
        <w:t xml:space="preserve">   </w:t>
      </w:r>
      <w:r>
        <w:rPr>
          <w:rFonts w:hint="eastAsia"/>
          <w:bCs/>
        </w:rPr>
        <w:t>联系电话：</w:t>
      </w:r>
      <w:r>
        <w:rPr>
          <w:rFonts w:hint="eastAsia"/>
          <w:lang w:val="en-US" w:eastAsia="zh-CN"/>
        </w:rPr>
        <w:t>15898649456</w:t>
      </w:r>
    </w:p>
    <w:p w14:paraId="6AE86761">
      <w:pPr>
        <w:pStyle w:val="2"/>
        <w:spacing w:line="360" w:lineRule="auto"/>
        <w:ind w:firstLine="420" w:firstLineChars="200"/>
        <w:rPr>
          <w:bCs/>
        </w:rPr>
      </w:pPr>
    </w:p>
    <w:p w14:paraId="70D2D8CA">
      <w:pPr>
        <w:pStyle w:val="2"/>
        <w:spacing w:line="360" w:lineRule="auto"/>
        <w:ind w:firstLine="420" w:firstLineChars="200"/>
        <w:rPr>
          <w:bCs/>
        </w:rPr>
      </w:pPr>
    </w:p>
    <w:p w14:paraId="63D3B498">
      <w:pPr>
        <w:pStyle w:val="2"/>
        <w:spacing w:line="360" w:lineRule="auto"/>
        <w:ind w:firstLine="420" w:firstLineChars="200"/>
        <w:rPr>
          <w:bCs/>
        </w:rPr>
      </w:pPr>
    </w:p>
    <w:p w14:paraId="4BC404C2">
      <w:pPr>
        <w:pStyle w:val="2"/>
        <w:spacing w:line="360" w:lineRule="auto"/>
        <w:ind w:firstLine="420" w:firstLineChars="200"/>
        <w:rPr>
          <w:bCs/>
        </w:rPr>
      </w:pPr>
    </w:p>
    <w:p w14:paraId="39F762A4">
      <w:pPr>
        <w:pStyle w:val="2"/>
        <w:spacing w:line="360" w:lineRule="auto"/>
        <w:ind w:firstLine="420" w:firstLineChars="200"/>
        <w:rPr>
          <w:bCs/>
        </w:rPr>
      </w:pPr>
    </w:p>
    <w:p w14:paraId="628FF116">
      <w:pPr>
        <w:pStyle w:val="2"/>
        <w:spacing w:line="360" w:lineRule="auto"/>
        <w:ind w:firstLine="420" w:firstLineChars="200"/>
        <w:rPr>
          <w:bCs/>
        </w:rPr>
      </w:pPr>
    </w:p>
    <w:p w14:paraId="4720CC15">
      <w:pPr>
        <w:pStyle w:val="2"/>
        <w:spacing w:line="360" w:lineRule="auto"/>
        <w:ind w:firstLine="420" w:firstLineChars="200"/>
        <w:rPr>
          <w:bCs/>
        </w:rPr>
      </w:pPr>
    </w:p>
    <w:p w14:paraId="4604BE2E">
      <w:pPr>
        <w:pStyle w:val="2"/>
        <w:spacing w:line="360" w:lineRule="auto"/>
        <w:ind w:firstLine="420" w:firstLineChars="200"/>
        <w:rPr>
          <w:bCs/>
        </w:rPr>
      </w:pPr>
    </w:p>
    <w:p w14:paraId="11B6FAEC">
      <w:pPr>
        <w:pStyle w:val="2"/>
        <w:spacing w:line="360" w:lineRule="auto"/>
        <w:ind w:firstLine="420" w:firstLineChars="200"/>
        <w:rPr>
          <w:bCs/>
        </w:rPr>
      </w:pPr>
    </w:p>
    <w:p w14:paraId="50421B78">
      <w:pPr>
        <w:pStyle w:val="2"/>
        <w:spacing w:line="360" w:lineRule="auto"/>
        <w:ind w:firstLine="420" w:firstLineChars="200"/>
        <w:rPr>
          <w:bCs/>
        </w:rPr>
      </w:pPr>
    </w:p>
    <w:p w14:paraId="13249C45">
      <w:pPr>
        <w:pStyle w:val="2"/>
        <w:spacing w:line="360" w:lineRule="auto"/>
        <w:ind w:firstLine="2530" w:firstLineChars="700"/>
        <w:outlineLvl w:val="0"/>
        <w:rPr>
          <w:rFonts w:ascii="黑体" w:eastAsia="黑体"/>
          <w:b/>
          <w:bCs/>
          <w:sz w:val="36"/>
          <w:szCs w:val="36"/>
        </w:rPr>
      </w:pPr>
      <w:bookmarkStart w:id="1" w:name="_Toc35956343"/>
      <w:r>
        <w:rPr>
          <w:rFonts w:hint="eastAsia" w:ascii="黑体" w:eastAsia="黑体"/>
          <w:b/>
          <w:bCs/>
          <w:sz w:val="36"/>
          <w:szCs w:val="36"/>
        </w:rPr>
        <w:t>第二章  投标人须知</w:t>
      </w:r>
      <w:bookmarkEnd w:id="1"/>
    </w:p>
    <w:p w14:paraId="418340FC">
      <w:pPr>
        <w:pStyle w:val="20"/>
        <w:numPr>
          <w:ilvl w:val="0"/>
          <w:numId w:val="4"/>
        </w:numPr>
        <w:ind w:left="420"/>
        <w:jc w:val="left"/>
      </w:pPr>
      <w:bookmarkStart w:id="2" w:name="_Toc47976596"/>
      <w:r>
        <w:rPr>
          <w:rFonts w:hint="eastAsia"/>
        </w:rPr>
        <w:t>项目介绍</w:t>
      </w:r>
      <w:bookmarkEnd w:id="2"/>
    </w:p>
    <w:p w14:paraId="6360E7CD">
      <w:pPr>
        <w:pStyle w:val="21"/>
        <w:numPr>
          <w:ilvl w:val="0"/>
          <w:numId w:val="5"/>
        </w:numPr>
        <w:ind w:left="425" w:leftChars="0" w:hanging="425" w:firstLineChars="0"/>
      </w:pPr>
      <w:r>
        <w:rPr>
          <w:rFonts w:hint="eastAsia"/>
        </w:rPr>
        <w:t>项目名称：移动源环保门禁系统运维服务</w:t>
      </w:r>
    </w:p>
    <w:p w14:paraId="17A97EAA">
      <w:pPr>
        <w:pStyle w:val="21"/>
        <w:numPr>
          <w:ilvl w:val="0"/>
          <w:numId w:val="5"/>
        </w:numPr>
        <w:ind w:left="425" w:leftChars="0" w:hanging="425" w:firstLineChars="0"/>
      </w:pPr>
      <w:r>
        <w:rPr>
          <w:rFonts w:hint="eastAsia"/>
        </w:rPr>
        <w:t>项目编号：ZBGL2026050028</w:t>
      </w:r>
    </w:p>
    <w:p w14:paraId="5C6CF568">
      <w:pPr>
        <w:pStyle w:val="21"/>
        <w:numPr>
          <w:ilvl w:val="0"/>
          <w:numId w:val="5"/>
        </w:numPr>
        <w:ind w:left="425" w:leftChars="0" w:hanging="425" w:firstLineChars="0"/>
        <w:rPr>
          <w:rFonts w:hint="eastAsia" w:ascii="宋体" w:eastAsia="宋体" w:cs="Times New Roman"/>
        </w:rPr>
      </w:pPr>
      <w:r>
        <w:rPr>
          <w:rFonts w:hint="eastAsia"/>
        </w:rPr>
        <w:t>招标形式</w:t>
      </w:r>
      <w:r>
        <w:rPr>
          <w:rFonts w:hint="eastAsia" w:ascii="宋体" w:eastAsia="宋体" w:cs="Times New Roman"/>
        </w:rPr>
        <w:t>：</w:t>
      </w:r>
      <w:bookmarkStart w:id="3" w:name="_Toc47112482"/>
      <w:r>
        <w:rPr>
          <w:rFonts w:hint="eastAsia" w:ascii="宋体" w:eastAsia="宋体" w:cs="Times New Roman"/>
          <w:lang w:val="en-US" w:eastAsia="zh-CN"/>
        </w:rPr>
        <w:t>公开招标</w:t>
      </w:r>
    </w:p>
    <w:p w14:paraId="6872A857">
      <w:pPr>
        <w:pStyle w:val="21"/>
        <w:numPr>
          <w:ilvl w:val="0"/>
          <w:numId w:val="5"/>
        </w:numPr>
        <w:ind w:left="425" w:leftChars="0" w:hanging="425" w:firstLineChars="0"/>
        <w:rPr>
          <w:rFonts w:hint="default" w:ascii="宋体" w:eastAsia="宋体" w:cs="Times New Roman"/>
          <w:lang w:val="en-US" w:eastAsia="zh-CN"/>
        </w:rPr>
      </w:pPr>
      <w:r>
        <w:rPr>
          <w:rFonts w:hint="eastAsia" w:ascii="宋体" w:eastAsia="宋体" w:cs="Times New Roman"/>
          <w:lang w:val="en-US" w:eastAsia="zh-CN"/>
        </w:rPr>
        <w:t>项目概况：对移动源环保门禁系统进行运维，满足现行法律法规。</w:t>
      </w:r>
    </w:p>
    <w:p w14:paraId="151561C8">
      <w:pPr>
        <w:pStyle w:val="21"/>
        <w:numPr>
          <w:ilvl w:val="0"/>
          <w:numId w:val="5"/>
        </w:numPr>
        <w:ind w:left="425" w:leftChars="0" w:hanging="425" w:firstLineChars="0"/>
        <w:rPr>
          <w:rFonts w:hint="default" w:ascii="宋体" w:eastAsia="宋体" w:cs="Times New Roman"/>
          <w:lang w:val="en-US" w:eastAsia="zh-CN"/>
        </w:rPr>
      </w:pPr>
      <w:r>
        <w:rPr>
          <w:rFonts w:hint="eastAsia" w:cs="Times New Roman"/>
          <w:highlight w:val="none"/>
          <w:lang w:val="en-US" w:eastAsia="zh-CN"/>
        </w:rPr>
        <w:t>招标内</w:t>
      </w:r>
      <w:r>
        <w:rPr>
          <w:rFonts w:hint="eastAsia" w:ascii="宋体" w:eastAsia="宋体" w:cs="Times New Roman"/>
          <w:lang w:val="en-US" w:eastAsia="zh-CN"/>
        </w:rPr>
        <w:t>容具体要求详见《技术标书》。</w:t>
      </w:r>
    </w:p>
    <w:p w14:paraId="2A2F2260">
      <w:pPr>
        <w:pStyle w:val="21"/>
        <w:numPr>
          <w:ilvl w:val="0"/>
          <w:numId w:val="5"/>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w:t>
      </w:r>
      <w:r>
        <w:rPr>
          <w:rFonts w:hint="eastAsia" w:ascii="宋体" w:eastAsia="宋体" w:cs="Times New Roman"/>
          <w:highlight w:val="none"/>
          <w:lang w:val="en-US" w:eastAsia="zh-CN"/>
        </w:rPr>
        <w:t>息：李绍静 15</w:t>
      </w:r>
      <w:r>
        <w:rPr>
          <w:rFonts w:hint="eastAsia"/>
          <w:lang w:val="en-US" w:eastAsia="zh-CN"/>
        </w:rPr>
        <w:t>898649456</w:t>
      </w:r>
    </w:p>
    <w:bookmarkEnd w:id="3"/>
    <w:p w14:paraId="36A60CA0">
      <w:pPr>
        <w:pStyle w:val="2"/>
        <w:spacing w:line="360" w:lineRule="auto"/>
        <w:rPr>
          <w:rFonts w:hint="default" w:ascii="黑体" w:eastAsia="黑体"/>
          <w:b/>
          <w:bCs/>
          <w:sz w:val="28"/>
          <w:lang w:val="en-US" w:eastAsia="zh-CN"/>
        </w:rPr>
      </w:pPr>
    </w:p>
    <w:p w14:paraId="7E8BB617">
      <w:pPr>
        <w:pStyle w:val="2"/>
        <w:spacing w:line="360" w:lineRule="auto"/>
        <w:rPr>
          <w:rFonts w:ascii="黑体" w:eastAsia="黑体"/>
          <w:b/>
          <w:bCs/>
          <w:sz w:val="28"/>
        </w:rPr>
      </w:pPr>
      <w:r>
        <w:rPr>
          <w:rFonts w:hint="eastAsia" w:ascii="黑体" w:eastAsia="黑体"/>
          <w:b/>
          <w:bCs/>
          <w:sz w:val="28"/>
          <w:lang w:val="en-US" w:eastAsia="zh-CN"/>
        </w:rPr>
        <w:t>二</w:t>
      </w:r>
      <w:r>
        <w:rPr>
          <w:rFonts w:hint="eastAsia" w:ascii="黑体" w:eastAsia="黑体"/>
          <w:b/>
          <w:bCs/>
          <w:sz w:val="28"/>
        </w:rPr>
        <w:t>、合格投标人</w:t>
      </w:r>
    </w:p>
    <w:p w14:paraId="50D584F1">
      <w:pPr>
        <w:pStyle w:val="2"/>
        <w:spacing w:line="360" w:lineRule="auto"/>
        <w:ind w:firstLine="420" w:firstLineChars="200"/>
      </w:pPr>
      <w:r>
        <w:rPr>
          <w:rFonts w:hint="eastAsia"/>
        </w:rPr>
        <w:t>1.投标人须遵守《</w:t>
      </w:r>
      <w:bookmarkStart w:id="4" w:name="OLE_LINK3"/>
      <w:bookmarkStart w:id="5" w:name="OLE_LINK2"/>
      <w:r>
        <w:rPr>
          <w:rFonts w:hint="eastAsia"/>
        </w:rPr>
        <w:t>中华人民共和国招标投标法</w:t>
      </w:r>
      <w:bookmarkEnd w:id="4"/>
      <w:bookmarkEnd w:id="5"/>
      <w:r>
        <w:rPr>
          <w:rFonts w:hint="eastAsia"/>
        </w:rPr>
        <w:t>》、《</w:t>
      </w:r>
      <w:bookmarkStart w:id="6" w:name="_Hlk152145476"/>
      <w:r>
        <w:rPr>
          <w:rFonts w:hint="eastAsia"/>
        </w:rPr>
        <w:t>中华人民共和国民法典</w:t>
      </w:r>
      <w:bookmarkEnd w:id="6"/>
      <w:r>
        <w:rPr>
          <w:rFonts w:hint="eastAsia"/>
        </w:rPr>
        <w:t>》及其它有关的法律和法规；为中华人民共和国境内注册的独立法人机构，具有独立承担民事责任能力；</w:t>
      </w:r>
    </w:p>
    <w:p w14:paraId="2A5A03AB">
      <w:pPr>
        <w:pStyle w:val="2"/>
        <w:spacing w:line="360" w:lineRule="auto"/>
        <w:ind w:firstLine="420" w:firstLineChars="200"/>
        <w:rPr>
          <w:rFonts w:hint="eastAsia" w:hAnsi="宋体"/>
          <w:szCs w:val="21"/>
        </w:rPr>
      </w:pPr>
      <w:r>
        <w:rPr>
          <w:rFonts w:hint="eastAsia"/>
        </w:rPr>
        <w:t xml:space="preserve">2. </w:t>
      </w:r>
      <w:r>
        <w:rPr>
          <w:rFonts w:hint="eastAsia"/>
          <w:b/>
        </w:rPr>
        <w:t>公司成立三年以上；</w:t>
      </w:r>
      <w:r>
        <w:rPr>
          <w:rFonts w:hint="eastAsia"/>
        </w:rPr>
        <w:t>注册资金不少于</w:t>
      </w:r>
      <w:r>
        <w:rPr>
          <w:rFonts w:hint="eastAsia"/>
          <w:lang w:val="en-US" w:eastAsia="zh-CN"/>
        </w:rPr>
        <w:t>5</w:t>
      </w:r>
      <w:r>
        <w:rPr>
          <w:rFonts w:hint="eastAsia"/>
        </w:rPr>
        <w:t>00万元人民币</w:t>
      </w:r>
      <w:r>
        <w:rPr>
          <w:rFonts w:hint="eastAsia" w:hAnsi="宋体"/>
          <w:sz w:val="24"/>
        </w:rPr>
        <w:t>；</w:t>
      </w:r>
      <w:r>
        <w:rPr>
          <w:rFonts w:hint="eastAsia" w:hAnsi="宋体"/>
          <w:szCs w:val="21"/>
        </w:rPr>
        <w:t xml:space="preserve"> </w:t>
      </w:r>
      <w:r>
        <w:rPr>
          <w:rFonts w:hint="eastAsia"/>
        </w:rPr>
        <w:t>经营范围满足招标项目需求，</w:t>
      </w:r>
      <w:r>
        <w:rPr>
          <w:rFonts w:hint="eastAsia" w:hAnsi="宋体"/>
          <w:szCs w:val="21"/>
        </w:rPr>
        <w:t>并</w:t>
      </w:r>
      <w:r>
        <w:rPr>
          <w:rFonts w:hAnsi="宋体"/>
          <w:szCs w:val="21"/>
        </w:rPr>
        <w:t>在人员、设备、资金等方面具有承担本</w:t>
      </w:r>
      <w:r>
        <w:rPr>
          <w:rFonts w:hint="eastAsia" w:hAnsi="宋体"/>
          <w:szCs w:val="21"/>
        </w:rPr>
        <w:t>项目</w:t>
      </w:r>
      <w:r>
        <w:rPr>
          <w:rFonts w:hAnsi="宋体"/>
          <w:szCs w:val="21"/>
        </w:rPr>
        <w:t>的能力</w:t>
      </w:r>
      <w:r>
        <w:rPr>
          <w:rFonts w:hint="eastAsia" w:hAnsi="宋体"/>
          <w:szCs w:val="21"/>
        </w:rPr>
        <w:t>；</w:t>
      </w:r>
    </w:p>
    <w:p w14:paraId="2B164D82">
      <w:pPr>
        <w:pStyle w:val="22"/>
        <w:keepNext w:val="0"/>
        <w:keepLines w:val="0"/>
        <w:pageBreakBefore w:val="0"/>
        <w:widowControl w:val="0"/>
        <w:numPr>
          <w:ilvl w:val="0"/>
          <w:numId w:val="6"/>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22"/>
        <w:keepNext w:val="0"/>
        <w:keepLines w:val="0"/>
        <w:pageBreakBefore w:val="0"/>
        <w:widowControl w:val="0"/>
        <w:numPr>
          <w:ilvl w:val="0"/>
          <w:numId w:val="6"/>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22"/>
        <w:numPr>
          <w:ilvl w:val="0"/>
          <w:numId w:val="6"/>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22"/>
        <w:numPr>
          <w:ilvl w:val="0"/>
          <w:numId w:val="6"/>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22"/>
        <w:keepNext w:val="0"/>
        <w:keepLines w:val="0"/>
        <w:pageBreakBefore w:val="0"/>
        <w:widowControl w:val="0"/>
        <w:numPr>
          <w:ilvl w:val="0"/>
          <w:numId w:val="6"/>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22"/>
        <w:keepNext w:val="0"/>
        <w:keepLines w:val="0"/>
        <w:pageBreakBefore w:val="0"/>
        <w:widowControl w:val="0"/>
        <w:numPr>
          <w:ilvl w:val="0"/>
          <w:numId w:val="6"/>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22"/>
        <w:keepNext w:val="0"/>
        <w:keepLines w:val="0"/>
        <w:pageBreakBefore w:val="0"/>
        <w:widowControl w:val="0"/>
        <w:numPr>
          <w:ilvl w:val="0"/>
          <w:numId w:val="6"/>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22"/>
        <w:keepNext w:val="0"/>
        <w:keepLines w:val="0"/>
        <w:pageBreakBefore w:val="0"/>
        <w:widowControl w:val="0"/>
        <w:numPr>
          <w:ilvl w:val="0"/>
          <w:numId w:val="6"/>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22"/>
        <w:keepNext w:val="0"/>
        <w:keepLines w:val="0"/>
        <w:pageBreakBefore w:val="0"/>
        <w:widowControl w:val="0"/>
        <w:numPr>
          <w:ilvl w:val="0"/>
          <w:numId w:val="6"/>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22"/>
        <w:keepNext w:val="0"/>
        <w:keepLines w:val="0"/>
        <w:pageBreakBefore w:val="0"/>
        <w:widowControl w:val="0"/>
        <w:numPr>
          <w:ilvl w:val="0"/>
          <w:numId w:val="6"/>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22"/>
        <w:keepNext w:val="0"/>
        <w:keepLines w:val="0"/>
        <w:pageBreakBefore w:val="0"/>
        <w:widowControl w:val="0"/>
        <w:numPr>
          <w:ilvl w:val="0"/>
          <w:numId w:val="6"/>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22"/>
        <w:keepNext w:val="0"/>
        <w:keepLines w:val="0"/>
        <w:pageBreakBefore w:val="0"/>
        <w:widowControl w:val="0"/>
        <w:numPr>
          <w:ilvl w:val="0"/>
          <w:numId w:val="6"/>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22"/>
        <w:keepNext w:val="0"/>
        <w:keepLines w:val="0"/>
        <w:pageBreakBefore w:val="0"/>
        <w:widowControl w:val="0"/>
        <w:numPr>
          <w:ilvl w:val="0"/>
          <w:numId w:val="6"/>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292BE2DD">
      <w:pPr>
        <w:pStyle w:val="22"/>
        <w:keepNext w:val="0"/>
        <w:keepLines w:val="0"/>
        <w:pageBreakBefore w:val="0"/>
        <w:widowControl w:val="0"/>
        <w:numPr>
          <w:ilvl w:val="0"/>
          <w:numId w:val="6"/>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3339A7C9">
      <w:pPr>
        <w:pStyle w:val="22"/>
        <w:keepNext w:val="0"/>
        <w:keepLines w:val="0"/>
        <w:pageBreakBefore w:val="0"/>
        <w:widowControl w:val="0"/>
        <w:numPr>
          <w:ilvl w:val="0"/>
          <w:numId w:val="6"/>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0E446E8A">
      <w:pPr>
        <w:pStyle w:val="2"/>
        <w:spacing w:line="360" w:lineRule="auto"/>
      </w:pPr>
      <w:r>
        <w:rPr>
          <w:rFonts w:hint="eastAsia"/>
        </w:rPr>
        <w:t>1</w:t>
      </w:r>
      <w:r>
        <w:rPr>
          <w:rFonts w:hint="eastAsia"/>
          <w:lang w:val="en-US" w:eastAsia="zh-CN"/>
        </w:rPr>
        <w:t>6</w:t>
      </w:r>
      <w:r>
        <w:rPr>
          <w:rFonts w:hint="eastAsia"/>
        </w:rPr>
        <w:t>.投标保证金：</w:t>
      </w:r>
      <w:r>
        <w:rPr>
          <w:rFonts w:hint="eastAsia"/>
          <w:lang w:val="en-US" w:eastAsia="zh-CN"/>
        </w:rPr>
        <w:t xml:space="preserve">5000元 </w:t>
      </w:r>
      <w:r>
        <w:rPr>
          <w:rFonts w:hint="eastAsia"/>
        </w:rPr>
        <w:t>交付形式：电汇。（</w:t>
      </w:r>
      <w:r>
        <w:rPr>
          <w:rFonts w:hint="eastAsia"/>
          <w:color w:val="FF0000"/>
        </w:rPr>
        <w:t>投标方需要在开标前，将投标保证金汇入指定账户，并截图发给招标联系人，否则视为无效报名</w:t>
      </w:r>
      <w:r>
        <w:rPr>
          <w:rFonts w:hint="eastAsia"/>
        </w:rPr>
        <w:t>）</w:t>
      </w:r>
    </w:p>
    <w:tbl>
      <w:tblPr>
        <w:tblStyle w:val="12"/>
        <w:tblW w:w="83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46"/>
      </w:tblGrid>
      <w:tr w14:paraId="5A547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8346" w:type="dxa"/>
            <w:noWrap w:val="0"/>
            <w:vAlign w:val="center"/>
          </w:tcPr>
          <w:p w14:paraId="236867A4">
            <w:pPr>
              <w:pStyle w:val="2"/>
              <w:spacing w:line="360" w:lineRule="auto"/>
              <w:ind w:firstLine="560" w:firstLineChars="200"/>
              <w:rPr>
                <w:rFonts w:hint="default" w:ascii="仿宋_GB2312" w:hAnsi="仿宋_GB2312" w:eastAsia="仿宋_GB2312" w:cs="仿宋_GB2312"/>
                <w:color w:val="000000" w:themeColor="text1"/>
                <w:sz w:val="28"/>
                <w:szCs w:val="28"/>
                <w:lang w:val="en-US" w:eastAsia="zh-CN"/>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开户银行：</w:t>
            </w:r>
            <w:r>
              <w:rPr>
                <w:rFonts w:hint="eastAsia" w:ascii="仿宋_GB2312" w:hAnsi="仿宋_GB2312" w:eastAsia="仿宋_GB2312" w:cs="仿宋_GB2312"/>
                <w:color w:val="000000" w:themeColor="text1"/>
                <w:sz w:val="28"/>
                <w:szCs w:val="28"/>
                <w:lang w:val="en-US" w:eastAsia="zh-CN"/>
                <w14:textFill>
                  <w14:solidFill>
                    <w14:schemeClr w14:val="tx1"/>
                  </w14:solidFill>
                </w14:textFill>
              </w:rPr>
              <w:t>中国银行济宁分行</w:t>
            </w:r>
          </w:p>
        </w:tc>
      </w:tr>
      <w:tr w14:paraId="17D6C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8346" w:type="dxa"/>
            <w:noWrap w:val="0"/>
            <w:vAlign w:val="center"/>
          </w:tcPr>
          <w:p w14:paraId="3DDE88D5">
            <w:pPr>
              <w:pStyle w:val="2"/>
              <w:spacing w:line="360" w:lineRule="auto"/>
              <w:ind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开户单位：中国重汽集团济宁商用车有限公司</w:t>
            </w:r>
          </w:p>
        </w:tc>
      </w:tr>
      <w:tr w14:paraId="617CC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8346" w:type="dxa"/>
            <w:noWrap w:val="0"/>
            <w:vAlign w:val="center"/>
          </w:tcPr>
          <w:p w14:paraId="1DC5CC3D">
            <w:pPr>
              <w:pStyle w:val="2"/>
              <w:spacing w:line="360" w:lineRule="auto"/>
              <w:ind w:firstLine="560" w:firstLineChars="200"/>
              <w:rPr>
                <w:rFonts w:hint="default" w:ascii="仿宋_GB2312" w:hAnsi="仿宋_GB2312" w:eastAsia="仿宋_GB2312" w:cs="仿宋_GB2312"/>
                <w:color w:val="000000" w:themeColor="text1"/>
                <w:sz w:val="28"/>
                <w:szCs w:val="28"/>
                <w:lang w:val="en-US" w:eastAsia="zh-CN"/>
                <w14:textFill>
                  <w14:solidFill>
                    <w14:schemeClr w14:val="tx1"/>
                  </w14:solidFill>
                </w14:textFill>
              </w:rPr>
            </w:pPr>
            <w:r>
              <w:rPr>
                <w:rFonts w:hint="eastAsia" w:ascii="仿宋_GB2312" w:hAnsi="仿宋_GB2312" w:eastAsia="仿宋_GB2312" w:cs="仿宋_GB2312"/>
                <w:color w:val="000000" w:themeColor="text1"/>
                <w:sz w:val="28"/>
                <w:szCs w:val="28"/>
                <w:lang w:val="en-US" w:eastAsia="zh-CN"/>
                <w14:textFill>
                  <w14:solidFill>
                    <w14:schemeClr w14:val="tx1"/>
                  </w14:solidFill>
                </w14:textFill>
              </w:rPr>
              <w:t>帐 号：231202725157</w:t>
            </w:r>
          </w:p>
        </w:tc>
      </w:tr>
      <w:tr w14:paraId="2D8E8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8346" w:type="dxa"/>
            <w:noWrap w:val="0"/>
            <w:vAlign w:val="center"/>
          </w:tcPr>
          <w:p w14:paraId="55116020">
            <w:pPr>
              <w:pStyle w:val="2"/>
              <w:spacing w:line="360" w:lineRule="auto"/>
              <w:ind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lang w:val="en-US" w:eastAsia="zh-CN"/>
                <w14:textFill>
                  <w14:solidFill>
                    <w14:schemeClr w14:val="tx1"/>
                  </w14:solidFill>
                </w14:textFill>
              </w:rPr>
              <w:t>行 号：104461000020</w:t>
            </w:r>
          </w:p>
        </w:tc>
      </w:tr>
    </w:tbl>
    <w:p w14:paraId="55A3FA01">
      <w:pPr>
        <w:spacing w:line="300" w:lineRule="auto"/>
        <w:ind w:firstLine="420" w:firstLineChars="200"/>
        <w:rPr>
          <w:rFonts w:hint="eastAsia"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2）发生以下情况时，有权没收保证金：</w:t>
      </w:r>
    </w:p>
    <w:p w14:paraId="2F719D94">
      <w:pPr>
        <w:pStyle w:val="2"/>
        <w:spacing w:line="360" w:lineRule="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p w14:paraId="7A583604">
      <w:pPr>
        <w:pStyle w:val="2"/>
        <w:spacing w:line="360" w:lineRule="auto"/>
        <w:rPr>
          <w:rFonts w:ascii="黑体" w:eastAsia="黑体"/>
          <w:b/>
          <w:bCs/>
          <w:sz w:val="28"/>
        </w:rPr>
      </w:pPr>
      <w:r>
        <w:rPr>
          <w:rFonts w:hint="eastAsia" w:ascii="黑体" w:eastAsia="黑体"/>
          <w:b/>
          <w:bCs/>
          <w:sz w:val="28"/>
          <w:lang w:val="en-US" w:eastAsia="zh-CN"/>
        </w:rPr>
        <w:t>三</w:t>
      </w:r>
      <w:r>
        <w:rPr>
          <w:rFonts w:hint="eastAsia" w:ascii="黑体" w:eastAsia="黑体"/>
          <w:b/>
          <w:bCs/>
          <w:sz w:val="28"/>
        </w:rPr>
        <w:t>、投标响应文件</w:t>
      </w:r>
    </w:p>
    <w:p w14:paraId="251D26B9">
      <w:pPr>
        <w:pStyle w:val="2"/>
        <w:spacing w:line="360" w:lineRule="auto"/>
        <w:ind w:firstLine="422" w:firstLineChars="200"/>
        <w:rPr>
          <w:b/>
        </w:rPr>
      </w:pPr>
      <w:r>
        <w:rPr>
          <w:rFonts w:hint="eastAsia"/>
          <w:b/>
        </w:rPr>
        <w:t>1.投标响应文件组成：</w:t>
      </w:r>
    </w:p>
    <w:p w14:paraId="6A635701">
      <w:pPr>
        <w:pStyle w:val="2"/>
        <w:spacing w:line="360" w:lineRule="auto"/>
        <w:ind w:firstLine="422" w:firstLineChars="200"/>
        <w:rPr>
          <w:b/>
        </w:rPr>
      </w:pPr>
      <w:r>
        <w:rPr>
          <w:rFonts w:hint="eastAsia"/>
          <w:b/>
        </w:rPr>
        <w:t>（注意：投标响应文件均需加盖投标单位公章，以下不再逐条款列示此项要求）</w:t>
      </w:r>
    </w:p>
    <w:p w14:paraId="000DAC5D">
      <w:pPr>
        <w:pStyle w:val="2"/>
        <w:spacing w:line="360" w:lineRule="auto"/>
        <w:ind w:firstLine="422" w:firstLineChars="200"/>
        <w:rPr>
          <w:b/>
        </w:rPr>
      </w:pPr>
      <w:bookmarkStart w:id="7" w:name="_Hlk152146831"/>
      <w:r>
        <w:rPr>
          <w:rFonts w:hint="eastAsia"/>
          <w:b/>
        </w:rPr>
        <w:t>（1）</w:t>
      </w:r>
      <w:bookmarkEnd w:id="7"/>
      <w:r>
        <w:rPr>
          <w:rFonts w:hint="eastAsia"/>
          <w:b/>
        </w:rPr>
        <w:t>资质文件</w:t>
      </w:r>
    </w:p>
    <w:p w14:paraId="13BAC003">
      <w:pPr>
        <w:pStyle w:val="23"/>
        <w:numPr>
          <w:ilvl w:val="0"/>
          <w:numId w:val="7"/>
        </w:numPr>
        <w:ind w:left="845" w:leftChars="0" w:hanging="425" w:firstLineChars="0"/>
        <w:rPr>
          <w:b w:val="0"/>
          <w:bCs/>
          <w:highlight w:val="none"/>
        </w:rPr>
      </w:pPr>
      <w:r>
        <w:rPr>
          <w:rFonts w:hint="eastAsia"/>
          <w:b w:val="0"/>
          <w:bCs/>
          <w:highlight w:val="none"/>
        </w:rPr>
        <w:t>法定代表人身份证明；</w:t>
      </w:r>
    </w:p>
    <w:p w14:paraId="4DBDF119">
      <w:pPr>
        <w:pStyle w:val="23"/>
        <w:numPr>
          <w:ilvl w:val="0"/>
          <w:numId w:val="7"/>
        </w:numPr>
        <w:ind w:left="845" w:leftChars="0" w:hanging="425" w:firstLineChars="0"/>
        <w:rPr>
          <w:b w:val="0"/>
          <w:bCs/>
          <w:highlight w:val="none"/>
        </w:rPr>
      </w:pPr>
      <w:r>
        <w:rPr>
          <w:rFonts w:hint="eastAsia"/>
          <w:b w:val="0"/>
          <w:bCs/>
          <w:highlight w:val="none"/>
        </w:rPr>
        <w:t>法定代表人授权委托书（授权人需带身份证原件）；</w:t>
      </w:r>
    </w:p>
    <w:p w14:paraId="73FE5F95">
      <w:pPr>
        <w:pStyle w:val="23"/>
        <w:numPr>
          <w:ilvl w:val="0"/>
          <w:numId w:val="7"/>
        </w:numPr>
        <w:ind w:left="84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6A7B69C9">
      <w:pPr>
        <w:pStyle w:val="23"/>
        <w:keepNext w:val="0"/>
        <w:keepLines w:val="0"/>
        <w:pageBreakBefore w:val="0"/>
        <w:widowControl w:val="0"/>
        <w:numPr>
          <w:ilvl w:val="0"/>
          <w:numId w:val="7"/>
        </w:numPr>
        <w:kinsoku/>
        <w:wordWrap/>
        <w:overflowPunct/>
        <w:topLinePunct w:val="0"/>
        <w:autoSpaceDE/>
        <w:autoSpaceDN/>
        <w:bidi w:val="0"/>
        <w:adjustRightInd/>
        <w:snapToGrid/>
        <w:ind w:left="42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23"/>
        <w:keepNext w:val="0"/>
        <w:keepLines w:val="0"/>
        <w:pageBreakBefore w:val="0"/>
        <w:widowControl w:val="0"/>
        <w:numPr>
          <w:ilvl w:val="0"/>
          <w:numId w:val="7"/>
        </w:numPr>
        <w:kinsoku/>
        <w:wordWrap/>
        <w:overflowPunct/>
        <w:topLinePunct w:val="0"/>
        <w:autoSpaceDE/>
        <w:autoSpaceDN/>
        <w:bidi w:val="0"/>
        <w:adjustRightInd/>
        <w:snapToGrid/>
        <w:ind w:left="42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23"/>
        <w:numPr>
          <w:ilvl w:val="0"/>
          <w:numId w:val="7"/>
        </w:numPr>
        <w:ind w:left="84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23"/>
        <w:numPr>
          <w:ilvl w:val="0"/>
          <w:numId w:val="7"/>
        </w:numPr>
        <w:ind w:left="84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23"/>
        <w:numPr>
          <w:ilvl w:val="0"/>
          <w:numId w:val="7"/>
        </w:numPr>
        <w:ind w:left="84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23"/>
        <w:numPr>
          <w:ilvl w:val="0"/>
          <w:numId w:val="7"/>
        </w:numPr>
        <w:ind w:left="845" w:leftChars="0" w:hanging="425" w:firstLineChars="0"/>
        <w:rPr>
          <w:b w:val="0"/>
          <w:bCs/>
          <w:highlight w:val="none"/>
        </w:rPr>
      </w:pPr>
      <w:r>
        <w:rPr>
          <w:rFonts w:hint="eastAsia"/>
          <w:b w:val="0"/>
          <w:bCs/>
          <w:highlight w:val="none"/>
        </w:rPr>
        <w:t>信用中国截图或国家企业信用信息公示系统截图；</w:t>
      </w:r>
    </w:p>
    <w:p w14:paraId="06D0D241">
      <w:pPr>
        <w:pStyle w:val="2"/>
        <w:spacing w:line="360" w:lineRule="auto"/>
        <w:ind w:firstLine="527" w:firstLineChars="250"/>
        <w:rPr>
          <w:rFonts w:hint="eastAsia" w:hAnsi="宋体"/>
        </w:rPr>
      </w:pPr>
      <w:r>
        <w:rPr>
          <w:rFonts w:hint="eastAsia" w:hAnsi="宋体"/>
          <w:b/>
        </w:rPr>
        <w:t>重要提示：</w:t>
      </w:r>
      <w:r>
        <w:rPr>
          <w:rFonts w:hint="eastAsia" w:hAnsi="宋体"/>
        </w:rPr>
        <w:t>资格审核中，上述所列示的所有条款均属于否决项，</w:t>
      </w:r>
      <w:r>
        <w:rPr>
          <w:rFonts w:hint="eastAsia"/>
        </w:rPr>
        <w:t>对于任意一项或多项未达到资格审核要求的投标人，视为主动放弃投标，该投标人将不能进入后续的评标程序。对于未通过资格审核要求的投标人，不做任何解释。</w:t>
      </w:r>
    </w:p>
    <w:p w14:paraId="141EB4F3">
      <w:pPr>
        <w:pStyle w:val="2"/>
        <w:spacing w:line="360" w:lineRule="auto"/>
        <w:ind w:firstLine="422" w:firstLineChars="200"/>
        <w:rPr>
          <w:b/>
        </w:rPr>
      </w:pPr>
      <w:r>
        <w:rPr>
          <w:rFonts w:hint="eastAsia"/>
          <w:b/>
        </w:rPr>
        <w:t>（</w:t>
      </w:r>
      <w:r>
        <w:rPr>
          <w:b/>
        </w:rPr>
        <w:t>2</w:t>
      </w:r>
      <w:r>
        <w:rPr>
          <w:rFonts w:hint="eastAsia"/>
          <w:b/>
        </w:rPr>
        <w:t>）商务文件</w:t>
      </w:r>
    </w:p>
    <w:p w14:paraId="79107DA1">
      <w:pPr>
        <w:pStyle w:val="2"/>
        <w:spacing w:line="360" w:lineRule="auto"/>
        <w:ind w:left="422"/>
        <w:rPr>
          <w:b/>
        </w:rPr>
      </w:pPr>
      <w:r>
        <w:rPr>
          <w:rFonts w:hAnsi="宋体"/>
        </w:rPr>
        <w:t>①</w:t>
      </w:r>
      <w:r>
        <w:rPr>
          <w:rFonts w:hint="eastAsia"/>
        </w:rPr>
        <w:t>开标一览表（附件2，格式见“第三章 投标文件编制”）；</w:t>
      </w:r>
    </w:p>
    <w:p w14:paraId="08B081E7">
      <w:pPr>
        <w:pStyle w:val="2"/>
        <w:spacing w:line="360" w:lineRule="auto"/>
        <w:ind w:firstLine="422" w:firstLineChars="200"/>
        <w:rPr>
          <w:b/>
        </w:rPr>
      </w:pPr>
      <w:r>
        <w:rPr>
          <w:rFonts w:hint="eastAsia"/>
          <w:b/>
        </w:rPr>
        <w:t>②.投标文件的签署盖章、密封标记、附件格式：</w:t>
      </w:r>
    </w:p>
    <w:p w14:paraId="76742A7F">
      <w:pPr>
        <w:pStyle w:val="2"/>
        <w:spacing w:line="360" w:lineRule="auto"/>
        <w:ind w:firstLine="630" w:firstLineChars="300"/>
      </w:pPr>
      <w:r>
        <w:rPr>
          <w:rFonts w:hint="eastAsia"/>
        </w:rPr>
        <w:t>详见“第三章 投标文件编制”之相关要求。</w:t>
      </w:r>
    </w:p>
    <w:p w14:paraId="618F3116">
      <w:pPr>
        <w:pStyle w:val="2"/>
        <w:spacing w:line="360" w:lineRule="auto"/>
        <w:ind w:firstLine="422" w:firstLineChars="200"/>
        <w:rPr>
          <w:b/>
        </w:rPr>
      </w:pPr>
      <w:r>
        <w:rPr>
          <w:rFonts w:hint="eastAsia"/>
          <w:b/>
        </w:rPr>
        <w:t>（3）技术文件</w:t>
      </w:r>
    </w:p>
    <w:p w14:paraId="4D5B0902">
      <w:pPr>
        <w:pStyle w:val="2"/>
        <w:spacing w:line="360" w:lineRule="auto"/>
        <w:ind w:firstLine="630" w:firstLineChars="300"/>
      </w:pPr>
      <w:r>
        <w:rPr>
          <w:rFonts w:hint="eastAsia"/>
        </w:rPr>
        <w:t>①近三年同类项目业绩一览表（附件5，格式见“第三章 投标文件编制”）及有效合同复印件；</w:t>
      </w:r>
    </w:p>
    <w:p w14:paraId="387580C5">
      <w:pPr>
        <w:pStyle w:val="2"/>
        <w:spacing w:line="360" w:lineRule="auto"/>
        <w:ind w:firstLine="630" w:firstLineChars="300"/>
      </w:pPr>
      <w:r>
        <w:rPr>
          <w:rFonts w:hint="eastAsia"/>
        </w:rPr>
        <w:t>②投标人按本招标书“第四章 技术协议书”中所列示项目内容自行编制的技术文件；</w:t>
      </w:r>
    </w:p>
    <w:p w14:paraId="0ED9E6C0">
      <w:pPr>
        <w:pStyle w:val="2"/>
        <w:spacing w:line="360" w:lineRule="auto"/>
        <w:ind w:firstLine="630" w:firstLineChars="300"/>
      </w:pPr>
      <w:r>
        <w:rPr>
          <w:rFonts w:hint="eastAsia"/>
        </w:rPr>
        <w:t>③相关条款偏离表（附件3，格式见“第三章 投标文件编制”）；</w:t>
      </w:r>
    </w:p>
    <w:p w14:paraId="58761DC7">
      <w:pPr>
        <w:pStyle w:val="2"/>
        <w:spacing w:line="360" w:lineRule="auto"/>
        <w:ind w:firstLine="630" w:firstLineChars="300"/>
      </w:pPr>
      <w:r>
        <w:rPr>
          <w:rFonts w:hint="eastAsia"/>
        </w:rPr>
        <w:t>④企业概况一览表：包括人员、设备、技术、专利、软件能力等（附件4，格式见“第三章 投标文件编制”）；</w:t>
      </w:r>
    </w:p>
    <w:p w14:paraId="466146D1">
      <w:pPr>
        <w:pStyle w:val="2"/>
        <w:spacing w:line="360" w:lineRule="auto"/>
        <w:ind w:firstLine="630" w:firstLineChars="300"/>
      </w:pPr>
      <w:r>
        <w:rPr>
          <w:rFonts w:hint="eastAsia"/>
        </w:rPr>
        <w:t>⑤法人授权委托书（附件1，格式见“第三章 投标文件编制”）</w:t>
      </w:r>
    </w:p>
    <w:p w14:paraId="14F5C51F">
      <w:pPr>
        <w:pStyle w:val="2"/>
        <w:spacing w:line="360" w:lineRule="auto"/>
        <w:ind w:firstLine="422" w:firstLineChars="200"/>
        <w:rPr>
          <w:b/>
        </w:rPr>
      </w:pPr>
      <w:r>
        <w:rPr>
          <w:rFonts w:hint="eastAsia"/>
          <w:b/>
        </w:rPr>
        <w:t>2.投标文件的签署盖章、密封标记、附件格式：</w:t>
      </w:r>
    </w:p>
    <w:p w14:paraId="3397E88A">
      <w:pPr>
        <w:pStyle w:val="2"/>
        <w:spacing w:line="360" w:lineRule="auto"/>
        <w:ind w:firstLine="630" w:firstLineChars="300"/>
      </w:pPr>
      <w:r>
        <w:rPr>
          <w:rFonts w:hint="eastAsia"/>
        </w:rPr>
        <w:t>详见“第三章 投标文件编制”之相关要求。</w:t>
      </w:r>
    </w:p>
    <w:p w14:paraId="65C0CB66">
      <w:pPr>
        <w:pStyle w:val="2"/>
        <w:spacing w:line="360" w:lineRule="auto"/>
        <w:ind w:firstLine="422" w:firstLineChars="150"/>
        <w:rPr>
          <w:rFonts w:hint="eastAsia" w:ascii="黑体" w:hAnsi="黑体" w:eastAsia="黑体"/>
          <w:b/>
          <w:sz w:val="28"/>
          <w:szCs w:val="28"/>
        </w:rPr>
      </w:pPr>
      <w:r>
        <w:rPr>
          <w:rFonts w:hint="eastAsia" w:ascii="黑体" w:hAnsi="黑体" w:eastAsia="黑体"/>
          <w:b/>
          <w:sz w:val="28"/>
          <w:szCs w:val="28"/>
          <w:lang w:val="en-US" w:eastAsia="zh-CN"/>
        </w:rPr>
        <w:t>四</w:t>
      </w:r>
      <w:r>
        <w:rPr>
          <w:rFonts w:hint="eastAsia" w:ascii="黑体" w:hAnsi="黑体" w:eastAsia="黑体"/>
          <w:b/>
          <w:sz w:val="28"/>
          <w:szCs w:val="28"/>
        </w:rPr>
        <w:t>、报价</w:t>
      </w:r>
    </w:p>
    <w:p w14:paraId="3265D090">
      <w:pPr>
        <w:pStyle w:val="2"/>
        <w:spacing w:line="360" w:lineRule="auto"/>
        <w:ind w:firstLine="420" w:firstLineChars="200"/>
        <w:rPr>
          <w:rFonts w:hint="eastAsia" w:ascii="宋体" w:hAnsi="Courier New"/>
        </w:rPr>
      </w:pPr>
      <w:r>
        <w:rPr>
          <w:rFonts w:hint="eastAsia" w:ascii="宋体" w:hAnsi="Courier New"/>
        </w:rPr>
        <w:t>（1）该合同执行总价合同。</w:t>
      </w:r>
    </w:p>
    <w:p w14:paraId="3F837C1D">
      <w:pPr>
        <w:pStyle w:val="2"/>
        <w:spacing w:line="360" w:lineRule="auto"/>
        <w:ind w:firstLine="420" w:firstLineChars="200"/>
        <w:rPr>
          <w:rFonts w:hint="eastAsia" w:ascii="宋体" w:hAnsi="Courier New"/>
        </w:rPr>
      </w:pPr>
      <w:r>
        <w:rPr>
          <w:rFonts w:hint="eastAsia" w:ascii="宋体" w:hAnsi="Courier New"/>
        </w:rPr>
        <w:t>（2）支付方式：电汇。</w:t>
      </w:r>
    </w:p>
    <w:p w14:paraId="271F2CFD">
      <w:pPr>
        <w:pStyle w:val="2"/>
        <w:spacing w:line="360" w:lineRule="auto"/>
        <w:ind w:firstLine="420" w:firstLineChars="200"/>
      </w:pPr>
      <w:r>
        <w:rPr>
          <w:rFonts w:hint="eastAsia" w:ascii="宋体" w:hAnsi="Courier New"/>
        </w:rPr>
        <w:t>（3）支付条款：服务合同签订后10个工作日内投标方向招标方提供增值税专用发票，招标方依据财务制度核验发票无误后当月内以电汇的形式支付全部费用至投标方公司指定账户。</w:t>
      </w:r>
    </w:p>
    <w:p w14:paraId="720DA54C">
      <w:pPr>
        <w:pStyle w:val="2"/>
        <w:spacing w:line="360" w:lineRule="auto"/>
        <w:ind w:firstLine="281" w:firstLineChars="100"/>
        <w:rPr>
          <w:rFonts w:hint="eastAsia" w:ascii="黑体" w:hAnsi="黑体" w:eastAsia="黑体"/>
          <w:b/>
          <w:sz w:val="28"/>
          <w:szCs w:val="28"/>
        </w:rPr>
      </w:pPr>
      <w:r>
        <w:rPr>
          <w:rFonts w:hint="eastAsia" w:ascii="黑体" w:hAnsi="黑体" w:eastAsia="黑体"/>
          <w:b/>
          <w:sz w:val="28"/>
          <w:szCs w:val="28"/>
          <w:lang w:val="en-US" w:eastAsia="zh-CN"/>
        </w:rPr>
        <w:t>五</w:t>
      </w:r>
      <w:r>
        <w:rPr>
          <w:rFonts w:hint="eastAsia" w:ascii="黑体" w:hAnsi="黑体" w:eastAsia="黑体"/>
          <w:b/>
          <w:sz w:val="28"/>
          <w:szCs w:val="28"/>
        </w:rPr>
        <w:t>、评标流程</w:t>
      </w:r>
    </w:p>
    <w:p w14:paraId="108B4814">
      <w:pPr>
        <w:pStyle w:val="2"/>
        <w:spacing w:line="360" w:lineRule="auto"/>
        <w:ind w:firstLine="422" w:firstLineChars="200"/>
        <w:rPr>
          <w:b/>
        </w:rPr>
      </w:pPr>
      <w:r>
        <w:rPr>
          <w:rFonts w:hint="eastAsia"/>
          <w:b/>
        </w:rPr>
        <w:t>1.资格审核：</w:t>
      </w:r>
    </w:p>
    <w:p w14:paraId="4A58D74B">
      <w:pPr>
        <w:pStyle w:val="2"/>
        <w:spacing w:line="360" w:lineRule="auto"/>
        <w:ind w:firstLine="420" w:firstLineChars="200"/>
        <w:rPr>
          <w:rFonts w:hint="eastAsia" w:hAnsi="宋体"/>
        </w:rPr>
      </w:pPr>
      <w:r>
        <w:rPr>
          <w:rFonts w:hint="eastAsia" w:hAnsi="宋体"/>
        </w:rPr>
        <w:t>⑴审核依据：“</w:t>
      </w:r>
      <w:r>
        <w:rPr>
          <w:rFonts w:hint="eastAsia"/>
        </w:rPr>
        <w:t>第二章  投标人须知</w:t>
      </w:r>
      <w:r>
        <w:rPr>
          <w:rFonts w:hint="eastAsia" w:hAnsi="宋体"/>
        </w:rPr>
        <w:t>”中以下条款中的要求</w:t>
      </w:r>
    </w:p>
    <w:p w14:paraId="4D4842A5">
      <w:pPr>
        <w:pStyle w:val="2"/>
        <w:spacing w:line="360" w:lineRule="auto"/>
        <w:ind w:firstLine="420" w:firstLineChars="200"/>
      </w:pPr>
      <w:r>
        <w:rPr>
          <w:rFonts w:hint="eastAsia" w:hAnsi="宋体"/>
        </w:rPr>
        <w:t>①</w:t>
      </w:r>
      <w:r>
        <w:rPr>
          <w:rFonts w:hint="eastAsia"/>
        </w:rPr>
        <w:t>“一、合格投标人”；</w:t>
      </w:r>
    </w:p>
    <w:p w14:paraId="68318B15">
      <w:pPr>
        <w:pStyle w:val="2"/>
        <w:spacing w:line="360" w:lineRule="auto"/>
        <w:ind w:firstLine="420" w:firstLineChars="200"/>
      </w:pPr>
      <w:r>
        <w:rPr>
          <w:rFonts w:hint="eastAsia" w:hAnsi="宋体"/>
        </w:rPr>
        <w:t>②</w:t>
      </w:r>
      <w:r>
        <w:rPr>
          <w:rFonts w:hint="eastAsia"/>
        </w:rPr>
        <w:t>“二、投标响应文件要求”之“1.⑴资质文件”；</w:t>
      </w:r>
    </w:p>
    <w:p w14:paraId="4FB187FC">
      <w:pPr>
        <w:pStyle w:val="2"/>
        <w:spacing w:line="360" w:lineRule="auto"/>
        <w:ind w:firstLine="420" w:firstLineChars="200"/>
        <w:rPr>
          <w:rFonts w:hint="eastAsia" w:hAnsi="宋体"/>
        </w:rPr>
      </w:pPr>
      <w:r>
        <w:rPr>
          <w:rFonts w:hint="eastAsia" w:hAnsi="宋体"/>
        </w:rPr>
        <w:t>⑵审核方法：</w:t>
      </w:r>
    </w:p>
    <w:p w14:paraId="68BAA2D7">
      <w:pPr>
        <w:pStyle w:val="2"/>
        <w:spacing w:line="360" w:lineRule="auto"/>
        <w:ind w:firstLine="420" w:firstLineChars="200"/>
        <w:rPr>
          <w:rFonts w:hint="eastAsia" w:hAnsi="宋体"/>
        </w:rPr>
      </w:pPr>
      <w:r>
        <w:rPr>
          <w:rFonts w:hint="eastAsia" w:hAnsi="宋体"/>
        </w:rPr>
        <w:t>由招标人组织评标专家成立资质审核小组进行现场审核。资格审核中所列示的所有条款均属于否决项，对于任意一项或多项未达到资格审核要求的投标人，视为主动放弃投标，该投标人将不能进入后续的评标程序。对于未通过资格审核要求的投标人，不做任何解释。通知未进入商务评标资格的投标人离场，商务投标书不可带走。</w:t>
      </w:r>
    </w:p>
    <w:p w14:paraId="5B05F935">
      <w:pPr>
        <w:pStyle w:val="2"/>
        <w:spacing w:line="360" w:lineRule="auto"/>
        <w:ind w:firstLine="422" w:firstLineChars="200"/>
        <w:rPr>
          <w:b/>
        </w:rPr>
      </w:pPr>
      <w:r>
        <w:rPr>
          <w:rFonts w:hint="eastAsia"/>
          <w:b/>
        </w:rPr>
        <w:t>2.评标：</w:t>
      </w:r>
    </w:p>
    <w:p w14:paraId="0F363DB3">
      <w:pPr>
        <w:pStyle w:val="2"/>
        <w:spacing w:line="360" w:lineRule="auto"/>
        <w:ind w:firstLine="482" w:firstLineChars="200"/>
        <w:rPr>
          <w:rFonts w:hint="eastAsia" w:hAnsi="宋体"/>
          <w:szCs w:val="21"/>
        </w:rPr>
      </w:pPr>
      <w:r>
        <w:rPr>
          <w:rFonts w:hint="eastAsia" w:ascii="仿宋_GB2312" w:hAnsi="仿宋_GB2312" w:eastAsia="仿宋_GB2312" w:cs="仿宋_GB2312"/>
          <w:b/>
          <w:bCs/>
          <w:sz w:val="24"/>
          <w:szCs w:val="24"/>
        </w:rPr>
        <w:t>评标方法：资质标审核→唱标→技术标评审→商务标评审。</w:t>
      </w:r>
      <w:r>
        <w:rPr>
          <w:rFonts w:hint="eastAsia" w:ascii="仿宋_GB2312" w:hAnsi="仿宋_GB2312" w:eastAsia="仿宋_GB2312" w:cs="仿宋_GB2312"/>
          <w:b/>
          <w:bCs/>
          <w:sz w:val="24"/>
          <w:szCs w:val="24"/>
          <w:lang w:val="en-US" w:eastAsia="zh-CN"/>
        </w:rPr>
        <w:t>符合技术标下，选取合理最低价中标</w:t>
      </w:r>
      <w:r>
        <w:rPr>
          <w:rFonts w:hint="eastAsia" w:ascii="仿宋_GB2312" w:hAnsi="仿宋_GB2312" w:eastAsia="仿宋_GB2312" w:cs="仿宋_GB2312"/>
          <w:sz w:val="24"/>
          <w:szCs w:val="24"/>
        </w:rPr>
        <w:t>。</w:t>
      </w:r>
    </w:p>
    <w:p w14:paraId="2EE9AE88">
      <w:pPr>
        <w:pStyle w:val="2"/>
        <w:spacing w:line="360" w:lineRule="auto"/>
        <w:ind w:firstLine="420" w:firstLineChars="200"/>
        <w:rPr>
          <w:rFonts w:hint="eastAsia" w:hAnsi="宋体"/>
          <w:szCs w:val="21"/>
        </w:rPr>
      </w:pPr>
      <w:r>
        <w:rPr>
          <w:rFonts w:hAnsi="宋体"/>
          <w:szCs w:val="21"/>
        </w:rPr>
        <w:t>2</w:t>
      </w:r>
      <w:r>
        <w:rPr>
          <w:rFonts w:hint="eastAsia" w:hAnsi="宋体"/>
          <w:szCs w:val="21"/>
        </w:rPr>
        <w:t>.1应标资格审查：在“中国重汽e采通”应标名时，按照第二部分投标人须知文件中资格证明材料准备相关资料，上传完毕后，等待审核；</w:t>
      </w:r>
    </w:p>
    <w:p w14:paraId="55D95B37">
      <w:pPr>
        <w:pStyle w:val="2"/>
        <w:spacing w:line="360" w:lineRule="auto"/>
        <w:ind w:firstLine="420" w:firstLineChars="200"/>
        <w:rPr>
          <w:rFonts w:hint="eastAsia" w:hAnsi="宋体"/>
          <w:szCs w:val="21"/>
        </w:rPr>
      </w:pPr>
      <w:r>
        <w:rPr>
          <w:rFonts w:hAnsi="宋体"/>
          <w:szCs w:val="21"/>
        </w:rPr>
        <w:t>2</w:t>
      </w:r>
      <w:r>
        <w:rPr>
          <w:rFonts w:hint="eastAsia" w:hAnsi="宋体"/>
          <w:szCs w:val="21"/>
        </w:rPr>
        <w:t>.2通过应标资格审查的单位进入投标环节，按照“SRM系统供应商用户手册”，在重汽e采通平台投递盖章扫描版电子标书（包含资质标、技术标、商务标），没有通过应标资质审查的单位不能进入投标环节；</w:t>
      </w:r>
    </w:p>
    <w:p w14:paraId="0E8D3595">
      <w:pPr>
        <w:pStyle w:val="2"/>
        <w:spacing w:line="360" w:lineRule="auto"/>
        <w:ind w:firstLine="420" w:firstLineChars="200"/>
        <w:rPr>
          <w:rFonts w:hint="eastAsia" w:hAnsi="宋体"/>
          <w:szCs w:val="21"/>
        </w:rPr>
      </w:pPr>
      <w:r>
        <w:rPr>
          <w:rFonts w:hint="eastAsia" w:hAnsi="宋体"/>
          <w:szCs w:val="21"/>
        </w:rPr>
        <w:t>2</w:t>
      </w:r>
      <w:r>
        <w:rPr>
          <w:rFonts w:hAnsi="宋体"/>
          <w:szCs w:val="21"/>
        </w:rPr>
        <w:t>.3</w:t>
      </w:r>
      <w:r>
        <w:rPr>
          <w:rFonts w:hint="eastAsia" w:hAnsi="宋体"/>
          <w:szCs w:val="21"/>
        </w:rPr>
        <w:t>依据评分标准，本着公平、公正、公开、有序的原则，在最大限度地满足招标文件实质性要求的前提下，按照评审要素中的具体项目进行综合评审。</w:t>
      </w:r>
      <w:r>
        <w:rPr>
          <w:rFonts w:hAnsi="宋体"/>
          <w:szCs w:val="21"/>
        </w:rPr>
        <w:t xml:space="preserve"> </w:t>
      </w:r>
    </w:p>
    <w:p w14:paraId="5A4D5E7C">
      <w:pPr>
        <w:pStyle w:val="2"/>
        <w:spacing w:line="360" w:lineRule="auto"/>
        <w:ind w:firstLine="420" w:firstLineChars="200"/>
        <w:rPr>
          <w:rFonts w:hint="eastAsia" w:hAnsi="宋体"/>
        </w:rPr>
      </w:pPr>
      <w:r>
        <w:rPr>
          <w:rFonts w:hint="eastAsia" w:hAnsi="宋体"/>
        </w:rPr>
        <w:t>⑴评标方式：</w:t>
      </w:r>
    </w:p>
    <w:p w14:paraId="652E8E37">
      <w:pPr>
        <w:pStyle w:val="2"/>
        <w:spacing w:line="360" w:lineRule="auto"/>
        <w:ind w:firstLine="420" w:firstLineChars="200"/>
        <w:rPr>
          <w:rFonts w:hint="eastAsia" w:hAnsi="宋体"/>
          <w:szCs w:val="21"/>
        </w:rPr>
      </w:pPr>
      <w:r>
        <w:rPr>
          <w:rFonts w:hint="eastAsia" w:hAnsi="宋体"/>
          <w:szCs w:val="21"/>
        </w:rPr>
        <w:t>①资质标评审：现场对资质标文件进行评审，资质标审核通过的单位，可以进入公开唱标环节</w:t>
      </w:r>
    </w:p>
    <w:p w14:paraId="4612C5A6">
      <w:pPr>
        <w:pStyle w:val="2"/>
        <w:spacing w:line="360" w:lineRule="auto"/>
        <w:ind w:firstLine="420" w:firstLineChars="200"/>
        <w:rPr>
          <w:rFonts w:hint="eastAsia" w:hAnsi="宋体"/>
          <w:szCs w:val="21"/>
        </w:rPr>
      </w:pPr>
      <w:r>
        <w:rPr>
          <w:rFonts w:hint="eastAsia" w:hAnsi="宋体"/>
          <w:szCs w:val="21"/>
        </w:rPr>
        <w:t>②公开唱标：公示资质标入围单位的开标价格及商务条款响应情况；</w:t>
      </w:r>
    </w:p>
    <w:p w14:paraId="593539D6">
      <w:pPr>
        <w:pStyle w:val="2"/>
        <w:spacing w:line="360" w:lineRule="auto"/>
        <w:ind w:firstLine="420" w:firstLineChars="200"/>
        <w:rPr>
          <w:rFonts w:hint="eastAsia" w:hAnsi="宋体"/>
          <w:szCs w:val="21"/>
        </w:rPr>
      </w:pPr>
      <w:r>
        <w:rPr>
          <w:rFonts w:hint="eastAsia" w:hAnsi="宋体"/>
          <w:szCs w:val="21"/>
        </w:rPr>
        <w:t>③技术标评审：技术标评标专家组，通过重汽e采通，对各投标人的《投标文件（技术标）》进行评审及打分</w:t>
      </w:r>
      <w:r>
        <w:rPr>
          <w:rFonts w:hint="eastAsia" w:hAnsi="宋体"/>
          <w:szCs w:val="21"/>
          <w:lang w:eastAsia="zh-CN"/>
        </w:rPr>
        <w:t>，</w:t>
      </w:r>
      <w:r>
        <w:rPr>
          <w:rFonts w:hint="eastAsia" w:hAnsi="宋体"/>
          <w:szCs w:val="21"/>
          <w:lang w:val="en-US" w:eastAsia="zh-CN"/>
        </w:rPr>
        <w:t>打分规则如下</w:t>
      </w:r>
      <w:r>
        <w:rPr>
          <w:rFonts w:hint="eastAsia" w:hAnsi="宋体"/>
          <w:szCs w:val="21"/>
        </w:rPr>
        <w:t>；评审期间产生的技术澄清均由投标人在重汽e采通平台内完成提交；评审合格的单位进入商务标评审环节，评审不合格的单位被淘汰；</w:t>
      </w:r>
    </w:p>
    <w:tbl>
      <w:tblPr>
        <w:tblStyle w:val="12"/>
        <w:tblW w:w="93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360"/>
        <w:gridCol w:w="1020"/>
        <w:gridCol w:w="6940"/>
      </w:tblGrid>
      <w:tr w14:paraId="2E18B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3" w:hRule="atLeast"/>
        </w:trPr>
        <w:tc>
          <w:tcPr>
            <w:tcW w:w="1360" w:type="dxa"/>
            <w:noWrap w:val="0"/>
            <w:tcMar>
              <w:top w:w="12" w:type="dxa"/>
              <w:left w:w="12" w:type="dxa"/>
              <w:bottom w:w="0" w:type="dxa"/>
              <w:right w:w="12" w:type="dxa"/>
            </w:tcMar>
            <w:vAlign w:val="center"/>
          </w:tcPr>
          <w:p w14:paraId="16151BB8">
            <w:pPr>
              <w:pStyle w:val="2"/>
              <w:spacing w:line="360" w:lineRule="auto"/>
              <w:jc w:val="center"/>
              <w:rPr>
                <w:rFonts w:hint="eastAsia" w:ascii="仿宋" w:hAnsi="仿宋" w:eastAsia="仿宋" w:cs="仿宋"/>
                <w:sz w:val="24"/>
                <w:szCs w:val="24"/>
              </w:rPr>
            </w:pPr>
            <w:r>
              <w:rPr>
                <w:rFonts w:hint="eastAsia" w:ascii="仿宋" w:hAnsi="仿宋" w:eastAsia="仿宋" w:cs="仿宋"/>
                <w:sz w:val="24"/>
                <w:szCs w:val="24"/>
              </w:rPr>
              <w:t>评审内容</w:t>
            </w:r>
          </w:p>
        </w:tc>
        <w:tc>
          <w:tcPr>
            <w:tcW w:w="1020" w:type="dxa"/>
            <w:noWrap w:val="0"/>
            <w:tcMar>
              <w:top w:w="12" w:type="dxa"/>
              <w:left w:w="12" w:type="dxa"/>
              <w:bottom w:w="0" w:type="dxa"/>
              <w:right w:w="12" w:type="dxa"/>
            </w:tcMar>
            <w:vAlign w:val="center"/>
          </w:tcPr>
          <w:p w14:paraId="438D0E2B">
            <w:pPr>
              <w:pStyle w:val="2"/>
              <w:spacing w:line="360" w:lineRule="auto"/>
              <w:jc w:val="center"/>
              <w:rPr>
                <w:rFonts w:hint="eastAsia" w:ascii="仿宋" w:hAnsi="仿宋" w:eastAsia="仿宋" w:cs="仿宋"/>
                <w:sz w:val="24"/>
                <w:szCs w:val="24"/>
              </w:rPr>
            </w:pPr>
            <w:r>
              <w:rPr>
                <w:rFonts w:hint="eastAsia" w:ascii="仿宋" w:hAnsi="仿宋" w:eastAsia="仿宋" w:cs="仿宋"/>
                <w:sz w:val="24"/>
                <w:szCs w:val="24"/>
              </w:rPr>
              <w:t>分值</w:t>
            </w:r>
          </w:p>
        </w:tc>
        <w:tc>
          <w:tcPr>
            <w:tcW w:w="6940" w:type="dxa"/>
            <w:noWrap w:val="0"/>
            <w:tcMar>
              <w:top w:w="12" w:type="dxa"/>
              <w:left w:w="12" w:type="dxa"/>
              <w:bottom w:w="0" w:type="dxa"/>
              <w:right w:w="12" w:type="dxa"/>
            </w:tcMar>
            <w:vAlign w:val="center"/>
          </w:tcPr>
          <w:p w14:paraId="03B4BA31">
            <w:pPr>
              <w:pStyle w:val="2"/>
              <w:spacing w:line="360" w:lineRule="auto"/>
              <w:jc w:val="center"/>
              <w:rPr>
                <w:rFonts w:hint="eastAsia" w:ascii="仿宋" w:hAnsi="仿宋" w:eastAsia="仿宋" w:cs="仿宋"/>
                <w:sz w:val="24"/>
                <w:szCs w:val="24"/>
              </w:rPr>
            </w:pPr>
            <w:r>
              <w:rPr>
                <w:rFonts w:hint="eastAsia" w:ascii="仿宋" w:hAnsi="仿宋" w:eastAsia="仿宋" w:cs="仿宋"/>
                <w:sz w:val="24"/>
                <w:szCs w:val="24"/>
              </w:rPr>
              <w:t>评分标准</w:t>
            </w:r>
          </w:p>
        </w:tc>
      </w:tr>
      <w:tr w14:paraId="43806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5" w:hRule="atLeast"/>
        </w:trPr>
        <w:tc>
          <w:tcPr>
            <w:tcW w:w="1360" w:type="dxa"/>
            <w:noWrap w:val="0"/>
            <w:tcMar>
              <w:top w:w="12" w:type="dxa"/>
              <w:left w:w="12" w:type="dxa"/>
              <w:bottom w:w="0" w:type="dxa"/>
              <w:right w:w="12" w:type="dxa"/>
            </w:tcMar>
            <w:vAlign w:val="center"/>
          </w:tcPr>
          <w:p w14:paraId="0651A9C4">
            <w:pPr>
              <w:pStyle w:val="2"/>
              <w:spacing w:line="360" w:lineRule="auto"/>
              <w:jc w:val="center"/>
              <w:rPr>
                <w:rFonts w:hint="eastAsia" w:ascii="仿宋" w:hAnsi="仿宋" w:eastAsia="仿宋" w:cs="仿宋"/>
                <w:sz w:val="24"/>
                <w:szCs w:val="24"/>
              </w:rPr>
            </w:pPr>
            <w:r>
              <w:rPr>
                <w:rFonts w:hint="eastAsia" w:ascii="仿宋" w:hAnsi="仿宋" w:eastAsia="仿宋" w:cs="仿宋"/>
                <w:sz w:val="24"/>
                <w:szCs w:val="24"/>
              </w:rPr>
              <w:t>合作案例</w:t>
            </w:r>
          </w:p>
        </w:tc>
        <w:tc>
          <w:tcPr>
            <w:tcW w:w="1020" w:type="dxa"/>
            <w:noWrap w:val="0"/>
            <w:tcMar>
              <w:top w:w="12" w:type="dxa"/>
              <w:left w:w="12" w:type="dxa"/>
              <w:bottom w:w="0" w:type="dxa"/>
              <w:right w:w="12" w:type="dxa"/>
            </w:tcMar>
            <w:vAlign w:val="center"/>
          </w:tcPr>
          <w:p w14:paraId="21E28C18">
            <w:pPr>
              <w:pStyle w:val="2"/>
              <w:spacing w:line="360" w:lineRule="auto"/>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30</w:t>
            </w:r>
          </w:p>
        </w:tc>
        <w:tc>
          <w:tcPr>
            <w:tcW w:w="6940" w:type="dxa"/>
            <w:noWrap w:val="0"/>
            <w:tcMar>
              <w:top w:w="12" w:type="dxa"/>
              <w:left w:w="12" w:type="dxa"/>
              <w:bottom w:w="0" w:type="dxa"/>
              <w:right w:w="12" w:type="dxa"/>
            </w:tcMar>
            <w:vAlign w:val="center"/>
          </w:tcPr>
          <w:p w14:paraId="0EACB858">
            <w:pPr>
              <w:pStyle w:val="2"/>
              <w:spacing w:line="360" w:lineRule="auto"/>
              <w:jc w:val="left"/>
              <w:rPr>
                <w:rFonts w:hint="eastAsia" w:ascii="仿宋" w:hAnsi="仿宋" w:eastAsia="仿宋" w:cs="仿宋"/>
                <w:sz w:val="24"/>
                <w:szCs w:val="24"/>
              </w:rPr>
            </w:pPr>
            <w:r>
              <w:rPr>
                <w:rFonts w:hint="eastAsia" w:ascii="仿宋" w:hAnsi="仿宋" w:eastAsia="仿宋" w:cs="仿宋"/>
                <w:sz w:val="24"/>
                <w:szCs w:val="24"/>
              </w:rPr>
              <w:t>2年内行业影响力合作案例，以提供合同有效页复印件为准，一个案例得</w:t>
            </w:r>
            <w:r>
              <w:rPr>
                <w:rFonts w:hint="eastAsia" w:ascii="仿宋" w:hAnsi="仿宋" w:eastAsia="仿宋" w:cs="仿宋"/>
                <w:sz w:val="24"/>
                <w:szCs w:val="24"/>
                <w:lang w:val="en-US" w:eastAsia="zh-CN"/>
              </w:rPr>
              <w:t>10</w:t>
            </w:r>
            <w:r>
              <w:rPr>
                <w:rFonts w:hint="eastAsia" w:ascii="仿宋" w:hAnsi="仿宋" w:eastAsia="仿宋" w:cs="仿宋"/>
                <w:sz w:val="24"/>
                <w:szCs w:val="24"/>
              </w:rPr>
              <w:t>分，最高不超过</w:t>
            </w:r>
            <w:r>
              <w:rPr>
                <w:rFonts w:hint="eastAsia" w:ascii="仿宋" w:hAnsi="仿宋" w:eastAsia="仿宋" w:cs="仿宋"/>
                <w:sz w:val="24"/>
                <w:szCs w:val="24"/>
                <w:lang w:val="en-US" w:eastAsia="zh-CN"/>
              </w:rPr>
              <w:t>30</w:t>
            </w:r>
            <w:r>
              <w:rPr>
                <w:rFonts w:hint="eastAsia" w:ascii="仿宋" w:hAnsi="仿宋" w:eastAsia="仿宋" w:cs="仿宋"/>
                <w:sz w:val="24"/>
                <w:szCs w:val="24"/>
              </w:rPr>
              <w:t>分</w:t>
            </w:r>
          </w:p>
        </w:tc>
      </w:tr>
      <w:tr w14:paraId="444F3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09" w:hRule="atLeast"/>
        </w:trPr>
        <w:tc>
          <w:tcPr>
            <w:tcW w:w="1360" w:type="dxa"/>
            <w:noWrap w:val="0"/>
            <w:tcMar>
              <w:top w:w="12" w:type="dxa"/>
              <w:left w:w="12" w:type="dxa"/>
              <w:bottom w:w="0" w:type="dxa"/>
              <w:right w:w="12" w:type="dxa"/>
            </w:tcMar>
            <w:vAlign w:val="center"/>
          </w:tcPr>
          <w:p w14:paraId="7705951D">
            <w:pPr>
              <w:pStyle w:val="2"/>
              <w:spacing w:line="360" w:lineRule="auto"/>
              <w:jc w:val="center"/>
              <w:rPr>
                <w:rFonts w:hint="eastAsia" w:ascii="仿宋" w:hAnsi="仿宋" w:eastAsia="仿宋" w:cs="仿宋"/>
                <w:sz w:val="24"/>
                <w:szCs w:val="24"/>
              </w:rPr>
            </w:pPr>
            <w:r>
              <w:rPr>
                <w:rFonts w:hint="eastAsia" w:ascii="仿宋" w:hAnsi="仿宋" w:eastAsia="仿宋" w:cs="仿宋"/>
                <w:sz w:val="24"/>
                <w:szCs w:val="24"/>
                <w:lang w:val="en-US" w:eastAsia="zh-CN"/>
              </w:rPr>
              <w:t>响应时间</w:t>
            </w:r>
            <w:r>
              <w:rPr>
                <w:rFonts w:hint="eastAsia" w:ascii="仿宋" w:hAnsi="仿宋" w:eastAsia="仿宋" w:cs="仿宋"/>
                <w:sz w:val="24"/>
                <w:szCs w:val="24"/>
              </w:rPr>
              <w:t>、</w:t>
            </w:r>
            <w:r>
              <w:rPr>
                <w:rFonts w:hint="eastAsia" w:ascii="仿宋" w:hAnsi="仿宋" w:eastAsia="仿宋" w:cs="仿宋"/>
                <w:sz w:val="24"/>
                <w:szCs w:val="24"/>
                <w:lang w:val="en-US" w:eastAsia="zh-CN"/>
              </w:rPr>
              <w:t>人员配置</w:t>
            </w:r>
          </w:p>
        </w:tc>
        <w:tc>
          <w:tcPr>
            <w:tcW w:w="1020" w:type="dxa"/>
            <w:noWrap w:val="0"/>
            <w:tcMar>
              <w:top w:w="12" w:type="dxa"/>
              <w:left w:w="12" w:type="dxa"/>
              <w:bottom w:w="0" w:type="dxa"/>
              <w:right w:w="12" w:type="dxa"/>
            </w:tcMar>
            <w:vAlign w:val="center"/>
          </w:tcPr>
          <w:p w14:paraId="72E87115">
            <w:pPr>
              <w:pStyle w:val="2"/>
              <w:spacing w:line="360" w:lineRule="auto"/>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30</w:t>
            </w:r>
          </w:p>
        </w:tc>
        <w:tc>
          <w:tcPr>
            <w:tcW w:w="6940" w:type="dxa"/>
            <w:noWrap w:val="0"/>
            <w:tcMar>
              <w:top w:w="12" w:type="dxa"/>
              <w:left w:w="12" w:type="dxa"/>
              <w:bottom w:w="0" w:type="dxa"/>
              <w:right w:w="12" w:type="dxa"/>
            </w:tcMar>
            <w:vAlign w:val="center"/>
          </w:tcPr>
          <w:p w14:paraId="0A6EA04C">
            <w:pPr>
              <w:pStyle w:val="2"/>
              <w:spacing w:line="360" w:lineRule="auto"/>
              <w:jc w:val="left"/>
              <w:rPr>
                <w:rFonts w:hint="default" w:ascii="仿宋" w:hAnsi="仿宋" w:eastAsia="仿宋" w:cs="仿宋"/>
                <w:sz w:val="24"/>
                <w:szCs w:val="24"/>
                <w:lang w:val="en-US" w:eastAsia="zh-CN"/>
              </w:rPr>
            </w:pPr>
            <w:r>
              <w:rPr>
                <w:rFonts w:hint="eastAsia" w:ascii="仿宋" w:hAnsi="仿宋" w:eastAsia="仿宋" w:cs="仿宋"/>
                <w:sz w:val="24"/>
                <w:szCs w:val="24"/>
              </w:rPr>
              <w:t>具有相应人员</w:t>
            </w:r>
            <w:r>
              <w:rPr>
                <w:rFonts w:hint="eastAsia" w:ascii="仿宋" w:hAnsi="仿宋" w:eastAsia="仿宋" w:cs="仿宋"/>
                <w:sz w:val="24"/>
                <w:szCs w:val="24"/>
                <w:lang w:val="en-US" w:eastAsia="zh-CN"/>
              </w:rPr>
              <w:t>专项服务解决问题</w:t>
            </w:r>
            <w:r>
              <w:rPr>
                <w:rFonts w:hint="eastAsia" w:ascii="仿宋" w:hAnsi="仿宋" w:eastAsia="仿宋" w:cs="仿宋"/>
                <w:sz w:val="24"/>
                <w:szCs w:val="24"/>
              </w:rPr>
              <w:t>，得</w:t>
            </w:r>
            <w:r>
              <w:rPr>
                <w:rFonts w:hint="eastAsia" w:ascii="仿宋" w:hAnsi="仿宋" w:eastAsia="仿宋" w:cs="仿宋"/>
                <w:sz w:val="24"/>
                <w:szCs w:val="24"/>
                <w:lang w:val="en-US" w:eastAsia="zh-CN"/>
              </w:rPr>
              <w:t>20</w:t>
            </w:r>
            <w:r>
              <w:rPr>
                <w:rFonts w:hint="eastAsia" w:ascii="仿宋" w:hAnsi="仿宋" w:eastAsia="仿宋" w:cs="仿宋"/>
                <w:sz w:val="24"/>
                <w:szCs w:val="24"/>
              </w:rPr>
              <w:t>分，</w:t>
            </w:r>
            <w:r>
              <w:rPr>
                <w:rFonts w:hint="eastAsia" w:ascii="仿宋" w:hAnsi="仿宋" w:eastAsia="仿宋" w:cs="仿宋"/>
                <w:sz w:val="24"/>
                <w:szCs w:val="24"/>
                <w:lang w:val="en-US" w:eastAsia="zh-CN"/>
              </w:rPr>
              <w:t>可以及时相应招标方提出应急要求得10分</w:t>
            </w:r>
          </w:p>
        </w:tc>
      </w:tr>
      <w:tr w14:paraId="5A1D6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66" w:hRule="atLeast"/>
        </w:trPr>
        <w:tc>
          <w:tcPr>
            <w:tcW w:w="1360" w:type="dxa"/>
            <w:noWrap w:val="0"/>
            <w:tcMar>
              <w:top w:w="12" w:type="dxa"/>
              <w:left w:w="12" w:type="dxa"/>
              <w:bottom w:w="0" w:type="dxa"/>
              <w:right w:w="12" w:type="dxa"/>
            </w:tcMar>
            <w:vAlign w:val="center"/>
          </w:tcPr>
          <w:p w14:paraId="2DE5FDBC">
            <w:pPr>
              <w:pStyle w:val="2"/>
              <w:spacing w:line="360" w:lineRule="auto"/>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技术支持</w:t>
            </w:r>
          </w:p>
        </w:tc>
        <w:tc>
          <w:tcPr>
            <w:tcW w:w="1020" w:type="dxa"/>
            <w:noWrap w:val="0"/>
            <w:tcMar>
              <w:top w:w="12" w:type="dxa"/>
              <w:left w:w="12" w:type="dxa"/>
              <w:bottom w:w="0" w:type="dxa"/>
              <w:right w:w="12" w:type="dxa"/>
            </w:tcMar>
            <w:vAlign w:val="center"/>
          </w:tcPr>
          <w:p w14:paraId="7295471B">
            <w:pPr>
              <w:pStyle w:val="2"/>
              <w:spacing w:line="360" w:lineRule="auto"/>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30</w:t>
            </w:r>
          </w:p>
        </w:tc>
        <w:tc>
          <w:tcPr>
            <w:tcW w:w="6940" w:type="dxa"/>
            <w:noWrap w:val="0"/>
            <w:tcMar>
              <w:top w:w="12" w:type="dxa"/>
              <w:left w:w="12" w:type="dxa"/>
              <w:bottom w:w="0" w:type="dxa"/>
              <w:right w:w="12" w:type="dxa"/>
            </w:tcMar>
            <w:vAlign w:val="center"/>
          </w:tcPr>
          <w:p w14:paraId="00876C31">
            <w:pPr>
              <w:pStyle w:val="2"/>
              <w:spacing w:line="360" w:lineRule="auto"/>
              <w:jc w:val="left"/>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及时对现行法规进行分析，免费提供技术咨询服务的得30分</w:t>
            </w:r>
          </w:p>
        </w:tc>
      </w:tr>
      <w:tr w14:paraId="2ACFE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66" w:hRule="atLeast"/>
        </w:trPr>
        <w:tc>
          <w:tcPr>
            <w:tcW w:w="1360" w:type="dxa"/>
            <w:noWrap w:val="0"/>
            <w:tcMar>
              <w:top w:w="12" w:type="dxa"/>
              <w:left w:w="12" w:type="dxa"/>
              <w:bottom w:w="0" w:type="dxa"/>
              <w:right w:w="12" w:type="dxa"/>
            </w:tcMar>
            <w:vAlign w:val="center"/>
          </w:tcPr>
          <w:p w14:paraId="0A8D715A">
            <w:pPr>
              <w:pStyle w:val="2"/>
              <w:spacing w:line="360" w:lineRule="auto"/>
              <w:jc w:val="center"/>
              <w:rPr>
                <w:rFonts w:hint="eastAsia" w:ascii="仿宋" w:hAnsi="仿宋" w:eastAsia="仿宋" w:cs="仿宋"/>
                <w:sz w:val="24"/>
                <w:szCs w:val="24"/>
              </w:rPr>
            </w:pPr>
            <w:r>
              <w:rPr>
                <w:rFonts w:hint="eastAsia" w:ascii="仿宋" w:hAnsi="仿宋" w:eastAsia="仿宋" w:cs="仿宋"/>
                <w:sz w:val="24"/>
                <w:szCs w:val="24"/>
              </w:rPr>
              <w:t>企业所通过的体系认证情况</w:t>
            </w:r>
          </w:p>
        </w:tc>
        <w:tc>
          <w:tcPr>
            <w:tcW w:w="1020" w:type="dxa"/>
            <w:noWrap w:val="0"/>
            <w:tcMar>
              <w:top w:w="12" w:type="dxa"/>
              <w:left w:w="12" w:type="dxa"/>
              <w:bottom w:w="0" w:type="dxa"/>
              <w:right w:w="12" w:type="dxa"/>
            </w:tcMar>
            <w:vAlign w:val="center"/>
          </w:tcPr>
          <w:p w14:paraId="16CF6EF9">
            <w:pPr>
              <w:pStyle w:val="2"/>
              <w:spacing w:line="360" w:lineRule="auto"/>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10</w:t>
            </w:r>
          </w:p>
        </w:tc>
        <w:tc>
          <w:tcPr>
            <w:tcW w:w="6940" w:type="dxa"/>
            <w:noWrap w:val="0"/>
            <w:tcMar>
              <w:top w:w="12" w:type="dxa"/>
              <w:left w:w="12" w:type="dxa"/>
              <w:bottom w:w="0" w:type="dxa"/>
              <w:right w:w="12" w:type="dxa"/>
            </w:tcMar>
            <w:vAlign w:val="center"/>
          </w:tcPr>
          <w:p w14:paraId="629C318F">
            <w:pPr>
              <w:pStyle w:val="2"/>
              <w:spacing w:line="360" w:lineRule="auto"/>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每个体系认证得2分</w:t>
            </w:r>
          </w:p>
        </w:tc>
      </w:tr>
    </w:tbl>
    <w:p w14:paraId="59392D33">
      <w:pPr>
        <w:pStyle w:val="2"/>
        <w:spacing w:line="360" w:lineRule="auto"/>
        <w:ind w:firstLine="420" w:firstLineChars="200"/>
        <w:rPr>
          <w:rFonts w:hint="eastAsia" w:hAnsi="宋体"/>
          <w:szCs w:val="21"/>
        </w:rPr>
      </w:pPr>
    </w:p>
    <w:p w14:paraId="69F899FC">
      <w:pPr>
        <w:pStyle w:val="2"/>
        <w:spacing w:line="360" w:lineRule="auto"/>
        <w:ind w:firstLine="420" w:firstLineChars="200"/>
        <w:rPr>
          <w:rFonts w:hint="eastAsia" w:hAnsi="宋体"/>
          <w:szCs w:val="21"/>
        </w:rPr>
      </w:pPr>
      <w:r>
        <w:rPr>
          <w:rFonts w:hint="eastAsia" w:hAnsi="宋体"/>
        </w:rPr>
        <w:t>④商务标：</w:t>
      </w:r>
      <w:r>
        <w:rPr>
          <w:rFonts w:hint="eastAsia" w:hAnsi="宋体"/>
          <w:szCs w:val="21"/>
        </w:rPr>
        <w:t>公开唱标→商务条款相应确认→价格澄清→商务标评审；评审期间产生的多轮商务价格澄清均由投标人在重汽e采通平台内限时完成提交；</w:t>
      </w:r>
    </w:p>
    <w:p w14:paraId="01385130">
      <w:pPr>
        <w:pStyle w:val="2"/>
        <w:spacing w:line="360" w:lineRule="auto"/>
        <w:rPr>
          <w:rFonts w:hint="eastAsia" w:hAnsi="宋体"/>
          <w:szCs w:val="21"/>
        </w:rPr>
      </w:pPr>
      <w:r>
        <w:rPr>
          <w:rFonts w:hint="eastAsia" w:hAnsi="宋体"/>
          <w:szCs w:val="21"/>
        </w:rPr>
        <w:t xml:space="preserve">注意：投标人均需自带笔记本电脑在重汽e采通平台自主进行投标和提交澄清函；投标和提交澄清函均有时间限制，超时未提交的按无效处理。  </w:t>
      </w:r>
    </w:p>
    <w:p w14:paraId="688F3C7B">
      <w:pPr>
        <w:pStyle w:val="2"/>
        <w:spacing w:line="360" w:lineRule="auto"/>
        <w:ind w:firstLine="420" w:firstLineChars="200"/>
        <w:rPr>
          <w:rFonts w:hint="eastAsia" w:hAnsi="宋体"/>
          <w:szCs w:val="21"/>
        </w:rPr>
      </w:pPr>
      <w:r>
        <w:rPr>
          <w:rFonts w:hAnsi="宋体"/>
          <w:szCs w:val="21"/>
        </w:rPr>
        <w:t>2.4</w:t>
      </w:r>
      <w:r>
        <w:rPr>
          <w:rFonts w:hint="eastAsia" w:hAnsi="宋体"/>
          <w:szCs w:val="21"/>
        </w:rPr>
        <w:t>中标人确定：</w:t>
      </w:r>
      <w:r>
        <w:rPr>
          <w:rFonts w:hint="eastAsia" w:ascii="仿宋_GB2312" w:hAnsi="仿宋_GB2312" w:eastAsia="仿宋_GB2312" w:cs="仿宋_GB2312"/>
          <w:b/>
          <w:bCs/>
          <w:sz w:val="24"/>
          <w:szCs w:val="24"/>
          <w:lang w:val="en-US" w:eastAsia="zh-CN"/>
        </w:rPr>
        <w:t>合理最低价中标</w:t>
      </w:r>
      <w:r>
        <w:rPr>
          <w:rFonts w:hint="eastAsia" w:ascii="仿宋_GB2312" w:hAnsi="仿宋_GB2312" w:eastAsia="仿宋_GB2312" w:cs="仿宋_GB2312"/>
          <w:sz w:val="24"/>
          <w:szCs w:val="24"/>
        </w:rPr>
        <w:t>。</w:t>
      </w:r>
    </w:p>
    <w:p w14:paraId="5A1034AB">
      <w:pPr>
        <w:adjustRightInd w:val="0"/>
        <w:snapToGrid w:val="0"/>
        <w:spacing w:line="360" w:lineRule="auto"/>
        <w:ind w:firstLine="480" w:firstLineChars="200"/>
        <w:rPr>
          <w:rFonts w:hint="eastAsia" w:ascii="仿宋_GB2312" w:hAnsi="仿宋_GB2312" w:eastAsia="仿宋_GB2312" w:cs="仿宋_GB2312"/>
          <w:sz w:val="24"/>
          <w:szCs w:val="24"/>
        </w:rPr>
      </w:pPr>
    </w:p>
    <w:p w14:paraId="3AC15E56">
      <w:pPr>
        <w:adjustRightInd w:val="0"/>
        <w:snapToGrid w:val="0"/>
        <w:spacing w:line="360" w:lineRule="auto"/>
        <w:ind w:firstLine="420" w:firstLineChars="200"/>
        <w:rPr>
          <w:rFonts w:hint="eastAsia" w:ascii="宋体" w:hAnsi="宋体"/>
          <w:szCs w:val="21"/>
        </w:rPr>
      </w:pPr>
      <w:r>
        <w:rPr>
          <w:rFonts w:hint="eastAsia" w:ascii="宋体" w:hAnsi="宋体"/>
          <w:szCs w:val="21"/>
        </w:rPr>
        <w:t>本次招标采用技术标入围后，</w:t>
      </w:r>
      <w:bookmarkStart w:id="8" w:name="_Hlk183852114"/>
      <w:r>
        <w:rPr>
          <w:rFonts w:hint="eastAsia" w:ascii="宋体" w:hAnsi="宋体"/>
          <w:szCs w:val="21"/>
        </w:rPr>
        <w:t>采用综合评标原则：商务标占总分值70%，技术标占总分值30%，折算后总得分100。商务标总分同技术标总分，商务标得分=当前轮次最低价/供方投标价×商务标总分。</w:t>
      </w:r>
      <w:bookmarkEnd w:id="8"/>
      <w:r>
        <w:rPr>
          <w:rFonts w:hint="eastAsia" w:ascii="宋体" w:hAnsi="宋体"/>
          <w:szCs w:val="21"/>
        </w:rPr>
        <w:t xml:space="preserve"> </w:t>
      </w:r>
    </w:p>
    <w:p w14:paraId="274CD765">
      <w:pPr>
        <w:pStyle w:val="2"/>
        <w:spacing w:line="360" w:lineRule="auto"/>
        <w:ind w:firstLine="420" w:firstLineChars="200"/>
        <w:rPr>
          <w:rFonts w:hint="eastAsia" w:hAnsi="宋体"/>
          <w:szCs w:val="21"/>
        </w:rPr>
      </w:pPr>
      <w:r>
        <w:rPr>
          <w:rFonts w:hint="eastAsia" w:hAnsi="宋体"/>
          <w:szCs w:val="21"/>
        </w:rPr>
        <w:t>本项目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49F0027A">
      <w:pPr>
        <w:pStyle w:val="2"/>
        <w:spacing w:line="360" w:lineRule="auto"/>
        <w:ind w:firstLine="420" w:firstLineChars="200"/>
        <w:rPr>
          <w:rFonts w:hint="eastAsia" w:hAnsi="宋体"/>
          <w:szCs w:val="21"/>
        </w:rPr>
      </w:pPr>
      <w:r>
        <w:rPr>
          <w:rFonts w:hint="eastAsia" w:hAnsi="宋体"/>
          <w:szCs w:val="21"/>
        </w:rPr>
        <w:t>拟投标单位投标前请按照标书技术要求对项目方案进行充分准备，有意投标的单位应默认认同上述开标、评标过程，无异议。</w:t>
      </w:r>
    </w:p>
    <w:p w14:paraId="179BD26C">
      <w:pPr>
        <w:adjustRightInd w:val="0"/>
        <w:snapToGrid w:val="0"/>
        <w:spacing w:line="360" w:lineRule="auto"/>
        <w:ind w:firstLine="420" w:firstLineChars="200"/>
        <w:rPr>
          <w:rFonts w:hint="eastAsia" w:ascii="仿宋_GB2312" w:hAnsi="仿宋_GB2312" w:eastAsia="仿宋_GB2312" w:cs="仿宋_GB2312"/>
          <w:b/>
          <w:color w:val="000000"/>
          <w:sz w:val="24"/>
          <w:szCs w:val="24"/>
        </w:rPr>
      </w:pPr>
      <w:bookmarkStart w:id="9" w:name="_Toc33265654"/>
      <w:bookmarkStart w:id="10" w:name="_Toc395116634"/>
      <w:bookmarkStart w:id="11" w:name="_Toc33266951"/>
      <w:bookmarkStart w:id="12" w:name="_Toc33266628"/>
      <w:bookmarkStart w:id="13" w:name="_Toc33265753"/>
      <w:bookmarkStart w:id="14" w:name="_Toc33267002"/>
      <w:bookmarkStart w:id="15" w:name="_Toc33285489"/>
      <w:bookmarkStart w:id="16" w:name="_Toc33266915"/>
      <w:r>
        <w:rPr>
          <w:rFonts w:hint="eastAsia" w:ascii="宋体" w:hAnsi="Courier New"/>
        </w:rPr>
        <w:t>本着公平、公正、公开的原则，在满足技术要求的前提下，选择综合评</w:t>
      </w:r>
      <w:r>
        <w:rPr>
          <w:rFonts w:hint="eastAsia" w:ascii="宋体" w:hAnsi="Courier New"/>
          <w:lang w:val="en-US" w:eastAsia="zh-CN"/>
        </w:rPr>
        <w:t>标</w:t>
      </w:r>
      <w:r>
        <w:rPr>
          <w:rFonts w:hint="eastAsia" w:ascii="宋体" w:hAnsi="Courier New"/>
        </w:rPr>
        <w:t>法确定中标人，</w:t>
      </w:r>
      <w:r>
        <w:rPr>
          <w:rFonts w:hint="eastAsia" w:ascii="宋体" w:hAnsi="Courier New"/>
          <w:b/>
          <w:bCs/>
        </w:rPr>
        <w:t>对未中标单位不做任何解释</w:t>
      </w:r>
      <w:r>
        <w:rPr>
          <w:rFonts w:hint="eastAsia" w:ascii="仿宋_GB2312" w:hAnsi="仿宋_GB2312" w:eastAsia="仿宋_GB2312" w:cs="仿宋_GB2312"/>
          <w:b/>
          <w:color w:val="000000"/>
          <w:sz w:val="24"/>
          <w:szCs w:val="24"/>
        </w:rPr>
        <w:t>。</w:t>
      </w:r>
      <w:bookmarkEnd w:id="9"/>
      <w:bookmarkEnd w:id="10"/>
      <w:bookmarkEnd w:id="11"/>
      <w:bookmarkEnd w:id="12"/>
      <w:bookmarkEnd w:id="13"/>
      <w:bookmarkEnd w:id="14"/>
      <w:bookmarkEnd w:id="15"/>
      <w:bookmarkEnd w:id="16"/>
    </w:p>
    <w:p w14:paraId="7C0A112D">
      <w:pPr>
        <w:pStyle w:val="20"/>
        <w:numPr>
          <w:ilvl w:val="0"/>
          <w:numId w:val="0"/>
        </w:numPr>
        <w:ind w:leftChars="0"/>
      </w:pPr>
      <w:r>
        <w:rPr>
          <w:rFonts w:hint="eastAsia"/>
          <w:lang w:val="en-US" w:eastAsia="zh-CN"/>
        </w:rPr>
        <w:t>六、定标</w:t>
      </w:r>
    </w:p>
    <w:p w14:paraId="6B705137">
      <w:pPr>
        <w:pStyle w:val="20"/>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1</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2E80BD65">
      <w:pPr>
        <w:pStyle w:val="2"/>
      </w:pPr>
    </w:p>
    <w:p w14:paraId="4FE43361">
      <w:pPr>
        <w:pStyle w:val="2"/>
        <w:spacing w:line="360" w:lineRule="auto"/>
        <w:rPr>
          <w:rFonts w:ascii="黑体" w:eastAsia="黑体"/>
          <w:b/>
          <w:bCs/>
          <w:sz w:val="28"/>
        </w:rPr>
      </w:pPr>
      <w:r>
        <w:rPr>
          <w:rFonts w:hint="eastAsia" w:ascii="黑体" w:eastAsia="黑体"/>
          <w:b/>
          <w:bCs/>
          <w:sz w:val="28"/>
          <w:lang w:val="en-US" w:eastAsia="zh-CN"/>
        </w:rPr>
        <w:t>七</w:t>
      </w:r>
      <w:r>
        <w:rPr>
          <w:rFonts w:hint="eastAsia" w:ascii="黑体" w:eastAsia="黑体"/>
          <w:b/>
          <w:bCs/>
          <w:sz w:val="28"/>
        </w:rPr>
        <w:t>、协议签订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211" w:firstLineChars="10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211" w:firstLineChars="10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3830F83">
      <w:pPr>
        <w:pStyle w:val="2"/>
        <w:spacing w:line="360" w:lineRule="auto"/>
        <w:rPr>
          <w:rFonts w:hint="eastAsia" w:ascii="黑体" w:hAnsi="黑体" w:eastAsia="黑体"/>
          <w:b/>
          <w:sz w:val="28"/>
          <w:szCs w:val="28"/>
        </w:rPr>
      </w:pPr>
      <w:r>
        <w:rPr>
          <w:rFonts w:hint="eastAsia" w:ascii="黑体" w:hAnsi="黑体" w:eastAsia="黑体"/>
          <w:b/>
          <w:sz w:val="28"/>
          <w:szCs w:val="28"/>
          <w:lang w:val="en-US" w:eastAsia="zh-CN"/>
        </w:rPr>
        <w:t>八</w:t>
      </w:r>
      <w:r>
        <w:rPr>
          <w:rFonts w:hint="eastAsia" w:ascii="黑体" w:hAnsi="黑体" w:eastAsia="黑体"/>
          <w:b/>
          <w:sz w:val="28"/>
          <w:szCs w:val="28"/>
        </w:rPr>
        <w:t>、中标人瑕疵滞后发现的处理原则</w:t>
      </w:r>
    </w:p>
    <w:p w14:paraId="35F70E59">
      <w:pPr>
        <w:pStyle w:val="2"/>
        <w:spacing w:line="360" w:lineRule="auto"/>
        <w:ind w:firstLine="420" w:firstLineChars="200"/>
      </w:pPr>
      <w:r>
        <w:rPr>
          <w:rFonts w:hint="eastAsia"/>
        </w:rPr>
        <w:t>无论基于何种原因，各项本应作为拒绝处理的情形即便未被及时发现而使该中标人通过了资格审核、评审或其他所有相关程序，包括已签订合同的情形，一旦中标人被拒绝或该中标人此前的评议结果被取消，相关的一切损失均由该中标人承担。</w:t>
      </w:r>
    </w:p>
    <w:p w14:paraId="61EE4C8A">
      <w:pPr>
        <w:pStyle w:val="2"/>
        <w:spacing w:line="360" w:lineRule="auto"/>
        <w:rPr>
          <w:rFonts w:ascii="黑体" w:eastAsia="黑体"/>
          <w:b/>
          <w:bCs/>
          <w:sz w:val="28"/>
        </w:rPr>
      </w:pPr>
      <w:r>
        <w:rPr>
          <w:rFonts w:hint="eastAsia" w:ascii="黑体" w:eastAsia="黑体"/>
          <w:b/>
          <w:bCs/>
          <w:sz w:val="28"/>
          <w:lang w:val="en-US" w:eastAsia="zh-CN"/>
        </w:rPr>
        <w:t>九</w:t>
      </w:r>
      <w:r>
        <w:rPr>
          <w:rFonts w:hint="eastAsia" w:ascii="黑体" w:eastAsia="黑体"/>
          <w:b/>
          <w:bCs/>
          <w:sz w:val="28"/>
        </w:rPr>
        <w:t>、废标及终止招标</w:t>
      </w:r>
    </w:p>
    <w:p w14:paraId="0DFB2CAB">
      <w:pPr>
        <w:spacing w:line="520" w:lineRule="exact"/>
        <w:ind w:right="2" w:firstLine="420" w:firstLineChars="200"/>
        <w:rPr>
          <w:rFonts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7ED4A20">
      <w:pPr>
        <w:spacing w:line="520" w:lineRule="exact"/>
        <w:ind w:right="2" w:firstLine="420" w:firstLineChars="200"/>
        <w:rPr>
          <w:rFonts w:hint="eastAsia" w:ascii="宋体" w:hAnsi="宋体"/>
        </w:rPr>
      </w:pPr>
      <w:r>
        <w:rPr>
          <w:rFonts w:hint="eastAsia" w:ascii="宋体" w:hAnsi="宋体"/>
        </w:rPr>
        <w:t>(1)投标人提供的有关资格、资质证明文件不合格、不真实或提供虚假投标材料；</w:t>
      </w:r>
    </w:p>
    <w:p w14:paraId="65419BB1">
      <w:pPr>
        <w:spacing w:line="520" w:lineRule="exact"/>
        <w:ind w:right="2" w:firstLine="420" w:firstLineChars="200"/>
        <w:rPr>
          <w:rFonts w:hint="eastAsia" w:ascii="宋体" w:hAnsi="宋体"/>
        </w:rPr>
      </w:pPr>
      <w:r>
        <w:rPr>
          <w:rFonts w:hint="eastAsia" w:ascii="宋体" w:hAnsi="宋体"/>
        </w:rPr>
        <w:t>(2)不同投标人的投标文件异常一致或者投标报价呈规律性差异的；</w:t>
      </w:r>
    </w:p>
    <w:p w14:paraId="20FECF10">
      <w:pPr>
        <w:spacing w:line="520" w:lineRule="exact"/>
        <w:ind w:right="2" w:firstLine="420" w:firstLineChars="200"/>
        <w:rPr>
          <w:rFonts w:hint="eastAsia" w:ascii="宋体" w:hAnsi="宋体"/>
        </w:rPr>
      </w:pPr>
      <w:r>
        <w:rPr>
          <w:rFonts w:hint="eastAsia" w:ascii="宋体" w:hAnsi="宋体"/>
        </w:rPr>
        <w:t>(3)投标人在报价有效期内撤回投标；</w:t>
      </w:r>
    </w:p>
    <w:p w14:paraId="6A5A52A8">
      <w:pPr>
        <w:spacing w:line="520" w:lineRule="exact"/>
        <w:ind w:right="2" w:firstLine="420" w:firstLineChars="200"/>
        <w:rPr>
          <w:rFonts w:hint="eastAsia" w:ascii="宋体" w:hAnsi="宋体"/>
        </w:rPr>
      </w:pPr>
      <w:r>
        <w:rPr>
          <w:rFonts w:hint="eastAsia" w:ascii="宋体" w:hAnsi="宋体"/>
        </w:rPr>
        <w:t>(4)在整个评标过程中，投标人有企图影响评标结果公正性的任何活动；</w:t>
      </w:r>
    </w:p>
    <w:p w14:paraId="2621D990">
      <w:pPr>
        <w:spacing w:line="520" w:lineRule="exact"/>
        <w:ind w:right="2" w:firstLine="420" w:firstLineChars="200"/>
        <w:rPr>
          <w:rFonts w:hint="eastAsia" w:ascii="宋体" w:hAnsi="宋体"/>
        </w:rPr>
      </w:pPr>
      <w:r>
        <w:rPr>
          <w:rFonts w:hint="eastAsia" w:ascii="宋体" w:hAnsi="宋体"/>
        </w:rPr>
        <w:t>(5)投标人以任何方式诋毁其他投标人；</w:t>
      </w:r>
    </w:p>
    <w:p w14:paraId="7BA43DAE">
      <w:pPr>
        <w:spacing w:line="520" w:lineRule="exact"/>
        <w:ind w:right="2" w:firstLine="420" w:firstLineChars="200"/>
        <w:rPr>
          <w:rFonts w:hint="eastAsia" w:ascii="宋体" w:hAnsi="宋体"/>
        </w:rPr>
      </w:pPr>
      <w:r>
        <w:rPr>
          <w:rFonts w:hint="eastAsia" w:ascii="宋体" w:hAnsi="宋体"/>
        </w:rPr>
        <w:t>(6)投标人串通投标；</w:t>
      </w:r>
    </w:p>
    <w:p w14:paraId="66DF2A47">
      <w:pPr>
        <w:spacing w:line="520" w:lineRule="exact"/>
        <w:ind w:right="2" w:firstLine="420" w:firstLineChars="200"/>
        <w:rPr>
          <w:rFonts w:hint="eastAsia" w:ascii="宋体" w:hAnsi="宋体"/>
        </w:rPr>
      </w:pPr>
      <w:r>
        <w:rPr>
          <w:rFonts w:hint="eastAsia" w:ascii="宋体" w:hAnsi="宋体"/>
        </w:rPr>
        <w:t>(7)以他人名义投标或者以其他方式弄虚作假，骗取中标的；</w:t>
      </w:r>
    </w:p>
    <w:p w14:paraId="1A65DF8E">
      <w:pPr>
        <w:spacing w:line="520" w:lineRule="exact"/>
        <w:ind w:right="2" w:firstLine="420" w:firstLineChars="200"/>
        <w:rPr>
          <w:rFonts w:hint="eastAsia" w:ascii="宋体" w:hAnsi="宋体"/>
        </w:rPr>
      </w:pPr>
      <w:r>
        <w:rPr>
          <w:rFonts w:hint="eastAsia" w:ascii="宋体" w:hAnsi="宋体"/>
        </w:rPr>
        <w:t>(8)中标后不按规定签订协议或合同；</w:t>
      </w:r>
    </w:p>
    <w:p w14:paraId="513E046E">
      <w:pPr>
        <w:spacing w:line="520" w:lineRule="exact"/>
        <w:ind w:right="2" w:firstLine="420" w:firstLineChars="200"/>
        <w:rPr>
          <w:rFonts w:hint="eastAsia" w:ascii="宋体" w:hAnsi="宋体"/>
        </w:rPr>
      </w:pPr>
      <w:r>
        <w:rPr>
          <w:rFonts w:hint="eastAsia" w:ascii="宋体" w:hAnsi="宋体"/>
        </w:rPr>
        <w:t>(9)投标人有违约违规行为或被举报，被检举的，并经招标方查实无误的；</w:t>
      </w:r>
    </w:p>
    <w:p w14:paraId="533CD27E">
      <w:pPr>
        <w:spacing w:line="520" w:lineRule="exact"/>
        <w:ind w:right="2" w:firstLine="420" w:firstLineChars="200"/>
        <w:rPr>
          <w:rFonts w:ascii="宋体" w:hAnsi="Courier New"/>
        </w:rPr>
      </w:pPr>
      <w:r>
        <w:rPr>
          <w:rFonts w:hint="eastAsia" w:ascii="宋体" w:hAnsi="Courier New"/>
        </w:rPr>
        <w:t>(</w:t>
      </w:r>
      <w:r>
        <w:rPr>
          <w:rFonts w:ascii="宋体" w:hAnsi="Courier New"/>
        </w:rPr>
        <w:t>1</w:t>
      </w:r>
      <w:r>
        <w:rPr>
          <w:rFonts w:hint="eastAsia" w:ascii="宋体" w:hAnsi="Courier New"/>
        </w:rPr>
        <w:t>0)投标人负责人为同一人或者存在控股、管理关系的不同单位。</w:t>
      </w:r>
    </w:p>
    <w:p w14:paraId="5F640024">
      <w:pPr>
        <w:spacing w:line="520" w:lineRule="exact"/>
        <w:ind w:right="2" w:firstLine="420" w:firstLineChars="200"/>
        <w:rPr>
          <w:rFonts w:ascii="宋体" w:hAnsi="Courier New"/>
        </w:rPr>
      </w:pPr>
      <w:bookmarkStart w:id="17" w:name="_Hlk152147310"/>
      <w:r>
        <w:rPr>
          <w:rFonts w:hint="eastAsia" w:ascii="宋体" w:hAnsi="Courier New"/>
        </w:rPr>
        <w:t>(</w:t>
      </w:r>
      <w:r>
        <w:rPr>
          <w:rFonts w:ascii="宋体" w:hAnsi="Courier New"/>
        </w:rPr>
        <w:t>1</w:t>
      </w:r>
      <w:r>
        <w:rPr>
          <w:rFonts w:hint="eastAsia" w:ascii="宋体" w:hAnsi="Courier New"/>
        </w:rPr>
        <w:t>1) 投标人报价均超过投标限价的；</w:t>
      </w:r>
    </w:p>
    <w:p w14:paraId="1A665327">
      <w:pPr>
        <w:spacing w:line="520" w:lineRule="exact"/>
        <w:ind w:right="2" w:firstLine="420" w:firstLineChars="200"/>
        <w:rPr>
          <w:rFonts w:hint="eastAsia" w:ascii="宋体" w:hAnsi="宋体"/>
        </w:rPr>
      </w:pPr>
      <w:r>
        <w:rPr>
          <w:rFonts w:hint="eastAsia" w:ascii="宋体" w:hAnsi="宋体"/>
        </w:rPr>
        <w:t>(12)法律、法规规定的其他情况。</w:t>
      </w:r>
    </w:p>
    <w:bookmarkEnd w:id="17"/>
    <w:p w14:paraId="6290AC20">
      <w:pPr>
        <w:spacing w:line="520" w:lineRule="exact"/>
        <w:ind w:right="2" w:firstLine="420" w:firstLineChars="200"/>
        <w:rPr>
          <w:rFonts w:ascii="宋体" w:hAnsi="Courier New"/>
        </w:rPr>
      </w:pPr>
      <w:r>
        <w:rPr>
          <w:rFonts w:hint="eastAsia" w:ascii="宋体" w:hAnsi="Courier New"/>
        </w:rPr>
        <w:t>2.出现下列情形之一，招标人有权否决所有投标人的投标，并终止招标。</w:t>
      </w:r>
    </w:p>
    <w:p w14:paraId="632820DD">
      <w:pPr>
        <w:spacing w:line="520" w:lineRule="exact"/>
        <w:ind w:right="2" w:firstLine="420" w:firstLineChars="200"/>
        <w:rPr>
          <w:rFonts w:ascii="宋体" w:hAnsi="Courier New"/>
        </w:rPr>
      </w:pPr>
      <w:r>
        <w:rPr>
          <w:rFonts w:hint="eastAsia" w:ascii="宋体" w:hAnsi="Courier New"/>
        </w:rPr>
        <w:t>(1)出现影响采购公正的违法、违规行为的；</w:t>
      </w:r>
    </w:p>
    <w:p w14:paraId="1581A4F1">
      <w:pPr>
        <w:spacing w:line="520" w:lineRule="exact"/>
        <w:ind w:right="2" w:firstLine="420" w:firstLineChars="200"/>
        <w:rPr>
          <w:rFonts w:ascii="宋体" w:hAnsi="Courier New"/>
        </w:rPr>
      </w:pPr>
      <w:r>
        <w:rPr>
          <w:rFonts w:hint="eastAsia" w:ascii="宋体" w:hAnsi="Courier New"/>
        </w:rPr>
        <w:t>(2)评标委员会经评审，认为所有投标都不符合招标文件要求的；</w:t>
      </w:r>
    </w:p>
    <w:p w14:paraId="29A15F2F">
      <w:pPr>
        <w:spacing w:line="520" w:lineRule="exact"/>
        <w:ind w:right="2" w:firstLine="420" w:firstLineChars="200"/>
        <w:rPr>
          <w:rFonts w:ascii="宋体" w:hAnsi="Courier New"/>
        </w:rPr>
      </w:pPr>
      <w:r>
        <w:rPr>
          <w:rFonts w:hint="eastAsia" w:ascii="宋体" w:hAnsi="Courier New"/>
        </w:rPr>
        <w:t>(3)因重大变故，采购任务取消的；</w:t>
      </w:r>
    </w:p>
    <w:p w14:paraId="2ECD594E">
      <w:pPr>
        <w:spacing w:line="520" w:lineRule="exact"/>
        <w:ind w:right="2" w:firstLine="420" w:firstLineChars="200"/>
        <w:rPr>
          <w:rFonts w:ascii="宋体" w:hAnsi="Courier New"/>
        </w:rPr>
      </w:pPr>
      <w:r>
        <w:rPr>
          <w:rFonts w:hint="eastAsia" w:ascii="宋体" w:hAnsi="Courier New"/>
        </w:rPr>
        <w:t>(4)招标人认为其他应终止招标的情形。</w:t>
      </w:r>
    </w:p>
    <w:p w14:paraId="16E7C6E7">
      <w:pPr>
        <w:spacing w:line="520" w:lineRule="exact"/>
        <w:ind w:left="420" w:leftChars="200" w:right="2"/>
        <w:rPr>
          <w:rFonts w:ascii="宋体" w:hAnsi="Courier New"/>
        </w:rPr>
      </w:pPr>
      <w:bookmarkStart w:id="18" w:name="_Hlk152147375"/>
      <w:r>
        <w:rPr>
          <w:rFonts w:hint="eastAsia"/>
        </w:rPr>
        <w:t>(5</w:t>
      </w:r>
      <w:r>
        <w:t>)投标人承诺并同意因招标人公司政策变化引起的随时终止项目的情形，并自行承担由此带来的一切损失。</w:t>
      </w:r>
    </w:p>
    <w:bookmarkEnd w:id="18"/>
    <w:p w14:paraId="54C63CEC">
      <w:pPr>
        <w:spacing w:line="520" w:lineRule="exact"/>
        <w:ind w:right="2"/>
        <w:rPr>
          <w:rFonts w:hint="eastAsia" w:ascii="黑体" w:hAnsi="黑体" w:eastAsia="黑体"/>
          <w:b/>
          <w:sz w:val="28"/>
          <w:szCs w:val="28"/>
        </w:rPr>
      </w:pPr>
      <w:r>
        <w:rPr>
          <w:rFonts w:hint="eastAsia" w:ascii="黑体" w:hAnsi="黑体" w:eastAsia="黑体"/>
          <w:b/>
          <w:sz w:val="28"/>
          <w:szCs w:val="28"/>
          <w:lang w:val="en-US" w:eastAsia="zh-CN"/>
        </w:rPr>
        <w:t>十</w:t>
      </w:r>
      <w:r>
        <w:rPr>
          <w:rFonts w:hint="eastAsia" w:ascii="黑体" w:hAnsi="黑体" w:eastAsia="黑体"/>
          <w:b/>
          <w:sz w:val="28"/>
          <w:szCs w:val="28"/>
        </w:rPr>
        <w:t>、其他</w:t>
      </w:r>
    </w:p>
    <w:p w14:paraId="541BFBA1">
      <w:pPr>
        <w:spacing w:line="360" w:lineRule="auto"/>
        <w:ind w:right="2" w:firstLine="420" w:firstLineChars="200"/>
        <w:rPr>
          <w:rFonts w:ascii="宋体" w:hAnsi="Courier New"/>
        </w:rPr>
      </w:pPr>
      <w:r>
        <w:rPr>
          <w:rFonts w:hint="eastAsia" w:ascii="宋体" w:hAnsi="Courier New"/>
        </w:rPr>
        <w:t>1.其余未尽事宜均以协议（或合同）约定为准。</w:t>
      </w:r>
    </w:p>
    <w:p w14:paraId="50913DC8">
      <w:pPr>
        <w:pStyle w:val="2"/>
        <w:spacing w:line="360" w:lineRule="auto"/>
        <w:ind w:firstLine="420" w:firstLineChars="200"/>
      </w:pPr>
      <w:r>
        <w:rPr>
          <w:rFonts w:hint="eastAsia"/>
        </w:rPr>
        <w:t>2.要求招标人或相关合同签订单位提供的配合，在标书文件中说明。</w:t>
      </w:r>
    </w:p>
    <w:p w14:paraId="6EFC09E1">
      <w:pPr>
        <w:spacing w:line="360" w:lineRule="auto"/>
        <w:ind w:right="2" w:firstLine="420" w:firstLineChars="200"/>
        <w:rPr>
          <w:spacing w:val="-4"/>
        </w:rPr>
      </w:pPr>
      <w:r>
        <w:rPr>
          <w:rFonts w:hint="eastAsia" w:ascii="宋体" w:hAnsi="Courier New"/>
        </w:rPr>
        <w:t>3.凡对本次</w:t>
      </w:r>
      <w:r>
        <w:rPr>
          <w:rFonts w:hint="eastAsia"/>
          <w:spacing w:val="-4"/>
        </w:rPr>
        <w:t>招标提出的问询，均以招标人的书面答复为准。招标人的任何工作人员对投标人所作的任何口头解释、介绍、答复，对招标人和投标人均无任何约束力。</w:t>
      </w:r>
    </w:p>
    <w:p w14:paraId="5613EFFA">
      <w:pPr>
        <w:spacing w:line="360" w:lineRule="auto"/>
        <w:ind w:right="2" w:firstLine="420" w:firstLineChars="200"/>
        <w:rPr>
          <w:rFonts w:ascii="宋体" w:hAnsi="Courier New"/>
        </w:rPr>
      </w:pPr>
      <w:r>
        <w:rPr>
          <w:rFonts w:hint="eastAsia" w:ascii="宋体" w:hAnsi="Courier New"/>
        </w:rPr>
        <w:t>4.投标人应承担所有与准备和参加投标有关的全部费用，包含但不限于投标过程中的产生的各项费用，招标人在任何情况下均无义务和责任承担此费用。</w:t>
      </w:r>
    </w:p>
    <w:p w14:paraId="55EA31BF">
      <w:pPr>
        <w:pStyle w:val="2"/>
        <w:spacing w:line="360" w:lineRule="auto"/>
        <w:rPr>
          <w:rFonts w:ascii="黑体" w:eastAsia="黑体"/>
          <w:b/>
          <w:bCs/>
          <w:sz w:val="28"/>
        </w:rPr>
      </w:pPr>
      <w:r>
        <w:rPr>
          <w:rFonts w:hint="eastAsia" w:ascii="黑体" w:eastAsia="黑体"/>
          <w:b/>
          <w:bCs/>
          <w:sz w:val="28"/>
          <w:lang w:val="en-US" w:eastAsia="zh-CN"/>
        </w:rPr>
        <w:t>十一</w:t>
      </w:r>
      <w:r>
        <w:rPr>
          <w:rFonts w:hint="eastAsia" w:ascii="黑体" w:eastAsia="黑体"/>
          <w:b/>
          <w:bCs/>
          <w:sz w:val="28"/>
        </w:rPr>
        <w:t>、本次招标最终解释权归</w:t>
      </w:r>
      <w:r>
        <w:rPr>
          <w:rFonts w:hint="eastAsia" w:ascii="黑体" w:eastAsia="黑体"/>
          <w:b/>
          <w:bCs/>
          <w:sz w:val="28"/>
          <w:lang w:val="en-US" w:eastAsia="zh-CN"/>
        </w:rPr>
        <w:t>中国重汽集团济宁商用车</w:t>
      </w:r>
      <w:r>
        <w:rPr>
          <w:rFonts w:hint="eastAsia" w:ascii="黑体" w:eastAsia="黑体"/>
          <w:b/>
          <w:bCs/>
          <w:sz w:val="28"/>
        </w:rPr>
        <w:t>有限公司。</w:t>
      </w:r>
    </w:p>
    <w:p w14:paraId="463E8361">
      <w:pPr>
        <w:spacing w:before="156" w:beforeLines="50" w:after="312" w:afterLines="100"/>
        <w:jc w:val="center"/>
        <w:outlineLvl w:val="0"/>
        <w:rPr>
          <w:rFonts w:eastAsia="黑体"/>
          <w:b/>
          <w:bCs/>
          <w:sz w:val="36"/>
          <w:szCs w:val="36"/>
        </w:rPr>
        <w:sectPr>
          <w:footerReference r:id="rId3" w:type="default"/>
          <w:pgSz w:w="11906" w:h="16838"/>
          <w:pgMar w:top="1418" w:right="1418" w:bottom="1134" w:left="1418" w:header="851" w:footer="992" w:gutter="0"/>
          <w:pgNumType w:chapStyle="1"/>
          <w:cols w:space="720" w:num="1"/>
          <w:docGrid w:type="lines" w:linePitch="312" w:charSpace="0"/>
        </w:sectPr>
      </w:pPr>
    </w:p>
    <w:p w14:paraId="0ACB1503">
      <w:pPr>
        <w:spacing w:before="156" w:beforeLines="50" w:after="312" w:afterLines="100"/>
        <w:jc w:val="center"/>
        <w:outlineLvl w:val="0"/>
        <w:rPr>
          <w:rFonts w:eastAsia="黑体"/>
          <w:b/>
          <w:bCs/>
          <w:sz w:val="36"/>
          <w:szCs w:val="36"/>
        </w:rPr>
      </w:pPr>
      <w:r>
        <w:rPr>
          <w:rFonts w:hint="eastAsia" w:eastAsia="黑体"/>
          <w:b/>
          <w:bCs/>
          <w:sz w:val="36"/>
          <w:szCs w:val="36"/>
        </w:rPr>
        <w:t>第三章  投标文件编制</w:t>
      </w:r>
    </w:p>
    <w:p w14:paraId="2BF1DC06">
      <w:pPr>
        <w:pStyle w:val="2"/>
        <w:spacing w:line="360" w:lineRule="auto"/>
        <w:rPr>
          <w:rFonts w:hint="eastAsia" w:ascii="黑体" w:hAnsi="黑体" w:eastAsia="黑体"/>
          <w:b/>
          <w:bCs/>
          <w:sz w:val="28"/>
          <w:szCs w:val="28"/>
        </w:rPr>
      </w:pPr>
      <w:r>
        <w:rPr>
          <w:rFonts w:hint="eastAsia" w:ascii="黑体" w:hAnsi="黑体" w:eastAsia="黑体"/>
          <w:b/>
          <w:bCs/>
          <w:sz w:val="28"/>
          <w:szCs w:val="28"/>
        </w:rPr>
        <w:t>一、投标文件的签署盖章</w:t>
      </w:r>
    </w:p>
    <w:p w14:paraId="7892940A">
      <w:pPr>
        <w:pStyle w:val="2"/>
        <w:spacing w:line="360" w:lineRule="auto"/>
        <w:ind w:firstLine="420" w:firstLineChars="200"/>
        <w:rPr>
          <w:rFonts w:hint="eastAsia" w:hAnsi="宋体"/>
        </w:rPr>
      </w:pPr>
      <w:r>
        <w:rPr>
          <w:rFonts w:hint="eastAsia" w:hAnsi="宋体"/>
        </w:rPr>
        <w:t>1.法定代表人或投标人授权代表必须按招标文件的规定在所有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并加盖公章。</w:t>
      </w:r>
    </w:p>
    <w:p w14:paraId="2A4636E0">
      <w:pPr>
        <w:pStyle w:val="2"/>
        <w:spacing w:line="360" w:lineRule="auto"/>
        <w:ind w:firstLine="420" w:firstLineChars="200"/>
        <w:rPr>
          <w:rFonts w:hint="eastAsia" w:hAnsi="宋体"/>
        </w:rPr>
      </w:pPr>
      <w:r>
        <w:rPr>
          <w:rFonts w:hint="eastAsia" w:hAnsi="宋体"/>
        </w:rPr>
        <w:t>2.任何行间插字、涂改和增删，必须由投标人的法定代表人或授权代表签字并加盖公章后才有效。</w:t>
      </w:r>
    </w:p>
    <w:p w14:paraId="62B3F0EF">
      <w:pPr>
        <w:pStyle w:val="2"/>
        <w:spacing w:line="360" w:lineRule="auto"/>
        <w:rPr>
          <w:rFonts w:hint="eastAsia" w:hAnsi="宋体"/>
          <w:b/>
        </w:rPr>
      </w:pPr>
      <w:r>
        <w:rPr>
          <w:rFonts w:hint="eastAsia" w:ascii="黑体" w:hAnsi="黑体" w:eastAsia="黑体"/>
          <w:b/>
          <w:bCs/>
          <w:sz w:val="28"/>
          <w:szCs w:val="28"/>
        </w:rPr>
        <w:t>二、投标文件内容</w:t>
      </w:r>
    </w:p>
    <w:p w14:paraId="2C2EFE8E">
      <w:pPr>
        <w:pStyle w:val="2"/>
        <w:spacing w:line="360" w:lineRule="auto"/>
        <w:ind w:firstLine="420" w:firstLineChars="200"/>
        <w:rPr>
          <w:rFonts w:hint="eastAsia" w:hAnsi="宋体"/>
          <w:color w:val="EE0000"/>
          <w:highlight w:val="yellow"/>
        </w:rPr>
      </w:pPr>
      <w:r>
        <w:rPr>
          <w:rFonts w:hint="eastAsia" w:hAnsi="宋体"/>
          <w:color w:val="EE0000"/>
          <w:highlight w:val="yellow"/>
        </w:rPr>
        <w:t>（1）资质文件</w:t>
      </w:r>
    </w:p>
    <w:p w14:paraId="21E85F7C">
      <w:pPr>
        <w:pStyle w:val="2"/>
        <w:spacing w:line="360" w:lineRule="auto"/>
        <w:ind w:firstLine="420" w:firstLineChars="200"/>
        <w:rPr>
          <w:rFonts w:hint="eastAsia" w:hAnsi="宋体"/>
          <w:color w:val="EE0000"/>
          <w:highlight w:val="yellow"/>
        </w:rPr>
      </w:pPr>
      <w:r>
        <w:rPr>
          <w:rFonts w:hint="eastAsia" w:hAnsi="宋体"/>
          <w:color w:val="EE0000"/>
          <w:highlight w:val="yellow"/>
        </w:rPr>
        <w:t>（2）技术标书</w:t>
      </w:r>
    </w:p>
    <w:p w14:paraId="6AA3DFFA">
      <w:pPr>
        <w:pStyle w:val="2"/>
        <w:spacing w:line="360" w:lineRule="auto"/>
        <w:ind w:firstLine="420" w:firstLineChars="200"/>
        <w:rPr>
          <w:rFonts w:hint="eastAsia" w:hAnsi="宋体"/>
          <w:color w:val="EE0000"/>
        </w:rPr>
      </w:pPr>
      <w:r>
        <w:rPr>
          <w:rFonts w:hint="eastAsia" w:hAnsi="宋体"/>
          <w:color w:val="EE0000"/>
          <w:highlight w:val="yellow"/>
        </w:rPr>
        <w:t>（3）商务标书</w:t>
      </w:r>
    </w:p>
    <w:p w14:paraId="2BD4620C">
      <w:pPr>
        <w:pStyle w:val="2"/>
        <w:spacing w:line="360" w:lineRule="auto"/>
        <w:ind w:firstLine="420" w:firstLineChars="200"/>
        <w:rPr>
          <w:rFonts w:hint="eastAsia" w:hAnsi="宋体"/>
        </w:rPr>
      </w:pPr>
      <w:r>
        <w:rPr>
          <w:rFonts w:hint="eastAsia" w:hAnsi="宋体"/>
        </w:rPr>
        <w:t>所有招标文件上传e采通平台</w:t>
      </w:r>
    </w:p>
    <w:p w14:paraId="0DC2333D">
      <w:pPr>
        <w:pStyle w:val="2"/>
        <w:spacing w:line="360" w:lineRule="auto"/>
        <w:rPr>
          <w:rFonts w:hint="eastAsia" w:ascii="黑体" w:hAnsi="黑体" w:eastAsia="黑体"/>
          <w:b/>
          <w:bCs/>
          <w:sz w:val="28"/>
          <w:szCs w:val="28"/>
        </w:rPr>
      </w:pPr>
      <w:r>
        <w:rPr>
          <w:rFonts w:hint="eastAsia" w:ascii="黑体" w:hAnsi="黑体" w:eastAsia="黑体"/>
          <w:b/>
          <w:bCs/>
          <w:sz w:val="28"/>
          <w:szCs w:val="28"/>
        </w:rPr>
        <w:t>三、投标文件附件格式</w:t>
      </w:r>
    </w:p>
    <w:p w14:paraId="6E346C92">
      <w:pPr>
        <w:pStyle w:val="2"/>
        <w:spacing w:line="360" w:lineRule="auto"/>
        <w:rPr>
          <w:rFonts w:hint="eastAsia" w:hAnsi="宋体" w:eastAsia="宋体"/>
          <w:lang w:eastAsia="zh-CN"/>
        </w:rPr>
      </w:pPr>
      <w:r>
        <w:rPr>
          <w:rFonts w:hint="eastAsia" w:ascii="黑体" w:hAnsi="黑体" w:eastAsia="黑体"/>
          <w:b/>
          <w:bCs/>
          <w:sz w:val="28"/>
          <w:szCs w:val="28"/>
        </w:rPr>
        <w:t xml:space="preserve">   </w:t>
      </w:r>
      <w:r>
        <w:rPr>
          <w:rFonts w:hint="eastAsia" w:hAnsi="宋体"/>
        </w:rPr>
        <w:t>具体格式见附件1～附件</w:t>
      </w:r>
      <w:r>
        <w:rPr>
          <w:rFonts w:hint="eastAsia" w:hAnsi="宋体"/>
          <w:lang w:val="en-US" w:eastAsia="zh-CN"/>
        </w:rPr>
        <w:t>6</w:t>
      </w:r>
    </w:p>
    <w:p w14:paraId="6C360CD4">
      <w:pPr>
        <w:pStyle w:val="2"/>
        <w:spacing w:line="360" w:lineRule="auto"/>
        <w:rPr>
          <w:rFonts w:ascii="黑体" w:eastAsia="黑体"/>
          <w:b/>
          <w:bCs/>
          <w:sz w:val="28"/>
        </w:rPr>
      </w:pPr>
    </w:p>
    <w:p w14:paraId="70972184">
      <w:pPr>
        <w:pStyle w:val="2"/>
        <w:spacing w:line="360" w:lineRule="auto"/>
        <w:rPr>
          <w:rFonts w:ascii="黑体" w:eastAsia="黑体"/>
          <w:b/>
          <w:bCs/>
          <w:sz w:val="28"/>
        </w:rPr>
      </w:pPr>
    </w:p>
    <w:p w14:paraId="70EDB292">
      <w:pPr>
        <w:pStyle w:val="2"/>
        <w:spacing w:line="360" w:lineRule="auto"/>
        <w:rPr>
          <w:rFonts w:ascii="黑体" w:eastAsia="黑体"/>
          <w:b/>
          <w:bCs/>
          <w:sz w:val="28"/>
        </w:rPr>
      </w:pPr>
    </w:p>
    <w:p w14:paraId="69E88159">
      <w:pPr>
        <w:pStyle w:val="2"/>
        <w:spacing w:line="360" w:lineRule="auto"/>
        <w:rPr>
          <w:rFonts w:ascii="黑体" w:eastAsia="黑体"/>
          <w:b/>
          <w:bCs/>
          <w:sz w:val="28"/>
        </w:rPr>
      </w:pPr>
    </w:p>
    <w:p w14:paraId="17B72C58">
      <w:pPr>
        <w:pStyle w:val="2"/>
        <w:spacing w:line="360" w:lineRule="auto"/>
        <w:rPr>
          <w:rFonts w:ascii="黑体" w:eastAsia="黑体"/>
          <w:b/>
          <w:bCs/>
          <w:sz w:val="28"/>
        </w:rPr>
      </w:pPr>
    </w:p>
    <w:p w14:paraId="692CECDB">
      <w:pPr>
        <w:pStyle w:val="2"/>
        <w:spacing w:line="360" w:lineRule="auto"/>
        <w:rPr>
          <w:rFonts w:ascii="黑体" w:eastAsia="黑体"/>
          <w:b/>
          <w:bCs/>
          <w:sz w:val="28"/>
        </w:rPr>
      </w:pPr>
    </w:p>
    <w:p w14:paraId="7B8772EF">
      <w:pPr>
        <w:pStyle w:val="2"/>
        <w:spacing w:line="360" w:lineRule="auto"/>
        <w:rPr>
          <w:rFonts w:ascii="黑体" w:eastAsia="黑体"/>
          <w:b/>
          <w:bCs/>
          <w:sz w:val="28"/>
        </w:rPr>
      </w:pPr>
    </w:p>
    <w:p w14:paraId="165131D0">
      <w:pPr>
        <w:pStyle w:val="2"/>
        <w:spacing w:line="360" w:lineRule="auto"/>
        <w:rPr>
          <w:rFonts w:ascii="黑体" w:eastAsia="黑体"/>
          <w:b/>
          <w:bCs/>
          <w:sz w:val="28"/>
        </w:rPr>
      </w:pPr>
    </w:p>
    <w:p w14:paraId="43F0BD1F">
      <w:pPr>
        <w:pStyle w:val="2"/>
        <w:spacing w:line="360" w:lineRule="auto"/>
        <w:rPr>
          <w:rFonts w:ascii="黑体" w:eastAsia="黑体"/>
          <w:b/>
          <w:bCs/>
          <w:sz w:val="28"/>
        </w:rPr>
      </w:pPr>
    </w:p>
    <w:p w14:paraId="05942FD2">
      <w:pPr>
        <w:pStyle w:val="2"/>
        <w:spacing w:line="360" w:lineRule="auto"/>
        <w:rPr>
          <w:rFonts w:ascii="黑体" w:eastAsia="黑体"/>
          <w:b/>
          <w:bCs/>
          <w:sz w:val="28"/>
        </w:rPr>
      </w:pPr>
    </w:p>
    <w:p w14:paraId="20FB51CC">
      <w:pPr>
        <w:pStyle w:val="2"/>
        <w:spacing w:line="360" w:lineRule="auto"/>
        <w:rPr>
          <w:rFonts w:ascii="黑体" w:eastAsia="黑体"/>
          <w:b/>
          <w:bCs/>
          <w:sz w:val="28"/>
        </w:rPr>
      </w:pPr>
    </w:p>
    <w:p w14:paraId="647DD606">
      <w:pPr>
        <w:ind w:firstLine="240" w:firstLineChars="100"/>
        <w:rPr>
          <w:rFonts w:hint="eastAsia" w:ascii="宋体" w:hAnsi="宋体"/>
          <w:sz w:val="24"/>
        </w:rPr>
      </w:pPr>
    </w:p>
    <w:p w14:paraId="4A8898FE">
      <w:pPr>
        <w:rPr>
          <w:rFonts w:eastAsia="黑体"/>
          <w:b/>
          <w:bCs/>
          <w:sz w:val="28"/>
        </w:rPr>
      </w:pPr>
      <w:r>
        <w:rPr>
          <w:rFonts w:hint="eastAsia" w:eastAsia="黑体"/>
          <w:b/>
          <w:bCs/>
          <w:sz w:val="28"/>
        </w:rPr>
        <w:t>附件1</w:t>
      </w:r>
    </w:p>
    <w:p w14:paraId="756228EE">
      <w:pPr>
        <w:rPr>
          <w:rFonts w:hint="eastAsia" w:ascii="宋体" w:hAnsi="宋体"/>
        </w:rPr>
      </w:pPr>
      <w:r>
        <w:rPr>
          <w:rFonts w:hint="eastAsia" w:ascii="宋体" w:hAnsi="宋体"/>
        </w:rPr>
        <w:t>项目名称：《移动源环保门禁系统运维服务项目》</w:t>
      </w:r>
    </w:p>
    <w:p w14:paraId="51C91870">
      <w:pPr>
        <w:rPr>
          <w:sz w:val="24"/>
          <w:szCs w:val="24"/>
        </w:rPr>
      </w:pPr>
    </w:p>
    <w:p w14:paraId="2ABB62C5">
      <w:pPr>
        <w:pStyle w:val="2"/>
        <w:spacing w:line="360" w:lineRule="auto"/>
        <w:rPr>
          <w:rFonts w:hint="eastAsia" w:hAnsi="宋体"/>
          <w:szCs w:val="21"/>
        </w:rPr>
      </w:pPr>
      <w:r>
        <w:rPr>
          <w:rFonts w:hint="eastAsia" w:hAnsi="宋体"/>
          <w:szCs w:val="21"/>
        </w:rPr>
        <w:t>日期：  年   月   日</w:t>
      </w:r>
    </w:p>
    <w:p w14:paraId="71C8F07C">
      <w:pPr>
        <w:jc w:val="center"/>
        <w:rPr>
          <w:rFonts w:eastAsia="黑体"/>
          <w:b/>
          <w:bCs/>
          <w:sz w:val="28"/>
        </w:rPr>
      </w:pPr>
      <w:r>
        <w:rPr>
          <w:rFonts w:hint="eastAsia" w:eastAsia="黑体"/>
          <w:b/>
          <w:bCs/>
          <w:sz w:val="28"/>
        </w:rPr>
        <w:t>法人授权委托书</w:t>
      </w:r>
    </w:p>
    <w:p w14:paraId="44BECBD8">
      <w:pPr>
        <w:rPr>
          <w:rFonts w:hint="eastAsia" w:ascii="宋体" w:hAnsi="宋体"/>
          <w:u w:val="single"/>
        </w:rPr>
      </w:pPr>
      <w:r>
        <w:rPr>
          <w:rFonts w:hint="eastAsia" w:ascii="宋体" w:hAnsi="宋体"/>
          <w:u w:val="single"/>
        </w:rPr>
        <w:t>中国重型汽车集团有限公司：</w:t>
      </w:r>
    </w:p>
    <w:p w14:paraId="669EEE9D">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 xml:space="preserve">为我公司参加贵方组织的 </w:t>
      </w:r>
      <w:r>
        <w:rPr>
          <w:rFonts w:hint="eastAsia" w:ascii="宋体" w:hAnsi="宋体"/>
          <w:u w:val="single"/>
        </w:rPr>
        <w:t>《</w:t>
      </w:r>
      <w:r>
        <w:rPr>
          <w:rFonts w:hint="eastAsia" w:ascii="宋体" w:hAnsi="宋体"/>
        </w:rPr>
        <w:t>移动源环保门禁系统运维服务项目</w:t>
      </w:r>
      <w:r>
        <w:rPr>
          <w:rFonts w:hint="eastAsia" w:ascii="宋体" w:hAnsi="宋体"/>
          <w:u w:val="single"/>
        </w:rPr>
        <w:t xml:space="preserve">》 </w:t>
      </w:r>
      <w:r>
        <w:rPr>
          <w:rFonts w:hint="eastAsia" w:cs="宋体"/>
          <w:kern w:val="0"/>
          <w:szCs w:val="21"/>
          <w:u w:val="single"/>
        </w:rPr>
        <w:t xml:space="preserve">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7A34F25F">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5C431195">
      <w:pPr>
        <w:spacing w:line="360" w:lineRule="auto"/>
        <w:ind w:firstLine="420" w:firstLineChars="200"/>
        <w:rPr>
          <w:rFonts w:ascii="宋体"/>
          <w:kern w:val="0"/>
          <w:szCs w:val="21"/>
        </w:rPr>
      </w:pPr>
      <w:r>
        <w:rPr>
          <w:rFonts w:hint="eastAsia" w:ascii="宋体" w:hAnsi="宋体"/>
          <w:kern w:val="0"/>
          <w:szCs w:val="21"/>
        </w:rPr>
        <w:t>授权代表无转委托权，特此委托。</w:t>
      </w:r>
    </w:p>
    <w:p w14:paraId="140670B3">
      <w:pPr>
        <w:spacing w:line="360" w:lineRule="auto"/>
        <w:ind w:firstLine="420" w:firstLineChars="200"/>
        <w:rPr>
          <w:rFonts w:asci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561E4843">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62C705E2">
      <w:pPr>
        <w:spacing w:line="360" w:lineRule="auto"/>
        <w:ind w:firstLine="420" w:firstLineChars="200"/>
        <w:rPr>
          <w:rFonts w:ascii="宋体"/>
          <w:kern w:val="0"/>
          <w:szCs w:val="21"/>
        </w:rPr>
      </w:pPr>
      <w:r>
        <w:rPr>
          <w:rFonts w:hint="eastAsia" w:ascii="宋体" w:hAnsi="宋体"/>
          <w:kern w:val="0"/>
          <w:szCs w:val="21"/>
        </w:rPr>
        <w:t>投标人名称：（盖单位公章）</w:t>
      </w:r>
    </w:p>
    <w:p w14:paraId="08399D40">
      <w:pPr>
        <w:spacing w:line="360" w:lineRule="auto"/>
        <w:ind w:firstLine="420" w:firstLineChars="200"/>
        <w:rPr>
          <w:rFonts w:ascii="宋体"/>
          <w:kern w:val="0"/>
          <w:szCs w:val="21"/>
        </w:rPr>
      </w:pPr>
      <w:r>
        <w:rPr>
          <w:rFonts w:hint="eastAsia" w:ascii="宋体" w:hAnsi="宋体"/>
          <w:kern w:val="0"/>
          <w:szCs w:val="21"/>
        </w:rPr>
        <w:t>法定代表人：（签字）</w:t>
      </w:r>
    </w:p>
    <w:p w14:paraId="2552542D">
      <w:pPr>
        <w:spacing w:line="360" w:lineRule="auto"/>
        <w:rPr>
          <w:rFonts w:ascii="宋体"/>
          <w:kern w:val="0"/>
          <w:szCs w:val="21"/>
        </w:rPr>
      </w:pPr>
    </w:p>
    <w:p w14:paraId="62741777">
      <w:pPr>
        <w:rPr>
          <w:rFonts w:eastAsia="黑体"/>
          <w:b/>
          <w:bCs/>
          <w:sz w:val="28"/>
        </w:rPr>
      </w:pPr>
      <w:r>
        <w:rPr>
          <w:rFonts w:hint="eastAsia" w:ascii="宋体" w:hAnsi="宋体"/>
          <w:b/>
          <w:kern w:val="0"/>
          <w:szCs w:val="21"/>
        </w:rPr>
        <w:t>附法人代表及被授权人（授权代表）有效的身份证正反两面</w:t>
      </w:r>
    </w:p>
    <w:p w14:paraId="1AB51742">
      <w:pPr>
        <w:rPr>
          <w:rFonts w:eastAsia="黑体"/>
          <w:b/>
          <w:bCs/>
          <w:sz w:val="28"/>
        </w:rPr>
      </w:pPr>
    </w:p>
    <w:p w14:paraId="304A0F73">
      <w:pPr>
        <w:rPr>
          <w:rFonts w:eastAsia="黑体"/>
          <w:b/>
          <w:bCs/>
          <w:sz w:val="28"/>
        </w:rPr>
      </w:pPr>
    </w:p>
    <w:p w14:paraId="243F8BC4">
      <w:pPr>
        <w:rPr>
          <w:rFonts w:eastAsia="黑体"/>
          <w:b/>
          <w:bCs/>
          <w:sz w:val="28"/>
        </w:rPr>
      </w:pPr>
    </w:p>
    <w:p w14:paraId="34E1A1A4">
      <w:pPr>
        <w:rPr>
          <w:rFonts w:eastAsia="黑体"/>
          <w:b/>
          <w:bCs/>
          <w:sz w:val="28"/>
        </w:rPr>
      </w:pPr>
    </w:p>
    <w:p w14:paraId="4F02D656">
      <w:pPr>
        <w:rPr>
          <w:rFonts w:eastAsia="黑体"/>
          <w:b/>
          <w:bCs/>
          <w:sz w:val="28"/>
        </w:rPr>
      </w:pPr>
    </w:p>
    <w:p w14:paraId="3AE57F34">
      <w:pPr>
        <w:rPr>
          <w:rFonts w:eastAsia="黑体"/>
          <w:b/>
          <w:bCs/>
          <w:sz w:val="28"/>
        </w:rPr>
      </w:pPr>
    </w:p>
    <w:p w14:paraId="114DBF31">
      <w:pPr>
        <w:rPr>
          <w:rFonts w:eastAsia="黑体"/>
          <w:b/>
          <w:bCs/>
          <w:sz w:val="28"/>
        </w:rPr>
      </w:pPr>
    </w:p>
    <w:p w14:paraId="6EAC7159">
      <w:pPr>
        <w:rPr>
          <w:rFonts w:eastAsia="黑体"/>
          <w:b/>
          <w:bCs/>
          <w:sz w:val="28"/>
        </w:rPr>
      </w:pPr>
    </w:p>
    <w:p w14:paraId="68854629">
      <w:pPr>
        <w:rPr>
          <w:rFonts w:eastAsia="黑体"/>
          <w:b/>
          <w:bCs/>
          <w:sz w:val="28"/>
        </w:rPr>
      </w:pPr>
      <w:r>
        <w:rPr>
          <w:rFonts w:hint="eastAsia" w:eastAsia="黑体"/>
          <w:b/>
          <w:bCs/>
          <w:sz w:val="28"/>
        </w:rPr>
        <w:t>附件2</w:t>
      </w:r>
    </w:p>
    <w:p w14:paraId="5BE18336">
      <w:pPr>
        <w:rPr>
          <w:u w:val="single"/>
        </w:rPr>
      </w:pPr>
      <w:r>
        <w:rPr>
          <w:rFonts w:hint="eastAsia" w:ascii="宋体" w:hAnsi="宋体"/>
        </w:rPr>
        <w:t>项目名称：</w:t>
      </w:r>
      <w:r>
        <w:rPr>
          <w:rFonts w:hint="eastAsia"/>
          <w:u w:val="single"/>
        </w:rPr>
        <w:t>《</w:t>
      </w:r>
      <w:r>
        <w:rPr>
          <w:rFonts w:hint="eastAsia" w:ascii="宋体" w:hAnsi="宋体"/>
        </w:rPr>
        <w:t>移动源环保门禁系统运维服务项目</w:t>
      </w:r>
      <w:r>
        <w:rPr>
          <w:rFonts w:hint="eastAsia"/>
          <w:u w:val="single"/>
        </w:rPr>
        <w:t>》</w:t>
      </w:r>
    </w:p>
    <w:p w14:paraId="7573932B">
      <w:pPr>
        <w:rPr>
          <w:rFonts w:hint="eastAsia" w:ascii="宋体" w:hAnsi="宋体"/>
          <w:szCs w:val="21"/>
        </w:rPr>
      </w:pPr>
      <w:r>
        <w:rPr>
          <w:rFonts w:hint="eastAsia" w:ascii="宋体" w:hAnsi="宋体"/>
          <w:szCs w:val="21"/>
        </w:rPr>
        <w:t>日期：  年   月   日</w:t>
      </w:r>
    </w:p>
    <w:p w14:paraId="6DE1CFAE">
      <w:pPr>
        <w:rPr>
          <w:rFonts w:hint="eastAsia" w:ascii="宋体" w:hAnsi="宋体"/>
          <w:szCs w:val="21"/>
        </w:rPr>
      </w:pPr>
      <w:r>
        <w:rPr>
          <w:rFonts w:hint="eastAsia" w:ascii="宋体" w:hAnsi="宋体"/>
          <w:szCs w:val="21"/>
        </w:rPr>
        <w:t>物流门</w:t>
      </w:r>
      <w:r>
        <w:rPr>
          <w:rFonts w:hint="eastAsia" w:ascii="宋体" w:hAnsi="宋体"/>
          <w:szCs w:val="21"/>
          <w:lang w:val="en-US" w:eastAsia="zh-CN"/>
        </w:rPr>
        <w:t>明细</w:t>
      </w:r>
      <w:r>
        <w:rPr>
          <w:rFonts w:hint="eastAsia" w:ascii="宋体" w:hAnsi="宋体"/>
          <w:szCs w:val="21"/>
        </w:rPr>
        <w:t>如下：</w:t>
      </w:r>
    </w:p>
    <w:tbl>
      <w:tblPr>
        <w:tblStyle w:val="12"/>
        <w:tblW w:w="4998" w:type="pct"/>
        <w:tblInd w:w="0" w:type="dxa"/>
        <w:tblLayout w:type="autofit"/>
        <w:tblCellMar>
          <w:top w:w="0" w:type="dxa"/>
          <w:left w:w="108" w:type="dxa"/>
          <w:bottom w:w="0" w:type="dxa"/>
          <w:right w:w="108" w:type="dxa"/>
        </w:tblCellMar>
      </w:tblPr>
      <w:tblGrid>
        <w:gridCol w:w="838"/>
        <w:gridCol w:w="3076"/>
        <w:gridCol w:w="1326"/>
        <w:gridCol w:w="2021"/>
        <w:gridCol w:w="2021"/>
      </w:tblGrid>
      <w:tr w14:paraId="6E47E954">
        <w:tblPrEx>
          <w:tblCellMar>
            <w:top w:w="0" w:type="dxa"/>
            <w:left w:w="108" w:type="dxa"/>
            <w:bottom w:w="0" w:type="dxa"/>
            <w:right w:w="108" w:type="dxa"/>
          </w:tblCellMar>
        </w:tblPrEx>
        <w:trPr>
          <w:trHeight w:val="280" w:hRule="atLeast"/>
        </w:trPr>
        <w:tc>
          <w:tcPr>
            <w:tcW w:w="494" w:type="pct"/>
            <w:tcBorders>
              <w:top w:val="single" w:color="000000" w:sz="4" w:space="0"/>
              <w:left w:val="single" w:color="000000" w:sz="4" w:space="0"/>
              <w:bottom w:val="single" w:color="000000" w:sz="4" w:space="0"/>
              <w:right w:val="single" w:color="000000" w:sz="4" w:space="0"/>
            </w:tcBorders>
            <w:noWrap/>
            <w:vAlign w:val="center"/>
          </w:tcPr>
          <w:p w14:paraId="0AE9382E">
            <w:pPr>
              <w:widowControl/>
              <w:jc w:val="center"/>
              <w:textAlignment w:val="center"/>
              <w:rPr>
                <w:rFonts w:hint="eastAsia" w:ascii="仿宋_GB2312" w:hAnsi="宋体" w:eastAsia="仿宋_GB2312" w:cs="仿宋_GB2312"/>
                <w:color w:val="000000"/>
                <w:sz w:val="22"/>
                <w:szCs w:val="22"/>
              </w:rPr>
            </w:pPr>
            <w:r>
              <w:rPr>
                <w:rFonts w:hint="eastAsia" w:ascii="仿宋_GB2312" w:hAnsi="宋体" w:eastAsia="仿宋_GB2312" w:cs="仿宋_GB2312"/>
                <w:color w:val="000000"/>
                <w:kern w:val="0"/>
                <w:sz w:val="22"/>
                <w:szCs w:val="22"/>
                <w:lang w:bidi="ar"/>
              </w:rPr>
              <w:t>序号</w:t>
            </w:r>
          </w:p>
        </w:tc>
        <w:tc>
          <w:tcPr>
            <w:tcW w:w="1484" w:type="pct"/>
            <w:tcBorders>
              <w:top w:val="single" w:color="000000" w:sz="4" w:space="0"/>
              <w:left w:val="single" w:color="000000" w:sz="4" w:space="0"/>
              <w:bottom w:val="single" w:color="000000" w:sz="4" w:space="0"/>
              <w:right w:val="single" w:color="000000" w:sz="4" w:space="0"/>
            </w:tcBorders>
            <w:noWrap/>
            <w:vAlign w:val="center"/>
          </w:tcPr>
          <w:p w14:paraId="301CFAD4">
            <w:pPr>
              <w:widowControl/>
              <w:jc w:val="center"/>
              <w:textAlignment w:val="center"/>
              <w:rPr>
                <w:rFonts w:hint="eastAsia" w:ascii="仿宋_GB2312" w:hAnsi="宋体" w:eastAsia="仿宋_GB2312" w:cs="仿宋_GB2312"/>
                <w:color w:val="000000"/>
                <w:sz w:val="22"/>
                <w:szCs w:val="22"/>
              </w:rPr>
            </w:pPr>
            <w:r>
              <w:rPr>
                <w:rFonts w:hint="eastAsia" w:ascii="仿宋_GB2312" w:hAnsi="宋体" w:eastAsia="仿宋_GB2312" w:cs="仿宋_GB2312"/>
                <w:color w:val="000000"/>
                <w:kern w:val="0"/>
                <w:sz w:val="22"/>
                <w:szCs w:val="22"/>
                <w:lang w:bidi="ar"/>
              </w:rPr>
              <w:t>单位名称</w:t>
            </w:r>
          </w:p>
        </w:tc>
        <w:tc>
          <w:tcPr>
            <w:tcW w:w="757" w:type="pct"/>
            <w:tcBorders>
              <w:top w:val="single" w:color="000000" w:sz="4" w:space="0"/>
              <w:left w:val="single" w:color="000000" w:sz="4" w:space="0"/>
              <w:bottom w:val="single" w:color="000000" w:sz="4" w:space="0"/>
              <w:right w:val="single" w:color="000000" w:sz="4" w:space="0"/>
            </w:tcBorders>
            <w:noWrap/>
            <w:vAlign w:val="center"/>
          </w:tcPr>
          <w:p w14:paraId="62CF60BE">
            <w:pPr>
              <w:widowControl/>
              <w:jc w:val="center"/>
              <w:textAlignment w:val="center"/>
              <w:rPr>
                <w:rFonts w:hint="eastAsia" w:ascii="仿宋_GB2312" w:hAnsi="宋体" w:eastAsia="仿宋_GB2312" w:cs="仿宋_GB2312"/>
                <w:color w:val="000000"/>
                <w:sz w:val="22"/>
                <w:szCs w:val="22"/>
              </w:rPr>
            </w:pPr>
            <w:r>
              <w:rPr>
                <w:rFonts w:hint="eastAsia" w:ascii="仿宋_GB2312" w:hAnsi="宋体" w:eastAsia="仿宋_GB2312" w:cs="仿宋_GB2312"/>
                <w:color w:val="000000"/>
                <w:kern w:val="0"/>
                <w:sz w:val="22"/>
                <w:szCs w:val="22"/>
                <w:lang w:bidi="ar"/>
              </w:rPr>
              <w:t>物流门数量</w:t>
            </w:r>
          </w:p>
        </w:tc>
        <w:tc>
          <w:tcPr>
            <w:tcW w:w="1131" w:type="pct"/>
            <w:tcBorders>
              <w:top w:val="single" w:color="000000" w:sz="4" w:space="0"/>
              <w:left w:val="single" w:color="000000" w:sz="4" w:space="0"/>
              <w:bottom w:val="single" w:color="000000" w:sz="4" w:space="0"/>
              <w:right w:val="single" w:color="000000" w:sz="4" w:space="0"/>
            </w:tcBorders>
            <w:noWrap/>
            <w:vAlign w:val="center"/>
          </w:tcPr>
          <w:p w14:paraId="191E6AEF">
            <w:pPr>
              <w:widowControl/>
              <w:jc w:val="center"/>
              <w:textAlignment w:val="center"/>
              <w:rPr>
                <w:rFonts w:hint="default" w:ascii="仿宋_GB2312" w:hAnsi="宋体" w:eastAsia="仿宋_GB2312" w:cs="仿宋_GB2312"/>
                <w:color w:val="000000"/>
                <w:kern w:val="0"/>
                <w:sz w:val="22"/>
                <w:szCs w:val="22"/>
                <w:lang w:val="en-US" w:eastAsia="zh-CN" w:bidi="ar"/>
              </w:rPr>
            </w:pPr>
            <w:r>
              <w:rPr>
                <w:rFonts w:hint="eastAsia" w:ascii="仿宋_GB2312" w:hAnsi="宋体" w:eastAsia="仿宋_GB2312" w:cs="仿宋_GB2312"/>
                <w:color w:val="000000"/>
                <w:kern w:val="0"/>
                <w:sz w:val="22"/>
                <w:szCs w:val="22"/>
                <w:lang w:val="en-US" w:eastAsia="zh-CN" w:bidi="ar"/>
              </w:rPr>
              <w:t>服务期限</w:t>
            </w:r>
          </w:p>
        </w:tc>
        <w:tc>
          <w:tcPr>
            <w:tcW w:w="1131" w:type="pct"/>
            <w:tcBorders>
              <w:top w:val="single" w:color="000000" w:sz="4" w:space="0"/>
              <w:left w:val="single" w:color="000000" w:sz="4" w:space="0"/>
              <w:bottom w:val="single" w:color="000000" w:sz="4" w:space="0"/>
              <w:right w:val="single" w:color="000000" w:sz="4" w:space="0"/>
            </w:tcBorders>
            <w:noWrap/>
            <w:vAlign w:val="center"/>
          </w:tcPr>
          <w:p w14:paraId="48BF4F09">
            <w:pPr>
              <w:widowControl/>
              <w:jc w:val="center"/>
              <w:textAlignment w:val="center"/>
              <w:rPr>
                <w:rFonts w:hint="eastAsia" w:ascii="仿宋_GB2312" w:hAnsi="宋体" w:eastAsia="仿宋_GB2312" w:cs="仿宋_GB2312"/>
                <w:color w:val="000000"/>
                <w:sz w:val="22"/>
                <w:szCs w:val="22"/>
              </w:rPr>
            </w:pPr>
            <w:r>
              <w:rPr>
                <w:rFonts w:hint="eastAsia" w:ascii="仿宋_GB2312" w:hAnsi="宋体" w:eastAsia="仿宋_GB2312" w:cs="仿宋_GB2312"/>
                <w:color w:val="000000"/>
                <w:kern w:val="0"/>
                <w:sz w:val="22"/>
                <w:szCs w:val="22"/>
                <w:lang w:bidi="ar"/>
              </w:rPr>
              <w:t>备注</w:t>
            </w:r>
          </w:p>
        </w:tc>
      </w:tr>
      <w:tr w14:paraId="726A1A1A">
        <w:tblPrEx>
          <w:tblCellMar>
            <w:top w:w="0" w:type="dxa"/>
            <w:left w:w="108" w:type="dxa"/>
            <w:bottom w:w="0" w:type="dxa"/>
            <w:right w:w="108" w:type="dxa"/>
          </w:tblCellMar>
        </w:tblPrEx>
        <w:trPr>
          <w:trHeight w:val="280" w:hRule="atLeast"/>
        </w:trPr>
        <w:tc>
          <w:tcPr>
            <w:tcW w:w="494" w:type="pct"/>
            <w:tcBorders>
              <w:top w:val="single" w:color="000000" w:sz="4" w:space="0"/>
              <w:left w:val="single" w:color="000000" w:sz="4" w:space="0"/>
              <w:bottom w:val="single" w:color="000000" w:sz="4" w:space="0"/>
              <w:right w:val="single" w:color="000000" w:sz="4" w:space="0"/>
            </w:tcBorders>
            <w:noWrap/>
            <w:vAlign w:val="center"/>
          </w:tcPr>
          <w:p w14:paraId="57CF2C48">
            <w:pPr>
              <w:widowControl/>
              <w:jc w:val="center"/>
              <w:textAlignment w:val="center"/>
              <w:rPr>
                <w:rFonts w:hint="eastAsia" w:ascii="仿宋_GB2312" w:hAnsi="宋体" w:eastAsia="仿宋_GB2312" w:cs="仿宋_GB2312"/>
                <w:color w:val="000000"/>
                <w:sz w:val="22"/>
                <w:szCs w:val="22"/>
              </w:rPr>
            </w:pPr>
            <w:r>
              <w:rPr>
                <w:rFonts w:hint="eastAsia" w:ascii="仿宋_GB2312" w:hAnsi="宋体" w:eastAsia="仿宋_GB2312" w:cs="仿宋_GB2312"/>
                <w:color w:val="000000"/>
                <w:kern w:val="0"/>
                <w:sz w:val="22"/>
                <w:szCs w:val="22"/>
                <w:lang w:bidi="ar"/>
              </w:rPr>
              <w:t>1</w:t>
            </w:r>
          </w:p>
        </w:tc>
        <w:tc>
          <w:tcPr>
            <w:tcW w:w="1484" w:type="pct"/>
            <w:tcBorders>
              <w:top w:val="single" w:color="000000" w:sz="4" w:space="0"/>
              <w:left w:val="single" w:color="000000" w:sz="4" w:space="0"/>
              <w:bottom w:val="single" w:color="000000" w:sz="4" w:space="0"/>
              <w:right w:val="single" w:color="000000" w:sz="4" w:space="0"/>
            </w:tcBorders>
            <w:noWrap/>
            <w:vAlign w:val="center"/>
          </w:tcPr>
          <w:p w14:paraId="41E2AE3B">
            <w:pPr>
              <w:widowControl/>
              <w:jc w:val="center"/>
              <w:textAlignment w:val="center"/>
              <w:rPr>
                <w:rFonts w:hint="default" w:ascii="仿宋_GB2312" w:hAnsi="宋体" w:eastAsia="仿宋_GB2312" w:cs="仿宋_GB2312"/>
                <w:color w:val="000000"/>
                <w:sz w:val="22"/>
                <w:szCs w:val="22"/>
                <w:lang w:val="en-US" w:eastAsia="zh-CN"/>
              </w:rPr>
            </w:pPr>
            <w:r>
              <w:rPr>
                <w:rFonts w:hint="eastAsia" w:ascii="仿宋_GB2312" w:hAnsi="宋体" w:eastAsia="仿宋_GB2312" w:cs="仿宋_GB2312"/>
                <w:color w:val="000000"/>
                <w:kern w:val="0"/>
                <w:sz w:val="22"/>
                <w:szCs w:val="22"/>
                <w:lang w:val="en-US" w:eastAsia="zh-CN" w:bidi="ar"/>
              </w:rPr>
              <w:t>中国重汽济宁商用车有限公司</w:t>
            </w:r>
          </w:p>
        </w:tc>
        <w:tc>
          <w:tcPr>
            <w:tcW w:w="757" w:type="pct"/>
            <w:tcBorders>
              <w:top w:val="single" w:color="000000" w:sz="4" w:space="0"/>
              <w:left w:val="single" w:color="000000" w:sz="4" w:space="0"/>
              <w:bottom w:val="single" w:color="000000" w:sz="4" w:space="0"/>
              <w:right w:val="single" w:color="000000" w:sz="4" w:space="0"/>
            </w:tcBorders>
            <w:noWrap/>
            <w:vAlign w:val="center"/>
          </w:tcPr>
          <w:p w14:paraId="3042F2BD">
            <w:pPr>
              <w:widowControl/>
              <w:jc w:val="center"/>
              <w:textAlignment w:val="center"/>
              <w:rPr>
                <w:rFonts w:hint="eastAsia" w:ascii="仿宋_GB2312" w:hAnsi="宋体" w:eastAsia="仿宋_GB2312" w:cs="仿宋_GB2312"/>
                <w:color w:val="000000"/>
                <w:sz w:val="22"/>
                <w:szCs w:val="22"/>
                <w:lang w:eastAsia="zh-CN"/>
              </w:rPr>
            </w:pPr>
            <w:r>
              <w:rPr>
                <w:rFonts w:hint="eastAsia" w:ascii="仿宋_GB2312" w:hAnsi="宋体" w:eastAsia="仿宋_GB2312" w:cs="仿宋_GB2312"/>
                <w:color w:val="000000"/>
                <w:kern w:val="0"/>
                <w:sz w:val="22"/>
                <w:szCs w:val="22"/>
                <w:lang w:val="en-US" w:eastAsia="zh-CN" w:bidi="ar"/>
              </w:rPr>
              <w:t>1</w:t>
            </w:r>
          </w:p>
        </w:tc>
        <w:tc>
          <w:tcPr>
            <w:tcW w:w="1131" w:type="pct"/>
            <w:tcBorders>
              <w:top w:val="single" w:color="000000" w:sz="4" w:space="0"/>
              <w:left w:val="single" w:color="000000" w:sz="4" w:space="0"/>
              <w:bottom w:val="single" w:color="000000" w:sz="4" w:space="0"/>
              <w:right w:val="single" w:color="000000" w:sz="4" w:space="0"/>
            </w:tcBorders>
            <w:noWrap/>
            <w:vAlign w:val="center"/>
          </w:tcPr>
          <w:p w14:paraId="766F9614">
            <w:pPr>
              <w:widowControl/>
              <w:jc w:val="center"/>
              <w:textAlignment w:val="center"/>
              <w:rPr>
                <w:rFonts w:hint="default" w:ascii="仿宋_GB2312" w:hAnsi="宋体" w:eastAsia="仿宋_GB2312" w:cs="仿宋_GB2312"/>
                <w:color w:val="000000"/>
                <w:kern w:val="0"/>
                <w:sz w:val="22"/>
                <w:szCs w:val="22"/>
                <w:lang w:val="en-US" w:eastAsia="zh-CN" w:bidi="ar"/>
              </w:rPr>
            </w:pPr>
            <w:r>
              <w:rPr>
                <w:rFonts w:hint="eastAsia" w:ascii="仿宋_GB2312" w:hAnsi="宋体" w:eastAsia="仿宋_GB2312" w:cs="仿宋_GB2312"/>
                <w:color w:val="000000"/>
                <w:kern w:val="0"/>
                <w:sz w:val="22"/>
                <w:szCs w:val="22"/>
                <w:lang w:val="en-US" w:eastAsia="zh-CN" w:bidi="ar"/>
              </w:rPr>
              <w:t>2年</w:t>
            </w:r>
          </w:p>
        </w:tc>
        <w:tc>
          <w:tcPr>
            <w:tcW w:w="1131" w:type="pct"/>
            <w:tcBorders>
              <w:top w:val="single" w:color="000000" w:sz="4" w:space="0"/>
              <w:left w:val="single" w:color="000000" w:sz="4" w:space="0"/>
              <w:bottom w:val="single" w:color="000000" w:sz="4" w:space="0"/>
              <w:right w:val="single" w:color="000000" w:sz="4" w:space="0"/>
            </w:tcBorders>
            <w:noWrap/>
            <w:vAlign w:val="center"/>
          </w:tcPr>
          <w:p w14:paraId="13670651">
            <w:pPr>
              <w:widowControl/>
              <w:jc w:val="center"/>
              <w:textAlignment w:val="center"/>
              <w:rPr>
                <w:rFonts w:hint="eastAsia" w:ascii="仿宋_GB2312" w:hAnsi="宋体" w:eastAsia="仿宋_GB2312" w:cs="仿宋_GB2312"/>
                <w:color w:val="000000"/>
                <w:sz w:val="22"/>
                <w:szCs w:val="22"/>
                <w:lang w:val="en-US" w:eastAsia="zh-CN"/>
              </w:rPr>
            </w:pPr>
            <w:r>
              <w:rPr>
                <w:rFonts w:hint="eastAsia" w:ascii="仿宋_GB2312" w:hAnsi="宋体" w:eastAsia="仿宋_GB2312" w:cs="仿宋_GB2312"/>
                <w:color w:val="000000"/>
                <w:kern w:val="0"/>
                <w:sz w:val="22"/>
                <w:szCs w:val="22"/>
                <w:lang w:val="en-US" w:eastAsia="zh-CN" w:bidi="ar"/>
              </w:rPr>
              <w:t>东门</w:t>
            </w:r>
          </w:p>
        </w:tc>
      </w:tr>
    </w:tbl>
    <w:p w14:paraId="1AB148E8">
      <w:pPr>
        <w:rPr>
          <w:rFonts w:hint="eastAsia" w:ascii="宋体" w:hAnsi="宋体"/>
          <w:szCs w:val="21"/>
        </w:rPr>
      </w:pPr>
    </w:p>
    <w:p w14:paraId="1E46A66E">
      <w:pPr>
        <w:jc w:val="center"/>
        <w:rPr>
          <w:rFonts w:ascii="黑体" w:eastAsia="黑体"/>
          <w:sz w:val="30"/>
        </w:rPr>
      </w:pPr>
      <w:r>
        <w:rPr>
          <w:rFonts w:hint="eastAsia" w:ascii="黑体" w:eastAsia="黑体"/>
          <w:sz w:val="30"/>
        </w:rPr>
        <w:t>开标一览表</w:t>
      </w:r>
    </w:p>
    <w:p w14:paraId="176B7BA4">
      <w:pPr>
        <w:rPr>
          <w:rFonts w:ascii="黑体" w:eastAsia="黑体"/>
          <w:sz w:val="30"/>
        </w:rPr>
      </w:pPr>
    </w:p>
    <w:tbl>
      <w:tblPr>
        <w:tblStyle w:val="12"/>
        <w:tblW w:w="4597" w:type="pct"/>
        <w:tblInd w:w="0" w:type="dxa"/>
        <w:tblLayout w:type="fixed"/>
        <w:tblCellMar>
          <w:top w:w="0" w:type="dxa"/>
          <w:left w:w="108" w:type="dxa"/>
          <w:bottom w:w="0" w:type="dxa"/>
          <w:right w:w="108" w:type="dxa"/>
        </w:tblCellMar>
      </w:tblPr>
      <w:tblGrid>
        <w:gridCol w:w="413"/>
        <w:gridCol w:w="681"/>
        <w:gridCol w:w="4131"/>
        <w:gridCol w:w="501"/>
        <w:gridCol w:w="1250"/>
        <w:gridCol w:w="1246"/>
        <w:gridCol w:w="316"/>
      </w:tblGrid>
      <w:tr w14:paraId="3300A32D">
        <w:trPr>
          <w:trHeight w:val="28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1C4A9567">
            <w:pPr>
              <w:widowControl/>
              <w:jc w:val="center"/>
              <w:textAlignment w:val="center"/>
              <w:rPr>
                <w:rFonts w:hint="eastAsia" w:ascii="仿宋_GB2312" w:hAnsi="宋体" w:eastAsia="仿宋_GB2312" w:cs="仿宋_GB2312"/>
                <w:b/>
                <w:bCs/>
                <w:color w:val="000000"/>
                <w:sz w:val="22"/>
                <w:szCs w:val="22"/>
              </w:rPr>
            </w:pPr>
            <w:r>
              <w:rPr>
                <w:rFonts w:hint="eastAsia" w:ascii="仿宋_GB2312" w:hAnsi="宋体" w:eastAsia="仿宋_GB2312" w:cs="仿宋_GB2312"/>
                <w:b/>
                <w:bCs/>
                <w:color w:val="000000"/>
                <w:kern w:val="0"/>
                <w:sz w:val="22"/>
                <w:szCs w:val="22"/>
                <w:lang w:bidi="ar"/>
              </w:rPr>
              <w:t>序号</w:t>
            </w:r>
          </w:p>
        </w:tc>
        <w:tc>
          <w:tcPr>
            <w:tcW w:w="398" w:type="pct"/>
            <w:tcBorders>
              <w:top w:val="single" w:color="000000" w:sz="4" w:space="0"/>
              <w:left w:val="single" w:color="000000" w:sz="4" w:space="0"/>
              <w:bottom w:val="single" w:color="000000" w:sz="4" w:space="0"/>
              <w:right w:val="single" w:color="000000" w:sz="4" w:space="0"/>
            </w:tcBorders>
            <w:noWrap/>
            <w:vAlign w:val="center"/>
          </w:tcPr>
          <w:p w14:paraId="351168D5">
            <w:pPr>
              <w:widowControl/>
              <w:jc w:val="center"/>
              <w:textAlignment w:val="center"/>
              <w:rPr>
                <w:rFonts w:hint="eastAsia" w:ascii="仿宋_GB2312" w:hAnsi="宋体" w:eastAsia="仿宋_GB2312" w:cs="仿宋_GB2312"/>
                <w:b/>
                <w:bCs/>
                <w:color w:val="000000"/>
                <w:sz w:val="22"/>
                <w:szCs w:val="22"/>
              </w:rPr>
            </w:pPr>
            <w:r>
              <w:rPr>
                <w:rFonts w:hint="eastAsia" w:ascii="仿宋_GB2312" w:hAnsi="宋体" w:eastAsia="仿宋_GB2312" w:cs="仿宋_GB2312"/>
                <w:b/>
                <w:bCs/>
                <w:color w:val="000000"/>
                <w:kern w:val="0"/>
                <w:sz w:val="22"/>
                <w:szCs w:val="22"/>
                <w:lang w:bidi="ar"/>
              </w:rPr>
              <w:t>产品名称</w:t>
            </w:r>
          </w:p>
        </w:tc>
        <w:tc>
          <w:tcPr>
            <w:tcW w:w="2419" w:type="pct"/>
            <w:tcBorders>
              <w:top w:val="single" w:color="000000" w:sz="4" w:space="0"/>
              <w:left w:val="single" w:color="000000" w:sz="4" w:space="0"/>
              <w:bottom w:val="single" w:color="000000" w:sz="4" w:space="0"/>
              <w:right w:val="single" w:color="000000" w:sz="4" w:space="0"/>
            </w:tcBorders>
            <w:noWrap/>
            <w:vAlign w:val="center"/>
          </w:tcPr>
          <w:p w14:paraId="2491F50B">
            <w:pPr>
              <w:widowControl/>
              <w:jc w:val="center"/>
              <w:textAlignment w:val="center"/>
              <w:rPr>
                <w:rFonts w:hint="eastAsia" w:ascii="仿宋_GB2312" w:hAnsi="宋体" w:eastAsia="仿宋_GB2312" w:cs="仿宋_GB2312"/>
                <w:b/>
                <w:bCs/>
                <w:color w:val="000000"/>
                <w:sz w:val="22"/>
                <w:szCs w:val="22"/>
              </w:rPr>
            </w:pPr>
            <w:r>
              <w:rPr>
                <w:rFonts w:hint="eastAsia" w:ascii="仿宋_GB2312" w:hAnsi="宋体" w:eastAsia="仿宋_GB2312" w:cs="仿宋_GB2312"/>
                <w:b/>
                <w:bCs/>
                <w:color w:val="000000"/>
                <w:kern w:val="0"/>
                <w:sz w:val="22"/>
                <w:szCs w:val="22"/>
                <w:lang w:bidi="ar"/>
              </w:rPr>
              <w:t>产品描述</w:t>
            </w:r>
          </w:p>
        </w:tc>
        <w:tc>
          <w:tcPr>
            <w:tcW w:w="293" w:type="pct"/>
            <w:tcBorders>
              <w:top w:val="single" w:color="000000" w:sz="4" w:space="0"/>
              <w:left w:val="single" w:color="000000" w:sz="4" w:space="0"/>
              <w:bottom w:val="single" w:color="000000" w:sz="4" w:space="0"/>
              <w:right w:val="single" w:color="000000" w:sz="4" w:space="0"/>
            </w:tcBorders>
            <w:noWrap/>
            <w:vAlign w:val="center"/>
          </w:tcPr>
          <w:p w14:paraId="67F322AC">
            <w:pPr>
              <w:widowControl/>
              <w:jc w:val="center"/>
              <w:textAlignment w:val="center"/>
              <w:rPr>
                <w:rFonts w:hint="default" w:ascii="仿宋_GB2312" w:hAnsi="宋体" w:eastAsia="仿宋_GB2312" w:cs="仿宋_GB2312"/>
                <w:b/>
                <w:bCs/>
                <w:color w:val="000000"/>
                <w:sz w:val="22"/>
                <w:szCs w:val="22"/>
                <w:lang w:val="en-US" w:eastAsia="zh-CN"/>
              </w:rPr>
            </w:pPr>
            <w:r>
              <w:rPr>
                <w:rFonts w:hint="eastAsia" w:ascii="仿宋_GB2312" w:hAnsi="宋体" w:eastAsia="仿宋_GB2312" w:cs="仿宋_GB2312"/>
                <w:b/>
                <w:bCs/>
                <w:color w:val="000000"/>
                <w:kern w:val="0"/>
                <w:sz w:val="22"/>
                <w:szCs w:val="22"/>
                <w:lang w:val="en-US" w:eastAsia="zh-CN" w:bidi="ar"/>
              </w:rPr>
              <w:t>服务期</w:t>
            </w:r>
          </w:p>
        </w:tc>
        <w:tc>
          <w:tcPr>
            <w:tcW w:w="732" w:type="pct"/>
            <w:tcBorders>
              <w:top w:val="single" w:color="000000" w:sz="4" w:space="0"/>
              <w:left w:val="single" w:color="000000" w:sz="4" w:space="0"/>
              <w:bottom w:val="single" w:color="000000" w:sz="4" w:space="0"/>
              <w:right w:val="single" w:color="000000" w:sz="4" w:space="0"/>
            </w:tcBorders>
            <w:noWrap/>
            <w:vAlign w:val="center"/>
          </w:tcPr>
          <w:p w14:paraId="2B2644AC">
            <w:pPr>
              <w:widowControl/>
              <w:jc w:val="center"/>
              <w:textAlignment w:val="center"/>
              <w:rPr>
                <w:rFonts w:hint="eastAsia" w:ascii="仿宋_GB2312" w:hAnsi="宋体" w:eastAsia="仿宋_GB2312" w:cs="仿宋_GB2312"/>
                <w:b/>
                <w:bCs/>
                <w:color w:val="000000"/>
                <w:sz w:val="22"/>
                <w:szCs w:val="22"/>
              </w:rPr>
            </w:pPr>
            <w:r>
              <w:rPr>
                <w:rFonts w:hint="eastAsia" w:ascii="仿宋_GB2312" w:hAnsi="宋体" w:eastAsia="仿宋_GB2312" w:cs="仿宋_GB2312"/>
                <w:b/>
                <w:bCs/>
                <w:color w:val="000000"/>
                <w:kern w:val="0"/>
                <w:sz w:val="22"/>
                <w:szCs w:val="22"/>
                <w:lang w:bidi="ar"/>
              </w:rPr>
              <w:t>单价（单位：元，含税）税率：</w:t>
            </w:r>
          </w:p>
        </w:tc>
        <w:tc>
          <w:tcPr>
            <w:tcW w:w="729" w:type="pct"/>
            <w:tcBorders>
              <w:top w:val="single" w:color="000000" w:sz="4" w:space="0"/>
              <w:left w:val="single" w:color="000000" w:sz="4" w:space="0"/>
              <w:bottom w:val="single" w:color="000000" w:sz="4" w:space="0"/>
              <w:right w:val="single" w:color="000000" w:sz="4" w:space="0"/>
            </w:tcBorders>
            <w:noWrap/>
            <w:vAlign w:val="center"/>
          </w:tcPr>
          <w:p w14:paraId="170D2F84">
            <w:pPr>
              <w:widowControl/>
              <w:jc w:val="center"/>
              <w:textAlignment w:val="center"/>
              <w:rPr>
                <w:rFonts w:hint="eastAsia" w:ascii="仿宋_GB2312" w:hAnsi="宋体" w:eastAsia="仿宋_GB2312" w:cs="仿宋_GB2312"/>
                <w:b/>
                <w:bCs/>
                <w:color w:val="000000"/>
                <w:sz w:val="22"/>
                <w:szCs w:val="22"/>
              </w:rPr>
            </w:pPr>
            <w:r>
              <w:rPr>
                <w:rFonts w:hint="eastAsia" w:ascii="仿宋_GB2312" w:hAnsi="宋体" w:eastAsia="仿宋_GB2312" w:cs="仿宋_GB2312"/>
                <w:b/>
                <w:bCs/>
                <w:color w:val="000000"/>
                <w:kern w:val="0"/>
                <w:sz w:val="22"/>
                <w:szCs w:val="22"/>
                <w:lang w:bidi="ar"/>
              </w:rPr>
              <w:t>总价（单位：元，含税）税率：</w:t>
            </w:r>
          </w:p>
        </w:tc>
        <w:tc>
          <w:tcPr>
            <w:tcW w:w="185" w:type="pct"/>
            <w:tcBorders>
              <w:top w:val="single" w:color="000000" w:sz="4" w:space="0"/>
              <w:left w:val="single" w:color="000000" w:sz="4" w:space="0"/>
              <w:bottom w:val="single" w:color="000000" w:sz="4" w:space="0"/>
              <w:right w:val="single" w:color="000000" w:sz="4" w:space="0"/>
            </w:tcBorders>
            <w:vAlign w:val="center"/>
          </w:tcPr>
          <w:p w14:paraId="3A8687BE">
            <w:pPr>
              <w:widowControl/>
              <w:jc w:val="center"/>
              <w:textAlignment w:val="center"/>
              <w:rPr>
                <w:rFonts w:hint="eastAsia" w:ascii="仿宋_GB2312" w:hAnsi="宋体" w:eastAsia="仿宋_GB2312" w:cs="仿宋_GB2312"/>
                <w:b/>
                <w:bCs/>
                <w:color w:val="000000"/>
                <w:sz w:val="22"/>
                <w:szCs w:val="22"/>
              </w:rPr>
            </w:pPr>
            <w:r>
              <w:rPr>
                <w:rFonts w:hint="eastAsia" w:ascii="仿宋_GB2312" w:hAnsi="宋体" w:eastAsia="仿宋_GB2312" w:cs="仿宋_GB2312"/>
                <w:b/>
                <w:bCs/>
                <w:color w:val="000000"/>
                <w:kern w:val="0"/>
                <w:sz w:val="22"/>
                <w:szCs w:val="22"/>
                <w:lang w:bidi="ar"/>
              </w:rPr>
              <w:t>备注</w:t>
            </w:r>
          </w:p>
        </w:tc>
      </w:tr>
      <w:tr w14:paraId="2C2EE9A5">
        <w:tblPrEx>
          <w:tblCellMar>
            <w:top w:w="0" w:type="dxa"/>
            <w:left w:w="108" w:type="dxa"/>
            <w:bottom w:w="0" w:type="dxa"/>
            <w:right w:w="108" w:type="dxa"/>
          </w:tblCellMar>
        </w:tblPrEx>
        <w:trPr>
          <w:trHeight w:val="224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775FB5E4">
            <w:pPr>
              <w:widowControl/>
              <w:jc w:val="center"/>
              <w:textAlignment w:val="center"/>
              <w:rPr>
                <w:rFonts w:hint="eastAsia" w:ascii="仿宋_GB2312" w:hAnsi="宋体" w:eastAsia="仿宋_GB2312" w:cs="仿宋_GB2312"/>
                <w:color w:val="000000"/>
                <w:sz w:val="22"/>
                <w:szCs w:val="22"/>
              </w:rPr>
            </w:pPr>
            <w:r>
              <w:rPr>
                <w:rFonts w:hint="eastAsia" w:ascii="仿宋_GB2312" w:hAnsi="宋体" w:eastAsia="仿宋_GB2312" w:cs="仿宋_GB2312"/>
                <w:color w:val="000000"/>
                <w:kern w:val="0"/>
                <w:sz w:val="22"/>
                <w:szCs w:val="22"/>
                <w:lang w:bidi="ar"/>
              </w:rPr>
              <w:t>1</w:t>
            </w:r>
          </w:p>
        </w:tc>
        <w:tc>
          <w:tcPr>
            <w:tcW w:w="398" w:type="pct"/>
            <w:tcBorders>
              <w:top w:val="single" w:color="000000" w:sz="4" w:space="0"/>
              <w:left w:val="single" w:color="000000" w:sz="4" w:space="0"/>
              <w:bottom w:val="single" w:color="000000" w:sz="4" w:space="0"/>
              <w:right w:val="single" w:color="000000" w:sz="4" w:space="0"/>
            </w:tcBorders>
            <w:vAlign w:val="center"/>
          </w:tcPr>
          <w:p w14:paraId="56F3BEEB">
            <w:pPr>
              <w:widowControl/>
              <w:jc w:val="center"/>
              <w:textAlignment w:val="center"/>
              <w:rPr>
                <w:rFonts w:hint="eastAsia" w:ascii="仿宋_GB2312" w:hAnsi="宋体" w:eastAsia="仿宋_GB2312" w:cs="仿宋_GB2312"/>
                <w:color w:val="000000"/>
                <w:sz w:val="20"/>
              </w:rPr>
            </w:pPr>
            <w:r>
              <w:rPr>
                <w:rFonts w:hint="eastAsia" w:ascii="仿宋_GB2312" w:hAnsi="宋体" w:eastAsia="仿宋_GB2312" w:cs="仿宋_GB2312"/>
                <w:color w:val="000000"/>
                <w:kern w:val="0"/>
                <w:sz w:val="20"/>
                <w:lang w:bidi="ar"/>
              </w:rPr>
              <w:t>环保门禁及视频监控系统软件</w:t>
            </w:r>
          </w:p>
        </w:tc>
        <w:tc>
          <w:tcPr>
            <w:tcW w:w="2419" w:type="pct"/>
            <w:tcBorders>
              <w:top w:val="single" w:color="000000" w:sz="4" w:space="0"/>
              <w:left w:val="single" w:color="000000" w:sz="4" w:space="0"/>
              <w:bottom w:val="single" w:color="000000" w:sz="4" w:space="0"/>
              <w:right w:val="nil"/>
            </w:tcBorders>
            <w:vAlign w:val="center"/>
          </w:tcPr>
          <w:p w14:paraId="55760451">
            <w:pPr>
              <w:widowControl/>
              <w:jc w:val="center"/>
              <w:textAlignment w:val="center"/>
              <w:rPr>
                <w:rFonts w:hint="eastAsia" w:ascii="仿宋_GB2312" w:hAnsi="宋体" w:eastAsia="仿宋_GB2312" w:cs="仿宋_GB2312"/>
                <w:b/>
                <w:bCs/>
                <w:color w:val="000000"/>
                <w:kern w:val="0"/>
                <w:sz w:val="20"/>
                <w:lang w:bidi="ar"/>
              </w:rPr>
            </w:pPr>
            <w:r>
              <w:rPr>
                <w:rFonts w:hint="eastAsia" w:ascii="仿宋_GB2312" w:hAnsi="宋体" w:eastAsia="仿宋_GB2312" w:cs="仿宋_GB2312"/>
                <w:b/>
                <w:bCs/>
                <w:color w:val="000000"/>
                <w:kern w:val="0"/>
                <w:sz w:val="20"/>
                <w:lang w:bidi="ar"/>
              </w:rPr>
              <w:t>满足</w:t>
            </w:r>
            <w:r>
              <w:rPr>
                <w:rFonts w:hint="eastAsia" w:ascii="仿宋_GB2312" w:hAnsi="宋体" w:eastAsia="仿宋_GB2312" w:cs="仿宋_GB2312"/>
                <w:b/>
                <w:bCs/>
                <w:color w:val="000000"/>
                <w:kern w:val="0"/>
                <w:sz w:val="20"/>
                <w:lang w:val="en-US" w:eastAsia="zh-CN" w:bidi="ar"/>
              </w:rPr>
              <w:t>济宁地</w:t>
            </w:r>
            <w:r>
              <w:rPr>
                <w:rFonts w:hint="eastAsia" w:ascii="仿宋_GB2312" w:hAnsi="宋体" w:eastAsia="仿宋_GB2312" w:cs="仿宋_GB2312"/>
                <w:b/>
                <w:bCs/>
                <w:color w:val="000000"/>
                <w:kern w:val="0"/>
                <w:sz w:val="20"/>
                <w:lang w:bidi="ar"/>
              </w:rPr>
              <w:t>区特殊情况使用需求</w:t>
            </w:r>
          </w:p>
          <w:p w14:paraId="2782B542">
            <w:pPr>
              <w:widowControl/>
              <w:jc w:val="center"/>
              <w:textAlignment w:val="center"/>
              <w:rPr>
                <w:rFonts w:hint="eastAsia" w:ascii="仿宋_GB2312" w:hAnsi="宋体" w:eastAsia="仿宋_GB2312" w:cs="仿宋_GB2312"/>
                <w:color w:val="000000"/>
                <w:kern w:val="0"/>
                <w:sz w:val="20"/>
                <w:lang w:bidi="ar"/>
              </w:rPr>
            </w:pPr>
            <w:r>
              <w:rPr>
                <w:rFonts w:hint="eastAsia" w:ascii="仿宋_GB2312" w:hAnsi="宋体" w:eastAsia="仿宋_GB2312" w:cs="仿宋_GB2312"/>
                <w:color w:val="000000"/>
                <w:kern w:val="0"/>
                <w:sz w:val="20"/>
                <w:lang w:val="en-US" w:eastAsia="zh-CN" w:bidi="ar"/>
              </w:rPr>
              <w:t>对门禁系统进行运维，确保系统</w:t>
            </w:r>
            <w:r>
              <w:rPr>
                <w:rFonts w:hint="eastAsia" w:ascii="仿宋_GB2312" w:hAnsi="宋体" w:eastAsia="仿宋_GB2312" w:cs="仿宋_GB2312"/>
                <w:color w:val="000000"/>
                <w:kern w:val="0"/>
                <w:sz w:val="20"/>
                <w:lang w:bidi="ar"/>
              </w:rPr>
              <w:t>功能满足《重点行业移动源监管与核查技术指南》(HJ1321-2023)标准要求，包括企业信息管理、视频监控管理、道闸管理(对道闸信息进行维护管理的功能，内容应该至少包括出入口名称、出入口类型、出入编号、道闸名称、道闸编号、道闸类型、视频监控点位等信息。)、车辆进出厂二维码登记、车辆信息管理(车辆信息采集、审核与校验功能，并建立车辆信息台账)、告警信息管理、运输管理、进出厂电子台账功能、统计汇总报表等，同时与《</w:t>
            </w:r>
            <w:r>
              <w:rPr>
                <w:rFonts w:hint="eastAsia" w:ascii="仿宋_GB2312" w:hAnsi="宋体" w:eastAsia="仿宋_GB2312" w:cs="仿宋_GB2312"/>
                <w:color w:val="000000"/>
                <w:kern w:val="0"/>
                <w:sz w:val="20"/>
                <w:lang w:val="en-US" w:eastAsia="zh-CN" w:bidi="ar"/>
              </w:rPr>
              <w:t>济宁</w:t>
            </w:r>
            <w:r>
              <w:rPr>
                <w:rFonts w:hint="eastAsia" w:ascii="仿宋_GB2312" w:hAnsi="宋体" w:eastAsia="仿宋_GB2312" w:cs="仿宋_GB2312"/>
                <w:color w:val="000000"/>
                <w:kern w:val="0"/>
                <w:sz w:val="20"/>
                <w:lang w:bidi="ar"/>
              </w:rPr>
              <w:t>市重点企业出入车辆管控系统》对接，自动完成数据上报数据下发自动识别车辆排放标准并预警。具备接收排放超标车辆名单、管控策略，并根据下发信息识别和判定进出厂车辆是否属于排放超标车辆或符合管控策略，并控制道闸放行和禁行。适配原有门禁及视频监控硬件设备</w:t>
            </w:r>
          </w:p>
        </w:tc>
        <w:tc>
          <w:tcPr>
            <w:tcW w:w="293" w:type="pct"/>
            <w:tcBorders>
              <w:top w:val="single" w:color="000000" w:sz="4" w:space="0"/>
              <w:left w:val="single" w:color="000000" w:sz="4" w:space="0"/>
              <w:bottom w:val="single" w:color="000000" w:sz="4" w:space="0"/>
              <w:right w:val="nil"/>
            </w:tcBorders>
            <w:noWrap/>
            <w:vAlign w:val="center"/>
          </w:tcPr>
          <w:p w14:paraId="5EA50F97">
            <w:pPr>
              <w:widowControl/>
              <w:jc w:val="center"/>
              <w:textAlignment w:val="center"/>
              <w:rPr>
                <w:rFonts w:hint="default" w:ascii="仿宋_GB2312" w:hAnsi="宋体" w:eastAsia="仿宋_GB2312" w:cs="仿宋_GB2312"/>
                <w:color w:val="000000"/>
                <w:sz w:val="22"/>
                <w:szCs w:val="22"/>
                <w:lang w:val="en-US" w:eastAsia="zh-CN"/>
              </w:rPr>
            </w:pPr>
            <w:r>
              <w:rPr>
                <w:rFonts w:hint="eastAsia" w:ascii="仿宋_GB2312" w:hAnsi="宋体" w:eastAsia="仿宋_GB2312" w:cs="仿宋_GB2312"/>
                <w:color w:val="000000"/>
                <w:kern w:val="0"/>
                <w:sz w:val="22"/>
                <w:szCs w:val="22"/>
                <w:lang w:val="en-US" w:eastAsia="zh-CN" w:bidi="ar"/>
              </w:rPr>
              <w:t>2年</w:t>
            </w:r>
          </w:p>
        </w:tc>
        <w:tc>
          <w:tcPr>
            <w:tcW w:w="732" w:type="pct"/>
            <w:tcBorders>
              <w:top w:val="single" w:color="000000" w:sz="4" w:space="0"/>
              <w:left w:val="single" w:color="000000" w:sz="4" w:space="0"/>
              <w:bottom w:val="single" w:color="000000" w:sz="4" w:space="0"/>
              <w:right w:val="nil"/>
            </w:tcBorders>
            <w:noWrap/>
            <w:vAlign w:val="center"/>
          </w:tcPr>
          <w:p w14:paraId="459A0E9F">
            <w:pPr>
              <w:widowControl/>
              <w:jc w:val="center"/>
              <w:textAlignment w:val="center"/>
              <w:rPr>
                <w:rFonts w:hint="eastAsia" w:ascii="仿宋_GB2312" w:hAnsi="宋体" w:eastAsia="仿宋_GB2312" w:cs="仿宋_GB2312"/>
                <w:color w:val="000000"/>
                <w:sz w:val="22"/>
                <w:szCs w:val="22"/>
              </w:rPr>
            </w:pPr>
          </w:p>
        </w:tc>
        <w:tc>
          <w:tcPr>
            <w:tcW w:w="729" w:type="pct"/>
            <w:tcBorders>
              <w:top w:val="single" w:color="000000" w:sz="4" w:space="0"/>
              <w:left w:val="single" w:color="000000" w:sz="4" w:space="0"/>
              <w:bottom w:val="single" w:color="000000" w:sz="4" w:space="0"/>
              <w:right w:val="nil"/>
            </w:tcBorders>
            <w:noWrap/>
            <w:vAlign w:val="center"/>
          </w:tcPr>
          <w:p w14:paraId="06F2ED4E">
            <w:pPr>
              <w:widowControl/>
              <w:jc w:val="center"/>
              <w:textAlignment w:val="center"/>
              <w:rPr>
                <w:rFonts w:hint="eastAsia" w:ascii="仿宋_GB2312" w:hAnsi="宋体" w:eastAsia="仿宋_GB2312" w:cs="仿宋_GB2312"/>
                <w:color w:val="000000"/>
                <w:sz w:val="22"/>
                <w:szCs w:val="22"/>
              </w:rPr>
            </w:pPr>
          </w:p>
        </w:tc>
        <w:tc>
          <w:tcPr>
            <w:tcW w:w="185" w:type="pct"/>
            <w:tcBorders>
              <w:top w:val="single" w:color="000000" w:sz="4" w:space="0"/>
              <w:left w:val="single" w:color="000000" w:sz="4" w:space="0"/>
              <w:bottom w:val="single" w:color="000000" w:sz="4" w:space="0"/>
              <w:right w:val="single" w:color="000000" w:sz="4" w:space="0"/>
            </w:tcBorders>
            <w:noWrap/>
            <w:vAlign w:val="center"/>
          </w:tcPr>
          <w:p w14:paraId="413BF939">
            <w:pPr>
              <w:jc w:val="center"/>
              <w:rPr>
                <w:rFonts w:hint="eastAsia" w:ascii="仿宋_GB2312" w:hAnsi="宋体" w:eastAsia="仿宋_GB2312" w:cs="仿宋_GB2312"/>
                <w:color w:val="000000"/>
                <w:sz w:val="20"/>
              </w:rPr>
            </w:pPr>
          </w:p>
        </w:tc>
      </w:tr>
    </w:tbl>
    <w:p w14:paraId="73E7DA93">
      <w:pPr>
        <w:rPr>
          <w:rFonts w:ascii="黑体" w:eastAsia="黑体"/>
          <w:sz w:val="30"/>
        </w:rPr>
      </w:pPr>
    </w:p>
    <w:p w14:paraId="20B93D5A">
      <w:pPr>
        <w:rPr>
          <w:rFonts w:hint="eastAsia" w:ascii="仿宋_GB2312" w:hAnsi="宋体" w:eastAsia="仿宋_GB2312"/>
          <w:sz w:val="24"/>
        </w:rPr>
      </w:pPr>
    </w:p>
    <w:p w14:paraId="7D737A96">
      <w:pPr>
        <w:rPr>
          <w:rFonts w:hint="eastAsia" w:ascii="宋体" w:hAnsi="宋体"/>
          <w:sz w:val="24"/>
        </w:rPr>
      </w:pPr>
      <w:r>
        <w:rPr>
          <w:rFonts w:hint="eastAsia" w:ascii="仿宋_GB2312" w:hAnsi="宋体" w:eastAsia="仿宋_GB2312"/>
          <w:sz w:val="24"/>
        </w:rPr>
        <w:t>投标人名称（盖章）：              法定代表人或授权代表签字：</w:t>
      </w:r>
    </w:p>
    <w:p w14:paraId="0ED79666">
      <w:pPr>
        <w:ind w:firstLine="630" w:firstLineChars="300"/>
        <w:rPr>
          <w:rFonts w:hint="eastAsia" w:ascii="宋体" w:hAnsi="宋体"/>
          <w:szCs w:val="21"/>
        </w:rPr>
      </w:pPr>
    </w:p>
    <w:p w14:paraId="7FB1894A">
      <w:pPr>
        <w:ind w:firstLine="630" w:firstLineChars="300"/>
        <w:rPr>
          <w:rFonts w:hint="eastAsia" w:ascii="宋体" w:hAnsi="宋体"/>
          <w:szCs w:val="21"/>
        </w:rPr>
      </w:pPr>
    </w:p>
    <w:p w14:paraId="58ECCB9A">
      <w:pPr>
        <w:ind w:firstLine="630" w:firstLineChars="300"/>
        <w:rPr>
          <w:rFonts w:hint="eastAsia" w:ascii="宋体" w:hAnsi="宋体"/>
          <w:szCs w:val="21"/>
        </w:rPr>
      </w:pPr>
    </w:p>
    <w:p w14:paraId="0F4BA632">
      <w:pPr>
        <w:rPr>
          <w:rFonts w:eastAsia="黑体"/>
          <w:b/>
          <w:bCs/>
          <w:sz w:val="28"/>
        </w:rPr>
      </w:pPr>
      <w:r>
        <w:rPr>
          <w:rFonts w:hint="eastAsia" w:eastAsia="黑体"/>
          <w:b/>
          <w:bCs/>
          <w:sz w:val="28"/>
        </w:rPr>
        <w:t>附件3</w:t>
      </w:r>
    </w:p>
    <w:p w14:paraId="64337812">
      <w:pPr>
        <w:rPr>
          <w:u w:val="single"/>
        </w:rPr>
      </w:pPr>
      <w:r>
        <w:rPr>
          <w:rFonts w:hint="eastAsia" w:ascii="宋体" w:hAnsi="宋体"/>
        </w:rPr>
        <w:t>项目名称：</w:t>
      </w:r>
      <w:r>
        <w:rPr>
          <w:rFonts w:hint="eastAsia"/>
          <w:u w:val="single"/>
        </w:rPr>
        <w:t>《</w:t>
      </w:r>
      <w:r>
        <w:rPr>
          <w:rFonts w:hint="eastAsia" w:ascii="宋体" w:hAnsi="宋体"/>
        </w:rPr>
        <w:t>移动源环保门禁系统运维服务项目</w:t>
      </w:r>
      <w:r>
        <w:rPr>
          <w:rFonts w:hint="eastAsia"/>
          <w:u w:val="single"/>
        </w:rPr>
        <w:t>》</w:t>
      </w:r>
    </w:p>
    <w:p w14:paraId="25923550">
      <w:pPr>
        <w:rPr>
          <w:u w:val="single"/>
        </w:rPr>
      </w:pPr>
    </w:p>
    <w:p w14:paraId="751411AE">
      <w:pPr>
        <w:rPr>
          <w:rFonts w:hint="eastAsia" w:ascii="宋体" w:hAnsi="宋体"/>
          <w:szCs w:val="21"/>
        </w:rPr>
      </w:pPr>
      <w:r>
        <w:rPr>
          <w:rFonts w:hint="eastAsia" w:ascii="宋体" w:hAnsi="宋体"/>
          <w:szCs w:val="21"/>
        </w:rPr>
        <w:t>日期：  年   月   日</w:t>
      </w:r>
    </w:p>
    <w:p w14:paraId="1DF73554">
      <w:pPr>
        <w:jc w:val="center"/>
        <w:rPr>
          <w:rFonts w:eastAsia="黑体"/>
          <w:b/>
          <w:bCs/>
          <w:sz w:val="28"/>
        </w:rPr>
      </w:pPr>
      <w:r>
        <w:rPr>
          <w:rFonts w:hint="eastAsia" w:eastAsia="黑体"/>
          <w:b/>
          <w:bCs/>
          <w:sz w:val="28"/>
        </w:rPr>
        <w:t>相关条款偏离表（含商务偏离及技术偏离）</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72AA5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2FC58765">
            <w:pPr>
              <w:jc w:val="center"/>
              <w:rPr>
                <w:rFonts w:hint="eastAsia" w:ascii="宋体" w:hAnsi="宋体"/>
                <w:szCs w:val="21"/>
              </w:rPr>
            </w:pPr>
            <w:r>
              <w:rPr>
                <w:rFonts w:hint="eastAsia" w:ascii="宋体" w:hAnsi="宋体"/>
                <w:szCs w:val="21"/>
              </w:rPr>
              <w:t>序号</w:t>
            </w:r>
          </w:p>
        </w:tc>
        <w:tc>
          <w:tcPr>
            <w:tcW w:w="4140" w:type="dxa"/>
            <w:gridSpan w:val="2"/>
            <w:vAlign w:val="center"/>
          </w:tcPr>
          <w:p w14:paraId="47E80A27">
            <w:pPr>
              <w:jc w:val="center"/>
              <w:rPr>
                <w:rFonts w:hint="eastAsia" w:ascii="宋体" w:hAnsi="宋体"/>
                <w:szCs w:val="21"/>
              </w:rPr>
            </w:pPr>
            <w:r>
              <w:rPr>
                <w:rFonts w:hint="eastAsia" w:ascii="宋体" w:hAnsi="宋体"/>
                <w:szCs w:val="21"/>
              </w:rPr>
              <w:t>招标文件条款</w:t>
            </w:r>
          </w:p>
        </w:tc>
        <w:tc>
          <w:tcPr>
            <w:tcW w:w="3554" w:type="dxa"/>
            <w:vMerge w:val="restart"/>
            <w:vAlign w:val="center"/>
          </w:tcPr>
          <w:p w14:paraId="2BDA598E">
            <w:pPr>
              <w:jc w:val="center"/>
              <w:rPr>
                <w:rFonts w:hint="eastAsia" w:ascii="宋体" w:hAnsi="宋体"/>
                <w:szCs w:val="21"/>
              </w:rPr>
            </w:pPr>
            <w:r>
              <w:rPr>
                <w:rFonts w:hint="eastAsia" w:ascii="宋体" w:hAnsi="宋体"/>
                <w:szCs w:val="21"/>
              </w:rPr>
              <w:t>偏离内容</w:t>
            </w:r>
          </w:p>
        </w:tc>
      </w:tr>
      <w:tr w14:paraId="2CBCB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0C1E985B">
            <w:pPr>
              <w:rPr>
                <w:rFonts w:hint="eastAsia" w:ascii="宋体" w:hAnsi="宋体"/>
                <w:szCs w:val="21"/>
              </w:rPr>
            </w:pPr>
          </w:p>
        </w:tc>
        <w:tc>
          <w:tcPr>
            <w:tcW w:w="1080" w:type="dxa"/>
            <w:vAlign w:val="center"/>
          </w:tcPr>
          <w:p w14:paraId="0CC79EB9">
            <w:pPr>
              <w:jc w:val="center"/>
              <w:rPr>
                <w:rFonts w:hint="eastAsia" w:ascii="宋体" w:hAnsi="宋体"/>
                <w:szCs w:val="21"/>
              </w:rPr>
            </w:pPr>
            <w:r>
              <w:rPr>
                <w:rFonts w:hint="eastAsia" w:ascii="宋体" w:hAnsi="宋体"/>
                <w:szCs w:val="21"/>
              </w:rPr>
              <w:t>条款号</w:t>
            </w:r>
          </w:p>
        </w:tc>
        <w:tc>
          <w:tcPr>
            <w:tcW w:w="3060" w:type="dxa"/>
            <w:vAlign w:val="center"/>
          </w:tcPr>
          <w:p w14:paraId="6120D381">
            <w:pPr>
              <w:jc w:val="center"/>
              <w:rPr>
                <w:rFonts w:hint="eastAsia" w:ascii="宋体" w:hAnsi="宋体"/>
                <w:szCs w:val="21"/>
              </w:rPr>
            </w:pPr>
            <w:r>
              <w:rPr>
                <w:rFonts w:hint="eastAsia" w:ascii="宋体" w:hAnsi="宋体"/>
                <w:szCs w:val="21"/>
              </w:rPr>
              <w:t>条款要求</w:t>
            </w:r>
          </w:p>
        </w:tc>
        <w:tc>
          <w:tcPr>
            <w:tcW w:w="3554" w:type="dxa"/>
            <w:vMerge w:val="continue"/>
            <w:vAlign w:val="center"/>
          </w:tcPr>
          <w:p w14:paraId="435EF3D3">
            <w:pPr>
              <w:jc w:val="center"/>
              <w:rPr>
                <w:rFonts w:hint="eastAsia" w:ascii="宋体" w:hAnsi="宋体"/>
                <w:szCs w:val="21"/>
              </w:rPr>
            </w:pPr>
          </w:p>
        </w:tc>
      </w:tr>
      <w:tr w14:paraId="0AD4C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EEE833F">
            <w:pPr>
              <w:jc w:val="center"/>
              <w:rPr>
                <w:rFonts w:hint="eastAsia" w:ascii="宋体" w:hAnsi="宋体"/>
                <w:szCs w:val="21"/>
              </w:rPr>
            </w:pPr>
            <w:r>
              <w:rPr>
                <w:rFonts w:hint="eastAsia" w:ascii="宋体" w:hAnsi="宋体"/>
                <w:szCs w:val="21"/>
              </w:rPr>
              <w:t>1</w:t>
            </w:r>
          </w:p>
        </w:tc>
        <w:tc>
          <w:tcPr>
            <w:tcW w:w="1080" w:type="dxa"/>
            <w:vAlign w:val="center"/>
          </w:tcPr>
          <w:p w14:paraId="7F2DF9A0">
            <w:pPr>
              <w:rPr>
                <w:rFonts w:hint="eastAsia" w:ascii="宋体" w:hAnsi="宋体"/>
                <w:szCs w:val="21"/>
              </w:rPr>
            </w:pPr>
          </w:p>
        </w:tc>
        <w:tc>
          <w:tcPr>
            <w:tcW w:w="3060" w:type="dxa"/>
            <w:vAlign w:val="center"/>
          </w:tcPr>
          <w:p w14:paraId="21CE64FD">
            <w:pPr>
              <w:rPr>
                <w:rFonts w:hint="eastAsia" w:ascii="宋体" w:hAnsi="宋体"/>
                <w:szCs w:val="21"/>
              </w:rPr>
            </w:pPr>
          </w:p>
        </w:tc>
        <w:tc>
          <w:tcPr>
            <w:tcW w:w="3554" w:type="dxa"/>
            <w:vAlign w:val="center"/>
          </w:tcPr>
          <w:p w14:paraId="06050D1D">
            <w:pPr>
              <w:rPr>
                <w:rFonts w:hint="eastAsia" w:ascii="宋体" w:hAnsi="宋体"/>
                <w:szCs w:val="21"/>
              </w:rPr>
            </w:pPr>
          </w:p>
        </w:tc>
      </w:tr>
      <w:tr w14:paraId="76DBC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F8E3627">
            <w:pPr>
              <w:jc w:val="center"/>
              <w:rPr>
                <w:rFonts w:hint="eastAsia" w:ascii="宋体" w:hAnsi="宋体"/>
                <w:sz w:val="24"/>
              </w:rPr>
            </w:pPr>
            <w:r>
              <w:rPr>
                <w:rFonts w:hint="eastAsia" w:ascii="宋体" w:hAnsi="宋体"/>
                <w:sz w:val="24"/>
              </w:rPr>
              <w:t>2</w:t>
            </w:r>
          </w:p>
        </w:tc>
        <w:tc>
          <w:tcPr>
            <w:tcW w:w="1080" w:type="dxa"/>
            <w:vAlign w:val="center"/>
          </w:tcPr>
          <w:p w14:paraId="2DC0358F">
            <w:pPr>
              <w:rPr>
                <w:rFonts w:hint="eastAsia" w:ascii="宋体" w:hAnsi="宋体"/>
                <w:sz w:val="24"/>
              </w:rPr>
            </w:pPr>
          </w:p>
        </w:tc>
        <w:tc>
          <w:tcPr>
            <w:tcW w:w="3060" w:type="dxa"/>
            <w:vAlign w:val="center"/>
          </w:tcPr>
          <w:p w14:paraId="41D37C0D">
            <w:pPr>
              <w:rPr>
                <w:rFonts w:hint="eastAsia" w:ascii="宋体" w:hAnsi="宋体"/>
                <w:sz w:val="24"/>
              </w:rPr>
            </w:pPr>
          </w:p>
        </w:tc>
        <w:tc>
          <w:tcPr>
            <w:tcW w:w="3554" w:type="dxa"/>
            <w:vAlign w:val="center"/>
          </w:tcPr>
          <w:p w14:paraId="694AD50A">
            <w:pPr>
              <w:rPr>
                <w:rFonts w:hint="eastAsia" w:ascii="宋体" w:hAnsi="宋体"/>
                <w:sz w:val="24"/>
              </w:rPr>
            </w:pPr>
          </w:p>
        </w:tc>
      </w:tr>
      <w:tr w14:paraId="74B09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7FD7513">
            <w:pPr>
              <w:jc w:val="center"/>
              <w:rPr>
                <w:rFonts w:hint="eastAsia" w:ascii="宋体" w:hAnsi="宋体"/>
                <w:sz w:val="24"/>
              </w:rPr>
            </w:pPr>
            <w:r>
              <w:rPr>
                <w:rFonts w:hint="eastAsia" w:ascii="宋体" w:hAnsi="宋体"/>
                <w:sz w:val="24"/>
              </w:rPr>
              <w:t>3</w:t>
            </w:r>
          </w:p>
        </w:tc>
        <w:tc>
          <w:tcPr>
            <w:tcW w:w="1080" w:type="dxa"/>
            <w:vAlign w:val="center"/>
          </w:tcPr>
          <w:p w14:paraId="01813D09">
            <w:pPr>
              <w:rPr>
                <w:rFonts w:hint="eastAsia" w:ascii="宋体" w:hAnsi="宋体"/>
                <w:sz w:val="24"/>
              </w:rPr>
            </w:pPr>
          </w:p>
        </w:tc>
        <w:tc>
          <w:tcPr>
            <w:tcW w:w="3060" w:type="dxa"/>
            <w:vAlign w:val="center"/>
          </w:tcPr>
          <w:p w14:paraId="560F41A8">
            <w:pPr>
              <w:rPr>
                <w:rFonts w:hint="eastAsia" w:ascii="宋体" w:hAnsi="宋体"/>
                <w:sz w:val="24"/>
              </w:rPr>
            </w:pPr>
          </w:p>
        </w:tc>
        <w:tc>
          <w:tcPr>
            <w:tcW w:w="3554" w:type="dxa"/>
            <w:vAlign w:val="center"/>
          </w:tcPr>
          <w:p w14:paraId="2256BD80">
            <w:pPr>
              <w:rPr>
                <w:rFonts w:hint="eastAsia" w:ascii="宋体" w:hAnsi="宋体"/>
                <w:sz w:val="24"/>
              </w:rPr>
            </w:pPr>
          </w:p>
        </w:tc>
      </w:tr>
      <w:tr w14:paraId="751FE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5011CC9">
            <w:pPr>
              <w:jc w:val="center"/>
              <w:rPr>
                <w:rFonts w:hint="eastAsia" w:ascii="宋体" w:hAnsi="宋体"/>
                <w:sz w:val="24"/>
              </w:rPr>
            </w:pPr>
            <w:r>
              <w:rPr>
                <w:rFonts w:hint="eastAsia" w:ascii="宋体" w:hAnsi="宋体"/>
                <w:sz w:val="24"/>
              </w:rPr>
              <w:t>4</w:t>
            </w:r>
          </w:p>
        </w:tc>
        <w:tc>
          <w:tcPr>
            <w:tcW w:w="1080" w:type="dxa"/>
            <w:vAlign w:val="center"/>
          </w:tcPr>
          <w:p w14:paraId="06BA1594">
            <w:pPr>
              <w:rPr>
                <w:rFonts w:hint="eastAsia" w:ascii="宋体" w:hAnsi="宋体"/>
                <w:sz w:val="24"/>
              </w:rPr>
            </w:pPr>
          </w:p>
        </w:tc>
        <w:tc>
          <w:tcPr>
            <w:tcW w:w="3060" w:type="dxa"/>
            <w:vAlign w:val="center"/>
          </w:tcPr>
          <w:p w14:paraId="2BDA77FA">
            <w:pPr>
              <w:rPr>
                <w:rFonts w:hint="eastAsia" w:ascii="宋体" w:hAnsi="宋体"/>
                <w:sz w:val="24"/>
              </w:rPr>
            </w:pPr>
          </w:p>
        </w:tc>
        <w:tc>
          <w:tcPr>
            <w:tcW w:w="3554" w:type="dxa"/>
            <w:vAlign w:val="center"/>
          </w:tcPr>
          <w:p w14:paraId="773987E9">
            <w:pPr>
              <w:rPr>
                <w:rFonts w:hint="eastAsia" w:ascii="宋体" w:hAnsi="宋体"/>
                <w:sz w:val="24"/>
              </w:rPr>
            </w:pPr>
          </w:p>
        </w:tc>
      </w:tr>
      <w:tr w14:paraId="45F6D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4754B08">
            <w:pPr>
              <w:jc w:val="center"/>
              <w:rPr>
                <w:rFonts w:hint="eastAsia" w:ascii="宋体" w:hAnsi="宋体"/>
                <w:sz w:val="24"/>
              </w:rPr>
            </w:pPr>
            <w:r>
              <w:rPr>
                <w:rFonts w:hint="eastAsia" w:ascii="宋体" w:hAnsi="宋体"/>
                <w:sz w:val="24"/>
              </w:rPr>
              <w:t>5</w:t>
            </w:r>
          </w:p>
        </w:tc>
        <w:tc>
          <w:tcPr>
            <w:tcW w:w="1080" w:type="dxa"/>
            <w:vAlign w:val="center"/>
          </w:tcPr>
          <w:p w14:paraId="02CC53D7">
            <w:pPr>
              <w:rPr>
                <w:rFonts w:hint="eastAsia" w:ascii="宋体" w:hAnsi="宋体"/>
                <w:sz w:val="24"/>
              </w:rPr>
            </w:pPr>
          </w:p>
        </w:tc>
        <w:tc>
          <w:tcPr>
            <w:tcW w:w="3060" w:type="dxa"/>
            <w:vAlign w:val="center"/>
          </w:tcPr>
          <w:p w14:paraId="73B92217">
            <w:pPr>
              <w:rPr>
                <w:rFonts w:hint="eastAsia" w:ascii="宋体" w:hAnsi="宋体"/>
                <w:sz w:val="24"/>
              </w:rPr>
            </w:pPr>
          </w:p>
        </w:tc>
        <w:tc>
          <w:tcPr>
            <w:tcW w:w="3554" w:type="dxa"/>
            <w:vAlign w:val="center"/>
          </w:tcPr>
          <w:p w14:paraId="205DB509">
            <w:pPr>
              <w:rPr>
                <w:rFonts w:hint="eastAsia" w:ascii="宋体" w:hAnsi="宋体"/>
                <w:sz w:val="24"/>
              </w:rPr>
            </w:pPr>
          </w:p>
        </w:tc>
      </w:tr>
      <w:tr w14:paraId="20A9B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A4552C8">
            <w:pPr>
              <w:jc w:val="center"/>
              <w:rPr>
                <w:rFonts w:hint="eastAsia" w:ascii="宋体" w:hAnsi="宋体"/>
                <w:sz w:val="24"/>
              </w:rPr>
            </w:pPr>
            <w:r>
              <w:rPr>
                <w:rFonts w:hint="eastAsia" w:ascii="宋体" w:hAnsi="宋体"/>
                <w:sz w:val="24"/>
              </w:rPr>
              <w:t>6</w:t>
            </w:r>
          </w:p>
        </w:tc>
        <w:tc>
          <w:tcPr>
            <w:tcW w:w="1080" w:type="dxa"/>
            <w:vAlign w:val="center"/>
          </w:tcPr>
          <w:p w14:paraId="40858F29">
            <w:pPr>
              <w:rPr>
                <w:rFonts w:hint="eastAsia" w:ascii="宋体" w:hAnsi="宋体"/>
                <w:sz w:val="24"/>
              </w:rPr>
            </w:pPr>
          </w:p>
        </w:tc>
        <w:tc>
          <w:tcPr>
            <w:tcW w:w="3060" w:type="dxa"/>
            <w:vAlign w:val="center"/>
          </w:tcPr>
          <w:p w14:paraId="5ED1DCD4">
            <w:pPr>
              <w:rPr>
                <w:rFonts w:hint="eastAsia" w:ascii="宋体" w:hAnsi="宋体"/>
                <w:sz w:val="24"/>
              </w:rPr>
            </w:pPr>
          </w:p>
        </w:tc>
        <w:tc>
          <w:tcPr>
            <w:tcW w:w="3554" w:type="dxa"/>
            <w:vAlign w:val="center"/>
          </w:tcPr>
          <w:p w14:paraId="34118F0D">
            <w:pPr>
              <w:rPr>
                <w:rFonts w:hint="eastAsia" w:ascii="宋体" w:hAnsi="宋体"/>
                <w:sz w:val="24"/>
              </w:rPr>
            </w:pPr>
          </w:p>
        </w:tc>
      </w:tr>
      <w:tr w14:paraId="16AF7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AEA6BB4">
            <w:pPr>
              <w:jc w:val="center"/>
              <w:rPr>
                <w:rFonts w:hint="eastAsia" w:ascii="宋体" w:hAnsi="宋体"/>
                <w:sz w:val="24"/>
              </w:rPr>
            </w:pPr>
            <w:r>
              <w:rPr>
                <w:rFonts w:hint="eastAsia" w:ascii="宋体" w:hAnsi="宋体"/>
                <w:sz w:val="24"/>
              </w:rPr>
              <w:t>7</w:t>
            </w:r>
          </w:p>
        </w:tc>
        <w:tc>
          <w:tcPr>
            <w:tcW w:w="1080" w:type="dxa"/>
            <w:vAlign w:val="center"/>
          </w:tcPr>
          <w:p w14:paraId="7E32953B">
            <w:pPr>
              <w:rPr>
                <w:rFonts w:hint="eastAsia" w:ascii="宋体" w:hAnsi="宋体"/>
                <w:sz w:val="24"/>
              </w:rPr>
            </w:pPr>
          </w:p>
        </w:tc>
        <w:tc>
          <w:tcPr>
            <w:tcW w:w="3060" w:type="dxa"/>
            <w:vAlign w:val="center"/>
          </w:tcPr>
          <w:p w14:paraId="7593E527">
            <w:pPr>
              <w:rPr>
                <w:rFonts w:hint="eastAsia" w:ascii="宋体" w:hAnsi="宋体"/>
                <w:sz w:val="24"/>
              </w:rPr>
            </w:pPr>
          </w:p>
        </w:tc>
        <w:tc>
          <w:tcPr>
            <w:tcW w:w="3554" w:type="dxa"/>
            <w:vAlign w:val="center"/>
          </w:tcPr>
          <w:p w14:paraId="45CAF896">
            <w:pPr>
              <w:rPr>
                <w:rFonts w:hint="eastAsia" w:ascii="宋体" w:hAnsi="宋体"/>
                <w:sz w:val="24"/>
              </w:rPr>
            </w:pPr>
          </w:p>
        </w:tc>
      </w:tr>
      <w:tr w14:paraId="1CDD4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37143D3">
            <w:pPr>
              <w:jc w:val="center"/>
              <w:rPr>
                <w:rFonts w:hint="eastAsia" w:ascii="宋体" w:hAnsi="宋体"/>
                <w:sz w:val="24"/>
              </w:rPr>
            </w:pPr>
            <w:r>
              <w:rPr>
                <w:rFonts w:hint="eastAsia" w:ascii="宋体" w:hAnsi="宋体"/>
                <w:sz w:val="24"/>
              </w:rPr>
              <w:t>8</w:t>
            </w:r>
          </w:p>
        </w:tc>
        <w:tc>
          <w:tcPr>
            <w:tcW w:w="1080" w:type="dxa"/>
            <w:vAlign w:val="center"/>
          </w:tcPr>
          <w:p w14:paraId="0B43DEEE">
            <w:pPr>
              <w:rPr>
                <w:rFonts w:hint="eastAsia" w:ascii="宋体" w:hAnsi="宋体"/>
                <w:sz w:val="24"/>
              </w:rPr>
            </w:pPr>
          </w:p>
        </w:tc>
        <w:tc>
          <w:tcPr>
            <w:tcW w:w="3060" w:type="dxa"/>
            <w:vAlign w:val="center"/>
          </w:tcPr>
          <w:p w14:paraId="45CC0BCE">
            <w:pPr>
              <w:rPr>
                <w:rFonts w:hint="eastAsia" w:ascii="宋体" w:hAnsi="宋体"/>
                <w:sz w:val="24"/>
              </w:rPr>
            </w:pPr>
          </w:p>
        </w:tc>
        <w:tc>
          <w:tcPr>
            <w:tcW w:w="3554" w:type="dxa"/>
            <w:vAlign w:val="center"/>
          </w:tcPr>
          <w:p w14:paraId="3FEDB248">
            <w:pPr>
              <w:rPr>
                <w:rFonts w:hint="eastAsia" w:ascii="宋体" w:hAnsi="宋体"/>
                <w:sz w:val="24"/>
              </w:rPr>
            </w:pPr>
          </w:p>
        </w:tc>
      </w:tr>
      <w:tr w14:paraId="3A517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F59B493">
            <w:pPr>
              <w:jc w:val="center"/>
              <w:rPr>
                <w:rFonts w:hint="eastAsia" w:ascii="宋体" w:hAnsi="宋体"/>
                <w:sz w:val="24"/>
              </w:rPr>
            </w:pPr>
            <w:r>
              <w:rPr>
                <w:rFonts w:hint="eastAsia" w:ascii="宋体" w:hAnsi="宋体"/>
                <w:sz w:val="24"/>
              </w:rPr>
              <w:t>9</w:t>
            </w:r>
          </w:p>
        </w:tc>
        <w:tc>
          <w:tcPr>
            <w:tcW w:w="1080" w:type="dxa"/>
            <w:vAlign w:val="center"/>
          </w:tcPr>
          <w:p w14:paraId="5F716B61">
            <w:pPr>
              <w:rPr>
                <w:rFonts w:hint="eastAsia" w:ascii="宋体" w:hAnsi="宋体"/>
                <w:sz w:val="24"/>
              </w:rPr>
            </w:pPr>
          </w:p>
        </w:tc>
        <w:tc>
          <w:tcPr>
            <w:tcW w:w="3060" w:type="dxa"/>
            <w:vAlign w:val="center"/>
          </w:tcPr>
          <w:p w14:paraId="1D314B5F">
            <w:pPr>
              <w:rPr>
                <w:rFonts w:hint="eastAsia" w:ascii="宋体" w:hAnsi="宋体"/>
                <w:sz w:val="24"/>
              </w:rPr>
            </w:pPr>
          </w:p>
        </w:tc>
        <w:tc>
          <w:tcPr>
            <w:tcW w:w="3554" w:type="dxa"/>
            <w:vAlign w:val="center"/>
          </w:tcPr>
          <w:p w14:paraId="07253AE8">
            <w:pPr>
              <w:rPr>
                <w:rFonts w:hint="eastAsia" w:ascii="宋体" w:hAnsi="宋体"/>
                <w:sz w:val="24"/>
              </w:rPr>
            </w:pPr>
          </w:p>
        </w:tc>
      </w:tr>
      <w:tr w14:paraId="0BF68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335FF22">
            <w:pPr>
              <w:jc w:val="center"/>
              <w:rPr>
                <w:rFonts w:hint="eastAsia" w:ascii="宋体" w:hAnsi="宋体"/>
                <w:sz w:val="24"/>
              </w:rPr>
            </w:pPr>
            <w:r>
              <w:rPr>
                <w:rFonts w:hint="eastAsia" w:ascii="宋体" w:hAnsi="宋体"/>
                <w:sz w:val="24"/>
              </w:rPr>
              <w:t>10</w:t>
            </w:r>
          </w:p>
        </w:tc>
        <w:tc>
          <w:tcPr>
            <w:tcW w:w="1080" w:type="dxa"/>
            <w:vAlign w:val="center"/>
          </w:tcPr>
          <w:p w14:paraId="29899EC8">
            <w:pPr>
              <w:rPr>
                <w:rFonts w:hint="eastAsia" w:ascii="宋体" w:hAnsi="宋体"/>
                <w:sz w:val="24"/>
              </w:rPr>
            </w:pPr>
          </w:p>
        </w:tc>
        <w:tc>
          <w:tcPr>
            <w:tcW w:w="3060" w:type="dxa"/>
            <w:vAlign w:val="center"/>
          </w:tcPr>
          <w:p w14:paraId="1F9D39EC">
            <w:pPr>
              <w:rPr>
                <w:rFonts w:hint="eastAsia" w:ascii="宋体" w:hAnsi="宋体"/>
                <w:sz w:val="24"/>
              </w:rPr>
            </w:pPr>
          </w:p>
        </w:tc>
        <w:tc>
          <w:tcPr>
            <w:tcW w:w="3554" w:type="dxa"/>
            <w:vAlign w:val="center"/>
          </w:tcPr>
          <w:p w14:paraId="6DC3CF59">
            <w:pPr>
              <w:rPr>
                <w:rFonts w:hint="eastAsia" w:ascii="宋体" w:hAnsi="宋体"/>
                <w:sz w:val="24"/>
              </w:rPr>
            </w:pPr>
          </w:p>
        </w:tc>
      </w:tr>
    </w:tbl>
    <w:p w14:paraId="0BB981F0">
      <w:pPr>
        <w:rPr>
          <w:rFonts w:hint="eastAsia" w:ascii="宋体" w:hAnsi="宋体"/>
          <w:sz w:val="24"/>
        </w:rPr>
      </w:pPr>
    </w:p>
    <w:p w14:paraId="66BA8364">
      <w:pPr>
        <w:rPr>
          <w:rFonts w:hint="eastAsia" w:ascii="仿宋_GB2312" w:hAnsi="宋体" w:eastAsia="仿宋_GB2312"/>
          <w:sz w:val="24"/>
        </w:rPr>
      </w:pPr>
      <w:r>
        <w:rPr>
          <w:rFonts w:hint="eastAsia" w:ascii="仿宋_GB2312" w:hAnsi="宋体" w:eastAsia="仿宋_GB2312"/>
          <w:sz w:val="24"/>
        </w:rPr>
        <w:t>投标人名称（盖章）：              法定代表人或授权代表签字：</w:t>
      </w:r>
    </w:p>
    <w:p w14:paraId="1C4F7DCE">
      <w:pPr>
        <w:rPr>
          <w:rFonts w:hint="eastAsia" w:ascii="宋体" w:hAnsi="宋体"/>
          <w:sz w:val="24"/>
        </w:rPr>
      </w:pPr>
    </w:p>
    <w:p w14:paraId="3099FF95">
      <w:pPr>
        <w:rPr>
          <w:rFonts w:hint="eastAsia" w:ascii="宋体" w:hAnsi="宋体"/>
          <w:sz w:val="24"/>
        </w:rPr>
      </w:pPr>
    </w:p>
    <w:p w14:paraId="1EEED65D">
      <w:pPr>
        <w:rPr>
          <w:rFonts w:hint="eastAsia" w:hAnsi="宋体"/>
          <w:b/>
          <w:sz w:val="24"/>
          <w:szCs w:val="24"/>
        </w:rPr>
      </w:pPr>
      <w:r>
        <w:rPr>
          <w:rFonts w:hint="eastAsia" w:ascii="宋体" w:hAnsi="宋体"/>
          <w:b/>
          <w:szCs w:val="21"/>
        </w:rPr>
        <w:t>注：</w:t>
      </w:r>
      <w:r>
        <w:rPr>
          <w:rFonts w:hint="eastAsia" w:hAnsi="宋体"/>
        </w:rPr>
        <w:t>可做正偏离</w:t>
      </w:r>
      <w:r>
        <w:rPr>
          <w:rFonts w:hint="eastAsia"/>
        </w:rPr>
        <w:t>；</w:t>
      </w:r>
      <w:r>
        <w:rPr>
          <w:rFonts w:hint="eastAsia" w:ascii="宋体" w:hAnsi="宋体"/>
          <w:szCs w:val="21"/>
        </w:rPr>
        <w:t>为避免歧义，无偏离也应要提报该表，并注明“无”字。如无该表则即使在其它部分已反映，也将被视为“无偏离”。</w:t>
      </w:r>
    </w:p>
    <w:p w14:paraId="4BA28274">
      <w:pPr>
        <w:ind w:firstLine="630" w:firstLineChars="300"/>
        <w:rPr>
          <w:rFonts w:hint="eastAsia" w:ascii="宋体" w:hAnsi="宋体"/>
          <w:szCs w:val="21"/>
        </w:rPr>
      </w:pPr>
    </w:p>
    <w:p w14:paraId="34737FB9">
      <w:pPr>
        <w:ind w:firstLine="630" w:firstLineChars="300"/>
        <w:rPr>
          <w:rFonts w:hint="eastAsia" w:ascii="宋体" w:hAnsi="宋体"/>
          <w:szCs w:val="21"/>
        </w:rPr>
      </w:pPr>
    </w:p>
    <w:p w14:paraId="4DF79F0B">
      <w:pPr>
        <w:ind w:firstLine="630" w:firstLineChars="300"/>
        <w:rPr>
          <w:rFonts w:hint="eastAsia" w:ascii="宋体" w:hAnsi="宋体"/>
          <w:szCs w:val="21"/>
        </w:rPr>
      </w:pPr>
    </w:p>
    <w:p w14:paraId="2F9D43BC">
      <w:pPr>
        <w:ind w:firstLine="630" w:firstLineChars="300"/>
        <w:rPr>
          <w:rFonts w:hint="eastAsia" w:ascii="宋体" w:hAnsi="宋体"/>
          <w:szCs w:val="21"/>
        </w:rPr>
      </w:pPr>
    </w:p>
    <w:p w14:paraId="3F3C5BDD">
      <w:pPr>
        <w:rPr>
          <w:rFonts w:eastAsia="黑体"/>
          <w:b/>
          <w:bCs/>
          <w:sz w:val="28"/>
        </w:rPr>
      </w:pPr>
      <w:r>
        <w:rPr>
          <w:rFonts w:hint="eastAsia" w:eastAsia="黑体"/>
          <w:b/>
          <w:bCs/>
          <w:sz w:val="28"/>
        </w:rPr>
        <w:t>附件4</w:t>
      </w:r>
    </w:p>
    <w:p w14:paraId="099CFB97">
      <w:pPr>
        <w:rPr>
          <w:u w:val="single"/>
        </w:rPr>
      </w:pPr>
      <w:r>
        <w:rPr>
          <w:rFonts w:hint="eastAsia" w:ascii="宋体" w:hAnsi="宋体"/>
        </w:rPr>
        <w:t>项目名称：</w:t>
      </w:r>
      <w:r>
        <w:rPr>
          <w:rFonts w:hint="eastAsia"/>
          <w:u w:val="single"/>
        </w:rPr>
        <w:t>《</w:t>
      </w:r>
      <w:r>
        <w:rPr>
          <w:rFonts w:hint="eastAsia" w:ascii="宋体" w:hAnsi="宋体"/>
        </w:rPr>
        <w:t>移动源环保门禁系统运维服务项目</w:t>
      </w:r>
      <w:r>
        <w:rPr>
          <w:rFonts w:hint="eastAsia"/>
          <w:u w:val="single"/>
        </w:rPr>
        <w:t>》</w:t>
      </w:r>
    </w:p>
    <w:p w14:paraId="666C7C36">
      <w:pPr>
        <w:rPr>
          <w:rFonts w:hint="eastAsia" w:ascii="宋体" w:hAnsi="宋体"/>
          <w:szCs w:val="21"/>
        </w:rPr>
      </w:pPr>
      <w:r>
        <w:rPr>
          <w:rFonts w:hint="eastAsia" w:ascii="宋体" w:hAnsi="宋体"/>
          <w:szCs w:val="21"/>
        </w:rPr>
        <w:t>日期：  年   月   日</w:t>
      </w:r>
    </w:p>
    <w:p w14:paraId="6AE611D6">
      <w:pPr>
        <w:jc w:val="center"/>
        <w:rPr>
          <w:rFonts w:eastAsia="黑体"/>
          <w:b/>
          <w:bCs/>
          <w:sz w:val="28"/>
        </w:rPr>
      </w:pPr>
      <w:r>
        <w:rPr>
          <w:rFonts w:hint="eastAsia" w:eastAsia="黑体"/>
          <w:b/>
          <w:bCs/>
          <w:sz w:val="28"/>
        </w:rPr>
        <w:t>企业概况一览表</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1134"/>
        <w:gridCol w:w="1985"/>
        <w:gridCol w:w="992"/>
        <w:gridCol w:w="1985"/>
        <w:gridCol w:w="1381"/>
      </w:tblGrid>
      <w:tr w14:paraId="4F3FB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809" w:type="dxa"/>
            <w:vAlign w:val="center"/>
          </w:tcPr>
          <w:p w14:paraId="17472000">
            <w:pPr>
              <w:jc w:val="center"/>
              <w:rPr>
                <w:rFonts w:hint="eastAsia" w:ascii="宋体" w:hAnsi="宋体"/>
                <w:sz w:val="24"/>
              </w:rPr>
            </w:pPr>
            <w:r>
              <w:rPr>
                <w:rFonts w:hint="eastAsia" w:ascii="宋体" w:hAnsi="宋体"/>
                <w:sz w:val="24"/>
              </w:rPr>
              <w:t>企业名称</w:t>
            </w:r>
          </w:p>
        </w:tc>
        <w:tc>
          <w:tcPr>
            <w:tcW w:w="1134" w:type="dxa"/>
            <w:vAlign w:val="center"/>
          </w:tcPr>
          <w:p w14:paraId="1EA37126">
            <w:pPr>
              <w:jc w:val="center"/>
              <w:rPr>
                <w:rFonts w:hint="eastAsia" w:ascii="宋体" w:hAnsi="宋体"/>
                <w:sz w:val="24"/>
              </w:rPr>
            </w:pPr>
          </w:p>
        </w:tc>
        <w:tc>
          <w:tcPr>
            <w:tcW w:w="1985" w:type="dxa"/>
            <w:vAlign w:val="center"/>
          </w:tcPr>
          <w:p w14:paraId="7F388DC7">
            <w:pPr>
              <w:jc w:val="center"/>
              <w:rPr>
                <w:rFonts w:hint="eastAsia" w:ascii="宋体" w:hAnsi="宋体"/>
                <w:sz w:val="24"/>
              </w:rPr>
            </w:pPr>
            <w:r>
              <w:rPr>
                <w:rFonts w:hint="eastAsia" w:ascii="宋体" w:hAnsi="宋体"/>
                <w:sz w:val="24"/>
              </w:rPr>
              <w:t>成立时间</w:t>
            </w:r>
          </w:p>
        </w:tc>
        <w:tc>
          <w:tcPr>
            <w:tcW w:w="992" w:type="dxa"/>
            <w:vAlign w:val="center"/>
          </w:tcPr>
          <w:p w14:paraId="37A3F65E">
            <w:pPr>
              <w:jc w:val="center"/>
              <w:rPr>
                <w:rFonts w:hint="eastAsia" w:ascii="宋体" w:hAnsi="宋体"/>
                <w:sz w:val="24"/>
              </w:rPr>
            </w:pPr>
          </w:p>
        </w:tc>
        <w:tc>
          <w:tcPr>
            <w:tcW w:w="1985" w:type="dxa"/>
            <w:vAlign w:val="center"/>
          </w:tcPr>
          <w:p w14:paraId="282F3D5B">
            <w:pPr>
              <w:jc w:val="center"/>
              <w:rPr>
                <w:rFonts w:hint="eastAsia" w:ascii="宋体" w:hAnsi="宋体"/>
                <w:sz w:val="24"/>
              </w:rPr>
            </w:pPr>
            <w:r>
              <w:rPr>
                <w:rFonts w:hint="eastAsia" w:ascii="宋体" w:hAnsi="宋体"/>
                <w:sz w:val="24"/>
              </w:rPr>
              <w:t>注册资本（万元）</w:t>
            </w:r>
          </w:p>
        </w:tc>
        <w:tc>
          <w:tcPr>
            <w:tcW w:w="1381" w:type="dxa"/>
            <w:vAlign w:val="center"/>
          </w:tcPr>
          <w:p w14:paraId="3751914B">
            <w:pPr>
              <w:jc w:val="center"/>
              <w:rPr>
                <w:rFonts w:hint="eastAsia" w:ascii="宋体" w:hAnsi="宋体"/>
                <w:sz w:val="24"/>
              </w:rPr>
            </w:pPr>
          </w:p>
        </w:tc>
      </w:tr>
      <w:tr w14:paraId="778F0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vAlign w:val="center"/>
          </w:tcPr>
          <w:p w14:paraId="5B60DC87">
            <w:pPr>
              <w:jc w:val="center"/>
              <w:rPr>
                <w:rFonts w:hint="eastAsia" w:ascii="宋体" w:hAnsi="宋体"/>
                <w:sz w:val="24"/>
              </w:rPr>
            </w:pPr>
            <w:r>
              <w:rPr>
                <w:rFonts w:hint="eastAsia" w:ascii="宋体" w:hAnsi="宋体"/>
                <w:sz w:val="24"/>
              </w:rPr>
              <w:t>公司地址</w:t>
            </w:r>
          </w:p>
        </w:tc>
        <w:tc>
          <w:tcPr>
            <w:tcW w:w="1134" w:type="dxa"/>
            <w:vAlign w:val="center"/>
          </w:tcPr>
          <w:p w14:paraId="2DF90155">
            <w:pPr>
              <w:jc w:val="center"/>
              <w:rPr>
                <w:rFonts w:hint="eastAsia" w:ascii="宋体" w:hAnsi="宋体"/>
                <w:sz w:val="24"/>
              </w:rPr>
            </w:pPr>
          </w:p>
        </w:tc>
        <w:tc>
          <w:tcPr>
            <w:tcW w:w="1985" w:type="dxa"/>
            <w:vAlign w:val="center"/>
          </w:tcPr>
          <w:p w14:paraId="44B4EEFF">
            <w:pPr>
              <w:jc w:val="center"/>
              <w:rPr>
                <w:rFonts w:hint="eastAsia" w:ascii="宋体" w:hAnsi="宋体"/>
                <w:sz w:val="24"/>
              </w:rPr>
            </w:pPr>
            <w:r>
              <w:rPr>
                <w:rFonts w:hint="eastAsia" w:ascii="宋体" w:hAnsi="宋体"/>
                <w:sz w:val="24"/>
              </w:rPr>
              <w:t>负债情况</w:t>
            </w:r>
          </w:p>
        </w:tc>
        <w:tc>
          <w:tcPr>
            <w:tcW w:w="992" w:type="dxa"/>
            <w:vAlign w:val="center"/>
          </w:tcPr>
          <w:p w14:paraId="6C4193A9">
            <w:pPr>
              <w:jc w:val="center"/>
              <w:rPr>
                <w:rFonts w:hint="eastAsia" w:ascii="宋体" w:hAnsi="宋体"/>
                <w:sz w:val="24"/>
              </w:rPr>
            </w:pPr>
          </w:p>
        </w:tc>
        <w:tc>
          <w:tcPr>
            <w:tcW w:w="1985" w:type="dxa"/>
            <w:vAlign w:val="center"/>
          </w:tcPr>
          <w:p w14:paraId="2ACAB13C">
            <w:pPr>
              <w:jc w:val="center"/>
              <w:rPr>
                <w:rFonts w:hint="eastAsia" w:ascii="宋体" w:hAnsi="宋体"/>
                <w:sz w:val="24"/>
              </w:rPr>
            </w:pPr>
            <w:r>
              <w:rPr>
                <w:rFonts w:hint="eastAsia" w:ascii="宋体" w:hAnsi="宋体"/>
                <w:sz w:val="24"/>
              </w:rPr>
              <w:t>在册员工人数（人）</w:t>
            </w:r>
          </w:p>
        </w:tc>
        <w:tc>
          <w:tcPr>
            <w:tcW w:w="1381" w:type="dxa"/>
            <w:vAlign w:val="center"/>
          </w:tcPr>
          <w:p w14:paraId="3CFE0192">
            <w:pPr>
              <w:jc w:val="center"/>
              <w:rPr>
                <w:rFonts w:hint="eastAsia" w:ascii="宋体" w:hAnsi="宋体"/>
                <w:sz w:val="24"/>
              </w:rPr>
            </w:pPr>
          </w:p>
        </w:tc>
      </w:tr>
      <w:tr w14:paraId="3C66F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0" w:hRule="atLeast"/>
        </w:trPr>
        <w:tc>
          <w:tcPr>
            <w:tcW w:w="1809" w:type="dxa"/>
            <w:vAlign w:val="center"/>
          </w:tcPr>
          <w:p w14:paraId="464F1306">
            <w:pPr>
              <w:jc w:val="center"/>
              <w:rPr>
                <w:rFonts w:hint="eastAsia" w:ascii="宋体" w:hAnsi="宋体"/>
                <w:bCs/>
                <w:szCs w:val="21"/>
              </w:rPr>
            </w:pPr>
            <w:r>
              <w:rPr>
                <w:rFonts w:hint="eastAsia" w:ascii="宋体" w:hAnsi="宋体"/>
                <w:sz w:val="24"/>
              </w:rPr>
              <w:t>企业所通过的体系认证情况</w:t>
            </w:r>
          </w:p>
        </w:tc>
        <w:tc>
          <w:tcPr>
            <w:tcW w:w="7477" w:type="dxa"/>
            <w:gridSpan w:val="5"/>
            <w:vAlign w:val="center"/>
          </w:tcPr>
          <w:p w14:paraId="6299ABF6">
            <w:pPr>
              <w:jc w:val="center"/>
              <w:rPr>
                <w:rFonts w:hint="eastAsia" w:ascii="宋体" w:hAnsi="宋体"/>
                <w:b/>
                <w:bCs/>
                <w:szCs w:val="21"/>
              </w:rPr>
            </w:pPr>
          </w:p>
        </w:tc>
      </w:tr>
      <w:tr w14:paraId="02903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2" w:hRule="atLeast"/>
        </w:trPr>
        <w:tc>
          <w:tcPr>
            <w:tcW w:w="1809" w:type="dxa"/>
            <w:vAlign w:val="center"/>
          </w:tcPr>
          <w:p w14:paraId="54A9AD95">
            <w:pPr>
              <w:jc w:val="center"/>
              <w:rPr>
                <w:rFonts w:hint="eastAsia" w:ascii="宋体" w:hAnsi="宋体"/>
                <w:bCs/>
                <w:szCs w:val="21"/>
              </w:rPr>
            </w:pPr>
            <w:r>
              <w:rPr>
                <w:rFonts w:hint="eastAsia" w:ascii="宋体" w:hAnsi="宋体"/>
                <w:bCs/>
                <w:szCs w:val="21"/>
              </w:rPr>
              <w:t>软件能力水平</w:t>
            </w:r>
          </w:p>
        </w:tc>
        <w:tc>
          <w:tcPr>
            <w:tcW w:w="7477" w:type="dxa"/>
            <w:gridSpan w:val="5"/>
            <w:vAlign w:val="center"/>
          </w:tcPr>
          <w:p w14:paraId="0C751415">
            <w:pPr>
              <w:jc w:val="center"/>
              <w:rPr>
                <w:rFonts w:hint="eastAsia" w:ascii="宋体" w:hAnsi="宋体"/>
                <w:b/>
                <w:bCs/>
                <w:szCs w:val="21"/>
              </w:rPr>
            </w:pPr>
          </w:p>
        </w:tc>
      </w:tr>
      <w:tr w14:paraId="04A01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9" w:hRule="atLeast"/>
        </w:trPr>
        <w:tc>
          <w:tcPr>
            <w:tcW w:w="1809" w:type="dxa"/>
            <w:vAlign w:val="center"/>
          </w:tcPr>
          <w:p w14:paraId="71068075">
            <w:pPr>
              <w:jc w:val="center"/>
              <w:rPr>
                <w:rFonts w:hint="eastAsia" w:ascii="宋体" w:hAnsi="宋体"/>
                <w:szCs w:val="21"/>
              </w:rPr>
            </w:pPr>
            <w:r>
              <w:rPr>
                <w:rFonts w:hint="eastAsia" w:ascii="宋体" w:hAnsi="宋体"/>
                <w:szCs w:val="21"/>
              </w:rPr>
              <w:t>获奖情况</w:t>
            </w:r>
          </w:p>
        </w:tc>
        <w:tc>
          <w:tcPr>
            <w:tcW w:w="7477" w:type="dxa"/>
            <w:gridSpan w:val="5"/>
            <w:vAlign w:val="center"/>
          </w:tcPr>
          <w:p w14:paraId="217AF1EF">
            <w:pPr>
              <w:jc w:val="center"/>
              <w:rPr>
                <w:rFonts w:hint="eastAsia" w:ascii="宋体" w:hAnsi="宋体"/>
                <w:szCs w:val="21"/>
              </w:rPr>
            </w:pPr>
          </w:p>
        </w:tc>
      </w:tr>
      <w:tr w14:paraId="74EBA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0" w:hRule="atLeast"/>
        </w:trPr>
        <w:tc>
          <w:tcPr>
            <w:tcW w:w="1809" w:type="dxa"/>
            <w:vAlign w:val="center"/>
          </w:tcPr>
          <w:p w14:paraId="0CBBBD87">
            <w:pPr>
              <w:jc w:val="center"/>
              <w:rPr>
                <w:rFonts w:hint="eastAsia" w:ascii="宋体" w:hAnsi="宋体"/>
                <w:bCs/>
                <w:szCs w:val="21"/>
              </w:rPr>
            </w:pPr>
            <w:r>
              <w:rPr>
                <w:rFonts w:hint="eastAsia" w:ascii="宋体" w:hAnsi="宋体"/>
                <w:bCs/>
                <w:szCs w:val="21"/>
              </w:rPr>
              <w:t>专利</w:t>
            </w:r>
          </w:p>
        </w:tc>
        <w:tc>
          <w:tcPr>
            <w:tcW w:w="7477" w:type="dxa"/>
            <w:gridSpan w:val="5"/>
            <w:vAlign w:val="center"/>
          </w:tcPr>
          <w:p w14:paraId="19628DEE">
            <w:pPr>
              <w:jc w:val="center"/>
              <w:rPr>
                <w:rFonts w:hint="eastAsia" w:ascii="宋体" w:hAnsi="宋体"/>
                <w:b/>
                <w:bCs/>
                <w:szCs w:val="21"/>
              </w:rPr>
            </w:pPr>
          </w:p>
        </w:tc>
      </w:tr>
      <w:tr w14:paraId="5F7FB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8" w:hRule="atLeast"/>
        </w:trPr>
        <w:tc>
          <w:tcPr>
            <w:tcW w:w="1809" w:type="dxa"/>
            <w:vAlign w:val="center"/>
          </w:tcPr>
          <w:p w14:paraId="1020C34C">
            <w:pPr>
              <w:jc w:val="center"/>
              <w:rPr>
                <w:rFonts w:hint="eastAsia" w:ascii="宋体" w:hAnsi="宋体"/>
                <w:bCs/>
                <w:szCs w:val="21"/>
              </w:rPr>
            </w:pPr>
            <w:r>
              <w:rPr>
                <w:rFonts w:hint="eastAsia" w:ascii="宋体" w:hAnsi="宋体"/>
                <w:bCs/>
                <w:szCs w:val="21"/>
              </w:rPr>
              <w:t>本企业其它优势</w:t>
            </w:r>
          </w:p>
        </w:tc>
        <w:tc>
          <w:tcPr>
            <w:tcW w:w="7477" w:type="dxa"/>
            <w:gridSpan w:val="5"/>
            <w:vAlign w:val="center"/>
          </w:tcPr>
          <w:p w14:paraId="53F0FF51">
            <w:pPr>
              <w:jc w:val="center"/>
              <w:rPr>
                <w:rFonts w:hint="eastAsia" w:ascii="宋体" w:hAnsi="宋体"/>
                <w:b/>
                <w:bCs/>
                <w:szCs w:val="21"/>
              </w:rPr>
            </w:pPr>
          </w:p>
        </w:tc>
      </w:tr>
    </w:tbl>
    <w:p w14:paraId="4172DD00">
      <w:pPr>
        <w:rPr>
          <w:rFonts w:eastAsia="黑体"/>
          <w:b/>
          <w:bCs/>
          <w:sz w:val="28"/>
        </w:rPr>
      </w:pPr>
    </w:p>
    <w:p w14:paraId="6E9520AA">
      <w:pPr>
        <w:rPr>
          <w:rFonts w:eastAsia="黑体"/>
          <w:b/>
          <w:bCs/>
          <w:sz w:val="28"/>
        </w:rPr>
      </w:pPr>
    </w:p>
    <w:p w14:paraId="141DEFA0">
      <w:pPr>
        <w:pStyle w:val="2"/>
        <w:spacing w:line="360" w:lineRule="auto"/>
        <w:ind w:firstLine="240" w:firstLineChars="100"/>
        <w:rPr>
          <w:rFonts w:hint="eastAsia" w:ascii="仿宋_GB2312" w:hAnsi="宋体" w:eastAsia="仿宋_GB2312"/>
          <w:sz w:val="24"/>
        </w:rPr>
        <w:sectPr>
          <w:footerReference r:id="rId4" w:type="default"/>
          <w:pgSz w:w="11906" w:h="16838"/>
          <w:pgMar w:top="1418" w:right="1418" w:bottom="1134" w:left="1418" w:header="851" w:footer="992" w:gutter="0"/>
          <w:pgNumType w:chapStyle="1"/>
          <w:cols w:space="720" w:num="1"/>
          <w:docGrid w:type="lines" w:linePitch="312" w:charSpace="0"/>
        </w:sectPr>
      </w:pPr>
      <w:r>
        <w:rPr>
          <w:rFonts w:hint="eastAsia" w:ascii="仿宋_GB2312" w:hAnsi="宋体" w:eastAsia="仿宋_GB2312"/>
          <w:sz w:val="24"/>
        </w:rPr>
        <w:t>投标人名称（盖章）：              法定代表人或授权代表签字：</w:t>
      </w:r>
    </w:p>
    <w:p w14:paraId="7714A3ED">
      <w:pPr>
        <w:rPr>
          <w:rFonts w:eastAsia="黑体"/>
          <w:b/>
          <w:bCs/>
          <w:sz w:val="28"/>
        </w:rPr>
      </w:pPr>
      <w:r>
        <w:rPr>
          <w:rFonts w:hint="eastAsia" w:eastAsia="黑体"/>
          <w:b/>
          <w:bCs/>
          <w:sz w:val="28"/>
        </w:rPr>
        <w:t>附件5</w:t>
      </w:r>
    </w:p>
    <w:p w14:paraId="6DE1ABCA">
      <w:pPr>
        <w:rPr>
          <w:u w:val="single"/>
        </w:rPr>
      </w:pPr>
      <w:r>
        <w:rPr>
          <w:rFonts w:hint="eastAsia" w:ascii="宋体" w:hAnsi="宋体"/>
        </w:rPr>
        <w:t>项目名称：</w:t>
      </w:r>
      <w:r>
        <w:rPr>
          <w:rFonts w:hint="eastAsia"/>
          <w:u w:val="single"/>
        </w:rPr>
        <w:t>《</w:t>
      </w:r>
      <w:r>
        <w:rPr>
          <w:rFonts w:hint="eastAsia" w:ascii="宋体" w:hAnsi="宋体"/>
        </w:rPr>
        <w:t>移动源环保门禁系统运维服务项目</w:t>
      </w:r>
      <w:r>
        <w:rPr>
          <w:rFonts w:hint="eastAsia"/>
          <w:u w:val="single"/>
        </w:rPr>
        <w:t>》</w:t>
      </w:r>
    </w:p>
    <w:p w14:paraId="0588456B">
      <w:pPr>
        <w:rPr>
          <w:u w:val="single"/>
        </w:rPr>
      </w:pPr>
    </w:p>
    <w:p w14:paraId="57DBD60A">
      <w:pPr>
        <w:rPr>
          <w:rFonts w:hint="eastAsia" w:hAnsi="宋体"/>
          <w:szCs w:val="21"/>
        </w:rPr>
      </w:pPr>
      <w:r>
        <w:rPr>
          <w:rFonts w:hint="eastAsia" w:hAnsi="宋体"/>
          <w:szCs w:val="21"/>
        </w:rPr>
        <w:t>日期：  年   月   日</w:t>
      </w:r>
    </w:p>
    <w:p w14:paraId="27AF1201">
      <w:pPr>
        <w:jc w:val="center"/>
        <w:rPr>
          <w:rFonts w:eastAsia="黑体"/>
          <w:b/>
          <w:bCs/>
          <w:sz w:val="28"/>
        </w:rPr>
      </w:pPr>
      <w:r>
        <w:rPr>
          <w:rFonts w:hint="eastAsia" w:eastAsia="黑体"/>
          <w:b/>
          <w:bCs/>
          <w:sz w:val="28"/>
        </w:rPr>
        <w:t>同类项目业绩一览表</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6"/>
        <w:gridCol w:w="1843"/>
        <w:gridCol w:w="1984"/>
        <w:gridCol w:w="2075"/>
        <w:gridCol w:w="1858"/>
      </w:tblGrid>
      <w:tr w14:paraId="1264B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526" w:type="dxa"/>
            <w:vAlign w:val="center"/>
          </w:tcPr>
          <w:p w14:paraId="02527813">
            <w:pPr>
              <w:pStyle w:val="2"/>
              <w:spacing w:line="360" w:lineRule="auto"/>
              <w:jc w:val="center"/>
              <w:rPr>
                <w:rFonts w:hint="eastAsia" w:hAnsi="宋体"/>
                <w:b/>
                <w:bCs/>
                <w:szCs w:val="21"/>
              </w:rPr>
            </w:pPr>
            <w:r>
              <w:rPr>
                <w:rFonts w:hint="eastAsia" w:hAnsi="宋体"/>
                <w:bCs/>
                <w:szCs w:val="21"/>
              </w:rPr>
              <w:t>客户名称</w:t>
            </w:r>
          </w:p>
        </w:tc>
        <w:tc>
          <w:tcPr>
            <w:tcW w:w="1843" w:type="dxa"/>
            <w:vAlign w:val="center"/>
          </w:tcPr>
          <w:p w14:paraId="30D51DDC">
            <w:pPr>
              <w:pStyle w:val="2"/>
              <w:spacing w:line="360" w:lineRule="auto"/>
              <w:jc w:val="center"/>
              <w:rPr>
                <w:rFonts w:hint="eastAsia" w:hAnsi="宋体"/>
                <w:bCs/>
                <w:szCs w:val="21"/>
              </w:rPr>
            </w:pPr>
            <w:r>
              <w:rPr>
                <w:rFonts w:hint="eastAsia" w:hAnsi="宋体"/>
                <w:bCs/>
                <w:szCs w:val="21"/>
              </w:rPr>
              <w:t>合同项目</w:t>
            </w:r>
          </w:p>
        </w:tc>
        <w:tc>
          <w:tcPr>
            <w:tcW w:w="1984" w:type="dxa"/>
            <w:vAlign w:val="center"/>
          </w:tcPr>
          <w:p w14:paraId="7AE75A29">
            <w:pPr>
              <w:pStyle w:val="2"/>
              <w:spacing w:line="360" w:lineRule="auto"/>
              <w:jc w:val="center"/>
              <w:rPr>
                <w:rFonts w:hint="eastAsia" w:hAnsi="宋体"/>
                <w:bCs/>
                <w:szCs w:val="21"/>
              </w:rPr>
            </w:pPr>
            <w:r>
              <w:rPr>
                <w:rFonts w:hint="eastAsia" w:hAnsi="宋体"/>
                <w:bCs/>
                <w:szCs w:val="21"/>
              </w:rPr>
              <w:t>合同起止时间</w:t>
            </w:r>
          </w:p>
        </w:tc>
        <w:tc>
          <w:tcPr>
            <w:tcW w:w="2075" w:type="dxa"/>
            <w:vAlign w:val="center"/>
          </w:tcPr>
          <w:p w14:paraId="187AD48D">
            <w:pPr>
              <w:pStyle w:val="2"/>
              <w:spacing w:line="360" w:lineRule="auto"/>
              <w:jc w:val="center"/>
              <w:rPr>
                <w:rFonts w:hint="eastAsia" w:hAnsi="宋体"/>
                <w:bCs/>
                <w:szCs w:val="21"/>
              </w:rPr>
            </w:pPr>
            <w:r>
              <w:rPr>
                <w:rFonts w:hint="eastAsia" w:hAnsi="宋体"/>
                <w:bCs/>
                <w:szCs w:val="21"/>
              </w:rPr>
              <w:t>合同数量</w:t>
            </w:r>
            <w:r>
              <w:rPr>
                <w:rFonts w:hint="eastAsia" w:hAnsi="宋体"/>
                <w:bCs/>
                <w:szCs w:val="21"/>
              </w:rPr>
              <w:br w:type="textWrapping"/>
            </w:r>
            <w:r>
              <w:rPr>
                <w:rFonts w:hint="eastAsia" w:hAnsi="宋体"/>
                <w:bCs/>
                <w:szCs w:val="21"/>
              </w:rPr>
              <w:t>（以系统计算）</w:t>
            </w:r>
          </w:p>
        </w:tc>
        <w:tc>
          <w:tcPr>
            <w:tcW w:w="1858" w:type="dxa"/>
            <w:vAlign w:val="center"/>
          </w:tcPr>
          <w:p w14:paraId="3B38F03A">
            <w:pPr>
              <w:pStyle w:val="2"/>
              <w:spacing w:line="360" w:lineRule="auto"/>
              <w:jc w:val="center"/>
              <w:rPr>
                <w:rFonts w:hint="eastAsia" w:hAnsi="宋体"/>
                <w:bCs/>
                <w:szCs w:val="21"/>
              </w:rPr>
            </w:pPr>
            <w:r>
              <w:rPr>
                <w:rFonts w:hint="eastAsia" w:hAnsi="宋体"/>
                <w:bCs/>
                <w:szCs w:val="21"/>
              </w:rPr>
              <w:t>合同金额（万元）</w:t>
            </w:r>
          </w:p>
        </w:tc>
      </w:tr>
      <w:tr w14:paraId="4479B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3C5DBA16">
            <w:pPr>
              <w:pStyle w:val="2"/>
              <w:spacing w:line="360" w:lineRule="auto"/>
              <w:jc w:val="center"/>
              <w:rPr>
                <w:rFonts w:hint="eastAsia" w:hAnsi="宋体"/>
                <w:b/>
                <w:bCs/>
                <w:szCs w:val="21"/>
              </w:rPr>
            </w:pPr>
          </w:p>
        </w:tc>
        <w:tc>
          <w:tcPr>
            <w:tcW w:w="1843" w:type="dxa"/>
            <w:vAlign w:val="center"/>
          </w:tcPr>
          <w:p w14:paraId="72B8AEC3">
            <w:pPr>
              <w:pStyle w:val="2"/>
              <w:spacing w:line="360" w:lineRule="auto"/>
              <w:jc w:val="center"/>
              <w:rPr>
                <w:rFonts w:hint="eastAsia" w:hAnsi="宋体"/>
                <w:b/>
                <w:bCs/>
                <w:szCs w:val="21"/>
              </w:rPr>
            </w:pPr>
          </w:p>
        </w:tc>
        <w:tc>
          <w:tcPr>
            <w:tcW w:w="1984" w:type="dxa"/>
            <w:vAlign w:val="center"/>
          </w:tcPr>
          <w:p w14:paraId="321567B3">
            <w:pPr>
              <w:pStyle w:val="2"/>
              <w:spacing w:line="360" w:lineRule="auto"/>
              <w:jc w:val="center"/>
              <w:rPr>
                <w:rFonts w:hint="eastAsia" w:hAnsi="宋体"/>
                <w:b/>
                <w:bCs/>
                <w:szCs w:val="21"/>
              </w:rPr>
            </w:pPr>
          </w:p>
        </w:tc>
        <w:tc>
          <w:tcPr>
            <w:tcW w:w="2075" w:type="dxa"/>
            <w:vAlign w:val="center"/>
          </w:tcPr>
          <w:p w14:paraId="7A38176A">
            <w:pPr>
              <w:pStyle w:val="2"/>
              <w:spacing w:line="360" w:lineRule="auto"/>
              <w:jc w:val="center"/>
              <w:rPr>
                <w:rFonts w:hint="eastAsia" w:hAnsi="宋体"/>
                <w:b/>
                <w:bCs/>
                <w:szCs w:val="21"/>
              </w:rPr>
            </w:pPr>
          </w:p>
        </w:tc>
        <w:tc>
          <w:tcPr>
            <w:tcW w:w="1858" w:type="dxa"/>
            <w:vAlign w:val="center"/>
          </w:tcPr>
          <w:p w14:paraId="54E73218">
            <w:pPr>
              <w:pStyle w:val="2"/>
              <w:spacing w:line="360" w:lineRule="auto"/>
              <w:jc w:val="center"/>
              <w:rPr>
                <w:rFonts w:hint="eastAsia" w:hAnsi="宋体"/>
                <w:b/>
                <w:bCs/>
                <w:szCs w:val="21"/>
              </w:rPr>
            </w:pPr>
          </w:p>
        </w:tc>
      </w:tr>
      <w:tr w14:paraId="3B75B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0C1B41B9">
            <w:pPr>
              <w:pStyle w:val="2"/>
              <w:spacing w:line="360" w:lineRule="auto"/>
              <w:jc w:val="center"/>
              <w:rPr>
                <w:rFonts w:hint="eastAsia" w:hAnsi="宋体"/>
                <w:b/>
                <w:bCs/>
                <w:szCs w:val="21"/>
              </w:rPr>
            </w:pPr>
          </w:p>
        </w:tc>
        <w:tc>
          <w:tcPr>
            <w:tcW w:w="1843" w:type="dxa"/>
            <w:vAlign w:val="center"/>
          </w:tcPr>
          <w:p w14:paraId="0CB510BB">
            <w:pPr>
              <w:pStyle w:val="2"/>
              <w:spacing w:line="360" w:lineRule="auto"/>
              <w:jc w:val="center"/>
              <w:rPr>
                <w:rFonts w:hint="eastAsia" w:hAnsi="宋体"/>
                <w:b/>
                <w:bCs/>
                <w:szCs w:val="21"/>
              </w:rPr>
            </w:pPr>
          </w:p>
        </w:tc>
        <w:tc>
          <w:tcPr>
            <w:tcW w:w="1984" w:type="dxa"/>
            <w:vAlign w:val="center"/>
          </w:tcPr>
          <w:p w14:paraId="194F8418">
            <w:pPr>
              <w:pStyle w:val="2"/>
              <w:spacing w:line="360" w:lineRule="auto"/>
              <w:jc w:val="center"/>
              <w:rPr>
                <w:rFonts w:hint="eastAsia" w:hAnsi="宋体"/>
                <w:b/>
                <w:bCs/>
                <w:szCs w:val="21"/>
              </w:rPr>
            </w:pPr>
          </w:p>
        </w:tc>
        <w:tc>
          <w:tcPr>
            <w:tcW w:w="2075" w:type="dxa"/>
            <w:vAlign w:val="center"/>
          </w:tcPr>
          <w:p w14:paraId="1A8B3C00">
            <w:pPr>
              <w:pStyle w:val="2"/>
              <w:spacing w:line="360" w:lineRule="auto"/>
              <w:jc w:val="center"/>
              <w:rPr>
                <w:rFonts w:hint="eastAsia" w:hAnsi="宋体"/>
                <w:b/>
                <w:bCs/>
                <w:szCs w:val="21"/>
              </w:rPr>
            </w:pPr>
          </w:p>
        </w:tc>
        <w:tc>
          <w:tcPr>
            <w:tcW w:w="1858" w:type="dxa"/>
            <w:vAlign w:val="center"/>
          </w:tcPr>
          <w:p w14:paraId="6A899713">
            <w:pPr>
              <w:pStyle w:val="2"/>
              <w:spacing w:line="360" w:lineRule="auto"/>
              <w:jc w:val="center"/>
              <w:rPr>
                <w:rFonts w:hint="eastAsia" w:hAnsi="宋体"/>
                <w:b/>
                <w:bCs/>
                <w:szCs w:val="21"/>
              </w:rPr>
            </w:pPr>
          </w:p>
        </w:tc>
      </w:tr>
      <w:tr w14:paraId="28D80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2D910139">
            <w:pPr>
              <w:pStyle w:val="2"/>
              <w:spacing w:line="360" w:lineRule="auto"/>
              <w:jc w:val="center"/>
              <w:rPr>
                <w:rFonts w:hint="eastAsia" w:hAnsi="宋体"/>
                <w:b/>
                <w:bCs/>
                <w:szCs w:val="21"/>
              </w:rPr>
            </w:pPr>
          </w:p>
        </w:tc>
        <w:tc>
          <w:tcPr>
            <w:tcW w:w="1843" w:type="dxa"/>
            <w:vAlign w:val="center"/>
          </w:tcPr>
          <w:p w14:paraId="2EE8B8DB">
            <w:pPr>
              <w:pStyle w:val="2"/>
              <w:spacing w:line="360" w:lineRule="auto"/>
              <w:jc w:val="center"/>
              <w:rPr>
                <w:rFonts w:hint="eastAsia" w:hAnsi="宋体"/>
                <w:b/>
                <w:bCs/>
                <w:szCs w:val="21"/>
              </w:rPr>
            </w:pPr>
          </w:p>
        </w:tc>
        <w:tc>
          <w:tcPr>
            <w:tcW w:w="1984" w:type="dxa"/>
            <w:vAlign w:val="center"/>
          </w:tcPr>
          <w:p w14:paraId="31087889">
            <w:pPr>
              <w:pStyle w:val="2"/>
              <w:spacing w:line="360" w:lineRule="auto"/>
              <w:jc w:val="center"/>
              <w:rPr>
                <w:rFonts w:hint="eastAsia" w:hAnsi="宋体"/>
                <w:b/>
                <w:bCs/>
                <w:szCs w:val="21"/>
              </w:rPr>
            </w:pPr>
          </w:p>
        </w:tc>
        <w:tc>
          <w:tcPr>
            <w:tcW w:w="2075" w:type="dxa"/>
            <w:vAlign w:val="center"/>
          </w:tcPr>
          <w:p w14:paraId="2D04E47B">
            <w:pPr>
              <w:pStyle w:val="2"/>
              <w:spacing w:line="360" w:lineRule="auto"/>
              <w:jc w:val="center"/>
              <w:rPr>
                <w:rFonts w:hint="eastAsia" w:hAnsi="宋体"/>
                <w:b/>
                <w:bCs/>
                <w:szCs w:val="21"/>
              </w:rPr>
            </w:pPr>
          </w:p>
        </w:tc>
        <w:tc>
          <w:tcPr>
            <w:tcW w:w="1858" w:type="dxa"/>
            <w:vAlign w:val="center"/>
          </w:tcPr>
          <w:p w14:paraId="2FBE0BD1">
            <w:pPr>
              <w:pStyle w:val="2"/>
              <w:spacing w:line="360" w:lineRule="auto"/>
              <w:jc w:val="center"/>
              <w:rPr>
                <w:rFonts w:hint="eastAsia" w:hAnsi="宋体"/>
                <w:b/>
                <w:bCs/>
                <w:szCs w:val="21"/>
              </w:rPr>
            </w:pPr>
          </w:p>
        </w:tc>
      </w:tr>
      <w:tr w14:paraId="45AE3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03CBA279">
            <w:pPr>
              <w:pStyle w:val="2"/>
              <w:spacing w:line="360" w:lineRule="auto"/>
              <w:jc w:val="center"/>
              <w:rPr>
                <w:rFonts w:hint="eastAsia" w:hAnsi="宋体"/>
                <w:b/>
                <w:bCs/>
                <w:szCs w:val="21"/>
              </w:rPr>
            </w:pPr>
          </w:p>
        </w:tc>
        <w:tc>
          <w:tcPr>
            <w:tcW w:w="1843" w:type="dxa"/>
            <w:vAlign w:val="center"/>
          </w:tcPr>
          <w:p w14:paraId="36249D00">
            <w:pPr>
              <w:pStyle w:val="2"/>
              <w:spacing w:line="360" w:lineRule="auto"/>
              <w:jc w:val="center"/>
              <w:rPr>
                <w:rFonts w:hint="eastAsia" w:hAnsi="宋体"/>
                <w:b/>
                <w:bCs/>
                <w:szCs w:val="21"/>
              </w:rPr>
            </w:pPr>
          </w:p>
        </w:tc>
        <w:tc>
          <w:tcPr>
            <w:tcW w:w="1984" w:type="dxa"/>
            <w:vAlign w:val="center"/>
          </w:tcPr>
          <w:p w14:paraId="35A7E6D0">
            <w:pPr>
              <w:pStyle w:val="2"/>
              <w:spacing w:line="360" w:lineRule="auto"/>
              <w:jc w:val="center"/>
              <w:rPr>
                <w:rFonts w:hint="eastAsia" w:hAnsi="宋体"/>
                <w:b/>
                <w:bCs/>
                <w:szCs w:val="21"/>
              </w:rPr>
            </w:pPr>
          </w:p>
        </w:tc>
        <w:tc>
          <w:tcPr>
            <w:tcW w:w="2075" w:type="dxa"/>
            <w:vAlign w:val="center"/>
          </w:tcPr>
          <w:p w14:paraId="054E7CED">
            <w:pPr>
              <w:pStyle w:val="2"/>
              <w:spacing w:line="360" w:lineRule="auto"/>
              <w:jc w:val="center"/>
              <w:rPr>
                <w:rFonts w:hint="eastAsia" w:hAnsi="宋体"/>
                <w:b/>
                <w:bCs/>
                <w:szCs w:val="21"/>
              </w:rPr>
            </w:pPr>
          </w:p>
        </w:tc>
        <w:tc>
          <w:tcPr>
            <w:tcW w:w="1858" w:type="dxa"/>
            <w:vAlign w:val="center"/>
          </w:tcPr>
          <w:p w14:paraId="2F1B4EE4">
            <w:pPr>
              <w:pStyle w:val="2"/>
              <w:spacing w:line="360" w:lineRule="auto"/>
              <w:jc w:val="center"/>
              <w:rPr>
                <w:rFonts w:hint="eastAsia" w:hAnsi="宋体"/>
                <w:b/>
                <w:bCs/>
                <w:szCs w:val="21"/>
              </w:rPr>
            </w:pPr>
          </w:p>
        </w:tc>
      </w:tr>
      <w:tr w14:paraId="3BC8F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485597C8">
            <w:pPr>
              <w:pStyle w:val="2"/>
              <w:spacing w:line="360" w:lineRule="auto"/>
              <w:jc w:val="center"/>
              <w:rPr>
                <w:rFonts w:hint="eastAsia" w:hAnsi="宋体"/>
                <w:b/>
                <w:bCs/>
                <w:szCs w:val="21"/>
              </w:rPr>
            </w:pPr>
          </w:p>
        </w:tc>
        <w:tc>
          <w:tcPr>
            <w:tcW w:w="1843" w:type="dxa"/>
            <w:vAlign w:val="center"/>
          </w:tcPr>
          <w:p w14:paraId="16ACB418">
            <w:pPr>
              <w:pStyle w:val="2"/>
              <w:spacing w:line="360" w:lineRule="auto"/>
              <w:jc w:val="center"/>
              <w:rPr>
                <w:rFonts w:hint="eastAsia" w:hAnsi="宋体"/>
                <w:b/>
                <w:bCs/>
                <w:szCs w:val="21"/>
              </w:rPr>
            </w:pPr>
          </w:p>
        </w:tc>
        <w:tc>
          <w:tcPr>
            <w:tcW w:w="1984" w:type="dxa"/>
            <w:vAlign w:val="center"/>
          </w:tcPr>
          <w:p w14:paraId="7A85A76D">
            <w:pPr>
              <w:pStyle w:val="2"/>
              <w:spacing w:line="360" w:lineRule="auto"/>
              <w:jc w:val="center"/>
              <w:rPr>
                <w:rFonts w:hint="eastAsia" w:hAnsi="宋体"/>
                <w:b/>
                <w:bCs/>
                <w:szCs w:val="21"/>
              </w:rPr>
            </w:pPr>
          </w:p>
        </w:tc>
        <w:tc>
          <w:tcPr>
            <w:tcW w:w="2075" w:type="dxa"/>
            <w:vAlign w:val="center"/>
          </w:tcPr>
          <w:p w14:paraId="7474EEF7">
            <w:pPr>
              <w:pStyle w:val="2"/>
              <w:spacing w:line="360" w:lineRule="auto"/>
              <w:jc w:val="center"/>
              <w:rPr>
                <w:rFonts w:hint="eastAsia" w:hAnsi="宋体"/>
                <w:b/>
                <w:bCs/>
                <w:szCs w:val="21"/>
              </w:rPr>
            </w:pPr>
          </w:p>
        </w:tc>
        <w:tc>
          <w:tcPr>
            <w:tcW w:w="1858" w:type="dxa"/>
            <w:vAlign w:val="center"/>
          </w:tcPr>
          <w:p w14:paraId="45006900">
            <w:pPr>
              <w:pStyle w:val="2"/>
              <w:spacing w:line="360" w:lineRule="auto"/>
              <w:jc w:val="center"/>
              <w:rPr>
                <w:rFonts w:hint="eastAsia" w:hAnsi="宋体"/>
                <w:b/>
                <w:bCs/>
                <w:szCs w:val="21"/>
              </w:rPr>
            </w:pPr>
          </w:p>
        </w:tc>
      </w:tr>
      <w:tr w14:paraId="1E5BE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2764211C">
            <w:pPr>
              <w:pStyle w:val="2"/>
              <w:spacing w:line="360" w:lineRule="auto"/>
              <w:jc w:val="center"/>
              <w:rPr>
                <w:rFonts w:hint="eastAsia" w:hAnsi="宋体"/>
                <w:b/>
                <w:bCs/>
                <w:szCs w:val="21"/>
              </w:rPr>
            </w:pPr>
          </w:p>
        </w:tc>
        <w:tc>
          <w:tcPr>
            <w:tcW w:w="1843" w:type="dxa"/>
            <w:vAlign w:val="center"/>
          </w:tcPr>
          <w:p w14:paraId="4756F155">
            <w:pPr>
              <w:pStyle w:val="2"/>
              <w:spacing w:line="360" w:lineRule="auto"/>
              <w:jc w:val="center"/>
              <w:rPr>
                <w:rFonts w:hint="eastAsia" w:hAnsi="宋体"/>
                <w:b/>
                <w:bCs/>
                <w:szCs w:val="21"/>
              </w:rPr>
            </w:pPr>
          </w:p>
        </w:tc>
        <w:tc>
          <w:tcPr>
            <w:tcW w:w="1984" w:type="dxa"/>
            <w:vAlign w:val="center"/>
          </w:tcPr>
          <w:p w14:paraId="6D7532A0">
            <w:pPr>
              <w:pStyle w:val="2"/>
              <w:spacing w:line="360" w:lineRule="auto"/>
              <w:jc w:val="center"/>
              <w:rPr>
                <w:rFonts w:hint="eastAsia" w:hAnsi="宋体"/>
                <w:b/>
                <w:bCs/>
                <w:szCs w:val="21"/>
              </w:rPr>
            </w:pPr>
          </w:p>
        </w:tc>
        <w:tc>
          <w:tcPr>
            <w:tcW w:w="2075" w:type="dxa"/>
            <w:vAlign w:val="center"/>
          </w:tcPr>
          <w:p w14:paraId="442421C8">
            <w:pPr>
              <w:pStyle w:val="2"/>
              <w:spacing w:line="360" w:lineRule="auto"/>
              <w:jc w:val="center"/>
              <w:rPr>
                <w:rFonts w:hint="eastAsia" w:hAnsi="宋体"/>
                <w:b/>
                <w:bCs/>
                <w:szCs w:val="21"/>
              </w:rPr>
            </w:pPr>
          </w:p>
        </w:tc>
        <w:tc>
          <w:tcPr>
            <w:tcW w:w="1858" w:type="dxa"/>
            <w:vAlign w:val="center"/>
          </w:tcPr>
          <w:p w14:paraId="3930C0A9">
            <w:pPr>
              <w:pStyle w:val="2"/>
              <w:spacing w:line="360" w:lineRule="auto"/>
              <w:jc w:val="center"/>
              <w:rPr>
                <w:rFonts w:hint="eastAsia" w:hAnsi="宋体"/>
                <w:b/>
                <w:bCs/>
                <w:szCs w:val="21"/>
              </w:rPr>
            </w:pPr>
          </w:p>
        </w:tc>
      </w:tr>
    </w:tbl>
    <w:p w14:paraId="46A3543D">
      <w:pPr>
        <w:pStyle w:val="2"/>
        <w:spacing w:line="360" w:lineRule="auto"/>
        <w:rPr>
          <w:rFonts w:hint="eastAsia" w:hAnsi="宋体"/>
          <w:b/>
          <w:bCs/>
          <w:sz w:val="28"/>
          <w:szCs w:val="28"/>
        </w:rPr>
      </w:pPr>
    </w:p>
    <w:p w14:paraId="02E378F0">
      <w:pPr>
        <w:pStyle w:val="2"/>
        <w:spacing w:line="360" w:lineRule="auto"/>
        <w:rPr>
          <w:rFonts w:hint="eastAsia" w:hAnsi="宋体"/>
          <w:b/>
          <w:bCs/>
          <w:sz w:val="28"/>
          <w:szCs w:val="28"/>
        </w:rPr>
      </w:pPr>
    </w:p>
    <w:p w14:paraId="6BA33B51">
      <w:pPr>
        <w:pStyle w:val="2"/>
        <w:spacing w:line="360" w:lineRule="auto"/>
        <w:rPr>
          <w:rFonts w:hint="eastAsia" w:hAnsi="宋体"/>
          <w:bCs/>
          <w:szCs w:val="21"/>
        </w:rPr>
      </w:pPr>
      <w:r>
        <w:rPr>
          <w:rFonts w:hint="eastAsia" w:hAnsi="宋体"/>
          <w:bCs/>
          <w:szCs w:val="21"/>
        </w:rPr>
        <w:t>投标人名称（盖章）：                     法定代表人或授权代表签字</w:t>
      </w:r>
    </w:p>
    <w:p w14:paraId="7027921A">
      <w:pPr>
        <w:pStyle w:val="2"/>
        <w:spacing w:line="360" w:lineRule="auto"/>
        <w:rPr>
          <w:rFonts w:hint="eastAsia" w:hAnsi="宋体"/>
          <w:bCs/>
          <w:szCs w:val="21"/>
        </w:rPr>
      </w:pPr>
    </w:p>
    <w:p w14:paraId="1A9ECE1E">
      <w:pPr>
        <w:jc w:val="center"/>
        <w:rPr>
          <w:rFonts w:ascii="宋体" w:hAnsi="宋体"/>
          <w:b/>
          <w:iCs/>
          <w:sz w:val="36"/>
        </w:rPr>
      </w:pPr>
      <w:r>
        <w:rPr>
          <w:rFonts w:hint="eastAsia" w:ascii="仿宋_GB2312" w:hAnsi="宋体" w:eastAsia="仿宋_GB2312"/>
          <w:sz w:val="24"/>
        </w:rPr>
        <w:br w:type="page"/>
      </w:r>
    </w:p>
    <w:p w14:paraId="35EB7441">
      <w:pPr>
        <w:pStyle w:val="2"/>
        <w:outlineLvl w:val="2"/>
        <w:rPr>
          <w:rFonts w:hAnsi="宋体" w:cs="宋体"/>
          <w:b/>
          <w:bCs/>
          <w:color w:val="000000"/>
          <w:sz w:val="24"/>
          <w:szCs w:val="24"/>
        </w:rPr>
      </w:pPr>
      <w:r>
        <w:rPr>
          <w:rFonts w:hint="eastAsia" w:hAnsi="宋体" w:cs="宋体"/>
          <w:b/>
          <w:bCs/>
          <w:color w:val="000000"/>
          <w:sz w:val="24"/>
          <w:szCs w:val="24"/>
        </w:rPr>
        <w:t>1、SRM非生产供应商注册操作手册</w:t>
      </w:r>
    </w:p>
    <w:p w14:paraId="4BF3A07D">
      <w:pPr>
        <w:adjustRightInd w:val="0"/>
        <w:snapToGrid w:val="0"/>
        <w:jc w:val="left"/>
        <w:rPr>
          <w:rFonts w:ascii="宋体" w:hAnsi="宋体" w:cs="宋体"/>
          <w:sz w:val="24"/>
          <w:szCs w:val="24"/>
        </w:rPr>
      </w:pPr>
    </w:p>
    <w:p w14:paraId="4B3C8F5B">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3AA51B68">
      <w:pPr>
        <w:adjustRightInd w:val="0"/>
        <w:snapToGrid w:val="0"/>
        <w:spacing w:line="360" w:lineRule="auto"/>
        <w:jc w:val="left"/>
        <w:rPr>
          <w:rFonts w:ascii="宋体" w:hAnsi="宋体" w:cs="宋体"/>
          <w:sz w:val="24"/>
          <w:szCs w:val="24"/>
        </w:rPr>
      </w:pPr>
      <w:r>
        <w:fldChar w:fldCharType="begin"/>
      </w:r>
      <w:r>
        <w:instrText xml:space="preserve"> HYPERLINK "https://ecaitong.sinotruk.com:8012/" \l "/login" </w:instrText>
      </w:r>
      <w:r>
        <w:fldChar w:fldCharType="separate"/>
      </w:r>
      <w:r>
        <w:rPr>
          <w:rStyle w:val="15"/>
          <w:rFonts w:ascii="宋体" w:hAnsi="宋体" w:cs="宋体"/>
          <w:sz w:val="24"/>
          <w:szCs w:val="24"/>
        </w:rPr>
        <w:t>https://ecaitong.sinotruk.com:8012/#/login</w:t>
      </w:r>
      <w:r>
        <w:rPr>
          <w:rStyle w:val="15"/>
          <w:rFonts w:ascii="宋体" w:hAnsi="宋体" w:cs="宋体"/>
          <w:sz w:val="24"/>
          <w:szCs w:val="24"/>
        </w:rPr>
        <w:fldChar w:fldCharType="end"/>
      </w:r>
    </w:p>
    <w:p w14:paraId="176A9F06">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5EC068E4">
      <w:pPr>
        <w:snapToGrid w:val="0"/>
        <w:spacing w:line="312" w:lineRule="auto"/>
      </w:pPr>
      <w:r>
        <w:drawing>
          <wp:inline distT="0" distB="0" distL="0" distR="0">
            <wp:extent cx="5764530" cy="2931795"/>
            <wp:effectExtent l="0" t="0" r="7620" b="1905"/>
            <wp:docPr id="16" name="图片 16" descr="descript"/>
            <wp:cNvGraphicFramePr/>
            <a:graphic xmlns:a="http://schemas.openxmlformats.org/drawingml/2006/main">
              <a:graphicData uri="http://schemas.openxmlformats.org/drawingml/2006/picture">
                <pic:pic xmlns:pic="http://schemas.openxmlformats.org/drawingml/2006/picture">
                  <pic:nvPicPr>
                    <pic:cNvPr id="16" name="图片 16" descr="descript"/>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5764530" cy="2931795"/>
                    </a:xfrm>
                    <a:prstGeom prst="rect">
                      <a:avLst/>
                    </a:prstGeom>
                    <a:noFill/>
                    <a:ln>
                      <a:noFill/>
                    </a:ln>
                  </pic:spPr>
                </pic:pic>
              </a:graphicData>
            </a:graphic>
          </wp:inline>
        </w:drawing>
      </w:r>
    </w:p>
    <w:p w14:paraId="282BCAD5">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303D92F6">
      <w:pPr>
        <w:snapToGrid w:val="0"/>
        <w:spacing w:line="312" w:lineRule="auto"/>
      </w:pPr>
      <w:r>
        <w:drawing>
          <wp:inline distT="0" distB="0" distL="0" distR="0">
            <wp:extent cx="5764530" cy="2762885"/>
            <wp:effectExtent l="0" t="0" r="7620" b="18415"/>
            <wp:docPr id="15" name="图片 15" descr="descript"/>
            <wp:cNvGraphicFramePr/>
            <a:graphic xmlns:a="http://schemas.openxmlformats.org/drawingml/2006/main">
              <a:graphicData uri="http://schemas.openxmlformats.org/drawingml/2006/picture">
                <pic:pic xmlns:pic="http://schemas.openxmlformats.org/drawingml/2006/picture">
                  <pic:nvPicPr>
                    <pic:cNvPr id="15" name="图片 15" descr="descript"/>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5764530" cy="2762885"/>
                    </a:xfrm>
                    <a:prstGeom prst="rect">
                      <a:avLst/>
                    </a:prstGeom>
                    <a:noFill/>
                    <a:ln>
                      <a:noFill/>
                    </a:ln>
                  </pic:spPr>
                </pic:pic>
              </a:graphicData>
            </a:graphic>
          </wp:inline>
        </w:drawing>
      </w:r>
    </w:p>
    <w:p w14:paraId="6B6A696F">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205EF831">
      <w:pPr>
        <w:snapToGrid w:val="0"/>
        <w:spacing w:line="312" w:lineRule="auto"/>
      </w:pPr>
      <w:r>
        <w:drawing>
          <wp:inline distT="0" distB="0" distL="0" distR="0">
            <wp:extent cx="5764530" cy="2872105"/>
            <wp:effectExtent l="0" t="0" r="7620" b="4445"/>
            <wp:docPr id="14" name="图片 14" descr="descript"/>
            <wp:cNvGraphicFramePr/>
            <a:graphic xmlns:a="http://schemas.openxmlformats.org/drawingml/2006/main">
              <a:graphicData uri="http://schemas.openxmlformats.org/drawingml/2006/picture">
                <pic:pic xmlns:pic="http://schemas.openxmlformats.org/drawingml/2006/picture">
                  <pic:nvPicPr>
                    <pic:cNvPr id="14" name="图片 14" descr="descript"/>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5764530" cy="2872105"/>
                    </a:xfrm>
                    <a:prstGeom prst="rect">
                      <a:avLst/>
                    </a:prstGeom>
                    <a:noFill/>
                    <a:ln>
                      <a:noFill/>
                    </a:ln>
                  </pic:spPr>
                </pic:pic>
              </a:graphicData>
            </a:graphic>
          </wp:inline>
        </w:drawing>
      </w:r>
    </w:p>
    <w:p w14:paraId="12087EAF">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62906491">
      <w:pPr>
        <w:snapToGrid w:val="0"/>
        <w:spacing w:line="312" w:lineRule="auto"/>
      </w:pPr>
      <w:r>
        <w:drawing>
          <wp:inline distT="0" distB="0" distL="0" distR="0">
            <wp:extent cx="5764530" cy="2852420"/>
            <wp:effectExtent l="0" t="0" r="7620" b="5080"/>
            <wp:docPr id="13" name="图片 13" descr="descript"/>
            <wp:cNvGraphicFramePr/>
            <a:graphic xmlns:a="http://schemas.openxmlformats.org/drawingml/2006/main">
              <a:graphicData uri="http://schemas.openxmlformats.org/drawingml/2006/picture">
                <pic:pic xmlns:pic="http://schemas.openxmlformats.org/drawingml/2006/picture">
                  <pic:nvPicPr>
                    <pic:cNvPr id="13" name="图片 13" descr="descript"/>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5764530" cy="2852420"/>
                    </a:xfrm>
                    <a:prstGeom prst="rect">
                      <a:avLst/>
                    </a:prstGeom>
                    <a:noFill/>
                    <a:ln>
                      <a:noFill/>
                    </a:ln>
                  </pic:spPr>
                </pic:pic>
              </a:graphicData>
            </a:graphic>
          </wp:inline>
        </w:drawing>
      </w:r>
    </w:p>
    <w:p w14:paraId="2817E13A">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3F02C963">
      <w:pPr>
        <w:rPr>
          <w:rFonts w:ascii="宋体" w:hAnsi="宋体" w:cs="宋体"/>
          <w:color w:val="000000"/>
        </w:rPr>
      </w:pPr>
    </w:p>
    <w:p w14:paraId="0A0C03A7">
      <w:r>
        <w:drawing>
          <wp:inline distT="0" distB="0" distL="0" distR="0">
            <wp:extent cx="5764530" cy="2813050"/>
            <wp:effectExtent l="0" t="0" r="7620" b="6350"/>
            <wp:docPr id="12" name="图片 12" descr="descript"/>
            <wp:cNvGraphicFramePr/>
            <a:graphic xmlns:a="http://schemas.openxmlformats.org/drawingml/2006/main">
              <a:graphicData uri="http://schemas.openxmlformats.org/drawingml/2006/picture">
                <pic:pic xmlns:pic="http://schemas.openxmlformats.org/drawingml/2006/picture">
                  <pic:nvPicPr>
                    <pic:cNvPr id="12" name="图片 12" descr="descript"/>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5764530" cy="2813050"/>
                    </a:xfrm>
                    <a:prstGeom prst="rect">
                      <a:avLst/>
                    </a:prstGeom>
                    <a:noFill/>
                    <a:ln>
                      <a:noFill/>
                    </a:ln>
                  </pic:spPr>
                </pic:pic>
              </a:graphicData>
            </a:graphic>
          </wp:inline>
        </w:drawing>
      </w:r>
    </w:p>
    <w:p w14:paraId="468E510C">
      <w:pPr>
        <w:pStyle w:val="2"/>
        <w:sectPr>
          <w:headerReference r:id="rId6" w:type="first"/>
          <w:footerReference r:id="rId8" w:type="first"/>
          <w:headerReference r:id="rId5" w:type="default"/>
          <w:footerReference r:id="rId7" w:type="default"/>
          <w:pgSz w:w="11906" w:h="16838"/>
          <w:pgMar w:top="1588" w:right="1418" w:bottom="1134" w:left="1418" w:header="851" w:footer="992" w:gutter="0"/>
          <w:cols w:space="720" w:num="1"/>
          <w:titlePg/>
          <w:docGrid w:type="lines" w:linePitch="312" w:charSpace="0"/>
        </w:sectPr>
      </w:pPr>
      <w:r>
        <w:drawing>
          <wp:inline distT="0" distB="0" distL="0" distR="0">
            <wp:extent cx="6470015" cy="3985260"/>
            <wp:effectExtent l="0" t="0" r="6985" b="15240"/>
            <wp:docPr id="11" name="图片 11" descr="descript"/>
            <wp:cNvGraphicFramePr/>
            <a:graphic xmlns:a="http://schemas.openxmlformats.org/drawingml/2006/main">
              <a:graphicData uri="http://schemas.openxmlformats.org/drawingml/2006/picture">
                <pic:pic xmlns:pic="http://schemas.openxmlformats.org/drawingml/2006/picture">
                  <pic:nvPicPr>
                    <pic:cNvPr id="11" name="图片 11" descr="descript"/>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6478739" cy="3990744"/>
                    </a:xfrm>
                    <a:prstGeom prst="rect">
                      <a:avLst/>
                    </a:prstGeom>
                    <a:noFill/>
                    <a:ln>
                      <a:noFill/>
                    </a:ln>
                  </pic:spPr>
                </pic:pic>
              </a:graphicData>
            </a:graphic>
          </wp:inline>
        </w:drawing>
      </w:r>
    </w:p>
    <w:p w14:paraId="1E42A7AC">
      <w:pPr>
        <w:pStyle w:val="2"/>
        <w:outlineLvl w:val="2"/>
        <w:rPr>
          <w:rFonts w:hAnsi="宋体"/>
          <w:b/>
          <w:color w:val="000000"/>
          <w:sz w:val="24"/>
          <w:szCs w:val="24"/>
        </w:rPr>
      </w:pPr>
      <w:r>
        <w:rPr>
          <w:rFonts w:hint="eastAsia" w:hAnsi="宋体" w:cs="宋体"/>
          <w:b/>
          <w:bCs/>
          <w:color w:val="000000"/>
          <w:sz w:val="24"/>
          <w:szCs w:val="24"/>
        </w:rPr>
        <w:t xml:space="preserve"> </w:t>
      </w:r>
      <w:r>
        <w:rPr>
          <w:rFonts w:hAnsi="宋体" w:cs="宋体"/>
          <w:b/>
          <w:bCs/>
          <w:color w:val="000000"/>
          <w:sz w:val="24"/>
          <w:szCs w:val="24"/>
        </w:rPr>
        <w:t>2</w:t>
      </w:r>
      <w:r>
        <w:rPr>
          <w:rFonts w:hint="eastAsia" w:hAnsi="宋体" w:cs="宋体"/>
          <w:b/>
          <w:bCs/>
          <w:color w:val="000000"/>
          <w:sz w:val="24"/>
          <w:szCs w:val="24"/>
        </w:rPr>
        <w:t>、</w:t>
      </w:r>
      <w:r>
        <w:rPr>
          <w:rFonts w:hint="eastAsia" w:hAnsi="宋体"/>
          <w:b/>
          <w:color w:val="000000"/>
          <w:sz w:val="24"/>
          <w:szCs w:val="24"/>
        </w:rPr>
        <w:t>SRM系统供应商用户手册</w:t>
      </w:r>
    </w:p>
    <w:p w14:paraId="781E286A">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"https://ecaitong.sinotruk.com:8012/" </w:instrText>
      </w:r>
      <w:r>
        <w:fldChar w:fldCharType="separate"/>
      </w:r>
      <w:r>
        <w:rPr>
          <w:rStyle w:val="15"/>
          <w:rFonts w:hint="eastAsia" w:ascii="宋体" w:hAnsi="宋体" w:cs="宋体"/>
          <w:sz w:val="24"/>
          <w:szCs w:val="24"/>
        </w:rPr>
        <w:t>https://ecaitong.sinotruk.com:8012/</w:t>
      </w:r>
      <w:r>
        <w:rPr>
          <w:rStyle w:val="15"/>
          <w:rFonts w:hint="eastAsia" w:ascii="宋体" w:hAnsi="宋体" w:cs="宋体"/>
          <w:sz w:val="24"/>
          <w:szCs w:val="24"/>
        </w:rPr>
        <w:fldChar w:fldCharType="end"/>
      </w:r>
    </w:p>
    <w:p w14:paraId="1E7F46CB">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6DC17967">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1A8F741D">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29A26F9B">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12F427E7">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724CA22F">
      <w:r>
        <w:drawing>
          <wp:inline distT="0" distB="0" distL="0" distR="0">
            <wp:extent cx="5764530" cy="2266315"/>
            <wp:effectExtent l="0" t="0" r="7620" b="635"/>
            <wp:docPr id="10" name="图片 10" descr="descript"/>
            <wp:cNvGraphicFramePr/>
            <a:graphic xmlns:a="http://schemas.openxmlformats.org/drawingml/2006/main">
              <a:graphicData uri="http://schemas.openxmlformats.org/drawingml/2006/picture">
                <pic:pic xmlns:pic="http://schemas.openxmlformats.org/drawingml/2006/picture">
                  <pic:nvPicPr>
                    <pic:cNvPr id="10" name="图片 10" descr="descript"/>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5764530" cy="2266315"/>
                    </a:xfrm>
                    <a:prstGeom prst="rect">
                      <a:avLst/>
                    </a:prstGeom>
                    <a:noFill/>
                    <a:ln>
                      <a:noFill/>
                    </a:ln>
                  </pic:spPr>
                </pic:pic>
              </a:graphicData>
            </a:graphic>
          </wp:inline>
        </w:drawing>
      </w:r>
    </w:p>
    <w:p w14:paraId="0376DB49"/>
    <w:p w14:paraId="66317D1E">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092F615B">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4D11071F">
      <w:pPr>
        <w:rPr>
          <w:rFonts w:ascii="宋体" w:hAnsi="宋体" w:cs="宋体"/>
          <w:color w:val="000000"/>
        </w:rPr>
      </w:pPr>
      <w:r>
        <w:rPr>
          <w:rFonts w:ascii="宋体" w:hAnsi="宋体" w:cs="宋体"/>
          <w:color w:val="000000"/>
        </w:rPr>
        <w:drawing>
          <wp:inline distT="0" distB="0" distL="0" distR="0">
            <wp:extent cx="5764530" cy="2127250"/>
            <wp:effectExtent l="0" t="0" r="7620" b="6350"/>
            <wp:docPr id="17" name="图片 17" descr="descript"/>
            <wp:cNvGraphicFramePr/>
            <a:graphic xmlns:a="http://schemas.openxmlformats.org/drawingml/2006/main">
              <a:graphicData uri="http://schemas.openxmlformats.org/drawingml/2006/picture">
                <pic:pic xmlns:pic="http://schemas.openxmlformats.org/drawingml/2006/picture">
                  <pic:nvPicPr>
                    <pic:cNvPr id="17" name="图片 17" descr="descript"/>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5764530" cy="2127250"/>
                    </a:xfrm>
                    <a:prstGeom prst="rect">
                      <a:avLst/>
                    </a:prstGeom>
                    <a:noFill/>
                    <a:ln>
                      <a:noFill/>
                    </a:ln>
                  </pic:spPr>
                </pic:pic>
              </a:graphicData>
            </a:graphic>
          </wp:inline>
        </w:drawing>
      </w:r>
    </w:p>
    <w:p w14:paraId="42F5F24C">
      <w:pPr>
        <w:spacing w:line="360" w:lineRule="auto"/>
        <w:rPr>
          <w:rFonts w:ascii="宋体" w:hAnsi="宋体" w:cs="宋体"/>
          <w:color w:val="000000"/>
          <w:sz w:val="24"/>
          <w:szCs w:val="28"/>
          <w:highlight w:val="none"/>
        </w:rPr>
      </w:pPr>
      <w:r>
        <w:rPr>
          <w:rFonts w:ascii="宋体" w:hAnsi="宋体" w:cs="宋体"/>
          <w:color w:val="000000"/>
          <w:sz w:val="24"/>
          <w:szCs w:val="28"/>
          <w:highlight w:val="none"/>
        </w:rPr>
        <w:t>点击投标按钮，进入详情页，输入投标报价并上传相应的附件。</w:t>
      </w:r>
    </w:p>
    <w:p w14:paraId="26F07AB4">
      <w:pPr>
        <w:rPr>
          <w:b/>
          <w:bCs/>
          <w:highlight w:val="none"/>
        </w:rPr>
      </w:pPr>
      <w:r>
        <w:rPr>
          <w:rFonts w:hint="eastAsia"/>
          <w:b/>
          <w:bCs/>
          <w:highlight w:val="none"/>
        </w:rPr>
        <w:t>请注意，投标报价单位为万元含税</w:t>
      </w:r>
    </w:p>
    <w:p w14:paraId="4A1FAD0D">
      <w:pPr>
        <w:pStyle w:val="11"/>
      </w:pPr>
    </w:p>
    <w:p w14:paraId="3D47A5F4">
      <w:pPr>
        <w:pStyle w:val="3"/>
        <w:spacing w:line="372" w:lineRule="auto"/>
        <w:ind w:left="425" w:hanging="425"/>
        <w:rPr>
          <w:rFonts w:ascii="Arial" w:hAnsi="Arial" w:eastAsia="Arial" w:cs="Arial"/>
          <w:color w:val="000000"/>
        </w:rPr>
      </w:pPr>
      <w:r>
        <w:rPr>
          <w:rFonts w:ascii="Arial" w:hAnsi="Arial" w:eastAsia="Arial" w:cs="Arial"/>
          <w:color w:val="000000"/>
        </w:rPr>
        <w:drawing>
          <wp:inline distT="0" distB="0" distL="0" distR="0">
            <wp:extent cx="5486400" cy="2673350"/>
            <wp:effectExtent l="0" t="0" r="0" b="12700"/>
            <wp:docPr id="18" name="图片 18" descr="descript"/>
            <wp:cNvGraphicFramePr/>
            <a:graphic xmlns:a="http://schemas.openxmlformats.org/drawingml/2006/main">
              <a:graphicData uri="http://schemas.openxmlformats.org/drawingml/2006/picture">
                <pic:pic xmlns:pic="http://schemas.openxmlformats.org/drawingml/2006/picture">
                  <pic:nvPicPr>
                    <pic:cNvPr id="18" name="图片 18" descr="descript"/>
                    <pic:cNvPicPr>
                      <a:picLocks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5486400" cy="2673350"/>
                    </a:xfrm>
                    <a:prstGeom prst="rect">
                      <a:avLst/>
                    </a:prstGeom>
                    <a:noFill/>
                    <a:ln>
                      <a:noFill/>
                    </a:ln>
                  </pic:spPr>
                </pic:pic>
              </a:graphicData>
            </a:graphic>
          </wp:inline>
        </w:drawing>
      </w:r>
    </w:p>
    <w:p w14:paraId="1AA6013D">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298FD89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332F826A">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9DD4D17">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w:t>
      </w:r>
      <w:r>
        <w:rPr>
          <w:rFonts w:hint="eastAsia" w:ascii="宋体" w:hAnsi="宋体" w:cs="宋体"/>
          <w:color w:val="000000"/>
          <w:sz w:val="24"/>
          <w:szCs w:val="24"/>
        </w:rPr>
        <w:t xml:space="preserve">资质审核完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86400" cy="1987550"/>
            <wp:effectExtent l="0" t="0" r="0" b="12700"/>
            <wp:docPr id="19" name="图片 19" descr="descript"/>
            <wp:cNvGraphicFramePr/>
            <a:graphic xmlns:a="http://schemas.openxmlformats.org/drawingml/2006/main">
              <a:graphicData uri="http://schemas.openxmlformats.org/drawingml/2006/picture">
                <pic:pic xmlns:pic="http://schemas.openxmlformats.org/drawingml/2006/picture">
                  <pic:nvPicPr>
                    <pic:cNvPr id="19" name="图片 19" descr="descript"/>
                    <pic:cNvPicPr>
                      <a:picLocks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5486400" cy="1987550"/>
                    </a:xfrm>
                    <a:prstGeom prst="rect">
                      <a:avLst/>
                    </a:prstGeom>
                    <a:noFill/>
                    <a:ln>
                      <a:noFill/>
                    </a:ln>
                  </pic:spPr>
                </pic:pic>
              </a:graphicData>
            </a:graphic>
          </wp:inline>
        </w:drawing>
      </w:r>
    </w:p>
    <w:p w14:paraId="66A15EFD">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17EAE813">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50B2861B">
      <w:pPr>
        <w:spacing w:line="360" w:lineRule="auto"/>
        <w:rPr>
          <w:rFonts w:ascii="宋体" w:hAnsi="宋体" w:cs="宋体"/>
          <w:color w:val="000000"/>
          <w:sz w:val="24"/>
          <w:szCs w:val="24"/>
        </w:rPr>
      </w:pPr>
      <w:r>
        <w:rPr>
          <w:rFonts w:ascii="宋体" w:hAnsi="宋体" w:cs="宋体"/>
          <w:color w:val="000000"/>
          <w:sz w:val="24"/>
          <w:szCs w:val="24"/>
        </w:rPr>
        <w:t>点击报价按钮进入报价详情界面，请在此轮报价起止时间内报价，否则无法报价。</w:t>
      </w:r>
    </w:p>
    <w:p w14:paraId="77DA3B40">
      <w:pPr>
        <w:rPr>
          <w:b/>
          <w:bCs/>
        </w:rPr>
      </w:pPr>
      <w:r>
        <w:rPr>
          <w:rFonts w:hint="eastAsia"/>
          <w:b/>
          <w:bCs/>
          <w:highlight w:val="yellow"/>
        </w:rPr>
        <w:t>请注意，报价单位为万元含税</w:t>
      </w:r>
    </w:p>
    <w:p w14:paraId="4B1A4DBF">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359CAA12">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77308855">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C4D1534">
      <w:pPr>
        <w:pStyle w:val="3"/>
        <w:spacing w:line="372" w:lineRule="auto"/>
        <w:ind w:left="425" w:hanging="425"/>
        <w:rPr>
          <w:rFonts w:ascii="Arial" w:hAnsi="Arial" w:eastAsia="Arial" w:cs="Arial"/>
          <w:color w:val="000000"/>
        </w:rPr>
      </w:pPr>
      <w:r>
        <w:rPr>
          <w:rFonts w:ascii="Arial" w:hAnsi="Arial" w:eastAsia="Arial" w:cs="Arial"/>
          <w:color w:val="000000"/>
        </w:rPr>
        <w:drawing>
          <wp:inline distT="0" distB="0" distL="0" distR="0">
            <wp:extent cx="5486400" cy="2544445"/>
            <wp:effectExtent l="0" t="0" r="0" b="8255"/>
            <wp:docPr id="20" name="图片 20" descr="descript"/>
            <wp:cNvGraphicFramePr/>
            <a:graphic xmlns:a="http://schemas.openxmlformats.org/drawingml/2006/main">
              <a:graphicData uri="http://schemas.openxmlformats.org/drawingml/2006/picture">
                <pic:pic xmlns:pic="http://schemas.openxmlformats.org/drawingml/2006/picture">
                  <pic:nvPicPr>
                    <pic:cNvPr id="20" name="图片 20" descr="descript"/>
                    <pic:cNvPicPr>
                      <a:picLocks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5486400" cy="2544445"/>
                    </a:xfrm>
                    <a:prstGeom prst="rect">
                      <a:avLst/>
                    </a:prstGeom>
                    <a:noFill/>
                    <a:ln>
                      <a:noFill/>
                    </a:ln>
                  </pic:spPr>
                </pic:pic>
              </a:graphicData>
            </a:graphic>
          </wp:inline>
        </w:drawing>
      </w:r>
    </w:p>
    <w:p w14:paraId="06A0717A">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76E51F56">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11E5D744">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6A4E4828">
      <w:r>
        <w:drawing>
          <wp:inline distT="0" distB="0" distL="0" distR="0">
            <wp:extent cx="5764530" cy="1957705"/>
            <wp:effectExtent l="0" t="0" r="7620" b="4445"/>
            <wp:docPr id="1" name="图片 1" descr="descript"/>
            <wp:cNvGraphicFramePr/>
            <a:graphic xmlns:a="http://schemas.openxmlformats.org/drawingml/2006/main">
              <a:graphicData uri="http://schemas.openxmlformats.org/drawingml/2006/picture">
                <pic:pic xmlns:pic="http://schemas.openxmlformats.org/drawingml/2006/picture">
                  <pic:nvPicPr>
                    <pic:cNvPr id="1" name="图片 1" descr="descript"/>
                    <pic:cNvPicPr>
                      <a:picLocks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5764530" cy="1957705"/>
                    </a:xfrm>
                    <a:prstGeom prst="rect">
                      <a:avLst/>
                    </a:prstGeom>
                    <a:noFill/>
                    <a:ln>
                      <a:noFill/>
                    </a:ln>
                  </pic:spPr>
                </pic:pic>
              </a:graphicData>
            </a:graphic>
          </wp:inline>
        </w:drawing>
      </w:r>
    </w:p>
    <w:p w14:paraId="33A07FAB">
      <w:pPr>
        <w:pStyle w:val="3"/>
      </w:pPr>
      <w:r>
        <w:rPr>
          <w:rFonts w:hint="eastAsia"/>
        </w:rPr>
        <w:t>7、评标纪律</w:t>
      </w:r>
    </w:p>
    <w:p w14:paraId="24B5D436">
      <w:r>
        <w:t>路径：招投标中心-非生产类招投标-</w:t>
      </w:r>
      <w:r>
        <w:rPr>
          <w:rFonts w:hint="eastAsia"/>
        </w:rPr>
        <w:t>供应商投标</w:t>
      </w:r>
    </w:p>
    <w:p w14:paraId="2868EA33"/>
    <w:p w14:paraId="352FA848">
      <w:r>
        <w:rPr>
          <w:rFonts w:hint="eastAsia"/>
        </w:rPr>
        <w:t>供应商投标时会弹窗展示评标纪律，要求供应商勾选我已阅知并保证遵守评标记录之后点击确定按钮进入投标界面。</w:t>
      </w:r>
    </w:p>
    <w:p w14:paraId="112948F3">
      <w:r>
        <w:drawing>
          <wp:inline distT="0" distB="0" distL="0" distR="0">
            <wp:extent cx="5274310" cy="5763895"/>
            <wp:effectExtent l="0" t="0" r="2540" b="8255"/>
            <wp:docPr id="805844583"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844583" name="图片 1" descr="图形用户界面, 文本, 应用程序&#10;&#10;描述已自动生成"/>
                    <pic:cNvPicPr>
                      <a:picLocks noChangeAspect="1"/>
                    </pic:cNvPicPr>
                  </pic:nvPicPr>
                  <pic:blipFill>
                    <a:blip r:embed="rId26"/>
                    <a:stretch>
                      <a:fillRect/>
                    </a:stretch>
                  </pic:blipFill>
                  <pic:spPr>
                    <a:xfrm>
                      <a:off x="0" y="0"/>
                      <a:ext cx="5274310" cy="5763943"/>
                    </a:xfrm>
                    <a:prstGeom prst="rect">
                      <a:avLst/>
                    </a:prstGeom>
                  </pic:spPr>
                </pic:pic>
              </a:graphicData>
            </a:graphic>
          </wp:inline>
        </w:drawing>
      </w:r>
    </w:p>
    <w:p w14:paraId="151A5812">
      <w:pPr>
        <w:pStyle w:val="11"/>
        <w:ind w:left="0" w:leftChars="0" w:firstLine="0"/>
      </w:pPr>
    </w:p>
    <w:p w14:paraId="4A147034">
      <w:pPr>
        <w:pStyle w:val="11"/>
        <w:rPr>
          <w:rFonts w:hint="default"/>
          <w:lang w:val="en-US" w:eastAsia="zh-CN"/>
        </w:rPr>
      </w:pPr>
    </w:p>
    <w:p w14:paraId="222C1E32">
      <w:pPr>
        <w:rPr>
          <w:rFonts w:hint="eastAsia" w:ascii="仿宋_GB2312" w:hAnsi="仿宋_GB2312" w:eastAsia="仿宋_GB2312" w:cs="仿宋_GB2312"/>
        </w:rPr>
      </w:pPr>
    </w:p>
    <w:p w14:paraId="3CD674F9">
      <w:pPr>
        <w:pStyle w:val="2"/>
      </w:pPr>
    </w:p>
    <w:p w14:paraId="0A524CE0">
      <w:pPr>
        <w:rPr>
          <w:rFonts w:hint="eastAsia" w:ascii="仿宋_GB2312" w:hAnsi="仿宋_GB2312" w:eastAsia="仿宋_GB2312" w:cs="仿宋_GB2312"/>
        </w:rPr>
      </w:pPr>
    </w:p>
    <w:p w14:paraId="125BEDBE">
      <w:pPr>
        <w:rPr>
          <w:rFonts w:hint="eastAsia" w:ascii="仿宋_GB2312" w:hAnsi="仿宋_GB2312" w:eastAsia="仿宋_GB2312" w:cs="仿宋_GB2312"/>
        </w:rPr>
      </w:pPr>
    </w:p>
    <w:p w14:paraId="6BBC469F">
      <w:pPr>
        <w:rPr>
          <w:rFonts w:hint="eastAsia" w:ascii="仿宋_GB2312" w:hAnsi="仿宋_GB2312" w:eastAsia="仿宋_GB2312" w:cs="仿宋_GB2312"/>
        </w:rPr>
      </w:pPr>
    </w:p>
    <w:p w14:paraId="30EE2F3C">
      <w:pPr>
        <w:pStyle w:val="2"/>
        <w:spacing w:line="360" w:lineRule="auto"/>
        <w:ind w:firstLine="420" w:firstLineChars="200"/>
        <w:rPr>
          <w:rFonts w:hint="eastAsia" w:hAnsi="宋体"/>
        </w:rPr>
      </w:pPr>
    </w:p>
    <w:p w14:paraId="3C96D2CF">
      <w:pPr>
        <w:pStyle w:val="2"/>
        <w:spacing w:line="360" w:lineRule="auto"/>
        <w:ind w:firstLine="420" w:firstLineChars="200"/>
        <w:rPr>
          <w:rFonts w:hint="eastAsia" w:hAnsi="宋体"/>
        </w:rPr>
      </w:pPr>
    </w:p>
    <w:p w14:paraId="05264F4F">
      <w:pPr>
        <w:pStyle w:val="2"/>
        <w:spacing w:line="360" w:lineRule="auto"/>
        <w:rPr>
          <w:rFonts w:hint="eastAsia" w:hAnsi="宋体"/>
        </w:rPr>
      </w:pPr>
    </w:p>
    <w:p w14:paraId="530699F9">
      <w:pPr>
        <w:pStyle w:val="2"/>
        <w:spacing w:line="360" w:lineRule="auto"/>
        <w:rPr>
          <w:rFonts w:hint="eastAsia" w:hAnsi="宋体"/>
        </w:rPr>
      </w:pPr>
    </w:p>
    <w:p w14:paraId="29BD2CC4">
      <w:pPr>
        <w:jc w:val="center"/>
        <w:rPr>
          <w:rFonts w:ascii="黑体" w:eastAsia="黑体"/>
          <w:b/>
          <w:bCs/>
          <w:sz w:val="36"/>
          <w:szCs w:val="36"/>
        </w:rPr>
      </w:pPr>
      <w:r>
        <w:rPr>
          <w:rFonts w:hint="eastAsia" w:ascii="黑体" w:eastAsia="黑体"/>
          <w:b/>
          <w:bCs/>
          <w:sz w:val="36"/>
          <w:szCs w:val="36"/>
        </w:rPr>
        <w:t>第四章  技术协议书</w:t>
      </w:r>
    </w:p>
    <w:p w14:paraId="596B3557">
      <w:pPr>
        <w:pStyle w:val="2"/>
        <w:spacing w:line="360" w:lineRule="auto"/>
      </w:pPr>
      <w:r>
        <w:rPr>
          <w:rFonts w:hAnsi="宋体"/>
          <w:b/>
          <w:bCs/>
        </w:rPr>
        <w:t>一、项目名称</w:t>
      </w:r>
      <w:r>
        <w:rPr>
          <w:rFonts w:hAnsi="宋体"/>
        </w:rPr>
        <w:t>：</w:t>
      </w:r>
      <w:r>
        <w:rPr>
          <w:rFonts w:hint="eastAsia"/>
          <w:u w:val="single"/>
        </w:rPr>
        <w:t>《</w:t>
      </w:r>
      <w:r>
        <w:rPr>
          <w:rFonts w:hint="eastAsia" w:ascii="宋体" w:hAnsi="宋体"/>
        </w:rPr>
        <w:t>移动源环保门禁系统运维服务项目</w:t>
      </w:r>
      <w:r>
        <w:rPr>
          <w:rFonts w:hint="eastAsia"/>
          <w:u w:val="single"/>
        </w:rPr>
        <w:t>》</w:t>
      </w:r>
    </w:p>
    <w:p w14:paraId="5C1B93B4">
      <w:pPr>
        <w:pStyle w:val="2"/>
        <w:spacing w:line="360" w:lineRule="auto"/>
        <w:rPr>
          <w:rFonts w:hint="eastAsia" w:hAnsi="宋体"/>
          <w:color w:val="EE0000"/>
          <w:szCs w:val="21"/>
        </w:rPr>
      </w:pPr>
      <w:r>
        <w:rPr>
          <w:rFonts w:hint="eastAsia" w:hAnsi="宋体"/>
          <w:b/>
          <w:bCs/>
        </w:rPr>
        <w:t>二</w:t>
      </w:r>
      <w:r>
        <w:rPr>
          <w:rFonts w:hAnsi="宋体"/>
          <w:b/>
          <w:bCs/>
        </w:rPr>
        <w:t>、</w:t>
      </w:r>
      <w:r>
        <w:rPr>
          <w:rFonts w:hint="eastAsia" w:hAnsi="宋体"/>
          <w:b/>
          <w:bCs/>
        </w:rPr>
        <w:t>技术要求：</w:t>
      </w:r>
    </w:p>
    <w:p w14:paraId="0C9572A9">
      <w:pPr>
        <w:autoSpaceDE w:val="0"/>
        <w:autoSpaceDN w:val="0"/>
        <w:adjustRightInd w:val="0"/>
        <w:spacing w:line="360" w:lineRule="auto"/>
        <w:ind w:firstLine="422" w:firstLineChars="200"/>
        <w:jc w:val="left"/>
        <w:rPr>
          <w:rFonts w:ascii="Calibri" w:hAnsi="Calibri"/>
          <w:b/>
          <w:szCs w:val="21"/>
        </w:rPr>
      </w:pPr>
      <w:r>
        <w:rPr>
          <w:rFonts w:hint="eastAsia" w:ascii="Calibri" w:hAnsi="Calibri"/>
          <w:b/>
          <w:szCs w:val="21"/>
          <w:lang w:val="en-US" w:eastAsia="zh-CN"/>
        </w:rPr>
        <w:t>1.</w:t>
      </w:r>
      <w:r>
        <w:rPr>
          <w:rFonts w:hint="eastAsia" w:ascii="Calibri" w:hAnsi="Calibri"/>
          <w:b/>
          <w:szCs w:val="21"/>
        </w:rPr>
        <w:t>运输</w:t>
      </w:r>
    </w:p>
    <w:p w14:paraId="5C5C6BF6">
      <w:pPr>
        <w:autoSpaceDE w:val="0"/>
        <w:autoSpaceDN w:val="0"/>
        <w:adjustRightInd w:val="0"/>
        <w:spacing w:line="360" w:lineRule="auto"/>
        <w:ind w:firstLine="420" w:firstLineChars="200"/>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（1）出入招标方厂区的设备运输车辆必须是中国重汽品牌车辆；</w:t>
      </w:r>
    </w:p>
    <w:p w14:paraId="60A6A527">
      <w:pPr>
        <w:pStyle w:val="2"/>
        <w:spacing w:line="360" w:lineRule="auto"/>
        <w:rPr>
          <w:rFonts w:hint="eastAsia" w:hAnsi="宋体"/>
          <w:b/>
          <w:bCs/>
        </w:rPr>
      </w:pPr>
      <w:r>
        <w:rPr>
          <w:rFonts w:hint="eastAsia" w:hAnsi="宋体"/>
          <w:b/>
          <w:bCs/>
        </w:rPr>
        <w:t>三</w:t>
      </w:r>
      <w:r>
        <w:rPr>
          <w:rFonts w:hAnsi="宋体"/>
          <w:b/>
          <w:bCs/>
        </w:rPr>
        <w:t>、服务</w:t>
      </w:r>
    </w:p>
    <w:p w14:paraId="741AB729">
      <w:pPr>
        <w:pStyle w:val="2"/>
        <w:spacing w:line="360" w:lineRule="auto"/>
        <w:ind w:firstLine="420" w:firstLineChars="200"/>
        <w:rPr>
          <w:rFonts w:hint="eastAsia" w:hAnsi="宋体"/>
        </w:rPr>
      </w:pPr>
      <w:r>
        <w:rPr>
          <w:rFonts w:hint="eastAsia" w:hAnsi="宋体"/>
        </w:rPr>
        <w:t>1.</w:t>
      </w:r>
      <w:r>
        <w:rPr>
          <w:rFonts w:hint="eastAsia" w:hAnsi="宋体"/>
          <w:szCs w:val="21"/>
        </w:rPr>
        <w:t xml:space="preserve"> 环保门禁系统运输、安装、联网、验证、数据的存储与调用，以及其他相关服务等，最终以合同约定为准。</w:t>
      </w:r>
    </w:p>
    <w:p w14:paraId="3FF1929C">
      <w:pPr>
        <w:pStyle w:val="2"/>
        <w:spacing w:line="360" w:lineRule="auto"/>
        <w:ind w:firstLine="420" w:firstLineChars="200"/>
        <w:rPr>
          <w:rFonts w:hint="eastAsia" w:hAnsi="宋体"/>
        </w:rPr>
      </w:pPr>
      <w:r>
        <w:rPr>
          <w:rFonts w:hint="eastAsia" w:hAnsi="宋体"/>
        </w:rPr>
        <w:t>2.服务响应：按需方或招标人的要求，如出现问题随时进行服务，直至需方或招标人满意为止。</w:t>
      </w:r>
    </w:p>
    <w:p w14:paraId="3192481C">
      <w:pPr>
        <w:pStyle w:val="2"/>
        <w:spacing w:line="360" w:lineRule="auto"/>
        <w:ind w:firstLine="420" w:firstLineChars="200"/>
        <w:rPr>
          <w:sz w:val="22"/>
          <w:szCs w:val="22"/>
        </w:rPr>
      </w:pPr>
      <w:r>
        <w:rPr>
          <w:rFonts w:hint="eastAsia" w:hAnsi="宋体"/>
          <w:highlight w:val="yellow"/>
        </w:rPr>
        <w:t>3.后续日常使用升级以及与省级、国家级平台联网对接时，中标方需免费全力配合</w:t>
      </w:r>
      <w:r>
        <w:rPr>
          <w:rFonts w:hint="eastAsia"/>
          <w:sz w:val="22"/>
          <w:szCs w:val="22"/>
          <w:highlight w:val="yellow"/>
        </w:rPr>
        <w:t>。</w:t>
      </w:r>
    </w:p>
    <w:p w14:paraId="53E5210E">
      <w:pPr>
        <w:pStyle w:val="2"/>
        <w:spacing w:line="360" w:lineRule="auto"/>
        <w:rPr>
          <w:rFonts w:hint="eastAsia" w:hAnsi="宋体"/>
          <w:b/>
          <w:bCs/>
        </w:rPr>
      </w:pPr>
      <w:r>
        <w:rPr>
          <w:rFonts w:hint="eastAsia" w:hAnsi="宋体"/>
          <w:b/>
          <w:bCs/>
        </w:rPr>
        <w:t>四、其他</w:t>
      </w:r>
    </w:p>
    <w:p w14:paraId="1831E97C">
      <w:pPr>
        <w:spacing w:line="420" w:lineRule="exact"/>
        <w:ind w:firstLine="420" w:firstLineChars="200"/>
        <w:jc w:val="left"/>
        <w:rPr>
          <w:rFonts w:hint="eastAsia" w:hAnsi="宋体"/>
        </w:rPr>
      </w:pPr>
      <w:r>
        <w:rPr>
          <w:rFonts w:hint="eastAsia" w:ascii="宋体" w:hAnsi="宋体" w:cs="宋体"/>
          <w:color w:val="000000"/>
          <w:szCs w:val="21"/>
          <w:shd w:val="clear" w:color="auto" w:fill="FCFCFC"/>
        </w:rPr>
        <w:t>因投标方原因未能及时完成项目的，或因乙方其他原因造成损失的，应赔偿由此给我司造成的损失。</w:t>
      </w:r>
    </w:p>
    <w:p w14:paraId="4DD6F3E4">
      <w:pPr>
        <w:pStyle w:val="2"/>
        <w:spacing w:line="360" w:lineRule="auto"/>
        <w:ind w:firstLine="420" w:firstLineChars="200"/>
        <w:rPr>
          <w:rFonts w:hint="eastAsia" w:hAnsi="宋体"/>
        </w:rPr>
      </w:pPr>
    </w:p>
    <w:p w14:paraId="4A57545C">
      <w:pPr>
        <w:pStyle w:val="2"/>
        <w:spacing w:line="360" w:lineRule="auto"/>
        <w:ind w:firstLine="420" w:firstLineChars="200"/>
        <w:rPr>
          <w:rFonts w:hint="eastAsia" w:hAnsi="宋体"/>
        </w:rPr>
      </w:pPr>
    </w:p>
    <w:p w14:paraId="134C21CB"/>
    <w:sectPr>
      <w:headerReference r:id="rId9" w:type="default"/>
      <w:footerReference r:id="rId10" w:type="default"/>
      <w:footerReference r:id="rId11" w:type="even"/>
      <w:pgSz w:w="11906" w:h="16838"/>
      <w:pgMar w:top="794" w:right="1797" w:bottom="794" w:left="179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5894E7">
    <w:pPr>
      <w:pStyle w:val="7"/>
      <w:jc w:val="center"/>
    </w:pPr>
    <w:r>
      <w:fldChar w:fldCharType="begin"/>
    </w:r>
    <w:r>
      <w:instrText xml:space="preserve"> PAGE   \* MERGEFORMAT </w:instrText>
    </w:r>
    <w:r>
      <w:fldChar w:fldCharType="separate"/>
    </w:r>
    <w:r>
      <w:rPr>
        <w:lang w:val="zh-CN"/>
      </w:rPr>
      <w:t>12</w:t>
    </w:r>
    <w:r>
      <w:fldChar w:fldCharType="end"/>
    </w:r>
  </w:p>
  <w:p w14:paraId="37554F77">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CEE6E3">
    <w:pPr>
      <w:pStyle w:val="7"/>
    </w:pPr>
    <w:r>
      <mc:AlternateContent>
        <mc:Choice Requires="wpg">
          <w:drawing>
            <wp:anchor distT="0" distB="0" distL="114300" distR="114300" simplePos="0" relativeHeight="251660288" behindDoc="0" locked="0" layoutInCell="1" allowOverlap="1">
              <wp:simplePos x="0" y="0"/>
              <wp:positionH relativeFrom="margin">
                <wp:align>center</wp:align>
              </wp:positionH>
              <wp:positionV relativeFrom="page">
                <wp:align>bottom</wp:align>
              </wp:positionV>
              <wp:extent cx="436880" cy="716915"/>
              <wp:effectExtent l="4445" t="4445" r="15875" b="2540"/>
              <wp:wrapNone/>
              <wp:docPr id="8" name="组合 8"/>
              <wp:cNvGraphicFramePr/>
              <a:graphic xmlns:a="http://schemas.openxmlformats.org/drawingml/2006/main">
                <a:graphicData uri="http://schemas.microsoft.com/office/word/2010/wordprocessingGroup">
                  <wpg:wgp>
                    <wpg:cNvGrpSpPr/>
                    <wpg:grpSpPr>
                      <a:xfrm>
                        <a:off x="0" y="0"/>
                        <a:ext cx="436880" cy="716915"/>
                        <a:chOff x="1743" y="14699"/>
                        <a:chExt cx="688" cy="1129"/>
                      </a:xfrm>
                    </wpg:grpSpPr>
                    <wps:wsp>
                      <wps:cNvPr id="6" name="直接箭头连接符 6"/>
                      <wps:cNvCnPr/>
                      <wps:spPr>
                        <a:xfrm flipV="1">
                          <a:off x="2111" y="15387"/>
                          <a:ext cx="0" cy="441"/>
                        </a:xfrm>
                        <a:prstGeom prst="straightConnector1">
                          <a:avLst/>
                        </a:prstGeom>
                        <a:ln w="9525" cap="flat" cmpd="sng">
                          <a:solidFill>
                            <a:srgbClr val="7F7F7F"/>
                          </a:solidFill>
                          <a:prstDash val="solid"/>
                          <a:headEnd type="none" w="med" len="med"/>
                          <a:tailEnd type="none" w="med" len="med"/>
                        </a:ln>
                      </wps:spPr>
                      <wps:bodyPr/>
                    </wps:wsp>
                    <wps:wsp>
                      <wps:cNvPr id="7" name="矩形 7"/>
                      <wps:cNvSpPr/>
                      <wps:spPr>
                        <a:xfrm>
                          <a:off x="1743" y="14699"/>
                          <a:ext cx="688" cy="688"/>
                        </a:xfrm>
                        <a:prstGeom prst="rect">
                          <a:avLst/>
                        </a:prstGeom>
                        <a:noFill/>
                        <a:ln w="9525" cap="flat" cmpd="sng">
                          <a:solidFill>
                            <a:srgbClr val="7F7F7F"/>
                          </a:solidFill>
                          <a:prstDash val="solid"/>
                          <a:miter/>
                          <a:headEnd type="none" w="med" len="med"/>
                          <a:tailEnd type="none" w="med" len="med"/>
                        </a:ln>
                      </wps:spPr>
                      <wps:txbx>
                        <w:txbxContent>
                          <w:p w14:paraId="4D5EFDCE">
                            <w:pPr>
                              <w:pStyle w:val="7"/>
                              <w:jc w:val="center"/>
                              <w:rPr>
                                <w:sz w:val="16"/>
                                <w:szCs w:val="16"/>
                              </w:rPr>
                            </w:pPr>
                            <w:r>
                              <w:fldChar w:fldCharType="begin"/>
                            </w:r>
                            <w:r>
                              <w:instrText xml:space="preserve"> PAGE    \* MERGEFORMAT </w:instrText>
                            </w:r>
                            <w:r>
                              <w:fldChar w:fldCharType="separate"/>
                            </w:r>
                            <w:r>
                              <w:rPr>
                                <w:sz w:val="16"/>
                                <w:szCs w:val="16"/>
                                <w:lang w:val="zh-CN"/>
                              </w:rPr>
                              <w:t>20</w:t>
                            </w:r>
                            <w:r>
                              <w:fldChar w:fldCharType="end"/>
                            </w:r>
                          </w:p>
                        </w:txbxContent>
                      </wps:txbx>
                      <wps:bodyPr anchor="ctr" anchorCtr="0" upright="1"/>
                    </wps:wsp>
                  </wpg:wgp>
                </a:graphicData>
              </a:graphic>
            </wp:anchor>
          </w:drawing>
        </mc:Choice>
        <mc:Fallback>
          <w:pict>
            <v:group id="_x0000_s1026" o:spid="_x0000_s1026" o:spt="203" style="position:absolute;left:0pt;height:56.45pt;width:34.4pt;mso-position-horizontal:center;mso-position-horizontal-relative:margin;mso-position-vertical:bottom;mso-position-vertical-relative:page;z-index:251660288;mso-width-relative:page;mso-height-relative:page;" coordorigin="1743,14699" coordsize="688,1129" o:gfxdata="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">
              <o:lock v:ext="edit" aspectratio="f"/>
              <v:shape id="_x0000_s1026" o:spid="_x0000_s1026" o:spt="32" type="#_x0000_t32" style="position:absolute;left:2111;top:15387;flip:y;height:441;width:0;" filled="f" stroked="t" coordsize="21600,21600" o:gfxdata="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15+1NvQAA&#10;ANoAAAAPAAAAAAAAAAEAIAAAACIAAABkcnMvZG93bnJldi54bWxQSwECFAAUAAAACACHTuJAMy8F&#10;njsAAAA5AAAAEAAAAAAAAAABACAAAAAMAQAAZHJzL3NoYXBleG1sLnhtbFBLBQYAAAAABgAGAFsB&#10;AAC2AwAAAAA=&#10;">
                <v:fill on="f" focussize="0,0"/>
                <v:stroke color="#7F7F7F" joinstyle="round"/>
                <v:imagedata o:title=""/>
                <o:lock v:ext="edit" aspectratio="f"/>
              </v:shape>
              <v:rect id="_x0000_s1026" o:spid="_x0000_s1026" o:spt="1" style="position:absolute;left:1743;top:14699;height:688;width:688;v-text-anchor:middle;" filled="f" stroked="t" coordsize="21600,21600" o:gfxdata="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V1zxL4A&#10;AADaAAAADwAAAAAAAAABACAAAAAiAAAAZHJzL2Rvd25yZXYueG1sUEsBAhQAFAAAAAgAh07iQDMv&#10;BZ47AAAAOQAAABAAAAAAAAAAAQAgAAAADQEAAGRycy9zaGFwZXhtbC54bWxQSwUGAAAAAAYABgBb&#10;AQAAtwMAAAAA&#10;">
                <v:fill on="f" focussize="0,0"/>
                <v:stroke color="#7F7F7F" joinstyle="miter"/>
                <v:imagedata o:title=""/>
                <o:lock v:ext="edit" aspectratio="f"/>
                <v:textbox>
                  <w:txbxContent>
                    <w:p w14:paraId="4D5EFDCE">
                      <w:pPr>
                        <w:pStyle w:val="7"/>
                        <w:jc w:val="center"/>
                        <w:rPr>
                          <w:sz w:val="16"/>
                          <w:szCs w:val="16"/>
                        </w:rPr>
                      </w:pPr>
                      <w:r>
                        <w:fldChar w:fldCharType="begin"/>
                      </w:r>
                      <w:r>
                        <w:instrText xml:space="preserve"> PAGE    \* MERGEFORMAT </w:instrText>
                      </w:r>
                      <w:r>
                        <w:fldChar w:fldCharType="separate"/>
                      </w:r>
                      <w:r>
                        <w:rPr>
                          <w:sz w:val="16"/>
                          <w:szCs w:val="16"/>
                          <w:lang w:val="zh-CN"/>
                        </w:rPr>
                        <w:t>20</w:t>
                      </w:r>
                      <w:r>
                        <w:fldChar w:fldCharType="end"/>
                      </w:r>
                    </w:p>
                  </w:txbxContent>
                </v:textbox>
              </v:rect>
            </v:group>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28F2AB">
    <w:pPr>
      <w:pStyle w:val="7"/>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96F0AC">
    <w:pPr>
      <w:pStyle w:val="7"/>
      <w:ind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3A184B">
    <w:pPr>
      <w:pStyle w:val="7"/>
      <w:framePr w:wrap="around" w:vAnchor="text" w:hAnchor="margin" w:xAlign="center" w:y="1"/>
      <w:rPr>
        <w:rStyle w:val="14"/>
      </w:rPr>
    </w:pPr>
    <w:r>
      <w:fldChar w:fldCharType="begin"/>
    </w:r>
    <w:r>
      <w:rPr>
        <w:rStyle w:val="14"/>
      </w:rPr>
      <w:instrText xml:space="preserve">PAGE  </w:instrText>
    </w:r>
    <w:r>
      <w:fldChar w:fldCharType="separate"/>
    </w:r>
    <w:r>
      <w:rPr>
        <w:rStyle w:val="14"/>
      </w:rPr>
      <w:t>- 4 -</w:t>
    </w:r>
    <w:r>
      <w:fldChar w:fldCharType="end"/>
    </w:r>
  </w:p>
  <w:p w14:paraId="04C2C1E7">
    <w:pPr>
      <w:pStyle w:val="7"/>
    </w:pPr>
  </w:p>
  <w:p w14:paraId="3E95676D">
    <w:pPr>
      <w:pStyle w:val="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2EA4B6">
    <w:pPr>
      <w:pStyle w:val="7"/>
      <w:framePr w:wrap="around" w:vAnchor="text" w:hAnchor="margin" w:xAlign="center" w:y="1"/>
      <w:rPr>
        <w:rStyle w:val="14"/>
      </w:rPr>
    </w:pPr>
    <w:r>
      <w:fldChar w:fldCharType="begin"/>
    </w:r>
    <w:r>
      <w:rPr>
        <w:rStyle w:val="14"/>
      </w:rPr>
      <w:instrText xml:space="preserve">PAGE  </w:instrText>
    </w:r>
    <w:r>
      <w:fldChar w:fldCharType="end"/>
    </w:r>
  </w:p>
  <w:p w14:paraId="3C71D3F3">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BC789B">
    <w:pPr>
      <w:pStyle w:val="8"/>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0FD7D1">
    <w:pPr>
      <w:pStyle w:val="8"/>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9E26F4">
    <w:pPr>
      <w:pStyle w:val="8"/>
      <w:rPr>
        <w:rFonts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8255"/>
          <wp:wrapSquare wrapText="bothSides"/>
          <wp:docPr id="9"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33"/>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4C6742"/>
    <w:multiLevelType w:val="singleLevel"/>
    <w:tmpl w:val="BD4C6742"/>
    <w:lvl w:ilvl="0" w:tentative="0">
      <w:start w:val="1"/>
      <w:numFmt w:val="decimal"/>
      <w:lvlText w:val="%1."/>
      <w:lvlJc w:val="left"/>
      <w:pPr>
        <w:ind w:left="425" w:hanging="425"/>
      </w:pPr>
      <w:rPr>
        <w:rFonts w:hint="default"/>
      </w:rPr>
    </w:lvl>
  </w:abstractNum>
  <w:abstractNum w:abstractNumId="1">
    <w:nsid w:val="06882CE3"/>
    <w:multiLevelType w:val="multilevel"/>
    <w:tmpl w:val="06882CE3"/>
    <w:lvl w:ilvl="0" w:tentative="0">
      <w:start w:val="1"/>
      <w:numFmt w:val="decimal"/>
      <w:pStyle w:val="23"/>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2">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3">
    <w:nsid w:val="56D20133"/>
    <w:multiLevelType w:val="multilevel"/>
    <w:tmpl w:val="56D20133"/>
    <w:lvl w:ilvl="0" w:tentative="0">
      <w:start w:val="1"/>
      <w:numFmt w:val="chineseCountingThousand"/>
      <w:pStyle w:val="22"/>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4">
    <w:nsid w:val="5983D379"/>
    <w:multiLevelType w:val="singleLevel"/>
    <w:tmpl w:val="5983D379"/>
    <w:lvl w:ilvl="0" w:tentative="0">
      <w:start w:val="1"/>
      <w:numFmt w:val="decimal"/>
      <w:lvlText w:val="(%1)"/>
      <w:lvlJc w:val="left"/>
      <w:pPr>
        <w:ind w:left="845" w:hanging="425"/>
      </w:pPr>
      <w:rPr>
        <w:rFonts w:hint="default"/>
      </w:rPr>
    </w:lvl>
  </w:abstractNum>
  <w:abstractNum w:abstractNumId="5">
    <w:nsid w:val="656A6EAE"/>
    <w:multiLevelType w:val="multilevel"/>
    <w:tmpl w:val="656A6EAE"/>
    <w:lvl w:ilvl="0" w:tentative="0">
      <w:start w:val="1"/>
      <w:numFmt w:val="chineseCountingThousand"/>
      <w:pStyle w:val="20"/>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5"/>
  </w:num>
  <w:num w:numId="2">
    <w:abstractNumId w:val="3"/>
  </w:num>
  <w:num w:numId="3">
    <w:abstractNumId w:val="1"/>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4A87"/>
    <w:rsid w:val="002D2936"/>
    <w:rsid w:val="00394A87"/>
    <w:rsid w:val="003C495B"/>
    <w:rsid w:val="0054091C"/>
    <w:rsid w:val="006B07B9"/>
    <w:rsid w:val="00832983"/>
    <w:rsid w:val="00945702"/>
    <w:rsid w:val="00E4483A"/>
    <w:rsid w:val="00F95115"/>
    <w:rsid w:val="08400F0C"/>
    <w:rsid w:val="113357C4"/>
    <w:rsid w:val="16B53219"/>
    <w:rsid w:val="193E423E"/>
    <w:rsid w:val="23E85BD2"/>
    <w:rsid w:val="279F712B"/>
    <w:rsid w:val="2D6743B7"/>
    <w:rsid w:val="2FCA31B3"/>
    <w:rsid w:val="38481119"/>
    <w:rsid w:val="3C2F4ACA"/>
    <w:rsid w:val="478A52AA"/>
    <w:rsid w:val="49197A9B"/>
    <w:rsid w:val="4CDE27F3"/>
    <w:rsid w:val="4FEA274C"/>
    <w:rsid w:val="586967D6"/>
    <w:rsid w:val="5AFA5E4B"/>
    <w:rsid w:val="5D770C4A"/>
    <w:rsid w:val="65E27B39"/>
    <w:rsid w:val="69BC7560"/>
    <w:rsid w:val="70691651"/>
    <w:rsid w:val="756756A7"/>
    <w:rsid w:val="77432326"/>
    <w:rsid w:val="77FD2DC1"/>
    <w:rsid w:val="78C601E0"/>
    <w:rsid w:val="7FC27C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99"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4"/>
    <w:basedOn w:val="1"/>
    <w:next w:val="1"/>
    <w:qFormat/>
    <w:uiPriority w:val="0"/>
    <w:pPr>
      <w:keepNext/>
      <w:keepLines/>
      <w:spacing w:before="280" w:after="290" w:line="376" w:lineRule="auto"/>
      <w:outlineLvl w:val="3"/>
    </w:pPr>
    <w:rPr>
      <w:rFonts w:ascii="Cambria" w:hAnsi="Cambria"/>
      <w:b/>
      <w:bCs/>
      <w:sz w:val="28"/>
      <w:szCs w:val="28"/>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Plain Text"/>
    <w:basedOn w:val="1"/>
    <w:qFormat/>
    <w:uiPriority w:val="0"/>
    <w:rPr>
      <w:rFonts w:ascii="宋体" w:hAnsi="Courier New"/>
    </w:rPr>
  </w:style>
  <w:style w:type="paragraph" w:styleId="4">
    <w:name w:val="Body Text"/>
    <w:basedOn w:val="1"/>
    <w:next w:val="5"/>
    <w:semiHidden/>
    <w:unhideWhenUsed/>
    <w:qFormat/>
    <w:uiPriority w:val="99"/>
    <w:pPr>
      <w:spacing w:after="120"/>
    </w:pPr>
  </w:style>
  <w:style w:type="paragraph" w:customStyle="1" w:styleId="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6">
    <w:name w:val="Body Text Indent"/>
    <w:basedOn w:val="1"/>
    <w:unhideWhenUsed/>
    <w:qFormat/>
    <w:uiPriority w:val="99"/>
    <w:pPr>
      <w:spacing w:after="120"/>
      <w:ind w:left="420" w:leftChars="200"/>
    </w:pPr>
    <w:rPr>
      <w:rFonts w:ascii="Calibri" w:hAnsi="Calibri"/>
      <w:szCs w:val="22"/>
    </w:rPr>
  </w:style>
  <w:style w:type="paragraph" w:styleId="7">
    <w:name w:val="footer"/>
    <w:basedOn w:val="1"/>
    <w:qFormat/>
    <w:uiPriority w:val="99"/>
    <w:pPr>
      <w:tabs>
        <w:tab w:val="center" w:pos="4153"/>
        <w:tab w:val="right" w:pos="8306"/>
      </w:tabs>
      <w:snapToGrid w:val="0"/>
      <w:jc w:val="left"/>
    </w:pPr>
    <w:rPr>
      <w:sz w:val="18"/>
      <w:szCs w:val="18"/>
    </w:rPr>
  </w:style>
  <w:style w:type="paragraph" w:styleId="8">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0">
    <w:name w:val="Normal (Web)"/>
    <w:basedOn w:val="1"/>
    <w:unhideWhenUsed/>
    <w:qFormat/>
    <w:uiPriority w:val="99"/>
    <w:pPr>
      <w:widowControl/>
      <w:spacing w:before="75" w:after="75"/>
      <w:jc w:val="left"/>
    </w:pPr>
    <w:rPr>
      <w:rFonts w:ascii="宋体" w:hAnsi="宋体" w:cs="宋体"/>
      <w:kern w:val="0"/>
      <w:sz w:val="24"/>
      <w:szCs w:val="24"/>
    </w:rPr>
  </w:style>
  <w:style w:type="paragraph" w:styleId="11">
    <w:name w:val="Body Text First Indent 2"/>
    <w:basedOn w:val="6"/>
    <w:next w:val="1"/>
    <w:unhideWhenUsed/>
    <w:qFormat/>
    <w:uiPriority w:val="99"/>
    <w:pPr>
      <w:ind w:firstLine="420"/>
    </w:pPr>
  </w:style>
  <w:style w:type="character" w:styleId="14">
    <w:name w:val="page number"/>
    <w:qFormat/>
    <w:uiPriority w:val="0"/>
  </w:style>
  <w:style w:type="character" w:styleId="15">
    <w:name w:val="Hyperlink"/>
    <w:semiHidden/>
    <w:qFormat/>
    <w:uiPriority w:val="99"/>
    <w:rPr>
      <w:rFonts w:cs="Times New Roman"/>
      <w:color w:val="1F4F88"/>
      <w:u w:val="none"/>
    </w:rPr>
  </w:style>
  <w:style w:type="paragraph" w:customStyle="1" w:styleId="16">
    <w:name w:val="标书表格"/>
    <w:basedOn w:val="1"/>
    <w:qFormat/>
    <w:uiPriority w:val="0"/>
    <w:pPr>
      <w:jc w:val="center"/>
    </w:pPr>
    <w:rPr>
      <w:b/>
    </w:rPr>
  </w:style>
  <w:style w:type="paragraph" w:customStyle="1" w:styleId="17">
    <w:name w:val="列出段落2"/>
    <w:basedOn w:val="1"/>
    <w:qFormat/>
    <w:uiPriority w:val="99"/>
    <w:pPr>
      <w:ind w:firstLine="420" w:firstLineChars="200"/>
    </w:pPr>
  </w:style>
  <w:style w:type="character" w:customStyle="1" w:styleId="18">
    <w:name w:val="font71"/>
    <w:basedOn w:val="13"/>
    <w:qFormat/>
    <w:uiPriority w:val="0"/>
    <w:rPr>
      <w:rFonts w:hint="eastAsia" w:ascii="宋体" w:hAnsi="宋体" w:eastAsia="宋体" w:cs="宋体"/>
      <w:color w:val="000000"/>
      <w:sz w:val="20"/>
      <w:szCs w:val="20"/>
      <w:u w:val="none"/>
    </w:rPr>
  </w:style>
  <w:style w:type="character" w:customStyle="1" w:styleId="19">
    <w:name w:val="font91"/>
    <w:basedOn w:val="13"/>
    <w:qFormat/>
    <w:uiPriority w:val="0"/>
    <w:rPr>
      <w:rFonts w:hint="default" w:ascii="Times New Roman" w:hAnsi="Times New Roman" w:cs="Times New Roman"/>
      <w:color w:val="000000"/>
      <w:sz w:val="20"/>
      <w:szCs w:val="20"/>
      <w:u w:val="none"/>
    </w:rPr>
  </w:style>
  <w:style w:type="paragraph" w:customStyle="1" w:styleId="20">
    <w:name w:val="一级标题"/>
    <w:basedOn w:val="2"/>
    <w:qFormat/>
    <w:uiPriority w:val="1"/>
    <w:pPr>
      <w:numPr>
        <w:ilvl w:val="0"/>
        <w:numId w:val="1"/>
      </w:numPr>
      <w:spacing w:line="360" w:lineRule="auto"/>
      <w:ind w:left="420"/>
      <w:outlineLvl w:val="1"/>
    </w:pPr>
    <w:rPr>
      <w:rFonts w:ascii="黑体" w:eastAsia="黑体"/>
      <w:b/>
      <w:bCs/>
      <w:sz w:val="28"/>
    </w:rPr>
  </w:style>
  <w:style w:type="paragraph" w:customStyle="1" w:styleId="21">
    <w:name w:val="标书正文"/>
    <w:basedOn w:val="2"/>
    <w:qFormat/>
    <w:uiPriority w:val="9"/>
    <w:pPr>
      <w:spacing w:line="360" w:lineRule="auto"/>
      <w:jc w:val="left"/>
    </w:pPr>
  </w:style>
  <w:style w:type="paragraph" w:customStyle="1" w:styleId="22">
    <w:name w:val="（二）级标题"/>
    <w:basedOn w:val="2"/>
    <w:qFormat/>
    <w:uiPriority w:val="2"/>
    <w:pPr>
      <w:numPr>
        <w:ilvl w:val="0"/>
        <w:numId w:val="2"/>
      </w:numPr>
      <w:spacing w:line="360" w:lineRule="auto"/>
      <w:outlineLvl w:val="2"/>
    </w:pPr>
    <w:rPr>
      <w:b/>
    </w:rPr>
  </w:style>
  <w:style w:type="paragraph" w:customStyle="1" w:styleId="23">
    <w:name w:val="（4）级标题"/>
    <w:basedOn w:val="2"/>
    <w:qFormat/>
    <w:uiPriority w:val="8"/>
    <w:pPr>
      <w:numPr>
        <w:ilvl w:val="0"/>
        <w:numId w:val="3"/>
      </w:numPr>
      <w:spacing w:line="360" w:lineRule="auto"/>
      <w:outlineLvl w:val="4"/>
    </w:p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5.png"/><Relationship Id="rId25" Type="http://schemas.openxmlformats.org/officeDocument/2006/relationships/image" Target="media/image14.png"/><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NULL"/><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26</Pages>
  <Words>4797</Words>
  <Characters>5039</Characters>
  <Lines>114</Lines>
  <Paragraphs>32</Paragraphs>
  <TotalTime>0</TotalTime>
  <ScaleCrop>false</ScaleCrop>
  <LinksUpToDate>false</LinksUpToDate>
  <CharactersWithSpaces>5120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2025-07-21T02:31:00Z</dcterms:created>
  <dc:creator>Lenovo</dc:creator>
  <cp:lastModifiedBy> 旺仔柚子茶  </cp:lastModifiedBy>
  <dcterms:modified xsi:type="dcterms:W3CDTF">2026-06-01T00:27:46Z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eyJoZGlkIjoiZThhM2I3NDg4NGZhMzIxOTM2M2JkMDcxYmFmNDA2ODUiLCJ1c2VySWQiOiIyODM0OTA2MzEifQ==</vt:lpwstr>
  </property>
  <property fmtid="{D5CDD505-2E9C-101B-9397-08002B2CF9AE}" pid="4" name="ICV">
    <vt:lpwstr>417D40C30462471BAE71DC45F9110D30_13</vt:lpwstr>
  </property>
</Properties>
</file>