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D392EA">
      <w:pPr>
        <w:pStyle w:val="2"/>
        <w:widowControl/>
        <w:jc w:val="center"/>
        <w:rPr>
          <w:rFonts w:hint="eastAsia" w:cs="宋体"/>
          <w:i w:val="0"/>
          <w:sz w:val="32"/>
          <w:szCs w:val="32"/>
        </w:rPr>
      </w:pPr>
      <w:bookmarkStart w:id="0" w:name="_Toc12866"/>
      <w:r>
        <w:rPr>
          <w:rFonts w:hint="eastAsia" w:cs="宋体"/>
          <w:i w:val="0"/>
          <w:sz w:val="32"/>
          <w:szCs w:val="32"/>
        </w:rPr>
        <w:t>济南成型厂热处理线曲轴探伤自动化与精度提升</w:t>
      </w:r>
    </w:p>
    <w:p w14:paraId="76CA1B93">
      <w:pPr>
        <w:pStyle w:val="2"/>
        <w:widowControl/>
        <w:jc w:val="center"/>
        <w:rPr>
          <w:i w:val="0"/>
          <w:sz w:val="32"/>
          <w:szCs w:val="32"/>
        </w:rPr>
      </w:pPr>
      <w:r>
        <w:rPr>
          <w:rFonts w:hint="eastAsia" w:cs="宋体"/>
          <w:i w:val="0"/>
          <w:sz w:val="32"/>
          <w:szCs w:val="32"/>
        </w:rPr>
        <w:t>招标公告</w:t>
      </w:r>
      <w:bookmarkEnd w:id="0"/>
    </w:p>
    <w:p w14:paraId="751C21DF">
      <w:pPr>
        <w:pStyle w:val="2"/>
        <w:widowControl/>
        <w:jc w:val="center"/>
        <w:rPr>
          <w:rFonts w:eastAsia="宋体" w:cs="宋体"/>
          <w:i w:val="0"/>
          <w:sz w:val="22"/>
          <w:szCs w:val="22"/>
        </w:rPr>
      </w:pPr>
      <w:bookmarkStart w:id="1" w:name="_Toc27465"/>
      <w:r>
        <w:rPr>
          <w:rFonts w:hint="eastAsia" w:eastAsia="宋体" w:cs="宋体"/>
          <w:i w:val="0"/>
          <w:sz w:val="22"/>
          <w:szCs w:val="22"/>
        </w:rPr>
        <w:t>招标编号：（</w:t>
      </w:r>
      <w:r>
        <w:rPr>
          <w:rFonts w:hint="eastAsia" w:cs="宋体"/>
          <w:i w:val="0"/>
          <w:sz w:val="22"/>
          <w:szCs w:val="22"/>
          <w:highlight w:val="yellow"/>
        </w:rPr>
        <w:t>ZBGL2026060079</w:t>
      </w:r>
      <w:r>
        <w:rPr>
          <w:rFonts w:hint="eastAsia" w:eastAsia="宋体" w:cs="宋体"/>
          <w:i w:val="0"/>
          <w:sz w:val="22"/>
          <w:szCs w:val="22"/>
        </w:rPr>
        <w:t>）</w:t>
      </w:r>
      <w:bookmarkEnd w:id="1"/>
    </w:p>
    <w:p w14:paraId="76B066A8">
      <w:pPr>
        <w:rPr>
          <w:rFonts w:asciiTheme="majorEastAsia" w:hAnsiTheme="majorEastAsia" w:eastAsiaTheme="majorEastAsia" w:cstheme="majorEastAsia"/>
          <w:b/>
          <w:bCs/>
          <w:sz w:val="24"/>
        </w:rPr>
      </w:pPr>
    </w:p>
    <w:p w14:paraId="7A7A6C95">
      <w:pPr>
        <w:rPr>
          <w:rFonts w:asciiTheme="majorEastAsia" w:hAnsiTheme="majorEastAsia" w:eastAsiaTheme="majorEastAsia" w:cstheme="majorEastAsia"/>
          <w:b/>
          <w:bCs/>
          <w:sz w:val="24"/>
        </w:rPr>
      </w:pPr>
    </w:p>
    <w:tbl>
      <w:tblPr>
        <w:tblStyle w:val="15"/>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2199"/>
        <w:gridCol w:w="2444"/>
        <w:gridCol w:w="2200"/>
        <w:gridCol w:w="2444"/>
      </w:tblGrid>
      <w:tr w14:paraId="1D3645E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199" w:type="dxa"/>
            <w:shd w:val="clear" w:color="auto" w:fill="DEDEDE"/>
            <w:vAlign w:val="center"/>
          </w:tcPr>
          <w:p w14:paraId="43E6CA86">
            <w:pPr>
              <w:widowControl/>
              <w:snapToGrid w:val="0"/>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有效起始日期 </w:t>
            </w:r>
          </w:p>
        </w:tc>
        <w:tc>
          <w:tcPr>
            <w:tcW w:w="2444" w:type="dxa"/>
            <w:shd w:val="clear" w:color="auto" w:fill="auto"/>
            <w:tcMar>
              <w:top w:w="150" w:type="dxa"/>
              <w:left w:w="150" w:type="dxa"/>
              <w:bottom w:w="150" w:type="dxa"/>
              <w:right w:w="150" w:type="dxa"/>
            </w:tcMar>
            <w:vAlign w:val="center"/>
          </w:tcPr>
          <w:p w14:paraId="3A404AB0">
            <w:pPr>
              <w:widowControl/>
              <w:spacing w:line="300" w:lineRule="atLeast"/>
              <w:jc w:val="left"/>
              <w:rPr>
                <w:rFonts w:hint="eastAsia"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6</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9</w:t>
            </w:r>
          </w:p>
        </w:tc>
        <w:tc>
          <w:tcPr>
            <w:tcW w:w="2200" w:type="dxa"/>
            <w:shd w:val="clear" w:color="auto" w:fill="DEDEDE"/>
            <w:vAlign w:val="center"/>
          </w:tcPr>
          <w:p w14:paraId="5A4C3E72">
            <w:pPr>
              <w:widowControl/>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有效截止日期 </w:t>
            </w:r>
          </w:p>
        </w:tc>
        <w:tc>
          <w:tcPr>
            <w:tcW w:w="2444" w:type="dxa"/>
            <w:shd w:val="clear" w:color="auto" w:fill="auto"/>
            <w:tcMar>
              <w:top w:w="150" w:type="dxa"/>
              <w:left w:w="150" w:type="dxa"/>
              <w:bottom w:w="150" w:type="dxa"/>
              <w:right w:w="150" w:type="dxa"/>
            </w:tcMar>
            <w:vAlign w:val="center"/>
          </w:tcPr>
          <w:p w14:paraId="01D3C422">
            <w:pPr>
              <w:widowControl/>
              <w:spacing w:line="300" w:lineRule="atLeast"/>
              <w:jc w:val="left"/>
              <w:rPr>
                <w:rFonts w:hint="default"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6</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15</w:t>
            </w:r>
          </w:p>
        </w:tc>
      </w:tr>
    </w:tbl>
    <w:p w14:paraId="5B9A66F5">
      <w:pPr>
        <w:rPr>
          <w:rFonts w:asciiTheme="majorEastAsia" w:hAnsiTheme="majorEastAsia" w:eastAsiaTheme="majorEastAsia" w:cstheme="majorEastAsia"/>
          <w:b/>
          <w:bCs/>
          <w:sz w:val="24"/>
        </w:rPr>
      </w:pPr>
    </w:p>
    <w:p w14:paraId="4BBC104B">
      <w:pPr>
        <w:numPr>
          <w:ilvl w:val="0"/>
          <w:numId w:val="4"/>
        </w:numPr>
        <w:spacing w:line="440" w:lineRule="exact"/>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项目概况  </w:t>
      </w:r>
    </w:p>
    <w:p w14:paraId="4391B880">
      <w:pPr>
        <w:spacing w:line="440" w:lineRule="exact"/>
        <w:rPr>
          <w:rFonts w:hint="eastAsia" w:asciiTheme="minorEastAsia" w:hAnsiTheme="minorEastAsia" w:eastAsiaTheme="minorEastAsia" w:cstheme="minorEastAsia"/>
          <w:kern w:val="0"/>
          <w:sz w:val="24"/>
          <w:szCs w:val="24"/>
          <w:highlight w:val="none"/>
          <w:u w:val="single"/>
          <w:lang w:val="en-US" w:eastAsia="zh-CN" w:bidi="en-US"/>
        </w:rPr>
      </w:pPr>
      <w:r>
        <w:rPr>
          <w:rFonts w:hint="eastAsia" w:asciiTheme="minorEastAsia" w:hAnsiTheme="minorEastAsia" w:eastAsiaTheme="minorEastAsia" w:cstheme="minorEastAsia"/>
          <w:kern w:val="0"/>
          <w:sz w:val="24"/>
          <w:szCs w:val="24"/>
          <w:highlight w:val="none"/>
          <w:u w:val="single"/>
          <w:lang w:val="en-US" w:eastAsia="zh-CN" w:bidi="en-US"/>
        </w:rPr>
        <w:t>济南成型厂新增曲轴探伤机2台，并配备自动上下料系统。</w:t>
      </w:r>
    </w:p>
    <w:p w14:paraId="7A1685D8">
      <w:pPr>
        <w:spacing w:line="440" w:lineRule="exac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rPr>
        <w:t xml:space="preserve">二、项目基本情况  </w:t>
      </w:r>
      <w:r>
        <w:rPr>
          <w:rFonts w:hint="eastAsia" w:asciiTheme="majorEastAsia" w:hAnsiTheme="majorEastAsia" w:eastAsiaTheme="majorEastAsia" w:cstheme="majorEastAsia"/>
          <w:b/>
          <w:bCs/>
          <w:sz w:val="24"/>
          <w:szCs w:val="24"/>
        </w:rPr>
        <w:t xml:space="preserve"> </w:t>
      </w:r>
      <w:bookmarkStart w:id="2" w:name="_Toc152042290"/>
      <w:bookmarkEnd w:id="2"/>
      <w:bookmarkStart w:id="3" w:name="_Toc144974482"/>
      <w:bookmarkEnd w:id="3"/>
      <w:bookmarkStart w:id="4" w:name="_Toc179632530"/>
      <w:bookmarkEnd w:id="4"/>
      <w:bookmarkStart w:id="5" w:name="_Toc285809451"/>
      <w:bookmarkEnd w:id="5"/>
      <w:bookmarkStart w:id="6" w:name="_Toc152045514"/>
      <w:bookmarkEnd w:id="6"/>
      <w:r>
        <w:rPr>
          <w:rFonts w:hint="eastAsia" w:asciiTheme="majorEastAsia" w:hAnsiTheme="majorEastAsia" w:eastAsiaTheme="majorEastAsia" w:cstheme="majorEastAsia"/>
          <w:b/>
          <w:bCs/>
          <w:sz w:val="24"/>
          <w:szCs w:val="24"/>
        </w:rPr>
        <w:t xml:space="preserve"> </w:t>
      </w:r>
    </w:p>
    <w:p w14:paraId="7CAB79DB">
      <w:pPr>
        <w:pStyle w:val="40"/>
        <w:keepNext w:val="0"/>
        <w:keepLines w:val="0"/>
        <w:pageBreakBefore w:val="0"/>
        <w:widowControl/>
        <w:numPr>
          <w:ilvl w:val="0"/>
          <w:numId w:val="5"/>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w:t>
      </w:r>
      <w:r>
        <w:rPr>
          <w:rFonts w:hint="eastAsia" w:asciiTheme="minorEastAsia" w:hAnsiTheme="minorEastAsia" w:eastAsiaTheme="minorEastAsia" w:cstheme="minorEastAsia"/>
          <w:sz w:val="24"/>
          <w:szCs w:val="24"/>
          <w:highlight w:val="none"/>
          <w:u w:val="single"/>
          <w:lang w:val="en-US" w:eastAsia="zh-CN"/>
        </w:rPr>
        <w:t>热处理线前轴探伤自动化与精度提升项目</w:t>
      </w:r>
      <w:r>
        <w:rPr>
          <w:rFonts w:hint="eastAsia" w:asciiTheme="minorEastAsia" w:hAnsiTheme="minorEastAsia" w:eastAsiaTheme="minorEastAsia" w:cstheme="minorEastAsia"/>
          <w:kern w:val="0"/>
          <w:sz w:val="24"/>
          <w:szCs w:val="24"/>
          <w:highlight w:val="none"/>
          <w:u w:val="single"/>
          <w:lang w:val="en-US" w:eastAsia="zh-CN" w:bidi="en-US"/>
        </w:rPr>
        <w:t xml:space="preserve">  </w:t>
      </w:r>
    </w:p>
    <w:p w14:paraId="680A0AC8">
      <w:pPr>
        <w:pStyle w:val="40"/>
        <w:keepNext w:val="0"/>
        <w:keepLines w:val="0"/>
        <w:pageBreakBefore w:val="0"/>
        <w:widowControl/>
        <w:numPr>
          <w:ilvl w:val="0"/>
          <w:numId w:val="5"/>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ajorEastAsia" w:hAnsiTheme="majorEastAsia" w:eastAsiaTheme="majorEastAsia" w:cstheme="majorEastAsia"/>
          <w:sz w:val="24"/>
          <w:szCs w:val="24"/>
          <w:lang w:val="en-US" w:eastAsia="zh-CN"/>
        </w:rPr>
      </w:pP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yellow"/>
          <w:u w:val="single"/>
          <w:lang w:val="en-US" w:eastAsia="zh-CN" w:bidi="en-US"/>
        </w:rPr>
        <w:t>ZBGL2026060079</w:t>
      </w:r>
      <w:r>
        <w:rPr>
          <w:rFonts w:hint="eastAsia" w:asciiTheme="minorEastAsia" w:hAnsiTheme="minorEastAsia" w:eastAsiaTheme="minorEastAsia" w:cstheme="minorEastAsia"/>
          <w:kern w:val="0"/>
          <w:sz w:val="24"/>
          <w:szCs w:val="24"/>
          <w:highlight w:val="none"/>
          <w:u w:val="single"/>
          <w:lang w:val="en-US" w:eastAsia="zh-CN" w:bidi="en-US"/>
        </w:rPr>
        <w:t>；</w:t>
      </w:r>
    </w:p>
    <w:p w14:paraId="4F9CBABF">
      <w:pPr>
        <w:pStyle w:val="40"/>
        <w:keepNext w:val="0"/>
        <w:keepLines w:val="0"/>
        <w:pageBreakBefore w:val="0"/>
        <w:widowControl/>
        <w:numPr>
          <w:ilvl w:val="0"/>
          <w:numId w:val="5"/>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ajorEastAsia" w:hAnsiTheme="majorEastAsia" w:eastAsiaTheme="majorEastAsia" w:cstheme="majorEastAsia"/>
          <w:sz w:val="24"/>
          <w:szCs w:val="24"/>
          <w:lang w:val="en-US" w:eastAsia="zh-CN"/>
        </w:rPr>
      </w:pP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地点：</w:t>
      </w:r>
      <w:r>
        <w:rPr>
          <w:rFonts w:hint="eastAsia" w:ascii="宋体" w:hAnsi="宋体" w:eastAsia="宋体" w:cs="宋体"/>
          <w:color w:val="000000"/>
          <w:sz w:val="24"/>
          <w:szCs w:val="24"/>
          <w:u w:val="single"/>
        </w:rPr>
        <w:t>济南成型厂</w:t>
      </w:r>
      <w:r>
        <w:rPr>
          <w:rFonts w:hint="eastAsia" w:ascii="宋体" w:hAnsi="宋体" w:cs="宋体"/>
          <w:color w:val="000000"/>
          <w:sz w:val="24"/>
          <w:szCs w:val="24"/>
          <w:u w:val="single"/>
          <w:lang w:val="en-US" w:eastAsia="zh-CN"/>
        </w:rPr>
        <w:t>热处理部</w:t>
      </w:r>
      <w:r>
        <w:rPr>
          <w:rFonts w:hint="eastAsia" w:asciiTheme="minorEastAsia" w:hAnsiTheme="minorEastAsia" w:eastAsiaTheme="minorEastAsia" w:cstheme="minorEastAsia"/>
          <w:kern w:val="0"/>
          <w:sz w:val="24"/>
          <w:szCs w:val="24"/>
          <w:highlight w:val="none"/>
          <w:u w:val="single"/>
          <w:lang w:bidi="en-US"/>
        </w:rPr>
        <w:t>；</w:t>
      </w:r>
    </w:p>
    <w:p w14:paraId="46ED3285">
      <w:pPr>
        <w:pStyle w:val="40"/>
        <w:keepNext w:val="0"/>
        <w:keepLines w:val="0"/>
        <w:pageBreakBefore w:val="0"/>
        <w:widowControl/>
        <w:numPr>
          <w:ilvl w:val="0"/>
          <w:numId w:val="5"/>
        </w:numPr>
        <w:kinsoku/>
        <w:wordWrap/>
        <w:overflowPunct/>
        <w:topLinePunct w:val="0"/>
        <w:autoSpaceDE/>
        <w:autoSpaceDN/>
        <w:bidi w:val="0"/>
        <w:adjustRightInd w:val="0"/>
        <w:snapToGrid w:val="0"/>
        <w:spacing w:line="360" w:lineRule="auto"/>
        <w:ind w:left="0" w:leftChars="0" w:firstLine="0" w:firstLineChars="0"/>
        <w:jc w:val="left"/>
        <w:textAlignment w:val="auto"/>
        <w:rPr>
          <w:rFonts w:asciiTheme="majorEastAsia" w:hAnsiTheme="majorEastAsia" w:eastAsiaTheme="majorEastAsia" w:cstheme="majorEastAsia"/>
          <w:sz w:val="24"/>
        </w:rPr>
      </w:pP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固定资产</w:t>
      </w:r>
    </w:p>
    <w:p w14:paraId="528E4001">
      <w:pPr>
        <w:pStyle w:val="40"/>
        <w:keepNext w:val="0"/>
        <w:keepLines w:val="0"/>
        <w:pageBreakBefore w:val="0"/>
        <w:widowControl/>
        <w:numPr>
          <w:ilvl w:val="0"/>
          <w:numId w:val="5"/>
        </w:numPr>
        <w:kinsoku/>
        <w:wordWrap/>
        <w:overflowPunct/>
        <w:topLinePunct w:val="0"/>
        <w:autoSpaceDE/>
        <w:autoSpaceDN/>
        <w:bidi w:val="0"/>
        <w:adjustRightInd w:val="0"/>
        <w:snapToGrid w:val="0"/>
        <w:spacing w:line="360" w:lineRule="auto"/>
        <w:ind w:left="0" w:leftChars="0" w:firstLine="0" w:firstLineChars="0"/>
        <w:jc w:val="left"/>
        <w:textAlignment w:val="auto"/>
        <w:rPr>
          <w:rFonts w:asciiTheme="majorEastAsia" w:hAnsiTheme="majorEastAsia" w:eastAsiaTheme="majorEastAsia" w:cstheme="majorEastAsia"/>
          <w:sz w:val="24"/>
        </w:rPr>
      </w:pP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572CA0DE">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三、供应商资格条件  </w:t>
      </w:r>
    </w:p>
    <w:p w14:paraId="611E56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bookmarkStart w:id="7" w:name="_Toc212369516"/>
      <w:r>
        <w:rPr>
          <w:rFonts w:hint="eastAsia" w:hAnsi="宋体" w:eastAsia="宋体" w:cs="宋体"/>
          <w:color w:val="000000"/>
          <w:sz w:val="24"/>
          <w:szCs w:val="24"/>
          <w:highlight w:val="none"/>
        </w:rPr>
        <w:t>1.拟投标人必须是在中华人民共和国境内注册的独立法人机构，具有独立承担民事责任能力；注册资金不少于</w:t>
      </w:r>
      <w:r>
        <w:rPr>
          <w:rFonts w:hint="eastAsia" w:hAnsi="宋体" w:cs="宋体"/>
          <w:color w:val="000000"/>
          <w:sz w:val="24"/>
          <w:szCs w:val="24"/>
          <w:highlight w:val="none"/>
          <w:lang w:val="en-US" w:eastAsia="zh-CN"/>
        </w:rPr>
        <w:t>5</w:t>
      </w:r>
      <w:r>
        <w:rPr>
          <w:rFonts w:hint="eastAsia" w:hAnsi="宋体" w:eastAsia="宋体" w:cs="宋体"/>
          <w:color w:val="000000"/>
          <w:sz w:val="24"/>
          <w:szCs w:val="24"/>
          <w:highlight w:val="none"/>
          <w:lang w:val="en-US" w:eastAsia="zh-CN"/>
        </w:rPr>
        <w:t>0</w:t>
      </w:r>
      <w:r>
        <w:rPr>
          <w:rFonts w:hint="eastAsia" w:hAnsi="宋体" w:eastAsia="宋体" w:cs="宋体"/>
          <w:color w:val="000000"/>
          <w:sz w:val="24"/>
          <w:szCs w:val="24"/>
          <w:highlight w:val="none"/>
        </w:rPr>
        <w:t>0万人民币(或等值其他货币);公司成立三年以上(以营业执照成立日期到开标当日满三年为准),且经营范围满足招标人需求；并在人员、设备、资金等方面具有承担本项目的能力；</w:t>
      </w:r>
    </w:p>
    <w:p w14:paraId="20ED38E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2.拟投标人应提供三证合一的营业执照副本原件和扫描件(需盖章);</w:t>
      </w:r>
    </w:p>
    <w:p w14:paraId="0557243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3.拟投标人应提供法定代表人资格证明文件；</w:t>
      </w:r>
    </w:p>
    <w:p w14:paraId="18BDEB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4.拟投标人在工商行政管理局的《国家企业信用信息公示系统》中查询不存在不良记录；</w:t>
      </w:r>
    </w:p>
    <w:p w14:paraId="64C5C8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5.拟投标人不存在严重违规或被列入招标人“黑名单”的声明；</w:t>
      </w:r>
    </w:p>
    <w:p w14:paraId="0EF9533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6.拟投标人202</w:t>
      </w:r>
      <w:r>
        <w:rPr>
          <w:rFonts w:hint="eastAsia" w:hAnsi="宋体" w:cs="宋体"/>
          <w:color w:val="000000"/>
          <w:sz w:val="24"/>
          <w:szCs w:val="24"/>
          <w:highlight w:val="none"/>
          <w:lang w:val="en-US" w:eastAsia="zh-CN"/>
        </w:rPr>
        <w:t>3</w:t>
      </w:r>
      <w:r>
        <w:rPr>
          <w:rFonts w:hint="eastAsia" w:hAnsi="宋体" w:eastAsia="宋体" w:cs="宋体"/>
          <w:color w:val="000000"/>
          <w:sz w:val="24"/>
          <w:szCs w:val="24"/>
          <w:highlight w:val="none"/>
        </w:rPr>
        <w:t>年1月1日至今经第三方审计的公司财务报表(资产负债表、损益表、现金流量表)未显示异常；（如投标人公司没有经审计的财务报告，可提供加盖公章的近三年财务报表，包括但不限于资产负债表、利润表、现金流量表）；</w:t>
      </w:r>
    </w:p>
    <w:p w14:paraId="4C27E1E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7.拟投标人有与本次招标内容相同或类似项目业绩，且近3年内无因服务不当而造成重大事故；</w:t>
      </w:r>
    </w:p>
    <w:p w14:paraId="1B02854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8.投标人三年内无违法及重大违规情况；</w:t>
      </w:r>
    </w:p>
    <w:p w14:paraId="42B062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9.投标人须认可招标人的工作指令，包括节、假日能正常开展工作的要求；</w:t>
      </w:r>
    </w:p>
    <w:p w14:paraId="5CA3C8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10.投标人最近半年纳税正常；</w:t>
      </w:r>
    </w:p>
    <w:p w14:paraId="447802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11.投标人信用证明材料(征信报告)未显示异常；</w:t>
      </w:r>
    </w:p>
    <w:p w14:paraId="2CA732E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12.供方的直接或间接股东、法定代表人、董事、监事、高管非重汽员工及其亲属；</w:t>
      </w:r>
    </w:p>
    <w:p w14:paraId="6871AD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13.本项目不接受联合体投标，拟投标人必须是最终投标单位和签订合同单位，不得以任何理由将已中标项目以任何形式分包或转包给其他单位。</w:t>
      </w:r>
    </w:p>
    <w:p w14:paraId="0ADBF84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bCs/>
          <w:highlight w:val="none"/>
        </w:rPr>
      </w:pPr>
      <w:r>
        <w:rPr>
          <w:rFonts w:hint="eastAsia" w:hAnsi="宋体" w:eastAsia="宋体" w:cs="宋体"/>
          <w:color w:val="000000"/>
          <w:sz w:val="24"/>
          <w:szCs w:val="24"/>
          <w:highlight w:val="none"/>
        </w:rPr>
        <w:t>14.无招标违规、谎报年度报告信息、提供虚假资质资料等行为或其他行政处罚记录；近三年内在经营活动中无与本项目有关的违法及重大违规情况。</w:t>
      </w:r>
    </w:p>
    <w:p w14:paraId="6C206F49">
      <w:pPr>
        <w:spacing w:line="360" w:lineRule="auto"/>
        <w:ind w:firstLine="480" w:firstLineChars="200"/>
        <w:rPr>
          <w:rFonts w:hint="eastAsia" w:ascii="宋体" w:hAnsi="宋体" w:cs="宋体"/>
          <w:color w:val="auto"/>
          <w:sz w:val="24"/>
          <w:szCs w:val="24"/>
          <w:highlight w:val="none"/>
          <w:lang w:val="en-US" w:eastAsia="zh-CN"/>
        </w:rPr>
      </w:pPr>
    </w:p>
    <w:p w14:paraId="7EB96B98">
      <w:pPr>
        <w:spacing w:line="440" w:lineRule="exact"/>
        <w:rPr>
          <w:rFonts w:ascii="宋体" w:hAnsi="宋体"/>
          <w:b/>
          <w:bCs/>
          <w:sz w:val="24"/>
        </w:rPr>
      </w:pPr>
    </w:p>
    <w:p w14:paraId="04E183DE">
      <w:pPr>
        <w:spacing w:line="440" w:lineRule="exact"/>
        <w:rPr>
          <w:rFonts w:ascii="宋体" w:hAnsi="宋体"/>
          <w:b/>
          <w:bCs/>
          <w:sz w:val="24"/>
        </w:rPr>
      </w:pPr>
      <w:r>
        <w:rPr>
          <w:rFonts w:hint="eastAsia" w:ascii="宋体" w:hAnsi="宋体"/>
          <w:b/>
          <w:bCs/>
          <w:sz w:val="24"/>
          <w:highlight w:val="yellow"/>
        </w:rPr>
        <w:t>资格证明文件</w:t>
      </w:r>
      <w:bookmarkEnd w:id="7"/>
    </w:p>
    <w:p w14:paraId="52B010CB">
      <w:pPr>
        <w:spacing w:line="360" w:lineRule="auto"/>
        <w:ind w:left="709"/>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①系统注册与信息维护</w:t>
      </w:r>
    </w:p>
    <w:p w14:paraId="57F09D39">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首次注册供应商：请根据《SRM非生产供应商注册手册》（附件一）完成平台账号注册。</w:t>
      </w:r>
    </w:p>
    <w:p w14:paraId="4B7F3FBA">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已注册供应商：请登录系统核对系统中2023-2025</w:t>
      </w:r>
      <w:bookmarkStart w:id="10" w:name="_GoBack"/>
      <w:bookmarkEnd w:id="10"/>
      <w:r>
        <w:rPr>
          <w:rFonts w:hint="eastAsia" w:ascii="宋体" w:hAnsi="宋体" w:eastAsia="宋体" w:cs="宋体"/>
          <w:color w:val="000000"/>
          <w:sz w:val="24"/>
          <w:szCs w:val="24"/>
          <w:lang w:val="en-US" w:eastAsia="zh-CN"/>
        </w:rPr>
        <w:t>年度财务数据。如尚未填写或信息不全，请参照《SRM非生产供应商注册手册》（附件二）及时进行补充与更新，确保信息真实、完整。因供应商信息不全或错误导致的报名不成功，由投标人自行承担。</w:t>
      </w:r>
    </w:p>
    <w:p w14:paraId="07ED7D2C">
      <w:pPr>
        <w:spacing w:line="360" w:lineRule="auto"/>
        <w:ind w:left="709"/>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②应标流程</w:t>
      </w:r>
    </w:p>
    <w:p w14:paraId="2963B62F">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注册及财务数据维护完成后，参照《SRM系统供应商用户手册》（附件三）登录平台，进入“供应商应标”模块，选择对应项目点击“应标”，并按照本公告的“应标文件编制”要求准备资料并上传。资质审查通过后，视为报名成功（是否为代理商请如实选择）。</w:t>
      </w:r>
    </w:p>
    <w:p w14:paraId="64EE441B">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投标人应按资质文件格式要求组成应标资质文件（对以下所要求的投标文件如有任何一项未实质性响应，将可能导致其投标文件被拒绝）要求每页都需加盖公章：</w:t>
      </w:r>
    </w:p>
    <w:p w14:paraId="563153EC">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①营业执照复印件（需加盖公章）；</w:t>
      </w:r>
    </w:p>
    <w:p w14:paraId="606A0B59">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7D6DEE48">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③2023年1月1日至今，企业近三年同类项目业绩证明，须提供用户清单、采购合同复印件；</w:t>
      </w:r>
    </w:p>
    <w:p w14:paraId="684AE830">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2D0644B0">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⑤投标人在国家企业信用信息公示系统中无与本项目有关的行政处罚、经营异常和失信信息的声明；（附投标当日系统内相关截图或报告）；</w:t>
      </w:r>
    </w:p>
    <w:p w14:paraId="66901B87">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⑥企业最近半年的完税证明，并附年度纳税信用评价信息（可从电子税务局查询截图，需加盖公章）</w:t>
      </w:r>
    </w:p>
    <w:p w14:paraId="1E553D04">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⑦近三年内在经营活动中无与本项目有关的违法及重大违规行为的声明；</w:t>
      </w:r>
    </w:p>
    <w:p w14:paraId="7C362DBE">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⑧企业对外担保说明（写明贵单位对外有无对外担保和质押业务，需加盖公章）；</w:t>
      </w:r>
    </w:p>
    <w:p w14:paraId="5EA964E9">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⑨企业信用证明材料（征信中心出具的信用报告）；</w:t>
      </w:r>
    </w:p>
    <w:p w14:paraId="4C1A9A83">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⑩投标保证金缴纳凭证，同时正文描述付款账号、户名、开户行名称、开户行行号、保证金金额。（应标时不做要求，投标时需随文件上传）</w:t>
      </w:r>
    </w:p>
    <w:p w14:paraId="76E67B2E">
      <w:pPr>
        <w:spacing w:line="360" w:lineRule="auto"/>
        <w:ind w:left="709"/>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以上内容合定扫描到资质文件当中。投标人提供的以上材料必须真实有效，任何一项的虚假将导致其应标文件被拒绝.</w:t>
      </w:r>
    </w:p>
    <w:p w14:paraId="42000129">
      <w:pPr>
        <w:pStyle w:val="8"/>
        <w:spacing w:line="440" w:lineRule="exact"/>
        <w:ind w:firstLine="482" w:firstLineChars="200"/>
        <w:rPr>
          <w:sz w:val="24"/>
          <w:szCs w:val="24"/>
        </w:rPr>
      </w:pPr>
      <w:r>
        <w:rPr>
          <w:rFonts w:hint="eastAsia"/>
          <w:b/>
          <w:bCs/>
          <w:sz w:val="24"/>
          <w:szCs w:val="24"/>
        </w:rPr>
        <w:t>备注：上述资料均须加盖单位公章，以PDF的形式在规定时间内上传至重汽e采通内。</w:t>
      </w:r>
    </w:p>
    <w:p w14:paraId="112AA62D">
      <w:pPr>
        <w:spacing w:line="440" w:lineRule="exact"/>
        <w:ind w:firstLine="481"/>
        <w:rPr>
          <w:rFonts w:asciiTheme="majorEastAsia" w:hAnsiTheme="majorEastAsia" w:eastAsiaTheme="majorEastAsia" w:cstheme="majorEastAsia"/>
          <w:b/>
          <w:bCs/>
          <w:sz w:val="24"/>
        </w:rPr>
      </w:pPr>
    </w:p>
    <w:p w14:paraId="0449AF44">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四、采购文件领取 </w:t>
      </w:r>
      <w:r>
        <w:rPr>
          <w:rFonts w:hint="eastAsia" w:asciiTheme="majorEastAsia" w:hAnsiTheme="majorEastAsia" w:eastAsiaTheme="majorEastAsia" w:cstheme="majorEastAsia"/>
          <w:sz w:val="24"/>
        </w:rPr>
        <w:t xml:space="preserve"> </w:t>
      </w:r>
    </w:p>
    <w:p w14:paraId="0799B15D">
      <w:pPr>
        <w:spacing w:line="440" w:lineRule="exact"/>
        <w:ind w:firstLine="480"/>
        <w:rPr>
          <w:sz w:val="24"/>
        </w:rPr>
      </w:pPr>
      <w:r>
        <w:rPr>
          <w:rFonts w:hint="eastAsia" w:asciiTheme="majorEastAsia" w:hAnsiTheme="majorEastAsia" w:eastAsiaTheme="majorEastAsia" w:cstheme="majorEastAsia"/>
          <w:b/>
          <w:bCs/>
          <w:sz w:val="24"/>
        </w:rPr>
        <w:t>1.采购文件领取方式：</w:t>
      </w:r>
      <w:r>
        <w:rPr>
          <w:rFonts w:hint="eastAsia" w:asciiTheme="majorEastAsia" w:hAnsiTheme="majorEastAsia" w:eastAsiaTheme="majorEastAsia" w:cstheme="majorEastAsia"/>
          <w:sz w:val="24"/>
        </w:rPr>
        <w:t>应标通过后在</w:t>
      </w:r>
      <w:r>
        <w:rPr>
          <w:rFonts w:hint="eastAsia"/>
          <w:sz w:val="24"/>
        </w:rPr>
        <w:t>重汽e采通领取</w:t>
      </w:r>
    </w:p>
    <w:p w14:paraId="002432E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w:t>
      </w:r>
      <w:r>
        <w:rPr>
          <w:rFonts w:hint="eastAsia" w:asciiTheme="majorEastAsia" w:hAnsiTheme="majorEastAsia" w:eastAsiaTheme="majorEastAsia" w:cstheme="majorEastAsia"/>
          <w:b/>
          <w:bCs/>
          <w:sz w:val="24"/>
          <w:lang w:val="en-US" w:eastAsia="zh-CN"/>
        </w:rPr>
        <w:t>2</w:t>
      </w:r>
      <w:r>
        <w:rPr>
          <w:rFonts w:hint="eastAsia" w:asciiTheme="majorEastAsia" w:hAnsiTheme="majorEastAsia" w:eastAsiaTheme="majorEastAsia" w:cstheme="majorEastAsia"/>
          <w:b/>
          <w:bCs/>
          <w:sz w:val="24"/>
        </w:rPr>
        <w:t>.采购文件领取截止时间：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15</w:t>
      </w:r>
      <w:r>
        <w:rPr>
          <w:rFonts w:hint="eastAsia" w:asciiTheme="majorEastAsia" w:hAnsiTheme="majorEastAsia" w:eastAsiaTheme="majorEastAsia" w:cstheme="majorEastAsia"/>
          <w:sz w:val="24"/>
        </w:rPr>
        <w:t xml:space="preserve"> 17:00:00 </w:t>
      </w:r>
    </w:p>
    <w:p w14:paraId="1C738C08">
      <w:pPr>
        <w:spacing w:line="440" w:lineRule="exact"/>
        <w:jc w:val="lef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 五、响应文件提交 </w:t>
      </w:r>
    </w:p>
    <w:p w14:paraId="0A43F84B">
      <w:pPr>
        <w:spacing w:line="440" w:lineRule="exact"/>
        <w:rPr>
          <w:rFonts w:asciiTheme="majorEastAsia" w:hAnsiTheme="majorEastAsia" w:cstheme="majorEastAsia"/>
          <w:sz w:val="24"/>
        </w:rPr>
      </w:pPr>
      <w:r>
        <w:rPr>
          <w:rFonts w:hint="eastAsia" w:asciiTheme="majorEastAsia" w:hAnsiTheme="majorEastAsia" w:eastAsiaTheme="majorEastAsia" w:cstheme="majorEastAsia"/>
          <w:b/>
          <w:bCs/>
          <w:sz w:val="24"/>
        </w:rPr>
        <w:t xml:space="preserve">    1.递交方式：</w:t>
      </w:r>
      <w:r>
        <w:rPr>
          <w:rFonts w:hint="eastAsia"/>
          <w:sz w:val="24"/>
        </w:rPr>
        <w:t>重汽e采通提交</w:t>
      </w:r>
    </w:p>
    <w:p w14:paraId="0B26C6C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2.递交截止时间：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23</w:t>
      </w:r>
      <w:r>
        <w:rPr>
          <w:rFonts w:hint="eastAsia" w:asciiTheme="majorEastAsia" w:hAnsiTheme="majorEastAsia" w:eastAsiaTheme="majorEastAsia" w:cstheme="majorEastAsia"/>
          <w:sz w:val="24"/>
        </w:rPr>
        <w:t xml:space="preserve"> 09:00:00 </w:t>
      </w:r>
    </w:p>
    <w:p w14:paraId="3841EE72">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b/>
          <w:bCs/>
          <w:sz w:val="24"/>
        </w:rPr>
        <w:t>六、开标时间和地点 (暂定，以实际通知为准）</w:t>
      </w:r>
    </w:p>
    <w:p w14:paraId="7747EB93">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1.开标时间：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23</w:t>
      </w:r>
      <w:r>
        <w:rPr>
          <w:rFonts w:hint="eastAsia" w:asciiTheme="majorEastAsia" w:hAnsiTheme="majorEastAsia" w:eastAsiaTheme="majorEastAsia" w:cstheme="majorEastAsia"/>
          <w:sz w:val="24"/>
        </w:rPr>
        <w:t xml:space="preserve"> 09:00:00 </w:t>
      </w:r>
    </w:p>
    <w:p w14:paraId="763E4B5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2.开标地点：</w:t>
      </w:r>
      <w:r>
        <w:rPr>
          <w:rFonts w:hint="eastAsia" w:ascii="宋体" w:hAnsi="宋体" w:eastAsia="宋体" w:cs="Times New Roman"/>
          <w:color w:val="000000"/>
          <w:sz w:val="24"/>
          <w:highlight w:val="yellow"/>
        </w:rPr>
        <w:t>山东省济南市历城区华奥路</w:t>
      </w:r>
      <w:r>
        <w:rPr>
          <w:rFonts w:ascii="宋体" w:hAnsi="宋体" w:eastAsia="宋体" w:cs="Times New Roman"/>
          <w:color w:val="000000"/>
          <w:sz w:val="24"/>
          <w:highlight w:val="yellow"/>
        </w:rPr>
        <w:t>777</w:t>
      </w:r>
      <w:r>
        <w:rPr>
          <w:rFonts w:hint="eastAsia" w:ascii="宋体" w:hAnsi="宋体" w:eastAsia="宋体" w:cs="Times New Roman"/>
          <w:color w:val="000000"/>
          <w:sz w:val="24"/>
          <w:highlight w:val="yellow"/>
        </w:rPr>
        <w:t>号</w:t>
      </w:r>
    </w:p>
    <w:p w14:paraId="6322F47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七、发布公告的媒介  </w:t>
      </w:r>
    </w:p>
    <w:p w14:paraId="5D272933">
      <w:pPr>
        <w:spacing w:line="440" w:lineRule="exact"/>
        <w:rPr>
          <w:rFonts w:asciiTheme="majorEastAsia" w:hAnsiTheme="majorEastAsia" w:eastAsiaTheme="majorEastAsia" w:cstheme="majorEastAsia"/>
          <w:sz w:val="24"/>
          <w:highlight w:val="yellow"/>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sz w:val="24"/>
          <w:highlight w:val="yellow"/>
        </w:rPr>
        <w:t>中国重汽</w:t>
      </w:r>
      <w:r>
        <w:rPr>
          <w:rFonts w:asciiTheme="majorEastAsia" w:hAnsiTheme="majorEastAsia" w:eastAsiaTheme="majorEastAsia" w:cstheme="majorEastAsia"/>
          <w:sz w:val="24"/>
          <w:highlight w:val="yellow"/>
        </w:rPr>
        <w:t>集团官网</w:t>
      </w:r>
      <w:r>
        <w:rPr>
          <w:rFonts w:hint="eastAsia" w:asciiTheme="majorEastAsia" w:hAnsiTheme="majorEastAsia" w:eastAsiaTheme="majorEastAsia" w:cstheme="majorEastAsia"/>
          <w:sz w:val="24"/>
          <w:highlight w:val="yellow"/>
        </w:rPr>
        <w:t>（ww.cnhtc.com.cn）、山东省阳光采购平台</w:t>
      </w:r>
    </w:p>
    <w:p w14:paraId="63DA894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八、联系方式 </w:t>
      </w:r>
    </w:p>
    <w:p w14:paraId="64AFEFD9">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1.采购人信息：</w:t>
      </w:r>
      <w:r>
        <w:rPr>
          <w:rFonts w:hint="eastAsia" w:asciiTheme="majorEastAsia" w:hAnsiTheme="majorEastAsia" w:eastAsiaTheme="majorEastAsia" w:cstheme="majorEastAsia"/>
          <w:sz w:val="24"/>
        </w:rPr>
        <w:t xml:space="preserve"> </w:t>
      </w:r>
    </w:p>
    <w:p w14:paraId="4F334365">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名称：中国重型汽车集团有限公司 </w:t>
      </w:r>
    </w:p>
    <w:p w14:paraId="5C9A74F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地址：山东省济南市历城区华奥路777号中国重型汽车集团有限公司 </w:t>
      </w:r>
    </w:p>
    <w:p w14:paraId="3D4CFF41">
      <w:pPr>
        <w:spacing w:line="360" w:lineRule="auto"/>
        <w:ind w:firstLine="480" w:firstLineChars="200"/>
        <w:rPr>
          <w:rFonts w:hint="eastAsia" w:ascii="宋体" w:hAnsi="宋体" w:eastAsia="宋体" w:cs="宋体"/>
          <w:b/>
          <w:sz w:val="21"/>
          <w:szCs w:val="21"/>
          <w:lang w:val="en-US" w:eastAsia="zh-CN"/>
        </w:rPr>
      </w:pPr>
      <w:r>
        <w:rPr>
          <w:rFonts w:hint="eastAsia" w:asciiTheme="majorEastAsia" w:hAnsiTheme="majorEastAsia" w:eastAsiaTheme="majorEastAsia" w:cstheme="majorEastAsia"/>
          <w:sz w:val="24"/>
        </w:rPr>
        <w:t xml:space="preserve">   </w:t>
      </w:r>
      <w:r>
        <w:rPr>
          <w:rFonts w:hint="eastAsia" w:ascii="宋体" w:hAnsi="宋体" w:eastAsia="宋体" w:cs="宋体"/>
          <w:b/>
          <w:sz w:val="21"/>
          <w:szCs w:val="21"/>
        </w:rPr>
        <w:t>商务联系人：</w:t>
      </w:r>
      <w:r>
        <w:rPr>
          <w:rFonts w:hint="eastAsia" w:ascii="宋体" w:hAnsi="宋体" w:eastAsia="宋体" w:cs="宋体"/>
          <w:b/>
          <w:sz w:val="21"/>
          <w:szCs w:val="21"/>
          <w:lang w:val="en-US" w:eastAsia="zh-CN"/>
        </w:rPr>
        <w:t>郭老师/17860606311；</w:t>
      </w:r>
    </w:p>
    <w:p w14:paraId="0A5D7A95">
      <w:pPr>
        <w:pStyle w:val="35"/>
        <w:ind w:left="420" w:leftChars="0"/>
        <w:rPr>
          <w:rFonts w:hint="eastAsia" w:ascii="宋体" w:hAnsi="宋体" w:eastAsia="宋体" w:cs="宋体"/>
          <w:sz w:val="21"/>
          <w:szCs w:val="21"/>
          <w:lang w:val="en-US" w:eastAsia="zh-CN"/>
        </w:rPr>
      </w:pPr>
      <w:r>
        <w:rPr>
          <w:rFonts w:hint="eastAsia" w:ascii="宋体" w:hAnsi="宋体" w:eastAsia="宋体" w:cs="宋体"/>
          <w:b/>
          <w:sz w:val="21"/>
          <w:szCs w:val="21"/>
        </w:rPr>
        <w:t>技术联系人：侯</w:t>
      </w:r>
      <w:r>
        <w:rPr>
          <w:rFonts w:hint="eastAsia" w:eastAsia="宋体" w:cs="宋体"/>
          <w:b/>
          <w:sz w:val="21"/>
          <w:szCs w:val="21"/>
          <w:lang w:val="en-US" w:eastAsia="zh-CN"/>
        </w:rPr>
        <w:t>老师</w:t>
      </w:r>
      <w:r>
        <w:rPr>
          <w:rFonts w:hint="eastAsia" w:ascii="宋体" w:hAnsi="宋体" w:eastAsia="宋体" w:cs="宋体"/>
          <w:b/>
          <w:sz w:val="21"/>
          <w:szCs w:val="21"/>
        </w:rPr>
        <w:t>/</w:t>
      </w:r>
      <w:r>
        <w:rPr>
          <w:rFonts w:hint="eastAsia" w:ascii="宋体" w:hAnsi="宋体" w:eastAsia="宋体" w:cs="宋体"/>
          <w:b/>
          <w:bCs w:val="0"/>
          <w:sz w:val="21"/>
          <w:szCs w:val="21"/>
        </w:rPr>
        <w:t>15269194886</w:t>
      </w:r>
      <w:r>
        <w:rPr>
          <w:rFonts w:hint="eastAsia" w:ascii="宋体" w:hAnsi="宋体" w:eastAsia="宋体" w:cs="宋体"/>
          <w:b/>
          <w:sz w:val="21"/>
          <w:szCs w:val="21"/>
        </w:rPr>
        <w:t>；</w:t>
      </w:r>
    </w:p>
    <w:p w14:paraId="31CA7B0C">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九、其他说明  </w:t>
      </w:r>
    </w:p>
    <w:p w14:paraId="66F0FE04">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供应商需在重汽官网搜索本项目招标公告，根据要求准备报名资料。</w:t>
      </w:r>
    </w:p>
    <w:p w14:paraId="29E3C432">
      <w:r>
        <w:br w:type="page"/>
      </w:r>
    </w:p>
    <w:p w14:paraId="6BEE356F">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附件2 法定代表人授权委托书</w:t>
      </w:r>
    </w:p>
    <w:p w14:paraId="35BF1560">
      <w:pPr>
        <w:adjustRightInd w:val="0"/>
        <w:snapToGrid w:val="0"/>
        <w:spacing w:before="93" w:beforeLines="30" w:line="240" w:lineRule="exact"/>
        <w:jc w:val="center"/>
        <w:rPr>
          <w:rFonts w:hint="default" w:ascii="Times New Roman" w:hAnsi="Times New Roman" w:eastAsia="宋体" w:cs="Times New Roman"/>
          <w:sz w:val="24"/>
          <w:szCs w:val="20"/>
        </w:rPr>
      </w:pPr>
    </w:p>
    <w:p w14:paraId="4B01D84A">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本授权委托书声明：我＿＿＿＿＿＿＿（姓名）系＿＿＿＿＿＿＿＿＿＿＿＿＿＿＿＿＿＿＿＿＿＿＿＿＿＿＿＿（投标人全称）的法定代表人，就</w:t>
      </w:r>
      <w:r>
        <w:rPr>
          <w:rFonts w:hint="default" w:ascii="Times New Roman" w:hAnsi="Times New Roman" w:eastAsia="宋体" w:cs="Times New Roman"/>
          <w:b/>
          <w:bCs/>
          <w:color w:val="000000"/>
          <w:sz w:val="24"/>
          <w:szCs w:val="24"/>
          <w:u w:val="single"/>
        </w:rPr>
        <w:t xml:space="preserve"> </w:t>
      </w:r>
      <w:r>
        <w:rPr>
          <w:rFonts w:hint="eastAsia" w:cs="Times New Roman"/>
          <w:b/>
          <w:bCs/>
          <w:color w:val="000000"/>
          <w:sz w:val="24"/>
          <w:szCs w:val="24"/>
          <w:u w:val="single"/>
          <w:lang w:val="en-US" w:eastAsia="zh-CN"/>
        </w:rPr>
        <w:t>热处理线曲轴探伤自动化与精度提升项目</w:t>
      </w:r>
      <w:r>
        <w:rPr>
          <w:rFonts w:hint="default" w:ascii="Times New Roman" w:hAnsi="Times New Roman" w:eastAsia="宋体" w:cs="Times New Roman"/>
          <w:b/>
          <w:bCs/>
          <w:color w:val="000000"/>
          <w:sz w:val="24"/>
          <w:szCs w:val="24"/>
        </w:rPr>
        <w:t xml:space="preserve"> </w:t>
      </w:r>
      <w:r>
        <w:rPr>
          <w:rFonts w:hint="default" w:ascii="Times New Roman" w:hAnsi="Times New Roman"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91DDA37">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全权代表无转委权。特此委托。</w:t>
      </w:r>
    </w:p>
    <w:tbl>
      <w:tblPr>
        <w:tblStyle w:val="1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2CAB8B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38653F9">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附法人身份证明复印件（</w:t>
            </w:r>
            <w:r>
              <w:rPr>
                <w:rFonts w:hint="default" w:ascii="Times New Roman" w:hAnsi="Times New Roman" w:eastAsia="宋体" w:cs="Times New Roman"/>
                <w:color w:val="000000" w:themeColor="text1"/>
                <w:sz w:val="24"/>
                <w:szCs w:val="20"/>
                <w14:textFill>
                  <w14:solidFill>
                    <w14:schemeClr w14:val="tx1"/>
                  </w14:solidFill>
                </w14:textFill>
              </w:rPr>
              <w:t>正反面）</w:t>
            </w:r>
          </w:p>
          <w:p w14:paraId="4940C61A">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附授权代理人身份证明复印件（正反面）</w:t>
            </w:r>
          </w:p>
        </w:tc>
      </w:tr>
    </w:tbl>
    <w:p w14:paraId="618D7C3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全权代表姓名：            性别：          年龄：</w:t>
      </w:r>
    </w:p>
    <w:p w14:paraId="78A580F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单位：                    部门：          职务：</w:t>
      </w:r>
    </w:p>
    <w:p w14:paraId="33435ED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法定代表人签字或盖章                          </w:t>
      </w:r>
    </w:p>
    <w:p w14:paraId="3FBA57BE">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被授权人签字  </w:t>
      </w:r>
    </w:p>
    <w:p w14:paraId="6F240D1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被授权人电话：                          </w:t>
      </w:r>
    </w:p>
    <w:p w14:paraId="36487D22">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投标人名称（公章）                       </w:t>
      </w:r>
    </w:p>
    <w:p w14:paraId="5CC0AEB0">
      <w:pPr>
        <w:spacing w:line="360" w:lineRule="auto"/>
        <w:ind w:firstLine="480" w:firstLineChars="200"/>
        <w:rPr>
          <w:rFonts w:hint="eastAsia"/>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6983239">
      <w:pPr>
        <w:rPr>
          <w:rFonts w:hint="eastAsia" w:hAnsi="宋体" w:eastAsia="宋体" w:cs="宋体"/>
          <w:b/>
          <w:bCs/>
          <w:color w:val="000000"/>
          <w:sz w:val="24"/>
        </w:rPr>
      </w:pPr>
    </w:p>
    <w:p w14:paraId="41E100B5">
      <w:pPr>
        <w:pStyle w:val="3"/>
        <w:spacing w:before="0" w:after="0"/>
        <w:rPr>
          <w:rFonts w:ascii="宋体" w:hAnsi="宋体"/>
          <w:sz w:val="28"/>
          <w:szCs w:val="28"/>
        </w:rPr>
      </w:pPr>
      <w:bookmarkStart w:id="8" w:name="_Toc227745793"/>
      <w:r>
        <w:rPr>
          <w:rFonts w:hint="eastAsia" w:ascii="宋体" w:hAnsi="宋体"/>
          <w:sz w:val="28"/>
          <w:szCs w:val="28"/>
        </w:rPr>
        <w:t>附件13 SRM非生产供应商注册操作手册</w:t>
      </w:r>
      <w:bookmarkEnd w:id="8"/>
    </w:p>
    <w:p w14:paraId="5D07605E">
      <w:pPr>
        <w:adjustRightInd w:val="0"/>
        <w:snapToGrid w:val="0"/>
        <w:jc w:val="left"/>
        <w:rPr>
          <w:rFonts w:ascii="宋体" w:hAnsi="宋体" w:cs="宋体"/>
          <w:sz w:val="24"/>
          <w:szCs w:val="24"/>
        </w:rPr>
      </w:pPr>
    </w:p>
    <w:p w14:paraId="173CB2D0">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27EBE96D">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286A76C1">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372D437B">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7" cstate="print"/>
                    <a:srcRect/>
                    <a:stretch>
                      <a:fillRect/>
                    </a:stretch>
                  </pic:blipFill>
                  <pic:spPr>
                    <a:xfrm>
                      <a:off x="0" y="0"/>
                      <a:ext cx="5760085" cy="2933065"/>
                    </a:xfrm>
                    <a:prstGeom prst="rect">
                      <a:avLst/>
                    </a:prstGeom>
                  </pic:spPr>
                </pic:pic>
              </a:graphicData>
            </a:graphic>
          </wp:inline>
        </w:drawing>
      </w:r>
    </w:p>
    <w:p w14:paraId="5C4728EF">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20E947B1">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8" cstate="print"/>
                    <a:srcRect/>
                    <a:stretch>
                      <a:fillRect/>
                    </a:stretch>
                  </pic:blipFill>
                  <pic:spPr>
                    <a:xfrm>
                      <a:off x="0" y="0"/>
                      <a:ext cx="5760085" cy="2766695"/>
                    </a:xfrm>
                    <a:prstGeom prst="rect">
                      <a:avLst/>
                    </a:prstGeom>
                  </pic:spPr>
                </pic:pic>
              </a:graphicData>
            </a:graphic>
          </wp:inline>
        </w:drawing>
      </w:r>
    </w:p>
    <w:p w14:paraId="3D9D27C5">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B296BC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9" cstate="print"/>
                    <a:srcRect/>
                    <a:stretch>
                      <a:fillRect/>
                    </a:stretch>
                  </pic:blipFill>
                  <pic:spPr>
                    <a:xfrm>
                      <a:off x="0" y="0"/>
                      <a:ext cx="5760085" cy="2869565"/>
                    </a:xfrm>
                    <a:prstGeom prst="rect">
                      <a:avLst/>
                    </a:prstGeom>
                  </pic:spPr>
                </pic:pic>
              </a:graphicData>
            </a:graphic>
          </wp:inline>
        </w:drawing>
      </w:r>
    </w:p>
    <w:p w14:paraId="5F61A102">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3A0CB54D">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0" cstate="print"/>
                    <a:srcRect/>
                    <a:stretch>
                      <a:fillRect/>
                    </a:stretch>
                  </pic:blipFill>
                  <pic:spPr>
                    <a:xfrm>
                      <a:off x="0" y="0"/>
                      <a:ext cx="5760085" cy="2853055"/>
                    </a:xfrm>
                    <a:prstGeom prst="rect">
                      <a:avLst/>
                    </a:prstGeom>
                  </pic:spPr>
                </pic:pic>
              </a:graphicData>
            </a:graphic>
          </wp:inline>
        </w:drawing>
      </w:r>
    </w:p>
    <w:p w14:paraId="3408F72C">
      <w:pPr>
        <w:numPr>
          <w:ilvl w:val="0"/>
          <w:numId w:val="6"/>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14:paraId="69071917">
      <w:pPr>
        <w:pStyle w:val="8"/>
      </w:pPr>
    </w:p>
    <w:p w14:paraId="6A60764F">
      <w:pPr>
        <w:rPr>
          <w:rFonts w:ascii="宋体" w:hAnsi="宋体" w:cs="宋体"/>
          <w:color w:val="000000"/>
        </w:rPr>
      </w:pPr>
    </w:p>
    <w:p w14:paraId="240FD6D7">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1" cstate="print"/>
                    <a:srcRect/>
                    <a:stretch>
                      <a:fillRect/>
                    </a:stretch>
                  </pic:blipFill>
                  <pic:spPr>
                    <a:xfrm>
                      <a:off x="0" y="0"/>
                      <a:ext cx="5760085" cy="2809875"/>
                    </a:xfrm>
                    <a:prstGeom prst="rect">
                      <a:avLst/>
                    </a:prstGeom>
                  </pic:spPr>
                </pic:pic>
              </a:graphicData>
            </a:graphic>
          </wp:inline>
        </w:drawing>
      </w:r>
    </w:p>
    <w:p w14:paraId="0D922CF0">
      <w:pPr>
        <w:pStyle w:val="8"/>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2" cstate="print"/>
                    <a:srcRect/>
                    <a:stretch>
                      <a:fillRect/>
                    </a:stretch>
                  </pic:blipFill>
                  <pic:spPr>
                    <a:xfrm>
                      <a:off x="0" y="0"/>
                      <a:ext cx="5760085" cy="2820035"/>
                    </a:xfrm>
                    <a:prstGeom prst="rect">
                      <a:avLst/>
                    </a:prstGeom>
                  </pic:spPr>
                </pic:pic>
              </a:graphicData>
            </a:graphic>
          </wp:inline>
        </w:drawing>
      </w:r>
    </w:p>
    <w:p w14:paraId="2CCDB0AA">
      <w:pPr>
        <w:pStyle w:val="8"/>
      </w:pPr>
    </w:p>
    <w:p w14:paraId="29F50010">
      <w:pPr>
        <w:pStyle w:val="8"/>
      </w:pPr>
    </w:p>
    <w:p w14:paraId="23156C3C">
      <w:pPr>
        <w:rPr>
          <w:rFonts w:ascii="宋体" w:hAnsi="宋体" w:cs="宋体"/>
          <w:b/>
          <w:bCs/>
          <w:color w:val="000000"/>
          <w:sz w:val="24"/>
          <w:szCs w:val="28"/>
        </w:rPr>
      </w:pPr>
      <w:r>
        <w:rPr>
          <w:rFonts w:hint="eastAsia" w:ascii="宋体" w:hAnsi="宋体" w:cs="宋体"/>
          <w:b/>
          <w:bCs/>
          <w:color w:val="000000"/>
          <w:sz w:val="24"/>
          <w:szCs w:val="28"/>
        </w:rPr>
        <w:t>注：</w:t>
      </w:r>
    </w:p>
    <w:p w14:paraId="17891730">
      <w:pPr>
        <w:rPr>
          <w:rFonts w:ascii="宋体" w:hAnsi="宋体" w:cs="宋体"/>
          <w:b/>
          <w:bCs/>
          <w:color w:val="000000"/>
          <w:sz w:val="24"/>
          <w:szCs w:val="28"/>
        </w:rPr>
      </w:pPr>
      <w:r>
        <w:rPr>
          <w:rFonts w:hint="eastAsia" w:ascii="宋体" w:hAnsi="宋体" w:cs="宋体"/>
          <w:b/>
          <w:bCs/>
          <w:color w:val="000000"/>
          <w:sz w:val="24"/>
          <w:szCs w:val="28"/>
        </w:rPr>
        <w:t>1.“项目名称”和“采购形式编号”见招标公告内容。</w:t>
      </w:r>
    </w:p>
    <w:p w14:paraId="372C1BA9">
      <w:pPr>
        <w:pStyle w:val="8"/>
        <w:rPr>
          <w:rFonts w:hAnsi="宋体" w:cs="宋体"/>
          <w:b/>
          <w:bCs/>
          <w:color w:val="000000"/>
          <w:sz w:val="24"/>
          <w:szCs w:val="28"/>
        </w:rPr>
      </w:pPr>
      <w:r>
        <w:rPr>
          <w:rFonts w:hint="eastAsia" w:hAnsi="宋体" w:cs="宋体"/>
          <w:b/>
          <w:bCs/>
          <w:color w:val="000000"/>
          <w:sz w:val="24"/>
          <w:szCs w:val="28"/>
        </w:rPr>
        <w:t>2.配套能力“供货类别”填“</w:t>
      </w:r>
      <w:r>
        <w:rPr>
          <w:rFonts w:hint="eastAsia" w:hAnsi="宋体" w:cs="宋体"/>
          <w:b/>
          <w:bCs/>
          <w:color w:val="000000"/>
          <w:sz w:val="24"/>
          <w:szCs w:val="28"/>
          <w:highlight w:val="yellow"/>
        </w:rPr>
        <w:t>直管单位非生产招标 / 工艺设备 / 工艺设备”</w:t>
      </w:r>
      <w:r>
        <w:rPr>
          <w:rFonts w:hint="eastAsia" w:hAnsi="宋体" w:cs="宋体"/>
          <w:b/>
          <w:bCs/>
          <w:color w:val="000000"/>
          <w:sz w:val="24"/>
          <w:szCs w:val="28"/>
        </w:rPr>
        <w:t>，业务主管部门选择“</w:t>
      </w:r>
      <w:r>
        <w:rPr>
          <w:rFonts w:hint="eastAsia" w:hAnsi="宋体" w:cs="宋体"/>
          <w:b/>
          <w:bCs/>
          <w:color w:val="000000"/>
          <w:sz w:val="24"/>
          <w:szCs w:val="28"/>
          <w:highlight w:val="yellow"/>
        </w:rPr>
        <w:t>工艺研究院”</w:t>
      </w:r>
      <w:r>
        <w:rPr>
          <w:rFonts w:hint="eastAsia" w:hAnsi="宋体" w:cs="宋体"/>
          <w:b/>
          <w:bCs/>
          <w:color w:val="000000"/>
          <w:sz w:val="24"/>
          <w:szCs w:val="28"/>
        </w:rPr>
        <w:t>。</w:t>
      </w:r>
    </w:p>
    <w:p w14:paraId="251AA1A1">
      <w:pPr>
        <w:pStyle w:val="8"/>
        <w:rPr>
          <w:rFonts w:hAnsi="宋体" w:cs="宋体"/>
          <w:b/>
          <w:bCs/>
          <w:color w:val="000000"/>
          <w:sz w:val="24"/>
          <w:szCs w:val="28"/>
        </w:rPr>
      </w:pPr>
    </w:p>
    <w:p w14:paraId="43CA1AD1">
      <w:pPr>
        <w:pStyle w:val="8"/>
        <w:rPr>
          <w:rFonts w:hAnsi="宋体" w:cs="宋体"/>
          <w:b/>
          <w:bCs/>
          <w:color w:val="000000"/>
          <w:sz w:val="24"/>
          <w:szCs w:val="28"/>
        </w:rPr>
      </w:pPr>
    </w:p>
    <w:p w14:paraId="6C4CA6FB">
      <w:pPr>
        <w:pStyle w:val="8"/>
        <w:sectPr>
          <w:pgSz w:w="11906" w:h="16838"/>
          <w:pgMar w:top="1134" w:right="1134" w:bottom="1134" w:left="1134" w:header="851" w:footer="992" w:gutter="0"/>
          <w:cols w:space="720" w:num="1"/>
          <w:titlePg/>
          <w:docGrid w:type="lines" w:linePitch="312" w:charSpace="0"/>
        </w:sectPr>
      </w:pPr>
    </w:p>
    <w:p w14:paraId="5C6EA119">
      <w:pPr>
        <w:pStyle w:val="3"/>
        <w:spacing w:before="0" w:after="0"/>
        <w:rPr>
          <w:rFonts w:ascii="宋体" w:hAnsi="宋体"/>
          <w:sz w:val="28"/>
          <w:szCs w:val="28"/>
        </w:rPr>
      </w:pPr>
      <w:bookmarkStart w:id="9" w:name="_Toc227745794"/>
      <w:r>
        <w:rPr>
          <w:rFonts w:hint="eastAsia" w:ascii="宋体" w:hAnsi="宋体" w:cs="宋体"/>
          <w:sz w:val="28"/>
          <w:szCs w:val="28"/>
        </w:rPr>
        <w:t xml:space="preserve">附件14 </w:t>
      </w:r>
      <w:r>
        <w:rPr>
          <w:rFonts w:hint="eastAsia" w:ascii="宋体" w:hAnsi="宋体"/>
          <w:sz w:val="28"/>
          <w:szCs w:val="28"/>
        </w:rPr>
        <w:t>SRM系统供应商用户手册</w:t>
      </w:r>
      <w:bookmarkEnd w:id="9"/>
    </w:p>
    <w:p w14:paraId="2F57664D">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24"/>
          <w:rFonts w:hint="eastAsia" w:ascii="宋体" w:hAnsi="宋体" w:cs="宋体"/>
          <w:sz w:val="24"/>
          <w:szCs w:val="24"/>
        </w:rPr>
        <w:t>https://ecaitong.sinotruk.com:8012/</w:t>
      </w:r>
      <w:r>
        <w:rPr>
          <w:rStyle w:val="24"/>
          <w:rFonts w:hint="eastAsia" w:ascii="宋体" w:hAnsi="宋体" w:cs="宋体"/>
          <w:sz w:val="24"/>
          <w:szCs w:val="24"/>
        </w:rPr>
        <w:fldChar w:fldCharType="end"/>
      </w:r>
    </w:p>
    <w:p w14:paraId="22BE8301">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14E2D14C">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58F83507">
      <w:pPr>
        <w:spacing w:line="360" w:lineRule="auto"/>
        <w:rPr>
          <w:rFonts w:ascii="宋体" w:hAnsi="宋体" w:cs="宋体"/>
          <w:color w:val="000000"/>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392608B">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504EF292">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3" cstate="print"/>
                    <a:srcRect/>
                    <a:stretch>
                      <a:fillRect/>
                    </a:stretch>
                  </pic:blipFill>
                  <pic:spPr>
                    <a:xfrm>
                      <a:off x="0" y="0"/>
                      <a:ext cx="5760085" cy="2269490"/>
                    </a:xfrm>
                    <a:prstGeom prst="rect">
                      <a:avLst/>
                    </a:prstGeom>
                  </pic:spPr>
                </pic:pic>
              </a:graphicData>
            </a:graphic>
          </wp:inline>
        </w:drawing>
      </w:r>
    </w:p>
    <w:p w14:paraId="79412DD8"/>
    <w:p w14:paraId="53EFCECD">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24C5898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4E4020BA">
      <w:pPr>
        <w:rPr>
          <w:rFonts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4" cstate="print"/>
                    <a:srcRect/>
                    <a:stretch>
                      <a:fillRect/>
                    </a:stretch>
                  </pic:blipFill>
                  <pic:spPr>
                    <a:xfrm>
                      <a:off x="0" y="0"/>
                      <a:ext cx="5760085" cy="2125345"/>
                    </a:xfrm>
                    <a:prstGeom prst="rect">
                      <a:avLst/>
                    </a:prstGeom>
                  </pic:spPr>
                </pic:pic>
              </a:graphicData>
            </a:graphic>
          </wp:inline>
        </w:drawing>
      </w:r>
    </w:p>
    <w:p w14:paraId="08CDCC99">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31278D5A">
      <w:pPr>
        <w:pStyle w:val="8"/>
      </w:pPr>
      <w:r>
        <w:rPr>
          <w:rFonts w:hint="eastAsia" w:hAnsi="宋体" w:cs="宋体"/>
          <w:b/>
          <w:bCs/>
          <w:color w:val="000000"/>
          <w:sz w:val="24"/>
          <w:szCs w:val="28"/>
          <w:highlight w:val="yellow"/>
        </w:rPr>
        <w:t>注意：系统内的投标报价单位为“万元”，如开标现场发现填错报价，即直接淘汰。</w:t>
      </w:r>
    </w:p>
    <w:p w14:paraId="2FE09CCC">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15" cstate="print"/>
                    <a:srcRect/>
                    <a:stretch>
                      <a:fillRect/>
                    </a:stretch>
                  </pic:blipFill>
                  <pic:spPr>
                    <a:xfrm>
                      <a:off x="0" y="0"/>
                      <a:ext cx="5490210" cy="2668905"/>
                    </a:xfrm>
                    <a:prstGeom prst="rect">
                      <a:avLst/>
                    </a:prstGeom>
                  </pic:spPr>
                </pic:pic>
              </a:graphicData>
            </a:graphic>
          </wp:inline>
        </w:drawing>
      </w:r>
    </w:p>
    <w:p w14:paraId="63471EBC">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3BD8207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22D1B744">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00056864">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16" cstate="print"/>
                    <a:srcRect/>
                    <a:stretch>
                      <a:fillRect/>
                    </a:stretch>
                  </pic:blipFill>
                  <pic:spPr>
                    <a:xfrm>
                      <a:off x="0" y="0"/>
                      <a:ext cx="5490210" cy="1992629"/>
                    </a:xfrm>
                    <a:prstGeom prst="rect">
                      <a:avLst/>
                    </a:prstGeom>
                  </pic:spPr>
                </pic:pic>
              </a:graphicData>
            </a:graphic>
          </wp:inline>
        </w:drawing>
      </w:r>
    </w:p>
    <w:p w14:paraId="458CCC6C">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64BA25A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00F4E883">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0D7CAEA1">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6928576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6385BF1E">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44465343">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17" cstate="print"/>
                    <a:srcRect/>
                    <a:stretch>
                      <a:fillRect/>
                    </a:stretch>
                  </pic:blipFill>
                  <pic:spPr>
                    <a:xfrm>
                      <a:off x="0" y="0"/>
                      <a:ext cx="5490210" cy="2544445"/>
                    </a:xfrm>
                    <a:prstGeom prst="rect">
                      <a:avLst/>
                    </a:prstGeom>
                  </pic:spPr>
                </pic:pic>
              </a:graphicData>
            </a:graphic>
          </wp:inline>
        </w:drawing>
      </w:r>
    </w:p>
    <w:p w14:paraId="53309345">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89A31A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5010C594">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E97F9F9">
      <w:pPr>
        <w:rPr>
          <w:rFonts w:asciiTheme="majorEastAsia" w:hAnsiTheme="majorEastAsia" w:eastAsiaTheme="majorEastAsia" w:cstheme="majorEastAsia"/>
          <w:sz w:val="24"/>
        </w:rPr>
      </w:pPr>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18" cstate="print"/>
                    <a:srcRect/>
                    <a:stretch>
                      <a:fillRect/>
                    </a:stretch>
                  </pic:blipFill>
                  <pic:spPr>
                    <a:xfrm>
                      <a:off x="0" y="0"/>
                      <a:ext cx="5760085" cy="1956435"/>
                    </a:xfrm>
                    <a:prstGeom prst="rect">
                      <a:avLst/>
                    </a:prstGeom>
                  </pic:spPr>
                </pic:pic>
              </a:graphicData>
            </a:graphic>
          </wp:inline>
        </w:drawing>
      </w:r>
    </w:p>
    <w:sectPr>
      <w:footerReference r:id="rId5"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A19F58">
    <w:pPr>
      <w:pStyle w:val="1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304714">
                          <w:pPr>
                            <w:pStyle w:val="1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6E304714">
                    <w:pPr>
                      <w:pStyle w:val="1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BC0C5E">
    <w:pPr>
      <w:pStyle w:val="1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BEAA2B">
                          <w:pPr>
                            <w:pStyle w:val="1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3ABEAA2B">
                    <w:pPr>
                      <w:pStyle w:val="1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61613">
    <w:pPr>
      <w:pStyle w:val="1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76F168A">
                          <w:pPr>
                            <w:pStyle w:val="10"/>
                            <w:rPr>
                              <w:rStyle w:val="18"/>
                            </w:rPr>
                          </w:pPr>
                          <w:r>
                            <w:fldChar w:fldCharType="begin"/>
                          </w:r>
                          <w:r>
                            <w:rPr>
                              <w:rStyle w:val="18"/>
                            </w:rPr>
                            <w:instrText xml:space="preserve">PAGE  </w:instrText>
                          </w:r>
                          <w:r>
                            <w:fldChar w:fldCharType="separate"/>
                          </w:r>
                          <w:r>
                            <w:rPr>
                              <w:rStyle w:val="18"/>
                            </w:rPr>
                            <w:t>3</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76F168A">
                    <w:pPr>
                      <w:pStyle w:val="10"/>
                      <w:rPr>
                        <w:rStyle w:val="18"/>
                      </w:rPr>
                    </w:pPr>
                    <w:r>
                      <w:fldChar w:fldCharType="begin"/>
                    </w:r>
                    <w:r>
                      <w:rPr>
                        <w:rStyle w:val="18"/>
                      </w:rPr>
                      <w:instrText xml:space="preserve">PAGE  </w:instrText>
                    </w:r>
                    <w:r>
                      <w:fldChar w:fldCharType="separate"/>
                    </w:r>
                    <w:r>
                      <w:rPr>
                        <w:rStyle w:val="18"/>
                      </w:rPr>
                      <w:t>3</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782878"/>
    <w:multiLevelType w:val="multilevel"/>
    <w:tmpl w:val="BF782878"/>
    <w:lvl w:ilvl="0" w:tentative="0">
      <w:start w:val="1"/>
      <w:numFmt w:val="chineseCountingThousand"/>
      <w:pStyle w:val="34"/>
      <w:suff w:val="nothing"/>
      <w:lvlText w:val="%1、"/>
      <w:lvlJc w:val="left"/>
      <w:pPr>
        <w:ind w:left="0" w:firstLine="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
    <w:nsid w:val="D569400B"/>
    <w:multiLevelType w:val="singleLevel"/>
    <w:tmpl w:val="D569400B"/>
    <w:lvl w:ilvl="0" w:tentative="0">
      <w:start w:val="1"/>
      <w:numFmt w:val="decimal"/>
      <w:suff w:val="nothing"/>
      <w:lvlText w:val="%1．"/>
      <w:lvlJc w:val="left"/>
      <w:pPr>
        <w:ind w:left="0" w:firstLine="400"/>
      </w:pPr>
      <w:rPr>
        <w:rFonts w:hint="default"/>
      </w:rPr>
    </w:lvl>
  </w:abstractNum>
  <w:abstractNum w:abstractNumId="2">
    <w:nsid w:val="F8024857"/>
    <w:multiLevelType w:val="singleLevel"/>
    <w:tmpl w:val="F8024857"/>
    <w:lvl w:ilvl="0" w:tentative="0">
      <w:start w:val="1"/>
      <w:numFmt w:val="chineseCounting"/>
      <w:suff w:val="nothing"/>
      <w:lvlText w:val="%1、"/>
      <w:lvlJc w:val="left"/>
      <w:rPr>
        <w:rFonts w:hint="eastAsia"/>
      </w:r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346C6C97"/>
    <w:multiLevelType w:val="singleLevel"/>
    <w:tmpl w:val="346C6C97"/>
    <w:lvl w:ilvl="0" w:tentative="0">
      <w:start w:val="1"/>
      <w:numFmt w:val="bullet"/>
      <w:pStyle w:val="9"/>
      <w:lvlText w:val=""/>
      <w:lvlJc w:val="left"/>
      <w:pPr>
        <w:tabs>
          <w:tab w:val="left" w:pos="2040"/>
        </w:tabs>
        <w:ind w:left="2040" w:hanging="360"/>
      </w:pPr>
      <w:rPr>
        <w:rFonts w:hint="default" w:ascii="Wingdings" w:hAnsi="Wingdings"/>
      </w:rPr>
    </w:lvl>
  </w:abstractNum>
  <w:abstractNum w:abstractNumId="5">
    <w:nsid w:val="56D20133"/>
    <w:multiLevelType w:val="multilevel"/>
    <w:tmpl w:val="56D20133"/>
    <w:lvl w:ilvl="0" w:tentative="0">
      <w:start w:val="1"/>
      <w:numFmt w:val="chineseCountingThousand"/>
      <w:pStyle w:val="32"/>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num w:numId="1">
    <w:abstractNumId w:val="4"/>
  </w:num>
  <w:num w:numId="2">
    <w:abstractNumId w:val="5"/>
  </w:num>
  <w:num w:numId="3">
    <w:abstractNumId w:val="0"/>
  </w:num>
  <w:num w:numId="4">
    <w:abstractNumId w:val="2"/>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8A2"/>
    <w:rsid w:val="00672889"/>
    <w:rsid w:val="00966038"/>
    <w:rsid w:val="00A62C6C"/>
    <w:rsid w:val="00B818A2"/>
    <w:rsid w:val="00C67386"/>
    <w:rsid w:val="029F0E5C"/>
    <w:rsid w:val="03874A2A"/>
    <w:rsid w:val="05072508"/>
    <w:rsid w:val="07E17B6F"/>
    <w:rsid w:val="092F44B4"/>
    <w:rsid w:val="0FF61F83"/>
    <w:rsid w:val="12F116C7"/>
    <w:rsid w:val="12F24CD6"/>
    <w:rsid w:val="136F77C2"/>
    <w:rsid w:val="1490034C"/>
    <w:rsid w:val="15711640"/>
    <w:rsid w:val="169D08E8"/>
    <w:rsid w:val="21E716D2"/>
    <w:rsid w:val="23AB1BB8"/>
    <w:rsid w:val="27516871"/>
    <w:rsid w:val="331039D5"/>
    <w:rsid w:val="344305EA"/>
    <w:rsid w:val="3726677F"/>
    <w:rsid w:val="373B05AC"/>
    <w:rsid w:val="373C2E22"/>
    <w:rsid w:val="38494C33"/>
    <w:rsid w:val="3D7D7D5D"/>
    <w:rsid w:val="3E1622DC"/>
    <w:rsid w:val="42EE0B0F"/>
    <w:rsid w:val="44907102"/>
    <w:rsid w:val="4693636F"/>
    <w:rsid w:val="48EF075C"/>
    <w:rsid w:val="4FAC3B7D"/>
    <w:rsid w:val="50CD338E"/>
    <w:rsid w:val="518A658B"/>
    <w:rsid w:val="52EC41E8"/>
    <w:rsid w:val="53442BBA"/>
    <w:rsid w:val="545D2BAA"/>
    <w:rsid w:val="558946E0"/>
    <w:rsid w:val="55FF6EE2"/>
    <w:rsid w:val="591B5C37"/>
    <w:rsid w:val="59CE123B"/>
    <w:rsid w:val="5E6E1B79"/>
    <w:rsid w:val="6A2E5C0F"/>
    <w:rsid w:val="6F1C43D6"/>
    <w:rsid w:val="729775F9"/>
    <w:rsid w:val="730C5BD1"/>
    <w:rsid w:val="76202F09"/>
    <w:rsid w:val="7CD508F4"/>
    <w:rsid w:val="7DA44D30"/>
    <w:rsid w:val="7F1C0B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8"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Normal Indent"/>
    <w:basedOn w:val="1"/>
    <w:next w:val="1"/>
    <w:qFormat/>
    <w:uiPriority w:val="0"/>
    <w:pPr>
      <w:ind w:firstLine="420" w:firstLineChars="200"/>
    </w:pPr>
    <w:rPr>
      <w:sz w:val="21"/>
    </w:rPr>
  </w:style>
  <w:style w:type="paragraph" w:styleId="6">
    <w:name w:val="Body Text"/>
    <w:basedOn w:val="1"/>
    <w:qFormat/>
    <w:uiPriority w:val="98"/>
    <w:rPr>
      <w:rFonts w:ascii="仿宋_GB2312" w:eastAsia="仿宋_GB2312"/>
      <w:sz w:val="32"/>
    </w:rPr>
  </w:style>
  <w:style w:type="paragraph" w:styleId="7">
    <w:name w:val="Body Text Indent"/>
    <w:basedOn w:val="1"/>
    <w:qFormat/>
    <w:uiPriority w:val="0"/>
    <w:pPr>
      <w:spacing w:after="120"/>
      <w:ind w:left="420" w:leftChars="200"/>
    </w:pPr>
  </w:style>
  <w:style w:type="paragraph" w:styleId="8">
    <w:name w:val="Plain Text"/>
    <w:basedOn w:val="1"/>
    <w:qFormat/>
    <w:uiPriority w:val="0"/>
    <w:rPr>
      <w:rFonts w:ascii="宋体"/>
      <w:szCs w:val="20"/>
    </w:rPr>
  </w:style>
  <w:style w:type="paragraph" w:styleId="9">
    <w:name w:val="List Bullet 5"/>
    <w:basedOn w:val="1"/>
    <w:qFormat/>
    <w:uiPriority w:val="0"/>
    <w:pPr>
      <w:numPr>
        <w:ilvl w:val="0"/>
        <w:numId w:val="1"/>
      </w:numPr>
    </w:pPr>
  </w:style>
  <w:style w:type="paragraph" w:styleId="10">
    <w:name w:val="footer"/>
    <w:basedOn w:val="1"/>
    <w:unhideWhenUsed/>
    <w:qFormat/>
    <w:uiPriority w:val="99"/>
    <w:pPr>
      <w:tabs>
        <w:tab w:val="center" w:pos="4153"/>
        <w:tab w:val="right" w:pos="8306"/>
      </w:tabs>
      <w:snapToGrid w:val="0"/>
      <w:jc w:val="left"/>
    </w:pPr>
    <w:rPr>
      <w:sz w:val="18"/>
      <w:szCs w:val="18"/>
    </w:rPr>
  </w:style>
  <w:style w:type="paragraph" w:styleId="11">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2"/>
    <w:basedOn w:val="1"/>
    <w:next w:val="1"/>
    <w:qFormat/>
    <w:uiPriority w:val="39"/>
    <w:pPr>
      <w:tabs>
        <w:tab w:val="right" w:leader="dot" w:pos="9629"/>
      </w:tabs>
      <w:ind w:left="480" w:leftChars="200"/>
    </w:pPr>
    <w:rPr>
      <w:b/>
    </w:rPr>
  </w:style>
  <w:style w:type="paragraph" w:styleId="13">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rPr>
  </w:style>
  <w:style w:type="paragraph" w:styleId="14">
    <w:name w:val="Body Text First Indent 2"/>
    <w:basedOn w:val="7"/>
    <w:next w:val="12"/>
    <w:qFormat/>
    <w:uiPriority w:val="0"/>
    <w:pPr>
      <w:spacing w:line="276" w:lineRule="auto"/>
      <w:ind w:left="200" w:firstLine="200" w:firstLineChars="200"/>
      <w:jc w:val="left"/>
    </w:pPr>
  </w:style>
  <w:style w:type="character" w:styleId="17">
    <w:name w:val="Strong"/>
    <w:basedOn w:val="16"/>
    <w:qFormat/>
    <w:uiPriority w:val="0"/>
    <w:rPr>
      <w:b/>
    </w:rPr>
  </w:style>
  <w:style w:type="character" w:styleId="18">
    <w:name w:val="page number"/>
    <w:basedOn w:val="16"/>
    <w:semiHidden/>
    <w:qFormat/>
    <w:uiPriority w:val="0"/>
  </w:style>
  <w:style w:type="character" w:styleId="19">
    <w:name w:val="FollowedHyperlink"/>
    <w:basedOn w:val="16"/>
    <w:qFormat/>
    <w:uiPriority w:val="0"/>
    <w:rPr>
      <w:color w:val="800080"/>
      <w:u w:val="none"/>
    </w:rPr>
  </w:style>
  <w:style w:type="character" w:styleId="20">
    <w:name w:val="HTML Definition"/>
    <w:basedOn w:val="16"/>
    <w:qFormat/>
    <w:uiPriority w:val="0"/>
  </w:style>
  <w:style w:type="character" w:styleId="21">
    <w:name w:val="HTML Typewriter"/>
    <w:basedOn w:val="16"/>
    <w:qFormat/>
    <w:uiPriority w:val="0"/>
    <w:rPr>
      <w:rFonts w:hint="default" w:ascii="monospace" w:hAnsi="monospace" w:eastAsia="monospace" w:cs="monospace"/>
      <w:sz w:val="20"/>
    </w:rPr>
  </w:style>
  <w:style w:type="character" w:styleId="22">
    <w:name w:val="HTML Acronym"/>
    <w:basedOn w:val="16"/>
    <w:qFormat/>
    <w:uiPriority w:val="0"/>
  </w:style>
  <w:style w:type="character" w:styleId="23">
    <w:name w:val="HTML Variable"/>
    <w:basedOn w:val="16"/>
    <w:qFormat/>
    <w:uiPriority w:val="0"/>
  </w:style>
  <w:style w:type="character" w:styleId="24">
    <w:name w:val="Hyperlink"/>
    <w:basedOn w:val="16"/>
    <w:qFormat/>
    <w:uiPriority w:val="0"/>
    <w:rPr>
      <w:color w:val="0000FF"/>
      <w:u w:val="none"/>
    </w:rPr>
  </w:style>
  <w:style w:type="character" w:styleId="25">
    <w:name w:val="HTML Code"/>
    <w:basedOn w:val="16"/>
    <w:qFormat/>
    <w:uiPriority w:val="0"/>
    <w:rPr>
      <w:rFonts w:hint="default" w:ascii="monospace" w:hAnsi="monospace" w:eastAsia="monospace" w:cs="monospace"/>
      <w:sz w:val="20"/>
    </w:rPr>
  </w:style>
  <w:style w:type="character" w:styleId="26">
    <w:name w:val="HTML Cite"/>
    <w:basedOn w:val="16"/>
    <w:qFormat/>
    <w:uiPriority w:val="0"/>
  </w:style>
  <w:style w:type="character" w:styleId="27">
    <w:name w:val="HTML Keyboard"/>
    <w:basedOn w:val="16"/>
    <w:qFormat/>
    <w:uiPriority w:val="0"/>
    <w:rPr>
      <w:rFonts w:ascii="monospace" w:hAnsi="monospace" w:eastAsia="monospace" w:cs="monospace"/>
      <w:sz w:val="20"/>
    </w:rPr>
  </w:style>
  <w:style w:type="character" w:styleId="28">
    <w:name w:val="HTML Sample"/>
    <w:basedOn w:val="16"/>
    <w:qFormat/>
    <w:uiPriority w:val="0"/>
    <w:rPr>
      <w:rFonts w:hint="default" w:ascii="monospace" w:hAnsi="monospace" w:eastAsia="monospace" w:cs="monospace"/>
    </w:rPr>
  </w:style>
  <w:style w:type="paragraph" w:customStyle="1" w:styleId="29">
    <w:name w:val="Default"/>
    <w:qFormat/>
    <w:uiPriority w:val="99"/>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30">
    <w:name w:val="Table Paragraph"/>
    <w:basedOn w:val="1"/>
    <w:qFormat/>
    <w:uiPriority w:val="1"/>
    <w:rPr>
      <w:rFonts w:ascii="宋体" w:hAnsi="宋体" w:eastAsia="宋体" w:cs="宋体"/>
    </w:rPr>
  </w:style>
  <w:style w:type="table" w:customStyle="1" w:styleId="31">
    <w:name w:val="Table Normal"/>
    <w:semiHidden/>
    <w:unhideWhenUsed/>
    <w:qFormat/>
    <w:uiPriority w:val="0"/>
    <w:tblPr>
      <w:tblCellMar>
        <w:top w:w="0" w:type="dxa"/>
        <w:left w:w="0" w:type="dxa"/>
        <w:bottom w:w="0" w:type="dxa"/>
        <w:right w:w="0" w:type="dxa"/>
      </w:tblCellMar>
    </w:tblPr>
  </w:style>
  <w:style w:type="paragraph" w:customStyle="1" w:styleId="32">
    <w:name w:val="（二）级标题"/>
    <w:basedOn w:val="8"/>
    <w:qFormat/>
    <w:uiPriority w:val="2"/>
    <w:pPr>
      <w:numPr>
        <w:ilvl w:val="0"/>
        <w:numId w:val="2"/>
      </w:numPr>
      <w:spacing w:line="360" w:lineRule="auto"/>
      <w:outlineLvl w:val="2"/>
    </w:pPr>
    <w:rPr>
      <w:b/>
    </w:rPr>
  </w:style>
  <w:style w:type="paragraph" w:customStyle="1" w:styleId="33">
    <w:name w:val="标书正文"/>
    <w:basedOn w:val="8"/>
    <w:qFormat/>
    <w:uiPriority w:val="9"/>
    <w:pPr>
      <w:spacing w:line="360" w:lineRule="auto"/>
      <w:jc w:val="left"/>
    </w:pPr>
  </w:style>
  <w:style w:type="paragraph" w:customStyle="1" w:styleId="34">
    <w:name w:val="一级标题"/>
    <w:basedOn w:val="8"/>
    <w:qFormat/>
    <w:uiPriority w:val="0"/>
    <w:pPr>
      <w:numPr>
        <w:ilvl w:val="0"/>
        <w:numId w:val="3"/>
      </w:numPr>
      <w:spacing w:line="360" w:lineRule="auto"/>
      <w:outlineLvl w:val="1"/>
    </w:pPr>
    <w:rPr>
      <w:rFonts w:ascii="黑体" w:eastAsia="黑体"/>
      <w:b/>
      <w:bCs/>
      <w:sz w:val="28"/>
    </w:rPr>
  </w:style>
  <w:style w:type="paragraph" w:customStyle="1" w:styleId="35">
    <w:name w:val="标书正文格式"/>
    <w:basedOn w:val="8"/>
    <w:qFormat/>
    <w:uiPriority w:val="0"/>
    <w:pPr>
      <w:spacing w:line="360" w:lineRule="auto"/>
      <w:ind w:firstLine="200" w:firstLineChars="200"/>
    </w:pPr>
    <w:rPr>
      <w:rFonts w:hAnsi="宋体" w:eastAsiaTheme="minorEastAsia"/>
      <w:color w:val="000000"/>
      <w:sz w:val="24"/>
      <w:szCs w:val="24"/>
    </w:rPr>
  </w:style>
  <w:style w:type="paragraph" w:customStyle="1" w:styleId="36">
    <w:name w:val="标书三级标题"/>
    <w:basedOn w:val="3"/>
    <w:next w:val="35"/>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paragraph" w:customStyle="1" w:styleId="37">
    <w:name w:val="标书二级标题"/>
    <w:basedOn w:val="2"/>
    <w:qFormat/>
    <w:uiPriority w:val="0"/>
    <w:pPr>
      <w:spacing w:before="0" w:after="0" w:line="240" w:lineRule="auto"/>
      <w:jc w:val="left"/>
    </w:pPr>
    <w:rPr>
      <w:rFonts w:ascii="宋体" w:hAnsi="宋体" w:cstheme="minorBidi"/>
      <w:b w:val="0"/>
      <w:sz w:val="28"/>
      <w:szCs w:val="30"/>
      <w:lang w:val="en-US" w:eastAsia="zh-CN"/>
    </w:rPr>
  </w:style>
  <w:style w:type="paragraph" w:customStyle="1" w:styleId="38">
    <w:name w:val="标书表格"/>
    <w:basedOn w:val="1"/>
    <w:qFormat/>
    <w:uiPriority w:val="0"/>
    <w:pPr>
      <w:jc w:val="center"/>
    </w:pPr>
    <w:rPr>
      <w:rFonts w:asciiTheme="minorHAnsi" w:hAnsiTheme="minorHAnsi" w:eastAsiaTheme="minorEastAsia" w:cstheme="minorBidi"/>
      <w:b/>
      <w:szCs w:val="22"/>
    </w:rPr>
  </w:style>
  <w:style w:type="character" w:customStyle="1" w:styleId="39">
    <w:name w:val="NormalCharacter"/>
    <w:basedOn w:val="16"/>
    <w:qFormat/>
    <w:uiPriority w:val="0"/>
  </w:style>
  <w:style w:type="paragraph" w:styleId="4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haep</Company>
  <Pages>11</Pages>
  <Words>3627</Words>
  <Characters>3951</Characters>
  <Lines>23</Lines>
  <Paragraphs>6</Paragraphs>
  <TotalTime>0</TotalTime>
  <ScaleCrop>false</ScaleCrop>
  <LinksUpToDate>false</LinksUpToDate>
  <CharactersWithSpaces>5359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2026-06-08T11:22:49Z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04D49E6252B343058239B79FE267AADE_13</vt:lpwstr>
  </property>
</Properties>
</file>