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B9B168">
      <w:pPr>
        <w:pStyle w:val="2"/>
        <w:widowControl/>
        <w:jc w:val="center"/>
        <w:outlineLvl w:val="0"/>
        <w:rPr>
          <w:i w:val="0"/>
          <w:iCs/>
          <w:sz w:val="32"/>
          <w:szCs w:val="32"/>
          <w:highlight w:val="none"/>
          <w:lang w:val="en-US"/>
        </w:rPr>
      </w:pPr>
      <w:bookmarkStart w:id="0" w:name="_Toc12866"/>
      <w:r>
        <w:rPr>
          <w:rFonts w:hint="eastAsia" w:cs="宋体"/>
          <w:i w:val="0"/>
          <w:iCs/>
          <w:sz w:val="32"/>
          <w:szCs w:val="32"/>
          <w:highlight w:val="none"/>
          <w:lang w:val="en-US" w:eastAsia="zh-CN"/>
        </w:rPr>
        <w:t>莱芜二期试验室配套隔声降噪系统项目招标公告</w:t>
      </w:r>
      <w:bookmarkEnd w:id="0"/>
    </w:p>
    <w:p w14:paraId="2538CB01">
      <w:pPr>
        <w:widowControl/>
        <w:jc w:val="center"/>
        <w:outlineLvl w:val="9"/>
        <w:rPr>
          <w:rFonts w:hint="eastAsia" w:ascii="Cambria" w:hAnsi="Cambria" w:eastAsia="宋体" w:cs="宋体"/>
          <w:b/>
          <w:bCs/>
          <w:i w:val="0"/>
          <w:iCs/>
          <w:sz w:val="22"/>
          <w:szCs w:val="22"/>
          <w:highlight w:val="none"/>
          <w:lang w:eastAsia="zh-CN"/>
        </w:rPr>
      </w:pPr>
      <w:bookmarkStart w:id="1" w:name="_Toc27465"/>
      <w:r>
        <w:rPr>
          <w:rFonts w:hint="eastAsia" w:ascii="Cambria" w:hAnsi="Cambria" w:eastAsia="宋体" w:cs="宋体"/>
          <w:b/>
          <w:bCs/>
          <w:i w:val="0"/>
          <w:iCs/>
          <w:sz w:val="22"/>
          <w:szCs w:val="22"/>
          <w:highlight w:val="none"/>
          <w:lang w:eastAsia="zh-CN"/>
        </w:rPr>
        <w:t>招标编号：（</w:t>
      </w:r>
      <w:r>
        <w:rPr>
          <w:rFonts w:hint="eastAsia" w:cs="宋体"/>
          <w:b/>
          <w:bCs/>
          <w:i w:val="0"/>
          <w:iCs/>
          <w:sz w:val="22"/>
          <w:szCs w:val="22"/>
          <w:highlight w:val="none"/>
          <w:lang w:val="en-US" w:eastAsia="zh-CN"/>
        </w:rPr>
        <w:t>ZBGL2026050153</w:t>
      </w:r>
      <w:r>
        <w:rPr>
          <w:rFonts w:hint="eastAsia" w:ascii="Cambria" w:hAnsi="Cambria" w:eastAsia="宋体" w:cs="宋体"/>
          <w:b/>
          <w:bCs/>
          <w:i w:val="0"/>
          <w:iCs/>
          <w:sz w:val="22"/>
          <w:szCs w:val="22"/>
          <w:highlight w:val="none"/>
          <w:lang w:eastAsia="zh-CN"/>
        </w:rPr>
        <w:t>）</w:t>
      </w:r>
      <w:bookmarkEnd w:id="1"/>
    </w:p>
    <w:p w14:paraId="24774EDC">
      <w:pPr>
        <w:rPr>
          <w:rFonts w:hint="eastAsia" w:asciiTheme="majorEastAsia" w:hAnsiTheme="majorEastAsia" w:eastAsiaTheme="majorEastAsia" w:cstheme="majorEastAsia"/>
          <w:b/>
          <w:bCs/>
          <w:sz w:val="24"/>
          <w:szCs w:val="24"/>
          <w:highlight w:val="none"/>
        </w:rPr>
      </w:pPr>
    </w:p>
    <w:p w14:paraId="38C4E671">
      <w:pPr>
        <w:rPr>
          <w:rFonts w:hint="eastAsia" w:asciiTheme="majorEastAsia" w:hAnsiTheme="majorEastAsia" w:eastAsiaTheme="majorEastAsia" w:cstheme="majorEastAsia"/>
          <w:b/>
          <w:bCs/>
          <w:sz w:val="24"/>
          <w:szCs w:val="24"/>
          <w:highlight w:val="none"/>
        </w:rPr>
      </w:pPr>
    </w:p>
    <w:tbl>
      <w:tblPr>
        <w:tblStyle w:val="11"/>
        <w:tblW w:w="9287" w:type="dxa"/>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2199"/>
        <w:gridCol w:w="2444"/>
        <w:gridCol w:w="2200"/>
        <w:gridCol w:w="2444"/>
      </w:tblGrid>
      <w:tr w14:paraId="7CDB0DA4">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0" w:type="dxa"/>
            <w:bottom w:w="0" w:type="dxa"/>
            <w:right w:w="0" w:type="dxa"/>
          </w:tblCellMar>
        </w:tblPrEx>
        <w:trPr>
          <w:trHeight w:val="0" w:hRule="atLeast"/>
          <w:jc w:val="center"/>
        </w:trPr>
        <w:tc>
          <w:tcPr>
            <w:tcW w:w="2199" w:type="dxa"/>
            <w:shd w:val="clear" w:color="auto" w:fill="DEDEDE"/>
            <w:vAlign w:val="center"/>
          </w:tcPr>
          <w:p w14:paraId="52EADA8B">
            <w:pPr>
              <w:keepNext w:val="0"/>
              <w:keepLines w:val="0"/>
              <w:widowControl/>
              <w:suppressLineNumbers w:val="0"/>
              <w:snapToGrid w:val="0"/>
              <w:spacing w:before="0" w:beforeAutospacing="0" w:after="0" w:afterAutospacing="0" w:line="300" w:lineRule="atLeast"/>
              <w:ind w:left="0" w:right="0"/>
              <w:jc w:val="center"/>
              <w:rPr>
                <w:rFonts w:ascii="微软雅黑" w:hAnsi="微软雅黑" w:eastAsia="微软雅黑" w:cs="微软雅黑"/>
                <w:color w:val="333333"/>
                <w:sz w:val="24"/>
                <w:szCs w:val="24"/>
                <w:highlight w:val="none"/>
              </w:rPr>
            </w:pPr>
            <w:r>
              <w:rPr>
                <w:rFonts w:hint="eastAsia" w:ascii="微软雅黑" w:hAnsi="微软雅黑" w:eastAsia="微软雅黑" w:cs="微软雅黑"/>
                <w:color w:val="333333"/>
                <w:kern w:val="0"/>
                <w:sz w:val="24"/>
                <w:szCs w:val="24"/>
                <w:highlight w:val="none"/>
                <w:lang w:val="en-US" w:eastAsia="zh-CN" w:bidi="ar"/>
              </w:rPr>
              <w:t xml:space="preserve">有效起始日期 </w:t>
            </w:r>
          </w:p>
        </w:tc>
        <w:tc>
          <w:tcPr>
            <w:tcW w:w="2444" w:type="dxa"/>
            <w:shd w:val="clear" w:color="auto" w:fill="auto"/>
            <w:tcMar>
              <w:top w:w="150" w:type="dxa"/>
              <w:left w:w="150" w:type="dxa"/>
              <w:bottom w:w="150" w:type="dxa"/>
              <w:right w:w="150" w:type="dxa"/>
            </w:tcMar>
            <w:vAlign w:val="center"/>
          </w:tcPr>
          <w:p w14:paraId="74BA8EA9">
            <w:pPr>
              <w:keepNext w:val="0"/>
              <w:keepLines w:val="0"/>
              <w:widowControl/>
              <w:suppressLineNumbers w:val="0"/>
              <w:spacing w:before="0" w:beforeAutospacing="0" w:after="0" w:afterAutospacing="0" w:line="300" w:lineRule="atLeast"/>
              <w:ind w:left="0" w:right="0"/>
              <w:jc w:val="left"/>
              <w:rPr>
                <w:rFonts w:hint="eastAsia" w:ascii="微软雅黑" w:hAnsi="微软雅黑" w:eastAsia="微软雅黑" w:cs="微软雅黑"/>
                <w:color w:val="333333"/>
                <w:sz w:val="24"/>
                <w:szCs w:val="24"/>
                <w:highlight w:val="none"/>
              </w:rPr>
            </w:pPr>
            <w:r>
              <w:rPr>
                <w:rFonts w:hint="eastAsia" w:ascii="微软雅黑" w:hAnsi="微软雅黑" w:eastAsia="微软雅黑" w:cs="微软雅黑"/>
                <w:color w:val="333333"/>
                <w:kern w:val="0"/>
                <w:sz w:val="24"/>
                <w:szCs w:val="24"/>
                <w:highlight w:val="none"/>
                <w:lang w:val="en-US" w:eastAsia="zh-CN" w:bidi="ar"/>
              </w:rPr>
              <w:t xml:space="preserve">2026-5-18 </w:t>
            </w:r>
          </w:p>
        </w:tc>
        <w:tc>
          <w:tcPr>
            <w:tcW w:w="2200" w:type="dxa"/>
            <w:shd w:val="clear" w:color="auto" w:fill="DEDEDE"/>
            <w:vAlign w:val="center"/>
          </w:tcPr>
          <w:p w14:paraId="79C8B3E5">
            <w:pPr>
              <w:keepNext w:val="0"/>
              <w:keepLines w:val="0"/>
              <w:widowControl/>
              <w:suppressLineNumbers w:val="0"/>
              <w:spacing w:before="0" w:beforeAutospacing="0" w:after="0" w:afterAutospacing="0" w:line="300" w:lineRule="atLeast"/>
              <w:ind w:left="0" w:right="0"/>
              <w:jc w:val="center"/>
              <w:rPr>
                <w:rFonts w:hint="eastAsia" w:ascii="微软雅黑" w:hAnsi="微软雅黑" w:eastAsia="微软雅黑" w:cs="微软雅黑"/>
                <w:color w:val="333333"/>
                <w:sz w:val="24"/>
                <w:szCs w:val="24"/>
                <w:highlight w:val="none"/>
              </w:rPr>
            </w:pPr>
            <w:r>
              <w:rPr>
                <w:rFonts w:hint="eastAsia" w:ascii="微软雅黑" w:hAnsi="微软雅黑" w:eastAsia="微软雅黑" w:cs="微软雅黑"/>
                <w:color w:val="333333"/>
                <w:kern w:val="0"/>
                <w:sz w:val="24"/>
                <w:szCs w:val="24"/>
                <w:highlight w:val="none"/>
                <w:lang w:val="en-US" w:eastAsia="zh-CN" w:bidi="ar"/>
              </w:rPr>
              <w:t xml:space="preserve">有效截止日期 </w:t>
            </w:r>
          </w:p>
        </w:tc>
        <w:tc>
          <w:tcPr>
            <w:tcW w:w="2444" w:type="dxa"/>
            <w:shd w:val="clear" w:color="auto" w:fill="auto"/>
            <w:tcMar>
              <w:top w:w="150" w:type="dxa"/>
              <w:left w:w="150" w:type="dxa"/>
              <w:bottom w:w="150" w:type="dxa"/>
              <w:right w:w="150" w:type="dxa"/>
            </w:tcMar>
            <w:vAlign w:val="center"/>
          </w:tcPr>
          <w:p w14:paraId="0B5E7584">
            <w:pPr>
              <w:keepNext w:val="0"/>
              <w:keepLines w:val="0"/>
              <w:widowControl/>
              <w:suppressLineNumbers w:val="0"/>
              <w:spacing w:before="0" w:beforeAutospacing="0" w:after="0" w:afterAutospacing="0" w:line="300" w:lineRule="atLeast"/>
              <w:ind w:left="0" w:right="0"/>
              <w:jc w:val="left"/>
              <w:rPr>
                <w:rFonts w:hint="eastAsia" w:ascii="微软雅黑" w:hAnsi="微软雅黑" w:eastAsia="微软雅黑" w:cs="微软雅黑"/>
                <w:color w:val="333333"/>
                <w:sz w:val="24"/>
                <w:szCs w:val="24"/>
                <w:highlight w:val="none"/>
              </w:rPr>
            </w:pPr>
            <w:r>
              <w:rPr>
                <w:rFonts w:hint="eastAsia" w:ascii="微软雅黑" w:hAnsi="微软雅黑" w:eastAsia="微软雅黑" w:cs="微软雅黑"/>
                <w:color w:val="333333"/>
                <w:kern w:val="0"/>
                <w:sz w:val="24"/>
                <w:szCs w:val="24"/>
                <w:highlight w:val="none"/>
                <w:lang w:val="en-US" w:eastAsia="zh-CN" w:bidi="ar"/>
              </w:rPr>
              <w:t xml:space="preserve">2026-5-23 </w:t>
            </w:r>
          </w:p>
        </w:tc>
      </w:tr>
    </w:tbl>
    <w:p w14:paraId="40D0D37B">
      <w:pPr>
        <w:rPr>
          <w:rFonts w:hint="eastAsia" w:asciiTheme="majorEastAsia" w:hAnsiTheme="majorEastAsia" w:eastAsiaTheme="majorEastAsia" w:cstheme="majorEastAsia"/>
          <w:b/>
          <w:bCs/>
          <w:sz w:val="24"/>
          <w:szCs w:val="24"/>
        </w:rPr>
      </w:pPr>
    </w:p>
    <w:p w14:paraId="3B47EF56">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项目概况  </w:t>
      </w:r>
    </w:p>
    <w:p w14:paraId="7F09AAB5">
      <w:pPr>
        <w:pStyle w:val="7"/>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heme="majorEastAsia" w:hAnsiTheme="majorEastAsia" w:eastAsiaTheme="majorEastAsia" w:cstheme="majorEastAsia"/>
          <w:sz w:val="24"/>
          <w:szCs w:val="24"/>
          <w:lang w:val="en-US" w:eastAsia="zh-CN"/>
        </w:rPr>
      </w:pPr>
      <w:r>
        <w:rPr>
          <w:rFonts w:hint="eastAsia" w:ascii="宋体" w:hAnsi="宋体" w:eastAsia="宋体" w:cs="宋体"/>
          <w:sz w:val="24"/>
          <w:szCs w:val="24"/>
        </w:rPr>
        <w:t>根据</w:t>
      </w:r>
      <w:r>
        <w:rPr>
          <w:rFonts w:ascii="宋体" w:hAnsi="宋体" w:eastAsia="宋体" w:cs="宋体"/>
          <w:sz w:val="24"/>
          <w:szCs w:val="24"/>
        </w:rPr>
        <w:t>中国重型汽车集团有限公司</w:t>
      </w:r>
      <w:r>
        <w:rPr>
          <w:rFonts w:hint="eastAsia" w:ascii="宋体" w:hAnsi="宋体" w:eastAsia="宋体" w:cs="宋体"/>
          <w:sz w:val="24"/>
          <w:szCs w:val="24"/>
        </w:rPr>
        <w:t>的使</w:t>
      </w:r>
      <w:r>
        <w:rPr>
          <w:rFonts w:hint="eastAsia" w:ascii="宋体" w:hAnsi="宋体" w:eastAsia="宋体" w:cs="宋体"/>
          <w:sz w:val="24"/>
          <w:szCs w:val="24"/>
          <w:highlight w:val="none"/>
        </w:rPr>
        <w:t>用需求，对</w:t>
      </w:r>
      <w:r>
        <w:rPr>
          <w:rFonts w:hint="eastAsia" w:asciiTheme="majorEastAsia" w:hAnsiTheme="majorEastAsia" w:eastAsiaTheme="majorEastAsia" w:cstheme="majorEastAsia"/>
          <w:sz w:val="24"/>
          <w:szCs w:val="24"/>
          <w:highlight w:val="none"/>
          <w:lang w:val="en-US" w:eastAsia="zh-CN"/>
        </w:rPr>
        <w:t>莱芜二期试验室配套隔声降噪系统项目</w:t>
      </w:r>
      <w:r>
        <w:rPr>
          <w:rFonts w:hint="eastAsia" w:ascii="宋体" w:hAnsi="宋体" w:eastAsia="宋体" w:cs="宋体"/>
          <w:sz w:val="24"/>
          <w:szCs w:val="24"/>
          <w:highlight w:val="none"/>
        </w:rPr>
        <w:t>进行公开招标，资金已落实，该项目具备招标条件，现组织公开招标，欢</w:t>
      </w:r>
      <w:r>
        <w:rPr>
          <w:rFonts w:hint="eastAsia" w:ascii="宋体" w:hAnsi="宋体" w:eastAsia="宋体" w:cs="宋体"/>
          <w:sz w:val="24"/>
          <w:szCs w:val="24"/>
        </w:rPr>
        <w:t>迎合格潜在投标人前来参加投标</w:t>
      </w:r>
      <w:r>
        <w:rPr>
          <w:rFonts w:hint="eastAsia" w:ascii="宋体" w:hAnsi="宋体" w:eastAsia="宋体" w:cs="宋体"/>
          <w:sz w:val="24"/>
          <w:szCs w:val="24"/>
          <w:lang w:eastAsia="zh-CN"/>
        </w:rPr>
        <w:t>。</w:t>
      </w:r>
    </w:p>
    <w:p w14:paraId="7A1685D8">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项目基本情况  </w:t>
      </w:r>
    </w:p>
    <w:p w14:paraId="382E2E2C">
      <w:pPr>
        <w:keepNext w:val="0"/>
        <w:keepLines w:val="0"/>
        <w:pageBreakBefore w:val="0"/>
        <w:widowControl w:val="0"/>
        <w:numPr>
          <w:ilvl w:val="0"/>
          <w:numId w:val="3"/>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项目名称：</w:t>
      </w:r>
      <w:r>
        <w:rPr>
          <w:rFonts w:hint="eastAsia" w:asciiTheme="majorEastAsia" w:hAnsiTheme="majorEastAsia" w:eastAsiaTheme="majorEastAsia" w:cstheme="majorEastAsia"/>
          <w:sz w:val="24"/>
          <w:szCs w:val="24"/>
          <w:lang w:val="en-US" w:eastAsia="zh-CN"/>
        </w:rPr>
        <w:t>莱芜二期试验室配套隔声降噪系统项目</w:t>
      </w:r>
      <w:r>
        <w:rPr>
          <w:rFonts w:hint="eastAsia" w:asciiTheme="majorEastAsia" w:hAnsiTheme="majorEastAsia" w:eastAsiaTheme="majorEastAsia" w:cstheme="majorEastAsia"/>
          <w:sz w:val="24"/>
          <w:szCs w:val="24"/>
        </w:rPr>
        <w:t xml:space="preserve"> </w:t>
      </w:r>
    </w:p>
    <w:p w14:paraId="3B4F423A">
      <w:pPr>
        <w:keepNext w:val="0"/>
        <w:keepLines w:val="0"/>
        <w:pageBreakBefore w:val="0"/>
        <w:widowControl w:val="0"/>
        <w:numPr>
          <w:ilvl w:val="0"/>
          <w:numId w:val="3"/>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项目类别：</w:t>
      </w:r>
      <w:r>
        <w:rPr>
          <w:rFonts w:hint="eastAsia" w:asciiTheme="majorEastAsia" w:hAnsiTheme="majorEastAsia" w:eastAsiaTheme="majorEastAsia" w:cstheme="majorEastAsia"/>
          <w:sz w:val="24"/>
          <w:szCs w:val="24"/>
          <w:highlight w:val="none"/>
          <w:lang w:val="en-US" w:eastAsia="zh-CN"/>
        </w:rPr>
        <w:t>直管单位非生产招标 / 研发试验类设备 / 研发试验类设备（产品试验检测中心）</w:t>
      </w:r>
    </w:p>
    <w:p w14:paraId="56C59FDB">
      <w:pPr>
        <w:keepNext w:val="0"/>
        <w:keepLines w:val="0"/>
        <w:pageBreakBefore w:val="0"/>
        <w:widowControl w:val="0"/>
        <w:numPr>
          <w:ilvl w:val="0"/>
          <w:numId w:val="3"/>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采购方式：</w:t>
      </w:r>
      <w:r>
        <w:rPr>
          <w:rFonts w:hint="eastAsia" w:asciiTheme="majorEastAsia" w:hAnsiTheme="majorEastAsia" w:eastAsiaTheme="majorEastAsia" w:cstheme="majorEastAsia"/>
          <w:sz w:val="24"/>
          <w:szCs w:val="24"/>
          <w:highlight w:val="none"/>
          <w:lang w:val="en-US" w:eastAsia="zh-CN"/>
        </w:rPr>
        <w:t>公开招标</w:t>
      </w:r>
    </w:p>
    <w:p w14:paraId="3BC11B35">
      <w:pPr>
        <w:keepNext w:val="0"/>
        <w:keepLines w:val="0"/>
        <w:pageBreakBefore w:val="0"/>
        <w:widowControl w:val="0"/>
        <w:numPr>
          <w:ilvl w:val="0"/>
          <w:numId w:val="3"/>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采购内容：</w:t>
      </w:r>
      <w:r>
        <w:rPr>
          <w:rFonts w:hint="eastAsia" w:ascii="宋体" w:hAnsi="宋体" w:eastAsia="宋体" w:cs="宋体"/>
          <w:color w:val="000000"/>
          <w:sz w:val="24"/>
          <w:szCs w:val="24"/>
          <w:lang w:val="en-US" w:eastAsia="zh-CN"/>
        </w:rPr>
        <w:t>试验室</w:t>
      </w:r>
      <w:r>
        <w:rPr>
          <w:rFonts w:hint="eastAsia" w:ascii="宋体" w:hAnsi="宋体" w:eastAsia="宋体" w:cs="宋体"/>
          <w:color w:val="000000"/>
          <w:sz w:val="24"/>
          <w:szCs w:val="24"/>
        </w:rPr>
        <w:t>隔声降噪</w:t>
      </w:r>
      <w:r>
        <w:rPr>
          <w:rFonts w:hint="eastAsia" w:ascii="宋体" w:hAnsi="宋体" w:eastAsia="宋体" w:cs="宋体"/>
          <w:color w:val="000000"/>
          <w:sz w:val="24"/>
          <w:szCs w:val="24"/>
          <w:lang w:val="en-US" w:eastAsia="zh-CN"/>
        </w:rPr>
        <w:t>设施</w:t>
      </w:r>
    </w:p>
    <w:p w14:paraId="10FFE88E">
      <w:pPr>
        <w:keepNext w:val="0"/>
        <w:keepLines w:val="0"/>
        <w:pageBreakBefore w:val="0"/>
        <w:widowControl w:val="0"/>
        <w:numPr>
          <w:ilvl w:val="0"/>
          <w:numId w:val="3"/>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rPr>
      </w:pPr>
      <w:r>
        <w:rPr>
          <w:rFonts w:hint="eastAsia" w:ascii="宋体" w:hAnsi="宋体" w:eastAsia="宋体" w:cs="宋体"/>
          <w:color w:val="000000"/>
          <w:sz w:val="24"/>
          <w:szCs w:val="24"/>
        </w:rPr>
        <w:t>项目地点</w:t>
      </w:r>
      <w:r>
        <w:rPr>
          <w:rFonts w:hint="eastAsia" w:asciiTheme="majorEastAsia" w:hAnsiTheme="majorEastAsia" w:eastAsiaTheme="majorEastAsia" w:cstheme="majorEastAsia"/>
          <w:sz w:val="24"/>
          <w:szCs w:val="24"/>
        </w:rPr>
        <w:t>：济南市莱芜区口镇重汽新能源产品试验检测中心</w:t>
      </w:r>
    </w:p>
    <w:p w14:paraId="5E236507">
      <w:pPr>
        <w:keepNext w:val="0"/>
        <w:keepLines w:val="0"/>
        <w:pageBreakBefore w:val="0"/>
        <w:widowControl w:val="0"/>
        <w:numPr>
          <w:ilvl w:val="0"/>
          <w:numId w:val="3"/>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rPr>
      </w:pPr>
      <w:r>
        <w:rPr>
          <w:rFonts w:hint="eastAsia" w:ascii="宋体" w:hAnsi="宋体" w:eastAsia="宋体" w:cs="宋体"/>
          <w:color w:val="000000"/>
          <w:sz w:val="24"/>
          <w:szCs w:val="24"/>
        </w:rPr>
        <w:t>付款方式</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半年期商业汇票（包括银行承兑汇票和商业承兑汇票</w:t>
      </w:r>
      <w:r>
        <w:rPr>
          <w:rFonts w:hint="eastAsia" w:ascii="宋体" w:hAnsi="宋体" w:eastAsia="宋体" w:cs="宋体"/>
          <w:color w:val="000000"/>
          <w:sz w:val="24"/>
          <w:szCs w:val="24"/>
          <w:lang w:eastAsia="zh-CN"/>
        </w:rPr>
        <w:t>）</w:t>
      </w:r>
    </w:p>
    <w:p w14:paraId="1D9E1A61">
      <w:pPr>
        <w:pStyle w:val="26"/>
        <w:rPr>
          <w:rFonts w:hint="eastAsia" w:ascii="宋体" w:hAnsi="宋体" w:eastAsia="宋体" w:cs="宋体"/>
        </w:rPr>
      </w:pPr>
      <w:r>
        <w:rPr>
          <w:rFonts w:hint="eastAsia" w:ascii="宋体" w:hAnsi="宋体" w:eastAsia="宋体" w:cs="宋体"/>
        </w:rPr>
        <w:t>中标人与中国重汽集团济南动力有限公司签订合同，按表1（具体付款方式）通知开具增值税发票，由中国重汽集团济南动力有限公司按照其财务制度进行审核后支付</w:t>
      </w:r>
      <w:r>
        <w:rPr>
          <w:rFonts w:hint="eastAsia" w:eastAsia="宋体" w:cs="宋体"/>
          <w:lang w:val="en-US" w:eastAsia="zh-CN"/>
        </w:rPr>
        <w:t>,</w:t>
      </w:r>
      <w:r>
        <w:rPr>
          <w:rFonts w:hint="eastAsia" w:eastAsia="宋体" w:cs="宋体"/>
          <w:lang w:val="en-US" w:eastAsia="zh-CN"/>
        </w:rPr>
        <w:tab/>
      </w:r>
      <w:r>
        <w:rPr>
          <w:rFonts w:hint="eastAsia" w:eastAsia="宋体" w:cs="宋体"/>
          <w:lang w:val="en-US" w:eastAsia="zh-CN"/>
        </w:rPr>
        <w:t>付款方式及比例不允许偏离</w:t>
      </w:r>
      <w:r>
        <w:rPr>
          <w:rFonts w:hint="eastAsia" w:ascii="宋体" w:hAnsi="宋体" w:eastAsia="宋体" w:cs="宋体"/>
        </w:rPr>
        <w:t>。</w:t>
      </w:r>
    </w:p>
    <w:tbl>
      <w:tblPr>
        <w:tblStyle w:val="11"/>
        <w:tblW w:w="500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41"/>
        <w:gridCol w:w="1441"/>
        <w:gridCol w:w="4644"/>
        <w:gridCol w:w="1773"/>
      </w:tblGrid>
      <w:tr w14:paraId="54783A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4"/>
            <w:tcBorders>
              <w:top w:val="single" w:color="auto" w:sz="4" w:space="0"/>
              <w:left w:val="single" w:color="auto" w:sz="4" w:space="0"/>
              <w:bottom w:val="single" w:color="auto" w:sz="4" w:space="0"/>
              <w:right w:val="single" w:color="auto" w:sz="4" w:space="0"/>
            </w:tcBorders>
          </w:tcPr>
          <w:p w14:paraId="24DAE8F8">
            <w:pPr>
              <w:pStyle w:val="27"/>
              <w:rPr>
                <w:rFonts w:hint="eastAsia" w:ascii="宋体" w:hAnsi="宋体" w:eastAsia="宋体" w:cs="宋体"/>
                <w:b w:val="0"/>
              </w:rPr>
            </w:pPr>
            <w:r>
              <w:rPr>
                <w:rFonts w:hint="eastAsia" w:ascii="宋体" w:hAnsi="宋体" w:eastAsia="宋体" w:cs="宋体"/>
                <w:b w:val="0"/>
              </w:rPr>
              <w:t>表1：具体付款方式</w:t>
            </w:r>
          </w:p>
        </w:tc>
      </w:tr>
      <w:tr w14:paraId="7DF4C4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5" w:type="pct"/>
            <w:tcBorders>
              <w:top w:val="single" w:color="auto" w:sz="4" w:space="0"/>
              <w:left w:val="single" w:color="auto" w:sz="4" w:space="0"/>
              <w:bottom w:val="single" w:color="auto" w:sz="4" w:space="0"/>
              <w:right w:val="single" w:color="auto" w:sz="4" w:space="0"/>
            </w:tcBorders>
          </w:tcPr>
          <w:p w14:paraId="3E3C5E49">
            <w:pPr>
              <w:pStyle w:val="27"/>
              <w:rPr>
                <w:rFonts w:hint="eastAsia" w:ascii="宋体" w:hAnsi="宋体" w:eastAsia="宋体" w:cs="宋体"/>
                <w:b w:val="0"/>
              </w:rPr>
            </w:pPr>
            <w:r>
              <w:rPr>
                <w:rFonts w:hint="eastAsia" w:ascii="宋体" w:hAnsi="宋体" w:eastAsia="宋体" w:cs="宋体"/>
                <w:b w:val="0"/>
              </w:rPr>
              <w:t>项目</w:t>
            </w:r>
          </w:p>
        </w:tc>
        <w:tc>
          <w:tcPr>
            <w:tcW w:w="775" w:type="pct"/>
            <w:tcBorders>
              <w:top w:val="single" w:color="auto" w:sz="4" w:space="0"/>
              <w:left w:val="single" w:color="auto" w:sz="4" w:space="0"/>
              <w:bottom w:val="single" w:color="auto" w:sz="4" w:space="0"/>
              <w:right w:val="single" w:color="auto" w:sz="4" w:space="0"/>
            </w:tcBorders>
          </w:tcPr>
          <w:p w14:paraId="0DCC4BD8">
            <w:pPr>
              <w:pStyle w:val="27"/>
              <w:rPr>
                <w:rFonts w:hint="eastAsia" w:ascii="宋体" w:hAnsi="宋体" w:eastAsia="宋体" w:cs="宋体"/>
                <w:b w:val="0"/>
              </w:rPr>
            </w:pPr>
            <w:r>
              <w:rPr>
                <w:rFonts w:hint="eastAsia" w:ascii="宋体" w:hAnsi="宋体" w:eastAsia="宋体" w:cs="宋体"/>
                <w:b w:val="0"/>
              </w:rPr>
              <w:t>合同类型</w:t>
            </w:r>
          </w:p>
        </w:tc>
        <w:tc>
          <w:tcPr>
            <w:tcW w:w="2497" w:type="pct"/>
            <w:tcBorders>
              <w:top w:val="single" w:color="auto" w:sz="4" w:space="0"/>
              <w:left w:val="single" w:color="auto" w:sz="4" w:space="0"/>
              <w:bottom w:val="single" w:color="auto" w:sz="4" w:space="0"/>
              <w:right w:val="single" w:color="auto" w:sz="4" w:space="0"/>
            </w:tcBorders>
          </w:tcPr>
          <w:p w14:paraId="5879C89D">
            <w:pPr>
              <w:pStyle w:val="27"/>
              <w:rPr>
                <w:rFonts w:hint="eastAsia" w:ascii="宋体" w:hAnsi="宋体" w:eastAsia="宋体" w:cs="宋体"/>
                <w:b w:val="0"/>
              </w:rPr>
            </w:pPr>
            <w:r>
              <w:rPr>
                <w:rFonts w:hint="eastAsia" w:ascii="宋体" w:hAnsi="宋体" w:eastAsia="宋体" w:cs="宋体"/>
                <w:b w:val="0"/>
              </w:rPr>
              <w:t>结算方式</w:t>
            </w:r>
          </w:p>
        </w:tc>
        <w:tc>
          <w:tcPr>
            <w:tcW w:w="951" w:type="pct"/>
            <w:tcBorders>
              <w:top w:val="single" w:color="auto" w:sz="4" w:space="0"/>
              <w:left w:val="single" w:color="auto" w:sz="4" w:space="0"/>
              <w:bottom w:val="single" w:color="auto" w:sz="4" w:space="0"/>
              <w:right w:val="single" w:color="auto" w:sz="4" w:space="0"/>
            </w:tcBorders>
          </w:tcPr>
          <w:p w14:paraId="4F63465C">
            <w:pPr>
              <w:pStyle w:val="27"/>
              <w:rPr>
                <w:rFonts w:hint="eastAsia" w:ascii="宋体" w:hAnsi="宋体" w:eastAsia="宋体" w:cs="宋体"/>
                <w:b w:val="0"/>
              </w:rPr>
            </w:pPr>
            <w:r>
              <w:rPr>
                <w:rFonts w:hint="eastAsia" w:ascii="宋体" w:hAnsi="宋体" w:eastAsia="宋体" w:cs="宋体"/>
                <w:b w:val="0"/>
              </w:rPr>
              <w:t>比例</w:t>
            </w:r>
          </w:p>
        </w:tc>
      </w:tr>
      <w:tr w14:paraId="2ABF93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5" w:type="pct"/>
            <w:tcBorders>
              <w:top w:val="single" w:color="auto" w:sz="4" w:space="0"/>
              <w:left w:val="single" w:color="auto" w:sz="4" w:space="0"/>
              <w:bottom w:val="single" w:color="auto" w:sz="4" w:space="0"/>
              <w:right w:val="single" w:color="auto" w:sz="4" w:space="0"/>
            </w:tcBorders>
            <w:vAlign w:val="center"/>
          </w:tcPr>
          <w:p w14:paraId="3015A0F3">
            <w:pPr>
              <w:pStyle w:val="27"/>
              <w:rPr>
                <w:rFonts w:hint="eastAsia" w:ascii="宋体" w:hAnsi="宋体" w:eastAsia="宋体" w:cs="宋体"/>
                <w:b w:val="0"/>
              </w:rPr>
            </w:pPr>
            <w:r>
              <w:rPr>
                <w:rFonts w:hint="eastAsia" w:ascii="宋体" w:hAnsi="宋体" w:eastAsia="宋体" w:cs="宋体"/>
                <w:b w:val="0"/>
              </w:rPr>
              <w:t>莱芜二期试验室配套隔声降噪系统项目</w:t>
            </w:r>
          </w:p>
        </w:tc>
        <w:tc>
          <w:tcPr>
            <w:tcW w:w="775" w:type="pct"/>
            <w:tcBorders>
              <w:top w:val="single" w:color="auto" w:sz="4" w:space="0"/>
              <w:left w:val="single" w:color="auto" w:sz="4" w:space="0"/>
              <w:bottom w:val="single" w:color="auto" w:sz="4" w:space="0"/>
              <w:right w:val="single" w:color="auto" w:sz="4" w:space="0"/>
            </w:tcBorders>
            <w:vAlign w:val="center"/>
          </w:tcPr>
          <w:p w14:paraId="55BEE9D6">
            <w:pPr>
              <w:pStyle w:val="27"/>
              <w:jc w:val="center"/>
              <w:rPr>
                <w:rFonts w:hint="default" w:ascii="宋体" w:hAnsi="宋体" w:eastAsia="宋体" w:cs="宋体"/>
                <w:b w:val="0"/>
                <w:lang w:val="en-US" w:eastAsia="zh-CN"/>
              </w:rPr>
            </w:pPr>
            <w:r>
              <w:rPr>
                <w:rFonts w:hint="eastAsia" w:ascii="宋体" w:hAnsi="宋体" w:eastAsia="宋体" w:cs="宋体"/>
                <w:b w:val="0"/>
                <w:lang w:val="en-US" w:eastAsia="zh-CN"/>
              </w:rPr>
              <w:t>闭口合同</w:t>
            </w:r>
          </w:p>
        </w:tc>
        <w:tc>
          <w:tcPr>
            <w:tcW w:w="2497" w:type="pct"/>
            <w:tcBorders>
              <w:top w:val="single" w:color="auto" w:sz="4" w:space="0"/>
              <w:left w:val="single" w:color="auto" w:sz="4" w:space="0"/>
              <w:bottom w:val="single" w:color="auto" w:sz="4" w:space="0"/>
              <w:right w:val="single" w:color="auto" w:sz="4" w:space="0"/>
            </w:tcBorders>
            <w:vAlign w:val="center"/>
          </w:tcPr>
          <w:p w14:paraId="6F2AB8AB">
            <w:pPr>
              <w:pStyle w:val="27"/>
              <w:jc w:val="center"/>
              <w:rPr>
                <w:rFonts w:hint="default" w:ascii="宋体" w:hAnsi="宋体" w:eastAsia="宋体" w:cs="宋体"/>
                <w:b w:val="0"/>
                <w:lang w:val="en-US" w:eastAsia="zh-CN"/>
              </w:rPr>
            </w:pPr>
            <w:r>
              <w:rPr>
                <w:rFonts w:hint="eastAsia" w:ascii="宋体" w:hAnsi="宋体" w:eastAsia="宋体" w:cs="宋体"/>
                <w:b w:val="0"/>
                <w:lang w:val="en-US" w:eastAsia="zh-CN"/>
              </w:rPr>
              <w:t>到货后支付30%到货款，验收后支付60%验收款，10%作为质保金2年后支付</w:t>
            </w:r>
          </w:p>
        </w:tc>
        <w:tc>
          <w:tcPr>
            <w:tcW w:w="951" w:type="pct"/>
            <w:tcBorders>
              <w:top w:val="single" w:color="auto" w:sz="4" w:space="0"/>
              <w:left w:val="single" w:color="auto" w:sz="4" w:space="0"/>
              <w:bottom w:val="single" w:color="auto" w:sz="4" w:space="0"/>
              <w:right w:val="single" w:color="auto" w:sz="4" w:space="0"/>
            </w:tcBorders>
            <w:vAlign w:val="center"/>
          </w:tcPr>
          <w:p w14:paraId="3CF7A4EB">
            <w:pPr>
              <w:pStyle w:val="27"/>
              <w:jc w:val="center"/>
              <w:rPr>
                <w:rFonts w:hint="default" w:ascii="宋体" w:hAnsi="宋体" w:eastAsia="宋体" w:cs="宋体"/>
                <w:b w:val="0"/>
                <w:lang w:val="en-US"/>
              </w:rPr>
            </w:pPr>
            <w:r>
              <w:rPr>
                <w:rFonts w:hint="eastAsia" w:ascii="宋体" w:hAnsi="宋体" w:eastAsia="宋体" w:cs="宋体"/>
                <w:b w:val="0"/>
                <w:lang w:val="en-US" w:eastAsia="zh-CN"/>
              </w:rPr>
              <w:t>30%/60</w:t>
            </w:r>
            <w:r>
              <w:rPr>
                <w:rFonts w:hint="eastAsia" w:ascii="宋体" w:hAnsi="宋体" w:eastAsia="宋体" w:cs="宋体"/>
                <w:b w:val="0"/>
              </w:rPr>
              <w:t>%</w:t>
            </w:r>
            <w:r>
              <w:rPr>
                <w:rFonts w:hint="eastAsia" w:ascii="宋体" w:hAnsi="宋体" w:eastAsia="宋体" w:cs="宋体"/>
                <w:b w:val="0"/>
                <w:lang w:val="en-US" w:eastAsia="zh-CN"/>
              </w:rPr>
              <w:t>/10%</w:t>
            </w:r>
          </w:p>
        </w:tc>
      </w:tr>
    </w:tbl>
    <w:p w14:paraId="5C339EDE">
      <w:pPr>
        <w:keepNext w:val="0"/>
        <w:keepLines w:val="0"/>
        <w:pageBreakBefore w:val="0"/>
        <w:widowControl w:val="0"/>
        <w:numPr>
          <w:ilvl w:val="0"/>
          <w:numId w:val="0"/>
        </w:numPr>
        <w:kinsoku/>
        <w:wordWrap/>
        <w:overflowPunct/>
        <w:topLinePunct w:val="0"/>
        <w:autoSpaceDE/>
        <w:autoSpaceDN/>
        <w:bidi w:val="0"/>
        <w:adjustRightInd/>
        <w:snapToGrid/>
        <w:spacing w:line="440" w:lineRule="exact"/>
        <w:textAlignment w:val="auto"/>
        <w:rPr>
          <w:rFonts w:hint="eastAsia" w:asciiTheme="majorEastAsia" w:hAnsiTheme="majorEastAsia" w:eastAsiaTheme="majorEastAsia" w:cstheme="majorEastAsia"/>
          <w:sz w:val="24"/>
          <w:szCs w:val="24"/>
        </w:rPr>
      </w:pPr>
    </w:p>
    <w:p w14:paraId="0F94CFE6">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供应商资格条件  </w:t>
      </w:r>
    </w:p>
    <w:p w14:paraId="289F766D">
      <w:pPr>
        <w:pStyle w:val="24"/>
        <w:keepNext w:val="0"/>
        <w:keepLines w:val="0"/>
        <w:pageBreakBefore w:val="0"/>
        <w:widowControl w:val="0"/>
        <w:numPr>
          <w:ilvl w:val="0"/>
          <w:numId w:val="4"/>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1"/>
        <w:rPr>
          <w:rFonts w:hint="eastAsia" w:asciiTheme="majorEastAsia" w:hAnsiTheme="majorEastAsia" w:eastAsiaTheme="majorEastAsia" w:cstheme="majorEastAsia"/>
          <w:b/>
          <w:bCs/>
          <w:sz w:val="24"/>
          <w:szCs w:val="24"/>
        </w:rPr>
      </w:pPr>
      <w:r>
        <w:rPr>
          <w:rFonts w:hint="eastAsia"/>
          <w:b w:val="0"/>
          <w:bCs w:val="0"/>
          <w:sz w:val="24"/>
          <w:szCs w:val="24"/>
          <w:highlight w:val="none"/>
          <w:lang w:val="en-US" w:eastAsia="zh-CN"/>
        </w:rPr>
        <w:t>资格条件</w:t>
      </w:r>
    </w:p>
    <w:p w14:paraId="5BCA93C4">
      <w:pPr>
        <w:pStyle w:val="7"/>
        <w:spacing w:line="360" w:lineRule="auto"/>
        <w:ind w:firstLine="235" w:firstLineChars="98"/>
        <w:rPr>
          <w:rFonts w:hint="eastAsia" w:ascii="宋体" w:hAnsi="宋体" w:eastAsia="宋体" w:cs="宋体"/>
          <w:b/>
          <w:color w:val="000000"/>
          <w:sz w:val="24"/>
          <w:szCs w:val="24"/>
        </w:rPr>
      </w:pPr>
      <w:r>
        <w:rPr>
          <w:rFonts w:hint="eastAsia" w:cs="Times New Roman"/>
          <w:sz w:val="24"/>
          <w:szCs w:val="24"/>
        </w:rPr>
        <w:t xml:space="preserve"> </w:t>
      </w:r>
      <w:r>
        <w:rPr>
          <w:rFonts w:hint="eastAsia" w:ascii="宋体" w:hAnsi="宋体" w:eastAsia="宋体" w:cs="宋体"/>
          <w:color w:val="000000"/>
          <w:sz w:val="24"/>
          <w:szCs w:val="24"/>
        </w:rPr>
        <w:t>（1）拟标投人必须是在中华人民共和国境内注册的独立法人机构，具有独立承担民事责任能力，注册资金不少于</w:t>
      </w:r>
      <w:r>
        <w:rPr>
          <w:rFonts w:hint="eastAsia" w:hAnsi="宋体" w:eastAsia="宋体" w:cs="宋体"/>
          <w:i/>
          <w:color w:val="000000"/>
          <w:sz w:val="24"/>
          <w:szCs w:val="24"/>
          <w:highlight w:val="yellow"/>
          <w:lang w:val="en-US" w:eastAsia="zh-CN"/>
        </w:rPr>
        <w:t>5</w:t>
      </w:r>
      <w:r>
        <w:rPr>
          <w:rFonts w:hint="eastAsia" w:ascii="宋体" w:hAnsi="宋体" w:eastAsia="宋体" w:cs="宋体"/>
          <w:i/>
          <w:color w:val="000000"/>
          <w:sz w:val="24"/>
          <w:szCs w:val="24"/>
          <w:highlight w:val="yellow"/>
        </w:rPr>
        <w:t>00万</w:t>
      </w:r>
      <w:r>
        <w:rPr>
          <w:rFonts w:hint="eastAsia" w:ascii="宋体" w:hAnsi="宋体" w:eastAsia="宋体" w:cs="宋体"/>
          <w:color w:val="000000"/>
          <w:sz w:val="24"/>
          <w:szCs w:val="24"/>
        </w:rPr>
        <w:t>人民币（或等值其他货币）；公司成</w:t>
      </w:r>
      <w:r>
        <w:rPr>
          <w:rFonts w:hint="eastAsia" w:ascii="宋体" w:hAnsi="宋体" w:eastAsia="宋体" w:cs="宋体"/>
          <w:color w:val="000000"/>
          <w:sz w:val="24"/>
          <w:szCs w:val="24"/>
          <w:highlight w:val="yellow"/>
        </w:rPr>
        <w:t>立</w:t>
      </w:r>
      <w:r>
        <w:rPr>
          <w:rFonts w:hint="eastAsia" w:ascii="宋体" w:hAnsi="宋体" w:eastAsia="宋体" w:cs="宋体"/>
          <w:color w:val="000000"/>
          <w:sz w:val="24"/>
          <w:szCs w:val="24"/>
          <w:highlight w:val="yellow"/>
          <w:u w:val="single"/>
        </w:rPr>
        <w:t>三年</w:t>
      </w:r>
      <w:r>
        <w:rPr>
          <w:rFonts w:hint="eastAsia" w:ascii="宋体" w:hAnsi="宋体" w:eastAsia="宋体" w:cs="宋体"/>
          <w:color w:val="000000"/>
          <w:sz w:val="24"/>
          <w:szCs w:val="24"/>
        </w:rPr>
        <w:t>以上（以营业执照成立日期到开标当日满三年为准）；且经营范围满足招标人需求；并在人员、设备、资金等方面具有承担本项目的能力。</w:t>
      </w:r>
    </w:p>
    <w:p w14:paraId="6139ADF6">
      <w:pPr>
        <w:pStyle w:val="7"/>
        <w:spacing w:line="360" w:lineRule="auto"/>
        <w:ind w:firstLine="235" w:firstLineChars="98"/>
        <w:rPr>
          <w:rFonts w:hint="eastAsia" w:ascii="宋体" w:hAnsi="宋体" w:eastAsia="宋体" w:cs="宋体"/>
          <w:color w:val="000000"/>
          <w:sz w:val="24"/>
          <w:szCs w:val="24"/>
        </w:rPr>
      </w:pPr>
      <w:r>
        <w:rPr>
          <w:rFonts w:hint="eastAsia" w:hAnsi="宋体" w:cs="宋体"/>
          <w:color w:val="000000"/>
          <w:sz w:val="24"/>
          <w:szCs w:val="24"/>
          <w:lang w:eastAsia="zh-CN"/>
        </w:rPr>
        <w:t>（</w:t>
      </w:r>
      <w:r>
        <w:rPr>
          <w:rFonts w:hint="eastAsia" w:hAnsi="宋体" w:cs="宋体"/>
          <w:color w:val="000000"/>
          <w:sz w:val="24"/>
          <w:szCs w:val="24"/>
          <w:lang w:val="en-US" w:eastAsia="zh-CN"/>
        </w:rPr>
        <w:t>2</w:t>
      </w:r>
      <w:r>
        <w:rPr>
          <w:rFonts w:hint="eastAsia" w:hAnsi="宋体" w:cs="宋体"/>
          <w:color w:val="000000"/>
          <w:sz w:val="24"/>
          <w:szCs w:val="24"/>
          <w:lang w:eastAsia="zh-CN"/>
        </w:rPr>
        <w:t>）</w:t>
      </w:r>
      <w:r>
        <w:rPr>
          <w:rFonts w:hint="eastAsia" w:ascii="宋体" w:hAnsi="宋体" w:eastAsia="宋体" w:cs="宋体"/>
          <w:color w:val="000000"/>
          <w:sz w:val="24"/>
          <w:szCs w:val="24"/>
        </w:rPr>
        <w:t>投标人须具有良好的商业信誉和健全的财务会计制度，财务状况和市场行为良好。没有处于被有权机关吊销营业执照、吊销资质、停业整顿、取消投标资格以及财产被接管、冻结或进入破产程序等；</w:t>
      </w:r>
    </w:p>
    <w:p w14:paraId="689370C8">
      <w:pPr>
        <w:pStyle w:val="7"/>
        <w:spacing w:line="360" w:lineRule="auto"/>
        <w:ind w:firstLine="235" w:firstLineChars="98"/>
        <w:rPr>
          <w:rFonts w:hint="eastAsia" w:ascii="宋体" w:hAnsi="宋体" w:eastAsia="宋体" w:cs="宋体"/>
          <w:color w:val="000000"/>
          <w:sz w:val="24"/>
          <w:szCs w:val="24"/>
        </w:rPr>
      </w:pPr>
      <w:r>
        <w:rPr>
          <w:rFonts w:hint="eastAsia" w:hAnsi="宋体" w:cs="宋体"/>
          <w:color w:val="000000"/>
          <w:sz w:val="24"/>
          <w:szCs w:val="24"/>
          <w:lang w:eastAsia="zh-CN"/>
        </w:rPr>
        <w:t>（</w:t>
      </w:r>
      <w:r>
        <w:rPr>
          <w:rFonts w:hint="eastAsia" w:hAnsi="宋体" w:cs="宋体"/>
          <w:color w:val="000000"/>
          <w:sz w:val="24"/>
          <w:szCs w:val="24"/>
          <w:lang w:val="en-US" w:eastAsia="zh-CN"/>
        </w:rPr>
        <w:t>3</w:t>
      </w:r>
      <w:r>
        <w:rPr>
          <w:rFonts w:hint="eastAsia" w:hAnsi="宋体" w:cs="宋体"/>
          <w:color w:val="000000"/>
          <w:sz w:val="24"/>
          <w:szCs w:val="24"/>
          <w:lang w:eastAsia="zh-CN"/>
        </w:rPr>
        <w:t>）</w:t>
      </w:r>
      <w:r>
        <w:rPr>
          <w:rFonts w:hint="eastAsia" w:ascii="宋体" w:hAnsi="宋体" w:eastAsia="宋体" w:cs="宋体"/>
          <w:color w:val="000000"/>
          <w:sz w:val="24"/>
          <w:szCs w:val="24"/>
        </w:rPr>
        <w:t>投标人在“信用中国”中未列入联合惩戒失信人名单，且工商行政管理局的《国家企业信用信息公示系统》中查询不存在不良记录；</w:t>
      </w:r>
    </w:p>
    <w:p w14:paraId="566F89B7">
      <w:pPr>
        <w:pStyle w:val="7"/>
        <w:spacing w:line="360" w:lineRule="auto"/>
        <w:ind w:firstLine="235" w:firstLineChars="98"/>
        <w:rPr>
          <w:rFonts w:hint="eastAsia" w:ascii="宋体" w:hAnsi="宋体" w:eastAsia="宋体" w:cs="宋体"/>
          <w:color w:val="000000"/>
          <w:sz w:val="24"/>
          <w:szCs w:val="24"/>
        </w:rPr>
      </w:pPr>
      <w:r>
        <w:rPr>
          <w:rFonts w:hint="eastAsia" w:hAnsi="宋体" w:cs="宋体"/>
          <w:color w:val="000000"/>
          <w:sz w:val="24"/>
          <w:szCs w:val="24"/>
          <w:lang w:eastAsia="zh-CN"/>
        </w:rPr>
        <w:t>（</w:t>
      </w:r>
      <w:r>
        <w:rPr>
          <w:rFonts w:hint="eastAsia" w:hAnsi="宋体" w:cs="宋体"/>
          <w:color w:val="000000"/>
          <w:sz w:val="24"/>
          <w:szCs w:val="24"/>
          <w:lang w:val="en-US" w:eastAsia="zh-CN"/>
        </w:rPr>
        <w:t>4</w:t>
      </w:r>
      <w:r>
        <w:rPr>
          <w:rFonts w:hint="eastAsia" w:hAnsi="宋体" w:cs="宋体"/>
          <w:color w:val="000000"/>
          <w:sz w:val="24"/>
          <w:szCs w:val="24"/>
          <w:lang w:eastAsia="zh-CN"/>
        </w:rPr>
        <w:t>）</w:t>
      </w:r>
      <w:r>
        <w:rPr>
          <w:rFonts w:hint="eastAsia" w:ascii="宋体" w:hAnsi="宋体" w:eastAsia="宋体" w:cs="宋体"/>
          <w:color w:val="000000"/>
          <w:sz w:val="24"/>
          <w:szCs w:val="24"/>
        </w:rPr>
        <w:t>无招标违规、谎报年度报告信息、提供虚假资质资料等行为或其他行政处罚记录；</w:t>
      </w:r>
    </w:p>
    <w:p w14:paraId="5553C159">
      <w:pPr>
        <w:pStyle w:val="7"/>
        <w:spacing w:line="360" w:lineRule="auto"/>
        <w:ind w:firstLine="235" w:firstLineChars="98"/>
        <w:rPr>
          <w:rFonts w:hint="eastAsia" w:ascii="宋体" w:hAnsi="宋体" w:eastAsia="宋体" w:cs="宋体"/>
          <w:color w:val="000000"/>
          <w:sz w:val="24"/>
          <w:szCs w:val="24"/>
        </w:rPr>
      </w:pPr>
      <w:r>
        <w:rPr>
          <w:rFonts w:hint="eastAsia" w:hAnsi="宋体" w:cs="宋体"/>
          <w:color w:val="000000"/>
          <w:sz w:val="24"/>
          <w:szCs w:val="24"/>
          <w:lang w:eastAsia="zh-CN"/>
        </w:rPr>
        <w:t>（</w:t>
      </w:r>
      <w:r>
        <w:rPr>
          <w:rFonts w:hint="eastAsia" w:hAnsi="宋体" w:cs="宋体"/>
          <w:color w:val="000000"/>
          <w:sz w:val="24"/>
          <w:szCs w:val="24"/>
          <w:lang w:val="en-US" w:eastAsia="zh-CN"/>
        </w:rPr>
        <w:t>5</w:t>
      </w:r>
      <w:r>
        <w:rPr>
          <w:rFonts w:hint="eastAsia" w:hAnsi="宋体" w:cs="宋体"/>
          <w:color w:val="000000"/>
          <w:sz w:val="24"/>
          <w:szCs w:val="24"/>
          <w:lang w:eastAsia="zh-CN"/>
        </w:rPr>
        <w:t>）</w:t>
      </w:r>
      <w:r>
        <w:rPr>
          <w:rFonts w:hint="eastAsia" w:ascii="宋体" w:hAnsi="宋体" w:eastAsia="宋体" w:cs="宋体"/>
          <w:color w:val="000000"/>
          <w:sz w:val="24"/>
          <w:szCs w:val="24"/>
        </w:rPr>
        <w:t>近三年内在经营活动中无与本项目有关的违法及重大违规情况；</w:t>
      </w:r>
    </w:p>
    <w:p w14:paraId="0456560C">
      <w:pPr>
        <w:pStyle w:val="7"/>
        <w:spacing w:line="360" w:lineRule="auto"/>
        <w:ind w:firstLine="235" w:firstLineChars="98"/>
        <w:rPr>
          <w:rFonts w:hint="eastAsia" w:ascii="宋体" w:hAnsi="宋体" w:eastAsia="宋体" w:cs="宋体"/>
          <w:color w:val="000000"/>
          <w:sz w:val="24"/>
          <w:szCs w:val="24"/>
        </w:rPr>
      </w:pPr>
      <w:r>
        <w:rPr>
          <w:rFonts w:hint="eastAsia" w:hAnsi="宋体" w:cs="宋体"/>
          <w:color w:val="000000"/>
          <w:sz w:val="24"/>
          <w:szCs w:val="24"/>
          <w:lang w:eastAsia="zh-CN"/>
        </w:rPr>
        <w:t>（</w:t>
      </w:r>
      <w:r>
        <w:rPr>
          <w:rFonts w:hint="eastAsia" w:hAnsi="宋体" w:cs="宋体"/>
          <w:color w:val="000000"/>
          <w:sz w:val="24"/>
          <w:szCs w:val="24"/>
          <w:lang w:val="en-US" w:eastAsia="zh-CN"/>
        </w:rPr>
        <w:t>6</w:t>
      </w:r>
      <w:r>
        <w:rPr>
          <w:rFonts w:hint="eastAsia" w:hAnsi="宋体" w:cs="宋体"/>
          <w:color w:val="000000"/>
          <w:sz w:val="24"/>
          <w:szCs w:val="24"/>
          <w:lang w:eastAsia="zh-CN"/>
        </w:rPr>
        <w:t>）</w:t>
      </w:r>
      <w:r>
        <w:rPr>
          <w:rFonts w:hint="eastAsia" w:ascii="宋体" w:hAnsi="宋体" w:eastAsia="宋体" w:cs="宋体"/>
          <w:color w:val="000000"/>
          <w:sz w:val="24"/>
          <w:szCs w:val="24"/>
        </w:rPr>
        <w:t>投标人没有被列入招标人处《黑名单》（《黑名单》指投标人与招标人在以往或正在进行的合作中，存在招标人认为的违反合同约定或违反法律法规等的失信行为）的；</w:t>
      </w:r>
    </w:p>
    <w:p w14:paraId="148BAD12">
      <w:pPr>
        <w:pStyle w:val="7"/>
        <w:spacing w:line="360" w:lineRule="auto"/>
        <w:ind w:firstLine="235" w:firstLineChars="98"/>
        <w:rPr>
          <w:rFonts w:hint="eastAsia" w:ascii="宋体" w:hAnsi="宋体" w:eastAsia="宋体" w:cs="宋体"/>
          <w:color w:val="000000"/>
          <w:sz w:val="24"/>
          <w:szCs w:val="24"/>
        </w:rPr>
      </w:pPr>
      <w:r>
        <w:rPr>
          <w:rFonts w:hint="eastAsia" w:hAnsi="宋体" w:cs="宋体"/>
          <w:color w:val="000000"/>
          <w:sz w:val="24"/>
          <w:szCs w:val="24"/>
          <w:lang w:eastAsia="zh-CN"/>
        </w:rPr>
        <w:t>（</w:t>
      </w:r>
      <w:r>
        <w:rPr>
          <w:rFonts w:hint="eastAsia" w:hAnsi="宋体" w:cs="宋体"/>
          <w:color w:val="000000"/>
          <w:sz w:val="24"/>
          <w:szCs w:val="24"/>
          <w:lang w:val="en-US" w:eastAsia="zh-CN"/>
        </w:rPr>
        <w:t>7</w:t>
      </w:r>
      <w:r>
        <w:rPr>
          <w:rFonts w:hint="eastAsia" w:hAnsi="宋体" w:cs="宋体"/>
          <w:color w:val="000000"/>
          <w:sz w:val="24"/>
          <w:szCs w:val="24"/>
          <w:lang w:eastAsia="zh-CN"/>
        </w:rPr>
        <w:t>）</w:t>
      </w:r>
      <w:r>
        <w:rPr>
          <w:rFonts w:hint="eastAsia" w:ascii="宋体" w:hAnsi="宋体" w:eastAsia="宋体" w:cs="宋体"/>
          <w:color w:val="000000"/>
          <w:sz w:val="24"/>
          <w:szCs w:val="24"/>
        </w:rPr>
        <w:t>公司经营范围满足招标项目需求</w:t>
      </w:r>
      <w:r>
        <w:rPr>
          <w:rFonts w:hint="eastAsia" w:hAnsi="宋体" w:eastAsia="宋体" w:cs="宋体"/>
          <w:color w:val="000000"/>
          <w:sz w:val="24"/>
          <w:szCs w:val="24"/>
          <w:highlight w:val="none"/>
          <w:lang w:eastAsia="zh-CN"/>
        </w:rPr>
        <w:t>，</w:t>
      </w:r>
      <w:r>
        <w:rPr>
          <w:rFonts w:hint="eastAsia" w:ascii="宋体" w:hAnsi="宋体" w:eastAsia="宋体" w:cs="宋体"/>
          <w:color w:val="000000"/>
          <w:sz w:val="24"/>
          <w:szCs w:val="24"/>
          <w:highlight w:val="none"/>
          <w:lang w:val="en-US" w:eastAsia="zh-CN"/>
        </w:rPr>
        <w:t>投标人</w:t>
      </w:r>
      <w:r>
        <w:rPr>
          <w:rFonts w:hint="eastAsia" w:hAnsi="宋体" w:eastAsia="宋体" w:cs="宋体"/>
          <w:color w:val="000000"/>
          <w:sz w:val="24"/>
          <w:szCs w:val="24"/>
          <w:highlight w:val="none"/>
          <w:lang w:val="en-US" w:eastAsia="zh-CN"/>
        </w:rPr>
        <w:t>具备本项目核心产品的设计、加工制作能力，不接受仅具备系统集成能力的单位投标</w:t>
      </w:r>
      <w:r>
        <w:rPr>
          <w:rFonts w:hint="eastAsia" w:ascii="宋体" w:hAnsi="宋体" w:eastAsia="宋体" w:cs="宋体"/>
          <w:color w:val="000000"/>
          <w:sz w:val="24"/>
          <w:szCs w:val="24"/>
          <w:highlight w:val="none"/>
        </w:rPr>
        <w:t>；</w:t>
      </w:r>
    </w:p>
    <w:p w14:paraId="50EF706D">
      <w:pPr>
        <w:pStyle w:val="7"/>
        <w:spacing w:line="360" w:lineRule="auto"/>
        <w:ind w:firstLine="235" w:firstLineChars="98"/>
        <w:rPr>
          <w:rFonts w:hint="eastAsia" w:ascii="宋体" w:hAnsi="宋体" w:eastAsia="宋体" w:cs="宋体"/>
          <w:color w:val="000000"/>
          <w:sz w:val="24"/>
          <w:szCs w:val="24"/>
        </w:rPr>
      </w:pPr>
      <w:r>
        <w:rPr>
          <w:rFonts w:hint="eastAsia" w:hAnsi="宋体" w:cs="宋体"/>
          <w:color w:val="000000"/>
          <w:sz w:val="24"/>
          <w:szCs w:val="24"/>
          <w:lang w:eastAsia="zh-CN"/>
        </w:rPr>
        <w:t>（</w:t>
      </w:r>
      <w:r>
        <w:rPr>
          <w:rFonts w:hint="eastAsia" w:hAnsi="宋体" w:cs="宋体"/>
          <w:color w:val="000000"/>
          <w:sz w:val="24"/>
          <w:szCs w:val="24"/>
          <w:lang w:val="en-US" w:eastAsia="zh-CN"/>
        </w:rPr>
        <w:t>8</w:t>
      </w:r>
      <w:r>
        <w:rPr>
          <w:rFonts w:hint="eastAsia" w:hAnsi="宋体" w:cs="宋体"/>
          <w:color w:val="000000"/>
          <w:sz w:val="24"/>
          <w:szCs w:val="24"/>
          <w:lang w:eastAsia="zh-CN"/>
        </w:rPr>
        <w:t>）</w:t>
      </w:r>
      <w:r>
        <w:rPr>
          <w:rFonts w:hint="eastAsia" w:ascii="宋体" w:hAnsi="宋体" w:eastAsia="宋体" w:cs="宋体"/>
          <w:color w:val="000000"/>
          <w:sz w:val="24"/>
          <w:szCs w:val="24"/>
        </w:rPr>
        <w:t>投标人须具有履行招标文件所有设备、专业技术等要求的能力；</w:t>
      </w:r>
    </w:p>
    <w:p w14:paraId="60AE8797">
      <w:pPr>
        <w:pStyle w:val="7"/>
        <w:spacing w:line="360" w:lineRule="auto"/>
        <w:ind w:firstLine="235" w:firstLineChars="98"/>
        <w:rPr>
          <w:rFonts w:hint="eastAsia" w:ascii="宋体" w:hAnsi="宋体" w:eastAsia="宋体" w:cs="宋体"/>
          <w:color w:val="000000"/>
          <w:sz w:val="24"/>
          <w:szCs w:val="24"/>
        </w:rPr>
      </w:pPr>
      <w:r>
        <w:rPr>
          <w:rFonts w:hint="eastAsia" w:hAnsi="宋体" w:cs="宋体"/>
          <w:color w:val="000000"/>
          <w:sz w:val="24"/>
          <w:szCs w:val="24"/>
          <w:lang w:eastAsia="zh-CN"/>
        </w:rPr>
        <w:t>（</w:t>
      </w:r>
      <w:r>
        <w:rPr>
          <w:rFonts w:hint="eastAsia" w:hAnsi="宋体" w:cs="宋体"/>
          <w:color w:val="000000"/>
          <w:sz w:val="24"/>
          <w:szCs w:val="24"/>
          <w:lang w:val="en-US" w:eastAsia="zh-CN"/>
        </w:rPr>
        <w:t>9</w:t>
      </w:r>
      <w:r>
        <w:rPr>
          <w:rFonts w:hint="eastAsia" w:hAnsi="宋体" w:cs="宋体"/>
          <w:color w:val="000000"/>
          <w:sz w:val="24"/>
          <w:szCs w:val="24"/>
          <w:lang w:eastAsia="zh-CN"/>
        </w:rPr>
        <w:t>）</w:t>
      </w:r>
      <w:r>
        <w:rPr>
          <w:rFonts w:hint="eastAsia" w:ascii="宋体" w:hAnsi="宋体" w:eastAsia="宋体" w:cs="宋体"/>
          <w:color w:val="000000"/>
          <w:sz w:val="24"/>
          <w:szCs w:val="24"/>
        </w:rPr>
        <w:t>投标人须有依法缴纳税收和社会保障资金的良好记录；</w:t>
      </w:r>
    </w:p>
    <w:p w14:paraId="49169456">
      <w:pPr>
        <w:pStyle w:val="7"/>
        <w:spacing w:line="360" w:lineRule="auto"/>
        <w:ind w:firstLine="235" w:firstLineChars="98"/>
        <w:rPr>
          <w:rFonts w:hint="eastAsia" w:ascii="宋体" w:hAnsi="宋体" w:eastAsia="宋体" w:cs="宋体"/>
          <w:color w:val="000000"/>
          <w:sz w:val="24"/>
          <w:szCs w:val="24"/>
        </w:rPr>
      </w:pPr>
      <w:r>
        <w:rPr>
          <w:rFonts w:hint="eastAsia" w:hAnsi="宋体" w:cs="宋体"/>
          <w:color w:val="000000"/>
          <w:sz w:val="24"/>
          <w:szCs w:val="24"/>
          <w:lang w:eastAsia="zh-CN"/>
        </w:rPr>
        <w:t>（</w:t>
      </w:r>
      <w:r>
        <w:rPr>
          <w:rFonts w:hint="eastAsia" w:hAnsi="宋体" w:cs="宋体"/>
          <w:color w:val="000000"/>
          <w:sz w:val="24"/>
          <w:szCs w:val="24"/>
          <w:lang w:val="en-US" w:eastAsia="zh-CN"/>
        </w:rPr>
        <w:t>10</w:t>
      </w:r>
      <w:r>
        <w:rPr>
          <w:rFonts w:hint="eastAsia" w:hAnsi="宋体" w:cs="宋体"/>
          <w:color w:val="000000"/>
          <w:sz w:val="24"/>
          <w:szCs w:val="24"/>
          <w:lang w:eastAsia="zh-CN"/>
        </w:rPr>
        <w:t>）</w:t>
      </w:r>
      <w:r>
        <w:rPr>
          <w:rFonts w:hint="eastAsia" w:ascii="宋体" w:hAnsi="宋体" w:eastAsia="宋体" w:cs="宋体"/>
          <w:color w:val="000000"/>
          <w:sz w:val="24"/>
          <w:szCs w:val="24"/>
        </w:rPr>
        <w:t>具有本次招标货物的供货、安装、售后服务等的相应资质；</w:t>
      </w:r>
    </w:p>
    <w:p w14:paraId="79358D0C">
      <w:pPr>
        <w:pStyle w:val="7"/>
        <w:spacing w:line="360" w:lineRule="auto"/>
        <w:ind w:firstLine="235" w:firstLineChars="98"/>
        <w:rPr>
          <w:rFonts w:hint="eastAsia" w:ascii="宋体" w:hAnsi="宋体" w:eastAsia="宋体" w:cs="宋体"/>
          <w:color w:val="000000"/>
          <w:sz w:val="24"/>
          <w:szCs w:val="24"/>
        </w:rPr>
      </w:pPr>
      <w:r>
        <w:rPr>
          <w:rFonts w:hint="eastAsia" w:hAnsi="宋体" w:cs="宋体"/>
          <w:color w:val="000000"/>
          <w:sz w:val="24"/>
          <w:szCs w:val="24"/>
          <w:lang w:eastAsia="zh-CN"/>
        </w:rPr>
        <w:t>（</w:t>
      </w:r>
      <w:r>
        <w:rPr>
          <w:rFonts w:hint="eastAsia" w:hAnsi="宋体" w:cs="宋体"/>
          <w:color w:val="000000"/>
          <w:sz w:val="24"/>
          <w:szCs w:val="24"/>
          <w:lang w:val="en-US" w:eastAsia="zh-CN"/>
        </w:rPr>
        <w:t>11</w:t>
      </w:r>
      <w:r>
        <w:rPr>
          <w:rFonts w:hint="eastAsia" w:hAnsi="宋体" w:cs="宋体"/>
          <w:color w:val="000000"/>
          <w:sz w:val="24"/>
          <w:szCs w:val="24"/>
          <w:lang w:eastAsia="zh-CN"/>
        </w:rPr>
        <w:t>）</w:t>
      </w:r>
      <w:r>
        <w:rPr>
          <w:rFonts w:hint="eastAsia" w:ascii="宋体" w:hAnsi="宋体" w:eastAsia="宋体" w:cs="宋体"/>
          <w:color w:val="000000"/>
          <w:sz w:val="24"/>
          <w:szCs w:val="24"/>
        </w:rPr>
        <w:t>投标人须负责提供合理的便于运输的包装物，并承担相关费用；</w:t>
      </w:r>
    </w:p>
    <w:p w14:paraId="5BF8662C">
      <w:pPr>
        <w:pStyle w:val="7"/>
        <w:spacing w:line="360" w:lineRule="auto"/>
        <w:ind w:firstLine="235" w:firstLineChars="98"/>
        <w:rPr>
          <w:rFonts w:hint="eastAsia" w:ascii="宋体" w:hAnsi="宋体" w:eastAsia="宋体" w:cs="宋体"/>
          <w:color w:val="000000"/>
          <w:sz w:val="24"/>
          <w:szCs w:val="24"/>
        </w:rPr>
      </w:pPr>
      <w:r>
        <w:rPr>
          <w:rFonts w:hint="eastAsia" w:hAnsi="宋体" w:cs="宋体"/>
          <w:color w:val="000000"/>
          <w:sz w:val="24"/>
          <w:szCs w:val="24"/>
          <w:lang w:eastAsia="zh-CN"/>
        </w:rPr>
        <w:t>（</w:t>
      </w:r>
      <w:r>
        <w:rPr>
          <w:rFonts w:hint="eastAsia" w:hAnsi="宋体" w:cs="宋体"/>
          <w:color w:val="000000"/>
          <w:sz w:val="24"/>
          <w:szCs w:val="24"/>
          <w:lang w:val="en-US" w:eastAsia="zh-CN"/>
        </w:rPr>
        <w:t>12</w:t>
      </w:r>
      <w:r>
        <w:rPr>
          <w:rFonts w:hint="eastAsia" w:hAnsi="宋体" w:cs="宋体"/>
          <w:color w:val="000000"/>
          <w:sz w:val="24"/>
          <w:szCs w:val="24"/>
          <w:lang w:eastAsia="zh-CN"/>
        </w:rPr>
        <w:t>）</w:t>
      </w:r>
      <w:r>
        <w:rPr>
          <w:rFonts w:hint="eastAsia" w:ascii="宋体" w:hAnsi="宋体" w:eastAsia="宋体" w:cs="宋体"/>
          <w:color w:val="000000"/>
          <w:sz w:val="24"/>
          <w:szCs w:val="24"/>
        </w:rPr>
        <w:t>投标人须认可招标人的工作指令，包括节、假日能正常开展工作的要求。</w:t>
      </w:r>
    </w:p>
    <w:p w14:paraId="78C0BB11">
      <w:pPr>
        <w:pStyle w:val="7"/>
        <w:spacing w:line="360" w:lineRule="auto"/>
        <w:ind w:firstLine="235" w:firstLineChars="98"/>
        <w:rPr>
          <w:rFonts w:hint="eastAsia" w:ascii="宋体" w:hAnsi="宋体" w:eastAsia="宋体" w:cs="宋体"/>
          <w:color w:val="000000"/>
          <w:sz w:val="24"/>
          <w:szCs w:val="24"/>
        </w:rPr>
      </w:pPr>
      <w:r>
        <w:rPr>
          <w:rFonts w:hint="eastAsia" w:hAnsi="宋体" w:cs="宋体"/>
          <w:color w:val="000000"/>
          <w:sz w:val="24"/>
          <w:szCs w:val="24"/>
          <w:lang w:eastAsia="zh-CN"/>
        </w:rPr>
        <w:t>（</w:t>
      </w:r>
      <w:r>
        <w:rPr>
          <w:rFonts w:hint="eastAsia" w:hAnsi="宋体" w:cs="宋体"/>
          <w:color w:val="000000"/>
          <w:sz w:val="24"/>
          <w:szCs w:val="24"/>
          <w:lang w:val="en-US" w:eastAsia="zh-CN"/>
        </w:rPr>
        <w:t>13</w:t>
      </w:r>
      <w:r>
        <w:rPr>
          <w:rFonts w:hint="eastAsia" w:hAnsi="宋体" w:cs="宋体"/>
          <w:color w:val="000000"/>
          <w:sz w:val="24"/>
          <w:szCs w:val="24"/>
          <w:lang w:eastAsia="zh-CN"/>
        </w:rPr>
        <w:t>）</w:t>
      </w:r>
      <w:r>
        <w:rPr>
          <w:rFonts w:hint="eastAsia" w:ascii="宋体" w:hAnsi="宋体" w:eastAsia="宋体" w:cs="宋体"/>
          <w:color w:val="000000"/>
          <w:sz w:val="24"/>
          <w:szCs w:val="24"/>
        </w:rPr>
        <w:t>拟投标人的直接或间接股东、法定代表人、董事、监事、高管非重汽员工及其亲属；</w:t>
      </w:r>
    </w:p>
    <w:p w14:paraId="7CC0687D">
      <w:pPr>
        <w:pStyle w:val="7"/>
        <w:spacing w:line="360" w:lineRule="auto"/>
        <w:ind w:firstLine="235" w:firstLineChars="98"/>
        <w:rPr>
          <w:rFonts w:hint="eastAsia" w:ascii="宋体" w:hAnsi="宋体" w:eastAsia="宋体" w:cs="宋体"/>
          <w:color w:val="000000"/>
          <w:sz w:val="24"/>
          <w:szCs w:val="24"/>
        </w:rPr>
      </w:pPr>
      <w:r>
        <w:rPr>
          <w:rFonts w:hint="eastAsia" w:hAnsi="宋体" w:cs="宋体"/>
          <w:color w:val="000000"/>
          <w:sz w:val="24"/>
          <w:szCs w:val="24"/>
          <w:lang w:eastAsia="zh-CN"/>
        </w:rPr>
        <w:t>（</w:t>
      </w:r>
      <w:r>
        <w:rPr>
          <w:rFonts w:hint="eastAsia" w:hAnsi="宋体" w:cs="宋体"/>
          <w:color w:val="000000"/>
          <w:sz w:val="24"/>
          <w:szCs w:val="24"/>
          <w:lang w:val="en-US" w:eastAsia="zh-CN"/>
        </w:rPr>
        <w:t>14</w:t>
      </w:r>
      <w:r>
        <w:rPr>
          <w:rFonts w:hint="eastAsia" w:hAnsi="宋体" w:cs="宋体"/>
          <w:color w:val="000000"/>
          <w:sz w:val="24"/>
          <w:szCs w:val="24"/>
          <w:lang w:eastAsia="zh-CN"/>
        </w:rPr>
        <w:t>）</w:t>
      </w:r>
      <w:r>
        <w:rPr>
          <w:rFonts w:hint="eastAsia" w:ascii="宋体" w:hAnsi="宋体" w:eastAsia="宋体" w:cs="宋体"/>
          <w:color w:val="000000"/>
          <w:sz w:val="24"/>
          <w:szCs w:val="24"/>
        </w:rPr>
        <w:t>投标人必须是最终投标、签订合同的单位，不得以任何理由将已中标项目以任何形式转包或者分包给其他单位；</w:t>
      </w:r>
    </w:p>
    <w:p w14:paraId="1347B229">
      <w:pPr>
        <w:pStyle w:val="7"/>
        <w:spacing w:line="360" w:lineRule="auto"/>
        <w:ind w:firstLine="235" w:firstLineChars="98"/>
        <w:rPr>
          <w:rFonts w:hint="eastAsia" w:ascii="宋体" w:hAnsi="宋体" w:eastAsia="宋体" w:cs="宋体"/>
          <w:color w:val="000000"/>
          <w:sz w:val="24"/>
          <w:szCs w:val="24"/>
        </w:rPr>
      </w:pPr>
      <w:r>
        <w:rPr>
          <w:rFonts w:hint="eastAsia" w:hAnsi="宋体" w:cs="宋体"/>
          <w:color w:val="000000"/>
          <w:sz w:val="24"/>
          <w:szCs w:val="24"/>
          <w:lang w:eastAsia="zh-CN"/>
        </w:rPr>
        <w:t>（</w:t>
      </w:r>
      <w:r>
        <w:rPr>
          <w:rFonts w:hint="eastAsia" w:hAnsi="宋体" w:cs="宋体"/>
          <w:color w:val="000000"/>
          <w:sz w:val="24"/>
          <w:szCs w:val="24"/>
          <w:lang w:val="en-US" w:eastAsia="zh-CN"/>
        </w:rPr>
        <w:t>15</w:t>
      </w:r>
      <w:r>
        <w:rPr>
          <w:rFonts w:hint="eastAsia" w:hAnsi="宋体" w:cs="宋体"/>
          <w:color w:val="000000"/>
          <w:sz w:val="24"/>
          <w:szCs w:val="24"/>
          <w:lang w:eastAsia="zh-CN"/>
        </w:rPr>
        <w:t>）</w:t>
      </w:r>
      <w:r>
        <w:rPr>
          <w:rFonts w:hint="eastAsia" w:ascii="宋体" w:hAnsi="宋体" w:eastAsia="宋体" w:cs="宋体"/>
          <w:color w:val="000000"/>
          <w:sz w:val="24"/>
          <w:szCs w:val="24"/>
        </w:rPr>
        <w:t>本次招标项目不接受联合体投标。</w:t>
      </w:r>
    </w:p>
    <w:p w14:paraId="7FA0318B">
      <w:pPr>
        <w:pStyle w:val="7"/>
        <w:spacing w:line="360" w:lineRule="auto"/>
        <w:ind w:firstLine="235" w:firstLineChars="98"/>
        <w:rPr>
          <w:rFonts w:hint="eastAsia" w:cs="Times New Roman"/>
          <w:sz w:val="24"/>
          <w:szCs w:val="24"/>
          <w:highlight w:val="none"/>
        </w:rPr>
      </w:pPr>
      <w:r>
        <w:rPr>
          <w:rFonts w:hint="eastAsia" w:hAnsi="宋体" w:cs="宋体"/>
          <w:color w:val="000000"/>
          <w:sz w:val="24"/>
          <w:szCs w:val="24"/>
          <w:highlight w:val="none"/>
          <w:lang w:eastAsia="zh-CN"/>
        </w:rPr>
        <w:t>（</w:t>
      </w:r>
      <w:r>
        <w:rPr>
          <w:rFonts w:hint="eastAsia" w:hAnsi="宋体" w:cs="宋体"/>
          <w:color w:val="000000"/>
          <w:sz w:val="24"/>
          <w:szCs w:val="24"/>
          <w:highlight w:val="none"/>
          <w:lang w:val="en-US" w:eastAsia="zh-CN"/>
        </w:rPr>
        <w:t>16</w:t>
      </w:r>
      <w:r>
        <w:rPr>
          <w:rFonts w:hint="eastAsia" w:hAnsi="宋体" w:cs="宋体"/>
          <w:color w:val="000000"/>
          <w:sz w:val="24"/>
          <w:szCs w:val="24"/>
          <w:highlight w:val="none"/>
          <w:lang w:eastAsia="zh-CN"/>
        </w:rPr>
        <w:t>）</w:t>
      </w:r>
      <w:r>
        <w:rPr>
          <w:rFonts w:hint="eastAsia" w:ascii="宋体" w:hAnsi="宋体" w:eastAsia="宋体" w:cs="宋体"/>
          <w:color w:val="000000"/>
          <w:sz w:val="24"/>
          <w:szCs w:val="24"/>
          <w:highlight w:val="none"/>
        </w:rPr>
        <w:t>本次招标项目不接受</w:t>
      </w:r>
      <w:r>
        <w:rPr>
          <w:rFonts w:hint="eastAsia" w:hAnsi="宋体" w:eastAsia="宋体" w:cs="宋体"/>
          <w:color w:val="000000"/>
          <w:sz w:val="24"/>
          <w:szCs w:val="24"/>
          <w:highlight w:val="none"/>
          <w:lang w:val="en-US" w:eastAsia="zh-CN"/>
        </w:rPr>
        <w:t>代理商</w:t>
      </w:r>
      <w:r>
        <w:rPr>
          <w:rFonts w:hint="eastAsia" w:ascii="宋体" w:hAnsi="宋体" w:eastAsia="宋体" w:cs="宋体"/>
          <w:color w:val="000000"/>
          <w:sz w:val="24"/>
          <w:szCs w:val="24"/>
          <w:highlight w:val="none"/>
        </w:rPr>
        <w:t>投标。</w:t>
      </w:r>
    </w:p>
    <w:p w14:paraId="3767D4B6">
      <w:pPr>
        <w:pStyle w:val="24"/>
        <w:keepNext w:val="0"/>
        <w:keepLines w:val="0"/>
        <w:pageBreakBefore w:val="0"/>
        <w:widowControl w:val="0"/>
        <w:numPr>
          <w:ilvl w:val="0"/>
          <w:numId w:val="4"/>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1"/>
        <w:rPr>
          <w:rFonts w:hint="eastAsia" w:cs="Times New Roman"/>
          <w:b w:val="0"/>
          <w:bCs w:val="0"/>
          <w:sz w:val="24"/>
          <w:szCs w:val="24"/>
          <w:highlight w:val="none"/>
          <w:lang w:val="en-US" w:eastAsia="zh-CN"/>
        </w:rPr>
      </w:pPr>
      <w:r>
        <w:rPr>
          <w:rFonts w:hint="eastAsia" w:cs="Times New Roman"/>
          <w:b w:val="0"/>
          <w:bCs w:val="0"/>
          <w:sz w:val="24"/>
          <w:szCs w:val="24"/>
          <w:highlight w:val="none"/>
          <w:lang w:val="en-US" w:eastAsia="zh-CN"/>
        </w:rPr>
        <w:t>应标文件的编制</w:t>
      </w:r>
    </w:p>
    <w:p w14:paraId="63A80356">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拟投标人须准备以下材料的盖章电子扫描件（均需逐页加盖单位公章），并在应标时作为三个独立的PDF格式文件上传至“中国重汽e采通”平台，扫描文件必须清晰可辨，每页内容应扫描至单独一页，禁止采用压缩文件或图片格式：</w:t>
      </w:r>
    </w:p>
    <w:p w14:paraId="35244A19">
      <w:pPr>
        <w:keepNext w:val="0"/>
        <w:keepLines w:val="0"/>
        <w:pageBreakBefore w:val="0"/>
        <w:widowControl w:val="0"/>
        <w:kinsoku/>
        <w:wordWrap/>
        <w:overflowPunct/>
        <w:topLinePunct w:val="0"/>
        <w:autoSpaceDE/>
        <w:autoSpaceDN/>
        <w:bidi w:val="0"/>
        <w:adjustRightInd/>
        <w:snapToGrid/>
        <w:spacing w:line="440" w:lineRule="exact"/>
        <w:ind w:left="804" w:leftChars="200" w:hanging="384" w:hangingChars="16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① 供方资质文件：</w:t>
      </w:r>
      <w:r>
        <w:rPr>
          <w:rFonts w:hint="eastAsia" w:ascii="宋体" w:hAnsi="宋体" w:eastAsia="宋体" w:cs="宋体"/>
          <w:sz w:val="24"/>
          <w:szCs w:val="24"/>
          <w:highlight w:val="none"/>
          <w:lang w:val="en-US" w:eastAsia="zh-CN"/>
        </w:rPr>
        <w:t>按照</w:t>
      </w:r>
      <w:r>
        <w:rPr>
          <w:rFonts w:hint="eastAsia" w:ascii="宋体" w:hAnsi="宋体" w:eastAsia="宋体" w:cs="宋体"/>
          <w:b/>
          <w:bCs/>
          <w:sz w:val="24"/>
          <w:szCs w:val="24"/>
          <w:highlight w:val="none"/>
          <w:lang w:val="en-US" w:eastAsia="zh-CN"/>
        </w:rPr>
        <w:t>“应标文件的编制”</w:t>
      </w:r>
      <w:r>
        <w:rPr>
          <w:rFonts w:hint="eastAsia" w:ascii="宋体" w:hAnsi="宋体" w:eastAsia="宋体" w:cs="宋体"/>
          <w:b/>
          <w:bCs/>
          <w:sz w:val="24"/>
          <w:szCs w:val="24"/>
          <w:highlight w:val="none"/>
        </w:rPr>
        <w:t>中的</w:t>
      </w:r>
      <w:r>
        <w:rPr>
          <w:rFonts w:hint="eastAsia" w:ascii="宋体" w:hAnsi="宋体" w:eastAsia="宋体" w:cs="宋体"/>
          <w:b/>
          <w:bCs/>
          <w:sz w:val="24"/>
          <w:szCs w:val="24"/>
          <w:highlight w:val="none"/>
          <w:lang w:val="en-US" w:eastAsia="zh-CN"/>
        </w:rPr>
        <w:t>2.1</w:t>
      </w:r>
      <w:r>
        <w:rPr>
          <w:rFonts w:hint="eastAsia" w:ascii="宋体" w:hAnsi="宋体" w:eastAsia="宋体" w:cs="宋体"/>
          <w:b/>
          <w:bCs/>
          <w:sz w:val="24"/>
          <w:szCs w:val="24"/>
          <w:highlight w:val="none"/>
        </w:rPr>
        <w:t>-</w:t>
      </w:r>
      <w:r>
        <w:rPr>
          <w:rFonts w:hint="eastAsia" w:ascii="宋体" w:hAnsi="宋体" w:eastAsia="宋体" w:cs="宋体"/>
          <w:b/>
          <w:bCs/>
          <w:sz w:val="24"/>
          <w:szCs w:val="24"/>
          <w:highlight w:val="none"/>
          <w:lang w:val="en-US" w:eastAsia="zh-CN"/>
        </w:rPr>
        <w:t>2.11</w:t>
      </w:r>
      <w:r>
        <w:rPr>
          <w:rFonts w:hint="eastAsia" w:ascii="宋体" w:hAnsi="宋体" w:eastAsia="宋体" w:cs="宋体"/>
          <w:b/>
          <w:bCs/>
          <w:sz w:val="24"/>
          <w:szCs w:val="24"/>
        </w:rPr>
        <w:t>准备</w:t>
      </w:r>
      <w:r>
        <w:rPr>
          <w:rFonts w:hint="eastAsia" w:ascii="宋体" w:hAnsi="宋体" w:eastAsia="宋体" w:cs="宋体"/>
          <w:b/>
          <w:bCs/>
          <w:sz w:val="24"/>
          <w:szCs w:val="24"/>
          <w:highlight w:val="none"/>
          <w:lang w:val="en-US" w:eastAsia="zh-CN"/>
        </w:rPr>
        <w:t>资料</w:t>
      </w:r>
      <w:r>
        <w:rPr>
          <w:rFonts w:hint="eastAsia" w:ascii="宋体" w:hAnsi="宋体" w:eastAsia="宋体" w:cs="宋体"/>
          <w:kern w:val="2"/>
          <w:sz w:val="24"/>
          <w:szCs w:val="24"/>
          <w:highlight w:val="none"/>
          <w:lang w:val="en-US" w:eastAsia="zh-CN" w:bidi="ar-SA"/>
        </w:rPr>
        <w:t>，文件须附目录，并在首页清晰列出公司名称、联系人、电话及邮箱。</w:t>
      </w:r>
    </w:p>
    <w:p w14:paraId="0B2B436A">
      <w:pPr>
        <w:keepNext w:val="0"/>
        <w:keepLines w:val="0"/>
        <w:pageBreakBefore w:val="0"/>
        <w:widowControl w:val="0"/>
        <w:kinsoku/>
        <w:wordWrap/>
        <w:overflowPunct/>
        <w:topLinePunct w:val="0"/>
        <w:autoSpaceDE/>
        <w:autoSpaceDN/>
        <w:bidi w:val="0"/>
        <w:adjustRightInd/>
        <w:snapToGrid/>
        <w:spacing w:line="440" w:lineRule="exact"/>
        <w:ind w:left="900" w:leftChars="200" w:hanging="480" w:hangingChars="20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② 企业简介文件。</w:t>
      </w:r>
    </w:p>
    <w:p w14:paraId="6EAB4CB6">
      <w:pPr>
        <w:keepNext w:val="0"/>
        <w:keepLines w:val="0"/>
        <w:pageBreakBefore w:val="0"/>
        <w:widowControl w:val="0"/>
        <w:kinsoku/>
        <w:wordWrap/>
        <w:overflowPunct/>
        <w:topLinePunct w:val="0"/>
        <w:autoSpaceDE/>
        <w:autoSpaceDN/>
        <w:bidi w:val="0"/>
        <w:adjustRightInd/>
        <w:snapToGrid/>
        <w:spacing w:line="440" w:lineRule="exact"/>
        <w:ind w:left="900" w:leftChars="200" w:hanging="480" w:hangingChars="20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③ 项目业绩文件：按照本章第2.11款准备资料。</w:t>
      </w:r>
    </w:p>
    <w:p w14:paraId="668ED787">
      <w:pPr>
        <w:pStyle w:val="25"/>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营业执照副本复印件；</w:t>
      </w:r>
    </w:p>
    <w:p w14:paraId="7207F811">
      <w:pPr>
        <w:pStyle w:val="25"/>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投标函（附件1）；</w:t>
      </w:r>
    </w:p>
    <w:p w14:paraId="54738BF2">
      <w:pPr>
        <w:pStyle w:val="25"/>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法定代表人授权书（附件2）；法定代表人参加投标的，提供法人身份证明文件即可；被授权人参加投标的，需提供法定代表人授权委托书（含法人身份证和被授权人身份证正反面复印件）</w:t>
      </w:r>
      <w:bookmarkStart w:id="9" w:name="_GoBack"/>
      <w:bookmarkEnd w:id="9"/>
      <w:r>
        <w:rPr>
          <w:rFonts w:hint="eastAsia" w:ascii="宋体" w:hAnsi="宋体" w:eastAsia="宋体" w:cs="宋体"/>
          <w:color w:val="000000"/>
          <w:sz w:val="24"/>
          <w:szCs w:val="24"/>
        </w:rPr>
        <w:t>和被授权人近6个月及以上社保缴纳证明；</w:t>
      </w:r>
    </w:p>
    <w:p w14:paraId="26FD6EA0">
      <w:pPr>
        <w:pStyle w:val="25"/>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近三年经第三方机构审计的财务报表（资产负债表、损益表、现金流量表）复印件，必须连续；如投标人公司没有经审计的财务报告，可提供加盖公章的近三年财务报表，包括但不限于资产负债表、利润表、现金流量表，</w:t>
      </w:r>
      <w:r>
        <w:rPr>
          <w:rFonts w:hint="eastAsia" w:ascii="宋体" w:hAnsi="宋体" w:eastAsia="宋体" w:cs="宋体"/>
          <w:color w:val="000000"/>
          <w:sz w:val="24"/>
          <w:szCs w:val="24"/>
          <w:highlight w:val="green"/>
        </w:rPr>
        <w:t>且未显示异常</w:t>
      </w:r>
      <w:r>
        <w:rPr>
          <w:rFonts w:hint="eastAsia" w:ascii="宋体" w:hAnsi="宋体" w:eastAsia="宋体" w:cs="宋体"/>
          <w:color w:val="000000"/>
          <w:sz w:val="24"/>
          <w:szCs w:val="24"/>
        </w:rPr>
        <w:t>；</w:t>
      </w:r>
    </w:p>
    <w:p w14:paraId="59F62737">
      <w:pPr>
        <w:pStyle w:val="25"/>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近三年内在经营活动中没有违法违纪行为的声明；</w:t>
      </w:r>
    </w:p>
    <w:p w14:paraId="09200D75">
      <w:pPr>
        <w:pStyle w:val="25"/>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投标单位在国家企业信用信息公示系统中无与本项目有关的行政处罚、经营异常和失信信息的声明；</w:t>
      </w:r>
    </w:p>
    <w:p w14:paraId="339046BB">
      <w:pPr>
        <w:pStyle w:val="25"/>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企业最近半年完税证明</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企业信用证明材料（</w:t>
      </w:r>
      <w:r>
        <w:rPr>
          <w:rFonts w:hint="eastAsia" w:ascii="宋体" w:hAnsi="宋体" w:eastAsia="宋体" w:cs="宋体"/>
          <w:color w:val="000000"/>
          <w:sz w:val="24"/>
          <w:szCs w:val="24"/>
          <w:lang w:val="en-US" w:eastAsia="zh-CN"/>
        </w:rPr>
        <w:t>中国人民银行出具的</w:t>
      </w:r>
      <w:r>
        <w:rPr>
          <w:rFonts w:hint="eastAsia" w:ascii="宋体" w:hAnsi="宋体" w:eastAsia="宋体" w:cs="宋体"/>
          <w:color w:val="000000"/>
          <w:sz w:val="24"/>
          <w:szCs w:val="24"/>
        </w:rPr>
        <w:t>征信报告）；</w:t>
      </w:r>
    </w:p>
    <w:p w14:paraId="41B19BA9">
      <w:pPr>
        <w:pStyle w:val="25"/>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年度纳税信用评价信息（可从电子税务局查询截图，需加盖公章）；</w:t>
      </w:r>
    </w:p>
    <w:p w14:paraId="25D3F15D">
      <w:pPr>
        <w:pStyle w:val="25"/>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企业对外担保说明（写明贵单位对外有无对外担保和质押业务，需加盖公章）；</w:t>
      </w:r>
    </w:p>
    <w:p w14:paraId="64E90E9D">
      <w:pPr>
        <w:pStyle w:val="25"/>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保密承诺函（附件</w:t>
      </w: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w:t>
      </w:r>
    </w:p>
    <w:p w14:paraId="1E42F048">
      <w:pPr>
        <w:pStyle w:val="25"/>
        <w:keepNext w:val="0"/>
        <w:keepLines w:val="0"/>
        <w:pageBreakBefore w:val="0"/>
        <w:widowControl w:val="0"/>
        <w:numPr>
          <w:ilvl w:val="1"/>
          <w:numId w:val="4"/>
        </w:numPr>
        <w:kinsoku/>
        <w:wordWrap/>
        <w:overflowPunct/>
        <w:topLinePunct w:val="0"/>
        <w:autoSpaceDE/>
        <w:autoSpaceDN/>
        <w:bidi w:val="0"/>
        <w:adjustRightInd/>
        <w:snapToGrid/>
        <w:ind w:left="652" w:leftChars="0" w:hanging="482" w:firstLineChars="0"/>
        <w:textAlignment w:val="auto"/>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rPr>
        <w:t>企业近三年同类项目业绩证明；</w:t>
      </w:r>
      <w:r>
        <w:rPr>
          <w:rFonts w:hint="eastAsia" w:ascii="宋体" w:hAnsi="宋体" w:eastAsia="宋体" w:cs="宋体"/>
          <w:color w:val="000000"/>
          <w:sz w:val="24"/>
          <w:szCs w:val="24"/>
          <w:lang w:val="en-US" w:eastAsia="zh-CN"/>
        </w:rPr>
        <w:t>；</w:t>
      </w:r>
    </w:p>
    <w:p w14:paraId="5138973A">
      <w:pPr>
        <w:pStyle w:val="25"/>
        <w:keepNext w:val="0"/>
        <w:keepLines w:val="0"/>
        <w:pageBreakBefore w:val="0"/>
        <w:widowControl w:val="0"/>
        <w:numPr>
          <w:ilvl w:val="0"/>
          <w:numId w:val="5"/>
        </w:numPr>
        <w:kinsoku/>
        <w:wordWrap/>
        <w:overflowPunct/>
        <w:topLinePunct w:val="0"/>
        <w:autoSpaceDE/>
        <w:autoSpaceDN/>
        <w:bidi w:val="0"/>
        <w:adjustRightInd/>
        <w:snapToGrid/>
        <w:spacing w:line="440" w:lineRule="exact"/>
        <w:ind w:left="0" w:leftChars="0" w:firstLine="211" w:firstLineChars="100"/>
        <w:textAlignment w:val="auto"/>
        <w:rPr>
          <w:rFonts w:hint="eastAsia" w:cs="Times New Roman"/>
          <w:b/>
          <w:bCs/>
          <w:color w:val="auto"/>
          <w:sz w:val="21"/>
          <w:szCs w:val="21"/>
          <w:lang w:val="en-US" w:eastAsia="zh-CN"/>
        </w:rPr>
      </w:pPr>
      <w:r>
        <w:rPr>
          <w:rFonts w:hint="eastAsia" w:cs="Times New Roman"/>
          <w:b/>
          <w:bCs/>
          <w:color w:val="auto"/>
          <w:sz w:val="21"/>
          <w:szCs w:val="21"/>
        </w:rPr>
        <w:t>投标人提供的所有材料必须真实有效。对于资质审核不通过、资料存在虚假或未实质性响应招标要求的投标人，招标人有权拒绝其投标。</w:t>
      </w:r>
    </w:p>
    <w:p w14:paraId="7B9E3242">
      <w:pPr>
        <w:pStyle w:val="25"/>
        <w:keepNext w:val="0"/>
        <w:keepLines w:val="0"/>
        <w:pageBreakBefore w:val="0"/>
        <w:widowControl w:val="0"/>
        <w:numPr>
          <w:ilvl w:val="0"/>
          <w:numId w:val="5"/>
        </w:numPr>
        <w:kinsoku/>
        <w:wordWrap/>
        <w:overflowPunct/>
        <w:topLinePunct w:val="0"/>
        <w:autoSpaceDE/>
        <w:autoSpaceDN/>
        <w:bidi w:val="0"/>
        <w:adjustRightInd/>
        <w:snapToGrid/>
        <w:spacing w:line="440" w:lineRule="exact"/>
        <w:ind w:left="0" w:leftChars="0" w:firstLine="211" w:firstLineChars="100"/>
        <w:textAlignment w:val="auto"/>
        <w:rPr>
          <w:rFonts w:hint="eastAsia" w:ascii="宋体" w:hAnsi="宋体" w:eastAsia="宋体" w:cs="宋体"/>
          <w:b/>
          <w:color w:val="000000"/>
          <w:sz w:val="21"/>
          <w:szCs w:val="21"/>
        </w:rPr>
      </w:pPr>
      <w:r>
        <w:rPr>
          <w:rFonts w:hint="eastAsia" w:ascii="宋体" w:hAnsi="宋体" w:eastAsia="宋体" w:cs="宋体"/>
          <w:b/>
          <w:color w:val="000000"/>
          <w:sz w:val="21"/>
          <w:szCs w:val="21"/>
        </w:rPr>
        <w:t>注：</w:t>
      </w:r>
    </w:p>
    <w:p w14:paraId="1E998464">
      <w:pPr>
        <w:pStyle w:val="7"/>
        <w:numPr>
          <w:ilvl w:val="0"/>
          <w:numId w:val="6"/>
        </w:numPr>
        <w:spacing w:line="360" w:lineRule="auto"/>
        <w:rPr>
          <w:rFonts w:hint="eastAsia" w:ascii="宋体" w:hAnsi="宋体" w:eastAsia="宋体" w:cs="宋体"/>
          <w:color w:val="000000"/>
          <w:sz w:val="21"/>
          <w:szCs w:val="21"/>
        </w:rPr>
      </w:pPr>
      <w:r>
        <w:rPr>
          <w:rFonts w:hint="eastAsia" w:ascii="宋体" w:hAnsi="宋体" w:eastAsia="宋体" w:cs="宋体"/>
          <w:b/>
          <w:color w:val="000000"/>
          <w:sz w:val="21"/>
          <w:szCs w:val="21"/>
        </w:rPr>
        <w:t>如果是授权委托人投标，</w:t>
      </w:r>
      <w:r>
        <w:rPr>
          <w:rFonts w:hint="eastAsia" w:ascii="宋体" w:hAnsi="宋体" w:eastAsia="宋体" w:cs="宋体"/>
          <w:color w:val="000000"/>
          <w:sz w:val="21"/>
          <w:szCs w:val="21"/>
        </w:rPr>
        <w:t>要携带三证合一的营业执照副本原件和复印件、法人授权委托书、身份证原件、参加开标会议，否则视为弃标；</w:t>
      </w:r>
    </w:p>
    <w:p w14:paraId="52270A47">
      <w:pPr>
        <w:pStyle w:val="7"/>
        <w:numPr>
          <w:ilvl w:val="0"/>
          <w:numId w:val="6"/>
        </w:numPr>
        <w:spacing w:line="360" w:lineRule="auto"/>
        <w:rPr>
          <w:rFonts w:hint="eastAsia" w:ascii="宋体" w:hAnsi="宋体" w:eastAsia="宋体" w:cs="宋体"/>
          <w:color w:val="000000"/>
          <w:sz w:val="21"/>
          <w:szCs w:val="21"/>
        </w:rPr>
      </w:pPr>
      <w:r>
        <w:rPr>
          <w:rFonts w:hint="eastAsia" w:ascii="宋体" w:hAnsi="宋体" w:eastAsia="宋体" w:cs="宋体"/>
          <w:b/>
          <w:color w:val="000000"/>
          <w:sz w:val="21"/>
          <w:szCs w:val="21"/>
        </w:rPr>
        <w:t>如果是法人参加投标</w:t>
      </w:r>
      <w:r>
        <w:rPr>
          <w:rFonts w:hint="eastAsia" w:ascii="宋体" w:hAnsi="宋体" w:eastAsia="宋体" w:cs="宋体"/>
          <w:color w:val="000000"/>
          <w:sz w:val="21"/>
          <w:szCs w:val="21"/>
        </w:rPr>
        <w:t>，要携带要携带三证合一的营业执照副本原件和复印件、法人代表证明原件、身份证原件参加开标会议，否则视为弃标；</w:t>
      </w:r>
    </w:p>
    <w:p w14:paraId="4353659D">
      <w:pPr>
        <w:pStyle w:val="25"/>
        <w:keepNext w:val="0"/>
        <w:keepLines w:val="0"/>
        <w:pageBreakBefore w:val="0"/>
        <w:widowControl w:val="0"/>
        <w:numPr>
          <w:ilvl w:val="0"/>
          <w:numId w:val="5"/>
        </w:numPr>
        <w:kinsoku/>
        <w:wordWrap/>
        <w:overflowPunct/>
        <w:topLinePunct w:val="0"/>
        <w:autoSpaceDE/>
        <w:autoSpaceDN/>
        <w:bidi w:val="0"/>
        <w:adjustRightInd/>
        <w:snapToGrid/>
        <w:spacing w:line="440" w:lineRule="exact"/>
        <w:ind w:left="0" w:leftChars="0" w:firstLine="211" w:firstLineChars="100"/>
        <w:textAlignment w:val="auto"/>
        <w:rPr>
          <w:rFonts w:hint="eastAsia" w:cs="Times New Roman"/>
          <w:b/>
          <w:bCs/>
          <w:color w:val="auto"/>
          <w:sz w:val="21"/>
          <w:szCs w:val="21"/>
          <w:lang w:val="en-US" w:eastAsia="zh-CN"/>
        </w:rPr>
      </w:pPr>
      <w:r>
        <w:rPr>
          <w:rFonts w:hint="eastAsia" w:ascii="宋体" w:hAnsi="宋体" w:eastAsia="宋体" w:cs="宋体"/>
          <w:b/>
          <w:sz w:val="21"/>
          <w:szCs w:val="21"/>
        </w:rPr>
        <w:t>投标人投标时必须携带三证合一的营业执照副本原件和复印件（需盖章）、授权委托书及身份证原件（授权委托书除附在投标文件中外，还需另外单独携带一份，以备验证，如果是法人参加投标，要携带法人代表证明原件及身份证原件）参加开标会议，否则视为弃标。</w:t>
      </w:r>
    </w:p>
    <w:p w14:paraId="384A644A">
      <w:pPr>
        <w:pStyle w:val="24"/>
        <w:keepNext w:val="0"/>
        <w:keepLines w:val="0"/>
        <w:pageBreakBefore w:val="0"/>
        <w:widowControl w:val="0"/>
        <w:numPr>
          <w:ilvl w:val="0"/>
          <w:numId w:val="4"/>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1"/>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报名方式</w:t>
      </w:r>
    </w:p>
    <w:p w14:paraId="100BE237">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拟投标人须按以下流程在“中国重汽e采通”平台报名：</w:t>
      </w:r>
    </w:p>
    <w:p w14:paraId="4F779DBE">
      <w:pPr>
        <w:pStyle w:val="25"/>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① 系统注册与信息维护</w:t>
      </w:r>
    </w:p>
    <w:p w14:paraId="2B0D73C8">
      <w:pPr>
        <w:pStyle w:val="25"/>
        <w:keepNext w:val="0"/>
        <w:keepLines w:val="0"/>
        <w:pageBreakBefore w:val="0"/>
        <w:widowControl w:val="0"/>
        <w:numPr>
          <w:ilvl w:val="0"/>
          <w:numId w:val="7"/>
        </w:numPr>
        <w:kinsoku/>
        <w:wordWrap/>
        <w:overflowPunct/>
        <w:topLinePunct w:val="0"/>
        <w:autoSpaceDE/>
        <w:autoSpaceDN/>
        <w:bidi w:val="0"/>
        <w:adjustRightInd/>
        <w:snapToGrid/>
        <w:spacing w:line="400" w:lineRule="exact"/>
        <w:ind w:left="380" w:leftChars="100" w:hanging="170" w:firstLineChars="0"/>
        <w:jc w:val="both"/>
        <w:textAlignment w:val="auto"/>
        <w:rPr>
          <w:rFonts w:hint="eastAsia" w:ascii="宋体" w:hAnsi="宋体" w:eastAsia="宋体" w:cs="宋体"/>
          <w:sz w:val="24"/>
          <w:szCs w:val="24"/>
          <w:highlight w:val="none"/>
          <w:lang w:val="en-US" w:eastAsia="zh-CN"/>
        </w:rPr>
      </w:pPr>
      <w:r>
        <w:rPr>
          <w:rFonts w:hint="eastAsia" w:ascii="宋体" w:hAnsi="宋体" w:eastAsia="宋体" w:cs="宋体"/>
          <w:b/>
          <w:bCs/>
          <w:sz w:val="24"/>
          <w:szCs w:val="24"/>
          <w:highlight w:val="none"/>
          <w:lang w:val="en-US" w:eastAsia="zh-CN"/>
        </w:rPr>
        <w:t>首次注册</w:t>
      </w:r>
      <w:r>
        <w:rPr>
          <w:rFonts w:hint="eastAsia" w:ascii="宋体" w:hAnsi="宋体" w:eastAsia="宋体" w:cs="宋体"/>
          <w:b w:val="0"/>
          <w:bCs w:val="0"/>
          <w:sz w:val="24"/>
          <w:szCs w:val="24"/>
          <w:highlight w:val="none"/>
          <w:lang w:val="en-US" w:eastAsia="zh-CN"/>
        </w:rPr>
        <w:t>供应商</w:t>
      </w:r>
      <w:r>
        <w:rPr>
          <w:rFonts w:hint="eastAsia" w:ascii="宋体" w:hAnsi="宋体" w:eastAsia="宋体" w:cs="宋体"/>
          <w:b/>
          <w:bCs/>
          <w:sz w:val="24"/>
          <w:szCs w:val="24"/>
          <w:highlight w:val="none"/>
          <w:lang w:val="en-US" w:eastAsia="zh-CN"/>
        </w:rPr>
        <w:t>：</w:t>
      </w:r>
      <w:r>
        <w:rPr>
          <w:rFonts w:hint="eastAsia" w:ascii="宋体" w:hAnsi="宋体" w:eastAsia="宋体" w:cs="宋体"/>
          <w:sz w:val="24"/>
          <w:szCs w:val="24"/>
          <w:highlight w:val="none"/>
          <w:lang w:val="en-US" w:eastAsia="zh-CN"/>
        </w:rPr>
        <w:t>请根据《SRM非生产供应商注册手册》（附件</w:t>
      </w:r>
      <w:r>
        <w:rPr>
          <w:rFonts w:hint="eastAsia" w:cs="宋体"/>
          <w:sz w:val="24"/>
          <w:szCs w:val="24"/>
          <w:highlight w:val="none"/>
          <w:lang w:val="en-US" w:eastAsia="zh-CN"/>
        </w:rPr>
        <w:t>4</w:t>
      </w:r>
      <w:r>
        <w:rPr>
          <w:rFonts w:hint="eastAsia" w:ascii="宋体" w:hAnsi="宋体" w:eastAsia="宋体" w:cs="宋体"/>
          <w:sz w:val="24"/>
          <w:szCs w:val="24"/>
          <w:highlight w:val="none"/>
          <w:lang w:val="en-US" w:eastAsia="zh-CN"/>
        </w:rPr>
        <w:t>）完成平台账号注册。</w:t>
      </w:r>
    </w:p>
    <w:p w14:paraId="41B17194">
      <w:pPr>
        <w:pStyle w:val="25"/>
        <w:keepNext w:val="0"/>
        <w:keepLines w:val="0"/>
        <w:pageBreakBefore w:val="0"/>
        <w:widowControl w:val="0"/>
        <w:numPr>
          <w:ilvl w:val="0"/>
          <w:numId w:val="7"/>
        </w:numPr>
        <w:kinsoku/>
        <w:wordWrap/>
        <w:overflowPunct/>
        <w:topLinePunct w:val="0"/>
        <w:autoSpaceDE/>
        <w:autoSpaceDN/>
        <w:bidi w:val="0"/>
        <w:adjustRightInd/>
        <w:snapToGrid/>
        <w:spacing w:line="440" w:lineRule="exact"/>
        <w:ind w:left="380" w:leftChars="100" w:hanging="170" w:firstLineChars="0"/>
        <w:jc w:val="both"/>
        <w:textAlignment w:val="auto"/>
        <w:rPr>
          <w:rFonts w:hint="eastAsia" w:ascii="宋体" w:hAnsi="宋体" w:eastAsia="宋体" w:cs="宋体"/>
          <w:sz w:val="24"/>
          <w:szCs w:val="24"/>
          <w:highlight w:val="none"/>
          <w:lang w:val="en-US" w:eastAsia="zh-CN"/>
        </w:rPr>
      </w:pPr>
      <w:r>
        <w:rPr>
          <w:rFonts w:hint="eastAsia" w:ascii="宋体" w:hAnsi="宋体" w:eastAsia="宋体" w:cs="宋体"/>
          <w:b/>
          <w:bCs/>
          <w:sz w:val="24"/>
          <w:szCs w:val="24"/>
          <w:highlight w:val="none"/>
          <w:lang w:val="en-US" w:eastAsia="zh-CN"/>
        </w:rPr>
        <w:t>已注册供应商：</w:t>
      </w:r>
      <w:r>
        <w:rPr>
          <w:rFonts w:hint="eastAsia" w:ascii="宋体" w:hAnsi="宋体" w:eastAsia="宋体" w:cs="宋体"/>
          <w:sz w:val="24"/>
          <w:szCs w:val="24"/>
          <w:highlight w:val="none"/>
          <w:lang w:val="en-US" w:eastAsia="zh-CN"/>
        </w:rPr>
        <w:t>请登录系统核对系统中</w:t>
      </w:r>
      <w:r>
        <w:rPr>
          <w:rFonts w:hint="eastAsia" w:ascii="宋体" w:hAnsi="宋体" w:eastAsia="宋体" w:cs="宋体"/>
          <w:b/>
          <w:bCs/>
          <w:sz w:val="24"/>
          <w:szCs w:val="24"/>
          <w:highlight w:val="none"/>
          <w:lang w:val="en-US" w:eastAsia="zh-CN"/>
        </w:rPr>
        <w:t>2022-2024年度财务数据</w:t>
      </w:r>
      <w:r>
        <w:rPr>
          <w:rFonts w:hint="eastAsia" w:ascii="宋体" w:hAnsi="宋体" w:eastAsia="宋体" w:cs="宋体"/>
          <w:sz w:val="24"/>
          <w:szCs w:val="24"/>
          <w:highlight w:val="none"/>
          <w:lang w:val="en-US" w:eastAsia="zh-CN"/>
        </w:rPr>
        <w:t>。如尚未填写或信息不全，请参照《SRM非生产供应商注册手册》（附件</w:t>
      </w:r>
      <w:r>
        <w:rPr>
          <w:rFonts w:hint="eastAsia" w:cs="宋体"/>
          <w:sz w:val="24"/>
          <w:szCs w:val="24"/>
          <w:highlight w:val="none"/>
          <w:lang w:val="en-US" w:eastAsia="zh-CN"/>
        </w:rPr>
        <w:t>4</w:t>
      </w:r>
      <w:r>
        <w:rPr>
          <w:rFonts w:hint="eastAsia" w:ascii="宋体" w:hAnsi="宋体" w:eastAsia="宋体" w:cs="宋体"/>
          <w:sz w:val="24"/>
          <w:szCs w:val="24"/>
          <w:highlight w:val="none"/>
          <w:lang w:val="en-US" w:eastAsia="zh-CN"/>
        </w:rPr>
        <w:t>）及时进行补充与更新，确保信息真实、完整。</w:t>
      </w:r>
    </w:p>
    <w:p w14:paraId="56C53AFD">
      <w:pPr>
        <w:pStyle w:val="25"/>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② 应标流程</w:t>
      </w:r>
    </w:p>
    <w:p w14:paraId="0D50DA0F">
      <w:pPr>
        <w:pStyle w:val="25"/>
        <w:keepNext w:val="0"/>
        <w:keepLines w:val="0"/>
        <w:pageBreakBefore w:val="0"/>
        <w:widowControl w:val="0"/>
        <w:numPr>
          <w:ilvl w:val="0"/>
          <w:numId w:val="0"/>
        </w:numPr>
        <w:kinsoku/>
        <w:wordWrap/>
        <w:overflowPunct/>
        <w:topLinePunct w:val="0"/>
        <w:autoSpaceDE/>
        <w:autoSpaceDN/>
        <w:bidi w:val="0"/>
        <w:adjustRightInd/>
        <w:snapToGrid/>
        <w:spacing w:line="400" w:lineRule="exact"/>
        <w:ind w:left="420" w:leftChars="200" w:firstLine="480" w:firstLineChars="200"/>
        <w:jc w:val="both"/>
        <w:textAlignment w:val="auto"/>
        <w:rPr>
          <w:rFonts w:hint="default" w:ascii="宋体" w:hAnsi="宋体" w:eastAsia="宋体" w:cs="宋体"/>
          <w:b/>
          <w:bCs/>
          <w:sz w:val="24"/>
          <w:szCs w:val="24"/>
          <w:highlight w:val="none"/>
          <w:lang w:val="en-US" w:eastAsia="zh-CN"/>
        </w:rPr>
      </w:pPr>
      <w:r>
        <w:rPr>
          <w:rFonts w:hint="eastAsia" w:ascii="宋体" w:hAnsi="宋体" w:eastAsia="宋体" w:cs="宋体"/>
          <w:sz w:val="24"/>
          <w:szCs w:val="24"/>
          <w:highlight w:val="none"/>
          <w:lang w:val="en-US" w:eastAsia="zh-CN"/>
        </w:rPr>
        <w:t>注册及财务数据维护完成后，参照《SRM系统供应商用户手册》（附件</w:t>
      </w:r>
      <w:r>
        <w:rPr>
          <w:rFonts w:hint="eastAsia" w:cs="宋体"/>
          <w:sz w:val="24"/>
          <w:szCs w:val="24"/>
          <w:highlight w:val="none"/>
          <w:lang w:val="en-US" w:eastAsia="zh-CN"/>
        </w:rPr>
        <w:t>5</w:t>
      </w:r>
      <w:r>
        <w:rPr>
          <w:rFonts w:hint="eastAsia" w:ascii="宋体" w:hAnsi="宋体" w:eastAsia="宋体" w:cs="宋体"/>
          <w:sz w:val="24"/>
          <w:szCs w:val="24"/>
          <w:highlight w:val="none"/>
          <w:lang w:val="en-US" w:eastAsia="zh-CN"/>
        </w:rPr>
        <w:t>），登录平台，进入“招投标中心-非生产类招投标-供应商应标”，按本公告第</w:t>
      </w:r>
      <w:r>
        <w:rPr>
          <w:rFonts w:hint="eastAsia" w:cs="宋体"/>
          <w:sz w:val="24"/>
          <w:szCs w:val="24"/>
          <w:highlight w:val="none"/>
          <w:lang w:val="en-US" w:eastAsia="zh-CN"/>
        </w:rPr>
        <w:t>2</w:t>
      </w:r>
      <w:r>
        <w:rPr>
          <w:rFonts w:hint="eastAsia" w:ascii="宋体" w:hAnsi="宋体" w:eastAsia="宋体" w:cs="宋体"/>
          <w:sz w:val="24"/>
          <w:szCs w:val="24"/>
          <w:highlight w:val="none"/>
          <w:lang w:val="en-US" w:eastAsia="zh-CN"/>
        </w:rPr>
        <w:t>条“应标文件的编制”要求准备并上传资料。</w:t>
      </w:r>
      <w:r>
        <w:rPr>
          <w:rFonts w:hint="default" w:ascii="宋体" w:hAnsi="宋体" w:eastAsia="宋体" w:cs="宋体"/>
          <w:b/>
          <w:bCs/>
          <w:sz w:val="24"/>
          <w:szCs w:val="24"/>
          <w:highlight w:val="none"/>
          <w:lang w:val="en-US" w:eastAsia="zh-CN"/>
        </w:rPr>
        <w:t>资质审查通过后，视为报名成功。</w:t>
      </w:r>
      <w:r>
        <w:rPr>
          <w:rFonts w:hint="eastAsia" w:ascii="宋体" w:hAnsi="宋体" w:eastAsia="宋体" w:cs="宋体"/>
          <w:sz w:val="24"/>
          <w:szCs w:val="24"/>
          <w:highlight w:val="none"/>
          <w:lang w:val="en-US" w:eastAsia="zh-CN"/>
        </w:rPr>
        <w:t>公示期间请尽快报名。</w:t>
      </w:r>
    </w:p>
    <w:p w14:paraId="3D4B36AE">
      <w:pPr>
        <w:pStyle w:val="25"/>
        <w:keepNext w:val="0"/>
        <w:keepLines w:val="0"/>
        <w:pageBreakBefore w:val="0"/>
        <w:widowControl w:val="0"/>
        <w:numPr>
          <w:ilvl w:val="0"/>
          <w:numId w:val="0"/>
        </w:numPr>
        <w:kinsoku/>
        <w:wordWrap/>
        <w:overflowPunct/>
        <w:topLinePunct w:val="0"/>
        <w:autoSpaceDE/>
        <w:autoSpaceDN/>
        <w:bidi w:val="0"/>
        <w:adjustRightInd/>
        <w:snapToGrid/>
        <w:spacing w:line="400" w:lineRule="exact"/>
        <w:ind w:left="420" w:leftChars="200" w:firstLine="480" w:firstLineChars="200"/>
        <w:jc w:val="both"/>
        <w:textAlignment w:val="auto"/>
        <w:rPr>
          <w:rFonts w:hint="eastAsia" w:ascii="宋体" w:hAnsi="宋体" w:eastAsia="宋体" w:cs="宋体"/>
          <w:b w:val="0"/>
          <w:bCs w:val="0"/>
          <w:kern w:val="2"/>
          <w:sz w:val="24"/>
          <w:szCs w:val="24"/>
          <w:highlight w:val="none"/>
          <w:lang w:val="en-US" w:eastAsia="zh-CN" w:bidi="ar-SA"/>
        </w:rPr>
      </w:pPr>
      <w:r>
        <w:rPr>
          <w:rFonts w:hint="eastAsia" w:ascii="宋体" w:hAnsi="宋体" w:eastAsia="宋体" w:cs="宋体"/>
          <w:b w:val="0"/>
          <w:bCs w:val="0"/>
          <w:kern w:val="2"/>
          <w:sz w:val="24"/>
          <w:szCs w:val="24"/>
          <w:highlight w:val="none"/>
          <w:lang w:val="en-US" w:eastAsia="zh-CN" w:bidi="ar-SA"/>
        </w:rPr>
        <w:t>报名及应标阶段提供的资料不合格将被系统驳回，投标人应</w:t>
      </w:r>
      <w:r>
        <w:rPr>
          <w:rFonts w:hint="eastAsia" w:ascii="宋体" w:hAnsi="宋体" w:eastAsia="宋体" w:cs="宋体"/>
          <w:b/>
          <w:bCs/>
          <w:kern w:val="2"/>
          <w:sz w:val="24"/>
          <w:szCs w:val="24"/>
          <w:highlight w:val="none"/>
          <w:lang w:val="en-US" w:eastAsia="zh-CN" w:bidi="ar-SA"/>
        </w:rPr>
        <w:t>及时查阅审核状态并按提示补正</w:t>
      </w:r>
      <w:r>
        <w:rPr>
          <w:rFonts w:hint="eastAsia" w:ascii="宋体" w:hAnsi="宋体" w:eastAsia="宋体" w:cs="宋体"/>
          <w:b w:val="0"/>
          <w:bCs w:val="0"/>
          <w:kern w:val="2"/>
          <w:sz w:val="24"/>
          <w:szCs w:val="24"/>
          <w:highlight w:val="none"/>
          <w:lang w:val="en-US" w:eastAsia="zh-CN" w:bidi="ar-SA"/>
        </w:rPr>
        <w:t>。未能在要求时间内补充合格资料的，视为自动放弃投标。</w:t>
      </w:r>
    </w:p>
    <w:p w14:paraId="52996C3C">
      <w:pPr>
        <w:pStyle w:val="25"/>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9"/>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③ 拟投标人报名成功后，请将营业执照，授权书（含法人及授权人身份信息）、投标保证金电子回单发送邮件至我单位备案，邮箱地址：liyue1@sinotruk.com。</w:t>
      </w:r>
    </w:p>
    <w:p w14:paraId="69DA3826">
      <w:pPr>
        <w:pStyle w:val="26"/>
        <w:ind w:firstLine="482"/>
        <w:rPr>
          <w:rFonts w:hint="eastAsia" w:ascii="宋体" w:hAnsi="宋体" w:eastAsia="宋体" w:cs="宋体"/>
          <w:b/>
        </w:rPr>
      </w:pPr>
      <w:r>
        <w:rPr>
          <w:rFonts w:hint="eastAsia" w:ascii="宋体" w:hAnsi="宋体" w:eastAsia="宋体" w:cs="宋体"/>
          <w:b/>
        </w:rPr>
        <w:t>投标邮件主题：某单位授权某代表参与投标某项目+电话</w:t>
      </w:r>
    </w:p>
    <w:p w14:paraId="0918A45E">
      <w:pPr>
        <w:pStyle w:val="26"/>
        <w:ind w:firstLine="482"/>
        <w:rPr>
          <w:rFonts w:hint="eastAsia" w:ascii="宋体" w:hAnsi="宋体" w:eastAsia="宋体" w:cs="宋体"/>
          <w:b/>
        </w:rPr>
      </w:pPr>
      <w:r>
        <w:rPr>
          <w:rFonts w:hint="eastAsia" w:ascii="宋体" w:hAnsi="宋体" w:eastAsia="宋体" w:cs="宋体"/>
          <w:b/>
        </w:rPr>
        <w:t>投标邮件附件：营业执照，授权书（含法人及授权人身份信息）、投标保证金电子回单（三个附件发送，不要发压缩包，不要使用126或者123邮箱报名，我公司无法打开下载）</w:t>
      </w:r>
    </w:p>
    <w:p w14:paraId="2E6BD946">
      <w:pPr>
        <w:pStyle w:val="26"/>
        <w:ind w:firstLine="482"/>
        <w:rPr>
          <w:rFonts w:hint="eastAsia" w:ascii="宋体" w:hAnsi="宋体" w:eastAsia="宋体" w:cs="宋体"/>
          <w:b/>
        </w:rPr>
      </w:pPr>
      <w:r>
        <w:rPr>
          <w:rFonts w:hint="eastAsia" w:ascii="宋体" w:hAnsi="宋体" w:eastAsia="宋体" w:cs="宋体"/>
          <w:b/>
        </w:rPr>
        <w:t>邮件正文</w:t>
      </w:r>
      <w:r>
        <w:rPr>
          <w:rFonts w:hint="eastAsia" w:ascii="宋体" w:hAnsi="宋体" w:eastAsia="宋体" w:cs="宋体"/>
        </w:rPr>
        <w:t>：请务必在邮件正文中文字表述</w:t>
      </w:r>
      <w:r>
        <w:rPr>
          <w:rFonts w:hint="eastAsia" w:ascii="宋体" w:hAnsi="宋体" w:eastAsia="宋体" w:cs="宋体"/>
          <w:b/>
        </w:rPr>
        <w:t>付款账号、户名、开户行</w:t>
      </w:r>
      <w:r>
        <w:rPr>
          <w:rFonts w:hint="eastAsia" w:ascii="宋体" w:hAnsi="宋体" w:eastAsia="宋体" w:cs="宋体"/>
          <w:b/>
          <w:lang w:val="en-US" w:eastAsia="zh-CN"/>
        </w:rPr>
        <w:t>以及</w:t>
      </w:r>
      <w:r>
        <w:rPr>
          <w:rFonts w:hint="eastAsia" w:ascii="宋体" w:hAnsi="宋体" w:eastAsia="宋体" w:cs="宋体"/>
          <w:b/>
        </w:rPr>
        <w:t>行号、保证金金额。</w:t>
      </w:r>
    </w:p>
    <w:p w14:paraId="35D1C245">
      <w:pPr>
        <w:pStyle w:val="26"/>
        <w:ind w:firstLine="482"/>
        <w:rPr>
          <w:rFonts w:hint="eastAsia" w:ascii="宋体" w:hAnsi="宋体" w:eastAsia="宋体" w:cs="宋体"/>
          <w:b/>
        </w:rPr>
      </w:pPr>
      <w:r>
        <w:rPr>
          <w:rFonts w:hint="eastAsia" w:ascii="宋体" w:hAnsi="宋体" w:eastAsia="宋体" w:cs="宋体"/>
          <w:b/>
        </w:rPr>
        <w:t>投标保证金缴纳时候，务必备注所投标的项目名称。</w:t>
      </w:r>
    </w:p>
    <w:p w14:paraId="7163E095">
      <w:pPr>
        <w:pStyle w:val="25"/>
        <w:keepNext w:val="0"/>
        <w:keepLines w:val="0"/>
        <w:pageBreakBefore w:val="0"/>
        <w:widowControl w:val="0"/>
        <w:numPr>
          <w:ilvl w:val="0"/>
          <w:numId w:val="0"/>
        </w:numPr>
        <w:kinsoku/>
        <w:wordWrap/>
        <w:overflowPunct/>
        <w:topLinePunct w:val="0"/>
        <w:autoSpaceDE/>
        <w:autoSpaceDN/>
        <w:bidi w:val="0"/>
        <w:adjustRightInd/>
        <w:snapToGrid/>
        <w:spacing w:before="79" w:beforeLines="25" w:line="440" w:lineRule="exact"/>
        <w:ind w:left="0" w:leftChars="0" w:firstLine="0" w:firstLineChars="0"/>
        <w:jc w:val="both"/>
        <w:textAlignment w:val="auto"/>
        <w:outlineLvl w:val="9"/>
        <w:rPr>
          <w:rFonts w:hint="default" w:ascii="宋体" w:hAnsi="宋体" w:eastAsia="宋体" w:cs="宋体"/>
          <w:b w:val="0"/>
          <w:bCs w:val="0"/>
          <w:kern w:val="2"/>
          <w:sz w:val="24"/>
          <w:szCs w:val="24"/>
          <w:highlight w:val="none"/>
          <w:lang w:val="en-US" w:eastAsia="zh-CN" w:bidi="ar-SA"/>
        </w:rPr>
      </w:pPr>
      <w:r>
        <w:rPr>
          <w:rFonts w:hint="eastAsia" w:ascii="宋体" w:hAnsi="宋体" w:eastAsia="宋体" w:cs="宋体"/>
          <w:highlight w:val="green"/>
        </w:rPr>
        <w:t>因未提供</w:t>
      </w:r>
      <w:r>
        <w:rPr>
          <w:rFonts w:hint="eastAsia" w:ascii="宋体" w:hAnsi="宋体" w:eastAsia="宋体" w:cs="宋体"/>
          <w:highlight w:val="green"/>
          <w:lang w:val="en-US" w:eastAsia="zh-CN"/>
        </w:rPr>
        <w:t>邮件正文</w:t>
      </w:r>
      <w:r>
        <w:rPr>
          <w:rFonts w:hint="eastAsia" w:ascii="宋体" w:hAnsi="宋体" w:eastAsia="宋体" w:cs="宋体"/>
          <w:highlight w:val="green"/>
        </w:rPr>
        <w:t>相关信息导致后期无法退回保证金的，需投标单位承担。报名后无需电话询问是否报名成功，我单位会通过邮件一一回复。</w:t>
      </w:r>
    </w:p>
    <w:p w14:paraId="722EE667">
      <w:pPr>
        <w:pStyle w:val="24"/>
        <w:keepNext w:val="0"/>
        <w:keepLines w:val="0"/>
        <w:pageBreakBefore w:val="0"/>
        <w:widowControl w:val="0"/>
        <w:numPr>
          <w:ilvl w:val="0"/>
          <w:numId w:val="0"/>
        </w:numPr>
        <w:kinsoku/>
        <w:wordWrap/>
        <w:overflowPunct/>
        <w:topLinePunct w:val="0"/>
        <w:autoSpaceDE/>
        <w:autoSpaceDN/>
        <w:bidi w:val="0"/>
        <w:adjustRightInd/>
        <w:snapToGrid/>
        <w:spacing w:before="63" w:beforeLines="20" w:after="157" w:afterLines="50" w:line="440" w:lineRule="exact"/>
        <w:ind w:leftChars="0"/>
        <w:textAlignment w:val="auto"/>
        <w:outlineLvl w:val="9"/>
        <w:rPr>
          <w:rFonts w:hint="eastAsia" w:ascii="宋体" w:hAnsi="宋体" w:eastAsia="宋体" w:cs="Times New Roman"/>
          <w:b/>
          <w:bCs/>
          <w:color w:val="auto"/>
          <w:kern w:val="2"/>
          <w:sz w:val="21"/>
          <w:szCs w:val="21"/>
          <w:lang w:val="en-US" w:eastAsia="zh-CN" w:bidi="ar-SA"/>
        </w:rPr>
      </w:pPr>
      <w:r>
        <w:rPr>
          <w:rFonts w:hint="eastAsia" w:ascii="宋体" w:hAnsi="宋体" w:eastAsia="宋体" w:cs="Times New Roman"/>
          <w:b/>
          <w:bCs/>
          <w:color w:val="auto"/>
          <w:kern w:val="2"/>
          <w:sz w:val="21"/>
          <w:szCs w:val="21"/>
          <w:lang w:val="en-US" w:eastAsia="zh-CN" w:bidi="ar-SA"/>
        </w:rPr>
        <w:t>注：请务必在应标截止时间前完成注册及应标操作，注册审核需2-4日，财务数据变更审核需1-2日，应标截止时间精确到秒，逾期将无法应标。请自行掌握时间，避免无法应标。</w:t>
      </w:r>
    </w:p>
    <w:p w14:paraId="3691D03E">
      <w:pPr>
        <w:pStyle w:val="24"/>
        <w:keepNext w:val="0"/>
        <w:keepLines w:val="0"/>
        <w:pageBreakBefore w:val="0"/>
        <w:widowControl w:val="0"/>
        <w:numPr>
          <w:ilvl w:val="0"/>
          <w:numId w:val="4"/>
        </w:numPr>
        <w:kinsoku/>
        <w:wordWrap/>
        <w:overflowPunct/>
        <w:topLinePunct w:val="0"/>
        <w:autoSpaceDE/>
        <w:autoSpaceDN/>
        <w:bidi w:val="0"/>
        <w:adjustRightInd/>
        <w:snapToGrid/>
        <w:spacing w:before="157" w:beforeLines="50" w:after="157" w:afterLines="50" w:line="440" w:lineRule="exact"/>
        <w:ind w:left="0" w:leftChars="0" w:firstLine="0" w:firstLineChars="0"/>
        <w:textAlignment w:val="auto"/>
        <w:outlineLvl w:val="1"/>
        <w:rPr>
          <w:rFonts w:hint="eastAsia" w:ascii="宋体" w:hAnsi="宋体" w:eastAsia="宋体" w:cs="宋体"/>
          <w:kern w:val="2"/>
          <w:sz w:val="24"/>
          <w:szCs w:val="24"/>
          <w:highlight w:val="none"/>
          <w:lang w:val="en-US" w:eastAsia="zh-CN" w:bidi="ar-SA"/>
        </w:rPr>
      </w:pPr>
      <w:r>
        <w:rPr>
          <w:rFonts w:hint="eastAsia" w:ascii="宋体" w:hAnsi="宋体" w:eastAsia="宋体" w:cs="宋体"/>
          <w:kern w:val="2"/>
          <w:sz w:val="24"/>
          <w:szCs w:val="24"/>
          <w:highlight w:val="none"/>
          <w:lang w:val="en-US" w:eastAsia="zh-CN" w:bidi="ar-SA"/>
        </w:rPr>
        <w:t>投标保证金</w:t>
      </w:r>
    </w:p>
    <w:p w14:paraId="350FAF8F">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4.1投标人在报名参与本项目的同时，</w:t>
      </w:r>
      <w:r>
        <w:rPr>
          <w:rFonts w:hint="eastAsia" w:ascii="宋体" w:hAnsi="宋体" w:eastAsia="宋体" w:cs="宋体"/>
          <w:color w:val="000000"/>
          <w:kern w:val="2"/>
          <w:sz w:val="24"/>
          <w:szCs w:val="24"/>
          <w:highlight w:val="red"/>
          <w:lang w:val="en-US" w:eastAsia="zh-CN" w:bidi="ar-SA"/>
        </w:rPr>
        <w:t>应提供</w:t>
      </w:r>
      <w:r>
        <w:rPr>
          <w:rFonts w:hint="eastAsia" w:ascii="宋体" w:hAnsi="宋体" w:cs="宋体"/>
          <w:color w:val="000000"/>
          <w:kern w:val="2"/>
          <w:sz w:val="24"/>
          <w:szCs w:val="24"/>
          <w:highlight w:val="red"/>
          <w:lang w:val="en-US" w:eastAsia="zh-CN" w:bidi="ar-SA"/>
        </w:rPr>
        <w:t>10</w:t>
      </w:r>
      <w:r>
        <w:rPr>
          <w:rFonts w:hint="eastAsia" w:ascii="宋体" w:hAnsi="宋体" w:eastAsia="宋体" w:cs="宋体"/>
          <w:color w:val="000000"/>
          <w:kern w:val="2"/>
          <w:sz w:val="24"/>
          <w:szCs w:val="24"/>
          <w:highlight w:val="red"/>
          <w:lang w:val="en-US" w:eastAsia="zh-CN" w:bidi="ar-SA"/>
        </w:rPr>
        <w:t>万元（或其他等值货币）</w:t>
      </w:r>
      <w:r>
        <w:rPr>
          <w:rFonts w:hint="eastAsia" w:ascii="宋体" w:hAnsi="宋体" w:eastAsia="宋体" w:cs="宋体"/>
          <w:color w:val="000000"/>
          <w:kern w:val="2"/>
          <w:sz w:val="24"/>
          <w:szCs w:val="24"/>
          <w:highlight w:val="none"/>
          <w:lang w:val="en-US" w:eastAsia="zh-CN" w:bidi="ar-SA"/>
        </w:rPr>
        <w:t>的投标保</w:t>
      </w:r>
      <w:r>
        <w:rPr>
          <w:rFonts w:hint="eastAsia" w:ascii="宋体" w:hAnsi="宋体" w:eastAsia="宋体" w:cs="宋体"/>
          <w:color w:val="000000"/>
          <w:kern w:val="2"/>
          <w:sz w:val="24"/>
          <w:szCs w:val="24"/>
          <w:lang w:val="en-US" w:eastAsia="zh-CN" w:bidi="ar-SA"/>
        </w:rPr>
        <w:t>证金，并作为其投标文件的组成部分。投标保证金应在投标截止时间3日前将投标保证金从投标人单位基本帐户转出并到账或银行保函电子版确认（保函原件于开标之日交于招标人），否则按否决投标处理；未按规定提交保证金的投标人，其投标文件按否决投标处理；</w:t>
      </w:r>
    </w:p>
    <w:p w14:paraId="5D383CA4">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4.2招标人银行账户信息如下：</w:t>
      </w:r>
    </w:p>
    <w:p w14:paraId="432719F1">
      <w:pPr>
        <w:widowControl w:val="0"/>
        <w:spacing w:line="360" w:lineRule="auto"/>
        <w:ind w:left="479" w:leftChars="228" w:firstLine="0" w:firstLineChars="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单位名称：</w:t>
      </w:r>
      <w:r>
        <w:rPr>
          <w:rFonts w:ascii="宋体" w:hAnsi="宋体" w:eastAsia="宋体" w:cs="宋体"/>
          <w:sz w:val="24"/>
          <w:szCs w:val="24"/>
        </w:rPr>
        <w:t>中国重汽集团济南动力有限公司</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开户行：兴业银行股份有限公司济南分行营业部</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账号：376010100101373547</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行号：</w:t>
      </w:r>
      <w:r>
        <w:rPr>
          <w:rFonts w:ascii="宋体" w:hAnsi="宋体" w:eastAsia="宋体" w:cs="宋体"/>
          <w:sz w:val="24"/>
          <w:szCs w:val="24"/>
        </w:rPr>
        <w:t>309451013018</w:t>
      </w:r>
    </w:p>
    <w:p w14:paraId="0F37382F">
      <w:pPr>
        <w:widowControl w:val="0"/>
        <w:spacing w:line="360" w:lineRule="auto"/>
        <w:ind w:firstLine="480" w:firstLineChars="20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注意事项：</w:t>
      </w:r>
    </w:p>
    <w:p w14:paraId="7B48D9AC">
      <w:pPr>
        <w:widowControl w:val="0"/>
        <w:numPr>
          <w:ilvl w:val="0"/>
          <w:numId w:val="8"/>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转账时，请注意备注投标的项目名称，方便后期核对退款。</w:t>
      </w:r>
    </w:p>
    <w:p w14:paraId="02E9704F">
      <w:pPr>
        <w:widowControl w:val="0"/>
        <w:numPr>
          <w:ilvl w:val="0"/>
          <w:numId w:val="8"/>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报名时提供电子回单（含贵公司账户及我公司账户信息）</w:t>
      </w:r>
    </w:p>
    <w:p w14:paraId="45F9CC54">
      <w:pPr>
        <w:widowControl w:val="0"/>
        <w:numPr>
          <w:ilvl w:val="0"/>
          <w:numId w:val="8"/>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报名时候，请务必在邮件正文中文字表述付款账号、户名、开户行名称、开户行行号、保证金金额。</w:t>
      </w:r>
    </w:p>
    <w:p w14:paraId="08E927B6">
      <w:pPr>
        <w:widowControl w:val="0"/>
        <w:numPr>
          <w:ilvl w:val="0"/>
          <w:numId w:val="8"/>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未按照本要求提供信息，导致保证金退回困难等事宜，由投标单位承担。</w:t>
      </w:r>
    </w:p>
    <w:p w14:paraId="7F9289F5">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4.3投标保证金形式：</w:t>
      </w:r>
    </w:p>
    <w:p w14:paraId="0548A701">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(一) 该银行账户只接受外币电开保函和电汇。</w:t>
      </w:r>
    </w:p>
    <w:p w14:paraId="520E47B3">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(二) 境外投标单位缴纳投标保证金形式应采用电开保函形式；境内投标单位缴纳投标保证金应采用电汇形式；若有其他特殊情况，请提前与我们沟通，做好转账信息备注工作。</w:t>
      </w:r>
    </w:p>
    <w:p w14:paraId="1221EC53">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(三) 对于没有中标的投标单位，投标保证金将于招标人内部完成中标人评审并确认最终中标人后</w:t>
      </w:r>
      <w:r>
        <w:rPr>
          <w:rFonts w:hint="eastAsia" w:ascii="宋体" w:hAnsi="宋体" w:eastAsia="宋体" w:cs="宋体"/>
          <w:color w:val="000000"/>
          <w:kern w:val="2"/>
          <w:sz w:val="24"/>
          <w:szCs w:val="24"/>
          <w:u w:val="single"/>
          <w:lang w:val="en-US" w:eastAsia="zh-CN" w:bidi="ar-SA"/>
        </w:rPr>
        <w:t>一个付款周期内</w:t>
      </w:r>
      <w:r>
        <w:rPr>
          <w:rFonts w:hint="eastAsia" w:ascii="宋体" w:hAnsi="宋体" w:eastAsia="宋体" w:cs="宋体"/>
          <w:color w:val="000000"/>
          <w:kern w:val="2"/>
          <w:sz w:val="24"/>
          <w:szCs w:val="24"/>
          <w:lang w:val="en-US" w:eastAsia="zh-CN" w:bidi="ar-SA"/>
        </w:rPr>
        <w:t>予以原路返还；对于中标供应商，投标保证金将在签订合同后</w:t>
      </w:r>
      <w:r>
        <w:rPr>
          <w:rFonts w:hint="eastAsia" w:ascii="宋体" w:hAnsi="宋体" w:eastAsia="宋体" w:cs="宋体"/>
          <w:color w:val="000000"/>
          <w:kern w:val="2"/>
          <w:sz w:val="24"/>
          <w:szCs w:val="24"/>
          <w:u w:val="single"/>
          <w:lang w:val="en-US" w:eastAsia="zh-CN" w:bidi="ar-SA"/>
        </w:rPr>
        <w:t>一个付款周期内</w:t>
      </w:r>
      <w:r>
        <w:rPr>
          <w:rFonts w:hint="eastAsia" w:ascii="宋体" w:hAnsi="宋体" w:eastAsia="宋体" w:cs="宋体"/>
          <w:color w:val="000000"/>
          <w:kern w:val="2"/>
          <w:sz w:val="24"/>
          <w:szCs w:val="24"/>
          <w:lang w:val="en-US" w:eastAsia="zh-CN" w:bidi="ar-SA"/>
        </w:rPr>
        <w:t>返还</w:t>
      </w:r>
      <w:r>
        <w:rPr>
          <w:rFonts w:hint="eastAsia" w:ascii="宋体" w:hAnsi="宋体" w:cs="宋体"/>
          <w:color w:val="000000"/>
          <w:kern w:val="2"/>
          <w:sz w:val="24"/>
          <w:szCs w:val="24"/>
          <w:lang w:val="en-US" w:eastAsia="zh-CN" w:bidi="ar-SA"/>
        </w:rPr>
        <w:t>，</w:t>
      </w:r>
      <w:r>
        <w:rPr>
          <w:rFonts w:hint="eastAsia" w:ascii="宋体" w:hAnsi="宋体" w:eastAsia="宋体" w:cs="宋体"/>
          <w:color w:val="000000"/>
          <w:kern w:val="2"/>
          <w:sz w:val="24"/>
          <w:szCs w:val="24"/>
          <w:lang w:val="en-US" w:eastAsia="zh-CN" w:bidi="ar-SA"/>
        </w:rPr>
        <w:t>退还保证金时，不计算利息。</w:t>
      </w:r>
    </w:p>
    <w:p w14:paraId="02A48EAF">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4.4发生以下情况时，有权没收保证金：</w:t>
      </w:r>
    </w:p>
    <w:p w14:paraId="2557C275">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①截至开标前3天，供应商无正当理由、未以书面形式递交说明而在投标截止日不来投标的；</w:t>
      </w:r>
    </w:p>
    <w:p w14:paraId="47E037A5">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②供应商递送文件后，无正当理由放弃投标的；</w:t>
      </w:r>
    </w:p>
    <w:p w14:paraId="794EDD50">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③自中标（成交）通知书发出之日起30日内，中标（成交）供应商无正当理由不签订合同的；</w:t>
      </w:r>
    </w:p>
    <w:p w14:paraId="1893DA36">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④投标过程中被查实有串标、围标、陪标等违规违纪行为的；</w:t>
      </w:r>
    </w:p>
    <w:p w14:paraId="1F8E7821">
      <w:pPr>
        <w:widowControl w:val="0"/>
        <w:spacing w:line="360" w:lineRule="auto"/>
        <w:ind w:firstLine="480" w:firstLineChars="200"/>
        <w:jc w:val="both"/>
        <w:rPr>
          <w:rFonts w:hint="eastAsia" w:ascii="宋体" w:hAnsi="宋体" w:eastAsia="宋体" w:cs="Times New Roman"/>
          <w:b/>
          <w:bCs/>
          <w:color w:val="auto"/>
          <w:kern w:val="2"/>
          <w:sz w:val="21"/>
          <w:szCs w:val="21"/>
          <w:lang w:val="en-US" w:eastAsia="zh-CN" w:bidi="ar-SA"/>
        </w:rPr>
      </w:pPr>
      <w:r>
        <w:rPr>
          <w:rFonts w:hint="eastAsia" w:ascii="宋体" w:hAnsi="宋体" w:eastAsia="宋体" w:cs="宋体"/>
          <w:color w:val="000000"/>
          <w:kern w:val="2"/>
          <w:sz w:val="24"/>
          <w:szCs w:val="24"/>
          <w:lang w:val="en-US" w:eastAsia="zh-CN" w:bidi="ar-SA"/>
        </w:rPr>
        <w:t>⑤供应商有违约违规行为或被投诉、举报的，在调查处理期间，保证金暂不退还，待调查处理结束后按有关规定处理。</w:t>
      </w:r>
    </w:p>
    <w:p w14:paraId="463C8DEE">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采购文件领取  </w:t>
      </w:r>
    </w:p>
    <w:p w14:paraId="01A8CB3D">
      <w:pPr>
        <w:keepNext w:val="0"/>
        <w:keepLines w:val="0"/>
        <w:pageBreakBefore w:val="0"/>
        <w:widowControl w:val="0"/>
        <w:numPr>
          <w:ilvl w:val="0"/>
          <w:numId w:val="9"/>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b/>
          <w:bCs/>
          <w:sz w:val="24"/>
          <w:szCs w:val="24"/>
        </w:rPr>
        <w:t>采购文件领取方式：</w:t>
      </w:r>
      <w:r>
        <w:rPr>
          <w:rFonts w:hint="eastAsia" w:asciiTheme="majorEastAsia" w:hAnsiTheme="majorEastAsia" w:eastAsiaTheme="majorEastAsia" w:cstheme="majorEastAsia"/>
          <w:sz w:val="24"/>
          <w:szCs w:val="24"/>
          <w:lang w:val="en-US" w:eastAsia="zh-CN"/>
        </w:rPr>
        <w:t>报名成功后，线上领取</w:t>
      </w:r>
    </w:p>
    <w:p w14:paraId="3710A1FE">
      <w:pPr>
        <w:keepNext w:val="0"/>
        <w:keepLines w:val="0"/>
        <w:pageBreakBefore w:val="0"/>
        <w:widowControl w:val="0"/>
        <w:numPr>
          <w:ilvl w:val="0"/>
          <w:numId w:val="9"/>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highlight w:val="none"/>
          <w:lang w:eastAsia="zh-CN"/>
        </w:rPr>
      </w:pPr>
      <w:r>
        <w:rPr>
          <w:rFonts w:hint="eastAsia" w:asciiTheme="majorEastAsia" w:hAnsiTheme="majorEastAsia" w:eastAsiaTheme="majorEastAsia" w:cstheme="majorEastAsia"/>
          <w:b/>
          <w:bCs/>
          <w:sz w:val="24"/>
          <w:szCs w:val="24"/>
        </w:rPr>
        <w:t>采购文件领取截止时间：</w:t>
      </w:r>
      <w:r>
        <w:rPr>
          <w:rFonts w:hint="eastAsia" w:asciiTheme="majorEastAsia" w:hAnsiTheme="majorEastAsia" w:eastAsiaTheme="majorEastAsia" w:cstheme="majorEastAsia"/>
          <w:sz w:val="24"/>
          <w:szCs w:val="24"/>
        </w:rPr>
        <w:t>202</w:t>
      </w:r>
      <w:r>
        <w:rPr>
          <w:rFonts w:hint="eastAsia" w:asciiTheme="majorEastAsia" w:hAnsiTheme="majorEastAsia" w:eastAsiaTheme="majorEastAsia" w:cstheme="majorEastAsia"/>
          <w:sz w:val="24"/>
          <w:szCs w:val="24"/>
          <w:lang w:val="en-US" w:eastAsia="zh-CN"/>
        </w:rPr>
        <w:t>6</w:t>
      </w:r>
      <w:r>
        <w:rPr>
          <w:rFonts w:hint="eastAsia" w:asciiTheme="majorEastAsia" w:hAnsiTheme="majorEastAsia" w:eastAsiaTheme="majorEastAsia" w:cstheme="majorEastAsia"/>
          <w:sz w:val="24"/>
          <w:szCs w:val="24"/>
        </w:rPr>
        <w:t>-</w:t>
      </w:r>
      <w:r>
        <w:rPr>
          <w:rFonts w:hint="eastAsia" w:asciiTheme="majorEastAsia" w:hAnsiTheme="majorEastAsia" w:eastAsiaTheme="majorEastAsia" w:cstheme="majorEastAsia"/>
          <w:sz w:val="24"/>
          <w:szCs w:val="24"/>
          <w:highlight w:val="none"/>
          <w:lang w:val="en-US" w:eastAsia="zh-CN"/>
        </w:rPr>
        <w:t>5</w:t>
      </w:r>
      <w:r>
        <w:rPr>
          <w:rFonts w:hint="eastAsia" w:asciiTheme="majorEastAsia" w:hAnsiTheme="majorEastAsia" w:eastAsiaTheme="majorEastAsia" w:cstheme="majorEastAsia"/>
          <w:sz w:val="24"/>
          <w:szCs w:val="24"/>
          <w:highlight w:val="none"/>
        </w:rPr>
        <w:t>-</w:t>
      </w:r>
      <w:r>
        <w:rPr>
          <w:rFonts w:hint="eastAsia" w:asciiTheme="majorEastAsia" w:hAnsiTheme="majorEastAsia" w:eastAsiaTheme="majorEastAsia" w:cstheme="majorEastAsia"/>
          <w:sz w:val="24"/>
          <w:szCs w:val="24"/>
          <w:highlight w:val="none"/>
          <w:lang w:val="en-US" w:eastAsia="zh-CN"/>
        </w:rPr>
        <w:t>23</w:t>
      </w:r>
      <w:r>
        <w:rPr>
          <w:rFonts w:hint="eastAsia" w:asciiTheme="majorEastAsia" w:hAnsiTheme="majorEastAsia" w:eastAsiaTheme="majorEastAsia" w:cstheme="majorEastAsia"/>
          <w:sz w:val="24"/>
          <w:szCs w:val="24"/>
          <w:highlight w:val="none"/>
        </w:rPr>
        <w:t xml:space="preserve"> 17:00:00</w:t>
      </w:r>
    </w:p>
    <w:p w14:paraId="5F3381B0">
      <w:pPr>
        <w:keepNext w:val="0"/>
        <w:keepLines w:val="0"/>
        <w:pageBreakBefore w:val="0"/>
        <w:widowControl w:val="0"/>
        <w:numPr>
          <w:ilvl w:val="0"/>
          <w:numId w:val="9"/>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highlight w:val="none"/>
        </w:rPr>
      </w:pPr>
      <w:r>
        <w:rPr>
          <w:rFonts w:hint="eastAsia" w:asciiTheme="majorEastAsia" w:hAnsiTheme="majorEastAsia" w:eastAsiaTheme="majorEastAsia" w:cstheme="majorEastAsia"/>
          <w:b/>
          <w:bCs/>
          <w:sz w:val="24"/>
          <w:szCs w:val="24"/>
          <w:highlight w:val="none"/>
        </w:rPr>
        <w:t>采购文件领取地点：</w:t>
      </w:r>
      <w:r>
        <w:rPr>
          <w:rFonts w:hint="eastAsia" w:asciiTheme="majorEastAsia" w:hAnsiTheme="majorEastAsia" w:eastAsiaTheme="majorEastAsia" w:cstheme="majorEastAsia"/>
          <w:sz w:val="24"/>
          <w:szCs w:val="24"/>
          <w:highlight w:val="none"/>
          <w:lang w:val="en-US" w:eastAsia="zh-CN"/>
        </w:rPr>
        <w:fldChar w:fldCharType="begin"/>
      </w:r>
      <w:r>
        <w:rPr>
          <w:rFonts w:hint="eastAsia" w:asciiTheme="majorEastAsia" w:hAnsiTheme="majorEastAsia" w:eastAsiaTheme="majorEastAsia" w:cstheme="majorEastAsia"/>
          <w:sz w:val="24"/>
          <w:szCs w:val="24"/>
          <w:highlight w:val="none"/>
          <w:lang w:val="en-US" w:eastAsia="zh-CN"/>
        </w:rPr>
        <w:instrText xml:space="preserve"> HYPERLINK "https://ecaitong.sinotruk.com:8012/" \l "/login" </w:instrText>
      </w:r>
      <w:r>
        <w:rPr>
          <w:rFonts w:hint="eastAsia" w:asciiTheme="majorEastAsia" w:hAnsiTheme="majorEastAsia" w:eastAsiaTheme="majorEastAsia" w:cstheme="majorEastAsia"/>
          <w:sz w:val="24"/>
          <w:szCs w:val="24"/>
          <w:highlight w:val="none"/>
          <w:lang w:val="en-US" w:eastAsia="zh-CN"/>
        </w:rPr>
        <w:fldChar w:fldCharType="separate"/>
      </w:r>
      <w:r>
        <w:rPr>
          <w:rFonts w:hint="eastAsia" w:asciiTheme="majorEastAsia" w:hAnsiTheme="majorEastAsia" w:eastAsiaTheme="majorEastAsia" w:cstheme="majorEastAsia"/>
          <w:sz w:val="24"/>
          <w:szCs w:val="24"/>
          <w:highlight w:val="none"/>
          <w:lang w:val="en-US" w:eastAsia="zh-CN"/>
        </w:rPr>
        <w:t>中国重汽e采通</w:t>
      </w:r>
      <w:r>
        <w:rPr>
          <w:rFonts w:hint="eastAsia" w:asciiTheme="majorEastAsia" w:hAnsiTheme="majorEastAsia" w:eastAsiaTheme="majorEastAsia" w:cstheme="majorEastAsia"/>
          <w:sz w:val="24"/>
          <w:szCs w:val="24"/>
          <w:highlight w:val="none"/>
          <w:lang w:val="en-US" w:eastAsia="zh-CN"/>
        </w:rPr>
        <w:fldChar w:fldCharType="end"/>
      </w:r>
      <w:r>
        <w:rPr>
          <w:rFonts w:hint="eastAsia" w:asciiTheme="majorEastAsia" w:hAnsiTheme="majorEastAsia" w:eastAsiaTheme="majorEastAsia" w:cstheme="majorEastAsia"/>
          <w:sz w:val="24"/>
          <w:szCs w:val="24"/>
          <w:highlight w:val="none"/>
          <w:lang w:val="en-US" w:eastAsia="zh-CN"/>
        </w:rPr>
        <w:t>-招标中心-</w:t>
      </w:r>
      <w:r>
        <w:rPr>
          <w:rFonts w:hint="default" w:asciiTheme="majorEastAsia" w:hAnsiTheme="majorEastAsia" w:eastAsiaTheme="majorEastAsia" w:cstheme="majorEastAsia"/>
          <w:sz w:val="24"/>
          <w:szCs w:val="24"/>
          <w:highlight w:val="none"/>
          <w:lang w:val="en-US" w:eastAsia="zh-CN"/>
        </w:rPr>
        <w:t>非生产类招投标</w:t>
      </w:r>
      <w:r>
        <w:rPr>
          <w:rFonts w:hint="eastAsia" w:asciiTheme="majorEastAsia" w:hAnsiTheme="majorEastAsia" w:eastAsiaTheme="majorEastAsia" w:cstheme="majorEastAsia"/>
          <w:sz w:val="24"/>
          <w:szCs w:val="24"/>
          <w:highlight w:val="none"/>
          <w:lang w:val="en-US" w:eastAsia="zh-CN"/>
        </w:rPr>
        <w:t>-供应商投标</w:t>
      </w:r>
      <w:r>
        <w:rPr>
          <w:rFonts w:hint="eastAsia" w:asciiTheme="majorEastAsia" w:hAnsiTheme="majorEastAsia" w:eastAsiaTheme="majorEastAsia" w:cstheme="majorEastAsia"/>
          <w:sz w:val="24"/>
          <w:szCs w:val="24"/>
          <w:highlight w:val="none"/>
        </w:rPr>
        <w:t xml:space="preserve"> </w:t>
      </w:r>
    </w:p>
    <w:p w14:paraId="7A00C32E">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highlight w:val="none"/>
        </w:rPr>
      </w:pPr>
      <w:r>
        <w:rPr>
          <w:rFonts w:hint="eastAsia" w:asciiTheme="majorEastAsia" w:hAnsiTheme="majorEastAsia" w:eastAsiaTheme="majorEastAsia" w:cstheme="majorEastAsia"/>
          <w:b/>
          <w:bCs/>
          <w:sz w:val="24"/>
          <w:szCs w:val="24"/>
          <w:highlight w:val="none"/>
        </w:rPr>
        <w:t xml:space="preserve">响应文件提交 </w:t>
      </w:r>
    </w:p>
    <w:p w14:paraId="16774820">
      <w:pPr>
        <w:keepNext w:val="0"/>
        <w:keepLines w:val="0"/>
        <w:pageBreakBefore w:val="0"/>
        <w:widowControl w:val="0"/>
        <w:numPr>
          <w:ilvl w:val="0"/>
          <w:numId w:val="10"/>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highlight w:val="none"/>
          <w:lang w:val="en-US" w:eastAsia="zh-CN"/>
        </w:rPr>
      </w:pPr>
      <w:r>
        <w:rPr>
          <w:rFonts w:hint="eastAsia" w:asciiTheme="majorEastAsia" w:hAnsiTheme="majorEastAsia" w:eastAsiaTheme="majorEastAsia" w:cstheme="majorEastAsia"/>
          <w:b/>
          <w:bCs/>
          <w:sz w:val="24"/>
          <w:szCs w:val="24"/>
          <w:highlight w:val="none"/>
        </w:rPr>
        <w:t>递交方式：</w:t>
      </w:r>
      <w:r>
        <w:rPr>
          <w:rFonts w:hint="eastAsia" w:asciiTheme="majorEastAsia" w:hAnsiTheme="majorEastAsia" w:eastAsiaTheme="majorEastAsia" w:cstheme="majorEastAsia"/>
          <w:sz w:val="24"/>
          <w:szCs w:val="24"/>
          <w:highlight w:val="none"/>
        </w:rPr>
        <w:t>电子版须在递交截止时间前上传至“中国重汽e采通”系统。</w:t>
      </w:r>
    </w:p>
    <w:p w14:paraId="1BF7EE7E">
      <w:pPr>
        <w:keepNext w:val="0"/>
        <w:keepLines w:val="0"/>
        <w:pageBreakBefore w:val="0"/>
        <w:widowControl w:val="0"/>
        <w:numPr>
          <w:ilvl w:val="0"/>
          <w:numId w:val="10"/>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highlight w:val="none"/>
          <w:lang w:eastAsia="zh-CN"/>
        </w:rPr>
      </w:pPr>
      <w:r>
        <w:rPr>
          <w:rFonts w:hint="eastAsia" w:asciiTheme="majorEastAsia" w:hAnsiTheme="majorEastAsia" w:eastAsiaTheme="majorEastAsia" w:cstheme="majorEastAsia"/>
          <w:b/>
          <w:bCs/>
          <w:sz w:val="24"/>
          <w:szCs w:val="24"/>
          <w:highlight w:val="none"/>
        </w:rPr>
        <w:t>递交截止时间：</w:t>
      </w:r>
      <w:r>
        <w:rPr>
          <w:rFonts w:hint="eastAsia" w:asciiTheme="majorEastAsia" w:hAnsiTheme="majorEastAsia" w:eastAsiaTheme="majorEastAsia" w:cstheme="majorEastAsia"/>
          <w:sz w:val="24"/>
          <w:szCs w:val="24"/>
          <w:highlight w:val="none"/>
        </w:rPr>
        <w:t>2026-</w:t>
      </w:r>
      <w:r>
        <w:rPr>
          <w:rFonts w:hint="eastAsia" w:asciiTheme="majorEastAsia" w:hAnsiTheme="majorEastAsia" w:eastAsiaTheme="majorEastAsia" w:cstheme="majorEastAsia"/>
          <w:sz w:val="24"/>
          <w:szCs w:val="24"/>
          <w:highlight w:val="none"/>
          <w:lang w:val="en-US" w:eastAsia="zh-CN"/>
        </w:rPr>
        <w:t>5</w:t>
      </w:r>
      <w:r>
        <w:rPr>
          <w:rFonts w:hint="eastAsia" w:asciiTheme="majorEastAsia" w:hAnsiTheme="majorEastAsia" w:eastAsiaTheme="majorEastAsia" w:cstheme="majorEastAsia"/>
          <w:sz w:val="24"/>
          <w:szCs w:val="24"/>
          <w:highlight w:val="none"/>
        </w:rPr>
        <w:t>-</w:t>
      </w:r>
      <w:r>
        <w:rPr>
          <w:rFonts w:hint="eastAsia" w:asciiTheme="majorEastAsia" w:hAnsiTheme="majorEastAsia" w:eastAsiaTheme="majorEastAsia" w:cstheme="majorEastAsia"/>
          <w:sz w:val="24"/>
          <w:szCs w:val="24"/>
          <w:highlight w:val="none"/>
          <w:lang w:val="en-US" w:eastAsia="zh-CN"/>
        </w:rPr>
        <w:t>29</w:t>
      </w:r>
      <w:r>
        <w:rPr>
          <w:rFonts w:hint="eastAsia" w:asciiTheme="majorEastAsia" w:hAnsiTheme="majorEastAsia" w:eastAsiaTheme="majorEastAsia" w:cstheme="majorEastAsia"/>
          <w:sz w:val="24"/>
          <w:szCs w:val="24"/>
          <w:highlight w:val="none"/>
        </w:rPr>
        <w:t xml:space="preserve"> 09:</w:t>
      </w:r>
      <w:r>
        <w:rPr>
          <w:rFonts w:hint="eastAsia" w:asciiTheme="majorEastAsia" w:hAnsiTheme="majorEastAsia" w:eastAsiaTheme="majorEastAsia" w:cstheme="majorEastAsia"/>
          <w:sz w:val="24"/>
          <w:szCs w:val="24"/>
          <w:highlight w:val="none"/>
          <w:lang w:val="en-US" w:eastAsia="zh-CN"/>
        </w:rPr>
        <w:t>3</w:t>
      </w:r>
      <w:r>
        <w:rPr>
          <w:rFonts w:hint="eastAsia" w:asciiTheme="majorEastAsia" w:hAnsiTheme="majorEastAsia" w:eastAsiaTheme="majorEastAsia" w:cstheme="majorEastAsia"/>
          <w:sz w:val="24"/>
          <w:szCs w:val="24"/>
          <w:highlight w:val="none"/>
        </w:rPr>
        <w:t>0:0</w:t>
      </w:r>
      <w:r>
        <w:rPr>
          <w:rFonts w:hint="eastAsia" w:asciiTheme="majorEastAsia" w:hAnsiTheme="majorEastAsia" w:eastAsiaTheme="majorEastAsia" w:cstheme="majorEastAsia"/>
          <w:b w:val="0"/>
          <w:bCs w:val="0"/>
          <w:sz w:val="24"/>
          <w:szCs w:val="24"/>
          <w:highlight w:val="none"/>
        </w:rPr>
        <w:t>0</w:t>
      </w:r>
    </w:p>
    <w:p w14:paraId="2B22BEE0">
      <w:pPr>
        <w:keepNext w:val="0"/>
        <w:keepLines w:val="0"/>
        <w:pageBreakBefore w:val="0"/>
        <w:widowControl w:val="0"/>
        <w:numPr>
          <w:ilvl w:val="0"/>
          <w:numId w:val="10"/>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highlight w:val="none"/>
        </w:rPr>
      </w:pPr>
      <w:r>
        <w:rPr>
          <w:rFonts w:hint="eastAsia" w:asciiTheme="majorEastAsia" w:hAnsiTheme="majorEastAsia" w:eastAsiaTheme="majorEastAsia" w:cstheme="majorEastAsia"/>
          <w:b/>
          <w:bCs/>
          <w:sz w:val="24"/>
          <w:szCs w:val="24"/>
          <w:highlight w:val="none"/>
          <w:lang w:val="en-US" w:eastAsia="zh-CN"/>
        </w:rPr>
        <w:t>电子版</w:t>
      </w:r>
      <w:r>
        <w:rPr>
          <w:rFonts w:hint="eastAsia" w:asciiTheme="majorEastAsia" w:hAnsiTheme="majorEastAsia" w:eastAsiaTheme="majorEastAsia" w:cstheme="majorEastAsia"/>
          <w:b/>
          <w:bCs/>
          <w:sz w:val="24"/>
          <w:szCs w:val="24"/>
          <w:highlight w:val="none"/>
        </w:rPr>
        <w:t>递交地点：</w:t>
      </w:r>
      <w:r>
        <w:rPr>
          <w:rFonts w:hint="eastAsia" w:asciiTheme="majorEastAsia" w:hAnsiTheme="majorEastAsia" w:eastAsiaTheme="majorEastAsia" w:cstheme="majorEastAsia"/>
          <w:sz w:val="24"/>
          <w:szCs w:val="24"/>
          <w:highlight w:val="none"/>
        </w:rPr>
        <w:fldChar w:fldCharType="begin"/>
      </w:r>
      <w:r>
        <w:rPr>
          <w:rFonts w:hint="eastAsia" w:asciiTheme="majorEastAsia" w:hAnsiTheme="majorEastAsia" w:eastAsiaTheme="majorEastAsia" w:cstheme="majorEastAsia"/>
          <w:sz w:val="24"/>
          <w:szCs w:val="24"/>
          <w:highlight w:val="none"/>
        </w:rPr>
        <w:instrText xml:space="preserve"> HYPERLINK "https://ecaitong.sinotruk.com:8012/" \l "/login" </w:instrText>
      </w:r>
      <w:r>
        <w:rPr>
          <w:rFonts w:hint="eastAsia" w:asciiTheme="majorEastAsia" w:hAnsiTheme="majorEastAsia" w:eastAsiaTheme="majorEastAsia" w:cstheme="majorEastAsia"/>
          <w:sz w:val="24"/>
          <w:szCs w:val="24"/>
          <w:highlight w:val="none"/>
        </w:rPr>
        <w:fldChar w:fldCharType="separate"/>
      </w:r>
      <w:r>
        <w:rPr>
          <w:rFonts w:hint="eastAsia" w:asciiTheme="majorEastAsia" w:hAnsiTheme="majorEastAsia" w:eastAsiaTheme="majorEastAsia" w:cstheme="majorEastAsia"/>
          <w:sz w:val="24"/>
          <w:szCs w:val="24"/>
          <w:highlight w:val="none"/>
        </w:rPr>
        <w:t>中国重汽e采通</w:t>
      </w:r>
      <w:r>
        <w:rPr>
          <w:rFonts w:hint="eastAsia" w:asciiTheme="majorEastAsia" w:hAnsiTheme="majorEastAsia" w:eastAsiaTheme="majorEastAsia" w:cstheme="majorEastAsia"/>
          <w:sz w:val="24"/>
          <w:szCs w:val="24"/>
          <w:highlight w:val="none"/>
        </w:rPr>
        <w:fldChar w:fldCharType="end"/>
      </w:r>
      <w:r>
        <w:rPr>
          <w:rFonts w:hint="eastAsia" w:asciiTheme="majorEastAsia" w:hAnsiTheme="majorEastAsia" w:eastAsiaTheme="majorEastAsia" w:cstheme="majorEastAsia"/>
          <w:sz w:val="24"/>
          <w:szCs w:val="24"/>
          <w:highlight w:val="none"/>
          <w:lang w:val="en-US" w:eastAsia="zh-CN"/>
        </w:rPr>
        <w:t>-招标中心-</w:t>
      </w:r>
      <w:r>
        <w:rPr>
          <w:rFonts w:hint="default" w:asciiTheme="majorEastAsia" w:hAnsiTheme="majorEastAsia" w:eastAsiaTheme="majorEastAsia" w:cstheme="majorEastAsia"/>
          <w:sz w:val="24"/>
          <w:szCs w:val="24"/>
          <w:highlight w:val="none"/>
          <w:lang w:val="en-US" w:eastAsia="zh-CN"/>
        </w:rPr>
        <w:t>非生产类招投标</w:t>
      </w:r>
      <w:r>
        <w:rPr>
          <w:rFonts w:hint="eastAsia" w:asciiTheme="majorEastAsia" w:hAnsiTheme="majorEastAsia" w:eastAsiaTheme="majorEastAsia" w:cstheme="majorEastAsia"/>
          <w:sz w:val="24"/>
          <w:szCs w:val="24"/>
          <w:highlight w:val="none"/>
          <w:lang w:val="en-US" w:eastAsia="zh-CN"/>
        </w:rPr>
        <w:t>-供应商投标</w:t>
      </w:r>
      <w:r>
        <w:rPr>
          <w:rFonts w:hint="eastAsia" w:asciiTheme="majorEastAsia" w:hAnsiTheme="majorEastAsia" w:eastAsiaTheme="majorEastAsia" w:cstheme="majorEastAsia"/>
          <w:sz w:val="24"/>
          <w:szCs w:val="24"/>
          <w:highlight w:val="none"/>
        </w:rPr>
        <w:t xml:space="preserve"> </w:t>
      </w:r>
    </w:p>
    <w:p w14:paraId="77F2C3AC">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highlight w:val="none"/>
        </w:rPr>
      </w:pPr>
      <w:r>
        <w:rPr>
          <w:rFonts w:hint="eastAsia" w:asciiTheme="majorEastAsia" w:hAnsiTheme="majorEastAsia" w:eastAsiaTheme="majorEastAsia" w:cstheme="majorEastAsia"/>
          <w:b/>
          <w:bCs/>
          <w:sz w:val="24"/>
          <w:szCs w:val="24"/>
          <w:highlight w:val="none"/>
        </w:rPr>
        <w:t xml:space="preserve">开标时间和地点 </w:t>
      </w:r>
    </w:p>
    <w:p w14:paraId="42BE8D26">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480" w:leftChars="0" w:firstLine="0" w:firstLineChars="0"/>
        <w:textAlignment w:val="auto"/>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b/>
          <w:bCs/>
          <w:sz w:val="24"/>
          <w:szCs w:val="24"/>
          <w:highlight w:val="none"/>
        </w:rPr>
        <w:t>开标时间：</w:t>
      </w:r>
      <w:r>
        <w:rPr>
          <w:rFonts w:hint="eastAsia" w:asciiTheme="majorEastAsia" w:hAnsiTheme="majorEastAsia" w:eastAsiaTheme="majorEastAsia" w:cstheme="majorEastAsia"/>
          <w:sz w:val="24"/>
          <w:szCs w:val="24"/>
          <w:highlight w:val="none"/>
        </w:rPr>
        <w:t>2026-</w:t>
      </w:r>
      <w:r>
        <w:rPr>
          <w:rFonts w:hint="eastAsia" w:asciiTheme="majorEastAsia" w:hAnsiTheme="majorEastAsia" w:eastAsiaTheme="majorEastAsia" w:cstheme="majorEastAsia"/>
          <w:sz w:val="24"/>
          <w:szCs w:val="24"/>
          <w:highlight w:val="none"/>
          <w:lang w:val="en-US" w:eastAsia="zh-CN"/>
        </w:rPr>
        <w:t>5</w:t>
      </w:r>
      <w:r>
        <w:rPr>
          <w:rFonts w:hint="eastAsia" w:asciiTheme="majorEastAsia" w:hAnsiTheme="majorEastAsia" w:eastAsiaTheme="majorEastAsia" w:cstheme="majorEastAsia"/>
          <w:sz w:val="24"/>
          <w:szCs w:val="24"/>
          <w:highlight w:val="none"/>
        </w:rPr>
        <w:t>-</w:t>
      </w:r>
      <w:r>
        <w:rPr>
          <w:rFonts w:hint="eastAsia" w:asciiTheme="majorEastAsia" w:hAnsiTheme="majorEastAsia" w:eastAsiaTheme="majorEastAsia" w:cstheme="majorEastAsia"/>
          <w:sz w:val="24"/>
          <w:szCs w:val="24"/>
          <w:highlight w:val="none"/>
          <w:lang w:val="en-US" w:eastAsia="zh-CN"/>
        </w:rPr>
        <w:t>29</w:t>
      </w:r>
      <w:r>
        <w:rPr>
          <w:rFonts w:hint="eastAsia" w:asciiTheme="majorEastAsia" w:hAnsiTheme="majorEastAsia" w:eastAsiaTheme="majorEastAsia" w:cstheme="majorEastAsia"/>
          <w:sz w:val="24"/>
          <w:szCs w:val="24"/>
          <w:highlight w:val="none"/>
        </w:rPr>
        <w:t xml:space="preserve"> 09:</w:t>
      </w:r>
      <w:r>
        <w:rPr>
          <w:rFonts w:hint="eastAsia" w:asciiTheme="majorEastAsia" w:hAnsiTheme="majorEastAsia" w:eastAsiaTheme="majorEastAsia" w:cstheme="majorEastAsia"/>
          <w:sz w:val="24"/>
          <w:szCs w:val="24"/>
          <w:highlight w:val="none"/>
          <w:lang w:val="en-US" w:eastAsia="zh-CN"/>
        </w:rPr>
        <w:t>3</w:t>
      </w:r>
      <w:r>
        <w:rPr>
          <w:rFonts w:hint="eastAsia" w:asciiTheme="majorEastAsia" w:hAnsiTheme="majorEastAsia" w:eastAsiaTheme="majorEastAsia" w:cstheme="majorEastAsia"/>
          <w:sz w:val="24"/>
          <w:szCs w:val="24"/>
          <w:highlight w:val="none"/>
        </w:rPr>
        <w:t>0:0</w:t>
      </w:r>
      <w:r>
        <w:rPr>
          <w:rFonts w:hint="eastAsia" w:asciiTheme="majorEastAsia" w:hAnsiTheme="majorEastAsia" w:eastAsiaTheme="majorEastAsia" w:cstheme="majorEastAsia"/>
          <w:b w:val="0"/>
          <w:bCs w:val="0"/>
          <w:sz w:val="24"/>
          <w:szCs w:val="24"/>
          <w:highlight w:val="none"/>
        </w:rPr>
        <w:t>0</w:t>
      </w:r>
      <w:r>
        <w:rPr>
          <w:rFonts w:hint="eastAsia" w:asciiTheme="majorEastAsia" w:hAnsiTheme="majorEastAsia" w:eastAsiaTheme="majorEastAsia" w:cstheme="majorEastAsia"/>
          <w:b w:val="0"/>
          <w:bCs w:val="0"/>
          <w:sz w:val="24"/>
          <w:szCs w:val="24"/>
        </w:rPr>
        <w:t xml:space="preserve"> </w:t>
      </w:r>
      <w:r>
        <w:rPr>
          <w:rFonts w:hint="eastAsia" w:asciiTheme="majorEastAsia" w:hAnsiTheme="majorEastAsia" w:eastAsiaTheme="majorEastAsia" w:cstheme="majorEastAsia"/>
          <w:b w:val="0"/>
          <w:bCs w:val="0"/>
          <w:sz w:val="24"/>
          <w:szCs w:val="24"/>
          <w:lang w:eastAsia="zh-CN"/>
        </w:rPr>
        <w:t>（</w:t>
      </w:r>
      <w:r>
        <w:rPr>
          <w:rFonts w:hint="eastAsia" w:asciiTheme="majorEastAsia" w:hAnsiTheme="majorEastAsia" w:eastAsiaTheme="majorEastAsia" w:cstheme="majorEastAsia"/>
          <w:b w:val="0"/>
          <w:bCs w:val="0"/>
          <w:sz w:val="24"/>
          <w:szCs w:val="24"/>
        </w:rPr>
        <w:t>暂定，以实际通知为准</w:t>
      </w:r>
      <w:r>
        <w:rPr>
          <w:rFonts w:hint="eastAsia" w:ascii="宋体" w:hAnsi="宋体" w:eastAsia="宋体" w:cs="宋体"/>
          <w:b w:val="0"/>
          <w:bCs w:val="0"/>
          <w:sz w:val="24"/>
          <w:szCs w:val="24"/>
          <w:lang w:eastAsia="zh-CN"/>
        </w:rPr>
        <w:t>）</w:t>
      </w:r>
    </w:p>
    <w:p w14:paraId="59D58E47">
      <w:pPr>
        <w:keepNext w:val="0"/>
        <w:keepLines w:val="0"/>
        <w:pageBreakBefore w:val="0"/>
        <w:widowControl w:val="0"/>
        <w:numPr>
          <w:ilvl w:val="0"/>
          <w:numId w:val="11"/>
        </w:numPr>
        <w:kinsoku/>
        <w:wordWrap/>
        <w:overflowPunct/>
        <w:topLinePunct w:val="0"/>
        <w:autoSpaceDE/>
        <w:autoSpaceDN/>
        <w:bidi w:val="0"/>
        <w:adjustRightInd/>
        <w:snapToGrid/>
        <w:spacing w:line="440" w:lineRule="exact"/>
        <w:ind w:left="480" w:leftChars="0" w:firstLine="0" w:firstLineChars="0"/>
        <w:textAlignment w:val="auto"/>
        <w:rPr>
          <w:rFonts w:hint="default" w:asciiTheme="majorEastAsia" w:hAnsiTheme="majorEastAsia" w:eastAsiaTheme="majorEastAsia" w:cstheme="majorEastAsia"/>
          <w:sz w:val="24"/>
          <w:szCs w:val="24"/>
          <w:lang w:val="en-US"/>
        </w:rPr>
      </w:pPr>
      <w:r>
        <w:rPr>
          <w:rFonts w:hint="eastAsia" w:asciiTheme="majorEastAsia" w:hAnsiTheme="majorEastAsia" w:eastAsiaTheme="majorEastAsia" w:cstheme="majorEastAsia"/>
          <w:b/>
          <w:bCs/>
          <w:sz w:val="24"/>
          <w:szCs w:val="24"/>
        </w:rPr>
        <w:t>开标地点：</w:t>
      </w:r>
      <w:bookmarkStart w:id="2" w:name="OLE_LINK3"/>
      <w:bookmarkStart w:id="3" w:name="OLE_LINK2"/>
      <w:r>
        <w:rPr>
          <w:rFonts w:hint="eastAsia" w:asciiTheme="majorEastAsia" w:hAnsiTheme="majorEastAsia" w:eastAsiaTheme="majorEastAsia" w:cstheme="majorEastAsia"/>
          <w:sz w:val="24"/>
          <w:szCs w:val="24"/>
        </w:rPr>
        <w:t>重汽科技大厦</w:t>
      </w:r>
      <w:r>
        <w:rPr>
          <w:rFonts w:hint="eastAsia" w:asciiTheme="majorEastAsia" w:hAnsiTheme="majorEastAsia" w:eastAsiaTheme="majorEastAsia" w:cstheme="majorEastAsia"/>
          <w:sz w:val="24"/>
          <w:szCs w:val="24"/>
          <w:lang w:val="en-US" w:eastAsia="zh-CN"/>
        </w:rPr>
        <w:t>8#试验室308</w:t>
      </w:r>
      <w:r>
        <w:rPr>
          <w:rFonts w:hint="eastAsia" w:asciiTheme="majorEastAsia" w:hAnsiTheme="majorEastAsia" w:eastAsiaTheme="majorEastAsia" w:cstheme="majorEastAsia"/>
          <w:sz w:val="24"/>
          <w:szCs w:val="24"/>
        </w:rPr>
        <w:t>会议室</w:t>
      </w:r>
      <w:bookmarkEnd w:id="2"/>
      <w:bookmarkEnd w:id="3"/>
    </w:p>
    <w:p w14:paraId="263E755C">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发布公告的媒介  </w:t>
      </w:r>
    </w:p>
    <w:p w14:paraId="737E60EC">
      <w:pPr>
        <w:keepNext w:val="0"/>
        <w:keepLines w:val="0"/>
        <w:pageBreakBefore w:val="0"/>
        <w:widowControl w:val="0"/>
        <w:kinsoku/>
        <w:wordWrap/>
        <w:overflowPunct/>
        <w:topLinePunct w:val="0"/>
        <w:autoSpaceDE/>
        <w:autoSpaceDN/>
        <w:bidi w:val="0"/>
        <w:adjustRightInd/>
        <w:snapToGrid/>
        <w:spacing w:line="440" w:lineRule="exact"/>
        <w:textAlignment w:val="auto"/>
        <w:rPr>
          <w:rFonts w:hint="default" w:asciiTheme="majorEastAsia" w:hAnsiTheme="majorEastAsia" w:eastAsiaTheme="majorEastAsia" w:cstheme="majorEastAsia"/>
          <w:sz w:val="24"/>
          <w:szCs w:val="24"/>
          <w:highlight w:val="yellow"/>
          <w:lang w:val="en-US" w:eastAsia="zh-CN"/>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highlight w:val="none"/>
        </w:rPr>
        <w:t xml:space="preserve">阳光采购服务平台（www.ygcgfw.com） </w:t>
      </w:r>
      <w:r>
        <w:rPr>
          <w:rFonts w:hint="eastAsia" w:asciiTheme="majorEastAsia" w:hAnsiTheme="majorEastAsia" w:eastAsiaTheme="majorEastAsia" w:cstheme="majorEastAsia"/>
          <w:sz w:val="24"/>
          <w:szCs w:val="24"/>
          <w:highlight w:val="none"/>
          <w:lang w:val="en-US" w:eastAsia="zh-CN"/>
        </w:rPr>
        <w:t>中国重汽</w:t>
      </w:r>
      <w:r>
        <w:rPr>
          <w:rFonts w:hint="default" w:asciiTheme="majorEastAsia" w:hAnsiTheme="majorEastAsia" w:eastAsiaTheme="majorEastAsia" w:cstheme="majorEastAsia"/>
          <w:sz w:val="24"/>
          <w:szCs w:val="24"/>
          <w:highlight w:val="none"/>
          <w:lang w:eastAsia="zh-CN"/>
        </w:rPr>
        <w:t>集团官网</w:t>
      </w:r>
      <w:r>
        <w:rPr>
          <w:rFonts w:hint="eastAsia" w:asciiTheme="majorEastAsia" w:hAnsiTheme="majorEastAsia" w:eastAsiaTheme="majorEastAsia" w:cstheme="majorEastAsia"/>
          <w:sz w:val="24"/>
          <w:szCs w:val="24"/>
          <w:highlight w:val="none"/>
          <w:lang w:val="en-US" w:eastAsia="zh-CN"/>
        </w:rPr>
        <w:t>（ww.cnhtc.com.cn）</w:t>
      </w:r>
    </w:p>
    <w:p w14:paraId="353AB269">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联系方式 </w:t>
      </w:r>
    </w:p>
    <w:p w14:paraId="30D1D38F">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采购人信息：</w:t>
      </w:r>
      <w:r>
        <w:rPr>
          <w:rFonts w:hint="eastAsia" w:asciiTheme="majorEastAsia" w:hAnsiTheme="majorEastAsia" w:eastAsiaTheme="majorEastAsia" w:cstheme="majorEastAsia"/>
          <w:sz w:val="24"/>
          <w:szCs w:val="24"/>
        </w:rPr>
        <w:t xml:space="preserve"> </w:t>
      </w:r>
    </w:p>
    <w:p w14:paraId="13AB6E4A">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名称：中国重型汽车集团有限公司 </w:t>
      </w:r>
    </w:p>
    <w:p w14:paraId="04D7726E">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地址：山东省济南市历城区华奥路777号中国重型汽车集团有限公司 </w:t>
      </w:r>
    </w:p>
    <w:p w14:paraId="2C3D3573">
      <w:pPr>
        <w:keepNext w:val="0"/>
        <w:keepLines w:val="0"/>
        <w:pageBreakBefore w:val="0"/>
        <w:kinsoku/>
        <w:wordWrap/>
        <w:overflowPunct/>
        <w:topLinePunct w:val="0"/>
        <w:autoSpaceDE/>
        <w:autoSpaceDN/>
        <w:bidi w:val="0"/>
        <w:adjustRightInd/>
        <w:snapToGrid/>
        <w:spacing w:line="440" w:lineRule="exact"/>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lang w:val="en-US" w:eastAsia="zh-CN"/>
        </w:rPr>
        <w:t>商务</w:t>
      </w:r>
      <w:r>
        <w:rPr>
          <w:rFonts w:hint="eastAsia" w:asciiTheme="majorEastAsia" w:hAnsiTheme="majorEastAsia" w:eastAsiaTheme="majorEastAsia" w:cstheme="majorEastAsia"/>
          <w:sz w:val="24"/>
          <w:szCs w:val="24"/>
        </w:rPr>
        <w:t>联系人：</w:t>
      </w:r>
      <w:r>
        <w:rPr>
          <w:rFonts w:hint="eastAsia" w:asciiTheme="majorEastAsia" w:hAnsiTheme="majorEastAsia" w:eastAsiaTheme="majorEastAsia" w:cstheme="majorEastAsia"/>
          <w:sz w:val="24"/>
          <w:szCs w:val="24"/>
          <w:lang w:val="en-US" w:eastAsia="zh-CN"/>
        </w:rPr>
        <w:t>吕老师</w:t>
      </w:r>
    </w:p>
    <w:p w14:paraId="039E2B3A">
      <w:pPr>
        <w:keepNext w:val="0"/>
        <w:keepLines w:val="0"/>
        <w:pageBreakBefore w:val="0"/>
        <w:kinsoku/>
        <w:wordWrap/>
        <w:overflowPunct/>
        <w:topLinePunct w:val="0"/>
        <w:autoSpaceDE/>
        <w:autoSpaceDN/>
        <w:bidi w:val="0"/>
        <w:adjustRightInd/>
        <w:snapToGrid/>
        <w:spacing w:line="440" w:lineRule="exact"/>
        <w:ind w:firstLine="480"/>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联系电话</w:t>
      </w:r>
      <w:r>
        <w:rPr>
          <w:rFonts w:hint="eastAsia" w:asciiTheme="majorEastAsia" w:hAnsiTheme="majorEastAsia" w:eastAsiaTheme="majorEastAsia" w:cstheme="majorEastAsia"/>
          <w:sz w:val="24"/>
          <w:szCs w:val="24"/>
          <w:lang w:val="en-US" w:eastAsia="zh-CN"/>
        </w:rPr>
        <w:t>：17860606592</w:t>
      </w:r>
    </w:p>
    <w:p w14:paraId="2269D2AB">
      <w:pPr>
        <w:keepNext w:val="0"/>
        <w:keepLines w:val="0"/>
        <w:pageBreakBefore w:val="0"/>
        <w:kinsoku/>
        <w:wordWrap/>
        <w:overflowPunct/>
        <w:topLinePunct w:val="0"/>
        <w:autoSpaceDE/>
        <w:autoSpaceDN/>
        <w:bidi w:val="0"/>
        <w:adjustRightInd/>
        <w:snapToGrid/>
        <w:spacing w:line="440" w:lineRule="exact"/>
        <w:ind w:firstLine="480"/>
        <w:textAlignment w:val="auto"/>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邮箱：</w:t>
      </w:r>
      <w:r>
        <w:rPr>
          <w:rFonts w:hint="eastAsia" w:asciiTheme="majorEastAsia" w:hAnsiTheme="majorEastAsia" w:eastAsiaTheme="majorEastAsia" w:cstheme="majorEastAsia"/>
          <w:sz w:val="24"/>
          <w:szCs w:val="24"/>
          <w:lang w:val="en-US" w:eastAsia="zh-CN"/>
        </w:rPr>
        <w:fldChar w:fldCharType="begin"/>
      </w:r>
      <w:r>
        <w:rPr>
          <w:rFonts w:hint="eastAsia" w:asciiTheme="majorEastAsia" w:hAnsiTheme="majorEastAsia" w:eastAsiaTheme="majorEastAsia" w:cstheme="majorEastAsia"/>
          <w:sz w:val="24"/>
          <w:szCs w:val="24"/>
          <w:lang w:val="en-US" w:eastAsia="zh-CN"/>
        </w:rPr>
        <w:instrText xml:space="preserve"> HYPERLINK "mailto:lvyidi@sinotruk.com" </w:instrText>
      </w:r>
      <w:r>
        <w:rPr>
          <w:rFonts w:hint="eastAsia" w:asciiTheme="majorEastAsia" w:hAnsiTheme="majorEastAsia" w:eastAsiaTheme="majorEastAsia" w:cstheme="majorEastAsia"/>
          <w:sz w:val="24"/>
          <w:szCs w:val="24"/>
          <w:lang w:val="en-US" w:eastAsia="zh-CN"/>
        </w:rPr>
        <w:fldChar w:fldCharType="separate"/>
      </w:r>
      <w:r>
        <w:rPr>
          <w:rFonts w:hint="eastAsia" w:asciiTheme="majorEastAsia" w:hAnsiTheme="majorEastAsia" w:eastAsiaTheme="majorEastAsia" w:cstheme="majorEastAsia"/>
          <w:sz w:val="24"/>
          <w:szCs w:val="24"/>
          <w:lang w:val="en-US" w:eastAsia="zh-CN"/>
        </w:rPr>
        <w:t>lvyidi@sinotruk.com</w:t>
      </w:r>
      <w:r>
        <w:rPr>
          <w:rFonts w:hint="eastAsia" w:asciiTheme="majorEastAsia" w:hAnsiTheme="majorEastAsia" w:eastAsiaTheme="majorEastAsia" w:cstheme="majorEastAsia"/>
          <w:sz w:val="24"/>
          <w:szCs w:val="24"/>
          <w:lang w:val="en-US" w:eastAsia="zh-CN"/>
        </w:rPr>
        <w:fldChar w:fldCharType="end"/>
      </w:r>
    </w:p>
    <w:p w14:paraId="5BFA9C8D">
      <w:pPr>
        <w:keepNext w:val="0"/>
        <w:keepLines w:val="0"/>
        <w:pageBreakBefore w:val="0"/>
        <w:kinsoku/>
        <w:wordWrap/>
        <w:overflowPunct/>
        <w:topLinePunct w:val="0"/>
        <w:autoSpaceDE/>
        <w:autoSpaceDN/>
        <w:bidi w:val="0"/>
        <w:adjustRightInd/>
        <w:snapToGrid/>
        <w:spacing w:line="440" w:lineRule="exact"/>
        <w:ind w:firstLine="480"/>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技术联系人：时迎刚/沈晓峰</w:t>
      </w:r>
    </w:p>
    <w:p w14:paraId="76A1DE02">
      <w:pPr>
        <w:keepNext w:val="0"/>
        <w:keepLines w:val="0"/>
        <w:pageBreakBefore w:val="0"/>
        <w:kinsoku/>
        <w:wordWrap/>
        <w:overflowPunct/>
        <w:topLinePunct w:val="0"/>
        <w:autoSpaceDE/>
        <w:autoSpaceDN/>
        <w:bidi w:val="0"/>
        <w:adjustRightInd/>
        <w:snapToGrid/>
        <w:spacing w:line="440" w:lineRule="exact"/>
        <w:ind w:firstLine="480"/>
        <w:textAlignment w:val="auto"/>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联系电话：15854160986、19861850501（微信同号）</w:t>
      </w:r>
    </w:p>
    <w:p w14:paraId="6986140B">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其他说明  </w:t>
      </w:r>
    </w:p>
    <w:p w14:paraId="7F352A2E">
      <w:pPr>
        <w:keepNext w:val="0"/>
        <w:keepLines w:val="0"/>
        <w:pageBreakBefore w:val="0"/>
        <w:widowControl w:val="0"/>
        <w:kinsoku/>
        <w:wordWrap/>
        <w:overflowPunct/>
        <w:topLinePunct w:val="0"/>
        <w:autoSpaceDE/>
        <w:autoSpaceDN/>
        <w:bidi w:val="0"/>
        <w:adjustRightInd/>
        <w:snapToGrid/>
        <w:spacing w:line="440" w:lineRule="exact"/>
        <w:textAlignment w:val="auto"/>
        <w:rPr>
          <w:rFonts w:hint="eastAsia" w:asciiTheme="majorEastAsia" w:hAnsiTheme="majorEastAsia" w:eastAsiaTheme="majorEastAsia" w:cstheme="majorEastAsia"/>
          <w:sz w:val="24"/>
          <w:szCs w:val="24"/>
          <w:highlight w:val="none"/>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highlight w:val="none"/>
        </w:rPr>
        <w:t>1</w:t>
      </w:r>
      <w:r>
        <w:rPr>
          <w:rFonts w:hint="eastAsia" w:asciiTheme="majorEastAsia" w:hAnsiTheme="majorEastAsia" w:eastAsiaTheme="majorEastAsia" w:cstheme="majorEastAsia"/>
          <w:sz w:val="24"/>
          <w:szCs w:val="24"/>
          <w:highlight w:val="none"/>
          <w:lang w:val="en-US" w:eastAsia="zh-CN"/>
        </w:rPr>
        <w:t>.</w:t>
      </w:r>
      <w:r>
        <w:rPr>
          <w:rFonts w:hint="eastAsia" w:asciiTheme="majorEastAsia" w:hAnsiTheme="majorEastAsia" w:eastAsiaTheme="majorEastAsia" w:cstheme="majorEastAsia"/>
          <w:sz w:val="24"/>
          <w:szCs w:val="24"/>
          <w:highlight w:val="none"/>
        </w:rPr>
        <w:t>供应商需在阳光采购服务平台进行注册，注册后搜索该项目并进行报名。</w:t>
      </w:r>
    </w:p>
    <w:p w14:paraId="6E8F62EE">
      <w:pPr>
        <w:keepNext w:val="0"/>
        <w:keepLines w:val="0"/>
        <w:pageBreakBefore w:val="0"/>
        <w:widowControl w:val="0"/>
        <w:kinsoku/>
        <w:wordWrap/>
        <w:overflowPunct/>
        <w:topLinePunct w:val="0"/>
        <w:autoSpaceDE/>
        <w:autoSpaceDN/>
        <w:bidi w:val="0"/>
        <w:adjustRightInd/>
        <w:snapToGrid/>
        <w:spacing w:line="440" w:lineRule="exact"/>
        <w:ind w:firstLine="480"/>
        <w:textAlignment w:val="auto"/>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2</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供应商需在重汽官网搜索本项目招标公告，根据要求准备报名资料。</w:t>
      </w:r>
    </w:p>
    <w:p w14:paraId="27BF2FBD">
      <w:pPr>
        <w:ind w:firstLine="480"/>
        <w:rPr>
          <w:rFonts w:hint="eastAsia" w:asciiTheme="majorEastAsia" w:hAnsiTheme="majorEastAsia" w:eastAsiaTheme="majorEastAsia" w:cstheme="majorEastAsia"/>
          <w:sz w:val="24"/>
          <w:szCs w:val="24"/>
        </w:rPr>
      </w:pPr>
    </w:p>
    <w:p w14:paraId="2DBF5305">
      <w:pPr>
        <w:rPr>
          <w:rFonts w:hint="eastAsia" w:ascii="宋体" w:hAnsi="宋体" w:eastAsia="宋体" w:cs="宋体"/>
          <w:sz w:val="32"/>
          <w:szCs w:val="32"/>
          <w:highlight w:val="none"/>
          <w:lang w:val="en-US" w:eastAsia="zh-CN"/>
        </w:rPr>
      </w:pPr>
      <w:bookmarkStart w:id="4" w:name="_Toc47976618"/>
      <w:r>
        <w:rPr>
          <w:rFonts w:hint="eastAsia" w:ascii="宋体" w:hAnsi="宋体" w:eastAsia="宋体" w:cs="宋体"/>
          <w:sz w:val="32"/>
          <w:szCs w:val="32"/>
          <w:highlight w:val="none"/>
          <w:lang w:val="en-US" w:eastAsia="zh-CN"/>
        </w:rPr>
        <w:br w:type="page"/>
      </w:r>
    </w:p>
    <w:p w14:paraId="6096D6C4">
      <w:pPr>
        <w:keepNext w:val="0"/>
        <w:keepLines w:val="0"/>
        <w:pageBreakBefore w:val="0"/>
        <w:widowControl w:val="0"/>
        <w:numPr>
          <w:ilvl w:val="0"/>
          <w:numId w:val="2"/>
        </w:numPr>
        <w:kinsoku/>
        <w:wordWrap/>
        <w:overflowPunct/>
        <w:topLinePunct w:val="0"/>
        <w:autoSpaceDE/>
        <w:autoSpaceDN/>
        <w:bidi w:val="0"/>
        <w:adjustRightInd/>
        <w:snapToGrid/>
        <w:spacing w:before="313" w:beforeLines="100" w:after="157" w:afterLines="50" w:line="440" w:lineRule="exact"/>
        <w:ind w:left="0" w:leftChars="0" w:firstLine="0" w:firstLineChars="0"/>
        <w:textAlignment w:val="auto"/>
        <w:outlineLvl w:val="0"/>
        <w:rPr>
          <w:rFonts w:hint="eastAsia" w:asciiTheme="majorEastAsia" w:hAnsiTheme="majorEastAsia" w:eastAsiaTheme="majorEastAsia" w:cstheme="majorEastAsia"/>
          <w:b/>
          <w:bCs/>
          <w:sz w:val="24"/>
          <w:szCs w:val="24"/>
          <w:lang w:val="en-US" w:eastAsia="zh-CN"/>
        </w:rPr>
      </w:pPr>
      <w:r>
        <w:rPr>
          <w:rFonts w:hint="eastAsia" w:asciiTheme="majorEastAsia" w:hAnsiTheme="majorEastAsia" w:eastAsiaTheme="majorEastAsia" w:cstheme="majorEastAsia"/>
          <w:b/>
          <w:bCs/>
          <w:sz w:val="24"/>
          <w:szCs w:val="24"/>
          <w:lang w:val="en-US" w:eastAsia="zh-CN"/>
        </w:rPr>
        <w:t>附件</w:t>
      </w:r>
    </w:p>
    <w:bookmarkEnd w:id="4"/>
    <w:p w14:paraId="28B1FE96">
      <w:pPr>
        <w:pStyle w:val="24"/>
        <w:numPr>
          <w:ilvl w:val="0"/>
          <w:numId w:val="0"/>
        </w:numPr>
        <w:ind w:leftChars="0"/>
        <w:outlineLvl w:val="2"/>
        <w:rPr>
          <w:rFonts w:hint="eastAsia" w:ascii="宋体" w:hAnsi="宋体" w:eastAsia="宋体" w:cs="宋体"/>
        </w:rPr>
      </w:pPr>
      <w:r>
        <w:rPr>
          <w:rFonts w:hint="eastAsia" w:ascii="宋体" w:hAnsi="宋体" w:eastAsia="宋体" w:cs="宋体"/>
        </w:rPr>
        <w:t>附件1</w:t>
      </w:r>
      <w:bookmarkStart w:id="5" w:name="_Toc25811"/>
      <w:bookmarkStart w:id="6" w:name="_Toc639004"/>
      <w:bookmarkStart w:id="7" w:name="_Toc212369550"/>
      <w:bookmarkStart w:id="8" w:name="_Toc353881012"/>
      <w:r>
        <w:rPr>
          <w:rFonts w:hint="eastAsia" w:ascii="宋体" w:hAnsi="宋体" w:eastAsia="宋体" w:cs="宋体"/>
        </w:rPr>
        <w:t xml:space="preserve"> 投标函</w:t>
      </w:r>
      <w:bookmarkEnd w:id="5"/>
      <w:bookmarkEnd w:id="6"/>
      <w:bookmarkEnd w:id="7"/>
      <w:bookmarkEnd w:id="8"/>
    </w:p>
    <w:p w14:paraId="73C42371">
      <w:pPr>
        <w:pStyle w:val="26"/>
        <w:ind w:firstLine="480"/>
        <w:rPr>
          <w:rFonts w:hint="eastAsia" w:ascii="宋体" w:hAnsi="宋体" w:eastAsia="宋体" w:cs="宋体"/>
        </w:rPr>
      </w:pPr>
      <w:r>
        <w:rPr>
          <w:rFonts w:hint="eastAsia" w:ascii="宋体" w:hAnsi="宋体" w:eastAsia="宋体" w:cs="宋体"/>
        </w:rPr>
        <w:t>致：中国重汽集团济南动力有限公司：</w:t>
      </w:r>
    </w:p>
    <w:p w14:paraId="4BF69525">
      <w:pPr>
        <w:pStyle w:val="26"/>
        <w:ind w:firstLine="480"/>
        <w:rPr>
          <w:rFonts w:hint="eastAsia" w:ascii="宋体" w:hAnsi="宋体" w:eastAsia="宋体" w:cs="宋体"/>
        </w:rPr>
      </w:pPr>
      <w:r>
        <w:rPr>
          <w:rFonts w:hint="eastAsia" w:ascii="宋体" w:hAnsi="宋体" w:eastAsia="宋体" w:cs="宋体"/>
        </w:rPr>
        <w:t>根据贵方_</w:t>
      </w:r>
      <w:r>
        <w:rPr>
          <w:rFonts w:hint="eastAsia" w:ascii="宋体" w:hAnsi="宋体" w:eastAsia="宋体" w:cs="宋体"/>
          <w:b/>
          <w:bCs/>
          <w:snapToGrid w:val="0"/>
          <w:kern w:val="0"/>
          <w:u w:val="single"/>
        </w:rPr>
        <w:t xml:space="preserve">        某项目招标公告   </w:t>
      </w:r>
      <w:r>
        <w:rPr>
          <w:rFonts w:hint="eastAsia" w:ascii="宋体" w:hAnsi="宋体" w:eastAsia="宋体" w:cs="宋体"/>
        </w:rPr>
        <w:t>，</w:t>
      </w:r>
      <w:r>
        <w:rPr>
          <w:rFonts w:hint="eastAsia" w:ascii="宋体" w:hAnsi="宋体" w:eastAsia="宋体" w:cs="宋体"/>
          <w:u w:val="single"/>
        </w:rPr>
        <w:t xml:space="preserve">    </w:t>
      </w:r>
      <w:r>
        <w:rPr>
          <w:rFonts w:hint="eastAsia" w:ascii="宋体" w:hAnsi="宋体" w:eastAsia="宋体" w:cs="宋体"/>
          <w:b/>
          <w:u w:val="single"/>
        </w:rPr>
        <w:t xml:space="preserve">某投标公司名称 </w:t>
      </w:r>
      <w:r>
        <w:rPr>
          <w:rFonts w:hint="eastAsia" w:ascii="宋体" w:hAnsi="宋体" w:eastAsia="宋体" w:cs="宋体"/>
          <w:u w:val="single"/>
        </w:rPr>
        <w:t xml:space="preserve">  </w:t>
      </w:r>
      <w:r>
        <w:rPr>
          <w:rFonts w:hint="eastAsia" w:ascii="宋体" w:hAnsi="宋体" w:eastAsia="宋体" w:cs="宋体"/>
        </w:rPr>
        <w:t>， 法人代表人</w:t>
      </w:r>
      <w:r>
        <w:rPr>
          <w:rFonts w:hint="eastAsia" w:ascii="宋体" w:hAnsi="宋体" w:eastAsia="宋体" w:cs="宋体"/>
          <w:u w:val="single"/>
        </w:rPr>
        <w:t>为      法人名字</w:t>
      </w:r>
      <w:r>
        <w:rPr>
          <w:rFonts w:hint="eastAsia" w:ascii="宋体" w:hAnsi="宋体" w:eastAsia="宋体" w:cs="宋体"/>
        </w:rPr>
        <w:t>，正式授权</w:t>
      </w:r>
      <w:r>
        <w:rPr>
          <w:rFonts w:hint="eastAsia" w:ascii="宋体" w:hAnsi="宋体" w:eastAsia="宋体" w:cs="宋体"/>
          <w:u w:val="single"/>
        </w:rPr>
        <w:t xml:space="preserve">   被授权人名字     </w:t>
      </w:r>
      <w:r>
        <w:rPr>
          <w:rFonts w:hint="eastAsia" w:ascii="宋体" w:hAnsi="宋体" w:eastAsia="宋体" w:cs="宋体"/>
        </w:rPr>
        <w:t>提交</w:t>
      </w:r>
      <w:r>
        <w:rPr>
          <w:rFonts w:hint="eastAsia" w:ascii="宋体" w:hAnsi="宋体" w:eastAsia="宋体" w:cs="宋体"/>
          <w:b/>
          <w:highlight w:val="none"/>
        </w:rPr>
        <w:t>资质证明文件</w:t>
      </w:r>
      <w:r>
        <w:rPr>
          <w:rFonts w:hint="eastAsia" w:ascii="宋体" w:eastAsia="宋体" w:cs="宋体"/>
          <w:b/>
          <w:highlight w:val="none"/>
          <w:u w:val="single"/>
          <w:lang w:val="en-US" w:eastAsia="zh-CN"/>
        </w:rPr>
        <w:t>1</w:t>
      </w:r>
      <w:r>
        <w:rPr>
          <w:rFonts w:hint="eastAsia" w:ascii="宋体" w:hAnsi="宋体" w:eastAsia="宋体" w:cs="宋体"/>
          <w:b/>
          <w:highlight w:val="none"/>
        </w:rPr>
        <w:t>份。电子版投标文件1份。</w:t>
      </w:r>
    </w:p>
    <w:p w14:paraId="193C7745">
      <w:pPr>
        <w:pStyle w:val="26"/>
        <w:ind w:firstLine="480"/>
        <w:rPr>
          <w:rFonts w:hint="eastAsia" w:ascii="宋体" w:hAnsi="宋体" w:eastAsia="宋体" w:cs="宋体"/>
        </w:rPr>
      </w:pPr>
      <w:r>
        <w:rPr>
          <w:rFonts w:hint="eastAsia" w:ascii="宋体" w:hAnsi="宋体" w:eastAsia="宋体" w:cs="宋体"/>
        </w:rPr>
        <w:t>据此函，签字代表宣布同意如下：</w:t>
      </w:r>
    </w:p>
    <w:p w14:paraId="3B42F99B">
      <w:pPr>
        <w:pStyle w:val="26"/>
        <w:ind w:firstLine="480"/>
        <w:rPr>
          <w:rFonts w:hint="eastAsia" w:ascii="宋体" w:hAnsi="宋体" w:eastAsia="宋体" w:cs="宋体"/>
        </w:rPr>
      </w:pPr>
      <w:r>
        <w:rPr>
          <w:rFonts w:hint="eastAsia" w:ascii="宋体" w:hAnsi="宋体" w:eastAsia="宋体" w:cs="宋体"/>
        </w:rPr>
        <w:t>1、投标人已详细审查全部“招标文件”，包括修改文件（如有的话）以及全部参考资料和有关附件，已经了解我方对于招标文件、采购过程、采购结果有依法进行询问、质疑、投诉的权利及相关渠道和要求。</w:t>
      </w:r>
    </w:p>
    <w:p w14:paraId="3FF0205B">
      <w:pPr>
        <w:pStyle w:val="26"/>
        <w:ind w:firstLine="480"/>
        <w:rPr>
          <w:rFonts w:hint="eastAsia" w:ascii="宋体" w:hAnsi="宋体" w:eastAsia="宋体" w:cs="宋体"/>
        </w:rPr>
      </w:pPr>
      <w:r>
        <w:rPr>
          <w:rFonts w:hint="eastAsia" w:ascii="宋体" w:hAnsi="宋体" w:eastAsia="宋体" w:cs="宋体"/>
        </w:rPr>
        <w:t>2、投标人在投标之前已经与贵方进行了充分的沟通，完全理解并接受招标文件的各项规定和要求，对招标文件的合理性、合法性不再有异议。</w:t>
      </w:r>
    </w:p>
    <w:p w14:paraId="65DEF7DA">
      <w:pPr>
        <w:pStyle w:val="26"/>
        <w:ind w:firstLine="480"/>
        <w:rPr>
          <w:rFonts w:hint="eastAsia" w:ascii="宋体" w:hAnsi="宋体" w:eastAsia="宋体" w:cs="宋体"/>
        </w:rPr>
      </w:pPr>
      <w:r>
        <w:rPr>
          <w:rFonts w:hint="eastAsia" w:ascii="宋体" w:hAnsi="宋体" w:eastAsia="宋体" w:cs="宋体"/>
        </w:rPr>
        <w:t>3、本投标有效期自开标日起</w:t>
      </w:r>
      <w:r>
        <w:rPr>
          <w:rFonts w:hint="eastAsia" w:ascii="宋体" w:hAnsi="宋体" w:eastAsia="宋体" w:cs="宋体"/>
          <w:bCs/>
          <w:u w:val="single"/>
        </w:rPr>
        <w:t xml:space="preserve"> 90</w:t>
      </w:r>
      <w:r>
        <w:rPr>
          <w:rFonts w:hint="eastAsia" w:ascii="宋体" w:hAnsi="宋体" w:eastAsia="宋体" w:cs="宋体"/>
        </w:rPr>
        <w:t>个日历日。</w:t>
      </w:r>
    </w:p>
    <w:p w14:paraId="3CCB43C5">
      <w:pPr>
        <w:pStyle w:val="26"/>
        <w:ind w:firstLine="480"/>
        <w:rPr>
          <w:rFonts w:hint="eastAsia" w:ascii="宋体" w:hAnsi="宋体" w:eastAsia="宋体" w:cs="宋体"/>
        </w:rPr>
      </w:pPr>
      <w:r>
        <w:rPr>
          <w:rFonts w:hint="eastAsia" w:ascii="宋体" w:hAnsi="宋体" w:eastAsia="宋体" w:cs="宋体"/>
        </w:rPr>
        <w:t>4、如中标，本投标文件至本项目合同履行完毕止均保持有效，本投标人将按“招标文件”及政府采购法律、法规的规定履行合同责任和义务。</w:t>
      </w:r>
    </w:p>
    <w:p w14:paraId="7FACD0F4">
      <w:pPr>
        <w:pStyle w:val="26"/>
        <w:ind w:firstLine="480"/>
        <w:rPr>
          <w:rFonts w:hint="eastAsia" w:ascii="宋体" w:hAnsi="宋体" w:eastAsia="宋体" w:cs="宋体"/>
        </w:rPr>
      </w:pPr>
      <w:r>
        <w:rPr>
          <w:rFonts w:hint="eastAsia" w:ascii="宋体" w:hAnsi="宋体" w:eastAsia="宋体" w:cs="宋体"/>
        </w:rPr>
        <w:t>5、投标人同意按照贵方要求提供与投标有关的一切数据或资料。</w:t>
      </w:r>
    </w:p>
    <w:p w14:paraId="5E054165">
      <w:pPr>
        <w:pStyle w:val="26"/>
        <w:ind w:firstLine="480"/>
        <w:rPr>
          <w:rFonts w:hint="eastAsia" w:ascii="宋体" w:hAnsi="宋体" w:eastAsia="宋体" w:cs="宋体"/>
        </w:rPr>
      </w:pPr>
      <w:r>
        <w:rPr>
          <w:rFonts w:hint="eastAsia" w:ascii="宋体" w:hAnsi="宋体" w:eastAsia="宋体" w:cs="宋体"/>
        </w:rPr>
        <w:t>6、与本投标有关的一切正式往来信函请寄：</w:t>
      </w:r>
    </w:p>
    <w:p w14:paraId="41A5A902">
      <w:pPr>
        <w:pStyle w:val="26"/>
        <w:ind w:firstLine="480"/>
        <w:rPr>
          <w:rFonts w:hint="eastAsia" w:ascii="宋体" w:hAnsi="宋体" w:eastAsia="宋体" w:cs="宋体"/>
        </w:rPr>
      </w:pPr>
      <w:r>
        <w:rPr>
          <w:rFonts w:hint="eastAsia" w:ascii="宋体" w:hAnsi="宋体" w:eastAsia="宋体" w:cs="宋体"/>
        </w:rPr>
        <w:t xml:space="preserve">地址：                             </w:t>
      </w:r>
    </w:p>
    <w:p w14:paraId="71B9E649">
      <w:pPr>
        <w:pStyle w:val="26"/>
        <w:ind w:firstLine="480"/>
        <w:rPr>
          <w:rFonts w:hint="eastAsia" w:ascii="宋体" w:hAnsi="宋体" w:eastAsia="宋体" w:cs="宋体"/>
        </w:rPr>
      </w:pPr>
      <w:r>
        <w:rPr>
          <w:rFonts w:hint="eastAsia" w:ascii="宋体" w:hAnsi="宋体" w:eastAsia="宋体" w:cs="宋体"/>
        </w:rPr>
        <w:t xml:space="preserve">邮编：        </w:t>
      </w:r>
    </w:p>
    <w:p w14:paraId="55A6D834">
      <w:pPr>
        <w:pStyle w:val="26"/>
        <w:ind w:firstLine="480"/>
        <w:rPr>
          <w:rFonts w:hint="eastAsia" w:ascii="宋体" w:hAnsi="宋体" w:eastAsia="宋体" w:cs="宋体"/>
        </w:rPr>
      </w:pPr>
      <w:r>
        <w:rPr>
          <w:rFonts w:hint="eastAsia" w:ascii="宋体" w:hAnsi="宋体" w:eastAsia="宋体" w:cs="宋体"/>
        </w:rPr>
        <w:t xml:space="preserve">电话：        传真：                   </w:t>
      </w:r>
    </w:p>
    <w:p w14:paraId="6DA1845D">
      <w:pPr>
        <w:pStyle w:val="26"/>
        <w:ind w:firstLine="480"/>
        <w:rPr>
          <w:rFonts w:hint="eastAsia" w:ascii="宋体" w:hAnsi="宋体" w:eastAsia="宋体" w:cs="宋体"/>
        </w:rPr>
      </w:pPr>
      <w:r>
        <w:rPr>
          <w:rFonts w:hint="eastAsia" w:ascii="宋体" w:hAnsi="宋体" w:eastAsia="宋体" w:cs="宋体"/>
        </w:rPr>
        <w:t xml:space="preserve">投标人代表姓名：__   _____职务：          </w:t>
      </w:r>
    </w:p>
    <w:p w14:paraId="2C8DC3F4">
      <w:pPr>
        <w:pStyle w:val="26"/>
        <w:ind w:firstLine="480"/>
        <w:rPr>
          <w:rFonts w:hint="eastAsia" w:ascii="宋体" w:hAnsi="宋体" w:eastAsia="宋体" w:cs="宋体"/>
        </w:rPr>
      </w:pPr>
      <w:r>
        <w:rPr>
          <w:rFonts w:hint="eastAsia" w:ascii="宋体" w:hAnsi="宋体" w:eastAsia="宋体" w:cs="宋体"/>
        </w:rPr>
        <w:t xml:space="preserve">开户银行：                   </w:t>
      </w:r>
    </w:p>
    <w:p w14:paraId="6FA3E474">
      <w:pPr>
        <w:pStyle w:val="26"/>
        <w:ind w:firstLine="480"/>
        <w:rPr>
          <w:rFonts w:hint="eastAsia" w:ascii="宋体" w:hAnsi="宋体" w:eastAsia="宋体" w:cs="宋体"/>
        </w:rPr>
      </w:pPr>
      <w:r>
        <w:rPr>
          <w:rFonts w:hint="eastAsia" w:ascii="宋体" w:hAnsi="宋体" w:eastAsia="宋体" w:cs="宋体"/>
        </w:rPr>
        <w:t>银行帐号：</w:t>
      </w:r>
    </w:p>
    <w:p w14:paraId="056827AE">
      <w:pPr>
        <w:pStyle w:val="26"/>
        <w:ind w:firstLine="480"/>
        <w:rPr>
          <w:rFonts w:hint="eastAsia" w:ascii="宋体" w:hAnsi="宋体" w:eastAsia="宋体" w:cs="宋体"/>
        </w:rPr>
      </w:pPr>
      <w:r>
        <w:rPr>
          <w:rFonts w:hint="eastAsia" w:ascii="宋体" w:hAnsi="宋体" w:eastAsia="宋体" w:cs="宋体"/>
        </w:rPr>
        <w:t>投标人名称（</w:t>
      </w:r>
      <w:r>
        <w:rPr>
          <w:rFonts w:hint="eastAsia" w:ascii="宋体" w:hAnsi="宋体" w:eastAsia="宋体" w:cs="宋体"/>
          <w:bCs/>
        </w:rPr>
        <w:t>盖章）</w:t>
      </w:r>
      <w:r>
        <w:rPr>
          <w:rFonts w:hint="eastAsia" w:ascii="宋体" w:hAnsi="宋体" w:eastAsia="宋体" w:cs="宋体"/>
        </w:rPr>
        <w:t xml:space="preserve">: </w:t>
      </w:r>
    </w:p>
    <w:p w14:paraId="4DCE29CC">
      <w:pPr>
        <w:pStyle w:val="26"/>
        <w:ind w:firstLine="480"/>
        <w:rPr>
          <w:rFonts w:hint="eastAsia" w:ascii="宋体" w:hAnsi="宋体" w:eastAsia="宋体" w:cs="宋体"/>
        </w:rPr>
      </w:pPr>
      <w:r>
        <w:rPr>
          <w:rFonts w:hint="eastAsia" w:ascii="宋体" w:hAnsi="宋体" w:eastAsia="宋体" w:cs="宋体"/>
        </w:rPr>
        <w:t>授权代表签字</w:t>
      </w:r>
      <w:r>
        <w:rPr>
          <w:rFonts w:hint="eastAsia" w:ascii="宋体" w:hAnsi="宋体" w:eastAsia="宋体" w:cs="宋体"/>
          <w:bCs/>
        </w:rPr>
        <w:t>：</w:t>
      </w:r>
    </w:p>
    <w:p w14:paraId="5F79BED8">
      <w:pPr>
        <w:pStyle w:val="26"/>
        <w:ind w:firstLine="480"/>
        <w:rPr>
          <w:rFonts w:hint="eastAsia" w:ascii="宋体" w:hAnsi="宋体" w:eastAsia="宋体" w:cs="宋体"/>
        </w:rPr>
      </w:pPr>
      <w:r>
        <w:rPr>
          <w:rFonts w:hint="eastAsia" w:ascii="宋体" w:hAnsi="宋体" w:eastAsia="宋体" w:cs="宋体"/>
        </w:rPr>
        <w:t>日期：     年      月      日</w:t>
      </w:r>
    </w:p>
    <w:p w14:paraId="6C6BE2E6">
      <w:pPr>
        <w:rPr>
          <w:rFonts w:hint="eastAsia" w:ascii="宋体" w:hAnsi="宋体" w:eastAsia="宋体" w:cs="宋体"/>
          <w:color w:val="000000"/>
          <w:sz w:val="24"/>
          <w:szCs w:val="24"/>
        </w:rPr>
      </w:pPr>
    </w:p>
    <w:p w14:paraId="702D73C2">
      <w:pPr>
        <w:rPr>
          <w:rFonts w:hint="eastAsia" w:ascii="宋体" w:hAnsi="宋体" w:eastAsia="宋体" w:cs="宋体"/>
          <w:color w:val="000000"/>
          <w:sz w:val="24"/>
          <w:szCs w:val="24"/>
        </w:rPr>
      </w:pPr>
    </w:p>
    <w:p w14:paraId="41FD872C">
      <w:pPr>
        <w:pStyle w:val="29"/>
        <w:rPr>
          <w:rFonts w:hint="eastAsia" w:ascii="宋体" w:hAnsi="宋体" w:eastAsia="宋体" w:cs="宋体"/>
        </w:rPr>
        <w:sectPr>
          <w:pgSz w:w="11906" w:h="16838"/>
          <w:pgMar w:top="1588" w:right="1418" w:bottom="1134" w:left="1418" w:header="851" w:footer="992" w:gutter="0"/>
          <w:pgNumType w:fmt="numberInDash" w:start="0"/>
          <w:cols w:space="720" w:num="1"/>
          <w:titlePg/>
          <w:docGrid w:type="lines" w:linePitch="312" w:charSpace="0"/>
        </w:sectPr>
      </w:pPr>
    </w:p>
    <w:p w14:paraId="0AE813C3">
      <w:pPr>
        <w:pStyle w:val="24"/>
        <w:numPr>
          <w:ilvl w:val="0"/>
          <w:numId w:val="0"/>
        </w:numPr>
        <w:ind w:leftChars="0"/>
        <w:outlineLvl w:val="2"/>
        <w:rPr>
          <w:rFonts w:hint="eastAsia" w:ascii="宋体" w:hAnsi="宋体" w:eastAsia="宋体" w:cs="宋体"/>
        </w:rPr>
      </w:pPr>
      <w:r>
        <w:rPr>
          <w:rFonts w:hint="eastAsia" w:ascii="宋体" w:hAnsi="宋体" w:eastAsia="宋体" w:cs="宋体"/>
        </w:rPr>
        <w:t>附件2 法定代表人授权委托书</w:t>
      </w:r>
    </w:p>
    <w:p w14:paraId="50AC21F1">
      <w:pPr>
        <w:pStyle w:val="6"/>
        <w:adjustRightInd w:val="0"/>
        <w:snapToGrid w:val="0"/>
        <w:spacing w:before="93" w:beforeLines="30" w:line="240" w:lineRule="exact"/>
        <w:jc w:val="center"/>
        <w:rPr>
          <w:rFonts w:hint="eastAsia" w:ascii="宋体" w:hAnsi="宋体" w:eastAsia="宋体" w:cs="宋体"/>
          <w:sz w:val="24"/>
        </w:rPr>
      </w:pPr>
    </w:p>
    <w:p w14:paraId="59ABCBC7">
      <w:pPr>
        <w:pStyle w:val="26"/>
        <w:ind w:firstLine="480"/>
        <w:rPr>
          <w:rFonts w:hint="eastAsia" w:ascii="宋体" w:hAnsi="宋体" w:eastAsia="宋体" w:cs="宋体"/>
        </w:rPr>
      </w:pPr>
      <w:r>
        <w:rPr>
          <w:rFonts w:hint="eastAsia" w:ascii="宋体" w:hAnsi="宋体" w:eastAsia="宋体" w:cs="宋体"/>
        </w:rPr>
        <w:t>本授权委托书声明：我＿＿＿＿＿＿＿（姓名）系＿＿＿＿＿＿＿＿＿＿＿＿＿＿＿＿＿＿＿＿＿＿＿＿＿＿＿＿（投标人全称）的法定代表人，就    （项目名称）   （招标编号）现授权委托＿＿＿＿＿＿＿＿＿＿＿＿＿＿＿＿＿＿＿＿＿＿＿＿＿＿＿＿（单位名称）的＿＿＿＿＿＿＿＿（姓名、职务）为我公司全权代表，全权代表在投标文件、评标过程中的书面承诺、合同等所签署的一切文件和处理与之有关的一切事务，我均予以承认。</w:t>
      </w:r>
    </w:p>
    <w:p w14:paraId="79C7578D">
      <w:pPr>
        <w:pStyle w:val="26"/>
        <w:ind w:firstLine="480"/>
        <w:rPr>
          <w:rFonts w:hint="eastAsia" w:ascii="宋体" w:hAnsi="宋体" w:eastAsia="宋体" w:cs="宋体"/>
        </w:rPr>
      </w:pPr>
      <w:r>
        <w:rPr>
          <w:rFonts w:hint="eastAsia" w:ascii="宋体" w:hAnsi="宋体" w:eastAsia="宋体" w:cs="宋体"/>
        </w:rPr>
        <w:t>全权代表无转委权。特此委托。</w:t>
      </w:r>
    </w:p>
    <w:tbl>
      <w:tblPr>
        <w:tblStyle w:val="11"/>
        <w:tblW w:w="0" w:type="auto"/>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4F52549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vAlign w:val="center"/>
          </w:tcPr>
          <w:p w14:paraId="521FF3F4">
            <w:pPr>
              <w:adjustRightInd w:val="0"/>
              <w:snapToGrid w:val="0"/>
              <w:spacing w:before="93" w:beforeLines="30" w:line="312" w:lineRule="auto"/>
              <w:jc w:val="center"/>
              <w:rPr>
                <w:rFonts w:hint="eastAsia" w:ascii="宋体" w:hAnsi="宋体" w:eastAsia="宋体" w:cs="宋体"/>
                <w:sz w:val="24"/>
              </w:rPr>
            </w:pPr>
            <w:r>
              <w:rPr>
                <w:rFonts w:hint="eastAsia" w:ascii="宋体" w:hAnsi="宋体" w:eastAsia="宋体" w:cs="宋体"/>
                <w:sz w:val="24"/>
              </w:rPr>
              <w:t>（附法人身份证明复印件）</w:t>
            </w:r>
          </w:p>
          <w:p w14:paraId="782D7D72">
            <w:pPr>
              <w:adjustRightInd w:val="0"/>
              <w:snapToGrid w:val="0"/>
              <w:spacing w:before="93" w:beforeLines="30" w:line="312" w:lineRule="auto"/>
              <w:jc w:val="center"/>
              <w:rPr>
                <w:rFonts w:hint="eastAsia" w:ascii="宋体" w:hAnsi="宋体" w:eastAsia="宋体" w:cs="宋体"/>
                <w:sz w:val="24"/>
              </w:rPr>
            </w:pPr>
            <w:r>
              <w:rPr>
                <w:rFonts w:hint="eastAsia" w:ascii="宋体" w:hAnsi="宋体" w:eastAsia="宋体" w:cs="宋体"/>
                <w:sz w:val="24"/>
              </w:rPr>
              <w:t>（附授权代理人身份证明复印件）</w:t>
            </w:r>
          </w:p>
        </w:tc>
      </w:tr>
    </w:tbl>
    <w:p w14:paraId="2BCE3490">
      <w:pPr>
        <w:pStyle w:val="26"/>
        <w:ind w:firstLine="480"/>
        <w:rPr>
          <w:rFonts w:hint="eastAsia" w:ascii="宋体" w:hAnsi="宋体" w:eastAsia="宋体" w:cs="宋体"/>
        </w:rPr>
      </w:pPr>
      <w:r>
        <w:rPr>
          <w:rFonts w:hint="eastAsia" w:ascii="宋体" w:hAnsi="宋体" w:eastAsia="宋体" w:cs="宋体"/>
        </w:rPr>
        <w:t>全权代表姓名：            性别：          年龄：</w:t>
      </w:r>
    </w:p>
    <w:p w14:paraId="38F69F18">
      <w:pPr>
        <w:pStyle w:val="26"/>
        <w:ind w:firstLine="480"/>
        <w:rPr>
          <w:rFonts w:hint="eastAsia" w:ascii="宋体" w:hAnsi="宋体" w:eastAsia="宋体" w:cs="宋体"/>
        </w:rPr>
      </w:pPr>
      <w:r>
        <w:rPr>
          <w:rFonts w:hint="eastAsia" w:ascii="宋体" w:hAnsi="宋体" w:eastAsia="宋体" w:cs="宋体"/>
        </w:rPr>
        <w:t>单位：                    部门：          职务：</w:t>
      </w:r>
    </w:p>
    <w:p w14:paraId="1E8C4E56">
      <w:pPr>
        <w:pStyle w:val="26"/>
        <w:ind w:firstLine="480"/>
        <w:rPr>
          <w:rFonts w:hint="eastAsia" w:ascii="宋体" w:hAnsi="宋体" w:eastAsia="宋体" w:cs="宋体"/>
        </w:rPr>
      </w:pPr>
      <w:r>
        <w:rPr>
          <w:rFonts w:hint="eastAsia" w:ascii="宋体" w:hAnsi="宋体" w:eastAsia="宋体" w:cs="宋体"/>
        </w:rPr>
        <w:t xml:space="preserve">法定代表人签字或盖章                          </w:t>
      </w:r>
    </w:p>
    <w:p w14:paraId="221F04DD">
      <w:pPr>
        <w:pStyle w:val="26"/>
        <w:ind w:firstLine="480"/>
        <w:rPr>
          <w:rFonts w:hint="eastAsia" w:ascii="宋体" w:hAnsi="宋体" w:eastAsia="宋体" w:cs="宋体"/>
        </w:rPr>
      </w:pPr>
      <w:r>
        <w:rPr>
          <w:rFonts w:hint="eastAsia" w:ascii="宋体" w:hAnsi="宋体" w:eastAsia="宋体" w:cs="宋体"/>
        </w:rPr>
        <w:t xml:space="preserve">被授权人签字  </w:t>
      </w:r>
    </w:p>
    <w:p w14:paraId="3492CBB9">
      <w:pPr>
        <w:pStyle w:val="26"/>
        <w:ind w:firstLine="480"/>
        <w:rPr>
          <w:rFonts w:hint="eastAsia" w:ascii="宋体" w:hAnsi="宋体" w:eastAsia="宋体" w:cs="宋体"/>
        </w:rPr>
      </w:pPr>
      <w:r>
        <w:rPr>
          <w:rFonts w:hint="eastAsia" w:ascii="宋体" w:hAnsi="宋体" w:eastAsia="宋体" w:cs="宋体"/>
        </w:rPr>
        <w:t xml:space="preserve">被授权人电话：                          </w:t>
      </w:r>
    </w:p>
    <w:p w14:paraId="4C6477AE">
      <w:pPr>
        <w:pStyle w:val="26"/>
        <w:ind w:firstLine="480"/>
        <w:rPr>
          <w:rFonts w:hint="eastAsia" w:ascii="宋体" w:hAnsi="宋体" w:eastAsia="宋体" w:cs="宋体"/>
        </w:rPr>
      </w:pPr>
      <w:r>
        <w:rPr>
          <w:rFonts w:hint="eastAsia" w:ascii="宋体" w:hAnsi="宋体" w:eastAsia="宋体" w:cs="宋体"/>
        </w:rPr>
        <w:t xml:space="preserve">投标人名称（公章）                       </w:t>
      </w:r>
    </w:p>
    <w:p w14:paraId="0A078CDC">
      <w:pPr>
        <w:spacing w:line="460" w:lineRule="exact"/>
        <w:ind w:firstLine="5520" w:firstLineChars="2300"/>
        <w:rPr>
          <w:rFonts w:hint="eastAsia" w:ascii="宋体" w:hAnsi="宋体" w:eastAsia="宋体" w:cs="宋体"/>
          <w:sz w:val="24"/>
          <w:u w:val="single"/>
        </w:rPr>
      </w:pP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332A09A8">
      <w:pPr>
        <w:rPr>
          <w:rFonts w:hint="eastAsia" w:ascii="宋体" w:hAnsi="宋体" w:eastAsia="宋体" w:cs="宋体"/>
          <w:b/>
          <w:bCs/>
          <w:color w:val="000000"/>
          <w:sz w:val="28"/>
        </w:rPr>
        <w:sectPr>
          <w:pgSz w:w="11906" w:h="16838"/>
          <w:pgMar w:top="1588" w:right="1418" w:bottom="1134" w:left="1418" w:header="851" w:footer="992" w:gutter="0"/>
          <w:pgNumType w:fmt="numberInDash" w:start="0"/>
          <w:cols w:space="720" w:num="1"/>
          <w:titlePg/>
          <w:docGrid w:type="lines" w:linePitch="312" w:charSpace="0"/>
        </w:sectPr>
      </w:pPr>
    </w:p>
    <w:p w14:paraId="15F2A9B0">
      <w:pPr>
        <w:pStyle w:val="24"/>
        <w:numPr>
          <w:ilvl w:val="0"/>
          <w:numId w:val="0"/>
        </w:numPr>
        <w:ind w:leftChars="0"/>
        <w:outlineLvl w:val="2"/>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3</w:t>
      </w:r>
      <w:r>
        <w:rPr>
          <w:rFonts w:hint="eastAsia" w:ascii="宋体" w:hAnsi="宋体" w:eastAsia="宋体" w:cs="宋体"/>
        </w:rPr>
        <w:t xml:space="preserve"> 保密承诺函</w:t>
      </w:r>
    </w:p>
    <w:p w14:paraId="719CE3A0">
      <w:pPr>
        <w:spacing w:line="240" w:lineRule="exact"/>
        <w:jc w:val="center"/>
        <w:rPr>
          <w:rFonts w:hint="eastAsia" w:ascii="宋体" w:hAnsi="宋体" w:eastAsia="宋体" w:cs="宋体"/>
          <w:b/>
          <w:bCs/>
          <w:sz w:val="36"/>
          <w:szCs w:val="20"/>
        </w:rPr>
      </w:pPr>
    </w:p>
    <w:p w14:paraId="3DDD06A9">
      <w:pPr>
        <w:spacing w:line="360" w:lineRule="auto"/>
        <w:rPr>
          <w:rFonts w:hint="eastAsia" w:ascii="宋体" w:hAnsi="宋体" w:eastAsia="宋体" w:cs="宋体"/>
          <w:sz w:val="24"/>
          <w:szCs w:val="20"/>
          <w:u w:val="single"/>
        </w:rPr>
      </w:pPr>
      <w:r>
        <w:rPr>
          <w:rFonts w:hint="eastAsia" w:ascii="宋体" w:hAnsi="宋体" w:eastAsia="宋体" w:cs="宋体"/>
          <w:sz w:val="24"/>
          <w:szCs w:val="20"/>
        </w:rPr>
        <w:t>项目名称：</w:t>
      </w:r>
      <w:r>
        <w:rPr>
          <w:rFonts w:hint="eastAsia" w:ascii="宋体" w:hAnsi="宋体" w:eastAsia="宋体" w:cs="宋体"/>
          <w:sz w:val="24"/>
          <w:szCs w:val="20"/>
          <w:u w:val="single"/>
          <w:lang w:val="en-US" w:eastAsia="zh-CN"/>
        </w:rPr>
        <w:t>**</w:t>
      </w:r>
      <w:r>
        <w:rPr>
          <w:rFonts w:hint="eastAsia" w:ascii="宋体" w:hAnsi="宋体" w:eastAsia="宋体" w:cs="宋体"/>
          <w:sz w:val="24"/>
          <w:szCs w:val="20"/>
          <w:u w:val="single"/>
        </w:rPr>
        <w:t xml:space="preserve">项目               </w:t>
      </w:r>
    </w:p>
    <w:p w14:paraId="7F95873F">
      <w:pPr>
        <w:spacing w:line="360" w:lineRule="auto"/>
        <w:rPr>
          <w:rFonts w:hint="eastAsia" w:ascii="宋体" w:hAnsi="宋体" w:eastAsia="宋体" w:cs="宋体"/>
          <w:b/>
          <w:bCs/>
          <w:sz w:val="24"/>
          <w:szCs w:val="20"/>
        </w:rPr>
      </w:pPr>
      <w:r>
        <w:rPr>
          <w:rFonts w:hint="eastAsia" w:ascii="宋体" w:hAnsi="宋体" w:eastAsia="宋体" w:cs="宋体"/>
          <w:b/>
          <w:bCs/>
          <w:sz w:val="24"/>
          <w:szCs w:val="20"/>
        </w:rPr>
        <w:t>中国重汽集团济南动力有限公司：</w:t>
      </w:r>
    </w:p>
    <w:p w14:paraId="183EE197">
      <w:pPr>
        <w:spacing w:line="360" w:lineRule="auto"/>
        <w:ind w:firstLine="480"/>
        <w:rPr>
          <w:rFonts w:hint="eastAsia" w:ascii="宋体" w:hAnsi="宋体" w:eastAsia="宋体" w:cs="宋体"/>
          <w:sz w:val="24"/>
          <w:szCs w:val="20"/>
        </w:rPr>
      </w:pPr>
      <w:r>
        <w:rPr>
          <w:rFonts w:hint="eastAsia" w:ascii="宋体" w:hAnsi="宋体" w:eastAsia="宋体" w:cs="宋体"/>
          <w:sz w:val="24"/>
          <w:szCs w:val="20"/>
        </w:rPr>
        <w:t>我代表（</w:t>
      </w:r>
      <w:r>
        <w:rPr>
          <w:rFonts w:hint="eastAsia" w:ascii="宋体" w:hAnsi="宋体" w:eastAsia="宋体" w:cs="宋体"/>
          <w:sz w:val="24"/>
          <w:szCs w:val="20"/>
          <w:highlight w:val="yellow"/>
          <w:u w:val="single"/>
        </w:rPr>
        <w:t>投标单位名称</w:t>
      </w:r>
      <w:r>
        <w:rPr>
          <w:rFonts w:hint="eastAsia" w:ascii="宋体" w:hAnsi="宋体" w:eastAsia="宋体" w:cs="宋体"/>
          <w:sz w:val="24"/>
          <w:szCs w:val="20"/>
        </w:rPr>
        <w:t>）对招标人的商业秘密作如下承诺：</w:t>
      </w:r>
    </w:p>
    <w:p w14:paraId="3FFD5F34">
      <w:pPr>
        <w:spacing w:line="360" w:lineRule="auto"/>
        <w:ind w:left="479" w:leftChars="228"/>
        <w:rPr>
          <w:rFonts w:hint="eastAsia" w:ascii="宋体" w:hAnsi="宋体" w:eastAsia="宋体" w:cs="宋体"/>
          <w:sz w:val="24"/>
          <w:szCs w:val="20"/>
          <w:u w:val="single"/>
        </w:rPr>
      </w:pPr>
      <w:r>
        <w:rPr>
          <w:rFonts w:hint="eastAsia" w:ascii="宋体" w:hAnsi="宋体" w:eastAsia="宋体" w:cs="宋体"/>
          <w:sz w:val="24"/>
          <w:szCs w:val="20"/>
          <w:u w:val="single"/>
        </w:rPr>
        <w:t xml:space="preserve">    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                                                                 </w:t>
      </w:r>
    </w:p>
    <w:p w14:paraId="3164C144">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57F9990F">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29C2C57A">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58F9926F">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70FC269F">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37601B57">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0EC3C9C4">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777CE3DF">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254DBEE5">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4EDA7A60">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2679FE42">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719265AC">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0D79E907">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4005A887">
      <w:pPr>
        <w:spacing w:line="360" w:lineRule="auto"/>
        <w:ind w:firstLine="480" w:firstLineChars="200"/>
        <w:rPr>
          <w:rFonts w:hint="eastAsia" w:ascii="宋体" w:hAnsi="宋体" w:eastAsia="宋体" w:cs="宋体"/>
          <w:sz w:val="24"/>
          <w:szCs w:val="20"/>
          <w:u w:val="single"/>
        </w:rPr>
      </w:pPr>
    </w:p>
    <w:p w14:paraId="49DABAF3">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投标人：（盖章）</w:t>
      </w:r>
    </w:p>
    <w:p w14:paraId="11FE231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法定代表人（委托代理人）：（签字）</w:t>
      </w:r>
    </w:p>
    <w:p w14:paraId="09AEE2F9">
      <w:pPr>
        <w:spacing w:line="360" w:lineRule="auto"/>
        <w:ind w:firstLine="480" w:firstLineChars="200"/>
        <w:rPr>
          <w:rFonts w:ascii="宋体" w:hAnsi="Calibri" w:eastAsia="宋体" w:cs="宋体"/>
          <w:b/>
          <w:bCs/>
          <w:color w:val="000000"/>
          <w:sz w:val="28"/>
          <w:szCs w:val="20"/>
        </w:rPr>
        <w:sectPr>
          <w:footerReference r:id="rId5" w:type="first"/>
          <w:headerReference r:id="rId3" w:type="default"/>
          <w:footerReference r:id="rId4"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宋体"/>
          <w:color w:val="000000"/>
          <w:sz w:val="24"/>
          <w:szCs w:val="24"/>
        </w:rPr>
        <w:t>日  期：       年    月    日</w:t>
      </w:r>
      <w:r>
        <w:rPr>
          <w:rFonts w:ascii="宋体" w:hAnsi="宋体" w:eastAsia="宋体" w:cs="Times New Roman"/>
          <w:color w:val="000000"/>
          <w:sz w:val="24"/>
          <w:szCs w:val="24"/>
        </w:rPr>
        <w:t xml:space="preserve">    </w:t>
      </w:r>
    </w:p>
    <w:p w14:paraId="7F7233A4">
      <w:pPr>
        <w:pStyle w:val="24"/>
        <w:numPr>
          <w:ilvl w:val="0"/>
          <w:numId w:val="0"/>
        </w:numPr>
        <w:ind w:leftChars="0"/>
        <w:outlineLvl w:val="2"/>
        <w:rPr>
          <w:rFonts w:hint="eastAsia" w:ascii="宋体" w:hAnsi="宋体" w:eastAsia="宋体" w:cs="宋体"/>
          <w:sz w:val="32"/>
          <w:szCs w:val="32"/>
          <w:highlight w:val="none"/>
          <w:lang w:val="en-US" w:eastAsia="zh-CN"/>
        </w:rPr>
      </w:pPr>
      <w:r>
        <w:rPr>
          <w:rFonts w:hint="eastAsia" w:ascii="宋体" w:hAnsi="宋体" w:eastAsia="宋体" w:cs="宋体"/>
          <w:sz w:val="28"/>
          <w:szCs w:val="28"/>
          <w:highlight w:val="none"/>
          <w:lang w:val="en-US" w:eastAsia="zh-CN"/>
        </w:rPr>
        <w:t>附件4 SRM非生产供应商注册操作手册</w:t>
      </w:r>
    </w:p>
    <w:p w14:paraId="053BD63F">
      <w:pPr>
        <w:adjustRightInd w:val="0"/>
        <w:snapToGrid w:val="0"/>
        <w:jc w:val="left"/>
        <w:rPr>
          <w:rFonts w:ascii="宋体" w:hAnsi="宋体" w:eastAsia="宋体" w:cs="宋体"/>
          <w:sz w:val="24"/>
          <w:szCs w:val="24"/>
        </w:rPr>
      </w:pPr>
    </w:p>
    <w:p w14:paraId="391ADFBC">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1650608">
      <w:pPr>
        <w:adjustRightInd w:val="0"/>
        <w:snapToGrid w:val="0"/>
        <w:spacing w:line="360" w:lineRule="auto"/>
        <w:jc w:val="left"/>
        <w:rPr>
          <w:rFonts w:hint="eastAsia" w:ascii="宋体" w:hAnsi="宋体" w:cs="宋体"/>
          <w:b/>
          <w:bCs/>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eastAsia="宋体" w:cs="宋体"/>
          <w:sz w:val="24"/>
          <w:szCs w:val="24"/>
          <w:lang w:val="en-US" w:eastAsia="zh-CN"/>
        </w:rPr>
        <w:t>1.下载《供应商用户手册》</w:t>
      </w:r>
    </w:p>
    <w:p w14:paraId="48559B98">
      <w:pPr>
        <w:outlineLvl w:val="9"/>
        <w:rPr>
          <w:rFonts w:hint="default"/>
          <w:lang w:val="en-US" w:eastAsia="zh-CN"/>
        </w:rPr>
      </w:pPr>
      <w:r>
        <w:drawing>
          <wp:inline distT="0" distB="0" distL="114300" distR="114300">
            <wp:extent cx="5758815" cy="2764790"/>
            <wp:effectExtent l="0" t="0" r="6985" b="38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1"/>
                    <a:stretch>
                      <a:fillRect/>
                    </a:stretch>
                  </pic:blipFill>
                  <pic:spPr>
                    <a:xfrm>
                      <a:off x="0" y="0"/>
                      <a:ext cx="5758815" cy="2764790"/>
                    </a:xfrm>
                    <a:prstGeom prst="rect">
                      <a:avLst/>
                    </a:prstGeom>
                    <a:noFill/>
                    <a:ln>
                      <a:noFill/>
                    </a:ln>
                  </pic:spPr>
                </pic:pic>
              </a:graphicData>
            </a:graphic>
          </wp:inline>
        </w:drawing>
      </w:r>
    </w:p>
    <w:p w14:paraId="75771956">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一、首次注册</w:t>
      </w:r>
    </w:p>
    <w:p w14:paraId="2C189A2E">
      <w:pPr>
        <w:adjustRightInd w:val="0"/>
        <w:snapToGrid w:val="0"/>
        <w:spacing w:line="360" w:lineRule="auto"/>
        <w:jc w:val="left"/>
        <w:outlineLvl w:val="9"/>
        <w:rPr>
          <w:rFonts w:ascii="宋体" w:hAnsi="宋体" w:eastAsia="宋体" w:cs="宋体"/>
          <w:sz w:val="24"/>
          <w:szCs w:val="24"/>
        </w:rPr>
      </w:pPr>
      <w:r>
        <w:rPr>
          <w:rFonts w:ascii="宋体" w:hAnsi="宋体" w:eastAsia="宋体" w:cs="宋体"/>
          <w:sz w:val="24"/>
          <w:szCs w:val="24"/>
        </w:rPr>
        <w:t>1.点击立即注册</w:t>
      </w:r>
    </w:p>
    <w:p w14:paraId="1671563F">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12" cstate="print"/>
                    <a:srcRect/>
                    <a:stretch>
                      <a:fillRect/>
                    </a:stretch>
                  </pic:blipFill>
                  <pic:spPr>
                    <a:xfrm>
                      <a:off x="0" y="0"/>
                      <a:ext cx="5760085" cy="2933065"/>
                    </a:xfrm>
                    <a:prstGeom prst="rect">
                      <a:avLst/>
                    </a:prstGeom>
                  </pic:spPr>
                </pic:pic>
              </a:graphicData>
            </a:graphic>
          </wp:inline>
        </w:drawing>
      </w:r>
    </w:p>
    <w:p w14:paraId="7B7E5462">
      <w:pPr>
        <w:keepNext w:val="0"/>
        <w:keepLines w:val="0"/>
        <w:widowControl/>
        <w:suppressLineNumbers w:val="0"/>
        <w:jc w:val="left"/>
      </w:pPr>
      <w:r>
        <w:rPr>
          <w:rFonts w:hint="eastAsia" w:ascii="宋体" w:hAnsi="宋体" w:eastAsia="宋体" w:cs="宋体"/>
          <w:color w:val="000000"/>
          <w:sz w:val="24"/>
          <w:szCs w:val="28"/>
        </w:rPr>
        <w:t>2.</w:t>
      </w:r>
      <w:r>
        <w:rPr>
          <w:rFonts w:ascii="宋体" w:hAnsi="宋体" w:eastAsia="宋体" w:cs="宋体"/>
          <w:color w:val="000000"/>
          <w:sz w:val="24"/>
          <w:szCs w:val="28"/>
        </w:rPr>
        <w:t>填写</w:t>
      </w:r>
      <w:r>
        <w:rPr>
          <w:rFonts w:hint="eastAsia" w:ascii="宋体" w:hAnsi="宋体" w:cs="宋体"/>
          <w:color w:val="000000"/>
          <w:sz w:val="24"/>
          <w:szCs w:val="28"/>
          <w:lang w:val="en-US" w:eastAsia="zh-CN"/>
        </w:rPr>
        <w:t>姓名、</w:t>
      </w:r>
      <w:r>
        <w:rPr>
          <w:rFonts w:ascii="宋体" w:hAnsi="宋体" w:eastAsia="宋体" w:cs="宋体"/>
          <w:color w:val="000000"/>
          <w:sz w:val="24"/>
          <w:szCs w:val="28"/>
        </w:rPr>
        <w:t>手机号码（没有注册过的）</w:t>
      </w:r>
      <w:r>
        <w:rPr>
          <w:rFonts w:hint="eastAsia" w:ascii="宋体" w:hAnsi="宋体" w:cs="宋体"/>
          <w:color w:val="000000"/>
          <w:sz w:val="24"/>
          <w:szCs w:val="28"/>
          <w:lang w:eastAsia="zh-CN"/>
        </w:rPr>
        <w:t>，</w:t>
      </w:r>
      <w:r>
        <w:rPr>
          <w:rFonts w:hint="eastAsia" w:ascii="宋体" w:hAnsi="宋体" w:eastAsia="宋体" w:cs="宋体"/>
          <w:color w:val="000000"/>
          <w:sz w:val="24"/>
          <w:szCs w:val="28"/>
          <w:lang w:val="en-US" w:eastAsia="zh-CN"/>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val="en-US" w:eastAsia="zh-CN" w:bidi="ar"/>
        </w:rPr>
        <w:t>。</w:t>
      </w:r>
    </w:p>
    <w:p w14:paraId="1F092F83">
      <w:pPr>
        <w:spacing w:line="360" w:lineRule="auto"/>
        <w:rPr>
          <w:rFonts w:ascii="宋体" w:hAnsi="宋体" w:eastAsia="宋体" w:cs="宋体"/>
          <w:sz w:val="24"/>
          <w:szCs w:val="28"/>
        </w:rPr>
      </w:pPr>
    </w:p>
    <w:p w14:paraId="664B60BE">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13"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3D6993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14"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B89FC17">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15" cstate="print"/>
                    <a:srcRect/>
                    <a:stretch>
                      <a:fillRect/>
                    </a:stretch>
                  </pic:blipFill>
                  <pic:spPr>
                    <a:xfrm>
                      <a:off x="0" y="0"/>
                      <a:ext cx="5760085" cy="2853055"/>
                    </a:xfrm>
                    <a:prstGeom prst="rect">
                      <a:avLst/>
                    </a:prstGeom>
                  </pic:spPr>
                </pic:pic>
              </a:graphicData>
            </a:graphic>
          </wp:inline>
        </w:drawing>
      </w:r>
    </w:p>
    <w:p w14:paraId="7149E950">
      <w:pPr>
        <w:numPr>
          <w:ilvl w:val="0"/>
          <w:numId w:val="12"/>
        </w:numPr>
        <w:spacing w:line="360" w:lineRule="auto"/>
      </w:pPr>
      <w:r>
        <w:rPr>
          <w:rFonts w:ascii="宋体" w:hAnsi="宋体" w:eastAsia="宋体" w:cs="宋体"/>
          <w:color w:val="000000"/>
          <w:sz w:val="24"/>
          <w:szCs w:val="28"/>
        </w:rPr>
        <w:t>按要求填写所有信息，注意非生产类要填写合作单位，最后提交审批</w:t>
      </w:r>
      <w:r>
        <w:drawing>
          <wp:inline distT="0" distB="0" distL="114300" distR="114300">
            <wp:extent cx="5758180" cy="3058795"/>
            <wp:effectExtent l="0" t="0" r="7620" b="1905"/>
            <wp:docPr id="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
                    <pic:cNvPicPr>
                      <a:picLocks noChangeAspect="1"/>
                    </pic:cNvPicPr>
                  </pic:nvPicPr>
                  <pic:blipFill>
                    <a:blip r:embed="rId16"/>
                    <a:stretch>
                      <a:fillRect/>
                    </a:stretch>
                  </pic:blipFill>
                  <pic:spPr>
                    <a:xfrm>
                      <a:off x="0" y="0"/>
                      <a:ext cx="5758180" cy="3058795"/>
                    </a:xfrm>
                    <a:prstGeom prst="rect">
                      <a:avLst/>
                    </a:prstGeom>
                    <a:noFill/>
                    <a:ln>
                      <a:noFill/>
                    </a:ln>
                  </pic:spPr>
                </pic:pic>
              </a:graphicData>
            </a:graphic>
          </wp:inline>
        </w:drawing>
      </w:r>
    </w:p>
    <w:p w14:paraId="7AAAB53F">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17" cstate="print"/>
                    <a:srcRect/>
                    <a:stretch>
                      <a:fillRect/>
                    </a:stretch>
                  </pic:blipFill>
                  <pic:spPr>
                    <a:xfrm>
                      <a:off x="0" y="0"/>
                      <a:ext cx="5760085" cy="2809875"/>
                    </a:xfrm>
                    <a:prstGeom prst="rect">
                      <a:avLst/>
                    </a:prstGeom>
                  </pic:spPr>
                </pic:pic>
              </a:graphicData>
            </a:graphic>
          </wp:inline>
        </w:drawing>
      </w:r>
    </w:p>
    <w:p w14:paraId="1E4FAFDD">
      <w:pPr>
        <w:keepNext w:val="0"/>
        <w:keepLines w:val="0"/>
        <w:pageBreakBefore w:val="0"/>
        <w:widowControl w:val="0"/>
        <w:kinsoku/>
        <w:wordWrap/>
        <w:overflowPunct/>
        <w:topLinePunct w:val="0"/>
        <w:autoSpaceDE/>
        <w:autoSpaceDN/>
        <w:bidi w:val="0"/>
        <w:adjustRightInd/>
        <w:snapToGrid/>
        <w:spacing w:line="440" w:lineRule="exact"/>
        <w:textAlignment w:val="auto"/>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21A68E1">
      <w:pPr>
        <w:keepNext w:val="0"/>
        <w:keepLines w:val="0"/>
        <w:pageBreakBefore w:val="0"/>
        <w:widowControl w:val="0"/>
        <w:numPr>
          <w:ilvl w:val="0"/>
          <w:numId w:val="13"/>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14:paraId="6218D91C">
      <w:pPr>
        <w:keepNext w:val="0"/>
        <w:keepLines w:val="0"/>
        <w:pageBreakBefore w:val="0"/>
        <w:widowControl w:val="0"/>
        <w:numPr>
          <w:ilvl w:val="0"/>
          <w:numId w:val="13"/>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lang w:val="en-US" w:eastAsia="zh-CN"/>
        </w:rPr>
        <w:t>基本信息</w:t>
      </w:r>
      <w:r>
        <w:rPr>
          <w:rFonts w:hint="eastAsia" w:ascii="宋体" w:hAnsi="宋体" w:cs="宋体"/>
          <w:b/>
          <w:bCs/>
          <w:color w:val="000000"/>
          <w:sz w:val="24"/>
          <w:szCs w:val="28"/>
          <w:highlight w:val="none"/>
          <w:lang w:val="en-US" w:eastAsia="zh-CN"/>
        </w:rPr>
        <w:t>的填写</w:t>
      </w:r>
      <w:r>
        <w:rPr>
          <w:rFonts w:hint="eastAsia" w:ascii="宋体" w:hAnsi="宋体" w:eastAsia="宋体" w:cs="宋体"/>
          <w:b/>
          <w:bCs/>
          <w:color w:val="000000"/>
          <w:sz w:val="24"/>
          <w:szCs w:val="28"/>
          <w:highlight w:val="none"/>
          <w:lang w:val="en-US" w:eastAsia="zh-CN"/>
        </w:rPr>
        <w:t>尽可能完整，原则上要求供应商</w:t>
      </w:r>
      <w:r>
        <w:rPr>
          <w:rFonts w:hint="eastAsia" w:ascii="宋体" w:hAnsi="宋体" w:eastAsia="宋体" w:cs="宋体"/>
          <w:b/>
          <w:bCs/>
          <w:color w:val="000000"/>
          <w:sz w:val="24"/>
          <w:szCs w:val="28"/>
          <w:highlight w:val="yellow"/>
          <w:lang w:val="en-US" w:eastAsia="zh-CN"/>
        </w:rPr>
        <w:t>必须填写近三年财务指标情况</w:t>
      </w:r>
      <w:r>
        <w:rPr>
          <w:rFonts w:hint="eastAsia" w:ascii="宋体" w:hAnsi="宋体" w:eastAsia="宋体" w:cs="宋体"/>
          <w:b/>
          <w:bCs/>
          <w:color w:val="000000"/>
          <w:sz w:val="24"/>
          <w:szCs w:val="28"/>
          <w:highlight w:val="none"/>
          <w:lang w:val="en-US" w:eastAsia="zh-CN"/>
        </w:rPr>
        <w:t>；</w:t>
      </w:r>
    </w:p>
    <w:p w14:paraId="3DFC0EF5">
      <w:pPr>
        <w:keepNext w:val="0"/>
        <w:keepLines w:val="0"/>
        <w:pageBreakBefore w:val="0"/>
        <w:widowControl w:val="0"/>
        <w:numPr>
          <w:ilvl w:val="0"/>
          <w:numId w:val="13"/>
        </w:numPr>
        <w:kinsoku/>
        <w:wordWrap/>
        <w:overflowPunct/>
        <w:topLinePunct w:val="0"/>
        <w:autoSpaceDE/>
        <w:autoSpaceDN/>
        <w:bidi w:val="0"/>
        <w:adjustRightInd/>
        <w:snapToGrid/>
        <w:spacing w:line="440" w:lineRule="exact"/>
        <w:ind w:left="0" w:leftChars="0" w:firstLine="0" w:firstLineChars="0"/>
        <w:textAlignment w:val="auto"/>
      </w:pPr>
      <w:r>
        <w:rPr>
          <w:rFonts w:hint="eastAsia" w:ascii="宋体" w:hAnsi="宋体" w:eastAsia="宋体" w:cs="宋体"/>
          <w:b/>
          <w:bCs/>
          <w:color w:val="000000"/>
          <w:sz w:val="24"/>
          <w:szCs w:val="28"/>
          <w:highlight w:val="none"/>
        </w:rPr>
        <w:t>管理单位选择【直管单位】、意向配套单位选择【直管单位】</w:t>
      </w:r>
      <w:r>
        <w:rPr>
          <w:rFonts w:hint="eastAsia" w:ascii="宋体" w:hAnsi="宋体" w:eastAsia="宋体" w:cs="宋体"/>
          <w:b/>
          <w:bCs/>
          <w:color w:val="000000"/>
          <w:sz w:val="24"/>
          <w:szCs w:val="28"/>
          <w:highlight w:val="none"/>
          <w:lang w:eastAsia="zh-CN"/>
        </w:rPr>
        <w:t>，</w:t>
      </w:r>
      <w:r>
        <w:rPr>
          <w:rFonts w:hint="eastAsia" w:ascii="宋体" w:hAnsi="宋体" w:eastAsia="宋体" w:cs="宋体"/>
          <w:b/>
          <w:bCs/>
          <w:color w:val="000000"/>
          <w:sz w:val="24"/>
          <w:szCs w:val="28"/>
          <w:highlight w:val="none"/>
        </w:rPr>
        <w:t>配套能力“供货类别”填“直管单位非生产招标 / 研发试验类设备 / 研发试验类设备（产品试验检测中心）”。</w:t>
      </w:r>
    </w:p>
    <w:p w14:paraId="5DC9B20D">
      <w:pPr>
        <w:numPr>
          <w:ilvl w:val="0"/>
          <w:numId w:val="12"/>
        </w:numPr>
        <w:spacing w:line="360" w:lineRule="auto"/>
        <w:rPr>
          <w:rFonts w:ascii="宋体" w:hAnsi="宋体" w:eastAsia="宋体" w:cs="宋体"/>
          <w:color w:val="000000"/>
          <w:sz w:val="24"/>
          <w:szCs w:val="28"/>
        </w:rPr>
      </w:pPr>
      <w:r>
        <w:rPr>
          <w:rFonts w:hint="eastAsia" w:ascii="宋体" w:hAnsi="宋体" w:eastAsia="宋体" w:cs="宋体"/>
          <w:color w:val="000000"/>
          <w:sz w:val="24"/>
          <w:szCs w:val="28"/>
          <w:lang w:val="en-US" w:eastAsia="zh-CN"/>
        </w:rPr>
        <w:t>审核完成</w:t>
      </w:r>
    </w:p>
    <w:p w14:paraId="36A7EFBF">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①只有流</w:t>
      </w:r>
      <w:r>
        <w:rPr>
          <w:rFonts w:hint="eastAsia" w:ascii="宋体" w:hAnsi="宋体" w:eastAsia="宋体" w:cs="宋体"/>
          <w:color w:val="auto"/>
          <w:kern w:val="0"/>
          <w:sz w:val="24"/>
          <w:szCs w:val="24"/>
          <w:lang w:val="en-US" w:eastAsia="zh-CN" w:bidi="ar"/>
        </w:rPr>
        <w:t>程</w:t>
      </w:r>
      <w:r>
        <w:rPr>
          <w:rFonts w:hint="eastAsia" w:ascii="宋体" w:hAnsi="宋体" w:eastAsia="宋体" w:cs="宋体"/>
          <w:b/>
          <w:bCs/>
          <w:color w:val="auto"/>
          <w:kern w:val="0"/>
          <w:sz w:val="24"/>
          <w:szCs w:val="24"/>
          <w:lang w:val="en-US" w:eastAsia="zh-CN" w:bidi="ar"/>
        </w:rPr>
        <w:t>从发起到结束全部为同意</w:t>
      </w:r>
      <w:r>
        <w:rPr>
          <w:rFonts w:hint="eastAsia" w:ascii="宋体" w:hAnsi="宋体" w:eastAsia="宋体" w:cs="宋体"/>
          <w:color w:val="auto"/>
          <w:kern w:val="0"/>
          <w:sz w:val="24"/>
          <w:szCs w:val="24"/>
          <w:lang w:val="en-US" w:eastAsia="zh-CN" w:bidi="ar"/>
        </w:rPr>
        <w:t>才可</w:t>
      </w:r>
      <w:r>
        <w:rPr>
          <w:rFonts w:hint="eastAsia" w:ascii="宋体" w:hAnsi="宋体" w:eastAsia="宋体" w:cs="宋体"/>
          <w:color w:val="000000"/>
          <w:kern w:val="0"/>
          <w:sz w:val="24"/>
          <w:szCs w:val="24"/>
          <w:lang w:val="en-US" w:eastAsia="zh-CN" w:bidi="ar"/>
        </w:rPr>
        <w:t>认为</w:t>
      </w:r>
      <w:r>
        <w:rPr>
          <w:rFonts w:hint="eastAsia" w:ascii="宋体" w:hAnsi="宋体" w:eastAsia="宋体" w:cs="宋体"/>
          <w:b/>
          <w:bCs/>
          <w:color w:val="000000"/>
          <w:kern w:val="0"/>
          <w:sz w:val="24"/>
          <w:szCs w:val="24"/>
          <w:lang w:val="en-US" w:eastAsia="zh-CN" w:bidi="ar"/>
        </w:rPr>
        <w:t>供应商注册成功；</w:t>
      </w:r>
    </w:p>
    <w:p w14:paraId="5ED8075E">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②供应商注册成功后，供应商编号会变为 bp 号（6位供应商代码）的形式；并将开展业务的供应商账号、初始密码以短信形式 发送到供应商手机中。（注：流程结束大约 10 分钟后发送新账号+新密码短信，新密码不同于游客账号初始密码）</w:t>
      </w:r>
    </w:p>
    <w:p w14:paraId="723A1833">
      <w:pPr>
        <w:keepNext w:val="0"/>
        <w:keepLines w:val="0"/>
        <w:widowControl/>
        <w:suppressLineNumbers w:val="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③如果供应商注册成功，但是供应商编号还未发生改变还是 S+数字的形式，说明系统获取供应商编号失败，请联系商务联系人员处理。</w:t>
      </w:r>
    </w:p>
    <w:p w14:paraId="09A59B69">
      <w:pPr>
        <w:keepNext w:val="0"/>
        <w:keepLines w:val="0"/>
        <w:pageBreakBefore w:val="0"/>
        <w:widowControl w:val="0"/>
        <w:numPr>
          <w:ilvl w:val="0"/>
          <w:numId w:val="14"/>
        </w:numPr>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sz w:val="24"/>
          <w:szCs w:val="24"/>
          <w:lang w:val="en-US" w:eastAsia="zh-CN"/>
        </w:rPr>
      </w:pPr>
      <w:r>
        <w:rPr>
          <w:rFonts w:hint="eastAsia"/>
          <w:b/>
          <w:bCs/>
          <w:sz w:val="24"/>
          <w:szCs w:val="24"/>
          <w:lang w:val="en-US" w:eastAsia="zh-CN"/>
        </w:rPr>
        <w:t>维护近三年财务指标</w:t>
      </w:r>
    </w:p>
    <w:p w14:paraId="61B84B7B">
      <w:pPr>
        <w:numPr>
          <w:ilvl w:val="0"/>
          <w:numId w:val="0"/>
        </w:numPr>
        <w:spacing w:line="360" w:lineRule="auto"/>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14:paraId="110723D8">
      <w:pPr>
        <w:outlineLvl w:val="9"/>
        <w:rPr>
          <w:rFonts w:hint="default"/>
          <w:lang w:val="en-US" w:eastAsia="zh-CN"/>
        </w:rPr>
        <w:sectPr>
          <w:headerReference r:id="rId7" w:type="first"/>
          <w:footerReference r:id="rId9" w:type="first"/>
          <w:headerReference r:id="rId6" w:type="default"/>
          <w:footerReference r:id="rId8" w:type="default"/>
          <w:pgSz w:w="11906" w:h="16838"/>
          <w:pgMar w:top="1588" w:right="1418" w:bottom="1134" w:left="1418" w:header="851" w:footer="992" w:gutter="0"/>
          <w:cols w:space="720" w:num="1"/>
          <w:titlePg/>
          <w:docGrid w:type="lines" w:linePitch="312" w:charSpace="0"/>
        </w:sectPr>
      </w:pPr>
      <w:r>
        <w:rPr>
          <w:rFonts w:hint="default"/>
          <w:lang w:val="en-US" w:eastAsia="zh-CN"/>
        </w:rPr>
        <w:br w:type="textWrapping"/>
      </w:r>
      <w:r>
        <w:drawing>
          <wp:inline distT="0" distB="0" distL="114300" distR="114300">
            <wp:extent cx="5486400" cy="2661285"/>
            <wp:effectExtent l="0" t="0" r="0" b="5715"/>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18"/>
                    <a:stretch>
                      <a:fillRect/>
                    </a:stretch>
                  </pic:blipFill>
                  <pic:spPr>
                    <a:xfrm>
                      <a:off x="0" y="0"/>
                      <a:ext cx="5486400" cy="2661285"/>
                    </a:xfrm>
                    <a:prstGeom prst="rect">
                      <a:avLst/>
                    </a:prstGeom>
                    <a:noFill/>
                    <a:ln>
                      <a:noFill/>
                    </a:ln>
                  </pic:spPr>
                </pic:pic>
              </a:graphicData>
            </a:graphic>
          </wp:inline>
        </w:drawing>
      </w:r>
    </w:p>
    <w:p w14:paraId="75321FE7">
      <w:pPr>
        <w:pStyle w:val="24"/>
        <w:numPr>
          <w:ilvl w:val="0"/>
          <w:numId w:val="0"/>
        </w:numPr>
        <w:ind w:leftChars="0"/>
        <w:outlineLvl w:val="2"/>
        <w:rPr>
          <w:rFonts w:hint="eastAsia" w:ascii="宋体" w:hAnsi="宋体" w:eastAsia="宋体" w:cs="宋体"/>
          <w:sz w:val="28"/>
          <w:szCs w:val="28"/>
          <w:highlight w:val="none"/>
          <w:lang w:val="en-US" w:eastAsia="zh-CN"/>
        </w:rPr>
      </w:pPr>
      <w:r>
        <w:rPr>
          <w:rFonts w:hint="eastAsia" w:ascii="宋体" w:hAnsi="宋体" w:eastAsia="宋体" w:cs="宋体"/>
          <w:sz w:val="28"/>
          <w:szCs w:val="28"/>
          <w:highlight w:val="none"/>
          <w:lang w:val="en-US" w:eastAsia="zh-CN"/>
        </w:rPr>
        <w:t>附件5 SRM系统供应商用户手册</w:t>
      </w:r>
    </w:p>
    <w:p w14:paraId="42C7FA7F">
      <w:pPr>
        <w:spacing w:line="360" w:lineRule="auto"/>
        <w:rPr>
          <w:rStyle w:val="19"/>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19"/>
          <w:rFonts w:hint="eastAsia" w:ascii="宋体" w:hAnsi="宋体" w:eastAsia="宋体" w:cs="宋体"/>
          <w:sz w:val="24"/>
          <w:szCs w:val="24"/>
        </w:rPr>
        <w:t>http</w:t>
      </w:r>
      <w:r>
        <w:rPr>
          <w:rStyle w:val="19"/>
          <w:rFonts w:hint="eastAsia" w:ascii="宋体" w:hAnsi="宋体" w:eastAsia="宋体" w:cs="宋体"/>
          <w:sz w:val="24"/>
          <w:szCs w:val="24"/>
          <w:lang w:val="en-US" w:eastAsia="zh-CN"/>
        </w:rPr>
        <w:t>s</w:t>
      </w:r>
      <w:r>
        <w:rPr>
          <w:rStyle w:val="19"/>
          <w:rFonts w:hint="eastAsia" w:ascii="宋体" w:hAnsi="宋体" w:eastAsia="宋体" w:cs="宋体"/>
          <w:sz w:val="24"/>
          <w:szCs w:val="24"/>
        </w:rPr>
        <w:t>://ecaitong.sinotruk.com:8012/</w:t>
      </w:r>
      <w:r>
        <w:rPr>
          <w:rStyle w:val="19"/>
          <w:rFonts w:hint="eastAsia" w:ascii="宋体" w:hAnsi="宋体" w:eastAsia="宋体" w:cs="宋体"/>
          <w:sz w:val="24"/>
          <w:szCs w:val="24"/>
        </w:rPr>
        <w:fldChar w:fldCharType="end"/>
      </w:r>
    </w:p>
    <w:p w14:paraId="7BC3932F">
      <w:pPr>
        <w:snapToGrid/>
        <w:spacing w:before="0" w:after="0" w:line="360" w:lineRule="auto"/>
        <w:ind w:left="0" w:right="0" w:firstLine="0"/>
        <w:jc w:val="both"/>
        <w:rPr>
          <w:rFonts w:hint="default" w:ascii="Times New Roman" w:hAnsi="Times New Roman" w:eastAsia="宋体" w:cs="Times New Roman"/>
          <w:i w:val="0"/>
          <w:strike w:val="0"/>
          <w:color w:val="000000"/>
          <w:sz w:val="24"/>
          <w:szCs w:val="24"/>
          <w:u w:val="none"/>
          <w:lang w:eastAsia="zh-CN"/>
        </w:rPr>
      </w:pPr>
      <w:r>
        <w:rPr>
          <w:rFonts w:hint="default" w:ascii="Times New Roman" w:hAnsi="Times New Roman" w:eastAsia="宋体" w:cs="Times New Roman"/>
          <w:i w:val="0"/>
          <w:strike w:val="0"/>
          <w:color w:val="000000"/>
          <w:sz w:val="24"/>
          <w:szCs w:val="24"/>
          <w:u w:val="none"/>
        </w:rPr>
        <w:t>用 户 名：gys+供应商代码</w:t>
      </w:r>
      <w:r>
        <w:rPr>
          <w:rFonts w:hint="default" w:ascii="Times New Roman" w:hAnsi="Times New Roman" w:eastAsia="宋体" w:cs="Times New Roman"/>
          <w:i w:val="0"/>
          <w:strike w:val="0"/>
          <w:color w:val="000000"/>
          <w:sz w:val="24"/>
          <w:szCs w:val="24"/>
          <w:u w:val="none"/>
          <w:lang w:eastAsia="zh-CN"/>
        </w:rPr>
        <w:t>（</w:t>
      </w:r>
      <w:r>
        <w:rPr>
          <w:rFonts w:hint="default" w:ascii="Times New Roman" w:hAnsi="Times New Roman" w:eastAsia="宋体" w:cs="Times New Roman"/>
          <w:i w:val="0"/>
          <w:strike w:val="0"/>
          <w:color w:val="FF0000"/>
          <w:sz w:val="24"/>
          <w:szCs w:val="24"/>
          <w:highlight w:val="none"/>
          <w:u w:val="none"/>
          <w:lang w:val="en-US" w:eastAsia="zh-CN"/>
        </w:rPr>
        <w:t>注意：注册完毕后，用户名不要用手机号登录</w:t>
      </w:r>
      <w:r>
        <w:rPr>
          <w:rFonts w:hint="default" w:ascii="Times New Roman" w:hAnsi="Times New Roman" w:eastAsia="宋体" w:cs="Times New Roman"/>
          <w:i w:val="0"/>
          <w:strike w:val="0"/>
          <w:color w:val="000000"/>
          <w:sz w:val="24"/>
          <w:szCs w:val="24"/>
          <w:u w:val="none"/>
          <w:lang w:eastAsia="zh-CN"/>
        </w:rPr>
        <w:t>）</w:t>
      </w:r>
    </w:p>
    <w:p w14:paraId="75DC3D14">
      <w:pPr>
        <w:spacing w:line="360" w:lineRule="auto"/>
        <w:rPr>
          <w:rFonts w:hint="default"/>
        </w:rPr>
      </w:pPr>
      <w:r>
        <w:rPr>
          <w:rFonts w:hint="eastAsia"/>
          <w:sz w:val="24"/>
          <w:highlight w:val="none"/>
        </w:rPr>
        <w:t>初始密码为scm@2022或@2023</w:t>
      </w:r>
    </w:p>
    <w:p w14:paraId="25E144F2">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5FB5006">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156D1DB">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51AD0D9F">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19" cstate="print"/>
                    <a:srcRect/>
                    <a:stretch>
                      <a:fillRect/>
                    </a:stretch>
                  </pic:blipFill>
                  <pic:spPr>
                    <a:xfrm>
                      <a:off x="0" y="0"/>
                      <a:ext cx="5760085" cy="2269490"/>
                    </a:xfrm>
                    <a:prstGeom prst="rect">
                      <a:avLst/>
                    </a:prstGeom>
                  </pic:spPr>
                </pic:pic>
              </a:graphicData>
            </a:graphic>
          </wp:inline>
        </w:drawing>
      </w:r>
    </w:p>
    <w:p w14:paraId="02513ACC">
      <w:pPr>
        <w:pStyle w:val="7"/>
      </w:pPr>
    </w:p>
    <w:p w14:paraId="0DB3A762">
      <w:pPr>
        <w:rPr>
          <w:rFonts w:hint="eastAsia" w:asciiTheme="majorEastAsia" w:hAnsiTheme="majorEastAsia" w:eastAsiaTheme="majorEastAsia" w:cstheme="majorEastAsia"/>
          <w:sz w:val="24"/>
          <w:szCs w:val="24"/>
        </w:rPr>
      </w:pPr>
      <w:r>
        <w:rPr>
          <w:rFonts w:hint="eastAsia" w:cs="Times New Roman"/>
          <w:b/>
          <w:bCs/>
          <w:highlight w:val="none"/>
          <w:lang w:val="en-US" w:eastAsia="zh-CN"/>
        </w:rPr>
        <w:t>2、应标页面否为代理商请如实选择，若为代理商应标，请在应标后联系商务联系人</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auto"/>
    <w:pitch w:val="default"/>
    <w:sig w:usb0="E4002EFF" w:usb1="C2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auto"/>
    <w:pitch w:val="default"/>
    <w:sig w:usb0="80000287" w:usb1="2ACF3C50" w:usb2="00000016" w:usb3="00000000" w:csb0="0004001F" w:csb1="00000000"/>
  </w:font>
  <w:font w:name="等线">
    <w:panose1 w:val="02010600030101010101"/>
    <w:charset w:val="86"/>
    <w:family w:val="auto"/>
    <w:pitch w:val="default"/>
    <w:sig w:usb0="A00002BF" w:usb1="38CF7CFA" w:usb2="00000016" w:usb3="00000000" w:csb0="0004000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4D3B5E">
    <w:pPr>
      <w:pStyle w:val="9"/>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6" name="文本框 104"/>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06D0401B">
                          <w:pPr>
                            <w:pStyle w:val="9"/>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4"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lcrul8wBAACUAwAADgAAAAAAAAABACAAAAAfAQAAZHJzL2Uy&#10;b0RvYy54bWxQSwUGAAAAAAYABgBZAQAAXQUAAAAA&#10;">
              <v:fill on="f" focussize="0,0"/>
              <v:stroke on="f"/>
              <v:imagedata o:title=""/>
              <o:lock v:ext="edit" aspectratio="f"/>
              <v:textbox inset="0mm,0mm,0mm,0mm" style="mso-fit-shape-to-text:t;">
                <w:txbxContent>
                  <w:p w14:paraId="06D0401B">
                    <w:pPr>
                      <w:pStyle w:val="9"/>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011F93">
    <w:pPr>
      <w:pStyle w:val="9"/>
      <w:jc w:val="center"/>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7" name="文本框 105"/>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43ADA08">
                          <w:pPr>
                            <w:pStyle w:val="9"/>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5"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dvdQP8wBAACUAwAADgAAAAAAAAABACAAAAAfAQAAZHJzL2Uy&#10;b0RvYy54bWxQSwUGAAAAAAYABgBZAQAAXQUAAAAA&#10;">
              <v:fill on="f" focussize="0,0"/>
              <v:stroke on="f"/>
              <v:imagedata o:title=""/>
              <o:lock v:ext="edit" aspectratio="f"/>
              <v:textbox inset="0mm,0mm,0mm,0mm" style="mso-fit-shape-to-text:t;">
                <w:txbxContent>
                  <w:p w14:paraId="243ADA08">
                    <w:pPr>
                      <w:pStyle w:val="9"/>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C3543">
    <w:pPr>
      <w:spacing w:line="194" w:lineRule="auto"/>
      <w:rPr>
        <w:rFonts w:ascii="等线" w:hAnsi="等线" w:eastAsia="等线" w:cs="等线"/>
        <w:sz w:val="17"/>
        <w:szCs w:val="17"/>
      </w:rPr>
    </w:pPr>
    <w:r>
      <w:rPr>
        <w:sz w:val="17"/>
      </w:rP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0D378E2">
                          <w:pPr>
                            <w:pStyle w:val="9"/>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14:paraId="20D378E2">
                    <w:pPr>
                      <w:pStyle w:val="9"/>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8649D">
    <w:pPr>
      <w:pStyle w:val="9"/>
      <w:jc w:val="center"/>
    </w:pPr>
    <w: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302BC99">
                          <w:pPr>
                            <w:pStyle w:val="9"/>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14:paraId="1302BC99">
                    <w:pPr>
                      <w:pStyle w:val="9"/>
                    </w:pPr>
                    <w:r>
                      <w:fldChar w:fldCharType="begin"/>
                    </w:r>
                    <w:r>
                      <w:instrText xml:space="preserve"> PAGE  \* MERGEFORMAT </w:instrText>
                    </w:r>
                    <w:r>
                      <w:fldChar w:fldCharType="separate"/>
                    </w:r>
                    <w:r>
                      <w:t>1</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9BBB6D">
    <w:pPr>
      <w:pStyle w:val="10"/>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10578">
    <w:pPr>
      <w:pStyle w:val="10"/>
    </w:pPr>
  </w:p>
  <w:p w14:paraId="3AC74D7F">
    <w:pPr>
      <w:pStyle w:val="1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ABCCA">
    <w:pPr>
      <w:pStyle w:val="1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C0F315E"/>
    <w:multiLevelType w:val="singleLevel"/>
    <w:tmpl w:val="EC0F315E"/>
    <w:lvl w:ilvl="0" w:tentative="0">
      <w:start w:val="1"/>
      <w:numFmt w:val="decimal"/>
      <w:suff w:val="nothing"/>
      <w:lvlText w:val="%1."/>
      <w:lvlJc w:val="left"/>
      <w:pPr>
        <w:ind w:left="480" w:leftChars="0" w:firstLine="0" w:firstLineChars="0"/>
      </w:pPr>
      <w:rPr>
        <w:rFonts w:hint="default"/>
        <w:b/>
        <w:bCs/>
      </w:rPr>
    </w:lvl>
  </w:abstractNum>
  <w:abstractNum w:abstractNumId="1">
    <w:nsid w:val="F54BF83F"/>
    <w:multiLevelType w:val="singleLevel"/>
    <w:tmpl w:val="F54BF83F"/>
    <w:lvl w:ilvl="0" w:tentative="0">
      <w:start w:val="1"/>
      <w:numFmt w:val="decimal"/>
      <w:suff w:val="space"/>
      <w:lvlText w:val="%1."/>
      <w:lvlJc w:val="left"/>
      <w:pPr>
        <w:ind w:left="0" w:firstLine="0"/>
      </w:pPr>
    </w:lvl>
  </w:abstractNum>
  <w:abstractNum w:abstractNumId="2">
    <w:nsid w:val="FD8CCA73"/>
    <w:multiLevelType w:val="singleLevel"/>
    <w:tmpl w:val="FD8CCA73"/>
    <w:lvl w:ilvl="0" w:tentative="0">
      <w:start w:val="1"/>
      <w:numFmt w:val="decimal"/>
      <w:suff w:val="nothing"/>
      <w:lvlText w:val="%1."/>
      <w:lvlJc w:val="left"/>
      <w:pPr>
        <w:ind w:left="480" w:leftChars="0" w:firstLine="0" w:firstLineChars="0"/>
      </w:pPr>
    </w:lvl>
  </w:abstractNum>
  <w:abstractNum w:abstractNumId="3">
    <w:nsid w:val="00000003"/>
    <w:multiLevelType w:val="singleLevel"/>
    <w:tmpl w:val="00000003"/>
    <w:lvl w:ilvl="0" w:tentative="0">
      <w:start w:val="5"/>
      <w:numFmt w:val="decimal"/>
      <w:lvlText w:val="%1."/>
      <w:lvlJc w:val="left"/>
      <w:pPr>
        <w:tabs>
          <w:tab w:val="left" w:pos="312"/>
        </w:tabs>
      </w:pPr>
    </w:lvl>
  </w:abstractNum>
  <w:abstractNum w:abstractNumId="4">
    <w:nsid w:val="05C200AC"/>
    <w:multiLevelType w:val="multilevel"/>
    <w:tmpl w:val="05C200AC"/>
    <w:lvl w:ilvl="0" w:tentative="0">
      <w:start w:val="1"/>
      <w:numFmt w:val="bullet"/>
      <w:lvlText w:val=""/>
      <w:lvlJc w:val="left"/>
      <w:pPr>
        <w:ind w:left="900" w:hanging="420"/>
      </w:pPr>
      <w:rPr>
        <w:rFonts w:hint="default" w:ascii="Wingdings" w:hAnsi="Wingdings"/>
      </w:rPr>
    </w:lvl>
    <w:lvl w:ilvl="1" w:tentative="0">
      <w:start w:val="1"/>
      <w:numFmt w:val="bullet"/>
      <w:lvlText w:val=""/>
      <w:lvlJc w:val="left"/>
      <w:pPr>
        <w:ind w:left="1320" w:hanging="420"/>
      </w:pPr>
      <w:rPr>
        <w:rFonts w:hint="default" w:ascii="Wingdings" w:hAnsi="Wingdings"/>
      </w:rPr>
    </w:lvl>
    <w:lvl w:ilvl="2" w:tentative="0">
      <w:start w:val="1"/>
      <w:numFmt w:val="bullet"/>
      <w:lvlText w:val=""/>
      <w:lvlJc w:val="left"/>
      <w:pPr>
        <w:ind w:left="1740" w:hanging="420"/>
      </w:pPr>
      <w:rPr>
        <w:rFonts w:hint="default" w:ascii="Wingdings" w:hAnsi="Wingdings"/>
      </w:rPr>
    </w:lvl>
    <w:lvl w:ilvl="3" w:tentative="0">
      <w:start w:val="1"/>
      <w:numFmt w:val="bullet"/>
      <w:lvlText w:val=""/>
      <w:lvlJc w:val="left"/>
      <w:pPr>
        <w:ind w:left="2160" w:hanging="420"/>
      </w:pPr>
      <w:rPr>
        <w:rFonts w:hint="default" w:ascii="Wingdings" w:hAnsi="Wingdings"/>
      </w:rPr>
    </w:lvl>
    <w:lvl w:ilvl="4" w:tentative="0">
      <w:start w:val="1"/>
      <w:numFmt w:val="bullet"/>
      <w:lvlText w:val=""/>
      <w:lvlJc w:val="left"/>
      <w:pPr>
        <w:ind w:left="2580" w:hanging="420"/>
      </w:pPr>
      <w:rPr>
        <w:rFonts w:hint="default" w:ascii="Wingdings" w:hAnsi="Wingdings"/>
      </w:rPr>
    </w:lvl>
    <w:lvl w:ilvl="5" w:tentative="0">
      <w:start w:val="1"/>
      <w:numFmt w:val="bullet"/>
      <w:lvlText w:val=""/>
      <w:lvlJc w:val="left"/>
      <w:pPr>
        <w:ind w:left="3000" w:hanging="420"/>
      </w:pPr>
      <w:rPr>
        <w:rFonts w:hint="default" w:ascii="Wingdings" w:hAnsi="Wingdings"/>
      </w:rPr>
    </w:lvl>
    <w:lvl w:ilvl="6" w:tentative="0">
      <w:start w:val="1"/>
      <w:numFmt w:val="bullet"/>
      <w:lvlText w:val=""/>
      <w:lvlJc w:val="left"/>
      <w:pPr>
        <w:ind w:left="3420" w:hanging="420"/>
      </w:pPr>
      <w:rPr>
        <w:rFonts w:hint="default" w:ascii="Wingdings" w:hAnsi="Wingdings"/>
      </w:rPr>
    </w:lvl>
    <w:lvl w:ilvl="7" w:tentative="0">
      <w:start w:val="1"/>
      <w:numFmt w:val="bullet"/>
      <w:lvlText w:val=""/>
      <w:lvlJc w:val="left"/>
      <w:pPr>
        <w:ind w:left="3840" w:hanging="420"/>
      </w:pPr>
      <w:rPr>
        <w:rFonts w:hint="default" w:ascii="Wingdings" w:hAnsi="Wingdings"/>
      </w:rPr>
    </w:lvl>
    <w:lvl w:ilvl="8" w:tentative="0">
      <w:start w:val="1"/>
      <w:numFmt w:val="bullet"/>
      <w:lvlText w:val=""/>
      <w:lvlJc w:val="left"/>
      <w:pPr>
        <w:ind w:left="4260" w:hanging="420"/>
      </w:pPr>
      <w:rPr>
        <w:rFonts w:hint="default" w:ascii="Wingdings" w:hAnsi="Wingdings"/>
      </w:rPr>
    </w:lvl>
  </w:abstractNum>
  <w:abstractNum w:abstractNumId="5">
    <w:nsid w:val="080D2180"/>
    <w:multiLevelType w:val="singleLevel"/>
    <w:tmpl w:val="080D2180"/>
    <w:lvl w:ilvl="0" w:tentative="0">
      <w:start w:val="1"/>
      <w:numFmt w:val="bullet"/>
      <w:lvlText w:val=""/>
      <w:lvlJc w:val="left"/>
      <w:pPr>
        <w:ind w:left="420" w:hanging="420"/>
      </w:pPr>
      <w:rPr>
        <w:rFonts w:hint="default" w:ascii="Wingdings" w:hAnsi="Wingdings"/>
      </w:rPr>
    </w:lvl>
  </w:abstractNum>
  <w:abstractNum w:abstractNumId="6">
    <w:nsid w:val="0812B69D"/>
    <w:multiLevelType w:val="singleLevel"/>
    <w:tmpl w:val="0812B69D"/>
    <w:lvl w:ilvl="0" w:tentative="0">
      <w:start w:val="1"/>
      <w:numFmt w:val="chineseCounting"/>
      <w:suff w:val="nothing"/>
      <w:lvlText w:val="%1、"/>
      <w:lvlJc w:val="left"/>
      <w:pPr>
        <w:ind w:left="0" w:firstLine="0"/>
      </w:pPr>
      <w:rPr>
        <w:rFonts w:hint="eastAsia"/>
      </w:rPr>
    </w:lvl>
  </w:abstractNum>
  <w:abstractNum w:abstractNumId="7">
    <w:nsid w:val="26D6F3F3"/>
    <w:multiLevelType w:val="singleLevel"/>
    <w:tmpl w:val="26D6F3F3"/>
    <w:lvl w:ilvl="0" w:tentative="0">
      <w:start w:val="1"/>
      <w:numFmt w:val="decimal"/>
      <w:suff w:val="nothing"/>
      <w:lvlText w:val="%1."/>
      <w:lvlJc w:val="left"/>
      <w:pPr>
        <w:ind w:left="480" w:leftChars="0" w:firstLine="0" w:firstLineChars="0"/>
      </w:pPr>
      <w:rPr>
        <w:rFonts w:hint="default"/>
        <w:b/>
        <w:bCs/>
      </w:rPr>
    </w:lvl>
  </w:abstractNum>
  <w:abstractNum w:abstractNumId="8">
    <w:nsid w:val="2C5E6C9C"/>
    <w:multiLevelType w:val="singleLevel"/>
    <w:tmpl w:val="2C5E6C9C"/>
    <w:lvl w:ilvl="0" w:tentative="0">
      <w:start w:val="1"/>
      <w:numFmt w:val="decimal"/>
      <w:suff w:val="nothing"/>
      <w:lvlText w:val="%1."/>
      <w:lvlJc w:val="left"/>
      <w:pPr>
        <w:ind w:left="480" w:leftChars="0" w:firstLine="0" w:firstLineChars="0"/>
      </w:pPr>
      <w:rPr>
        <w:rFonts w:hint="default"/>
        <w:b/>
        <w:bCs/>
      </w:rPr>
    </w:lvl>
  </w:abstractNum>
  <w:abstractNum w:abstractNumId="9">
    <w:nsid w:val="4AF0723E"/>
    <w:multiLevelType w:val="singleLevel"/>
    <w:tmpl w:val="4AF0723E"/>
    <w:lvl w:ilvl="0" w:tentative="0">
      <w:start w:val="2"/>
      <w:numFmt w:val="chineseCounting"/>
      <w:suff w:val="nothing"/>
      <w:lvlText w:val="%1、"/>
      <w:lvlJc w:val="left"/>
      <w:rPr>
        <w:rFonts w:hint="eastAsia"/>
      </w:rPr>
    </w:lvl>
  </w:abstractNum>
  <w:abstractNum w:abstractNumId="10">
    <w:nsid w:val="4F9A0CC3"/>
    <w:multiLevelType w:val="multilevel"/>
    <w:tmpl w:val="4F9A0CC3"/>
    <w:lvl w:ilvl="0" w:tentative="0">
      <w:start w:val="1"/>
      <w:numFmt w:val="lowerLetter"/>
      <w:lvlText w:val="%1)"/>
      <w:lvlJc w:val="left"/>
      <w:pPr>
        <w:ind w:left="987" w:hanging="420"/>
      </w:pPr>
    </w:lvl>
    <w:lvl w:ilvl="1" w:tentative="0">
      <w:start w:val="1"/>
      <w:numFmt w:val="lowerLetter"/>
      <w:lvlText w:val="%2)"/>
      <w:lvlJc w:val="left"/>
      <w:pPr>
        <w:ind w:left="1407" w:hanging="420"/>
      </w:pPr>
    </w:lvl>
    <w:lvl w:ilvl="2" w:tentative="0">
      <w:start w:val="1"/>
      <w:numFmt w:val="lowerRoman"/>
      <w:lvlText w:val="%3."/>
      <w:lvlJc w:val="right"/>
      <w:pPr>
        <w:ind w:left="1827" w:hanging="420"/>
      </w:pPr>
    </w:lvl>
    <w:lvl w:ilvl="3" w:tentative="0">
      <w:start w:val="1"/>
      <w:numFmt w:val="decimal"/>
      <w:lvlText w:val="%4."/>
      <w:lvlJc w:val="left"/>
      <w:pPr>
        <w:ind w:left="2247" w:hanging="420"/>
      </w:pPr>
    </w:lvl>
    <w:lvl w:ilvl="4" w:tentative="0">
      <w:start w:val="1"/>
      <w:numFmt w:val="lowerLetter"/>
      <w:lvlText w:val="%5)"/>
      <w:lvlJc w:val="left"/>
      <w:pPr>
        <w:ind w:left="2667" w:hanging="420"/>
      </w:pPr>
    </w:lvl>
    <w:lvl w:ilvl="5" w:tentative="0">
      <w:start w:val="1"/>
      <w:numFmt w:val="lowerRoman"/>
      <w:lvlText w:val="%6."/>
      <w:lvlJc w:val="right"/>
      <w:pPr>
        <w:ind w:left="3087" w:hanging="420"/>
      </w:pPr>
    </w:lvl>
    <w:lvl w:ilvl="6" w:tentative="0">
      <w:start w:val="1"/>
      <w:numFmt w:val="decimal"/>
      <w:lvlText w:val="%7."/>
      <w:lvlJc w:val="left"/>
      <w:pPr>
        <w:ind w:left="3507" w:hanging="420"/>
      </w:pPr>
    </w:lvl>
    <w:lvl w:ilvl="7" w:tentative="0">
      <w:start w:val="1"/>
      <w:numFmt w:val="lowerLetter"/>
      <w:lvlText w:val="%8)"/>
      <w:lvlJc w:val="left"/>
      <w:pPr>
        <w:ind w:left="3927" w:hanging="420"/>
      </w:pPr>
    </w:lvl>
    <w:lvl w:ilvl="8" w:tentative="0">
      <w:start w:val="1"/>
      <w:numFmt w:val="lowerRoman"/>
      <w:lvlText w:val="%9."/>
      <w:lvlJc w:val="right"/>
      <w:pPr>
        <w:ind w:left="4347" w:hanging="420"/>
      </w:pPr>
    </w:lvl>
  </w:abstractNum>
  <w:abstractNum w:abstractNumId="11">
    <w:nsid w:val="656A6EAE"/>
    <w:multiLevelType w:val="multilevel"/>
    <w:tmpl w:val="656A6EAE"/>
    <w:lvl w:ilvl="0" w:tentative="0">
      <w:start w:val="1"/>
      <w:numFmt w:val="chineseCountingThousand"/>
      <w:pStyle w:val="24"/>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2">
    <w:nsid w:val="780D4197"/>
    <w:multiLevelType w:val="singleLevel"/>
    <w:tmpl w:val="780D4197"/>
    <w:lvl w:ilvl="0" w:tentative="0">
      <w:start w:val="1"/>
      <w:numFmt w:val="bullet"/>
      <w:suff w:val="nothing"/>
      <w:lvlText w:val=""/>
      <w:lvlJc w:val="left"/>
      <w:pPr>
        <w:ind w:left="420" w:hanging="420"/>
      </w:pPr>
      <w:rPr>
        <w:rFonts w:hint="default" w:ascii="Wingdings" w:hAnsi="Wingdings"/>
      </w:rPr>
    </w:lvl>
  </w:abstractNum>
  <w:abstractNum w:abstractNumId="13">
    <w:nsid w:val="7B5D0F58"/>
    <w:multiLevelType w:val="multilevel"/>
    <w:tmpl w:val="7B5D0F58"/>
    <w:lvl w:ilvl="0" w:tentative="0">
      <w:start w:val="1"/>
      <w:numFmt w:val="decimal"/>
      <w:suff w:val="space"/>
      <w:lvlText w:val="%1."/>
      <w:lvlJc w:val="left"/>
      <w:pPr>
        <w:ind w:left="0" w:leftChars="0" w:firstLine="0" w:firstLineChars="0"/>
      </w:pPr>
      <w:rPr>
        <w:rFonts w:hint="default"/>
      </w:rPr>
    </w:lvl>
    <w:lvl w:ilvl="1" w:tentative="0">
      <w:start w:val="1"/>
      <w:numFmt w:val="decimal"/>
      <w:suff w:val="nothing"/>
      <w:lvlText w:val="%1.%2."/>
      <w:lvlJc w:val="left"/>
      <w:pPr>
        <w:ind w:left="850" w:hanging="453"/>
      </w:pPr>
      <w:rPr>
        <w:rFonts w:hint="default"/>
        <w:b w:val="0"/>
        <w:bCs w:val="0"/>
        <w:color w:val="auto"/>
        <w:highlight w:val="none"/>
      </w:rPr>
    </w:lvl>
    <w:lvl w:ilvl="2" w:tentative="0">
      <w:start w:val="1"/>
      <w:numFmt w:val="decimal"/>
      <w:lvlText w:val="%1.%2.%3."/>
      <w:lvlJc w:val="left"/>
      <w:pPr>
        <w:ind w:left="1508" w:hanging="708"/>
      </w:pPr>
      <w:rPr>
        <w:rFonts w:hint="default"/>
      </w:rPr>
    </w:lvl>
    <w:lvl w:ilvl="3" w:tentative="0">
      <w:start w:val="1"/>
      <w:numFmt w:val="decimal"/>
      <w:lvlText w:val="%1.%2.%3.%4."/>
      <w:lvlJc w:val="left"/>
      <w:pPr>
        <w:ind w:left="2053" w:hanging="853"/>
      </w:pPr>
      <w:rPr>
        <w:rFonts w:hint="default"/>
      </w:rPr>
    </w:lvl>
    <w:lvl w:ilvl="4" w:tentative="0">
      <w:start w:val="1"/>
      <w:numFmt w:val="decimal"/>
      <w:lvlText w:val="%1.%2.%3.%4.%5."/>
      <w:lvlJc w:val="left"/>
      <w:pPr>
        <w:ind w:left="2495" w:hanging="895"/>
      </w:pPr>
      <w:rPr>
        <w:rFonts w:hint="default"/>
      </w:rPr>
    </w:lvl>
    <w:lvl w:ilvl="5" w:tentative="0">
      <w:start w:val="1"/>
      <w:numFmt w:val="decimal"/>
      <w:lvlText w:val="%1.%2.%3.%4.%5.%6."/>
      <w:lvlJc w:val="left"/>
      <w:pPr>
        <w:ind w:left="3136" w:hanging="1136"/>
      </w:pPr>
      <w:rPr>
        <w:rFonts w:hint="default"/>
      </w:rPr>
    </w:lvl>
    <w:lvl w:ilvl="6" w:tentative="0">
      <w:start w:val="1"/>
      <w:numFmt w:val="decimal"/>
      <w:lvlText w:val="%1.%2.%3.%4.%5.%6.%7."/>
      <w:lvlJc w:val="left"/>
      <w:pPr>
        <w:ind w:left="3673" w:hanging="1273"/>
      </w:pPr>
      <w:rPr>
        <w:rFonts w:hint="default"/>
      </w:rPr>
    </w:lvl>
    <w:lvl w:ilvl="7" w:tentative="0">
      <w:start w:val="1"/>
      <w:numFmt w:val="decimal"/>
      <w:lvlText w:val="%1.%2.%3.%4.%5.%6.%7.%8."/>
      <w:lvlJc w:val="left"/>
      <w:pPr>
        <w:ind w:left="4218" w:hanging="1418"/>
      </w:pPr>
      <w:rPr>
        <w:rFonts w:hint="default"/>
      </w:rPr>
    </w:lvl>
    <w:lvl w:ilvl="8" w:tentative="0">
      <w:start w:val="1"/>
      <w:numFmt w:val="decimal"/>
      <w:lvlText w:val="%1.%2.%3.%4.%5.%6.%7.%8.%9."/>
      <w:lvlJc w:val="left"/>
      <w:pPr>
        <w:ind w:left="4648" w:hanging="1448"/>
      </w:pPr>
      <w:rPr>
        <w:rFonts w:hint="default"/>
      </w:rPr>
    </w:lvl>
  </w:abstractNum>
  <w:num w:numId="1">
    <w:abstractNumId w:val="11"/>
  </w:num>
  <w:num w:numId="2">
    <w:abstractNumId w:val="6"/>
  </w:num>
  <w:num w:numId="3">
    <w:abstractNumId w:val="2"/>
  </w:num>
  <w:num w:numId="4">
    <w:abstractNumId w:val="13"/>
  </w:num>
  <w:num w:numId="5">
    <w:abstractNumId w:val="5"/>
  </w:num>
  <w:num w:numId="6">
    <w:abstractNumId w:val="10"/>
  </w:num>
  <w:num w:numId="7">
    <w:abstractNumId w:val="12"/>
  </w:num>
  <w:num w:numId="8">
    <w:abstractNumId w:val="4"/>
  </w:num>
  <w:num w:numId="9">
    <w:abstractNumId w:val="8"/>
  </w:num>
  <w:num w:numId="10">
    <w:abstractNumId w:val="7"/>
  </w:num>
  <w:num w:numId="11">
    <w:abstractNumId w:val="0"/>
  </w:num>
  <w:num w:numId="12">
    <w:abstractNumId w:val="3"/>
  </w:num>
  <w:num w:numId="13">
    <w:abstractNumId w:val="1"/>
  </w:num>
  <w:num w:numId="1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F65F44"/>
    <w:rsid w:val="03174050"/>
    <w:rsid w:val="03564285"/>
    <w:rsid w:val="04A73282"/>
    <w:rsid w:val="11081362"/>
    <w:rsid w:val="19453803"/>
    <w:rsid w:val="1C0305A0"/>
    <w:rsid w:val="2255750B"/>
    <w:rsid w:val="23A93537"/>
    <w:rsid w:val="2A9D19EA"/>
    <w:rsid w:val="2C286108"/>
    <w:rsid w:val="2CE85099"/>
    <w:rsid w:val="317F1E65"/>
    <w:rsid w:val="3B3D799B"/>
    <w:rsid w:val="3CA76242"/>
    <w:rsid w:val="3F3D27DB"/>
    <w:rsid w:val="42A04983"/>
    <w:rsid w:val="44907102"/>
    <w:rsid w:val="484D5901"/>
    <w:rsid w:val="48EF075C"/>
    <w:rsid w:val="4C3278B0"/>
    <w:rsid w:val="4EAA61E3"/>
    <w:rsid w:val="66FA550F"/>
    <w:rsid w:val="67C31CB4"/>
    <w:rsid w:val="747553D8"/>
    <w:rsid w:val="7DA44D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iPriority="99"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3">
    <w:name w:val="heading 2"/>
    <w:basedOn w:val="1"/>
    <w:next w:val="1"/>
    <w:qFormat/>
    <w:uiPriority w:val="9"/>
    <w:pPr>
      <w:keepNext/>
      <w:spacing w:before="240" w:after="60"/>
      <w:outlineLvl w:val="1"/>
    </w:pPr>
    <w:rPr>
      <w:rFonts w:ascii="Cambria" w:hAnsi="Cambria"/>
      <w:b/>
      <w:bCs/>
      <w:i/>
      <w:iCs/>
      <w:sz w:val="28"/>
      <w:szCs w:val="28"/>
    </w:rPr>
  </w:style>
  <w:style w:type="paragraph" w:styleId="4">
    <w:name w:val="heading 3"/>
    <w:basedOn w:val="1"/>
    <w:next w:val="1"/>
    <w:unhideWhenUsed/>
    <w:qFormat/>
    <w:uiPriority w:val="9"/>
    <w:pPr>
      <w:keepNext/>
      <w:keepLines/>
      <w:spacing w:before="348" w:after="170"/>
      <w:outlineLvl w:val="2"/>
    </w:pPr>
    <w:rPr>
      <w:rFonts w:asciiTheme="minorHAnsi" w:hAnsiTheme="minorHAnsi" w:eastAsiaTheme="minorEastAsia" w:cstheme="minorBidi"/>
      <w:b/>
      <w:kern w:val="2"/>
      <w:sz w:val="22"/>
      <w:lang w:val="en-US" w:eastAsia="zh-CN" w:bidi="ar-SA"/>
    </w:rPr>
  </w:style>
  <w:style w:type="paragraph" w:styleId="5">
    <w:name w:val="heading 4"/>
    <w:basedOn w:val="1"/>
    <w:next w:val="1"/>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2">
    <w:name w:val="Default Paragraph Font"/>
    <w:semiHidden/>
    <w:qFormat/>
    <w:uiPriority w:val="0"/>
  </w:style>
  <w:style w:type="table" w:default="1" w:styleId="11">
    <w:name w:val="Normal Table"/>
    <w:semiHidden/>
    <w:qFormat/>
    <w:uiPriority w:val="0"/>
    <w:tblPr>
      <w:tblCellMar>
        <w:top w:w="0" w:type="dxa"/>
        <w:left w:w="108" w:type="dxa"/>
        <w:bottom w:w="0" w:type="dxa"/>
        <w:right w:w="108" w:type="dxa"/>
      </w:tblCellMar>
    </w:tblPr>
  </w:style>
  <w:style w:type="paragraph" w:styleId="6">
    <w:name w:val="Body Text"/>
    <w:basedOn w:val="1"/>
    <w:qFormat/>
    <w:uiPriority w:val="0"/>
    <w:rPr>
      <w:rFonts w:ascii="仿宋_GB2312" w:eastAsia="仿宋_GB2312"/>
      <w:sz w:val="32"/>
      <w:lang w:val="zh-CN" w:eastAsia="zh-CN"/>
    </w:rPr>
  </w:style>
  <w:style w:type="paragraph" w:styleId="7">
    <w:name w:val="Plain Text"/>
    <w:basedOn w:val="1"/>
    <w:qFormat/>
    <w:uiPriority w:val="0"/>
    <w:rPr>
      <w:rFonts w:ascii="宋体"/>
      <w:szCs w:val="20"/>
    </w:rPr>
  </w:style>
  <w:style w:type="paragraph" w:styleId="8">
    <w:name w:val="Body Text Indent 2"/>
    <w:basedOn w:val="1"/>
    <w:unhideWhenUsed/>
    <w:qFormat/>
    <w:uiPriority w:val="99"/>
    <w:pPr>
      <w:spacing w:after="120" w:line="480" w:lineRule="auto"/>
      <w:ind w:left="420" w:leftChars="200"/>
    </w:pPr>
  </w:style>
  <w:style w:type="paragraph" w:styleId="9">
    <w:name w:val="footer"/>
    <w:basedOn w:val="1"/>
    <w:unhideWhenUsed/>
    <w:qFormat/>
    <w:uiPriority w:val="99"/>
    <w:pPr>
      <w:tabs>
        <w:tab w:val="center" w:pos="4153"/>
        <w:tab w:val="right" w:pos="8306"/>
      </w:tabs>
      <w:snapToGrid w:val="0"/>
      <w:jc w:val="left"/>
    </w:pPr>
    <w:rPr>
      <w:sz w:val="18"/>
      <w:szCs w:val="18"/>
    </w:rPr>
  </w:style>
  <w:style w:type="paragraph" w:styleId="10">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character" w:styleId="13">
    <w:name w:val="Strong"/>
    <w:basedOn w:val="12"/>
    <w:qFormat/>
    <w:uiPriority w:val="0"/>
    <w:rPr>
      <w:b/>
    </w:rPr>
  </w:style>
  <w:style w:type="character" w:styleId="14">
    <w:name w:val="FollowedHyperlink"/>
    <w:basedOn w:val="12"/>
    <w:qFormat/>
    <w:uiPriority w:val="0"/>
    <w:rPr>
      <w:color w:val="800080"/>
      <w:u w:val="none"/>
    </w:rPr>
  </w:style>
  <w:style w:type="character" w:styleId="15">
    <w:name w:val="HTML Definition"/>
    <w:basedOn w:val="12"/>
    <w:qFormat/>
    <w:uiPriority w:val="0"/>
  </w:style>
  <w:style w:type="character" w:styleId="16">
    <w:name w:val="HTML Typewriter"/>
    <w:basedOn w:val="12"/>
    <w:qFormat/>
    <w:uiPriority w:val="0"/>
    <w:rPr>
      <w:rFonts w:hint="default" w:ascii="monospace" w:hAnsi="monospace" w:eastAsia="monospace" w:cs="monospace"/>
      <w:sz w:val="20"/>
    </w:rPr>
  </w:style>
  <w:style w:type="character" w:styleId="17">
    <w:name w:val="HTML Acronym"/>
    <w:basedOn w:val="12"/>
    <w:qFormat/>
    <w:uiPriority w:val="0"/>
  </w:style>
  <w:style w:type="character" w:styleId="18">
    <w:name w:val="HTML Variable"/>
    <w:basedOn w:val="12"/>
    <w:qFormat/>
    <w:uiPriority w:val="0"/>
  </w:style>
  <w:style w:type="character" w:styleId="19">
    <w:name w:val="Hyperlink"/>
    <w:basedOn w:val="12"/>
    <w:qFormat/>
    <w:uiPriority w:val="0"/>
    <w:rPr>
      <w:color w:val="0000FF"/>
      <w:u w:val="none"/>
    </w:rPr>
  </w:style>
  <w:style w:type="character" w:styleId="20">
    <w:name w:val="HTML Code"/>
    <w:basedOn w:val="12"/>
    <w:qFormat/>
    <w:uiPriority w:val="0"/>
    <w:rPr>
      <w:rFonts w:hint="default" w:ascii="monospace" w:hAnsi="monospace" w:eastAsia="monospace" w:cs="monospace"/>
      <w:sz w:val="20"/>
    </w:rPr>
  </w:style>
  <w:style w:type="character" w:styleId="21">
    <w:name w:val="HTML Cite"/>
    <w:basedOn w:val="12"/>
    <w:qFormat/>
    <w:uiPriority w:val="0"/>
  </w:style>
  <w:style w:type="character" w:styleId="22">
    <w:name w:val="HTML Keyboard"/>
    <w:basedOn w:val="12"/>
    <w:qFormat/>
    <w:uiPriority w:val="0"/>
    <w:rPr>
      <w:rFonts w:ascii="monospace" w:hAnsi="monospace" w:eastAsia="monospace" w:cs="monospace"/>
      <w:sz w:val="20"/>
    </w:rPr>
  </w:style>
  <w:style w:type="character" w:styleId="23">
    <w:name w:val="HTML Sample"/>
    <w:basedOn w:val="12"/>
    <w:qFormat/>
    <w:uiPriority w:val="0"/>
    <w:rPr>
      <w:rFonts w:hint="default" w:ascii="monospace" w:hAnsi="monospace" w:eastAsia="monospace" w:cs="monospace"/>
    </w:rPr>
  </w:style>
  <w:style w:type="paragraph" w:customStyle="1" w:styleId="24">
    <w:name w:val="一级标题"/>
    <w:basedOn w:val="7"/>
    <w:qFormat/>
    <w:uiPriority w:val="1"/>
    <w:pPr>
      <w:numPr>
        <w:ilvl w:val="0"/>
        <w:numId w:val="1"/>
      </w:numPr>
      <w:spacing w:line="360" w:lineRule="auto"/>
      <w:ind w:left="420"/>
      <w:outlineLvl w:val="1"/>
    </w:pPr>
    <w:rPr>
      <w:rFonts w:ascii="黑体" w:eastAsia="黑体"/>
      <w:b/>
      <w:bCs/>
      <w:sz w:val="28"/>
    </w:rPr>
  </w:style>
  <w:style w:type="paragraph" w:customStyle="1" w:styleId="25">
    <w:name w:val="标书正文"/>
    <w:basedOn w:val="7"/>
    <w:qFormat/>
    <w:uiPriority w:val="9"/>
    <w:pPr>
      <w:spacing w:line="440" w:lineRule="exact"/>
      <w:ind w:firstLine="960" w:firstLineChars="200"/>
      <w:jc w:val="left"/>
    </w:pPr>
    <w:rPr>
      <w:rFonts w:ascii="宋体" w:hAnsi="宋体" w:eastAsia="宋体"/>
    </w:rPr>
  </w:style>
  <w:style w:type="paragraph" w:customStyle="1" w:styleId="26">
    <w:name w:val="标书正文格式"/>
    <w:basedOn w:val="7"/>
    <w:qFormat/>
    <w:uiPriority w:val="0"/>
    <w:pPr>
      <w:spacing w:line="360" w:lineRule="auto"/>
      <w:ind w:firstLine="200" w:firstLineChars="200"/>
    </w:pPr>
    <w:rPr>
      <w:rFonts w:hAnsi="宋体" w:eastAsiaTheme="minorEastAsia"/>
      <w:color w:val="000000"/>
      <w:sz w:val="24"/>
      <w:szCs w:val="24"/>
    </w:rPr>
  </w:style>
  <w:style w:type="paragraph" w:customStyle="1" w:styleId="27">
    <w:name w:val="标书表格"/>
    <w:basedOn w:val="1"/>
    <w:qFormat/>
    <w:uiPriority w:val="0"/>
    <w:pPr>
      <w:jc w:val="center"/>
    </w:pPr>
    <w:rPr>
      <w:rFonts w:asciiTheme="minorHAnsi" w:hAnsiTheme="minorHAnsi" w:eastAsiaTheme="minorEastAsia" w:cstheme="minorBidi"/>
      <w:b/>
      <w:szCs w:val="22"/>
    </w:rPr>
  </w:style>
  <w:style w:type="paragraph" w:customStyle="1" w:styleId="28">
    <w:name w:val="标书三级标题"/>
    <w:basedOn w:val="4"/>
    <w:next w:val="26"/>
    <w:qFormat/>
    <w:uiPriority w:val="0"/>
    <w:pPr>
      <w:spacing w:before="0" w:after="0" w:line="240" w:lineRule="auto"/>
      <w:ind w:firstLine="482" w:firstLineChars="200"/>
    </w:pPr>
    <w:rPr>
      <w:rFonts w:asciiTheme="minorHAnsi" w:hAnsiTheme="minorHAnsi" w:eastAsiaTheme="minorEastAsia" w:cstheme="minorBidi"/>
      <w:color w:val="000000"/>
      <w:sz w:val="24"/>
      <w:szCs w:val="24"/>
      <w:lang w:val="en-US" w:eastAsia="zh-CN"/>
    </w:rPr>
  </w:style>
  <w:style w:type="paragraph" w:customStyle="1" w:styleId="29">
    <w:name w:val="标书二级标题"/>
    <w:basedOn w:val="3"/>
    <w:qFormat/>
    <w:uiPriority w:val="0"/>
    <w:pPr>
      <w:spacing w:before="0" w:after="0" w:line="240" w:lineRule="auto"/>
      <w:jc w:val="left"/>
    </w:pPr>
    <w:rPr>
      <w:rFonts w:ascii="宋体" w:hAnsi="宋体" w:cstheme="minorBidi"/>
      <w:b w:val="0"/>
      <w:sz w:val="28"/>
      <w:szCs w:val="30"/>
      <w:lang w:val="en-US" w:eastAsia="zh-CN"/>
    </w:rPr>
  </w:style>
  <w:style w:type="paragraph" w:customStyle="1" w:styleId="30">
    <w:name w:val="标三级标题"/>
    <w:basedOn w:val="28"/>
    <w:qFormat/>
    <w:uiPriority w:val="0"/>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image" Target="media/image9.png"/><Relationship Id="rId18" Type="http://schemas.openxmlformats.org/officeDocument/2006/relationships/image" Target="media/image8.png"/><Relationship Id="rId17" Type="http://schemas.openxmlformats.org/officeDocument/2006/relationships/image" Target="media/image7.png"/><Relationship Id="rId16" Type="http://schemas.openxmlformats.org/officeDocument/2006/relationships/image" Target="media/image6.png"/><Relationship Id="rId15" Type="http://schemas.openxmlformats.org/officeDocument/2006/relationships/image" Target="media/image5.png"/><Relationship Id="rId14" Type="http://schemas.openxmlformats.org/officeDocument/2006/relationships/image" Target="media/image4.png"/><Relationship Id="rId13" Type="http://schemas.openxmlformats.org/officeDocument/2006/relationships/image" Target="media/image3.png"/><Relationship Id="rId12" Type="http://schemas.openxmlformats.org/officeDocument/2006/relationships/image" Target="media/image2.png"/><Relationship Id="rId11" Type="http://schemas.openxmlformats.org/officeDocument/2006/relationships/image" Target="media/image1.pn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16</Pages>
  <Words>5793</Words>
  <Characters>6175</Characters>
  <Lines>0</Lines>
  <Paragraphs>0</Paragraphs>
  <TotalTime>0</TotalTime>
  <ScaleCrop>false</ScaleCrop>
  <LinksUpToDate>false</LinksUpToDate>
  <CharactersWithSpaces>7585</CharactersWithSpaces>
  <Application>WPS Office_12.1.0.24655_F1E327BC-269C-435d-A152-05C5408002CA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2025-12-25T08:41:00Z</dcterms:created>
  <dc:creator>Administrator</dc:creator>
  <cp:lastModifiedBy>吕熠頔</cp:lastModifiedBy>
  <dcterms:modified xsi:type="dcterms:W3CDTF">2026-05-18T08:16:10Z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2052-12.1.0.24655</vt:lpwstr>
  </property>
  <property fmtid="{D5CDD505-2E9C-101B-9397-08002B2CF9AE}" pid="3" name="KSOTemplateDocerSaveRecord">
    <vt:lpwstr>eyJoZGlkIjoiMDc0OTU3MWU5NDdiMzVjZDkyMGNmOGE4ZWUyZDQxNjYiLCJ1c2VySWQiOiIxODAzMzg1MTQ3In0=</vt:lpwstr>
  </property>
  <property fmtid="{D5CDD505-2E9C-101B-9397-08002B2CF9AE}" pid="4" name="ICV">
    <vt:lpwstr>7C47A1D7940C47C99426CC478B91D12B_13</vt:lpwstr>
  </property>
</Properties>
</file>