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022EDA4">
      <w:pPr>
        <w:keepNext w:val="0"/>
        <w:keepLines w:val="0"/>
        <w:pageBreakBefore w:val="0"/>
        <w:widowControl w:val="0"/>
        <w:kinsoku/>
        <w:wordWrap/>
        <w:overflowPunct/>
        <w:topLinePunct w:val="0"/>
        <w:autoSpaceDE/>
        <w:autoSpaceDN/>
        <w:bidi w:val="0"/>
        <w:adjustRightInd/>
        <w:snapToGrid/>
        <w:spacing w:line="401" w:lineRule="auto"/>
        <w:ind w:firstLine="0" w:firstLineChars="0"/>
        <w:jc w:val="center"/>
        <w:textAlignment w:val="auto"/>
        <w:rPr>
          <w:rFonts w:hint="eastAsia" w:ascii="宋体" w:hAnsi="宋体" w:eastAsia="宋体" w:cs="宋体"/>
          <w:b/>
          <w:sz w:val="44"/>
          <w:szCs w:val="44"/>
        </w:rPr>
      </w:pPr>
      <w:r>
        <w:rPr>
          <w:rFonts w:hint="eastAsia" w:ascii="宋体" w:hAnsi="宋体" w:eastAsia="宋体" w:cs="宋体"/>
          <w:b/>
          <w:sz w:val="44"/>
          <w:szCs w:val="44"/>
        </w:rPr>
        <w:t>整车仓储部消防水系统改造项目</w:t>
      </w:r>
    </w:p>
    <w:p w14:paraId="243C662F">
      <w:pPr>
        <w:keepNext w:val="0"/>
        <w:keepLines w:val="0"/>
        <w:pageBreakBefore w:val="0"/>
        <w:widowControl w:val="0"/>
        <w:kinsoku/>
        <w:wordWrap/>
        <w:overflowPunct/>
        <w:topLinePunct w:val="0"/>
        <w:autoSpaceDE/>
        <w:autoSpaceDN/>
        <w:bidi w:val="0"/>
        <w:adjustRightInd/>
        <w:snapToGrid/>
        <w:spacing w:line="401" w:lineRule="auto"/>
        <w:ind w:firstLine="0" w:firstLineChars="0"/>
        <w:jc w:val="center"/>
        <w:textAlignment w:val="auto"/>
        <w:rPr>
          <w:rFonts w:hint="eastAsia" w:ascii="宋体" w:hAnsi="宋体" w:eastAsia="宋体" w:cs="宋体"/>
          <w:b/>
          <w:sz w:val="28"/>
          <w:szCs w:val="28"/>
        </w:rPr>
      </w:pPr>
    </w:p>
    <w:p w14:paraId="529EF9FF">
      <w:pPr>
        <w:keepNext w:val="0"/>
        <w:keepLines w:val="0"/>
        <w:pageBreakBefore w:val="0"/>
        <w:widowControl w:val="0"/>
        <w:kinsoku/>
        <w:wordWrap/>
        <w:overflowPunct/>
        <w:topLinePunct w:val="0"/>
        <w:autoSpaceDE/>
        <w:autoSpaceDN/>
        <w:bidi w:val="0"/>
        <w:adjustRightInd/>
        <w:snapToGrid/>
        <w:spacing w:line="401" w:lineRule="auto"/>
        <w:ind w:firstLine="0" w:firstLineChars="0"/>
        <w:jc w:val="center"/>
        <w:textAlignment w:val="auto"/>
        <w:rPr>
          <w:rFonts w:hint="eastAsia" w:ascii="宋体" w:hAnsi="宋体" w:eastAsia="宋体" w:cs="宋体"/>
          <w:b/>
          <w:sz w:val="28"/>
          <w:szCs w:val="28"/>
        </w:rPr>
      </w:pPr>
    </w:p>
    <w:p w14:paraId="2201B521">
      <w:pPr>
        <w:keepNext w:val="0"/>
        <w:keepLines w:val="0"/>
        <w:pageBreakBefore w:val="0"/>
        <w:widowControl w:val="0"/>
        <w:kinsoku/>
        <w:wordWrap/>
        <w:overflowPunct/>
        <w:topLinePunct w:val="0"/>
        <w:autoSpaceDE/>
        <w:autoSpaceDN/>
        <w:bidi w:val="0"/>
        <w:adjustRightInd/>
        <w:snapToGrid/>
        <w:spacing w:line="401" w:lineRule="auto"/>
        <w:ind w:firstLine="0" w:firstLineChars="0"/>
        <w:jc w:val="center"/>
        <w:textAlignment w:val="auto"/>
        <w:rPr>
          <w:rFonts w:hint="eastAsia" w:ascii="宋体" w:hAnsi="宋体" w:eastAsia="宋体" w:cs="宋体"/>
          <w:b/>
          <w:sz w:val="28"/>
          <w:szCs w:val="28"/>
        </w:rPr>
      </w:pPr>
    </w:p>
    <w:p w14:paraId="6776AC05">
      <w:pPr>
        <w:keepNext w:val="0"/>
        <w:keepLines w:val="0"/>
        <w:pageBreakBefore w:val="0"/>
        <w:widowControl w:val="0"/>
        <w:kinsoku/>
        <w:wordWrap/>
        <w:overflowPunct/>
        <w:topLinePunct w:val="0"/>
        <w:autoSpaceDE/>
        <w:autoSpaceDN/>
        <w:bidi w:val="0"/>
        <w:adjustRightInd/>
        <w:snapToGrid/>
        <w:spacing w:line="401" w:lineRule="auto"/>
        <w:ind w:firstLine="0" w:firstLineChars="0"/>
        <w:jc w:val="center"/>
        <w:textAlignment w:val="auto"/>
        <w:rPr>
          <w:rFonts w:hint="eastAsia" w:ascii="宋体" w:hAnsi="宋体" w:eastAsia="宋体" w:cs="宋体"/>
          <w:b/>
          <w:sz w:val="44"/>
          <w:szCs w:val="44"/>
        </w:rPr>
      </w:pPr>
    </w:p>
    <w:p w14:paraId="45C59B4E">
      <w:pPr>
        <w:keepNext w:val="0"/>
        <w:keepLines w:val="0"/>
        <w:pageBreakBefore w:val="0"/>
        <w:widowControl w:val="0"/>
        <w:kinsoku/>
        <w:wordWrap/>
        <w:overflowPunct/>
        <w:topLinePunct w:val="0"/>
        <w:autoSpaceDE/>
        <w:autoSpaceDN/>
        <w:bidi w:val="0"/>
        <w:adjustRightInd/>
        <w:snapToGrid/>
        <w:spacing w:line="401" w:lineRule="auto"/>
        <w:ind w:firstLine="0" w:firstLineChars="0"/>
        <w:jc w:val="center"/>
        <w:textAlignment w:val="auto"/>
        <w:rPr>
          <w:rFonts w:hint="eastAsia" w:ascii="宋体" w:hAnsi="宋体" w:eastAsia="宋体" w:cs="宋体"/>
          <w:b/>
          <w:sz w:val="44"/>
          <w:szCs w:val="44"/>
        </w:rPr>
      </w:pPr>
      <w:r>
        <w:rPr>
          <w:rFonts w:hint="eastAsia" w:ascii="宋体" w:hAnsi="宋体" w:eastAsia="宋体" w:cs="宋体"/>
          <w:b/>
          <w:sz w:val="44"/>
          <w:szCs w:val="44"/>
        </w:rPr>
        <w:t>招</w:t>
      </w:r>
    </w:p>
    <w:p w14:paraId="5CB58C76">
      <w:pPr>
        <w:keepNext w:val="0"/>
        <w:keepLines w:val="0"/>
        <w:pageBreakBefore w:val="0"/>
        <w:widowControl w:val="0"/>
        <w:kinsoku/>
        <w:wordWrap/>
        <w:overflowPunct/>
        <w:topLinePunct w:val="0"/>
        <w:autoSpaceDE/>
        <w:autoSpaceDN/>
        <w:bidi w:val="0"/>
        <w:adjustRightInd/>
        <w:snapToGrid/>
        <w:spacing w:line="401" w:lineRule="auto"/>
        <w:ind w:left="1000" w:firstLine="0" w:firstLineChars="0"/>
        <w:jc w:val="center"/>
        <w:textAlignment w:val="auto"/>
        <w:rPr>
          <w:rFonts w:hint="eastAsia" w:ascii="宋体" w:hAnsi="宋体" w:eastAsia="宋体" w:cs="宋体"/>
          <w:b/>
          <w:sz w:val="44"/>
          <w:szCs w:val="44"/>
        </w:rPr>
      </w:pPr>
    </w:p>
    <w:p w14:paraId="64394A07">
      <w:pPr>
        <w:keepNext w:val="0"/>
        <w:keepLines w:val="0"/>
        <w:pageBreakBefore w:val="0"/>
        <w:widowControl w:val="0"/>
        <w:kinsoku/>
        <w:wordWrap/>
        <w:overflowPunct/>
        <w:topLinePunct w:val="0"/>
        <w:autoSpaceDE/>
        <w:autoSpaceDN/>
        <w:bidi w:val="0"/>
        <w:adjustRightInd/>
        <w:snapToGrid/>
        <w:spacing w:line="401" w:lineRule="auto"/>
        <w:ind w:firstLine="0" w:firstLineChars="0"/>
        <w:jc w:val="center"/>
        <w:textAlignment w:val="auto"/>
        <w:rPr>
          <w:rFonts w:hint="eastAsia" w:ascii="宋体" w:hAnsi="宋体" w:eastAsia="宋体" w:cs="宋体"/>
          <w:b/>
          <w:sz w:val="44"/>
          <w:szCs w:val="44"/>
        </w:rPr>
      </w:pPr>
      <w:r>
        <w:rPr>
          <w:rFonts w:hint="eastAsia" w:ascii="宋体" w:hAnsi="宋体" w:eastAsia="宋体" w:cs="宋体"/>
          <w:b/>
          <w:sz w:val="44"/>
          <w:szCs w:val="44"/>
        </w:rPr>
        <w:t>标</w:t>
      </w:r>
    </w:p>
    <w:p w14:paraId="5E91A0F7">
      <w:pPr>
        <w:keepNext w:val="0"/>
        <w:keepLines w:val="0"/>
        <w:pageBreakBefore w:val="0"/>
        <w:widowControl w:val="0"/>
        <w:kinsoku/>
        <w:wordWrap/>
        <w:overflowPunct/>
        <w:topLinePunct w:val="0"/>
        <w:autoSpaceDE/>
        <w:autoSpaceDN/>
        <w:bidi w:val="0"/>
        <w:adjustRightInd/>
        <w:snapToGrid/>
        <w:spacing w:line="401" w:lineRule="auto"/>
        <w:ind w:left="1000" w:firstLine="0" w:firstLineChars="0"/>
        <w:jc w:val="center"/>
        <w:textAlignment w:val="auto"/>
        <w:rPr>
          <w:rFonts w:hint="eastAsia" w:ascii="宋体" w:hAnsi="宋体" w:eastAsia="宋体" w:cs="宋体"/>
          <w:b/>
          <w:sz w:val="44"/>
          <w:szCs w:val="44"/>
        </w:rPr>
      </w:pPr>
    </w:p>
    <w:p w14:paraId="26ABB440">
      <w:pPr>
        <w:keepNext w:val="0"/>
        <w:keepLines w:val="0"/>
        <w:pageBreakBefore w:val="0"/>
        <w:widowControl w:val="0"/>
        <w:kinsoku/>
        <w:wordWrap/>
        <w:overflowPunct/>
        <w:topLinePunct w:val="0"/>
        <w:autoSpaceDE/>
        <w:autoSpaceDN/>
        <w:bidi w:val="0"/>
        <w:adjustRightInd/>
        <w:snapToGrid/>
        <w:spacing w:line="401" w:lineRule="auto"/>
        <w:ind w:firstLine="0" w:firstLineChars="0"/>
        <w:jc w:val="center"/>
        <w:textAlignment w:val="auto"/>
        <w:rPr>
          <w:rFonts w:hint="eastAsia" w:ascii="宋体" w:hAnsi="宋体" w:eastAsia="宋体" w:cs="宋体"/>
          <w:b/>
          <w:sz w:val="44"/>
          <w:szCs w:val="44"/>
        </w:rPr>
      </w:pPr>
      <w:r>
        <w:rPr>
          <w:rFonts w:hint="eastAsia" w:ascii="宋体" w:hAnsi="宋体" w:eastAsia="宋体" w:cs="宋体"/>
          <w:b/>
          <w:sz w:val="44"/>
          <w:szCs w:val="44"/>
        </w:rPr>
        <w:t>文</w:t>
      </w:r>
    </w:p>
    <w:p w14:paraId="6A51D490">
      <w:pPr>
        <w:keepNext w:val="0"/>
        <w:keepLines w:val="0"/>
        <w:pageBreakBefore w:val="0"/>
        <w:widowControl w:val="0"/>
        <w:kinsoku/>
        <w:wordWrap/>
        <w:overflowPunct/>
        <w:topLinePunct w:val="0"/>
        <w:autoSpaceDE/>
        <w:autoSpaceDN/>
        <w:bidi w:val="0"/>
        <w:adjustRightInd/>
        <w:snapToGrid/>
        <w:spacing w:line="401" w:lineRule="auto"/>
        <w:ind w:left="1000" w:firstLine="0" w:firstLineChars="0"/>
        <w:jc w:val="center"/>
        <w:textAlignment w:val="auto"/>
        <w:rPr>
          <w:rFonts w:hint="eastAsia" w:ascii="宋体" w:hAnsi="宋体" w:eastAsia="宋体" w:cs="宋体"/>
          <w:b/>
          <w:sz w:val="44"/>
          <w:szCs w:val="44"/>
        </w:rPr>
      </w:pPr>
    </w:p>
    <w:p w14:paraId="472FEA48">
      <w:pPr>
        <w:keepNext w:val="0"/>
        <w:keepLines w:val="0"/>
        <w:pageBreakBefore w:val="0"/>
        <w:widowControl w:val="0"/>
        <w:kinsoku/>
        <w:wordWrap/>
        <w:overflowPunct/>
        <w:topLinePunct w:val="0"/>
        <w:autoSpaceDE/>
        <w:autoSpaceDN/>
        <w:bidi w:val="0"/>
        <w:adjustRightInd/>
        <w:snapToGrid/>
        <w:spacing w:line="401" w:lineRule="auto"/>
        <w:ind w:firstLine="0" w:firstLineChars="0"/>
        <w:jc w:val="center"/>
        <w:textAlignment w:val="auto"/>
        <w:rPr>
          <w:rFonts w:hint="eastAsia" w:ascii="宋体" w:hAnsi="宋体" w:eastAsia="宋体" w:cs="宋体"/>
          <w:b/>
          <w:sz w:val="44"/>
          <w:szCs w:val="44"/>
        </w:rPr>
      </w:pPr>
      <w:r>
        <w:rPr>
          <w:rFonts w:hint="eastAsia" w:ascii="宋体" w:hAnsi="宋体" w:eastAsia="宋体" w:cs="宋体"/>
          <w:b/>
          <w:sz w:val="44"/>
          <w:szCs w:val="44"/>
        </w:rPr>
        <w:t>件</w:t>
      </w:r>
    </w:p>
    <w:p w14:paraId="147EF0C8">
      <w:pPr>
        <w:keepNext w:val="0"/>
        <w:keepLines w:val="0"/>
        <w:pageBreakBefore w:val="0"/>
        <w:widowControl w:val="0"/>
        <w:kinsoku/>
        <w:wordWrap/>
        <w:overflowPunct/>
        <w:topLinePunct w:val="0"/>
        <w:autoSpaceDE/>
        <w:autoSpaceDN/>
        <w:bidi w:val="0"/>
        <w:adjustRightInd/>
        <w:snapToGrid/>
        <w:spacing w:line="401" w:lineRule="auto"/>
        <w:ind w:firstLine="0" w:firstLineChars="0"/>
        <w:jc w:val="center"/>
        <w:textAlignment w:val="auto"/>
        <w:rPr>
          <w:rFonts w:hint="eastAsia" w:ascii="宋体" w:hAnsi="宋体" w:eastAsia="宋体" w:cs="宋体"/>
          <w:b/>
          <w:sz w:val="28"/>
          <w:szCs w:val="28"/>
        </w:rPr>
      </w:pPr>
    </w:p>
    <w:p w14:paraId="721C4598">
      <w:pPr>
        <w:pStyle w:val="2"/>
        <w:rPr>
          <w:rFonts w:hint="eastAsia" w:ascii="宋体" w:hAnsi="宋体" w:eastAsia="宋体" w:cs="宋体"/>
          <w:b/>
          <w:sz w:val="28"/>
          <w:szCs w:val="28"/>
        </w:rPr>
      </w:pPr>
    </w:p>
    <w:p w14:paraId="4F22C020">
      <w:pPr>
        <w:pStyle w:val="2"/>
        <w:rPr>
          <w:rFonts w:hint="eastAsia" w:ascii="宋体" w:hAnsi="宋体" w:eastAsia="宋体" w:cs="宋体"/>
          <w:b/>
          <w:sz w:val="28"/>
          <w:szCs w:val="28"/>
        </w:rPr>
      </w:pPr>
    </w:p>
    <w:p w14:paraId="7440B50F">
      <w:pPr>
        <w:pStyle w:val="2"/>
        <w:rPr>
          <w:rFonts w:hint="eastAsia" w:ascii="宋体" w:hAnsi="宋体" w:eastAsia="宋体" w:cs="宋体"/>
          <w:b/>
          <w:sz w:val="28"/>
          <w:szCs w:val="28"/>
        </w:rPr>
      </w:pPr>
    </w:p>
    <w:p w14:paraId="50576483">
      <w:pPr>
        <w:pStyle w:val="2"/>
        <w:rPr>
          <w:rFonts w:hint="eastAsia" w:ascii="宋体" w:hAnsi="宋体" w:eastAsia="宋体" w:cs="宋体"/>
          <w:b/>
          <w:sz w:val="28"/>
          <w:szCs w:val="28"/>
        </w:rPr>
      </w:pPr>
    </w:p>
    <w:p w14:paraId="166B7CBD">
      <w:pPr>
        <w:pStyle w:val="2"/>
        <w:rPr>
          <w:rFonts w:hint="eastAsia" w:ascii="宋体" w:hAnsi="宋体" w:eastAsia="宋体" w:cs="宋体"/>
          <w:b/>
          <w:sz w:val="32"/>
          <w:szCs w:val="32"/>
        </w:rPr>
      </w:pPr>
    </w:p>
    <w:p w14:paraId="0C3CFDD4">
      <w:pPr>
        <w:keepNext w:val="0"/>
        <w:keepLines w:val="0"/>
        <w:pageBreakBefore w:val="0"/>
        <w:widowControl w:val="0"/>
        <w:kinsoku/>
        <w:wordWrap/>
        <w:overflowPunct/>
        <w:topLinePunct w:val="0"/>
        <w:autoSpaceDE/>
        <w:autoSpaceDN/>
        <w:bidi w:val="0"/>
        <w:adjustRightInd/>
        <w:snapToGrid/>
        <w:spacing w:line="401" w:lineRule="auto"/>
        <w:ind w:firstLine="0" w:firstLineChars="0"/>
        <w:jc w:val="center"/>
        <w:textAlignment w:val="auto"/>
        <w:rPr>
          <w:rFonts w:hint="eastAsia" w:ascii="宋体" w:hAnsi="宋体" w:eastAsia="宋体" w:cs="宋体"/>
          <w:b/>
          <w:color w:val="000000"/>
          <w:sz w:val="32"/>
          <w:szCs w:val="32"/>
          <w:lang w:val="en-US" w:eastAsia="zh-CN"/>
        </w:rPr>
      </w:pPr>
      <w:r>
        <w:rPr>
          <w:rFonts w:hint="eastAsia" w:ascii="宋体" w:hAnsi="宋体" w:eastAsia="宋体" w:cs="宋体"/>
          <w:b/>
          <w:color w:val="000000"/>
          <w:sz w:val="32"/>
          <w:szCs w:val="32"/>
          <w:lang w:val="en-US" w:eastAsia="zh-CN"/>
        </w:rPr>
        <w:t>济南卡车股份有限公司</w:t>
      </w:r>
    </w:p>
    <w:p w14:paraId="59519FFA">
      <w:pPr>
        <w:keepNext w:val="0"/>
        <w:keepLines w:val="0"/>
        <w:pageBreakBefore w:val="0"/>
        <w:widowControl w:val="0"/>
        <w:kinsoku/>
        <w:wordWrap/>
        <w:overflowPunct/>
        <w:topLinePunct w:val="0"/>
        <w:autoSpaceDE/>
        <w:autoSpaceDN/>
        <w:bidi w:val="0"/>
        <w:adjustRightInd/>
        <w:snapToGrid/>
        <w:spacing w:line="401" w:lineRule="auto"/>
        <w:ind w:firstLine="0" w:firstLineChars="0"/>
        <w:jc w:val="center"/>
        <w:textAlignment w:val="auto"/>
        <w:rPr>
          <w:rFonts w:hint="eastAsia" w:ascii="宋体" w:hAnsi="宋体" w:eastAsia="宋体" w:cs="宋体"/>
          <w:b/>
          <w:color w:val="000000"/>
          <w:sz w:val="32"/>
          <w:szCs w:val="32"/>
        </w:rPr>
      </w:pPr>
      <w:r>
        <w:rPr>
          <w:rFonts w:hint="eastAsia" w:ascii="宋体" w:hAnsi="宋体" w:eastAsia="宋体" w:cs="宋体"/>
          <w:b/>
          <w:color w:val="000000"/>
          <w:sz w:val="32"/>
          <w:szCs w:val="32"/>
        </w:rPr>
        <w:t>202</w:t>
      </w:r>
      <w:r>
        <w:rPr>
          <w:rFonts w:hint="eastAsia" w:ascii="宋体" w:hAnsi="宋体" w:eastAsia="宋体" w:cs="宋体"/>
          <w:b/>
          <w:color w:val="000000"/>
          <w:sz w:val="32"/>
          <w:szCs w:val="32"/>
          <w:lang w:val="en-US" w:eastAsia="zh-CN"/>
        </w:rPr>
        <w:t>6</w:t>
      </w:r>
      <w:r>
        <w:rPr>
          <w:rFonts w:hint="eastAsia" w:ascii="宋体" w:hAnsi="宋体" w:eastAsia="宋体" w:cs="宋体"/>
          <w:b/>
          <w:color w:val="000000"/>
          <w:sz w:val="32"/>
          <w:szCs w:val="32"/>
        </w:rPr>
        <w:t>年</w:t>
      </w:r>
      <w:r>
        <w:rPr>
          <w:rFonts w:hint="eastAsia" w:ascii="宋体" w:hAnsi="宋体" w:cs="宋体"/>
          <w:b/>
          <w:color w:val="000000"/>
          <w:sz w:val="32"/>
          <w:szCs w:val="32"/>
          <w:lang w:val="en-US" w:eastAsia="zh-CN"/>
        </w:rPr>
        <w:t>5</w:t>
      </w:r>
      <w:r>
        <w:rPr>
          <w:rFonts w:hint="eastAsia" w:ascii="宋体" w:hAnsi="宋体" w:eastAsia="宋体" w:cs="宋体"/>
          <w:b/>
          <w:color w:val="000000"/>
          <w:sz w:val="32"/>
          <w:szCs w:val="32"/>
        </w:rPr>
        <w:t>月</w:t>
      </w:r>
    </w:p>
    <w:p w14:paraId="34B48744">
      <w:pPr>
        <w:keepNext w:val="0"/>
        <w:keepLines w:val="0"/>
        <w:pageBreakBefore w:val="0"/>
        <w:widowControl w:val="0"/>
        <w:kinsoku/>
        <w:wordWrap/>
        <w:overflowPunct/>
        <w:topLinePunct w:val="0"/>
        <w:autoSpaceDE/>
        <w:autoSpaceDN/>
        <w:bidi w:val="0"/>
        <w:adjustRightInd/>
        <w:snapToGrid/>
        <w:spacing w:line="360" w:lineRule="auto"/>
        <w:ind w:left="3000" w:leftChars="1250" w:firstLine="0" w:firstLineChars="0"/>
        <w:jc w:val="left"/>
        <w:textAlignment w:val="auto"/>
        <w:rPr>
          <w:rFonts w:hint="eastAsia" w:ascii="宋体" w:hAnsi="宋体" w:eastAsia="宋体" w:cs="宋体"/>
          <w:sz w:val="32"/>
          <w:szCs w:val="32"/>
        </w:rPr>
      </w:pPr>
    </w:p>
    <w:p w14:paraId="648E180D">
      <w:pPr>
        <w:pStyle w:val="7"/>
        <w:rPr>
          <w:rFonts w:hint="eastAsia" w:ascii="宋体" w:hAnsi="宋体" w:eastAsia="宋体" w:cs="宋体"/>
          <w:sz w:val="32"/>
          <w:szCs w:val="32"/>
        </w:rPr>
      </w:pPr>
    </w:p>
    <w:p w14:paraId="5206C530">
      <w:pPr>
        <w:keepNext w:val="0"/>
        <w:keepLines w:val="0"/>
        <w:pageBreakBefore w:val="0"/>
        <w:widowControl w:val="0"/>
        <w:kinsoku/>
        <w:wordWrap/>
        <w:overflowPunct/>
        <w:topLinePunct w:val="0"/>
        <w:autoSpaceDE/>
        <w:autoSpaceDN/>
        <w:bidi w:val="0"/>
        <w:adjustRightInd/>
        <w:snapToGrid/>
        <w:ind w:firstLine="0" w:firstLineChars="0"/>
        <w:textAlignment w:val="auto"/>
        <w:rPr>
          <w:rFonts w:hint="eastAsia" w:ascii="宋体" w:hAnsi="宋体" w:eastAsia="宋体" w:cs="宋体"/>
          <w:sz w:val="28"/>
          <w:szCs w:val="28"/>
        </w:rPr>
      </w:pPr>
      <w:r>
        <w:rPr>
          <w:rFonts w:hint="eastAsia" w:ascii="宋体" w:hAnsi="宋体" w:eastAsia="宋体" w:cs="宋体"/>
          <w:sz w:val="28"/>
          <w:szCs w:val="28"/>
        </w:rPr>
        <w:br w:type="page"/>
      </w:r>
    </w:p>
    <w:p w14:paraId="4CC906D8">
      <w:pPr>
        <w:widowControl/>
        <w:jc w:val="left"/>
        <w:rPr>
          <w:rFonts w:hint="eastAsia" w:ascii="宋体" w:hAnsi="宋体" w:eastAsia="宋体" w:cs="宋体"/>
          <w:sz w:val="28"/>
          <w:szCs w:val="28"/>
        </w:rPr>
      </w:pPr>
    </w:p>
    <w:sdt>
      <w:sdtPr>
        <w:rPr>
          <w:rFonts w:hint="eastAsia" w:ascii="宋体" w:hAnsi="宋体" w:eastAsia="宋体" w:cs="宋体"/>
          <w:kern w:val="2"/>
          <w:sz w:val="28"/>
          <w:szCs w:val="28"/>
          <w:lang w:val="en-US" w:eastAsia="zh-CN" w:bidi="ar-SA"/>
        </w:rPr>
        <w:id w:val="147462805"/>
        <w15:color w:val="DBDBDB"/>
        <w:docPartObj>
          <w:docPartGallery w:val="Table of Contents"/>
          <w:docPartUnique/>
        </w:docPartObj>
      </w:sdtPr>
      <w:sdtEndPr>
        <w:rPr>
          <w:rFonts w:hint="eastAsia" w:ascii="宋体" w:hAnsi="宋体" w:eastAsia="宋体" w:cs="宋体"/>
          <w:kern w:val="0"/>
          <w:sz w:val="28"/>
          <w:szCs w:val="28"/>
          <w:lang w:val="en-US" w:eastAsia="zh-CN" w:bidi="ar-SA"/>
        </w:rPr>
      </w:sdtEndPr>
      <w:sdtContent>
        <w:p w14:paraId="3A99A1EF">
          <w:pPr>
            <w:spacing w:before="0" w:beforeLines="0" w:after="0" w:afterLines="0" w:line="240" w:lineRule="auto"/>
            <w:ind w:left="0" w:leftChars="0" w:right="0" w:rightChars="0" w:firstLine="0" w:firstLineChars="0"/>
            <w:jc w:val="center"/>
            <w:rPr>
              <w:rFonts w:hint="eastAsia" w:ascii="宋体" w:hAnsi="宋体" w:eastAsia="宋体" w:cs="宋体"/>
              <w:sz w:val="28"/>
              <w:szCs w:val="28"/>
            </w:rPr>
          </w:pPr>
          <w:r>
            <w:rPr>
              <w:rFonts w:hint="eastAsia" w:ascii="宋体" w:hAnsi="宋体" w:eastAsia="宋体" w:cs="宋体"/>
              <w:sz w:val="28"/>
              <w:szCs w:val="28"/>
            </w:rPr>
            <w:t>目录</w:t>
          </w:r>
        </w:p>
        <w:p w14:paraId="28A6A4F2">
          <w:pPr>
            <w:pStyle w:val="13"/>
            <w:keepNext w:val="0"/>
            <w:keepLines w:val="0"/>
            <w:pageBreakBefore w:val="0"/>
            <w:widowControl w:val="0"/>
            <w:tabs>
              <w:tab w:val="right" w:leader="dot" w:pos="8306"/>
            </w:tabs>
            <w:kinsoku/>
            <w:wordWrap/>
            <w:overflowPunct/>
            <w:topLinePunct w:val="0"/>
            <w:autoSpaceDE/>
            <w:autoSpaceDN/>
            <w:bidi w:val="0"/>
            <w:adjustRightInd/>
            <w:snapToGrid/>
            <w:ind w:firstLine="0" w:firstLineChars="0"/>
            <w:textAlignment w:val="auto"/>
          </w:pP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TOC \o "1-1" \h \u </w:instrText>
          </w:r>
          <w:r>
            <w:rPr>
              <w:rFonts w:hint="eastAsia" w:ascii="宋体" w:hAnsi="宋体" w:eastAsia="宋体" w:cs="宋体"/>
              <w:sz w:val="28"/>
              <w:szCs w:val="28"/>
            </w:rPr>
            <w:fldChar w:fldCharType="separate"/>
          </w:r>
          <w:r>
            <w:rPr>
              <w:rFonts w:hint="eastAsia" w:ascii="宋体" w:hAnsi="宋体" w:eastAsia="宋体" w:cs="宋体"/>
              <w:szCs w:val="28"/>
            </w:rPr>
            <w:fldChar w:fldCharType="begin"/>
          </w:r>
          <w:r>
            <w:rPr>
              <w:rFonts w:hint="eastAsia" w:ascii="宋体" w:hAnsi="宋体" w:eastAsia="宋体" w:cs="宋体"/>
              <w:szCs w:val="28"/>
            </w:rPr>
            <w:instrText xml:space="preserve"> HYPERLINK \l _Toc7681 </w:instrText>
          </w:r>
          <w:r>
            <w:rPr>
              <w:rFonts w:hint="eastAsia" w:ascii="宋体" w:hAnsi="宋体" w:eastAsia="宋体" w:cs="宋体"/>
              <w:szCs w:val="28"/>
            </w:rPr>
            <w:fldChar w:fldCharType="separate"/>
          </w:r>
          <w:r>
            <w:rPr>
              <w:rFonts w:hint="eastAsia" w:ascii="宋体" w:hAnsi="宋体" w:eastAsia="宋体" w:cs="宋体"/>
              <w:szCs w:val="44"/>
              <w:lang w:val="en-US" w:eastAsia="zh-CN"/>
            </w:rPr>
            <w:t>第一章</w:t>
          </w:r>
          <w:r>
            <w:rPr>
              <w:rFonts w:hint="eastAsia" w:ascii="宋体" w:hAnsi="宋体" w:eastAsia="宋体" w:cs="宋体"/>
              <w:szCs w:val="44"/>
            </w:rPr>
            <w:t>项目介绍</w:t>
          </w:r>
          <w:r>
            <w:tab/>
          </w:r>
          <w:r>
            <w:fldChar w:fldCharType="begin"/>
          </w:r>
          <w:r>
            <w:instrText xml:space="preserve"> PAGEREF _Toc7681 \h </w:instrText>
          </w:r>
          <w:r>
            <w:fldChar w:fldCharType="separate"/>
          </w:r>
          <w:r>
            <w:t>3</w:t>
          </w:r>
          <w:r>
            <w:fldChar w:fldCharType="end"/>
          </w:r>
          <w:r>
            <w:rPr>
              <w:rFonts w:hint="eastAsia" w:ascii="宋体" w:hAnsi="宋体" w:eastAsia="宋体" w:cs="宋体"/>
              <w:szCs w:val="28"/>
            </w:rPr>
            <w:fldChar w:fldCharType="end"/>
          </w:r>
        </w:p>
        <w:p w14:paraId="0F626AC9">
          <w:pPr>
            <w:pStyle w:val="13"/>
            <w:tabs>
              <w:tab w:val="right" w:leader="dot" w:pos="8306"/>
            </w:tabs>
            <w:ind w:left="0" w:leftChars="0" w:firstLine="0" w:firstLineChars="0"/>
          </w:pPr>
          <w:r>
            <w:rPr>
              <w:rFonts w:hint="eastAsia" w:ascii="宋体" w:hAnsi="宋体" w:eastAsia="宋体" w:cs="宋体"/>
              <w:szCs w:val="28"/>
            </w:rPr>
            <w:fldChar w:fldCharType="begin"/>
          </w:r>
          <w:r>
            <w:rPr>
              <w:rFonts w:hint="eastAsia" w:ascii="宋体" w:hAnsi="宋体" w:eastAsia="宋体" w:cs="宋体"/>
              <w:szCs w:val="28"/>
            </w:rPr>
            <w:instrText xml:space="preserve"> HYPERLINK \l _Toc6712 </w:instrText>
          </w:r>
          <w:r>
            <w:rPr>
              <w:rFonts w:hint="eastAsia" w:ascii="宋体" w:hAnsi="宋体" w:eastAsia="宋体" w:cs="宋体"/>
              <w:szCs w:val="28"/>
            </w:rPr>
            <w:fldChar w:fldCharType="separate"/>
          </w:r>
          <w:r>
            <w:rPr>
              <w:rFonts w:hint="eastAsia"/>
            </w:rPr>
            <w:t>第</w:t>
          </w:r>
          <w:r>
            <w:rPr>
              <w:rFonts w:hint="eastAsia"/>
              <w:lang w:val="en-US" w:eastAsia="zh-CN"/>
            </w:rPr>
            <w:t>二</w:t>
          </w:r>
          <w:r>
            <w:rPr>
              <w:rFonts w:hint="eastAsia"/>
            </w:rPr>
            <w:t>章技术规范</w:t>
          </w:r>
          <w:r>
            <w:tab/>
          </w:r>
          <w:r>
            <w:fldChar w:fldCharType="begin"/>
          </w:r>
          <w:r>
            <w:instrText xml:space="preserve"> PAGEREF _Toc6712 \h </w:instrText>
          </w:r>
          <w:r>
            <w:fldChar w:fldCharType="separate"/>
          </w:r>
          <w:r>
            <w:t>14</w:t>
          </w:r>
          <w:r>
            <w:fldChar w:fldCharType="end"/>
          </w:r>
          <w:r>
            <w:rPr>
              <w:rFonts w:hint="eastAsia" w:ascii="宋体" w:hAnsi="宋体" w:eastAsia="宋体" w:cs="宋体"/>
              <w:szCs w:val="28"/>
            </w:rPr>
            <w:fldChar w:fldCharType="end"/>
          </w:r>
        </w:p>
        <w:p w14:paraId="7298EA93">
          <w:pPr>
            <w:pStyle w:val="13"/>
            <w:tabs>
              <w:tab w:val="right" w:leader="dot" w:pos="8306"/>
            </w:tabs>
            <w:ind w:left="0" w:leftChars="0" w:firstLine="0" w:firstLineChars="0"/>
          </w:pPr>
          <w:r>
            <w:rPr>
              <w:rFonts w:hint="eastAsia" w:ascii="宋体" w:hAnsi="宋体" w:eastAsia="宋体" w:cs="宋体"/>
              <w:szCs w:val="28"/>
            </w:rPr>
            <w:fldChar w:fldCharType="begin"/>
          </w:r>
          <w:r>
            <w:rPr>
              <w:rFonts w:hint="eastAsia" w:ascii="宋体" w:hAnsi="宋体" w:eastAsia="宋体" w:cs="宋体"/>
              <w:szCs w:val="28"/>
            </w:rPr>
            <w:instrText xml:space="preserve"> HYPERLINK \l _Toc20733 </w:instrText>
          </w:r>
          <w:r>
            <w:rPr>
              <w:rFonts w:hint="eastAsia" w:ascii="宋体" w:hAnsi="宋体" w:eastAsia="宋体" w:cs="宋体"/>
              <w:szCs w:val="28"/>
            </w:rPr>
            <w:fldChar w:fldCharType="separate"/>
          </w:r>
          <w:r>
            <w:rPr>
              <w:rFonts w:hint="eastAsia"/>
              <w:lang w:val="en-US" w:eastAsia="zh-CN"/>
            </w:rPr>
            <w:t>第三章商务规范</w:t>
          </w:r>
          <w:r>
            <w:tab/>
          </w:r>
          <w:r>
            <w:fldChar w:fldCharType="begin"/>
          </w:r>
          <w:r>
            <w:instrText xml:space="preserve"> PAGEREF _Toc20733 \h </w:instrText>
          </w:r>
          <w:r>
            <w:fldChar w:fldCharType="separate"/>
          </w:r>
          <w:r>
            <w:t>25</w:t>
          </w:r>
          <w:r>
            <w:fldChar w:fldCharType="end"/>
          </w:r>
          <w:r>
            <w:rPr>
              <w:rFonts w:hint="eastAsia" w:ascii="宋体" w:hAnsi="宋体" w:eastAsia="宋体" w:cs="宋体"/>
              <w:szCs w:val="28"/>
            </w:rPr>
            <w:fldChar w:fldCharType="end"/>
          </w:r>
        </w:p>
        <w:p w14:paraId="4C600423">
          <w:pPr>
            <w:pStyle w:val="13"/>
            <w:tabs>
              <w:tab w:val="right" w:leader="dot" w:pos="8306"/>
            </w:tabs>
            <w:ind w:left="0" w:leftChars="0" w:firstLine="0" w:firstLineChars="0"/>
          </w:pPr>
          <w:r>
            <w:rPr>
              <w:rFonts w:hint="eastAsia" w:ascii="宋体" w:hAnsi="宋体" w:eastAsia="宋体" w:cs="宋体"/>
              <w:szCs w:val="28"/>
            </w:rPr>
            <w:fldChar w:fldCharType="begin"/>
          </w:r>
          <w:r>
            <w:rPr>
              <w:rFonts w:hint="eastAsia" w:ascii="宋体" w:hAnsi="宋体" w:eastAsia="宋体" w:cs="宋体"/>
              <w:szCs w:val="28"/>
            </w:rPr>
            <w:instrText xml:space="preserve"> HYPERLINK \l _Toc24420 </w:instrText>
          </w:r>
          <w:r>
            <w:rPr>
              <w:rFonts w:hint="eastAsia" w:ascii="宋体" w:hAnsi="宋体" w:eastAsia="宋体" w:cs="宋体"/>
              <w:szCs w:val="28"/>
            </w:rPr>
            <w:fldChar w:fldCharType="separate"/>
          </w:r>
          <w:r>
            <w:rPr>
              <w:rFonts w:hint="eastAsia"/>
              <w:lang w:val="en-US" w:eastAsia="zh-CN"/>
            </w:rPr>
            <w:t>附件</w:t>
          </w:r>
          <w:r>
            <w:tab/>
          </w:r>
          <w:r>
            <w:fldChar w:fldCharType="begin"/>
          </w:r>
          <w:r>
            <w:instrText xml:space="preserve"> PAGEREF _Toc24420 \h </w:instrText>
          </w:r>
          <w:r>
            <w:fldChar w:fldCharType="separate"/>
          </w:r>
          <w:r>
            <w:t>30</w:t>
          </w:r>
          <w:r>
            <w:fldChar w:fldCharType="end"/>
          </w:r>
          <w:r>
            <w:rPr>
              <w:rFonts w:hint="eastAsia" w:ascii="宋体" w:hAnsi="宋体" w:eastAsia="宋体" w:cs="宋体"/>
              <w:szCs w:val="28"/>
            </w:rPr>
            <w:fldChar w:fldCharType="end"/>
          </w:r>
        </w:p>
        <w:p w14:paraId="1EA3DAEA">
          <w:pPr>
            <w:pStyle w:val="19"/>
            <w:rPr>
              <w:rFonts w:hint="eastAsia" w:ascii="宋体" w:hAnsi="宋体" w:eastAsia="宋体" w:cs="宋体"/>
              <w:sz w:val="28"/>
              <w:szCs w:val="28"/>
            </w:rPr>
          </w:pPr>
          <w:r>
            <w:rPr>
              <w:rFonts w:hint="eastAsia" w:ascii="宋体" w:hAnsi="宋体" w:eastAsia="宋体" w:cs="宋体"/>
              <w:szCs w:val="28"/>
            </w:rPr>
            <w:fldChar w:fldCharType="end"/>
          </w:r>
        </w:p>
      </w:sdtContent>
    </w:sdt>
    <w:p w14:paraId="32C6DC15">
      <w:pPr>
        <w:pStyle w:val="19"/>
        <w:ind w:firstLine="562" w:firstLineChars="200"/>
        <w:rPr>
          <w:rFonts w:hint="eastAsia" w:ascii="宋体" w:hAnsi="宋体" w:eastAsia="宋体" w:cs="宋体"/>
          <w:b/>
          <w:sz w:val="28"/>
          <w:szCs w:val="28"/>
        </w:rPr>
      </w:pPr>
      <w:r>
        <w:rPr>
          <w:rFonts w:hint="eastAsia" w:ascii="宋体" w:hAnsi="宋体" w:eastAsia="宋体" w:cs="宋体"/>
          <w:b/>
          <w:sz w:val="28"/>
          <w:szCs w:val="28"/>
        </w:rPr>
        <w:br w:type="page"/>
      </w:r>
    </w:p>
    <w:p w14:paraId="78AF78FE">
      <w:pPr>
        <w:pStyle w:val="3"/>
        <w:numPr>
          <w:ilvl w:val="0"/>
          <w:numId w:val="0"/>
        </w:numPr>
        <w:bidi w:val="0"/>
        <w:jc w:val="center"/>
        <w:rPr>
          <w:rFonts w:hint="eastAsia" w:ascii="宋体" w:hAnsi="宋体" w:eastAsia="宋体" w:cs="宋体"/>
          <w:sz w:val="44"/>
          <w:szCs w:val="44"/>
        </w:rPr>
      </w:pPr>
      <w:bookmarkStart w:id="0" w:name="_Toc7681"/>
      <w:r>
        <w:rPr>
          <w:rFonts w:hint="eastAsia" w:ascii="宋体" w:hAnsi="宋体" w:eastAsia="宋体" w:cs="宋体"/>
          <w:sz w:val="44"/>
          <w:szCs w:val="44"/>
          <w:lang w:val="en-US" w:eastAsia="zh-CN"/>
        </w:rPr>
        <w:t>第一章</w:t>
      </w:r>
      <w:r>
        <w:rPr>
          <w:rFonts w:hint="eastAsia" w:ascii="宋体" w:hAnsi="宋体" w:eastAsia="宋体" w:cs="宋体"/>
          <w:sz w:val="44"/>
          <w:szCs w:val="44"/>
        </w:rPr>
        <w:t>项目介绍</w:t>
      </w:r>
      <w:bookmarkEnd w:id="0"/>
      <w:bookmarkStart w:id="1" w:name="_Toc772"/>
    </w:p>
    <w:p w14:paraId="05F5A7EC">
      <w:pPr>
        <w:pStyle w:val="4"/>
        <w:bidi w:val="0"/>
        <w:ind w:left="0" w:leftChars="0" w:firstLine="0" w:firstLineChars="0"/>
        <w:rPr>
          <w:rFonts w:hint="eastAsia" w:ascii="宋体" w:hAnsi="宋体" w:eastAsia="宋体" w:cs="宋体"/>
          <w:b/>
          <w:bCs/>
          <w:color w:val="auto"/>
          <w:kern w:val="2"/>
          <w:sz w:val="28"/>
          <w:szCs w:val="28"/>
          <w:lang w:val="en-US" w:eastAsia="zh-CN" w:bidi="ar-SA"/>
        </w:rPr>
      </w:pPr>
      <w:r>
        <w:rPr>
          <w:rFonts w:hint="eastAsia" w:ascii="宋体" w:hAnsi="宋体" w:eastAsia="宋体" w:cs="宋体"/>
          <w:b/>
          <w:bCs/>
          <w:color w:val="auto"/>
          <w:kern w:val="2"/>
          <w:sz w:val="28"/>
          <w:szCs w:val="28"/>
          <w:lang w:val="en-US" w:eastAsia="zh-CN" w:bidi="ar-SA"/>
        </w:rPr>
        <w:t>一、项目概况</w:t>
      </w:r>
      <w:bookmarkEnd w:id="1"/>
      <w:bookmarkStart w:id="2" w:name="_Toc31678"/>
    </w:p>
    <w:p w14:paraId="7E36FA90">
      <w:pPr>
        <w:pStyle w:val="4"/>
        <w:bidi w:val="0"/>
        <w:rPr>
          <w:rFonts w:hint="eastAsia"/>
          <w:b w:val="0"/>
          <w:bCs/>
          <w:lang w:val="en-US" w:eastAsia="zh-CN"/>
        </w:rPr>
      </w:pPr>
      <w:r>
        <w:rPr>
          <w:rFonts w:hint="eastAsia"/>
          <w:lang w:val="en-US" w:eastAsia="zh-CN"/>
        </w:rPr>
        <w:t>（一）项目名称：</w:t>
      </w:r>
      <w:bookmarkEnd w:id="2"/>
      <w:r>
        <w:rPr>
          <w:rFonts w:hint="eastAsia"/>
          <w:b w:val="0"/>
          <w:bCs/>
          <w:lang w:val="en-US" w:eastAsia="zh-CN"/>
        </w:rPr>
        <w:t>整车仓储部消防水系统改造项目</w:t>
      </w:r>
    </w:p>
    <w:p w14:paraId="2586F236">
      <w:pPr>
        <w:pStyle w:val="4"/>
        <w:bidi w:val="0"/>
        <w:rPr>
          <w:rFonts w:hint="eastAsia" w:ascii="宋体" w:hAnsi="宋体" w:eastAsia="宋体" w:cs="宋体"/>
          <w:b w:val="0"/>
          <w:color w:val="auto"/>
          <w:kern w:val="2"/>
          <w:sz w:val="28"/>
          <w:szCs w:val="28"/>
          <w:lang w:val="en-US" w:eastAsia="zh-CN" w:bidi="ar-SA"/>
        </w:rPr>
      </w:pPr>
      <w:r>
        <w:rPr>
          <w:rFonts w:hint="eastAsia" w:ascii="宋体" w:hAnsi="宋体" w:eastAsia="宋体" w:cs="宋体"/>
          <w:b/>
          <w:bCs/>
          <w:color w:val="auto"/>
          <w:kern w:val="2"/>
          <w:sz w:val="28"/>
          <w:szCs w:val="28"/>
          <w:lang w:val="en-US" w:eastAsia="zh-CN" w:bidi="ar-SA"/>
        </w:rPr>
        <w:t>（二）施工范围：</w:t>
      </w:r>
      <w:r>
        <w:rPr>
          <w:rFonts w:hint="eastAsia" w:ascii="宋体" w:hAnsi="宋体" w:eastAsia="宋体" w:cs="宋体"/>
          <w:b w:val="0"/>
          <w:color w:val="auto"/>
          <w:kern w:val="2"/>
          <w:sz w:val="28"/>
          <w:szCs w:val="28"/>
          <w:lang w:val="en-US" w:eastAsia="zh-CN" w:bidi="ar-SA"/>
        </w:rPr>
        <w:t>中国重汽集团济南卡车股份有限公司党家园区</w:t>
      </w:r>
    </w:p>
    <w:p w14:paraId="33417263">
      <w:pPr>
        <w:pStyle w:val="4"/>
        <w:bidi w:val="0"/>
        <w:rPr>
          <w:rFonts w:hint="eastAsia" w:ascii="宋体" w:hAnsi="宋体" w:eastAsia="宋体" w:cs="宋体"/>
          <w:b w:val="0"/>
          <w:color w:val="auto"/>
          <w:kern w:val="2"/>
          <w:sz w:val="28"/>
          <w:szCs w:val="28"/>
          <w:lang w:val="en-US" w:eastAsia="zh-CN" w:bidi="ar-SA"/>
        </w:rPr>
      </w:pPr>
      <w:r>
        <w:rPr>
          <w:rFonts w:hint="eastAsia" w:ascii="宋体" w:hAnsi="宋体" w:eastAsia="宋体" w:cs="宋体"/>
          <w:b/>
          <w:bCs/>
          <w:color w:val="auto"/>
          <w:kern w:val="2"/>
          <w:sz w:val="28"/>
          <w:szCs w:val="28"/>
          <w:lang w:val="en-US" w:eastAsia="zh-CN" w:bidi="ar-SA"/>
        </w:rPr>
        <w:t>（三）招标形式：</w:t>
      </w:r>
      <w:r>
        <w:rPr>
          <w:rFonts w:hint="eastAsia" w:ascii="宋体" w:hAnsi="宋体" w:eastAsia="宋体" w:cs="宋体"/>
          <w:b w:val="0"/>
          <w:color w:val="auto"/>
          <w:kern w:val="2"/>
          <w:sz w:val="28"/>
          <w:szCs w:val="28"/>
          <w:lang w:val="en-US" w:eastAsia="zh-CN" w:bidi="ar-SA"/>
        </w:rPr>
        <w:t>公开招标。</w:t>
      </w:r>
    </w:p>
    <w:p w14:paraId="2C456E2E">
      <w:pPr>
        <w:pStyle w:val="4"/>
        <w:bidi w:val="0"/>
        <w:rPr>
          <w:rFonts w:hint="eastAsia" w:ascii="宋体" w:hAnsi="宋体" w:eastAsia="宋体" w:cs="宋体"/>
          <w:b w:val="0"/>
          <w:color w:val="auto"/>
          <w:kern w:val="2"/>
          <w:sz w:val="28"/>
          <w:szCs w:val="28"/>
          <w:lang w:val="en-US" w:eastAsia="zh-CN" w:bidi="ar-SA"/>
        </w:rPr>
      </w:pPr>
      <w:r>
        <w:rPr>
          <w:rFonts w:hint="eastAsia" w:ascii="宋体" w:hAnsi="宋体" w:eastAsia="宋体" w:cs="宋体"/>
          <w:b/>
          <w:bCs/>
          <w:color w:val="auto"/>
          <w:kern w:val="2"/>
          <w:sz w:val="28"/>
          <w:szCs w:val="28"/>
          <w:lang w:val="en-US" w:eastAsia="zh-CN" w:bidi="ar-SA"/>
        </w:rPr>
        <w:t>（四）项目预算</w:t>
      </w:r>
      <w:r>
        <w:rPr>
          <w:rFonts w:hint="default" w:ascii="宋体" w:hAnsi="宋体" w:eastAsia="宋体" w:cs="宋体"/>
          <w:b/>
          <w:bCs/>
          <w:color w:val="auto"/>
          <w:kern w:val="2"/>
          <w:sz w:val="28"/>
          <w:szCs w:val="28"/>
          <w:lang w:val="en-US" w:eastAsia="zh-CN" w:bidi="ar-SA"/>
        </w:rPr>
        <w:t>：</w:t>
      </w:r>
      <w:r>
        <w:rPr>
          <w:rFonts w:hint="default" w:ascii="宋体" w:hAnsi="宋体" w:eastAsia="宋体" w:cs="宋体"/>
          <w:b w:val="0"/>
          <w:color w:val="auto"/>
          <w:kern w:val="2"/>
          <w:sz w:val="28"/>
          <w:szCs w:val="28"/>
          <w:lang w:val="en-US" w:eastAsia="zh-CN" w:bidi="ar-SA"/>
        </w:rPr>
        <w:t>人民币</w:t>
      </w:r>
      <w:r>
        <w:rPr>
          <w:rFonts w:hint="eastAsia" w:ascii="宋体" w:hAnsi="宋体" w:cs="宋体"/>
          <w:b w:val="0"/>
          <w:color w:val="auto"/>
          <w:kern w:val="2"/>
          <w:sz w:val="28"/>
          <w:szCs w:val="28"/>
          <w:lang w:val="en-US" w:eastAsia="zh-CN" w:bidi="ar-SA"/>
        </w:rPr>
        <w:t>39.6</w:t>
      </w:r>
      <w:r>
        <w:rPr>
          <w:rFonts w:hint="default" w:ascii="宋体" w:hAnsi="宋体" w:eastAsia="宋体" w:cs="宋体"/>
          <w:b w:val="0"/>
          <w:color w:val="auto"/>
          <w:kern w:val="2"/>
          <w:sz w:val="28"/>
          <w:szCs w:val="28"/>
          <w:lang w:val="en-US" w:eastAsia="zh-CN" w:bidi="ar-SA"/>
        </w:rPr>
        <w:t>万元（含税）</w:t>
      </w:r>
    </w:p>
    <w:p w14:paraId="529111C0">
      <w:pPr>
        <w:pStyle w:val="24"/>
        <w:keepNext w:val="0"/>
        <w:keepLines w:val="0"/>
        <w:pageBreakBefore w:val="0"/>
        <w:widowControl w:val="0"/>
        <w:numPr>
          <w:ilvl w:val="0"/>
          <w:numId w:val="0"/>
        </w:numPr>
        <w:kinsoku/>
        <w:wordWrap/>
        <w:overflowPunct/>
        <w:topLinePunct w:val="0"/>
        <w:autoSpaceDE/>
        <w:autoSpaceDN/>
        <w:bidi w:val="0"/>
        <w:adjustRightInd/>
        <w:snapToGrid/>
        <w:spacing w:line="440" w:lineRule="exact"/>
        <w:ind w:leftChars="0" w:firstLine="560" w:firstLineChars="200"/>
        <w:textAlignment w:val="auto"/>
        <w:rPr>
          <w:rFonts w:hint="default" w:ascii="宋体" w:hAnsi="宋体" w:eastAsia="宋体" w:cs="宋体"/>
          <w:b w:val="0"/>
          <w:color w:val="auto"/>
          <w:kern w:val="2"/>
          <w:sz w:val="28"/>
          <w:szCs w:val="28"/>
          <w:lang w:val="en-US" w:eastAsia="zh-CN" w:bidi="ar-SA"/>
        </w:rPr>
      </w:pPr>
      <w:r>
        <w:rPr>
          <w:rFonts w:hint="eastAsia" w:ascii="宋体" w:hAnsi="宋体" w:eastAsia="宋体" w:cs="宋体"/>
          <w:b w:val="0"/>
          <w:color w:val="auto"/>
          <w:kern w:val="2"/>
          <w:sz w:val="28"/>
          <w:szCs w:val="28"/>
          <w:lang w:val="en-US" w:eastAsia="zh-CN" w:bidi="ar-SA"/>
        </w:rPr>
        <w:t>各投标厂家根据实际查勘现场核实工作量，按照委托方提供的分解表进行报价，但中标价格需低于预算价格。</w:t>
      </w:r>
    </w:p>
    <w:p w14:paraId="66FA60DF">
      <w:pPr>
        <w:rPr>
          <w:rFonts w:hint="default"/>
          <w:lang w:val="en-US" w:eastAsia="zh-CN"/>
        </w:rPr>
      </w:pPr>
    </w:p>
    <w:p w14:paraId="51C001D1">
      <w:pPr>
        <w:pStyle w:val="4"/>
        <w:bidi w:val="0"/>
        <w:ind w:left="0" w:leftChars="0" w:firstLine="0" w:firstLineChars="0"/>
        <w:rPr>
          <w:rFonts w:hint="eastAsia" w:ascii="宋体" w:hAnsi="宋体" w:eastAsia="宋体" w:cs="宋体"/>
          <w:b/>
          <w:bCs/>
          <w:color w:val="auto"/>
          <w:kern w:val="2"/>
          <w:sz w:val="28"/>
          <w:szCs w:val="28"/>
          <w:lang w:val="en-US" w:eastAsia="zh-CN" w:bidi="ar-SA"/>
        </w:rPr>
      </w:pPr>
      <w:bookmarkStart w:id="3" w:name="_Toc22163"/>
      <w:r>
        <w:rPr>
          <w:rFonts w:hint="eastAsia" w:ascii="宋体" w:hAnsi="宋体" w:eastAsia="宋体" w:cs="宋体"/>
          <w:b/>
          <w:bCs/>
          <w:color w:val="auto"/>
          <w:kern w:val="2"/>
          <w:sz w:val="28"/>
          <w:szCs w:val="28"/>
          <w:lang w:val="en-US" w:eastAsia="zh-CN" w:bidi="ar-SA"/>
        </w:rPr>
        <w:t>二、项目内容及投标人资格要求</w:t>
      </w:r>
      <w:bookmarkEnd w:id="3"/>
    </w:p>
    <w:p w14:paraId="6055C096">
      <w:pPr>
        <w:pStyle w:val="4"/>
        <w:bidi w:val="0"/>
        <w:rPr>
          <w:rFonts w:hint="eastAsia"/>
          <w:lang w:val="en-US" w:eastAsia="zh-CN"/>
        </w:rPr>
      </w:pPr>
      <w:r>
        <w:rPr>
          <w:rFonts w:hint="eastAsia"/>
          <w:lang w:val="en-US" w:eastAsia="zh-CN"/>
        </w:rPr>
        <w:t>（一）项目内容</w:t>
      </w:r>
    </w:p>
    <w:p w14:paraId="4EFB0822">
      <w:pPr>
        <w:bidi w:val="0"/>
        <w:rPr>
          <w:rFonts w:hint="eastAsia" w:ascii="宋体" w:hAnsi="宋体" w:eastAsia="宋体" w:cs="宋体"/>
          <w:b w:val="0"/>
          <w:color w:val="auto"/>
          <w:kern w:val="2"/>
          <w:sz w:val="28"/>
          <w:szCs w:val="28"/>
          <w:lang w:val="en-US" w:eastAsia="zh-CN" w:bidi="ar-SA"/>
        </w:rPr>
      </w:pPr>
      <w:r>
        <w:rPr>
          <w:rFonts w:hint="eastAsia" w:ascii="宋体" w:hAnsi="宋体" w:eastAsia="宋体" w:cs="宋体"/>
          <w:b w:val="0"/>
          <w:color w:val="auto"/>
          <w:kern w:val="2"/>
          <w:sz w:val="28"/>
          <w:szCs w:val="28"/>
          <w:lang w:val="en-US" w:eastAsia="zh-CN" w:bidi="ar-SA"/>
        </w:rPr>
        <w:t>为保障整车仓储党家厂区消防水系统正常运行，以公开招标形式组织消防改造，在（1、2、C、3、4、7、8）平台和新增新能源电车充电区敷设消防管网，并设置8个室外消防栓，满足区域消防用水需求。</w:t>
      </w:r>
    </w:p>
    <w:p w14:paraId="0CAAD62B">
      <w:pPr>
        <w:numPr>
          <w:ilvl w:val="0"/>
          <w:numId w:val="0"/>
        </w:numPr>
        <w:bidi w:val="0"/>
        <w:ind w:firstLine="560" w:firstLineChars="200"/>
        <w:rPr>
          <w:rFonts w:hint="eastAsia" w:ascii="宋体" w:hAnsi="宋体" w:eastAsia="宋体" w:cs="宋体"/>
          <w:b w:val="0"/>
          <w:color w:val="auto"/>
          <w:kern w:val="2"/>
          <w:sz w:val="28"/>
          <w:szCs w:val="28"/>
          <w:lang w:val="en-US" w:eastAsia="zh-CN" w:bidi="ar-SA"/>
        </w:rPr>
      </w:pPr>
      <w:r>
        <w:rPr>
          <w:rFonts w:hint="eastAsia" w:ascii="宋体" w:hAnsi="宋体" w:eastAsia="宋体" w:cs="宋体"/>
          <w:b w:val="0"/>
          <w:color w:val="auto"/>
          <w:kern w:val="2"/>
          <w:sz w:val="28"/>
          <w:szCs w:val="28"/>
          <w:lang w:val="en-US" w:eastAsia="zh-CN" w:bidi="ar-SA"/>
        </w:rPr>
        <w:t>1.自试车跑道东北侧消防泵房处取水，新敷设室外消防环形管道（需破路），分别在（1、2、C、3、4、7）平台和新增新能源电车充电区，设置5个室外消防栓，利用消防泵房稳压设备保持管网压力。</w:t>
      </w:r>
    </w:p>
    <w:p w14:paraId="1CD355CB">
      <w:pPr>
        <w:numPr>
          <w:ilvl w:val="0"/>
          <w:numId w:val="0"/>
        </w:numPr>
        <w:bidi w:val="0"/>
        <w:ind w:firstLine="560" w:firstLineChars="200"/>
        <w:rPr>
          <w:rFonts w:hint="eastAsia" w:ascii="宋体" w:hAnsi="宋体" w:eastAsia="宋体" w:cs="宋体"/>
          <w:b w:val="0"/>
          <w:color w:val="auto"/>
          <w:kern w:val="2"/>
          <w:sz w:val="28"/>
          <w:szCs w:val="28"/>
          <w:lang w:val="en-US" w:eastAsia="zh-CN" w:bidi="ar-SA"/>
        </w:rPr>
      </w:pPr>
      <w:r>
        <w:rPr>
          <w:rFonts w:hint="eastAsia" w:ascii="宋体" w:hAnsi="宋体" w:eastAsia="宋体" w:cs="宋体"/>
          <w:b w:val="0"/>
          <w:color w:val="auto"/>
          <w:kern w:val="2"/>
          <w:sz w:val="28"/>
          <w:szCs w:val="28"/>
          <w:lang w:val="en-US" w:eastAsia="zh-CN" w:bidi="ar-SA"/>
        </w:rPr>
        <w:t>2.自青年公寓室外消防栓取水，新敷设室外消防管网，在8平台处更换3个室外消防栓，利用生活区1000³高位水池，依靠自然压力保持管网压力，压力不低于0.3MPa，满足8平台消火栓用水需求。</w:t>
      </w:r>
    </w:p>
    <w:p w14:paraId="48EC606F">
      <w:pPr>
        <w:pStyle w:val="4"/>
        <w:bidi w:val="0"/>
        <w:rPr>
          <w:rFonts w:hint="eastAsia"/>
          <w:lang w:val="en-US" w:eastAsia="zh-CN"/>
        </w:rPr>
      </w:pPr>
      <w:r>
        <w:rPr>
          <w:rFonts w:hint="eastAsia"/>
          <w:lang w:val="en-US" w:eastAsia="zh-CN"/>
        </w:rPr>
        <w:t>（二）投标单位资格要求</w:t>
      </w:r>
    </w:p>
    <w:p w14:paraId="108F10FD">
      <w:pPr>
        <w:numPr>
          <w:ilvl w:val="0"/>
          <w:numId w:val="0"/>
        </w:numPr>
        <w:bidi w:val="0"/>
        <w:ind w:firstLine="560" w:firstLineChars="200"/>
        <w:rPr>
          <w:rFonts w:hint="eastAsia" w:ascii="宋体" w:hAnsi="宋体" w:eastAsia="宋体" w:cs="宋体"/>
          <w:b w:val="0"/>
          <w:color w:val="auto"/>
          <w:kern w:val="2"/>
          <w:sz w:val="28"/>
          <w:szCs w:val="28"/>
          <w:lang w:val="en-US" w:eastAsia="zh-CN" w:bidi="ar-SA"/>
        </w:rPr>
      </w:pPr>
      <w:r>
        <w:rPr>
          <w:rFonts w:hint="eastAsia" w:ascii="宋体" w:hAnsi="宋体" w:eastAsia="宋体" w:cs="宋体"/>
          <w:b w:val="0"/>
          <w:color w:val="auto"/>
          <w:kern w:val="2"/>
          <w:sz w:val="28"/>
          <w:szCs w:val="28"/>
          <w:lang w:val="en-US" w:eastAsia="zh-CN" w:bidi="ar-SA"/>
        </w:rPr>
        <w:t>1.参加投标的单位，必须是在中华人民共和国合法注册，具有独立法人资格的公司，且成立三年以上（含三年，以注册日期开始计算，至开标之日不少于三年），具有有效的营业执照及安全生产许可证，且注册资金1000万元及以上；</w:t>
      </w:r>
    </w:p>
    <w:p w14:paraId="4637749F">
      <w:pPr>
        <w:numPr>
          <w:ilvl w:val="0"/>
          <w:numId w:val="0"/>
        </w:numPr>
        <w:bidi w:val="0"/>
        <w:ind w:firstLine="560" w:firstLineChars="200"/>
        <w:rPr>
          <w:rFonts w:hint="eastAsia" w:ascii="宋体" w:hAnsi="宋体" w:eastAsia="宋体" w:cs="宋体"/>
          <w:b w:val="0"/>
          <w:color w:val="auto"/>
          <w:kern w:val="2"/>
          <w:sz w:val="28"/>
          <w:szCs w:val="28"/>
          <w:lang w:val="en-US" w:eastAsia="zh-CN" w:bidi="ar-SA"/>
        </w:rPr>
      </w:pPr>
      <w:r>
        <w:rPr>
          <w:rFonts w:hint="eastAsia" w:ascii="宋体" w:hAnsi="宋体" w:eastAsia="宋体" w:cs="宋体"/>
          <w:b w:val="0"/>
          <w:color w:val="auto"/>
          <w:kern w:val="2"/>
          <w:sz w:val="28"/>
          <w:szCs w:val="28"/>
          <w:lang w:val="en-US" w:eastAsia="zh-CN" w:bidi="ar-SA"/>
        </w:rPr>
        <w:t>2.具有良好的企业信誉和健全的财务会计制度；</w:t>
      </w:r>
    </w:p>
    <w:p w14:paraId="007C50A9">
      <w:pPr>
        <w:numPr>
          <w:ilvl w:val="0"/>
          <w:numId w:val="0"/>
        </w:numPr>
        <w:bidi w:val="0"/>
        <w:ind w:firstLine="560" w:firstLineChars="200"/>
        <w:rPr>
          <w:rFonts w:hint="eastAsia" w:ascii="宋体" w:hAnsi="宋体" w:eastAsia="宋体" w:cs="宋体"/>
          <w:b w:val="0"/>
          <w:color w:val="auto"/>
          <w:kern w:val="2"/>
          <w:sz w:val="28"/>
          <w:szCs w:val="28"/>
          <w:lang w:val="en-US" w:eastAsia="zh-CN" w:bidi="ar-SA"/>
        </w:rPr>
      </w:pPr>
      <w:r>
        <w:rPr>
          <w:rFonts w:hint="eastAsia" w:ascii="宋体" w:hAnsi="宋体" w:eastAsia="宋体" w:cs="宋体"/>
          <w:b w:val="0"/>
          <w:color w:val="auto"/>
          <w:kern w:val="2"/>
          <w:sz w:val="28"/>
          <w:szCs w:val="28"/>
          <w:lang w:val="en-US" w:eastAsia="zh-CN" w:bidi="ar-SA"/>
        </w:rPr>
        <w:t>3.具备消防设施工程专业承包贰级及以上资质；</w:t>
      </w:r>
    </w:p>
    <w:p w14:paraId="7DD0FBF5">
      <w:pPr>
        <w:numPr>
          <w:ilvl w:val="0"/>
          <w:numId w:val="0"/>
        </w:numPr>
        <w:bidi w:val="0"/>
        <w:ind w:firstLine="560" w:firstLineChars="200"/>
        <w:rPr>
          <w:rFonts w:hint="eastAsia" w:ascii="宋体" w:hAnsi="宋体" w:eastAsia="宋体" w:cs="宋体"/>
          <w:b w:val="0"/>
          <w:color w:val="auto"/>
          <w:kern w:val="2"/>
          <w:sz w:val="28"/>
          <w:szCs w:val="28"/>
          <w:lang w:val="en-US" w:eastAsia="zh-CN" w:bidi="ar-SA"/>
        </w:rPr>
      </w:pPr>
      <w:r>
        <w:rPr>
          <w:rFonts w:hint="eastAsia" w:ascii="宋体" w:hAnsi="宋体" w:eastAsia="宋体" w:cs="宋体"/>
          <w:b w:val="0"/>
          <w:color w:val="auto"/>
          <w:kern w:val="2"/>
          <w:sz w:val="28"/>
          <w:szCs w:val="28"/>
          <w:lang w:val="en-US" w:eastAsia="zh-CN" w:bidi="ar-SA"/>
        </w:rPr>
        <w:t>4.具备有效的《安全生产许可证》。</w:t>
      </w:r>
    </w:p>
    <w:p w14:paraId="1DAA5468">
      <w:pPr>
        <w:numPr>
          <w:ilvl w:val="0"/>
          <w:numId w:val="0"/>
        </w:numPr>
        <w:bidi w:val="0"/>
        <w:ind w:firstLine="560" w:firstLineChars="200"/>
        <w:rPr>
          <w:rFonts w:hint="eastAsia" w:ascii="宋体" w:hAnsi="宋体" w:eastAsia="宋体" w:cs="宋体"/>
          <w:b w:val="0"/>
          <w:color w:val="auto"/>
          <w:kern w:val="2"/>
          <w:sz w:val="28"/>
          <w:szCs w:val="28"/>
          <w:lang w:val="en-US" w:eastAsia="zh-CN" w:bidi="ar-SA"/>
        </w:rPr>
      </w:pPr>
      <w:r>
        <w:rPr>
          <w:rFonts w:hint="eastAsia" w:ascii="宋体" w:hAnsi="宋体" w:eastAsia="宋体" w:cs="宋体"/>
          <w:b w:val="0"/>
          <w:color w:val="auto"/>
          <w:kern w:val="2"/>
          <w:sz w:val="28"/>
          <w:szCs w:val="28"/>
          <w:lang w:val="en-US" w:eastAsia="zh-CN" w:bidi="ar-SA"/>
        </w:rPr>
        <w:t>5.投标人须具有履行合同所必需的设备、财务、技术、服务等方面的资质和能力；项目经理：消防工程专业二级及以上注册建造师，持有安全生产考核合格证书（B证）。</w:t>
      </w:r>
    </w:p>
    <w:p w14:paraId="5E8147A2">
      <w:pPr>
        <w:numPr>
          <w:ilvl w:val="0"/>
          <w:numId w:val="0"/>
        </w:numPr>
        <w:bidi w:val="0"/>
        <w:ind w:firstLine="560" w:firstLineChars="200"/>
        <w:rPr>
          <w:rFonts w:hint="eastAsia" w:ascii="宋体" w:hAnsi="宋体" w:eastAsia="宋体" w:cs="宋体"/>
          <w:b w:val="0"/>
          <w:color w:val="auto"/>
          <w:kern w:val="2"/>
          <w:sz w:val="28"/>
          <w:szCs w:val="28"/>
          <w:lang w:val="en-US" w:eastAsia="zh-CN" w:bidi="ar-SA"/>
        </w:rPr>
      </w:pPr>
      <w:r>
        <w:rPr>
          <w:rFonts w:hint="eastAsia" w:ascii="宋体" w:hAnsi="宋体" w:eastAsia="宋体" w:cs="宋体"/>
          <w:b w:val="0"/>
          <w:color w:val="auto"/>
          <w:kern w:val="2"/>
          <w:sz w:val="28"/>
          <w:szCs w:val="28"/>
          <w:lang w:val="en-US" w:eastAsia="zh-CN" w:bidi="ar-SA"/>
        </w:rPr>
        <w:t>6.未被中国重型汽车集团有限公司列入《黑名单》（《黑名单》指投标人与招标人在以往或正在进行的合作中，存在招标人认为的违反合同约定或违反法律法规等的失信行为）。</w:t>
      </w:r>
    </w:p>
    <w:p w14:paraId="0E1CC227">
      <w:pPr>
        <w:numPr>
          <w:ilvl w:val="0"/>
          <w:numId w:val="0"/>
        </w:numPr>
        <w:bidi w:val="0"/>
        <w:ind w:firstLine="560" w:firstLineChars="200"/>
        <w:rPr>
          <w:rFonts w:hint="eastAsia" w:ascii="宋体" w:hAnsi="宋体" w:eastAsia="宋体" w:cs="宋体"/>
          <w:b w:val="0"/>
          <w:color w:val="auto"/>
          <w:kern w:val="2"/>
          <w:sz w:val="28"/>
          <w:szCs w:val="28"/>
          <w:lang w:val="en-US" w:eastAsia="zh-CN" w:bidi="ar-SA"/>
        </w:rPr>
      </w:pPr>
      <w:r>
        <w:rPr>
          <w:rFonts w:hint="eastAsia" w:ascii="宋体" w:hAnsi="宋体" w:eastAsia="宋体" w:cs="宋体"/>
          <w:b w:val="0"/>
          <w:color w:val="auto"/>
          <w:kern w:val="2"/>
          <w:sz w:val="28"/>
          <w:szCs w:val="28"/>
          <w:lang w:val="en-US" w:eastAsia="zh-CN" w:bidi="ar-SA"/>
        </w:rPr>
        <w:t>7.投标人须提供近三年的公司财务报表（资产负债表、损益表、现金流量表）。</w:t>
      </w:r>
    </w:p>
    <w:p w14:paraId="5E1D832F">
      <w:pPr>
        <w:numPr>
          <w:ilvl w:val="0"/>
          <w:numId w:val="0"/>
        </w:numPr>
        <w:bidi w:val="0"/>
        <w:ind w:firstLine="560" w:firstLineChars="200"/>
        <w:rPr>
          <w:rFonts w:hint="eastAsia" w:ascii="宋体" w:hAnsi="宋体" w:eastAsia="宋体" w:cs="宋体"/>
          <w:b w:val="0"/>
          <w:color w:val="auto"/>
          <w:kern w:val="2"/>
          <w:sz w:val="28"/>
          <w:szCs w:val="28"/>
          <w:lang w:val="en-US" w:eastAsia="zh-CN" w:bidi="ar-SA"/>
        </w:rPr>
      </w:pPr>
      <w:r>
        <w:rPr>
          <w:rFonts w:hint="eastAsia" w:ascii="宋体" w:hAnsi="宋体" w:eastAsia="宋体" w:cs="宋体"/>
          <w:b w:val="0"/>
          <w:color w:val="auto"/>
          <w:kern w:val="2"/>
          <w:sz w:val="28"/>
          <w:szCs w:val="28"/>
          <w:lang w:val="en-US" w:eastAsia="zh-CN" w:bidi="ar-SA"/>
        </w:rPr>
        <w:t>8.投标人须提供具有统一社会信用代码的新版营业执照副本复印件（加盖公章）；参与投标时需携带营业执照副本原件以及投标单位授权人身份证原件以供查验。</w:t>
      </w:r>
    </w:p>
    <w:p w14:paraId="60CE933D">
      <w:pPr>
        <w:numPr>
          <w:ilvl w:val="0"/>
          <w:numId w:val="0"/>
        </w:numPr>
        <w:bidi w:val="0"/>
        <w:ind w:firstLine="560" w:firstLineChars="200"/>
        <w:rPr>
          <w:rFonts w:hint="eastAsia" w:ascii="宋体" w:hAnsi="宋体" w:eastAsia="宋体" w:cs="宋体"/>
          <w:b w:val="0"/>
          <w:color w:val="auto"/>
          <w:kern w:val="2"/>
          <w:sz w:val="28"/>
          <w:szCs w:val="28"/>
          <w:lang w:val="en-US" w:eastAsia="zh-CN" w:bidi="ar-SA"/>
        </w:rPr>
      </w:pPr>
      <w:r>
        <w:rPr>
          <w:rFonts w:hint="eastAsia" w:ascii="宋体" w:hAnsi="宋体" w:eastAsia="宋体" w:cs="宋体"/>
          <w:b w:val="0"/>
          <w:color w:val="auto"/>
          <w:kern w:val="2"/>
          <w:sz w:val="28"/>
          <w:szCs w:val="28"/>
          <w:lang w:val="en-US" w:eastAsia="zh-CN" w:bidi="ar-SA"/>
        </w:rPr>
        <w:t>9.具有良好的企业信誉，在“国家企业信用信息公示系统”、“中国执行信息公开网”、“信用中国”、“天眼查”“裁判文书网”等信息平台中，无行政处罚及失信记录等信息；无招标违规、谎报年度报告信息、提供虚假资质资料等行为；近3年无重大工程质量/安全事故记录。</w:t>
      </w:r>
    </w:p>
    <w:p w14:paraId="402985BC">
      <w:pPr>
        <w:numPr>
          <w:ilvl w:val="0"/>
          <w:numId w:val="0"/>
        </w:numPr>
        <w:bidi w:val="0"/>
        <w:ind w:firstLine="560" w:firstLineChars="200"/>
        <w:rPr>
          <w:rFonts w:hint="eastAsia" w:ascii="宋体" w:hAnsi="宋体" w:eastAsia="宋体" w:cs="宋体"/>
          <w:b w:val="0"/>
          <w:color w:val="auto"/>
          <w:kern w:val="2"/>
          <w:sz w:val="28"/>
          <w:szCs w:val="28"/>
          <w:lang w:val="en-US" w:eastAsia="zh-CN" w:bidi="ar-SA"/>
        </w:rPr>
      </w:pPr>
      <w:r>
        <w:rPr>
          <w:rFonts w:hint="eastAsia" w:ascii="宋体" w:hAnsi="宋体" w:eastAsia="宋体" w:cs="宋体"/>
          <w:b w:val="0"/>
          <w:color w:val="auto"/>
          <w:kern w:val="2"/>
          <w:sz w:val="28"/>
          <w:szCs w:val="28"/>
          <w:lang w:val="en-US" w:eastAsia="zh-CN" w:bidi="ar-SA"/>
        </w:rPr>
        <w:t>10.具有健全的财务会计制度，财务状况和市场行为良好。没有处于被有权机关吊销营业执照、吊销资质、停业整顿、取消投标资格以及财产被接管、冻结或进入破产程序等。</w:t>
      </w:r>
    </w:p>
    <w:p w14:paraId="5E3423F5">
      <w:pPr>
        <w:numPr>
          <w:ilvl w:val="0"/>
          <w:numId w:val="0"/>
        </w:numPr>
        <w:bidi w:val="0"/>
        <w:ind w:firstLine="560" w:firstLineChars="200"/>
        <w:rPr>
          <w:rFonts w:hint="eastAsia" w:ascii="宋体" w:hAnsi="宋体" w:eastAsia="宋体" w:cs="宋体"/>
          <w:b w:val="0"/>
          <w:color w:val="auto"/>
          <w:kern w:val="2"/>
          <w:sz w:val="28"/>
          <w:szCs w:val="28"/>
          <w:lang w:val="en-US" w:eastAsia="zh-CN" w:bidi="ar-SA"/>
        </w:rPr>
      </w:pPr>
      <w:r>
        <w:rPr>
          <w:rFonts w:hint="eastAsia" w:ascii="宋体" w:hAnsi="宋体" w:eastAsia="宋体" w:cs="宋体"/>
          <w:b w:val="0"/>
          <w:color w:val="auto"/>
          <w:kern w:val="2"/>
          <w:sz w:val="28"/>
          <w:szCs w:val="28"/>
          <w:lang w:val="en-US" w:eastAsia="zh-CN" w:bidi="ar-SA"/>
        </w:rPr>
        <w:t>11.投标人必须是最终投标、签订合同的单位，不得以任何理由将已中标项目以任何形式转包给其他单位；</w:t>
      </w:r>
    </w:p>
    <w:p w14:paraId="351B7CE5">
      <w:pPr>
        <w:numPr>
          <w:ilvl w:val="0"/>
          <w:numId w:val="0"/>
        </w:numPr>
        <w:bidi w:val="0"/>
        <w:ind w:firstLine="560" w:firstLineChars="200"/>
        <w:rPr>
          <w:rFonts w:hint="eastAsia" w:ascii="宋体" w:hAnsi="宋体" w:eastAsia="宋体" w:cs="宋体"/>
          <w:b w:val="0"/>
          <w:color w:val="auto"/>
          <w:kern w:val="2"/>
          <w:sz w:val="28"/>
          <w:szCs w:val="28"/>
          <w:lang w:val="en-US" w:eastAsia="zh-CN" w:bidi="ar-SA"/>
        </w:rPr>
      </w:pPr>
      <w:r>
        <w:rPr>
          <w:rFonts w:hint="eastAsia" w:ascii="宋体" w:hAnsi="宋体" w:eastAsia="宋体" w:cs="宋体"/>
          <w:b w:val="0"/>
          <w:color w:val="auto"/>
          <w:kern w:val="2"/>
          <w:sz w:val="28"/>
          <w:szCs w:val="28"/>
          <w:lang w:val="en-US" w:eastAsia="zh-CN" w:bidi="ar-SA"/>
        </w:rPr>
        <w:t>12.在中国重型汽车集团有限公司服务期间无提前终止合同违约或无因服务质量不到位提前终止合同的情况；</w:t>
      </w:r>
    </w:p>
    <w:p w14:paraId="6180A51C">
      <w:pPr>
        <w:numPr>
          <w:ilvl w:val="0"/>
          <w:numId w:val="0"/>
        </w:numPr>
        <w:bidi w:val="0"/>
        <w:ind w:firstLine="560" w:firstLineChars="200"/>
        <w:rPr>
          <w:rFonts w:hint="eastAsia" w:ascii="宋体" w:hAnsi="宋体" w:eastAsia="宋体" w:cs="宋体"/>
          <w:b w:val="0"/>
          <w:color w:val="auto"/>
          <w:kern w:val="2"/>
          <w:sz w:val="28"/>
          <w:szCs w:val="28"/>
          <w:lang w:val="en-US" w:eastAsia="zh-CN" w:bidi="ar-SA"/>
        </w:rPr>
      </w:pPr>
      <w:r>
        <w:rPr>
          <w:rFonts w:hint="eastAsia" w:ascii="宋体" w:hAnsi="宋体" w:eastAsia="宋体" w:cs="宋体"/>
          <w:b w:val="0"/>
          <w:color w:val="auto"/>
          <w:kern w:val="2"/>
          <w:sz w:val="28"/>
          <w:szCs w:val="28"/>
          <w:lang w:val="en-US" w:eastAsia="zh-CN" w:bidi="ar-SA"/>
        </w:rPr>
        <w:t>13.供方的直接或间接股东、法定代表人、董事、监事、高管非重汽员工及其亲属；</w:t>
      </w:r>
    </w:p>
    <w:p w14:paraId="1E5D39E1">
      <w:pPr>
        <w:numPr>
          <w:ilvl w:val="0"/>
          <w:numId w:val="0"/>
        </w:numPr>
        <w:bidi w:val="0"/>
        <w:ind w:firstLine="560" w:firstLineChars="200"/>
        <w:rPr>
          <w:rFonts w:hint="eastAsia" w:ascii="宋体" w:hAnsi="宋体" w:eastAsia="宋体" w:cs="宋体"/>
          <w:b w:val="0"/>
          <w:color w:val="auto"/>
          <w:kern w:val="2"/>
          <w:sz w:val="28"/>
          <w:szCs w:val="28"/>
          <w:lang w:val="en-US" w:eastAsia="zh-CN" w:bidi="ar-SA"/>
        </w:rPr>
      </w:pPr>
      <w:r>
        <w:rPr>
          <w:rFonts w:hint="eastAsia" w:ascii="宋体" w:hAnsi="宋体" w:eastAsia="宋体" w:cs="宋体"/>
          <w:b w:val="0"/>
          <w:color w:val="auto"/>
          <w:kern w:val="2"/>
          <w:sz w:val="28"/>
          <w:szCs w:val="28"/>
          <w:lang w:val="en-US" w:eastAsia="zh-CN" w:bidi="ar-SA"/>
        </w:rPr>
        <w:t>14.如有投标单位资料造假，一经发现，5年内不得参与济南卡车制造公司所有消防维保类、消防维修改造项目投标资格；</w:t>
      </w:r>
    </w:p>
    <w:p w14:paraId="2DEF15E4">
      <w:pPr>
        <w:numPr>
          <w:ilvl w:val="0"/>
          <w:numId w:val="0"/>
        </w:numPr>
        <w:bidi w:val="0"/>
        <w:ind w:firstLine="560" w:firstLineChars="200"/>
        <w:rPr>
          <w:rFonts w:hint="eastAsia" w:ascii="宋体" w:hAnsi="宋体" w:eastAsia="宋体" w:cs="宋体"/>
          <w:b w:val="0"/>
          <w:color w:val="auto"/>
          <w:kern w:val="2"/>
          <w:sz w:val="28"/>
          <w:szCs w:val="28"/>
          <w:lang w:val="en-US" w:eastAsia="zh-CN" w:bidi="ar-SA"/>
        </w:rPr>
      </w:pPr>
      <w:r>
        <w:rPr>
          <w:rFonts w:hint="eastAsia" w:ascii="宋体" w:hAnsi="宋体" w:eastAsia="宋体" w:cs="宋体"/>
          <w:b w:val="0"/>
          <w:color w:val="auto"/>
          <w:kern w:val="2"/>
          <w:sz w:val="28"/>
          <w:szCs w:val="28"/>
          <w:lang w:val="en-US" w:eastAsia="zh-CN" w:bidi="ar-SA"/>
        </w:rPr>
        <w:t>15.本次招标项目不接受联合体投标。</w:t>
      </w:r>
    </w:p>
    <w:p w14:paraId="0A56063A">
      <w:pPr>
        <w:pStyle w:val="7"/>
        <w:rPr>
          <w:rFonts w:hint="default" w:ascii="宋体" w:hAnsi="宋体" w:eastAsia="宋体" w:cs="宋体"/>
          <w:b w:val="0"/>
          <w:color w:val="auto"/>
          <w:kern w:val="2"/>
          <w:sz w:val="28"/>
          <w:szCs w:val="28"/>
          <w:lang w:val="en-US" w:eastAsia="zh-CN" w:bidi="ar-SA"/>
        </w:rPr>
      </w:pPr>
      <w:r>
        <w:rPr>
          <w:rFonts w:hint="eastAsia" w:ascii="宋体" w:hAnsi="宋体" w:cs="宋体"/>
          <w:b w:val="0"/>
          <w:color w:val="auto"/>
          <w:kern w:val="2"/>
          <w:sz w:val="28"/>
          <w:szCs w:val="28"/>
          <w:lang w:val="en-US" w:eastAsia="zh-CN" w:bidi="ar-SA"/>
        </w:rPr>
        <w:t>16.</w:t>
      </w:r>
      <w:r>
        <w:rPr>
          <w:rFonts w:hint="eastAsia" w:ascii="宋体" w:hAnsi="宋体" w:eastAsia="宋体" w:cs="宋体"/>
          <w:b w:val="0"/>
          <w:color w:val="auto"/>
          <w:kern w:val="2"/>
          <w:sz w:val="28"/>
          <w:szCs w:val="28"/>
          <w:lang w:val="en-US" w:eastAsia="zh-CN" w:bidi="ar-SA"/>
        </w:rPr>
        <w:t>投标人之间必须具有充分的竞争关系</w:t>
      </w:r>
      <w:r>
        <w:rPr>
          <w:rFonts w:hint="eastAsia" w:ascii="宋体" w:hAnsi="宋体" w:cs="宋体"/>
          <w:b w:val="0"/>
          <w:color w:val="auto"/>
          <w:kern w:val="2"/>
          <w:sz w:val="28"/>
          <w:szCs w:val="28"/>
          <w:lang w:val="en-US" w:eastAsia="zh-CN" w:bidi="ar-SA"/>
        </w:rPr>
        <w:t>。</w:t>
      </w:r>
    </w:p>
    <w:p w14:paraId="4CB1B6AA">
      <w:pPr>
        <w:numPr>
          <w:ilvl w:val="0"/>
          <w:numId w:val="0"/>
        </w:numPr>
        <w:bidi w:val="0"/>
        <w:ind w:firstLine="560" w:firstLineChars="200"/>
        <w:rPr>
          <w:rFonts w:hint="eastAsia" w:ascii="宋体" w:hAnsi="宋体" w:eastAsia="宋体" w:cs="宋体"/>
          <w:b w:val="0"/>
          <w:color w:val="auto"/>
          <w:kern w:val="2"/>
          <w:sz w:val="28"/>
          <w:szCs w:val="28"/>
          <w:lang w:val="en-US" w:eastAsia="zh-CN" w:bidi="ar-SA"/>
        </w:rPr>
      </w:pPr>
      <w:r>
        <w:rPr>
          <w:rFonts w:hint="eastAsia" w:ascii="宋体" w:hAnsi="宋体" w:eastAsia="宋体" w:cs="宋体"/>
          <w:b w:val="0"/>
          <w:color w:val="auto"/>
          <w:kern w:val="2"/>
          <w:sz w:val="28"/>
          <w:szCs w:val="28"/>
          <w:lang w:val="en-US" w:eastAsia="zh-CN" w:bidi="ar-SA"/>
        </w:rPr>
        <w:t>1</w:t>
      </w:r>
      <w:r>
        <w:rPr>
          <w:rFonts w:hint="eastAsia" w:ascii="宋体" w:hAnsi="宋体" w:cs="宋体"/>
          <w:b w:val="0"/>
          <w:color w:val="auto"/>
          <w:kern w:val="2"/>
          <w:sz w:val="28"/>
          <w:szCs w:val="28"/>
          <w:lang w:val="en-US" w:eastAsia="zh-CN" w:bidi="ar-SA"/>
        </w:rPr>
        <w:t>7</w:t>
      </w:r>
      <w:r>
        <w:rPr>
          <w:rFonts w:hint="eastAsia" w:ascii="宋体" w:hAnsi="宋体" w:eastAsia="宋体" w:cs="宋体"/>
          <w:b w:val="0"/>
          <w:color w:val="auto"/>
          <w:kern w:val="2"/>
          <w:sz w:val="28"/>
          <w:szCs w:val="28"/>
          <w:lang w:val="en-US" w:eastAsia="zh-CN" w:bidi="ar-SA"/>
        </w:rPr>
        <w:t>.相关法律法规对合格投标单位的其他要求。</w:t>
      </w:r>
    </w:p>
    <w:p w14:paraId="68B9C37D">
      <w:pPr>
        <w:numPr>
          <w:ilvl w:val="0"/>
          <w:numId w:val="0"/>
        </w:numPr>
        <w:bidi w:val="0"/>
        <w:ind w:firstLine="560" w:firstLineChars="200"/>
        <w:rPr>
          <w:rFonts w:hint="eastAsia"/>
          <w:lang w:val="en-US" w:eastAsia="zh-CN"/>
        </w:rPr>
      </w:pPr>
      <w:r>
        <w:rPr>
          <w:rFonts w:hint="eastAsia" w:ascii="宋体" w:hAnsi="宋体" w:eastAsia="宋体" w:cs="宋体"/>
          <w:b w:val="0"/>
          <w:color w:val="auto"/>
          <w:kern w:val="2"/>
          <w:sz w:val="28"/>
          <w:szCs w:val="28"/>
          <w:lang w:val="en-US" w:eastAsia="zh-CN" w:bidi="ar-SA"/>
        </w:rPr>
        <w:t>1</w:t>
      </w:r>
      <w:r>
        <w:rPr>
          <w:rFonts w:hint="eastAsia" w:ascii="宋体" w:hAnsi="宋体" w:cs="宋体"/>
          <w:b w:val="0"/>
          <w:color w:val="auto"/>
          <w:kern w:val="2"/>
          <w:sz w:val="28"/>
          <w:szCs w:val="28"/>
          <w:lang w:val="en-US" w:eastAsia="zh-CN" w:bidi="ar-SA"/>
        </w:rPr>
        <w:t>8</w:t>
      </w:r>
      <w:r>
        <w:rPr>
          <w:rFonts w:hint="eastAsia" w:ascii="宋体" w:hAnsi="宋体" w:eastAsia="宋体" w:cs="宋体"/>
          <w:b w:val="0"/>
          <w:color w:val="auto"/>
          <w:kern w:val="2"/>
          <w:sz w:val="28"/>
          <w:szCs w:val="28"/>
          <w:lang w:val="en-US" w:eastAsia="zh-CN" w:bidi="ar-SA"/>
        </w:rPr>
        <w:t>.维修队伍中主要作业人员必须具有合规的特种设备作业人员证，主要负责人应持有特种设备安全管理人员证；危险作业（登高、动火、临时线等）应经审批后实施。</w:t>
      </w:r>
    </w:p>
    <w:p w14:paraId="4EE3F56C">
      <w:pPr>
        <w:pStyle w:val="4"/>
        <w:bidi w:val="0"/>
        <w:rPr>
          <w:rFonts w:hint="eastAsia" w:ascii="宋体" w:hAnsi="宋体" w:eastAsia="宋体" w:cs="宋体"/>
          <w:b/>
          <w:bCs/>
          <w:color w:val="auto"/>
          <w:kern w:val="2"/>
          <w:sz w:val="28"/>
          <w:szCs w:val="28"/>
          <w:lang w:val="en-US" w:eastAsia="zh-CN" w:bidi="ar-SA"/>
        </w:rPr>
      </w:pPr>
      <w:r>
        <w:rPr>
          <w:rFonts w:hint="eastAsia" w:ascii="宋体" w:hAnsi="宋体" w:eastAsia="宋体" w:cs="宋体"/>
          <w:b w:val="0"/>
          <w:color w:val="auto"/>
          <w:kern w:val="2"/>
          <w:sz w:val="28"/>
          <w:szCs w:val="28"/>
          <w:lang w:val="en-US" w:eastAsia="zh-CN" w:bidi="ar-SA"/>
        </w:rPr>
        <w:t>三、</w:t>
      </w:r>
      <w:r>
        <w:rPr>
          <w:rFonts w:hint="eastAsia" w:ascii="宋体" w:hAnsi="宋体" w:eastAsia="宋体" w:cs="宋体"/>
          <w:b/>
          <w:bCs/>
          <w:color w:val="auto"/>
          <w:kern w:val="2"/>
          <w:sz w:val="28"/>
          <w:szCs w:val="28"/>
          <w:lang w:val="en-US" w:eastAsia="zh-CN" w:bidi="ar-SA"/>
        </w:rPr>
        <w:t>投标人须知</w:t>
      </w:r>
    </w:p>
    <w:p w14:paraId="38E14FED">
      <w:pPr>
        <w:pStyle w:val="4"/>
        <w:bidi w:val="0"/>
        <w:rPr>
          <w:rFonts w:hint="eastAsia"/>
          <w:lang w:val="en-US" w:eastAsia="zh-CN"/>
        </w:rPr>
      </w:pPr>
      <w:r>
        <w:rPr>
          <w:rFonts w:hint="eastAsia"/>
          <w:lang w:val="en-US" w:eastAsia="zh-CN"/>
        </w:rPr>
        <w:t>（一）说明及要求</w:t>
      </w:r>
    </w:p>
    <w:tbl>
      <w:tblPr>
        <w:tblStyle w:val="16"/>
        <w:tblW w:w="8522" w:type="dxa"/>
        <w:jc w:val="center"/>
        <w:tblBorders>
          <w:top w:val="single" w:color="auto" w:sz="6"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28" w:type="dxa"/>
          <w:bottom w:w="0" w:type="dxa"/>
          <w:right w:w="28" w:type="dxa"/>
        </w:tblCellMar>
      </w:tblPr>
      <w:tblGrid>
        <w:gridCol w:w="649"/>
        <w:gridCol w:w="1106"/>
        <w:gridCol w:w="6767"/>
      </w:tblGrid>
      <w:tr w14:paraId="2D2DF37E">
        <w:tblPrEx>
          <w:tblBorders>
            <w:top w:val="single" w:color="auto" w:sz="6"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0" w:hRule="atLeast"/>
          <w:tblHeader/>
          <w:jc w:val="center"/>
        </w:trPr>
        <w:tc>
          <w:tcPr>
            <w:tcW w:w="649" w:type="dxa"/>
            <w:tcBorders>
              <w:top w:val="single" w:color="auto" w:sz="6" w:space="0"/>
            </w:tcBorders>
            <w:vAlign w:val="center"/>
          </w:tcPr>
          <w:p w14:paraId="1E15FB6B">
            <w:pPr>
              <w:keepNext/>
              <w:keepLines w:val="0"/>
              <w:pageBreakBefore w:val="0"/>
              <w:suppressLineNumbers w:val="0"/>
              <w:kinsoku/>
              <w:wordWrap/>
              <w:overflowPunct/>
              <w:topLinePunct w:val="0"/>
              <w:bidi w:val="0"/>
              <w:snapToGrid w:val="0"/>
              <w:spacing w:before="0" w:beforeAutospacing="0" w:after="0" w:afterAutospacing="0" w:line="240" w:lineRule="auto"/>
              <w:ind w:left="0" w:leftChars="0" w:right="0" w:rightChars="0" w:firstLine="0" w:firstLineChars="0"/>
              <w:jc w:val="center"/>
              <w:textAlignment w:val="auto"/>
              <w:rPr>
                <w:rFonts w:hint="eastAsia" w:ascii="宋体" w:hAnsi="宋体" w:eastAsia="宋体" w:cs="宋体"/>
                <w:b/>
                <w:sz w:val="28"/>
                <w:szCs w:val="28"/>
              </w:rPr>
            </w:pPr>
            <w:r>
              <w:rPr>
                <w:rFonts w:hint="eastAsia" w:ascii="宋体" w:hAnsi="宋体" w:eastAsia="宋体" w:cs="宋体"/>
                <w:b/>
                <w:sz w:val="28"/>
                <w:szCs w:val="28"/>
              </w:rPr>
              <w:t>序号</w:t>
            </w:r>
          </w:p>
        </w:tc>
        <w:tc>
          <w:tcPr>
            <w:tcW w:w="1106" w:type="dxa"/>
            <w:tcBorders>
              <w:top w:val="single" w:color="auto" w:sz="6" w:space="0"/>
            </w:tcBorders>
            <w:vAlign w:val="center"/>
          </w:tcPr>
          <w:p w14:paraId="4F318C3A">
            <w:pPr>
              <w:keepNext/>
              <w:keepLines w:val="0"/>
              <w:pageBreakBefore w:val="0"/>
              <w:suppressLineNumbers w:val="0"/>
              <w:kinsoku/>
              <w:wordWrap/>
              <w:overflowPunct/>
              <w:topLinePunct w:val="0"/>
              <w:bidi w:val="0"/>
              <w:snapToGrid w:val="0"/>
              <w:spacing w:before="0" w:beforeAutospacing="0" w:after="0" w:afterAutospacing="0" w:line="240" w:lineRule="auto"/>
              <w:ind w:left="0" w:leftChars="0" w:right="0" w:rightChars="0" w:firstLine="0" w:firstLineChars="0"/>
              <w:jc w:val="center"/>
              <w:textAlignment w:val="auto"/>
              <w:rPr>
                <w:rFonts w:hint="eastAsia" w:ascii="宋体" w:hAnsi="宋体" w:eastAsia="宋体" w:cs="宋体"/>
                <w:b/>
                <w:sz w:val="28"/>
                <w:szCs w:val="28"/>
              </w:rPr>
            </w:pPr>
            <w:r>
              <w:rPr>
                <w:rFonts w:hint="eastAsia" w:ascii="宋体" w:hAnsi="宋体" w:eastAsia="宋体" w:cs="宋体"/>
                <w:b/>
                <w:sz w:val="28"/>
                <w:szCs w:val="28"/>
              </w:rPr>
              <w:t>内容</w:t>
            </w:r>
          </w:p>
        </w:tc>
        <w:tc>
          <w:tcPr>
            <w:tcW w:w="6767" w:type="dxa"/>
            <w:tcBorders>
              <w:top w:val="single" w:color="auto" w:sz="6" w:space="0"/>
            </w:tcBorders>
            <w:vAlign w:val="center"/>
          </w:tcPr>
          <w:p w14:paraId="0F3B77C7">
            <w:pPr>
              <w:keepNext/>
              <w:keepLines w:val="0"/>
              <w:pageBreakBefore w:val="0"/>
              <w:suppressLineNumbers w:val="0"/>
              <w:kinsoku/>
              <w:wordWrap/>
              <w:overflowPunct/>
              <w:topLinePunct w:val="0"/>
              <w:bidi w:val="0"/>
              <w:snapToGrid w:val="0"/>
              <w:spacing w:before="0" w:beforeAutospacing="0" w:after="0" w:afterAutospacing="0" w:line="240" w:lineRule="auto"/>
              <w:ind w:left="0" w:leftChars="0" w:right="0" w:rightChars="0" w:firstLine="0" w:firstLineChars="0"/>
              <w:jc w:val="center"/>
              <w:textAlignment w:val="auto"/>
              <w:rPr>
                <w:rFonts w:hint="eastAsia" w:ascii="宋体" w:hAnsi="宋体" w:eastAsia="宋体" w:cs="宋体"/>
                <w:b/>
                <w:sz w:val="28"/>
                <w:szCs w:val="28"/>
              </w:rPr>
            </w:pPr>
            <w:r>
              <w:rPr>
                <w:rFonts w:hint="eastAsia" w:ascii="宋体" w:hAnsi="宋体" w:eastAsia="宋体" w:cs="宋体"/>
                <w:b/>
                <w:sz w:val="28"/>
                <w:szCs w:val="28"/>
              </w:rPr>
              <w:t>说明与要求</w:t>
            </w:r>
          </w:p>
        </w:tc>
      </w:tr>
      <w:tr w14:paraId="4BA96371">
        <w:tblPrEx>
          <w:tblBorders>
            <w:top w:val="single" w:color="auto" w:sz="6"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0" w:hRule="atLeast"/>
          <w:tblHeader/>
          <w:jc w:val="center"/>
        </w:trPr>
        <w:tc>
          <w:tcPr>
            <w:tcW w:w="649" w:type="dxa"/>
            <w:vAlign w:val="center"/>
          </w:tcPr>
          <w:p w14:paraId="325E398A">
            <w:pPr>
              <w:keepNext/>
              <w:keepLines w:val="0"/>
              <w:pageBreakBefore w:val="0"/>
              <w:suppressLineNumbers w:val="0"/>
              <w:kinsoku/>
              <w:wordWrap/>
              <w:overflowPunct/>
              <w:topLinePunct w:val="0"/>
              <w:bidi w:val="0"/>
              <w:snapToGrid w:val="0"/>
              <w:spacing w:before="0" w:beforeAutospacing="0" w:after="0" w:afterAutospacing="0" w:line="240" w:lineRule="auto"/>
              <w:ind w:left="0" w:leftChars="0" w:right="0" w:rightChars="0" w:firstLine="0" w:firstLineChars="0"/>
              <w:jc w:val="center"/>
              <w:textAlignment w:val="auto"/>
              <w:rPr>
                <w:rFonts w:hint="eastAsia" w:ascii="宋体" w:hAnsi="宋体" w:eastAsia="宋体" w:cs="宋体"/>
                <w:sz w:val="28"/>
                <w:szCs w:val="28"/>
              </w:rPr>
            </w:pPr>
            <w:r>
              <w:rPr>
                <w:rFonts w:hint="eastAsia" w:ascii="宋体" w:hAnsi="宋体" w:eastAsia="宋体" w:cs="宋体"/>
                <w:sz w:val="28"/>
                <w:szCs w:val="28"/>
              </w:rPr>
              <w:t>1</w:t>
            </w:r>
          </w:p>
        </w:tc>
        <w:tc>
          <w:tcPr>
            <w:tcW w:w="1106" w:type="dxa"/>
            <w:vAlign w:val="center"/>
          </w:tcPr>
          <w:p w14:paraId="3C3F6B80">
            <w:pPr>
              <w:keepNext/>
              <w:keepLines w:val="0"/>
              <w:pageBreakBefore w:val="0"/>
              <w:suppressLineNumbers w:val="0"/>
              <w:kinsoku/>
              <w:wordWrap/>
              <w:overflowPunct/>
              <w:topLinePunct w:val="0"/>
              <w:bidi w:val="0"/>
              <w:snapToGrid w:val="0"/>
              <w:spacing w:before="0" w:beforeAutospacing="0" w:after="0" w:afterAutospacing="0" w:line="240" w:lineRule="auto"/>
              <w:ind w:left="0" w:leftChars="0" w:right="0" w:rightChars="0" w:firstLine="0" w:firstLineChars="0"/>
              <w:jc w:val="left"/>
              <w:textAlignment w:val="auto"/>
              <w:rPr>
                <w:rFonts w:hint="eastAsia" w:ascii="宋体" w:hAnsi="宋体" w:eastAsia="宋体" w:cs="宋体"/>
                <w:sz w:val="28"/>
                <w:szCs w:val="28"/>
              </w:rPr>
            </w:pPr>
            <w:r>
              <w:rPr>
                <w:rFonts w:hint="eastAsia" w:ascii="宋体" w:hAnsi="宋体" w:eastAsia="宋体" w:cs="宋体"/>
                <w:sz w:val="28"/>
                <w:szCs w:val="28"/>
              </w:rPr>
              <w:t>招标人</w:t>
            </w:r>
          </w:p>
        </w:tc>
        <w:tc>
          <w:tcPr>
            <w:tcW w:w="6767" w:type="dxa"/>
            <w:vAlign w:val="center"/>
          </w:tcPr>
          <w:p w14:paraId="69A4E4BE">
            <w:pPr>
              <w:keepNext/>
              <w:keepLines w:val="0"/>
              <w:pageBreakBefore w:val="0"/>
              <w:suppressLineNumbers w:val="0"/>
              <w:kinsoku/>
              <w:wordWrap/>
              <w:overflowPunct/>
              <w:topLinePunct w:val="0"/>
              <w:bidi w:val="0"/>
              <w:snapToGrid w:val="0"/>
              <w:spacing w:before="0" w:beforeAutospacing="0" w:after="0" w:afterAutospacing="0" w:line="240" w:lineRule="auto"/>
              <w:ind w:left="0" w:leftChars="0" w:right="0" w:rightChars="0" w:firstLine="0" w:firstLineChars="0"/>
              <w:jc w:val="left"/>
              <w:textAlignment w:val="auto"/>
              <w:rPr>
                <w:rFonts w:hint="eastAsia" w:ascii="宋体" w:hAnsi="宋体" w:eastAsia="宋体" w:cs="宋体"/>
                <w:sz w:val="28"/>
                <w:szCs w:val="28"/>
              </w:rPr>
            </w:pPr>
            <w:r>
              <w:rPr>
                <w:rFonts w:hint="eastAsia" w:ascii="宋体" w:hAnsi="宋体" w:eastAsia="宋体" w:cs="宋体"/>
                <w:sz w:val="28"/>
                <w:szCs w:val="28"/>
              </w:rPr>
              <w:t>本项目招标人为中国重汽集团</w:t>
            </w:r>
            <w:r>
              <w:rPr>
                <w:rFonts w:hint="eastAsia" w:ascii="宋体" w:hAnsi="宋体" w:cs="宋体"/>
                <w:sz w:val="28"/>
                <w:szCs w:val="28"/>
                <w:lang w:val="en-US" w:eastAsia="zh-CN"/>
              </w:rPr>
              <w:t>济南卡车股份</w:t>
            </w:r>
            <w:r>
              <w:rPr>
                <w:rFonts w:hint="eastAsia" w:ascii="宋体" w:hAnsi="宋体" w:eastAsia="宋体" w:cs="宋体"/>
                <w:sz w:val="28"/>
                <w:szCs w:val="28"/>
              </w:rPr>
              <w:t>有限公司，以下简称“招标人”</w:t>
            </w:r>
          </w:p>
        </w:tc>
      </w:tr>
      <w:tr w14:paraId="611E4F5A">
        <w:tblPrEx>
          <w:tblBorders>
            <w:top w:val="single" w:color="auto" w:sz="6"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0" w:hRule="atLeast"/>
          <w:tblHeader/>
          <w:jc w:val="center"/>
        </w:trPr>
        <w:tc>
          <w:tcPr>
            <w:tcW w:w="649" w:type="dxa"/>
            <w:vAlign w:val="center"/>
          </w:tcPr>
          <w:p w14:paraId="724F0607">
            <w:pPr>
              <w:keepNext/>
              <w:keepLines w:val="0"/>
              <w:pageBreakBefore w:val="0"/>
              <w:suppressLineNumbers w:val="0"/>
              <w:kinsoku/>
              <w:wordWrap/>
              <w:overflowPunct/>
              <w:topLinePunct w:val="0"/>
              <w:bidi w:val="0"/>
              <w:snapToGrid w:val="0"/>
              <w:spacing w:before="0" w:beforeAutospacing="0" w:after="0" w:afterAutospacing="0" w:line="240" w:lineRule="auto"/>
              <w:ind w:left="0" w:leftChars="0" w:right="0" w:rightChars="0" w:firstLine="0" w:firstLineChars="0"/>
              <w:jc w:val="center"/>
              <w:textAlignment w:val="auto"/>
              <w:rPr>
                <w:rFonts w:hint="eastAsia" w:ascii="宋体" w:hAnsi="宋体" w:eastAsia="宋体" w:cs="宋体"/>
                <w:sz w:val="28"/>
                <w:szCs w:val="28"/>
              </w:rPr>
            </w:pPr>
            <w:r>
              <w:rPr>
                <w:rFonts w:hint="eastAsia" w:ascii="宋体" w:hAnsi="宋体" w:eastAsia="宋体" w:cs="宋体"/>
                <w:sz w:val="28"/>
                <w:szCs w:val="28"/>
              </w:rPr>
              <w:t>2</w:t>
            </w:r>
          </w:p>
        </w:tc>
        <w:tc>
          <w:tcPr>
            <w:tcW w:w="1106" w:type="dxa"/>
            <w:vAlign w:val="center"/>
          </w:tcPr>
          <w:p w14:paraId="1D393D92">
            <w:pPr>
              <w:keepNext/>
              <w:keepLines w:val="0"/>
              <w:pageBreakBefore w:val="0"/>
              <w:suppressLineNumbers w:val="0"/>
              <w:kinsoku/>
              <w:wordWrap/>
              <w:overflowPunct/>
              <w:topLinePunct w:val="0"/>
              <w:bidi w:val="0"/>
              <w:snapToGrid w:val="0"/>
              <w:spacing w:before="0" w:beforeAutospacing="0" w:after="0" w:afterAutospacing="0" w:line="240" w:lineRule="auto"/>
              <w:ind w:left="0" w:leftChars="0" w:right="0" w:rightChars="0" w:firstLine="0" w:firstLineChars="0"/>
              <w:jc w:val="left"/>
              <w:textAlignment w:val="auto"/>
              <w:rPr>
                <w:rFonts w:hint="eastAsia" w:ascii="宋体" w:hAnsi="宋体" w:eastAsia="宋体" w:cs="宋体"/>
                <w:sz w:val="28"/>
                <w:szCs w:val="28"/>
              </w:rPr>
            </w:pPr>
            <w:r>
              <w:rPr>
                <w:rFonts w:hint="eastAsia" w:ascii="宋体" w:hAnsi="宋体" w:eastAsia="宋体" w:cs="宋体"/>
                <w:sz w:val="28"/>
                <w:szCs w:val="28"/>
              </w:rPr>
              <w:t>投标文件的式样和签署</w:t>
            </w:r>
          </w:p>
        </w:tc>
        <w:tc>
          <w:tcPr>
            <w:tcW w:w="6767" w:type="dxa"/>
            <w:vAlign w:val="center"/>
          </w:tcPr>
          <w:p w14:paraId="71BC9E0B">
            <w:pPr>
              <w:keepNext/>
              <w:keepLines w:val="0"/>
              <w:pageBreakBefore w:val="0"/>
              <w:suppressLineNumbers w:val="0"/>
              <w:kinsoku/>
              <w:wordWrap/>
              <w:overflowPunct/>
              <w:topLinePunct w:val="0"/>
              <w:bidi w:val="0"/>
              <w:snapToGrid w:val="0"/>
              <w:spacing w:before="0" w:beforeAutospacing="0" w:after="0" w:afterAutospacing="0" w:line="240" w:lineRule="auto"/>
              <w:ind w:left="0" w:leftChars="0" w:right="0" w:rightChars="0" w:firstLine="0" w:firstLineChars="0"/>
              <w:jc w:val="left"/>
              <w:textAlignment w:val="auto"/>
              <w:rPr>
                <w:rFonts w:hint="eastAsia" w:ascii="宋体" w:hAnsi="宋体" w:eastAsia="宋体" w:cs="宋体"/>
                <w:b/>
                <w:bCs/>
                <w:sz w:val="28"/>
                <w:szCs w:val="28"/>
              </w:rPr>
            </w:pPr>
            <w:r>
              <w:rPr>
                <w:rFonts w:hint="eastAsia" w:ascii="宋体" w:hAnsi="宋体" w:eastAsia="宋体" w:cs="宋体"/>
                <w:b/>
                <w:bCs/>
                <w:sz w:val="28"/>
                <w:szCs w:val="28"/>
                <w:lang w:val="en-US" w:eastAsia="zh-CN"/>
              </w:rPr>
              <w:t>招标方式为电子化线上及现场投标，投标方先进入中国重汽e采通进行登录，线上</w:t>
            </w:r>
            <w:r>
              <w:rPr>
                <w:rFonts w:hint="eastAsia" w:ascii="宋体" w:hAnsi="宋体" w:eastAsia="宋体" w:cs="宋体"/>
                <w:b/>
                <w:bCs/>
                <w:sz w:val="28"/>
                <w:szCs w:val="28"/>
              </w:rPr>
              <w:t>投标文件分为</w:t>
            </w:r>
            <w:r>
              <w:rPr>
                <w:rFonts w:hint="eastAsia" w:ascii="宋体" w:hAnsi="宋体" w:eastAsia="宋体" w:cs="宋体"/>
                <w:b/>
                <w:bCs/>
                <w:sz w:val="28"/>
                <w:szCs w:val="28"/>
                <w:lang w:val="en-US" w:eastAsia="zh-CN"/>
              </w:rPr>
              <w:t>四</w:t>
            </w:r>
            <w:r>
              <w:rPr>
                <w:rFonts w:hint="eastAsia" w:ascii="宋体" w:hAnsi="宋体" w:eastAsia="宋体" w:cs="宋体"/>
                <w:b/>
                <w:bCs/>
                <w:sz w:val="28"/>
                <w:szCs w:val="28"/>
              </w:rPr>
              <w:t>个</w:t>
            </w:r>
            <w:r>
              <w:rPr>
                <w:rFonts w:hint="eastAsia" w:ascii="宋体" w:hAnsi="宋体" w:eastAsia="宋体" w:cs="宋体"/>
                <w:b/>
                <w:bCs/>
                <w:sz w:val="28"/>
                <w:szCs w:val="28"/>
                <w:lang w:val="en-US" w:eastAsia="zh-CN"/>
              </w:rPr>
              <w:t>部分（扫描PDF版需加盖公司公章）</w:t>
            </w:r>
            <w:r>
              <w:rPr>
                <w:rFonts w:hint="eastAsia" w:ascii="宋体" w:hAnsi="宋体" w:eastAsia="宋体" w:cs="宋体"/>
                <w:b/>
                <w:bCs/>
                <w:sz w:val="28"/>
                <w:szCs w:val="28"/>
              </w:rPr>
              <w:t>，即资质文件、技术标</w:t>
            </w:r>
            <w:r>
              <w:rPr>
                <w:rFonts w:hint="eastAsia" w:ascii="宋体" w:hAnsi="宋体" w:eastAsia="宋体" w:cs="宋体"/>
                <w:b/>
                <w:bCs/>
                <w:sz w:val="28"/>
                <w:szCs w:val="28"/>
                <w:lang w:eastAsia="zh-CN"/>
              </w:rPr>
              <w:t>、</w:t>
            </w:r>
            <w:r>
              <w:rPr>
                <w:rFonts w:hint="eastAsia" w:ascii="宋体" w:hAnsi="宋体" w:eastAsia="宋体" w:cs="宋体"/>
                <w:b/>
                <w:bCs/>
                <w:sz w:val="28"/>
                <w:szCs w:val="28"/>
              </w:rPr>
              <w:t>商务标</w:t>
            </w:r>
            <w:r>
              <w:rPr>
                <w:rFonts w:hint="eastAsia" w:ascii="宋体" w:hAnsi="宋体" w:eastAsia="宋体" w:cs="宋体"/>
                <w:b/>
                <w:bCs/>
                <w:sz w:val="28"/>
                <w:szCs w:val="28"/>
                <w:lang w:eastAsia="zh-CN"/>
              </w:rPr>
              <w:t>、</w:t>
            </w:r>
            <w:r>
              <w:rPr>
                <w:rFonts w:hint="eastAsia" w:ascii="宋体" w:hAnsi="宋体" w:eastAsia="宋体" w:cs="宋体"/>
                <w:b/>
                <w:bCs/>
                <w:sz w:val="28"/>
                <w:szCs w:val="28"/>
                <w:lang w:val="en-US" w:eastAsia="zh-CN"/>
              </w:rPr>
              <w:t>三年财务报表各一份</w:t>
            </w:r>
            <w:r>
              <w:rPr>
                <w:rFonts w:hint="eastAsia" w:ascii="宋体" w:hAnsi="宋体" w:eastAsia="宋体" w:cs="宋体"/>
                <w:b/>
                <w:bCs/>
                <w:sz w:val="28"/>
                <w:szCs w:val="28"/>
              </w:rPr>
              <w:t>。</w:t>
            </w:r>
          </w:p>
          <w:p w14:paraId="6374ED6C">
            <w:pPr>
              <w:pStyle w:val="7"/>
              <w:keepNext/>
              <w:keepLines w:val="0"/>
              <w:pageBreakBefore w:val="0"/>
              <w:suppressLineNumbers w:val="0"/>
              <w:kinsoku/>
              <w:wordWrap/>
              <w:overflowPunct/>
              <w:topLinePunct w:val="0"/>
              <w:bidi w:val="0"/>
              <w:snapToGrid w:val="0"/>
              <w:spacing w:before="0" w:beforeAutospacing="0" w:afterAutospacing="0" w:line="240" w:lineRule="auto"/>
              <w:ind w:left="0" w:leftChars="0" w:right="0" w:rightChars="0" w:firstLine="0" w:firstLineChars="0"/>
              <w:jc w:val="left"/>
              <w:textAlignment w:val="auto"/>
              <w:rPr>
                <w:rFonts w:hint="eastAsia" w:ascii="宋体" w:hAnsi="宋体" w:eastAsia="宋体" w:cs="宋体"/>
                <w:sz w:val="28"/>
                <w:szCs w:val="28"/>
                <w:lang w:val="en-US" w:eastAsia="zh-CN"/>
              </w:rPr>
            </w:pPr>
            <w:r>
              <w:rPr>
                <w:rFonts w:hint="eastAsia" w:ascii="宋体" w:hAnsi="宋体" w:eastAsia="宋体" w:cs="宋体"/>
                <w:b/>
                <w:sz w:val="28"/>
                <w:szCs w:val="28"/>
              </w:rPr>
              <w:t>投标文件编制目录及逐页编码</w:t>
            </w:r>
            <w:r>
              <w:rPr>
                <w:rFonts w:hint="eastAsia" w:ascii="宋体" w:hAnsi="宋体" w:eastAsia="宋体" w:cs="宋体"/>
                <w:b/>
                <w:sz w:val="28"/>
                <w:szCs w:val="28"/>
                <w:lang w:eastAsia="zh-CN"/>
              </w:rPr>
              <w:t>，</w:t>
            </w:r>
            <w:r>
              <w:rPr>
                <w:rFonts w:hint="eastAsia" w:ascii="宋体" w:hAnsi="宋体" w:eastAsia="宋体" w:cs="宋体"/>
                <w:b/>
                <w:bCs/>
                <w:sz w:val="28"/>
                <w:szCs w:val="28"/>
                <w:lang w:val="en-US" w:eastAsia="zh-CN"/>
              </w:rPr>
              <w:t>扫描为PDF版需加盖公司公章和电子版（开标后发给招标人）</w:t>
            </w:r>
          </w:p>
        </w:tc>
      </w:tr>
      <w:tr w14:paraId="5F160EFB">
        <w:tblPrEx>
          <w:tblBorders>
            <w:top w:val="single" w:color="auto" w:sz="6"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0" w:hRule="atLeast"/>
          <w:tblHeader/>
          <w:jc w:val="center"/>
        </w:trPr>
        <w:tc>
          <w:tcPr>
            <w:tcW w:w="649" w:type="dxa"/>
            <w:vAlign w:val="center"/>
          </w:tcPr>
          <w:p w14:paraId="71A5E512">
            <w:pPr>
              <w:keepNext/>
              <w:keepLines w:val="0"/>
              <w:pageBreakBefore w:val="0"/>
              <w:suppressLineNumbers w:val="0"/>
              <w:kinsoku/>
              <w:wordWrap/>
              <w:overflowPunct/>
              <w:topLinePunct w:val="0"/>
              <w:bidi w:val="0"/>
              <w:snapToGrid w:val="0"/>
              <w:spacing w:before="0" w:beforeAutospacing="0" w:after="0" w:afterAutospacing="0" w:line="240" w:lineRule="auto"/>
              <w:ind w:left="0" w:leftChars="0" w:right="0" w:rightChars="0" w:firstLine="0" w:firstLineChars="0"/>
              <w:jc w:val="center"/>
              <w:textAlignment w:val="auto"/>
              <w:rPr>
                <w:rFonts w:hint="eastAsia" w:ascii="宋体" w:hAnsi="宋体" w:eastAsia="宋体" w:cs="宋体"/>
                <w:sz w:val="28"/>
                <w:szCs w:val="28"/>
              </w:rPr>
            </w:pPr>
            <w:r>
              <w:rPr>
                <w:rFonts w:hint="eastAsia" w:ascii="宋体" w:hAnsi="宋体" w:eastAsia="宋体" w:cs="宋体"/>
                <w:sz w:val="28"/>
                <w:szCs w:val="28"/>
              </w:rPr>
              <w:t>3</w:t>
            </w:r>
          </w:p>
        </w:tc>
        <w:tc>
          <w:tcPr>
            <w:tcW w:w="1106" w:type="dxa"/>
            <w:vAlign w:val="center"/>
          </w:tcPr>
          <w:p w14:paraId="276A18C8">
            <w:pPr>
              <w:keepNext/>
              <w:keepLines w:val="0"/>
              <w:pageBreakBefore w:val="0"/>
              <w:suppressLineNumbers w:val="0"/>
              <w:kinsoku/>
              <w:wordWrap/>
              <w:overflowPunct/>
              <w:topLinePunct w:val="0"/>
              <w:bidi w:val="0"/>
              <w:snapToGrid w:val="0"/>
              <w:spacing w:before="0" w:beforeAutospacing="0" w:after="0" w:afterAutospacing="0" w:line="240" w:lineRule="auto"/>
              <w:ind w:left="0" w:leftChars="0" w:right="0" w:rightChars="0" w:firstLine="0" w:firstLineChars="0"/>
              <w:jc w:val="left"/>
              <w:textAlignment w:val="auto"/>
              <w:rPr>
                <w:rFonts w:hint="eastAsia" w:ascii="宋体" w:hAnsi="宋体" w:eastAsia="宋体" w:cs="宋体"/>
                <w:sz w:val="28"/>
                <w:szCs w:val="28"/>
              </w:rPr>
            </w:pPr>
            <w:r>
              <w:rPr>
                <w:rFonts w:hint="eastAsia" w:ascii="宋体" w:hAnsi="宋体" w:eastAsia="宋体" w:cs="宋体"/>
                <w:sz w:val="28"/>
                <w:szCs w:val="28"/>
              </w:rPr>
              <w:t>报价</w:t>
            </w:r>
          </w:p>
        </w:tc>
        <w:tc>
          <w:tcPr>
            <w:tcW w:w="6767" w:type="dxa"/>
            <w:vAlign w:val="center"/>
          </w:tcPr>
          <w:p w14:paraId="323EB36D">
            <w:pPr>
              <w:keepNext/>
              <w:keepLines w:val="0"/>
              <w:pageBreakBefore w:val="0"/>
              <w:suppressLineNumbers w:val="0"/>
              <w:kinsoku/>
              <w:wordWrap/>
              <w:overflowPunct/>
              <w:topLinePunct w:val="0"/>
              <w:bidi w:val="0"/>
              <w:snapToGrid w:val="0"/>
              <w:spacing w:before="0" w:beforeAutospacing="0" w:after="0" w:afterAutospacing="0" w:line="240" w:lineRule="auto"/>
              <w:ind w:left="0" w:leftChars="0" w:right="0" w:rightChars="0" w:firstLine="0" w:firstLineChars="0"/>
              <w:jc w:val="left"/>
              <w:textAlignment w:val="auto"/>
              <w:rPr>
                <w:rFonts w:hint="eastAsia" w:ascii="宋体" w:hAnsi="宋体" w:eastAsia="宋体" w:cs="宋体"/>
                <w:sz w:val="28"/>
                <w:szCs w:val="28"/>
                <w:lang w:eastAsia="zh-CN"/>
              </w:rPr>
            </w:pPr>
            <w:r>
              <w:rPr>
                <w:rFonts w:hint="eastAsia" w:ascii="宋体" w:hAnsi="宋体" w:eastAsia="宋体" w:cs="宋体"/>
                <w:sz w:val="28"/>
                <w:szCs w:val="28"/>
              </w:rPr>
              <w:t>1）投标人应根据技术需求书，在投标文件中提供其满足技术要求的产品的介绍、报价</w:t>
            </w:r>
            <w:r>
              <w:rPr>
                <w:rFonts w:hint="eastAsia" w:ascii="宋体" w:hAnsi="宋体" w:cs="宋体"/>
                <w:sz w:val="28"/>
                <w:szCs w:val="28"/>
                <w:lang w:eastAsia="zh-CN"/>
              </w:rPr>
              <w:t>。</w:t>
            </w:r>
          </w:p>
          <w:p w14:paraId="47222851">
            <w:pPr>
              <w:keepNext/>
              <w:keepLines w:val="0"/>
              <w:pageBreakBefore w:val="0"/>
              <w:suppressLineNumbers w:val="0"/>
              <w:kinsoku/>
              <w:wordWrap/>
              <w:overflowPunct/>
              <w:topLinePunct w:val="0"/>
              <w:bidi w:val="0"/>
              <w:snapToGrid w:val="0"/>
              <w:spacing w:before="0" w:beforeAutospacing="0" w:after="0" w:afterAutospacing="0" w:line="240" w:lineRule="auto"/>
              <w:ind w:left="0" w:leftChars="0" w:right="0" w:rightChars="0" w:firstLine="0" w:firstLineChars="0"/>
              <w:jc w:val="left"/>
              <w:textAlignment w:val="auto"/>
              <w:rPr>
                <w:rFonts w:hint="eastAsia" w:ascii="宋体" w:hAnsi="宋体" w:eastAsia="宋体" w:cs="宋体"/>
                <w:sz w:val="28"/>
                <w:szCs w:val="28"/>
              </w:rPr>
            </w:pPr>
            <w:r>
              <w:rPr>
                <w:rFonts w:hint="eastAsia" w:ascii="宋体" w:hAnsi="宋体" w:eastAsia="宋体" w:cs="宋体"/>
                <w:sz w:val="28"/>
                <w:szCs w:val="28"/>
              </w:rPr>
              <w:t>2）投标人应根据招标书中的要求，提供细化的</w:t>
            </w:r>
            <w:r>
              <w:rPr>
                <w:rFonts w:hint="eastAsia" w:ascii="宋体" w:hAnsi="宋体" w:cs="宋体"/>
                <w:sz w:val="28"/>
                <w:szCs w:val="28"/>
                <w:lang w:val="en-US" w:eastAsia="zh-CN"/>
              </w:rPr>
              <w:t>开标一览</w:t>
            </w:r>
            <w:r>
              <w:rPr>
                <w:rFonts w:hint="eastAsia" w:ascii="宋体" w:hAnsi="宋体" w:eastAsia="宋体" w:cs="宋体"/>
                <w:sz w:val="28"/>
                <w:szCs w:val="28"/>
              </w:rPr>
              <w:t>表，具体格式见附件。</w:t>
            </w:r>
          </w:p>
        </w:tc>
      </w:tr>
      <w:tr w14:paraId="2ABB49C5">
        <w:tblPrEx>
          <w:tblBorders>
            <w:top w:val="single" w:color="auto" w:sz="6"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0" w:hRule="atLeast"/>
          <w:tblHeader/>
          <w:jc w:val="center"/>
        </w:trPr>
        <w:tc>
          <w:tcPr>
            <w:tcW w:w="649" w:type="dxa"/>
            <w:vAlign w:val="center"/>
          </w:tcPr>
          <w:p w14:paraId="7FE54E9D">
            <w:pPr>
              <w:keepNext/>
              <w:keepLines w:val="0"/>
              <w:pageBreakBefore w:val="0"/>
              <w:suppressLineNumbers w:val="0"/>
              <w:kinsoku/>
              <w:wordWrap/>
              <w:overflowPunct/>
              <w:topLinePunct w:val="0"/>
              <w:bidi w:val="0"/>
              <w:snapToGrid w:val="0"/>
              <w:spacing w:before="0" w:beforeAutospacing="0" w:after="0" w:afterAutospacing="0" w:line="240" w:lineRule="auto"/>
              <w:ind w:left="0" w:leftChars="0" w:right="0" w:rightChars="0" w:firstLine="0" w:firstLineChars="0"/>
              <w:jc w:val="center"/>
              <w:textAlignment w:val="auto"/>
              <w:rPr>
                <w:rFonts w:hint="eastAsia" w:ascii="宋体" w:hAnsi="宋体" w:eastAsia="宋体" w:cs="宋体"/>
                <w:sz w:val="28"/>
                <w:szCs w:val="28"/>
              </w:rPr>
            </w:pPr>
            <w:r>
              <w:rPr>
                <w:rFonts w:hint="eastAsia" w:ascii="宋体" w:hAnsi="宋体" w:eastAsia="宋体" w:cs="宋体"/>
                <w:sz w:val="28"/>
                <w:szCs w:val="28"/>
              </w:rPr>
              <w:t>4</w:t>
            </w:r>
          </w:p>
        </w:tc>
        <w:tc>
          <w:tcPr>
            <w:tcW w:w="1106" w:type="dxa"/>
            <w:vAlign w:val="center"/>
          </w:tcPr>
          <w:p w14:paraId="6960E505">
            <w:pPr>
              <w:keepNext/>
              <w:keepLines w:val="0"/>
              <w:pageBreakBefore w:val="0"/>
              <w:suppressLineNumbers w:val="0"/>
              <w:kinsoku/>
              <w:wordWrap/>
              <w:overflowPunct/>
              <w:topLinePunct w:val="0"/>
              <w:bidi w:val="0"/>
              <w:snapToGrid w:val="0"/>
              <w:spacing w:before="0" w:beforeAutospacing="0" w:after="0" w:afterAutospacing="0" w:line="240" w:lineRule="auto"/>
              <w:ind w:left="0" w:leftChars="0" w:right="0" w:rightChars="0" w:firstLine="0" w:firstLineChars="0"/>
              <w:jc w:val="left"/>
              <w:textAlignment w:val="auto"/>
              <w:rPr>
                <w:rFonts w:hint="eastAsia" w:ascii="宋体" w:hAnsi="宋体" w:eastAsia="宋体" w:cs="宋体"/>
                <w:sz w:val="28"/>
                <w:szCs w:val="28"/>
              </w:rPr>
            </w:pPr>
            <w:r>
              <w:rPr>
                <w:rFonts w:hint="eastAsia" w:ascii="宋体" w:hAnsi="宋体" w:eastAsia="宋体" w:cs="宋体"/>
                <w:sz w:val="28"/>
                <w:szCs w:val="28"/>
              </w:rPr>
              <w:t>投标保证金</w:t>
            </w:r>
          </w:p>
        </w:tc>
        <w:tc>
          <w:tcPr>
            <w:tcW w:w="6767" w:type="dxa"/>
            <w:vAlign w:val="center"/>
          </w:tcPr>
          <w:p w14:paraId="60DCB0AC">
            <w:pPr>
              <w:keepNext/>
              <w:keepLines w:val="0"/>
              <w:pageBreakBefore w:val="0"/>
              <w:widowControl/>
              <w:suppressLineNumbers w:val="0"/>
              <w:kinsoku/>
              <w:wordWrap/>
              <w:overflowPunct/>
              <w:topLinePunct w:val="0"/>
              <w:bidi w:val="0"/>
              <w:snapToGrid w:val="0"/>
              <w:spacing w:before="0" w:beforeAutospacing="0" w:after="0" w:afterAutospacing="0" w:line="240" w:lineRule="auto"/>
              <w:ind w:left="0" w:leftChars="0" w:right="0" w:rightChars="0" w:firstLine="0" w:firstLineChars="0"/>
              <w:jc w:val="left"/>
              <w:textAlignment w:val="auto"/>
              <w:rPr>
                <w:rFonts w:hint="eastAsia" w:ascii="宋体" w:hAnsi="宋体" w:eastAsia="宋体" w:cs="宋体"/>
                <w:sz w:val="28"/>
                <w:szCs w:val="28"/>
              </w:rPr>
            </w:pPr>
            <w:r>
              <w:rPr>
                <w:rFonts w:hint="eastAsia" w:ascii="宋体" w:hAnsi="宋体" w:eastAsia="宋体" w:cs="宋体"/>
                <w:sz w:val="28"/>
                <w:szCs w:val="28"/>
              </w:rPr>
              <w:t>投标人应提交人</w:t>
            </w:r>
            <w:r>
              <w:rPr>
                <w:rFonts w:hint="eastAsia" w:ascii="宋体" w:hAnsi="宋体" w:eastAsia="宋体" w:cs="宋体"/>
                <w:sz w:val="28"/>
                <w:szCs w:val="28"/>
                <w:lang w:eastAsia="zh-CN"/>
              </w:rPr>
              <w:t>民币</w:t>
            </w:r>
            <w:r>
              <w:rPr>
                <w:rFonts w:hint="eastAsia" w:ascii="宋体" w:hAnsi="宋体" w:eastAsia="宋体" w:cs="宋体"/>
                <w:b/>
                <w:bCs/>
                <w:color w:val="FF0000"/>
                <w:sz w:val="28"/>
                <w:szCs w:val="28"/>
                <w:u w:val="single"/>
              </w:rPr>
              <w:t>伍仟元</w:t>
            </w:r>
            <w:r>
              <w:rPr>
                <w:rFonts w:hint="eastAsia" w:ascii="宋体" w:hAnsi="宋体" w:eastAsia="宋体" w:cs="宋体"/>
                <w:sz w:val="28"/>
                <w:szCs w:val="28"/>
              </w:rPr>
              <w:t>投标保证金，待我公司招标结果审批流程通过后退还投标单位的保证金。</w:t>
            </w:r>
          </w:p>
          <w:p w14:paraId="385537F0">
            <w:pPr>
              <w:keepNext/>
              <w:keepLines w:val="0"/>
              <w:pageBreakBefore w:val="0"/>
              <w:suppressLineNumbers w:val="0"/>
              <w:kinsoku/>
              <w:wordWrap/>
              <w:overflowPunct/>
              <w:topLinePunct w:val="0"/>
              <w:bidi w:val="0"/>
              <w:snapToGrid w:val="0"/>
              <w:spacing w:before="0" w:beforeAutospacing="0" w:after="0" w:afterAutospacing="0" w:line="240" w:lineRule="auto"/>
              <w:ind w:left="0" w:leftChars="0" w:right="0" w:rightChars="0" w:firstLine="0" w:firstLineChars="0"/>
              <w:jc w:val="left"/>
              <w:textAlignment w:val="auto"/>
              <w:rPr>
                <w:rFonts w:hint="eastAsia" w:ascii="宋体" w:hAnsi="宋体" w:eastAsia="宋体" w:cs="宋体"/>
                <w:b/>
                <w:bCs/>
                <w:color w:val="FF0000"/>
                <w:sz w:val="28"/>
                <w:szCs w:val="28"/>
                <w:highlight w:val="none"/>
                <w:u w:val="none"/>
                <w:lang w:val="en-US" w:eastAsia="zh-CN"/>
              </w:rPr>
            </w:pPr>
            <w:r>
              <w:rPr>
                <w:rFonts w:hint="eastAsia" w:ascii="宋体" w:hAnsi="宋体" w:eastAsia="宋体" w:cs="宋体"/>
                <w:b/>
                <w:bCs/>
                <w:color w:val="FF0000"/>
                <w:sz w:val="28"/>
                <w:szCs w:val="28"/>
                <w:u w:val="none"/>
              </w:rPr>
              <w:t>电子回单请注明：</w:t>
            </w:r>
            <w:r>
              <w:rPr>
                <w:rFonts w:hint="eastAsia" w:ascii="宋体" w:hAnsi="宋体" w:eastAsia="宋体" w:cs="宋体"/>
                <w:b/>
                <w:bCs/>
                <w:color w:val="FF0000"/>
                <w:sz w:val="28"/>
                <w:szCs w:val="28"/>
                <w:u w:val="none"/>
                <w:lang w:val="en-US" w:eastAsia="zh-CN"/>
              </w:rPr>
              <w:t>安全环保部任思洋——整车仓储部消防水系统改造项目投标保证金</w:t>
            </w:r>
          </w:p>
          <w:p w14:paraId="366A791A">
            <w:pPr>
              <w:keepNext/>
              <w:keepLines w:val="0"/>
              <w:pageBreakBefore w:val="0"/>
              <w:suppressLineNumbers w:val="0"/>
              <w:kinsoku/>
              <w:wordWrap/>
              <w:overflowPunct/>
              <w:topLinePunct w:val="0"/>
              <w:bidi w:val="0"/>
              <w:snapToGrid w:val="0"/>
              <w:spacing w:before="0" w:beforeAutospacing="0" w:after="0" w:afterAutospacing="0" w:line="240" w:lineRule="auto"/>
              <w:ind w:left="0" w:leftChars="0" w:right="0" w:rightChars="0" w:firstLine="0" w:firstLineChars="0"/>
              <w:jc w:val="left"/>
              <w:textAlignment w:val="auto"/>
              <w:rPr>
                <w:rFonts w:hint="eastAsia" w:ascii="宋体" w:hAnsi="宋体" w:eastAsia="宋体" w:cs="宋体"/>
                <w:sz w:val="28"/>
                <w:szCs w:val="28"/>
                <w:highlight w:val="red"/>
                <w:lang w:val="en-US" w:eastAsia="zh-CN"/>
              </w:rPr>
            </w:pPr>
            <w:r>
              <w:rPr>
                <w:rFonts w:hint="eastAsia" w:ascii="宋体" w:hAnsi="宋体" w:eastAsia="宋体" w:cs="宋体"/>
                <w:b/>
                <w:bCs/>
                <w:color w:val="FF0000"/>
                <w:sz w:val="28"/>
                <w:szCs w:val="28"/>
                <w:highlight w:val="none"/>
                <w:u w:val="none"/>
                <w:lang w:val="en-US" w:eastAsia="zh-CN"/>
              </w:rPr>
              <w:t>如未注明，保证金将无法退回。</w:t>
            </w:r>
          </w:p>
        </w:tc>
      </w:tr>
      <w:tr w14:paraId="7A3D797B">
        <w:tblPrEx>
          <w:tblBorders>
            <w:top w:val="single" w:color="auto" w:sz="6"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0" w:hRule="atLeast"/>
          <w:tblHeader/>
          <w:jc w:val="center"/>
        </w:trPr>
        <w:tc>
          <w:tcPr>
            <w:tcW w:w="649" w:type="dxa"/>
            <w:vAlign w:val="center"/>
          </w:tcPr>
          <w:p w14:paraId="7ACA52D3">
            <w:pPr>
              <w:keepNext/>
              <w:keepLines w:val="0"/>
              <w:pageBreakBefore w:val="0"/>
              <w:suppressLineNumbers w:val="0"/>
              <w:kinsoku/>
              <w:wordWrap/>
              <w:overflowPunct/>
              <w:topLinePunct w:val="0"/>
              <w:bidi w:val="0"/>
              <w:snapToGrid w:val="0"/>
              <w:spacing w:before="0" w:beforeAutospacing="0" w:after="0" w:afterAutospacing="0" w:line="240" w:lineRule="auto"/>
              <w:ind w:left="0" w:leftChars="0" w:right="0" w:rightChars="0" w:firstLine="0" w:firstLineChars="0"/>
              <w:jc w:val="center"/>
              <w:textAlignment w:val="auto"/>
              <w:rPr>
                <w:rFonts w:hint="eastAsia" w:ascii="宋体" w:hAnsi="宋体" w:eastAsia="宋体" w:cs="宋体"/>
                <w:sz w:val="28"/>
                <w:szCs w:val="28"/>
              </w:rPr>
            </w:pPr>
            <w:r>
              <w:rPr>
                <w:rFonts w:hint="eastAsia" w:ascii="宋体" w:hAnsi="宋体" w:eastAsia="宋体" w:cs="宋体"/>
                <w:sz w:val="28"/>
                <w:szCs w:val="28"/>
              </w:rPr>
              <w:t>5</w:t>
            </w:r>
          </w:p>
        </w:tc>
        <w:tc>
          <w:tcPr>
            <w:tcW w:w="1106" w:type="dxa"/>
            <w:vAlign w:val="center"/>
          </w:tcPr>
          <w:p w14:paraId="0D757398">
            <w:pPr>
              <w:keepNext/>
              <w:keepLines w:val="0"/>
              <w:pageBreakBefore w:val="0"/>
              <w:suppressLineNumbers w:val="0"/>
              <w:kinsoku/>
              <w:wordWrap/>
              <w:overflowPunct/>
              <w:topLinePunct w:val="0"/>
              <w:bidi w:val="0"/>
              <w:snapToGrid w:val="0"/>
              <w:spacing w:before="0" w:beforeAutospacing="0" w:after="0" w:afterAutospacing="0" w:line="240" w:lineRule="auto"/>
              <w:ind w:left="0" w:leftChars="0" w:right="0" w:rightChars="0" w:firstLine="0" w:firstLineChars="0"/>
              <w:jc w:val="left"/>
              <w:textAlignment w:val="auto"/>
              <w:rPr>
                <w:rFonts w:hint="eastAsia" w:ascii="宋体" w:hAnsi="宋体" w:eastAsia="宋体" w:cs="宋体"/>
                <w:sz w:val="28"/>
                <w:szCs w:val="28"/>
              </w:rPr>
            </w:pPr>
            <w:r>
              <w:rPr>
                <w:rFonts w:hint="eastAsia" w:ascii="宋体" w:hAnsi="宋体" w:eastAsia="宋体" w:cs="宋体"/>
                <w:sz w:val="28"/>
                <w:szCs w:val="28"/>
              </w:rPr>
              <w:t>投标保证金形式</w:t>
            </w:r>
          </w:p>
        </w:tc>
        <w:tc>
          <w:tcPr>
            <w:tcW w:w="6767" w:type="dxa"/>
            <w:vAlign w:val="center"/>
          </w:tcPr>
          <w:p w14:paraId="3113D2B1">
            <w:pPr>
              <w:pStyle w:val="21"/>
              <w:keepNext/>
              <w:keepLines w:val="0"/>
              <w:pageBreakBefore w:val="0"/>
              <w:numPr>
                <w:ilvl w:val="0"/>
                <w:numId w:val="0"/>
              </w:numPr>
              <w:suppressLineNumbers w:val="0"/>
              <w:kinsoku/>
              <w:wordWrap/>
              <w:overflowPunct/>
              <w:topLinePunct w:val="0"/>
              <w:bidi w:val="0"/>
              <w:snapToGrid w:val="0"/>
              <w:spacing w:before="0" w:beforeAutospacing="0" w:after="0" w:afterAutospacing="0" w:line="240" w:lineRule="auto"/>
              <w:ind w:leftChars="0" w:right="0" w:rightChars="0"/>
              <w:jc w:val="left"/>
              <w:textAlignment w:val="auto"/>
              <w:rPr>
                <w:rFonts w:hint="eastAsia" w:ascii="宋体" w:hAnsi="宋体" w:eastAsia="宋体" w:cs="宋体"/>
                <w:b/>
                <w:bCs/>
                <w:sz w:val="28"/>
                <w:szCs w:val="28"/>
              </w:rPr>
            </w:pPr>
            <w:r>
              <w:rPr>
                <w:rFonts w:hint="eastAsia" w:ascii="宋体" w:hAnsi="宋体" w:eastAsia="宋体" w:cs="宋体"/>
                <w:b/>
                <w:bCs/>
                <w:sz w:val="28"/>
                <w:szCs w:val="28"/>
              </w:rPr>
              <w:t>交付形式：电汇。</w:t>
            </w:r>
            <w:r>
              <w:rPr>
                <w:rFonts w:hint="eastAsia" w:ascii="宋体" w:hAnsi="宋体" w:eastAsia="宋体" w:cs="宋体"/>
                <w:b/>
                <w:bCs/>
                <w:color w:val="FF0000"/>
                <w:sz w:val="28"/>
                <w:szCs w:val="28"/>
              </w:rPr>
              <w:t>（投标方需要在开标前，将投标保证金汇入指定账户，并截图发给招标联系人</w:t>
            </w:r>
            <w:r>
              <w:rPr>
                <w:rFonts w:hint="eastAsia" w:ascii="宋体" w:hAnsi="宋体" w:eastAsia="宋体" w:cs="宋体"/>
                <w:b/>
                <w:bCs/>
                <w:color w:val="FF0000"/>
                <w:sz w:val="28"/>
                <w:szCs w:val="28"/>
                <w:lang w:val="en-US" w:eastAsia="zh-CN"/>
              </w:rPr>
              <w:t>任思洋微信号18816067191</w:t>
            </w:r>
            <w:r>
              <w:rPr>
                <w:rFonts w:hint="eastAsia" w:ascii="宋体" w:hAnsi="宋体" w:eastAsia="宋体" w:cs="宋体"/>
                <w:b/>
                <w:bCs/>
                <w:color w:val="FF0000"/>
                <w:sz w:val="28"/>
                <w:szCs w:val="28"/>
              </w:rPr>
              <w:t>，否则视为无效报名）</w:t>
            </w:r>
          </w:p>
          <w:p w14:paraId="5E199BC8">
            <w:pPr>
              <w:keepNext/>
              <w:keepLines w:val="0"/>
              <w:pageBreakBefore w:val="0"/>
              <w:suppressLineNumbers w:val="0"/>
              <w:kinsoku/>
              <w:wordWrap/>
              <w:overflowPunct/>
              <w:topLinePunct w:val="0"/>
              <w:bidi w:val="0"/>
              <w:snapToGrid w:val="0"/>
              <w:spacing w:before="0" w:beforeAutospacing="0" w:after="0" w:afterAutospacing="0" w:line="240" w:lineRule="auto"/>
              <w:ind w:left="0" w:leftChars="0" w:right="0" w:rightChars="0" w:firstLine="0" w:firstLineChars="0"/>
              <w:jc w:val="left"/>
              <w:textAlignment w:val="auto"/>
              <w:rPr>
                <w:rFonts w:hint="eastAsia" w:ascii="宋体" w:hAnsi="宋体" w:eastAsia="宋体" w:cs="宋体"/>
                <w:b/>
                <w:bCs/>
                <w:color w:val="FF0000"/>
                <w:sz w:val="28"/>
                <w:szCs w:val="28"/>
                <w:lang w:eastAsia="zh-CN"/>
              </w:rPr>
            </w:pPr>
            <w:r>
              <w:rPr>
                <w:rFonts w:hint="eastAsia" w:ascii="宋体" w:hAnsi="宋体" w:eastAsia="宋体" w:cs="宋体"/>
                <w:b/>
                <w:bCs/>
                <w:color w:val="FF0000"/>
                <w:sz w:val="28"/>
                <w:szCs w:val="28"/>
              </w:rPr>
              <w:t>账号：531900051810601</w:t>
            </w:r>
            <w:r>
              <w:rPr>
                <w:rFonts w:hint="eastAsia" w:ascii="宋体" w:hAnsi="宋体" w:eastAsia="宋体" w:cs="宋体"/>
                <w:b/>
                <w:bCs/>
                <w:color w:val="FF0000"/>
                <w:sz w:val="28"/>
                <w:szCs w:val="28"/>
              </w:rPr>
              <w:br w:type="textWrapping"/>
            </w:r>
            <w:r>
              <w:rPr>
                <w:rFonts w:hint="eastAsia" w:ascii="宋体" w:hAnsi="宋体" w:eastAsia="宋体" w:cs="宋体"/>
                <w:b/>
                <w:bCs/>
                <w:color w:val="FF0000"/>
                <w:sz w:val="28"/>
                <w:szCs w:val="28"/>
              </w:rPr>
              <w:t>户名：中国重汽集团济南卡车股份有限公司</w:t>
            </w:r>
            <w:r>
              <w:rPr>
                <w:rFonts w:hint="eastAsia" w:ascii="宋体" w:hAnsi="宋体" w:eastAsia="宋体" w:cs="宋体"/>
                <w:b/>
                <w:bCs/>
                <w:color w:val="FF0000"/>
                <w:sz w:val="28"/>
                <w:szCs w:val="28"/>
              </w:rPr>
              <w:br w:type="textWrapping"/>
            </w:r>
            <w:r>
              <w:rPr>
                <w:rFonts w:hint="eastAsia" w:ascii="宋体" w:hAnsi="宋体" w:eastAsia="宋体" w:cs="宋体"/>
                <w:b/>
                <w:bCs/>
                <w:color w:val="FF0000"/>
                <w:sz w:val="28"/>
                <w:szCs w:val="28"/>
              </w:rPr>
              <w:t>开户银行：招商银行股份有限公司济南分行营业部</w:t>
            </w:r>
            <w:r>
              <w:rPr>
                <w:rFonts w:hint="eastAsia" w:ascii="宋体" w:hAnsi="宋体" w:eastAsia="宋体" w:cs="宋体"/>
                <w:b/>
                <w:bCs/>
                <w:color w:val="FF0000"/>
                <w:sz w:val="28"/>
                <w:szCs w:val="28"/>
              </w:rPr>
              <w:br w:type="textWrapping"/>
            </w:r>
            <w:r>
              <w:rPr>
                <w:rFonts w:hint="eastAsia" w:ascii="宋体" w:hAnsi="宋体" w:eastAsia="宋体" w:cs="宋体"/>
                <w:b/>
                <w:bCs/>
                <w:color w:val="FF0000"/>
                <w:sz w:val="28"/>
                <w:szCs w:val="28"/>
              </w:rPr>
              <w:t>联行号：308451028020</w:t>
            </w:r>
          </w:p>
          <w:p w14:paraId="1FABB89E">
            <w:pPr>
              <w:keepNext/>
              <w:keepLines w:val="0"/>
              <w:pageBreakBefore w:val="0"/>
              <w:suppressLineNumbers w:val="0"/>
              <w:kinsoku/>
              <w:wordWrap/>
              <w:overflowPunct/>
              <w:topLinePunct w:val="0"/>
              <w:autoSpaceDE w:val="0"/>
              <w:autoSpaceDN w:val="0"/>
              <w:bidi w:val="0"/>
              <w:adjustRightInd w:val="0"/>
              <w:snapToGrid w:val="0"/>
              <w:spacing w:before="0" w:beforeAutospacing="0" w:after="0" w:afterAutospacing="0" w:line="240" w:lineRule="auto"/>
              <w:ind w:left="0" w:leftChars="0" w:right="0" w:rightChars="0" w:firstLine="0" w:firstLineChars="0"/>
              <w:jc w:val="left"/>
              <w:textAlignment w:val="auto"/>
              <w:rPr>
                <w:rFonts w:hint="eastAsia" w:ascii="宋体" w:hAnsi="宋体" w:eastAsia="宋体" w:cs="宋体"/>
                <w:b w:val="0"/>
                <w:bCs w:val="0"/>
                <w:sz w:val="28"/>
                <w:szCs w:val="28"/>
              </w:rPr>
            </w:pPr>
            <w:r>
              <w:rPr>
                <w:rFonts w:hint="eastAsia" w:ascii="宋体" w:hAnsi="宋体" w:eastAsia="宋体" w:cs="宋体"/>
                <w:b w:val="0"/>
                <w:bCs w:val="0"/>
                <w:sz w:val="28"/>
                <w:szCs w:val="28"/>
              </w:rPr>
              <w:t>发生以下情况时，有权没收保证金：</w:t>
            </w:r>
          </w:p>
          <w:p w14:paraId="3C358E1E">
            <w:pPr>
              <w:pStyle w:val="7"/>
              <w:keepNext/>
              <w:keepLines w:val="0"/>
              <w:pageBreakBefore w:val="0"/>
              <w:kinsoku/>
              <w:wordWrap/>
              <w:overflowPunct/>
              <w:topLinePunct w:val="0"/>
              <w:bidi w:val="0"/>
              <w:snapToGrid w:val="0"/>
              <w:spacing w:line="240" w:lineRule="auto"/>
              <w:ind w:left="0" w:leftChars="0" w:right="0" w:rightChars="0" w:firstLine="0" w:firstLineChars="0"/>
              <w:jc w:val="left"/>
              <w:textAlignment w:val="auto"/>
              <w:rPr>
                <w:rFonts w:hint="eastAsia" w:ascii="宋体" w:hAnsi="宋体" w:eastAsia="宋体" w:cs="宋体"/>
                <w:sz w:val="28"/>
                <w:szCs w:val="28"/>
              </w:rPr>
            </w:pPr>
            <w:r>
              <w:rPr>
                <w:rFonts w:hint="eastAsia" w:ascii="宋体" w:hAnsi="宋体" w:eastAsia="宋体" w:cs="宋体"/>
                <w:b w:val="0"/>
                <w:bCs w:val="0"/>
                <w:color w:val="000000"/>
                <w:sz w:val="28"/>
                <w:szCs w:val="28"/>
                <w:lang w:eastAsia="zh-CN"/>
              </w:rPr>
              <w:t>（1）</w:t>
            </w:r>
            <w:r>
              <w:rPr>
                <w:rFonts w:hint="eastAsia" w:ascii="宋体" w:hAnsi="宋体" w:eastAsia="宋体" w:cs="宋体"/>
                <w:b w:val="0"/>
                <w:bCs w:val="0"/>
                <w:color w:val="000000"/>
                <w:sz w:val="28"/>
                <w:szCs w:val="28"/>
              </w:rPr>
              <w:t>供应商在提交响应文件截止时间后撤回响应文件的；</w:t>
            </w:r>
            <w:r>
              <w:rPr>
                <w:rFonts w:hint="eastAsia" w:ascii="宋体" w:hAnsi="宋体" w:eastAsia="宋体" w:cs="宋体"/>
                <w:b w:val="0"/>
                <w:bCs w:val="0"/>
                <w:color w:val="000000"/>
                <w:sz w:val="28"/>
                <w:szCs w:val="28"/>
              </w:rPr>
              <w:br w:type="textWrapping"/>
            </w:r>
            <w:r>
              <w:rPr>
                <w:rFonts w:hint="eastAsia" w:ascii="宋体" w:hAnsi="宋体" w:eastAsia="宋体" w:cs="宋体"/>
                <w:b w:val="0"/>
                <w:bCs w:val="0"/>
                <w:color w:val="000000"/>
                <w:sz w:val="28"/>
                <w:szCs w:val="28"/>
                <w:lang w:eastAsia="zh-CN"/>
              </w:rPr>
              <w:t>（</w:t>
            </w:r>
            <w:r>
              <w:rPr>
                <w:rFonts w:hint="eastAsia" w:ascii="宋体" w:hAnsi="宋体" w:eastAsia="宋体" w:cs="宋体"/>
                <w:b w:val="0"/>
                <w:bCs w:val="0"/>
                <w:color w:val="000000"/>
                <w:sz w:val="28"/>
                <w:szCs w:val="28"/>
              </w:rPr>
              <w:t>2</w:t>
            </w:r>
            <w:r>
              <w:rPr>
                <w:rFonts w:hint="eastAsia" w:ascii="宋体" w:hAnsi="宋体" w:eastAsia="宋体" w:cs="宋体"/>
                <w:b w:val="0"/>
                <w:bCs w:val="0"/>
                <w:color w:val="000000"/>
                <w:sz w:val="28"/>
                <w:szCs w:val="28"/>
                <w:lang w:eastAsia="zh-CN"/>
              </w:rPr>
              <w:t>）</w:t>
            </w:r>
            <w:r>
              <w:rPr>
                <w:rFonts w:hint="eastAsia" w:ascii="宋体" w:hAnsi="宋体" w:eastAsia="宋体" w:cs="宋体"/>
                <w:b w:val="0"/>
                <w:bCs w:val="0"/>
                <w:color w:val="000000"/>
                <w:sz w:val="28"/>
                <w:szCs w:val="28"/>
              </w:rPr>
              <w:t>供应商在响应文件中提供虚假材料的；</w:t>
            </w:r>
            <w:r>
              <w:rPr>
                <w:rFonts w:hint="eastAsia" w:ascii="宋体" w:hAnsi="宋体" w:eastAsia="宋体" w:cs="宋体"/>
                <w:b w:val="0"/>
                <w:bCs w:val="0"/>
                <w:color w:val="000000"/>
                <w:sz w:val="28"/>
                <w:szCs w:val="28"/>
              </w:rPr>
              <w:br w:type="textWrapping"/>
            </w:r>
            <w:r>
              <w:rPr>
                <w:rFonts w:hint="eastAsia" w:ascii="宋体" w:hAnsi="宋体" w:eastAsia="宋体" w:cs="宋体"/>
                <w:b w:val="0"/>
                <w:bCs w:val="0"/>
                <w:color w:val="000000"/>
                <w:sz w:val="28"/>
                <w:szCs w:val="28"/>
                <w:lang w:eastAsia="zh-CN"/>
              </w:rPr>
              <w:t>（</w:t>
            </w:r>
            <w:r>
              <w:rPr>
                <w:rFonts w:hint="eastAsia" w:ascii="宋体" w:hAnsi="宋体" w:eastAsia="宋体" w:cs="宋体"/>
                <w:b w:val="0"/>
                <w:bCs w:val="0"/>
                <w:color w:val="000000"/>
                <w:sz w:val="28"/>
                <w:szCs w:val="28"/>
              </w:rPr>
              <w:t>3</w:t>
            </w:r>
            <w:r>
              <w:rPr>
                <w:rFonts w:hint="eastAsia" w:ascii="宋体" w:hAnsi="宋体" w:eastAsia="宋体" w:cs="宋体"/>
                <w:b w:val="0"/>
                <w:bCs w:val="0"/>
                <w:color w:val="000000"/>
                <w:sz w:val="28"/>
                <w:szCs w:val="28"/>
                <w:lang w:eastAsia="zh-CN"/>
              </w:rPr>
              <w:t>）</w:t>
            </w:r>
            <w:r>
              <w:rPr>
                <w:rFonts w:hint="eastAsia" w:ascii="宋体" w:hAnsi="宋体" w:eastAsia="宋体" w:cs="宋体"/>
                <w:b w:val="0"/>
                <w:bCs w:val="0"/>
                <w:color w:val="000000"/>
                <w:sz w:val="28"/>
                <w:szCs w:val="28"/>
              </w:rPr>
              <w:t>除因不可抗力或谈判文件、询价通知书认可的情形以外，成交供应商不与采购人签订合同的；</w:t>
            </w:r>
            <w:r>
              <w:rPr>
                <w:rFonts w:hint="eastAsia" w:ascii="宋体" w:hAnsi="宋体" w:eastAsia="宋体" w:cs="宋体"/>
                <w:b w:val="0"/>
                <w:bCs w:val="0"/>
                <w:color w:val="000000"/>
                <w:sz w:val="28"/>
                <w:szCs w:val="28"/>
              </w:rPr>
              <w:br w:type="textWrapping"/>
            </w:r>
            <w:r>
              <w:rPr>
                <w:rFonts w:hint="eastAsia" w:ascii="宋体" w:hAnsi="宋体" w:eastAsia="宋体" w:cs="宋体"/>
                <w:b w:val="0"/>
                <w:bCs w:val="0"/>
                <w:color w:val="000000"/>
                <w:sz w:val="28"/>
                <w:szCs w:val="28"/>
                <w:lang w:eastAsia="zh-CN"/>
              </w:rPr>
              <w:t>（</w:t>
            </w:r>
            <w:r>
              <w:rPr>
                <w:rFonts w:hint="eastAsia" w:ascii="宋体" w:hAnsi="宋体" w:eastAsia="宋体" w:cs="宋体"/>
                <w:b w:val="0"/>
                <w:bCs w:val="0"/>
                <w:color w:val="000000"/>
                <w:sz w:val="28"/>
                <w:szCs w:val="28"/>
              </w:rPr>
              <w:t>4</w:t>
            </w:r>
            <w:r>
              <w:rPr>
                <w:rFonts w:hint="eastAsia" w:ascii="宋体" w:hAnsi="宋体" w:eastAsia="宋体" w:cs="宋体"/>
                <w:b w:val="0"/>
                <w:bCs w:val="0"/>
                <w:color w:val="000000"/>
                <w:sz w:val="28"/>
                <w:szCs w:val="28"/>
                <w:lang w:eastAsia="zh-CN"/>
              </w:rPr>
              <w:t>）</w:t>
            </w:r>
            <w:r>
              <w:rPr>
                <w:rFonts w:hint="eastAsia" w:ascii="宋体" w:hAnsi="宋体" w:eastAsia="宋体" w:cs="宋体"/>
                <w:b w:val="0"/>
                <w:bCs w:val="0"/>
                <w:color w:val="000000"/>
                <w:sz w:val="28"/>
                <w:szCs w:val="28"/>
              </w:rPr>
              <w:t>供应商与采购人、其他供应商或者采购代理机构恶意串通、围标、陪标的；</w:t>
            </w:r>
            <w:r>
              <w:rPr>
                <w:rFonts w:hint="eastAsia" w:ascii="宋体" w:hAnsi="宋体" w:eastAsia="宋体" w:cs="宋体"/>
                <w:b w:val="0"/>
                <w:bCs w:val="0"/>
                <w:color w:val="000000"/>
                <w:sz w:val="28"/>
                <w:szCs w:val="28"/>
              </w:rPr>
              <w:br w:type="textWrapping"/>
            </w:r>
            <w:r>
              <w:rPr>
                <w:rFonts w:hint="eastAsia" w:ascii="宋体" w:hAnsi="宋体" w:eastAsia="宋体" w:cs="宋体"/>
                <w:b w:val="0"/>
                <w:bCs w:val="0"/>
                <w:color w:val="000000"/>
                <w:sz w:val="28"/>
                <w:szCs w:val="28"/>
                <w:lang w:eastAsia="zh-CN"/>
              </w:rPr>
              <w:t>（</w:t>
            </w:r>
            <w:r>
              <w:rPr>
                <w:rFonts w:hint="eastAsia" w:ascii="宋体" w:hAnsi="宋体" w:eastAsia="宋体" w:cs="宋体"/>
                <w:b w:val="0"/>
                <w:bCs w:val="0"/>
                <w:color w:val="000000"/>
                <w:sz w:val="28"/>
                <w:szCs w:val="28"/>
              </w:rPr>
              <w:t>5</w:t>
            </w:r>
            <w:r>
              <w:rPr>
                <w:rFonts w:hint="eastAsia" w:ascii="宋体" w:hAnsi="宋体" w:eastAsia="宋体" w:cs="宋体"/>
                <w:b w:val="0"/>
                <w:bCs w:val="0"/>
                <w:color w:val="000000"/>
                <w:sz w:val="28"/>
                <w:szCs w:val="28"/>
                <w:lang w:eastAsia="zh-CN"/>
              </w:rPr>
              <w:t>）</w:t>
            </w:r>
            <w:r>
              <w:rPr>
                <w:rFonts w:hint="eastAsia" w:ascii="宋体" w:hAnsi="宋体" w:eastAsia="宋体" w:cs="宋体"/>
                <w:b w:val="0"/>
                <w:bCs w:val="0"/>
                <w:color w:val="000000"/>
                <w:sz w:val="28"/>
                <w:szCs w:val="28"/>
              </w:rPr>
              <w:t>供应商有违约违规行为或被投诉、举报的，在调查处理期间，保证金暂不退还，待调查处理结束后按有关规定处理。</w:t>
            </w:r>
            <w:r>
              <w:rPr>
                <w:rFonts w:hint="eastAsia" w:ascii="宋体" w:hAnsi="宋体" w:eastAsia="宋体" w:cs="宋体"/>
                <w:b w:val="0"/>
                <w:bCs w:val="0"/>
                <w:color w:val="000000"/>
                <w:sz w:val="28"/>
                <w:szCs w:val="28"/>
              </w:rPr>
              <w:br w:type="textWrapping"/>
            </w:r>
            <w:r>
              <w:rPr>
                <w:rFonts w:hint="eastAsia" w:ascii="宋体" w:hAnsi="宋体" w:eastAsia="宋体" w:cs="宋体"/>
                <w:b w:val="0"/>
                <w:bCs w:val="0"/>
                <w:color w:val="000000"/>
                <w:sz w:val="28"/>
                <w:szCs w:val="28"/>
                <w:lang w:eastAsia="zh-CN"/>
              </w:rPr>
              <w:t>（</w:t>
            </w:r>
            <w:r>
              <w:rPr>
                <w:rFonts w:hint="eastAsia" w:ascii="宋体" w:hAnsi="宋体" w:eastAsia="宋体" w:cs="宋体"/>
                <w:b w:val="0"/>
                <w:bCs w:val="0"/>
                <w:color w:val="000000"/>
                <w:sz w:val="28"/>
                <w:szCs w:val="28"/>
              </w:rPr>
              <w:t>6</w:t>
            </w:r>
            <w:r>
              <w:rPr>
                <w:rFonts w:hint="eastAsia" w:ascii="宋体" w:hAnsi="宋体" w:eastAsia="宋体" w:cs="宋体"/>
                <w:b w:val="0"/>
                <w:bCs w:val="0"/>
                <w:color w:val="000000"/>
                <w:sz w:val="28"/>
                <w:szCs w:val="28"/>
                <w:lang w:eastAsia="zh-CN"/>
              </w:rPr>
              <w:t>）</w:t>
            </w:r>
            <w:r>
              <w:rPr>
                <w:rFonts w:hint="eastAsia" w:ascii="宋体" w:hAnsi="宋体" w:eastAsia="宋体" w:cs="宋体"/>
                <w:b w:val="0"/>
                <w:bCs w:val="0"/>
                <w:color w:val="000000"/>
                <w:sz w:val="28"/>
                <w:szCs w:val="28"/>
              </w:rPr>
              <w:t>截至开标前3天，投标人无正当理由、未以书面形式向招标人递交说明而在投标截止日不来投标的。</w:t>
            </w:r>
            <w:r>
              <w:rPr>
                <w:rFonts w:hint="eastAsia" w:ascii="宋体" w:hAnsi="宋体" w:eastAsia="宋体" w:cs="宋体"/>
                <w:b w:val="0"/>
                <w:bCs w:val="0"/>
                <w:color w:val="000000"/>
                <w:sz w:val="28"/>
                <w:szCs w:val="28"/>
              </w:rPr>
              <w:br w:type="textWrapping"/>
            </w:r>
            <w:r>
              <w:rPr>
                <w:rFonts w:hint="eastAsia" w:ascii="宋体" w:hAnsi="宋体" w:eastAsia="宋体" w:cs="宋体"/>
                <w:b w:val="0"/>
                <w:bCs w:val="0"/>
                <w:color w:val="000000"/>
                <w:sz w:val="28"/>
                <w:szCs w:val="28"/>
                <w:lang w:eastAsia="zh-CN"/>
              </w:rPr>
              <w:t>（</w:t>
            </w:r>
            <w:r>
              <w:rPr>
                <w:rFonts w:hint="eastAsia" w:ascii="宋体" w:hAnsi="宋体" w:eastAsia="宋体" w:cs="宋体"/>
                <w:b w:val="0"/>
                <w:bCs w:val="0"/>
                <w:color w:val="000000"/>
                <w:sz w:val="28"/>
                <w:szCs w:val="28"/>
              </w:rPr>
              <w:t>7</w:t>
            </w:r>
            <w:r>
              <w:rPr>
                <w:rFonts w:hint="eastAsia" w:ascii="宋体" w:hAnsi="宋体" w:eastAsia="宋体" w:cs="宋体"/>
                <w:b w:val="0"/>
                <w:bCs w:val="0"/>
                <w:color w:val="000000"/>
                <w:sz w:val="28"/>
                <w:szCs w:val="28"/>
                <w:lang w:eastAsia="zh-CN"/>
              </w:rPr>
              <w:t>）</w:t>
            </w:r>
            <w:r>
              <w:rPr>
                <w:rFonts w:hint="eastAsia" w:ascii="宋体" w:hAnsi="宋体" w:eastAsia="宋体" w:cs="宋体"/>
                <w:b w:val="0"/>
                <w:bCs w:val="0"/>
                <w:color w:val="000000"/>
                <w:sz w:val="28"/>
                <w:szCs w:val="28"/>
              </w:rPr>
              <w:t>自中标通知书发出之日起30日内，中标人无正当理</w:t>
            </w:r>
            <w:r>
              <w:rPr>
                <w:rFonts w:hint="eastAsia" w:ascii="宋体" w:hAnsi="宋体" w:eastAsia="宋体" w:cs="宋体"/>
                <w:b w:val="0"/>
                <w:bCs w:val="0"/>
                <w:color w:val="000000"/>
                <w:sz w:val="28"/>
                <w:szCs w:val="28"/>
                <w:lang w:eastAsia="zh-CN"/>
              </w:rPr>
              <w:t>由和</w:t>
            </w:r>
            <w:r>
              <w:rPr>
                <w:rFonts w:hint="eastAsia" w:ascii="宋体" w:hAnsi="宋体" w:eastAsia="宋体" w:cs="宋体"/>
                <w:b w:val="0"/>
                <w:bCs w:val="0"/>
                <w:color w:val="000000"/>
                <w:sz w:val="28"/>
                <w:szCs w:val="28"/>
              </w:rPr>
              <w:t>投标人无正当签订合同的；</w:t>
            </w:r>
            <w:r>
              <w:rPr>
                <w:rFonts w:hint="eastAsia" w:ascii="宋体" w:hAnsi="宋体" w:eastAsia="宋体" w:cs="宋体"/>
                <w:b w:val="0"/>
                <w:bCs w:val="0"/>
                <w:color w:val="000000"/>
                <w:sz w:val="28"/>
                <w:szCs w:val="28"/>
              </w:rPr>
              <w:br w:type="textWrapping"/>
            </w:r>
            <w:r>
              <w:rPr>
                <w:rFonts w:hint="eastAsia" w:ascii="宋体" w:hAnsi="宋体" w:eastAsia="宋体" w:cs="宋体"/>
                <w:b w:val="0"/>
                <w:bCs w:val="0"/>
                <w:color w:val="000000"/>
                <w:sz w:val="28"/>
                <w:szCs w:val="28"/>
                <w:lang w:eastAsia="zh-CN"/>
              </w:rPr>
              <w:t>（</w:t>
            </w:r>
            <w:r>
              <w:rPr>
                <w:rFonts w:hint="eastAsia" w:ascii="宋体" w:hAnsi="宋体" w:eastAsia="宋体" w:cs="宋体"/>
                <w:b w:val="0"/>
                <w:bCs w:val="0"/>
                <w:color w:val="000000"/>
                <w:sz w:val="28"/>
                <w:szCs w:val="28"/>
              </w:rPr>
              <w:t>8</w:t>
            </w:r>
            <w:r>
              <w:rPr>
                <w:rFonts w:hint="eastAsia" w:ascii="宋体" w:hAnsi="宋体" w:eastAsia="宋体" w:cs="宋体"/>
                <w:b w:val="0"/>
                <w:bCs w:val="0"/>
                <w:color w:val="000000"/>
                <w:sz w:val="28"/>
                <w:szCs w:val="28"/>
                <w:lang w:eastAsia="zh-CN"/>
              </w:rPr>
              <w:t>）</w:t>
            </w:r>
            <w:r>
              <w:rPr>
                <w:rFonts w:hint="eastAsia" w:ascii="宋体" w:hAnsi="宋体" w:eastAsia="宋体" w:cs="宋体"/>
                <w:b w:val="0"/>
                <w:bCs w:val="0"/>
                <w:color w:val="000000"/>
                <w:sz w:val="28"/>
                <w:szCs w:val="28"/>
              </w:rPr>
              <w:t>采购文件规定的其他情形；</w:t>
            </w:r>
          </w:p>
        </w:tc>
      </w:tr>
      <w:tr w14:paraId="06D901F1">
        <w:tblPrEx>
          <w:tblBorders>
            <w:top w:val="single" w:color="auto" w:sz="6"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0" w:hRule="atLeast"/>
          <w:tblHeader/>
          <w:jc w:val="center"/>
        </w:trPr>
        <w:tc>
          <w:tcPr>
            <w:tcW w:w="649" w:type="dxa"/>
            <w:vAlign w:val="center"/>
          </w:tcPr>
          <w:p w14:paraId="1AA15F35">
            <w:pPr>
              <w:keepNext/>
              <w:keepLines w:val="0"/>
              <w:pageBreakBefore w:val="0"/>
              <w:suppressLineNumbers w:val="0"/>
              <w:kinsoku/>
              <w:wordWrap/>
              <w:overflowPunct/>
              <w:topLinePunct w:val="0"/>
              <w:bidi w:val="0"/>
              <w:snapToGrid w:val="0"/>
              <w:spacing w:before="0" w:beforeAutospacing="0" w:after="0" w:afterAutospacing="0" w:line="240" w:lineRule="auto"/>
              <w:ind w:left="0" w:leftChars="0" w:right="0" w:rightChars="0" w:firstLine="0" w:firstLineChars="0"/>
              <w:jc w:val="center"/>
              <w:textAlignment w:val="auto"/>
              <w:rPr>
                <w:rFonts w:hint="eastAsia" w:ascii="宋体" w:hAnsi="宋体" w:eastAsia="宋体" w:cs="宋体"/>
                <w:sz w:val="28"/>
                <w:szCs w:val="28"/>
              </w:rPr>
            </w:pPr>
            <w:r>
              <w:rPr>
                <w:rFonts w:hint="eastAsia" w:ascii="宋体" w:hAnsi="宋体" w:eastAsia="宋体" w:cs="宋体"/>
                <w:sz w:val="28"/>
                <w:szCs w:val="28"/>
              </w:rPr>
              <w:t>6</w:t>
            </w:r>
          </w:p>
        </w:tc>
        <w:tc>
          <w:tcPr>
            <w:tcW w:w="1106" w:type="dxa"/>
            <w:vAlign w:val="center"/>
          </w:tcPr>
          <w:p w14:paraId="6849B3F8">
            <w:pPr>
              <w:keepNext/>
              <w:keepLines w:val="0"/>
              <w:pageBreakBefore w:val="0"/>
              <w:suppressLineNumbers w:val="0"/>
              <w:kinsoku/>
              <w:wordWrap/>
              <w:overflowPunct/>
              <w:topLinePunct w:val="0"/>
              <w:bidi w:val="0"/>
              <w:snapToGrid w:val="0"/>
              <w:spacing w:before="0" w:beforeAutospacing="0" w:after="0" w:afterAutospacing="0" w:line="240" w:lineRule="auto"/>
              <w:ind w:left="0" w:leftChars="0" w:right="0" w:rightChars="0" w:firstLine="0" w:firstLineChars="0"/>
              <w:jc w:val="left"/>
              <w:textAlignment w:val="auto"/>
              <w:rPr>
                <w:rFonts w:hint="eastAsia" w:ascii="宋体" w:hAnsi="宋体" w:eastAsia="宋体" w:cs="宋体"/>
                <w:sz w:val="28"/>
                <w:szCs w:val="28"/>
              </w:rPr>
            </w:pPr>
            <w:r>
              <w:rPr>
                <w:rFonts w:hint="eastAsia" w:ascii="宋体" w:hAnsi="宋体" w:eastAsia="宋体" w:cs="宋体"/>
                <w:sz w:val="28"/>
                <w:szCs w:val="28"/>
              </w:rPr>
              <w:t>招标书发送方式及投标有效期</w:t>
            </w:r>
          </w:p>
        </w:tc>
        <w:tc>
          <w:tcPr>
            <w:tcW w:w="6767" w:type="dxa"/>
            <w:vAlign w:val="center"/>
          </w:tcPr>
          <w:p w14:paraId="319728CA">
            <w:pPr>
              <w:keepNext/>
              <w:keepLines w:val="0"/>
              <w:pageBreakBefore w:val="0"/>
              <w:suppressLineNumbers w:val="0"/>
              <w:kinsoku/>
              <w:wordWrap/>
              <w:overflowPunct/>
              <w:topLinePunct w:val="0"/>
              <w:bidi w:val="0"/>
              <w:snapToGrid w:val="0"/>
              <w:spacing w:before="0" w:beforeAutospacing="0" w:after="0" w:afterAutospacing="0" w:line="240" w:lineRule="auto"/>
              <w:ind w:left="0" w:leftChars="0" w:right="0" w:rightChars="0" w:firstLine="0" w:firstLineChars="0"/>
              <w:jc w:val="left"/>
              <w:textAlignment w:val="auto"/>
              <w:rPr>
                <w:rFonts w:hint="eastAsia" w:ascii="宋体" w:hAnsi="宋体" w:eastAsia="宋体" w:cs="宋体"/>
                <w:b w:val="0"/>
                <w:bCs w:val="0"/>
                <w:sz w:val="28"/>
                <w:szCs w:val="28"/>
              </w:rPr>
            </w:pPr>
            <w:r>
              <w:rPr>
                <w:rFonts w:hint="eastAsia" w:ascii="宋体" w:hAnsi="宋体" w:eastAsia="宋体" w:cs="宋体"/>
                <w:sz w:val="28"/>
                <w:szCs w:val="28"/>
              </w:rPr>
              <w:t>招标书以电子</w:t>
            </w:r>
            <w:r>
              <w:rPr>
                <w:rFonts w:hint="eastAsia" w:ascii="宋体" w:hAnsi="宋体" w:eastAsia="宋体" w:cs="宋体"/>
                <w:sz w:val="28"/>
                <w:szCs w:val="28"/>
                <w:lang w:val="en-US" w:eastAsia="zh-CN"/>
              </w:rPr>
              <w:t>化</w:t>
            </w:r>
            <w:r>
              <w:rPr>
                <w:rFonts w:hint="eastAsia" w:ascii="宋体" w:hAnsi="宋体" w:eastAsia="宋体" w:cs="宋体"/>
                <w:sz w:val="28"/>
                <w:szCs w:val="28"/>
              </w:rPr>
              <w:t>方式，</w:t>
            </w:r>
            <w:r>
              <w:rPr>
                <w:rFonts w:hint="eastAsia" w:ascii="宋体" w:hAnsi="宋体" w:eastAsia="宋体" w:cs="宋体"/>
                <w:b w:val="0"/>
                <w:bCs w:val="0"/>
                <w:sz w:val="28"/>
                <w:szCs w:val="28"/>
              </w:rPr>
              <w:t>发送到</w:t>
            </w:r>
            <w:r>
              <w:rPr>
                <w:rFonts w:hint="eastAsia" w:ascii="宋体" w:hAnsi="宋体" w:eastAsia="宋体" w:cs="宋体"/>
                <w:b w:val="0"/>
                <w:bCs w:val="0"/>
                <w:sz w:val="28"/>
                <w:szCs w:val="28"/>
                <w:lang w:val="en-US" w:eastAsia="zh-CN"/>
              </w:rPr>
              <w:t>中国重汽e采通</w:t>
            </w:r>
            <w:r>
              <w:rPr>
                <w:rFonts w:hint="eastAsia" w:ascii="宋体" w:hAnsi="宋体" w:eastAsia="宋体" w:cs="宋体"/>
                <w:b w:val="0"/>
                <w:bCs w:val="0"/>
                <w:sz w:val="28"/>
                <w:szCs w:val="28"/>
              </w:rPr>
              <w:t>。</w:t>
            </w:r>
          </w:p>
          <w:p w14:paraId="10DA2875">
            <w:pPr>
              <w:keepNext/>
              <w:keepLines w:val="0"/>
              <w:pageBreakBefore w:val="0"/>
              <w:suppressLineNumbers w:val="0"/>
              <w:kinsoku/>
              <w:wordWrap/>
              <w:overflowPunct/>
              <w:topLinePunct w:val="0"/>
              <w:bidi w:val="0"/>
              <w:snapToGrid w:val="0"/>
              <w:spacing w:before="0" w:beforeAutospacing="0" w:after="0" w:afterAutospacing="0" w:line="240" w:lineRule="auto"/>
              <w:ind w:left="0" w:leftChars="0" w:right="0" w:rightChars="0" w:firstLine="0" w:firstLineChars="0"/>
              <w:jc w:val="left"/>
              <w:textAlignment w:val="auto"/>
              <w:rPr>
                <w:rFonts w:hint="eastAsia" w:ascii="宋体" w:hAnsi="宋体" w:eastAsia="宋体" w:cs="宋体"/>
                <w:sz w:val="28"/>
                <w:szCs w:val="28"/>
                <w:lang w:val="en-US" w:eastAsia="zh-CN"/>
              </w:rPr>
            </w:pPr>
            <w:r>
              <w:rPr>
                <w:rFonts w:hint="eastAsia" w:ascii="宋体" w:hAnsi="宋体" w:eastAsia="宋体" w:cs="宋体"/>
                <w:sz w:val="28"/>
                <w:szCs w:val="28"/>
              </w:rPr>
              <w:t>投标人</w:t>
            </w:r>
            <w:r>
              <w:rPr>
                <w:rFonts w:hint="eastAsia" w:ascii="宋体" w:hAnsi="宋体" w:eastAsia="宋体" w:cs="宋体"/>
                <w:sz w:val="28"/>
                <w:szCs w:val="28"/>
                <w:lang w:val="en-US" w:eastAsia="zh-CN"/>
              </w:rPr>
              <w:t>在有效时间内进行应标</w:t>
            </w:r>
            <w:r>
              <w:rPr>
                <w:rFonts w:hint="eastAsia" w:ascii="宋体" w:hAnsi="宋体" w:eastAsia="宋体" w:cs="宋体"/>
                <w:sz w:val="28"/>
                <w:szCs w:val="28"/>
              </w:rPr>
              <w:t>。</w:t>
            </w:r>
            <w:r>
              <w:rPr>
                <w:rFonts w:hint="eastAsia" w:ascii="宋体" w:hAnsi="宋体" w:eastAsia="宋体" w:cs="宋体"/>
                <w:sz w:val="28"/>
                <w:szCs w:val="28"/>
                <w:lang w:val="en-US" w:eastAsia="zh-CN"/>
              </w:rPr>
              <w:t>在截止时间内应标有效，过期无效。</w:t>
            </w:r>
          </w:p>
        </w:tc>
      </w:tr>
      <w:tr w14:paraId="62BDD706">
        <w:tblPrEx>
          <w:tblBorders>
            <w:top w:val="single" w:color="auto" w:sz="6"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0" w:hRule="atLeast"/>
          <w:tblHeader/>
          <w:jc w:val="center"/>
        </w:trPr>
        <w:tc>
          <w:tcPr>
            <w:tcW w:w="649" w:type="dxa"/>
            <w:vAlign w:val="center"/>
          </w:tcPr>
          <w:p w14:paraId="65ADE286">
            <w:pPr>
              <w:keepNext/>
              <w:keepLines w:val="0"/>
              <w:pageBreakBefore w:val="0"/>
              <w:suppressLineNumbers w:val="0"/>
              <w:kinsoku/>
              <w:wordWrap/>
              <w:overflowPunct/>
              <w:topLinePunct w:val="0"/>
              <w:bidi w:val="0"/>
              <w:snapToGrid w:val="0"/>
              <w:spacing w:before="0" w:beforeAutospacing="0" w:after="0" w:afterAutospacing="0" w:line="240" w:lineRule="auto"/>
              <w:ind w:left="0" w:leftChars="0" w:right="0" w:rightChars="0" w:firstLine="0" w:firstLineChars="0"/>
              <w:jc w:val="center"/>
              <w:textAlignment w:val="auto"/>
              <w:rPr>
                <w:rFonts w:hint="eastAsia" w:ascii="宋体" w:hAnsi="宋体" w:eastAsia="宋体" w:cs="宋体"/>
                <w:sz w:val="28"/>
                <w:szCs w:val="28"/>
              </w:rPr>
            </w:pPr>
            <w:r>
              <w:rPr>
                <w:rFonts w:hint="eastAsia" w:ascii="宋体" w:hAnsi="宋体" w:eastAsia="宋体" w:cs="宋体"/>
                <w:sz w:val="28"/>
                <w:szCs w:val="28"/>
              </w:rPr>
              <w:t>7</w:t>
            </w:r>
          </w:p>
        </w:tc>
        <w:tc>
          <w:tcPr>
            <w:tcW w:w="1106" w:type="dxa"/>
            <w:vAlign w:val="center"/>
          </w:tcPr>
          <w:p w14:paraId="14FDBAE2">
            <w:pPr>
              <w:keepNext/>
              <w:keepLines w:val="0"/>
              <w:pageBreakBefore w:val="0"/>
              <w:suppressLineNumbers w:val="0"/>
              <w:kinsoku/>
              <w:wordWrap/>
              <w:overflowPunct/>
              <w:topLinePunct w:val="0"/>
              <w:bidi w:val="0"/>
              <w:snapToGrid w:val="0"/>
              <w:spacing w:before="0" w:beforeAutospacing="0" w:after="0" w:afterAutospacing="0" w:line="240" w:lineRule="auto"/>
              <w:ind w:left="0" w:leftChars="0" w:right="0" w:rightChars="0" w:firstLine="0" w:firstLineChars="0"/>
              <w:jc w:val="left"/>
              <w:textAlignment w:val="auto"/>
              <w:rPr>
                <w:rFonts w:hint="eastAsia" w:ascii="宋体" w:hAnsi="宋体" w:eastAsia="宋体" w:cs="宋体"/>
                <w:sz w:val="28"/>
                <w:szCs w:val="28"/>
              </w:rPr>
            </w:pPr>
            <w:r>
              <w:rPr>
                <w:rFonts w:hint="eastAsia" w:ascii="宋体" w:hAnsi="宋体" w:eastAsia="宋体" w:cs="宋体"/>
                <w:sz w:val="28"/>
                <w:szCs w:val="28"/>
              </w:rPr>
              <w:t>递交投标文件截止时间</w:t>
            </w:r>
          </w:p>
        </w:tc>
        <w:tc>
          <w:tcPr>
            <w:tcW w:w="6767" w:type="dxa"/>
            <w:vAlign w:val="center"/>
          </w:tcPr>
          <w:p w14:paraId="08EC62A4">
            <w:pPr>
              <w:keepNext/>
              <w:keepLines w:val="0"/>
              <w:pageBreakBefore w:val="0"/>
              <w:suppressLineNumbers w:val="0"/>
              <w:kinsoku/>
              <w:wordWrap/>
              <w:overflowPunct/>
              <w:topLinePunct w:val="0"/>
              <w:bidi w:val="0"/>
              <w:snapToGrid w:val="0"/>
              <w:spacing w:before="0" w:beforeAutospacing="0" w:after="0" w:afterAutospacing="0" w:line="240" w:lineRule="auto"/>
              <w:ind w:left="0" w:leftChars="0" w:right="0" w:rightChars="0" w:firstLine="0" w:firstLineChars="0"/>
              <w:jc w:val="left"/>
              <w:textAlignment w:val="auto"/>
              <w:rPr>
                <w:rFonts w:hint="eastAsia" w:ascii="宋体" w:hAnsi="宋体" w:eastAsia="宋体" w:cs="宋体"/>
                <w:b w:val="0"/>
                <w:bCs w:val="0"/>
                <w:sz w:val="28"/>
                <w:szCs w:val="28"/>
                <w:lang w:val="en-US" w:eastAsia="zh-CN"/>
              </w:rPr>
            </w:pPr>
            <w:r>
              <w:rPr>
                <w:rFonts w:hint="eastAsia" w:ascii="宋体" w:hAnsi="宋体" w:eastAsia="宋体" w:cs="宋体"/>
                <w:b w:val="0"/>
                <w:bCs w:val="0"/>
                <w:sz w:val="28"/>
                <w:szCs w:val="28"/>
                <w:lang w:val="en-US" w:eastAsia="zh-CN"/>
              </w:rPr>
              <w:t>1.投标人在应标</w:t>
            </w:r>
            <w:r>
              <w:rPr>
                <w:rFonts w:hint="eastAsia" w:ascii="宋体" w:hAnsi="宋体" w:eastAsia="宋体" w:cs="宋体"/>
                <w:b w:val="0"/>
                <w:bCs w:val="0"/>
                <w:sz w:val="28"/>
                <w:szCs w:val="28"/>
              </w:rPr>
              <w:t>截止时间</w:t>
            </w:r>
            <w:r>
              <w:rPr>
                <w:rFonts w:hint="eastAsia" w:ascii="宋体" w:hAnsi="宋体" w:eastAsia="宋体" w:cs="宋体"/>
                <w:b w:val="0"/>
                <w:bCs w:val="0"/>
                <w:sz w:val="28"/>
                <w:szCs w:val="28"/>
                <w:lang w:val="en-US" w:eastAsia="zh-CN"/>
              </w:rPr>
              <w:t>前完成</w:t>
            </w:r>
            <w:r>
              <w:rPr>
                <w:rFonts w:hint="eastAsia" w:ascii="宋体" w:hAnsi="宋体" w:eastAsia="宋体" w:cs="宋体"/>
                <w:b w:val="0"/>
                <w:bCs w:val="0"/>
                <w:sz w:val="28"/>
                <w:szCs w:val="28"/>
              </w:rPr>
              <w:t>资质文件、技术标</w:t>
            </w:r>
            <w:r>
              <w:rPr>
                <w:rFonts w:hint="eastAsia" w:ascii="宋体" w:hAnsi="宋体" w:eastAsia="宋体" w:cs="宋体"/>
                <w:b w:val="0"/>
                <w:bCs w:val="0"/>
                <w:sz w:val="28"/>
                <w:szCs w:val="28"/>
                <w:lang w:eastAsia="zh-CN"/>
              </w:rPr>
              <w:t>、</w:t>
            </w:r>
            <w:r>
              <w:rPr>
                <w:rFonts w:hint="eastAsia" w:ascii="宋体" w:hAnsi="宋体" w:eastAsia="宋体" w:cs="宋体"/>
                <w:b w:val="0"/>
                <w:bCs w:val="0"/>
                <w:sz w:val="28"/>
                <w:szCs w:val="28"/>
              </w:rPr>
              <w:t>商务标</w:t>
            </w:r>
            <w:r>
              <w:rPr>
                <w:rFonts w:hint="eastAsia" w:ascii="宋体" w:hAnsi="宋体" w:eastAsia="宋体" w:cs="宋体"/>
                <w:b w:val="0"/>
                <w:bCs w:val="0"/>
                <w:sz w:val="28"/>
                <w:szCs w:val="28"/>
                <w:lang w:eastAsia="zh-CN"/>
              </w:rPr>
              <w:t>、</w:t>
            </w:r>
            <w:r>
              <w:rPr>
                <w:rFonts w:hint="eastAsia" w:ascii="宋体" w:hAnsi="宋体" w:eastAsia="宋体" w:cs="宋体"/>
                <w:b w:val="0"/>
                <w:bCs w:val="0"/>
                <w:sz w:val="28"/>
                <w:szCs w:val="28"/>
                <w:lang w:val="en-US" w:eastAsia="zh-CN"/>
              </w:rPr>
              <w:t>三年财务报表的填报，</w:t>
            </w:r>
            <w:r>
              <w:rPr>
                <w:rFonts w:hint="eastAsia" w:ascii="宋体" w:hAnsi="宋体" w:eastAsia="宋体" w:cs="宋体"/>
                <w:b w:val="0"/>
                <w:bCs w:val="0"/>
                <w:sz w:val="28"/>
                <w:szCs w:val="28"/>
              </w:rPr>
              <w:t>逾期收到或不符合规定的投</w:t>
            </w:r>
            <w:r>
              <w:rPr>
                <w:rFonts w:hint="eastAsia" w:ascii="宋体" w:hAnsi="宋体" w:eastAsia="宋体" w:cs="宋体"/>
                <w:b w:val="0"/>
                <w:bCs w:val="0"/>
                <w:sz w:val="28"/>
                <w:szCs w:val="28"/>
                <w:lang w:val="en-US" w:eastAsia="zh-CN"/>
              </w:rPr>
              <w:t>标文件恕不接受。</w:t>
            </w:r>
          </w:p>
          <w:p w14:paraId="0F3E9693">
            <w:pPr>
              <w:keepNext/>
              <w:keepLines w:val="0"/>
              <w:pageBreakBefore w:val="0"/>
              <w:suppressLineNumbers w:val="0"/>
              <w:kinsoku/>
              <w:wordWrap/>
              <w:overflowPunct/>
              <w:topLinePunct w:val="0"/>
              <w:bidi w:val="0"/>
              <w:snapToGrid w:val="0"/>
              <w:spacing w:before="0" w:beforeAutospacing="0" w:after="0" w:afterAutospacing="0" w:line="240" w:lineRule="auto"/>
              <w:ind w:left="0" w:leftChars="0" w:right="0" w:rightChars="0" w:firstLine="0" w:firstLineChars="0"/>
              <w:jc w:val="left"/>
              <w:textAlignment w:val="auto"/>
              <w:rPr>
                <w:rFonts w:hint="eastAsia" w:ascii="宋体" w:hAnsi="宋体" w:eastAsia="宋体" w:cs="宋体"/>
                <w:b w:val="0"/>
                <w:bCs w:val="0"/>
                <w:sz w:val="28"/>
                <w:szCs w:val="28"/>
                <w:lang w:val="en-US" w:eastAsia="zh-CN"/>
              </w:rPr>
            </w:pPr>
            <w:r>
              <w:rPr>
                <w:rFonts w:hint="eastAsia" w:ascii="宋体" w:hAnsi="宋体" w:eastAsia="宋体" w:cs="宋体"/>
                <w:b w:val="0"/>
                <w:bCs w:val="0"/>
                <w:sz w:val="28"/>
                <w:szCs w:val="28"/>
                <w:lang w:val="en-US" w:eastAsia="zh-CN"/>
              </w:rPr>
              <w:t>2.招标负责人：任思洋19707050796</w:t>
            </w:r>
          </w:p>
          <w:p w14:paraId="007D6E62">
            <w:pPr>
              <w:keepNext/>
              <w:keepLines w:val="0"/>
              <w:pageBreakBefore w:val="0"/>
              <w:suppressLineNumbers w:val="0"/>
              <w:kinsoku/>
              <w:wordWrap/>
              <w:overflowPunct/>
              <w:topLinePunct w:val="0"/>
              <w:bidi w:val="0"/>
              <w:snapToGrid w:val="0"/>
              <w:spacing w:before="0" w:beforeAutospacing="0" w:after="0" w:afterAutospacing="0" w:line="240" w:lineRule="auto"/>
              <w:ind w:left="0" w:leftChars="0" w:right="0" w:rightChars="0" w:firstLine="0" w:firstLineChars="0"/>
              <w:jc w:val="left"/>
              <w:textAlignment w:val="auto"/>
              <w:rPr>
                <w:rFonts w:hint="eastAsia" w:ascii="宋体" w:hAnsi="宋体" w:eastAsia="宋体" w:cs="宋体"/>
                <w:b w:val="0"/>
                <w:bCs w:val="0"/>
                <w:sz w:val="28"/>
                <w:szCs w:val="28"/>
                <w:lang w:val="en-US" w:eastAsia="zh-CN"/>
              </w:rPr>
            </w:pPr>
            <w:r>
              <w:rPr>
                <w:rFonts w:hint="eastAsia" w:ascii="宋体" w:hAnsi="宋体" w:cs="宋体"/>
                <w:b w:val="0"/>
                <w:bCs w:val="0"/>
                <w:sz w:val="28"/>
                <w:szCs w:val="28"/>
                <w:lang w:val="en-US" w:eastAsia="zh-CN"/>
              </w:rPr>
              <w:t>3</w:t>
            </w:r>
            <w:bookmarkStart w:id="14" w:name="_GoBack"/>
            <w:bookmarkEnd w:id="14"/>
            <w:r>
              <w:rPr>
                <w:rFonts w:hint="eastAsia" w:ascii="宋体" w:hAnsi="宋体" w:eastAsia="宋体" w:cs="宋体"/>
                <w:b w:val="0"/>
                <w:bCs w:val="0"/>
                <w:sz w:val="28"/>
                <w:szCs w:val="28"/>
                <w:lang w:val="en-US" w:eastAsia="zh-CN"/>
              </w:rPr>
              <w:t>.开标方式：线上（现场）开标</w:t>
            </w:r>
          </w:p>
          <w:p w14:paraId="7D040DAE">
            <w:pPr>
              <w:keepNext/>
              <w:keepLines w:val="0"/>
              <w:pageBreakBefore w:val="0"/>
              <w:suppressLineNumbers w:val="0"/>
              <w:kinsoku/>
              <w:wordWrap/>
              <w:overflowPunct/>
              <w:topLinePunct w:val="0"/>
              <w:bidi w:val="0"/>
              <w:snapToGrid w:val="0"/>
              <w:spacing w:before="0" w:beforeAutospacing="0" w:after="0" w:afterAutospacing="0" w:line="240" w:lineRule="auto"/>
              <w:ind w:left="0" w:leftChars="0" w:right="0" w:rightChars="0" w:firstLine="0" w:firstLineChars="0"/>
              <w:jc w:val="left"/>
              <w:textAlignment w:val="auto"/>
              <w:rPr>
                <w:rFonts w:hint="eastAsia" w:ascii="宋体" w:hAnsi="宋体" w:eastAsia="宋体" w:cs="宋体"/>
                <w:b w:val="0"/>
                <w:bCs w:val="0"/>
                <w:sz w:val="28"/>
                <w:szCs w:val="28"/>
                <w:lang w:val="en-US" w:eastAsia="zh-CN"/>
              </w:rPr>
            </w:pPr>
            <w:r>
              <w:rPr>
                <w:rFonts w:hint="eastAsia" w:ascii="宋体" w:hAnsi="宋体" w:eastAsia="宋体" w:cs="宋体"/>
                <w:b w:val="0"/>
                <w:bCs w:val="0"/>
                <w:sz w:val="28"/>
                <w:szCs w:val="28"/>
                <w:lang w:val="en-US" w:eastAsia="zh-CN"/>
              </w:rPr>
              <w:t>（1）应标时间：2026年5月21日9时－-2026年5月30日23时</w:t>
            </w:r>
          </w:p>
          <w:p w14:paraId="08BFDB7E">
            <w:pPr>
              <w:keepNext/>
              <w:keepLines w:val="0"/>
              <w:pageBreakBefore w:val="0"/>
              <w:suppressLineNumbers w:val="0"/>
              <w:kinsoku/>
              <w:wordWrap/>
              <w:overflowPunct/>
              <w:topLinePunct w:val="0"/>
              <w:bidi w:val="0"/>
              <w:snapToGrid w:val="0"/>
              <w:spacing w:before="0" w:beforeAutospacing="0" w:after="0" w:afterAutospacing="0" w:line="240" w:lineRule="auto"/>
              <w:ind w:left="0" w:leftChars="0" w:right="0" w:rightChars="0" w:firstLine="0" w:firstLineChars="0"/>
              <w:jc w:val="left"/>
              <w:textAlignment w:val="auto"/>
              <w:rPr>
                <w:rFonts w:hint="eastAsia" w:ascii="宋体" w:hAnsi="宋体" w:eastAsia="宋体" w:cs="宋体"/>
                <w:b w:val="0"/>
                <w:bCs w:val="0"/>
                <w:sz w:val="28"/>
                <w:szCs w:val="28"/>
                <w:lang w:val="en-US" w:eastAsia="zh-CN"/>
              </w:rPr>
            </w:pPr>
            <w:r>
              <w:rPr>
                <w:rFonts w:hint="eastAsia" w:ascii="宋体" w:hAnsi="宋体" w:eastAsia="宋体" w:cs="宋体"/>
                <w:b w:val="0"/>
                <w:bCs w:val="0"/>
                <w:sz w:val="28"/>
                <w:szCs w:val="28"/>
                <w:lang w:val="en-US" w:eastAsia="zh-CN"/>
              </w:rPr>
              <w:t>（2）投标时间：2026年6月1日9时－-2026年6月8日23时</w:t>
            </w:r>
          </w:p>
          <w:p w14:paraId="0787CDDA">
            <w:pPr>
              <w:keepNext/>
              <w:keepLines w:val="0"/>
              <w:pageBreakBefore w:val="0"/>
              <w:suppressLineNumbers w:val="0"/>
              <w:kinsoku/>
              <w:wordWrap/>
              <w:overflowPunct/>
              <w:topLinePunct w:val="0"/>
              <w:bidi w:val="0"/>
              <w:snapToGrid w:val="0"/>
              <w:spacing w:before="0" w:beforeAutospacing="0" w:after="0" w:afterAutospacing="0" w:line="240" w:lineRule="auto"/>
              <w:ind w:left="0" w:leftChars="0" w:right="0" w:rightChars="0" w:firstLine="0" w:firstLineChars="0"/>
              <w:jc w:val="left"/>
              <w:textAlignment w:val="auto"/>
              <w:rPr>
                <w:rFonts w:hint="eastAsia" w:ascii="宋体" w:hAnsi="宋体" w:eastAsia="宋体" w:cs="宋体"/>
                <w:b w:val="0"/>
                <w:bCs w:val="0"/>
                <w:sz w:val="28"/>
                <w:szCs w:val="28"/>
                <w:lang w:val="en-US" w:eastAsia="zh-CN"/>
              </w:rPr>
            </w:pPr>
            <w:r>
              <w:rPr>
                <w:rFonts w:hint="eastAsia" w:ascii="宋体" w:hAnsi="宋体" w:eastAsia="宋体" w:cs="宋体"/>
                <w:b w:val="0"/>
                <w:bCs w:val="0"/>
                <w:sz w:val="28"/>
                <w:szCs w:val="28"/>
                <w:lang w:val="en-US" w:eastAsia="zh-CN"/>
              </w:rPr>
              <w:t>（3）开标时间：2026年6月10日9时（初定）</w:t>
            </w:r>
          </w:p>
          <w:p w14:paraId="577D5A3B">
            <w:pPr>
              <w:keepNext/>
              <w:keepLines w:val="0"/>
              <w:pageBreakBefore w:val="0"/>
              <w:suppressLineNumbers w:val="0"/>
              <w:kinsoku/>
              <w:wordWrap/>
              <w:overflowPunct/>
              <w:topLinePunct w:val="0"/>
              <w:bidi w:val="0"/>
              <w:snapToGrid w:val="0"/>
              <w:spacing w:before="0" w:beforeAutospacing="0" w:after="0" w:afterAutospacing="0" w:line="240" w:lineRule="auto"/>
              <w:ind w:left="0" w:leftChars="0" w:right="0" w:rightChars="0" w:firstLine="0" w:firstLineChars="0"/>
              <w:jc w:val="left"/>
              <w:textAlignment w:val="auto"/>
              <w:rPr>
                <w:rFonts w:hint="eastAsia" w:ascii="宋体" w:hAnsi="宋体" w:eastAsia="宋体" w:cs="宋体"/>
                <w:sz w:val="28"/>
                <w:szCs w:val="28"/>
                <w:lang w:val="en-US" w:eastAsia="zh-CN"/>
              </w:rPr>
            </w:pPr>
            <w:r>
              <w:rPr>
                <w:rFonts w:hint="eastAsia" w:ascii="宋体" w:hAnsi="宋体" w:eastAsia="宋体" w:cs="宋体"/>
                <w:b w:val="0"/>
                <w:bCs w:val="0"/>
                <w:sz w:val="28"/>
                <w:szCs w:val="28"/>
                <w:lang w:val="en-US" w:eastAsia="zh-CN"/>
              </w:rPr>
              <w:t>在技术标和商务标价格再次澄清时间节点控制在20分钟内。</w:t>
            </w:r>
          </w:p>
        </w:tc>
      </w:tr>
      <w:tr w14:paraId="33296250">
        <w:tblPrEx>
          <w:tblBorders>
            <w:top w:val="single" w:color="auto" w:sz="6"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0" w:hRule="atLeast"/>
          <w:tblHeader/>
          <w:jc w:val="center"/>
        </w:trPr>
        <w:tc>
          <w:tcPr>
            <w:tcW w:w="649" w:type="dxa"/>
            <w:vAlign w:val="center"/>
          </w:tcPr>
          <w:p w14:paraId="71B3BBD3">
            <w:pPr>
              <w:keepNext/>
              <w:keepLines w:val="0"/>
              <w:pageBreakBefore w:val="0"/>
              <w:suppressLineNumbers w:val="0"/>
              <w:kinsoku/>
              <w:wordWrap/>
              <w:overflowPunct/>
              <w:topLinePunct w:val="0"/>
              <w:bidi w:val="0"/>
              <w:snapToGrid w:val="0"/>
              <w:spacing w:before="0" w:beforeAutospacing="0" w:after="0" w:afterAutospacing="0" w:line="240" w:lineRule="auto"/>
              <w:ind w:left="0" w:leftChars="0" w:right="0" w:rightChars="0" w:firstLine="0" w:firstLineChars="0"/>
              <w:jc w:val="center"/>
              <w:textAlignment w:val="auto"/>
              <w:rPr>
                <w:rFonts w:hint="eastAsia" w:ascii="宋体" w:hAnsi="宋体" w:eastAsia="宋体" w:cs="宋体"/>
                <w:sz w:val="28"/>
                <w:szCs w:val="28"/>
              </w:rPr>
            </w:pPr>
            <w:r>
              <w:rPr>
                <w:rFonts w:hint="eastAsia" w:ascii="宋体" w:hAnsi="宋体" w:eastAsia="宋体" w:cs="宋体"/>
                <w:sz w:val="28"/>
                <w:szCs w:val="28"/>
              </w:rPr>
              <w:t>8</w:t>
            </w:r>
          </w:p>
        </w:tc>
        <w:tc>
          <w:tcPr>
            <w:tcW w:w="1106" w:type="dxa"/>
            <w:vAlign w:val="center"/>
          </w:tcPr>
          <w:p w14:paraId="011D4366">
            <w:pPr>
              <w:keepNext/>
              <w:keepLines w:val="0"/>
              <w:pageBreakBefore w:val="0"/>
              <w:suppressLineNumbers w:val="0"/>
              <w:kinsoku/>
              <w:wordWrap/>
              <w:overflowPunct/>
              <w:topLinePunct w:val="0"/>
              <w:bidi w:val="0"/>
              <w:snapToGrid w:val="0"/>
              <w:spacing w:before="0" w:beforeAutospacing="0" w:after="0" w:afterAutospacing="0" w:line="240" w:lineRule="auto"/>
              <w:ind w:left="0" w:leftChars="0" w:right="0" w:rightChars="0" w:firstLine="0" w:firstLineChars="0"/>
              <w:jc w:val="left"/>
              <w:textAlignment w:val="auto"/>
              <w:rPr>
                <w:rFonts w:hint="eastAsia" w:ascii="宋体" w:hAnsi="宋体" w:eastAsia="宋体" w:cs="宋体"/>
                <w:sz w:val="28"/>
                <w:szCs w:val="28"/>
                <w:lang w:val="en-US" w:eastAsia="zh-CN"/>
              </w:rPr>
            </w:pPr>
            <w:r>
              <w:rPr>
                <w:rFonts w:hint="eastAsia" w:ascii="宋体" w:hAnsi="宋体" w:eastAsia="宋体" w:cs="宋体"/>
                <w:sz w:val="28"/>
                <w:szCs w:val="28"/>
                <w:lang w:val="en-US" w:eastAsia="zh-CN"/>
              </w:rPr>
              <w:t>招标文件发布</w:t>
            </w:r>
          </w:p>
        </w:tc>
        <w:tc>
          <w:tcPr>
            <w:tcW w:w="6767" w:type="dxa"/>
            <w:vAlign w:val="center"/>
          </w:tcPr>
          <w:p w14:paraId="700B531B">
            <w:pPr>
              <w:keepNext/>
              <w:keepLines w:val="0"/>
              <w:pageBreakBefore w:val="0"/>
              <w:suppressLineNumbers w:val="0"/>
              <w:kinsoku/>
              <w:wordWrap/>
              <w:overflowPunct/>
              <w:topLinePunct w:val="0"/>
              <w:bidi w:val="0"/>
              <w:snapToGrid w:val="0"/>
              <w:spacing w:before="0" w:beforeAutospacing="0" w:after="0" w:afterAutospacing="0" w:line="240" w:lineRule="auto"/>
              <w:ind w:left="0" w:leftChars="0" w:right="0" w:rightChars="0" w:firstLine="0" w:firstLineChars="0"/>
              <w:jc w:val="left"/>
              <w:textAlignment w:val="auto"/>
              <w:rPr>
                <w:rFonts w:hint="eastAsia" w:ascii="宋体" w:hAnsi="宋体" w:eastAsia="宋体" w:cs="宋体"/>
                <w:sz w:val="28"/>
                <w:szCs w:val="28"/>
                <w:lang w:val="en-US" w:eastAsia="zh-CN"/>
              </w:rPr>
            </w:pPr>
            <w:r>
              <w:rPr>
                <w:rFonts w:hint="eastAsia" w:ascii="宋体" w:hAnsi="宋体" w:eastAsia="宋体" w:cs="宋体"/>
                <w:b w:val="0"/>
                <w:bCs w:val="0"/>
                <w:color w:val="000000"/>
                <w:sz w:val="28"/>
                <w:szCs w:val="28"/>
              </w:rPr>
              <w:t>公开招标、邀请招标项目，自招标文件发出之日起至投标人提交投标文件截止之日止，最短不得少于20日（非依法必招项目，最短不得少于5日），招标人对已发出的招标文件进行必要的澄清或者修改的，应当在招标文件要求提交投标文件截止时间至少15日前（非依法必招项目，至少3日前），以书面形式通知所有招标文件收受人。该澄清或者修改的内容为招标文件的组成部分。</w:t>
            </w:r>
          </w:p>
        </w:tc>
      </w:tr>
      <w:tr w14:paraId="6F155AF0">
        <w:tblPrEx>
          <w:tblBorders>
            <w:top w:val="single" w:color="auto" w:sz="6"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0" w:hRule="atLeast"/>
          <w:tblHeader/>
          <w:jc w:val="center"/>
        </w:trPr>
        <w:tc>
          <w:tcPr>
            <w:tcW w:w="649" w:type="dxa"/>
            <w:vAlign w:val="center"/>
          </w:tcPr>
          <w:p w14:paraId="71D397FA">
            <w:pPr>
              <w:keepNext/>
              <w:keepLines w:val="0"/>
              <w:pageBreakBefore w:val="0"/>
              <w:suppressLineNumbers w:val="0"/>
              <w:kinsoku/>
              <w:wordWrap/>
              <w:overflowPunct/>
              <w:topLinePunct w:val="0"/>
              <w:bidi w:val="0"/>
              <w:snapToGrid w:val="0"/>
              <w:spacing w:before="0" w:beforeAutospacing="0" w:after="0" w:afterAutospacing="0" w:line="240" w:lineRule="auto"/>
              <w:ind w:left="0" w:leftChars="0" w:right="0" w:rightChars="0" w:firstLine="0" w:firstLineChars="0"/>
              <w:jc w:val="center"/>
              <w:textAlignment w:val="auto"/>
              <w:rPr>
                <w:rFonts w:hint="eastAsia" w:ascii="宋体" w:hAnsi="宋体" w:eastAsia="宋体" w:cs="宋体"/>
                <w:sz w:val="28"/>
                <w:szCs w:val="28"/>
                <w:lang w:val="en-US" w:eastAsia="zh-CN"/>
              </w:rPr>
            </w:pPr>
            <w:r>
              <w:rPr>
                <w:rFonts w:hint="eastAsia" w:ascii="宋体" w:hAnsi="宋体" w:eastAsia="宋体" w:cs="宋体"/>
                <w:sz w:val="28"/>
                <w:szCs w:val="28"/>
                <w:lang w:val="en-US" w:eastAsia="zh-CN"/>
              </w:rPr>
              <w:t>8</w:t>
            </w:r>
          </w:p>
        </w:tc>
        <w:tc>
          <w:tcPr>
            <w:tcW w:w="1106" w:type="dxa"/>
            <w:vAlign w:val="center"/>
          </w:tcPr>
          <w:p w14:paraId="64491BDB">
            <w:pPr>
              <w:keepNext/>
              <w:keepLines w:val="0"/>
              <w:pageBreakBefore w:val="0"/>
              <w:suppressLineNumbers w:val="0"/>
              <w:kinsoku/>
              <w:wordWrap/>
              <w:overflowPunct/>
              <w:topLinePunct w:val="0"/>
              <w:bidi w:val="0"/>
              <w:snapToGrid w:val="0"/>
              <w:spacing w:before="0" w:beforeAutospacing="0" w:after="0" w:afterAutospacing="0" w:line="240" w:lineRule="auto"/>
              <w:ind w:left="0" w:leftChars="0" w:right="0" w:rightChars="0" w:firstLine="0" w:firstLineChars="0"/>
              <w:jc w:val="left"/>
              <w:textAlignment w:val="auto"/>
              <w:rPr>
                <w:rFonts w:hint="eastAsia" w:ascii="宋体" w:hAnsi="宋体" w:eastAsia="宋体" w:cs="宋体"/>
                <w:sz w:val="28"/>
                <w:szCs w:val="28"/>
              </w:rPr>
            </w:pPr>
            <w:r>
              <w:rPr>
                <w:rFonts w:hint="eastAsia" w:ascii="宋体" w:hAnsi="宋体" w:eastAsia="宋体" w:cs="宋体"/>
                <w:sz w:val="28"/>
                <w:szCs w:val="28"/>
              </w:rPr>
              <w:t>如发现下列情况之一的，其投标文件将可能被拒绝</w:t>
            </w:r>
          </w:p>
        </w:tc>
        <w:tc>
          <w:tcPr>
            <w:tcW w:w="6767" w:type="dxa"/>
            <w:vAlign w:val="center"/>
          </w:tcPr>
          <w:p w14:paraId="091CD9A2">
            <w:pPr>
              <w:keepNext/>
              <w:keepLines w:val="0"/>
              <w:pageBreakBefore w:val="0"/>
              <w:suppressLineNumbers w:val="0"/>
              <w:kinsoku/>
              <w:wordWrap/>
              <w:overflowPunct/>
              <w:topLinePunct w:val="0"/>
              <w:bidi w:val="0"/>
              <w:snapToGrid w:val="0"/>
              <w:spacing w:before="0" w:beforeAutospacing="0" w:after="0" w:afterAutospacing="0" w:line="240" w:lineRule="auto"/>
              <w:ind w:left="0" w:leftChars="0" w:right="0" w:rightChars="0" w:firstLine="0" w:firstLineChars="0"/>
              <w:jc w:val="left"/>
              <w:textAlignment w:val="auto"/>
              <w:rPr>
                <w:rFonts w:hint="eastAsia" w:ascii="宋体" w:hAnsi="宋体" w:eastAsia="宋体" w:cs="宋体"/>
                <w:sz w:val="28"/>
                <w:szCs w:val="28"/>
              </w:rPr>
            </w:pPr>
            <w:r>
              <w:rPr>
                <w:rFonts w:hint="eastAsia" w:ascii="宋体" w:hAnsi="宋体" w:eastAsia="宋体" w:cs="宋体"/>
                <w:sz w:val="28"/>
                <w:szCs w:val="28"/>
              </w:rPr>
              <w:t>1）不满足招标文件对合格投标人的基本资质要求的；</w:t>
            </w:r>
          </w:p>
          <w:p w14:paraId="57D3F109">
            <w:pPr>
              <w:keepNext/>
              <w:keepLines w:val="0"/>
              <w:pageBreakBefore w:val="0"/>
              <w:suppressLineNumbers w:val="0"/>
              <w:kinsoku/>
              <w:wordWrap/>
              <w:overflowPunct/>
              <w:topLinePunct w:val="0"/>
              <w:bidi w:val="0"/>
              <w:snapToGrid w:val="0"/>
              <w:spacing w:before="0" w:beforeAutospacing="0" w:after="0" w:afterAutospacing="0" w:line="240" w:lineRule="auto"/>
              <w:ind w:left="0" w:leftChars="0" w:right="0" w:rightChars="0" w:firstLine="0" w:firstLineChars="0"/>
              <w:jc w:val="left"/>
              <w:textAlignment w:val="auto"/>
              <w:rPr>
                <w:rFonts w:hint="eastAsia" w:ascii="宋体" w:hAnsi="宋体" w:eastAsia="宋体" w:cs="宋体"/>
                <w:sz w:val="28"/>
                <w:szCs w:val="28"/>
              </w:rPr>
            </w:pPr>
            <w:r>
              <w:rPr>
                <w:rFonts w:hint="eastAsia" w:ascii="宋体" w:hAnsi="宋体" w:eastAsia="宋体" w:cs="宋体"/>
                <w:sz w:val="28"/>
                <w:szCs w:val="28"/>
              </w:rPr>
              <w:t>2）投标人未提交投标保证金或金额不足、投标保证金形式不符合招标文件要求的；</w:t>
            </w:r>
          </w:p>
          <w:p w14:paraId="4D40176A">
            <w:pPr>
              <w:keepNext/>
              <w:keepLines w:val="0"/>
              <w:pageBreakBefore w:val="0"/>
              <w:suppressLineNumbers w:val="0"/>
              <w:kinsoku/>
              <w:wordWrap/>
              <w:overflowPunct/>
              <w:topLinePunct w:val="0"/>
              <w:bidi w:val="0"/>
              <w:snapToGrid w:val="0"/>
              <w:spacing w:before="0" w:beforeAutospacing="0" w:after="0" w:afterAutospacing="0" w:line="240" w:lineRule="auto"/>
              <w:ind w:left="0" w:leftChars="0" w:right="0" w:rightChars="0" w:firstLine="0" w:firstLineChars="0"/>
              <w:jc w:val="left"/>
              <w:textAlignment w:val="auto"/>
              <w:rPr>
                <w:rFonts w:hint="eastAsia" w:ascii="宋体" w:hAnsi="宋体" w:eastAsia="宋体" w:cs="宋体"/>
                <w:sz w:val="28"/>
                <w:szCs w:val="28"/>
              </w:rPr>
            </w:pPr>
            <w:r>
              <w:rPr>
                <w:rFonts w:hint="eastAsia" w:ascii="宋体" w:hAnsi="宋体" w:eastAsia="宋体" w:cs="宋体"/>
                <w:sz w:val="28"/>
                <w:szCs w:val="28"/>
              </w:rPr>
              <w:t>3）投标人在投标文件中提供的工程施工及/或服务关键条款不能实质性满足招标文件要求或不能提供实质性满足证明的；</w:t>
            </w:r>
          </w:p>
          <w:p w14:paraId="12538F6D">
            <w:pPr>
              <w:keepNext/>
              <w:keepLines w:val="0"/>
              <w:pageBreakBefore w:val="0"/>
              <w:suppressLineNumbers w:val="0"/>
              <w:kinsoku/>
              <w:wordWrap/>
              <w:overflowPunct/>
              <w:topLinePunct w:val="0"/>
              <w:bidi w:val="0"/>
              <w:snapToGrid w:val="0"/>
              <w:spacing w:before="0" w:beforeAutospacing="0" w:after="0" w:afterAutospacing="0" w:line="240" w:lineRule="auto"/>
              <w:ind w:left="0" w:leftChars="0" w:right="0" w:rightChars="0" w:firstLine="0" w:firstLineChars="0"/>
              <w:jc w:val="left"/>
              <w:textAlignment w:val="auto"/>
              <w:rPr>
                <w:rFonts w:hint="eastAsia" w:ascii="宋体" w:hAnsi="宋体" w:eastAsia="宋体" w:cs="宋体"/>
                <w:sz w:val="28"/>
                <w:szCs w:val="28"/>
              </w:rPr>
            </w:pPr>
            <w:r>
              <w:rPr>
                <w:rFonts w:hint="eastAsia" w:ascii="宋体" w:hAnsi="宋体" w:eastAsia="宋体" w:cs="宋体"/>
                <w:sz w:val="28"/>
                <w:szCs w:val="28"/>
              </w:rPr>
              <w:t>4）资格证明文件不全、失效或不符合招标文件要求的；</w:t>
            </w:r>
          </w:p>
          <w:p w14:paraId="4941B2FE">
            <w:pPr>
              <w:keepNext/>
              <w:keepLines w:val="0"/>
              <w:pageBreakBefore w:val="0"/>
              <w:suppressLineNumbers w:val="0"/>
              <w:kinsoku/>
              <w:wordWrap/>
              <w:overflowPunct/>
              <w:topLinePunct w:val="0"/>
              <w:bidi w:val="0"/>
              <w:snapToGrid w:val="0"/>
              <w:spacing w:before="0" w:beforeAutospacing="0" w:after="0" w:afterAutospacing="0" w:line="240" w:lineRule="auto"/>
              <w:ind w:left="0" w:leftChars="0" w:right="0" w:rightChars="0" w:firstLine="0" w:firstLineChars="0"/>
              <w:jc w:val="left"/>
              <w:textAlignment w:val="auto"/>
              <w:rPr>
                <w:rFonts w:hint="eastAsia" w:ascii="宋体" w:hAnsi="宋体" w:eastAsia="宋体" w:cs="宋体"/>
                <w:sz w:val="28"/>
                <w:szCs w:val="28"/>
              </w:rPr>
            </w:pPr>
            <w:r>
              <w:rPr>
                <w:rFonts w:hint="eastAsia" w:ascii="宋体" w:hAnsi="宋体" w:eastAsia="宋体" w:cs="宋体"/>
                <w:sz w:val="28"/>
                <w:szCs w:val="28"/>
              </w:rPr>
              <w:t>5）投标文件无法定代表人签字，或签字人无法定代表人有效授权的；</w:t>
            </w:r>
          </w:p>
          <w:p w14:paraId="4C6B54AA">
            <w:pPr>
              <w:keepNext/>
              <w:keepLines w:val="0"/>
              <w:pageBreakBefore w:val="0"/>
              <w:suppressLineNumbers w:val="0"/>
              <w:kinsoku/>
              <w:wordWrap/>
              <w:overflowPunct/>
              <w:topLinePunct w:val="0"/>
              <w:bidi w:val="0"/>
              <w:snapToGrid w:val="0"/>
              <w:spacing w:before="0" w:beforeAutospacing="0" w:after="0" w:afterAutospacing="0" w:line="240" w:lineRule="auto"/>
              <w:ind w:left="0" w:leftChars="0" w:right="0" w:rightChars="0" w:firstLine="0" w:firstLineChars="0"/>
              <w:jc w:val="left"/>
              <w:textAlignment w:val="auto"/>
              <w:rPr>
                <w:rFonts w:hint="eastAsia" w:ascii="宋体" w:hAnsi="宋体" w:eastAsia="宋体" w:cs="宋体"/>
                <w:sz w:val="28"/>
                <w:szCs w:val="28"/>
              </w:rPr>
            </w:pPr>
            <w:r>
              <w:rPr>
                <w:rFonts w:hint="eastAsia" w:ascii="宋体" w:hAnsi="宋体" w:eastAsia="宋体" w:cs="宋体"/>
                <w:sz w:val="28"/>
                <w:szCs w:val="28"/>
              </w:rPr>
              <w:t>6）投标文件或投标有效期不足的；</w:t>
            </w:r>
          </w:p>
          <w:p w14:paraId="7B57DAC2">
            <w:pPr>
              <w:keepNext/>
              <w:keepLines w:val="0"/>
              <w:pageBreakBefore w:val="0"/>
              <w:suppressLineNumbers w:val="0"/>
              <w:kinsoku/>
              <w:wordWrap/>
              <w:overflowPunct/>
              <w:topLinePunct w:val="0"/>
              <w:bidi w:val="0"/>
              <w:snapToGrid w:val="0"/>
              <w:spacing w:before="0" w:beforeAutospacing="0" w:after="0" w:afterAutospacing="0" w:line="240" w:lineRule="auto"/>
              <w:ind w:left="0" w:leftChars="0" w:right="0" w:rightChars="0" w:firstLine="0" w:firstLineChars="0"/>
              <w:jc w:val="left"/>
              <w:textAlignment w:val="auto"/>
              <w:rPr>
                <w:rFonts w:hint="eastAsia" w:ascii="宋体" w:hAnsi="宋体" w:eastAsia="宋体" w:cs="宋体"/>
                <w:sz w:val="28"/>
                <w:szCs w:val="28"/>
              </w:rPr>
            </w:pPr>
            <w:r>
              <w:rPr>
                <w:rFonts w:hint="eastAsia" w:ascii="宋体" w:hAnsi="宋体" w:eastAsia="宋体" w:cs="宋体"/>
                <w:sz w:val="28"/>
                <w:szCs w:val="28"/>
              </w:rPr>
              <w:t>7</w:t>
            </w:r>
            <w:r>
              <w:rPr>
                <w:rFonts w:hint="eastAsia" w:ascii="宋体" w:hAnsi="宋体" w:eastAsia="宋体" w:cs="宋体"/>
                <w:sz w:val="28"/>
                <w:szCs w:val="28"/>
                <w:lang w:eastAsia="zh-CN"/>
              </w:rPr>
              <w:t>）在</w:t>
            </w:r>
            <w:r>
              <w:rPr>
                <w:rFonts w:hint="eastAsia" w:ascii="宋体" w:hAnsi="宋体" w:eastAsia="宋体" w:cs="宋体"/>
                <w:sz w:val="28"/>
                <w:szCs w:val="28"/>
              </w:rPr>
              <w:t>投标文件中提供虚假或失实资料的；</w:t>
            </w:r>
          </w:p>
          <w:p w14:paraId="52EBD910">
            <w:pPr>
              <w:keepNext/>
              <w:keepLines w:val="0"/>
              <w:pageBreakBefore w:val="0"/>
              <w:suppressLineNumbers w:val="0"/>
              <w:kinsoku/>
              <w:wordWrap/>
              <w:overflowPunct/>
              <w:topLinePunct w:val="0"/>
              <w:bidi w:val="0"/>
              <w:snapToGrid w:val="0"/>
              <w:spacing w:before="0" w:beforeAutospacing="0" w:after="0" w:afterAutospacing="0" w:line="240" w:lineRule="auto"/>
              <w:ind w:left="0" w:leftChars="0" w:right="0" w:rightChars="0" w:firstLine="0" w:firstLineChars="0"/>
              <w:jc w:val="left"/>
              <w:textAlignment w:val="auto"/>
              <w:rPr>
                <w:rFonts w:hint="eastAsia" w:ascii="宋体" w:hAnsi="宋体" w:eastAsia="宋体" w:cs="宋体"/>
                <w:sz w:val="28"/>
                <w:szCs w:val="28"/>
              </w:rPr>
            </w:pPr>
            <w:r>
              <w:rPr>
                <w:rFonts w:hint="eastAsia" w:ascii="宋体" w:hAnsi="宋体" w:eastAsia="宋体" w:cs="宋体"/>
                <w:sz w:val="28"/>
                <w:szCs w:val="28"/>
              </w:rPr>
              <w:t>8）投标人的投标报价严重高于招标人及其同属二级公司20</w:t>
            </w:r>
            <w:r>
              <w:rPr>
                <w:rFonts w:hint="eastAsia" w:ascii="宋体" w:hAnsi="宋体" w:eastAsia="宋体" w:cs="宋体"/>
                <w:sz w:val="28"/>
                <w:szCs w:val="28"/>
                <w:lang w:val="en-US" w:eastAsia="zh-CN"/>
              </w:rPr>
              <w:t>22</w:t>
            </w:r>
            <w:r>
              <w:rPr>
                <w:rFonts w:hint="eastAsia" w:ascii="宋体" w:hAnsi="宋体" w:eastAsia="宋体" w:cs="宋体"/>
                <w:sz w:val="28"/>
                <w:szCs w:val="28"/>
              </w:rPr>
              <w:t>年1月1日以来同种工程项目的价格的；</w:t>
            </w:r>
          </w:p>
          <w:p w14:paraId="67B726AD">
            <w:pPr>
              <w:keepNext/>
              <w:keepLines w:val="0"/>
              <w:pageBreakBefore w:val="0"/>
              <w:suppressLineNumbers w:val="0"/>
              <w:kinsoku/>
              <w:wordWrap/>
              <w:overflowPunct/>
              <w:topLinePunct w:val="0"/>
              <w:bidi w:val="0"/>
              <w:snapToGrid w:val="0"/>
              <w:spacing w:before="0" w:beforeAutospacing="0" w:after="0" w:afterAutospacing="0" w:line="240" w:lineRule="auto"/>
              <w:ind w:left="0" w:leftChars="0" w:right="0" w:rightChars="0" w:firstLine="0" w:firstLineChars="0"/>
              <w:jc w:val="left"/>
              <w:textAlignment w:val="auto"/>
              <w:rPr>
                <w:rFonts w:hint="eastAsia" w:ascii="宋体" w:hAnsi="宋体" w:eastAsia="宋体" w:cs="宋体"/>
                <w:sz w:val="28"/>
                <w:szCs w:val="28"/>
              </w:rPr>
            </w:pPr>
            <w:r>
              <w:rPr>
                <w:rFonts w:hint="eastAsia" w:ascii="宋体" w:hAnsi="宋体" w:eastAsia="宋体" w:cs="宋体"/>
                <w:sz w:val="28"/>
                <w:szCs w:val="28"/>
              </w:rPr>
              <w:t>9）未按照招标文件规定的方式领取招标文件并按要求递交投标文件的；</w:t>
            </w:r>
          </w:p>
          <w:p w14:paraId="77EF7965">
            <w:pPr>
              <w:keepNext/>
              <w:keepLines w:val="0"/>
              <w:pageBreakBefore w:val="0"/>
              <w:suppressLineNumbers w:val="0"/>
              <w:kinsoku/>
              <w:wordWrap/>
              <w:overflowPunct/>
              <w:topLinePunct w:val="0"/>
              <w:bidi w:val="0"/>
              <w:snapToGrid w:val="0"/>
              <w:spacing w:before="0" w:beforeAutospacing="0" w:after="0" w:afterAutospacing="0" w:line="240" w:lineRule="auto"/>
              <w:ind w:left="0" w:leftChars="0" w:right="0" w:rightChars="0" w:firstLine="0" w:firstLineChars="0"/>
              <w:jc w:val="left"/>
              <w:textAlignment w:val="auto"/>
              <w:rPr>
                <w:rFonts w:hint="eastAsia" w:ascii="宋体" w:hAnsi="宋体" w:eastAsia="宋体" w:cs="宋体"/>
                <w:sz w:val="28"/>
                <w:szCs w:val="28"/>
              </w:rPr>
            </w:pPr>
            <w:r>
              <w:rPr>
                <w:rFonts w:hint="eastAsia" w:ascii="宋体" w:hAnsi="宋体" w:eastAsia="宋体" w:cs="宋体"/>
                <w:sz w:val="28"/>
                <w:szCs w:val="28"/>
              </w:rPr>
              <w:t>10）评标领导小组认为不能实质上满足招标文件</w:t>
            </w:r>
            <w:r>
              <w:rPr>
                <w:rFonts w:hint="eastAsia" w:ascii="宋体" w:hAnsi="宋体" w:eastAsia="宋体" w:cs="宋体"/>
                <w:sz w:val="28"/>
                <w:szCs w:val="28"/>
                <w:lang w:eastAsia="zh-CN"/>
              </w:rPr>
              <w:t>其他</w:t>
            </w:r>
            <w:r>
              <w:rPr>
                <w:rFonts w:hint="eastAsia" w:ascii="宋体" w:hAnsi="宋体" w:eastAsia="宋体" w:cs="宋体"/>
                <w:sz w:val="28"/>
                <w:szCs w:val="28"/>
              </w:rPr>
              <w:t>要求的。</w:t>
            </w:r>
          </w:p>
        </w:tc>
      </w:tr>
      <w:tr w14:paraId="76DF2B3A">
        <w:tblPrEx>
          <w:tblBorders>
            <w:top w:val="single" w:color="auto" w:sz="6"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0" w:hRule="atLeast"/>
          <w:tblHeader/>
          <w:jc w:val="center"/>
        </w:trPr>
        <w:tc>
          <w:tcPr>
            <w:tcW w:w="649" w:type="dxa"/>
            <w:vAlign w:val="center"/>
          </w:tcPr>
          <w:p w14:paraId="517355B1">
            <w:pPr>
              <w:keepNext/>
              <w:keepLines w:val="0"/>
              <w:pageBreakBefore w:val="0"/>
              <w:suppressLineNumbers w:val="0"/>
              <w:kinsoku/>
              <w:wordWrap/>
              <w:overflowPunct/>
              <w:topLinePunct w:val="0"/>
              <w:bidi w:val="0"/>
              <w:snapToGrid w:val="0"/>
              <w:spacing w:before="0" w:beforeAutospacing="0" w:after="0" w:afterAutospacing="0" w:line="240" w:lineRule="auto"/>
              <w:ind w:left="0" w:leftChars="0" w:right="0" w:rightChars="0" w:firstLine="0" w:firstLineChars="0"/>
              <w:jc w:val="center"/>
              <w:textAlignment w:val="auto"/>
              <w:rPr>
                <w:rFonts w:hint="eastAsia" w:ascii="宋体" w:hAnsi="宋体" w:eastAsia="宋体" w:cs="宋体"/>
                <w:sz w:val="28"/>
                <w:szCs w:val="28"/>
              </w:rPr>
            </w:pPr>
            <w:r>
              <w:rPr>
                <w:rFonts w:hint="eastAsia" w:ascii="宋体" w:hAnsi="宋体" w:eastAsia="宋体" w:cs="宋体"/>
                <w:sz w:val="28"/>
                <w:szCs w:val="28"/>
              </w:rPr>
              <w:t>10</w:t>
            </w:r>
          </w:p>
        </w:tc>
        <w:tc>
          <w:tcPr>
            <w:tcW w:w="1106" w:type="dxa"/>
            <w:vAlign w:val="center"/>
          </w:tcPr>
          <w:p w14:paraId="6C914EE7">
            <w:pPr>
              <w:keepNext/>
              <w:keepLines w:val="0"/>
              <w:pageBreakBefore w:val="0"/>
              <w:suppressLineNumbers w:val="0"/>
              <w:kinsoku/>
              <w:wordWrap/>
              <w:overflowPunct/>
              <w:topLinePunct w:val="0"/>
              <w:bidi w:val="0"/>
              <w:snapToGrid w:val="0"/>
              <w:spacing w:before="0" w:beforeAutospacing="0" w:after="0" w:afterAutospacing="0" w:line="240" w:lineRule="auto"/>
              <w:ind w:left="0" w:leftChars="0" w:right="0" w:rightChars="0" w:firstLine="0" w:firstLineChars="0"/>
              <w:jc w:val="left"/>
              <w:textAlignment w:val="auto"/>
              <w:rPr>
                <w:rFonts w:hint="eastAsia" w:ascii="宋体" w:hAnsi="宋体" w:eastAsia="宋体" w:cs="宋体"/>
                <w:sz w:val="28"/>
                <w:szCs w:val="28"/>
                <w:lang w:val="en-US" w:eastAsia="zh-CN"/>
              </w:rPr>
            </w:pPr>
            <w:r>
              <w:rPr>
                <w:rFonts w:hint="eastAsia" w:ascii="宋体" w:hAnsi="宋体" w:eastAsia="宋体" w:cs="宋体"/>
                <w:sz w:val="28"/>
                <w:szCs w:val="28"/>
              </w:rPr>
              <w:t>评标</w:t>
            </w:r>
            <w:r>
              <w:rPr>
                <w:rFonts w:hint="eastAsia" w:ascii="宋体" w:hAnsi="宋体" w:eastAsia="宋体" w:cs="宋体"/>
                <w:sz w:val="28"/>
                <w:szCs w:val="28"/>
                <w:lang w:val="en-US" w:eastAsia="zh-CN"/>
              </w:rPr>
              <w:t>小组</w:t>
            </w:r>
          </w:p>
        </w:tc>
        <w:tc>
          <w:tcPr>
            <w:tcW w:w="6767" w:type="dxa"/>
            <w:vAlign w:val="center"/>
          </w:tcPr>
          <w:p w14:paraId="75C59093">
            <w:pPr>
              <w:keepNext/>
              <w:keepLines w:val="0"/>
              <w:pageBreakBefore w:val="0"/>
              <w:suppressLineNumbers w:val="0"/>
              <w:kinsoku/>
              <w:wordWrap/>
              <w:overflowPunct/>
              <w:topLinePunct w:val="0"/>
              <w:bidi w:val="0"/>
              <w:snapToGrid w:val="0"/>
              <w:spacing w:before="0" w:beforeAutospacing="0" w:after="0" w:afterAutospacing="0" w:line="240" w:lineRule="auto"/>
              <w:ind w:left="0" w:leftChars="0" w:right="0" w:rightChars="0" w:firstLine="0" w:firstLineChars="0"/>
              <w:jc w:val="left"/>
              <w:textAlignment w:val="auto"/>
              <w:rPr>
                <w:rFonts w:hint="eastAsia" w:ascii="宋体" w:hAnsi="宋体" w:eastAsia="宋体" w:cs="宋体"/>
                <w:b w:val="0"/>
                <w:bCs w:val="0"/>
                <w:color w:val="000000"/>
                <w:sz w:val="28"/>
                <w:szCs w:val="28"/>
                <w:lang w:eastAsia="zh-CN"/>
              </w:rPr>
            </w:pPr>
            <w:r>
              <w:rPr>
                <w:rFonts w:hint="eastAsia" w:ascii="宋体" w:hAnsi="宋体" w:eastAsia="宋体" w:cs="宋体"/>
                <w:b w:val="0"/>
                <w:bCs w:val="0"/>
                <w:color w:val="000000"/>
                <w:sz w:val="28"/>
                <w:szCs w:val="28"/>
                <w:lang w:eastAsia="zh-CN"/>
              </w:rPr>
              <w:t>成立招评标工作小组，所有项目经资质审查通过后，宣布投标人名单，宣布评标纪律，组长：系统按照专业领域，随机抽取，组成三人评标小组。</w:t>
            </w:r>
          </w:p>
        </w:tc>
      </w:tr>
      <w:tr w14:paraId="32FB49FC">
        <w:tblPrEx>
          <w:tblBorders>
            <w:top w:val="single" w:color="auto" w:sz="6"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0" w:hRule="atLeast"/>
          <w:tblHeader/>
          <w:jc w:val="center"/>
        </w:trPr>
        <w:tc>
          <w:tcPr>
            <w:tcW w:w="649" w:type="dxa"/>
            <w:vAlign w:val="center"/>
          </w:tcPr>
          <w:p w14:paraId="6FB0FE68">
            <w:pPr>
              <w:keepNext/>
              <w:keepLines w:val="0"/>
              <w:pageBreakBefore w:val="0"/>
              <w:suppressLineNumbers w:val="0"/>
              <w:kinsoku/>
              <w:wordWrap/>
              <w:overflowPunct/>
              <w:topLinePunct w:val="0"/>
              <w:bidi w:val="0"/>
              <w:snapToGrid w:val="0"/>
              <w:spacing w:before="0" w:beforeAutospacing="0" w:after="0" w:afterAutospacing="0" w:line="240" w:lineRule="auto"/>
              <w:ind w:left="0" w:leftChars="0" w:right="0" w:rightChars="0" w:firstLine="0" w:firstLineChars="0"/>
              <w:jc w:val="center"/>
              <w:textAlignment w:val="auto"/>
              <w:rPr>
                <w:rFonts w:hint="eastAsia" w:ascii="宋体" w:hAnsi="宋体" w:eastAsia="宋体" w:cs="宋体"/>
                <w:sz w:val="28"/>
                <w:szCs w:val="28"/>
                <w:lang w:val="en-US" w:eastAsia="zh-CN"/>
              </w:rPr>
            </w:pPr>
            <w:r>
              <w:rPr>
                <w:rFonts w:hint="eastAsia" w:ascii="宋体" w:hAnsi="宋体" w:eastAsia="宋体" w:cs="宋体"/>
                <w:sz w:val="28"/>
                <w:szCs w:val="28"/>
                <w:lang w:val="en-US" w:eastAsia="zh-CN"/>
              </w:rPr>
              <w:t>11</w:t>
            </w:r>
          </w:p>
        </w:tc>
        <w:tc>
          <w:tcPr>
            <w:tcW w:w="1106" w:type="dxa"/>
            <w:vAlign w:val="center"/>
          </w:tcPr>
          <w:p w14:paraId="5C10F22D">
            <w:pPr>
              <w:keepNext/>
              <w:keepLines w:val="0"/>
              <w:pageBreakBefore w:val="0"/>
              <w:suppressLineNumbers w:val="0"/>
              <w:kinsoku/>
              <w:wordWrap/>
              <w:overflowPunct/>
              <w:topLinePunct w:val="0"/>
              <w:bidi w:val="0"/>
              <w:snapToGrid w:val="0"/>
              <w:spacing w:before="0" w:beforeAutospacing="0" w:after="0" w:afterAutospacing="0" w:line="240" w:lineRule="auto"/>
              <w:ind w:left="0" w:leftChars="0" w:right="0" w:rightChars="0" w:firstLine="0" w:firstLineChars="0"/>
              <w:jc w:val="left"/>
              <w:textAlignment w:val="auto"/>
              <w:rPr>
                <w:rFonts w:hint="eastAsia" w:ascii="宋体" w:hAnsi="宋体" w:eastAsia="宋体" w:cs="宋体"/>
                <w:sz w:val="28"/>
                <w:szCs w:val="28"/>
              </w:rPr>
            </w:pPr>
            <w:r>
              <w:rPr>
                <w:rFonts w:hint="eastAsia" w:ascii="宋体" w:hAnsi="宋体" w:eastAsia="宋体" w:cs="宋体"/>
                <w:sz w:val="28"/>
                <w:szCs w:val="28"/>
              </w:rPr>
              <w:t>评标</w:t>
            </w:r>
            <w:r>
              <w:rPr>
                <w:rFonts w:hint="eastAsia" w:ascii="宋体" w:hAnsi="宋体" w:eastAsia="宋体" w:cs="宋体"/>
                <w:sz w:val="28"/>
                <w:szCs w:val="28"/>
                <w:lang w:val="en-US" w:eastAsia="zh-CN"/>
              </w:rPr>
              <w:t>标准</w:t>
            </w:r>
          </w:p>
        </w:tc>
        <w:tc>
          <w:tcPr>
            <w:tcW w:w="6767" w:type="dxa"/>
            <w:vAlign w:val="center"/>
          </w:tcPr>
          <w:p w14:paraId="5FD3565C">
            <w:pPr>
              <w:keepNext/>
              <w:keepLines w:val="0"/>
              <w:pageBreakBefore w:val="0"/>
              <w:suppressLineNumbers w:val="0"/>
              <w:kinsoku/>
              <w:wordWrap/>
              <w:overflowPunct/>
              <w:topLinePunct w:val="0"/>
              <w:bidi w:val="0"/>
              <w:snapToGrid w:val="0"/>
              <w:spacing w:before="0" w:beforeAutospacing="0" w:after="0" w:afterAutospacing="0" w:line="240" w:lineRule="auto"/>
              <w:ind w:left="0" w:leftChars="0" w:right="0" w:rightChars="0" w:firstLine="0" w:firstLineChars="0"/>
              <w:jc w:val="left"/>
              <w:textAlignment w:val="auto"/>
              <w:rPr>
                <w:rFonts w:hint="eastAsia" w:ascii="宋体" w:hAnsi="宋体" w:cs="宋体"/>
                <w:b w:val="0"/>
                <w:bCs w:val="0"/>
                <w:color w:val="000000"/>
                <w:sz w:val="28"/>
                <w:szCs w:val="28"/>
                <w:lang w:val="en-US" w:eastAsia="zh-CN"/>
              </w:rPr>
            </w:pPr>
            <w:r>
              <w:rPr>
                <w:rFonts w:hint="eastAsia" w:ascii="宋体" w:hAnsi="宋体" w:cs="宋体"/>
                <w:b w:val="0"/>
                <w:bCs w:val="0"/>
                <w:color w:val="000000"/>
                <w:sz w:val="28"/>
                <w:szCs w:val="28"/>
                <w:lang w:val="en-US" w:eastAsia="zh-CN"/>
              </w:rPr>
              <w:t>1.</w:t>
            </w:r>
            <w:r>
              <w:rPr>
                <w:rFonts w:hint="eastAsia" w:ascii="宋体" w:hAnsi="宋体" w:eastAsia="宋体" w:cs="宋体"/>
                <w:b w:val="0"/>
                <w:bCs w:val="0"/>
                <w:color w:val="000000"/>
                <w:sz w:val="28"/>
                <w:szCs w:val="28"/>
                <w:lang w:val="en-US" w:eastAsia="zh-CN"/>
              </w:rPr>
              <w:t>采用</w:t>
            </w:r>
            <w:r>
              <w:rPr>
                <w:rFonts w:hint="eastAsia" w:ascii="宋体" w:hAnsi="宋体" w:cs="宋体"/>
                <w:b w:val="0"/>
                <w:bCs w:val="0"/>
                <w:color w:val="000000"/>
                <w:sz w:val="28"/>
                <w:szCs w:val="28"/>
                <w:lang w:val="en-US" w:eastAsia="zh-CN"/>
              </w:rPr>
              <w:t>技术标入围，商务标最低价中标</w:t>
            </w:r>
            <w:r>
              <w:rPr>
                <w:rFonts w:hint="eastAsia" w:ascii="宋体" w:hAnsi="宋体" w:eastAsia="宋体" w:cs="宋体"/>
                <w:b w:val="0"/>
                <w:bCs w:val="0"/>
                <w:color w:val="000000"/>
                <w:sz w:val="28"/>
                <w:szCs w:val="28"/>
                <w:lang w:val="en-US" w:eastAsia="zh-CN"/>
              </w:rPr>
              <w:t>进行评标。评标委员会将对实质上响应招标文件要求的投标文件进行评审与比较</w:t>
            </w:r>
            <w:r>
              <w:rPr>
                <w:rFonts w:hint="eastAsia" w:ascii="宋体" w:hAnsi="宋体" w:cs="宋体"/>
                <w:b w:val="0"/>
                <w:bCs w:val="0"/>
                <w:color w:val="000000"/>
                <w:sz w:val="28"/>
                <w:szCs w:val="28"/>
                <w:lang w:val="en-US" w:eastAsia="zh-CN"/>
              </w:rPr>
              <w:t>。</w:t>
            </w:r>
          </w:p>
          <w:p w14:paraId="3A89D3A7">
            <w:pPr>
              <w:keepNext/>
              <w:keepLines w:val="0"/>
              <w:pageBreakBefore w:val="0"/>
              <w:suppressLineNumbers w:val="0"/>
              <w:kinsoku/>
              <w:wordWrap/>
              <w:overflowPunct/>
              <w:topLinePunct w:val="0"/>
              <w:bidi w:val="0"/>
              <w:snapToGrid w:val="0"/>
              <w:spacing w:before="0" w:beforeAutospacing="0" w:after="0" w:afterAutospacing="0" w:line="240" w:lineRule="auto"/>
              <w:ind w:left="0" w:leftChars="0" w:right="0" w:rightChars="0" w:firstLine="0" w:firstLineChars="0"/>
              <w:jc w:val="left"/>
              <w:textAlignment w:val="auto"/>
              <w:rPr>
                <w:rFonts w:hint="eastAsia" w:ascii="宋体" w:hAnsi="宋体" w:cs="宋体"/>
                <w:b w:val="0"/>
                <w:bCs w:val="0"/>
                <w:color w:val="000000"/>
                <w:sz w:val="28"/>
                <w:szCs w:val="28"/>
                <w:lang w:val="en-US" w:eastAsia="zh-CN"/>
              </w:rPr>
            </w:pPr>
            <w:r>
              <w:rPr>
                <w:rFonts w:hint="eastAsia" w:ascii="宋体" w:hAnsi="宋体" w:cs="宋体"/>
                <w:b w:val="0"/>
                <w:bCs w:val="0"/>
                <w:color w:val="000000"/>
                <w:sz w:val="28"/>
                <w:szCs w:val="28"/>
                <w:lang w:val="en-US" w:eastAsia="zh-CN"/>
              </w:rPr>
              <w:t>2.技术标采用百分制，满分100分原则上技术分在80分以上进入商务标。</w:t>
            </w:r>
          </w:p>
          <w:p w14:paraId="7F7D0A4D">
            <w:pPr>
              <w:keepNext/>
              <w:keepLines w:val="0"/>
              <w:pageBreakBefore w:val="0"/>
              <w:suppressLineNumbers w:val="0"/>
              <w:kinsoku/>
              <w:wordWrap/>
              <w:overflowPunct/>
              <w:topLinePunct w:val="0"/>
              <w:bidi w:val="0"/>
              <w:snapToGrid w:val="0"/>
              <w:spacing w:before="0" w:beforeAutospacing="0" w:after="0" w:afterAutospacing="0" w:line="240" w:lineRule="auto"/>
              <w:ind w:left="0" w:leftChars="0" w:right="0" w:rightChars="0" w:firstLine="0" w:firstLineChars="0"/>
              <w:jc w:val="left"/>
              <w:textAlignment w:val="auto"/>
              <w:rPr>
                <w:rFonts w:hint="eastAsia"/>
                <w:lang w:val="en-US" w:eastAsia="zh-CN"/>
              </w:rPr>
            </w:pPr>
            <w:r>
              <w:rPr>
                <w:rFonts w:hint="eastAsia" w:ascii="宋体" w:hAnsi="宋体" w:cs="宋体"/>
                <w:b w:val="0"/>
                <w:bCs w:val="0"/>
                <w:color w:val="000000"/>
                <w:sz w:val="28"/>
                <w:szCs w:val="28"/>
                <w:lang w:val="en-US" w:eastAsia="zh-CN"/>
              </w:rPr>
              <w:t>3.开标后进行两级评标，入围商务标后，在第一级评标过程中，专家组进行评标，根据谈判结果择优推荐至少 4.家入围的候选中标人。第二级评标小组与第一级入围的候选中标人开展谈判，以合理最低价格中标。</w:t>
            </w:r>
          </w:p>
        </w:tc>
      </w:tr>
      <w:tr w14:paraId="0D2E9C6D">
        <w:tblPrEx>
          <w:tblBorders>
            <w:top w:val="single" w:color="auto" w:sz="6"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0" w:hRule="atLeast"/>
          <w:tblHeader/>
          <w:jc w:val="center"/>
        </w:trPr>
        <w:tc>
          <w:tcPr>
            <w:tcW w:w="649" w:type="dxa"/>
            <w:vAlign w:val="center"/>
          </w:tcPr>
          <w:p w14:paraId="09E7650E">
            <w:pPr>
              <w:keepNext/>
              <w:keepLines w:val="0"/>
              <w:pageBreakBefore w:val="0"/>
              <w:suppressLineNumbers w:val="0"/>
              <w:kinsoku/>
              <w:wordWrap/>
              <w:overflowPunct/>
              <w:topLinePunct w:val="0"/>
              <w:bidi w:val="0"/>
              <w:snapToGrid w:val="0"/>
              <w:spacing w:before="0" w:beforeAutospacing="0" w:after="0" w:afterAutospacing="0" w:line="240" w:lineRule="auto"/>
              <w:ind w:left="0" w:leftChars="0" w:right="0" w:rightChars="0" w:firstLine="0" w:firstLineChars="0"/>
              <w:jc w:val="center"/>
              <w:textAlignment w:val="auto"/>
              <w:rPr>
                <w:rFonts w:hint="eastAsia" w:ascii="宋体" w:hAnsi="宋体" w:eastAsia="宋体" w:cs="宋体"/>
                <w:sz w:val="28"/>
                <w:szCs w:val="28"/>
                <w:lang w:eastAsia="zh-CN"/>
              </w:rPr>
            </w:pPr>
            <w:r>
              <w:rPr>
                <w:rFonts w:hint="eastAsia" w:ascii="宋体" w:hAnsi="宋体" w:eastAsia="宋体" w:cs="宋体"/>
                <w:sz w:val="28"/>
                <w:szCs w:val="28"/>
              </w:rPr>
              <w:t>1</w:t>
            </w:r>
            <w:r>
              <w:rPr>
                <w:rFonts w:hint="eastAsia" w:ascii="宋体" w:hAnsi="宋体" w:eastAsia="宋体" w:cs="宋体"/>
                <w:sz w:val="28"/>
                <w:szCs w:val="28"/>
                <w:lang w:val="en-US" w:eastAsia="zh-CN"/>
              </w:rPr>
              <w:t>2</w:t>
            </w:r>
          </w:p>
        </w:tc>
        <w:tc>
          <w:tcPr>
            <w:tcW w:w="1106" w:type="dxa"/>
            <w:vAlign w:val="center"/>
          </w:tcPr>
          <w:p w14:paraId="416A0A80">
            <w:pPr>
              <w:keepNext/>
              <w:keepLines w:val="0"/>
              <w:pageBreakBefore w:val="0"/>
              <w:suppressLineNumbers w:val="0"/>
              <w:kinsoku/>
              <w:wordWrap/>
              <w:overflowPunct/>
              <w:topLinePunct w:val="0"/>
              <w:bidi w:val="0"/>
              <w:snapToGrid w:val="0"/>
              <w:spacing w:before="0" w:beforeAutospacing="0" w:after="0" w:afterAutospacing="0" w:line="240" w:lineRule="auto"/>
              <w:ind w:left="0" w:leftChars="0" w:right="0" w:rightChars="0" w:firstLine="0" w:firstLineChars="0"/>
              <w:jc w:val="left"/>
              <w:textAlignment w:val="auto"/>
              <w:rPr>
                <w:rFonts w:hint="eastAsia" w:ascii="宋体" w:hAnsi="宋体" w:eastAsia="宋体" w:cs="宋体"/>
                <w:sz w:val="28"/>
                <w:szCs w:val="28"/>
              </w:rPr>
            </w:pPr>
            <w:r>
              <w:rPr>
                <w:rFonts w:hint="eastAsia" w:ascii="宋体" w:hAnsi="宋体" w:eastAsia="宋体" w:cs="宋体"/>
                <w:sz w:val="28"/>
                <w:szCs w:val="28"/>
              </w:rPr>
              <w:t>废标</w:t>
            </w:r>
          </w:p>
        </w:tc>
        <w:tc>
          <w:tcPr>
            <w:tcW w:w="6767" w:type="dxa"/>
            <w:vAlign w:val="center"/>
          </w:tcPr>
          <w:p w14:paraId="0E4D8E05">
            <w:pPr>
              <w:keepNext/>
              <w:keepLines w:val="0"/>
              <w:pageBreakBefore w:val="0"/>
              <w:suppressLineNumbers w:val="0"/>
              <w:kinsoku/>
              <w:wordWrap/>
              <w:overflowPunct/>
              <w:topLinePunct w:val="0"/>
              <w:bidi w:val="0"/>
              <w:snapToGrid w:val="0"/>
              <w:spacing w:before="0" w:beforeAutospacing="0" w:after="0" w:afterAutospacing="0" w:line="240" w:lineRule="auto"/>
              <w:ind w:left="0" w:leftChars="0" w:right="0" w:rightChars="0" w:firstLine="0" w:firstLineChars="0"/>
              <w:jc w:val="left"/>
              <w:textAlignment w:val="auto"/>
              <w:rPr>
                <w:rFonts w:hint="eastAsia" w:ascii="宋体" w:hAnsi="宋体" w:eastAsia="宋体" w:cs="宋体"/>
                <w:b w:val="0"/>
                <w:bCs w:val="0"/>
                <w:sz w:val="28"/>
                <w:szCs w:val="28"/>
              </w:rPr>
            </w:pPr>
            <w:r>
              <w:rPr>
                <w:rFonts w:hint="eastAsia" w:ascii="宋体" w:hAnsi="宋体" w:eastAsia="宋体" w:cs="宋体"/>
                <w:b w:val="0"/>
                <w:bCs w:val="0"/>
                <w:color w:val="000000"/>
                <w:sz w:val="28"/>
                <w:szCs w:val="28"/>
              </w:rPr>
              <w:t>符合条件</w:t>
            </w:r>
            <w:r>
              <w:rPr>
                <w:rFonts w:hint="eastAsia" w:ascii="宋体" w:hAnsi="宋体" w:eastAsia="宋体" w:cs="宋体"/>
                <w:b w:val="0"/>
                <w:bCs w:val="0"/>
                <w:color w:val="000000"/>
                <w:sz w:val="28"/>
                <w:szCs w:val="28"/>
                <w:lang w:eastAsia="zh-CN"/>
              </w:rPr>
              <w:t>或</w:t>
            </w:r>
            <w:r>
              <w:rPr>
                <w:rFonts w:hint="eastAsia" w:ascii="宋体" w:hAnsi="宋体" w:eastAsia="宋体" w:cs="宋体"/>
                <w:b w:val="0"/>
                <w:bCs w:val="0"/>
                <w:color w:val="000000"/>
                <w:sz w:val="28"/>
                <w:szCs w:val="28"/>
              </w:rPr>
              <w:t>对招标文件做实质响应的供应商不足3家的、出现影响采购公正的违法违规行为的、不同投标人的投标文件异常一致或者投标报价呈规律性差异的、投标人报价均超过采购预算的、因重大变故、采购任务取消、付款方式偏离招标文件的等</w:t>
            </w:r>
          </w:p>
        </w:tc>
      </w:tr>
      <w:tr w14:paraId="2844D773">
        <w:tblPrEx>
          <w:tblBorders>
            <w:top w:val="single" w:color="auto" w:sz="6"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0" w:hRule="atLeast"/>
          <w:tblHeader/>
          <w:jc w:val="center"/>
        </w:trPr>
        <w:tc>
          <w:tcPr>
            <w:tcW w:w="649" w:type="dxa"/>
            <w:vAlign w:val="center"/>
          </w:tcPr>
          <w:p w14:paraId="77A16EF1">
            <w:pPr>
              <w:keepNext/>
              <w:keepLines w:val="0"/>
              <w:pageBreakBefore w:val="0"/>
              <w:suppressLineNumbers w:val="0"/>
              <w:kinsoku/>
              <w:wordWrap/>
              <w:overflowPunct/>
              <w:topLinePunct w:val="0"/>
              <w:bidi w:val="0"/>
              <w:snapToGrid w:val="0"/>
              <w:spacing w:before="0" w:beforeAutospacing="0" w:after="0" w:afterAutospacing="0" w:line="240" w:lineRule="auto"/>
              <w:ind w:left="0" w:leftChars="0" w:right="0" w:rightChars="0" w:firstLine="0" w:firstLineChars="0"/>
              <w:jc w:val="center"/>
              <w:textAlignment w:val="auto"/>
              <w:rPr>
                <w:rFonts w:hint="eastAsia" w:ascii="宋体" w:hAnsi="宋体" w:eastAsia="宋体" w:cs="宋体"/>
                <w:sz w:val="28"/>
                <w:szCs w:val="28"/>
                <w:lang w:eastAsia="zh-CN"/>
              </w:rPr>
            </w:pPr>
            <w:r>
              <w:rPr>
                <w:rFonts w:hint="eastAsia" w:ascii="宋体" w:hAnsi="宋体" w:eastAsia="宋体" w:cs="宋体"/>
                <w:sz w:val="28"/>
                <w:szCs w:val="28"/>
              </w:rPr>
              <w:t>1</w:t>
            </w:r>
            <w:r>
              <w:rPr>
                <w:rFonts w:hint="eastAsia" w:ascii="宋体" w:hAnsi="宋体" w:eastAsia="宋体" w:cs="宋体"/>
                <w:sz w:val="28"/>
                <w:szCs w:val="28"/>
                <w:lang w:val="en-US" w:eastAsia="zh-CN"/>
              </w:rPr>
              <w:t>3</w:t>
            </w:r>
          </w:p>
        </w:tc>
        <w:tc>
          <w:tcPr>
            <w:tcW w:w="1106" w:type="dxa"/>
            <w:vAlign w:val="center"/>
          </w:tcPr>
          <w:p w14:paraId="44FB038E">
            <w:pPr>
              <w:keepNext/>
              <w:keepLines w:val="0"/>
              <w:pageBreakBefore w:val="0"/>
              <w:suppressLineNumbers w:val="0"/>
              <w:kinsoku/>
              <w:wordWrap/>
              <w:overflowPunct/>
              <w:topLinePunct w:val="0"/>
              <w:bidi w:val="0"/>
              <w:snapToGrid w:val="0"/>
              <w:spacing w:before="0" w:beforeAutospacing="0" w:after="0" w:afterAutospacing="0" w:line="240" w:lineRule="auto"/>
              <w:ind w:left="0" w:leftChars="0" w:right="0" w:rightChars="0" w:firstLine="0" w:firstLineChars="0"/>
              <w:jc w:val="left"/>
              <w:textAlignment w:val="auto"/>
              <w:rPr>
                <w:rFonts w:hint="eastAsia" w:ascii="宋体" w:hAnsi="宋体" w:eastAsia="宋体" w:cs="宋体"/>
                <w:color w:val="000000"/>
                <w:sz w:val="28"/>
                <w:szCs w:val="28"/>
              </w:rPr>
            </w:pPr>
            <w:r>
              <w:rPr>
                <w:rFonts w:hint="eastAsia" w:ascii="宋体" w:hAnsi="宋体" w:eastAsia="宋体" w:cs="宋体"/>
                <w:color w:val="000000"/>
                <w:sz w:val="28"/>
                <w:szCs w:val="28"/>
              </w:rPr>
              <w:t>合同签订</w:t>
            </w:r>
          </w:p>
        </w:tc>
        <w:tc>
          <w:tcPr>
            <w:tcW w:w="6767" w:type="dxa"/>
            <w:vAlign w:val="center"/>
          </w:tcPr>
          <w:p w14:paraId="210BA4B2">
            <w:pPr>
              <w:keepNext/>
              <w:keepLines w:val="0"/>
              <w:pageBreakBefore w:val="0"/>
              <w:suppressLineNumbers w:val="0"/>
              <w:kinsoku/>
              <w:wordWrap/>
              <w:overflowPunct/>
              <w:topLinePunct w:val="0"/>
              <w:bidi w:val="0"/>
              <w:snapToGrid w:val="0"/>
              <w:spacing w:before="0" w:beforeAutospacing="0" w:after="0" w:afterAutospacing="0" w:line="240" w:lineRule="auto"/>
              <w:ind w:left="0" w:leftChars="0" w:right="0" w:rightChars="0" w:firstLine="0" w:firstLineChars="0"/>
              <w:jc w:val="left"/>
              <w:textAlignment w:val="auto"/>
              <w:rPr>
                <w:rFonts w:hint="eastAsia" w:ascii="宋体" w:hAnsi="宋体" w:eastAsia="宋体" w:cs="宋体"/>
                <w:b w:val="0"/>
                <w:bCs w:val="0"/>
                <w:color w:val="000000"/>
                <w:sz w:val="28"/>
                <w:szCs w:val="28"/>
                <w:lang w:val="en-US" w:eastAsia="zh-CN"/>
              </w:rPr>
            </w:pPr>
            <w:r>
              <w:rPr>
                <w:rFonts w:hint="eastAsia" w:ascii="宋体" w:hAnsi="宋体" w:eastAsia="宋体" w:cs="宋体"/>
                <w:b w:val="0"/>
                <w:bCs w:val="0"/>
                <w:color w:val="000000"/>
                <w:sz w:val="28"/>
                <w:szCs w:val="28"/>
                <w:lang w:val="en-US" w:eastAsia="zh-CN"/>
              </w:rPr>
              <w:t>合同有效期为12个月，</w:t>
            </w:r>
            <w:r>
              <w:rPr>
                <w:rFonts w:hint="eastAsia" w:ascii="宋体" w:hAnsi="宋体" w:eastAsia="宋体" w:cs="宋体"/>
                <w:b w:val="0"/>
                <w:bCs w:val="0"/>
                <w:color w:val="000000"/>
                <w:sz w:val="28"/>
                <w:szCs w:val="28"/>
              </w:rPr>
              <w:t>项目实施单位与中标（成交）人在中标（成交）通知书发出之日起30日内，按照招标文件和中标供应商投标文件的约定，依照《合同管理办法》签订合同。</w:t>
            </w:r>
          </w:p>
        </w:tc>
      </w:tr>
    </w:tbl>
    <w:p w14:paraId="77E56CE7">
      <w:pPr>
        <w:pStyle w:val="7"/>
        <w:rPr>
          <w:rFonts w:hint="eastAsia" w:ascii="宋体" w:hAnsi="宋体" w:eastAsia="宋体" w:cs="宋体"/>
          <w:b/>
          <w:sz w:val="28"/>
          <w:szCs w:val="28"/>
        </w:rPr>
      </w:pPr>
      <w:r>
        <w:rPr>
          <w:rFonts w:hint="eastAsia" w:ascii="宋体" w:hAnsi="宋体" w:eastAsia="宋体" w:cs="宋体"/>
          <w:b/>
          <w:sz w:val="28"/>
          <w:szCs w:val="28"/>
        </w:rPr>
        <w:t>专家评标比价过程及打分综合评分标准</w:t>
      </w:r>
    </w:p>
    <w:p w14:paraId="735EC1D6">
      <w:pPr>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textAlignment w:val="auto"/>
        <w:rPr>
          <w:rFonts w:hint="eastAsia" w:ascii="宋体" w:hAnsi="宋体" w:eastAsia="宋体" w:cs="宋体"/>
          <w:b w:val="0"/>
          <w:bCs w:val="0"/>
          <w:color w:val="auto"/>
          <w:sz w:val="21"/>
          <w:szCs w:val="21"/>
          <w:highlight w:val="none"/>
        </w:rPr>
      </w:pPr>
      <w:r>
        <w:rPr>
          <w:rFonts w:hint="eastAsia" w:ascii="宋体" w:hAnsi="宋体" w:eastAsia="宋体" w:cs="宋体"/>
          <w:b w:val="0"/>
          <w:bCs w:val="0"/>
          <w:color w:val="auto"/>
          <w:sz w:val="24"/>
          <w:szCs w:val="24"/>
          <w:highlight w:val="none"/>
        </w:rPr>
        <w:t>本</w:t>
      </w:r>
      <w:r>
        <w:rPr>
          <w:rFonts w:hint="eastAsia" w:ascii="宋体" w:hAnsi="宋体" w:eastAsia="宋体" w:cs="宋体"/>
          <w:b w:val="0"/>
          <w:bCs w:val="0"/>
          <w:color w:val="auto"/>
          <w:sz w:val="21"/>
          <w:szCs w:val="21"/>
          <w:lang w:val="en-US" w:eastAsia="zh-CN"/>
        </w:rPr>
        <w:t>注：</w:t>
      </w:r>
      <w:r>
        <w:rPr>
          <w:rFonts w:hint="eastAsia" w:ascii="宋体" w:hAnsi="宋体" w:eastAsia="宋体" w:cs="宋体"/>
          <w:b w:val="0"/>
          <w:bCs w:val="0"/>
          <w:color w:val="auto"/>
          <w:sz w:val="21"/>
          <w:szCs w:val="21"/>
          <w:highlight w:val="none"/>
        </w:rPr>
        <w:t>本着公平、公正、公开的原则，在满足技术要求的前提下，</w:t>
      </w:r>
      <w:r>
        <w:rPr>
          <w:rFonts w:hint="eastAsia" w:ascii="宋体" w:hAnsi="宋体" w:cs="宋体"/>
          <w:b w:val="0"/>
          <w:bCs w:val="0"/>
          <w:color w:val="auto"/>
          <w:sz w:val="21"/>
          <w:szCs w:val="21"/>
          <w:highlight w:val="none"/>
          <w:lang w:val="en-US" w:eastAsia="zh-CN"/>
        </w:rPr>
        <w:t>技术入围后，采用合理最低价格</w:t>
      </w:r>
      <w:r>
        <w:rPr>
          <w:rFonts w:hint="eastAsia" w:ascii="宋体" w:hAnsi="宋体" w:eastAsia="宋体" w:cs="宋体"/>
          <w:b w:val="0"/>
          <w:bCs w:val="0"/>
          <w:color w:val="auto"/>
          <w:sz w:val="21"/>
          <w:szCs w:val="21"/>
          <w:highlight w:val="none"/>
        </w:rPr>
        <w:t>确定中标人，未中标单位不做任何解释。</w:t>
      </w:r>
    </w:p>
    <w:p w14:paraId="7B3BAF03">
      <w:pPr>
        <w:pStyle w:val="7"/>
        <w:rPr>
          <w:rFonts w:hint="eastAsia" w:ascii="宋体" w:hAnsi="宋体" w:eastAsia="宋体" w:cs="宋体"/>
          <w:b/>
          <w:sz w:val="28"/>
          <w:szCs w:val="28"/>
        </w:rPr>
      </w:pPr>
    </w:p>
    <w:tbl>
      <w:tblPr>
        <w:tblStyle w:val="16"/>
        <w:tblW w:w="8522"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524"/>
        <w:gridCol w:w="574"/>
        <w:gridCol w:w="817"/>
        <w:gridCol w:w="1217"/>
        <w:gridCol w:w="42"/>
        <w:gridCol w:w="5348"/>
      </w:tblGrid>
      <w:tr w14:paraId="28A6379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blHeader/>
          <w:jc w:val="center"/>
        </w:trPr>
        <w:tc>
          <w:tcPr>
            <w:tcW w:w="8522" w:type="dxa"/>
            <w:gridSpan w:val="6"/>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BEAA07">
            <w:pPr>
              <w:keepNext/>
              <w:keepLines w:val="0"/>
              <w:pageBreakBefore w:val="0"/>
              <w:widowControl/>
              <w:suppressLineNumbers w:val="0"/>
              <w:kinsoku/>
              <w:wordWrap/>
              <w:overflowPunct/>
              <w:topLinePunct w:val="0"/>
              <w:autoSpaceDE/>
              <w:autoSpaceDN/>
              <w:bidi w:val="0"/>
              <w:adjustRightInd/>
              <w:snapToGrid w:val="0"/>
              <w:ind w:firstLine="0" w:firstLineChars="0"/>
              <w:jc w:val="center"/>
              <w:textAlignment w:val="center"/>
              <w:rPr>
                <w:rFonts w:hint="eastAsia" w:ascii="宋体" w:hAnsi="宋体" w:eastAsia="宋体" w:cs="宋体"/>
                <w:b/>
                <w:bCs/>
                <w:i w:val="0"/>
                <w:iCs w:val="0"/>
                <w:color w:val="000000"/>
                <w:kern w:val="0"/>
                <w:sz w:val="20"/>
                <w:szCs w:val="20"/>
                <w:u w:val="none"/>
                <w:lang w:val="en-US" w:eastAsia="zh-CN" w:bidi="ar"/>
              </w:rPr>
            </w:pPr>
            <w:r>
              <w:rPr>
                <w:rFonts w:hint="eastAsia" w:ascii="宋体" w:hAnsi="宋体" w:eastAsia="宋体" w:cs="宋体"/>
                <w:b/>
                <w:bCs/>
                <w:i w:val="0"/>
                <w:iCs w:val="0"/>
                <w:color w:val="000000"/>
                <w:kern w:val="0"/>
                <w:sz w:val="22"/>
                <w:szCs w:val="22"/>
                <w:u w:val="none"/>
                <w:lang w:val="en-US" w:eastAsia="zh-CN" w:bidi="ar"/>
              </w:rPr>
              <w:t>整车仓储部消防水系统改造项目评分标准</w:t>
            </w:r>
          </w:p>
        </w:tc>
      </w:tr>
      <w:tr w14:paraId="624E63B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blHeader/>
          <w:jc w:val="center"/>
        </w:trPr>
        <w:tc>
          <w:tcPr>
            <w:tcW w:w="52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C230A3D">
            <w:pPr>
              <w:keepNext/>
              <w:keepLines w:val="0"/>
              <w:pageBreakBefore w:val="0"/>
              <w:widowControl/>
              <w:suppressLineNumbers w:val="0"/>
              <w:kinsoku/>
              <w:wordWrap/>
              <w:overflowPunct/>
              <w:topLinePunct w:val="0"/>
              <w:autoSpaceDE/>
              <w:autoSpaceDN/>
              <w:bidi w:val="0"/>
              <w:adjustRightInd/>
              <w:snapToGrid w:val="0"/>
              <w:ind w:firstLine="0" w:firstLineChars="0"/>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评价因素</w:t>
            </w:r>
          </w:p>
        </w:tc>
        <w:tc>
          <w:tcPr>
            <w:tcW w:w="5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212C0CC">
            <w:pPr>
              <w:keepNext/>
              <w:keepLines w:val="0"/>
              <w:pageBreakBefore w:val="0"/>
              <w:widowControl/>
              <w:suppressLineNumbers w:val="0"/>
              <w:kinsoku/>
              <w:wordWrap/>
              <w:overflowPunct/>
              <w:topLinePunct w:val="0"/>
              <w:autoSpaceDE/>
              <w:autoSpaceDN/>
              <w:bidi w:val="0"/>
              <w:adjustRightInd/>
              <w:snapToGrid w:val="0"/>
              <w:ind w:firstLine="0" w:firstLineChars="0"/>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总分</w:t>
            </w:r>
          </w:p>
        </w:tc>
        <w:tc>
          <w:tcPr>
            <w:tcW w:w="8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679E03">
            <w:pPr>
              <w:keepNext/>
              <w:keepLines w:val="0"/>
              <w:pageBreakBefore w:val="0"/>
              <w:widowControl/>
              <w:suppressLineNumbers w:val="0"/>
              <w:kinsoku/>
              <w:wordWrap/>
              <w:overflowPunct/>
              <w:topLinePunct w:val="0"/>
              <w:autoSpaceDE/>
              <w:autoSpaceDN/>
              <w:bidi w:val="0"/>
              <w:adjustRightInd/>
              <w:snapToGrid w:val="0"/>
              <w:ind w:firstLine="0" w:firstLineChars="0"/>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评分项目</w:t>
            </w:r>
          </w:p>
        </w:tc>
        <w:tc>
          <w:tcPr>
            <w:tcW w:w="1259"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81C37A">
            <w:pPr>
              <w:keepNext/>
              <w:keepLines w:val="0"/>
              <w:pageBreakBefore w:val="0"/>
              <w:widowControl/>
              <w:suppressLineNumbers w:val="0"/>
              <w:kinsoku/>
              <w:wordWrap/>
              <w:overflowPunct/>
              <w:topLinePunct w:val="0"/>
              <w:autoSpaceDE/>
              <w:autoSpaceDN/>
              <w:bidi w:val="0"/>
              <w:adjustRightInd/>
              <w:snapToGrid w:val="0"/>
              <w:ind w:firstLine="0" w:firstLineChars="0"/>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得分</w:t>
            </w:r>
          </w:p>
        </w:tc>
        <w:tc>
          <w:tcPr>
            <w:tcW w:w="534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68E5A2">
            <w:pPr>
              <w:keepNext/>
              <w:keepLines w:val="0"/>
              <w:pageBreakBefore w:val="0"/>
              <w:widowControl/>
              <w:suppressLineNumbers w:val="0"/>
              <w:kinsoku/>
              <w:wordWrap/>
              <w:overflowPunct/>
              <w:topLinePunct w:val="0"/>
              <w:autoSpaceDE/>
              <w:autoSpaceDN/>
              <w:bidi w:val="0"/>
              <w:adjustRightInd/>
              <w:snapToGrid w:val="0"/>
              <w:ind w:firstLine="0" w:firstLineChars="0"/>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评审内容与评分标准​</w:t>
            </w:r>
          </w:p>
        </w:tc>
      </w:tr>
      <w:tr w14:paraId="32D97AB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524"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7CB528B">
            <w:pPr>
              <w:keepNext/>
              <w:keepLines w:val="0"/>
              <w:pageBreakBefore w:val="0"/>
              <w:widowControl/>
              <w:suppressLineNumbers w:val="0"/>
              <w:kinsoku/>
              <w:wordWrap/>
              <w:overflowPunct/>
              <w:topLinePunct w:val="0"/>
              <w:autoSpaceDE/>
              <w:autoSpaceDN/>
              <w:bidi w:val="0"/>
              <w:adjustRightInd/>
              <w:snapToGrid w:val="0"/>
              <w:ind w:firstLine="0" w:firstLineChars="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技术评分</w:t>
            </w:r>
          </w:p>
        </w:tc>
        <w:tc>
          <w:tcPr>
            <w:tcW w:w="574"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D096E9E">
            <w:pPr>
              <w:keepNext/>
              <w:keepLines w:val="0"/>
              <w:pageBreakBefore w:val="0"/>
              <w:widowControl/>
              <w:suppressLineNumbers w:val="0"/>
              <w:kinsoku/>
              <w:wordWrap/>
              <w:overflowPunct/>
              <w:topLinePunct w:val="0"/>
              <w:autoSpaceDE/>
              <w:autoSpaceDN/>
              <w:bidi w:val="0"/>
              <w:adjustRightInd/>
              <w:snapToGrid w:val="0"/>
              <w:ind w:firstLine="0" w:firstLineChars="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60</w:t>
            </w:r>
          </w:p>
        </w:tc>
        <w:tc>
          <w:tcPr>
            <w:tcW w:w="817"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FC6D0E3">
            <w:pPr>
              <w:keepNext/>
              <w:keepLines w:val="0"/>
              <w:pageBreakBefore w:val="0"/>
              <w:widowControl/>
              <w:suppressLineNumbers w:val="0"/>
              <w:kinsoku/>
              <w:wordWrap/>
              <w:overflowPunct/>
              <w:topLinePunct w:val="0"/>
              <w:autoSpaceDE/>
              <w:autoSpaceDN/>
              <w:bidi w:val="0"/>
              <w:adjustRightInd/>
              <w:snapToGrid w:val="0"/>
              <w:ind w:firstLine="0" w:firstLineChars="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1.企业实力</w:t>
            </w:r>
          </w:p>
        </w:tc>
        <w:tc>
          <w:tcPr>
            <w:tcW w:w="1259" w:type="dxa"/>
            <w:gridSpan w:val="2"/>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4358442">
            <w:pPr>
              <w:keepNext/>
              <w:keepLines w:val="0"/>
              <w:pageBreakBefore w:val="0"/>
              <w:widowControl/>
              <w:suppressLineNumbers w:val="0"/>
              <w:kinsoku/>
              <w:wordWrap/>
              <w:overflowPunct/>
              <w:topLinePunct w:val="0"/>
              <w:autoSpaceDE/>
              <w:autoSpaceDN/>
              <w:bidi w:val="0"/>
              <w:adjustRightInd/>
              <w:snapToGrid w:val="0"/>
              <w:ind w:firstLine="0" w:firstLineChars="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w:t>
            </w:r>
          </w:p>
        </w:tc>
        <w:tc>
          <w:tcPr>
            <w:tcW w:w="53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EE7818">
            <w:pPr>
              <w:keepNext/>
              <w:keepLines w:val="0"/>
              <w:pageBreakBefore w:val="0"/>
              <w:widowControl/>
              <w:suppressLineNumbers w:val="0"/>
              <w:kinsoku/>
              <w:wordWrap/>
              <w:overflowPunct/>
              <w:topLinePunct w:val="0"/>
              <w:autoSpaceDE/>
              <w:autoSpaceDN/>
              <w:bidi w:val="0"/>
              <w:adjustRightInd/>
              <w:snapToGrid w:val="0"/>
              <w:ind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a.注册资本与资质(4分）：注册资本满足1000万得1分，每增加500万加0.5分，最多加1分；具备消防专业承包贰级得1分，具备壹级资质加1分。</w:t>
            </w:r>
          </w:p>
        </w:tc>
      </w:tr>
      <w:tr w14:paraId="7CC5EA4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524"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585BABE3">
            <w:pPr>
              <w:keepNext/>
              <w:keepLines w:val="0"/>
              <w:pageBreakBefore w:val="0"/>
              <w:widowControl/>
              <w:kinsoku/>
              <w:wordWrap/>
              <w:overflowPunct/>
              <w:topLinePunct w:val="0"/>
              <w:autoSpaceDE/>
              <w:autoSpaceDN/>
              <w:bidi w:val="0"/>
              <w:adjustRightInd/>
              <w:snapToGrid w:val="0"/>
              <w:ind w:firstLine="0" w:firstLineChars="0"/>
              <w:jc w:val="center"/>
              <w:rPr>
                <w:rFonts w:hint="eastAsia" w:ascii="宋体" w:hAnsi="宋体" w:eastAsia="宋体" w:cs="宋体"/>
                <w:i w:val="0"/>
                <w:iCs w:val="0"/>
                <w:color w:val="000000"/>
                <w:sz w:val="20"/>
                <w:szCs w:val="20"/>
                <w:u w:val="none"/>
              </w:rPr>
            </w:pPr>
          </w:p>
        </w:tc>
        <w:tc>
          <w:tcPr>
            <w:tcW w:w="574"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58593422">
            <w:pPr>
              <w:keepNext/>
              <w:keepLines w:val="0"/>
              <w:pageBreakBefore w:val="0"/>
              <w:widowControl/>
              <w:kinsoku/>
              <w:wordWrap/>
              <w:overflowPunct/>
              <w:topLinePunct w:val="0"/>
              <w:autoSpaceDE/>
              <w:autoSpaceDN/>
              <w:bidi w:val="0"/>
              <w:adjustRightInd/>
              <w:snapToGrid w:val="0"/>
              <w:ind w:firstLine="0" w:firstLineChars="0"/>
              <w:jc w:val="center"/>
              <w:rPr>
                <w:rFonts w:hint="eastAsia" w:ascii="宋体" w:hAnsi="宋体" w:eastAsia="宋体" w:cs="宋体"/>
                <w:i w:val="0"/>
                <w:iCs w:val="0"/>
                <w:color w:val="000000"/>
                <w:sz w:val="20"/>
                <w:szCs w:val="20"/>
                <w:u w:val="none"/>
              </w:rPr>
            </w:pPr>
          </w:p>
        </w:tc>
        <w:tc>
          <w:tcPr>
            <w:tcW w:w="81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B8D9A4F">
            <w:pPr>
              <w:keepNext/>
              <w:keepLines w:val="0"/>
              <w:pageBreakBefore w:val="0"/>
              <w:widowControl/>
              <w:kinsoku/>
              <w:wordWrap/>
              <w:overflowPunct/>
              <w:topLinePunct w:val="0"/>
              <w:autoSpaceDE/>
              <w:autoSpaceDN/>
              <w:bidi w:val="0"/>
              <w:adjustRightInd/>
              <w:snapToGrid w:val="0"/>
              <w:ind w:firstLine="0" w:firstLineChars="0"/>
              <w:jc w:val="center"/>
              <w:rPr>
                <w:rFonts w:hint="eastAsia" w:ascii="宋体" w:hAnsi="宋体" w:eastAsia="宋体" w:cs="宋体"/>
                <w:i w:val="0"/>
                <w:iCs w:val="0"/>
                <w:color w:val="000000"/>
                <w:sz w:val="20"/>
                <w:szCs w:val="20"/>
                <w:u w:val="none"/>
              </w:rPr>
            </w:pPr>
          </w:p>
        </w:tc>
        <w:tc>
          <w:tcPr>
            <w:tcW w:w="1259"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A4454E">
            <w:pPr>
              <w:keepNext/>
              <w:keepLines w:val="0"/>
              <w:pageBreakBefore w:val="0"/>
              <w:widowControl/>
              <w:kinsoku/>
              <w:wordWrap/>
              <w:overflowPunct/>
              <w:topLinePunct w:val="0"/>
              <w:autoSpaceDE/>
              <w:autoSpaceDN/>
              <w:bidi w:val="0"/>
              <w:adjustRightInd/>
              <w:snapToGrid w:val="0"/>
              <w:ind w:firstLine="0" w:firstLineChars="0"/>
              <w:jc w:val="center"/>
              <w:rPr>
                <w:rFonts w:hint="eastAsia" w:ascii="宋体" w:hAnsi="宋体" w:eastAsia="宋体" w:cs="宋体"/>
                <w:i w:val="0"/>
                <w:iCs w:val="0"/>
                <w:color w:val="000000"/>
                <w:sz w:val="20"/>
                <w:szCs w:val="20"/>
                <w:u w:val="none"/>
              </w:rPr>
            </w:pPr>
          </w:p>
        </w:tc>
        <w:tc>
          <w:tcPr>
            <w:tcW w:w="53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9FB706">
            <w:pPr>
              <w:keepNext/>
              <w:keepLines w:val="0"/>
              <w:pageBreakBefore w:val="0"/>
              <w:widowControl/>
              <w:suppressLineNumbers w:val="0"/>
              <w:kinsoku/>
              <w:wordWrap/>
              <w:overflowPunct/>
              <w:topLinePunct w:val="0"/>
              <w:autoSpaceDE/>
              <w:autoSpaceDN/>
              <w:bidi w:val="0"/>
              <w:adjustRightInd/>
              <w:snapToGrid w:val="0"/>
              <w:ind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b.财务状况(3分）：根据近三年经审计的财务报表（或财务资料），评估其偿债能力、盈利能力、运营能力。财务数据健康、稳健，无重大负债风险，得3分；财务状况良好，得2分；一般，得1分；不佳或未提供，得0分。</w:t>
            </w:r>
          </w:p>
        </w:tc>
      </w:tr>
      <w:tr w14:paraId="32E2DB1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524"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2D177360">
            <w:pPr>
              <w:keepNext/>
              <w:keepLines w:val="0"/>
              <w:pageBreakBefore w:val="0"/>
              <w:widowControl/>
              <w:kinsoku/>
              <w:wordWrap/>
              <w:overflowPunct/>
              <w:topLinePunct w:val="0"/>
              <w:autoSpaceDE/>
              <w:autoSpaceDN/>
              <w:bidi w:val="0"/>
              <w:adjustRightInd/>
              <w:snapToGrid w:val="0"/>
              <w:ind w:firstLine="0" w:firstLineChars="0"/>
              <w:jc w:val="center"/>
              <w:rPr>
                <w:rFonts w:hint="eastAsia" w:ascii="宋体" w:hAnsi="宋体" w:eastAsia="宋体" w:cs="宋体"/>
                <w:i w:val="0"/>
                <w:iCs w:val="0"/>
                <w:color w:val="000000"/>
                <w:sz w:val="20"/>
                <w:szCs w:val="20"/>
                <w:u w:val="none"/>
              </w:rPr>
            </w:pPr>
          </w:p>
        </w:tc>
        <w:tc>
          <w:tcPr>
            <w:tcW w:w="574"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2F7830F3">
            <w:pPr>
              <w:keepNext/>
              <w:keepLines w:val="0"/>
              <w:pageBreakBefore w:val="0"/>
              <w:widowControl/>
              <w:kinsoku/>
              <w:wordWrap/>
              <w:overflowPunct/>
              <w:topLinePunct w:val="0"/>
              <w:autoSpaceDE/>
              <w:autoSpaceDN/>
              <w:bidi w:val="0"/>
              <w:adjustRightInd/>
              <w:snapToGrid w:val="0"/>
              <w:ind w:firstLine="0" w:firstLineChars="0"/>
              <w:jc w:val="center"/>
              <w:rPr>
                <w:rFonts w:hint="eastAsia" w:ascii="宋体" w:hAnsi="宋体" w:eastAsia="宋体" w:cs="宋体"/>
                <w:i w:val="0"/>
                <w:iCs w:val="0"/>
                <w:color w:val="000000"/>
                <w:sz w:val="20"/>
                <w:szCs w:val="20"/>
                <w:u w:val="none"/>
              </w:rPr>
            </w:pPr>
          </w:p>
        </w:tc>
        <w:tc>
          <w:tcPr>
            <w:tcW w:w="81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1F663EA">
            <w:pPr>
              <w:keepNext/>
              <w:keepLines w:val="0"/>
              <w:pageBreakBefore w:val="0"/>
              <w:widowControl/>
              <w:kinsoku/>
              <w:wordWrap/>
              <w:overflowPunct/>
              <w:topLinePunct w:val="0"/>
              <w:autoSpaceDE/>
              <w:autoSpaceDN/>
              <w:bidi w:val="0"/>
              <w:adjustRightInd/>
              <w:snapToGrid w:val="0"/>
              <w:ind w:firstLine="0" w:firstLineChars="0"/>
              <w:jc w:val="center"/>
              <w:rPr>
                <w:rFonts w:hint="eastAsia" w:ascii="宋体" w:hAnsi="宋体" w:eastAsia="宋体" w:cs="宋体"/>
                <w:i w:val="0"/>
                <w:iCs w:val="0"/>
                <w:color w:val="000000"/>
                <w:sz w:val="20"/>
                <w:szCs w:val="20"/>
                <w:u w:val="none"/>
              </w:rPr>
            </w:pPr>
          </w:p>
        </w:tc>
        <w:tc>
          <w:tcPr>
            <w:tcW w:w="1259"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874E55">
            <w:pPr>
              <w:keepNext/>
              <w:keepLines w:val="0"/>
              <w:pageBreakBefore w:val="0"/>
              <w:widowControl/>
              <w:kinsoku/>
              <w:wordWrap/>
              <w:overflowPunct/>
              <w:topLinePunct w:val="0"/>
              <w:autoSpaceDE/>
              <w:autoSpaceDN/>
              <w:bidi w:val="0"/>
              <w:adjustRightInd/>
              <w:snapToGrid w:val="0"/>
              <w:ind w:firstLine="0" w:firstLineChars="0"/>
              <w:jc w:val="center"/>
              <w:rPr>
                <w:rFonts w:hint="eastAsia" w:ascii="宋体" w:hAnsi="宋体" w:eastAsia="宋体" w:cs="宋体"/>
                <w:i w:val="0"/>
                <w:iCs w:val="0"/>
                <w:color w:val="000000"/>
                <w:sz w:val="20"/>
                <w:szCs w:val="20"/>
                <w:u w:val="none"/>
              </w:rPr>
            </w:pPr>
          </w:p>
        </w:tc>
        <w:tc>
          <w:tcPr>
            <w:tcW w:w="53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8EDAC1">
            <w:pPr>
              <w:keepNext/>
              <w:keepLines w:val="0"/>
              <w:pageBreakBefore w:val="0"/>
              <w:widowControl/>
              <w:suppressLineNumbers w:val="0"/>
              <w:kinsoku/>
              <w:wordWrap/>
              <w:overflowPunct/>
              <w:topLinePunct w:val="0"/>
              <w:autoSpaceDE/>
              <w:autoSpaceDN/>
              <w:bidi w:val="0"/>
              <w:adjustRightInd/>
              <w:snapToGrid w:val="0"/>
              <w:ind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c.企业信誉(3分）：在“信用中国”“国家企业信用信息公示系统”“中国执行信息公开网”查询无失信、严重违法、行政处罚记录，得3分。每有一项非严重不良记录扣1分。</w:t>
            </w:r>
          </w:p>
        </w:tc>
      </w:tr>
      <w:tr w14:paraId="65F6E3D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524"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15827C">
            <w:pPr>
              <w:keepNext/>
              <w:keepLines w:val="0"/>
              <w:pageBreakBefore w:val="0"/>
              <w:widowControl/>
              <w:kinsoku/>
              <w:wordWrap/>
              <w:overflowPunct/>
              <w:topLinePunct w:val="0"/>
              <w:autoSpaceDE/>
              <w:autoSpaceDN/>
              <w:bidi w:val="0"/>
              <w:adjustRightInd/>
              <w:snapToGrid w:val="0"/>
              <w:ind w:firstLine="0" w:firstLineChars="0"/>
              <w:jc w:val="center"/>
              <w:rPr>
                <w:rFonts w:hint="eastAsia" w:ascii="宋体" w:hAnsi="宋体" w:eastAsia="宋体" w:cs="宋体"/>
                <w:i w:val="0"/>
                <w:iCs w:val="0"/>
                <w:color w:val="000000"/>
                <w:sz w:val="20"/>
                <w:szCs w:val="20"/>
                <w:u w:val="none"/>
              </w:rPr>
            </w:pPr>
          </w:p>
        </w:tc>
        <w:tc>
          <w:tcPr>
            <w:tcW w:w="574"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6B56C038">
            <w:pPr>
              <w:keepNext/>
              <w:keepLines w:val="0"/>
              <w:pageBreakBefore w:val="0"/>
              <w:widowControl/>
              <w:kinsoku/>
              <w:wordWrap/>
              <w:overflowPunct/>
              <w:topLinePunct w:val="0"/>
              <w:autoSpaceDE/>
              <w:autoSpaceDN/>
              <w:bidi w:val="0"/>
              <w:adjustRightInd/>
              <w:snapToGrid w:val="0"/>
              <w:ind w:firstLine="0" w:firstLineChars="0"/>
              <w:jc w:val="center"/>
              <w:rPr>
                <w:rFonts w:hint="eastAsia" w:ascii="宋体" w:hAnsi="宋体" w:eastAsia="宋体" w:cs="宋体"/>
                <w:i w:val="0"/>
                <w:iCs w:val="0"/>
                <w:color w:val="000000"/>
                <w:sz w:val="20"/>
                <w:szCs w:val="20"/>
                <w:u w:val="none"/>
              </w:rPr>
            </w:pPr>
          </w:p>
        </w:tc>
        <w:tc>
          <w:tcPr>
            <w:tcW w:w="8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8E1384">
            <w:pPr>
              <w:keepNext/>
              <w:keepLines w:val="0"/>
              <w:pageBreakBefore w:val="0"/>
              <w:widowControl/>
              <w:suppressLineNumbers w:val="0"/>
              <w:kinsoku/>
              <w:wordWrap/>
              <w:overflowPunct/>
              <w:topLinePunct w:val="0"/>
              <w:autoSpaceDE/>
              <w:autoSpaceDN/>
              <w:bidi w:val="0"/>
              <w:adjustRightInd/>
              <w:snapToGrid w:val="0"/>
              <w:ind w:firstLine="0" w:firstLineChars="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2.施工组织设计</w:t>
            </w:r>
          </w:p>
        </w:tc>
        <w:tc>
          <w:tcPr>
            <w:tcW w:w="125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E163726">
            <w:pPr>
              <w:keepNext/>
              <w:keepLines w:val="0"/>
              <w:pageBreakBefore w:val="0"/>
              <w:widowControl/>
              <w:suppressLineNumbers w:val="0"/>
              <w:kinsoku/>
              <w:wordWrap/>
              <w:overflowPunct/>
              <w:topLinePunct w:val="0"/>
              <w:autoSpaceDE/>
              <w:autoSpaceDN/>
              <w:bidi w:val="0"/>
              <w:adjustRightInd/>
              <w:snapToGrid w:val="0"/>
              <w:ind w:firstLine="0" w:firstLineChars="0"/>
              <w:jc w:val="center"/>
              <w:textAlignment w:val="center"/>
              <w:rPr>
                <w:rFonts w:hint="default" w:ascii="宋体" w:hAnsi="宋体" w:eastAsia="宋体" w:cs="宋体"/>
                <w:i w:val="0"/>
                <w:iCs w:val="0"/>
                <w:color w:val="000000"/>
                <w:sz w:val="20"/>
                <w:szCs w:val="20"/>
                <w:u w:val="none"/>
                <w:lang w:val="en-US"/>
              </w:rPr>
            </w:pPr>
            <w:r>
              <w:rPr>
                <w:rFonts w:hint="eastAsia" w:ascii="宋体" w:hAnsi="宋体" w:cs="宋体"/>
                <w:i w:val="0"/>
                <w:iCs w:val="0"/>
                <w:color w:val="000000"/>
                <w:kern w:val="0"/>
                <w:sz w:val="20"/>
                <w:szCs w:val="20"/>
                <w:u w:val="none"/>
                <w:lang w:val="en-US" w:eastAsia="zh-CN" w:bidi="ar"/>
              </w:rPr>
              <w:t>40</w:t>
            </w:r>
          </w:p>
        </w:tc>
        <w:tc>
          <w:tcPr>
            <w:tcW w:w="53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3D2B37">
            <w:pPr>
              <w:keepNext/>
              <w:keepLines w:val="0"/>
              <w:pageBreakBefore w:val="0"/>
              <w:widowControl/>
              <w:suppressLineNumbers w:val="0"/>
              <w:kinsoku/>
              <w:wordWrap/>
              <w:overflowPunct/>
              <w:topLinePunct w:val="0"/>
              <w:autoSpaceDE/>
              <w:autoSpaceDN/>
              <w:bidi w:val="0"/>
              <w:adjustRightInd/>
              <w:snapToGrid w:val="0"/>
              <w:ind w:firstLine="0" w:firstLineChars="0"/>
              <w:jc w:val="left"/>
              <w:textAlignment w:val="center"/>
              <w:rPr>
                <w:rFonts w:ascii="宋体" w:hAnsi="宋体" w:eastAsia="宋体" w:cs="宋体"/>
                <w:color w:val="auto"/>
                <w:sz w:val="18"/>
                <w:szCs w:val="18"/>
              </w:rPr>
            </w:pPr>
            <w:r>
              <w:rPr>
                <w:rFonts w:hint="eastAsia"/>
                <w:color w:val="auto"/>
                <w:sz w:val="18"/>
                <w:szCs w:val="18"/>
                <w:lang w:val="en-US" w:eastAsia="zh-CN"/>
              </w:rPr>
              <w:t>提供详细的维修方案，</w:t>
            </w:r>
            <w:r>
              <w:rPr>
                <w:rFonts w:hint="eastAsia"/>
                <w:color w:val="auto"/>
                <w:sz w:val="18"/>
                <w:szCs w:val="18"/>
              </w:rPr>
              <w:t>项目技术维修方案切实可行，</w:t>
            </w:r>
            <w:r>
              <w:rPr>
                <w:rFonts w:ascii="宋体" w:hAnsi="宋体" w:eastAsia="宋体" w:cs="宋体"/>
                <w:color w:val="auto"/>
                <w:sz w:val="18"/>
                <w:szCs w:val="18"/>
              </w:rPr>
              <w:t>对招标需求的实质理解和解决方案的先进性、可行性</w:t>
            </w:r>
            <w:r>
              <w:rPr>
                <w:rFonts w:hint="eastAsia" w:ascii="宋体" w:hAnsi="宋体" w:eastAsia="宋体" w:cs="宋体"/>
                <w:color w:val="auto"/>
                <w:sz w:val="18"/>
                <w:szCs w:val="18"/>
                <w:lang w:eastAsia="zh-CN"/>
              </w:rPr>
              <w:t>（</w:t>
            </w:r>
            <w:r>
              <w:rPr>
                <w:rFonts w:hint="eastAsia" w:ascii="宋体" w:hAnsi="宋体" w:cs="宋体"/>
                <w:color w:val="auto"/>
                <w:sz w:val="18"/>
                <w:szCs w:val="18"/>
                <w:lang w:val="en-US" w:eastAsia="zh-CN"/>
              </w:rPr>
              <w:t>30—40</w:t>
            </w:r>
            <w:r>
              <w:rPr>
                <w:rFonts w:hint="eastAsia" w:ascii="宋体" w:hAnsi="宋体" w:eastAsia="宋体" w:cs="宋体"/>
                <w:color w:val="auto"/>
                <w:sz w:val="18"/>
                <w:szCs w:val="18"/>
                <w:lang w:val="en-US" w:eastAsia="zh-CN"/>
              </w:rPr>
              <w:t>分）</w:t>
            </w:r>
            <w:r>
              <w:rPr>
                <w:rFonts w:ascii="宋体" w:hAnsi="宋体" w:eastAsia="宋体" w:cs="宋体"/>
                <w:color w:val="auto"/>
                <w:sz w:val="18"/>
                <w:szCs w:val="18"/>
              </w:rPr>
              <w:t>。</w:t>
            </w:r>
          </w:p>
          <w:p w14:paraId="0BA66768">
            <w:pPr>
              <w:keepNext/>
              <w:keepLines w:val="0"/>
              <w:pageBreakBefore w:val="0"/>
              <w:widowControl/>
              <w:suppressLineNumbers w:val="0"/>
              <w:kinsoku/>
              <w:wordWrap/>
              <w:overflowPunct/>
              <w:topLinePunct w:val="0"/>
              <w:autoSpaceDE/>
              <w:autoSpaceDN/>
              <w:bidi w:val="0"/>
              <w:adjustRightInd/>
              <w:snapToGrid w:val="0"/>
              <w:ind w:firstLine="0" w:firstLineChars="0"/>
              <w:jc w:val="left"/>
              <w:textAlignment w:val="center"/>
              <w:rPr>
                <w:rFonts w:hint="eastAsia" w:ascii="宋体" w:hAnsi="宋体" w:eastAsia="宋体" w:cs="宋体"/>
                <w:i w:val="0"/>
                <w:iCs w:val="0"/>
                <w:color w:val="000000"/>
                <w:sz w:val="20"/>
                <w:szCs w:val="20"/>
                <w:u w:val="none"/>
              </w:rPr>
            </w:pPr>
            <w:r>
              <w:rPr>
                <w:rFonts w:ascii="宋体" w:hAnsi="宋体" w:eastAsia="宋体" w:cs="宋体"/>
                <w:color w:val="auto"/>
                <w:sz w:val="18"/>
                <w:szCs w:val="18"/>
              </w:rPr>
              <w:t>技术路线落后或存在明显缺陷；方案设计粗糙、有遗漏；技术参数仅勉强达标或部分不达标</w:t>
            </w:r>
            <w:r>
              <w:rPr>
                <w:rFonts w:hint="eastAsia" w:ascii="宋体" w:hAnsi="宋体" w:eastAsia="宋体" w:cs="宋体"/>
                <w:color w:val="auto"/>
                <w:sz w:val="18"/>
                <w:szCs w:val="18"/>
                <w:lang w:eastAsia="zh-CN"/>
              </w:rPr>
              <w:t>（</w:t>
            </w:r>
            <w:r>
              <w:rPr>
                <w:rFonts w:hint="eastAsia" w:ascii="宋体" w:hAnsi="宋体" w:eastAsia="宋体" w:cs="宋体"/>
                <w:color w:val="auto"/>
                <w:sz w:val="18"/>
                <w:szCs w:val="18"/>
                <w:lang w:val="en-US" w:eastAsia="zh-CN"/>
              </w:rPr>
              <w:t>0-</w:t>
            </w:r>
            <w:r>
              <w:rPr>
                <w:rFonts w:hint="eastAsia" w:ascii="宋体" w:hAnsi="宋体" w:cs="宋体"/>
                <w:color w:val="auto"/>
                <w:sz w:val="18"/>
                <w:szCs w:val="18"/>
                <w:lang w:val="en-US" w:eastAsia="zh-CN"/>
              </w:rPr>
              <w:t>30</w:t>
            </w:r>
            <w:r>
              <w:rPr>
                <w:rFonts w:hint="eastAsia" w:ascii="宋体" w:hAnsi="宋体" w:eastAsia="宋体" w:cs="宋体"/>
                <w:color w:val="auto"/>
                <w:sz w:val="18"/>
                <w:szCs w:val="18"/>
                <w:lang w:val="en-US" w:eastAsia="zh-CN"/>
              </w:rPr>
              <w:t>分）</w:t>
            </w:r>
            <w:r>
              <w:rPr>
                <w:rFonts w:ascii="宋体" w:hAnsi="宋体" w:eastAsia="宋体" w:cs="宋体"/>
                <w:color w:val="auto"/>
                <w:sz w:val="18"/>
                <w:szCs w:val="18"/>
              </w:rPr>
              <w:t>。</w:t>
            </w:r>
          </w:p>
        </w:tc>
      </w:tr>
      <w:tr w14:paraId="0BC488E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524"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3B3967">
            <w:pPr>
              <w:keepNext/>
              <w:keepLines w:val="0"/>
              <w:pageBreakBefore w:val="0"/>
              <w:widowControl/>
              <w:kinsoku/>
              <w:wordWrap/>
              <w:overflowPunct/>
              <w:topLinePunct w:val="0"/>
              <w:autoSpaceDE/>
              <w:autoSpaceDN/>
              <w:bidi w:val="0"/>
              <w:adjustRightInd/>
              <w:snapToGrid w:val="0"/>
              <w:ind w:firstLine="0" w:firstLineChars="0"/>
              <w:jc w:val="center"/>
              <w:rPr>
                <w:rFonts w:hint="eastAsia" w:ascii="宋体" w:hAnsi="宋体" w:eastAsia="宋体" w:cs="宋体"/>
                <w:i w:val="0"/>
                <w:iCs w:val="0"/>
                <w:color w:val="000000"/>
                <w:sz w:val="20"/>
                <w:szCs w:val="20"/>
                <w:u w:val="none"/>
              </w:rPr>
            </w:pPr>
          </w:p>
        </w:tc>
        <w:tc>
          <w:tcPr>
            <w:tcW w:w="574"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08648862">
            <w:pPr>
              <w:keepNext/>
              <w:keepLines w:val="0"/>
              <w:pageBreakBefore w:val="0"/>
              <w:widowControl/>
              <w:kinsoku/>
              <w:wordWrap/>
              <w:overflowPunct/>
              <w:topLinePunct w:val="0"/>
              <w:autoSpaceDE/>
              <w:autoSpaceDN/>
              <w:bidi w:val="0"/>
              <w:adjustRightInd/>
              <w:snapToGrid w:val="0"/>
              <w:ind w:firstLine="0" w:firstLineChars="0"/>
              <w:jc w:val="center"/>
              <w:rPr>
                <w:rFonts w:hint="eastAsia" w:ascii="宋体" w:hAnsi="宋体" w:eastAsia="宋体" w:cs="宋体"/>
                <w:i w:val="0"/>
                <w:iCs w:val="0"/>
                <w:color w:val="000000"/>
                <w:sz w:val="20"/>
                <w:szCs w:val="20"/>
                <w:u w:val="none"/>
              </w:rPr>
            </w:pPr>
          </w:p>
        </w:tc>
        <w:tc>
          <w:tcPr>
            <w:tcW w:w="8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5F2F65">
            <w:pPr>
              <w:keepNext/>
              <w:keepLines w:val="0"/>
              <w:pageBreakBefore w:val="0"/>
              <w:widowControl/>
              <w:suppressLineNumbers w:val="0"/>
              <w:kinsoku/>
              <w:wordWrap/>
              <w:overflowPunct/>
              <w:topLinePunct w:val="0"/>
              <w:autoSpaceDE/>
              <w:autoSpaceDN/>
              <w:bidi w:val="0"/>
              <w:adjustRightInd/>
              <w:snapToGrid w:val="0"/>
              <w:ind w:firstLine="0" w:firstLineChars="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3.项目团队配置​</w:t>
            </w:r>
          </w:p>
        </w:tc>
        <w:tc>
          <w:tcPr>
            <w:tcW w:w="125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6686C64">
            <w:pPr>
              <w:keepNext/>
              <w:keepLines w:val="0"/>
              <w:pageBreakBefore w:val="0"/>
              <w:widowControl/>
              <w:suppressLineNumbers w:val="0"/>
              <w:kinsoku/>
              <w:wordWrap/>
              <w:overflowPunct/>
              <w:topLinePunct w:val="0"/>
              <w:autoSpaceDE/>
              <w:autoSpaceDN/>
              <w:bidi w:val="0"/>
              <w:adjustRightInd/>
              <w:snapToGrid w:val="0"/>
              <w:ind w:firstLine="0" w:firstLineChars="0"/>
              <w:jc w:val="center"/>
              <w:textAlignment w:val="center"/>
              <w:rPr>
                <w:rFonts w:hint="eastAsia" w:ascii="宋体" w:hAnsi="宋体" w:eastAsia="宋体" w:cs="宋体"/>
                <w:i w:val="0"/>
                <w:iCs w:val="0"/>
                <w:color w:val="000000"/>
                <w:sz w:val="20"/>
                <w:szCs w:val="20"/>
                <w:u w:val="none"/>
                <w:lang w:val="en-US" w:eastAsia="zh-CN"/>
              </w:rPr>
            </w:pPr>
            <w:r>
              <w:rPr>
                <w:rFonts w:hint="eastAsia" w:ascii="宋体" w:hAnsi="宋体" w:cs="宋体"/>
                <w:i w:val="0"/>
                <w:iCs w:val="0"/>
                <w:color w:val="000000"/>
                <w:sz w:val="20"/>
                <w:szCs w:val="20"/>
                <w:u w:val="none"/>
                <w:lang w:val="en-US" w:eastAsia="zh-CN"/>
              </w:rPr>
              <w:t>8</w:t>
            </w:r>
          </w:p>
        </w:tc>
        <w:tc>
          <w:tcPr>
            <w:tcW w:w="53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0BB299">
            <w:pPr>
              <w:keepNext/>
              <w:keepLines w:val="0"/>
              <w:pageBreakBefore w:val="0"/>
              <w:widowControl/>
              <w:suppressLineNumbers w:val="0"/>
              <w:kinsoku/>
              <w:wordWrap/>
              <w:overflowPunct/>
              <w:topLinePunct w:val="0"/>
              <w:autoSpaceDE/>
              <w:autoSpaceDN/>
              <w:bidi w:val="0"/>
              <w:adjustRightInd/>
              <w:snapToGrid w:val="0"/>
              <w:ind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a.项目经理(6分）：满足资格要求（消防二级建造师、B证）得基础分5分。具备一级注册建造师资格加1分。</w:t>
            </w:r>
            <w:r>
              <w:rPr>
                <w:rFonts w:hint="eastAsia" w:ascii="宋体" w:hAnsi="宋体" w:eastAsia="宋体" w:cs="宋体"/>
                <w:i w:val="0"/>
                <w:iCs w:val="0"/>
                <w:color w:val="000000"/>
                <w:kern w:val="0"/>
                <w:sz w:val="20"/>
                <w:szCs w:val="20"/>
                <w:u w:val="none"/>
                <w:lang w:val="en-US" w:eastAsia="zh-CN" w:bidi="ar"/>
              </w:rPr>
              <w:br w:type="textWrapping"/>
            </w:r>
            <w:r>
              <w:rPr>
                <w:rFonts w:hint="eastAsia" w:ascii="宋体" w:hAnsi="宋体" w:eastAsia="宋体" w:cs="宋体"/>
                <w:i w:val="0"/>
                <w:iCs w:val="0"/>
                <w:color w:val="000000"/>
                <w:kern w:val="0"/>
                <w:sz w:val="20"/>
                <w:szCs w:val="20"/>
                <w:u w:val="none"/>
                <w:lang w:val="en-US" w:eastAsia="zh-CN" w:bidi="ar"/>
              </w:rPr>
              <w:t>近三年有类似消防工程项目经理经验，每有一项合同金额≥30万元的业绩加1分，本项最多加2分。</w:t>
            </w:r>
          </w:p>
        </w:tc>
      </w:tr>
      <w:tr w14:paraId="019CAF7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524"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1461DAE8">
            <w:pPr>
              <w:keepNext/>
              <w:keepLines w:val="0"/>
              <w:pageBreakBefore w:val="0"/>
              <w:widowControl/>
              <w:kinsoku/>
              <w:wordWrap/>
              <w:overflowPunct/>
              <w:topLinePunct w:val="0"/>
              <w:autoSpaceDE/>
              <w:autoSpaceDN/>
              <w:bidi w:val="0"/>
              <w:adjustRightInd/>
              <w:snapToGrid w:val="0"/>
              <w:ind w:firstLine="0" w:firstLineChars="0"/>
              <w:jc w:val="center"/>
              <w:rPr>
                <w:rFonts w:hint="eastAsia" w:ascii="宋体" w:hAnsi="宋体" w:eastAsia="宋体" w:cs="宋体"/>
                <w:i w:val="0"/>
                <w:iCs w:val="0"/>
                <w:color w:val="000000"/>
                <w:sz w:val="20"/>
                <w:szCs w:val="20"/>
                <w:u w:val="none"/>
              </w:rPr>
            </w:pPr>
          </w:p>
        </w:tc>
        <w:tc>
          <w:tcPr>
            <w:tcW w:w="574"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077170CE">
            <w:pPr>
              <w:keepNext/>
              <w:keepLines w:val="0"/>
              <w:pageBreakBefore w:val="0"/>
              <w:widowControl/>
              <w:kinsoku/>
              <w:wordWrap/>
              <w:overflowPunct/>
              <w:topLinePunct w:val="0"/>
              <w:autoSpaceDE/>
              <w:autoSpaceDN/>
              <w:bidi w:val="0"/>
              <w:adjustRightInd/>
              <w:snapToGrid w:val="0"/>
              <w:ind w:firstLine="0" w:firstLineChars="0"/>
              <w:jc w:val="center"/>
              <w:rPr>
                <w:rFonts w:hint="eastAsia" w:ascii="宋体" w:hAnsi="宋体" w:eastAsia="宋体" w:cs="宋体"/>
                <w:i w:val="0"/>
                <w:iCs w:val="0"/>
                <w:color w:val="000000"/>
                <w:sz w:val="20"/>
                <w:szCs w:val="20"/>
                <w:u w:val="none"/>
              </w:rPr>
            </w:pPr>
          </w:p>
        </w:tc>
        <w:tc>
          <w:tcPr>
            <w:tcW w:w="8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D16A55">
            <w:pPr>
              <w:keepNext/>
              <w:keepLines w:val="0"/>
              <w:pageBreakBefore w:val="0"/>
              <w:widowControl/>
              <w:suppressLineNumbers w:val="0"/>
              <w:kinsoku/>
              <w:wordWrap/>
              <w:overflowPunct/>
              <w:topLinePunct w:val="0"/>
              <w:autoSpaceDE/>
              <w:autoSpaceDN/>
              <w:bidi w:val="0"/>
              <w:adjustRightInd/>
              <w:snapToGrid w:val="0"/>
              <w:ind w:firstLine="0" w:firstLineChars="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4.同类项目业绩​</w:t>
            </w:r>
          </w:p>
        </w:tc>
        <w:tc>
          <w:tcPr>
            <w:tcW w:w="125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D85A7E3">
            <w:pPr>
              <w:keepNext/>
              <w:keepLines w:val="0"/>
              <w:pageBreakBefore w:val="0"/>
              <w:widowControl/>
              <w:suppressLineNumbers w:val="0"/>
              <w:kinsoku/>
              <w:wordWrap/>
              <w:overflowPunct/>
              <w:topLinePunct w:val="0"/>
              <w:autoSpaceDE/>
              <w:autoSpaceDN/>
              <w:bidi w:val="0"/>
              <w:adjustRightInd/>
              <w:snapToGrid w:val="0"/>
              <w:ind w:firstLine="0" w:firstLineChars="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w:t>
            </w:r>
          </w:p>
        </w:tc>
        <w:tc>
          <w:tcPr>
            <w:tcW w:w="53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CD1210">
            <w:pPr>
              <w:keepNext/>
              <w:keepLines w:val="0"/>
              <w:pageBreakBefore w:val="0"/>
              <w:widowControl/>
              <w:suppressLineNumbers w:val="0"/>
              <w:kinsoku/>
              <w:wordWrap/>
              <w:overflowPunct/>
              <w:topLinePunct w:val="0"/>
              <w:autoSpaceDE/>
              <w:autoSpaceDN/>
              <w:bidi w:val="0"/>
              <w:adjustRightInd/>
              <w:snapToGrid w:val="0"/>
              <w:ind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提供近三年（2023年至今）一份有效的消防施工类合同复印件（含关键信息页）得基础分2分，每增加一份有效类似业绩合同加2分，本项最多加6分。</w:t>
            </w:r>
          </w:p>
        </w:tc>
      </w:tr>
      <w:tr w14:paraId="73B06B3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524"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B4B11E">
            <w:pPr>
              <w:keepNext/>
              <w:keepLines w:val="0"/>
              <w:pageBreakBefore w:val="0"/>
              <w:widowControl/>
              <w:kinsoku/>
              <w:wordWrap/>
              <w:overflowPunct/>
              <w:topLinePunct w:val="0"/>
              <w:autoSpaceDE/>
              <w:autoSpaceDN/>
              <w:bidi w:val="0"/>
              <w:adjustRightInd/>
              <w:snapToGrid w:val="0"/>
              <w:ind w:firstLine="0" w:firstLineChars="0"/>
              <w:jc w:val="center"/>
              <w:rPr>
                <w:rFonts w:hint="eastAsia" w:ascii="宋体" w:hAnsi="宋体" w:eastAsia="宋体" w:cs="宋体"/>
                <w:i w:val="0"/>
                <w:iCs w:val="0"/>
                <w:color w:val="000000"/>
                <w:sz w:val="20"/>
                <w:szCs w:val="20"/>
                <w:u w:val="none"/>
              </w:rPr>
            </w:pPr>
          </w:p>
        </w:tc>
        <w:tc>
          <w:tcPr>
            <w:tcW w:w="574"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9D36D3">
            <w:pPr>
              <w:keepNext/>
              <w:keepLines w:val="0"/>
              <w:pageBreakBefore w:val="0"/>
              <w:widowControl/>
              <w:kinsoku/>
              <w:wordWrap/>
              <w:overflowPunct/>
              <w:topLinePunct w:val="0"/>
              <w:autoSpaceDE/>
              <w:autoSpaceDN/>
              <w:bidi w:val="0"/>
              <w:adjustRightInd/>
              <w:snapToGrid w:val="0"/>
              <w:ind w:firstLine="0" w:firstLineChars="0"/>
              <w:jc w:val="center"/>
              <w:rPr>
                <w:rFonts w:hint="eastAsia" w:ascii="宋体" w:hAnsi="宋体" w:eastAsia="宋体" w:cs="宋体"/>
                <w:i w:val="0"/>
                <w:iCs w:val="0"/>
                <w:color w:val="000000"/>
                <w:sz w:val="20"/>
                <w:szCs w:val="20"/>
                <w:u w:val="none"/>
              </w:rPr>
            </w:pPr>
          </w:p>
        </w:tc>
        <w:tc>
          <w:tcPr>
            <w:tcW w:w="8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B17334">
            <w:pPr>
              <w:keepNext/>
              <w:keepLines w:val="0"/>
              <w:pageBreakBefore w:val="0"/>
              <w:widowControl/>
              <w:suppressLineNumbers w:val="0"/>
              <w:kinsoku/>
              <w:wordWrap/>
              <w:overflowPunct/>
              <w:topLinePunct w:val="0"/>
              <w:autoSpaceDE/>
              <w:autoSpaceDN/>
              <w:bidi w:val="0"/>
              <w:adjustRightInd/>
              <w:snapToGrid w:val="0"/>
              <w:ind w:firstLine="0" w:firstLineChars="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5.安全、文明与环保施工措施​</w:t>
            </w:r>
          </w:p>
        </w:tc>
        <w:tc>
          <w:tcPr>
            <w:tcW w:w="125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5FE783B">
            <w:pPr>
              <w:keepNext/>
              <w:keepLines w:val="0"/>
              <w:pageBreakBefore w:val="0"/>
              <w:widowControl/>
              <w:suppressLineNumbers w:val="0"/>
              <w:kinsoku/>
              <w:wordWrap/>
              <w:overflowPunct/>
              <w:topLinePunct w:val="0"/>
              <w:autoSpaceDE/>
              <w:autoSpaceDN/>
              <w:bidi w:val="0"/>
              <w:adjustRightInd/>
              <w:snapToGrid w:val="0"/>
              <w:ind w:firstLine="0" w:firstLineChars="0"/>
              <w:jc w:val="center"/>
              <w:textAlignment w:val="center"/>
              <w:rPr>
                <w:rFonts w:hint="default" w:ascii="宋体" w:hAnsi="宋体" w:eastAsia="宋体" w:cs="宋体"/>
                <w:i w:val="0"/>
                <w:iCs w:val="0"/>
                <w:color w:val="000000"/>
                <w:sz w:val="20"/>
                <w:szCs w:val="20"/>
                <w:u w:val="none"/>
                <w:lang w:val="en-US"/>
              </w:rPr>
            </w:pPr>
            <w:r>
              <w:rPr>
                <w:rFonts w:hint="eastAsia" w:ascii="宋体" w:hAnsi="宋体" w:cs="宋体"/>
                <w:i w:val="0"/>
                <w:iCs w:val="0"/>
                <w:color w:val="000000"/>
                <w:kern w:val="0"/>
                <w:sz w:val="20"/>
                <w:szCs w:val="20"/>
                <w:u w:val="none"/>
                <w:lang w:val="en-US" w:eastAsia="zh-CN" w:bidi="ar"/>
              </w:rPr>
              <w:t>20</w:t>
            </w:r>
          </w:p>
        </w:tc>
        <w:tc>
          <w:tcPr>
            <w:tcW w:w="53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A4E8D7">
            <w:pPr>
              <w:keepNext/>
              <w:keepLines w:val="0"/>
              <w:pageBreakBefore w:val="0"/>
              <w:widowControl/>
              <w:suppressLineNumbers w:val="0"/>
              <w:kinsoku/>
              <w:wordWrap/>
              <w:overflowPunct/>
              <w:topLinePunct w:val="0"/>
              <w:autoSpaceDE/>
              <w:autoSpaceDN/>
              <w:bidi w:val="0"/>
              <w:adjustRightInd/>
              <w:snapToGrid w:val="0"/>
              <w:ind w:firstLine="0" w:firstLineChars="0"/>
              <w:jc w:val="left"/>
              <w:textAlignment w:val="center"/>
              <w:rPr>
                <w:rFonts w:hint="eastAsia"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a.优秀方案（</w:t>
            </w:r>
            <w:r>
              <w:rPr>
                <w:rFonts w:hint="eastAsia" w:ascii="宋体" w:hAnsi="宋体" w:cs="宋体"/>
                <w:i w:val="0"/>
                <w:iCs w:val="0"/>
                <w:color w:val="000000"/>
                <w:kern w:val="0"/>
                <w:sz w:val="20"/>
                <w:szCs w:val="20"/>
                <w:u w:val="none"/>
                <w:lang w:val="en-US" w:eastAsia="zh-CN" w:bidi="ar"/>
              </w:rPr>
              <w:t>16</w:t>
            </w:r>
            <w:r>
              <w:rPr>
                <w:rFonts w:hint="eastAsia" w:ascii="宋体" w:hAnsi="宋体" w:eastAsia="宋体" w:cs="宋体"/>
                <w:i w:val="0"/>
                <w:iCs w:val="0"/>
                <w:color w:val="000000"/>
                <w:kern w:val="0"/>
                <w:sz w:val="20"/>
                <w:szCs w:val="20"/>
                <w:u w:val="none"/>
                <w:lang w:val="en-US" w:eastAsia="zh-CN" w:bidi="ar"/>
              </w:rPr>
              <w:t>-</w:t>
            </w:r>
            <w:r>
              <w:rPr>
                <w:rFonts w:hint="eastAsia" w:ascii="宋体" w:hAnsi="宋体" w:cs="宋体"/>
                <w:i w:val="0"/>
                <w:iCs w:val="0"/>
                <w:color w:val="000000"/>
                <w:kern w:val="0"/>
                <w:sz w:val="20"/>
                <w:szCs w:val="20"/>
                <w:u w:val="none"/>
                <w:lang w:val="en-US" w:eastAsia="zh-CN" w:bidi="ar"/>
              </w:rPr>
              <w:t>20</w:t>
            </w:r>
            <w:r>
              <w:rPr>
                <w:rFonts w:hint="eastAsia" w:ascii="宋体" w:hAnsi="宋体" w:eastAsia="宋体" w:cs="宋体"/>
                <w:i w:val="0"/>
                <w:iCs w:val="0"/>
                <w:color w:val="000000"/>
                <w:kern w:val="0"/>
                <w:sz w:val="20"/>
                <w:szCs w:val="20"/>
                <w:u w:val="none"/>
                <w:lang w:val="en-US" w:eastAsia="zh-CN" w:bidi="ar"/>
              </w:rPr>
              <w:t>分）需系统识别本项目（如动火、破路、交叉作业等）及厂区特定风险，并制定具体管控措施；具备针对性的应急预案；承诺所有人员持证上岗、规范配备防护用品，施工机具检验合格；有详尽的现场安全、隔离警示措施。</w:t>
            </w:r>
          </w:p>
          <w:p w14:paraId="2BCFA4DF">
            <w:pPr>
              <w:keepNext/>
              <w:keepLines w:val="0"/>
              <w:pageBreakBefore w:val="0"/>
              <w:widowControl/>
              <w:suppressLineNumbers w:val="0"/>
              <w:kinsoku/>
              <w:wordWrap/>
              <w:overflowPunct/>
              <w:topLinePunct w:val="0"/>
              <w:autoSpaceDE/>
              <w:autoSpaceDN/>
              <w:bidi w:val="0"/>
              <w:adjustRightInd/>
              <w:snapToGrid w:val="0"/>
              <w:ind w:firstLine="0" w:firstLineChars="0"/>
              <w:jc w:val="left"/>
              <w:textAlignment w:val="center"/>
              <w:rPr>
                <w:rFonts w:hint="eastAsia"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b.良好方案（</w:t>
            </w:r>
            <w:r>
              <w:rPr>
                <w:rFonts w:hint="eastAsia" w:ascii="宋体" w:hAnsi="宋体" w:cs="宋体"/>
                <w:i w:val="0"/>
                <w:iCs w:val="0"/>
                <w:color w:val="000000"/>
                <w:kern w:val="0"/>
                <w:sz w:val="20"/>
                <w:szCs w:val="20"/>
                <w:u w:val="none"/>
                <w:lang w:val="en-US" w:eastAsia="zh-CN" w:bidi="ar"/>
              </w:rPr>
              <w:t>11-15</w:t>
            </w:r>
            <w:r>
              <w:rPr>
                <w:rFonts w:hint="eastAsia" w:ascii="宋体" w:hAnsi="宋体" w:eastAsia="宋体" w:cs="宋体"/>
                <w:i w:val="0"/>
                <w:iCs w:val="0"/>
                <w:color w:val="000000"/>
                <w:kern w:val="0"/>
                <w:sz w:val="20"/>
                <w:szCs w:val="20"/>
                <w:u w:val="none"/>
                <w:lang w:val="en-US" w:eastAsia="zh-CN" w:bidi="ar"/>
              </w:rPr>
              <w:t>分）在以上方面均有涉及但深度一般。一般方案（</w:t>
            </w:r>
            <w:r>
              <w:rPr>
                <w:rFonts w:hint="eastAsia" w:ascii="宋体" w:hAnsi="宋体" w:cs="宋体"/>
                <w:i w:val="0"/>
                <w:iCs w:val="0"/>
                <w:color w:val="000000"/>
                <w:kern w:val="0"/>
                <w:sz w:val="20"/>
                <w:szCs w:val="20"/>
                <w:u w:val="none"/>
                <w:lang w:val="en-US" w:eastAsia="zh-CN" w:bidi="ar"/>
              </w:rPr>
              <w:t>6-10</w:t>
            </w:r>
            <w:r>
              <w:rPr>
                <w:rFonts w:hint="eastAsia" w:ascii="宋体" w:hAnsi="宋体" w:eastAsia="宋体" w:cs="宋体"/>
                <w:i w:val="0"/>
                <w:iCs w:val="0"/>
                <w:color w:val="000000"/>
                <w:kern w:val="0"/>
                <w:sz w:val="20"/>
                <w:szCs w:val="20"/>
                <w:u w:val="none"/>
                <w:lang w:val="en-US" w:eastAsia="zh-CN" w:bidi="ar"/>
              </w:rPr>
              <w:t>分）措施零散、缺乏针对性。</w:t>
            </w:r>
          </w:p>
          <w:p w14:paraId="514D34F8">
            <w:pPr>
              <w:keepNext/>
              <w:keepLines w:val="0"/>
              <w:pageBreakBefore w:val="0"/>
              <w:widowControl/>
              <w:suppressLineNumbers w:val="0"/>
              <w:kinsoku/>
              <w:wordWrap/>
              <w:overflowPunct/>
              <w:topLinePunct w:val="0"/>
              <w:autoSpaceDE/>
              <w:autoSpaceDN/>
              <w:bidi w:val="0"/>
              <w:adjustRightInd/>
              <w:snapToGrid w:val="0"/>
              <w:ind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c.差（0-</w:t>
            </w:r>
            <w:r>
              <w:rPr>
                <w:rFonts w:hint="eastAsia" w:ascii="宋体" w:hAnsi="宋体" w:cs="宋体"/>
                <w:i w:val="0"/>
                <w:iCs w:val="0"/>
                <w:color w:val="000000"/>
                <w:kern w:val="0"/>
                <w:sz w:val="20"/>
                <w:szCs w:val="20"/>
                <w:u w:val="none"/>
                <w:lang w:val="en-US" w:eastAsia="zh-CN" w:bidi="ar"/>
              </w:rPr>
              <w:t>5</w:t>
            </w:r>
            <w:r>
              <w:rPr>
                <w:rFonts w:hint="eastAsia" w:ascii="宋体" w:hAnsi="宋体" w:eastAsia="宋体" w:cs="宋体"/>
                <w:i w:val="0"/>
                <w:iCs w:val="0"/>
                <w:color w:val="000000"/>
                <w:kern w:val="0"/>
                <w:sz w:val="20"/>
                <w:szCs w:val="20"/>
                <w:u w:val="none"/>
                <w:lang w:val="en-US" w:eastAsia="zh-CN" w:bidi="ar"/>
              </w:rPr>
              <w:t>分）则内容缺失或严重不符合要求。</w:t>
            </w:r>
          </w:p>
        </w:tc>
      </w:tr>
      <w:tr w14:paraId="14A5E16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717" w:hRule="atLeast"/>
          <w:jc w:val="center"/>
        </w:trPr>
        <w:tc>
          <w:tcPr>
            <w:tcW w:w="524"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46E8D66B">
            <w:pPr>
              <w:keepNext/>
              <w:keepLines w:val="0"/>
              <w:pageBreakBefore w:val="0"/>
              <w:widowControl/>
              <w:kinsoku/>
              <w:wordWrap/>
              <w:overflowPunct/>
              <w:topLinePunct w:val="0"/>
              <w:autoSpaceDE/>
              <w:autoSpaceDN/>
              <w:bidi w:val="0"/>
              <w:adjustRightInd/>
              <w:snapToGrid w:val="0"/>
              <w:ind w:firstLine="0" w:firstLineChars="0"/>
              <w:jc w:val="center"/>
              <w:rPr>
                <w:rFonts w:hint="eastAsia" w:ascii="宋体" w:hAnsi="宋体" w:eastAsia="宋体" w:cs="宋体"/>
                <w:i w:val="0"/>
                <w:iCs w:val="0"/>
                <w:color w:val="000000"/>
                <w:sz w:val="20"/>
                <w:szCs w:val="20"/>
                <w:u w:val="none"/>
              </w:rPr>
            </w:pPr>
          </w:p>
        </w:tc>
        <w:tc>
          <w:tcPr>
            <w:tcW w:w="574"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1EE328EC">
            <w:pPr>
              <w:keepNext/>
              <w:keepLines w:val="0"/>
              <w:pageBreakBefore w:val="0"/>
              <w:widowControl/>
              <w:kinsoku/>
              <w:wordWrap/>
              <w:overflowPunct/>
              <w:topLinePunct w:val="0"/>
              <w:autoSpaceDE/>
              <w:autoSpaceDN/>
              <w:bidi w:val="0"/>
              <w:adjustRightInd/>
              <w:snapToGrid w:val="0"/>
              <w:ind w:firstLine="0" w:firstLineChars="0"/>
              <w:jc w:val="center"/>
              <w:rPr>
                <w:rFonts w:hint="eastAsia" w:ascii="宋体" w:hAnsi="宋体" w:eastAsia="宋体" w:cs="宋体"/>
                <w:i w:val="0"/>
                <w:iCs w:val="0"/>
                <w:color w:val="000000"/>
                <w:sz w:val="20"/>
                <w:szCs w:val="20"/>
                <w:u w:val="none"/>
              </w:rPr>
            </w:pPr>
          </w:p>
        </w:tc>
        <w:tc>
          <w:tcPr>
            <w:tcW w:w="8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3B69B1">
            <w:pPr>
              <w:keepNext/>
              <w:keepLines w:val="0"/>
              <w:pageBreakBefore w:val="0"/>
              <w:widowControl/>
              <w:suppressLineNumbers w:val="0"/>
              <w:kinsoku/>
              <w:wordWrap/>
              <w:overflowPunct/>
              <w:topLinePunct w:val="0"/>
              <w:autoSpaceDE/>
              <w:autoSpaceDN/>
              <w:bidi w:val="0"/>
              <w:adjustRightInd/>
              <w:snapToGrid w:val="0"/>
              <w:ind w:firstLine="0" w:firstLineChars="0"/>
              <w:jc w:val="center"/>
              <w:textAlignment w:val="center"/>
              <w:rPr>
                <w:rFonts w:hint="default" w:ascii="宋体" w:hAnsi="宋体" w:eastAsia="宋体" w:cs="宋体"/>
                <w:i w:val="0"/>
                <w:iCs w:val="0"/>
                <w:color w:val="000000"/>
                <w:sz w:val="20"/>
                <w:szCs w:val="20"/>
                <w:u w:val="none"/>
                <w:lang w:val="en-US"/>
              </w:rPr>
            </w:pPr>
            <w:r>
              <w:rPr>
                <w:rFonts w:hint="eastAsia" w:ascii="宋体" w:hAnsi="宋体" w:eastAsia="宋体" w:cs="宋体"/>
                <w:i w:val="0"/>
                <w:iCs w:val="0"/>
                <w:color w:val="000000"/>
                <w:kern w:val="0"/>
                <w:sz w:val="20"/>
                <w:szCs w:val="20"/>
                <w:u w:val="none"/>
                <w:lang w:val="en-US" w:eastAsia="zh-CN" w:bidi="ar"/>
              </w:rPr>
              <w:t>6.</w:t>
            </w:r>
            <w:r>
              <w:rPr>
                <w:rFonts w:hint="eastAsia" w:ascii="宋体" w:hAnsi="宋体" w:cs="宋体"/>
                <w:i w:val="0"/>
                <w:iCs w:val="0"/>
                <w:color w:val="000000"/>
                <w:kern w:val="0"/>
                <w:sz w:val="20"/>
                <w:szCs w:val="20"/>
                <w:u w:val="none"/>
                <w:lang w:val="en-US" w:eastAsia="zh-CN" w:bidi="ar"/>
              </w:rPr>
              <w:t>质量保证承诺</w:t>
            </w:r>
          </w:p>
        </w:tc>
        <w:tc>
          <w:tcPr>
            <w:tcW w:w="1259"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289C914B">
            <w:pPr>
              <w:keepNext/>
              <w:keepLines w:val="0"/>
              <w:pageBreakBefore w:val="0"/>
              <w:widowControl/>
              <w:suppressLineNumbers w:val="0"/>
              <w:kinsoku/>
              <w:wordWrap/>
              <w:overflowPunct/>
              <w:topLinePunct w:val="0"/>
              <w:autoSpaceDE/>
              <w:autoSpaceDN/>
              <w:bidi w:val="0"/>
              <w:adjustRightInd/>
              <w:snapToGrid w:val="0"/>
              <w:ind w:firstLine="0" w:firstLineChars="0"/>
              <w:jc w:val="center"/>
              <w:textAlignment w:val="center"/>
              <w:rPr>
                <w:rFonts w:hint="eastAsia" w:ascii="宋体" w:hAnsi="宋体" w:eastAsia="宋体" w:cs="宋体"/>
                <w:i w:val="0"/>
                <w:iCs w:val="0"/>
                <w:color w:val="000000"/>
                <w:sz w:val="20"/>
                <w:szCs w:val="20"/>
                <w:u w:val="none"/>
                <w:lang w:val="en-US" w:eastAsia="zh-CN"/>
              </w:rPr>
            </w:pPr>
            <w:r>
              <w:rPr>
                <w:rFonts w:hint="eastAsia" w:ascii="宋体" w:hAnsi="宋体" w:cs="宋体"/>
                <w:i w:val="0"/>
                <w:iCs w:val="0"/>
                <w:color w:val="000000"/>
                <w:sz w:val="20"/>
                <w:szCs w:val="20"/>
                <w:u w:val="none"/>
                <w:lang w:val="en-US" w:eastAsia="zh-CN"/>
              </w:rPr>
              <w:t>8</w:t>
            </w:r>
          </w:p>
        </w:tc>
        <w:tc>
          <w:tcPr>
            <w:tcW w:w="53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607500">
            <w:pPr>
              <w:keepNext/>
              <w:keepLines w:val="0"/>
              <w:pageBreakBefore w:val="0"/>
              <w:widowControl/>
              <w:suppressLineNumbers w:val="0"/>
              <w:kinsoku/>
              <w:wordWrap/>
              <w:overflowPunct/>
              <w:topLinePunct w:val="0"/>
              <w:autoSpaceDE/>
              <w:autoSpaceDN/>
              <w:bidi w:val="0"/>
              <w:adjustRightInd/>
              <w:snapToGrid w:val="0"/>
              <w:ind w:firstLine="0" w:firstLineChars="0"/>
              <w:jc w:val="left"/>
              <w:textAlignment w:val="center"/>
              <w:rPr>
                <w:rFonts w:hint="eastAsia" w:ascii="宋体" w:hAnsi="宋体" w:eastAsia="宋体" w:cs="宋体"/>
                <w:i w:val="0"/>
                <w:iCs w:val="0"/>
                <w:color w:val="000000"/>
                <w:sz w:val="20"/>
                <w:szCs w:val="20"/>
                <w:u w:val="none"/>
              </w:rPr>
            </w:pPr>
            <w:r>
              <w:rPr>
                <w:rFonts w:hint="eastAsia"/>
                <w:color w:val="auto"/>
                <w:sz w:val="18"/>
                <w:szCs w:val="18"/>
              </w:rPr>
              <w:t>质量保证体系完整，措施有力，</w:t>
            </w:r>
            <w:r>
              <w:rPr>
                <w:rFonts w:hint="eastAsia"/>
                <w:color w:val="auto"/>
                <w:sz w:val="18"/>
                <w:szCs w:val="18"/>
                <w:lang w:val="en-US" w:eastAsia="zh-CN"/>
              </w:rPr>
              <w:t>满足质保期要求，</w:t>
            </w:r>
            <w:r>
              <w:rPr>
                <w:rFonts w:ascii="宋体" w:hAnsi="宋体" w:eastAsia="宋体" w:cs="宋体"/>
                <w:sz w:val="18"/>
                <w:szCs w:val="18"/>
              </w:rPr>
              <w:t>质量控制流程（测试、评审、检查）是否完善</w:t>
            </w:r>
            <w:r>
              <w:rPr>
                <w:rFonts w:hint="eastAsia" w:ascii="宋体" w:hAnsi="宋体" w:eastAsia="宋体" w:cs="宋体"/>
                <w:sz w:val="18"/>
                <w:szCs w:val="18"/>
                <w:lang w:eastAsia="zh-CN"/>
              </w:rPr>
              <w:t>（</w:t>
            </w:r>
            <w:r>
              <w:rPr>
                <w:rFonts w:hint="eastAsia" w:ascii="宋体" w:hAnsi="宋体" w:eastAsia="宋体" w:cs="宋体"/>
                <w:sz w:val="18"/>
                <w:szCs w:val="18"/>
                <w:lang w:val="en-US" w:eastAsia="zh-CN"/>
              </w:rPr>
              <w:t>0-</w:t>
            </w:r>
            <w:r>
              <w:rPr>
                <w:rFonts w:hint="eastAsia" w:ascii="宋体" w:hAnsi="宋体" w:cs="宋体"/>
                <w:sz w:val="18"/>
                <w:szCs w:val="18"/>
                <w:lang w:val="en-US" w:eastAsia="zh-CN"/>
              </w:rPr>
              <w:t>8分</w:t>
            </w:r>
            <w:r>
              <w:rPr>
                <w:rFonts w:hint="eastAsia" w:ascii="宋体" w:hAnsi="宋体" w:eastAsia="宋体" w:cs="宋体"/>
                <w:sz w:val="18"/>
                <w:szCs w:val="18"/>
                <w:lang w:val="en-US" w:eastAsia="zh-CN"/>
              </w:rPr>
              <w:t>）</w:t>
            </w:r>
            <w:r>
              <w:rPr>
                <w:rFonts w:ascii="宋体" w:hAnsi="宋体" w:eastAsia="宋体" w:cs="宋体"/>
                <w:sz w:val="18"/>
                <w:szCs w:val="18"/>
              </w:rPr>
              <w:t>。</w:t>
            </w:r>
          </w:p>
        </w:tc>
      </w:tr>
      <w:tr w14:paraId="148871C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767" w:hRule="atLeast"/>
          <w:jc w:val="center"/>
        </w:trPr>
        <w:tc>
          <w:tcPr>
            <w:tcW w:w="524"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A86FF7">
            <w:pPr>
              <w:keepNext/>
              <w:keepLines w:val="0"/>
              <w:pageBreakBefore w:val="0"/>
              <w:widowControl/>
              <w:kinsoku/>
              <w:wordWrap/>
              <w:overflowPunct/>
              <w:topLinePunct w:val="0"/>
              <w:autoSpaceDE/>
              <w:autoSpaceDN/>
              <w:bidi w:val="0"/>
              <w:adjustRightInd/>
              <w:snapToGrid w:val="0"/>
              <w:ind w:firstLine="0" w:firstLineChars="0"/>
              <w:jc w:val="center"/>
              <w:rPr>
                <w:rFonts w:hint="eastAsia" w:ascii="宋体" w:hAnsi="宋体" w:eastAsia="宋体" w:cs="宋体"/>
                <w:i w:val="0"/>
                <w:iCs w:val="0"/>
                <w:color w:val="000000"/>
                <w:sz w:val="20"/>
                <w:szCs w:val="20"/>
                <w:u w:val="none"/>
              </w:rPr>
            </w:pPr>
          </w:p>
        </w:tc>
        <w:tc>
          <w:tcPr>
            <w:tcW w:w="574"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8FA17F">
            <w:pPr>
              <w:keepNext/>
              <w:keepLines w:val="0"/>
              <w:pageBreakBefore w:val="0"/>
              <w:widowControl/>
              <w:kinsoku/>
              <w:wordWrap/>
              <w:overflowPunct/>
              <w:topLinePunct w:val="0"/>
              <w:autoSpaceDE/>
              <w:autoSpaceDN/>
              <w:bidi w:val="0"/>
              <w:adjustRightInd/>
              <w:snapToGrid w:val="0"/>
              <w:ind w:firstLine="0" w:firstLineChars="0"/>
              <w:jc w:val="center"/>
              <w:rPr>
                <w:rFonts w:hint="eastAsia" w:ascii="宋体" w:hAnsi="宋体" w:eastAsia="宋体" w:cs="宋体"/>
                <w:i w:val="0"/>
                <w:iCs w:val="0"/>
                <w:color w:val="000000"/>
                <w:sz w:val="20"/>
                <w:szCs w:val="20"/>
                <w:u w:val="none"/>
              </w:rPr>
            </w:pPr>
          </w:p>
        </w:tc>
        <w:tc>
          <w:tcPr>
            <w:tcW w:w="8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E529A8">
            <w:pPr>
              <w:keepNext/>
              <w:keepLines w:val="0"/>
              <w:pageBreakBefore w:val="0"/>
              <w:widowControl/>
              <w:suppressLineNumbers w:val="0"/>
              <w:kinsoku/>
              <w:wordWrap/>
              <w:overflowPunct/>
              <w:topLinePunct w:val="0"/>
              <w:autoSpaceDE/>
              <w:autoSpaceDN/>
              <w:bidi w:val="0"/>
              <w:adjustRightInd/>
              <w:snapToGrid w:val="0"/>
              <w:ind w:firstLine="0" w:firstLineChars="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7.投标文件质量与响应程度​</w:t>
            </w:r>
          </w:p>
        </w:tc>
        <w:tc>
          <w:tcPr>
            <w:tcW w:w="125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A316D8B">
            <w:pPr>
              <w:keepNext/>
              <w:keepLines w:val="0"/>
              <w:pageBreakBefore w:val="0"/>
              <w:widowControl/>
              <w:suppressLineNumbers w:val="0"/>
              <w:kinsoku/>
              <w:wordWrap/>
              <w:overflowPunct/>
              <w:topLinePunct w:val="0"/>
              <w:autoSpaceDE/>
              <w:autoSpaceDN/>
              <w:bidi w:val="0"/>
              <w:adjustRightInd/>
              <w:snapToGrid w:val="0"/>
              <w:ind w:firstLine="0" w:firstLineChars="0"/>
              <w:jc w:val="center"/>
              <w:textAlignment w:val="center"/>
              <w:rPr>
                <w:rFonts w:hint="eastAsia" w:ascii="宋体" w:hAnsi="宋体" w:eastAsia="宋体" w:cs="宋体"/>
                <w:i w:val="0"/>
                <w:iCs w:val="0"/>
                <w:color w:val="000000"/>
                <w:sz w:val="20"/>
                <w:szCs w:val="20"/>
                <w:u w:val="none"/>
              </w:rPr>
            </w:pPr>
            <w:r>
              <w:rPr>
                <w:rFonts w:hint="eastAsia" w:ascii="宋体" w:hAnsi="宋体" w:cs="宋体"/>
                <w:i w:val="0"/>
                <w:iCs w:val="0"/>
                <w:color w:val="000000"/>
                <w:kern w:val="0"/>
                <w:sz w:val="20"/>
                <w:szCs w:val="20"/>
                <w:u w:val="none"/>
                <w:lang w:val="en-US" w:eastAsia="zh-CN" w:bidi="ar"/>
              </w:rPr>
              <w:t>8</w:t>
            </w:r>
          </w:p>
        </w:tc>
        <w:tc>
          <w:tcPr>
            <w:tcW w:w="53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421047">
            <w:pPr>
              <w:keepNext/>
              <w:keepLines w:val="0"/>
              <w:pageBreakBefore w:val="0"/>
              <w:widowControl/>
              <w:suppressLineNumbers w:val="0"/>
              <w:kinsoku/>
              <w:wordWrap/>
              <w:overflowPunct/>
              <w:topLinePunct w:val="0"/>
              <w:autoSpaceDE/>
              <w:autoSpaceDN/>
              <w:bidi w:val="0"/>
              <w:adjustRightInd/>
              <w:snapToGrid w:val="0"/>
              <w:ind w:firstLine="0" w:firstLineChars="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投标文件编制、签署盖章齐全、目录清晰、内容完整，商务技术条款响应表中无任何偏离或仅有微小、可接受的偏离，完全响应招标文件所有要求（0-</w:t>
            </w:r>
            <w:r>
              <w:rPr>
                <w:rFonts w:hint="eastAsia" w:ascii="宋体" w:hAnsi="宋体" w:cs="宋体"/>
                <w:i w:val="0"/>
                <w:iCs w:val="0"/>
                <w:color w:val="000000"/>
                <w:kern w:val="0"/>
                <w:sz w:val="20"/>
                <w:szCs w:val="20"/>
                <w:u w:val="none"/>
                <w:lang w:val="en-US" w:eastAsia="zh-CN" w:bidi="ar"/>
              </w:rPr>
              <w:t>8</w:t>
            </w:r>
            <w:r>
              <w:rPr>
                <w:rFonts w:hint="eastAsia" w:ascii="宋体" w:hAnsi="宋体" w:eastAsia="宋体" w:cs="宋体"/>
                <w:i w:val="0"/>
                <w:iCs w:val="0"/>
                <w:color w:val="000000"/>
                <w:kern w:val="0"/>
                <w:sz w:val="20"/>
                <w:szCs w:val="20"/>
                <w:u w:val="none"/>
                <w:lang w:val="en-US" w:eastAsia="zh-CN" w:bidi="ar"/>
              </w:rPr>
              <w:t>分）</w:t>
            </w:r>
          </w:p>
        </w:tc>
      </w:tr>
      <w:tr w14:paraId="3D85E55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52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33ED1C">
            <w:pPr>
              <w:keepNext/>
              <w:keepLines w:val="0"/>
              <w:pageBreakBefore w:val="0"/>
              <w:widowControl/>
              <w:suppressLineNumbers w:val="0"/>
              <w:kinsoku/>
              <w:wordWrap/>
              <w:overflowPunct/>
              <w:topLinePunct w:val="0"/>
              <w:autoSpaceDE/>
              <w:autoSpaceDN/>
              <w:bidi w:val="0"/>
              <w:adjustRightInd/>
              <w:snapToGrid w:val="0"/>
              <w:ind w:firstLine="0" w:firstLineChars="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总分</w:t>
            </w:r>
          </w:p>
        </w:tc>
        <w:tc>
          <w:tcPr>
            <w:tcW w:w="5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9C1F69A">
            <w:pPr>
              <w:keepNext/>
              <w:keepLines w:val="0"/>
              <w:pageBreakBefore w:val="0"/>
              <w:widowControl/>
              <w:suppressLineNumbers w:val="0"/>
              <w:kinsoku/>
              <w:wordWrap/>
              <w:overflowPunct/>
              <w:topLinePunct w:val="0"/>
              <w:autoSpaceDE/>
              <w:autoSpaceDN/>
              <w:bidi w:val="0"/>
              <w:adjustRightInd/>
              <w:snapToGrid w:val="0"/>
              <w:ind w:firstLine="0" w:firstLineChars="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c>
          <w:tcPr>
            <w:tcW w:w="8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8F080A">
            <w:pPr>
              <w:keepNext/>
              <w:keepLines w:val="0"/>
              <w:pageBreakBefore w:val="0"/>
              <w:widowControl/>
              <w:suppressLineNumbers w:val="0"/>
              <w:kinsoku/>
              <w:wordWrap/>
              <w:overflowPunct/>
              <w:topLinePunct w:val="0"/>
              <w:autoSpaceDE/>
              <w:autoSpaceDN/>
              <w:bidi w:val="0"/>
              <w:adjustRightInd/>
              <w:snapToGrid w:val="0"/>
              <w:ind w:firstLine="0" w:firstLineChars="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总分​</w:t>
            </w:r>
          </w:p>
        </w:tc>
        <w:tc>
          <w:tcPr>
            <w:tcW w:w="125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900E991">
            <w:pPr>
              <w:keepNext/>
              <w:keepLines w:val="0"/>
              <w:pageBreakBefore w:val="0"/>
              <w:widowControl/>
              <w:suppressLineNumbers w:val="0"/>
              <w:kinsoku/>
              <w:wordWrap/>
              <w:overflowPunct/>
              <w:topLinePunct w:val="0"/>
              <w:autoSpaceDE/>
              <w:autoSpaceDN/>
              <w:bidi w:val="0"/>
              <w:adjustRightInd/>
              <w:snapToGrid w:val="0"/>
              <w:ind w:firstLine="0" w:firstLineChars="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100</w:t>
            </w:r>
          </w:p>
        </w:tc>
        <w:tc>
          <w:tcPr>
            <w:tcW w:w="534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39C51F">
            <w:pPr>
              <w:keepNext/>
              <w:keepLines w:val="0"/>
              <w:pageBreakBefore w:val="0"/>
              <w:widowControl/>
              <w:suppressLineNumbers w:val="0"/>
              <w:kinsoku/>
              <w:wordWrap/>
              <w:overflowPunct/>
              <w:topLinePunct w:val="0"/>
              <w:autoSpaceDE/>
              <w:autoSpaceDN/>
              <w:bidi w:val="0"/>
              <w:adjustRightInd/>
              <w:snapToGrid w:val="0"/>
              <w:ind w:firstLine="0" w:firstLineChars="0"/>
              <w:jc w:val="left"/>
              <w:textAlignment w:val="center"/>
              <w:rPr>
                <w:rFonts w:hint="eastAsia" w:ascii="宋体" w:hAnsi="宋体" w:eastAsia="宋体" w:cs="宋体"/>
                <w:i w:val="0"/>
                <w:iCs w:val="0"/>
                <w:color w:val="000000"/>
                <w:sz w:val="20"/>
                <w:szCs w:val="20"/>
                <w:u w:val="none"/>
              </w:rPr>
            </w:pPr>
          </w:p>
        </w:tc>
      </w:tr>
      <w:tr w14:paraId="7BFE34C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8522" w:type="dxa"/>
            <w:gridSpan w:val="6"/>
            <w:tcBorders>
              <w:top w:val="single" w:color="000000" w:sz="4" w:space="0"/>
              <w:left w:val="single" w:color="000000" w:sz="4" w:space="0"/>
              <w:bottom w:val="single" w:color="000000" w:sz="4" w:space="0"/>
              <w:right w:val="single" w:color="000000" w:sz="4" w:space="0"/>
            </w:tcBorders>
            <w:shd w:val="clear" w:color="auto" w:fill="auto"/>
            <w:noWrap/>
            <w:vAlign w:val="center"/>
          </w:tcPr>
          <w:p w14:paraId="7AFDA2FA">
            <w:pPr>
              <w:numPr>
                <w:ilvl w:val="0"/>
                <w:numId w:val="0"/>
              </w:numPr>
              <w:spacing w:line="440" w:lineRule="exact"/>
              <w:ind w:left="0" w:leftChars="0" w:right="38" w:rightChars="16" w:firstLine="0" w:firstLineChars="0"/>
              <w:jc w:val="left"/>
              <w:rPr>
                <w:rFonts w:hint="eastAsia" w:ascii="宋体" w:hAnsi="宋体" w:eastAsia="宋体" w:cs="宋体"/>
                <w:i w:val="0"/>
                <w:iCs w:val="0"/>
                <w:color w:val="000000"/>
                <w:sz w:val="20"/>
                <w:szCs w:val="20"/>
                <w:u w:val="none"/>
              </w:rPr>
            </w:pPr>
            <w:r>
              <w:rPr>
                <w:rFonts w:hint="eastAsia"/>
                <w:b/>
                <w:bCs/>
                <w:color w:val="auto"/>
                <w:sz w:val="18"/>
                <w:szCs w:val="18"/>
                <w:lang w:val="en-US" w:eastAsia="zh-CN"/>
              </w:rPr>
              <w:t>二、商务评分</w:t>
            </w:r>
          </w:p>
        </w:tc>
      </w:tr>
      <w:tr w14:paraId="18CD5BB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3132" w:type="dxa"/>
            <w:gridSpan w:val="4"/>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B43B6D">
            <w:pPr>
              <w:widowControl/>
              <w:jc w:val="left"/>
              <w:rPr>
                <w:rFonts w:hint="eastAsia" w:ascii="宋体" w:hAnsi="宋体" w:eastAsia="宋体" w:cs="宋体"/>
                <w:i w:val="0"/>
                <w:iCs w:val="0"/>
                <w:color w:val="000000"/>
                <w:kern w:val="0"/>
                <w:sz w:val="21"/>
                <w:szCs w:val="21"/>
                <w:u w:val="none"/>
                <w:lang w:val="en-US" w:eastAsia="zh-CN" w:bidi="ar"/>
              </w:rPr>
            </w:pPr>
            <w:r>
              <w:rPr>
                <w:rFonts w:hint="eastAsia" w:ascii="宋体"/>
                <w:sz w:val="20"/>
                <w:szCs w:val="20"/>
                <w:lang w:val="en-US" w:eastAsia="zh-CN"/>
              </w:rPr>
              <w:t>商务</w:t>
            </w:r>
          </w:p>
        </w:tc>
        <w:tc>
          <w:tcPr>
            <w:tcW w:w="539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ADA9920">
            <w:pPr>
              <w:tabs>
                <w:tab w:val="left" w:pos="7854"/>
              </w:tabs>
              <w:spacing w:line="300" w:lineRule="exact"/>
              <w:ind w:left="360" w:leftChars="150" w:firstLine="0" w:firstLineChars="0"/>
              <w:rPr>
                <w:rFonts w:hint="eastAsia"/>
                <w:color w:val="auto"/>
                <w:sz w:val="20"/>
                <w:szCs w:val="20"/>
                <w:lang w:val="en-US" w:eastAsia="zh-CN"/>
              </w:rPr>
            </w:pPr>
            <w:r>
              <w:rPr>
                <w:rFonts w:hint="eastAsia"/>
                <w:color w:val="auto"/>
                <w:sz w:val="20"/>
                <w:szCs w:val="20"/>
              </w:rPr>
              <w:t>1.经初审合格的投标</w:t>
            </w:r>
            <w:r>
              <w:rPr>
                <w:rFonts w:hint="eastAsia"/>
                <w:color w:val="auto"/>
                <w:sz w:val="20"/>
                <w:szCs w:val="20"/>
                <w:lang w:val="en-US" w:eastAsia="zh-CN"/>
              </w:rPr>
              <w:t>商务</w:t>
            </w:r>
            <w:r>
              <w:rPr>
                <w:rFonts w:hint="eastAsia"/>
                <w:color w:val="auto"/>
                <w:sz w:val="20"/>
                <w:szCs w:val="20"/>
              </w:rPr>
              <w:t>文件其投标报价为有效报价。</w:t>
            </w:r>
            <w:r>
              <w:rPr>
                <w:rFonts w:hint="eastAsia"/>
                <w:color w:val="auto"/>
                <w:sz w:val="20"/>
                <w:szCs w:val="20"/>
              </w:rPr>
              <w:br w:type="textWrapping"/>
            </w:r>
            <w:r>
              <w:rPr>
                <w:rFonts w:hint="eastAsia"/>
                <w:color w:val="auto"/>
                <w:sz w:val="20"/>
                <w:szCs w:val="20"/>
                <w:lang w:val="en-US" w:eastAsia="zh-CN"/>
              </w:rPr>
              <w:t>2.</w:t>
            </w:r>
            <w:r>
              <w:rPr>
                <w:rFonts w:hint="eastAsia"/>
                <w:color w:val="auto"/>
                <w:sz w:val="20"/>
                <w:szCs w:val="20"/>
              </w:rPr>
              <w:t>投标报价</w:t>
            </w:r>
            <w:r>
              <w:rPr>
                <w:rFonts w:hint="eastAsia"/>
                <w:color w:val="auto"/>
                <w:sz w:val="20"/>
                <w:szCs w:val="20"/>
                <w:lang w:val="en-US" w:eastAsia="zh-CN"/>
              </w:rPr>
              <w:t>分解明细价格合理，</w:t>
            </w:r>
          </w:p>
          <w:p w14:paraId="665707D0">
            <w:pPr>
              <w:tabs>
                <w:tab w:val="left" w:pos="7854"/>
              </w:tabs>
              <w:spacing w:line="300" w:lineRule="exact"/>
              <w:ind w:firstLine="400" w:firstLineChars="200"/>
              <w:rPr>
                <w:rFonts w:hint="eastAsia" w:ascii="宋体" w:hAnsi="宋体" w:eastAsia="宋体" w:cs="宋体"/>
                <w:i w:val="0"/>
                <w:iCs w:val="0"/>
                <w:color w:val="000000"/>
                <w:sz w:val="21"/>
                <w:szCs w:val="21"/>
                <w:u w:val="none"/>
              </w:rPr>
            </w:pPr>
            <w:r>
              <w:rPr>
                <w:rFonts w:hint="eastAsia" w:eastAsia="宋体" w:cs="Times New Roman"/>
                <w:color w:val="auto"/>
                <w:sz w:val="20"/>
                <w:szCs w:val="20"/>
                <w:lang w:val="en-US" w:eastAsia="zh-CN"/>
              </w:rPr>
              <w:t>3.最终投标报价应合理，评审过程可增加多轮报价。</w:t>
            </w:r>
          </w:p>
        </w:tc>
      </w:tr>
      <w:tr w14:paraId="2319E8E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8522" w:type="dxa"/>
            <w:gridSpan w:val="6"/>
            <w:tcBorders>
              <w:top w:val="single" w:color="000000" w:sz="4" w:space="0"/>
              <w:left w:val="single" w:color="000000" w:sz="4" w:space="0"/>
              <w:bottom w:val="single" w:color="000000" w:sz="4" w:space="0"/>
              <w:right w:val="single" w:color="000000" w:sz="4" w:space="0"/>
            </w:tcBorders>
            <w:shd w:val="clear" w:color="auto" w:fill="auto"/>
            <w:noWrap/>
            <w:vAlign w:val="center"/>
          </w:tcPr>
          <w:p w14:paraId="110D50DD">
            <w:pPr>
              <w:numPr>
                <w:ilvl w:val="0"/>
                <w:numId w:val="0"/>
              </w:numPr>
              <w:tabs>
                <w:tab w:val="left" w:pos="7854"/>
              </w:tabs>
              <w:spacing w:line="300" w:lineRule="exact"/>
              <w:ind w:leftChars="0"/>
              <w:rPr>
                <w:rFonts w:hint="eastAsia" w:ascii="宋体" w:hAnsi="宋体" w:eastAsia="宋体" w:cs="宋体"/>
                <w:b w:val="0"/>
                <w:bCs w:val="0"/>
                <w:sz w:val="20"/>
                <w:szCs w:val="20"/>
                <w:lang w:val="en-US" w:eastAsia="zh-CN"/>
              </w:rPr>
            </w:pPr>
            <w:r>
              <w:rPr>
                <w:rFonts w:hint="eastAsia" w:ascii="宋体" w:hAnsi="宋体" w:eastAsia="宋体" w:cs="宋体"/>
                <w:b w:val="0"/>
                <w:bCs w:val="0"/>
                <w:sz w:val="20"/>
                <w:szCs w:val="20"/>
                <w:lang w:val="en-US" w:eastAsia="zh-CN"/>
              </w:rPr>
              <w:t>备注：</w:t>
            </w:r>
          </w:p>
          <w:p w14:paraId="0911A6BE">
            <w:pPr>
              <w:keepNext w:val="0"/>
              <w:keepLines w:val="0"/>
              <w:widowControl/>
              <w:suppressLineNumbers w:val="0"/>
              <w:jc w:val="left"/>
              <w:rPr>
                <w:rFonts w:hint="default" w:ascii="宋体" w:hAnsi="宋体" w:eastAsia="宋体" w:cs="宋体"/>
                <w:b w:val="0"/>
                <w:bCs w:val="0"/>
                <w:sz w:val="20"/>
                <w:szCs w:val="20"/>
                <w:lang w:val="en-US" w:eastAsia="zh-CN"/>
              </w:rPr>
            </w:pPr>
            <w:r>
              <w:rPr>
                <w:rFonts w:hint="eastAsia" w:ascii="宋体" w:hAnsi="宋体" w:cs="宋体"/>
                <w:b w:val="0"/>
                <w:bCs w:val="0"/>
                <w:sz w:val="20"/>
                <w:szCs w:val="20"/>
                <w:lang w:val="en-US" w:eastAsia="zh-CN"/>
              </w:rPr>
              <w:t>1.原则上技术分在80分以上进入商务标。</w:t>
            </w:r>
          </w:p>
          <w:p w14:paraId="61C13027">
            <w:pPr>
              <w:pStyle w:val="7"/>
              <w:ind w:firstLine="400" w:firstLineChars="200"/>
              <w:rPr>
                <w:rFonts w:hint="eastAsia" w:ascii="宋体" w:hAnsi="宋体" w:eastAsia="宋体" w:cs="宋体"/>
                <w:i w:val="0"/>
                <w:iCs w:val="0"/>
                <w:color w:val="000000"/>
                <w:sz w:val="21"/>
                <w:szCs w:val="21"/>
                <w:u w:val="none"/>
              </w:rPr>
            </w:pPr>
            <w:r>
              <w:rPr>
                <w:rFonts w:hint="eastAsia" w:ascii="宋体" w:hAnsi="宋体" w:cs="宋体"/>
                <w:b w:val="0"/>
                <w:bCs w:val="0"/>
                <w:sz w:val="20"/>
                <w:szCs w:val="20"/>
                <w:lang w:val="en-US" w:eastAsia="zh-CN"/>
              </w:rPr>
              <w:t>2.</w:t>
            </w:r>
            <w:r>
              <w:rPr>
                <w:rFonts w:hint="eastAsia" w:ascii="宋体" w:hAnsi="宋体" w:eastAsia="宋体" w:cs="宋体"/>
                <w:b w:val="0"/>
                <w:bCs w:val="0"/>
                <w:sz w:val="20"/>
                <w:szCs w:val="20"/>
                <w:lang w:val="en-US" w:eastAsia="zh-CN"/>
              </w:rPr>
              <w:t>开标后进行两级评标，</w:t>
            </w:r>
            <w:r>
              <w:rPr>
                <w:rFonts w:hint="eastAsia" w:ascii="宋体" w:hAnsi="宋体" w:cs="宋体"/>
                <w:b w:val="0"/>
                <w:bCs w:val="0"/>
                <w:sz w:val="20"/>
                <w:szCs w:val="20"/>
                <w:lang w:val="en-US" w:eastAsia="zh-CN"/>
              </w:rPr>
              <w:t>入围商务标后</w:t>
            </w:r>
            <w:r>
              <w:rPr>
                <w:rFonts w:hint="eastAsia" w:ascii="宋体" w:hAnsi="宋体" w:eastAsia="宋体" w:cs="宋体"/>
                <w:b w:val="0"/>
                <w:bCs w:val="0"/>
                <w:sz w:val="20"/>
                <w:szCs w:val="20"/>
                <w:lang w:val="en-US" w:eastAsia="zh-CN"/>
              </w:rPr>
              <w:t>，在第一级评标过程中，专家组进行评标，</w:t>
            </w:r>
            <w:r>
              <w:rPr>
                <w:rFonts w:hint="eastAsia" w:ascii="宋体" w:hAnsi="宋体" w:eastAsia="宋体" w:cs="宋体"/>
                <w:b w:val="0"/>
                <w:bCs w:val="0"/>
                <w:color w:val="000000"/>
                <w:kern w:val="0"/>
                <w:sz w:val="20"/>
                <w:szCs w:val="20"/>
                <w:lang w:val="en-US" w:eastAsia="zh-CN" w:bidi="ar"/>
              </w:rPr>
              <w:t>根据谈判结果择优推荐至少 2 家入围的候选中标人。第二级评标小组与第一级入围的候选中标人开展谈判</w:t>
            </w:r>
            <w:r>
              <w:rPr>
                <w:rFonts w:hint="eastAsia" w:ascii="宋体" w:hAnsi="宋体" w:cs="宋体"/>
                <w:b w:val="0"/>
                <w:bCs w:val="0"/>
                <w:color w:val="000000"/>
                <w:kern w:val="0"/>
                <w:sz w:val="20"/>
                <w:szCs w:val="20"/>
                <w:lang w:val="en-US" w:eastAsia="zh-CN" w:bidi="ar"/>
              </w:rPr>
              <w:t>，以合理最低价格</w:t>
            </w:r>
            <w:r>
              <w:rPr>
                <w:rFonts w:hint="eastAsia" w:ascii="宋体" w:hAnsi="宋体" w:eastAsia="宋体" w:cs="宋体"/>
                <w:b w:val="0"/>
                <w:bCs w:val="0"/>
                <w:color w:val="000000"/>
                <w:kern w:val="0"/>
                <w:sz w:val="20"/>
                <w:szCs w:val="20"/>
                <w:lang w:val="en-US" w:eastAsia="zh-CN" w:bidi="ar"/>
              </w:rPr>
              <w:t>中标。</w:t>
            </w:r>
          </w:p>
        </w:tc>
      </w:tr>
    </w:tbl>
    <w:p w14:paraId="53AA665B">
      <w:pPr>
        <w:pStyle w:val="4"/>
        <w:bidi w:val="0"/>
        <w:rPr>
          <w:rFonts w:hint="eastAsia"/>
          <w:lang w:val="en-US" w:eastAsia="zh-CN"/>
        </w:rPr>
      </w:pPr>
    </w:p>
    <w:p w14:paraId="543FF175">
      <w:pPr>
        <w:pStyle w:val="4"/>
        <w:bidi w:val="0"/>
        <w:rPr>
          <w:rFonts w:hint="eastAsia"/>
          <w:lang w:val="en-US" w:eastAsia="zh-CN"/>
        </w:rPr>
      </w:pPr>
      <w:r>
        <w:rPr>
          <w:rFonts w:hint="eastAsia"/>
          <w:lang w:val="en-US" w:eastAsia="zh-CN"/>
        </w:rPr>
        <w:t>（二）投标资质文件</w:t>
      </w:r>
    </w:p>
    <w:p w14:paraId="20611D2C">
      <w:pPr>
        <w:keepNext w:val="0"/>
        <w:keepLines w:val="0"/>
        <w:pageBreakBefore w:val="0"/>
        <w:widowControl w:val="0"/>
        <w:kinsoku/>
        <w:wordWrap/>
        <w:overflowPunct/>
        <w:topLinePunct w:val="0"/>
        <w:autoSpaceDE/>
        <w:autoSpaceDN/>
        <w:bidi w:val="0"/>
        <w:adjustRightInd w:val="0"/>
        <w:snapToGrid w:val="0"/>
        <w:spacing w:line="360" w:lineRule="auto"/>
        <w:ind w:firstLine="560" w:firstLineChars="200"/>
        <w:textAlignment w:val="auto"/>
        <w:rPr>
          <w:rFonts w:hint="eastAsia" w:ascii="宋体" w:hAnsi="宋体" w:eastAsia="宋体" w:cs="宋体"/>
          <w:sz w:val="28"/>
          <w:szCs w:val="28"/>
        </w:rPr>
      </w:pPr>
      <w:r>
        <w:rPr>
          <w:rFonts w:hint="eastAsia" w:ascii="宋体" w:hAnsi="宋体" w:eastAsia="宋体" w:cs="宋体"/>
          <w:sz w:val="28"/>
          <w:szCs w:val="28"/>
        </w:rPr>
        <w:t>投标人应按资质文件格式要求组成投标资质文件（对以下所要求的投标文件如有任何一项未实质性响应，将可能导致其投标文件被拒绝）。</w:t>
      </w:r>
    </w:p>
    <w:p w14:paraId="30AC68D0">
      <w:pPr>
        <w:keepNext w:val="0"/>
        <w:keepLines w:val="0"/>
        <w:pageBreakBefore w:val="0"/>
        <w:widowControl w:val="0"/>
        <w:kinsoku/>
        <w:wordWrap/>
        <w:overflowPunct/>
        <w:topLinePunct w:val="0"/>
        <w:autoSpaceDE/>
        <w:autoSpaceDN/>
        <w:bidi w:val="0"/>
        <w:adjustRightInd w:val="0"/>
        <w:snapToGrid w:val="0"/>
        <w:spacing w:line="360" w:lineRule="auto"/>
        <w:textAlignment w:val="auto"/>
        <w:rPr>
          <w:rFonts w:hint="eastAsia" w:ascii="宋体" w:hAnsi="宋体" w:eastAsia="宋体" w:cs="宋体"/>
          <w:bCs/>
          <w:sz w:val="28"/>
          <w:szCs w:val="28"/>
        </w:rPr>
      </w:pPr>
      <w:r>
        <w:rPr>
          <w:rFonts w:hint="eastAsia" w:ascii="宋体" w:hAnsi="宋体" w:eastAsia="宋体" w:cs="宋体"/>
          <w:bCs/>
          <w:sz w:val="28"/>
          <w:szCs w:val="28"/>
          <w:lang w:val="en-US" w:eastAsia="zh-CN"/>
        </w:rPr>
        <w:t>1.</w:t>
      </w:r>
      <w:r>
        <w:rPr>
          <w:rFonts w:hint="eastAsia" w:ascii="宋体" w:hAnsi="宋体" w:eastAsia="宋体" w:cs="宋体"/>
          <w:bCs/>
          <w:sz w:val="28"/>
          <w:szCs w:val="28"/>
        </w:rPr>
        <w:t>经年检合格的企业法人营业执照副本扫描件。</w:t>
      </w:r>
    </w:p>
    <w:p w14:paraId="253B0008">
      <w:pPr>
        <w:pStyle w:val="4"/>
        <w:bidi w:val="0"/>
        <w:rPr>
          <w:rFonts w:hint="eastAsia" w:ascii="宋体" w:hAnsi="宋体" w:eastAsia="宋体" w:cs="宋体"/>
          <w:bCs/>
          <w:sz w:val="28"/>
          <w:szCs w:val="28"/>
        </w:rPr>
      </w:pPr>
      <w:r>
        <w:rPr>
          <w:rFonts w:hint="eastAsia" w:ascii="宋体" w:hAnsi="宋体" w:eastAsia="宋体" w:cs="宋体"/>
          <w:bCs/>
          <w:sz w:val="28"/>
          <w:szCs w:val="28"/>
          <w:lang w:val="en-US" w:eastAsia="zh-CN"/>
        </w:rPr>
        <w:t>2.</w:t>
      </w:r>
      <w:r>
        <w:rPr>
          <w:rFonts w:hint="eastAsia" w:ascii="宋体" w:hAnsi="宋体" w:cs="宋体"/>
          <w:bCs/>
          <w:sz w:val="28"/>
          <w:szCs w:val="28"/>
          <w:lang w:val="en-US" w:eastAsia="zh-CN"/>
        </w:rPr>
        <w:t>投标函、</w:t>
      </w:r>
      <w:r>
        <w:rPr>
          <w:rFonts w:hint="eastAsia" w:ascii="宋体" w:hAnsi="宋体" w:eastAsia="宋体" w:cs="宋体"/>
          <w:bCs/>
          <w:sz w:val="28"/>
          <w:szCs w:val="28"/>
        </w:rPr>
        <w:t>法定代表人授权书及身份证复印件</w:t>
      </w:r>
      <w:r>
        <w:rPr>
          <w:rFonts w:hint="eastAsia" w:ascii="宋体" w:hAnsi="宋体" w:eastAsia="宋体" w:cs="宋体"/>
          <w:bCs/>
          <w:sz w:val="28"/>
          <w:szCs w:val="28"/>
          <w:lang w:val="en-US" w:eastAsia="zh-CN"/>
        </w:rPr>
        <w:t>、</w:t>
      </w:r>
      <w:r>
        <w:rPr>
          <w:rFonts w:hint="eastAsia" w:ascii="宋体" w:hAnsi="宋体" w:eastAsia="宋体" w:cs="宋体"/>
          <w:bCs/>
          <w:sz w:val="28"/>
          <w:szCs w:val="28"/>
        </w:rPr>
        <w:t>投标人基本情况表（附件</w:t>
      </w:r>
      <w:r>
        <w:rPr>
          <w:rFonts w:hint="eastAsia" w:ascii="宋体" w:hAnsi="宋体" w:eastAsia="宋体" w:cs="宋体"/>
          <w:bCs/>
          <w:sz w:val="28"/>
          <w:szCs w:val="28"/>
          <w:lang w:val="en-US" w:eastAsia="zh-CN"/>
        </w:rPr>
        <w:t>2</w:t>
      </w:r>
      <w:r>
        <w:rPr>
          <w:rFonts w:hint="eastAsia" w:ascii="宋体" w:hAnsi="宋体" w:eastAsia="宋体" w:cs="宋体"/>
          <w:bCs/>
          <w:sz w:val="28"/>
          <w:szCs w:val="28"/>
        </w:rPr>
        <w:t>）、被授权人身份证复印件（复印件需加盖公章），如现场招标请携带被授权人身份证原件，需现场查验。</w:t>
      </w:r>
    </w:p>
    <w:p w14:paraId="18E32CE5">
      <w:pPr>
        <w:keepNext w:val="0"/>
        <w:keepLines w:val="0"/>
        <w:pageBreakBefore w:val="0"/>
        <w:widowControl w:val="0"/>
        <w:kinsoku/>
        <w:wordWrap/>
        <w:overflowPunct/>
        <w:topLinePunct w:val="0"/>
        <w:autoSpaceDE/>
        <w:autoSpaceDN/>
        <w:bidi w:val="0"/>
        <w:adjustRightInd w:val="0"/>
        <w:snapToGrid w:val="0"/>
        <w:spacing w:line="360" w:lineRule="auto"/>
        <w:ind w:firstLine="560" w:firstLineChars="200"/>
        <w:textAlignment w:val="auto"/>
        <w:rPr>
          <w:rFonts w:hint="eastAsia" w:ascii="宋体" w:hAnsi="宋体" w:eastAsia="宋体" w:cs="宋体"/>
          <w:bCs/>
          <w:sz w:val="28"/>
          <w:szCs w:val="28"/>
        </w:rPr>
      </w:pPr>
      <w:r>
        <w:rPr>
          <w:rFonts w:hint="eastAsia" w:ascii="宋体" w:hAnsi="宋体" w:eastAsia="宋体" w:cs="宋体"/>
          <w:bCs/>
          <w:sz w:val="28"/>
          <w:szCs w:val="28"/>
          <w:lang w:val="en-US" w:eastAsia="zh-CN"/>
        </w:rPr>
        <w:t>3.</w:t>
      </w:r>
      <w:r>
        <w:rPr>
          <w:rFonts w:hint="eastAsia" w:ascii="宋体" w:hAnsi="宋体" w:eastAsia="宋体" w:cs="宋体"/>
          <w:bCs/>
          <w:sz w:val="28"/>
          <w:szCs w:val="28"/>
        </w:rPr>
        <w:t>企业资质等级证书及与项目有关资质证明（如有，请提供）</w:t>
      </w:r>
    </w:p>
    <w:p w14:paraId="5C23544B">
      <w:pPr>
        <w:pStyle w:val="7"/>
        <w:keepNext w:val="0"/>
        <w:keepLines w:val="0"/>
        <w:pageBreakBefore w:val="0"/>
        <w:widowControl w:val="0"/>
        <w:kinsoku/>
        <w:wordWrap/>
        <w:overflowPunct/>
        <w:topLinePunct w:val="0"/>
        <w:autoSpaceDE/>
        <w:autoSpaceDN/>
        <w:bidi w:val="0"/>
        <w:adjustRightInd w:val="0"/>
        <w:snapToGrid w:val="0"/>
        <w:spacing w:after="0" w:line="360" w:lineRule="auto"/>
        <w:textAlignment w:val="auto"/>
        <w:rPr>
          <w:rFonts w:hint="eastAsia" w:ascii="宋体" w:hAnsi="宋体" w:eastAsia="宋体" w:cs="宋体"/>
          <w:sz w:val="28"/>
          <w:szCs w:val="28"/>
        </w:rPr>
      </w:pPr>
      <w:r>
        <w:rPr>
          <w:rFonts w:hint="eastAsia" w:ascii="宋体" w:hAnsi="宋体" w:eastAsia="宋体" w:cs="宋体"/>
          <w:bCs/>
          <w:sz w:val="28"/>
          <w:szCs w:val="28"/>
          <w:lang w:val="en-US" w:eastAsia="zh-CN"/>
        </w:rPr>
        <w:t>4.</w:t>
      </w:r>
      <w:r>
        <w:rPr>
          <w:rFonts w:hint="eastAsia" w:ascii="宋体" w:hAnsi="宋体" w:eastAsia="宋体" w:cs="宋体"/>
          <w:bCs/>
          <w:sz w:val="28"/>
          <w:szCs w:val="28"/>
        </w:rPr>
        <w:t>安全资格证（如有，请提供），维修施工人员的相关证明材料及操作证。</w:t>
      </w:r>
    </w:p>
    <w:p w14:paraId="2CAE1116">
      <w:pPr>
        <w:keepNext w:val="0"/>
        <w:keepLines w:val="0"/>
        <w:pageBreakBefore w:val="0"/>
        <w:widowControl w:val="0"/>
        <w:kinsoku/>
        <w:wordWrap/>
        <w:overflowPunct/>
        <w:topLinePunct w:val="0"/>
        <w:autoSpaceDE/>
        <w:autoSpaceDN/>
        <w:bidi w:val="0"/>
        <w:adjustRightInd w:val="0"/>
        <w:snapToGrid w:val="0"/>
        <w:spacing w:line="360" w:lineRule="auto"/>
        <w:ind w:firstLine="560" w:firstLineChars="200"/>
        <w:textAlignment w:val="auto"/>
        <w:rPr>
          <w:rFonts w:hint="eastAsia" w:ascii="宋体" w:hAnsi="宋体" w:eastAsia="宋体" w:cs="宋体"/>
          <w:bCs/>
          <w:sz w:val="28"/>
          <w:szCs w:val="28"/>
        </w:rPr>
      </w:pPr>
      <w:r>
        <w:rPr>
          <w:rFonts w:hint="eastAsia" w:ascii="宋体" w:hAnsi="宋体" w:eastAsia="宋体" w:cs="宋体"/>
          <w:bCs/>
          <w:sz w:val="28"/>
          <w:szCs w:val="28"/>
          <w:lang w:val="en-US" w:eastAsia="zh-CN"/>
        </w:rPr>
        <w:t>5.</w:t>
      </w:r>
      <w:r>
        <w:rPr>
          <w:rFonts w:hint="eastAsia" w:ascii="宋体" w:hAnsi="宋体" w:eastAsia="宋体" w:cs="宋体"/>
          <w:bCs/>
          <w:sz w:val="28"/>
          <w:szCs w:val="28"/>
        </w:rPr>
        <w:t>加盖公章的投标保证金银行回执单</w:t>
      </w:r>
    </w:p>
    <w:p w14:paraId="482C83C0">
      <w:pPr>
        <w:keepNext w:val="0"/>
        <w:keepLines w:val="0"/>
        <w:pageBreakBefore w:val="0"/>
        <w:widowControl w:val="0"/>
        <w:kinsoku/>
        <w:wordWrap/>
        <w:overflowPunct/>
        <w:topLinePunct w:val="0"/>
        <w:autoSpaceDE/>
        <w:autoSpaceDN/>
        <w:bidi w:val="0"/>
        <w:adjustRightInd w:val="0"/>
        <w:snapToGrid w:val="0"/>
        <w:spacing w:line="360" w:lineRule="auto"/>
        <w:ind w:firstLine="560" w:firstLineChars="200"/>
        <w:textAlignment w:val="auto"/>
        <w:rPr>
          <w:rFonts w:hint="eastAsia" w:ascii="宋体" w:hAnsi="宋体" w:eastAsia="宋体" w:cs="宋体"/>
          <w:bCs/>
          <w:sz w:val="28"/>
          <w:szCs w:val="28"/>
        </w:rPr>
      </w:pPr>
      <w:r>
        <w:rPr>
          <w:rFonts w:hint="eastAsia" w:ascii="宋体" w:hAnsi="宋体" w:eastAsia="宋体" w:cs="宋体"/>
          <w:bCs/>
          <w:sz w:val="28"/>
          <w:szCs w:val="28"/>
          <w:lang w:val="en-US" w:eastAsia="zh-CN"/>
        </w:rPr>
        <w:t>6.</w:t>
      </w:r>
      <w:r>
        <w:rPr>
          <w:rFonts w:hint="eastAsia" w:ascii="宋体" w:hAnsi="宋体" w:eastAsia="宋体" w:cs="宋体"/>
          <w:bCs/>
          <w:sz w:val="28"/>
          <w:szCs w:val="28"/>
        </w:rPr>
        <w:t>提供与本次招标相同类似业绩表（</w:t>
      </w:r>
      <w:r>
        <w:rPr>
          <w:rFonts w:hint="eastAsia" w:ascii="宋体" w:hAnsi="宋体" w:eastAsia="宋体" w:cs="宋体"/>
          <w:sz w:val="28"/>
          <w:szCs w:val="28"/>
        </w:rPr>
        <w:t>附件</w:t>
      </w:r>
      <w:r>
        <w:rPr>
          <w:rFonts w:hint="eastAsia" w:ascii="宋体" w:hAnsi="宋体" w:cs="宋体"/>
          <w:sz w:val="28"/>
          <w:szCs w:val="28"/>
          <w:lang w:val="en-US" w:eastAsia="zh-CN"/>
        </w:rPr>
        <w:t>3</w:t>
      </w:r>
      <w:r>
        <w:rPr>
          <w:rFonts w:hint="eastAsia" w:ascii="宋体" w:hAnsi="宋体" w:eastAsia="宋体" w:cs="宋体"/>
          <w:bCs/>
          <w:sz w:val="28"/>
          <w:szCs w:val="28"/>
        </w:rPr>
        <w:t>）</w:t>
      </w:r>
    </w:p>
    <w:p w14:paraId="3FC04B33">
      <w:pPr>
        <w:pStyle w:val="4"/>
        <w:bidi w:val="0"/>
        <w:rPr>
          <w:rFonts w:hint="eastAsia"/>
          <w:lang w:val="en-US" w:eastAsia="zh-CN"/>
        </w:rPr>
      </w:pPr>
      <w:r>
        <w:rPr>
          <w:rFonts w:hint="eastAsia"/>
          <w:lang w:val="en-US" w:eastAsia="zh-CN"/>
        </w:rPr>
        <w:t>（三）投标人须知：</w:t>
      </w:r>
    </w:p>
    <w:p w14:paraId="204D950D">
      <w:pPr>
        <w:pStyle w:val="4"/>
        <w:bidi w:val="0"/>
        <w:rPr>
          <w:rFonts w:hint="eastAsia" w:ascii="宋体" w:hAnsi="宋体" w:eastAsia="宋体" w:cs="宋体"/>
          <w:sz w:val="28"/>
          <w:szCs w:val="28"/>
          <w:lang w:val="en-US" w:eastAsia="zh-CN"/>
        </w:rPr>
      </w:pPr>
      <w:r>
        <w:rPr>
          <w:rFonts w:hint="eastAsia" w:ascii="宋体" w:hAnsi="宋体" w:eastAsia="宋体" w:cs="宋体"/>
          <w:sz w:val="28"/>
          <w:szCs w:val="28"/>
        </w:rPr>
        <w:t>应明确要求投标人提供</w:t>
      </w:r>
      <w:r>
        <w:rPr>
          <w:rFonts w:hint="eastAsia" w:ascii="宋体" w:hAnsi="宋体" w:eastAsia="宋体" w:cs="宋体"/>
          <w:b/>
          <w:bCs/>
          <w:sz w:val="28"/>
          <w:szCs w:val="28"/>
        </w:rPr>
        <w:t>近三年的财务状况表</w:t>
      </w:r>
      <w:r>
        <w:rPr>
          <w:rFonts w:hint="eastAsia" w:ascii="宋体" w:hAnsi="宋体" w:eastAsia="宋体" w:cs="宋体"/>
          <w:sz w:val="28"/>
          <w:szCs w:val="28"/>
          <w:lang w:eastAsia="zh-CN"/>
        </w:rPr>
        <w:t>（</w:t>
      </w:r>
      <w:r>
        <w:rPr>
          <w:rFonts w:hint="eastAsia" w:ascii="宋体" w:hAnsi="宋体" w:eastAsia="宋体" w:cs="宋体"/>
          <w:sz w:val="28"/>
          <w:szCs w:val="28"/>
          <w:lang w:val="en-US" w:eastAsia="zh-CN"/>
        </w:rPr>
        <w:t>附件</w:t>
      </w:r>
      <w:r>
        <w:rPr>
          <w:rFonts w:hint="eastAsia" w:ascii="宋体" w:hAnsi="宋体" w:cs="宋体"/>
          <w:sz w:val="28"/>
          <w:szCs w:val="28"/>
          <w:lang w:val="en-US" w:eastAsia="zh-CN"/>
        </w:rPr>
        <w:t>4</w:t>
      </w:r>
      <w:r>
        <w:rPr>
          <w:rFonts w:hint="eastAsia" w:ascii="宋体" w:hAnsi="宋体" w:eastAsia="宋体" w:cs="宋体"/>
          <w:sz w:val="28"/>
          <w:szCs w:val="28"/>
          <w:lang w:val="en-US" w:eastAsia="zh-CN"/>
        </w:rPr>
        <w:t>）</w:t>
      </w:r>
    </w:p>
    <w:p w14:paraId="7B3C7284">
      <w:pPr>
        <w:keepNext w:val="0"/>
        <w:keepLines w:val="0"/>
        <w:pageBreakBefore w:val="0"/>
        <w:widowControl w:val="0"/>
        <w:kinsoku/>
        <w:wordWrap/>
        <w:overflowPunct/>
        <w:topLinePunct w:val="0"/>
        <w:autoSpaceDE/>
        <w:autoSpaceDN/>
        <w:bidi w:val="0"/>
        <w:adjustRightInd w:val="0"/>
        <w:snapToGrid w:val="0"/>
        <w:spacing w:line="360" w:lineRule="auto"/>
        <w:textAlignment w:val="auto"/>
        <w:rPr>
          <w:rFonts w:hint="eastAsia" w:ascii="宋体" w:hAnsi="宋体" w:eastAsia="宋体" w:cs="宋体"/>
          <w:sz w:val="28"/>
          <w:szCs w:val="28"/>
        </w:rPr>
      </w:pPr>
      <w:r>
        <w:rPr>
          <w:rFonts w:hint="eastAsia" w:ascii="宋体" w:hAnsi="宋体" w:eastAsia="宋体" w:cs="宋体"/>
          <w:sz w:val="28"/>
          <w:szCs w:val="28"/>
        </w:rPr>
        <w:t>①经会计师事务所审计且出具无保留意见</w:t>
      </w:r>
      <w:r>
        <w:rPr>
          <w:rFonts w:hint="eastAsia" w:ascii="宋体" w:hAnsi="宋体" w:eastAsia="宋体" w:cs="宋体"/>
          <w:sz w:val="28"/>
          <w:szCs w:val="28"/>
          <w:lang w:eastAsia="zh-CN"/>
        </w:rPr>
        <w:t>的最</w:t>
      </w:r>
      <w:r>
        <w:rPr>
          <w:rFonts w:hint="eastAsia" w:ascii="宋体" w:hAnsi="宋体" w:eastAsia="宋体" w:cs="宋体"/>
          <w:sz w:val="28"/>
          <w:szCs w:val="28"/>
        </w:rPr>
        <w:t>近三年的</w:t>
      </w:r>
      <w:r>
        <w:rPr>
          <w:rFonts w:hint="eastAsia" w:ascii="宋体" w:hAnsi="宋体" w:eastAsia="宋体" w:cs="宋体"/>
          <w:sz w:val="28"/>
          <w:szCs w:val="28"/>
          <w:lang w:eastAsia="zh-CN"/>
        </w:rPr>
        <w:t>（</w:t>
      </w:r>
      <w:r>
        <w:rPr>
          <w:rFonts w:hint="eastAsia" w:ascii="宋体" w:hAnsi="宋体" w:eastAsia="宋体" w:cs="宋体"/>
          <w:sz w:val="28"/>
          <w:szCs w:val="28"/>
          <w:lang w:val="en-US" w:eastAsia="zh-CN"/>
        </w:rPr>
        <w:t>2021年后）</w:t>
      </w:r>
      <w:r>
        <w:rPr>
          <w:rFonts w:hint="eastAsia" w:ascii="宋体" w:hAnsi="宋体" w:eastAsia="宋体" w:cs="宋体"/>
          <w:sz w:val="28"/>
          <w:szCs w:val="28"/>
        </w:rPr>
        <w:t>财务审计报告原件，并加盖公章，包括但不限于报告页、经审计的资产负债表、利润表、现金流量表及报表附注。如投标人公司没有经审计的财务报告，可提供加盖公章的近三年财务报表</w:t>
      </w:r>
      <w:r>
        <w:rPr>
          <w:rFonts w:hint="eastAsia" w:ascii="宋体" w:hAnsi="宋体" w:eastAsia="宋体" w:cs="宋体"/>
          <w:sz w:val="28"/>
          <w:szCs w:val="28"/>
          <w:lang w:eastAsia="zh-CN"/>
        </w:rPr>
        <w:t>（</w:t>
      </w:r>
      <w:r>
        <w:rPr>
          <w:rFonts w:hint="eastAsia" w:ascii="宋体" w:hAnsi="宋体" w:eastAsia="宋体" w:cs="宋体"/>
          <w:sz w:val="28"/>
          <w:szCs w:val="28"/>
          <w:lang w:val="en-US" w:eastAsia="zh-CN"/>
        </w:rPr>
        <w:t>2020年后）</w:t>
      </w:r>
      <w:r>
        <w:rPr>
          <w:rFonts w:hint="eastAsia" w:ascii="宋体" w:hAnsi="宋体" w:eastAsia="宋体" w:cs="宋体"/>
          <w:sz w:val="28"/>
          <w:szCs w:val="28"/>
        </w:rPr>
        <w:t>，包括但不限于资产负债表、利润表、现金流量表。应提供中文版本的审计报告或财务报表；</w:t>
      </w:r>
    </w:p>
    <w:p w14:paraId="5A56C56C">
      <w:pPr>
        <w:keepNext w:val="0"/>
        <w:keepLines w:val="0"/>
        <w:pageBreakBefore w:val="0"/>
        <w:widowControl w:val="0"/>
        <w:kinsoku/>
        <w:wordWrap/>
        <w:overflowPunct/>
        <w:topLinePunct w:val="0"/>
        <w:autoSpaceDE/>
        <w:autoSpaceDN/>
        <w:bidi w:val="0"/>
        <w:adjustRightInd w:val="0"/>
        <w:snapToGrid w:val="0"/>
        <w:spacing w:line="360" w:lineRule="auto"/>
        <w:textAlignment w:val="auto"/>
        <w:rPr>
          <w:rFonts w:hint="eastAsia" w:ascii="宋体" w:hAnsi="宋体" w:eastAsia="宋体" w:cs="宋体"/>
          <w:sz w:val="28"/>
          <w:szCs w:val="28"/>
        </w:rPr>
      </w:pPr>
      <w:r>
        <w:rPr>
          <w:rFonts w:hint="eastAsia" w:ascii="宋体" w:hAnsi="宋体" w:eastAsia="宋体" w:cs="宋体"/>
          <w:sz w:val="28"/>
          <w:szCs w:val="28"/>
        </w:rPr>
        <w:t>②企业最近半年完税证明、信用证明材料（征信报告）；</w:t>
      </w:r>
    </w:p>
    <w:p w14:paraId="4D429214">
      <w:pPr>
        <w:keepNext w:val="0"/>
        <w:keepLines w:val="0"/>
        <w:pageBreakBefore w:val="0"/>
        <w:widowControl w:val="0"/>
        <w:kinsoku/>
        <w:wordWrap/>
        <w:overflowPunct/>
        <w:topLinePunct w:val="0"/>
        <w:autoSpaceDE/>
        <w:autoSpaceDN/>
        <w:bidi w:val="0"/>
        <w:adjustRightInd w:val="0"/>
        <w:snapToGrid w:val="0"/>
        <w:spacing w:line="360" w:lineRule="auto"/>
        <w:textAlignment w:val="auto"/>
        <w:rPr>
          <w:rFonts w:hint="eastAsia" w:ascii="宋体" w:hAnsi="宋体" w:eastAsia="宋体" w:cs="宋体"/>
          <w:sz w:val="28"/>
          <w:szCs w:val="28"/>
        </w:rPr>
      </w:pPr>
      <w:r>
        <w:rPr>
          <w:rFonts w:hint="eastAsia" w:ascii="宋体" w:hAnsi="宋体" w:eastAsia="宋体" w:cs="宋体"/>
          <w:sz w:val="28"/>
          <w:szCs w:val="28"/>
        </w:rPr>
        <w:t>③年度纳税信用评价信息（可从电子税务局查询截图，需加盖公章）；</w:t>
      </w:r>
    </w:p>
    <w:p w14:paraId="202B7E2A">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textAlignment w:val="auto"/>
        <w:rPr>
          <w:rFonts w:hint="eastAsia" w:ascii="宋体" w:hAnsi="宋体" w:eastAsia="宋体" w:cs="宋体"/>
          <w:b/>
          <w:sz w:val="28"/>
          <w:szCs w:val="28"/>
        </w:rPr>
      </w:pPr>
      <w:r>
        <w:rPr>
          <w:rFonts w:hint="eastAsia" w:ascii="宋体" w:hAnsi="宋体" w:eastAsia="宋体" w:cs="宋体"/>
          <w:sz w:val="28"/>
          <w:szCs w:val="28"/>
        </w:rPr>
        <w:t>④企业对外担保说明（写明贵单位对外有无对外担保和质押业务，需加盖公章）。</w:t>
      </w:r>
    </w:p>
    <w:p w14:paraId="57FA1436">
      <w:pPr>
        <w:keepNext w:val="0"/>
        <w:keepLines w:val="0"/>
        <w:pageBreakBefore w:val="0"/>
        <w:widowControl w:val="0"/>
        <w:kinsoku/>
        <w:wordWrap/>
        <w:overflowPunct/>
        <w:topLinePunct w:val="0"/>
        <w:autoSpaceDE/>
        <w:autoSpaceDN/>
        <w:bidi w:val="0"/>
        <w:adjustRightInd w:val="0"/>
        <w:snapToGrid w:val="0"/>
        <w:spacing w:line="360" w:lineRule="auto"/>
        <w:ind w:firstLine="560" w:firstLineChars="200"/>
        <w:textAlignment w:val="auto"/>
        <w:rPr>
          <w:rFonts w:hint="eastAsia" w:ascii="宋体" w:hAnsi="宋体" w:eastAsia="宋体" w:cs="宋体"/>
          <w:b/>
          <w:bCs/>
          <w:sz w:val="28"/>
          <w:szCs w:val="28"/>
        </w:rPr>
      </w:pPr>
      <w:r>
        <w:rPr>
          <w:rFonts w:hint="eastAsia" w:ascii="宋体" w:hAnsi="宋体" w:eastAsia="宋体" w:cs="宋体"/>
          <w:bCs/>
          <w:sz w:val="28"/>
          <w:szCs w:val="28"/>
          <w:lang w:bidi="ar"/>
        </w:rPr>
        <w:t>以上内容</w:t>
      </w:r>
      <w:r>
        <w:rPr>
          <w:rFonts w:hint="eastAsia" w:ascii="宋体" w:hAnsi="宋体" w:eastAsia="宋体" w:cs="宋体"/>
          <w:bCs/>
          <w:sz w:val="28"/>
          <w:szCs w:val="28"/>
          <w:lang w:eastAsia="zh-CN" w:bidi="ar"/>
        </w:rPr>
        <w:t>核定</w:t>
      </w:r>
      <w:r>
        <w:rPr>
          <w:rFonts w:hint="eastAsia" w:ascii="宋体" w:hAnsi="宋体" w:eastAsia="宋体" w:cs="宋体"/>
          <w:bCs/>
          <w:sz w:val="28"/>
          <w:szCs w:val="28"/>
          <w:lang w:bidi="ar"/>
        </w:rPr>
        <w:t>扫描到资质文件当中。投标人提供的以上材料必须真实有效，任何一项的虚假将导致其投标文件被拒绝。</w:t>
      </w:r>
    </w:p>
    <w:p w14:paraId="6386B5B2">
      <w:pPr>
        <w:pStyle w:val="2"/>
        <w:rPr>
          <w:rFonts w:hint="eastAsia" w:ascii="宋体" w:hAnsi="宋体" w:eastAsia="宋体" w:cs="宋体"/>
          <w:sz w:val="28"/>
          <w:szCs w:val="28"/>
          <w:lang w:val="en-US" w:eastAsia="zh-CN"/>
        </w:rPr>
      </w:pPr>
    </w:p>
    <w:p w14:paraId="647EA651">
      <w:pPr>
        <w:rPr>
          <w:rFonts w:hint="eastAsia" w:ascii="宋体" w:hAnsi="宋体" w:eastAsia="宋体" w:cs="宋体"/>
          <w:kern w:val="2"/>
          <w:sz w:val="28"/>
          <w:szCs w:val="28"/>
          <w:lang w:val="en-US" w:eastAsia="zh-CN" w:bidi="ar-SA"/>
        </w:rPr>
      </w:pPr>
      <w:r>
        <w:rPr>
          <w:rFonts w:hint="eastAsia" w:ascii="宋体" w:hAnsi="宋体" w:eastAsia="宋体" w:cs="宋体"/>
          <w:kern w:val="2"/>
          <w:sz w:val="28"/>
          <w:szCs w:val="28"/>
          <w:lang w:val="en-US" w:eastAsia="zh-CN" w:bidi="ar-SA"/>
        </w:rPr>
        <w:br w:type="page"/>
      </w:r>
    </w:p>
    <w:p w14:paraId="5F6C4732">
      <w:pPr>
        <w:pStyle w:val="3"/>
        <w:bidi w:val="0"/>
        <w:ind w:left="0" w:leftChars="0" w:firstLine="0" w:firstLineChars="0"/>
        <w:jc w:val="center"/>
        <w:rPr>
          <w:rFonts w:hint="eastAsia"/>
        </w:rPr>
      </w:pPr>
      <w:bookmarkStart w:id="4" w:name="_Toc6712"/>
      <w:bookmarkStart w:id="5" w:name="_Toc6069"/>
      <w:r>
        <w:rPr>
          <w:rFonts w:hint="eastAsia"/>
        </w:rPr>
        <w:t>第</w:t>
      </w:r>
      <w:r>
        <w:rPr>
          <w:rFonts w:hint="eastAsia"/>
          <w:lang w:val="en-US" w:eastAsia="zh-CN"/>
        </w:rPr>
        <w:t>二</w:t>
      </w:r>
      <w:r>
        <w:rPr>
          <w:rFonts w:hint="eastAsia"/>
        </w:rPr>
        <w:t>章技术规范</w:t>
      </w:r>
      <w:bookmarkEnd w:id="4"/>
    </w:p>
    <w:p w14:paraId="6A39061F">
      <w:pPr>
        <w:pStyle w:val="4"/>
        <w:bidi w:val="0"/>
        <w:rPr>
          <w:rFonts w:hint="eastAsia"/>
          <w:lang w:val="en-US"/>
        </w:rPr>
      </w:pPr>
      <w:r>
        <w:rPr>
          <w:rFonts w:hint="eastAsia"/>
          <w:lang w:val="en-US" w:eastAsia="zh-CN"/>
        </w:rPr>
        <w:t>一、基本要求</w:t>
      </w:r>
    </w:p>
    <w:p w14:paraId="366C8435">
      <w:pPr>
        <w:keepNext w:val="0"/>
        <w:keepLines w:val="0"/>
        <w:pageBreakBefore w:val="0"/>
        <w:widowControl w:val="0"/>
        <w:kinsoku/>
        <w:wordWrap/>
        <w:overflowPunct/>
        <w:topLinePunct w:val="0"/>
        <w:bidi w:val="0"/>
        <w:snapToGrid/>
        <w:spacing w:line="360" w:lineRule="auto"/>
        <w:ind w:firstLine="420" w:firstLineChars="150"/>
        <w:textAlignment w:val="auto"/>
        <w:rPr>
          <w:rFonts w:hint="eastAsia" w:ascii="宋体" w:hAnsi="宋体" w:eastAsia="宋体" w:cs="宋体"/>
          <w:sz w:val="28"/>
          <w:szCs w:val="28"/>
        </w:rPr>
      </w:pPr>
      <w:r>
        <w:rPr>
          <w:rFonts w:hint="eastAsia" w:ascii="宋体" w:hAnsi="宋体" w:eastAsia="宋体" w:cs="宋体"/>
          <w:sz w:val="28"/>
          <w:szCs w:val="28"/>
          <w:lang w:eastAsia="zh-CN"/>
        </w:rPr>
        <w:t>1.</w:t>
      </w:r>
      <w:r>
        <w:rPr>
          <w:rFonts w:hint="eastAsia" w:ascii="宋体" w:hAnsi="宋体" w:eastAsia="宋体" w:cs="宋体"/>
          <w:sz w:val="28"/>
          <w:szCs w:val="28"/>
        </w:rPr>
        <w:t>投标方</w:t>
      </w:r>
      <w:r>
        <w:rPr>
          <w:rFonts w:hint="eastAsia" w:ascii="宋体" w:hAnsi="宋体" w:eastAsia="宋体" w:cs="宋体"/>
          <w:sz w:val="28"/>
          <w:szCs w:val="28"/>
          <w:lang w:eastAsia="zh-CN"/>
        </w:rPr>
        <w:t>所提</w:t>
      </w:r>
      <w:r>
        <w:rPr>
          <w:rFonts w:hint="eastAsia" w:ascii="宋体" w:hAnsi="宋体" w:eastAsia="宋体" w:cs="宋体"/>
          <w:sz w:val="28"/>
          <w:szCs w:val="28"/>
        </w:rPr>
        <w:t>供项目标的，必须符合中国最新版的</w:t>
      </w:r>
      <w:r>
        <w:rPr>
          <w:rFonts w:hint="eastAsia" w:ascii="宋体" w:hAnsi="宋体" w:eastAsia="宋体" w:cs="宋体"/>
          <w:sz w:val="28"/>
          <w:szCs w:val="28"/>
          <w:lang w:eastAsia="zh-CN"/>
        </w:rPr>
        <w:t>法律法规</w:t>
      </w:r>
      <w:r>
        <w:rPr>
          <w:rFonts w:hint="eastAsia" w:ascii="宋体" w:hAnsi="宋体" w:eastAsia="宋体" w:cs="宋体"/>
          <w:sz w:val="28"/>
          <w:szCs w:val="28"/>
        </w:rPr>
        <w:t>和相关标准、规范的要求，符合项目所在地政府有关特殊要求；</w:t>
      </w:r>
    </w:p>
    <w:p w14:paraId="0D39E895">
      <w:pPr>
        <w:keepNext w:val="0"/>
        <w:keepLines w:val="0"/>
        <w:pageBreakBefore w:val="0"/>
        <w:widowControl w:val="0"/>
        <w:kinsoku/>
        <w:wordWrap/>
        <w:overflowPunct/>
        <w:topLinePunct w:val="0"/>
        <w:bidi w:val="0"/>
        <w:snapToGrid/>
        <w:spacing w:line="360" w:lineRule="auto"/>
        <w:ind w:firstLine="420" w:firstLineChars="150"/>
        <w:textAlignment w:val="auto"/>
        <w:rPr>
          <w:rFonts w:hint="eastAsia" w:ascii="宋体" w:hAnsi="宋体" w:eastAsia="宋体" w:cs="宋体"/>
          <w:sz w:val="28"/>
          <w:szCs w:val="28"/>
        </w:rPr>
      </w:pPr>
      <w:r>
        <w:rPr>
          <w:rFonts w:hint="eastAsia" w:ascii="宋体" w:hAnsi="宋体" w:eastAsia="宋体" w:cs="宋体"/>
          <w:sz w:val="28"/>
          <w:szCs w:val="28"/>
          <w:lang w:eastAsia="zh-CN"/>
        </w:rPr>
        <w:t>2.</w:t>
      </w:r>
      <w:r>
        <w:rPr>
          <w:rFonts w:hint="eastAsia" w:ascii="宋体" w:hAnsi="宋体" w:eastAsia="宋体" w:cs="宋体"/>
          <w:sz w:val="28"/>
          <w:szCs w:val="28"/>
        </w:rPr>
        <w:t>投标方应对委托方提出的各项技术要求同意进行技术（担保）承诺，并保证委托方不因此受到任何侵权指控和实际损失；</w:t>
      </w:r>
    </w:p>
    <w:p w14:paraId="52A940BF">
      <w:pPr>
        <w:keepNext w:val="0"/>
        <w:keepLines w:val="0"/>
        <w:pageBreakBefore w:val="0"/>
        <w:widowControl w:val="0"/>
        <w:kinsoku/>
        <w:wordWrap/>
        <w:overflowPunct/>
        <w:topLinePunct w:val="0"/>
        <w:bidi w:val="0"/>
        <w:snapToGrid/>
        <w:spacing w:line="360" w:lineRule="auto"/>
        <w:ind w:firstLine="420" w:firstLineChars="150"/>
        <w:textAlignment w:val="auto"/>
        <w:rPr>
          <w:rFonts w:hint="eastAsia" w:ascii="宋体" w:hAnsi="宋体" w:eastAsia="宋体" w:cs="宋体"/>
          <w:sz w:val="28"/>
          <w:szCs w:val="28"/>
          <w:lang w:eastAsia="zh-CN"/>
        </w:rPr>
      </w:pPr>
      <w:r>
        <w:rPr>
          <w:rFonts w:hint="eastAsia" w:ascii="宋体" w:hAnsi="宋体" w:eastAsia="宋体" w:cs="宋体"/>
          <w:sz w:val="28"/>
          <w:szCs w:val="28"/>
          <w:lang w:eastAsia="zh-CN"/>
        </w:rPr>
        <w:t>3.投标方应保证所提供服务或技术的先进性、可靠性、经济性和实用性；</w:t>
      </w:r>
    </w:p>
    <w:p w14:paraId="17CA6DE5">
      <w:pPr>
        <w:keepNext w:val="0"/>
        <w:keepLines w:val="0"/>
        <w:pageBreakBefore w:val="0"/>
        <w:widowControl w:val="0"/>
        <w:kinsoku/>
        <w:wordWrap/>
        <w:overflowPunct/>
        <w:topLinePunct w:val="0"/>
        <w:bidi w:val="0"/>
        <w:snapToGrid/>
        <w:spacing w:line="360" w:lineRule="auto"/>
        <w:ind w:firstLine="420" w:firstLineChars="150"/>
        <w:textAlignment w:val="auto"/>
        <w:rPr>
          <w:rFonts w:hint="eastAsia" w:ascii="宋体" w:hAnsi="宋体" w:eastAsia="宋体" w:cs="宋体"/>
          <w:sz w:val="28"/>
          <w:szCs w:val="28"/>
          <w:lang w:eastAsia="zh-CN"/>
        </w:rPr>
      </w:pPr>
      <w:r>
        <w:rPr>
          <w:rFonts w:hint="eastAsia" w:ascii="宋体" w:hAnsi="宋体" w:eastAsia="宋体" w:cs="宋体"/>
          <w:sz w:val="28"/>
          <w:szCs w:val="28"/>
          <w:lang w:eastAsia="zh-CN"/>
        </w:rPr>
        <w:t>4.本工程严禁转包行为，如发现转包行为，招标人可终止合同，投标方将承担一切损失及相关法律责任。</w:t>
      </w:r>
    </w:p>
    <w:p w14:paraId="7C4534F6">
      <w:pPr>
        <w:keepNext w:val="0"/>
        <w:keepLines w:val="0"/>
        <w:pageBreakBefore w:val="0"/>
        <w:widowControl w:val="0"/>
        <w:kinsoku/>
        <w:wordWrap/>
        <w:overflowPunct/>
        <w:topLinePunct w:val="0"/>
        <w:bidi w:val="0"/>
        <w:snapToGrid/>
        <w:spacing w:line="360" w:lineRule="auto"/>
        <w:ind w:firstLine="420" w:firstLineChars="150"/>
        <w:textAlignment w:val="auto"/>
        <w:rPr>
          <w:rFonts w:hint="eastAsia" w:ascii="宋体" w:hAnsi="宋体" w:eastAsia="宋体" w:cs="宋体"/>
          <w:sz w:val="28"/>
          <w:szCs w:val="28"/>
          <w:lang w:eastAsia="zh-CN"/>
        </w:rPr>
      </w:pPr>
      <w:r>
        <w:rPr>
          <w:rFonts w:hint="eastAsia" w:ascii="宋体" w:hAnsi="宋体" w:eastAsia="宋体" w:cs="宋体"/>
          <w:sz w:val="28"/>
          <w:szCs w:val="28"/>
          <w:lang w:val="en-US" w:eastAsia="zh-CN"/>
        </w:rPr>
        <w:t>5.</w:t>
      </w:r>
      <w:r>
        <w:rPr>
          <w:rFonts w:hint="eastAsia" w:ascii="宋体" w:hAnsi="宋体" w:eastAsia="宋体" w:cs="宋体"/>
          <w:sz w:val="28"/>
          <w:szCs w:val="28"/>
          <w:lang w:eastAsia="zh-CN"/>
        </w:rPr>
        <w:t>严格限制分包。中标后不准分包，否则招标人可终止合同，投标方将承担一切损失及相关法律责任。</w:t>
      </w:r>
    </w:p>
    <w:p w14:paraId="1DC4B5C1">
      <w:pPr>
        <w:keepNext w:val="0"/>
        <w:keepLines w:val="0"/>
        <w:pageBreakBefore w:val="0"/>
        <w:widowControl w:val="0"/>
        <w:kinsoku/>
        <w:wordWrap/>
        <w:overflowPunct/>
        <w:topLinePunct w:val="0"/>
        <w:bidi w:val="0"/>
        <w:snapToGrid/>
        <w:spacing w:line="360" w:lineRule="auto"/>
        <w:ind w:firstLine="420" w:firstLineChars="150"/>
        <w:textAlignment w:val="auto"/>
        <w:rPr>
          <w:rFonts w:hint="eastAsia" w:ascii="宋体" w:hAnsi="宋体" w:eastAsia="宋体" w:cs="宋体"/>
          <w:sz w:val="28"/>
          <w:szCs w:val="28"/>
          <w:lang w:eastAsia="zh-CN"/>
        </w:rPr>
      </w:pPr>
      <w:r>
        <w:rPr>
          <w:rFonts w:hint="eastAsia" w:ascii="宋体" w:hAnsi="宋体" w:eastAsia="宋体" w:cs="宋体"/>
          <w:sz w:val="28"/>
          <w:szCs w:val="28"/>
          <w:lang w:val="en-US" w:eastAsia="zh-CN"/>
        </w:rPr>
        <w:t>6.</w:t>
      </w:r>
      <w:r>
        <w:rPr>
          <w:rFonts w:hint="eastAsia" w:ascii="宋体" w:hAnsi="宋体" w:eastAsia="宋体" w:cs="宋体"/>
          <w:sz w:val="28"/>
          <w:szCs w:val="28"/>
          <w:lang w:eastAsia="zh-CN"/>
        </w:rPr>
        <w:t>投标方可根据自己的需要，对项目现场和周边环境进行现场考察，以获取与本项目投标有关所有资料。招标人将指定专人负责引导介绍工作，考察现场的费用由投标方自己承担；勘察期间所发生的人身伤害及财产损失由投标方自己负责。</w:t>
      </w:r>
    </w:p>
    <w:p w14:paraId="4B39863F">
      <w:pPr>
        <w:keepNext w:val="0"/>
        <w:keepLines w:val="0"/>
        <w:pageBreakBefore w:val="0"/>
        <w:widowControl w:val="0"/>
        <w:kinsoku/>
        <w:wordWrap/>
        <w:overflowPunct/>
        <w:topLinePunct w:val="0"/>
        <w:bidi w:val="0"/>
        <w:snapToGrid/>
        <w:spacing w:line="360" w:lineRule="auto"/>
        <w:ind w:firstLine="420" w:firstLineChars="150"/>
        <w:textAlignment w:val="auto"/>
        <w:rPr>
          <w:rFonts w:hint="eastAsia" w:ascii="宋体" w:hAnsi="宋体" w:eastAsia="宋体" w:cs="宋体"/>
          <w:sz w:val="28"/>
          <w:szCs w:val="28"/>
          <w:lang w:eastAsia="zh-CN"/>
        </w:rPr>
      </w:pPr>
      <w:r>
        <w:rPr>
          <w:rFonts w:hint="eastAsia" w:ascii="宋体" w:hAnsi="宋体" w:eastAsia="宋体" w:cs="宋体"/>
          <w:sz w:val="28"/>
          <w:szCs w:val="28"/>
          <w:lang w:val="en-US" w:eastAsia="zh-CN"/>
        </w:rPr>
        <w:t>7.</w:t>
      </w:r>
      <w:r>
        <w:rPr>
          <w:rFonts w:hint="eastAsia" w:ascii="宋体" w:hAnsi="宋体" w:eastAsia="宋体" w:cs="宋体"/>
          <w:sz w:val="28"/>
          <w:szCs w:val="28"/>
          <w:lang w:eastAsia="zh-CN"/>
        </w:rPr>
        <w:t>投标技术文件至少应对招标设备（或材料）的“技术偏离”，做出有无说明，若有，应予以详细填写和说明（</w:t>
      </w:r>
      <w:r>
        <w:rPr>
          <w:rFonts w:hint="eastAsia" w:ascii="宋体" w:hAnsi="宋体" w:eastAsia="宋体" w:cs="宋体"/>
          <w:sz w:val="28"/>
          <w:szCs w:val="28"/>
          <w:lang w:val="en-US" w:eastAsia="zh-CN"/>
        </w:rPr>
        <w:t>第三部分：</w:t>
      </w:r>
      <w:r>
        <w:rPr>
          <w:rFonts w:hint="eastAsia" w:ascii="宋体" w:hAnsi="宋体" w:eastAsia="宋体" w:cs="宋体"/>
          <w:sz w:val="28"/>
          <w:szCs w:val="28"/>
          <w:lang w:eastAsia="zh-CN"/>
        </w:rPr>
        <w:t>附件</w:t>
      </w:r>
      <w:r>
        <w:rPr>
          <w:rFonts w:hint="eastAsia" w:ascii="宋体" w:hAnsi="宋体" w:cs="宋体"/>
          <w:sz w:val="28"/>
          <w:szCs w:val="28"/>
          <w:lang w:val="en-US" w:eastAsia="zh-CN"/>
        </w:rPr>
        <w:t>5</w:t>
      </w:r>
      <w:r>
        <w:rPr>
          <w:rFonts w:hint="eastAsia" w:ascii="宋体" w:hAnsi="宋体" w:eastAsia="宋体" w:cs="宋体"/>
          <w:sz w:val="28"/>
          <w:szCs w:val="28"/>
          <w:lang w:eastAsia="zh-CN"/>
        </w:rPr>
        <w:t>）。</w:t>
      </w:r>
    </w:p>
    <w:p w14:paraId="7586E21D">
      <w:pPr>
        <w:keepNext w:val="0"/>
        <w:keepLines w:val="0"/>
        <w:pageBreakBefore w:val="0"/>
        <w:widowControl w:val="0"/>
        <w:kinsoku/>
        <w:wordWrap/>
        <w:overflowPunct/>
        <w:topLinePunct w:val="0"/>
        <w:bidi w:val="0"/>
        <w:snapToGrid/>
        <w:spacing w:line="360" w:lineRule="auto"/>
        <w:ind w:firstLine="420" w:firstLineChars="150"/>
        <w:textAlignment w:val="auto"/>
        <w:rPr>
          <w:rFonts w:hint="eastAsia" w:ascii="宋体" w:hAnsi="宋体" w:eastAsia="宋体" w:cs="宋体"/>
          <w:sz w:val="28"/>
          <w:szCs w:val="28"/>
          <w:lang w:val="en-US" w:eastAsia="zh-CN"/>
        </w:rPr>
      </w:pPr>
    </w:p>
    <w:p w14:paraId="000AE64C">
      <w:pPr>
        <w:pStyle w:val="4"/>
        <w:bidi w:val="0"/>
        <w:rPr>
          <w:rFonts w:hint="eastAsia"/>
        </w:rPr>
      </w:pPr>
      <w:r>
        <w:rPr>
          <w:rFonts w:hint="eastAsia"/>
          <w:lang w:val="en-US" w:eastAsia="zh-CN"/>
        </w:rPr>
        <w:t>二、</w:t>
      </w:r>
      <w:r>
        <w:rPr>
          <w:rFonts w:hint="eastAsia"/>
          <w:lang w:eastAsia="zh-CN"/>
        </w:rPr>
        <w:t>技术</w:t>
      </w:r>
      <w:r>
        <w:rPr>
          <w:rFonts w:hint="eastAsia"/>
        </w:rPr>
        <w:t>标准</w:t>
      </w:r>
      <w:r>
        <w:rPr>
          <w:rFonts w:hint="eastAsia"/>
          <w:lang w:eastAsia="zh-CN"/>
        </w:rPr>
        <w:t>：</w:t>
      </w:r>
    </w:p>
    <w:p w14:paraId="3CA623C4">
      <w:pPr>
        <w:keepNext w:val="0"/>
        <w:keepLines w:val="0"/>
        <w:pageBreakBefore w:val="0"/>
        <w:widowControl w:val="0"/>
        <w:kinsoku/>
        <w:wordWrap/>
        <w:overflowPunct/>
        <w:topLinePunct w:val="0"/>
        <w:bidi w:val="0"/>
        <w:snapToGrid/>
        <w:spacing w:line="360" w:lineRule="auto"/>
        <w:ind w:firstLine="420" w:firstLineChars="150"/>
        <w:textAlignment w:val="auto"/>
        <w:rPr>
          <w:rFonts w:hint="eastAsia" w:ascii="宋体" w:hAnsi="宋体" w:eastAsia="宋体" w:cs="宋体"/>
          <w:sz w:val="28"/>
          <w:szCs w:val="28"/>
          <w:lang w:eastAsia="zh-CN"/>
        </w:rPr>
      </w:pPr>
      <w:r>
        <w:rPr>
          <w:rFonts w:hint="eastAsia" w:ascii="宋体" w:hAnsi="宋体" w:eastAsia="宋体" w:cs="宋体"/>
          <w:sz w:val="28"/>
          <w:szCs w:val="28"/>
          <w:lang w:eastAsia="zh-CN"/>
        </w:rPr>
        <w:t>《消防给水及消火栓系统技术规范》GB50974-2014</w:t>
      </w:r>
    </w:p>
    <w:p w14:paraId="3D1D6C47">
      <w:pPr>
        <w:keepNext w:val="0"/>
        <w:keepLines w:val="0"/>
        <w:pageBreakBefore w:val="0"/>
        <w:widowControl w:val="0"/>
        <w:kinsoku/>
        <w:wordWrap/>
        <w:overflowPunct/>
        <w:topLinePunct w:val="0"/>
        <w:bidi w:val="0"/>
        <w:snapToGrid/>
        <w:spacing w:line="360" w:lineRule="auto"/>
        <w:ind w:firstLine="420" w:firstLineChars="150"/>
        <w:textAlignment w:val="auto"/>
        <w:rPr>
          <w:rFonts w:hint="eastAsia" w:ascii="宋体" w:hAnsi="宋体" w:eastAsia="宋体" w:cs="宋体"/>
          <w:sz w:val="28"/>
          <w:szCs w:val="28"/>
          <w:lang w:eastAsia="zh-CN"/>
        </w:rPr>
      </w:pPr>
      <w:r>
        <w:rPr>
          <w:rFonts w:hint="eastAsia" w:ascii="宋体" w:hAnsi="宋体" w:eastAsia="宋体" w:cs="宋体"/>
          <w:sz w:val="28"/>
          <w:szCs w:val="28"/>
          <w:lang w:eastAsia="zh-CN"/>
        </w:rPr>
        <w:t>《消防设施通用规范》GB55036-2022</w:t>
      </w:r>
    </w:p>
    <w:p w14:paraId="790694DD">
      <w:pPr>
        <w:keepNext w:val="0"/>
        <w:keepLines w:val="0"/>
        <w:pageBreakBefore w:val="0"/>
        <w:widowControl w:val="0"/>
        <w:kinsoku/>
        <w:wordWrap/>
        <w:overflowPunct/>
        <w:topLinePunct w:val="0"/>
        <w:bidi w:val="0"/>
        <w:snapToGrid/>
        <w:spacing w:line="360" w:lineRule="auto"/>
        <w:ind w:firstLine="420" w:firstLineChars="150"/>
        <w:textAlignment w:val="auto"/>
        <w:rPr>
          <w:rFonts w:hint="eastAsia" w:ascii="宋体" w:hAnsi="宋体" w:eastAsia="宋体" w:cs="宋体"/>
          <w:sz w:val="28"/>
          <w:szCs w:val="28"/>
          <w:lang w:eastAsia="zh-CN"/>
        </w:rPr>
      </w:pPr>
      <w:r>
        <w:rPr>
          <w:rFonts w:hint="eastAsia" w:ascii="宋体" w:hAnsi="宋体" w:eastAsia="宋体" w:cs="宋体"/>
          <w:sz w:val="28"/>
          <w:szCs w:val="28"/>
          <w:lang w:eastAsia="zh-CN"/>
        </w:rPr>
        <w:t>《建筑防火通用规范》GB55037-2022</w:t>
      </w:r>
    </w:p>
    <w:p w14:paraId="6659E082">
      <w:pPr>
        <w:keepNext w:val="0"/>
        <w:keepLines w:val="0"/>
        <w:pageBreakBefore w:val="0"/>
        <w:widowControl w:val="0"/>
        <w:kinsoku/>
        <w:wordWrap/>
        <w:overflowPunct/>
        <w:topLinePunct w:val="0"/>
        <w:bidi w:val="0"/>
        <w:snapToGrid/>
        <w:spacing w:line="360" w:lineRule="auto"/>
        <w:ind w:firstLine="420" w:firstLineChars="150"/>
        <w:textAlignment w:val="auto"/>
        <w:rPr>
          <w:rFonts w:hint="eastAsia" w:ascii="宋体" w:hAnsi="宋体" w:eastAsia="宋体" w:cs="宋体"/>
          <w:sz w:val="28"/>
          <w:szCs w:val="28"/>
          <w:lang w:eastAsia="zh-CN"/>
        </w:rPr>
      </w:pPr>
      <w:r>
        <w:rPr>
          <w:rFonts w:hint="eastAsia" w:ascii="宋体" w:hAnsi="宋体" w:eastAsia="宋体" w:cs="宋体"/>
          <w:sz w:val="28"/>
          <w:szCs w:val="28"/>
          <w:lang w:eastAsia="zh-CN"/>
        </w:rPr>
        <w:t>《室外消火栓》GB4452-2011</w:t>
      </w:r>
    </w:p>
    <w:p w14:paraId="1F4C03C8">
      <w:pPr>
        <w:keepNext w:val="0"/>
        <w:keepLines w:val="0"/>
        <w:pageBreakBefore w:val="0"/>
        <w:widowControl w:val="0"/>
        <w:kinsoku/>
        <w:wordWrap/>
        <w:overflowPunct/>
        <w:topLinePunct w:val="0"/>
        <w:bidi w:val="0"/>
        <w:snapToGrid/>
        <w:spacing w:line="360" w:lineRule="auto"/>
        <w:ind w:firstLine="420" w:firstLineChars="150"/>
        <w:textAlignment w:val="auto"/>
        <w:rPr>
          <w:rFonts w:hint="eastAsia" w:ascii="宋体" w:hAnsi="宋体" w:eastAsia="宋体" w:cs="宋体"/>
          <w:sz w:val="28"/>
          <w:szCs w:val="28"/>
          <w:lang w:eastAsia="zh-CN"/>
        </w:rPr>
      </w:pPr>
      <w:r>
        <w:rPr>
          <w:rFonts w:hint="eastAsia" w:ascii="宋体" w:hAnsi="宋体" w:eastAsia="宋体" w:cs="宋体"/>
          <w:sz w:val="28"/>
          <w:szCs w:val="28"/>
          <w:lang w:eastAsia="zh-CN"/>
        </w:rPr>
        <w:t>《钢丝网骨架塑料（聚乙烯）复合管》CJ/T189-2007</w:t>
      </w:r>
    </w:p>
    <w:p w14:paraId="60CD6551">
      <w:pPr>
        <w:keepNext w:val="0"/>
        <w:keepLines w:val="0"/>
        <w:pageBreakBefore w:val="0"/>
        <w:widowControl w:val="0"/>
        <w:kinsoku/>
        <w:wordWrap/>
        <w:overflowPunct/>
        <w:topLinePunct w:val="0"/>
        <w:bidi w:val="0"/>
        <w:snapToGrid/>
        <w:spacing w:line="360" w:lineRule="auto"/>
        <w:ind w:firstLine="420" w:firstLineChars="150"/>
        <w:textAlignment w:val="auto"/>
        <w:rPr>
          <w:rFonts w:hint="eastAsia" w:ascii="宋体" w:hAnsi="宋体" w:eastAsia="宋体" w:cs="宋体"/>
          <w:sz w:val="28"/>
          <w:szCs w:val="28"/>
          <w:lang w:eastAsia="zh-CN"/>
        </w:rPr>
      </w:pPr>
      <w:r>
        <w:rPr>
          <w:rFonts w:hint="eastAsia" w:ascii="宋体" w:hAnsi="宋体" w:eastAsia="宋体" w:cs="宋体"/>
          <w:sz w:val="28"/>
          <w:szCs w:val="28"/>
          <w:lang w:eastAsia="zh-CN"/>
        </w:rPr>
        <w:t>《给水钢丝网骨架塑料（聚乙烯）复合管管道工程技术规程》CECS181:2005</w:t>
      </w:r>
    </w:p>
    <w:p w14:paraId="7AE327DB">
      <w:pPr>
        <w:keepNext w:val="0"/>
        <w:keepLines w:val="0"/>
        <w:pageBreakBefore w:val="0"/>
        <w:widowControl w:val="0"/>
        <w:kinsoku/>
        <w:wordWrap/>
        <w:overflowPunct/>
        <w:topLinePunct w:val="0"/>
        <w:bidi w:val="0"/>
        <w:snapToGrid/>
        <w:spacing w:line="360" w:lineRule="auto"/>
        <w:ind w:firstLine="420" w:firstLineChars="150"/>
        <w:textAlignment w:val="auto"/>
        <w:rPr>
          <w:rFonts w:hint="eastAsia" w:ascii="宋体" w:hAnsi="宋体" w:eastAsia="宋体" w:cs="宋体"/>
          <w:sz w:val="28"/>
          <w:szCs w:val="28"/>
          <w:lang w:eastAsia="zh-CN"/>
        </w:rPr>
      </w:pPr>
      <w:r>
        <w:rPr>
          <w:rFonts w:hint="eastAsia" w:ascii="宋体" w:hAnsi="宋体" w:eastAsia="宋体" w:cs="宋体"/>
          <w:sz w:val="28"/>
          <w:szCs w:val="28"/>
          <w:lang w:eastAsia="zh-CN"/>
        </w:rPr>
        <w:t>《给水排水管道工程施工及验收规范》GB50268-2008（</w:t>
      </w:r>
      <w:r>
        <w:rPr>
          <w:rFonts w:hint="eastAsia" w:ascii="宋体" w:hAnsi="宋体" w:eastAsia="宋体" w:cs="宋体"/>
          <w:sz w:val="28"/>
          <w:szCs w:val="28"/>
          <w:lang w:val="en-US" w:eastAsia="zh-CN"/>
        </w:rPr>
        <w:t>三</w:t>
      </w:r>
      <w:r>
        <w:rPr>
          <w:rFonts w:hint="eastAsia" w:ascii="宋体" w:hAnsi="宋体" w:eastAsia="宋体" w:cs="宋体"/>
          <w:sz w:val="28"/>
          <w:szCs w:val="28"/>
          <w:lang w:eastAsia="zh-CN"/>
        </w:rPr>
        <w:t>）施工组织：</w:t>
      </w:r>
    </w:p>
    <w:p w14:paraId="526B5733">
      <w:pPr>
        <w:keepNext w:val="0"/>
        <w:keepLines w:val="0"/>
        <w:pageBreakBefore w:val="0"/>
        <w:widowControl w:val="0"/>
        <w:kinsoku/>
        <w:wordWrap/>
        <w:overflowPunct/>
        <w:topLinePunct w:val="0"/>
        <w:bidi w:val="0"/>
        <w:snapToGrid/>
        <w:spacing w:line="360" w:lineRule="auto"/>
        <w:ind w:firstLine="420" w:firstLineChars="150"/>
        <w:textAlignment w:val="auto"/>
        <w:rPr>
          <w:rFonts w:hint="eastAsia" w:ascii="宋体" w:hAnsi="宋体" w:eastAsia="宋体" w:cs="宋体"/>
          <w:sz w:val="28"/>
          <w:szCs w:val="28"/>
          <w:lang w:eastAsia="zh-CN"/>
        </w:rPr>
      </w:pPr>
      <w:r>
        <w:rPr>
          <w:rFonts w:hint="eastAsia" w:ascii="宋体" w:hAnsi="宋体" w:eastAsia="宋体" w:cs="宋体"/>
          <w:sz w:val="28"/>
          <w:szCs w:val="28"/>
          <w:lang w:val="en-US" w:eastAsia="zh-CN"/>
        </w:rPr>
        <w:t>1.</w:t>
      </w:r>
      <w:r>
        <w:rPr>
          <w:rFonts w:hint="eastAsia" w:ascii="宋体" w:hAnsi="宋体" w:eastAsia="宋体" w:cs="宋体"/>
          <w:sz w:val="28"/>
          <w:szCs w:val="28"/>
          <w:lang w:eastAsia="zh-CN"/>
        </w:rPr>
        <w:t>为保证进场材料满足施工要求，所有产品均必须有合格证明，提供材质证明，施工方应填写《进场材料检验表》（业主格式），经业主项目经理部核验认定后方可投入使用。</w:t>
      </w:r>
    </w:p>
    <w:p w14:paraId="61CCF721">
      <w:pPr>
        <w:keepNext w:val="0"/>
        <w:keepLines w:val="0"/>
        <w:pageBreakBefore w:val="0"/>
        <w:widowControl w:val="0"/>
        <w:kinsoku/>
        <w:wordWrap/>
        <w:overflowPunct/>
        <w:topLinePunct w:val="0"/>
        <w:bidi w:val="0"/>
        <w:snapToGrid/>
        <w:spacing w:line="360" w:lineRule="auto"/>
        <w:ind w:firstLine="420" w:firstLineChars="150"/>
        <w:textAlignment w:val="auto"/>
        <w:rPr>
          <w:rFonts w:hint="eastAsia" w:ascii="宋体" w:hAnsi="宋体" w:eastAsia="宋体" w:cs="宋体"/>
          <w:sz w:val="28"/>
          <w:szCs w:val="28"/>
          <w:lang w:val="en-US" w:eastAsia="zh-CN"/>
        </w:rPr>
      </w:pPr>
      <w:r>
        <w:rPr>
          <w:rFonts w:hint="eastAsia" w:ascii="宋体" w:hAnsi="宋体" w:eastAsia="宋体" w:cs="宋体"/>
          <w:sz w:val="28"/>
          <w:szCs w:val="28"/>
          <w:lang w:val="en-US" w:eastAsia="zh-CN"/>
        </w:rPr>
        <w:t>2.</w:t>
      </w:r>
      <w:r>
        <w:rPr>
          <w:rFonts w:hint="eastAsia" w:ascii="宋体" w:hAnsi="宋体" w:eastAsia="宋体" w:cs="宋体"/>
          <w:sz w:val="28"/>
          <w:szCs w:val="28"/>
          <w:lang w:eastAsia="zh-CN"/>
        </w:rPr>
        <w:t>维修队伍中主要作业人员必须具有合规的特种（设备）作业人员证书，主要负责人应持有特种设备安全管理人员证；危险作业（登高、动火、临时线等）应经审批后实施。</w:t>
      </w:r>
    </w:p>
    <w:p w14:paraId="320F8286">
      <w:pPr>
        <w:pStyle w:val="4"/>
        <w:bidi w:val="0"/>
        <w:rPr>
          <w:rFonts w:hint="eastAsia"/>
          <w:lang w:eastAsia="zh-CN"/>
        </w:rPr>
      </w:pPr>
      <w:r>
        <w:rPr>
          <w:rFonts w:hint="eastAsia"/>
        </w:rPr>
        <w:t>（</w:t>
      </w:r>
      <w:r>
        <w:rPr>
          <w:rFonts w:hint="eastAsia"/>
          <w:lang w:val="en-US" w:eastAsia="zh-CN"/>
        </w:rPr>
        <w:t>三</w:t>
      </w:r>
      <w:r>
        <w:rPr>
          <w:rFonts w:hint="eastAsia"/>
        </w:rPr>
        <w:t>）工程安全</w:t>
      </w:r>
    </w:p>
    <w:p w14:paraId="04803A1C">
      <w:pPr>
        <w:keepNext w:val="0"/>
        <w:keepLines w:val="0"/>
        <w:pageBreakBefore w:val="0"/>
        <w:widowControl w:val="0"/>
        <w:kinsoku/>
        <w:wordWrap/>
        <w:overflowPunct/>
        <w:topLinePunct w:val="0"/>
        <w:bidi w:val="0"/>
        <w:snapToGrid/>
        <w:spacing w:line="360" w:lineRule="auto"/>
        <w:ind w:firstLine="420" w:firstLineChars="150"/>
        <w:textAlignment w:val="auto"/>
        <w:rPr>
          <w:rFonts w:hint="eastAsia" w:ascii="宋体" w:hAnsi="宋体" w:eastAsia="宋体" w:cs="宋体"/>
          <w:sz w:val="28"/>
          <w:szCs w:val="28"/>
          <w:lang w:eastAsia="zh-CN"/>
        </w:rPr>
      </w:pPr>
      <w:r>
        <w:rPr>
          <w:rFonts w:hint="eastAsia" w:ascii="宋体" w:hAnsi="宋体" w:eastAsia="宋体" w:cs="宋体"/>
          <w:sz w:val="28"/>
          <w:szCs w:val="28"/>
          <w:lang w:eastAsia="zh-CN"/>
        </w:rPr>
        <w:t>1.本项目将成立安全管理小组。</w:t>
      </w:r>
    </w:p>
    <w:p w14:paraId="5E8DB358">
      <w:pPr>
        <w:keepNext w:val="0"/>
        <w:keepLines w:val="0"/>
        <w:pageBreakBefore w:val="0"/>
        <w:widowControl w:val="0"/>
        <w:kinsoku/>
        <w:wordWrap/>
        <w:overflowPunct/>
        <w:topLinePunct w:val="0"/>
        <w:bidi w:val="0"/>
        <w:snapToGrid/>
        <w:spacing w:line="360" w:lineRule="auto"/>
        <w:ind w:firstLine="420" w:firstLineChars="150"/>
        <w:textAlignment w:val="auto"/>
        <w:rPr>
          <w:rFonts w:hint="eastAsia" w:ascii="宋体" w:hAnsi="宋体" w:eastAsia="宋体" w:cs="宋体"/>
          <w:sz w:val="28"/>
          <w:szCs w:val="28"/>
          <w:lang w:eastAsia="zh-CN"/>
        </w:rPr>
      </w:pPr>
      <w:r>
        <w:rPr>
          <w:rFonts w:hint="eastAsia" w:ascii="宋体" w:hAnsi="宋体" w:eastAsia="宋体" w:cs="宋体"/>
          <w:sz w:val="28"/>
          <w:szCs w:val="28"/>
          <w:lang w:eastAsia="zh-CN"/>
        </w:rPr>
        <w:t>2.施工方应对施工人员进行安全教育，并对他们的安全负责，保证施工现场的各项作业均遵守相关的国家安全标准和规范，严禁违章操作。开工前，将本单位的安全教育情况（包括方式、主持人/主讲人、参加人员、时间、地点、内容等）书面通报</w:t>
      </w:r>
      <w:r>
        <w:rPr>
          <w:rFonts w:hint="eastAsia" w:ascii="宋体" w:hAnsi="宋体" w:eastAsia="宋体" w:cs="宋体"/>
          <w:sz w:val="28"/>
          <w:szCs w:val="28"/>
          <w:lang w:val="en-US" w:eastAsia="zh-CN"/>
        </w:rPr>
        <w:t>甲方</w:t>
      </w:r>
      <w:r>
        <w:rPr>
          <w:rFonts w:hint="eastAsia" w:ascii="宋体" w:hAnsi="宋体" w:eastAsia="宋体" w:cs="宋体"/>
          <w:sz w:val="28"/>
          <w:szCs w:val="28"/>
          <w:lang w:eastAsia="zh-CN"/>
        </w:rPr>
        <w:t>。</w:t>
      </w:r>
    </w:p>
    <w:p w14:paraId="79E8D2D5">
      <w:pPr>
        <w:keepNext w:val="0"/>
        <w:keepLines w:val="0"/>
        <w:pageBreakBefore w:val="0"/>
        <w:widowControl w:val="0"/>
        <w:kinsoku/>
        <w:wordWrap/>
        <w:overflowPunct/>
        <w:topLinePunct w:val="0"/>
        <w:bidi w:val="0"/>
        <w:snapToGrid/>
        <w:spacing w:line="360" w:lineRule="auto"/>
        <w:ind w:firstLine="420" w:firstLineChars="150"/>
        <w:textAlignment w:val="auto"/>
        <w:rPr>
          <w:rFonts w:hint="eastAsia" w:ascii="宋体" w:hAnsi="宋体" w:eastAsia="宋体" w:cs="宋体"/>
          <w:sz w:val="28"/>
          <w:szCs w:val="28"/>
          <w:lang w:eastAsia="zh-CN"/>
        </w:rPr>
      </w:pPr>
      <w:r>
        <w:rPr>
          <w:rFonts w:hint="eastAsia" w:ascii="宋体" w:hAnsi="宋体" w:eastAsia="宋体" w:cs="宋体"/>
          <w:sz w:val="28"/>
          <w:szCs w:val="28"/>
          <w:lang w:eastAsia="zh-CN"/>
        </w:rPr>
        <w:t>3.施工单位在施工前必须与</w:t>
      </w:r>
      <w:r>
        <w:rPr>
          <w:rFonts w:hint="eastAsia" w:ascii="宋体" w:hAnsi="宋体" w:eastAsia="宋体" w:cs="宋体"/>
          <w:sz w:val="28"/>
          <w:szCs w:val="28"/>
          <w:lang w:val="en-US" w:eastAsia="zh-CN"/>
        </w:rPr>
        <w:t>甲方</w:t>
      </w:r>
      <w:r>
        <w:rPr>
          <w:rFonts w:hint="eastAsia" w:ascii="宋体" w:hAnsi="宋体" w:eastAsia="宋体" w:cs="宋体"/>
          <w:sz w:val="28"/>
          <w:szCs w:val="28"/>
          <w:lang w:eastAsia="zh-CN"/>
        </w:rPr>
        <w:t>签订《</w:t>
      </w:r>
      <w:r>
        <w:rPr>
          <w:rFonts w:hint="eastAsia" w:ascii="宋体" w:hAnsi="宋体" w:eastAsia="宋体" w:cs="宋体"/>
          <w:sz w:val="28"/>
          <w:szCs w:val="28"/>
          <w:lang w:val="en-US" w:eastAsia="zh-CN"/>
        </w:rPr>
        <w:t>相关方安全管理协议书</w:t>
      </w:r>
      <w:r>
        <w:rPr>
          <w:rFonts w:hint="eastAsia" w:ascii="宋体" w:hAnsi="宋体" w:eastAsia="宋体" w:cs="宋体"/>
          <w:sz w:val="28"/>
          <w:szCs w:val="28"/>
          <w:lang w:eastAsia="zh-CN"/>
        </w:rPr>
        <w:t>》，现场施工人员必须备有《</w:t>
      </w:r>
      <w:r>
        <w:rPr>
          <w:rFonts w:hint="eastAsia" w:ascii="宋体" w:hAnsi="宋体" w:eastAsia="宋体" w:cs="宋体"/>
          <w:sz w:val="28"/>
          <w:szCs w:val="28"/>
          <w:lang w:val="en-US" w:eastAsia="zh-CN"/>
        </w:rPr>
        <w:t>相关方安全管理协议书</w:t>
      </w:r>
      <w:r>
        <w:rPr>
          <w:rFonts w:hint="eastAsia" w:ascii="宋体" w:hAnsi="宋体" w:eastAsia="宋体" w:cs="宋体"/>
          <w:sz w:val="28"/>
          <w:szCs w:val="28"/>
          <w:lang w:eastAsia="zh-CN"/>
        </w:rPr>
        <w:t>》复印件，以备有关部门检查。</w:t>
      </w:r>
    </w:p>
    <w:p w14:paraId="6A854FE6">
      <w:pPr>
        <w:keepNext w:val="0"/>
        <w:keepLines w:val="0"/>
        <w:pageBreakBefore w:val="0"/>
        <w:widowControl w:val="0"/>
        <w:kinsoku/>
        <w:wordWrap/>
        <w:overflowPunct/>
        <w:topLinePunct w:val="0"/>
        <w:bidi w:val="0"/>
        <w:snapToGrid/>
        <w:spacing w:line="360" w:lineRule="auto"/>
        <w:ind w:firstLine="420" w:firstLineChars="150"/>
        <w:textAlignment w:val="auto"/>
        <w:rPr>
          <w:rFonts w:hint="eastAsia" w:ascii="宋体" w:hAnsi="宋体" w:eastAsia="宋体" w:cs="宋体"/>
          <w:sz w:val="28"/>
          <w:szCs w:val="28"/>
          <w:lang w:eastAsia="zh-CN"/>
        </w:rPr>
      </w:pPr>
      <w:r>
        <w:rPr>
          <w:rFonts w:hint="eastAsia" w:ascii="宋体" w:hAnsi="宋体" w:eastAsia="宋体" w:cs="宋体"/>
          <w:sz w:val="28"/>
          <w:szCs w:val="28"/>
          <w:lang w:eastAsia="zh-CN"/>
        </w:rPr>
        <w:t>4.施工单位在施工前必须到</w:t>
      </w:r>
      <w:r>
        <w:rPr>
          <w:rFonts w:hint="eastAsia" w:ascii="宋体" w:hAnsi="宋体" w:eastAsia="宋体" w:cs="宋体"/>
          <w:sz w:val="28"/>
          <w:szCs w:val="28"/>
          <w:lang w:val="en-US" w:eastAsia="zh-CN"/>
        </w:rPr>
        <w:t>甲方</w:t>
      </w:r>
      <w:r>
        <w:rPr>
          <w:rFonts w:hint="eastAsia" w:ascii="宋体" w:hAnsi="宋体" w:eastAsia="宋体" w:cs="宋体"/>
          <w:sz w:val="28"/>
          <w:szCs w:val="28"/>
          <w:lang w:eastAsia="zh-CN"/>
        </w:rPr>
        <w:t>有关部门办理动火手续，现场施工人员必须备有动火手续复印件，以备有关部门检查。</w:t>
      </w:r>
    </w:p>
    <w:p w14:paraId="74461D02">
      <w:pPr>
        <w:keepNext w:val="0"/>
        <w:keepLines w:val="0"/>
        <w:pageBreakBefore w:val="0"/>
        <w:widowControl w:val="0"/>
        <w:kinsoku/>
        <w:wordWrap/>
        <w:overflowPunct/>
        <w:topLinePunct w:val="0"/>
        <w:bidi w:val="0"/>
        <w:snapToGrid/>
        <w:spacing w:line="360" w:lineRule="auto"/>
        <w:ind w:firstLine="420" w:firstLineChars="150"/>
        <w:textAlignment w:val="auto"/>
        <w:rPr>
          <w:rFonts w:hint="eastAsia" w:ascii="宋体" w:hAnsi="宋体" w:eastAsia="宋体" w:cs="宋体"/>
          <w:sz w:val="28"/>
          <w:szCs w:val="28"/>
          <w:lang w:eastAsia="zh-CN"/>
        </w:rPr>
      </w:pPr>
      <w:r>
        <w:rPr>
          <w:rFonts w:hint="eastAsia" w:ascii="宋体" w:hAnsi="宋体" w:eastAsia="宋体" w:cs="宋体"/>
          <w:sz w:val="28"/>
          <w:szCs w:val="28"/>
          <w:lang w:eastAsia="zh-CN"/>
        </w:rPr>
        <w:t>5.工程开工前，施工方应为建设工程、施工设备和施工场地内的自有人员及第三人人员生命财产办理保险，支付保险费用。如果因施工方未办理保险而造成的任何损失全部由施工方负责。</w:t>
      </w:r>
    </w:p>
    <w:p w14:paraId="2A739AC5">
      <w:pPr>
        <w:keepNext w:val="0"/>
        <w:keepLines w:val="0"/>
        <w:pageBreakBefore w:val="0"/>
        <w:widowControl w:val="0"/>
        <w:kinsoku/>
        <w:wordWrap/>
        <w:overflowPunct/>
        <w:topLinePunct w:val="0"/>
        <w:bidi w:val="0"/>
        <w:snapToGrid/>
        <w:spacing w:line="360" w:lineRule="auto"/>
        <w:ind w:firstLine="420" w:firstLineChars="150"/>
        <w:textAlignment w:val="auto"/>
        <w:rPr>
          <w:rFonts w:hint="eastAsia" w:ascii="宋体" w:hAnsi="宋体" w:eastAsia="宋体" w:cs="宋体"/>
          <w:sz w:val="28"/>
          <w:szCs w:val="28"/>
          <w:lang w:eastAsia="zh-CN"/>
        </w:rPr>
      </w:pPr>
      <w:r>
        <w:rPr>
          <w:rFonts w:hint="eastAsia" w:ascii="宋体" w:hAnsi="宋体" w:eastAsia="宋体" w:cs="宋体"/>
          <w:sz w:val="28"/>
          <w:szCs w:val="28"/>
          <w:lang w:eastAsia="zh-CN"/>
        </w:rPr>
        <w:t>6.施工人员进入施工现场必须穿戴安全帽、工作服和工作鞋，特殊工种要配置相应的劳保服装和工具。</w:t>
      </w:r>
    </w:p>
    <w:p w14:paraId="7B2DEEA0">
      <w:pPr>
        <w:keepNext w:val="0"/>
        <w:keepLines w:val="0"/>
        <w:pageBreakBefore w:val="0"/>
        <w:widowControl w:val="0"/>
        <w:kinsoku/>
        <w:wordWrap/>
        <w:overflowPunct/>
        <w:topLinePunct w:val="0"/>
        <w:bidi w:val="0"/>
        <w:snapToGrid/>
        <w:spacing w:line="360" w:lineRule="auto"/>
        <w:ind w:firstLine="420" w:firstLineChars="150"/>
        <w:textAlignment w:val="auto"/>
        <w:rPr>
          <w:rFonts w:hint="eastAsia" w:ascii="宋体" w:hAnsi="宋体" w:eastAsia="宋体" w:cs="宋体"/>
          <w:sz w:val="28"/>
          <w:szCs w:val="28"/>
          <w:lang w:eastAsia="zh-CN"/>
        </w:rPr>
      </w:pPr>
      <w:r>
        <w:rPr>
          <w:rFonts w:hint="eastAsia" w:ascii="宋体" w:hAnsi="宋体" w:eastAsia="宋体" w:cs="宋体"/>
          <w:sz w:val="28"/>
          <w:szCs w:val="28"/>
          <w:lang w:eastAsia="zh-CN"/>
        </w:rPr>
        <w:t>7.施工方应在其施工区域内设置安全警示标志，特殊区域、特殊位置应专门设置有针对性的安全警示标志。</w:t>
      </w:r>
    </w:p>
    <w:p w14:paraId="624C60A7">
      <w:pPr>
        <w:keepNext w:val="0"/>
        <w:keepLines w:val="0"/>
        <w:pageBreakBefore w:val="0"/>
        <w:widowControl w:val="0"/>
        <w:kinsoku/>
        <w:wordWrap/>
        <w:overflowPunct/>
        <w:topLinePunct w:val="0"/>
        <w:bidi w:val="0"/>
        <w:snapToGrid/>
        <w:spacing w:line="360" w:lineRule="auto"/>
        <w:ind w:firstLine="420" w:firstLineChars="150"/>
        <w:textAlignment w:val="auto"/>
        <w:rPr>
          <w:rFonts w:hint="eastAsia" w:ascii="宋体" w:hAnsi="宋体" w:eastAsia="宋体" w:cs="宋体"/>
          <w:sz w:val="28"/>
          <w:szCs w:val="28"/>
          <w:lang w:eastAsia="zh-CN"/>
        </w:rPr>
      </w:pPr>
      <w:r>
        <w:rPr>
          <w:rFonts w:hint="eastAsia" w:ascii="宋体" w:hAnsi="宋体" w:eastAsia="宋体" w:cs="宋体"/>
          <w:sz w:val="28"/>
          <w:szCs w:val="28"/>
          <w:lang w:eastAsia="zh-CN"/>
        </w:rPr>
        <w:t>8.施工方应由专业电工负责本单位施工所用设备的临时供电和线路的安全检查。在施工现场，非电工人员不得擅自插接电源。</w:t>
      </w:r>
    </w:p>
    <w:p w14:paraId="5F38D080">
      <w:pPr>
        <w:keepNext w:val="0"/>
        <w:keepLines w:val="0"/>
        <w:pageBreakBefore w:val="0"/>
        <w:widowControl w:val="0"/>
        <w:kinsoku/>
        <w:wordWrap/>
        <w:overflowPunct/>
        <w:topLinePunct w:val="0"/>
        <w:bidi w:val="0"/>
        <w:snapToGrid/>
        <w:spacing w:line="360" w:lineRule="auto"/>
        <w:ind w:firstLine="420" w:firstLineChars="150"/>
        <w:textAlignment w:val="auto"/>
        <w:rPr>
          <w:rFonts w:hint="eastAsia" w:ascii="宋体" w:hAnsi="宋体" w:eastAsia="宋体" w:cs="宋体"/>
          <w:sz w:val="28"/>
          <w:szCs w:val="28"/>
          <w:lang w:eastAsia="zh-CN"/>
        </w:rPr>
      </w:pPr>
      <w:r>
        <w:rPr>
          <w:rFonts w:hint="eastAsia" w:ascii="宋体" w:hAnsi="宋体" w:eastAsia="宋体" w:cs="宋体"/>
          <w:sz w:val="28"/>
          <w:szCs w:val="28"/>
          <w:lang w:eastAsia="zh-CN"/>
        </w:rPr>
        <w:t>9.施工过程中凡利用厂房建筑结构作为起吊或搬运设备承力点时，必须书面申请并得到批准后方可操作。如果未经过批准或超负荷使用，责任人将承担发生的一切后果。</w:t>
      </w:r>
    </w:p>
    <w:p w14:paraId="2DDA6C3C">
      <w:pPr>
        <w:keepNext w:val="0"/>
        <w:keepLines w:val="0"/>
        <w:pageBreakBefore w:val="0"/>
        <w:widowControl w:val="0"/>
        <w:kinsoku/>
        <w:wordWrap/>
        <w:overflowPunct/>
        <w:topLinePunct w:val="0"/>
        <w:bidi w:val="0"/>
        <w:snapToGrid/>
        <w:spacing w:line="360" w:lineRule="auto"/>
        <w:ind w:firstLine="420" w:firstLineChars="150"/>
        <w:textAlignment w:val="auto"/>
        <w:rPr>
          <w:rFonts w:hint="eastAsia" w:ascii="宋体" w:hAnsi="宋体" w:eastAsia="宋体" w:cs="宋体"/>
          <w:sz w:val="28"/>
          <w:szCs w:val="28"/>
          <w:lang w:eastAsia="zh-CN"/>
        </w:rPr>
      </w:pPr>
      <w:r>
        <w:rPr>
          <w:rFonts w:hint="eastAsia" w:ascii="宋体" w:hAnsi="宋体" w:eastAsia="宋体" w:cs="宋体"/>
          <w:sz w:val="28"/>
          <w:szCs w:val="28"/>
          <w:lang w:eastAsia="zh-CN"/>
        </w:rPr>
        <w:t>10.施工队伍中特种作业人员及特种设备作业人员，应持相关部门颁发的合规、有效证件持证上岗。</w:t>
      </w:r>
    </w:p>
    <w:p w14:paraId="0584EFB5">
      <w:pPr>
        <w:keepNext w:val="0"/>
        <w:keepLines w:val="0"/>
        <w:pageBreakBefore w:val="0"/>
        <w:widowControl w:val="0"/>
        <w:kinsoku/>
        <w:wordWrap/>
        <w:overflowPunct/>
        <w:topLinePunct w:val="0"/>
        <w:bidi w:val="0"/>
        <w:snapToGrid/>
        <w:spacing w:line="360" w:lineRule="auto"/>
        <w:ind w:firstLine="420" w:firstLineChars="150"/>
        <w:textAlignment w:val="auto"/>
        <w:rPr>
          <w:rFonts w:hint="eastAsia" w:ascii="宋体" w:hAnsi="宋体" w:eastAsia="宋体" w:cs="宋体"/>
          <w:sz w:val="28"/>
          <w:szCs w:val="28"/>
          <w:lang w:eastAsia="zh-CN"/>
        </w:rPr>
      </w:pPr>
      <w:r>
        <w:rPr>
          <w:rFonts w:hint="eastAsia" w:ascii="宋体" w:hAnsi="宋体" w:eastAsia="宋体" w:cs="宋体"/>
          <w:sz w:val="28"/>
          <w:szCs w:val="28"/>
          <w:lang w:eastAsia="zh-CN"/>
        </w:rPr>
        <w:t>11.电焊机、切割机、砂轮机、气瓶等设备应按安全标准规范合理摆放、固定和使用。</w:t>
      </w:r>
    </w:p>
    <w:p w14:paraId="669840BC">
      <w:pPr>
        <w:keepNext w:val="0"/>
        <w:keepLines w:val="0"/>
        <w:pageBreakBefore w:val="0"/>
        <w:widowControl w:val="0"/>
        <w:kinsoku/>
        <w:wordWrap/>
        <w:overflowPunct/>
        <w:topLinePunct w:val="0"/>
        <w:bidi w:val="0"/>
        <w:snapToGrid/>
        <w:spacing w:line="360" w:lineRule="auto"/>
        <w:ind w:firstLine="420" w:firstLineChars="150"/>
        <w:textAlignment w:val="auto"/>
        <w:rPr>
          <w:rFonts w:hint="eastAsia" w:ascii="宋体" w:hAnsi="宋体" w:eastAsia="宋体" w:cs="宋体"/>
          <w:sz w:val="28"/>
          <w:szCs w:val="28"/>
          <w:lang w:eastAsia="zh-CN"/>
        </w:rPr>
      </w:pPr>
      <w:r>
        <w:rPr>
          <w:rFonts w:hint="eastAsia" w:ascii="宋体" w:hAnsi="宋体" w:eastAsia="宋体" w:cs="宋体"/>
          <w:sz w:val="28"/>
          <w:szCs w:val="28"/>
          <w:lang w:eastAsia="zh-CN"/>
        </w:rPr>
        <w:t>12.高空作业应有安全保护措施。对生产过程中的吊装、运输等危险性较大的工作必须责任到人，并派专人指挥。起吊重物时必须先检查吊具、吊索的工作状态，捆扎牢固，有棱角的物件加垫物，防止磨损或割断绳索。</w:t>
      </w:r>
    </w:p>
    <w:p w14:paraId="006626E3">
      <w:pPr>
        <w:keepNext w:val="0"/>
        <w:keepLines w:val="0"/>
        <w:pageBreakBefore w:val="0"/>
        <w:widowControl w:val="0"/>
        <w:kinsoku/>
        <w:wordWrap/>
        <w:overflowPunct/>
        <w:topLinePunct w:val="0"/>
        <w:bidi w:val="0"/>
        <w:snapToGrid/>
        <w:spacing w:line="360" w:lineRule="auto"/>
        <w:ind w:firstLine="420" w:firstLineChars="150"/>
        <w:textAlignment w:val="auto"/>
        <w:rPr>
          <w:rFonts w:hint="eastAsia" w:ascii="宋体" w:hAnsi="宋体" w:eastAsia="宋体" w:cs="宋体"/>
          <w:sz w:val="28"/>
          <w:szCs w:val="28"/>
          <w:lang w:eastAsia="zh-CN"/>
        </w:rPr>
      </w:pPr>
      <w:r>
        <w:rPr>
          <w:rFonts w:hint="eastAsia" w:ascii="宋体" w:hAnsi="宋体" w:eastAsia="宋体" w:cs="宋体"/>
          <w:sz w:val="28"/>
          <w:szCs w:val="28"/>
          <w:lang w:eastAsia="zh-CN"/>
        </w:rPr>
        <w:t>13.下班后，安全员必须检查所有设备，切断电源，关闭气阀，消除任何安全隐患。</w:t>
      </w:r>
    </w:p>
    <w:p w14:paraId="74626BA7">
      <w:pPr>
        <w:keepNext w:val="0"/>
        <w:keepLines w:val="0"/>
        <w:pageBreakBefore w:val="0"/>
        <w:widowControl w:val="0"/>
        <w:kinsoku/>
        <w:wordWrap/>
        <w:overflowPunct/>
        <w:topLinePunct w:val="0"/>
        <w:bidi w:val="0"/>
        <w:snapToGrid/>
        <w:spacing w:line="360" w:lineRule="auto"/>
        <w:ind w:firstLine="420" w:firstLineChars="150"/>
        <w:textAlignment w:val="auto"/>
        <w:rPr>
          <w:rFonts w:hint="eastAsia" w:ascii="宋体" w:hAnsi="宋体" w:eastAsia="宋体" w:cs="宋体"/>
          <w:sz w:val="28"/>
          <w:szCs w:val="28"/>
          <w:lang w:eastAsia="zh-CN"/>
        </w:rPr>
      </w:pPr>
      <w:r>
        <w:rPr>
          <w:rFonts w:hint="eastAsia" w:ascii="宋体" w:hAnsi="宋体" w:eastAsia="宋体" w:cs="宋体"/>
          <w:sz w:val="28"/>
          <w:szCs w:val="28"/>
          <w:lang w:eastAsia="zh-CN"/>
        </w:rPr>
        <w:t>14.按国家安全生产的有关法规组织生产，安全管理小组将对生产过程进行指导、监督、检查，建立处罚制度。如果施工方在规定的期限内不采取措施消除安全隐患，</w:t>
      </w:r>
      <w:r>
        <w:rPr>
          <w:rFonts w:hint="eastAsia" w:ascii="宋体" w:hAnsi="宋体" w:eastAsia="宋体" w:cs="宋体"/>
          <w:sz w:val="28"/>
          <w:szCs w:val="28"/>
          <w:lang w:val="en-US" w:eastAsia="zh-CN"/>
        </w:rPr>
        <w:t>甲方</w:t>
      </w:r>
      <w:r>
        <w:rPr>
          <w:rFonts w:hint="eastAsia" w:ascii="宋体" w:hAnsi="宋体" w:eastAsia="宋体" w:cs="宋体"/>
          <w:sz w:val="28"/>
          <w:szCs w:val="28"/>
          <w:lang w:eastAsia="zh-CN"/>
        </w:rPr>
        <w:t>有权要求施工方停工整改。由施工方承担发生的费用，工期不予顺延。</w:t>
      </w:r>
    </w:p>
    <w:p w14:paraId="463472C9">
      <w:pPr>
        <w:keepNext w:val="0"/>
        <w:keepLines w:val="0"/>
        <w:pageBreakBefore w:val="0"/>
        <w:widowControl w:val="0"/>
        <w:kinsoku/>
        <w:wordWrap/>
        <w:overflowPunct/>
        <w:topLinePunct w:val="0"/>
        <w:bidi w:val="0"/>
        <w:snapToGrid/>
        <w:spacing w:line="360" w:lineRule="auto"/>
        <w:ind w:firstLine="420" w:firstLineChars="150"/>
        <w:textAlignment w:val="auto"/>
        <w:rPr>
          <w:rFonts w:hint="eastAsia" w:ascii="宋体" w:hAnsi="宋体" w:eastAsia="宋体" w:cs="宋体"/>
          <w:sz w:val="28"/>
          <w:szCs w:val="28"/>
          <w:lang w:eastAsia="zh-CN"/>
        </w:rPr>
      </w:pPr>
      <w:r>
        <w:rPr>
          <w:rFonts w:hint="eastAsia" w:ascii="宋体" w:hAnsi="宋体" w:eastAsia="宋体" w:cs="宋体"/>
          <w:sz w:val="28"/>
          <w:szCs w:val="28"/>
          <w:lang w:eastAsia="zh-CN"/>
        </w:rPr>
        <w:t>15.发生重大伤亡或安全事故，施工方应及时处理，并立即按有关规定上报有关部门和业主项目经理，按照政府有关部门要求处理善后工作，由事故责任方承担发生的费用。</w:t>
      </w:r>
    </w:p>
    <w:p w14:paraId="7DE64298">
      <w:pPr>
        <w:keepNext w:val="0"/>
        <w:keepLines w:val="0"/>
        <w:pageBreakBefore w:val="0"/>
        <w:widowControl w:val="0"/>
        <w:kinsoku/>
        <w:wordWrap/>
        <w:overflowPunct/>
        <w:topLinePunct w:val="0"/>
        <w:bidi w:val="0"/>
        <w:snapToGrid/>
        <w:spacing w:line="360" w:lineRule="auto"/>
        <w:ind w:firstLine="420" w:firstLineChars="150"/>
        <w:textAlignment w:val="auto"/>
        <w:rPr>
          <w:rFonts w:hint="eastAsia" w:ascii="宋体" w:hAnsi="宋体" w:eastAsia="宋体" w:cs="宋体"/>
          <w:sz w:val="28"/>
          <w:szCs w:val="28"/>
          <w:lang w:eastAsia="zh-CN"/>
        </w:rPr>
      </w:pPr>
      <w:r>
        <w:rPr>
          <w:rFonts w:hint="eastAsia" w:ascii="宋体" w:hAnsi="宋体" w:eastAsia="宋体" w:cs="宋体"/>
          <w:sz w:val="28"/>
          <w:szCs w:val="28"/>
          <w:lang w:eastAsia="zh-CN"/>
        </w:rPr>
        <w:t>16.竣工验收交付</w:t>
      </w:r>
      <w:r>
        <w:rPr>
          <w:rFonts w:hint="eastAsia" w:ascii="宋体" w:hAnsi="宋体" w:eastAsia="宋体" w:cs="宋体"/>
          <w:sz w:val="28"/>
          <w:szCs w:val="28"/>
          <w:lang w:val="en-US" w:eastAsia="zh-CN"/>
        </w:rPr>
        <w:t>甲方</w:t>
      </w:r>
      <w:r>
        <w:rPr>
          <w:rFonts w:hint="eastAsia" w:ascii="宋体" w:hAnsi="宋体" w:eastAsia="宋体" w:cs="宋体"/>
          <w:sz w:val="28"/>
          <w:szCs w:val="28"/>
          <w:lang w:eastAsia="zh-CN"/>
        </w:rPr>
        <w:t>之前，施工方对其已完工程负有保护责任。</w:t>
      </w:r>
    </w:p>
    <w:p w14:paraId="3044727A">
      <w:pPr>
        <w:keepNext w:val="0"/>
        <w:keepLines w:val="0"/>
        <w:pageBreakBefore w:val="0"/>
        <w:widowControl w:val="0"/>
        <w:kinsoku/>
        <w:wordWrap/>
        <w:overflowPunct/>
        <w:topLinePunct w:val="0"/>
        <w:bidi w:val="0"/>
        <w:snapToGrid/>
        <w:spacing w:line="360" w:lineRule="auto"/>
        <w:ind w:firstLine="420" w:firstLineChars="150"/>
        <w:textAlignment w:val="auto"/>
        <w:rPr>
          <w:rFonts w:hint="eastAsia" w:ascii="宋体" w:hAnsi="宋体" w:eastAsia="宋体" w:cs="宋体"/>
          <w:sz w:val="28"/>
          <w:szCs w:val="28"/>
          <w:lang w:eastAsia="zh-CN"/>
        </w:rPr>
      </w:pPr>
      <w:r>
        <w:rPr>
          <w:rFonts w:hint="eastAsia" w:ascii="宋体" w:hAnsi="宋体" w:eastAsia="宋体" w:cs="宋体"/>
          <w:sz w:val="28"/>
          <w:szCs w:val="28"/>
          <w:lang w:eastAsia="zh-CN"/>
        </w:rPr>
        <w:t>17.作业前，施工方需了解现场存在的风险，做好应对方案，方可进行施工。</w:t>
      </w:r>
    </w:p>
    <w:p w14:paraId="5DD285D9">
      <w:pPr>
        <w:keepNext w:val="0"/>
        <w:keepLines w:val="0"/>
        <w:pageBreakBefore w:val="0"/>
        <w:widowControl w:val="0"/>
        <w:kinsoku/>
        <w:wordWrap/>
        <w:overflowPunct/>
        <w:topLinePunct w:val="0"/>
        <w:bidi w:val="0"/>
        <w:snapToGrid/>
        <w:spacing w:line="360" w:lineRule="auto"/>
        <w:ind w:firstLine="420" w:firstLineChars="150"/>
        <w:textAlignment w:val="auto"/>
        <w:rPr>
          <w:rFonts w:hint="eastAsia" w:ascii="宋体" w:hAnsi="宋体" w:eastAsia="宋体" w:cs="宋体"/>
          <w:sz w:val="28"/>
          <w:szCs w:val="28"/>
          <w:lang w:eastAsia="zh-CN"/>
        </w:rPr>
      </w:pPr>
      <w:r>
        <w:rPr>
          <w:rFonts w:hint="eastAsia" w:ascii="宋体" w:hAnsi="宋体" w:eastAsia="宋体" w:cs="宋体"/>
          <w:sz w:val="28"/>
          <w:szCs w:val="28"/>
          <w:lang w:eastAsia="zh-CN"/>
        </w:rPr>
        <w:t>18.施工方操作人员应采取穿绝缘鞋、戴绝缘手套、戴防护镜等辅助安全措施。</w:t>
      </w:r>
    </w:p>
    <w:p w14:paraId="6ECB255E">
      <w:pPr>
        <w:pStyle w:val="7"/>
        <w:keepNext w:val="0"/>
        <w:keepLines w:val="0"/>
        <w:pageBreakBefore w:val="0"/>
        <w:widowControl w:val="0"/>
        <w:kinsoku/>
        <w:wordWrap/>
        <w:overflowPunct/>
        <w:topLinePunct w:val="0"/>
        <w:autoSpaceDE/>
        <w:autoSpaceDN/>
        <w:bidi w:val="0"/>
        <w:adjustRightInd w:val="0"/>
        <w:snapToGrid w:val="0"/>
        <w:spacing w:line="360" w:lineRule="auto"/>
        <w:textAlignment w:val="auto"/>
        <w:rPr>
          <w:rFonts w:hint="eastAsia" w:ascii="宋体" w:hAnsi="宋体" w:eastAsia="宋体" w:cs="宋体"/>
          <w:sz w:val="28"/>
          <w:szCs w:val="28"/>
          <w:lang w:val="en-US" w:eastAsia="zh-CN"/>
        </w:rPr>
      </w:pPr>
    </w:p>
    <w:p w14:paraId="594C6E9C">
      <w:pPr>
        <w:pStyle w:val="4"/>
        <w:bidi w:val="0"/>
        <w:rPr>
          <w:rFonts w:hint="eastAsia"/>
          <w:lang w:eastAsia="zh-CN"/>
        </w:rPr>
      </w:pPr>
      <w:r>
        <w:rPr>
          <w:rFonts w:hint="eastAsia"/>
          <w:lang w:val="en-US" w:eastAsia="zh-CN"/>
        </w:rPr>
        <w:t>（四）</w:t>
      </w:r>
      <w:r>
        <w:rPr>
          <w:rFonts w:hint="eastAsia"/>
          <w:lang w:eastAsia="zh-CN"/>
        </w:rPr>
        <w:t>按照招标方要求，完成以下工作内容：</w:t>
      </w:r>
    </w:p>
    <w:p w14:paraId="02F14EE1">
      <w:pPr>
        <w:keepNext w:val="0"/>
        <w:keepLines w:val="0"/>
        <w:pageBreakBefore w:val="0"/>
        <w:widowControl w:val="0"/>
        <w:kinsoku/>
        <w:wordWrap/>
        <w:overflowPunct/>
        <w:topLinePunct w:val="0"/>
        <w:autoSpaceDE/>
        <w:autoSpaceDN/>
        <w:bidi w:val="0"/>
        <w:adjustRightInd w:val="0"/>
        <w:snapToGrid w:val="0"/>
        <w:spacing w:line="360" w:lineRule="auto"/>
        <w:ind w:firstLine="560" w:firstLineChars="200"/>
        <w:jc w:val="left"/>
        <w:textAlignment w:val="auto"/>
        <w:rPr>
          <w:rFonts w:hint="eastAsia" w:ascii="宋体" w:hAnsi="宋体" w:eastAsia="宋体" w:cs="宋体"/>
          <w:sz w:val="28"/>
          <w:szCs w:val="28"/>
          <w:lang w:val="en-US" w:eastAsia="zh-CN"/>
        </w:rPr>
      </w:pPr>
      <w:r>
        <w:rPr>
          <w:rFonts w:hint="eastAsia" w:ascii="宋体" w:hAnsi="宋体" w:eastAsia="宋体" w:cs="宋体"/>
          <w:sz w:val="28"/>
          <w:szCs w:val="28"/>
          <w:lang w:val="en-US" w:eastAsia="zh-CN"/>
        </w:rPr>
        <w:t>1.自党家厂区总装调试区域试车跑道东北侧消防泵房处取水，新敷设室外消防环形管道（需破路），分别在（1、2、C、3、4、7）平台和新增新能源电车充电区，设置5个室外消防栓，利用消防泵房稳压设备保持管网压力。</w:t>
      </w:r>
    </w:p>
    <w:p w14:paraId="4D26D180">
      <w:pPr>
        <w:keepNext w:val="0"/>
        <w:keepLines w:val="0"/>
        <w:pageBreakBefore w:val="0"/>
        <w:widowControl w:val="0"/>
        <w:kinsoku/>
        <w:wordWrap/>
        <w:overflowPunct/>
        <w:topLinePunct w:val="0"/>
        <w:autoSpaceDE/>
        <w:autoSpaceDN/>
        <w:bidi w:val="0"/>
        <w:adjustRightInd w:val="0"/>
        <w:snapToGrid w:val="0"/>
        <w:spacing w:line="360" w:lineRule="auto"/>
        <w:ind w:firstLine="560" w:firstLineChars="200"/>
        <w:jc w:val="left"/>
        <w:textAlignment w:val="auto"/>
        <w:rPr>
          <w:rFonts w:hint="eastAsia" w:ascii="宋体" w:hAnsi="宋体" w:eastAsia="宋体" w:cs="宋体"/>
          <w:sz w:val="28"/>
          <w:szCs w:val="28"/>
          <w:lang w:val="en-US" w:eastAsia="zh-CN"/>
        </w:rPr>
      </w:pPr>
      <w:r>
        <w:rPr>
          <w:rFonts w:hint="eastAsia" w:ascii="宋体" w:hAnsi="宋体" w:eastAsia="宋体" w:cs="宋体"/>
          <w:sz w:val="28"/>
          <w:szCs w:val="28"/>
          <w:lang w:val="en-US" w:eastAsia="zh-CN"/>
        </w:rPr>
        <w:t>2.自党家厂区青年公寓室外消防栓取水，新敷设室外消防管网，在8平台处更换3个室外消防栓，利用生活区1000³高位水池，依靠自然压力保持管网压力，压力不低于0.3MPa，满足8平台消火栓用水需求。</w:t>
      </w:r>
    </w:p>
    <w:p w14:paraId="43FDF85F">
      <w:pPr>
        <w:pStyle w:val="7"/>
        <w:keepNext w:val="0"/>
        <w:keepLines w:val="0"/>
        <w:pageBreakBefore w:val="0"/>
        <w:widowControl w:val="0"/>
        <w:kinsoku/>
        <w:wordWrap/>
        <w:overflowPunct/>
        <w:topLinePunct w:val="0"/>
        <w:autoSpaceDE/>
        <w:autoSpaceDN/>
        <w:bidi w:val="0"/>
        <w:adjustRightInd w:val="0"/>
        <w:snapToGrid w:val="0"/>
        <w:spacing w:after="0" w:line="360" w:lineRule="auto"/>
        <w:ind w:left="0" w:firstLine="560" w:firstLineChars="200"/>
        <w:textAlignment w:val="auto"/>
        <w:rPr>
          <w:rFonts w:hint="eastAsia" w:ascii="宋体" w:hAnsi="宋体" w:eastAsia="宋体" w:cs="宋体"/>
          <w:sz w:val="28"/>
          <w:szCs w:val="28"/>
          <w:highlight w:val="none"/>
          <w:lang w:val="en-US" w:eastAsia="zh-CN"/>
        </w:rPr>
      </w:pPr>
      <w:r>
        <w:rPr>
          <w:rFonts w:hint="eastAsia" w:ascii="宋体" w:hAnsi="宋体" w:eastAsia="宋体" w:cs="宋体"/>
          <w:sz w:val="28"/>
          <w:szCs w:val="28"/>
          <w:highlight w:val="none"/>
          <w:lang w:val="en-US" w:eastAsia="zh-CN"/>
        </w:rPr>
        <w:t>工程量如下：</w:t>
      </w:r>
    </w:p>
    <w:p w14:paraId="04D4DB0E">
      <w:pPr>
        <w:pStyle w:val="7"/>
        <w:keepNext w:val="0"/>
        <w:keepLines w:val="0"/>
        <w:pageBreakBefore w:val="0"/>
        <w:widowControl w:val="0"/>
        <w:kinsoku/>
        <w:wordWrap/>
        <w:overflowPunct/>
        <w:topLinePunct w:val="0"/>
        <w:autoSpaceDE/>
        <w:autoSpaceDN/>
        <w:bidi w:val="0"/>
        <w:adjustRightInd w:val="0"/>
        <w:snapToGrid w:val="0"/>
        <w:spacing w:after="0" w:line="360" w:lineRule="auto"/>
        <w:ind w:left="0" w:firstLine="560" w:firstLineChars="200"/>
        <w:textAlignment w:val="auto"/>
        <w:rPr>
          <w:rFonts w:hint="eastAsia" w:ascii="宋体" w:hAnsi="宋体" w:eastAsia="宋体" w:cs="宋体"/>
          <w:sz w:val="28"/>
          <w:szCs w:val="28"/>
          <w:highlight w:val="none"/>
        </w:rPr>
      </w:pPr>
      <w:r>
        <w:rPr>
          <w:rFonts w:hint="eastAsia" w:ascii="宋体" w:hAnsi="宋体" w:eastAsia="宋体" w:cs="宋体"/>
          <w:sz w:val="28"/>
          <w:szCs w:val="28"/>
          <w:highlight w:val="none"/>
          <w:lang w:eastAsia="zh-CN"/>
        </w:rPr>
        <w:t>（</w:t>
      </w:r>
      <w:r>
        <w:rPr>
          <w:rFonts w:hint="eastAsia" w:ascii="宋体" w:hAnsi="宋体" w:eastAsia="宋体" w:cs="宋体"/>
          <w:sz w:val="28"/>
          <w:szCs w:val="28"/>
          <w:highlight w:val="none"/>
          <w:lang w:val="en-US" w:eastAsia="zh-CN"/>
        </w:rPr>
        <w:t>1</w:t>
      </w:r>
      <w:r>
        <w:rPr>
          <w:rFonts w:hint="eastAsia" w:ascii="宋体" w:hAnsi="宋体" w:eastAsia="宋体" w:cs="宋体"/>
          <w:sz w:val="28"/>
          <w:szCs w:val="28"/>
          <w:highlight w:val="none"/>
          <w:lang w:eastAsia="zh-CN"/>
        </w:rPr>
        <w:t>）</w:t>
      </w:r>
      <w:r>
        <w:rPr>
          <w:rFonts w:hint="eastAsia" w:ascii="宋体" w:hAnsi="宋体" w:eastAsia="宋体" w:cs="宋体"/>
          <w:sz w:val="28"/>
          <w:szCs w:val="28"/>
          <w:highlight w:val="none"/>
        </w:rPr>
        <w:t>土建工程：650m管沟开挖、回填，绿化移植及恢复，道路破除及恢复；</w:t>
      </w:r>
    </w:p>
    <w:p w14:paraId="4920509E">
      <w:pPr>
        <w:pStyle w:val="7"/>
        <w:keepNext w:val="0"/>
        <w:keepLines w:val="0"/>
        <w:pageBreakBefore w:val="0"/>
        <w:widowControl w:val="0"/>
        <w:kinsoku/>
        <w:wordWrap/>
        <w:overflowPunct/>
        <w:topLinePunct w:val="0"/>
        <w:autoSpaceDE/>
        <w:autoSpaceDN/>
        <w:bidi w:val="0"/>
        <w:adjustRightInd w:val="0"/>
        <w:snapToGrid w:val="0"/>
        <w:spacing w:after="0" w:line="360" w:lineRule="auto"/>
        <w:ind w:left="0" w:firstLine="560" w:firstLineChars="200"/>
        <w:textAlignment w:val="auto"/>
        <w:rPr>
          <w:rFonts w:hint="eastAsia" w:ascii="宋体" w:hAnsi="宋体" w:eastAsia="宋体" w:cs="宋体"/>
          <w:sz w:val="28"/>
          <w:szCs w:val="28"/>
          <w:highlight w:val="none"/>
        </w:rPr>
      </w:pPr>
      <w:r>
        <w:rPr>
          <w:rFonts w:hint="eastAsia" w:ascii="宋体" w:hAnsi="宋体" w:eastAsia="宋体" w:cs="宋体"/>
          <w:sz w:val="28"/>
          <w:szCs w:val="28"/>
          <w:highlight w:val="none"/>
          <w:lang w:eastAsia="zh-CN"/>
        </w:rPr>
        <w:t>（</w:t>
      </w:r>
      <w:r>
        <w:rPr>
          <w:rFonts w:hint="eastAsia" w:ascii="宋体" w:hAnsi="宋体" w:eastAsia="宋体" w:cs="宋体"/>
          <w:sz w:val="28"/>
          <w:szCs w:val="28"/>
          <w:highlight w:val="none"/>
          <w:lang w:val="en-US" w:eastAsia="zh-CN"/>
        </w:rPr>
        <w:t>2</w:t>
      </w:r>
      <w:r>
        <w:rPr>
          <w:rFonts w:hint="eastAsia" w:ascii="宋体" w:hAnsi="宋体" w:eastAsia="宋体" w:cs="宋体"/>
          <w:sz w:val="28"/>
          <w:szCs w:val="28"/>
          <w:highlight w:val="none"/>
          <w:lang w:eastAsia="zh-CN"/>
        </w:rPr>
        <w:t>）</w:t>
      </w:r>
      <w:r>
        <w:rPr>
          <w:rFonts w:hint="eastAsia" w:ascii="宋体" w:hAnsi="宋体" w:eastAsia="宋体" w:cs="宋体"/>
          <w:sz w:val="28"/>
          <w:szCs w:val="28"/>
          <w:highlight w:val="none"/>
        </w:rPr>
        <w:t>安装工程：780mDN150钢丝网骨架聚乙烯复合管敷设（含原管道接驳），8套室外埋地消火栓安装（含井盖、阀门、消火栓井）；</w:t>
      </w:r>
    </w:p>
    <w:p w14:paraId="3544D05C">
      <w:pPr>
        <w:pStyle w:val="7"/>
        <w:keepNext w:val="0"/>
        <w:keepLines w:val="0"/>
        <w:pageBreakBefore w:val="0"/>
        <w:widowControl w:val="0"/>
        <w:kinsoku/>
        <w:wordWrap/>
        <w:overflowPunct/>
        <w:topLinePunct w:val="0"/>
        <w:autoSpaceDE/>
        <w:autoSpaceDN/>
        <w:bidi w:val="0"/>
        <w:adjustRightInd w:val="0"/>
        <w:snapToGrid w:val="0"/>
        <w:spacing w:after="0" w:line="360" w:lineRule="auto"/>
        <w:ind w:left="0" w:firstLine="560" w:firstLineChars="200"/>
        <w:textAlignment w:val="auto"/>
        <w:rPr>
          <w:rFonts w:hint="eastAsia" w:ascii="宋体" w:hAnsi="宋体" w:eastAsia="宋体" w:cs="宋体"/>
          <w:sz w:val="28"/>
          <w:szCs w:val="28"/>
          <w:highlight w:val="none"/>
        </w:rPr>
      </w:pPr>
      <w:r>
        <w:rPr>
          <w:rFonts w:hint="eastAsia" w:ascii="宋体" w:hAnsi="宋体" w:eastAsia="宋体" w:cs="宋体"/>
          <w:sz w:val="28"/>
          <w:szCs w:val="28"/>
          <w:highlight w:val="none"/>
          <w:lang w:eastAsia="zh-CN"/>
        </w:rPr>
        <w:t>（</w:t>
      </w:r>
      <w:r>
        <w:rPr>
          <w:rFonts w:hint="eastAsia" w:ascii="宋体" w:hAnsi="宋体" w:eastAsia="宋体" w:cs="宋体"/>
          <w:sz w:val="28"/>
          <w:szCs w:val="28"/>
          <w:highlight w:val="none"/>
          <w:lang w:val="en-US" w:eastAsia="zh-CN"/>
        </w:rPr>
        <w:t>3</w:t>
      </w:r>
      <w:r>
        <w:rPr>
          <w:rFonts w:hint="eastAsia" w:ascii="宋体" w:hAnsi="宋体" w:eastAsia="宋体" w:cs="宋体"/>
          <w:sz w:val="28"/>
          <w:szCs w:val="28"/>
          <w:highlight w:val="none"/>
          <w:lang w:eastAsia="zh-CN"/>
        </w:rPr>
        <w:t>）</w:t>
      </w:r>
      <w:r>
        <w:rPr>
          <w:rFonts w:hint="eastAsia" w:ascii="宋体" w:hAnsi="宋体" w:eastAsia="宋体" w:cs="宋体"/>
          <w:sz w:val="28"/>
          <w:szCs w:val="28"/>
          <w:highlight w:val="none"/>
        </w:rPr>
        <w:t>验收工作：材料检验、过程隐蔽验收、水压试验、消火栓性能测试。</w:t>
      </w:r>
    </w:p>
    <w:p w14:paraId="5F4FDC09">
      <w:pPr>
        <w:pStyle w:val="7"/>
        <w:keepNext w:val="0"/>
        <w:keepLines w:val="0"/>
        <w:pageBreakBefore w:val="0"/>
        <w:widowControl w:val="0"/>
        <w:kinsoku/>
        <w:wordWrap/>
        <w:overflowPunct/>
        <w:topLinePunct w:val="0"/>
        <w:autoSpaceDE/>
        <w:autoSpaceDN/>
        <w:bidi w:val="0"/>
        <w:adjustRightInd w:val="0"/>
        <w:snapToGrid w:val="0"/>
        <w:spacing w:line="360" w:lineRule="auto"/>
        <w:ind w:firstLine="560" w:firstLineChars="200"/>
        <w:textAlignment w:val="auto"/>
        <w:outlineLvl w:val="9"/>
        <w:rPr>
          <w:rFonts w:hint="eastAsia" w:ascii="宋体" w:hAnsi="宋体" w:eastAsia="宋体" w:cs="宋体"/>
          <w:color w:val="auto"/>
          <w:sz w:val="28"/>
          <w:szCs w:val="28"/>
          <w:lang w:val="en-US" w:eastAsia="zh-CN"/>
        </w:rPr>
      </w:pPr>
      <w:r>
        <w:rPr>
          <w:rFonts w:hint="eastAsia" w:ascii="宋体" w:hAnsi="宋体" w:eastAsia="宋体" w:cs="宋体"/>
          <w:color w:val="auto"/>
          <w:sz w:val="28"/>
          <w:szCs w:val="28"/>
          <w:lang w:val="en-US" w:eastAsia="zh-CN"/>
        </w:rPr>
        <w:t>3.各投标厂家提供报价分解表提供具体的材料费用和人工费用，并注明单价、数量、价格、品牌、型号，如有偏离，核实现场后，如有差异，请进行偏离。</w:t>
      </w:r>
    </w:p>
    <w:p w14:paraId="33FB503D">
      <w:pPr>
        <w:pStyle w:val="7"/>
        <w:keepNext w:val="0"/>
        <w:keepLines w:val="0"/>
        <w:pageBreakBefore w:val="0"/>
        <w:widowControl w:val="0"/>
        <w:kinsoku/>
        <w:wordWrap/>
        <w:overflowPunct/>
        <w:topLinePunct w:val="0"/>
        <w:autoSpaceDE/>
        <w:autoSpaceDN/>
        <w:bidi w:val="0"/>
        <w:adjustRightInd w:val="0"/>
        <w:snapToGrid w:val="0"/>
        <w:spacing w:line="360" w:lineRule="auto"/>
        <w:ind w:firstLine="560" w:firstLineChars="200"/>
        <w:textAlignment w:val="auto"/>
        <w:outlineLvl w:val="9"/>
        <w:rPr>
          <w:rFonts w:hint="eastAsia" w:ascii="宋体" w:hAnsi="宋体" w:eastAsia="宋体" w:cs="宋体"/>
          <w:color w:val="auto"/>
          <w:sz w:val="28"/>
          <w:szCs w:val="28"/>
          <w:highlight w:val="none"/>
          <w:u w:val="none"/>
          <w:lang w:val="en-US" w:eastAsia="zh-CN"/>
        </w:rPr>
      </w:pPr>
      <w:r>
        <w:rPr>
          <w:rFonts w:hint="eastAsia" w:ascii="宋体" w:hAnsi="宋体" w:eastAsia="宋体" w:cs="宋体"/>
          <w:color w:val="auto"/>
          <w:sz w:val="28"/>
          <w:szCs w:val="28"/>
          <w:lang w:val="en-US" w:eastAsia="zh-CN"/>
        </w:rPr>
        <w:t>4.</w:t>
      </w:r>
      <w:r>
        <w:rPr>
          <w:rFonts w:hint="eastAsia" w:ascii="宋体" w:hAnsi="宋体" w:eastAsia="宋体" w:cs="宋体"/>
          <w:color w:val="auto"/>
          <w:sz w:val="28"/>
          <w:szCs w:val="28"/>
          <w:highlight w:val="none"/>
          <w:u w:val="none"/>
          <w:lang w:val="en-US" w:eastAsia="zh-CN"/>
        </w:rPr>
        <w:t>主要材料明细，投标方需到现场进行核实，并进行确定，如有偏离，进行技术澄清。</w:t>
      </w:r>
    </w:p>
    <w:tbl>
      <w:tblPr>
        <w:tblStyle w:val="16"/>
        <w:tblW w:w="8522"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779"/>
        <w:gridCol w:w="2118"/>
        <w:gridCol w:w="3785"/>
        <w:gridCol w:w="1061"/>
        <w:gridCol w:w="779"/>
      </w:tblGrid>
      <w:tr w14:paraId="4E71762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blHeader/>
          <w:jc w:val="center"/>
        </w:trPr>
        <w:tc>
          <w:tcPr>
            <w:tcW w:w="779" w:type="dxa"/>
            <w:tcBorders>
              <w:top w:val="single" w:color="auto" w:sz="4" w:space="0"/>
              <w:left w:val="single" w:color="auto" w:sz="4" w:space="0"/>
              <w:bottom w:val="single" w:color="auto" w:sz="4" w:space="0"/>
              <w:right w:val="single" w:color="auto" w:sz="4" w:space="0"/>
            </w:tcBorders>
            <w:shd w:val="clear" w:color="auto" w:fill="auto"/>
            <w:noWrap/>
            <w:vAlign w:val="center"/>
          </w:tcPr>
          <w:p w14:paraId="7B9FBB10">
            <w:pPr>
              <w:keepNext w:val="0"/>
              <w:keepLines w:val="0"/>
              <w:pageBreakBefore w:val="0"/>
              <w:widowControl/>
              <w:suppressLineNumbers w:val="0"/>
              <w:kinsoku/>
              <w:wordWrap/>
              <w:overflowPunct/>
              <w:topLinePunct w:val="0"/>
              <w:autoSpaceDE/>
              <w:autoSpaceDN/>
              <w:bidi w:val="0"/>
              <w:adjustRightInd/>
              <w:snapToGrid w:val="0"/>
              <w:spacing w:line="240" w:lineRule="auto"/>
              <w:ind w:left="0" w:leftChars="0" w:right="0" w:rightChars="0" w:firstLine="0" w:firstLineChars="0"/>
              <w:jc w:val="center"/>
              <w:textAlignment w:val="center"/>
              <w:rPr>
                <w:rFonts w:hint="eastAsia" w:ascii="宋体" w:hAnsi="宋体" w:eastAsia="宋体" w:cs="宋体"/>
                <w:b/>
                <w:i w:val="0"/>
                <w:iCs w:val="0"/>
                <w:color w:val="000000"/>
                <w:sz w:val="28"/>
                <w:szCs w:val="28"/>
                <w:u w:val="none"/>
              </w:rPr>
            </w:pPr>
            <w:r>
              <w:rPr>
                <w:rFonts w:hint="eastAsia" w:ascii="宋体" w:hAnsi="宋体" w:eastAsia="宋体" w:cs="宋体"/>
                <w:b/>
                <w:i w:val="0"/>
                <w:iCs w:val="0"/>
                <w:color w:val="000000"/>
                <w:kern w:val="0"/>
                <w:sz w:val="28"/>
                <w:szCs w:val="28"/>
                <w:u w:val="none"/>
                <w:lang w:val="en-US" w:eastAsia="zh-CN" w:bidi="ar"/>
                <w14:ligatures w14:val="standardContextual"/>
              </w:rPr>
              <w:t>序号</w:t>
            </w:r>
          </w:p>
        </w:tc>
        <w:tc>
          <w:tcPr>
            <w:tcW w:w="2118" w:type="dxa"/>
            <w:tcBorders>
              <w:top w:val="single" w:color="auto" w:sz="4" w:space="0"/>
              <w:left w:val="single" w:color="auto" w:sz="4" w:space="0"/>
              <w:bottom w:val="single" w:color="auto" w:sz="4" w:space="0"/>
              <w:right w:val="single" w:color="auto" w:sz="4" w:space="0"/>
            </w:tcBorders>
            <w:shd w:val="clear" w:color="auto" w:fill="auto"/>
            <w:noWrap/>
            <w:vAlign w:val="center"/>
          </w:tcPr>
          <w:p w14:paraId="61B73E9A">
            <w:pPr>
              <w:keepNext w:val="0"/>
              <w:keepLines w:val="0"/>
              <w:pageBreakBefore w:val="0"/>
              <w:widowControl/>
              <w:suppressLineNumbers w:val="0"/>
              <w:kinsoku/>
              <w:wordWrap/>
              <w:overflowPunct/>
              <w:topLinePunct w:val="0"/>
              <w:autoSpaceDE/>
              <w:autoSpaceDN/>
              <w:bidi w:val="0"/>
              <w:adjustRightInd/>
              <w:snapToGrid w:val="0"/>
              <w:spacing w:line="240" w:lineRule="auto"/>
              <w:ind w:left="0" w:leftChars="0" w:right="0" w:rightChars="0" w:firstLine="0" w:firstLineChars="0"/>
              <w:jc w:val="center"/>
              <w:textAlignment w:val="center"/>
              <w:rPr>
                <w:rFonts w:hint="eastAsia" w:ascii="宋体" w:hAnsi="宋体" w:eastAsia="宋体" w:cs="宋体"/>
                <w:b/>
                <w:i w:val="0"/>
                <w:iCs w:val="0"/>
                <w:color w:val="000000"/>
                <w:sz w:val="28"/>
                <w:szCs w:val="28"/>
                <w:u w:val="none"/>
              </w:rPr>
            </w:pPr>
            <w:r>
              <w:rPr>
                <w:rFonts w:hint="eastAsia" w:ascii="宋体" w:hAnsi="宋体" w:eastAsia="宋体" w:cs="宋体"/>
                <w:b/>
                <w:i w:val="0"/>
                <w:iCs w:val="0"/>
                <w:color w:val="000000"/>
                <w:kern w:val="0"/>
                <w:sz w:val="28"/>
                <w:szCs w:val="28"/>
                <w:u w:val="none"/>
                <w:lang w:val="en-US" w:eastAsia="zh-CN" w:bidi="ar"/>
                <w14:ligatures w14:val="standardContextual"/>
              </w:rPr>
              <w:t>项目名称</w:t>
            </w:r>
          </w:p>
        </w:tc>
        <w:tc>
          <w:tcPr>
            <w:tcW w:w="3785" w:type="dxa"/>
            <w:tcBorders>
              <w:top w:val="single" w:color="auto" w:sz="4" w:space="0"/>
              <w:left w:val="single" w:color="auto" w:sz="4" w:space="0"/>
              <w:bottom w:val="single" w:color="auto" w:sz="4" w:space="0"/>
              <w:right w:val="single" w:color="auto" w:sz="4" w:space="0"/>
            </w:tcBorders>
            <w:shd w:val="clear" w:color="auto" w:fill="auto"/>
            <w:noWrap/>
            <w:vAlign w:val="center"/>
          </w:tcPr>
          <w:p w14:paraId="53CA7251">
            <w:pPr>
              <w:keepNext w:val="0"/>
              <w:keepLines w:val="0"/>
              <w:pageBreakBefore w:val="0"/>
              <w:widowControl/>
              <w:suppressLineNumbers w:val="0"/>
              <w:kinsoku/>
              <w:wordWrap/>
              <w:overflowPunct/>
              <w:topLinePunct w:val="0"/>
              <w:autoSpaceDE/>
              <w:autoSpaceDN/>
              <w:bidi w:val="0"/>
              <w:adjustRightInd/>
              <w:snapToGrid w:val="0"/>
              <w:spacing w:line="240" w:lineRule="auto"/>
              <w:ind w:left="0" w:leftChars="0" w:right="0" w:rightChars="0" w:firstLine="0" w:firstLineChars="0"/>
              <w:jc w:val="center"/>
              <w:textAlignment w:val="center"/>
              <w:rPr>
                <w:rFonts w:hint="eastAsia" w:ascii="宋体" w:hAnsi="宋体" w:eastAsia="宋体" w:cs="宋体"/>
                <w:b/>
                <w:i w:val="0"/>
                <w:iCs w:val="0"/>
                <w:color w:val="000000"/>
                <w:sz w:val="28"/>
                <w:szCs w:val="28"/>
                <w:u w:val="none"/>
              </w:rPr>
            </w:pPr>
            <w:r>
              <w:rPr>
                <w:rFonts w:hint="eastAsia" w:ascii="宋体" w:hAnsi="宋体" w:eastAsia="宋体" w:cs="宋体"/>
                <w:b/>
                <w:i w:val="0"/>
                <w:iCs w:val="0"/>
                <w:color w:val="000000"/>
                <w:kern w:val="0"/>
                <w:sz w:val="28"/>
                <w:szCs w:val="28"/>
                <w:u w:val="none"/>
                <w:lang w:val="en-US" w:eastAsia="zh-CN" w:bidi="ar"/>
                <w14:ligatures w14:val="standardContextual"/>
              </w:rPr>
              <w:t>做法及要求</w:t>
            </w:r>
          </w:p>
        </w:tc>
        <w:tc>
          <w:tcPr>
            <w:tcW w:w="1061" w:type="dxa"/>
            <w:tcBorders>
              <w:top w:val="single" w:color="auto" w:sz="4" w:space="0"/>
              <w:left w:val="single" w:color="auto" w:sz="4" w:space="0"/>
              <w:bottom w:val="single" w:color="auto" w:sz="4" w:space="0"/>
              <w:right w:val="single" w:color="auto" w:sz="4" w:space="0"/>
            </w:tcBorders>
            <w:shd w:val="clear" w:color="auto" w:fill="auto"/>
            <w:noWrap/>
            <w:vAlign w:val="center"/>
          </w:tcPr>
          <w:p w14:paraId="00F12ECA">
            <w:pPr>
              <w:keepNext w:val="0"/>
              <w:keepLines w:val="0"/>
              <w:pageBreakBefore w:val="0"/>
              <w:widowControl/>
              <w:suppressLineNumbers w:val="0"/>
              <w:kinsoku/>
              <w:wordWrap/>
              <w:overflowPunct/>
              <w:topLinePunct w:val="0"/>
              <w:autoSpaceDE/>
              <w:autoSpaceDN/>
              <w:bidi w:val="0"/>
              <w:adjustRightInd/>
              <w:snapToGrid w:val="0"/>
              <w:spacing w:line="240" w:lineRule="auto"/>
              <w:ind w:left="0" w:leftChars="0" w:right="0" w:rightChars="0" w:firstLine="0" w:firstLineChars="0"/>
              <w:jc w:val="center"/>
              <w:textAlignment w:val="center"/>
              <w:rPr>
                <w:rFonts w:hint="eastAsia" w:ascii="宋体" w:hAnsi="宋体" w:eastAsia="宋体" w:cs="宋体"/>
                <w:b/>
                <w:i w:val="0"/>
                <w:iCs w:val="0"/>
                <w:color w:val="000000"/>
                <w:sz w:val="28"/>
                <w:szCs w:val="28"/>
                <w:u w:val="none"/>
              </w:rPr>
            </w:pPr>
            <w:r>
              <w:rPr>
                <w:rFonts w:hint="eastAsia" w:ascii="宋体" w:hAnsi="宋体" w:eastAsia="宋体" w:cs="宋体"/>
                <w:b/>
                <w:i w:val="0"/>
                <w:iCs w:val="0"/>
                <w:color w:val="000000"/>
                <w:kern w:val="0"/>
                <w:sz w:val="28"/>
                <w:szCs w:val="28"/>
                <w:u w:val="none"/>
                <w:lang w:val="en-US" w:eastAsia="zh-CN" w:bidi="ar"/>
                <w14:ligatures w14:val="standardContextual"/>
              </w:rPr>
              <w:t>工程量</w:t>
            </w:r>
          </w:p>
        </w:tc>
        <w:tc>
          <w:tcPr>
            <w:tcW w:w="779" w:type="dxa"/>
            <w:tcBorders>
              <w:top w:val="single" w:color="auto" w:sz="4" w:space="0"/>
              <w:left w:val="single" w:color="auto" w:sz="4" w:space="0"/>
              <w:bottom w:val="single" w:color="auto" w:sz="4" w:space="0"/>
              <w:right w:val="single" w:color="auto" w:sz="4" w:space="0"/>
            </w:tcBorders>
            <w:shd w:val="clear" w:color="auto" w:fill="auto"/>
            <w:noWrap/>
            <w:vAlign w:val="center"/>
          </w:tcPr>
          <w:p w14:paraId="3D4EB206">
            <w:pPr>
              <w:keepNext w:val="0"/>
              <w:keepLines w:val="0"/>
              <w:pageBreakBefore w:val="0"/>
              <w:widowControl/>
              <w:suppressLineNumbers w:val="0"/>
              <w:kinsoku/>
              <w:wordWrap/>
              <w:overflowPunct/>
              <w:topLinePunct w:val="0"/>
              <w:autoSpaceDE/>
              <w:autoSpaceDN/>
              <w:bidi w:val="0"/>
              <w:adjustRightInd/>
              <w:snapToGrid w:val="0"/>
              <w:spacing w:line="240" w:lineRule="auto"/>
              <w:ind w:left="0" w:leftChars="0" w:right="0" w:rightChars="0" w:firstLine="0" w:firstLineChars="0"/>
              <w:jc w:val="center"/>
              <w:textAlignment w:val="center"/>
              <w:rPr>
                <w:rFonts w:hint="eastAsia" w:ascii="宋体" w:hAnsi="宋体" w:eastAsia="宋体" w:cs="宋体"/>
                <w:b/>
                <w:i w:val="0"/>
                <w:iCs w:val="0"/>
                <w:color w:val="000000"/>
                <w:sz w:val="28"/>
                <w:szCs w:val="28"/>
                <w:u w:val="none"/>
              </w:rPr>
            </w:pPr>
            <w:r>
              <w:rPr>
                <w:rFonts w:hint="eastAsia" w:ascii="宋体" w:hAnsi="宋体" w:eastAsia="宋体" w:cs="宋体"/>
                <w:b/>
                <w:i w:val="0"/>
                <w:iCs w:val="0"/>
                <w:color w:val="000000"/>
                <w:kern w:val="0"/>
                <w:sz w:val="28"/>
                <w:szCs w:val="28"/>
                <w:u w:val="none"/>
                <w:lang w:val="en-US" w:eastAsia="zh-CN" w:bidi="ar"/>
                <w14:ligatures w14:val="standardContextual"/>
              </w:rPr>
              <w:t>单位</w:t>
            </w:r>
          </w:p>
        </w:tc>
      </w:tr>
      <w:tr w14:paraId="53807D3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779" w:type="dxa"/>
            <w:tcBorders>
              <w:top w:val="single" w:color="auto" w:sz="4" w:space="0"/>
              <w:left w:val="single" w:color="auto" w:sz="4" w:space="0"/>
              <w:bottom w:val="single" w:color="auto" w:sz="4" w:space="0"/>
              <w:right w:val="single" w:color="auto" w:sz="4" w:space="0"/>
            </w:tcBorders>
            <w:shd w:val="clear" w:color="auto" w:fill="auto"/>
            <w:vAlign w:val="center"/>
          </w:tcPr>
          <w:p w14:paraId="25A6CAAD">
            <w:pPr>
              <w:keepNext w:val="0"/>
              <w:keepLines w:val="0"/>
              <w:pageBreakBefore w:val="0"/>
              <w:widowControl/>
              <w:suppressLineNumbers w:val="0"/>
              <w:kinsoku/>
              <w:wordWrap/>
              <w:overflowPunct/>
              <w:topLinePunct w:val="0"/>
              <w:autoSpaceDE/>
              <w:autoSpaceDN/>
              <w:bidi w:val="0"/>
              <w:adjustRightInd/>
              <w:snapToGrid w:val="0"/>
              <w:spacing w:line="240" w:lineRule="auto"/>
              <w:ind w:left="0" w:leftChars="0" w:right="0" w:rightChars="0" w:firstLine="0" w:firstLineChars="0"/>
              <w:jc w:val="center"/>
              <w:textAlignment w:val="center"/>
              <w:rPr>
                <w:rFonts w:hint="eastAsia" w:ascii="宋体" w:hAnsi="宋体" w:eastAsia="宋体" w:cs="宋体"/>
                <w:i w:val="0"/>
                <w:iCs w:val="0"/>
                <w:color w:val="000000"/>
                <w:sz w:val="28"/>
                <w:szCs w:val="28"/>
                <w:u w:val="none"/>
              </w:rPr>
            </w:pPr>
            <w:r>
              <w:rPr>
                <w:rFonts w:hint="eastAsia" w:ascii="宋体" w:hAnsi="宋体" w:eastAsia="宋体" w:cs="宋体"/>
                <w:i w:val="0"/>
                <w:iCs w:val="0"/>
                <w:color w:val="000000"/>
                <w:kern w:val="0"/>
                <w:sz w:val="28"/>
                <w:szCs w:val="28"/>
                <w:u w:val="none"/>
                <w:lang w:val="en-US" w:eastAsia="zh-CN" w:bidi="ar"/>
                <w14:ligatures w14:val="standardContextual"/>
              </w:rPr>
              <w:t>1</w:t>
            </w:r>
          </w:p>
        </w:tc>
        <w:tc>
          <w:tcPr>
            <w:tcW w:w="2118" w:type="dxa"/>
            <w:tcBorders>
              <w:top w:val="single" w:color="auto" w:sz="4" w:space="0"/>
              <w:left w:val="single" w:color="auto" w:sz="4" w:space="0"/>
              <w:bottom w:val="single" w:color="auto" w:sz="4" w:space="0"/>
              <w:right w:val="single" w:color="auto" w:sz="4" w:space="0"/>
            </w:tcBorders>
            <w:shd w:val="clear" w:color="auto" w:fill="auto"/>
            <w:vAlign w:val="center"/>
          </w:tcPr>
          <w:p w14:paraId="69C3C1A6">
            <w:pPr>
              <w:keepNext w:val="0"/>
              <w:keepLines w:val="0"/>
              <w:pageBreakBefore w:val="0"/>
              <w:widowControl/>
              <w:suppressLineNumbers w:val="0"/>
              <w:kinsoku/>
              <w:wordWrap/>
              <w:overflowPunct/>
              <w:topLinePunct w:val="0"/>
              <w:autoSpaceDE/>
              <w:autoSpaceDN/>
              <w:bidi w:val="0"/>
              <w:adjustRightInd/>
              <w:snapToGrid w:val="0"/>
              <w:spacing w:line="240" w:lineRule="auto"/>
              <w:ind w:left="0" w:leftChars="0" w:right="0" w:rightChars="0" w:firstLine="0" w:firstLineChars="0"/>
              <w:jc w:val="left"/>
              <w:textAlignment w:val="center"/>
              <w:rPr>
                <w:rFonts w:hint="eastAsia" w:ascii="宋体" w:hAnsi="宋体" w:eastAsia="宋体" w:cs="宋体"/>
                <w:i w:val="0"/>
                <w:iCs w:val="0"/>
                <w:color w:val="000000"/>
                <w:sz w:val="28"/>
                <w:szCs w:val="28"/>
                <w:u w:val="none"/>
              </w:rPr>
            </w:pPr>
            <w:r>
              <w:rPr>
                <w:rFonts w:hint="eastAsia" w:ascii="宋体" w:hAnsi="宋体" w:eastAsia="宋体" w:cs="宋体"/>
                <w:i w:val="0"/>
                <w:iCs w:val="0"/>
                <w:color w:val="000000"/>
                <w:kern w:val="0"/>
                <w:sz w:val="28"/>
                <w:szCs w:val="28"/>
                <w:u w:val="none"/>
                <w:lang w:val="en-US" w:eastAsia="zh-CN" w:bidi="ar"/>
                <w14:ligatures w14:val="standardContextual"/>
              </w:rPr>
              <w:t>管沟开挖及回填</w:t>
            </w:r>
          </w:p>
        </w:tc>
        <w:tc>
          <w:tcPr>
            <w:tcW w:w="3785" w:type="dxa"/>
            <w:tcBorders>
              <w:top w:val="single" w:color="auto" w:sz="4" w:space="0"/>
              <w:left w:val="single" w:color="auto" w:sz="4" w:space="0"/>
              <w:bottom w:val="single" w:color="auto" w:sz="4" w:space="0"/>
              <w:right w:val="single" w:color="auto" w:sz="4" w:space="0"/>
            </w:tcBorders>
            <w:shd w:val="clear" w:color="auto" w:fill="auto"/>
            <w:vAlign w:val="center"/>
          </w:tcPr>
          <w:p w14:paraId="57B7BD9B">
            <w:pPr>
              <w:keepNext w:val="0"/>
              <w:keepLines w:val="0"/>
              <w:pageBreakBefore w:val="0"/>
              <w:widowControl/>
              <w:suppressLineNumbers w:val="0"/>
              <w:kinsoku/>
              <w:wordWrap/>
              <w:overflowPunct/>
              <w:topLinePunct w:val="0"/>
              <w:autoSpaceDE/>
              <w:autoSpaceDN/>
              <w:bidi w:val="0"/>
              <w:adjustRightInd/>
              <w:snapToGrid w:val="0"/>
              <w:spacing w:line="240" w:lineRule="auto"/>
              <w:ind w:left="0" w:leftChars="0" w:right="0" w:rightChars="0" w:firstLine="0" w:firstLineChars="0"/>
              <w:jc w:val="left"/>
              <w:textAlignment w:val="center"/>
              <w:rPr>
                <w:rFonts w:hint="eastAsia" w:ascii="宋体" w:hAnsi="宋体" w:eastAsia="宋体" w:cs="宋体"/>
                <w:i w:val="0"/>
                <w:iCs w:val="0"/>
                <w:color w:val="000000"/>
                <w:sz w:val="28"/>
                <w:szCs w:val="28"/>
                <w:u w:val="none"/>
              </w:rPr>
            </w:pPr>
            <w:r>
              <w:rPr>
                <w:rFonts w:hint="eastAsia" w:ascii="宋体" w:hAnsi="宋体" w:eastAsia="宋体" w:cs="宋体"/>
                <w:i w:val="0"/>
                <w:iCs w:val="0"/>
                <w:color w:val="000000"/>
                <w:kern w:val="0"/>
                <w:sz w:val="28"/>
                <w:szCs w:val="28"/>
                <w:u w:val="none"/>
                <w:lang w:val="en-US" w:eastAsia="zh-CN" w:bidi="ar"/>
                <w14:ligatures w14:val="standardContextual"/>
              </w:rPr>
              <w:t>含绿化移植及恢复，含道路破除、垃圾外运、道路恢复，含回填砂等</w:t>
            </w:r>
          </w:p>
        </w:tc>
        <w:tc>
          <w:tcPr>
            <w:tcW w:w="1061" w:type="dxa"/>
            <w:tcBorders>
              <w:top w:val="single" w:color="auto" w:sz="4" w:space="0"/>
              <w:left w:val="single" w:color="auto" w:sz="4" w:space="0"/>
              <w:bottom w:val="single" w:color="auto" w:sz="4" w:space="0"/>
              <w:right w:val="single" w:color="auto" w:sz="4" w:space="0"/>
            </w:tcBorders>
            <w:shd w:val="clear" w:color="auto" w:fill="auto"/>
            <w:vAlign w:val="center"/>
          </w:tcPr>
          <w:p w14:paraId="77CA68C0">
            <w:pPr>
              <w:keepNext w:val="0"/>
              <w:keepLines w:val="0"/>
              <w:pageBreakBefore w:val="0"/>
              <w:widowControl/>
              <w:suppressLineNumbers w:val="0"/>
              <w:kinsoku/>
              <w:wordWrap/>
              <w:overflowPunct/>
              <w:topLinePunct w:val="0"/>
              <w:autoSpaceDE/>
              <w:autoSpaceDN/>
              <w:bidi w:val="0"/>
              <w:adjustRightInd/>
              <w:snapToGrid w:val="0"/>
              <w:spacing w:line="240" w:lineRule="auto"/>
              <w:ind w:left="0" w:leftChars="0" w:right="0" w:rightChars="0" w:firstLine="0" w:firstLineChars="0"/>
              <w:jc w:val="center"/>
              <w:textAlignment w:val="center"/>
              <w:rPr>
                <w:rFonts w:hint="eastAsia" w:ascii="宋体" w:hAnsi="宋体" w:eastAsia="宋体" w:cs="宋体"/>
                <w:i w:val="0"/>
                <w:iCs w:val="0"/>
                <w:color w:val="000000"/>
                <w:sz w:val="28"/>
                <w:szCs w:val="28"/>
                <w:u w:val="none"/>
              </w:rPr>
            </w:pPr>
            <w:r>
              <w:rPr>
                <w:rFonts w:hint="eastAsia" w:ascii="宋体" w:hAnsi="宋体" w:eastAsia="宋体" w:cs="宋体"/>
                <w:i w:val="0"/>
                <w:iCs w:val="0"/>
                <w:color w:val="000000"/>
                <w:kern w:val="0"/>
                <w:sz w:val="28"/>
                <w:szCs w:val="28"/>
                <w:u w:val="none"/>
                <w:lang w:val="en-US" w:eastAsia="zh-CN" w:bidi="ar"/>
                <w14:ligatures w14:val="standardContextual"/>
              </w:rPr>
              <w:t>650</w:t>
            </w:r>
          </w:p>
        </w:tc>
        <w:tc>
          <w:tcPr>
            <w:tcW w:w="779" w:type="dxa"/>
            <w:tcBorders>
              <w:top w:val="single" w:color="auto" w:sz="4" w:space="0"/>
              <w:left w:val="single" w:color="auto" w:sz="4" w:space="0"/>
              <w:bottom w:val="single" w:color="auto" w:sz="4" w:space="0"/>
              <w:right w:val="single" w:color="auto" w:sz="4" w:space="0"/>
            </w:tcBorders>
            <w:shd w:val="clear" w:color="auto" w:fill="auto"/>
            <w:vAlign w:val="center"/>
          </w:tcPr>
          <w:p w14:paraId="0FAD0778">
            <w:pPr>
              <w:keepNext w:val="0"/>
              <w:keepLines w:val="0"/>
              <w:pageBreakBefore w:val="0"/>
              <w:widowControl/>
              <w:suppressLineNumbers w:val="0"/>
              <w:kinsoku/>
              <w:wordWrap/>
              <w:overflowPunct/>
              <w:topLinePunct w:val="0"/>
              <w:autoSpaceDE/>
              <w:autoSpaceDN/>
              <w:bidi w:val="0"/>
              <w:adjustRightInd/>
              <w:snapToGrid w:val="0"/>
              <w:spacing w:line="240" w:lineRule="auto"/>
              <w:ind w:left="0" w:leftChars="0" w:right="0" w:rightChars="0" w:firstLine="0" w:firstLineChars="0"/>
              <w:jc w:val="center"/>
              <w:textAlignment w:val="center"/>
              <w:rPr>
                <w:rFonts w:hint="eastAsia" w:ascii="宋体" w:hAnsi="宋体" w:eastAsia="宋体" w:cs="宋体"/>
                <w:i w:val="0"/>
                <w:iCs w:val="0"/>
                <w:color w:val="000000"/>
                <w:sz w:val="28"/>
                <w:szCs w:val="28"/>
                <w:u w:val="none"/>
              </w:rPr>
            </w:pPr>
            <w:r>
              <w:rPr>
                <w:rFonts w:hint="eastAsia" w:ascii="宋体" w:hAnsi="宋体" w:eastAsia="宋体" w:cs="宋体"/>
                <w:i w:val="0"/>
                <w:iCs w:val="0"/>
                <w:color w:val="000000"/>
                <w:kern w:val="0"/>
                <w:sz w:val="28"/>
                <w:szCs w:val="28"/>
                <w:u w:val="none"/>
                <w:lang w:val="en-US" w:eastAsia="zh-CN" w:bidi="ar"/>
                <w14:ligatures w14:val="standardContextual"/>
              </w:rPr>
              <w:t>m</w:t>
            </w:r>
          </w:p>
        </w:tc>
      </w:tr>
      <w:tr w14:paraId="18B8276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779" w:type="dxa"/>
            <w:tcBorders>
              <w:top w:val="single" w:color="auto" w:sz="4" w:space="0"/>
              <w:left w:val="single" w:color="auto" w:sz="4" w:space="0"/>
              <w:bottom w:val="single" w:color="auto" w:sz="4" w:space="0"/>
              <w:right w:val="single" w:color="auto" w:sz="4" w:space="0"/>
            </w:tcBorders>
            <w:shd w:val="clear" w:color="auto" w:fill="auto"/>
            <w:noWrap/>
            <w:vAlign w:val="center"/>
          </w:tcPr>
          <w:p w14:paraId="5FA33C2B">
            <w:pPr>
              <w:keepNext w:val="0"/>
              <w:keepLines w:val="0"/>
              <w:pageBreakBefore w:val="0"/>
              <w:widowControl/>
              <w:suppressLineNumbers w:val="0"/>
              <w:kinsoku/>
              <w:wordWrap/>
              <w:overflowPunct/>
              <w:topLinePunct w:val="0"/>
              <w:autoSpaceDE/>
              <w:autoSpaceDN/>
              <w:bidi w:val="0"/>
              <w:adjustRightInd/>
              <w:snapToGrid w:val="0"/>
              <w:spacing w:line="240" w:lineRule="auto"/>
              <w:ind w:left="0" w:leftChars="0" w:right="0" w:rightChars="0" w:firstLine="0" w:firstLineChars="0"/>
              <w:jc w:val="center"/>
              <w:textAlignment w:val="center"/>
              <w:rPr>
                <w:rFonts w:hint="eastAsia" w:ascii="宋体" w:hAnsi="宋体" w:eastAsia="宋体" w:cs="宋体"/>
                <w:i w:val="0"/>
                <w:iCs w:val="0"/>
                <w:color w:val="000000"/>
                <w:sz w:val="28"/>
                <w:szCs w:val="28"/>
                <w:u w:val="none"/>
              </w:rPr>
            </w:pPr>
            <w:r>
              <w:rPr>
                <w:rFonts w:hint="eastAsia" w:ascii="宋体" w:hAnsi="宋体" w:eastAsia="宋体" w:cs="宋体"/>
                <w:i w:val="0"/>
                <w:iCs w:val="0"/>
                <w:color w:val="000000"/>
                <w:kern w:val="0"/>
                <w:sz w:val="28"/>
                <w:szCs w:val="28"/>
                <w:u w:val="none"/>
                <w:lang w:val="en-US" w:eastAsia="zh-CN" w:bidi="ar"/>
                <w14:ligatures w14:val="standardContextual"/>
              </w:rPr>
              <w:t>2</w:t>
            </w:r>
          </w:p>
        </w:tc>
        <w:tc>
          <w:tcPr>
            <w:tcW w:w="2118" w:type="dxa"/>
            <w:tcBorders>
              <w:top w:val="single" w:color="auto" w:sz="4" w:space="0"/>
              <w:left w:val="single" w:color="auto" w:sz="4" w:space="0"/>
              <w:bottom w:val="single" w:color="auto" w:sz="4" w:space="0"/>
              <w:right w:val="single" w:color="auto" w:sz="4" w:space="0"/>
            </w:tcBorders>
            <w:shd w:val="clear" w:color="auto" w:fill="auto"/>
            <w:vAlign w:val="center"/>
          </w:tcPr>
          <w:p w14:paraId="619AFC71">
            <w:pPr>
              <w:keepNext w:val="0"/>
              <w:keepLines w:val="0"/>
              <w:pageBreakBefore w:val="0"/>
              <w:widowControl/>
              <w:suppressLineNumbers w:val="0"/>
              <w:kinsoku/>
              <w:wordWrap/>
              <w:overflowPunct/>
              <w:topLinePunct w:val="0"/>
              <w:autoSpaceDE/>
              <w:autoSpaceDN/>
              <w:bidi w:val="0"/>
              <w:adjustRightInd/>
              <w:snapToGrid w:val="0"/>
              <w:spacing w:line="240" w:lineRule="auto"/>
              <w:ind w:left="0" w:leftChars="0" w:right="0" w:rightChars="0" w:firstLine="0" w:firstLineChars="0"/>
              <w:jc w:val="left"/>
              <w:textAlignment w:val="center"/>
              <w:rPr>
                <w:rFonts w:hint="eastAsia" w:ascii="宋体" w:hAnsi="宋体" w:eastAsia="宋体" w:cs="宋体"/>
                <w:i w:val="0"/>
                <w:iCs w:val="0"/>
                <w:color w:val="000000"/>
                <w:sz w:val="28"/>
                <w:szCs w:val="28"/>
                <w:u w:val="none"/>
              </w:rPr>
            </w:pPr>
            <w:r>
              <w:rPr>
                <w:rFonts w:hint="eastAsia" w:ascii="宋体" w:hAnsi="宋体" w:eastAsia="宋体" w:cs="宋体"/>
                <w:i w:val="0"/>
                <w:iCs w:val="0"/>
                <w:color w:val="000000"/>
                <w:kern w:val="0"/>
                <w:sz w:val="28"/>
                <w:szCs w:val="28"/>
                <w:u w:val="none"/>
                <w:lang w:val="en-US" w:eastAsia="zh-CN" w:bidi="ar"/>
                <w14:ligatures w14:val="standardContextual"/>
              </w:rPr>
              <w:t>钢丝网骨架聚乙烯塑料复合管</w:t>
            </w:r>
          </w:p>
        </w:tc>
        <w:tc>
          <w:tcPr>
            <w:tcW w:w="3785" w:type="dxa"/>
            <w:tcBorders>
              <w:top w:val="single" w:color="auto" w:sz="4" w:space="0"/>
              <w:left w:val="single" w:color="auto" w:sz="4" w:space="0"/>
              <w:bottom w:val="single" w:color="auto" w:sz="4" w:space="0"/>
              <w:right w:val="single" w:color="auto" w:sz="4" w:space="0"/>
            </w:tcBorders>
            <w:shd w:val="clear" w:color="auto" w:fill="auto"/>
            <w:vAlign w:val="center"/>
          </w:tcPr>
          <w:p w14:paraId="44116D99">
            <w:pPr>
              <w:keepNext w:val="0"/>
              <w:keepLines w:val="0"/>
              <w:pageBreakBefore w:val="0"/>
              <w:widowControl/>
              <w:suppressLineNumbers w:val="0"/>
              <w:kinsoku/>
              <w:wordWrap/>
              <w:overflowPunct/>
              <w:topLinePunct w:val="0"/>
              <w:autoSpaceDE/>
              <w:autoSpaceDN/>
              <w:bidi w:val="0"/>
              <w:adjustRightInd/>
              <w:snapToGrid w:val="0"/>
              <w:spacing w:line="240" w:lineRule="auto"/>
              <w:ind w:left="0" w:leftChars="0" w:right="0" w:rightChars="0" w:firstLine="0" w:firstLineChars="0"/>
              <w:jc w:val="left"/>
              <w:textAlignment w:val="center"/>
              <w:rPr>
                <w:rFonts w:hint="eastAsia" w:ascii="宋体" w:hAnsi="宋体" w:eastAsia="宋体" w:cs="宋体"/>
                <w:i w:val="0"/>
                <w:iCs w:val="0"/>
                <w:color w:val="000000"/>
                <w:sz w:val="28"/>
                <w:szCs w:val="28"/>
                <w:u w:val="none"/>
              </w:rPr>
            </w:pPr>
            <w:r>
              <w:rPr>
                <w:rFonts w:hint="eastAsia" w:ascii="宋体" w:hAnsi="宋体" w:eastAsia="宋体" w:cs="宋体"/>
                <w:i w:val="0"/>
                <w:iCs w:val="0"/>
                <w:color w:val="000000"/>
                <w:kern w:val="0"/>
                <w:sz w:val="28"/>
                <w:szCs w:val="28"/>
                <w:u w:val="none"/>
                <w:lang w:val="en-US" w:eastAsia="zh-CN" w:bidi="ar"/>
                <w14:ligatures w14:val="standardContextual"/>
              </w:rPr>
              <w:t>DN150，埋地敷设，含原管道断开及开口</w:t>
            </w:r>
          </w:p>
        </w:tc>
        <w:tc>
          <w:tcPr>
            <w:tcW w:w="1061" w:type="dxa"/>
            <w:tcBorders>
              <w:top w:val="single" w:color="auto" w:sz="4" w:space="0"/>
              <w:left w:val="single" w:color="auto" w:sz="4" w:space="0"/>
              <w:bottom w:val="single" w:color="auto" w:sz="4" w:space="0"/>
              <w:right w:val="single" w:color="auto" w:sz="4" w:space="0"/>
            </w:tcBorders>
            <w:shd w:val="clear" w:color="auto" w:fill="auto"/>
            <w:noWrap/>
            <w:vAlign w:val="center"/>
          </w:tcPr>
          <w:p w14:paraId="7EC2036F">
            <w:pPr>
              <w:keepNext w:val="0"/>
              <w:keepLines w:val="0"/>
              <w:pageBreakBefore w:val="0"/>
              <w:widowControl/>
              <w:suppressLineNumbers w:val="0"/>
              <w:kinsoku/>
              <w:wordWrap/>
              <w:overflowPunct/>
              <w:topLinePunct w:val="0"/>
              <w:autoSpaceDE/>
              <w:autoSpaceDN/>
              <w:bidi w:val="0"/>
              <w:adjustRightInd/>
              <w:snapToGrid w:val="0"/>
              <w:spacing w:line="240" w:lineRule="auto"/>
              <w:ind w:left="0" w:leftChars="0" w:right="0" w:rightChars="0" w:firstLine="0" w:firstLineChars="0"/>
              <w:jc w:val="center"/>
              <w:textAlignment w:val="center"/>
              <w:rPr>
                <w:rFonts w:hint="eastAsia" w:ascii="宋体" w:hAnsi="宋体" w:eastAsia="宋体" w:cs="宋体"/>
                <w:i w:val="0"/>
                <w:iCs w:val="0"/>
                <w:color w:val="000000"/>
                <w:sz w:val="28"/>
                <w:szCs w:val="28"/>
                <w:u w:val="none"/>
              </w:rPr>
            </w:pPr>
            <w:r>
              <w:rPr>
                <w:rFonts w:hint="eastAsia" w:ascii="宋体" w:hAnsi="宋体" w:eastAsia="宋体" w:cs="宋体"/>
                <w:i w:val="0"/>
                <w:iCs w:val="0"/>
                <w:color w:val="000000"/>
                <w:kern w:val="0"/>
                <w:sz w:val="28"/>
                <w:szCs w:val="28"/>
                <w:u w:val="none"/>
                <w:lang w:val="en-US" w:eastAsia="zh-CN" w:bidi="ar"/>
                <w14:ligatures w14:val="standardContextual"/>
              </w:rPr>
              <w:t>780</w:t>
            </w:r>
          </w:p>
        </w:tc>
        <w:tc>
          <w:tcPr>
            <w:tcW w:w="779" w:type="dxa"/>
            <w:tcBorders>
              <w:top w:val="single" w:color="auto" w:sz="4" w:space="0"/>
              <w:left w:val="single" w:color="auto" w:sz="4" w:space="0"/>
              <w:bottom w:val="single" w:color="auto" w:sz="4" w:space="0"/>
              <w:right w:val="single" w:color="auto" w:sz="4" w:space="0"/>
            </w:tcBorders>
            <w:shd w:val="clear" w:color="auto" w:fill="auto"/>
            <w:noWrap/>
            <w:vAlign w:val="center"/>
          </w:tcPr>
          <w:p w14:paraId="301CFB02">
            <w:pPr>
              <w:keepNext w:val="0"/>
              <w:keepLines w:val="0"/>
              <w:pageBreakBefore w:val="0"/>
              <w:widowControl/>
              <w:suppressLineNumbers w:val="0"/>
              <w:kinsoku/>
              <w:wordWrap/>
              <w:overflowPunct/>
              <w:topLinePunct w:val="0"/>
              <w:autoSpaceDE/>
              <w:autoSpaceDN/>
              <w:bidi w:val="0"/>
              <w:adjustRightInd/>
              <w:snapToGrid w:val="0"/>
              <w:spacing w:line="240" w:lineRule="auto"/>
              <w:ind w:left="0" w:leftChars="0" w:right="0" w:rightChars="0" w:firstLine="0" w:firstLineChars="0"/>
              <w:jc w:val="center"/>
              <w:textAlignment w:val="center"/>
              <w:rPr>
                <w:rFonts w:hint="eastAsia" w:ascii="宋体" w:hAnsi="宋体" w:eastAsia="宋体" w:cs="宋体"/>
                <w:i w:val="0"/>
                <w:iCs w:val="0"/>
                <w:color w:val="000000"/>
                <w:sz w:val="28"/>
                <w:szCs w:val="28"/>
                <w:u w:val="none"/>
              </w:rPr>
            </w:pPr>
            <w:r>
              <w:rPr>
                <w:rFonts w:hint="eastAsia" w:ascii="宋体" w:hAnsi="宋体" w:eastAsia="宋体" w:cs="宋体"/>
                <w:i w:val="0"/>
                <w:iCs w:val="0"/>
                <w:color w:val="000000"/>
                <w:kern w:val="0"/>
                <w:sz w:val="28"/>
                <w:szCs w:val="28"/>
                <w:u w:val="none"/>
                <w:lang w:val="en-US" w:eastAsia="zh-CN" w:bidi="ar"/>
                <w14:ligatures w14:val="standardContextual"/>
              </w:rPr>
              <w:t>m</w:t>
            </w:r>
          </w:p>
        </w:tc>
      </w:tr>
      <w:tr w14:paraId="3D5DEC0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779" w:type="dxa"/>
            <w:tcBorders>
              <w:top w:val="single" w:color="auto" w:sz="4" w:space="0"/>
              <w:left w:val="single" w:color="auto" w:sz="4" w:space="0"/>
              <w:bottom w:val="single" w:color="auto" w:sz="4" w:space="0"/>
              <w:right w:val="single" w:color="auto" w:sz="4" w:space="0"/>
            </w:tcBorders>
            <w:shd w:val="clear" w:color="auto" w:fill="auto"/>
            <w:noWrap/>
            <w:vAlign w:val="center"/>
          </w:tcPr>
          <w:p w14:paraId="6FB5DBB1">
            <w:pPr>
              <w:keepNext w:val="0"/>
              <w:keepLines w:val="0"/>
              <w:pageBreakBefore w:val="0"/>
              <w:widowControl/>
              <w:suppressLineNumbers w:val="0"/>
              <w:kinsoku/>
              <w:wordWrap/>
              <w:overflowPunct/>
              <w:topLinePunct w:val="0"/>
              <w:autoSpaceDE/>
              <w:autoSpaceDN/>
              <w:bidi w:val="0"/>
              <w:adjustRightInd/>
              <w:snapToGrid w:val="0"/>
              <w:spacing w:line="240" w:lineRule="auto"/>
              <w:ind w:left="0" w:leftChars="0" w:right="0" w:rightChars="0" w:firstLine="0" w:firstLineChars="0"/>
              <w:jc w:val="center"/>
              <w:textAlignment w:val="center"/>
              <w:rPr>
                <w:rFonts w:hint="eastAsia" w:ascii="宋体" w:hAnsi="宋体" w:eastAsia="宋体" w:cs="宋体"/>
                <w:i w:val="0"/>
                <w:iCs w:val="0"/>
                <w:color w:val="000000"/>
                <w:sz w:val="28"/>
                <w:szCs w:val="28"/>
                <w:u w:val="none"/>
              </w:rPr>
            </w:pPr>
            <w:r>
              <w:rPr>
                <w:rFonts w:hint="eastAsia" w:ascii="宋体" w:hAnsi="宋体" w:eastAsia="宋体" w:cs="宋体"/>
                <w:i w:val="0"/>
                <w:iCs w:val="0"/>
                <w:color w:val="000000"/>
                <w:kern w:val="0"/>
                <w:sz w:val="28"/>
                <w:szCs w:val="28"/>
                <w:u w:val="none"/>
                <w:lang w:val="en-US" w:eastAsia="zh-CN" w:bidi="ar"/>
                <w14:ligatures w14:val="standardContextual"/>
              </w:rPr>
              <w:t>3</w:t>
            </w:r>
          </w:p>
        </w:tc>
        <w:tc>
          <w:tcPr>
            <w:tcW w:w="2118" w:type="dxa"/>
            <w:tcBorders>
              <w:top w:val="single" w:color="auto" w:sz="4" w:space="0"/>
              <w:left w:val="single" w:color="auto" w:sz="4" w:space="0"/>
              <w:bottom w:val="single" w:color="auto" w:sz="4" w:space="0"/>
              <w:right w:val="single" w:color="auto" w:sz="4" w:space="0"/>
            </w:tcBorders>
            <w:shd w:val="clear" w:color="auto" w:fill="auto"/>
            <w:noWrap/>
            <w:vAlign w:val="center"/>
          </w:tcPr>
          <w:p w14:paraId="0ACD8858">
            <w:pPr>
              <w:keepNext w:val="0"/>
              <w:keepLines w:val="0"/>
              <w:pageBreakBefore w:val="0"/>
              <w:widowControl/>
              <w:suppressLineNumbers w:val="0"/>
              <w:kinsoku/>
              <w:wordWrap/>
              <w:overflowPunct/>
              <w:topLinePunct w:val="0"/>
              <w:autoSpaceDE/>
              <w:autoSpaceDN/>
              <w:bidi w:val="0"/>
              <w:adjustRightInd/>
              <w:snapToGrid w:val="0"/>
              <w:spacing w:line="240" w:lineRule="auto"/>
              <w:ind w:left="0" w:leftChars="0" w:right="0" w:rightChars="0" w:firstLine="0" w:firstLineChars="0"/>
              <w:jc w:val="left"/>
              <w:textAlignment w:val="center"/>
              <w:rPr>
                <w:rFonts w:hint="eastAsia" w:ascii="宋体" w:hAnsi="宋体" w:eastAsia="宋体" w:cs="宋体"/>
                <w:i w:val="0"/>
                <w:iCs w:val="0"/>
                <w:color w:val="000000"/>
                <w:sz w:val="28"/>
                <w:szCs w:val="28"/>
                <w:u w:val="none"/>
              </w:rPr>
            </w:pPr>
            <w:r>
              <w:rPr>
                <w:rFonts w:hint="eastAsia" w:ascii="宋体" w:hAnsi="宋体" w:eastAsia="宋体" w:cs="宋体"/>
                <w:i w:val="0"/>
                <w:iCs w:val="0"/>
                <w:color w:val="000000"/>
                <w:kern w:val="0"/>
                <w:sz w:val="28"/>
                <w:szCs w:val="28"/>
                <w:u w:val="none"/>
                <w:lang w:val="en-US" w:eastAsia="zh-CN" w:bidi="ar"/>
                <w14:ligatures w14:val="standardContextual"/>
              </w:rPr>
              <w:t>消火栓</w:t>
            </w:r>
          </w:p>
        </w:tc>
        <w:tc>
          <w:tcPr>
            <w:tcW w:w="3785" w:type="dxa"/>
            <w:tcBorders>
              <w:top w:val="single" w:color="auto" w:sz="4" w:space="0"/>
              <w:left w:val="single" w:color="auto" w:sz="4" w:space="0"/>
              <w:bottom w:val="single" w:color="auto" w:sz="4" w:space="0"/>
              <w:right w:val="single" w:color="auto" w:sz="4" w:space="0"/>
            </w:tcBorders>
            <w:shd w:val="clear" w:color="auto" w:fill="auto"/>
            <w:vAlign w:val="center"/>
          </w:tcPr>
          <w:p w14:paraId="10BF8495">
            <w:pPr>
              <w:keepNext w:val="0"/>
              <w:keepLines w:val="0"/>
              <w:pageBreakBefore w:val="0"/>
              <w:widowControl/>
              <w:suppressLineNumbers w:val="0"/>
              <w:kinsoku/>
              <w:wordWrap/>
              <w:overflowPunct/>
              <w:topLinePunct w:val="0"/>
              <w:autoSpaceDE/>
              <w:autoSpaceDN/>
              <w:bidi w:val="0"/>
              <w:adjustRightInd/>
              <w:snapToGrid w:val="0"/>
              <w:spacing w:line="240" w:lineRule="auto"/>
              <w:ind w:left="0" w:leftChars="0" w:right="0" w:rightChars="0" w:firstLine="0" w:firstLineChars="0"/>
              <w:jc w:val="left"/>
              <w:textAlignment w:val="center"/>
              <w:rPr>
                <w:rFonts w:hint="eastAsia" w:ascii="宋体" w:hAnsi="宋体" w:eastAsia="宋体" w:cs="宋体"/>
                <w:i w:val="0"/>
                <w:iCs w:val="0"/>
                <w:color w:val="000000"/>
                <w:sz w:val="28"/>
                <w:szCs w:val="28"/>
                <w:u w:val="none"/>
              </w:rPr>
            </w:pPr>
            <w:r>
              <w:rPr>
                <w:rFonts w:hint="eastAsia" w:ascii="宋体" w:hAnsi="宋体" w:eastAsia="宋体" w:cs="宋体"/>
                <w:i w:val="0"/>
                <w:iCs w:val="0"/>
                <w:color w:val="000000"/>
                <w:kern w:val="0"/>
                <w:sz w:val="28"/>
                <w:szCs w:val="28"/>
                <w:u w:val="none"/>
                <w:lang w:val="en-US" w:eastAsia="zh-CN" w:bidi="ar"/>
                <w14:ligatures w14:val="standardContextual"/>
              </w:rPr>
              <w:t>室外埋地，含井子及阀组等</w:t>
            </w:r>
          </w:p>
        </w:tc>
        <w:tc>
          <w:tcPr>
            <w:tcW w:w="1061" w:type="dxa"/>
            <w:tcBorders>
              <w:top w:val="single" w:color="auto" w:sz="4" w:space="0"/>
              <w:left w:val="single" w:color="auto" w:sz="4" w:space="0"/>
              <w:bottom w:val="single" w:color="auto" w:sz="4" w:space="0"/>
              <w:right w:val="single" w:color="auto" w:sz="4" w:space="0"/>
            </w:tcBorders>
            <w:shd w:val="clear" w:color="auto" w:fill="auto"/>
            <w:noWrap/>
            <w:vAlign w:val="center"/>
          </w:tcPr>
          <w:p w14:paraId="4D3B48E2">
            <w:pPr>
              <w:keepNext w:val="0"/>
              <w:keepLines w:val="0"/>
              <w:pageBreakBefore w:val="0"/>
              <w:widowControl/>
              <w:suppressLineNumbers w:val="0"/>
              <w:kinsoku/>
              <w:wordWrap/>
              <w:overflowPunct/>
              <w:topLinePunct w:val="0"/>
              <w:autoSpaceDE/>
              <w:autoSpaceDN/>
              <w:bidi w:val="0"/>
              <w:adjustRightInd/>
              <w:snapToGrid w:val="0"/>
              <w:spacing w:line="240" w:lineRule="auto"/>
              <w:ind w:left="0" w:leftChars="0" w:right="0" w:rightChars="0" w:firstLine="0" w:firstLineChars="0"/>
              <w:jc w:val="center"/>
              <w:textAlignment w:val="center"/>
              <w:rPr>
                <w:rFonts w:hint="eastAsia" w:ascii="宋体" w:hAnsi="宋体" w:eastAsia="宋体" w:cs="宋体"/>
                <w:i w:val="0"/>
                <w:iCs w:val="0"/>
                <w:color w:val="000000"/>
                <w:sz w:val="28"/>
                <w:szCs w:val="28"/>
                <w:u w:val="none"/>
              </w:rPr>
            </w:pPr>
            <w:r>
              <w:rPr>
                <w:rFonts w:hint="eastAsia" w:ascii="宋体" w:hAnsi="宋体" w:eastAsia="宋体" w:cs="宋体"/>
                <w:i w:val="0"/>
                <w:iCs w:val="0"/>
                <w:color w:val="000000"/>
                <w:kern w:val="0"/>
                <w:sz w:val="28"/>
                <w:szCs w:val="28"/>
                <w:u w:val="none"/>
                <w:lang w:val="en-US" w:eastAsia="zh-CN" w:bidi="ar"/>
                <w14:ligatures w14:val="standardContextual"/>
              </w:rPr>
              <w:t>8</w:t>
            </w:r>
          </w:p>
        </w:tc>
        <w:tc>
          <w:tcPr>
            <w:tcW w:w="779" w:type="dxa"/>
            <w:tcBorders>
              <w:top w:val="single" w:color="auto" w:sz="4" w:space="0"/>
              <w:left w:val="single" w:color="auto" w:sz="4" w:space="0"/>
              <w:bottom w:val="single" w:color="auto" w:sz="4" w:space="0"/>
              <w:right w:val="single" w:color="auto" w:sz="4" w:space="0"/>
            </w:tcBorders>
            <w:shd w:val="clear" w:color="auto" w:fill="auto"/>
            <w:noWrap/>
            <w:vAlign w:val="center"/>
          </w:tcPr>
          <w:p w14:paraId="363BDDE3">
            <w:pPr>
              <w:keepNext w:val="0"/>
              <w:keepLines w:val="0"/>
              <w:pageBreakBefore w:val="0"/>
              <w:widowControl/>
              <w:suppressLineNumbers w:val="0"/>
              <w:kinsoku/>
              <w:wordWrap/>
              <w:overflowPunct/>
              <w:topLinePunct w:val="0"/>
              <w:autoSpaceDE/>
              <w:autoSpaceDN/>
              <w:bidi w:val="0"/>
              <w:adjustRightInd/>
              <w:snapToGrid w:val="0"/>
              <w:spacing w:line="240" w:lineRule="auto"/>
              <w:ind w:left="0" w:leftChars="0" w:right="0" w:rightChars="0" w:firstLine="0" w:firstLineChars="0"/>
              <w:jc w:val="center"/>
              <w:textAlignment w:val="center"/>
              <w:rPr>
                <w:rFonts w:hint="eastAsia" w:ascii="宋体" w:hAnsi="宋体" w:eastAsia="宋体" w:cs="宋体"/>
                <w:i w:val="0"/>
                <w:iCs w:val="0"/>
                <w:color w:val="000000"/>
                <w:sz w:val="28"/>
                <w:szCs w:val="28"/>
                <w:u w:val="none"/>
              </w:rPr>
            </w:pPr>
            <w:r>
              <w:rPr>
                <w:rFonts w:hint="eastAsia" w:ascii="宋体" w:hAnsi="宋体" w:eastAsia="宋体" w:cs="宋体"/>
                <w:i w:val="0"/>
                <w:iCs w:val="0"/>
                <w:color w:val="000000"/>
                <w:kern w:val="0"/>
                <w:sz w:val="28"/>
                <w:szCs w:val="28"/>
                <w:u w:val="none"/>
                <w:lang w:val="en-US" w:eastAsia="zh-CN" w:bidi="ar"/>
                <w14:ligatures w14:val="standardContextual"/>
              </w:rPr>
              <w:t>个</w:t>
            </w:r>
          </w:p>
        </w:tc>
      </w:tr>
    </w:tbl>
    <w:p w14:paraId="343C43E5">
      <w:pPr>
        <w:pStyle w:val="8"/>
        <w:keepNext w:val="0"/>
        <w:keepLines w:val="0"/>
        <w:pageBreakBefore w:val="0"/>
        <w:widowControl w:val="0"/>
        <w:numPr>
          <w:ilvl w:val="0"/>
          <w:numId w:val="0"/>
        </w:numPr>
        <w:kinsoku/>
        <w:wordWrap/>
        <w:overflowPunct/>
        <w:topLinePunct w:val="0"/>
        <w:autoSpaceDE w:val="0"/>
        <w:autoSpaceDN w:val="0"/>
        <w:bidi w:val="0"/>
        <w:adjustRightInd w:val="0"/>
        <w:snapToGrid/>
        <w:spacing w:line="360" w:lineRule="auto"/>
        <w:ind w:firstLine="560" w:firstLineChars="200"/>
        <w:textAlignment w:val="auto"/>
        <w:rPr>
          <w:rFonts w:hint="eastAsia" w:ascii="宋体" w:hAnsi="宋体" w:eastAsia="宋体" w:cs="宋体"/>
          <w:sz w:val="28"/>
          <w:szCs w:val="28"/>
          <w:lang w:eastAsia="zh-CN"/>
        </w:rPr>
      </w:pPr>
      <w:r>
        <w:rPr>
          <w:rFonts w:hint="eastAsia" w:ascii="宋体" w:hAnsi="宋体" w:eastAsia="宋体" w:cs="宋体"/>
          <w:color w:val="auto"/>
          <w:kern w:val="2"/>
          <w:sz w:val="28"/>
          <w:szCs w:val="28"/>
          <w:vertAlign w:val="baseline"/>
          <w:lang w:val="en-US" w:eastAsia="zh-CN" w:bidi="ar"/>
        </w:rPr>
        <w:t>5.办理相关的施工手续，施工前进行安全技术交底。做好安全防护。</w:t>
      </w:r>
      <w:r>
        <w:rPr>
          <w:rFonts w:hint="eastAsia" w:ascii="宋体" w:hAnsi="宋体" w:eastAsia="宋体" w:cs="宋体"/>
          <w:i w:val="0"/>
          <w:iCs w:val="0"/>
          <w:caps w:val="0"/>
          <w:color w:val="000000"/>
          <w:spacing w:val="0"/>
          <w:sz w:val="28"/>
          <w:szCs w:val="28"/>
          <w:shd w:val="clear" w:color="auto" w:fill="auto"/>
          <w:lang w:val="en-US" w:eastAsia="zh-CN"/>
        </w:rPr>
        <w:t>施工材料</w:t>
      </w:r>
      <w:r>
        <w:rPr>
          <w:rFonts w:hint="eastAsia" w:ascii="宋体" w:hAnsi="宋体" w:eastAsia="宋体" w:cs="宋体"/>
          <w:i w:val="0"/>
          <w:iCs w:val="0"/>
          <w:caps w:val="0"/>
          <w:color w:val="000000"/>
          <w:spacing w:val="0"/>
          <w:sz w:val="28"/>
          <w:szCs w:val="28"/>
          <w:shd w:val="clear" w:color="auto" w:fill="auto"/>
        </w:rPr>
        <w:t>集中存放到指定位置，不能</w:t>
      </w:r>
      <w:r>
        <w:rPr>
          <w:rFonts w:hint="eastAsia" w:ascii="宋体" w:hAnsi="宋体" w:eastAsia="宋体" w:cs="宋体"/>
          <w:i w:val="0"/>
          <w:iCs w:val="0"/>
          <w:caps w:val="0"/>
          <w:color w:val="000000"/>
          <w:spacing w:val="0"/>
          <w:sz w:val="28"/>
          <w:szCs w:val="28"/>
          <w:shd w:val="clear" w:color="auto" w:fill="auto"/>
          <w:lang w:val="en-US" w:eastAsia="zh-CN"/>
        </w:rPr>
        <w:t>影响正常生产</w:t>
      </w:r>
      <w:r>
        <w:rPr>
          <w:rFonts w:hint="eastAsia" w:ascii="宋体" w:hAnsi="宋体" w:eastAsia="宋体" w:cs="宋体"/>
          <w:color w:val="auto"/>
          <w:kern w:val="2"/>
          <w:sz w:val="28"/>
          <w:szCs w:val="28"/>
          <w:vertAlign w:val="baseline"/>
          <w:lang w:val="en-US" w:eastAsia="zh-CN" w:bidi="ar"/>
        </w:rPr>
        <w:t>，</w:t>
      </w:r>
      <w:r>
        <w:rPr>
          <w:rFonts w:hint="eastAsia" w:ascii="宋体" w:hAnsi="宋体" w:eastAsia="宋体" w:cs="宋体"/>
          <w:sz w:val="28"/>
          <w:szCs w:val="28"/>
        </w:rPr>
        <w:t>采用隔栏或围墙的形式将施工区域与生产区域隔开</w:t>
      </w:r>
      <w:r>
        <w:rPr>
          <w:rFonts w:hint="eastAsia" w:ascii="宋体" w:hAnsi="宋体" w:eastAsia="宋体" w:cs="宋体"/>
          <w:sz w:val="28"/>
          <w:szCs w:val="28"/>
          <w:lang w:eastAsia="zh-CN"/>
        </w:rPr>
        <w:t>。</w:t>
      </w:r>
    </w:p>
    <w:p w14:paraId="5F9E4225">
      <w:pPr>
        <w:keepNext w:val="0"/>
        <w:keepLines w:val="0"/>
        <w:widowControl w:val="0"/>
        <w:numPr>
          <w:ilvl w:val="0"/>
          <w:numId w:val="0"/>
        </w:numPr>
        <w:suppressLineNumbers w:val="0"/>
        <w:adjustRightInd w:val="0"/>
        <w:spacing w:before="0" w:beforeAutospacing="0" w:after="0" w:afterAutospacing="0" w:line="360" w:lineRule="auto"/>
        <w:ind w:right="0" w:rightChars="0" w:firstLine="560" w:firstLineChars="200"/>
        <w:jc w:val="left"/>
        <w:textAlignment w:val="baseline"/>
        <w:rPr>
          <w:rFonts w:hint="eastAsia" w:ascii="宋体" w:hAnsi="宋体" w:eastAsia="宋体" w:cs="宋体"/>
          <w:sz w:val="28"/>
          <w:szCs w:val="28"/>
          <w:lang w:val="en-US" w:eastAsia="zh-CN"/>
        </w:rPr>
      </w:pPr>
      <w:r>
        <w:rPr>
          <w:rFonts w:hint="eastAsia" w:ascii="宋体" w:hAnsi="宋体" w:eastAsia="宋体" w:cs="宋体"/>
          <w:sz w:val="28"/>
          <w:szCs w:val="28"/>
          <w:lang w:val="en-US" w:eastAsia="zh-CN"/>
        </w:rPr>
        <w:t>6.施工</w:t>
      </w:r>
      <w:r>
        <w:rPr>
          <w:rFonts w:hint="eastAsia" w:ascii="宋体" w:hAnsi="宋体" w:eastAsia="宋体" w:cs="宋体"/>
          <w:sz w:val="28"/>
          <w:szCs w:val="28"/>
          <w:lang w:eastAsia="zh-CN"/>
        </w:rPr>
        <w:t>过程中需要</w:t>
      </w:r>
      <w:r>
        <w:rPr>
          <w:rFonts w:hint="eastAsia" w:ascii="宋体" w:hAnsi="宋体" w:eastAsia="宋体" w:cs="宋体"/>
          <w:sz w:val="28"/>
          <w:szCs w:val="28"/>
          <w:lang w:val="en-US" w:eastAsia="zh-CN"/>
        </w:rPr>
        <w:t>对隐蔽部分</w:t>
      </w:r>
      <w:r>
        <w:rPr>
          <w:rFonts w:hint="eastAsia" w:ascii="宋体" w:hAnsi="宋体" w:eastAsia="宋体" w:cs="宋体"/>
          <w:sz w:val="28"/>
          <w:szCs w:val="28"/>
          <w:lang w:eastAsia="zh-CN"/>
        </w:rPr>
        <w:t>进行拍照，作为验收依据</w:t>
      </w:r>
      <w:r>
        <w:rPr>
          <w:rFonts w:hint="eastAsia" w:ascii="宋体" w:hAnsi="宋体" w:eastAsia="宋体" w:cs="宋体"/>
          <w:sz w:val="28"/>
          <w:szCs w:val="28"/>
          <w:lang w:val="en-US" w:eastAsia="zh-CN"/>
        </w:rPr>
        <w:t>。</w:t>
      </w:r>
    </w:p>
    <w:p w14:paraId="348053B1">
      <w:pPr>
        <w:keepNext w:val="0"/>
        <w:keepLines w:val="0"/>
        <w:widowControl w:val="0"/>
        <w:numPr>
          <w:ilvl w:val="0"/>
          <w:numId w:val="0"/>
        </w:numPr>
        <w:suppressLineNumbers w:val="0"/>
        <w:adjustRightInd w:val="0"/>
        <w:spacing w:before="0" w:beforeAutospacing="0" w:after="0" w:afterAutospacing="0" w:line="360" w:lineRule="auto"/>
        <w:ind w:leftChars="200" w:right="0" w:rightChars="0"/>
        <w:jc w:val="left"/>
        <w:textAlignment w:val="baseline"/>
        <w:rPr>
          <w:rFonts w:hint="eastAsia" w:ascii="宋体" w:hAnsi="宋体" w:eastAsia="宋体" w:cs="宋体"/>
          <w:sz w:val="28"/>
          <w:szCs w:val="28"/>
        </w:rPr>
      </w:pPr>
      <w:r>
        <w:rPr>
          <w:rFonts w:hint="eastAsia" w:ascii="宋体" w:hAnsi="宋体" w:eastAsia="宋体" w:cs="宋体"/>
          <w:sz w:val="28"/>
          <w:szCs w:val="28"/>
          <w:lang w:val="en-US" w:eastAsia="zh-CN"/>
        </w:rPr>
        <w:t>7.此项目为交钥匙工程，</w:t>
      </w:r>
      <w:r>
        <w:rPr>
          <w:rFonts w:hint="eastAsia" w:ascii="宋体" w:hAnsi="宋体" w:eastAsia="宋体" w:cs="宋体"/>
          <w:sz w:val="28"/>
          <w:szCs w:val="28"/>
        </w:rPr>
        <w:t>投标方承担所有材料、运输、人工等费用。</w:t>
      </w:r>
    </w:p>
    <w:p w14:paraId="7730ED40">
      <w:pPr>
        <w:pStyle w:val="4"/>
        <w:bidi w:val="0"/>
        <w:rPr>
          <w:rFonts w:hint="eastAsia"/>
          <w:lang w:val="en-US" w:eastAsia="zh-CN"/>
        </w:rPr>
      </w:pPr>
      <w:bookmarkStart w:id="6" w:name="heading_5"/>
      <w:r>
        <w:rPr>
          <w:rFonts w:hint="eastAsia"/>
          <w:lang w:val="en-US" w:eastAsia="zh-CN"/>
        </w:rPr>
        <w:t>（五）技术要求（符合最新规范）</w:t>
      </w:r>
      <w:bookmarkEnd w:id="6"/>
    </w:p>
    <w:p w14:paraId="2B0AA2AB">
      <w:pPr>
        <w:keepNext w:val="0"/>
        <w:keepLines w:val="0"/>
        <w:widowControl w:val="0"/>
        <w:numPr>
          <w:ilvl w:val="0"/>
          <w:numId w:val="0"/>
        </w:numPr>
        <w:suppressLineNumbers w:val="0"/>
        <w:adjustRightInd w:val="0"/>
        <w:spacing w:before="0" w:beforeAutospacing="0" w:after="0" w:afterAutospacing="0" w:line="360" w:lineRule="auto"/>
        <w:ind w:leftChars="200" w:right="0" w:rightChars="0"/>
        <w:jc w:val="left"/>
        <w:textAlignment w:val="baseline"/>
        <w:rPr>
          <w:rFonts w:hint="eastAsia" w:ascii="宋体" w:hAnsi="宋体" w:eastAsia="宋体" w:cs="宋体"/>
          <w:sz w:val="28"/>
          <w:szCs w:val="28"/>
          <w:lang w:val="en-US" w:eastAsia="zh-CN"/>
        </w:rPr>
      </w:pPr>
      <w:bookmarkStart w:id="7" w:name="heading_6"/>
      <w:r>
        <w:rPr>
          <w:rFonts w:hint="eastAsia" w:ascii="宋体" w:hAnsi="宋体" w:eastAsia="宋体" w:cs="宋体"/>
          <w:sz w:val="28"/>
          <w:szCs w:val="28"/>
          <w:lang w:val="en-US" w:eastAsia="zh-CN"/>
        </w:rPr>
        <w:t>1.材料技术参数</w:t>
      </w:r>
      <w:bookmarkEnd w:id="7"/>
    </w:p>
    <w:p w14:paraId="520F3BAF">
      <w:pPr>
        <w:keepNext w:val="0"/>
        <w:keepLines w:val="0"/>
        <w:widowControl w:val="0"/>
        <w:numPr>
          <w:ilvl w:val="0"/>
          <w:numId w:val="0"/>
        </w:numPr>
        <w:suppressLineNumbers w:val="0"/>
        <w:adjustRightInd w:val="0"/>
        <w:spacing w:before="0" w:beforeAutospacing="0" w:after="0" w:afterAutospacing="0" w:line="360" w:lineRule="auto"/>
        <w:ind w:leftChars="200" w:right="0" w:rightChars="0"/>
        <w:jc w:val="left"/>
        <w:textAlignment w:val="baseline"/>
        <w:rPr>
          <w:rFonts w:hint="eastAsia" w:ascii="宋体" w:hAnsi="宋体" w:eastAsia="宋体" w:cs="宋体"/>
          <w:sz w:val="28"/>
          <w:szCs w:val="28"/>
          <w:lang w:val="en-US" w:eastAsia="zh-CN"/>
        </w:rPr>
      </w:pPr>
      <w:r>
        <w:rPr>
          <w:rFonts w:hint="eastAsia" w:ascii="宋体" w:hAnsi="宋体" w:eastAsia="宋体" w:cs="宋体"/>
          <w:sz w:val="28"/>
          <w:szCs w:val="28"/>
          <w:lang w:val="en-US" w:eastAsia="zh-CN"/>
        </w:rPr>
        <w:t>（1）DN150钢丝网骨架聚乙烯复合管：</w:t>
      </w:r>
    </w:p>
    <w:p w14:paraId="2D717FF1">
      <w:pPr>
        <w:keepNext w:val="0"/>
        <w:keepLines w:val="0"/>
        <w:widowControl w:val="0"/>
        <w:numPr>
          <w:ilvl w:val="0"/>
          <w:numId w:val="0"/>
        </w:numPr>
        <w:suppressLineNumbers w:val="0"/>
        <w:adjustRightInd w:val="0"/>
        <w:spacing w:before="0" w:beforeAutospacing="0" w:after="0" w:afterAutospacing="0" w:line="360" w:lineRule="auto"/>
        <w:ind w:leftChars="200" w:right="0" w:rightChars="0"/>
        <w:jc w:val="left"/>
        <w:textAlignment w:val="baseline"/>
        <w:rPr>
          <w:rFonts w:hint="eastAsia" w:ascii="宋体" w:hAnsi="宋体" w:eastAsia="宋体" w:cs="宋体"/>
          <w:sz w:val="28"/>
          <w:szCs w:val="28"/>
          <w:lang w:val="en-US" w:eastAsia="zh-CN"/>
        </w:rPr>
      </w:pPr>
      <w:r>
        <w:rPr>
          <w:rFonts w:hint="eastAsia" w:ascii="宋体" w:hAnsi="宋体" w:eastAsia="宋体" w:cs="宋体"/>
          <w:sz w:val="28"/>
          <w:szCs w:val="28"/>
          <w:lang w:val="en-US" w:eastAsia="zh-CN"/>
        </w:rPr>
        <w:t>执行标准：《给水用钢丝网增强聚乙烯复合管道》（CJ/T189-2020）；</w:t>
      </w:r>
    </w:p>
    <w:p w14:paraId="76461272">
      <w:pPr>
        <w:keepNext w:val="0"/>
        <w:keepLines w:val="0"/>
        <w:widowControl w:val="0"/>
        <w:numPr>
          <w:ilvl w:val="0"/>
          <w:numId w:val="0"/>
        </w:numPr>
        <w:suppressLineNumbers w:val="0"/>
        <w:adjustRightInd w:val="0"/>
        <w:spacing w:before="0" w:beforeAutospacing="0" w:after="0" w:afterAutospacing="0" w:line="360" w:lineRule="auto"/>
        <w:ind w:leftChars="200" w:right="0" w:rightChars="0"/>
        <w:jc w:val="left"/>
        <w:textAlignment w:val="baseline"/>
        <w:rPr>
          <w:rFonts w:hint="eastAsia" w:ascii="宋体" w:hAnsi="宋体" w:eastAsia="宋体" w:cs="宋体"/>
          <w:sz w:val="28"/>
          <w:szCs w:val="28"/>
          <w:lang w:val="en-US" w:eastAsia="zh-CN"/>
        </w:rPr>
      </w:pPr>
      <w:r>
        <w:rPr>
          <w:rFonts w:hint="eastAsia" w:ascii="宋体" w:hAnsi="宋体" w:eastAsia="宋体" w:cs="宋体"/>
          <w:sz w:val="28"/>
          <w:szCs w:val="28"/>
          <w:lang w:val="en-US" w:eastAsia="zh-CN"/>
        </w:rPr>
        <w:t>公称压力≥1.6MPa，管壁厚度≥12.7mm，钢丝直径≥1.0mm，层间粘结强度≥35N/10mm；</w:t>
      </w:r>
    </w:p>
    <w:p w14:paraId="793E8DB5">
      <w:pPr>
        <w:keepNext w:val="0"/>
        <w:keepLines w:val="0"/>
        <w:widowControl w:val="0"/>
        <w:numPr>
          <w:ilvl w:val="0"/>
          <w:numId w:val="0"/>
        </w:numPr>
        <w:suppressLineNumbers w:val="0"/>
        <w:adjustRightInd w:val="0"/>
        <w:spacing w:before="0" w:beforeAutospacing="0" w:after="0" w:afterAutospacing="0" w:line="360" w:lineRule="auto"/>
        <w:ind w:leftChars="200" w:right="0" w:rightChars="0"/>
        <w:jc w:val="left"/>
        <w:textAlignment w:val="baseline"/>
        <w:rPr>
          <w:rFonts w:hint="eastAsia" w:ascii="宋体" w:hAnsi="宋体" w:eastAsia="宋体" w:cs="宋体"/>
          <w:sz w:val="28"/>
          <w:szCs w:val="28"/>
          <w:lang w:val="en-US" w:eastAsia="zh-CN"/>
        </w:rPr>
      </w:pPr>
      <w:r>
        <w:rPr>
          <w:rFonts w:hint="eastAsia" w:ascii="宋体" w:hAnsi="宋体" w:eastAsia="宋体" w:cs="宋体"/>
          <w:sz w:val="28"/>
          <w:szCs w:val="28"/>
          <w:lang w:val="en-US" w:eastAsia="zh-CN"/>
        </w:rPr>
        <w:t>性能：20℃静液压强度（1000h）≥16MPa，耐温-20℃~60℃，需提供第三方物理性能检测报告。</w:t>
      </w:r>
    </w:p>
    <w:p w14:paraId="6FCF40FA">
      <w:pPr>
        <w:keepNext w:val="0"/>
        <w:keepLines w:val="0"/>
        <w:widowControl w:val="0"/>
        <w:numPr>
          <w:ilvl w:val="0"/>
          <w:numId w:val="0"/>
        </w:numPr>
        <w:suppressLineNumbers w:val="0"/>
        <w:adjustRightInd w:val="0"/>
        <w:spacing w:before="0" w:beforeAutospacing="0" w:after="0" w:afterAutospacing="0" w:line="360" w:lineRule="auto"/>
        <w:ind w:leftChars="200" w:right="0" w:rightChars="0"/>
        <w:jc w:val="left"/>
        <w:textAlignment w:val="baseline"/>
        <w:rPr>
          <w:rFonts w:hint="eastAsia" w:ascii="宋体" w:hAnsi="宋体" w:eastAsia="宋体" w:cs="宋体"/>
          <w:sz w:val="28"/>
          <w:szCs w:val="28"/>
          <w:lang w:val="en-US" w:eastAsia="zh-CN"/>
        </w:rPr>
      </w:pPr>
      <w:r>
        <w:rPr>
          <w:rFonts w:hint="eastAsia" w:ascii="宋体" w:hAnsi="宋体" w:eastAsia="宋体" w:cs="宋体"/>
          <w:sz w:val="28"/>
          <w:szCs w:val="28"/>
          <w:lang w:val="en-US" w:eastAsia="zh-CN"/>
        </w:rPr>
        <w:t>（2）室外埋地消火栓（SS100/65-1.6型）：</w:t>
      </w:r>
    </w:p>
    <w:p w14:paraId="7CFCAA22">
      <w:pPr>
        <w:keepNext w:val="0"/>
        <w:keepLines w:val="0"/>
        <w:widowControl w:val="0"/>
        <w:numPr>
          <w:ilvl w:val="0"/>
          <w:numId w:val="0"/>
        </w:numPr>
        <w:suppressLineNumbers w:val="0"/>
        <w:adjustRightInd w:val="0"/>
        <w:spacing w:before="0" w:beforeAutospacing="0" w:after="0" w:afterAutospacing="0" w:line="360" w:lineRule="auto"/>
        <w:ind w:leftChars="200" w:right="0" w:rightChars="0"/>
        <w:jc w:val="left"/>
        <w:textAlignment w:val="baseline"/>
        <w:rPr>
          <w:rFonts w:hint="eastAsia" w:ascii="宋体" w:hAnsi="宋体" w:eastAsia="宋体" w:cs="宋体"/>
          <w:sz w:val="28"/>
          <w:szCs w:val="28"/>
          <w:lang w:val="en-US" w:eastAsia="zh-CN"/>
        </w:rPr>
      </w:pPr>
      <w:r>
        <w:rPr>
          <w:rFonts w:hint="eastAsia" w:ascii="宋体" w:hAnsi="宋体" w:eastAsia="宋体" w:cs="宋体"/>
          <w:sz w:val="28"/>
          <w:szCs w:val="28"/>
          <w:lang w:val="en-US" w:eastAsia="zh-CN"/>
        </w:rPr>
        <w:t>执行标准：《室外消火栓》（GB4452-2011）；</w:t>
      </w:r>
    </w:p>
    <w:p w14:paraId="0417C92D">
      <w:pPr>
        <w:keepNext w:val="0"/>
        <w:keepLines w:val="0"/>
        <w:widowControl w:val="0"/>
        <w:numPr>
          <w:ilvl w:val="0"/>
          <w:numId w:val="0"/>
        </w:numPr>
        <w:suppressLineNumbers w:val="0"/>
        <w:adjustRightInd w:val="0"/>
        <w:spacing w:before="0" w:beforeAutospacing="0" w:after="0" w:afterAutospacing="0" w:line="360" w:lineRule="auto"/>
        <w:ind w:leftChars="200" w:right="0" w:rightChars="0"/>
        <w:jc w:val="left"/>
        <w:textAlignment w:val="baseline"/>
        <w:rPr>
          <w:rFonts w:hint="eastAsia" w:ascii="宋体" w:hAnsi="宋体" w:eastAsia="宋体" w:cs="宋体"/>
          <w:sz w:val="28"/>
          <w:szCs w:val="28"/>
          <w:lang w:val="en-US" w:eastAsia="zh-CN"/>
        </w:rPr>
      </w:pPr>
      <w:r>
        <w:rPr>
          <w:rFonts w:hint="eastAsia" w:ascii="宋体" w:hAnsi="宋体" w:eastAsia="宋体" w:cs="宋体"/>
          <w:sz w:val="28"/>
          <w:szCs w:val="28"/>
          <w:lang w:val="en-US" w:eastAsia="zh-CN"/>
        </w:rPr>
        <w:t>材质：阀体球墨铸铁（QT450-10），密封件三元乙丙橡胶；</w:t>
      </w:r>
    </w:p>
    <w:p w14:paraId="1F8D6957">
      <w:pPr>
        <w:keepNext w:val="0"/>
        <w:keepLines w:val="0"/>
        <w:widowControl w:val="0"/>
        <w:numPr>
          <w:ilvl w:val="0"/>
          <w:numId w:val="0"/>
        </w:numPr>
        <w:suppressLineNumbers w:val="0"/>
        <w:adjustRightInd w:val="0"/>
        <w:spacing w:before="0" w:beforeAutospacing="0" w:after="0" w:afterAutospacing="0" w:line="360" w:lineRule="auto"/>
        <w:ind w:leftChars="200" w:right="0" w:rightChars="0"/>
        <w:jc w:val="left"/>
        <w:textAlignment w:val="baseline"/>
        <w:rPr>
          <w:rFonts w:hint="eastAsia" w:ascii="宋体" w:hAnsi="宋体" w:eastAsia="宋体" w:cs="宋体"/>
          <w:sz w:val="28"/>
          <w:szCs w:val="28"/>
          <w:lang w:val="en-US" w:eastAsia="zh-CN"/>
        </w:rPr>
      </w:pPr>
      <w:r>
        <w:rPr>
          <w:rFonts w:hint="eastAsia" w:ascii="宋体" w:hAnsi="宋体" w:eastAsia="宋体" w:cs="宋体"/>
          <w:sz w:val="28"/>
          <w:szCs w:val="28"/>
          <w:lang w:val="en-US" w:eastAsia="zh-CN"/>
        </w:rPr>
        <w:t>配套：DN100弹性座封闸阀（1.6MPa）、1200×1200×1500mm砖砌消火栓井（C250承重型球墨铸铁井盖）。</w:t>
      </w:r>
    </w:p>
    <w:p w14:paraId="0F0EE59B">
      <w:pPr>
        <w:keepNext w:val="0"/>
        <w:keepLines w:val="0"/>
        <w:widowControl w:val="0"/>
        <w:numPr>
          <w:ilvl w:val="0"/>
          <w:numId w:val="0"/>
        </w:numPr>
        <w:suppressLineNumbers w:val="0"/>
        <w:adjustRightInd w:val="0"/>
        <w:spacing w:before="0" w:beforeAutospacing="0" w:after="0" w:afterAutospacing="0" w:line="360" w:lineRule="auto"/>
        <w:ind w:leftChars="200" w:right="0" w:rightChars="0"/>
        <w:jc w:val="left"/>
        <w:textAlignment w:val="baseline"/>
        <w:rPr>
          <w:rFonts w:hint="eastAsia" w:ascii="宋体" w:hAnsi="宋体" w:eastAsia="宋体" w:cs="宋体"/>
          <w:sz w:val="28"/>
          <w:szCs w:val="28"/>
          <w:lang w:val="en-US" w:eastAsia="zh-CN"/>
        </w:rPr>
      </w:pPr>
      <w:r>
        <w:rPr>
          <w:rFonts w:hint="eastAsia" w:ascii="宋体" w:hAnsi="宋体" w:eastAsia="宋体" w:cs="宋体"/>
          <w:sz w:val="28"/>
          <w:szCs w:val="28"/>
          <w:lang w:val="en-US" w:eastAsia="zh-CN"/>
        </w:rPr>
        <w:t>2.辅材：</w:t>
      </w:r>
    </w:p>
    <w:p w14:paraId="498B2B39">
      <w:pPr>
        <w:keepNext w:val="0"/>
        <w:keepLines w:val="0"/>
        <w:widowControl w:val="0"/>
        <w:numPr>
          <w:ilvl w:val="0"/>
          <w:numId w:val="0"/>
        </w:numPr>
        <w:suppressLineNumbers w:val="0"/>
        <w:adjustRightInd w:val="0"/>
        <w:spacing w:before="0" w:beforeAutospacing="0" w:after="0" w:afterAutospacing="0" w:line="360" w:lineRule="auto"/>
        <w:ind w:leftChars="200" w:right="0" w:rightChars="0"/>
        <w:jc w:val="left"/>
        <w:textAlignment w:val="baseline"/>
        <w:rPr>
          <w:rFonts w:hint="eastAsia" w:ascii="宋体" w:hAnsi="宋体" w:eastAsia="宋体" w:cs="宋体"/>
          <w:sz w:val="28"/>
          <w:szCs w:val="28"/>
          <w:lang w:val="en-US" w:eastAsia="zh-CN"/>
        </w:rPr>
      </w:pPr>
      <w:r>
        <w:rPr>
          <w:rFonts w:hint="eastAsia" w:ascii="宋体" w:hAnsi="宋体" w:eastAsia="宋体" w:cs="宋体"/>
          <w:sz w:val="28"/>
          <w:szCs w:val="28"/>
          <w:lang w:val="en-US" w:eastAsia="zh-CN"/>
        </w:rPr>
        <w:t>沟槽连接件：同管道材质，公称压力≥1.6MPa，食品级橡胶密封胶圈；</w:t>
      </w:r>
    </w:p>
    <w:p w14:paraId="7B060138">
      <w:pPr>
        <w:keepNext w:val="0"/>
        <w:keepLines w:val="0"/>
        <w:widowControl w:val="0"/>
        <w:numPr>
          <w:ilvl w:val="0"/>
          <w:numId w:val="0"/>
        </w:numPr>
        <w:suppressLineNumbers w:val="0"/>
        <w:adjustRightInd w:val="0"/>
        <w:spacing w:before="0" w:beforeAutospacing="0" w:after="0" w:afterAutospacing="0" w:line="360" w:lineRule="auto"/>
        <w:ind w:leftChars="200" w:right="0" w:rightChars="0"/>
        <w:jc w:val="left"/>
        <w:textAlignment w:val="baseline"/>
        <w:rPr>
          <w:rFonts w:hint="eastAsia" w:ascii="宋体" w:hAnsi="宋体" w:eastAsia="宋体" w:cs="宋体"/>
          <w:sz w:val="28"/>
          <w:szCs w:val="28"/>
          <w:lang w:val="en-US" w:eastAsia="zh-CN"/>
        </w:rPr>
      </w:pPr>
      <w:r>
        <w:rPr>
          <w:rFonts w:hint="eastAsia" w:ascii="宋体" w:hAnsi="宋体" w:eastAsia="宋体" w:cs="宋体"/>
          <w:sz w:val="28"/>
          <w:szCs w:val="28"/>
          <w:lang w:val="en-US" w:eastAsia="zh-CN"/>
        </w:rPr>
        <w:t>回填材料：管底级配砂石（5～15mm）、管顶中粗砂，压实度≥95%。</w:t>
      </w:r>
    </w:p>
    <w:p w14:paraId="683A8BD9">
      <w:pPr>
        <w:keepNext w:val="0"/>
        <w:keepLines w:val="0"/>
        <w:widowControl w:val="0"/>
        <w:numPr>
          <w:ilvl w:val="0"/>
          <w:numId w:val="0"/>
        </w:numPr>
        <w:suppressLineNumbers w:val="0"/>
        <w:adjustRightInd w:val="0"/>
        <w:spacing w:before="0" w:beforeAutospacing="0" w:after="0" w:afterAutospacing="0" w:line="360" w:lineRule="auto"/>
        <w:ind w:leftChars="200" w:right="0" w:rightChars="0"/>
        <w:jc w:val="left"/>
        <w:textAlignment w:val="baseline"/>
        <w:rPr>
          <w:rFonts w:hint="eastAsia" w:ascii="宋体" w:hAnsi="宋体" w:eastAsia="宋体" w:cs="宋体"/>
          <w:sz w:val="28"/>
          <w:szCs w:val="28"/>
          <w:lang w:val="en-US" w:eastAsia="zh-CN"/>
        </w:rPr>
      </w:pPr>
    </w:p>
    <w:tbl>
      <w:tblPr>
        <w:tblStyle w:val="16"/>
        <w:tblW w:w="7872" w:type="dxa"/>
        <w:jc w:val="center"/>
        <w:shd w:val="clear" w:color="auto" w:fill="FFFFFF"/>
        <w:tblLayout w:type="autofit"/>
        <w:tblCellMar>
          <w:top w:w="15" w:type="dxa"/>
          <w:left w:w="15" w:type="dxa"/>
          <w:bottom w:w="15" w:type="dxa"/>
          <w:right w:w="15" w:type="dxa"/>
        </w:tblCellMar>
      </w:tblPr>
      <w:tblGrid>
        <w:gridCol w:w="1614"/>
        <w:gridCol w:w="1388"/>
        <w:gridCol w:w="4870"/>
      </w:tblGrid>
      <w:tr w14:paraId="4C8A4EC0">
        <w:tblPrEx>
          <w:tblCellMar>
            <w:top w:w="15" w:type="dxa"/>
            <w:left w:w="15" w:type="dxa"/>
            <w:bottom w:w="15" w:type="dxa"/>
            <w:right w:w="15" w:type="dxa"/>
          </w:tblCellMar>
        </w:tblPrEx>
        <w:trPr>
          <w:trHeight w:val="0" w:hRule="atLeast"/>
          <w:tblHeader/>
          <w:jc w:val="center"/>
        </w:trPr>
        <w:tc>
          <w:tcPr>
            <w:tcW w:w="1614" w:type="dxa"/>
            <w:vMerge w:val="restart"/>
            <w:tcBorders>
              <w:top w:val="single" w:color="auto" w:sz="4" w:space="0"/>
              <w:left w:val="single" w:color="auto" w:sz="4" w:space="0"/>
              <w:right w:val="single" w:color="auto" w:sz="4" w:space="0"/>
            </w:tcBorders>
            <w:shd w:val="clear" w:color="auto" w:fill="FFFFFF"/>
            <w:tcMar>
              <w:top w:w="150" w:type="dxa"/>
              <w:left w:w="0" w:type="dxa"/>
              <w:bottom w:w="150" w:type="dxa"/>
              <w:right w:w="240" w:type="dxa"/>
            </w:tcMar>
            <w:vAlign w:val="center"/>
          </w:tcPr>
          <w:p w14:paraId="4765EC62">
            <w:pPr>
              <w:keepNext w:val="0"/>
              <w:keepLines w:val="0"/>
              <w:pageBreakBefore w:val="0"/>
              <w:widowControl w:val="0"/>
              <w:numPr>
                <w:ilvl w:val="0"/>
                <w:numId w:val="0"/>
              </w:numPr>
              <w:suppressLineNumbers w:val="0"/>
              <w:kinsoku/>
              <w:wordWrap/>
              <w:overflowPunct/>
              <w:topLinePunct w:val="0"/>
              <w:autoSpaceDE/>
              <w:autoSpaceDN/>
              <w:bidi w:val="0"/>
              <w:adjustRightInd w:val="0"/>
              <w:snapToGrid w:val="0"/>
              <w:spacing w:before="0" w:beforeAutospacing="0" w:after="0" w:afterAutospacing="0" w:line="360" w:lineRule="auto"/>
              <w:ind w:leftChars="0" w:right="0" w:rightChars="0"/>
              <w:jc w:val="left"/>
              <w:textAlignment w:val="baseline"/>
              <w:rPr>
                <w:rFonts w:hint="eastAsia" w:ascii="宋体" w:hAnsi="宋体" w:eastAsia="宋体" w:cs="宋体"/>
                <w:sz w:val="28"/>
                <w:szCs w:val="28"/>
                <w:lang w:val="en-US" w:eastAsia="zh-CN"/>
              </w:rPr>
            </w:pPr>
            <w:r>
              <w:rPr>
                <w:rFonts w:hint="eastAsia" w:ascii="宋体" w:hAnsi="宋体" w:eastAsia="宋体" w:cs="宋体"/>
                <w:sz w:val="28"/>
                <w:szCs w:val="28"/>
                <w:lang w:val="en-US" w:eastAsia="zh-CN"/>
              </w:rPr>
              <w:t>钢丝网骨架聚乙烯复合管（DN150）</w:t>
            </w:r>
          </w:p>
        </w:tc>
        <w:tc>
          <w:tcPr>
            <w:tcW w:w="1388" w:type="dxa"/>
            <w:tcBorders>
              <w:top w:val="single" w:color="auto" w:sz="4" w:space="0"/>
              <w:left w:val="single" w:color="auto" w:sz="4" w:space="0"/>
              <w:bottom w:val="single" w:color="auto" w:sz="4" w:space="0"/>
              <w:right w:val="single" w:color="auto" w:sz="4" w:space="0"/>
            </w:tcBorders>
            <w:shd w:val="clear" w:color="auto" w:fill="FFFFFF"/>
            <w:tcMar>
              <w:top w:w="150" w:type="dxa"/>
              <w:left w:w="240" w:type="dxa"/>
              <w:bottom w:w="150" w:type="dxa"/>
              <w:right w:w="240" w:type="dxa"/>
            </w:tcMar>
            <w:vAlign w:val="center"/>
          </w:tcPr>
          <w:p w14:paraId="2C2A3DCD">
            <w:pPr>
              <w:keepNext w:val="0"/>
              <w:keepLines w:val="0"/>
              <w:pageBreakBefore w:val="0"/>
              <w:widowControl w:val="0"/>
              <w:numPr>
                <w:ilvl w:val="0"/>
                <w:numId w:val="0"/>
              </w:numPr>
              <w:suppressLineNumbers w:val="0"/>
              <w:kinsoku/>
              <w:wordWrap/>
              <w:overflowPunct/>
              <w:topLinePunct w:val="0"/>
              <w:autoSpaceDE/>
              <w:autoSpaceDN/>
              <w:bidi w:val="0"/>
              <w:adjustRightInd w:val="0"/>
              <w:snapToGrid w:val="0"/>
              <w:spacing w:before="0" w:beforeAutospacing="0" w:after="0" w:afterAutospacing="0" w:line="360" w:lineRule="auto"/>
              <w:ind w:leftChars="0" w:right="0" w:rightChars="0"/>
              <w:jc w:val="left"/>
              <w:textAlignment w:val="baseline"/>
              <w:rPr>
                <w:rFonts w:hint="eastAsia" w:ascii="宋体" w:hAnsi="宋体" w:eastAsia="宋体" w:cs="宋体"/>
                <w:sz w:val="28"/>
                <w:szCs w:val="28"/>
                <w:lang w:val="en-US" w:eastAsia="zh-CN"/>
              </w:rPr>
            </w:pPr>
            <w:r>
              <w:rPr>
                <w:rFonts w:hint="eastAsia" w:ascii="宋体" w:hAnsi="宋体" w:eastAsia="宋体" w:cs="宋体"/>
                <w:sz w:val="28"/>
                <w:szCs w:val="28"/>
                <w:lang w:val="en-US" w:eastAsia="zh-CN"/>
              </w:rPr>
              <w:t>产品标准</w:t>
            </w:r>
          </w:p>
        </w:tc>
        <w:tc>
          <w:tcPr>
            <w:tcW w:w="4870" w:type="dxa"/>
            <w:tcBorders>
              <w:top w:val="single" w:color="auto" w:sz="4" w:space="0"/>
              <w:left w:val="single" w:color="auto" w:sz="4" w:space="0"/>
              <w:bottom w:val="single" w:color="auto" w:sz="4" w:space="0"/>
              <w:right w:val="single" w:color="auto" w:sz="4" w:space="0"/>
            </w:tcBorders>
            <w:shd w:val="clear" w:color="auto" w:fill="FFFFFF"/>
            <w:tcMar>
              <w:top w:w="150" w:type="dxa"/>
              <w:left w:w="240" w:type="dxa"/>
              <w:bottom w:w="150" w:type="dxa"/>
              <w:right w:w="0" w:type="dxa"/>
            </w:tcMar>
            <w:vAlign w:val="center"/>
          </w:tcPr>
          <w:p w14:paraId="6B919EE9">
            <w:pPr>
              <w:keepNext w:val="0"/>
              <w:keepLines w:val="0"/>
              <w:pageBreakBefore w:val="0"/>
              <w:widowControl w:val="0"/>
              <w:numPr>
                <w:ilvl w:val="0"/>
                <w:numId w:val="0"/>
              </w:numPr>
              <w:suppressLineNumbers w:val="0"/>
              <w:kinsoku/>
              <w:wordWrap/>
              <w:overflowPunct/>
              <w:topLinePunct w:val="0"/>
              <w:autoSpaceDE/>
              <w:autoSpaceDN/>
              <w:bidi w:val="0"/>
              <w:adjustRightInd w:val="0"/>
              <w:snapToGrid w:val="0"/>
              <w:spacing w:before="0" w:beforeAutospacing="0" w:after="0" w:afterAutospacing="0" w:line="360" w:lineRule="auto"/>
              <w:ind w:leftChars="0" w:right="0" w:rightChars="0"/>
              <w:jc w:val="left"/>
              <w:textAlignment w:val="baseline"/>
              <w:rPr>
                <w:rFonts w:hint="eastAsia" w:ascii="宋体" w:hAnsi="宋体" w:eastAsia="宋体" w:cs="宋体"/>
                <w:sz w:val="28"/>
                <w:szCs w:val="28"/>
                <w:lang w:val="en-US" w:eastAsia="zh-CN"/>
              </w:rPr>
            </w:pPr>
            <w:r>
              <w:rPr>
                <w:rFonts w:hint="eastAsia" w:ascii="宋体" w:hAnsi="宋体" w:eastAsia="宋体" w:cs="宋体"/>
                <w:sz w:val="28"/>
                <w:szCs w:val="28"/>
                <w:lang w:val="en-US" w:eastAsia="zh-CN"/>
              </w:rPr>
              <w:t>应符合《钢丝网骨架塑料（聚乙烯）复合管》CJ/T189-2007 或《多层钢丝缠绕改性聚乙烯耐磨复合管》CJ/T537-2019 的要求。</w:t>
            </w:r>
          </w:p>
        </w:tc>
      </w:tr>
      <w:tr w14:paraId="6D222078">
        <w:tblPrEx>
          <w:tblCellMar>
            <w:top w:w="15" w:type="dxa"/>
            <w:left w:w="15" w:type="dxa"/>
            <w:bottom w:w="15" w:type="dxa"/>
            <w:right w:w="15" w:type="dxa"/>
          </w:tblCellMar>
        </w:tblPrEx>
        <w:trPr>
          <w:trHeight w:val="0" w:hRule="atLeast"/>
          <w:tblHeader/>
          <w:jc w:val="center"/>
        </w:trPr>
        <w:tc>
          <w:tcPr>
            <w:tcW w:w="1614" w:type="dxa"/>
            <w:vMerge w:val="continue"/>
            <w:tcBorders>
              <w:left w:val="single" w:color="auto" w:sz="4" w:space="0"/>
              <w:right w:val="single" w:color="auto" w:sz="4" w:space="0"/>
            </w:tcBorders>
            <w:shd w:val="clear" w:color="auto" w:fill="FFFFFF"/>
            <w:tcMar>
              <w:top w:w="150" w:type="dxa"/>
              <w:left w:w="0" w:type="dxa"/>
              <w:bottom w:w="150" w:type="dxa"/>
              <w:right w:w="240" w:type="dxa"/>
            </w:tcMar>
            <w:vAlign w:val="center"/>
          </w:tcPr>
          <w:p w14:paraId="70FBEA32">
            <w:pPr>
              <w:keepNext w:val="0"/>
              <w:keepLines w:val="0"/>
              <w:pageBreakBefore w:val="0"/>
              <w:widowControl w:val="0"/>
              <w:numPr>
                <w:ilvl w:val="0"/>
                <w:numId w:val="0"/>
              </w:numPr>
              <w:suppressLineNumbers w:val="0"/>
              <w:kinsoku/>
              <w:wordWrap/>
              <w:overflowPunct/>
              <w:topLinePunct w:val="0"/>
              <w:autoSpaceDE/>
              <w:autoSpaceDN/>
              <w:bidi w:val="0"/>
              <w:adjustRightInd w:val="0"/>
              <w:snapToGrid w:val="0"/>
              <w:spacing w:before="0" w:beforeAutospacing="0" w:after="0" w:afterAutospacing="0" w:line="360" w:lineRule="auto"/>
              <w:ind w:leftChars="0" w:right="0" w:rightChars="0"/>
              <w:jc w:val="left"/>
              <w:textAlignment w:val="baseline"/>
              <w:rPr>
                <w:rFonts w:hint="eastAsia" w:ascii="宋体" w:hAnsi="宋体" w:eastAsia="宋体" w:cs="宋体"/>
                <w:sz w:val="28"/>
                <w:szCs w:val="28"/>
                <w:lang w:val="en-US" w:eastAsia="zh-CN"/>
              </w:rPr>
            </w:pPr>
          </w:p>
        </w:tc>
        <w:tc>
          <w:tcPr>
            <w:tcW w:w="1388" w:type="dxa"/>
            <w:tcBorders>
              <w:top w:val="single" w:color="auto" w:sz="4" w:space="0"/>
              <w:left w:val="single" w:color="auto" w:sz="4" w:space="0"/>
              <w:bottom w:val="single" w:color="auto" w:sz="4" w:space="0"/>
              <w:right w:val="single" w:color="auto" w:sz="4" w:space="0"/>
            </w:tcBorders>
            <w:shd w:val="clear" w:color="auto" w:fill="FFFFFF"/>
            <w:tcMar>
              <w:top w:w="150" w:type="dxa"/>
              <w:left w:w="240" w:type="dxa"/>
              <w:bottom w:w="150" w:type="dxa"/>
              <w:right w:w="240" w:type="dxa"/>
            </w:tcMar>
            <w:vAlign w:val="center"/>
          </w:tcPr>
          <w:p w14:paraId="0B548730">
            <w:pPr>
              <w:keepNext w:val="0"/>
              <w:keepLines w:val="0"/>
              <w:pageBreakBefore w:val="0"/>
              <w:widowControl w:val="0"/>
              <w:numPr>
                <w:ilvl w:val="0"/>
                <w:numId w:val="0"/>
              </w:numPr>
              <w:suppressLineNumbers w:val="0"/>
              <w:kinsoku/>
              <w:wordWrap/>
              <w:overflowPunct/>
              <w:topLinePunct w:val="0"/>
              <w:autoSpaceDE/>
              <w:autoSpaceDN/>
              <w:bidi w:val="0"/>
              <w:adjustRightInd w:val="0"/>
              <w:snapToGrid w:val="0"/>
              <w:spacing w:before="0" w:beforeAutospacing="0" w:after="0" w:afterAutospacing="0" w:line="360" w:lineRule="auto"/>
              <w:ind w:leftChars="0" w:right="0" w:rightChars="0"/>
              <w:jc w:val="left"/>
              <w:textAlignment w:val="baseline"/>
              <w:rPr>
                <w:rFonts w:hint="eastAsia" w:ascii="宋体" w:hAnsi="宋体" w:eastAsia="宋体" w:cs="宋体"/>
                <w:sz w:val="28"/>
                <w:szCs w:val="28"/>
                <w:lang w:val="en-US" w:eastAsia="zh-CN"/>
              </w:rPr>
            </w:pPr>
            <w:r>
              <w:rPr>
                <w:rFonts w:hint="eastAsia" w:ascii="宋体" w:hAnsi="宋体" w:eastAsia="宋体" w:cs="宋体"/>
                <w:sz w:val="28"/>
                <w:szCs w:val="28"/>
                <w:lang w:val="en-US" w:eastAsia="zh-CN"/>
              </w:rPr>
              <w:t>工程标准</w:t>
            </w:r>
          </w:p>
        </w:tc>
        <w:tc>
          <w:tcPr>
            <w:tcW w:w="4870" w:type="dxa"/>
            <w:tcBorders>
              <w:top w:val="single" w:color="auto" w:sz="4" w:space="0"/>
              <w:left w:val="single" w:color="auto" w:sz="4" w:space="0"/>
              <w:bottom w:val="single" w:color="auto" w:sz="4" w:space="0"/>
              <w:right w:val="single" w:color="auto" w:sz="4" w:space="0"/>
            </w:tcBorders>
            <w:shd w:val="clear" w:color="auto" w:fill="FFFFFF"/>
            <w:tcMar>
              <w:top w:w="150" w:type="dxa"/>
              <w:left w:w="240" w:type="dxa"/>
              <w:bottom w:w="150" w:type="dxa"/>
              <w:right w:w="0" w:type="dxa"/>
            </w:tcMar>
            <w:vAlign w:val="center"/>
          </w:tcPr>
          <w:p w14:paraId="44D2FC34">
            <w:pPr>
              <w:keepNext w:val="0"/>
              <w:keepLines w:val="0"/>
              <w:pageBreakBefore w:val="0"/>
              <w:widowControl w:val="0"/>
              <w:numPr>
                <w:ilvl w:val="0"/>
                <w:numId w:val="0"/>
              </w:numPr>
              <w:suppressLineNumbers w:val="0"/>
              <w:kinsoku/>
              <w:wordWrap/>
              <w:overflowPunct/>
              <w:topLinePunct w:val="0"/>
              <w:autoSpaceDE/>
              <w:autoSpaceDN/>
              <w:bidi w:val="0"/>
              <w:adjustRightInd w:val="0"/>
              <w:snapToGrid w:val="0"/>
              <w:spacing w:before="0" w:beforeAutospacing="0" w:after="0" w:afterAutospacing="0" w:line="360" w:lineRule="auto"/>
              <w:ind w:leftChars="0" w:right="0" w:rightChars="0"/>
              <w:jc w:val="left"/>
              <w:textAlignment w:val="baseline"/>
              <w:rPr>
                <w:rFonts w:hint="eastAsia" w:ascii="宋体" w:hAnsi="宋体" w:eastAsia="宋体" w:cs="宋体"/>
                <w:sz w:val="28"/>
                <w:szCs w:val="28"/>
                <w:lang w:val="en-US" w:eastAsia="zh-CN"/>
              </w:rPr>
            </w:pPr>
            <w:r>
              <w:rPr>
                <w:rFonts w:hint="eastAsia" w:ascii="宋体" w:hAnsi="宋体" w:eastAsia="宋体" w:cs="宋体"/>
                <w:sz w:val="28"/>
                <w:szCs w:val="28"/>
                <w:lang w:val="en-US" w:eastAsia="zh-CN"/>
              </w:rPr>
              <w:t>设计、施工及验收应符合 《给水钢丝网骨架塑料（聚乙烯）复合管管道工程技术规程》CECS181:2005。</w:t>
            </w:r>
          </w:p>
        </w:tc>
      </w:tr>
      <w:tr w14:paraId="47A92F2F">
        <w:tblPrEx>
          <w:tblCellMar>
            <w:top w:w="15" w:type="dxa"/>
            <w:left w:w="15" w:type="dxa"/>
            <w:bottom w:w="15" w:type="dxa"/>
            <w:right w:w="15" w:type="dxa"/>
          </w:tblCellMar>
        </w:tblPrEx>
        <w:trPr>
          <w:trHeight w:val="0" w:hRule="atLeast"/>
          <w:tblHeader/>
          <w:jc w:val="center"/>
        </w:trPr>
        <w:tc>
          <w:tcPr>
            <w:tcW w:w="1614" w:type="dxa"/>
            <w:vMerge w:val="continue"/>
            <w:tcBorders>
              <w:left w:val="single" w:color="auto" w:sz="4" w:space="0"/>
              <w:right w:val="single" w:color="auto" w:sz="4" w:space="0"/>
            </w:tcBorders>
            <w:shd w:val="clear" w:color="auto" w:fill="FFFFFF"/>
            <w:tcMar>
              <w:top w:w="150" w:type="dxa"/>
              <w:left w:w="0" w:type="dxa"/>
              <w:bottom w:w="150" w:type="dxa"/>
              <w:right w:w="240" w:type="dxa"/>
            </w:tcMar>
            <w:vAlign w:val="center"/>
          </w:tcPr>
          <w:p w14:paraId="514483AB">
            <w:pPr>
              <w:keepNext w:val="0"/>
              <w:keepLines w:val="0"/>
              <w:pageBreakBefore w:val="0"/>
              <w:widowControl w:val="0"/>
              <w:numPr>
                <w:ilvl w:val="0"/>
                <w:numId w:val="0"/>
              </w:numPr>
              <w:suppressLineNumbers w:val="0"/>
              <w:kinsoku/>
              <w:wordWrap/>
              <w:overflowPunct/>
              <w:topLinePunct w:val="0"/>
              <w:autoSpaceDE/>
              <w:autoSpaceDN/>
              <w:bidi w:val="0"/>
              <w:adjustRightInd w:val="0"/>
              <w:snapToGrid w:val="0"/>
              <w:spacing w:before="0" w:beforeAutospacing="0" w:after="0" w:afterAutospacing="0" w:line="360" w:lineRule="auto"/>
              <w:ind w:leftChars="0" w:right="0" w:rightChars="0"/>
              <w:jc w:val="left"/>
              <w:textAlignment w:val="baseline"/>
              <w:rPr>
                <w:rFonts w:hint="eastAsia" w:ascii="宋体" w:hAnsi="宋体" w:eastAsia="宋体" w:cs="宋体"/>
                <w:sz w:val="28"/>
                <w:szCs w:val="28"/>
                <w:lang w:val="en-US" w:eastAsia="zh-CN"/>
              </w:rPr>
            </w:pPr>
          </w:p>
        </w:tc>
        <w:tc>
          <w:tcPr>
            <w:tcW w:w="1388" w:type="dxa"/>
            <w:tcBorders>
              <w:top w:val="single" w:color="auto" w:sz="4" w:space="0"/>
              <w:left w:val="single" w:color="auto" w:sz="4" w:space="0"/>
              <w:bottom w:val="single" w:color="auto" w:sz="4" w:space="0"/>
              <w:right w:val="single" w:color="auto" w:sz="4" w:space="0"/>
            </w:tcBorders>
            <w:shd w:val="clear" w:color="auto" w:fill="FFFFFF"/>
            <w:tcMar>
              <w:top w:w="150" w:type="dxa"/>
              <w:left w:w="240" w:type="dxa"/>
              <w:bottom w:w="150" w:type="dxa"/>
              <w:right w:w="240" w:type="dxa"/>
            </w:tcMar>
            <w:vAlign w:val="center"/>
          </w:tcPr>
          <w:p w14:paraId="4C7C1C80">
            <w:pPr>
              <w:keepNext w:val="0"/>
              <w:keepLines w:val="0"/>
              <w:pageBreakBefore w:val="0"/>
              <w:widowControl w:val="0"/>
              <w:numPr>
                <w:ilvl w:val="0"/>
                <w:numId w:val="0"/>
              </w:numPr>
              <w:suppressLineNumbers w:val="0"/>
              <w:kinsoku/>
              <w:wordWrap/>
              <w:overflowPunct/>
              <w:topLinePunct w:val="0"/>
              <w:autoSpaceDE/>
              <w:autoSpaceDN/>
              <w:bidi w:val="0"/>
              <w:adjustRightInd w:val="0"/>
              <w:snapToGrid w:val="0"/>
              <w:spacing w:before="0" w:beforeAutospacing="0" w:after="0" w:afterAutospacing="0" w:line="360" w:lineRule="auto"/>
              <w:ind w:leftChars="0" w:right="0" w:rightChars="0"/>
              <w:jc w:val="left"/>
              <w:textAlignment w:val="baseline"/>
              <w:rPr>
                <w:rFonts w:hint="eastAsia" w:ascii="宋体" w:hAnsi="宋体" w:eastAsia="宋体" w:cs="宋体"/>
                <w:sz w:val="28"/>
                <w:szCs w:val="28"/>
                <w:lang w:val="en-US" w:eastAsia="zh-CN"/>
              </w:rPr>
            </w:pPr>
            <w:r>
              <w:rPr>
                <w:rFonts w:hint="eastAsia" w:ascii="宋体" w:hAnsi="宋体" w:eastAsia="宋体" w:cs="宋体"/>
                <w:sz w:val="28"/>
                <w:szCs w:val="28"/>
                <w:lang w:val="en-US" w:eastAsia="zh-CN"/>
              </w:rPr>
              <w:t>卫生性能</w:t>
            </w:r>
          </w:p>
        </w:tc>
        <w:tc>
          <w:tcPr>
            <w:tcW w:w="4870" w:type="dxa"/>
            <w:tcBorders>
              <w:top w:val="single" w:color="auto" w:sz="4" w:space="0"/>
              <w:left w:val="single" w:color="auto" w:sz="4" w:space="0"/>
              <w:bottom w:val="single" w:color="auto" w:sz="4" w:space="0"/>
              <w:right w:val="single" w:color="auto" w:sz="4" w:space="0"/>
            </w:tcBorders>
            <w:shd w:val="clear" w:color="auto" w:fill="FFFFFF"/>
            <w:tcMar>
              <w:top w:w="150" w:type="dxa"/>
              <w:left w:w="240" w:type="dxa"/>
              <w:bottom w:w="150" w:type="dxa"/>
              <w:right w:w="0" w:type="dxa"/>
            </w:tcMar>
            <w:vAlign w:val="center"/>
          </w:tcPr>
          <w:p w14:paraId="505E2B1F">
            <w:pPr>
              <w:keepNext w:val="0"/>
              <w:keepLines w:val="0"/>
              <w:pageBreakBefore w:val="0"/>
              <w:widowControl w:val="0"/>
              <w:numPr>
                <w:ilvl w:val="0"/>
                <w:numId w:val="0"/>
              </w:numPr>
              <w:suppressLineNumbers w:val="0"/>
              <w:kinsoku/>
              <w:wordWrap/>
              <w:overflowPunct/>
              <w:topLinePunct w:val="0"/>
              <w:autoSpaceDE/>
              <w:autoSpaceDN/>
              <w:bidi w:val="0"/>
              <w:adjustRightInd w:val="0"/>
              <w:snapToGrid w:val="0"/>
              <w:spacing w:before="0" w:beforeAutospacing="0" w:after="0" w:afterAutospacing="0" w:line="360" w:lineRule="auto"/>
              <w:ind w:leftChars="0" w:right="0" w:rightChars="0"/>
              <w:jc w:val="left"/>
              <w:textAlignment w:val="baseline"/>
              <w:rPr>
                <w:rFonts w:hint="eastAsia" w:ascii="宋体" w:hAnsi="宋体" w:eastAsia="宋体" w:cs="宋体"/>
                <w:sz w:val="28"/>
                <w:szCs w:val="28"/>
                <w:lang w:val="en-US" w:eastAsia="zh-CN"/>
              </w:rPr>
            </w:pPr>
            <w:r>
              <w:rPr>
                <w:rFonts w:hint="eastAsia" w:ascii="宋体" w:hAnsi="宋体" w:eastAsia="宋体" w:cs="宋体"/>
                <w:sz w:val="28"/>
                <w:szCs w:val="28"/>
                <w:lang w:val="en-US" w:eastAsia="zh-CN"/>
              </w:rPr>
              <w:t>用于输配生活饮用水时，卫生性能必须符合 《生活饮用水输配水设备及防护材料的安全性评价标准》GB/T17219。</w:t>
            </w:r>
          </w:p>
        </w:tc>
      </w:tr>
      <w:tr w14:paraId="5402280E">
        <w:tblPrEx>
          <w:shd w:val="clear" w:color="auto" w:fill="FFFFFF"/>
          <w:tblCellMar>
            <w:top w:w="15" w:type="dxa"/>
            <w:left w:w="15" w:type="dxa"/>
            <w:bottom w:w="15" w:type="dxa"/>
            <w:right w:w="15" w:type="dxa"/>
          </w:tblCellMar>
        </w:tblPrEx>
        <w:trPr>
          <w:trHeight w:val="0" w:hRule="atLeast"/>
          <w:tblHeader/>
          <w:jc w:val="center"/>
        </w:trPr>
        <w:tc>
          <w:tcPr>
            <w:tcW w:w="1614" w:type="dxa"/>
            <w:vMerge w:val="continue"/>
            <w:tcBorders>
              <w:left w:val="single" w:color="auto" w:sz="4" w:space="0"/>
              <w:bottom w:val="single" w:color="auto" w:sz="4" w:space="0"/>
              <w:right w:val="single" w:color="auto" w:sz="4" w:space="0"/>
            </w:tcBorders>
            <w:shd w:val="clear" w:color="auto" w:fill="FFFFFF"/>
            <w:tcMar>
              <w:top w:w="150" w:type="dxa"/>
              <w:left w:w="0" w:type="dxa"/>
              <w:bottom w:w="150" w:type="dxa"/>
              <w:right w:w="240" w:type="dxa"/>
            </w:tcMar>
            <w:vAlign w:val="center"/>
          </w:tcPr>
          <w:p w14:paraId="4083FFA2">
            <w:pPr>
              <w:keepNext w:val="0"/>
              <w:keepLines w:val="0"/>
              <w:pageBreakBefore w:val="0"/>
              <w:widowControl w:val="0"/>
              <w:numPr>
                <w:ilvl w:val="0"/>
                <w:numId w:val="0"/>
              </w:numPr>
              <w:suppressLineNumbers w:val="0"/>
              <w:kinsoku/>
              <w:wordWrap/>
              <w:overflowPunct/>
              <w:topLinePunct w:val="0"/>
              <w:autoSpaceDE/>
              <w:autoSpaceDN/>
              <w:bidi w:val="0"/>
              <w:adjustRightInd w:val="0"/>
              <w:snapToGrid w:val="0"/>
              <w:spacing w:before="0" w:beforeAutospacing="0" w:after="0" w:afterAutospacing="0" w:line="360" w:lineRule="auto"/>
              <w:ind w:leftChars="0" w:right="0" w:rightChars="0"/>
              <w:jc w:val="left"/>
              <w:textAlignment w:val="baseline"/>
              <w:rPr>
                <w:rFonts w:hint="eastAsia" w:ascii="宋体" w:hAnsi="宋体" w:eastAsia="宋体" w:cs="宋体"/>
                <w:sz w:val="28"/>
                <w:szCs w:val="28"/>
                <w:lang w:val="en-US" w:eastAsia="zh-CN"/>
              </w:rPr>
            </w:pPr>
          </w:p>
        </w:tc>
        <w:tc>
          <w:tcPr>
            <w:tcW w:w="1388" w:type="dxa"/>
            <w:tcBorders>
              <w:top w:val="single" w:color="auto" w:sz="4" w:space="0"/>
              <w:left w:val="single" w:color="auto" w:sz="4" w:space="0"/>
              <w:bottom w:val="single" w:color="auto" w:sz="4" w:space="0"/>
              <w:right w:val="single" w:color="auto" w:sz="4" w:space="0"/>
            </w:tcBorders>
            <w:shd w:val="clear" w:color="auto" w:fill="FFFFFF"/>
            <w:tcMar>
              <w:top w:w="150" w:type="dxa"/>
              <w:left w:w="240" w:type="dxa"/>
              <w:bottom w:w="150" w:type="dxa"/>
              <w:right w:w="240" w:type="dxa"/>
            </w:tcMar>
            <w:vAlign w:val="center"/>
          </w:tcPr>
          <w:p w14:paraId="22F2B05C">
            <w:pPr>
              <w:keepNext w:val="0"/>
              <w:keepLines w:val="0"/>
              <w:pageBreakBefore w:val="0"/>
              <w:widowControl w:val="0"/>
              <w:numPr>
                <w:ilvl w:val="0"/>
                <w:numId w:val="0"/>
              </w:numPr>
              <w:suppressLineNumbers w:val="0"/>
              <w:kinsoku/>
              <w:wordWrap/>
              <w:overflowPunct/>
              <w:topLinePunct w:val="0"/>
              <w:autoSpaceDE/>
              <w:autoSpaceDN/>
              <w:bidi w:val="0"/>
              <w:adjustRightInd w:val="0"/>
              <w:snapToGrid w:val="0"/>
              <w:spacing w:before="0" w:beforeAutospacing="0" w:after="0" w:afterAutospacing="0" w:line="360" w:lineRule="auto"/>
              <w:ind w:leftChars="0" w:right="0" w:rightChars="0"/>
              <w:jc w:val="left"/>
              <w:textAlignment w:val="baseline"/>
              <w:rPr>
                <w:rFonts w:hint="eastAsia" w:ascii="宋体" w:hAnsi="宋体" w:eastAsia="宋体" w:cs="宋体"/>
                <w:sz w:val="28"/>
                <w:szCs w:val="28"/>
                <w:lang w:val="en-US" w:eastAsia="zh-CN"/>
              </w:rPr>
            </w:pPr>
            <w:r>
              <w:rPr>
                <w:rFonts w:hint="eastAsia" w:ascii="宋体" w:hAnsi="宋体" w:eastAsia="宋体" w:cs="宋体"/>
                <w:sz w:val="28"/>
                <w:szCs w:val="28"/>
                <w:lang w:val="en-US" w:eastAsia="zh-CN"/>
              </w:rPr>
              <w:t>连接方式</w:t>
            </w:r>
          </w:p>
        </w:tc>
        <w:tc>
          <w:tcPr>
            <w:tcW w:w="4870" w:type="dxa"/>
            <w:tcBorders>
              <w:top w:val="single" w:color="auto" w:sz="4" w:space="0"/>
              <w:left w:val="single" w:color="auto" w:sz="4" w:space="0"/>
              <w:bottom w:val="single" w:color="auto" w:sz="4" w:space="0"/>
              <w:right w:val="single" w:color="auto" w:sz="4" w:space="0"/>
            </w:tcBorders>
            <w:shd w:val="clear" w:color="auto" w:fill="FFFFFF"/>
            <w:tcMar>
              <w:top w:w="150" w:type="dxa"/>
              <w:left w:w="240" w:type="dxa"/>
              <w:bottom w:w="150" w:type="dxa"/>
              <w:right w:w="0" w:type="dxa"/>
            </w:tcMar>
            <w:vAlign w:val="center"/>
          </w:tcPr>
          <w:p w14:paraId="53649056">
            <w:pPr>
              <w:keepNext w:val="0"/>
              <w:keepLines w:val="0"/>
              <w:pageBreakBefore w:val="0"/>
              <w:widowControl w:val="0"/>
              <w:numPr>
                <w:ilvl w:val="0"/>
                <w:numId w:val="0"/>
              </w:numPr>
              <w:suppressLineNumbers w:val="0"/>
              <w:kinsoku/>
              <w:wordWrap/>
              <w:overflowPunct/>
              <w:topLinePunct w:val="0"/>
              <w:autoSpaceDE/>
              <w:autoSpaceDN/>
              <w:bidi w:val="0"/>
              <w:adjustRightInd w:val="0"/>
              <w:snapToGrid w:val="0"/>
              <w:spacing w:before="0" w:beforeAutospacing="0" w:after="0" w:afterAutospacing="0" w:line="360" w:lineRule="auto"/>
              <w:ind w:leftChars="0" w:right="0" w:rightChars="0"/>
              <w:jc w:val="left"/>
              <w:textAlignment w:val="baseline"/>
              <w:rPr>
                <w:rFonts w:hint="eastAsia" w:ascii="宋体" w:hAnsi="宋体" w:eastAsia="宋体" w:cs="宋体"/>
                <w:sz w:val="28"/>
                <w:szCs w:val="28"/>
                <w:lang w:val="en-US" w:eastAsia="zh-CN"/>
              </w:rPr>
            </w:pPr>
            <w:r>
              <w:rPr>
                <w:rFonts w:hint="eastAsia" w:ascii="宋体" w:hAnsi="宋体" w:eastAsia="宋体" w:cs="宋体"/>
                <w:sz w:val="28"/>
                <w:szCs w:val="28"/>
                <w:lang w:val="en-US" w:eastAsia="zh-CN"/>
              </w:rPr>
              <w:t>必须采用配套的电熔管件进行电熔连接，确保接口可靠。严禁在管材上直接开孔。</w:t>
            </w:r>
          </w:p>
        </w:tc>
      </w:tr>
      <w:tr w14:paraId="00962C8E">
        <w:tblPrEx>
          <w:tblCellMar>
            <w:top w:w="15" w:type="dxa"/>
            <w:left w:w="15" w:type="dxa"/>
            <w:bottom w:w="15" w:type="dxa"/>
            <w:right w:w="15" w:type="dxa"/>
          </w:tblCellMar>
        </w:tblPrEx>
        <w:trPr>
          <w:trHeight w:val="0" w:hRule="atLeast"/>
          <w:tblHeader/>
          <w:jc w:val="center"/>
        </w:trPr>
        <w:tc>
          <w:tcPr>
            <w:tcW w:w="1614" w:type="dxa"/>
            <w:tcBorders>
              <w:top w:val="single" w:color="auto" w:sz="4" w:space="0"/>
              <w:left w:val="single" w:color="auto" w:sz="4" w:space="0"/>
              <w:bottom w:val="single" w:color="auto" w:sz="4" w:space="0"/>
              <w:right w:val="single" w:color="auto" w:sz="4" w:space="0"/>
            </w:tcBorders>
            <w:shd w:val="clear" w:color="auto" w:fill="FFFFFF"/>
            <w:tcMar>
              <w:top w:w="150" w:type="dxa"/>
              <w:left w:w="0" w:type="dxa"/>
              <w:bottom w:w="150" w:type="dxa"/>
              <w:right w:w="240" w:type="dxa"/>
            </w:tcMar>
            <w:vAlign w:val="center"/>
          </w:tcPr>
          <w:p w14:paraId="71C781BE">
            <w:pPr>
              <w:keepNext w:val="0"/>
              <w:keepLines w:val="0"/>
              <w:pageBreakBefore w:val="0"/>
              <w:widowControl w:val="0"/>
              <w:numPr>
                <w:ilvl w:val="0"/>
                <w:numId w:val="0"/>
              </w:numPr>
              <w:suppressLineNumbers w:val="0"/>
              <w:kinsoku/>
              <w:wordWrap/>
              <w:overflowPunct/>
              <w:topLinePunct w:val="0"/>
              <w:autoSpaceDE/>
              <w:autoSpaceDN/>
              <w:bidi w:val="0"/>
              <w:adjustRightInd w:val="0"/>
              <w:snapToGrid w:val="0"/>
              <w:spacing w:before="0" w:beforeAutospacing="0" w:after="0" w:afterAutospacing="0" w:line="360" w:lineRule="auto"/>
              <w:ind w:leftChars="0" w:right="0" w:rightChars="0"/>
              <w:jc w:val="left"/>
              <w:textAlignment w:val="baseline"/>
              <w:rPr>
                <w:rFonts w:hint="eastAsia" w:ascii="宋体" w:hAnsi="宋体" w:eastAsia="宋体" w:cs="宋体"/>
                <w:sz w:val="28"/>
                <w:szCs w:val="28"/>
                <w:lang w:val="en-US" w:eastAsia="zh-CN"/>
              </w:rPr>
            </w:pPr>
          </w:p>
        </w:tc>
        <w:tc>
          <w:tcPr>
            <w:tcW w:w="1388" w:type="dxa"/>
            <w:tcBorders>
              <w:top w:val="single" w:color="auto" w:sz="4" w:space="0"/>
              <w:left w:val="single" w:color="auto" w:sz="4" w:space="0"/>
              <w:bottom w:val="single" w:color="auto" w:sz="4" w:space="0"/>
              <w:right w:val="single" w:color="auto" w:sz="4" w:space="0"/>
            </w:tcBorders>
            <w:shd w:val="clear" w:color="auto" w:fill="FFFFFF"/>
            <w:tcMar>
              <w:top w:w="150" w:type="dxa"/>
              <w:left w:w="240" w:type="dxa"/>
              <w:bottom w:w="150" w:type="dxa"/>
              <w:right w:w="240" w:type="dxa"/>
            </w:tcMar>
            <w:vAlign w:val="center"/>
          </w:tcPr>
          <w:p w14:paraId="0DC93C01">
            <w:pPr>
              <w:keepNext w:val="0"/>
              <w:keepLines w:val="0"/>
              <w:pageBreakBefore w:val="0"/>
              <w:widowControl w:val="0"/>
              <w:numPr>
                <w:ilvl w:val="0"/>
                <w:numId w:val="0"/>
              </w:numPr>
              <w:suppressLineNumbers w:val="0"/>
              <w:kinsoku/>
              <w:wordWrap/>
              <w:overflowPunct/>
              <w:topLinePunct w:val="0"/>
              <w:autoSpaceDE/>
              <w:autoSpaceDN/>
              <w:bidi w:val="0"/>
              <w:adjustRightInd w:val="0"/>
              <w:snapToGrid w:val="0"/>
              <w:spacing w:before="0" w:beforeAutospacing="0" w:after="0" w:afterAutospacing="0" w:line="360" w:lineRule="auto"/>
              <w:ind w:leftChars="0" w:right="0" w:rightChars="0"/>
              <w:jc w:val="left"/>
              <w:textAlignment w:val="baseline"/>
              <w:rPr>
                <w:rFonts w:hint="eastAsia" w:ascii="宋体" w:hAnsi="宋体" w:eastAsia="宋体" w:cs="宋体"/>
                <w:sz w:val="28"/>
                <w:szCs w:val="28"/>
                <w:lang w:val="en-US" w:eastAsia="zh-CN"/>
              </w:rPr>
            </w:pPr>
            <w:r>
              <w:rPr>
                <w:rFonts w:hint="eastAsia" w:ascii="宋体" w:hAnsi="宋体" w:eastAsia="宋体" w:cs="宋体"/>
                <w:sz w:val="28"/>
                <w:szCs w:val="28"/>
                <w:lang w:val="en-US" w:eastAsia="zh-CN"/>
              </w:rPr>
              <w:t>敷设要求</w:t>
            </w:r>
          </w:p>
        </w:tc>
        <w:tc>
          <w:tcPr>
            <w:tcW w:w="4870" w:type="dxa"/>
            <w:tcBorders>
              <w:top w:val="single" w:color="auto" w:sz="4" w:space="0"/>
              <w:left w:val="single" w:color="auto" w:sz="4" w:space="0"/>
              <w:bottom w:val="single" w:color="auto" w:sz="4" w:space="0"/>
              <w:right w:val="single" w:color="auto" w:sz="4" w:space="0"/>
            </w:tcBorders>
            <w:shd w:val="clear" w:color="auto" w:fill="FFFFFF"/>
            <w:tcMar>
              <w:top w:w="150" w:type="dxa"/>
              <w:left w:w="240" w:type="dxa"/>
              <w:bottom w:w="150" w:type="dxa"/>
              <w:right w:w="0" w:type="dxa"/>
            </w:tcMar>
            <w:vAlign w:val="center"/>
          </w:tcPr>
          <w:p w14:paraId="7C0FAE14">
            <w:pPr>
              <w:keepNext w:val="0"/>
              <w:keepLines w:val="0"/>
              <w:pageBreakBefore w:val="0"/>
              <w:widowControl w:val="0"/>
              <w:numPr>
                <w:ilvl w:val="0"/>
                <w:numId w:val="0"/>
              </w:numPr>
              <w:suppressLineNumbers w:val="0"/>
              <w:kinsoku/>
              <w:wordWrap/>
              <w:overflowPunct/>
              <w:topLinePunct w:val="0"/>
              <w:autoSpaceDE/>
              <w:autoSpaceDN/>
              <w:bidi w:val="0"/>
              <w:adjustRightInd w:val="0"/>
              <w:snapToGrid w:val="0"/>
              <w:spacing w:before="0" w:beforeAutospacing="0" w:after="0" w:afterAutospacing="0" w:line="360" w:lineRule="auto"/>
              <w:ind w:leftChars="0" w:right="0" w:rightChars="0"/>
              <w:jc w:val="left"/>
              <w:textAlignment w:val="baseline"/>
              <w:rPr>
                <w:rFonts w:hint="eastAsia" w:ascii="宋体" w:hAnsi="宋体" w:eastAsia="宋体" w:cs="宋体"/>
                <w:sz w:val="28"/>
                <w:szCs w:val="28"/>
                <w:lang w:val="en-US" w:eastAsia="zh-CN"/>
              </w:rPr>
            </w:pPr>
            <w:r>
              <w:rPr>
                <w:rFonts w:hint="eastAsia" w:ascii="宋体" w:hAnsi="宋体" w:eastAsia="宋体" w:cs="宋体"/>
                <w:sz w:val="28"/>
                <w:szCs w:val="28"/>
                <w:lang w:val="en-US" w:eastAsia="zh-CN"/>
              </w:rPr>
              <w:t>管顶最小覆土：车行道下≥1.0m，绿化带下≥0.7m。与其他管道交叉净距≥0.2m，且不得在热力管道高温区（土壤温度&gt;40℃）敷设。</w:t>
            </w:r>
          </w:p>
        </w:tc>
      </w:tr>
      <w:tr w14:paraId="226E5CE8">
        <w:tblPrEx>
          <w:tblCellMar>
            <w:top w:w="15" w:type="dxa"/>
            <w:left w:w="15" w:type="dxa"/>
            <w:bottom w:w="15" w:type="dxa"/>
            <w:right w:w="15" w:type="dxa"/>
          </w:tblCellMar>
        </w:tblPrEx>
        <w:trPr>
          <w:trHeight w:val="1882" w:hRule="atLeast"/>
          <w:tblHeader/>
          <w:jc w:val="center"/>
        </w:trPr>
        <w:tc>
          <w:tcPr>
            <w:tcW w:w="1614" w:type="dxa"/>
            <w:vMerge w:val="restart"/>
            <w:tcBorders>
              <w:left w:val="single" w:color="auto" w:sz="4" w:space="0"/>
              <w:right w:val="single" w:color="auto" w:sz="4" w:space="0"/>
            </w:tcBorders>
            <w:shd w:val="clear" w:color="auto" w:fill="FFFFFF"/>
            <w:tcMar>
              <w:top w:w="150" w:type="dxa"/>
              <w:left w:w="0" w:type="dxa"/>
              <w:bottom w:w="150" w:type="dxa"/>
              <w:right w:w="240" w:type="dxa"/>
            </w:tcMar>
            <w:vAlign w:val="center"/>
          </w:tcPr>
          <w:p w14:paraId="1C37FDA8">
            <w:pPr>
              <w:keepNext w:val="0"/>
              <w:keepLines w:val="0"/>
              <w:pageBreakBefore w:val="0"/>
              <w:widowControl w:val="0"/>
              <w:numPr>
                <w:ilvl w:val="0"/>
                <w:numId w:val="0"/>
              </w:numPr>
              <w:suppressLineNumbers w:val="0"/>
              <w:kinsoku/>
              <w:wordWrap/>
              <w:overflowPunct/>
              <w:topLinePunct w:val="0"/>
              <w:autoSpaceDE/>
              <w:autoSpaceDN/>
              <w:bidi w:val="0"/>
              <w:adjustRightInd w:val="0"/>
              <w:snapToGrid w:val="0"/>
              <w:spacing w:before="0" w:beforeAutospacing="0" w:after="0" w:afterAutospacing="0" w:line="360" w:lineRule="auto"/>
              <w:ind w:leftChars="0" w:right="0" w:rightChars="0"/>
              <w:jc w:val="left"/>
              <w:textAlignment w:val="baseline"/>
              <w:rPr>
                <w:rFonts w:hint="eastAsia" w:ascii="宋体" w:hAnsi="宋体" w:eastAsia="宋体" w:cs="宋体"/>
                <w:sz w:val="28"/>
                <w:szCs w:val="28"/>
                <w:lang w:val="en-US" w:eastAsia="zh-CN"/>
              </w:rPr>
            </w:pPr>
            <w:r>
              <w:rPr>
                <w:rFonts w:hint="eastAsia" w:ascii="宋体" w:hAnsi="宋体" w:eastAsia="宋体" w:cs="宋体"/>
                <w:sz w:val="28"/>
                <w:szCs w:val="28"/>
                <w:lang w:val="en-US" w:eastAsia="zh-CN"/>
              </w:rPr>
              <w:t>室外埋地消火栓（8套）</w:t>
            </w:r>
          </w:p>
        </w:tc>
        <w:tc>
          <w:tcPr>
            <w:tcW w:w="1388" w:type="dxa"/>
            <w:tcBorders>
              <w:left w:val="single" w:color="auto" w:sz="4" w:space="0"/>
              <w:bottom w:val="single" w:color="auto" w:sz="4" w:space="0"/>
              <w:right w:val="single" w:color="auto" w:sz="4" w:space="0"/>
            </w:tcBorders>
            <w:shd w:val="clear" w:color="auto" w:fill="FFFFFF"/>
            <w:tcMar>
              <w:top w:w="150" w:type="dxa"/>
              <w:left w:w="240" w:type="dxa"/>
              <w:bottom w:w="150" w:type="dxa"/>
              <w:right w:w="240" w:type="dxa"/>
            </w:tcMar>
            <w:vAlign w:val="center"/>
          </w:tcPr>
          <w:p w14:paraId="2B0AE71B">
            <w:pPr>
              <w:keepNext w:val="0"/>
              <w:keepLines w:val="0"/>
              <w:pageBreakBefore w:val="0"/>
              <w:widowControl w:val="0"/>
              <w:numPr>
                <w:ilvl w:val="0"/>
                <w:numId w:val="0"/>
              </w:numPr>
              <w:suppressLineNumbers w:val="0"/>
              <w:kinsoku/>
              <w:wordWrap/>
              <w:overflowPunct/>
              <w:topLinePunct w:val="0"/>
              <w:autoSpaceDE/>
              <w:autoSpaceDN/>
              <w:bidi w:val="0"/>
              <w:adjustRightInd w:val="0"/>
              <w:snapToGrid w:val="0"/>
              <w:spacing w:before="0" w:beforeAutospacing="0" w:after="0" w:afterAutospacing="0" w:line="360" w:lineRule="auto"/>
              <w:ind w:leftChars="0" w:right="0" w:rightChars="0"/>
              <w:jc w:val="left"/>
              <w:textAlignment w:val="baseline"/>
              <w:rPr>
                <w:rFonts w:hint="eastAsia" w:ascii="宋体" w:hAnsi="宋体" w:eastAsia="宋体" w:cs="宋体"/>
                <w:sz w:val="28"/>
                <w:szCs w:val="28"/>
                <w:lang w:val="en-US" w:eastAsia="zh-CN"/>
              </w:rPr>
            </w:pPr>
            <w:r>
              <w:rPr>
                <w:rFonts w:hint="eastAsia" w:ascii="宋体" w:hAnsi="宋体" w:eastAsia="宋体" w:cs="宋体"/>
                <w:sz w:val="28"/>
                <w:szCs w:val="28"/>
                <w:lang w:val="en-US" w:eastAsia="zh-CN"/>
              </w:rPr>
              <w:t>产品标准</w:t>
            </w:r>
          </w:p>
        </w:tc>
        <w:tc>
          <w:tcPr>
            <w:tcW w:w="4870" w:type="dxa"/>
            <w:tcBorders>
              <w:left w:val="single" w:color="auto" w:sz="4" w:space="0"/>
              <w:bottom w:val="single" w:color="auto" w:sz="4" w:space="0"/>
              <w:right w:val="single" w:color="auto" w:sz="4" w:space="0"/>
            </w:tcBorders>
            <w:shd w:val="clear" w:color="auto" w:fill="FFFFFF"/>
            <w:tcMar>
              <w:top w:w="150" w:type="dxa"/>
              <w:left w:w="240" w:type="dxa"/>
              <w:bottom w:w="150" w:type="dxa"/>
              <w:right w:w="0" w:type="dxa"/>
            </w:tcMar>
            <w:vAlign w:val="center"/>
          </w:tcPr>
          <w:p w14:paraId="5C50CA51">
            <w:pPr>
              <w:keepNext w:val="0"/>
              <w:keepLines w:val="0"/>
              <w:pageBreakBefore w:val="0"/>
              <w:widowControl w:val="0"/>
              <w:numPr>
                <w:ilvl w:val="0"/>
                <w:numId w:val="0"/>
              </w:numPr>
              <w:suppressLineNumbers w:val="0"/>
              <w:kinsoku/>
              <w:wordWrap/>
              <w:overflowPunct/>
              <w:topLinePunct w:val="0"/>
              <w:autoSpaceDE/>
              <w:autoSpaceDN/>
              <w:bidi w:val="0"/>
              <w:adjustRightInd w:val="0"/>
              <w:snapToGrid w:val="0"/>
              <w:spacing w:before="0" w:beforeAutospacing="0" w:after="0" w:afterAutospacing="0" w:line="360" w:lineRule="auto"/>
              <w:ind w:leftChars="0" w:right="0" w:rightChars="0"/>
              <w:jc w:val="left"/>
              <w:textAlignment w:val="baseline"/>
              <w:rPr>
                <w:rFonts w:hint="eastAsia" w:ascii="宋体" w:hAnsi="宋体" w:eastAsia="宋体" w:cs="宋体"/>
                <w:sz w:val="28"/>
                <w:szCs w:val="28"/>
                <w:lang w:val="en-US" w:eastAsia="zh-CN"/>
              </w:rPr>
            </w:pPr>
            <w:r>
              <w:rPr>
                <w:rFonts w:hint="eastAsia" w:ascii="宋体" w:hAnsi="宋体" w:eastAsia="宋体" w:cs="宋体"/>
                <w:sz w:val="28"/>
                <w:szCs w:val="28"/>
                <w:lang w:val="en-US" w:eastAsia="zh-CN"/>
              </w:rPr>
              <w:t>应符合 《室外消火栓》GB4452-2011 的要求。</w:t>
            </w:r>
          </w:p>
        </w:tc>
      </w:tr>
      <w:tr w14:paraId="7CD6A8DB">
        <w:tblPrEx>
          <w:shd w:val="clear" w:color="auto" w:fill="FFFFFF"/>
          <w:tblCellMar>
            <w:top w:w="15" w:type="dxa"/>
            <w:left w:w="15" w:type="dxa"/>
            <w:bottom w:w="15" w:type="dxa"/>
            <w:right w:w="15" w:type="dxa"/>
          </w:tblCellMar>
        </w:tblPrEx>
        <w:trPr>
          <w:trHeight w:val="0" w:hRule="atLeast"/>
          <w:tblHeader/>
          <w:jc w:val="center"/>
        </w:trPr>
        <w:tc>
          <w:tcPr>
            <w:tcW w:w="1614" w:type="dxa"/>
            <w:vMerge w:val="continue"/>
            <w:tcBorders>
              <w:left w:val="single" w:color="auto" w:sz="4" w:space="0"/>
              <w:right w:val="single" w:color="auto" w:sz="4" w:space="0"/>
            </w:tcBorders>
            <w:shd w:val="clear" w:color="auto" w:fill="FFFFFF"/>
            <w:tcMar>
              <w:top w:w="150" w:type="dxa"/>
              <w:left w:w="0" w:type="dxa"/>
              <w:bottom w:w="150" w:type="dxa"/>
              <w:right w:w="240" w:type="dxa"/>
            </w:tcMar>
            <w:vAlign w:val="center"/>
          </w:tcPr>
          <w:p w14:paraId="7EEEF968">
            <w:pPr>
              <w:keepNext w:val="0"/>
              <w:keepLines w:val="0"/>
              <w:pageBreakBefore w:val="0"/>
              <w:widowControl w:val="0"/>
              <w:numPr>
                <w:ilvl w:val="0"/>
                <w:numId w:val="0"/>
              </w:numPr>
              <w:suppressLineNumbers w:val="0"/>
              <w:kinsoku/>
              <w:wordWrap/>
              <w:overflowPunct/>
              <w:topLinePunct w:val="0"/>
              <w:autoSpaceDE/>
              <w:autoSpaceDN/>
              <w:bidi w:val="0"/>
              <w:adjustRightInd w:val="0"/>
              <w:snapToGrid w:val="0"/>
              <w:spacing w:before="0" w:beforeAutospacing="0" w:after="0" w:afterAutospacing="0" w:line="360" w:lineRule="auto"/>
              <w:ind w:leftChars="0" w:right="0" w:rightChars="0"/>
              <w:jc w:val="left"/>
              <w:textAlignment w:val="baseline"/>
              <w:rPr>
                <w:rFonts w:hint="eastAsia" w:ascii="宋体" w:hAnsi="宋体" w:eastAsia="宋体" w:cs="宋体"/>
                <w:sz w:val="28"/>
                <w:szCs w:val="28"/>
                <w:lang w:val="en-US" w:eastAsia="zh-CN"/>
              </w:rPr>
            </w:pPr>
          </w:p>
        </w:tc>
        <w:tc>
          <w:tcPr>
            <w:tcW w:w="1388" w:type="dxa"/>
            <w:tcBorders>
              <w:left w:val="single" w:color="auto" w:sz="4" w:space="0"/>
              <w:bottom w:val="single" w:color="auto" w:sz="4" w:space="0"/>
              <w:right w:val="single" w:color="auto" w:sz="4" w:space="0"/>
            </w:tcBorders>
            <w:shd w:val="clear" w:color="auto" w:fill="FFFFFF"/>
            <w:tcMar>
              <w:top w:w="150" w:type="dxa"/>
              <w:left w:w="240" w:type="dxa"/>
              <w:bottom w:w="150" w:type="dxa"/>
              <w:right w:w="240" w:type="dxa"/>
            </w:tcMar>
            <w:vAlign w:val="center"/>
          </w:tcPr>
          <w:p w14:paraId="30E315C6">
            <w:pPr>
              <w:keepNext w:val="0"/>
              <w:keepLines w:val="0"/>
              <w:pageBreakBefore w:val="0"/>
              <w:widowControl w:val="0"/>
              <w:numPr>
                <w:ilvl w:val="0"/>
                <w:numId w:val="0"/>
              </w:numPr>
              <w:suppressLineNumbers w:val="0"/>
              <w:kinsoku/>
              <w:wordWrap/>
              <w:overflowPunct/>
              <w:topLinePunct w:val="0"/>
              <w:autoSpaceDE/>
              <w:autoSpaceDN/>
              <w:bidi w:val="0"/>
              <w:adjustRightInd w:val="0"/>
              <w:snapToGrid w:val="0"/>
              <w:spacing w:before="0" w:beforeAutospacing="0" w:after="0" w:afterAutospacing="0" w:line="360" w:lineRule="auto"/>
              <w:ind w:leftChars="0" w:right="0" w:rightChars="0"/>
              <w:jc w:val="left"/>
              <w:textAlignment w:val="baseline"/>
              <w:rPr>
                <w:rFonts w:hint="eastAsia" w:ascii="宋体" w:hAnsi="宋体" w:eastAsia="宋体" w:cs="宋体"/>
                <w:sz w:val="28"/>
                <w:szCs w:val="28"/>
                <w:lang w:val="en-US" w:eastAsia="zh-CN"/>
              </w:rPr>
            </w:pPr>
            <w:r>
              <w:rPr>
                <w:rFonts w:hint="eastAsia" w:ascii="宋体" w:hAnsi="宋体" w:eastAsia="宋体" w:cs="宋体"/>
                <w:sz w:val="28"/>
                <w:szCs w:val="28"/>
                <w:lang w:val="en-US" w:eastAsia="zh-CN"/>
              </w:rPr>
              <w:t>规格型号</w:t>
            </w:r>
          </w:p>
        </w:tc>
        <w:tc>
          <w:tcPr>
            <w:tcW w:w="4870" w:type="dxa"/>
            <w:tcBorders>
              <w:left w:val="single" w:color="auto" w:sz="4" w:space="0"/>
              <w:bottom w:val="single" w:color="auto" w:sz="4" w:space="0"/>
              <w:right w:val="single" w:color="auto" w:sz="4" w:space="0"/>
            </w:tcBorders>
            <w:shd w:val="clear" w:color="auto" w:fill="FFFFFF"/>
            <w:tcMar>
              <w:top w:w="150" w:type="dxa"/>
              <w:left w:w="240" w:type="dxa"/>
              <w:bottom w:w="150" w:type="dxa"/>
              <w:right w:w="0" w:type="dxa"/>
            </w:tcMar>
            <w:vAlign w:val="center"/>
          </w:tcPr>
          <w:p w14:paraId="12C724AC">
            <w:pPr>
              <w:keepNext w:val="0"/>
              <w:keepLines w:val="0"/>
              <w:pageBreakBefore w:val="0"/>
              <w:widowControl w:val="0"/>
              <w:numPr>
                <w:ilvl w:val="0"/>
                <w:numId w:val="0"/>
              </w:numPr>
              <w:suppressLineNumbers w:val="0"/>
              <w:kinsoku/>
              <w:wordWrap/>
              <w:overflowPunct/>
              <w:topLinePunct w:val="0"/>
              <w:autoSpaceDE/>
              <w:autoSpaceDN/>
              <w:bidi w:val="0"/>
              <w:adjustRightInd w:val="0"/>
              <w:snapToGrid w:val="0"/>
              <w:spacing w:before="0" w:beforeAutospacing="0" w:after="0" w:afterAutospacing="0" w:line="360" w:lineRule="auto"/>
              <w:ind w:leftChars="0" w:right="0" w:rightChars="0"/>
              <w:jc w:val="left"/>
              <w:textAlignment w:val="baseline"/>
              <w:rPr>
                <w:rFonts w:hint="eastAsia" w:ascii="宋体" w:hAnsi="宋体" w:eastAsia="宋体" w:cs="宋体"/>
                <w:sz w:val="28"/>
                <w:szCs w:val="28"/>
                <w:lang w:val="en-US" w:eastAsia="zh-CN"/>
              </w:rPr>
            </w:pPr>
            <w:r>
              <w:rPr>
                <w:rFonts w:hint="eastAsia" w:ascii="宋体" w:hAnsi="宋体" w:eastAsia="宋体" w:cs="宋体"/>
                <w:sz w:val="28"/>
                <w:szCs w:val="28"/>
                <w:lang w:val="en-US" w:eastAsia="zh-CN"/>
              </w:rPr>
              <w:t>应采用公称通径为 DN150 的室外地上式消火栓，并有一个DN150或DN100及两个DN65的栓口。</w:t>
            </w:r>
          </w:p>
        </w:tc>
      </w:tr>
      <w:tr w14:paraId="62309DE4">
        <w:tblPrEx>
          <w:shd w:val="clear" w:color="auto" w:fill="FFFFFF"/>
          <w:tblCellMar>
            <w:top w:w="15" w:type="dxa"/>
            <w:left w:w="15" w:type="dxa"/>
            <w:bottom w:w="15" w:type="dxa"/>
            <w:right w:w="15" w:type="dxa"/>
          </w:tblCellMar>
        </w:tblPrEx>
        <w:trPr>
          <w:trHeight w:val="0" w:hRule="atLeast"/>
          <w:tblHeader/>
          <w:jc w:val="center"/>
        </w:trPr>
        <w:tc>
          <w:tcPr>
            <w:tcW w:w="1614" w:type="dxa"/>
            <w:vMerge w:val="continue"/>
            <w:tcBorders>
              <w:left w:val="single" w:color="auto" w:sz="4" w:space="0"/>
              <w:right w:val="single" w:color="auto" w:sz="4" w:space="0"/>
            </w:tcBorders>
            <w:shd w:val="clear" w:color="auto" w:fill="FFFFFF"/>
            <w:tcMar>
              <w:top w:w="150" w:type="dxa"/>
              <w:left w:w="0" w:type="dxa"/>
              <w:bottom w:w="150" w:type="dxa"/>
              <w:right w:w="240" w:type="dxa"/>
            </w:tcMar>
            <w:vAlign w:val="center"/>
          </w:tcPr>
          <w:p w14:paraId="5218D99C">
            <w:pPr>
              <w:keepNext w:val="0"/>
              <w:keepLines w:val="0"/>
              <w:pageBreakBefore w:val="0"/>
              <w:widowControl w:val="0"/>
              <w:numPr>
                <w:ilvl w:val="0"/>
                <w:numId w:val="0"/>
              </w:numPr>
              <w:suppressLineNumbers w:val="0"/>
              <w:kinsoku/>
              <w:wordWrap/>
              <w:overflowPunct/>
              <w:topLinePunct w:val="0"/>
              <w:autoSpaceDE/>
              <w:autoSpaceDN/>
              <w:bidi w:val="0"/>
              <w:adjustRightInd w:val="0"/>
              <w:snapToGrid w:val="0"/>
              <w:spacing w:before="0" w:beforeAutospacing="0" w:after="0" w:afterAutospacing="0" w:line="360" w:lineRule="auto"/>
              <w:ind w:leftChars="0" w:right="0" w:rightChars="0"/>
              <w:jc w:val="left"/>
              <w:textAlignment w:val="baseline"/>
              <w:rPr>
                <w:rFonts w:hint="eastAsia" w:ascii="宋体" w:hAnsi="宋体" w:eastAsia="宋体" w:cs="宋体"/>
                <w:sz w:val="28"/>
                <w:szCs w:val="28"/>
                <w:lang w:val="en-US" w:eastAsia="zh-CN"/>
              </w:rPr>
            </w:pPr>
          </w:p>
        </w:tc>
        <w:tc>
          <w:tcPr>
            <w:tcW w:w="1388" w:type="dxa"/>
            <w:tcBorders>
              <w:top w:val="single" w:color="auto" w:sz="4" w:space="0"/>
              <w:left w:val="single" w:color="auto" w:sz="4" w:space="0"/>
              <w:bottom w:val="single" w:color="auto" w:sz="4" w:space="0"/>
              <w:right w:val="single" w:color="auto" w:sz="4" w:space="0"/>
            </w:tcBorders>
            <w:shd w:val="clear" w:color="auto" w:fill="FFFFFF"/>
            <w:tcMar>
              <w:top w:w="150" w:type="dxa"/>
              <w:left w:w="240" w:type="dxa"/>
              <w:bottom w:w="150" w:type="dxa"/>
              <w:right w:w="240" w:type="dxa"/>
            </w:tcMar>
            <w:vAlign w:val="center"/>
          </w:tcPr>
          <w:p w14:paraId="1E611FD9">
            <w:pPr>
              <w:keepNext w:val="0"/>
              <w:keepLines w:val="0"/>
              <w:pageBreakBefore w:val="0"/>
              <w:widowControl w:val="0"/>
              <w:numPr>
                <w:ilvl w:val="0"/>
                <w:numId w:val="0"/>
              </w:numPr>
              <w:suppressLineNumbers w:val="0"/>
              <w:kinsoku/>
              <w:wordWrap/>
              <w:overflowPunct/>
              <w:topLinePunct w:val="0"/>
              <w:autoSpaceDE/>
              <w:autoSpaceDN/>
              <w:bidi w:val="0"/>
              <w:adjustRightInd w:val="0"/>
              <w:snapToGrid w:val="0"/>
              <w:spacing w:before="0" w:beforeAutospacing="0" w:after="0" w:afterAutospacing="0" w:line="360" w:lineRule="auto"/>
              <w:ind w:leftChars="0" w:right="0" w:rightChars="0"/>
              <w:jc w:val="left"/>
              <w:textAlignment w:val="baseline"/>
              <w:rPr>
                <w:rFonts w:hint="eastAsia" w:ascii="宋体" w:hAnsi="宋体" w:eastAsia="宋体" w:cs="宋体"/>
                <w:sz w:val="28"/>
                <w:szCs w:val="28"/>
                <w:lang w:val="en-US" w:eastAsia="zh-CN"/>
              </w:rPr>
            </w:pPr>
            <w:r>
              <w:rPr>
                <w:rFonts w:hint="eastAsia" w:ascii="宋体" w:hAnsi="宋体" w:eastAsia="宋体" w:cs="宋体"/>
                <w:sz w:val="28"/>
                <w:szCs w:val="28"/>
                <w:lang w:val="en-US" w:eastAsia="zh-CN"/>
              </w:rPr>
              <w:t>设置间距与保护半径</w:t>
            </w:r>
          </w:p>
        </w:tc>
        <w:tc>
          <w:tcPr>
            <w:tcW w:w="4870" w:type="dxa"/>
            <w:tcBorders>
              <w:top w:val="single" w:color="auto" w:sz="4" w:space="0"/>
              <w:left w:val="single" w:color="auto" w:sz="4" w:space="0"/>
              <w:bottom w:val="single" w:color="auto" w:sz="4" w:space="0"/>
              <w:right w:val="single" w:color="auto" w:sz="4" w:space="0"/>
            </w:tcBorders>
            <w:shd w:val="clear" w:color="auto" w:fill="FFFFFF"/>
            <w:tcMar>
              <w:top w:w="150" w:type="dxa"/>
              <w:left w:w="240" w:type="dxa"/>
              <w:bottom w:w="150" w:type="dxa"/>
              <w:right w:w="0" w:type="dxa"/>
            </w:tcMar>
            <w:vAlign w:val="center"/>
          </w:tcPr>
          <w:p w14:paraId="0F0F8A12">
            <w:pPr>
              <w:keepNext w:val="0"/>
              <w:keepLines w:val="0"/>
              <w:pageBreakBefore w:val="0"/>
              <w:widowControl w:val="0"/>
              <w:numPr>
                <w:ilvl w:val="0"/>
                <w:numId w:val="0"/>
              </w:numPr>
              <w:suppressLineNumbers w:val="0"/>
              <w:kinsoku/>
              <w:wordWrap/>
              <w:overflowPunct/>
              <w:topLinePunct w:val="0"/>
              <w:autoSpaceDE/>
              <w:autoSpaceDN/>
              <w:bidi w:val="0"/>
              <w:adjustRightInd w:val="0"/>
              <w:snapToGrid w:val="0"/>
              <w:spacing w:before="0" w:beforeAutospacing="0" w:after="0" w:afterAutospacing="0" w:line="360" w:lineRule="auto"/>
              <w:ind w:leftChars="0" w:right="0" w:rightChars="0"/>
              <w:jc w:val="left"/>
              <w:textAlignment w:val="baseline"/>
              <w:rPr>
                <w:rFonts w:hint="eastAsia" w:ascii="宋体" w:hAnsi="宋体" w:eastAsia="宋体" w:cs="宋体"/>
                <w:sz w:val="28"/>
                <w:szCs w:val="28"/>
                <w:lang w:val="en-US" w:eastAsia="zh-CN"/>
              </w:rPr>
            </w:pPr>
            <w:r>
              <w:rPr>
                <w:rFonts w:hint="eastAsia" w:ascii="宋体" w:hAnsi="宋体" w:eastAsia="宋体" w:cs="宋体"/>
                <w:sz w:val="28"/>
                <w:szCs w:val="28"/>
                <w:lang w:val="en-US" w:eastAsia="zh-CN"/>
              </w:rPr>
              <w:t>间距不应大于120米，保护半径不应超过150米。</w:t>
            </w:r>
          </w:p>
        </w:tc>
      </w:tr>
      <w:tr w14:paraId="42A57D95">
        <w:tblPrEx>
          <w:shd w:val="clear" w:color="auto" w:fill="FFFFFF"/>
          <w:tblCellMar>
            <w:top w:w="15" w:type="dxa"/>
            <w:left w:w="15" w:type="dxa"/>
            <w:bottom w:w="15" w:type="dxa"/>
            <w:right w:w="15" w:type="dxa"/>
          </w:tblCellMar>
        </w:tblPrEx>
        <w:trPr>
          <w:trHeight w:val="0" w:hRule="atLeast"/>
          <w:tblHeader/>
          <w:jc w:val="center"/>
        </w:trPr>
        <w:tc>
          <w:tcPr>
            <w:tcW w:w="1614" w:type="dxa"/>
            <w:vMerge w:val="continue"/>
            <w:tcBorders>
              <w:left w:val="single" w:color="auto" w:sz="4" w:space="0"/>
              <w:right w:val="single" w:color="auto" w:sz="4" w:space="0"/>
            </w:tcBorders>
            <w:shd w:val="clear" w:color="auto" w:fill="FFFFFF"/>
            <w:tcMar>
              <w:top w:w="150" w:type="dxa"/>
              <w:left w:w="0" w:type="dxa"/>
              <w:bottom w:w="150" w:type="dxa"/>
              <w:right w:w="240" w:type="dxa"/>
            </w:tcMar>
            <w:vAlign w:val="center"/>
          </w:tcPr>
          <w:p w14:paraId="7E262D5C">
            <w:pPr>
              <w:keepNext w:val="0"/>
              <w:keepLines w:val="0"/>
              <w:pageBreakBefore w:val="0"/>
              <w:widowControl w:val="0"/>
              <w:numPr>
                <w:ilvl w:val="0"/>
                <w:numId w:val="0"/>
              </w:numPr>
              <w:suppressLineNumbers w:val="0"/>
              <w:kinsoku/>
              <w:wordWrap/>
              <w:overflowPunct/>
              <w:topLinePunct w:val="0"/>
              <w:autoSpaceDE/>
              <w:autoSpaceDN/>
              <w:bidi w:val="0"/>
              <w:adjustRightInd w:val="0"/>
              <w:snapToGrid w:val="0"/>
              <w:spacing w:before="0" w:beforeAutospacing="0" w:after="0" w:afterAutospacing="0" w:line="360" w:lineRule="auto"/>
              <w:ind w:leftChars="0" w:right="0" w:rightChars="0"/>
              <w:jc w:val="left"/>
              <w:textAlignment w:val="baseline"/>
              <w:rPr>
                <w:rFonts w:hint="eastAsia" w:ascii="宋体" w:hAnsi="宋体" w:eastAsia="宋体" w:cs="宋体"/>
                <w:sz w:val="28"/>
                <w:szCs w:val="28"/>
                <w:lang w:val="en-US" w:eastAsia="zh-CN"/>
              </w:rPr>
            </w:pPr>
          </w:p>
        </w:tc>
        <w:tc>
          <w:tcPr>
            <w:tcW w:w="1388" w:type="dxa"/>
            <w:tcBorders>
              <w:top w:val="single" w:color="auto" w:sz="4" w:space="0"/>
              <w:left w:val="single" w:color="auto" w:sz="4" w:space="0"/>
              <w:bottom w:val="single" w:color="auto" w:sz="4" w:space="0"/>
              <w:right w:val="single" w:color="auto" w:sz="4" w:space="0"/>
            </w:tcBorders>
            <w:shd w:val="clear" w:color="auto" w:fill="FFFFFF"/>
            <w:tcMar>
              <w:top w:w="150" w:type="dxa"/>
              <w:left w:w="240" w:type="dxa"/>
              <w:bottom w:w="150" w:type="dxa"/>
              <w:right w:w="240" w:type="dxa"/>
            </w:tcMar>
            <w:vAlign w:val="center"/>
          </w:tcPr>
          <w:p w14:paraId="19A71417">
            <w:pPr>
              <w:keepNext w:val="0"/>
              <w:keepLines w:val="0"/>
              <w:pageBreakBefore w:val="0"/>
              <w:widowControl w:val="0"/>
              <w:numPr>
                <w:ilvl w:val="0"/>
                <w:numId w:val="0"/>
              </w:numPr>
              <w:suppressLineNumbers w:val="0"/>
              <w:kinsoku/>
              <w:wordWrap/>
              <w:overflowPunct/>
              <w:topLinePunct w:val="0"/>
              <w:autoSpaceDE/>
              <w:autoSpaceDN/>
              <w:bidi w:val="0"/>
              <w:adjustRightInd w:val="0"/>
              <w:snapToGrid w:val="0"/>
              <w:spacing w:before="0" w:beforeAutospacing="0" w:after="0" w:afterAutospacing="0" w:line="360" w:lineRule="auto"/>
              <w:ind w:leftChars="0" w:right="0" w:rightChars="0"/>
              <w:jc w:val="left"/>
              <w:textAlignment w:val="baseline"/>
              <w:rPr>
                <w:rFonts w:hint="eastAsia" w:ascii="宋体" w:hAnsi="宋体" w:eastAsia="宋体" w:cs="宋体"/>
                <w:sz w:val="28"/>
                <w:szCs w:val="28"/>
                <w:lang w:val="en-US" w:eastAsia="zh-CN"/>
              </w:rPr>
            </w:pPr>
            <w:r>
              <w:rPr>
                <w:rFonts w:hint="eastAsia" w:ascii="宋体" w:hAnsi="宋体" w:eastAsia="宋体" w:cs="宋体"/>
                <w:sz w:val="28"/>
                <w:szCs w:val="28"/>
                <w:lang w:val="en-US" w:eastAsia="zh-CN"/>
              </w:rPr>
              <w:t>安装位置</w:t>
            </w:r>
          </w:p>
        </w:tc>
        <w:tc>
          <w:tcPr>
            <w:tcW w:w="4870" w:type="dxa"/>
            <w:tcBorders>
              <w:top w:val="single" w:color="auto" w:sz="4" w:space="0"/>
              <w:left w:val="single" w:color="auto" w:sz="4" w:space="0"/>
              <w:bottom w:val="single" w:color="auto" w:sz="4" w:space="0"/>
              <w:right w:val="single" w:color="auto" w:sz="4" w:space="0"/>
            </w:tcBorders>
            <w:shd w:val="clear" w:color="auto" w:fill="FFFFFF"/>
            <w:tcMar>
              <w:top w:w="150" w:type="dxa"/>
              <w:left w:w="240" w:type="dxa"/>
              <w:bottom w:w="150" w:type="dxa"/>
              <w:right w:w="0" w:type="dxa"/>
            </w:tcMar>
            <w:vAlign w:val="center"/>
          </w:tcPr>
          <w:p w14:paraId="39BA7EF6">
            <w:pPr>
              <w:keepNext w:val="0"/>
              <w:keepLines w:val="0"/>
              <w:pageBreakBefore w:val="0"/>
              <w:widowControl w:val="0"/>
              <w:numPr>
                <w:ilvl w:val="0"/>
                <w:numId w:val="0"/>
              </w:numPr>
              <w:suppressLineNumbers w:val="0"/>
              <w:kinsoku/>
              <w:wordWrap/>
              <w:overflowPunct/>
              <w:topLinePunct w:val="0"/>
              <w:autoSpaceDE/>
              <w:autoSpaceDN/>
              <w:bidi w:val="0"/>
              <w:adjustRightInd w:val="0"/>
              <w:snapToGrid w:val="0"/>
              <w:spacing w:before="0" w:beforeAutospacing="0" w:after="0" w:afterAutospacing="0" w:line="360" w:lineRule="auto"/>
              <w:ind w:leftChars="0" w:right="0" w:rightChars="0"/>
              <w:jc w:val="left"/>
              <w:textAlignment w:val="baseline"/>
              <w:rPr>
                <w:rFonts w:hint="eastAsia" w:ascii="宋体" w:hAnsi="宋体" w:eastAsia="宋体" w:cs="宋体"/>
                <w:sz w:val="28"/>
                <w:szCs w:val="28"/>
                <w:lang w:val="en-US" w:eastAsia="zh-CN"/>
              </w:rPr>
            </w:pPr>
            <w:r>
              <w:rPr>
                <w:rFonts w:hint="eastAsia" w:ascii="宋体" w:hAnsi="宋体" w:eastAsia="宋体" w:cs="宋体"/>
                <w:sz w:val="28"/>
                <w:szCs w:val="28"/>
                <w:lang w:val="en-US" w:eastAsia="zh-CN"/>
              </w:rPr>
              <w:t>距路边不宜小于1.0米，距建筑物外墙不宜小于5.0米。应避免机械撞击，否则需设防撞措施。</w:t>
            </w:r>
          </w:p>
        </w:tc>
      </w:tr>
      <w:tr w14:paraId="79140EE2">
        <w:tblPrEx>
          <w:tblCellMar>
            <w:top w:w="15" w:type="dxa"/>
            <w:left w:w="15" w:type="dxa"/>
            <w:bottom w:w="15" w:type="dxa"/>
            <w:right w:w="15" w:type="dxa"/>
          </w:tblCellMar>
        </w:tblPrEx>
        <w:trPr>
          <w:trHeight w:val="0" w:hRule="atLeast"/>
          <w:tblHeader/>
          <w:jc w:val="center"/>
        </w:trPr>
        <w:tc>
          <w:tcPr>
            <w:tcW w:w="1614" w:type="dxa"/>
            <w:vMerge w:val="continue"/>
            <w:tcBorders>
              <w:left w:val="single" w:color="auto" w:sz="4" w:space="0"/>
              <w:bottom w:val="single" w:color="auto" w:sz="4" w:space="0"/>
              <w:right w:val="single" w:color="auto" w:sz="4" w:space="0"/>
            </w:tcBorders>
            <w:shd w:val="clear" w:color="auto" w:fill="FFFFFF"/>
            <w:tcMar>
              <w:top w:w="150" w:type="dxa"/>
              <w:left w:w="0" w:type="dxa"/>
              <w:bottom w:w="150" w:type="dxa"/>
              <w:right w:w="240" w:type="dxa"/>
            </w:tcMar>
            <w:vAlign w:val="center"/>
          </w:tcPr>
          <w:p w14:paraId="61CF8B47">
            <w:pPr>
              <w:keepNext w:val="0"/>
              <w:keepLines w:val="0"/>
              <w:pageBreakBefore w:val="0"/>
              <w:widowControl w:val="0"/>
              <w:numPr>
                <w:ilvl w:val="0"/>
                <w:numId w:val="0"/>
              </w:numPr>
              <w:suppressLineNumbers w:val="0"/>
              <w:kinsoku/>
              <w:wordWrap/>
              <w:overflowPunct/>
              <w:topLinePunct w:val="0"/>
              <w:autoSpaceDE/>
              <w:autoSpaceDN/>
              <w:bidi w:val="0"/>
              <w:adjustRightInd w:val="0"/>
              <w:snapToGrid w:val="0"/>
              <w:spacing w:before="0" w:beforeAutospacing="0" w:after="0" w:afterAutospacing="0" w:line="360" w:lineRule="auto"/>
              <w:ind w:leftChars="0" w:right="0" w:rightChars="0"/>
              <w:jc w:val="left"/>
              <w:textAlignment w:val="baseline"/>
              <w:rPr>
                <w:rFonts w:hint="eastAsia" w:ascii="宋体" w:hAnsi="宋体" w:eastAsia="宋体" w:cs="宋体"/>
                <w:sz w:val="28"/>
                <w:szCs w:val="28"/>
                <w:lang w:val="en-US" w:eastAsia="zh-CN"/>
              </w:rPr>
            </w:pPr>
          </w:p>
        </w:tc>
        <w:tc>
          <w:tcPr>
            <w:tcW w:w="1388" w:type="dxa"/>
            <w:tcBorders>
              <w:top w:val="single" w:color="auto" w:sz="4" w:space="0"/>
              <w:left w:val="single" w:color="auto" w:sz="4" w:space="0"/>
              <w:bottom w:val="single" w:color="auto" w:sz="4" w:space="0"/>
              <w:right w:val="single" w:color="auto" w:sz="4" w:space="0"/>
            </w:tcBorders>
            <w:shd w:val="clear" w:color="auto" w:fill="FFFFFF"/>
            <w:tcMar>
              <w:top w:w="150" w:type="dxa"/>
              <w:left w:w="240" w:type="dxa"/>
              <w:bottom w:w="150" w:type="dxa"/>
              <w:right w:w="240" w:type="dxa"/>
            </w:tcMar>
            <w:vAlign w:val="center"/>
          </w:tcPr>
          <w:p w14:paraId="721F0DF0">
            <w:pPr>
              <w:keepNext w:val="0"/>
              <w:keepLines w:val="0"/>
              <w:pageBreakBefore w:val="0"/>
              <w:widowControl w:val="0"/>
              <w:numPr>
                <w:ilvl w:val="0"/>
                <w:numId w:val="0"/>
              </w:numPr>
              <w:suppressLineNumbers w:val="0"/>
              <w:kinsoku/>
              <w:wordWrap/>
              <w:overflowPunct/>
              <w:topLinePunct w:val="0"/>
              <w:autoSpaceDE/>
              <w:autoSpaceDN/>
              <w:bidi w:val="0"/>
              <w:adjustRightInd w:val="0"/>
              <w:snapToGrid w:val="0"/>
              <w:spacing w:before="0" w:beforeAutospacing="0" w:after="0" w:afterAutospacing="0" w:line="360" w:lineRule="auto"/>
              <w:ind w:leftChars="0" w:right="0" w:rightChars="0"/>
              <w:jc w:val="left"/>
              <w:textAlignment w:val="baseline"/>
              <w:rPr>
                <w:rFonts w:hint="eastAsia" w:ascii="宋体" w:hAnsi="宋体" w:eastAsia="宋体" w:cs="宋体"/>
                <w:sz w:val="28"/>
                <w:szCs w:val="28"/>
                <w:lang w:val="en-US" w:eastAsia="zh-CN"/>
              </w:rPr>
            </w:pPr>
            <w:r>
              <w:rPr>
                <w:rFonts w:hint="eastAsia" w:ascii="宋体" w:hAnsi="宋体" w:eastAsia="宋体" w:cs="宋体"/>
                <w:sz w:val="28"/>
                <w:szCs w:val="28"/>
                <w:lang w:val="en-US" w:eastAsia="zh-CN"/>
              </w:rPr>
              <w:t>通用规范</w:t>
            </w:r>
          </w:p>
        </w:tc>
        <w:tc>
          <w:tcPr>
            <w:tcW w:w="4870" w:type="dxa"/>
            <w:tcBorders>
              <w:top w:val="single" w:color="auto" w:sz="4" w:space="0"/>
              <w:left w:val="single" w:color="auto" w:sz="4" w:space="0"/>
              <w:bottom w:val="single" w:color="auto" w:sz="4" w:space="0"/>
              <w:right w:val="single" w:color="auto" w:sz="4" w:space="0"/>
            </w:tcBorders>
            <w:shd w:val="clear" w:color="auto" w:fill="FFFFFF"/>
            <w:tcMar>
              <w:top w:w="150" w:type="dxa"/>
              <w:left w:w="240" w:type="dxa"/>
              <w:bottom w:w="150" w:type="dxa"/>
              <w:right w:w="0" w:type="dxa"/>
            </w:tcMar>
            <w:vAlign w:val="center"/>
          </w:tcPr>
          <w:p w14:paraId="2C66A6A7">
            <w:pPr>
              <w:keepNext w:val="0"/>
              <w:keepLines w:val="0"/>
              <w:pageBreakBefore w:val="0"/>
              <w:widowControl w:val="0"/>
              <w:numPr>
                <w:ilvl w:val="0"/>
                <w:numId w:val="0"/>
              </w:numPr>
              <w:suppressLineNumbers w:val="0"/>
              <w:kinsoku/>
              <w:wordWrap/>
              <w:overflowPunct/>
              <w:topLinePunct w:val="0"/>
              <w:autoSpaceDE/>
              <w:autoSpaceDN/>
              <w:bidi w:val="0"/>
              <w:adjustRightInd w:val="0"/>
              <w:snapToGrid w:val="0"/>
              <w:spacing w:before="0" w:beforeAutospacing="0" w:after="0" w:afterAutospacing="0" w:line="360" w:lineRule="auto"/>
              <w:ind w:leftChars="0" w:right="0" w:rightChars="0"/>
              <w:jc w:val="left"/>
              <w:textAlignment w:val="baseline"/>
              <w:rPr>
                <w:rFonts w:hint="eastAsia" w:ascii="宋体" w:hAnsi="宋体" w:eastAsia="宋体" w:cs="宋体"/>
                <w:sz w:val="28"/>
                <w:szCs w:val="28"/>
                <w:lang w:val="en-US" w:eastAsia="zh-CN"/>
              </w:rPr>
            </w:pPr>
            <w:r>
              <w:rPr>
                <w:rFonts w:hint="eastAsia" w:ascii="宋体" w:hAnsi="宋体" w:eastAsia="宋体" w:cs="宋体"/>
                <w:sz w:val="28"/>
                <w:szCs w:val="28"/>
                <w:lang w:val="en-US" w:eastAsia="zh-CN"/>
              </w:rPr>
              <w:t>须满足 《消防给水及消火栓系统技术规范》GB50974-2014 及 《消防设施通用规范》GB55036-2022 的强制性规定。</w:t>
            </w:r>
          </w:p>
        </w:tc>
      </w:tr>
    </w:tbl>
    <w:p w14:paraId="3D319551">
      <w:pPr>
        <w:keepNext w:val="0"/>
        <w:keepLines w:val="0"/>
        <w:widowControl w:val="0"/>
        <w:numPr>
          <w:ilvl w:val="0"/>
          <w:numId w:val="0"/>
        </w:numPr>
        <w:suppressLineNumbers w:val="0"/>
        <w:adjustRightInd w:val="0"/>
        <w:spacing w:before="0" w:beforeAutospacing="0" w:after="0" w:afterAutospacing="0" w:line="360" w:lineRule="auto"/>
        <w:ind w:leftChars="200" w:right="0" w:rightChars="0"/>
        <w:jc w:val="left"/>
        <w:textAlignment w:val="baseline"/>
        <w:rPr>
          <w:rFonts w:hint="eastAsia" w:ascii="宋体" w:hAnsi="宋体" w:eastAsia="宋体" w:cs="宋体"/>
          <w:sz w:val="28"/>
          <w:szCs w:val="28"/>
          <w:lang w:val="en-US" w:eastAsia="zh-CN"/>
        </w:rPr>
      </w:pPr>
      <w:r>
        <w:rPr>
          <w:rFonts w:hint="eastAsia" w:ascii="宋体" w:hAnsi="宋体" w:eastAsia="宋体" w:cs="宋体"/>
          <w:sz w:val="28"/>
          <w:szCs w:val="28"/>
          <w:lang w:val="en-US" w:eastAsia="zh-CN"/>
        </w:rPr>
        <w:t>3.材料与设备技术要求</w:t>
      </w:r>
      <w:r>
        <w:rPr>
          <w:rFonts w:hint="eastAsia" w:ascii="宋体" w:hAnsi="宋体" w:eastAsia="宋体" w:cs="宋体"/>
          <w:sz w:val="28"/>
          <w:szCs w:val="28"/>
          <w:lang w:val="en-US" w:eastAsia="zh-CN"/>
        </w:rPr>
        <w:br w:type="textWrapping"/>
      </w:r>
      <w:r>
        <w:rPr>
          <w:rFonts w:hint="eastAsia" w:ascii="宋体" w:hAnsi="宋体" w:eastAsia="宋体" w:cs="宋体"/>
          <w:sz w:val="28"/>
          <w:szCs w:val="28"/>
          <w:lang w:val="en-US" w:eastAsia="zh-CN"/>
        </w:rPr>
        <w:t>3.1. 钢丝网骨架聚乙烯复合管</w:t>
      </w:r>
    </w:p>
    <w:p w14:paraId="66FFE94A">
      <w:pPr>
        <w:keepNext w:val="0"/>
        <w:keepLines w:val="0"/>
        <w:widowControl w:val="0"/>
        <w:numPr>
          <w:ilvl w:val="0"/>
          <w:numId w:val="0"/>
        </w:numPr>
        <w:suppressLineNumbers w:val="0"/>
        <w:adjustRightInd w:val="0"/>
        <w:spacing w:before="0" w:beforeAutospacing="0" w:after="0" w:afterAutospacing="0" w:line="360" w:lineRule="auto"/>
        <w:ind w:leftChars="200" w:right="0" w:rightChars="0"/>
        <w:jc w:val="left"/>
        <w:textAlignment w:val="baseline"/>
        <w:rPr>
          <w:rFonts w:hint="eastAsia" w:ascii="宋体" w:hAnsi="宋体" w:eastAsia="宋体" w:cs="宋体"/>
          <w:sz w:val="28"/>
          <w:szCs w:val="28"/>
          <w:lang w:val="en-US" w:eastAsia="zh-CN"/>
        </w:rPr>
      </w:pPr>
      <w:r>
        <w:rPr>
          <w:rFonts w:hint="eastAsia" w:ascii="宋体" w:hAnsi="宋体" w:eastAsia="宋体" w:cs="宋体"/>
          <w:sz w:val="28"/>
          <w:szCs w:val="28"/>
          <w:lang w:val="en-US" w:eastAsia="zh-CN"/>
        </w:rPr>
        <w:t>管材公称压力不低于设计水压，所有管材、管件必须为同一品牌原装配套产品，由生产厂家专业配套供应。</w:t>
      </w:r>
    </w:p>
    <w:p w14:paraId="3DA674B1">
      <w:pPr>
        <w:keepNext w:val="0"/>
        <w:keepLines w:val="0"/>
        <w:widowControl w:val="0"/>
        <w:numPr>
          <w:ilvl w:val="0"/>
          <w:numId w:val="0"/>
        </w:numPr>
        <w:suppressLineNumbers w:val="0"/>
        <w:adjustRightInd w:val="0"/>
        <w:spacing w:before="0" w:beforeAutospacing="0" w:after="0" w:afterAutospacing="0" w:line="360" w:lineRule="auto"/>
        <w:ind w:leftChars="200" w:right="0" w:rightChars="0"/>
        <w:jc w:val="left"/>
        <w:textAlignment w:val="baseline"/>
        <w:rPr>
          <w:rFonts w:hint="eastAsia" w:ascii="宋体" w:hAnsi="宋体" w:eastAsia="宋体" w:cs="宋体"/>
          <w:sz w:val="28"/>
          <w:szCs w:val="28"/>
          <w:lang w:val="en-US" w:eastAsia="zh-CN"/>
        </w:rPr>
      </w:pPr>
      <w:r>
        <w:rPr>
          <w:rFonts w:hint="eastAsia" w:ascii="宋体" w:hAnsi="宋体" w:eastAsia="宋体" w:cs="宋体"/>
          <w:sz w:val="28"/>
          <w:szCs w:val="28"/>
          <w:lang w:val="en-US" w:eastAsia="zh-CN"/>
        </w:rPr>
        <w:t>管材内外表面应平整、清洁，无气泡、裂纹、脱皮、凹陷及颜色不均等缺陷。钢丝网格分布均匀，无裸露、锈蚀现象。</w:t>
      </w:r>
    </w:p>
    <w:p w14:paraId="2A57C73D">
      <w:pPr>
        <w:keepNext w:val="0"/>
        <w:keepLines w:val="0"/>
        <w:widowControl w:val="0"/>
        <w:numPr>
          <w:ilvl w:val="0"/>
          <w:numId w:val="0"/>
        </w:numPr>
        <w:suppressLineNumbers w:val="0"/>
        <w:adjustRightInd w:val="0"/>
        <w:spacing w:before="0" w:beforeAutospacing="0" w:after="0" w:afterAutospacing="0" w:line="360" w:lineRule="auto"/>
        <w:ind w:leftChars="200" w:right="0" w:rightChars="0"/>
        <w:jc w:val="left"/>
        <w:textAlignment w:val="baseline"/>
        <w:rPr>
          <w:rFonts w:hint="eastAsia" w:ascii="宋体" w:hAnsi="宋体" w:eastAsia="宋体" w:cs="宋体"/>
          <w:sz w:val="28"/>
          <w:szCs w:val="28"/>
          <w:lang w:val="en-US" w:eastAsia="zh-CN"/>
        </w:rPr>
      </w:pPr>
      <w:r>
        <w:rPr>
          <w:rFonts w:hint="eastAsia" w:ascii="宋体" w:hAnsi="宋体" w:eastAsia="宋体" w:cs="宋体"/>
          <w:sz w:val="28"/>
          <w:szCs w:val="28"/>
          <w:lang w:val="en-US" w:eastAsia="zh-CN"/>
        </w:rPr>
        <w:t>验收时必须提供针对本工程的管材、管件的型式检验报告、出厂合格证及卫生许可批件（如涉及生活污水）。</w:t>
      </w:r>
    </w:p>
    <w:p w14:paraId="152F7740">
      <w:pPr>
        <w:keepNext w:val="0"/>
        <w:keepLines w:val="0"/>
        <w:widowControl w:val="0"/>
        <w:numPr>
          <w:ilvl w:val="0"/>
          <w:numId w:val="0"/>
        </w:numPr>
        <w:suppressLineNumbers w:val="0"/>
        <w:adjustRightInd w:val="0"/>
        <w:spacing w:before="0" w:beforeAutospacing="0" w:after="0" w:afterAutospacing="0" w:line="360" w:lineRule="auto"/>
        <w:ind w:leftChars="200" w:right="0" w:rightChars="0"/>
        <w:jc w:val="left"/>
        <w:textAlignment w:val="baseline"/>
        <w:rPr>
          <w:rFonts w:hint="eastAsia" w:ascii="宋体" w:hAnsi="宋体" w:eastAsia="宋体" w:cs="宋体"/>
          <w:sz w:val="28"/>
          <w:szCs w:val="28"/>
          <w:lang w:val="en-US" w:eastAsia="zh-CN"/>
        </w:rPr>
      </w:pPr>
      <w:r>
        <w:rPr>
          <w:rFonts w:hint="eastAsia" w:ascii="宋体" w:hAnsi="宋体" w:eastAsia="宋体" w:cs="宋体"/>
          <w:sz w:val="28"/>
          <w:szCs w:val="28"/>
          <w:lang w:val="en-US" w:eastAsia="zh-CN"/>
        </w:rPr>
        <w:t>3.2. 室外埋地消火栓</w:t>
      </w:r>
    </w:p>
    <w:p w14:paraId="26FD776E">
      <w:pPr>
        <w:keepNext w:val="0"/>
        <w:keepLines w:val="0"/>
        <w:widowControl w:val="0"/>
        <w:numPr>
          <w:ilvl w:val="0"/>
          <w:numId w:val="0"/>
        </w:numPr>
        <w:suppressLineNumbers w:val="0"/>
        <w:adjustRightInd w:val="0"/>
        <w:spacing w:before="0" w:beforeAutospacing="0" w:after="0" w:afterAutospacing="0" w:line="360" w:lineRule="auto"/>
        <w:ind w:leftChars="200" w:right="0" w:rightChars="0"/>
        <w:jc w:val="left"/>
        <w:textAlignment w:val="baseline"/>
        <w:rPr>
          <w:rFonts w:hint="eastAsia" w:ascii="宋体" w:hAnsi="宋体" w:eastAsia="宋体" w:cs="宋体"/>
          <w:sz w:val="28"/>
          <w:szCs w:val="28"/>
          <w:lang w:val="en-US" w:eastAsia="zh-CN"/>
        </w:rPr>
      </w:pPr>
      <w:r>
        <w:rPr>
          <w:rFonts w:hint="eastAsia" w:ascii="宋体" w:hAnsi="宋体" w:eastAsia="宋体" w:cs="宋体"/>
          <w:sz w:val="28"/>
          <w:szCs w:val="28"/>
          <w:lang w:val="en-US" w:eastAsia="zh-CN"/>
        </w:rPr>
        <w:t>应采用地上式室外消火栓，栓体及内件应采用耐腐蚀材料，启闭灵活。</w:t>
      </w:r>
    </w:p>
    <w:p w14:paraId="563A5944">
      <w:pPr>
        <w:keepNext w:val="0"/>
        <w:keepLines w:val="0"/>
        <w:widowControl w:val="0"/>
        <w:numPr>
          <w:ilvl w:val="0"/>
          <w:numId w:val="0"/>
        </w:numPr>
        <w:suppressLineNumbers w:val="0"/>
        <w:adjustRightInd w:val="0"/>
        <w:spacing w:before="0" w:beforeAutospacing="0" w:after="0" w:afterAutospacing="0" w:line="360" w:lineRule="auto"/>
        <w:ind w:leftChars="200" w:right="0" w:rightChars="0"/>
        <w:jc w:val="left"/>
        <w:textAlignment w:val="baseline"/>
        <w:rPr>
          <w:rFonts w:hint="eastAsia" w:ascii="宋体" w:hAnsi="宋体" w:eastAsia="宋体" w:cs="宋体"/>
          <w:sz w:val="28"/>
          <w:szCs w:val="28"/>
          <w:lang w:val="en-US" w:eastAsia="zh-CN"/>
        </w:rPr>
      </w:pPr>
      <w:r>
        <w:rPr>
          <w:rFonts w:hint="eastAsia" w:ascii="宋体" w:hAnsi="宋体" w:eastAsia="宋体" w:cs="宋体"/>
          <w:sz w:val="28"/>
          <w:szCs w:val="28"/>
          <w:lang w:val="en-US" w:eastAsia="zh-CN"/>
        </w:rPr>
        <w:t>消火栓必须带有自动排放余水装置，防止冻害。</w:t>
      </w:r>
    </w:p>
    <w:p w14:paraId="10807E83">
      <w:pPr>
        <w:keepNext w:val="0"/>
        <w:keepLines w:val="0"/>
        <w:widowControl w:val="0"/>
        <w:numPr>
          <w:ilvl w:val="0"/>
          <w:numId w:val="0"/>
        </w:numPr>
        <w:suppressLineNumbers w:val="0"/>
        <w:adjustRightInd w:val="0"/>
        <w:spacing w:before="0" w:beforeAutospacing="0" w:after="0" w:afterAutospacing="0" w:line="360" w:lineRule="auto"/>
        <w:ind w:leftChars="200" w:right="0" w:rightChars="0"/>
        <w:jc w:val="left"/>
        <w:textAlignment w:val="baseline"/>
        <w:rPr>
          <w:rFonts w:hint="eastAsia" w:ascii="宋体" w:hAnsi="宋体" w:eastAsia="宋体" w:cs="宋体"/>
          <w:sz w:val="28"/>
          <w:szCs w:val="28"/>
          <w:lang w:val="en-US" w:eastAsia="zh-CN"/>
        </w:rPr>
      </w:pPr>
      <w:r>
        <w:rPr>
          <w:rFonts w:hint="eastAsia" w:ascii="宋体" w:hAnsi="宋体" w:eastAsia="宋体" w:cs="宋体"/>
          <w:sz w:val="28"/>
          <w:szCs w:val="28"/>
          <w:lang w:val="en-US" w:eastAsia="zh-CN"/>
        </w:rPr>
        <w:t>消火栓明显部位应设置永久性固定标志，颜色醒目。</w:t>
      </w:r>
    </w:p>
    <w:p w14:paraId="33C1F18F">
      <w:pPr>
        <w:keepNext w:val="0"/>
        <w:keepLines w:val="0"/>
        <w:widowControl w:val="0"/>
        <w:numPr>
          <w:ilvl w:val="0"/>
          <w:numId w:val="0"/>
        </w:numPr>
        <w:suppressLineNumbers w:val="0"/>
        <w:adjustRightInd w:val="0"/>
        <w:spacing w:before="0" w:beforeAutospacing="0" w:after="0" w:afterAutospacing="0" w:line="360" w:lineRule="auto"/>
        <w:ind w:leftChars="200" w:right="0" w:rightChars="0"/>
        <w:jc w:val="left"/>
        <w:textAlignment w:val="baseline"/>
        <w:rPr>
          <w:rFonts w:hint="eastAsia" w:ascii="宋体" w:hAnsi="宋体" w:eastAsia="宋体" w:cs="宋体"/>
          <w:sz w:val="28"/>
          <w:szCs w:val="28"/>
          <w:lang w:val="en-US" w:eastAsia="zh-CN"/>
        </w:rPr>
      </w:pPr>
      <w:bookmarkStart w:id="8" w:name="heading_7"/>
      <w:r>
        <w:rPr>
          <w:rFonts w:hint="eastAsia" w:ascii="宋体" w:hAnsi="宋体" w:eastAsia="宋体" w:cs="宋体"/>
          <w:sz w:val="28"/>
          <w:szCs w:val="28"/>
          <w:lang w:val="en-US" w:eastAsia="zh-CN"/>
        </w:rPr>
        <w:t>4.施工工艺要求</w:t>
      </w:r>
      <w:bookmarkEnd w:id="8"/>
    </w:p>
    <w:p w14:paraId="325CD34A">
      <w:pPr>
        <w:keepNext w:val="0"/>
        <w:keepLines w:val="0"/>
        <w:widowControl w:val="0"/>
        <w:numPr>
          <w:ilvl w:val="0"/>
          <w:numId w:val="0"/>
        </w:numPr>
        <w:suppressLineNumbers w:val="0"/>
        <w:adjustRightInd w:val="0"/>
        <w:spacing w:before="0" w:beforeAutospacing="0" w:after="0" w:afterAutospacing="0" w:line="360" w:lineRule="auto"/>
        <w:ind w:leftChars="200" w:right="0" w:rightChars="0"/>
        <w:jc w:val="left"/>
        <w:textAlignment w:val="baseline"/>
        <w:rPr>
          <w:rFonts w:hint="eastAsia" w:ascii="宋体" w:hAnsi="宋体" w:eastAsia="宋体" w:cs="宋体"/>
          <w:sz w:val="28"/>
          <w:szCs w:val="28"/>
          <w:lang w:val="en-US" w:eastAsia="zh-CN"/>
        </w:rPr>
      </w:pPr>
      <w:r>
        <w:rPr>
          <w:rFonts w:hint="eastAsia" w:ascii="宋体" w:hAnsi="宋体" w:eastAsia="宋体" w:cs="宋体"/>
          <w:sz w:val="28"/>
          <w:szCs w:val="28"/>
          <w:lang w:val="en-US" w:eastAsia="zh-CN"/>
        </w:rPr>
        <w:t>4.1管沟开挖、回填与恢复</w:t>
      </w:r>
    </w:p>
    <w:p w14:paraId="2E229DA5">
      <w:pPr>
        <w:keepNext w:val="0"/>
        <w:keepLines w:val="0"/>
        <w:widowControl w:val="0"/>
        <w:numPr>
          <w:ilvl w:val="0"/>
          <w:numId w:val="0"/>
        </w:numPr>
        <w:suppressLineNumbers w:val="0"/>
        <w:adjustRightInd w:val="0"/>
        <w:spacing w:before="0" w:beforeAutospacing="0" w:after="0" w:afterAutospacing="0" w:line="360" w:lineRule="auto"/>
        <w:ind w:leftChars="200" w:right="0" w:rightChars="0"/>
        <w:jc w:val="left"/>
        <w:textAlignment w:val="baseline"/>
        <w:rPr>
          <w:rFonts w:hint="eastAsia" w:ascii="宋体" w:hAnsi="宋体" w:eastAsia="宋体" w:cs="宋体"/>
          <w:sz w:val="28"/>
          <w:szCs w:val="28"/>
          <w:lang w:val="en-US" w:eastAsia="zh-CN"/>
        </w:rPr>
      </w:pPr>
      <w:r>
        <w:rPr>
          <w:rFonts w:hint="eastAsia" w:ascii="宋体" w:hAnsi="宋体" w:eastAsia="宋体" w:cs="宋体"/>
          <w:sz w:val="28"/>
          <w:szCs w:val="28"/>
          <w:lang w:val="en-US" w:eastAsia="zh-CN"/>
        </w:rPr>
        <w:t>开挖前探测：必须使用专业仪器探明地下管线，制定保护方案报批。</w:t>
      </w:r>
    </w:p>
    <w:p w14:paraId="01067BAB">
      <w:pPr>
        <w:keepNext w:val="0"/>
        <w:keepLines w:val="0"/>
        <w:widowControl w:val="0"/>
        <w:numPr>
          <w:ilvl w:val="0"/>
          <w:numId w:val="0"/>
        </w:numPr>
        <w:suppressLineNumbers w:val="0"/>
        <w:adjustRightInd w:val="0"/>
        <w:spacing w:before="0" w:beforeAutospacing="0" w:after="0" w:afterAutospacing="0" w:line="360" w:lineRule="auto"/>
        <w:ind w:leftChars="200" w:right="0" w:rightChars="0"/>
        <w:jc w:val="left"/>
        <w:textAlignment w:val="baseline"/>
        <w:rPr>
          <w:rFonts w:hint="eastAsia" w:ascii="宋体" w:hAnsi="宋体" w:eastAsia="宋体" w:cs="宋体"/>
          <w:sz w:val="28"/>
          <w:szCs w:val="28"/>
          <w:lang w:val="en-US" w:eastAsia="zh-CN"/>
        </w:rPr>
      </w:pPr>
      <w:r>
        <w:rPr>
          <w:rFonts w:hint="eastAsia" w:ascii="宋体" w:hAnsi="宋体" w:eastAsia="宋体" w:cs="宋体"/>
          <w:sz w:val="28"/>
          <w:szCs w:val="28"/>
          <w:lang w:val="en-US" w:eastAsia="zh-CN"/>
        </w:rPr>
        <w:t>沟槽要求：确保沟槽宽度满足焊接操作空间，基底平整、夯实。如遇软弱地基，须进行砂石换填处理。</w:t>
      </w:r>
    </w:p>
    <w:p w14:paraId="70C2EF7D">
      <w:pPr>
        <w:keepNext w:val="0"/>
        <w:keepLines w:val="0"/>
        <w:widowControl w:val="0"/>
        <w:numPr>
          <w:ilvl w:val="0"/>
          <w:numId w:val="0"/>
        </w:numPr>
        <w:suppressLineNumbers w:val="0"/>
        <w:adjustRightInd w:val="0"/>
        <w:spacing w:before="0" w:beforeAutospacing="0" w:after="0" w:afterAutospacing="0" w:line="360" w:lineRule="auto"/>
        <w:ind w:leftChars="200" w:right="0" w:rightChars="0"/>
        <w:jc w:val="left"/>
        <w:textAlignment w:val="baseline"/>
        <w:rPr>
          <w:rFonts w:hint="eastAsia" w:ascii="宋体" w:hAnsi="宋体" w:eastAsia="宋体" w:cs="宋体"/>
          <w:sz w:val="28"/>
          <w:szCs w:val="28"/>
          <w:lang w:val="en-US" w:eastAsia="zh-CN"/>
        </w:rPr>
      </w:pPr>
      <w:r>
        <w:rPr>
          <w:rFonts w:hint="eastAsia" w:ascii="宋体" w:hAnsi="宋体" w:eastAsia="宋体" w:cs="宋体"/>
          <w:sz w:val="28"/>
          <w:szCs w:val="28"/>
          <w:lang w:val="en-US" w:eastAsia="zh-CN"/>
        </w:rPr>
        <w:t>回填材料与工艺：管底至管顶以上500mm范围内采用中细砂回填，人工分层（每层≤200mm）洒水夯实。管顶500mm以上按道路或绿化原结构分层机械压实，压实度须满足：车行道下≥95%，绿化带下≥90%。</w:t>
      </w:r>
    </w:p>
    <w:p w14:paraId="016A7A3D">
      <w:pPr>
        <w:keepNext w:val="0"/>
        <w:keepLines w:val="0"/>
        <w:widowControl w:val="0"/>
        <w:numPr>
          <w:ilvl w:val="0"/>
          <w:numId w:val="0"/>
        </w:numPr>
        <w:suppressLineNumbers w:val="0"/>
        <w:adjustRightInd w:val="0"/>
        <w:spacing w:before="0" w:beforeAutospacing="0" w:after="0" w:afterAutospacing="0" w:line="360" w:lineRule="auto"/>
        <w:ind w:leftChars="200" w:right="0" w:rightChars="0"/>
        <w:jc w:val="left"/>
        <w:textAlignment w:val="baseline"/>
        <w:rPr>
          <w:rFonts w:hint="eastAsia" w:ascii="宋体" w:hAnsi="宋体" w:eastAsia="宋体" w:cs="宋体"/>
          <w:sz w:val="28"/>
          <w:szCs w:val="28"/>
          <w:lang w:val="en-US" w:eastAsia="zh-CN"/>
        </w:rPr>
      </w:pPr>
      <w:r>
        <w:rPr>
          <w:rFonts w:hint="eastAsia" w:ascii="宋体" w:hAnsi="宋体" w:eastAsia="宋体" w:cs="宋体"/>
          <w:sz w:val="28"/>
          <w:szCs w:val="28"/>
          <w:lang w:val="en-US" w:eastAsia="zh-CN"/>
        </w:rPr>
        <w:t>恢复要求：道路恢复须按原结构（垫层、基层、面层）进行，质量不低于原标准，并负责因施工导致的沉降修复（质保2年）。绿化移植与恢复需保证成活率100%，养护期6个月。</w:t>
      </w:r>
    </w:p>
    <w:p w14:paraId="6CE01D7F">
      <w:pPr>
        <w:keepNext w:val="0"/>
        <w:keepLines w:val="0"/>
        <w:widowControl w:val="0"/>
        <w:numPr>
          <w:ilvl w:val="0"/>
          <w:numId w:val="0"/>
        </w:numPr>
        <w:suppressLineNumbers w:val="0"/>
        <w:adjustRightInd w:val="0"/>
        <w:spacing w:before="0" w:beforeAutospacing="0" w:after="0" w:afterAutospacing="0" w:line="360" w:lineRule="auto"/>
        <w:ind w:leftChars="200" w:right="0" w:rightChars="0"/>
        <w:jc w:val="left"/>
        <w:textAlignment w:val="baseline"/>
        <w:rPr>
          <w:rFonts w:hint="eastAsia" w:ascii="宋体" w:hAnsi="宋体" w:eastAsia="宋体" w:cs="宋体"/>
          <w:sz w:val="28"/>
          <w:szCs w:val="28"/>
          <w:lang w:val="en-US" w:eastAsia="zh-CN"/>
        </w:rPr>
      </w:pPr>
      <w:r>
        <w:rPr>
          <w:rFonts w:hint="eastAsia" w:ascii="宋体" w:hAnsi="宋体" w:eastAsia="宋体" w:cs="宋体"/>
          <w:sz w:val="28"/>
          <w:szCs w:val="28"/>
          <w:lang w:val="en-US" w:eastAsia="zh-CN"/>
        </w:rPr>
        <w:t>4.2管道安装与焊接</w:t>
      </w:r>
    </w:p>
    <w:p w14:paraId="6CD878D6">
      <w:pPr>
        <w:keepNext w:val="0"/>
        <w:keepLines w:val="0"/>
        <w:widowControl w:val="0"/>
        <w:numPr>
          <w:ilvl w:val="0"/>
          <w:numId w:val="0"/>
        </w:numPr>
        <w:suppressLineNumbers w:val="0"/>
        <w:adjustRightInd w:val="0"/>
        <w:spacing w:before="0" w:beforeAutospacing="0" w:after="0" w:afterAutospacing="0" w:line="360" w:lineRule="auto"/>
        <w:ind w:leftChars="200" w:right="0" w:rightChars="0"/>
        <w:jc w:val="left"/>
        <w:textAlignment w:val="baseline"/>
        <w:rPr>
          <w:rFonts w:hint="eastAsia" w:ascii="宋体" w:hAnsi="宋体" w:eastAsia="宋体" w:cs="宋体"/>
          <w:sz w:val="28"/>
          <w:szCs w:val="28"/>
          <w:lang w:val="en-US" w:eastAsia="zh-CN"/>
        </w:rPr>
      </w:pPr>
      <w:r>
        <w:rPr>
          <w:rFonts w:hint="eastAsia" w:ascii="宋体" w:hAnsi="宋体" w:eastAsia="宋体" w:cs="宋体"/>
          <w:sz w:val="28"/>
          <w:szCs w:val="28"/>
          <w:lang w:val="en-US" w:eastAsia="zh-CN"/>
        </w:rPr>
        <w:t>连接控制：电熔连接是核心。施工方必须使用管材厂家配套的专用焊机，操作人员须经厂家培训。每个焊口必须有独立的焊接记录（编号、时间、电压、电流、冷却时间）。</w:t>
      </w:r>
    </w:p>
    <w:p w14:paraId="47A09E1B">
      <w:pPr>
        <w:keepNext w:val="0"/>
        <w:keepLines w:val="0"/>
        <w:widowControl w:val="0"/>
        <w:numPr>
          <w:ilvl w:val="0"/>
          <w:numId w:val="0"/>
        </w:numPr>
        <w:suppressLineNumbers w:val="0"/>
        <w:adjustRightInd w:val="0"/>
        <w:spacing w:before="0" w:beforeAutospacing="0" w:after="0" w:afterAutospacing="0" w:line="360" w:lineRule="auto"/>
        <w:ind w:leftChars="200" w:right="0" w:rightChars="0"/>
        <w:jc w:val="left"/>
        <w:textAlignment w:val="baseline"/>
        <w:rPr>
          <w:rFonts w:hint="eastAsia" w:ascii="宋体" w:hAnsi="宋体" w:eastAsia="宋体" w:cs="宋体"/>
          <w:sz w:val="28"/>
          <w:szCs w:val="28"/>
          <w:lang w:val="en-US" w:eastAsia="zh-CN"/>
        </w:rPr>
      </w:pPr>
      <w:r>
        <w:rPr>
          <w:rFonts w:hint="eastAsia" w:ascii="宋体" w:hAnsi="宋体" w:eastAsia="宋体" w:cs="宋体"/>
          <w:sz w:val="28"/>
          <w:szCs w:val="28"/>
          <w:lang w:val="en-US" w:eastAsia="zh-CN"/>
        </w:rPr>
        <w:t>压力试验：管网安装完成后必须进行分段和整体水压试验。</w:t>
      </w:r>
    </w:p>
    <w:p w14:paraId="77DE4F17">
      <w:pPr>
        <w:keepNext w:val="0"/>
        <w:keepLines w:val="0"/>
        <w:widowControl w:val="0"/>
        <w:numPr>
          <w:ilvl w:val="0"/>
          <w:numId w:val="0"/>
        </w:numPr>
        <w:suppressLineNumbers w:val="0"/>
        <w:adjustRightInd w:val="0"/>
        <w:spacing w:before="0" w:beforeAutospacing="0" w:after="0" w:afterAutospacing="0" w:line="360" w:lineRule="auto"/>
        <w:ind w:leftChars="200" w:right="0" w:rightChars="0"/>
        <w:jc w:val="left"/>
        <w:textAlignment w:val="baseline"/>
        <w:rPr>
          <w:rFonts w:hint="eastAsia" w:ascii="宋体" w:hAnsi="宋体" w:eastAsia="宋体" w:cs="宋体"/>
          <w:sz w:val="28"/>
          <w:szCs w:val="28"/>
          <w:lang w:val="en-US" w:eastAsia="zh-CN"/>
        </w:rPr>
      </w:pPr>
      <w:r>
        <w:rPr>
          <w:rFonts w:hint="eastAsia" w:ascii="宋体" w:hAnsi="宋体" w:eastAsia="宋体" w:cs="宋体"/>
          <w:sz w:val="28"/>
          <w:szCs w:val="28"/>
          <w:lang w:val="en-US" w:eastAsia="zh-CN"/>
        </w:rPr>
        <w:t>强度试验：试验压力为工作压力的1.5倍，稳压2小时，无渗漏、无肉眼可见变形。</w:t>
      </w:r>
    </w:p>
    <w:p w14:paraId="268D2B08">
      <w:pPr>
        <w:keepNext w:val="0"/>
        <w:keepLines w:val="0"/>
        <w:widowControl w:val="0"/>
        <w:numPr>
          <w:ilvl w:val="0"/>
          <w:numId w:val="0"/>
        </w:numPr>
        <w:suppressLineNumbers w:val="0"/>
        <w:adjustRightInd w:val="0"/>
        <w:spacing w:before="0" w:beforeAutospacing="0" w:after="0" w:afterAutospacing="0" w:line="360" w:lineRule="auto"/>
        <w:ind w:leftChars="200" w:right="0" w:rightChars="0"/>
        <w:jc w:val="left"/>
        <w:textAlignment w:val="baseline"/>
        <w:rPr>
          <w:rFonts w:hint="eastAsia" w:ascii="宋体" w:hAnsi="宋体" w:eastAsia="宋体" w:cs="宋体"/>
          <w:sz w:val="28"/>
          <w:szCs w:val="28"/>
          <w:lang w:val="en-US" w:eastAsia="zh-CN"/>
        </w:rPr>
      </w:pPr>
      <w:r>
        <w:rPr>
          <w:rFonts w:hint="eastAsia" w:ascii="宋体" w:hAnsi="宋体" w:eastAsia="宋体" w:cs="宋体"/>
          <w:sz w:val="28"/>
          <w:szCs w:val="28"/>
          <w:lang w:val="en-US" w:eastAsia="zh-CN"/>
        </w:rPr>
        <w:t>严密性试验：试验压力为工作压力的1.15倍，稳压2小时，压降符合规范要求。</w:t>
      </w:r>
    </w:p>
    <w:p w14:paraId="10B8872F">
      <w:pPr>
        <w:keepNext w:val="0"/>
        <w:keepLines w:val="0"/>
        <w:widowControl w:val="0"/>
        <w:numPr>
          <w:ilvl w:val="0"/>
          <w:numId w:val="0"/>
        </w:numPr>
        <w:suppressLineNumbers w:val="0"/>
        <w:adjustRightInd w:val="0"/>
        <w:spacing w:before="0" w:beforeAutospacing="0" w:after="0" w:afterAutospacing="0" w:line="360" w:lineRule="auto"/>
        <w:ind w:leftChars="200" w:right="0" w:rightChars="0"/>
        <w:jc w:val="left"/>
        <w:textAlignment w:val="baseline"/>
        <w:rPr>
          <w:rFonts w:hint="eastAsia" w:ascii="宋体" w:hAnsi="宋体" w:eastAsia="宋体" w:cs="宋体"/>
          <w:sz w:val="28"/>
          <w:szCs w:val="28"/>
          <w:lang w:val="en-US" w:eastAsia="zh-CN"/>
        </w:rPr>
      </w:pPr>
      <w:r>
        <w:rPr>
          <w:rFonts w:hint="eastAsia" w:ascii="宋体" w:hAnsi="宋体" w:eastAsia="宋体" w:cs="宋体"/>
          <w:sz w:val="28"/>
          <w:szCs w:val="28"/>
          <w:lang w:val="en-US" w:eastAsia="zh-CN"/>
        </w:rPr>
        <w:t>4.3消火栓安装</w:t>
      </w:r>
    </w:p>
    <w:p w14:paraId="1226CF2C">
      <w:pPr>
        <w:keepNext w:val="0"/>
        <w:keepLines w:val="0"/>
        <w:widowControl w:val="0"/>
        <w:numPr>
          <w:ilvl w:val="0"/>
          <w:numId w:val="0"/>
        </w:numPr>
        <w:suppressLineNumbers w:val="0"/>
        <w:adjustRightInd w:val="0"/>
        <w:spacing w:before="0" w:beforeAutospacing="0" w:after="0" w:afterAutospacing="0" w:line="360" w:lineRule="auto"/>
        <w:ind w:leftChars="200" w:right="0" w:rightChars="0"/>
        <w:jc w:val="left"/>
        <w:textAlignment w:val="baseline"/>
        <w:rPr>
          <w:rFonts w:hint="eastAsia" w:ascii="宋体" w:hAnsi="宋体" w:eastAsia="宋体" w:cs="宋体"/>
          <w:sz w:val="28"/>
          <w:szCs w:val="28"/>
          <w:lang w:val="en-US" w:eastAsia="zh-CN"/>
        </w:rPr>
      </w:pPr>
      <w:r>
        <w:rPr>
          <w:rFonts w:hint="eastAsia" w:ascii="宋体" w:hAnsi="宋体" w:eastAsia="宋体" w:cs="宋体"/>
          <w:sz w:val="28"/>
          <w:szCs w:val="28"/>
          <w:lang w:val="en-US" w:eastAsia="zh-CN"/>
        </w:rPr>
        <w:t>定位：严格按照图纸施工，确保间距不大于120米，保护半径覆盖全部新能源车辆停放区。</w:t>
      </w:r>
    </w:p>
    <w:p w14:paraId="75E68E31">
      <w:pPr>
        <w:keepNext w:val="0"/>
        <w:keepLines w:val="0"/>
        <w:widowControl w:val="0"/>
        <w:numPr>
          <w:ilvl w:val="0"/>
          <w:numId w:val="0"/>
        </w:numPr>
        <w:suppressLineNumbers w:val="0"/>
        <w:adjustRightInd w:val="0"/>
        <w:spacing w:before="0" w:beforeAutospacing="0" w:after="0" w:afterAutospacing="0" w:line="360" w:lineRule="auto"/>
        <w:ind w:leftChars="200" w:right="0" w:rightChars="0"/>
        <w:jc w:val="left"/>
        <w:textAlignment w:val="baseline"/>
        <w:rPr>
          <w:rFonts w:hint="eastAsia" w:ascii="宋体" w:hAnsi="宋体" w:eastAsia="宋体" w:cs="宋体"/>
          <w:sz w:val="28"/>
          <w:szCs w:val="28"/>
          <w:lang w:val="en-US" w:eastAsia="zh-CN"/>
        </w:rPr>
      </w:pPr>
      <w:r>
        <w:rPr>
          <w:rFonts w:hint="eastAsia" w:ascii="宋体" w:hAnsi="宋体" w:eastAsia="宋体" w:cs="宋体"/>
          <w:sz w:val="28"/>
          <w:szCs w:val="28"/>
          <w:lang w:val="en-US" w:eastAsia="zh-CN"/>
        </w:rPr>
        <w:t>防撞：位于车行道边缘或车辆可能触碰位置的消火栓，必须设置坚固的防撞立柱。</w:t>
      </w:r>
    </w:p>
    <w:p w14:paraId="28E9EB62">
      <w:pPr>
        <w:keepNext w:val="0"/>
        <w:keepLines w:val="0"/>
        <w:widowControl w:val="0"/>
        <w:numPr>
          <w:ilvl w:val="0"/>
          <w:numId w:val="0"/>
        </w:numPr>
        <w:suppressLineNumbers w:val="0"/>
        <w:adjustRightInd w:val="0"/>
        <w:spacing w:before="0" w:beforeAutospacing="0" w:after="0" w:afterAutospacing="0" w:line="360" w:lineRule="auto"/>
        <w:ind w:leftChars="200" w:right="0" w:rightChars="0"/>
        <w:jc w:val="left"/>
        <w:textAlignment w:val="baseline"/>
        <w:rPr>
          <w:rFonts w:hint="eastAsia" w:ascii="宋体" w:hAnsi="宋体" w:eastAsia="宋体" w:cs="宋体"/>
          <w:sz w:val="28"/>
          <w:szCs w:val="28"/>
          <w:lang w:val="en-US" w:eastAsia="zh-CN"/>
        </w:rPr>
      </w:pPr>
      <w:r>
        <w:rPr>
          <w:rFonts w:hint="eastAsia" w:ascii="宋体" w:hAnsi="宋体" w:eastAsia="宋体" w:cs="宋体"/>
          <w:sz w:val="28"/>
          <w:szCs w:val="28"/>
          <w:lang w:val="en-US" w:eastAsia="zh-CN"/>
        </w:rPr>
        <w:t>压力测试：系统调试时，需随机抽取不少于3个消火栓测试栓口动压，确保最不利点压力≥0.30MPa。</w:t>
      </w:r>
    </w:p>
    <w:p w14:paraId="30F7D290">
      <w:pPr>
        <w:keepNext w:val="0"/>
        <w:keepLines w:val="0"/>
        <w:widowControl w:val="0"/>
        <w:numPr>
          <w:ilvl w:val="0"/>
          <w:numId w:val="0"/>
        </w:numPr>
        <w:suppressLineNumbers w:val="0"/>
        <w:adjustRightInd w:val="0"/>
        <w:spacing w:before="0" w:beforeAutospacing="0" w:after="0" w:afterAutospacing="0" w:line="360" w:lineRule="auto"/>
        <w:ind w:leftChars="200" w:right="0" w:rightChars="0"/>
        <w:jc w:val="left"/>
        <w:textAlignment w:val="baseline"/>
        <w:rPr>
          <w:rFonts w:hint="eastAsia" w:ascii="宋体" w:hAnsi="宋体" w:eastAsia="宋体" w:cs="宋体"/>
          <w:sz w:val="28"/>
          <w:szCs w:val="28"/>
          <w:lang w:val="en-US" w:eastAsia="zh-CN"/>
        </w:rPr>
      </w:pPr>
      <w:r>
        <w:rPr>
          <w:rFonts w:hint="eastAsia" w:ascii="宋体" w:hAnsi="宋体" w:eastAsia="宋体" w:cs="宋体"/>
          <w:sz w:val="28"/>
          <w:szCs w:val="28"/>
          <w:lang w:val="en-US" w:eastAsia="zh-CN"/>
        </w:rPr>
        <w:t>4.4验收标准与程序</w:t>
      </w:r>
    </w:p>
    <w:p w14:paraId="2E55AE7D">
      <w:pPr>
        <w:keepNext w:val="0"/>
        <w:keepLines w:val="0"/>
        <w:widowControl w:val="0"/>
        <w:numPr>
          <w:ilvl w:val="0"/>
          <w:numId w:val="0"/>
        </w:numPr>
        <w:suppressLineNumbers w:val="0"/>
        <w:adjustRightInd w:val="0"/>
        <w:spacing w:before="0" w:beforeAutospacing="0" w:after="0" w:afterAutospacing="0" w:line="360" w:lineRule="auto"/>
        <w:ind w:leftChars="200" w:right="0" w:rightChars="0"/>
        <w:jc w:val="left"/>
        <w:textAlignment w:val="baseline"/>
        <w:rPr>
          <w:rFonts w:hint="eastAsia" w:ascii="宋体" w:hAnsi="宋体" w:eastAsia="宋体" w:cs="宋体"/>
          <w:sz w:val="28"/>
          <w:szCs w:val="28"/>
          <w:lang w:val="en-US" w:eastAsia="zh-CN"/>
        </w:rPr>
      </w:pPr>
      <w:r>
        <w:rPr>
          <w:rFonts w:hint="eastAsia" w:ascii="宋体" w:hAnsi="宋体" w:eastAsia="宋体" w:cs="宋体"/>
          <w:sz w:val="28"/>
          <w:szCs w:val="28"/>
          <w:lang w:val="en-US" w:eastAsia="zh-CN"/>
        </w:rPr>
        <w:t>材料进场验收：核对品牌、规格、证书，现场抽样送检（必要时），不合格材料立即退场。</w:t>
      </w:r>
    </w:p>
    <w:p w14:paraId="2813B286">
      <w:pPr>
        <w:keepNext w:val="0"/>
        <w:keepLines w:val="0"/>
        <w:widowControl w:val="0"/>
        <w:numPr>
          <w:ilvl w:val="0"/>
          <w:numId w:val="0"/>
        </w:numPr>
        <w:suppressLineNumbers w:val="0"/>
        <w:adjustRightInd w:val="0"/>
        <w:spacing w:before="0" w:beforeAutospacing="0" w:after="0" w:afterAutospacing="0" w:line="360" w:lineRule="auto"/>
        <w:ind w:leftChars="200" w:right="0" w:rightChars="0"/>
        <w:jc w:val="left"/>
        <w:textAlignment w:val="baseline"/>
        <w:rPr>
          <w:rFonts w:hint="eastAsia" w:ascii="宋体" w:hAnsi="宋体" w:eastAsia="宋体" w:cs="宋体"/>
          <w:sz w:val="28"/>
          <w:szCs w:val="28"/>
          <w:lang w:val="en-US" w:eastAsia="zh-CN"/>
        </w:rPr>
      </w:pPr>
      <w:r>
        <w:rPr>
          <w:rFonts w:hint="eastAsia" w:ascii="宋体" w:hAnsi="宋体" w:eastAsia="宋体" w:cs="宋体"/>
          <w:sz w:val="28"/>
          <w:szCs w:val="28"/>
          <w:lang w:val="en-US" w:eastAsia="zh-CN"/>
        </w:rPr>
        <w:t>隐蔽工程验收：包括沟槽地基、管道安装、回填砂层等，需经监理及甲方现场验收签字后方可覆盖。</w:t>
      </w:r>
    </w:p>
    <w:p w14:paraId="16B4929A">
      <w:pPr>
        <w:keepNext w:val="0"/>
        <w:keepLines w:val="0"/>
        <w:widowControl w:val="0"/>
        <w:numPr>
          <w:ilvl w:val="0"/>
          <w:numId w:val="0"/>
        </w:numPr>
        <w:suppressLineNumbers w:val="0"/>
        <w:adjustRightInd w:val="0"/>
        <w:spacing w:before="0" w:beforeAutospacing="0" w:after="0" w:afterAutospacing="0" w:line="360" w:lineRule="auto"/>
        <w:ind w:leftChars="200" w:right="0" w:rightChars="0"/>
        <w:jc w:val="left"/>
        <w:textAlignment w:val="baseline"/>
        <w:rPr>
          <w:rFonts w:hint="eastAsia" w:ascii="宋体" w:hAnsi="宋体" w:eastAsia="宋体" w:cs="宋体"/>
          <w:sz w:val="28"/>
          <w:szCs w:val="28"/>
          <w:lang w:val="en-US" w:eastAsia="zh-CN"/>
        </w:rPr>
      </w:pPr>
      <w:r>
        <w:rPr>
          <w:rFonts w:hint="eastAsia" w:ascii="宋体" w:hAnsi="宋体" w:eastAsia="宋体" w:cs="宋体"/>
          <w:sz w:val="28"/>
          <w:szCs w:val="28"/>
          <w:lang w:val="en-US" w:eastAsia="zh-CN"/>
        </w:rPr>
        <w:t>中间（分段）验收：完成每一段管道的水压试验后，进行验收。</w:t>
      </w:r>
    </w:p>
    <w:p w14:paraId="2868E235">
      <w:pPr>
        <w:keepNext w:val="0"/>
        <w:keepLines w:val="0"/>
        <w:widowControl w:val="0"/>
        <w:numPr>
          <w:ilvl w:val="0"/>
          <w:numId w:val="0"/>
        </w:numPr>
        <w:suppressLineNumbers w:val="0"/>
        <w:adjustRightInd w:val="0"/>
        <w:spacing w:before="0" w:beforeAutospacing="0" w:after="0" w:afterAutospacing="0" w:line="360" w:lineRule="auto"/>
        <w:ind w:leftChars="200" w:right="0" w:rightChars="0"/>
        <w:jc w:val="left"/>
        <w:textAlignment w:val="baseline"/>
        <w:rPr>
          <w:rFonts w:hint="eastAsia" w:ascii="宋体" w:hAnsi="宋体" w:eastAsia="宋体" w:cs="宋体"/>
          <w:sz w:val="28"/>
          <w:szCs w:val="28"/>
          <w:lang w:val="en-US" w:eastAsia="zh-CN"/>
        </w:rPr>
      </w:pPr>
      <w:r>
        <w:rPr>
          <w:rFonts w:hint="eastAsia" w:ascii="宋体" w:hAnsi="宋体" w:eastAsia="宋体" w:cs="宋体"/>
          <w:sz w:val="28"/>
          <w:szCs w:val="28"/>
          <w:lang w:val="en-US" w:eastAsia="zh-CN"/>
        </w:rPr>
        <w:t>竣工验收：</w:t>
      </w:r>
    </w:p>
    <w:p w14:paraId="5ABAD0F0">
      <w:pPr>
        <w:keepNext w:val="0"/>
        <w:keepLines w:val="0"/>
        <w:widowControl w:val="0"/>
        <w:numPr>
          <w:ilvl w:val="0"/>
          <w:numId w:val="0"/>
        </w:numPr>
        <w:suppressLineNumbers w:val="0"/>
        <w:adjustRightInd w:val="0"/>
        <w:spacing w:before="0" w:beforeAutospacing="0" w:after="0" w:afterAutospacing="0" w:line="360" w:lineRule="auto"/>
        <w:ind w:leftChars="200" w:right="0" w:rightChars="0"/>
        <w:jc w:val="left"/>
        <w:textAlignment w:val="baseline"/>
        <w:rPr>
          <w:rFonts w:hint="eastAsia" w:ascii="宋体" w:hAnsi="宋体" w:eastAsia="宋体" w:cs="宋体"/>
          <w:sz w:val="28"/>
          <w:szCs w:val="28"/>
          <w:lang w:val="en-US" w:eastAsia="zh-CN"/>
        </w:rPr>
      </w:pPr>
      <w:r>
        <w:rPr>
          <w:rFonts w:hint="eastAsia" w:ascii="宋体" w:hAnsi="宋体" w:eastAsia="宋体" w:cs="宋体"/>
          <w:sz w:val="28"/>
          <w:szCs w:val="28"/>
          <w:lang w:val="en-US" w:eastAsia="zh-CN"/>
        </w:rPr>
        <w:t>前提：完成系统冲洗、试压、调试，现场恢复完毕。</w:t>
      </w:r>
    </w:p>
    <w:p w14:paraId="7C10D119">
      <w:pPr>
        <w:keepNext w:val="0"/>
        <w:keepLines w:val="0"/>
        <w:widowControl w:val="0"/>
        <w:numPr>
          <w:ilvl w:val="0"/>
          <w:numId w:val="0"/>
        </w:numPr>
        <w:suppressLineNumbers w:val="0"/>
        <w:adjustRightInd w:val="0"/>
        <w:spacing w:before="0" w:beforeAutospacing="0" w:after="0" w:afterAutospacing="0" w:line="360" w:lineRule="auto"/>
        <w:ind w:leftChars="200" w:right="0" w:rightChars="0"/>
        <w:jc w:val="left"/>
        <w:textAlignment w:val="baseline"/>
        <w:rPr>
          <w:rFonts w:hint="eastAsia" w:ascii="宋体" w:hAnsi="宋体" w:eastAsia="宋体" w:cs="宋体"/>
          <w:sz w:val="28"/>
          <w:szCs w:val="28"/>
          <w:lang w:val="en-US" w:eastAsia="zh-CN"/>
        </w:rPr>
      </w:pPr>
      <w:r>
        <w:rPr>
          <w:rFonts w:hint="eastAsia" w:ascii="宋体" w:hAnsi="宋体" w:eastAsia="宋体" w:cs="宋体"/>
          <w:sz w:val="28"/>
          <w:szCs w:val="28"/>
          <w:lang w:val="en-US" w:eastAsia="zh-CN"/>
        </w:rPr>
        <w:t>文件：承包人提供完整竣工资料，包括竣工图、材料合格证、焊接记录、试验报告、隐蔽工程影像等。</w:t>
      </w:r>
    </w:p>
    <w:p w14:paraId="16E1D45E">
      <w:pPr>
        <w:keepNext w:val="0"/>
        <w:keepLines w:val="0"/>
        <w:widowControl w:val="0"/>
        <w:numPr>
          <w:ilvl w:val="0"/>
          <w:numId w:val="0"/>
        </w:numPr>
        <w:suppressLineNumbers w:val="0"/>
        <w:adjustRightInd w:val="0"/>
        <w:spacing w:before="0" w:beforeAutospacing="0" w:after="0" w:afterAutospacing="0" w:line="360" w:lineRule="auto"/>
        <w:ind w:leftChars="200" w:right="0" w:rightChars="0"/>
        <w:jc w:val="left"/>
        <w:textAlignment w:val="baseline"/>
        <w:rPr>
          <w:rFonts w:hint="eastAsia" w:ascii="宋体" w:hAnsi="宋体" w:eastAsia="宋体" w:cs="宋体"/>
          <w:sz w:val="28"/>
          <w:szCs w:val="28"/>
          <w:lang w:val="en-US" w:eastAsia="zh-CN"/>
        </w:rPr>
      </w:pPr>
      <w:r>
        <w:rPr>
          <w:rFonts w:hint="eastAsia" w:ascii="宋体" w:hAnsi="宋体" w:eastAsia="宋体" w:cs="宋体"/>
          <w:sz w:val="28"/>
          <w:szCs w:val="28"/>
          <w:lang w:val="en-US" w:eastAsia="zh-CN"/>
        </w:rPr>
        <w:t>5.施工依据</w:t>
      </w:r>
    </w:p>
    <w:p w14:paraId="47CD0A60">
      <w:pPr>
        <w:keepNext w:val="0"/>
        <w:keepLines w:val="0"/>
        <w:widowControl w:val="0"/>
        <w:numPr>
          <w:ilvl w:val="0"/>
          <w:numId w:val="0"/>
        </w:numPr>
        <w:suppressLineNumbers w:val="0"/>
        <w:adjustRightInd w:val="0"/>
        <w:spacing w:before="0" w:beforeAutospacing="0" w:after="0" w:afterAutospacing="0" w:line="360" w:lineRule="auto"/>
        <w:ind w:leftChars="200" w:right="0" w:rightChars="0"/>
        <w:jc w:val="left"/>
        <w:textAlignment w:val="baseline"/>
        <w:rPr>
          <w:rFonts w:hint="default" w:ascii="宋体" w:hAnsi="宋体" w:eastAsia="宋体" w:cs="宋体"/>
          <w:sz w:val="28"/>
          <w:szCs w:val="28"/>
          <w:lang w:val="en-US" w:eastAsia="zh-CN"/>
        </w:rPr>
      </w:pPr>
      <w:r>
        <w:rPr>
          <w:rFonts w:hint="eastAsia" w:ascii="宋体" w:hAnsi="宋体" w:eastAsia="宋体" w:cs="宋体"/>
          <w:sz w:val="28"/>
          <w:szCs w:val="28"/>
          <w:lang w:val="en-US" w:eastAsia="zh-CN"/>
        </w:rPr>
        <w:t>见</w:t>
      </w:r>
      <w:r>
        <w:rPr>
          <w:rFonts w:hint="eastAsia" w:ascii="宋体" w:hAnsi="宋体" w:cs="宋体"/>
          <w:sz w:val="28"/>
          <w:szCs w:val="28"/>
          <w:lang w:val="en-US" w:eastAsia="zh-CN"/>
        </w:rPr>
        <w:t>施工图纸，联系招标人获取。</w:t>
      </w:r>
    </w:p>
    <w:p w14:paraId="39E73723">
      <w:pPr>
        <w:pStyle w:val="4"/>
        <w:bidi w:val="0"/>
        <w:rPr>
          <w:rFonts w:hint="eastAsia"/>
          <w:lang w:val="en-US" w:eastAsia="zh-CN"/>
        </w:rPr>
      </w:pPr>
      <w:r>
        <w:rPr>
          <w:rFonts w:hint="eastAsia"/>
          <w:lang w:val="en-US" w:eastAsia="zh-CN"/>
        </w:rPr>
        <w:t>三、</w:t>
      </w:r>
      <w:r>
        <w:rPr>
          <w:rFonts w:hint="eastAsia"/>
        </w:rPr>
        <w:t>施工范围</w:t>
      </w:r>
      <w:r>
        <w:rPr>
          <w:rFonts w:hint="eastAsia"/>
          <w:lang w:eastAsia="zh-CN"/>
        </w:rPr>
        <w:t>、</w:t>
      </w:r>
      <w:r>
        <w:rPr>
          <w:rFonts w:hint="eastAsia"/>
          <w:lang w:val="en-US" w:eastAsia="zh-CN"/>
        </w:rPr>
        <w:t>地点、工期</w:t>
      </w:r>
      <w:r>
        <w:rPr>
          <w:rFonts w:hint="eastAsia"/>
        </w:rPr>
        <w:t>及</w:t>
      </w:r>
      <w:r>
        <w:rPr>
          <w:rFonts w:hint="eastAsia"/>
          <w:lang w:val="en-US" w:eastAsia="zh-CN"/>
        </w:rPr>
        <w:t>质保期要求</w:t>
      </w:r>
    </w:p>
    <w:p w14:paraId="2785E492">
      <w:pPr>
        <w:spacing w:line="480" w:lineRule="exact"/>
        <w:rPr>
          <w:rFonts w:hint="eastAsia" w:ascii="宋体" w:hAnsi="宋体" w:eastAsia="宋体" w:cs="宋体"/>
          <w:b w:val="0"/>
          <w:bCs w:val="0"/>
          <w:sz w:val="28"/>
          <w:szCs w:val="28"/>
          <w:u w:val="single"/>
          <w:lang w:val="en-US" w:eastAsia="zh-CN"/>
        </w:rPr>
      </w:pPr>
      <w:r>
        <w:rPr>
          <w:rFonts w:hint="eastAsia" w:ascii="宋体" w:hAnsi="宋体" w:eastAsia="宋体" w:cs="宋体"/>
          <w:b w:val="0"/>
          <w:bCs w:val="0"/>
          <w:sz w:val="28"/>
          <w:szCs w:val="28"/>
          <w:lang w:val="en-US" w:eastAsia="zh-CN"/>
        </w:rPr>
        <w:t>1.施工</w:t>
      </w:r>
      <w:r>
        <w:rPr>
          <w:rFonts w:hint="eastAsia" w:ascii="宋体" w:hAnsi="宋体" w:eastAsia="宋体" w:cs="宋体"/>
          <w:b w:val="0"/>
          <w:bCs w:val="0"/>
          <w:sz w:val="28"/>
          <w:szCs w:val="28"/>
        </w:rPr>
        <w:t>地点：</w:t>
      </w:r>
      <w:r>
        <w:rPr>
          <w:rFonts w:hint="eastAsia" w:ascii="宋体" w:hAnsi="宋体" w:eastAsia="宋体" w:cs="宋体"/>
          <w:b w:val="0"/>
          <w:bCs w:val="0"/>
          <w:sz w:val="28"/>
          <w:szCs w:val="28"/>
          <w:u w:val="single"/>
        </w:rPr>
        <w:t>中国重汽集团济南卡车制造公司</w:t>
      </w:r>
      <w:r>
        <w:rPr>
          <w:rFonts w:hint="eastAsia" w:ascii="宋体" w:hAnsi="宋体" w:eastAsia="宋体" w:cs="宋体"/>
          <w:b w:val="0"/>
          <w:bCs w:val="0"/>
          <w:sz w:val="28"/>
          <w:szCs w:val="28"/>
          <w:u w:val="single"/>
          <w:lang w:val="en-US" w:eastAsia="zh-CN"/>
        </w:rPr>
        <w:t>党家厂区宿舍区</w:t>
      </w:r>
    </w:p>
    <w:p w14:paraId="6490306E">
      <w:pPr>
        <w:spacing w:line="360" w:lineRule="auto"/>
        <w:rPr>
          <w:rFonts w:hint="eastAsia" w:ascii="宋体" w:hAnsi="宋体" w:eastAsia="宋体" w:cs="宋体"/>
          <w:b w:val="0"/>
          <w:bCs w:val="0"/>
          <w:sz w:val="28"/>
          <w:szCs w:val="28"/>
          <w:lang w:val="en-US" w:eastAsia="zh-CN"/>
        </w:rPr>
      </w:pPr>
      <w:r>
        <w:rPr>
          <w:rFonts w:hint="eastAsia" w:ascii="宋体" w:hAnsi="宋体" w:eastAsia="宋体" w:cs="宋体"/>
          <w:b w:val="0"/>
          <w:bCs w:val="0"/>
          <w:sz w:val="28"/>
          <w:szCs w:val="28"/>
          <w:u w:val="none"/>
          <w:lang w:val="en-US" w:eastAsia="zh-CN"/>
        </w:rPr>
        <w:t>2.合同有效期</w:t>
      </w:r>
      <w:r>
        <w:rPr>
          <w:rFonts w:hint="eastAsia" w:ascii="宋体" w:hAnsi="宋体" w:eastAsia="宋体" w:cs="宋体"/>
          <w:b/>
          <w:bCs/>
          <w:sz w:val="28"/>
          <w:szCs w:val="28"/>
          <w:u w:val="none"/>
          <w:lang w:val="en-US" w:eastAsia="zh-CN"/>
        </w:rPr>
        <w:t>：12个月</w:t>
      </w:r>
      <w:r>
        <w:rPr>
          <w:rFonts w:hint="eastAsia" w:ascii="宋体" w:hAnsi="宋体" w:eastAsia="宋体" w:cs="宋体"/>
          <w:b w:val="0"/>
          <w:bCs w:val="0"/>
          <w:sz w:val="28"/>
          <w:szCs w:val="28"/>
          <w:u w:val="none"/>
          <w:lang w:val="en-US" w:eastAsia="zh-CN"/>
        </w:rPr>
        <w:t>签订合同</w:t>
      </w:r>
      <w:r>
        <w:rPr>
          <w:rFonts w:hint="eastAsia" w:ascii="宋体" w:hAnsi="宋体" w:eastAsia="宋体" w:cs="宋体"/>
          <w:b w:val="0"/>
          <w:bCs w:val="0"/>
          <w:sz w:val="28"/>
          <w:szCs w:val="28"/>
          <w:lang w:val="en-US" w:eastAsia="zh-CN"/>
        </w:rPr>
        <w:t>后，根据甲方生产安排施工工期</w:t>
      </w:r>
      <w:r>
        <w:rPr>
          <w:rFonts w:hint="eastAsia" w:ascii="宋体" w:hAnsi="宋体" w:eastAsia="宋体" w:cs="宋体"/>
          <w:b w:val="0"/>
          <w:bCs w:val="0"/>
          <w:sz w:val="28"/>
          <w:szCs w:val="28"/>
          <w:u w:val="single"/>
          <w:lang w:val="en-US" w:eastAsia="zh-CN"/>
        </w:rPr>
        <w:t>30</w:t>
      </w:r>
      <w:r>
        <w:rPr>
          <w:rFonts w:hint="eastAsia" w:ascii="宋体" w:hAnsi="宋体" w:eastAsia="宋体" w:cs="宋体"/>
          <w:b w:val="0"/>
          <w:bCs w:val="0"/>
          <w:sz w:val="28"/>
          <w:szCs w:val="28"/>
          <w:lang w:val="en-US" w:eastAsia="zh-CN"/>
        </w:rPr>
        <w:t>天（含采购期）</w:t>
      </w:r>
      <w:r>
        <w:rPr>
          <w:rFonts w:hint="eastAsia" w:ascii="宋体" w:hAnsi="宋体" w:eastAsia="宋体" w:cs="宋体"/>
          <w:b w:val="0"/>
          <w:bCs w:val="0"/>
          <w:sz w:val="28"/>
          <w:szCs w:val="28"/>
        </w:rPr>
        <w:t>之内交货至供货地点并完成安装调试，</w:t>
      </w:r>
      <w:r>
        <w:rPr>
          <w:rFonts w:hint="eastAsia" w:ascii="宋体" w:hAnsi="宋体" w:eastAsia="宋体" w:cs="宋体"/>
          <w:b w:val="0"/>
          <w:bCs w:val="0"/>
          <w:sz w:val="28"/>
          <w:szCs w:val="28"/>
          <w:lang w:val="en-US" w:eastAsia="zh-CN"/>
        </w:rPr>
        <w:t>3</w:t>
      </w:r>
      <w:r>
        <w:rPr>
          <w:rFonts w:hint="eastAsia" w:ascii="宋体" w:hAnsi="宋体" w:eastAsia="宋体" w:cs="宋体"/>
          <w:b w:val="0"/>
          <w:bCs w:val="0"/>
          <w:sz w:val="28"/>
          <w:szCs w:val="28"/>
        </w:rPr>
        <w:t>0个日历日之内完成（或协助完成</w:t>
      </w:r>
      <w:r>
        <w:rPr>
          <w:rFonts w:hint="eastAsia" w:ascii="宋体" w:hAnsi="宋体" w:eastAsia="宋体" w:cs="宋体"/>
          <w:b w:val="0"/>
          <w:bCs w:val="0"/>
          <w:sz w:val="28"/>
          <w:szCs w:val="28"/>
          <w:lang w:eastAsia="zh-CN"/>
        </w:rPr>
        <w:t>）最</w:t>
      </w:r>
      <w:r>
        <w:rPr>
          <w:rFonts w:hint="eastAsia" w:ascii="宋体" w:hAnsi="宋体" w:eastAsia="宋体" w:cs="宋体"/>
          <w:b w:val="0"/>
          <w:bCs w:val="0"/>
          <w:sz w:val="28"/>
          <w:szCs w:val="28"/>
        </w:rPr>
        <w:t>终验收（投标文件“供货时间”中，应明确说明各阶段工作最终完成时间）。</w:t>
      </w:r>
    </w:p>
    <w:p w14:paraId="30556343">
      <w:pPr>
        <w:spacing w:line="360" w:lineRule="auto"/>
        <w:jc w:val="left"/>
        <w:rPr>
          <w:rFonts w:hint="eastAsia" w:ascii="宋体" w:hAnsi="宋体" w:eastAsia="宋体" w:cs="宋体"/>
          <w:b w:val="0"/>
          <w:bCs w:val="0"/>
          <w:spacing w:val="4"/>
          <w:sz w:val="28"/>
          <w:szCs w:val="28"/>
        </w:rPr>
      </w:pPr>
      <w:r>
        <w:rPr>
          <w:rFonts w:hint="eastAsia" w:ascii="宋体" w:hAnsi="宋体" w:eastAsia="宋体" w:cs="宋体"/>
          <w:b w:val="0"/>
          <w:bCs w:val="0"/>
          <w:sz w:val="28"/>
          <w:szCs w:val="28"/>
          <w:lang w:val="en-US" w:eastAsia="zh-CN"/>
        </w:rPr>
        <w:t>3.</w:t>
      </w:r>
      <w:r>
        <w:rPr>
          <w:rFonts w:hint="eastAsia" w:ascii="宋体" w:hAnsi="宋体" w:eastAsia="宋体" w:cs="宋体"/>
          <w:b w:val="0"/>
          <w:bCs w:val="0"/>
          <w:sz w:val="28"/>
          <w:szCs w:val="28"/>
        </w:rPr>
        <w:t>质保期：投标方所提供承揽服务/技术涉及的全部供货范围内的配件、材料、资料、技术等，除合同特别约定外，均自终验收签字生效之日起，不低于</w:t>
      </w:r>
      <w:r>
        <w:rPr>
          <w:rFonts w:hint="eastAsia" w:ascii="宋体" w:hAnsi="宋体" w:eastAsia="宋体" w:cs="宋体"/>
          <w:b w:val="0"/>
          <w:bCs w:val="0"/>
          <w:sz w:val="28"/>
          <w:szCs w:val="28"/>
          <w:lang w:val="en-US" w:eastAsia="zh-CN"/>
        </w:rPr>
        <w:t>12个月</w:t>
      </w:r>
      <w:r>
        <w:rPr>
          <w:rFonts w:hint="eastAsia" w:ascii="宋体" w:hAnsi="宋体" w:eastAsia="宋体" w:cs="宋体"/>
          <w:b w:val="0"/>
          <w:bCs w:val="0"/>
          <w:sz w:val="28"/>
          <w:szCs w:val="28"/>
        </w:rPr>
        <w:t>（如有更长时间质保期，可在投标文件中说明）。</w:t>
      </w:r>
      <w:r>
        <w:rPr>
          <w:rFonts w:hint="eastAsia" w:ascii="宋体" w:hAnsi="宋体" w:eastAsia="宋体" w:cs="宋体"/>
          <w:b w:val="0"/>
          <w:bCs w:val="0"/>
          <w:spacing w:val="4"/>
          <w:sz w:val="28"/>
          <w:szCs w:val="28"/>
        </w:rPr>
        <w:t>在质保期内，承包内容出现的任何质量问题，施工方在接到业主的通知后</w:t>
      </w:r>
      <w:r>
        <w:rPr>
          <w:rFonts w:hint="eastAsia" w:ascii="宋体" w:hAnsi="宋体" w:eastAsia="宋体" w:cs="宋体"/>
          <w:b w:val="0"/>
          <w:bCs w:val="0"/>
          <w:spacing w:val="4"/>
          <w:sz w:val="28"/>
          <w:szCs w:val="28"/>
          <w:lang w:val="en-US" w:eastAsia="zh-CN"/>
        </w:rPr>
        <w:t>2</w:t>
      </w:r>
      <w:r>
        <w:rPr>
          <w:rFonts w:hint="eastAsia" w:ascii="宋体" w:hAnsi="宋体" w:eastAsia="宋体" w:cs="宋体"/>
          <w:b w:val="0"/>
          <w:bCs w:val="0"/>
          <w:spacing w:val="4"/>
          <w:sz w:val="28"/>
          <w:szCs w:val="28"/>
        </w:rPr>
        <w:t>小时内到达现场整改，并按要求期限整改完毕。（费用由</w:t>
      </w:r>
      <w:r>
        <w:rPr>
          <w:rFonts w:hint="eastAsia" w:ascii="宋体" w:hAnsi="宋体" w:eastAsia="宋体" w:cs="宋体"/>
          <w:b w:val="0"/>
          <w:bCs w:val="0"/>
          <w:spacing w:val="4"/>
          <w:sz w:val="28"/>
          <w:szCs w:val="28"/>
          <w:lang w:val="en-US" w:eastAsia="zh-CN"/>
        </w:rPr>
        <w:t>乙</w:t>
      </w:r>
      <w:r>
        <w:rPr>
          <w:rFonts w:hint="eastAsia" w:ascii="宋体" w:hAnsi="宋体" w:eastAsia="宋体" w:cs="宋体"/>
          <w:b w:val="0"/>
          <w:bCs w:val="0"/>
          <w:spacing w:val="4"/>
          <w:sz w:val="28"/>
          <w:szCs w:val="28"/>
        </w:rPr>
        <w:t>方承担）</w:t>
      </w:r>
      <w:bookmarkEnd w:id="5"/>
    </w:p>
    <w:p w14:paraId="1C82D4DE">
      <w:pPr>
        <w:rPr>
          <w:rFonts w:hint="eastAsia" w:ascii="宋体" w:hAnsi="宋体" w:eastAsia="宋体" w:cs="宋体"/>
          <w:b w:val="0"/>
          <w:bCs w:val="0"/>
          <w:spacing w:val="4"/>
          <w:sz w:val="28"/>
          <w:szCs w:val="28"/>
        </w:rPr>
      </w:pPr>
      <w:r>
        <w:rPr>
          <w:rFonts w:hint="eastAsia" w:ascii="宋体" w:hAnsi="宋体" w:eastAsia="宋体" w:cs="宋体"/>
          <w:b w:val="0"/>
          <w:bCs w:val="0"/>
          <w:spacing w:val="4"/>
          <w:sz w:val="28"/>
          <w:szCs w:val="28"/>
        </w:rPr>
        <w:br w:type="page"/>
      </w:r>
    </w:p>
    <w:p w14:paraId="58CD4BC9">
      <w:pPr>
        <w:pStyle w:val="2"/>
        <w:rPr>
          <w:rFonts w:hint="eastAsia" w:ascii="宋体" w:hAnsi="宋体" w:eastAsia="宋体" w:cs="宋体"/>
          <w:sz w:val="28"/>
          <w:szCs w:val="28"/>
          <w:lang w:eastAsia="zh-CN"/>
        </w:rPr>
      </w:pPr>
    </w:p>
    <w:p w14:paraId="34A1588D">
      <w:pPr>
        <w:pStyle w:val="3"/>
        <w:bidi w:val="0"/>
        <w:rPr>
          <w:rFonts w:hint="eastAsia"/>
          <w:lang w:val="en-US" w:eastAsia="zh-CN"/>
        </w:rPr>
      </w:pPr>
      <w:bookmarkStart w:id="9" w:name="_Toc20733"/>
      <w:r>
        <w:rPr>
          <w:rFonts w:hint="eastAsia"/>
          <w:lang w:val="en-US" w:eastAsia="zh-CN"/>
        </w:rPr>
        <w:t>第三章商务规范</w:t>
      </w:r>
      <w:bookmarkEnd w:id="9"/>
    </w:p>
    <w:p w14:paraId="4309BF43">
      <w:pPr>
        <w:pStyle w:val="4"/>
        <w:bidi w:val="0"/>
        <w:rPr>
          <w:rFonts w:hint="eastAsia"/>
        </w:rPr>
      </w:pPr>
      <w:r>
        <w:rPr>
          <w:rFonts w:hint="eastAsia"/>
          <w:lang w:val="en-US" w:eastAsia="zh-CN"/>
        </w:rPr>
        <w:t>一、</w:t>
      </w:r>
      <w:r>
        <w:rPr>
          <w:rFonts w:hint="eastAsia"/>
        </w:rPr>
        <w:t>商务组成文件</w:t>
      </w:r>
    </w:p>
    <w:p w14:paraId="2408EAB7">
      <w:pPr>
        <w:spacing w:line="360" w:lineRule="auto"/>
        <w:ind w:firstLine="560" w:firstLineChars="200"/>
        <w:rPr>
          <w:rFonts w:hint="eastAsia" w:ascii="宋体" w:hAnsi="宋体" w:eastAsia="宋体" w:cs="宋体"/>
          <w:sz w:val="28"/>
          <w:szCs w:val="28"/>
        </w:rPr>
      </w:pPr>
      <w:r>
        <w:rPr>
          <w:rFonts w:hint="eastAsia" w:ascii="宋体" w:hAnsi="宋体" w:eastAsia="宋体" w:cs="宋体"/>
          <w:sz w:val="28"/>
          <w:szCs w:val="28"/>
        </w:rPr>
        <w:t>投标人资格证明文件，证明投标人是合格的和有能力履行合同的文件；证明投标人提供的施工工程及/或服务的合格性和符合招标文件规定的文件；招标文件要求的其它文件；投标人认为</w:t>
      </w:r>
      <w:r>
        <w:rPr>
          <w:rFonts w:hint="eastAsia" w:ascii="宋体" w:hAnsi="宋体" w:eastAsia="宋体" w:cs="宋体"/>
          <w:sz w:val="28"/>
          <w:szCs w:val="28"/>
          <w:lang w:eastAsia="zh-CN"/>
        </w:rPr>
        <w:t>其他需要</w:t>
      </w:r>
      <w:r>
        <w:rPr>
          <w:rFonts w:hint="eastAsia" w:ascii="宋体" w:hAnsi="宋体" w:eastAsia="宋体" w:cs="宋体"/>
          <w:sz w:val="28"/>
          <w:szCs w:val="28"/>
        </w:rPr>
        <w:t>提供的文件。</w:t>
      </w:r>
    </w:p>
    <w:p w14:paraId="74451B87">
      <w:pPr>
        <w:spacing w:line="360" w:lineRule="auto"/>
        <w:ind w:firstLine="420" w:firstLineChars="150"/>
        <w:rPr>
          <w:rFonts w:hint="eastAsia" w:ascii="宋体" w:hAnsi="宋体" w:eastAsia="宋体" w:cs="宋体"/>
          <w:sz w:val="28"/>
          <w:szCs w:val="28"/>
        </w:rPr>
      </w:pPr>
      <w:r>
        <w:rPr>
          <w:rFonts w:hint="eastAsia" w:ascii="宋体" w:hAnsi="宋体" w:eastAsia="宋体" w:cs="宋体"/>
          <w:sz w:val="28"/>
          <w:szCs w:val="28"/>
          <w:lang w:eastAsia="zh-CN"/>
        </w:rPr>
        <w:t>1.</w:t>
      </w:r>
      <w:r>
        <w:rPr>
          <w:rFonts w:hint="eastAsia" w:ascii="宋体" w:hAnsi="宋体" w:eastAsia="宋体" w:cs="宋体"/>
          <w:sz w:val="28"/>
          <w:szCs w:val="28"/>
        </w:rPr>
        <w:t>商务文件基本内容</w:t>
      </w:r>
    </w:p>
    <w:p w14:paraId="36B4A587">
      <w:pPr>
        <w:spacing w:line="360" w:lineRule="auto"/>
        <w:ind w:firstLine="560" w:firstLineChars="200"/>
        <w:rPr>
          <w:rFonts w:hint="eastAsia" w:ascii="宋体" w:hAnsi="宋体" w:eastAsia="宋体" w:cs="宋体"/>
          <w:sz w:val="28"/>
          <w:szCs w:val="28"/>
        </w:rPr>
      </w:pPr>
      <w:r>
        <w:rPr>
          <w:rFonts w:hint="eastAsia" w:ascii="宋体" w:hAnsi="宋体" w:eastAsia="宋体" w:cs="宋体"/>
          <w:sz w:val="28"/>
          <w:szCs w:val="28"/>
          <w:lang w:eastAsia="zh-CN"/>
        </w:rPr>
        <w:t>a）</w:t>
      </w:r>
      <w:r>
        <w:rPr>
          <w:rFonts w:hint="eastAsia" w:ascii="宋体" w:hAnsi="宋体" w:eastAsia="宋体" w:cs="宋体"/>
          <w:sz w:val="28"/>
          <w:szCs w:val="28"/>
        </w:rPr>
        <w:t>开标一览表（格式见附件</w:t>
      </w:r>
      <w:r>
        <w:rPr>
          <w:rFonts w:hint="eastAsia" w:ascii="宋体" w:hAnsi="宋体" w:cs="宋体"/>
          <w:sz w:val="28"/>
          <w:szCs w:val="28"/>
          <w:lang w:val="en-US" w:eastAsia="zh-CN"/>
        </w:rPr>
        <w:t>1</w:t>
      </w:r>
      <w:r>
        <w:rPr>
          <w:rFonts w:hint="eastAsia" w:ascii="宋体" w:hAnsi="宋体" w:eastAsia="宋体" w:cs="宋体"/>
          <w:sz w:val="28"/>
          <w:szCs w:val="28"/>
        </w:rPr>
        <w:t>）</w:t>
      </w:r>
    </w:p>
    <w:p w14:paraId="283B83CB">
      <w:pPr>
        <w:spacing w:line="360" w:lineRule="auto"/>
        <w:ind w:firstLine="560" w:firstLineChars="200"/>
        <w:rPr>
          <w:rFonts w:hint="eastAsia" w:ascii="宋体" w:hAnsi="宋体" w:eastAsia="宋体" w:cs="宋体"/>
          <w:sz w:val="28"/>
          <w:szCs w:val="28"/>
        </w:rPr>
      </w:pPr>
      <w:r>
        <w:rPr>
          <w:rFonts w:hint="eastAsia" w:ascii="宋体" w:hAnsi="宋体" w:eastAsia="宋体" w:cs="宋体"/>
          <w:sz w:val="28"/>
          <w:szCs w:val="28"/>
          <w:lang w:val="en-US" w:eastAsia="zh-CN"/>
        </w:rPr>
        <w:t>b）</w:t>
      </w:r>
      <w:r>
        <w:rPr>
          <w:rFonts w:hint="eastAsia" w:ascii="宋体" w:hAnsi="宋体" w:eastAsia="宋体" w:cs="宋体"/>
          <w:sz w:val="28"/>
          <w:szCs w:val="28"/>
        </w:rPr>
        <w:t>商务条款偏离表及技术需求偏离表</w:t>
      </w:r>
      <w:r>
        <w:rPr>
          <w:rFonts w:hint="eastAsia" w:ascii="宋体" w:hAnsi="宋体" w:eastAsia="宋体" w:cs="宋体"/>
          <w:sz w:val="28"/>
          <w:szCs w:val="28"/>
          <w:lang w:eastAsia="zh-CN"/>
        </w:rPr>
        <w:t>：</w:t>
      </w:r>
      <w:r>
        <w:rPr>
          <w:rFonts w:hint="eastAsia" w:ascii="宋体" w:hAnsi="宋体" w:eastAsia="宋体" w:cs="宋体"/>
          <w:sz w:val="28"/>
          <w:szCs w:val="28"/>
        </w:rPr>
        <w:t>格式见附件</w:t>
      </w:r>
      <w:r>
        <w:rPr>
          <w:rFonts w:hint="eastAsia" w:ascii="宋体" w:hAnsi="宋体" w:cs="宋体"/>
          <w:sz w:val="28"/>
          <w:szCs w:val="28"/>
          <w:lang w:val="en-US" w:eastAsia="zh-CN"/>
        </w:rPr>
        <w:t>6</w:t>
      </w:r>
      <w:r>
        <w:rPr>
          <w:rFonts w:hint="eastAsia" w:ascii="宋体" w:hAnsi="宋体" w:eastAsia="宋体" w:cs="宋体"/>
          <w:sz w:val="28"/>
          <w:szCs w:val="28"/>
        </w:rPr>
        <w:t>（如投标文件的商务或技术条款响应与招标文件有偏离，需在表中注明）</w:t>
      </w:r>
    </w:p>
    <w:p w14:paraId="1E544131">
      <w:pPr>
        <w:spacing w:line="360" w:lineRule="auto"/>
        <w:ind w:firstLine="560" w:firstLineChars="200"/>
        <w:rPr>
          <w:rFonts w:hint="eastAsia" w:ascii="宋体" w:hAnsi="宋体" w:eastAsia="宋体" w:cs="宋体"/>
          <w:sz w:val="28"/>
          <w:szCs w:val="28"/>
        </w:rPr>
      </w:pPr>
      <w:r>
        <w:rPr>
          <w:rFonts w:hint="eastAsia" w:ascii="宋体" w:hAnsi="宋体" w:eastAsia="宋体" w:cs="宋体"/>
          <w:sz w:val="28"/>
          <w:szCs w:val="28"/>
          <w:lang w:eastAsia="zh-CN"/>
        </w:rPr>
        <w:t>c）</w:t>
      </w:r>
      <w:r>
        <w:rPr>
          <w:rFonts w:hint="eastAsia" w:ascii="宋体" w:hAnsi="宋体" w:eastAsia="宋体" w:cs="宋体"/>
          <w:sz w:val="28"/>
          <w:szCs w:val="28"/>
        </w:rPr>
        <w:t>售后服务及相关承诺</w:t>
      </w:r>
      <w:r>
        <w:rPr>
          <w:rFonts w:hint="eastAsia" w:ascii="宋体" w:hAnsi="宋体" w:eastAsia="宋体" w:cs="宋体"/>
          <w:color w:val="000000"/>
          <w:kern w:val="0"/>
          <w:sz w:val="28"/>
          <w:szCs w:val="28"/>
        </w:rPr>
        <w:t>类</w:t>
      </w:r>
    </w:p>
    <w:p w14:paraId="2583E777">
      <w:pPr>
        <w:spacing w:line="360" w:lineRule="auto"/>
        <w:ind w:firstLine="560" w:firstLineChars="200"/>
        <w:rPr>
          <w:rFonts w:hint="eastAsia" w:ascii="宋体" w:hAnsi="宋体" w:eastAsia="宋体" w:cs="宋体"/>
          <w:sz w:val="28"/>
          <w:szCs w:val="28"/>
        </w:rPr>
      </w:pPr>
      <w:r>
        <w:rPr>
          <w:rFonts w:hint="eastAsia" w:ascii="宋体" w:hAnsi="宋体" w:eastAsia="宋体" w:cs="宋体"/>
          <w:sz w:val="28"/>
          <w:szCs w:val="28"/>
          <w:lang w:eastAsia="zh-CN"/>
        </w:rPr>
        <w:t>d）</w:t>
      </w:r>
      <w:r>
        <w:rPr>
          <w:rFonts w:hint="eastAsia" w:ascii="宋体" w:hAnsi="宋体" w:eastAsia="宋体" w:cs="宋体"/>
          <w:sz w:val="28"/>
          <w:szCs w:val="28"/>
        </w:rPr>
        <w:t>投标人认为需提供的其它文件和证书</w:t>
      </w:r>
    </w:p>
    <w:p w14:paraId="5EDD725E">
      <w:pPr>
        <w:spacing w:line="360" w:lineRule="auto"/>
        <w:ind w:firstLine="560" w:firstLineChars="200"/>
        <w:rPr>
          <w:rFonts w:hint="eastAsia" w:ascii="宋体" w:hAnsi="宋体" w:eastAsia="宋体" w:cs="宋体"/>
          <w:sz w:val="28"/>
          <w:szCs w:val="28"/>
        </w:rPr>
      </w:pPr>
      <w:r>
        <w:rPr>
          <w:rFonts w:hint="eastAsia" w:ascii="宋体" w:hAnsi="宋体" w:eastAsia="宋体" w:cs="宋体"/>
          <w:sz w:val="28"/>
          <w:szCs w:val="28"/>
          <w:lang w:eastAsia="zh-CN"/>
        </w:rPr>
        <w:t>e）</w:t>
      </w:r>
      <w:r>
        <w:rPr>
          <w:rFonts w:hint="eastAsia" w:ascii="宋体" w:hAnsi="宋体" w:eastAsia="宋体" w:cs="宋体"/>
          <w:sz w:val="28"/>
          <w:szCs w:val="28"/>
        </w:rPr>
        <w:t>营业执照、</w:t>
      </w:r>
      <w:r>
        <w:rPr>
          <w:rFonts w:hint="eastAsia" w:ascii="宋体" w:hAnsi="宋体" w:eastAsia="宋体" w:cs="宋体"/>
          <w:bCs/>
          <w:sz w:val="28"/>
          <w:szCs w:val="28"/>
        </w:rPr>
        <w:t>提供与资质文件相同类似业绩表</w:t>
      </w:r>
    </w:p>
    <w:p w14:paraId="20FA8995">
      <w:pPr>
        <w:spacing w:line="360" w:lineRule="auto"/>
        <w:ind w:firstLine="420" w:firstLineChars="150"/>
        <w:rPr>
          <w:rFonts w:hint="eastAsia" w:ascii="宋体" w:hAnsi="宋体" w:eastAsia="宋体" w:cs="宋体"/>
          <w:sz w:val="28"/>
          <w:szCs w:val="28"/>
        </w:rPr>
      </w:pPr>
      <w:r>
        <w:rPr>
          <w:rFonts w:hint="eastAsia" w:ascii="宋体" w:hAnsi="宋体" w:eastAsia="宋体" w:cs="宋体"/>
          <w:sz w:val="28"/>
          <w:szCs w:val="28"/>
          <w:lang w:eastAsia="zh-CN"/>
        </w:rPr>
        <w:t>2.</w:t>
      </w:r>
      <w:r>
        <w:rPr>
          <w:rFonts w:hint="eastAsia" w:ascii="宋体" w:hAnsi="宋体" w:eastAsia="宋体" w:cs="宋体"/>
          <w:sz w:val="28"/>
          <w:szCs w:val="28"/>
        </w:rPr>
        <w:t>证明投标人所提供的货物及/或服务的合格性和符合招标文件规定的文件，包括但不限于：对招标技术文件的逐项应答、产品彩页，对于某项指标的数据存在证明文件内容不一致的情况，取指标较低的为准。</w:t>
      </w:r>
    </w:p>
    <w:p w14:paraId="0E72E4E6">
      <w:pPr>
        <w:spacing w:line="360" w:lineRule="auto"/>
        <w:ind w:firstLine="560" w:firstLineChars="200"/>
        <w:rPr>
          <w:rFonts w:hint="eastAsia" w:ascii="宋体" w:hAnsi="宋体" w:eastAsia="宋体" w:cs="宋体"/>
          <w:sz w:val="28"/>
          <w:szCs w:val="28"/>
        </w:rPr>
      </w:pPr>
      <w:r>
        <w:rPr>
          <w:rFonts w:hint="eastAsia" w:ascii="宋体" w:hAnsi="宋体" w:eastAsia="宋体" w:cs="宋体"/>
          <w:sz w:val="28"/>
          <w:szCs w:val="28"/>
          <w:lang w:eastAsia="zh-CN"/>
        </w:rPr>
        <w:t>3.</w:t>
      </w:r>
      <w:r>
        <w:rPr>
          <w:rFonts w:hint="eastAsia" w:ascii="宋体" w:hAnsi="宋体" w:eastAsia="宋体" w:cs="宋体"/>
          <w:sz w:val="28"/>
          <w:szCs w:val="28"/>
        </w:rPr>
        <w:t>近三年财务报表或近三年财务资料，加盖公章。包括但不限于报告页、经审计的资产负债表、利润表、现金流量表及报表附注。如投标人公司没有经审计财务报告，可提供加盖公章的近三年财务报表，包括但不限于报告页、经审计的资产负债表、利润表、现金流量表，应提供中文版本的审计报告或财务报表。</w:t>
      </w:r>
    </w:p>
    <w:p w14:paraId="2ACF64D4">
      <w:pPr>
        <w:spacing w:line="360" w:lineRule="auto"/>
        <w:rPr>
          <w:rFonts w:hint="eastAsia" w:ascii="宋体" w:hAnsi="宋体" w:eastAsia="宋体" w:cs="宋体"/>
          <w:b/>
          <w:bCs/>
          <w:sz w:val="28"/>
          <w:szCs w:val="28"/>
        </w:rPr>
      </w:pPr>
      <w:r>
        <w:rPr>
          <w:rFonts w:hint="eastAsia" w:ascii="宋体" w:hAnsi="宋体" w:eastAsia="宋体" w:cs="宋体"/>
          <w:b/>
          <w:bCs/>
          <w:sz w:val="28"/>
          <w:szCs w:val="28"/>
        </w:rPr>
        <w:t>投标人提供的以上材料必须真实有效，任何一项的虚假将导致其投标文件被拒绝。</w:t>
      </w:r>
    </w:p>
    <w:p w14:paraId="14497F87">
      <w:pPr>
        <w:spacing w:line="360" w:lineRule="auto"/>
        <w:rPr>
          <w:rFonts w:hint="eastAsia" w:ascii="宋体" w:hAnsi="宋体" w:eastAsia="宋体" w:cs="宋体"/>
          <w:sz w:val="28"/>
          <w:szCs w:val="28"/>
        </w:rPr>
      </w:pPr>
      <w:r>
        <w:rPr>
          <w:rFonts w:hint="eastAsia" w:ascii="宋体" w:hAnsi="宋体" w:eastAsia="宋体" w:cs="宋体"/>
          <w:b/>
          <w:bCs/>
          <w:sz w:val="28"/>
          <w:szCs w:val="28"/>
        </w:rPr>
        <w:t>投标人参与重汽卡车公司招标项目时根据甲方要求提交资质原件待审。</w:t>
      </w:r>
    </w:p>
    <w:p w14:paraId="4BC6FA29">
      <w:pPr>
        <w:adjustRightInd w:val="0"/>
        <w:snapToGrid w:val="0"/>
        <w:spacing w:line="460" w:lineRule="exact"/>
        <w:ind w:firstLine="420" w:firstLineChars="150"/>
        <w:rPr>
          <w:rFonts w:hint="eastAsia" w:ascii="宋体" w:hAnsi="宋体" w:eastAsia="宋体" w:cs="宋体"/>
          <w:sz w:val="28"/>
          <w:szCs w:val="28"/>
        </w:rPr>
      </w:pPr>
      <w:r>
        <w:rPr>
          <w:rFonts w:hint="eastAsia" w:ascii="宋体" w:hAnsi="宋体" w:eastAsia="宋体" w:cs="宋体"/>
          <w:sz w:val="28"/>
          <w:szCs w:val="28"/>
          <w:lang w:eastAsia="zh-CN"/>
        </w:rPr>
        <w:t>4.</w:t>
      </w:r>
      <w:r>
        <w:rPr>
          <w:rFonts w:hint="eastAsia" w:ascii="宋体" w:hAnsi="宋体" w:eastAsia="宋体" w:cs="宋体"/>
          <w:sz w:val="28"/>
          <w:szCs w:val="28"/>
        </w:rPr>
        <w:t>商务文件至少应对招标设备（或材料）“商务偏离”做出有无说明，若有，应予以详细填写和说明。</w:t>
      </w:r>
    </w:p>
    <w:p w14:paraId="6C4D746D">
      <w:pPr>
        <w:spacing w:line="360" w:lineRule="auto"/>
        <w:ind w:firstLine="420" w:firstLineChars="150"/>
        <w:rPr>
          <w:rFonts w:hint="eastAsia" w:ascii="宋体" w:hAnsi="宋体" w:eastAsia="宋体" w:cs="宋体"/>
          <w:sz w:val="28"/>
          <w:szCs w:val="28"/>
        </w:rPr>
      </w:pPr>
      <w:r>
        <w:rPr>
          <w:rFonts w:hint="eastAsia" w:ascii="宋体" w:hAnsi="宋体" w:eastAsia="宋体" w:cs="宋体"/>
          <w:sz w:val="28"/>
          <w:szCs w:val="28"/>
          <w:lang w:eastAsia="zh-CN"/>
        </w:rPr>
        <w:t>5.</w:t>
      </w:r>
      <w:r>
        <w:rPr>
          <w:rFonts w:hint="eastAsia" w:ascii="宋体" w:hAnsi="宋体" w:eastAsia="宋体" w:cs="宋体"/>
          <w:sz w:val="28"/>
          <w:szCs w:val="28"/>
        </w:rPr>
        <w:t>投标文件不得涂改和增删，如有修改错漏的地方，必须由法人代表或授权代表签字或盖章。</w:t>
      </w:r>
    </w:p>
    <w:p w14:paraId="6BDF3A1E">
      <w:pPr>
        <w:spacing w:line="360" w:lineRule="auto"/>
        <w:ind w:firstLine="420" w:firstLineChars="150"/>
        <w:rPr>
          <w:rFonts w:hint="eastAsia" w:ascii="宋体" w:hAnsi="宋体" w:eastAsia="宋体" w:cs="宋体"/>
          <w:sz w:val="28"/>
          <w:szCs w:val="28"/>
        </w:rPr>
      </w:pPr>
      <w:r>
        <w:rPr>
          <w:rFonts w:hint="eastAsia" w:ascii="宋体" w:hAnsi="宋体" w:eastAsia="宋体" w:cs="宋体"/>
          <w:sz w:val="28"/>
          <w:szCs w:val="28"/>
          <w:lang w:eastAsia="zh-CN"/>
        </w:rPr>
        <w:t>6.</w:t>
      </w:r>
      <w:r>
        <w:rPr>
          <w:rFonts w:hint="eastAsia" w:ascii="宋体" w:hAnsi="宋体" w:eastAsia="宋体" w:cs="宋体"/>
          <w:sz w:val="28"/>
          <w:szCs w:val="28"/>
        </w:rPr>
        <w:t>投标文件因字迹潦草或表达不清所引起的后果由投标人负责。</w:t>
      </w:r>
    </w:p>
    <w:p w14:paraId="0AFF420F">
      <w:pPr>
        <w:pStyle w:val="4"/>
        <w:bidi w:val="0"/>
        <w:rPr>
          <w:rFonts w:hint="eastAsia"/>
        </w:rPr>
      </w:pPr>
      <w:r>
        <w:rPr>
          <w:rFonts w:hint="eastAsia"/>
        </w:rPr>
        <w:t>二、价格与支付</w:t>
      </w:r>
    </w:p>
    <w:p w14:paraId="4765D735">
      <w:pPr>
        <w:keepNext w:val="0"/>
        <w:keepLines w:val="0"/>
        <w:pageBreakBefore w:val="0"/>
        <w:numPr>
          <w:ilvl w:val="0"/>
          <w:numId w:val="0"/>
        </w:numPr>
        <w:kinsoku/>
        <w:wordWrap/>
        <w:overflowPunct/>
        <w:topLinePunct w:val="0"/>
        <w:autoSpaceDE/>
        <w:autoSpaceDN/>
        <w:bidi w:val="0"/>
        <w:adjustRightInd/>
        <w:spacing w:line="360" w:lineRule="auto"/>
        <w:rPr>
          <w:rFonts w:hint="eastAsia" w:ascii="宋体" w:hAnsi="宋体" w:eastAsia="宋体" w:cs="宋体"/>
          <w:b/>
          <w:bCs/>
          <w:sz w:val="28"/>
          <w:szCs w:val="28"/>
          <w:lang w:eastAsia="zh-CN"/>
        </w:rPr>
      </w:pPr>
      <w:r>
        <w:rPr>
          <w:rFonts w:hint="eastAsia" w:ascii="宋体" w:hAnsi="宋体" w:eastAsia="宋体" w:cs="宋体"/>
          <w:color w:val="auto"/>
          <w:sz w:val="28"/>
          <w:szCs w:val="28"/>
          <w:lang w:eastAsia="zh-CN"/>
        </w:rPr>
        <w:t>1.</w:t>
      </w:r>
      <w:r>
        <w:rPr>
          <w:rFonts w:hint="eastAsia" w:ascii="宋体" w:hAnsi="宋体" w:eastAsia="宋体" w:cs="宋体"/>
          <w:color w:val="auto"/>
          <w:sz w:val="28"/>
          <w:szCs w:val="28"/>
        </w:rPr>
        <w:t>报价：报价包含未税价格、税率</w:t>
      </w:r>
      <w:r>
        <w:rPr>
          <w:rFonts w:hint="eastAsia" w:ascii="宋体" w:hAnsi="宋体" w:eastAsia="宋体" w:cs="宋体"/>
          <w:color w:val="auto"/>
          <w:sz w:val="28"/>
          <w:szCs w:val="28"/>
          <w:lang w:eastAsia="zh-CN"/>
        </w:rPr>
        <w:t>及</w:t>
      </w:r>
      <w:r>
        <w:rPr>
          <w:rFonts w:hint="eastAsia" w:ascii="宋体" w:hAnsi="宋体" w:eastAsia="宋体" w:cs="宋体"/>
          <w:color w:val="auto"/>
          <w:sz w:val="28"/>
          <w:szCs w:val="28"/>
        </w:rPr>
        <w:t>含税合计金额及提供具体的报价分解表（后有附表</w:t>
      </w:r>
      <w:r>
        <w:rPr>
          <w:rFonts w:hint="eastAsia" w:ascii="宋体" w:hAnsi="宋体" w:eastAsia="宋体" w:cs="宋体"/>
          <w:color w:val="auto"/>
          <w:sz w:val="28"/>
          <w:szCs w:val="28"/>
          <w:lang w:eastAsia="zh-CN"/>
        </w:rPr>
        <w:t>：</w:t>
      </w:r>
      <w:r>
        <w:rPr>
          <w:rFonts w:hint="eastAsia" w:ascii="宋体" w:hAnsi="宋体" w:eastAsia="宋体" w:cs="宋体"/>
          <w:b/>
          <w:bCs/>
          <w:sz w:val="28"/>
          <w:szCs w:val="28"/>
        </w:rPr>
        <w:t>开标一览表</w:t>
      </w:r>
      <w:r>
        <w:rPr>
          <w:rFonts w:hint="eastAsia" w:ascii="宋体" w:hAnsi="宋体" w:eastAsia="宋体" w:cs="宋体"/>
          <w:b/>
          <w:bCs/>
          <w:sz w:val="28"/>
          <w:szCs w:val="28"/>
          <w:lang w:eastAsia="zh-CN"/>
        </w:rPr>
        <w:t>）</w:t>
      </w:r>
    </w:p>
    <w:p w14:paraId="08BA02AE">
      <w:pPr>
        <w:pStyle w:val="8"/>
        <w:keepNext w:val="0"/>
        <w:keepLines w:val="0"/>
        <w:pageBreakBefore w:val="0"/>
        <w:widowControl w:val="0"/>
        <w:numPr>
          <w:ilvl w:val="0"/>
          <w:numId w:val="0"/>
        </w:numPr>
        <w:kinsoku/>
        <w:wordWrap/>
        <w:overflowPunct/>
        <w:topLinePunct w:val="0"/>
        <w:bidi w:val="0"/>
        <w:adjustRightInd w:val="0"/>
        <w:snapToGrid w:val="0"/>
        <w:spacing w:line="360" w:lineRule="auto"/>
        <w:ind w:leftChars="0" w:firstLine="0" w:firstLineChars="0"/>
        <w:textAlignment w:val="auto"/>
        <w:rPr>
          <w:rFonts w:hint="eastAsia" w:ascii="宋体" w:hAnsi="宋体" w:eastAsia="宋体" w:cs="宋体"/>
          <w:b/>
          <w:bCs/>
          <w:color w:val="FF0000"/>
          <w:sz w:val="28"/>
          <w:szCs w:val="28"/>
          <w:lang w:val="en-US" w:eastAsia="zh-CN"/>
        </w:rPr>
      </w:pPr>
      <w:r>
        <w:rPr>
          <w:rFonts w:hint="eastAsia" w:ascii="宋体" w:hAnsi="宋体" w:eastAsia="宋体" w:cs="宋体"/>
          <w:b/>
          <w:bCs/>
          <w:color w:val="FF0000"/>
          <w:sz w:val="28"/>
          <w:szCs w:val="28"/>
          <w:lang w:val="en-US" w:eastAsia="zh-CN"/>
        </w:rPr>
        <w:t>①本项目无预付款，施工完成后报审计，以审计结果为结算依据。</w:t>
      </w:r>
    </w:p>
    <w:p w14:paraId="45EEF990">
      <w:pPr>
        <w:pStyle w:val="7"/>
        <w:keepNext w:val="0"/>
        <w:keepLines w:val="0"/>
        <w:pageBreakBefore w:val="0"/>
        <w:widowControl/>
        <w:kinsoku/>
        <w:wordWrap/>
        <w:overflowPunct/>
        <w:topLinePunct w:val="0"/>
        <w:bidi w:val="0"/>
        <w:adjustRightInd w:val="0"/>
        <w:snapToGrid w:val="0"/>
        <w:spacing w:after="0" w:line="360" w:lineRule="auto"/>
        <w:ind w:firstLine="0" w:firstLineChars="0"/>
        <w:textAlignment w:val="auto"/>
        <w:rPr>
          <w:rFonts w:hint="eastAsia" w:ascii="宋体" w:hAnsi="宋体" w:eastAsia="宋体" w:cs="宋体"/>
          <w:b/>
          <w:bCs/>
          <w:color w:val="FF0000"/>
          <w:sz w:val="28"/>
          <w:szCs w:val="28"/>
          <w:lang w:val="en-US" w:eastAsia="zh-CN"/>
        </w:rPr>
      </w:pPr>
      <w:r>
        <w:rPr>
          <w:rFonts w:hint="eastAsia" w:ascii="宋体" w:hAnsi="宋体" w:eastAsia="宋体" w:cs="宋体"/>
          <w:b/>
          <w:bCs/>
          <w:color w:val="FF0000"/>
          <w:sz w:val="28"/>
          <w:szCs w:val="28"/>
          <w:lang w:val="en-US" w:eastAsia="zh-CN"/>
        </w:rPr>
        <w:t>②水电费（不扣除）</w:t>
      </w:r>
    </w:p>
    <w:p w14:paraId="06CEBD7F">
      <w:pPr>
        <w:pStyle w:val="7"/>
        <w:keepNext w:val="0"/>
        <w:keepLines w:val="0"/>
        <w:pageBreakBefore w:val="0"/>
        <w:widowControl/>
        <w:kinsoku/>
        <w:wordWrap/>
        <w:overflowPunct/>
        <w:topLinePunct w:val="0"/>
        <w:bidi w:val="0"/>
        <w:adjustRightInd w:val="0"/>
        <w:snapToGrid w:val="0"/>
        <w:spacing w:after="0" w:line="360" w:lineRule="auto"/>
        <w:ind w:firstLine="0" w:firstLineChars="0"/>
        <w:textAlignment w:val="auto"/>
        <w:rPr>
          <w:rFonts w:hint="eastAsia" w:ascii="宋体" w:hAnsi="宋体" w:eastAsia="宋体" w:cs="宋体"/>
          <w:b/>
          <w:bCs/>
          <w:color w:val="FF0000"/>
          <w:sz w:val="28"/>
          <w:szCs w:val="28"/>
          <w:lang w:val="en-US" w:eastAsia="zh-CN"/>
        </w:rPr>
      </w:pPr>
      <w:r>
        <w:rPr>
          <w:rFonts w:hint="eastAsia" w:ascii="宋体" w:hAnsi="宋体" w:eastAsia="宋体" w:cs="宋体"/>
          <w:b/>
          <w:bCs/>
          <w:color w:val="FF0000"/>
          <w:sz w:val="28"/>
          <w:szCs w:val="28"/>
          <w:lang w:val="en-US" w:eastAsia="zh-CN"/>
        </w:rPr>
        <w:t>③审计费用（审减额合同价格的5%）、结算差进行扣除。</w:t>
      </w:r>
    </w:p>
    <w:p w14:paraId="182BF35F">
      <w:pPr>
        <w:pStyle w:val="7"/>
        <w:keepNext w:val="0"/>
        <w:keepLines w:val="0"/>
        <w:pageBreakBefore w:val="0"/>
        <w:kinsoku/>
        <w:wordWrap/>
        <w:overflowPunct/>
        <w:topLinePunct w:val="0"/>
        <w:bidi w:val="0"/>
        <w:adjustRightInd w:val="0"/>
        <w:snapToGrid w:val="0"/>
        <w:spacing w:line="360" w:lineRule="auto"/>
        <w:textAlignment w:val="auto"/>
        <w:rPr>
          <w:rFonts w:hint="eastAsia" w:ascii="宋体" w:hAnsi="宋体" w:eastAsia="宋体" w:cs="宋体"/>
          <w:b/>
          <w:bCs/>
          <w:color w:val="FF0000"/>
          <w:sz w:val="28"/>
          <w:szCs w:val="28"/>
          <w:highlight w:val="none"/>
          <w:lang w:val="en-US" w:eastAsia="zh-CN"/>
        </w:rPr>
      </w:pPr>
      <w:r>
        <w:rPr>
          <w:rFonts w:hint="eastAsia" w:ascii="宋体" w:hAnsi="宋体" w:eastAsia="宋体" w:cs="宋体"/>
          <w:b/>
          <w:bCs/>
          <w:i w:val="0"/>
          <w:iCs w:val="0"/>
          <w:caps w:val="0"/>
          <w:color w:val="FF0000"/>
          <w:spacing w:val="0"/>
          <w:sz w:val="28"/>
          <w:szCs w:val="28"/>
          <w:highlight w:val="none"/>
          <w:shd w:val="clear" w:fill="FFFFFF"/>
        </w:rPr>
        <w:t>结算报审时考核条款发生变化的，按最新规定执行。</w:t>
      </w:r>
    </w:p>
    <w:p w14:paraId="64E4BDA0">
      <w:pPr>
        <w:numPr>
          <w:ilvl w:val="0"/>
          <w:numId w:val="1"/>
        </w:numPr>
        <w:spacing w:line="400" w:lineRule="exact"/>
        <w:ind w:left="210" w:leftChars="0" w:firstLine="0" w:firstLineChars="0"/>
        <w:rPr>
          <w:rFonts w:hint="eastAsia" w:ascii="宋体" w:hAnsi="宋体" w:eastAsia="宋体" w:cs="宋体"/>
          <w:b/>
          <w:bCs/>
          <w:color w:val="auto"/>
          <w:sz w:val="28"/>
          <w:szCs w:val="28"/>
          <w:highlight w:val="none"/>
          <w:lang w:val="en-US" w:eastAsia="zh-CN"/>
        </w:rPr>
      </w:pPr>
      <w:r>
        <w:rPr>
          <w:rFonts w:hint="eastAsia" w:ascii="宋体" w:hAnsi="宋体" w:eastAsia="宋体" w:cs="宋体"/>
          <w:b/>
          <w:bCs/>
          <w:color w:val="000000"/>
          <w:sz w:val="28"/>
          <w:szCs w:val="28"/>
        </w:rPr>
        <w:t>合同款项支付规定</w:t>
      </w:r>
    </w:p>
    <w:p w14:paraId="74EA8C47">
      <w:pPr>
        <w:numPr>
          <w:ilvl w:val="0"/>
          <w:numId w:val="0"/>
        </w:numPr>
        <w:spacing w:line="400" w:lineRule="exact"/>
        <w:ind w:left="210" w:leftChars="0"/>
        <w:rPr>
          <w:rFonts w:hint="eastAsia" w:ascii="宋体" w:hAnsi="宋体" w:eastAsia="宋体" w:cs="宋体"/>
          <w:b/>
          <w:bCs/>
          <w:color w:val="auto"/>
          <w:sz w:val="28"/>
          <w:szCs w:val="28"/>
          <w:highlight w:val="none"/>
          <w:lang w:val="en-US" w:eastAsia="zh-CN"/>
        </w:rPr>
      </w:pPr>
      <w:r>
        <w:rPr>
          <w:rFonts w:hint="eastAsia" w:ascii="宋体" w:hAnsi="宋体" w:eastAsia="宋体" w:cs="宋体"/>
          <w:b/>
          <w:bCs/>
          <w:color w:val="auto"/>
          <w:sz w:val="28"/>
          <w:szCs w:val="28"/>
          <w:lang w:val="en-US" w:eastAsia="zh-CN"/>
        </w:rPr>
        <w:t>1.</w:t>
      </w:r>
      <w:r>
        <w:rPr>
          <w:rFonts w:hint="eastAsia" w:ascii="宋体" w:hAnsi="宋体" w:eastAsia="宋体" w:cs="宋体"/>
          <w:b/>
          <w:bCs/>
          <w:color w:val="auto"/>
          <w:sz w:val="28"/>
          <w:szCs w:val="28"/>
        </w:rPr>
        <w:t>付款结算方法：</w:t>
      </w:r>
      <w:r>
        <w:rPr>
          <w:rFonts w:hint="eastAsia" w:ascii="宋体" w:hAnsi="宋体" w:eastAsia="宋体" w:cs="宋体"/>
          <w:b/>
          <w:bCs/>
          <w:color w:val="auto"/>
          <w:sz w:val="28"/>
          <w:szCs w:val="28"/>
          <w:u w:val="single"/>
        </w:rPr>
        <w:t>半年期商业汇票（包括银行承兑汇票和商业承兑汇票）</w:t>
      </w:r>
      <w:r>
        <w:rPr>
          <w:rFonts w:hint="eastAsia" w:ascii="宋体" w:hAnsi="宋体" w:eastAsia="宋体" w:cs="宋体"/>
          <w:b/>
          <w:bCs/>
          <w:color w:val="auto"/>
          <w:sz w:val="28"/>
          <w:szCs w:val="28"/>
        </w:rPr>
        <w:t>。</w:t>
      </w:r>
    </w:p>
    <w:p w14:paraId="6892AB6F">
      <w:pPr>
        <w:pStyle w:val="7"/>
        <w:snapToGrid w:val="0"/>
        <w:spacing w:line="360" w:lineRule="auto"/>
        <w:ind w:firstLine="560" w:firstLineChars="200"/>
        <w:rPr>
          <w:rFonts w:hint="eastAsia" w:ascii="宋体" w:hAnsi="宋体" w:eastAsia="宋体" w:cs="宋体"/>
          <w:color w:val="auto"/>
          <w:sz w:val="28"/>
          <w:szCs w:val="28"/>
        </w:rPr>
      </w:pPr>
      <w:r>
        <w:rPr>
          <w:rFonts w:hint="eastAsia" w:ascii="宋体" w:hAnsi="宋体" w:eastAsia="宋体" w:cs="宋体"/>
          <w:color w:val="auto"/>
          <w:sz w:val="28"/>
          <w:szCs w:val="28"/>
          <w:lang w:eastAsia="zh-CN"/>
        </w:rPr>
        <w:t>a）</w:t>
      </w:r>
      <w:r>
        <w:rPr>
          <w:rFonts w:hint="eastAsia" w:ascii="宋体" w:hAnsi="宋体" w:eastAsia="宋体" w:cs="宋体"/>
          <w:color w:val="auto"/>
          <w:sz w:val="28"/>
          <w:szCs w:val="28"/>
        </w:rPr>
        <w:t>工程竣工验收合格，乙方提供当批付款金额一致的符合国家要求的增值税专用发票（税率9%，如国家出台新政策对增值税率进行了调整，则不含税价款不变，本合同含税总价在不含税价基础上根据国家最新税率进行相应的调整），经甲方审核无误后付款至合同价款的70%。竣工后送甲方指定的第三方审计公司审计（审计费由施工方支付），按照审定额进行结算，乙方提供剩余付款金额一致的符合国家要求的增值税专用发票，经甲方审核无误后付款至工程审定额的9</w:t>
      </w:r>
      <w:r>
        <w:rPr>
          <w:rFonts w:hint="eastAsia" w:ascii="宋体" w:hAnsi="宋体" w:cs="宋体"/>
          <w:color w:val="auto"/>
          <w:sz w:val="28"/>
          <w:szCs w:val="28"/>
          <w:lang w:val="en-US" w:eastAsia="zh-CN"/>
        </w:rPr>
        <w:t>7</w:t>
      </w:r>
      <w:r>
        <w:rPr>
          <w:rFonts w:hint="eastAsia" w:ascii="宋体" w:hAnsi="宋体" w:eastAsia="宋体" w:cs="宋体"/>
          <w:color w:val="auto"/>
          <w:sz w:val="28"/>
          <w:szCs w:val="28"/>
        </w:rPr>
        <w:t>%。</w:t>
      </w:r>
      <w:r>
        <w:rPr>
          <w:rFonts w:hint="eastAsia" w:ascii="宋体" w:hAnsi="宋体" w:eastAsia="宋体" w:cs="宋体"/>
          <w:color w:val="auto"/>
          <w:sz w:val="28"/>
          <w:szCs w:val="28"/>
        </w:rPr>
        <w:br w:type="textWrapping"/>
      </w:r>
      <w:r>
        <w:rPr>
          <w:rFonts w:hint="eastAsia" w:ascii="宋体" w:hAnsi="宋体" w:eastAsia="宋体" w:cs="宋体"/>
          <w:color w:val="auto"/>
          <w:sz w:val="28"/>
          <w:szCs w:val="28"/>
        </w:rPr>
        <w:t>b</w:t>
      </w:r>
      <w:r>
        <w:rPr>
          <w:rFonts w:hint="eastAsia" w:ascii="宋体" w:hAnsi="宋体" w:eastAsia="宋体" w:cs="宋体"/>
          <w:color w:val="auto"/>
          <w:sz w:val="28"/>
          <w:szCs w:val="28"/>
          <w:lang w:eastAsia="zh-CN"/>
        </w:rPr>
        <w:t>）</w:t>
      </w:r>
      <w:r>
        <w:rPr>
          <w:rFonts w:hint="eastAsia" w:ascii="宋体" w:hAnsi="宋体" w:eastAsia="宋体" w:cs="宋体"/>
          <w:color w:val="auto"/>
          <w:sz w:val="28"/>
          <w:szCs w:val="28"/>
        </w:rPr>
        <w:t>剩余</w:t>
      </w:r>
      <w:r>
        <w:rPr>
          <w:rFonts w:hint="eastAsia" w:ascii="宋体" w:hAnsi="宋体" w:cs="宋体"/>
          <w:color w:val="auto"/>
          <w:sz w:val="28"/>
          <w:szCs w:val="28"/>
          <w:lang w:val="en-US" w:eastAsia="zh-CN"/>
        </w:rPr>
        <w:t>3</w:t>
      </w:r>
      <w:r>
        <w:rPr>
          <w:rFonts w:hint="eastAsia" w:ascii="宋体" w:hAnsi="宋体" w:eastAsia="宋体" w:cs="宋体"/>
          <w:color w:val="auto"/>
          <w:sz w:val="28"/>
          <w:szCs w:val="28"/>
        </w:rPr>
        <w:t>%作为质保金，质保期后无质量问题进行支付。</w:t>
      </w:r>
    </w:p>
    <w:p w14:paraId="04535DD7">
      <w:pPr>
        <w:pStyle w:val="7"/>
        <w:rPr>
          <w:rFonts w:hint="eastAsia" w:ascii="宋体" w:hAnsi="宋体" w:eastAsia="宋体" w:cs="宋体"/>
          <w:sz w:val="28"/>
          <w:szCs w:val="28"/>
          <w:lang w:val="en-US" w:eastAsia="zh-CN"/>
        </w:rPr>
      </w:pPr>
      <w:r>
        <w:rPr>
          <w:rFonts w:hint="eastAsia" w:ascii="宋体" w:hAnsi="宋体" w:eastAsia="宋体" w:cs="宋体"/>
          <w:b/>
          <w:bCs/>
          <w:color w:val="000000"/>
          <w:sz w:val="28"/>
          <w:szCs w:val="28"/>
          <w:highlight w:val="none"/>
          <w:shd w:val="clear" w:color="auto" w:fill="auto"/>
          <w:lang w:val="en-US" w:eastAsia="zh-CN"/>
        </w:rPr>
        <w:t>2.合同有效期：12个月</w:t>
      </w:r>
    </w:p>
    <w:p w14:paraId="13225453">
      <w:pPr>
        <w:pStyle w:val="4"/>
        <w:bidi w:val="0"/>
        <w:rPr>
          <w:rFonts w:hint="eastAsia"/>
          <w:lang w:val="en-US" w:eastAsia="zh-CN"/>
        </w:rPr>
      </w:pPr>
      <w:r>
        <w:rPr>
          <w:rFonts w:hint="eastAsia"/>
          <w:lang w:val="en-US" w:eastAsia="zh-CN"/>
        </w:rPr>
        <w:t>三、转包及分包</w:t>
      </w:r>
    </w:p>
    <w:p w14:paraId="3651AF04">
      <w:pPr>
        <w:keepNext w:val="0"/>
        <w:keepLines w:val="0"/>
        <w:pageBreakBefore w:val="0"/>
        <w:widowControl/>
        <w:kinsoku/>
        <w:wordWrap/>
        <w:overflowPunct/>
        <w:topLinePunct w:val="0"/>
        <w:autoSpaceDE/>
        <w:autoSpaceDN/>
        <w:bidi w:val="0"/>
        <w:adjustRightInd w:val="0"/>
        <w:snapToGrid w:val="0"/>
        <w:spacing w:line="360" w:lineRule="auto"/>
        <w:jc w:val="left"/>
        <w:textAlignment w:val="auto"/>
        <w:rPr>
          <w:rFonts w:hint="eastAsia" w:ascii="宋体" w:hAnsi="宋体" w:eastAsia="宋体" w:cs="宋体"/>
          <w:sz w:val="28"/>
          <w:szCs w:val="28"/>
          <w:lang w:val="en-US" w:eastAsia="zh-CN"/>
        </w:rPr>
      </w:pPr>
      <w:r>
        <w:rPr>
          <w:rFonts w:hint="eastAsia" w:ascii="宋体" w:hAnsi="宋体" w:eastAsia="宋体" w:cs="宋体"/>
          <w:sz w:val="28"/>
          <w:szCs w:val="28"/>
          <w:lang w:val="en-US" w:eastAsia="zh-CN"/>
        </w:rPr>
        <w:t>1.本项目严禁转包行为，如发现转包行为，招标人可终止合同，投标方将承担一切损失及相关法律责任。</w:t>
      </w:r>
    </w:p>
    <w:p w14:paraId="42E01FF6">
      <w:pPr>
        <w:keepNext w:val="0"/>
        <w:keepLines w:val="0"/>
        <w:pageBreakBefore w:val="0"/>
        <w:kinsoku/>
        <w:wordWrap/>
        <w:overflowPunct/>
        <w:topLinePunct w:val="0"/>
        <w:autoSpaceDE/>
        <w:autoSpaceDN/>
        <w:bidi w:val="0"/>
        <w:adjustRightInd w:val="0"/>
        <w:snapToGrid w:val="0"/>
        <w:spacing w:line="360" w:lineRule="auto"/>
        <w:textAlignment w:val="auto"/>
        <w:rPr>
          <w:rFonts w:hint="eastAsia" w:ascii="宋体" w:hAnsi="宋体" w:eastAsia="宋体" w:cs="宋体"/>
          <w:sz w:val="28"/>
          <w:szCs w:val="28"/>
          <w:lang w:val="en-US" w:eastAsia="zh-CN"/>
        </w:rPr>
      </w:pPr>
      <w:r>
        <w:rPr>
          <w:rFonts w:hint="eastAsia" w:ascii="宋体" w:hAnsi="宋体" w:eastAsia="宋体" w:cs="宋体"/>
          <w:sz w:val="28"/>
          <w:szCs w:val="28"/>
          <w:lang w:val="en-US" w:eastAsia="zh-CN"/>
        </w:rPr>
        <w:t>2.严格限制分包。中标后不准分包，否则招标人可终止合同，投标方将承担一切损失及相关法律责任。</w:t>
      </w:r>
    </w:p>
    <w:p w14:paraId="0BE79DDB">
      <w:pPr>
        <w:pStyle w:val="4"/>
        <w:bidi w:val="0"/>
        <w:rPr>
          <w:rFonts w:hint="eastAsia"/>
          <w:lang w:val="en-US" w:eastAsia="zh-CN"/>
        </w:rPr>
      </w:pPr>
      <w:r>
        <w:rPr>
          <w:rFonts w:hint="eastAsia"/>
          <w:lang w:val="en-US" w:eastAsia="zh-CN"/>
        </w:rPr>
        <w:t>四、现场踏勘</w:t>
      </w:r>
    </w:p>
    <w:p w14:paraId="137EBF72">
      <w:pPr>
        <w:keepNext w:val="0"/>
        <w:keepLines w:val="0"/>
        <w:pageBreakBefore w:val="0"/>
        <w:widowControl w:val="0"/>
        <w:kinsoku/>
        <w:wordWrap/>
        <w:overflowPunct/>
        <w:topLinePunct w:val="0"/>
        <w:autoSpaceDE/>
        <w:autoSpaceDN/>
        <w:bidi w:val="0"/>
        <w:adjustRightInd w:val="0"/>
        <w:snapToGrid w:val="0"/>
        <w:spacing w:line="360" w:lineRule="auto"/>
        <w:ind w:firstLine="560" w:firstLineChars="200"/>
        <w:textAlignment w:val="auto"/>
        <w:rPr>
          <w:rFonts w:hint="eastAsia" w:ascii="宋体" w:hAnsi="宋体" w:eastAsia="宋体" w:cs="宋体"/>
          <w:sz w:val="28"/>
          <w:szCs w:val="28"/>
          <w:lang w:val="en-US" w:eastAsia="zh-CN"/>
        </w:rPr>
      </w:pPr>
      <w:r>
        <w:rPr>
          <w:rFonts w:hint="eastAsia" w:ascii="宋体" w:hAnsi="宋体" w:eastAsia="宋体" w:cs="宋体"/>
          <w:sz w:val="28"/>
          <w:szCs w:val="28"/>
          <w:lang w:val="en-US" w:eastAsia="zh-CN"/>
        </w:rPr>
        <w:t>投标方需对项目现场和周边环境进行现场考察，以获取与本项目投标有关所有资料。招标人将指定专人负责引导介绍工作，考察现场的费用由投标方自己承担；勘察期间所发生的人身伤害及财产损失由投标方自己负责。</w:t>
      </w:r>
    </w:p>
    <w:p w14:paraId="6BEE8C3F">
      <w:pPr>
        <w:pStyle w:val="4"/>
        <w:bidi w:val="0"/>
        <w:rPr>
          <w:rFonts w:hint="eastAsia"/>
        </w:rPr>
      </w:pPr>
      <w:r>
        <w:rPr>
          <w:rFonts w:hint="eastAsia"/>
          <w:lang w:val="en-US" w:eastAsia="zh-CN"/>
        </w:rPr>
        <w:t>五、</w:t>
      </w:r>
      <w:r>
        <w:rPr>
          <w:rFonts w:hint="eastAsia"/>
        </w:rPr>
        <w:t>双方责任</w:t>
      </w:r>
    </w:p>
    <w:p w14:paraId="39873AA8">
      <w:pPr>
        <w:keepNext w:val="0"/>
        <w:keepLines w:val="0"/>
        <w:pageBreakBefore w:val="0"/>
        <w:widowControl w:val="0"/>
        <w:kinsoku/>
        <w:wordWrap/>
        <w:overflowPunct/>
        <w:topLinePunct w:val="0"/>
        <w:autoSpaceDE/>
        <w:autoSpaceDN/>
        <w:bidi w:val="0"/>
        <w:adjustRightInd w:val="0"/>
        <w:snapToGrid w:val="0"/>
        <w:spacing w:line="360" w:lineRule="auto"/>
        <w:ind w:firstLine="560" w:firstLineChars="200"/>
        <w:textAlignment w:val="auto"/>
        <w:rPr>
          <w:rFonts w:hint="eastAsia" w:ascii="宋体" w:hAnsi="宋体" w:eastAsia="宋体" w:cs="宋体"/>
          <w:color w:val="000000"/>
          <w:sz w:val="28"/>
          <w:szCs w:val="28"/>
        </w:rPr>
      </w:pPr>
      <w:r>
        <w:rPr>
          <w:rFonts w:hint="eastAsia" w:ascii="宋体" w:hAnsi="宋体" w:eastAsia="宋体" w:cs="宋体"/>
          <w:color w:val="000000"/>
          <w:sz w:val="28"/>
          <w:szCs w:val="28"/>
          <w:lang w:eastAsia="zh-CN"/>
        </w:rPr>
        <w:t>1.</w:t>
      </w:r>
      <w:r>
        <w:rPr>
          <w:rFonts w:hint="eastAsia" w:ascii="宋体" w:hAnsi="宋体" w:eastAsia="宋体" w:cs="宋体"/>
          <w:color w:val="000000"/>
          <w:sz w:val="28"/>
          <w:szCs w:val="28"/>
        </w:rPr>
        <w:t>发包人责任：</w:t>
      </w:r>
    </w:p>
    <w:p w14:paraId="13E21CEB">
      <w:pPr>
        <w:keepNext w:val="0"/>
        <w:keepLines w:val="0"/>
        <w:pageBreakBefore w:val="0"/>
        <w:widowControl w:val="0"/>
        <w:kinsoku/>
        <w:wordWrap/>
        <w:overflowPunct/>
        <w:topLinePunct w:val="0"/>
        <w:autoSpaceDE/>
        <w:autoSpaceDN/>
        <w:bidi w:val="0"/>
        <w:adjustRightInd w:val="0"/>
        <w:snapToGrid w:val="0"/>
        <w:spacing w:line="360" w:lineRule="auto"/>
        <w:ind w:firstLine="560" w:firstLineChars="200"/>
        <w:textAlignment w:val="auto"/>
        <w:rPr>
          <w:rFonts w:hint="eastAsia" w:ascii="宋体" w:hAnsi="宋体" w:eastAsia="宋体" w:cs="宋体"/>
          <w:color w:val="000000"/>
          <w:sz w:val="28"/>
          <w:szCs w:val="28"/>
        </w:rPr>
      </w:pPr>
      <w:r>
        <w:rPr>
          <w:rFonts w:hint="eastAsia" w:ascii="宋体" w:hAnsi="宋体" w:eastAsia="宋体" w:cs="宋体"/>
          <w:color w:val="000000"/>
          <w:sz w:val="28"/>
          <w:szCs w:val="28"/>
        </w:rPr>
        <w:t>（1）发包人负责做好工程项目的技术交底工作；</w:t>
      </w:r>
    </w:p>
    <w:p w14:paraId="647C2DB3">
      <w:pPr>
        <w:keepNext w:val="0"/>
        <w:keepLines w:val="0"/>
        <w:pageBreakBefore w:val="0"/>
        <w:widowControl w:val="0"/>
        <w:kinsoku/>
        <w:wordWrap/>
        <w:overflowPunct/>
        <w:topLinePunct w:val="0"/>
        <w:autoSpaceDE/>
        <w:autoSpaceDN/>
        <w:bidi w:val="0"/>
        <w:adjustRightInd w:val="0"/>
        <w:snapToGrid w:val="0"/>
        <w:spacing w:line="360" w:lineRule="auto"/>
        <w:ind w:firstLine="560" w:firstLineChars="200"/>
        <w:textAlignment w:val="auto"/>
        <w:rPr>
          <w:rFonts w:hint="eastAsia" w:ascii="宋体" w:hAnsi="宋体" w:eastAsia="宋体" w:cs="宋体"/>
          <w:color w:val="000000"/>
          <w:sz w:val="28"/>
          <w:szCs w:val="28"/>
        </w:rPr>
      </w:pPr>
      <w:r>
        <w:rPr>
          <w:rFonts w:hint="eastAsia" w:ascii="宋体" w:hAnsi="宋体" w:eastAsia="宋体" w:cs="宋体"/>
          <w:color w:val="000000"/>
          <w:sz w:val="28"/>
          <w:szCs w:val="28"/>
        </w:rPr>
        <w:t>（2）发包人负责监督承包人施工质量和进度，负责工程签证；</w:t>
      </w:r>
    </w:p>
    <w:p w14:paraId="0AF20D10">
      <w:pPr>
        <w:keepNext w:val="0"/>
        <w:keepLines w:val="0"/>
        <w:pageBreakBefore w:val="0"/>
        <w:widowControl w:val="0"/>
        <w:kinsoku/>
        <w:wordWrap/>
        <w:overflowPunct/>
        <w:topLinePunct w:val="0"/>
        <w:autoSpaceDE/>
        <w:autoSpaceDN/>
        <w:bidi w:val="0"/>
        <w:adjustRightInd w:val="0"/>
        <w:snapToGrid w:val="0"/>
        <w:spacing w:line="360" w:lineRule="auto"/>
        <w:ind w:firstLine="560" w:firstLineChars="200"/>
        <w:textAlignment w:val="auto"/>
        <w:rPr>
          <w:rFonts w:hint="eastAsia" w:ascii="宋体" w:hAnsi="宋体" w:eastAsia="宋体" w:cs="宋体"/>
          <w:color w:val="000000"/>
          <w:sz w:val="28"/>
          <w:szCs w:val="28"/>
        </w:rPr>
      </w:pPr>
      <w:r>
        <w:rPr>
          <w:rFonts w:hint="eastAsia" w:ascii="宋体" w:hAnsi="宋体" w:eastAsia="宋体" w:cs="宋体"/>
          <w:color w:val="000000"/>
          <w:sz w:val="28"/>
          <w:szCs w:val="28"/>
        </w:rPr>
        <w:t>（3）发包人负责现场施工的协调工作。</w:t>
      </w:r>
    </w:p>
    <w:p w14:paraId="02EBDAE9">
      <w:pPr>
        <w:keepNext w:val="0"/>
        <w:keepLines w:val="0"/>
        <w:pageBreakBefore w:val="0"/>
        <w:widowControl w:val="0"/>
        <w:kinsoku/>
        <w:wordWrap/>
        <w:overflowPunct/>
        <w:topLinePunct w:val="0"/>
        <w:autoSpaceDE/>
        <w:autoSpaceDN/>
        <w:bidi w:val="0"/>
        <w:adjustRightInd w:val="0"/>
        <w:snapToGrid w:val="0"/>
        <w:spacing w:line="360" w:lineRule="auto"/>
        <w:ind w:firstLine="560" w:firstLineChars="200"/>
        <w:textAlignment w:val="auto"/>
        <w:rPr>
          <w:rFonts w:hint="eastAsia" w:ascii="宋体" w:hAnsi="宋体" w:eastAsia="宋体" w:cs="宋体"/>
          <w:color w:val="000000"/>
          <w:sz w:val="28"/>
          <w:szCs w:val="28"/>
        </w:rPr>
      </w:pPr>
      <w:r>
        <w:rPr>
          <w:rFonts w:hint="eastAsia" w:ascii="宋体" w:hAnsi="宋体" w:eastAsia="宋体" w:cs="宋体"/>
          <w:color w:val="000000"/>
          <w:sz w:val="28"/>
          <w:szCs w:val="28"/>
          <w:lang w:eastAsia="zh-CN"/>
        </w:rPr>
        <w:t>2.</w:t>
      </w:r>
      <w:r>
        <w:rPr>
          <w:rFonts w:hint="eastAsia" w:ascii="宋体" w:hAnsi="宋体" w:eastAsia="宋体" w:cs="宋体"/>
          <w:color w:val="000000"/>
          <w:sz w:val="28"/>
          <w:szCs w:val="28"/>
        </w:rPr>
        <w:t>承包人责任：</w:t>
      </w:r>
    </w:p>
    <w:p w14:paraId="2D39C3AF">
      <w:pPr>
        <w:keepNext w:val="0"/>
        <w:keepLines w:val="0"/>
        <w:pageBreakBefore w:val="0"/>
        <w:widowControl w:val="0"/>
        <w:kinsoku/>
        <w:wordWrap/>
        <w:overflowPunct/>
        <w:topLinePunct w:val="0"/>
        <w:autoSpaceDE/>
        <w:autoSpaceDN/>
        <w:bidi w:val="0"/>
        <w:adjustRightInd w:val="0"/>
        <w:snapToGrid w:val="0"/>
        <w:spacing w:line="360" w:lineRule="auto"/>
        <w:ind w:firstLine="560" w:firstLineChars="200"/>
        <w:textAlignment w:val="auto"/>
        <w:rPr>
          <w:rFonts w:hint="eastAsia" w:ascii="宋体" w:hAnsi="宋体" w:eastAsia="宋体" w:cs="宋体"/>
          <w:color w:val="000000"/>
          <w:sz w:val="28"/>
          <w:szCs w:val="28"/>
        </w:rPr>
      </w:pPr>
      <w:r>
        <w:rPr>
          <w:rFonts w:hint="eastAsia" w:ascii="宋体" w:hAnsi="宋体" w:eastAsia="宋体" w:cs="宋体"/>
          <w:color w:val="000000"/>
          <w:sz w:val="28"/>
          <w:szCs w:val="28"/>
        </w:rPr>
        <w:t>（1）服从发包人的进度安排和质量监督；严格按照发包人提供的图纸、施工方案以及符合国家施工规范的要求组织施工；配合发包人做好项目验收、工程结算等工作。</w:t>
      </w:r>
    </w:p>
    <w:p w14:paraId="1C14DC68">
      <w:pPr>
        <w:keepNext w:val="0"/>
        <w:keepLines w:val="0"/>
        <w:pageBreakBefore w:val="0"/>
        <w:widowControl w:val="0"/>
        <w:kinsoku/>
        <w:wordWrap/>
        <w:overflowPunct/>
        <w:topLinePunct w:val="0"/>
        <w:autoSpaceDE/>
        <w:autoSpaceDN/>
        <w:bidi w:val="0"/>
        <w:adjustRightInd w:val="0"/>
        <w:snapToGrid w:val="0"/>
        <w:spacing w:line="360" w:lineRule="auto"/>
        <w:ind w:firstLine="560" w:firstLineChars="200"/>
        <w:textAlignment w:val="auto"/>
        <w:rPr>
          <w:rFonts w:hint="eastAsia" w:ascii="宋体" w:hAnsi="宋体" w:eastAsia="宋体" w:cs="宋体"/>
          <w:color w:val="000000"/>
          <w:sz w:val="28"/>
          <w:szCs w:val="28"/>
        </w:rPr>
      </w:pPr>
      <w:r>
        <w:rPr>
          <w:rFonts w:hint="eastAsia" w:ascii="宋体" w:hAnsi="宋体" w:eastAsia="宋体" w:cs="宋体"/>
          <w:color w:val="000000"/>
          <w:sz w:val="28"/>
          <w:szCs w:val="28"/>
        </w:rPr>
        <w:t>（2）承包人所有施工人员和车辆必须执行发包人有关安全、消防、门卫制度等管理规定，并执行双方签订的《相关方安全协议》中约定的内容。承包人承担在施工期间所发生的一切人员人身安全责任。</w:t>
      </w:r>
    </w:p>
    <w:p w14:paraId="6758455D">
      <w:pPr>
        <w:keepNext w:val="0"/>
        <w:keepLines w:val="0"/>
        <w:pageBreakBefore w:val="0"/>
        <w:widowControl w:val="0"/>
        <w:kinsoku/>
        <w:wordWrap/>
        <w:overflowPunct/>
        <w:topLinePunct w:val="0"/>
        <w:autoSpaceDE/>
        <w:autoSpaceDN/>
        <w:bidi w:val="0"/>
        <w:adjustRightInd w:val="0"/>
        <w:snapToGrid w:val="0"/>
        <w:spacing w:line="360" w:lineRule="auto"/>
        <w:ind w:firstLine="560" w:firstLineChars="200"/>
        <w:textAlignment w:val="auto"/>
        <w:rPr>
          <w:rFonts w:hint="eastAsia" w:ascii="宋体" w:hAnsi="宋体" w:eastAsia="宋体" w:cs="宋体"/>
          <w:color w:val="000000"/>
          <w:sz w:val="28"/>
          <w:szCs w:val="28"/>
        </w:rPr>
      </w:pPr>
      <w:r>
        <w:rPr>
          <w:rFonts w:hint="eastAsia" w:ascii="宋体" w:hAnsi="宋体" w:eastAsia="宋体" w:cs="宋体"/>
          <w:color w:val="000000"/>
          <w:sz w:val="28"/>
          <w:szCs w:val="28"/>
        </w:rPr>
        <w:t>（3）承包人未按照发包人要求的《工程项目结算审计报审资料编制规范》报审竣工结算资料的，发包人每发现一次视影响程度处罚承包人500-3000元；承包人结算资料有重复报审的，发包人每发现一次视影响程度处罚承包人3000-10000元；承包人报审竣工结算时提供虚假材料的，发包人每发现一次视影响程度处罚承包人10000-50000元。</w:t>
      </w:r>
    </w:p>
    <w:p w14:paraId="4069FAD8">
      <w:pPr>
        <w:keepNext w:val="0"/>
        <w:keepLines w:val="0"/>
        <w:pageBreakBefore w:val="0"/>
        <w:widowControl w:val="0"/>
        <w:kinsoku/>
        <w:wordWrap/>
        <w:overflowPunct/>
        <w:topLinePunct w:val="0"/>
        <w:autoSpaceDE/>
        <w:autoSpaceDN/>
        <w:bidi w:val="0"/>
        <w:adjustRightInd w:val="0"/>
        <w:snapToGrid w:val="0"/>
        <w:spacing w:line="360" w:lineRule="auto"/>
        <w:ind w:firstLine="560" w:firstLineChars="200"/>
        <w:textAlignment w:val="auto"/>
        <w:rPr>
          <w:rFonts w:hint="eastAsia" w:ascii="宋体" w:hAnsi="宋体" w:eastAsia="宋体" w:cs="宋体"/>
          <w:color w:val="000000"/>
          <w:sz w:val="28"/>
          <w:szCs w:val="28"/>
        </w:rPr>
      </w:pPr>
      <w:r>
        <w:rPr>
          <w:rFonts w:hint="eastAsia" w:ascii="宋体" w:hAnsi="宋体" w:eastAsia="宋体" w:cs="宋体"/>
          <w:color w:val="000000"/>
          <w:sz w:val="28"/>
          <w:szCs w:val="28"/>
        </w:rPr>
        <w:t>（4）凡项目竣工验收合格后承包人超期未报审竣工结算资料的，每拖期一个月发包人视影响程度处罚承包人1000-5000元。</w:t>
      </w:r>
    </w:p>
    <w:p w14:paraId="3CC90630">
      <w:pPr>
        <w:keepNext w:val="0"/>
        <w:keepLines w:val="0"/>
        <w:pageBreakBefore w:val="0"/>
        <w:widowControl w:val="0"/>
        <w:kinsoku/>
        <w:wordWrap/>
        <w:overflowPunct/>
        <w:topLinePunct w:val="0"/>
        <w:autoSpaceDE/>
        <w:autoSpaceDN/>
        <w:bidi w:val="0"/>
        <w:adjustRightInd w:val="0"/>
        <w:snapToGrid w:val="0"/>
        <w:spacing w:line="360" w:lineRule="auto"/>
        <w:ind w:firstLine="560" w:firstLineChars="200"/>
        <w:textAlignment w:val="auto"/>
        <w:rPr>
          <w:rFonts w:hint="eastAsia" w:ascii="宋体" w:hAnsi="宋体" w:eastAsia="宋体" w:cs="宋体"/>
          <w:color w:val="000000"/>
          <w:sz w:val="28"/>
          <w:szCs w:val="28"/>
        </w:rPr>
      </w:pPr>
      <w:r>
        <w:rPr>
          <w:rFonts w:hint="eastAsia" w:ascii="宋体" w:hAnsi="宋体" w:eastAsia="宋体" w:cs="宋体"/>
          <w:color w:val="000000"/>
          <w:sz w:val="28"/>
          <w:szCs w:val="28"/>
        </w:rPr>
        <w:t>（5）承包人未及时配合工程审计单位开展工作的，发包人每发现一次视影响程度处罚承包人3000-10000元。</w:t>
      </w:r>
    </w:p>
    <w:p w14:paraId="06FF317D">
      <w:pPr>
        <w:keepNext w:val="0"/>
        <w:keepLines w:val="0"/>
        <w:pageBreakBefore w:val="0"/>
        <w:widowControl w:val="0"/>
        <w:kinsoku/>
        <w:wordWrap/>
        <w:overflowPunct/>
        <w:topLinePunct w:val="0"/>
        <w:autoSpaceDE/>
        <w:autoSpaceDN/>
        <w:bidi w:val="0"/>
        <w:adjustRightInd w:val="0"/>
        <w:snapToGrid w:val="0"/>
        <w:spacing w:line="360" w:lineRule="auto"/>
        <w:ind w:firstLine="560" w:firstLineChars="200"/>
        <w:textAlignment w:val="auto"/>
        <w:rPr>
          <w:rFonts w:hint="eastAsia" w:ascii="宋体" w:hAnsi="宋体" w:eastAsia="宋体" w:cs="宋体"/>
          <w:color w:val="000000"/>
          <w:sz w:val="28"/>
          <w:szCs w:val="28"/>
        </w:rPr>
      </w:pPr>
      <w:r>
        <w:rPr>
          <w:rFonts w:hint="eastAsia" w:ascii="宋体" w:hAnsi="宋体" w:eastAsia="宋体" w:cs="宋体"/>
          <w:color w:val="000000"/>
          <w:sz w:val="28"/>
          <w:szCs w:val="28"/>
        </w:rPr>
        <w:t>（6）承包人通过虚增工程量等行为，导致工程结算报审金额偏高，虚高25%以上发生三次以内的，每次考核承包人1000元以上。发生第三次的，与承包人立即解除合同，并列入失信人名单，承包人在三年内不得参与中国重汽集团内各项招标活动。</w:t>
      </w:r>
    </w:p>
    <w:p w14:paraId="071A37EB">
      <w:pPr>
        <w:keepNext w:val="0"/>
        <w:keepLines w:val="0"/>
        <w:pageBreakBefore w:val="0"/>
        <w:widowControl w:val="0"/>
        <w:kinsoku/>
        <w:wordWrap/>
        <w:overflowPunct/>
        <w:topLinePunct w:val="0"/>
        <w:autoSpaceDE/>
        <w:autoSpaceDN/>
        <w:bidi w:val="0"/>
        <w:adjustRightInd w:val="0"/>
        <w:snapToGrid w:val="0"/>
        <w:spacing w:line="360" w:lineRule="auto"/>
        <w:ind w:firstLine="560" w:firstLineChars="200"/>
        <w:textAlignment w:val="auto"/>
        <w:rPr>
          <w:rFonts w:hint="eastAsia" w:ascii="宋体" w:hAnsi="宋体" w:eastAsia="宋体" w:cs="宋体"/>
          <w:color w:val="000000"/>
          <w:sz w:val="28"/>
          <w:szCs w:val="28"/>
        </w:rPr>
      </w:pPr>
      <w:r>
        <w:rPr>
          <w:rFonts w:hint="eastAsia" w:ascii="宋体" w:hAnsi="宋体" w:eastAsia="宋体" w:cs="宋体"/>
          <w:color w:val="000000"/>
          <w:sz w:val="28"/>
          <w:szCs w:val="28"/>
        </w:rPr>
        <w:t>（7）工程项目结算报审金额100万元以下，综合审减率超出10%的；结算报审金额100万元以上且1000万元以下，综合审减率超出8%的；结算报审金额1000万元及以上，综合审减率超出5%的工程项目，承包人均按超出部分的2%承担考核费用。</w:t>
      </w:r>
    </w:p>
    <w:p w14:paraId="13DFEBFE">
      <w:pPr>
        <w:keepNext w:val="0"/>
        <w:keepLines w:val="0"/>
        <w:pageBreakBefore w:val="0"/>
        <w:widowControl w:val="0"/>
        <w:kinsoku/>
        <w:wordWrap/>
        <w:overflowPunct/>
        <w:topLinePunct w:val="0"/>
        <w:autoSpaceDE/>
        <w:autoSpaceDN/>
        <w:bidi w:val="0"/>
        <w:adjustRightInd w:val="0"/>
        <w:snapToGrid w:val="0"/>
        <w:spacing w:line="360" w:lineRule="auto"/>
        <w:ind w:firstLine="560" w:firstLineChars="200"/>
        <w:textAlignment w:val="auto"/>
        <w:rPr>
          <w:rFonts w:hint="eastAsia" w:ascii="宋体" w:hAnsi="宋体" w:eastAsia="宋体" w:cs="宋体"/>
          <w:color w:val="000000"/>
          <w:sz w:val="28"/>
          <w:szCs w:val="28"/>
        </w:rPr>
      </w:pPr>
      <w:r>
        <w:rPr>
          <w:rFonts w:hint="eastAsia" w:ascii="宋体" w:hAnsi="宋体" w:eastAsia="宋体" w:cs="宋体"/>
          <w:color w:val="000000"/>
          <w:sz w:val="28"/>
          <w:szCs w:val="28"/>
        </w:rPr>
        <w:t>（8）分部及分项清单单项审定金额与报审金额相比，分项审减率30%及以下不予处罚；分项审减率30%以上且50%以下的，承包人按超出30%部分的15%承担考核费用；分项审减率大于等于50%且小于100%的，承包人按超出30%部分的30%承担考核费用，分项审减率等于100%的，承包人按审减金额的50%承担考核费用。</w:t>
      </w:r>
    </w:p>
    <w:p w14:paraId="106D3CE7">
      <w:pPr>
        <w:keepNext w:val="0"/>
        <w:keepLines w:val="0"/>
        <w:pageBreakBefore w:val="0"/>
        <w:widowControl w:val="0"/>
        <w:kinsoku/>
        <w:wordWrap/>
        <w:overflowPunct/>
        <w:topLinePunct w:val="0"/>
        <w:autoSpaceDE/>
        <w:autoSpaceDN/>
        <w:bidi w:val="0"/>
        <w:adjustRightInd w:val="0"/>
        <w:snapToGrid w:val="0"/>
        <w:spacing w:line="360" w:lineRule="auto"/>
        <w:ind w:firstLine="560" w:firstLineChars="200"/>
        <w:textAlignment w:val="auto"/>
        <w:rPr>
          <w:rFonts w:hint="eastAsia" w:ascii="宋体" w:hAnsi="宋体" w:eastAsia="宋体" w:cs="宋体"/>
          <w:color w:val="000000"/>
          <w:sz w:val="28"/>
          <w:szCs w:val="28"/>
        </w:rPr>
      </w:pPr>
      <w:r>
        <w:rPr>
          <w:rFonts w:hint="eastAsia" w:ascii="宋体" w:hAnsi="宋体" w:eastAsia="宋体" w:cs="宋体"/>
          <w:color w:val="000000"/>
          <w:sz w:val="28"/>
          <w:szCs w:val="28"/>
        </w:rPr>
        <w:t>（9）除发包人审计</w:t>
      </w:r>
      <w:r>
        <w:rPr>
          <w:rFonts w:hint="eastAsia" w:ascii="宋体" w:hAnsi="宋体" w:eastAsia="宋体" w:cs="宋体"/>
          <w:color w:val="000000"/>
          <w:sz w:val="28"/>
          <w:szCs w:val="28"/>
          <w:lang w:eastAsia="zh-CN"/>
        </w:rPr>
        <w:t>国家监察委员会</w:t>
      </w:r>
      <w:r>
        <w:rPr>
          <w:rFonts w:hint="eastAsia" w:ascii="宋体" w:hAnsi="宋体" w:eastAsia="宋体" w:cs="宋体"/>
          <w:color w:val="000000"/>
          <w:sz w:val="28"/>
          <w:szCs w:val="28"/>
        </w:rPr>
        <w:t>或委托审计机构要求补充的资料外，承包人初次报审后再次以漏报为由报增的，按报增部分报审金额的10%承担考核费用。</w:t>
      </w:r>
    </w:p>
    <w:p w14:paraId="49C62449">
      <w:pPr>
        <w:keepNext w:val="0"/>
        <w:keepLines w:val="0"/>
        <w:pageBreakBefore w:val="0"/>
        <w:widowControl w:val="0"/>
        <w:kinsoku/>
        <w:wordWrap/>
        <w:overflowPunct/>
        <w:topLinePunct w:val="0"/>
        <w:autoSpaceDE/>
        <w:autoSpaceDN/>
        <w:bidi w:val="0"/>
        <w:adjustRightInd w:val="0"/>
        <w:snapToGrid w:val="0"/>
        <w:spacing w:line="360" w:lineRule="auto"/>
        <w:ind w:firstLine="560" w:firstLineChars="200"/>
        <w:textAlignment w:val="auto"/>
        <w:rPr>
          <w:rFonts w:hint="eastAsia" w:ascii="宋体" w:hAnsi="宋体" w:eastAsia="宋体" w:cs="宋体"/>
          <w:color w:val="000000"/>
          <w:sz w:val="28"/>
          <w:szCs w:val="28"/>
        </w:rPr>
      </w:pPr>
      <w:r>
        <w:rPr>
          <w:rFonts w:hint="eastAsia" w:ascii="宋体" w:hAnsi="宋体" w:eastAsia="宋体" w:cs="宋体"/>
          <w:color w:val="000000"/>
          <w:sz w:val="28"/>
          <w:szCs w:val="28"/>
        </w:rPr>
        <w:t>（10）按上述（7）</w:t>
      </w:r>
      <w:r>
        <w:rPr>
          <w:rFonts w:hint="eastAsia" w:ascii="宋体" w:hAnsi="宋体" w:eastAsia="宋体" w:cs="宋体"/>
          <w:color w:val="000000"/>
          <w:sz w:val="28"/>
          <w:szCs w:val="28"/>
          <w:lang w:eastAsia="zh-CN"/>
        </w:rPr>
        <w:t>－</w:t>
      </w:r>
      <w:r>
        <w:rPr>
          <w:rFonts w:hint="eastAsia" w:ascii="宋体" w:hAnsi="宋体" w:eastAsia="宋体" w:cs="宋体"/>
          <w:color w:val="000000"/>
          <w:sz w:val="28"/>
          <w:szCs w:val="28"/>
        </w:rPr>
        <w:t>（9）考核规则，当考核金额合计不超过5000或不超过</w:t>
      </w:r>
      <w:r>
        <w:rPr>
          <w:rFonts w:hint="eastAsia" w:ascii="宋体" w:hAnsi="宋体" w:eastAsia="宋体" w:cs="宋体"/>
          <w:color w:val="000000"/>
          <w:sz w:val="28"/>
          <w:szCs w:val="28"/>
          <w:lang w:eastAsia="zh-CN"/>
        </w:rPr>
        <w:t>（</w:t>
      </w:r>
      <w:r>
        <w:rPr>
          <w:rFonts w:hint="eastAsia" w:ascii="宋体" w:hAnsi="宋体" w:eastAsia="宋体" w:cs="宋体"/>
          <w:color w:val="000000"/>
          <w:sz w:val="28"/>
          <w:szCs w:val="28"/>
        </w:rPr>
        <w:t>审减金额</w:t>
      </w:r>
      <w:r>
        <w:rPr>
          <w:rFonts w:hint="eastAsia" w:ascii="宋体" w:hAnsi="宋体" w:eastAsia="宋体" w:cs="宋体"/>
          <w:color w:val="000000"/>
          <w:sz w:val="28"/>
          <w:szCs w:val="28"/>
          <w:lang w:eastAsia="zh-CN"/>
        </w:rPr>
        <w:t>－</w:t>
      </w:r>
      <w:r>
        <w:rPr>
          <w:rFonts w:hint="eastAsia" w:ascii="宋体" w:hAnsi="宋体" w:eastAsia="宋体" w:cs="宋体"/>
          <w:color w:val="000000"/>
          <w:sz w:val="28"/>
          <w:szCs w:val="28"/>
        </w:rPr>
        <w:t>报审金额*10%</w:t>
      </w:r>
      <w:r>
        <w:rPr>
          <w:rFonts w:hint="eastAsia" w:ascii="宋体" w:hAnsi="宋体" w:eastAsia="宋体" w:cs="宋体"/>
          <w:color w:val="000000"/>
          <w:sz w:val="28"/>
          <w:szCs w:val="28"/>
          <w:lang w:eastAsia="zh-CN"/>
        </w:rPr>
        <w:t>）</w:t>
      </w:r>
      <w:r>
        <w:rPr>
          <w:rFonts w:hint="eastAsia" w:ascii="宋体" w:hAnsi="宋体" w:eastAsia="宋体" w:cs="宋体"/>
          <w:color w:val="000000"/>
          <w:sz w:val="28"/>
          <w:szCs w:val="28"/>
        </w:rPr>
        <w:t>*25%时，承包人按5000与</w:t>
      </w:r>
      <w:r>
        <w:rPr>
          <w:rFonts w:hint="eastAsia" w:ascii="宋体" w:hAnsi="宋体" w:eastAsia="宋体" w:cs="宋体"/>
          <w:color w:val="000000"/>
          <w:sz w:val="28"/>
          <w:szCs w:val="28"/>
          <w:lang w:eastAsia="zh-CN"/>
        </w:rPr>
        <w:t>（</w:t>
      </w:r>
      <w:r>
        <w:rPr>
          <w:rFonts w:hint="eastAsia" w:ascii="宋体" w:hAnsi="宋体" w:eastAsia="宋体" w:cs="宋体"/>
          <w:color w:val="000000"/>
          <w:sz w:val="28"/>
          <w:szCs w:val="28"/>
        </w:rPr>
        <w:t>审减金额</w:t>
      </w:r>
      <w:r>
        <w:rPr>
          <w:rFonts w:hint="eastAsia" w:ascii="宋体" w:hAnsi="宋体" w:eastAsia="宋体" w:cs="宋体"/>
          <w:color w:val="000000"/>
          <w:sz w:val="28"/>
          <w:szCs w:val="28"/>
          <w:lang w:eastAsia="zh-CN"/>
        </w:rPr>
        <w:t>－</w:t>
      </w:r>
      <w:r>
        <w:rPr>
          <w:rFonts w:hint="eastAsia" w:ascii="宋体" w:hAnsi="宋体" w:eastAsia="宋体" w:cs="宋体"/>
          <w:color w:val="000000"/>
          <w:sz w:val="28"/>
          <w:szCs w:val="28"/>
        </w:rPr>
        <w:t>报审金额*10%</w:t>
      </w:r>
      <w:r>
        <w:rPr>
          <w:rFonts w:hint="eastAsia" w:ascii="宋体" w:hAnsi="宋体" w:eastAsia="宋体" w:cs="宋体"/>
          <w:color w:val="000000"/>
          <w:sz w:val="28"/>
          <w:szCs w:val="28"/>
          <w:lang w:eastAsia="zh-CN"/>
        </w:rPr>
        <w:t>）</w:t>
      </w:r>
      <w:r>
        <w:rPr>
          <w:rFonts w:hint="eastAsia" w:ascii="宋体" w:hAnsi="宋体" w:eastAsia="宋体" w:cs="宋体"/>
          <w:color w:val="000000"/>
          <w:sz w:val="28"/>
          <w:szCs w:val="28"/>
        </w:rPr>
        <w:t>*25%中较大值承担考核费用；当考核金额合计大于5000且大于</w:t>
      </w:r>
      <w:r>
        <w:rPr>
          <w:rFonts w:hint="eastAsia" w:ascii="宋体" w:hAnsi="宋体" w:eastAsia="宋体" w:cs="宋体"/>
          <w:color w:val="000000"/>
          <w:sz w:val="28"/>
          <w:szCs w:val="28"/>
          <w:lang w:eastAsia="zh-CN"/>
        </w:rPr>
        <w:t>（</w:t>
      </w:r>
      <w:r>
        <w:rPr>
          <w:rFonts w:hint="eastAsia" w:ascii="宋体" w:hAnsi="宋体" w:eastAsia="宋体" w:cs="宋体"/>
          <w:color w:val="000000"/>
          <w:sz w:val="28"/>
          <w:szCs w:val="28"/>
        </w:rPr>
        <w:t>审减金额</w:t>
      </w:r>
      <w:r>
        <w:rPr>
          <w:rFonts w:hint="eastAsia" w:ascii="宋体" w:hAnsi="宋体" w:eastAsia="宋体" w:cs="宋体"/>
          <w:color w:val="000000"/>
          <w:sz w:val="28"/>
          <w:szCs w:val="28"/>
          <w:lang w:eastAsia="zh-CN"/>
        </w:rPr>
        <w:t>－</w:t>
      </w:r>
      <w:r>
        <w:rPr>
          <w:rFonts w:hint="eastAsia" w:ascii="宋体" w:hAnsi="宋体" w:eastAsia="宋体" w:cs="宋体"/>
          <w:color w:val="000000"/>
          <w:sz w:val="28"/>
          <w:szCs w:val="28"/>
        </w:rPr>
        <w:t>报审金额*10%</w:t>
      </w:r>
      <w:r>
        <w:rPr>
          <w:rFonts w:hint="eastAsia" w:ascii="宋体" w:hAnsi="宋体" w:eastAsia="宋体" w:cs="宋体"/>
          <w:color w:val="000000"/>
          <w:sz w:val="28"/>
          <w:szCs w:val="28"/>
          <w:lang w:eastAsia="zh-CN"/>
        </w:rPr>
        <w:t>）</w:t>
      </w:r>
      <w:r>
        <w:rPr>
          <w:rFonts w:hint="eastAsia" w:ascii="宋体" w:hAnsi="宋体" w:eastAsia="宋体" w:cs="宋体"/>
          <w:color w:val="000000"/>
          <w:sz w:val="28"/>
          <w:szCs w:val="28"/>
        </w:rPr>
        <w:t>*25%时，承包人按实际考核金额承担考核费用。</w:t>
      </w:r>
    </w:p>
    <w:p w14:paraId="516AF177">
      <w:pPr>
        <w:keepNext w:val="0"/>
        <w:keepLines w:val="0"/>
        <w:pageBreakBefore w:val="0"/>
        <w:widowControl w:val="0"/>
        <w:kinsoku/>
        <w:wordWrap/>
        <w:overflowPunct/>
        <w:topLinePunct w:val="0"/>
        <w:autoSpaceDE/>
        <w:autoSpaceDN/>
        <w:bidi w:val="0"/>
        <w:adjustRightInd w:val="0"/>
        <w:snapToGrid w:val="0"/>
        <w:spacing w:line="360" w:lineRule="auto"/>
        <w:ind w:firstLine="560" w:firstLineChars="200"/>
        <w:textAlignment w:val="auto"/>
        <w:rPr>
          <w:rFonts w:hint="eastAsia" w:ascii="宋体" w:hAnsi="宋体" w:eastAsia="宋体" w:cs="宋体"/>
          <w:color w:val="000000"/>
          <w:sz w:val="28"/>
          <w:szCs w:val="28"/>
        </w:rPr>
      </w:pPr>
      <w:r>
        <w:rPr>
          <w:rFonts w:hint="eastAsia" w:ascii="宋体" w:hAnsi="宋体" w:eastAsia="宋体" w:cs="宋体"/>
          <w:color w:val="000000"/>
          <w:sz w:val="28"/>
          <w:szCs w:val="28"/>
        </w:rPr>
        <w:t>（11）承包人对所提报工程结算资料（图纸、材料审价单、工程联系单、签证单等）的完整性负责，发包人不接收后补单据、资料，因资料不全造成的损失由承包人承担。</w:t>
      </w:r>
    </w:p>
    <w:p w14:paraId="0EBE401E">
      <w:pPr>
        <w:keepNext w:val="0"/>
        <w:keepLines w:val="0"/>
        <w:pageBreakBefore w:val="0"/>
        <w:widowControl w:val="0"/>
        <w:kinsoku/>
        <w:wordWrap/>
        <w:overflowPunct/>
        <w:topLinePunct w:val="0"/>
        <w:autoSpaceDE/>
        <w:autoSpaceDN/>
        <w:bidi w:val="0"/>
        <w:adjustRightInd w:val="0"/>
        <w:snapToGrid w:val="0"/>
        <w:spacing w:line="360" w:lineRule="auto"/>
        <w:ind w:firstLine="560" w:firstLineChars="200"/>
        <w:textAlignment w:val="auto"/>
        <w:rPr>
          <w:rFonts w:hint="eastAsia" w:ascii="宋体" w:hAnsi="宋体" w:eastAsia="宋体" w:cs="宋体"/>
          <w:color w:val="000000"/>
          <w:sz w:val="28"/>
          <w:szCs w:val="28"/>
        </w:rPr>
      </w:pPr>
      <w:r>
        <w:rPr>
          <w:rFonts w:hint="eastAsia" w:ascii="宋体" w:hAnsi="宋体" w:eastAsia="宋体" w:cs="宋体"/>
          <w:color w:val="000000"/>
          <w:sz w:val="28"/>
          <w:szCs w:val="28"/>
        </w:rPr>
        <w:t>（12）承包人在施工地按照合同全部价款开具符合税法要求的发票；提供发票出现税务问题时，承包人应承担赔偿责任，包括但不限于税款、滞纳金、罚款及其相关的损失。</w:t>
      </w:r>
    </w:p>
    <w:p w14:paraId="2F07BFF5">
      <w:pPr>
        <w:keepNext w:val="0"/>
        <w:keepLines w:val="0"/>
        <w:pageBreakBefore w:val="0"/>
        <w:widowControl/>
        <w:suppressLineNumbers w:val="0"/>
        <w:kinsoku/>
        <w:wordWrap/>
        <w:overflowPunct/>
        <w:topLinePunct w:val="0"/>
        <w:autoSpaceDE/>
        <w:autoSpaceDN/>
        <w:bidi w:val="0"/>
        <w:adjustRightInd w:val="0"/>
        <w:snapToGrid w:val="0"/>
        <w:spacing w:line="360" w:lineRule="auto"/>
        <w:ind w:firstLine="560" w:firstLineChars="200"/>
        <w:jc w:val="left"/>
        <w:textAlignment w:val="auto"/>
        <w:rPr>
          <w:rFonts w:hint="eastAsia" w:ascii="宋体" w:hAnsi="宋体" w:eastAsia="宋体" w:cs="宋体"/>
          <w:b w:val="0"/>
          <w:bCs w:val="0"/>
          <w:color w:val="000000"/>
          <w:kern w:val="0"/>
          <w:sz w:val="28"/>
          <w:szCs w:val="28"/>
          <w:lang w:val="en-US" w:eastAsia="zh-CN" w:bidi="ar"/>
        </w:rPr>
      </w:pPr>
      <w:r>
        <w:rPr>
          <w:rFonts w:hint="eastAsia" w:ascii="宋体" w:hAnsi="宋体" w:eastAsia="宋体" w:cs="宋体"/>
          <w:b w:val="0"/>
          <w:bCs w:val="0"/>
          <w:color w:val="000000"/>
          <w:kern w:val="0"/>
          <w:sz w:val="28"/>
          <w:szCs w:val="28"/>
          <w:lang w:val="en-US" w:eastAsia="zh-CN" w:bidi="ar"/>
        </w:rPr>
        <w:t>（13）结算报审时考核条款发生变化的，按最新规定执行。</w:t>
      </w:r>
    </w:p>
    <w:p w14:paraId="0724B1F6">
      <w:pPr>
        <w:rPr>
          <w:rFonts w:hint="eastAsia" w:ascii="宋体" w:hAnsi="宋体" w:eastAsia="宋体" w:cs="宋体"/>
          <w:b w:val="0"/>
          <w:bCs w:val="0"/>
          <w:color w:val="000000"/>
          <w:kern w:val="0"/>
          <w:sz w:val="28"/>
          <w:szCs w:val="28"/>
          <w:lang w:val="en-US" w:eastAsia="zh-CN" w:bidi="ar"/>
        </w:rPr>
      </w:pPr>
      <w:r>
        <w:rPr>
          <w:rFonts w:hint="eastAsia" w:ascii="宋体" w:hAnsi="宋体" w:eastAsia="宋体" w:cs="宋体"/>
          <w:b w:val="0"/>
          <w:bCs w:val="0"/>
          <w:color w:val="000000"/>
          <w:kern w:val="0"/>
          <w:sz w:val="28"/>
          <w:szCs w:val="28"/>
          <w:lang w:val="en-US" w:eastAsia="zh-CN" w:bidi="ar"/>
        </w:rPr>
        <w:br w:type="page"/>
      </w:r>
    </w:p>
    <w:p w14:paraId="6D140678">
      <w:pPr>
        <w:pStyle w:val="3"/>
        <w:bidi w:val="0"/>
        <w:rPr>
          <w:rFonts w:hint="eastAsia"/>
          <w:lang w:val="en-US" w:eastAsia="zh-CN"/>
        </w:rPr>
      </w:pPr>
      <w:bookmarkStart w:id="10" w:name="_Toc24420"/>
      <w:r>
        <w:rPr>
          <w:rFonts w:hint="eastAsia"/>
          <w:lang w:val="en-US" w:eastAsia="zh-CN"/>
        </w:rPr>
        <w:t>附件</w:t>
      </w:r>
      <w:bookmarkEnd w:id="10"/>
    </w:p>
    <w:p w14:paraId="54EB888D">
      <w:pPr>
        <w:pStyle w:val="4"/>
        <w:bidi w:val="0"/>
        <w:ind w:left="0" w:leftChars="0" w:firstLine="0" w:firstLineChars="0"/>
        <w:rPr>
          <w:rFonts w:hint="eastAsia"/>
        </w:rPr>
      </w:pPr>
      <w:r>
        <w:rPr>
          <w:rFonts w:hint="eastAsia"/>
        </w:rPr>
        <w:t>附件</w:t>
      </w:r>
      <w:r>
        <w:rPr>
          <w:rFonts w:hint="eastAsia"/>
          <w:lang w:val="en-US" w:eastAsia="zh-CN"/>
        </w:rPr>
        <w:t>1：</w:t>
      </w:r>
      <w:r>
        <w:rPr>
          <w:rFonts w:hint="eastAsia"/>
        </w:rPr>
        <w:t>开标一览表</w:t>
      </w:r>
    </w:p>
    <w:p w14:paraId="395D062D">
      <w:pPr>
        <w:keepNext w:val="0"/>
        <w:keepLines w:val="0"/>
        <w:pageBreakBefore w:val="0"/>
        <w:kinsoku/>
        <w:wordWrap/>
        <w:overflowPunct/>
        <w:topLinePunct w:val="0"/>
        <w:autoSpaceDE/>
        <w:autoSpaceDN/>
        <w:bidi w:val="0"/>
        <w:adjustRightInd/>
        <w:snapToGrid w:val="0"/>
        <w:spacing w:line="360" w:lineRule="auto"/>
        <w:ind w:firstLine="840" w:firstLineChars="300"/>
        <w:rPr>
          <w:rFonts w:hint="eastAsia" w:ascii="宋体" w:hAnsi="宋体" w:eastAsia="宋体" w:cs="宋体"/>
          <w:sz w:val="28"/>
          <w:szCs w:val="28"/>
        </w:rPr>
      </w:pPr>
      <w:r>
        <w:rPr>
          <w:rFonts w:hint="eastAsia" w:ascii="宋体" w:hAnsi="宋体" w:eastAsia="宋体" w:cs="宋体"/>
          <w:sz w:val="28"/>
          <w:szCs w:val="28"/>
        </w:rPr>
        <w:t>投标人名称：单位：人民币（元）</w:t>
      </w:r>
    </w:p>
    <w:tbl>
      <w:tblPr>
        <w:tblStyle w:val="16"/>
        <w:tblW w:w="5000" w:type="pct"/>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530"/>
        <w:gridCol w:w="1123"/>
        <w:gridCol w:w="2598"/>
        <w:gridCol w:w="781"/>
        <w:gridCol w:w="602"/>
        <w:gridCol w:w="648"/>
        <w:gridCol w:w="1621"/>
        <w:gridCol w:w="619"/>
      </w:tblGrid>
      <w:tr w14:paraId="49B7908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311" w:type="pct"/>
            <w:tcBorders>
              <w:top w:val="single" w:color="auto" w:sz="4" w:space="0"/>
              <w:left w:val="single" w:color="auto" w:sz="4" w:space="0"/>
              <w:bottom w:val="single" w:color="auto" w:sz="4" w:space="0"/>
              <w:right w:val="single" w:color="auto" w:sz="4" w:space="0"/>
            </w:tcBorders>
            <w:shd w:val="clear" w:color="auto" w:fill="auto"/>
            <w:noWrap/>
            <w:vAlign w:val="bottom"/>
          </w:tcPr>
          <w:p w14:paraId="3B2C08BA">
            <w:pPr>
              <w:keepNext w:val="0"/>
              <w:keepLines w:val="0"/>
              <w:pageBreakBefore w:val="0"/>
              <w:kinsoku/>
              <w:wordWrap/>
              <w:overflowPunct/>
              <w:topLinePunct w:val="0"/>
              <w:autoSpaceDE/>
              <w:autoSpaceDN/>
              <w:bidi w:val="0"/>
              <w:adjustRightInd/>
              <w:snapToGrid w:val="0"/>
              <w:ind w:firstLine="0" w:firstLineChars="0"/>
              <w:jc w:val="center"/>
              <w:rPr>
                <w:rFonts w:hint="eastAsia" w:ascii="宋体" w:hAnsi="宋体" w:eastAsia="宋体" w:cs="宋体"/>
                <w:i w:val="0"/>
                <w:iCs w:val="0"/>
                <w:color w:val="000000"/>
                <w:sz w:val="28"/>
                <w:szCs w:val="28"/>
                <w:u w:val="none"/>
              </w:rPr>
            </w:pPr>
          </w:p>
        </w:tc>
        <w:tc>
          <w:tcPr>
            <w:tcW w:w="4688" w:type="pct"/>
            <w:gridSpan w:val="7"/>
            <w:tcBorders>
              <w:top w:val="single" w:color="auto" w:sz="4" w:space="0"/>
              <w:left w:val="single" w:color="auto" w:sz="4" w:space="0"/>
              <w:bottom w:val="single" w:color="auto" w:sz="4" w:space="0"/>
              <w:right w:val="single" w:color="auto" w:sz="4" w:space="0"/>
            </w:tcBorders>
            <w:shd w:val="clear" w:color="auto" w:fill="auto"/>
            <w:noWrap/>
            <w:vAlign w:val="bottom"/>
          </w:tcPr>
          <w:p w14:paraId="582117A4">
            <w:pPr>
              <w:keepNext w:val="0"/>
              <w:keepLines w:val="0"/>
              <w:pageBreakBefore w:val="0"/>
              <w:widowControl/>
              <w:suppressLineNumbers w:val="0"/>
              <w:kinsoku/>
              <w:wordWrap/>
              <w:overflowPunct/>
              <w:topLinePunct w:val="0"/>
              <w:autoSpaceDE/>
              <w:autoSpaceDN/>
              <w:bidi w:val="0"/>
              <w:adjustRightInd/>
              <w:snapToGrid w:val="0"/>
              <w:ind w:firstLine="0" w:firstLineChars="0"/>
              <w:jc w:val="center"/>
              <w:textAlignment w:val="bottom"/>
              <w:rPr>
                <w:rFonts w:hint="eastAsia" w:ascii="宋体" w:hAnsi="宋体" w:eastAsia="宋体" w:cs="宋体"/>
                <w:b/>
                <w:bCs/>
                <w:i w:val="0"/>
                <w:iCs w:val="0"/>
                <w:color w:val="000000"/>
                <w:sz w:val="28"/>
                <w:szCs w:val="28"/>
                <w:u w:val="none"/>
              </w:rPr>
            </w:pPr>
            <w:r>
              <w:rPr>
                <w:rFonts w:hint="eastAsia" w:ascii="宋体" w:hAnsi="宋体" w:eastAsia="宋体" w:cs="宋体"/>
                <w:b/>
                <w:bCs/>
                <w:i w:val="0"/>
                <w:iCs w:val="0"/>
                <w:color w:val="000000"/>
                <w:kern w:val="0"/>
                <w:sz w:val="28"/>
                <w:szCs w:val="28"/>
                <w:u w:val="none"/>
                <w:lang w:val="en-US" w:eastAsia="zh-CN" w:bidi="ar"/>
              </w:rPr>
              <w:t>整车仓储部消防水系统改造开标一览表</w:t>
            </w:r>
          </w:p>
        </w:tc>
      </w:tr>
      <w:tr w14:paraId="35E6156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235" w:hRule="atLeast"/>
          <w:jc w:val="center"/>
        </w:trPr>
        <w:tc>
          <w:tcPr>
            <w:tcW w:w="311" w:type="pct"/>
            <w:tcBorders>
              <w:top w:val="single" w:color="auto" w:sz="4" w:space="0"/>
              <w:left w:val="single" w:color="auto" w:sz="4" w:space="0"/>
              <w:bottom w:val="single" w:color="auto" w:sz="4" w:space="0"/>
              <w:right w:val="single" w:color="auto" w:sz="4" w:space="0"/>
            </w:tcBorders>
            <w:shd w:val="clear" w:color="auto" w:fill="auto"/>
            <w:vAlign w:val="center"/>
          </w:tcPr>
          <w:p w14:paraId="3485453D">
            <w:pPr>
              <w:keepNext w:val="0"/>
              <w:keepLines w:val="0"/>
              <w:pageBreakBefore w:val="0"/>
              <w:widowControl/>
              <w:suppressLineNumbers w:val="0"/>
              <w:kinsoku/>
              <w:wordWrap/>
              <w:overflowPunct/>
              <w:topLinePunct w:val="0"/>
              <w:autoSpaceDE/>
              <w:autoSpaceDN/>
              <w:bidi w:val="0"/>
              <w:adjustRightInd/>
              <w:snapToGrid w:val="0"/>
              <w:ind w:firstLine="0" w:firstLineChars="0"/>
              <w:jc w:val="center"/>
              <w:textAlignment w:val="center"/>
              <w:rPr>
                <w:rFonts w:hint="eastAsia" w:ascii="宋体" w:hAnsi="宋体" w:eastAsia="宋体" w:cs="宋体"/>
                <w:i w:val="0"/>
                <w:iCs w:val="0"/>
                <w:color w:val="000000"/>
                <w:sz w:val="28"/>
                <w:szCs w:val="28"/>
                <w:u w:val="none"/>
              </w:rPr>
            </w:pPr>
            <w:r>
              <w:rPr>
                <w:rFonts w:hint="eastAsia" w:ascii="宋体" w:hAnsi="宋体" w:eastAsia="宋体" w:cs="宋体"/>
                <w:i w:val="0"/>
                <w:iCs w:val="0"/>
                <w:color w:val="000000"/>
                <w:kern w:val="0"/>
                <w:sz w:val="28"/>
                <w:szCs w:val="28"/>
                <w:u w:val="none"/>
                <w:lang w:val="en-US" w:eastAsia="zh-CN" w:bidi="ar"/>
              </w:rPr>
              <w:t>序号</w:t>
            </w:r>
          </w:p>
        </w:tc>
        <w:tc>
          <w:tcPr>
            <w:tcW w:w="659" w:type="pct"/>
            <w:tcBorders>
              <w:top w:val="single" w:color="auto" w:sz="4" w:space="0"/>
              <w:left w:val="single" w:color="auto" w:sz="4" w:space="0"/>
              <w:bottom w:val="single" w:color="auto" w:sz="4" w:space="0"/>
              <w:right w:val="single" w:color="auto" w:sz="4" w:space="0"/>
            </w:tcBorders>
            <w:shd w:val="clear" w:color="auto" w:fill="auto"/>
            <w:vAlign w:val="center"/>
          </w:tcPr>
          <w:p w14:paraId="5D4CE27F">
            <w:pPr>
              <w:keepNext w:val="0"/>
              <w:keepLines w:val="0"/>
              <w:pageBreakBefore w:val="0"/>
              <w:widowControl/>
              <w:suppressLineNumbers w:val="0"/>
              <w:kinsoku/>
              <w:wordWrap/>
              <w:overflowPunct/>
              <w:topLinePunct w:val="0"/>
              <w:autoSpaceDE/>
              <w:autoSpaceDN/>
              <w:bidi w:val="0"/>
              <w:adjustRightInd/>
              <w:snapToGrid w:val="0"/>
              <w:ind w:firstLine="0" w:firstLineChars="0"/>
              <w:jc w:val="center"/>
              <w:textAlignment w:val="center"/>
              <w:rPr>
                <w:rFonts w:hint="eastAsia" w:ascii="宋体" w:hAnsi="宋体" w:eastAsia="宋体" w:cs="宋体"/>
                <w:i w:val="0"/>
                <w:iCs w:val="0"/>
                <w:color w:val="000000"/>
                <w:sz w:val="28"/>
                <w:szCs w:val="28"/>
                <w:u w:val="none"/>
              </w:rPr>
            </w:pPr>
            <w:r>
              <w:rPr>
                <w:rFonts w:hint="eastAsia" w:ascii="宋体" w:hAnsi="宋体" w:eastAsia="宋体" w:cs="宋体"/>
                <w:i w:val="0"/>
                <w:iCs w:val="0"/>
                <w:color w:val="000000"/>
                <w:kern w:val="0"/>
                <w:sz w:val="28"/>
                <w:szCs w:val="28"/>
                <w:u w:val="none"/>
                <w:lang w:val="en-US" w:eastAsia="zh-CN" w:bidi="ar"/>
              </w:rPr>
              <w:t>项目名称</w:t>
            </w:r>
          </w:p>
        </w:tc>
        <w:tc>
          <w:tcPr>
            <w:tcW w:w="1524" w:type="pct"/>
            <w:tcBorders>
              <w:top w:val="single" w:color="auto" w:sz="4" w:space="0"/>
              <w:left w:val="single" w:color="auto" w:sz="4" w:space="0"/>
              <w:bottom w:val="single" w:color="auto" w:sz="4" w:space="0"/>
              <w:right w:val="single" w:color="auto" w:sz="4" w:space="0"/>
            </w:tcBorders>
            <w:shd w:val="clear" w:color="auto" w:fill="auto"/>
            <w:vAlign w:val="center"/>
          </w:tcPr>
          <w:p w14:paraId="3625FC16">
            <w:pPr>
              <w:keepNext w:val="0"/>
              <w:keepLines w:val="0"/>
              <w:pageBreakBefore w:val="0"/>
              <w:widowControl/>
              <w:suppressLineNumbers w:val="0"/>
              <w:kinsoku/>
              <w:wordWrap/>
              <w:overflowPunct/>
              <w:topLinePunct w:val="0"/>
              <w:autoSpaceDE/>
              <w:autoSpaceDN/>
              <w:bidi w:val="0"/>
              <w:adjustRightInd/>
              <w:snapToGrid w:val="0"/>
              <w:ind w:firstLine="0" w:firstLineChars="0"/>
              <w:jc w:val="center"/>
              <w:textAlignment w:val="center"/>
              <w:rPr>
                <w:rFonts w:hint="eastAsia" w:ascii="宋体" w:hAnsi="宋体" w:eastAsia="宋体" w:cs="宋体"/>
                <w:i w:val="0"/>
                <w:iCs w:val="0"/>
                <w:color w:val="000000"/>
                <w:sz w:val="28"/>
                <w:szCs w:val="28"/>
                <w:u w:val="none"/>
              </w:rPr>
            </w:pPr>
            <w:r>
              <w:rPr>
                <w:rFonts w:hint="eastAsia" w:ascii="宋体" w:hAnsi="宋体" w:eastAsia="宋体" w:cs="宋体"/>
                <w:i w:val="0"/>
                <w:iCs w:val="0"/>
                <w:color w:val="000000"/>
                <w:kern w:val="0"/>
                <w:sz w:val="28"/>
                <w:szCs w:val="28"/>
                <w:u w:val="none"/>
                <w:lang w:val="en-US" w:eastAsia="zh-CN" w:bidi="ar"/>
              </w:rPr>
              <w:t>做法及要求</w:t>
            </w:r>
          </w:p>
        </w:tc>
        <w:tc>
          <w:tcPr>
            <w:tcW w:w="458" w:type="pct"/>
            <w:tcBorders>
              <w:top w:val="single" w:color="auto" w:sz="4" w:space="0"/>
              <w:left w:val="single" w:color="auto" w:sz="4" w:space="0"/>
              <w:bottom w:val="single" w:color="auto" w:sz="4" w:space="0"/>
              <w:right w:val="single" w:color="auto" w:sz="4" w:space="0"/>
            </w:tcBorders>
            <w:shd w:val="clear" w:color="auto" w:fill="auto"/>
            <w:vAlign w:val="center"/>
          </w:tcPr>
          <w:p w14:paraId="4E9D870D">
            <w:pPr>
              <w:keepNext w:val="0"/>
              <w:keepLines w:val="0"/>
              <w:pageBreakBefore w:val="0"/>
              <w:widowControl/>
              <w:suppressLineNumbers w:val="0"/>
              <w:kinsoku/>
              <w:wordWrap/>
              <w:overflowPunct/>
              <w:topLinePunct w:val="0"/>
              <w:autoSpaceDE/>
              <w:autoSpaceDN/>
              <w:bidi w:val="0"/>
              <w:adjustRightInd/>
              <w:snapToGrid w:val="0"/>
              <w:ind w:firstLine="0" w:firstLineChars="0"/>
              <w:jc w:val="center"/>
              <w:textAlignment w:val="center"/>
              <w:rPr>
                <w:rFonts w:hint="eastAsia" w:ascii="宋体" w:hAnsi="宋体" w:eastAsia="宋体" w:cs="宋体"/>
                <w:i w:val="0"/>
                <w:iCs w:val="0"/>
                <w:color w:val="000000"/>
                <w:sz w:val="28"/>
                <w:szCs w:val="28"/>
                <w:u w:val="none"/>
              </w:rPr>
            </w:pPr>
            <w:r>
              <w:rPr>
                <w:rFonts w:hint="eastAsia" w:ascii="宋体" w:hAnsi="宋体" w:eastAsia="宋体" w:cs="宋体"/>
                <w:i w:val="0"/>
                <w:iCs w:val="0"/>
                <w:color w:val="000000"/>
                <w:kern w:val="0"/>
                <w:sz w:val="28"/>
                <w:szCs w:val="28"/>
                <w:u w:val="none"/>
                <w:lang w:val="en-US" w:eastAsia="zh-CN" w:bidi="ar"/>
              </w:rPr>
              <w:t>工程量</w:t>
            </w:r>
          </w:p>
        </w:tc>
        <w:tc>
          <w:tcPr>
            <w:tcW w:w="353" w:type="pct"/>
            <w:tcBorders>
              <w:top w:val="single" w:color="auto" w:sz="4" w:space="0"/>
              <w:left w:val="single" w:color="auto" w:sz="4" w:space="0"/>
              <w:bottom w:val="single" w:color="auto" w:sz="4" w:space="0"/>
              <w:right w:val="single" w:color="auto" w:sz="4" w:space="0"/>
            </w:tcBorders>
            <w:shd w:val="clear" w:color="auto" w:fill="auto"/>
            <w:vAlign w:val="center"/>
          </w:tcPr>
          <w:p w14:paraId="060069D4">
            <w:pPr>
              <w:keepNext w:val="0"/>
              <w:keepLines w:val="0"/>
              <w:pageBreakBefore w:val="0"/>
              <w:widowControl/>
              <w:suppressLineNumbers w:val="0"/>
              <w:kinsoku/>
              <w:wordWrap/>
              <w:overflowPunct/>
              <w:topLinePunct w:val="0"/>
              <w:autoSpaceDE/>
              <w:autoSpaceDN/>
              <w:bidi w:val="0"/>
              <w:adjustRightInd/>
              <w:snapToGrid w:val="0"/>
              <w:ind w:firstLine="0" w:firstLineChars="0"/>
              <w:jc w:val="center"/>
              <w:textAlignment w:val="center"/>
              <w:rPr>
                <w:rFonts w:hint="eastAsia" w:ascii="宋体" w:hAnsi="宋体" w:eastAsia="宋体" w:cs="宋体"/>
                <w:i w:val="0"/>
                <w:iCs w:val="0"/>
                <w:color w:val="000000"/>
                <w:sz w:val="28"/>
                <w:szCs w:val="28"/>
                <w:u w:val="none"/>
              </w:rPr>
            </w:pPr>
            <w:r>
              <w:rPr>
                <w:rFonts w:hint="eastAsia" w:ascii="宋体" w:hAnsi="宋体" w:eastAsia="宋体" w:cs="宋体"/>
                <w:i w:val="0"/>
                <w:iCs w:val="0"/>
                <w:color w:val="000000"/>
                <w:kern w:val="0"/>
                <w:sz w:val="28"/>
                <w:szCs w:val="28"/>
                <w:u w:val="none"/>
                <w:lang w:val="en-US" w:eastAsia="zh-CN" w:bidi="ar"/>
              </w:rPr>
              <w:t>单位</w:t>
            </w:r>
          </w:p>
        </w:tc>
        <w:tc>
          <w:tcPr>
            <w:tcW w:w="380" w:type="pct"/>
            <w:tcBorders>
              <w:top w:val="single" w:color="auto" w:sz="4" w:space="0"/>
              <w:left w:val="single" w:color="auto" w:sz="4" w:space="0"/>
              <w:bottom w:val="single" w:color="auto" w:sz="4" w:space="0"/>
              <w:right w:val="single" w:color="auto" w:sz="4" w:space="0"/>
            </w:tcBorders>
            <w:shd w:val="clear" w:color="auto" w:fill="auto"/>
            <w:vAlign w:val="center"/>
          </w:tcPr>
          <w:p w14:paraId="3789A2B2">
            <w:pPr>
              <w:keepNext w:val="0"/>
              <w:keepLines w:val="0"/>
              <w:pageBreakBefore w:val="0"/>
              <w:widowControl/>
              <w:suppressLineNumbers w:val="0"/>
              <w:kinsoku/>
              <w:wordWrap/>
              <w:overflowPunct/>
              <w:topLinePunct w:val="0"/>
              <w:autoSpaceDE/>
              <w:autoSpaceDN/>
              <w:bidi w:val="0"/>
              <w:adjustRightInd/>
              <w:snapToGrid w:val="0"/>
              <w:ind w:firstLine="0" w:firstLineChars="0"/>
              <w:jc w:val="center"/>
              <w:textAlignment w:val="center"/>
              <w:rPr>
                <w:rFonts w:hint="eastAsia" w:ascii="宋体" w:hAnsi="宋体" w:eastAsia="宋体" w:cs="宋体"/>
                <w:i w:val="0"/>
                <w:iCs w:val="0"/>
                <w:color w:val="000000"/>
                <w:sz w:val="28"/>
                <w:szCs w:val="28"/>
                <w:u w:val="none"/>
              </w:rPr>
            </w:pPr>
            <w:r>
              <w:rPr>
                <w:rFonts w:hint="eastAsia" w:ascii="宋体" w:hAnsi="宋体" w:eastAsia="宋体" w:cs="宋体"/>
                <w:i w:val="0"/>
                <w:iCs w:val="0"/>
                <w:color w:val="000000"/>
                <w:kern w:val="0"/>
                <w:sz w:val="28"/>
                <w:szCs w:val="28"/>
                <w:u w:val="none"/>
                <w:lang w:val="en-US" w:eastAsia="zh-CN" w:bidi="ar"/>
              </w:rPr>
              <w:t>全费用</w:t>
            </w:r>
            <w:r>
              <w:rPr>
                <w:rFonts w:hint="eastAsia" w:ascii="宋体" w:hAnsi="宋体" w:eastAsia="宋体" w:cs="宋体"/>
                <w:i w:val="0"/>
                <w:iCs w:val="0"/>
                <w:color w:val="000000"/>
                <w:kern w:val="0"/>
                <w:sz w:val="28"/>
                <w:szCs w:val="28"/>
                <w:u w:val="none"/>
                <w:lang w:val="en-US" w:eastAsia="zh-CN" w:bidi="ar"/>
              </w:rPr>
              <w:br w:type="textWrapping"/>
            </w:r>
            <w:r>
              <w:rPr>
                <w:rFonts w:hint="eastAsia" w:ascii="宋体" w:hAnsi="宋体" w:eastAsia="宋体" w:cs="宋体"/>
                <w:i w:val="0"/>
                <w:iCs w:val="0"/>
                <w:color w:val="000000"/>
                <w:kern w:val="0"/>
                <w:sz w:val="28"/>
                <w:szCs w:val="28"/>
                <w:u w:val="none"/>
                <w:lang w:val="en-US" w:eastAsia="zh-CN" w:bidi="ar"/>
              </w:rPr>
              <w:t>单价</w:t>
            </w:r>
          </w:p>
        </w:tc>
        <w:tc>
          <w:tcPr>
            <w:tcW w:w="951" w:type="pct"/>
            <w:tcBorders>
              <w:top w:val="single" w:color="auto" w:sz="4" w:space="0"/>
              <w:left w:val="single" w:color="auto" w:sz="4" w:space="0"/>
              <w:bottom w:val="single" w:color="auto" w:sz="4" w:space="0"/>
              <w:right w:val="single" w:color="auto" w:sz="4" w:space="0"/>
            </w:tcBorders>
            <w:shd w:val="clear" w:color="auto" w:fill="auto"/>
            <w:vAlign w:val="center"/>
          </w:tcPr>
          <w:p w14:paraId="281B3C83">
            <w:pPr>
              <w:keepNext w:val="0"/>
              <w:keepLines w:val="0"/>
              <w:pageBreakBefore w:val="0"/>
              <w:widowControl/>
              <w:suppressLineNumbers w:val="0"/>
              <w:kinsoku/>
              <w:wordWrap/>
              <w:overflowPunct/>
              <w:topLinePunct w:val="0"/>
              <w:autoSpaceDE/>
              <w:autoSpaceDN/>
              <w:bidi w:val="0"/>
              <w:adjustRightInd/>
              <w:snapToGrid w:val="0"/>
              <w:ind w:firstLine="0" w:firstLineChars="0"/>
              <w:jc w:val="center"/>
              <w:textAlignment w:val="center"/>
              <w:rPr>
                <w:rFonts w:hint="eastAsia" w:ascii="宋体" w:hAnsi="宋体" w:eastAsia="宋体" w:cs="宋体"/>
                <w:i w:val="0"/>
                <w:iCs w:val="0"/>
                <w:color w:val="000000"/>
                <w:sz w:val="28"/>
                <w:szCs w:val="28"/>
                <w:u w:val="none"/>
              </w:rPr>
            </w:pPr>
            <w:r>
              <w:rPr>
                <w:rFonts w:hint="eastAsia" w:ascii="宋体" w:hAnsi="宋体" w:eastAsia="宋体" w:cs="宋体"/>
                <w:i w:val="0"/>
                <w:iCs w:val="0"/>
                <w:color w:val="000000"/>
                <w:kern w:val="0"/>
                <w:sz w:val="28"/>
                <w:szCs w:val="28"/>
                <w:u w:val="none"/>
                <w:lang w:val="en-US" w:eastAsia="zh-CN" w:bidi="ar"/>
              </w:rPr>
              <w:t>合价（元，含税，税率9%）</w:t>
            </w:r>
          </w:p>
        </w:tc>
        <w:tc>
          <w:tcPr>
            <w:tcW w:w="360" w:type="pct"/>
            <w:tcBorders>
              <w:top w:val="single" w:color="auto" w:sz="4" w:space="0"/>
              <w:left w:val="single" w:color="auto" w:sz="4" w:space="0"/>
              <w:bottom w:val="single" w:color="auto" w:sz="4" w:space="0"/>
              <w:right w:val="single" w:color="auto" w:sz="4" w:space="0"/>
            </w:tcBorders>
            <w:shd w:val="clear" w:color="auto" w:fill="auto"/>
            <w:vAlign w:val="center"/>
          </w:tcPr>
          <w:p w14:paraId="1C489FE2">
            <w:pPr>
              <w:keepNext w:val="0"/>
              <w:keepLines w:val="0"/>
              <w:pageBreakBefore w:val="0"/>
              <w:widowControl/>
              <w:suppressLineNumbers w:val="0"/>
              <w:kinsoku/>
              <w:wordWrap/>
              <w:overflowPunct/>
              <w:topLinePunct w:val="0"/>
              <w:autoSpaceDE/>
              <w:autoSpaceDN/>
              <w:bidi w:val="0"/>
              <w:adjustRightInd/>
              <w:snapToGrid w:val="0"/>
              <w:ind w:firstLine="0" w:firstLineChars="0"/>
              <w:jc w:val="center"/>
              <w:textAlignment w:val="center"/>
              <w:rPr>
                <w:rFonts w:hint="eastAsia" w:ascii="宋体" w:hAnsi="宋体" w:eastAsia="宋体" w:cs="宋体"/>
                <w:i w:val="0"/>
                <w:iCs w:val="0"/>
                <w:color w:val="000000"/>
                <w:sz w:val="28"/>
                <w:szCs w:val="28"/>
                <w:u w:val="none"/>
              </w:rPr>
            </w:pPr>
            <w:r>
              <w:rPr>
                <w:rFonts w:hint="eastAsia" w:ascii="宋体" w:hAnsi="宋体" w:eastAsia="宋体" w:cs="宋体"/>
                <w:i w:val="0"/>
                <w:iCs w:val="0"/>
                <w:color w:val="000000"/>
                <w:kern w:val="0"/>
                <w:sz w:val="28"/>
                <w:szCs w:val="28"/>
                <w:u w:val="none"/>
                <w:lang w:val="en-US" w:eastAsia="zh-CN" w:bidi="ar"/>
              </w:rPr>
              <w:t>备注</w:t>
            </w:r>
          </w:p>
        </w:tc>
      </w:tr>
      <w:tr w14:paraId="04518E7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311" w:type="pct"/>
            <w:tcBorders>
              <w:top w:val="single" w:color="auto" w:sz="4" w:space="0"/>
              <w:left w:val="single" w:color="000000" w:sz="4" w:space="0"/>
              <w:bottom w:val="single" w:color="000000" w:sz="4" w:space="0"/>
              <w:right w:val="single" w:color="000000" w:sz="4" w:space="0"/>
            </w:tcBorders>
            <w:shd w:val="clear" w:color="auto" w:fill="auto"/>
            <w:vAlign w:val="center"/>
          </w:tcPr>
          <w:p w14:paraId="090CF936">
            <w:pPr>
              <w:keepNext w:val="0"/>
              <w:keepLines w:val="0"/>
              <w:pageBreakBefore w:val="0"/>
              <w:widowControl/>
              <w:suppressLineNumbers w:val="0"/>
              <w:kinsoku/>
              <w:wordWrap/>
              <w:overflowPunct/>
              <w:topLinePunct w:val="0"/>
              <w:autoSpaceDE/>
              <w:autoSpaceDN/>
              <w:bidi w:val="0"/>
              <w:adjustRightInd/>
              <w:snapToGrid w:val="0"/>
              <w:ind w:firstLine="0" w:firstLineChars="0"/>
              <w:jc w:val="center"/>
              <w:textAlignment w:val="center"/>
              <w:rPr>
                <w:rFonts w:hint="eastAsia" w:ascii="宋体" w:hAnsi="宋体" w:eastAsia="宋体" w:cs="宋体"/>
                <w:i w:val="0"/>
                <w:iCs w:val="0"/>
                <w:color w:val="000000"/>
                <w:sz w:val="28"/>
                <w:szCs w:val="28"/>
                <w:u w:val="none"/>
              </w:rPr>
            </w:pPr>
            <w:r>
              <w:rPr>
                <w:rFonts w:hint="eastAsia" w:ascii="宋体" w:hAnsi="宋体" w:eastAsia="宋体" w:cs="宋体"/>
                <w:i w:val="0"/>
                <w:iCs w:val="0"/>
                <w:color w:val="000000"/>
                <w:kern w:val="0"/>
                <w:sz w:val="28"/>
                <w:szCs w:val="28"/>
                <w:u w:val="none"/>
                <w:lang w:val="en-US" w:eastAsia="zh-CN" w:bidi="ar"/>
              </w:rPr>
              <w:t>一</w:t>
            </w:r>
          </w:p>
        </w:tc>
        <w:tc>
          <w:tcPr>
            <w:tcW w:w="4688" w:type="pct"/>
            <w:gridSpan w:val="7"/>
            <w:tcBorders>
              <w:top w:val="single" w:color="auto" w:sz="4" w:space="0"/>
              <w:left w:val="single" w:color="000000" w:sz="4" w:space="0"/>
              <w:bottom w:val="single" w:color="000000" w:sz="4" w:space="0"/>
              <w:right w:val="single" w:color="000000" w:sz="4" w:space="0"/>
            </w:tcBorders>
            <w:shd w:val="clear" w:color="auto" w:fill="auto"/>
            <w:vAlign w:val="center"/>
          </w:tcPr>
          <w:p w14:paraId="781FE9AA">
            <w:pPr>
              <w:keepNext w:val="0"/>
              <w:keepLines w:val="0"/>
              <w:pageBreakBefore w:val="0"/>
              <w:widowControl/>
              <w:suppressLineNumbers w:val="0"/>
              <w:kinsoku/>
              <w:wordWrap/>
              <w:overflowPunct/>
              <w:topLinePunct w:val="0"/>
              <w:autoSpaceDE/>
              <w:autoSpaceDN/>
              <w:bidi w:val="0"/>
              <w:adjustRightInd/>
              <w:snapToGrid w:val="0"/>
              <w:ind w:firstLine="0" w:firstLineChars="0"/>
              <w:jc w:val="left"/>
              <w:textAlignment w:val="center"/>
              <w:rPr>
                <w:rFonts w:hint="eastAsia" w:ascii="宋体" w:hAnsi="宋体" w:eastAsia="宋体" w:cs="宋体"/>
                <w:i w:val="0"/>
                <w:iCs w:val="0"/>
                <w:color w:val="000000"/>
                <w:sz w:val="28"/>
                <w:szCs w:val="28"/>
                <w:u w:val="none"/>
              </w:rPr>
            </w:pPr>
            <w:r>
              <w:rPr>
                <w:rFonts w:hint="eastAsia" w:ascii="宋体" w:hAnsi="宋体" w:eastAsia="宋体" w:cs="宋体"/>
                <w:i w:val="0"/>
                <w:iCs w:val="0"/>
                <w:color w:val="000000"/>
                <w:kern w:val="0"/>
                <w:sz w:val="28"/>
                <w:szCs w:val="28"/>
                <w:u w:val="none"/>
                <w:lang w:val="en-US" w:eastAsia="zh-CN" w:bidi="ar"/>
              </w:rPr>
              <w:t>土建工程（含税9%）</w:t>
            </w:r>
          </w:p>
        </w:tc>
      </w:tr>
      <w:tr w14:paraId="7802631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31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DB260E9">
            <w:pPr>
              <w:keepNext w:val="0"/>
              <w:keepLines w:val="0"/>
              <w:pageBreakBefore w:val="0"/>
              <w:widowControl/>
              <w:suppressLineNumbers w:val="0"/>
              <w:kinsoku/>
              <w:wordWrap/>
              <w:overflowPunct/>
              <w:topLinePunct w:val="0"/>
              <w:autoSpaceDE/>
              <w:autoSpaceDN/>
              <w:bidi w:val="0"/>
              <w:adjustRightInd/>
              <w:snapToGrid w:val="0"/>
              <w:ind w:firstLine="0" w:firstLineChars="0"/>
              <w:jc w:val="center"/>
              <w:textAlignment w:val="center"/>
              <w:rPr>
                <w:rFonts w:hint="eastAsia" w:ascii="宋体" w:hAnsi="宋体" w:eastAsia="宋体" w:cs="宋体"/>
                <w:i w:val="0"/>
                <w:iCs w:val="0"/>
                <w:color w:val="000000"/>
                <w:sz w:val="28"/>
                <w:szCs w:val="28"/>
                <w:u w:val="none"/>
              </w:rPr>
            </w:pPr>
            <w:r>
              <w:rPr>
                <w:rFonts w:hint="eastAsia" w:ascii="宋体" w:hAnsi="宋体" w:eastAsia="宋体" w:cs="宋体"/>
                <w:i w:val="0"/>
                <w:iCs w:val="0"/>
                <w:color w:val="000000"/>
                <w:kern w:val="0"/>
                <w:sz w:val="28"/>
                <w:szCs w:val="28"/>
                <w:u w:val="none"/>
                <w:lang w:val="en-US" w:eastAsia="zh-CN" w:bidi="ar"/>
              </w:rPr>
              <w:t>1</w:t>
            </w:r>
          </w:p>
        </w:tc>
        <w:tc>
          <w:tcPr>
            <w:tcW w:w="65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277767B">
            <w:pPr>
              <w:keepNext w:val="0"/>
              <w:keepLines w:val="0"/>
              <w:pageBreakBefore w:val="0"/>
              <w:widowControl/>
              <w:suppressLineNumbers w:val="0"/>
              <w:kinsoku/>
              <w:wordWrap/>
              <w:overflowPunct/>
              <w:topLinePunct w:val="0"/>
              <w:autoSpaceDE/>
              <w:autoSpaceDN/>
              <w:bidi w:val="0"/>
              <w:adjustRightInd/>
              <w:snapToGrid w:val="0"/>
              <w:ind w:firstLine="0" w:firstLineChars="0"/>
              <w:jc w:val="left"/>
              <w:textAlignment w:val="center"/>
              <w:rPr>
                <w:rFonts w:hint="eastAsia" w:ascii="宋体" w:hAnsi="宋体" w:eastAsia="宋体" w:cs="宋体"/>
                <w:i w:val="0"/>
                <w:iCs w:val="0"/>
                <w:color w:val="000000"/>
                <w:sz w:val="28"/>
                <w:szCs w:val="28"/>
                <w:u w:val="none"/>
              </w:rPr>
            </w:pPr>
            <w:r>
              <w:rPr>
                <w:rFonts w:hint="eastAsia" w:ascii="宋体" w:hAnsi="宋体" w:eastAsia="宋体" w:cs="宋体"/>
                <w:i w:val="0"/>
                <w:iCs w:val="0"/>
                <w:color w:val="000000"/>
                <w:kern w:val="0"/>
                <w:sz w:val="28"/>
                <w:szCs w:val="28"/>
                <w:u w:val="none"/>
                <w:lang w:val="en-US" w:eastAsia="zh-CN" w:bidi="ar"/>
              </w:rPr>
              <w:t>管沟开挖及回填</w:t>
            </w:r>
          </w:p>
        </w:tc>
        <w:tc>
          <w:tcPr>
            <w:tcW w:w="15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24A03C4">
            <w:pPr>
              <w:keepNext w:val="0"/>
              <w:keepLines w:val="0"/>
              <w:pageBreakBefore w:val="0"/>
              <w:widowControl/>
              <w:suppressLineNumbers w:val="0"/>
              <w:kinsoku/>
              <w:wordWrap/>
              <w:overflowPunct/>
              <w:topLinePunct w:val="0"/>
              <w:autoSpaceDE/>
              <w:autoSpaceDN/>
              <w:bidi w:val="0"/>
              <w:adjustRightInd/>
              <w:snapToGrid w:val="0"/>
              <w:ind w:firstLine="0" w:firstLineChars="0"/>
              <w:jc w:val="left"/>
              <w:textAlignment w:val="center"/>
              <w:rPr>
                <w:rFonts w:hint="eastAsia" w:ascii="宋体" w:hAnsi="宋体" w:eastAsia="宋体" w:cs="宋体"/>
                <w:i w:val="0"/>
                <w:iCs w:val="0"/>
                <w:color w:val="000000"/>
                <w:sz w:val="28"/>
                <w:szCs w:val="28"/>
                <w:u w:val="none"/>
              </w:rPr>
            </w:pPr>
            <w:r>
              <w:rPr>
                <w:rFonts w:hint="eastAsia" w:ascii="宋体" w:hAnsi="宋体" w:eastAsia="宋体" w:cs="宋体"/>
                <w:i w:val="0"/>
                <w:iCs w:val="0"/>
                <w:color w:val="000000"/>
                <w:kern w:val="0"/>
                <w:sz w:val="28"/>
                <w:szCs w:val="28"/>
                <w:u w:val="none"/>
                <w:lang w:val="en-US" w:eastAsia="zh-CN" w:bidi="ar"/>
              </w:rPr>
              <w:t>含绿化移植及恢复，含道路破除、垃圾外运、道路恢复，含回填砂等</w:t>
            </w:r>
          </w:p>
        </w:tc>
        <w:tc>
          <w:tcPr>
            <w:tcW w:w="4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056A499">
            <w:pPr>
              <w:keepNext w:val="0"/>
              <w:keepLines w:val="0"/>
              <w:pageBreakBefore w:val="0"/>
              <w:widowControl/>
              <w:suppressLineNumbers w:val="0"/>
              <w:kinsoku/>
              <w:wordWrap/>
              <w:overflowPunct/>
              <w:topLinePunct w:val="0"/>
              <w:autoSpaceDE/>
              <w:autoSpaceDN/>
              <w:bidi w:val="0"/>
              <w:adjustRightInd/>
              <w:snapToGrid w:val="0"/>
              <w:ind w:firstLine="0" w:firstLineChars="0"/>
              <w:jc w:val="center"/>
              <w:textAlignment w:val="center"/>
              <w:rPr>
                <w:rFonts w:hint="eastAsia" w:ascii="宋体" w:hAnsi="宋体" w:eastAsia="宋体" w:cs="宋体"/>
                <w:i w:val="0"/>
                <w:iCs w:val="0"/>
                <w:color w:val="000000"/>
                <w:sz w:val="28"/>
                <w:szCs w:val="28"/>
                <w:u w:val="none"/>
              </w:rPr>
            </w:pPr>
            <w:r>
              <w:rPr>
                <w:rFonts w:hint="eastAsia" w:ascii="宋体" w:hAnsi="宋体" w:eastAsia="宋体" w:cs="宋体"/>
                <w:i w:val="0"/>
                <w:iCs w:val="0"/>
                <w:color w:val="000000"/>
                <w:kern w:val="0"/>
                <w:sz w:val="28"/>
                <w:szCs w:val="28"/>
                <w:u w:val="none"/>
                <w:lang w:val="en-US" w:eastAsia="zh-CN" w:bidi="ar"/>
              </w:rPr>
              <w:t>650</w:t>
            </w:r>
          </w:p>
        </w:tc>
        <w:tc>
          <w:tcPr>
            <w:tcW w:w="3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66E7E7B">
            <w:pPr>
              <w:keepNext w:val="0"/>
              <w:keepLines w:val="0"/>
              <w:pageBreakBefore w:val="0"/>
              <w:widowControl/>
              <w:suppressLineNumbers w:val="0"/>
              <w:kinsoku/>
              <w:wordWrap/>
              <w:overflowPunct/>
              <w:topLinePunct w:val="0"/>
              <w:autoSpaceDE/>
              <w:autoSpaceDN/>
              <w:bidi w:val="0"/>
              <w:adjustRightInd/>
              <w:snapToGrid w:val="0"/>
              <w:ind w:firstLine="0" w:firstLineChars="0"/>
              <w:jc w:val="center"/>
              <w:textAlignment w:val="center"/>
              <w:rPr>
                <w:rFonts w:hint="eastAsia" w:ascii="宋体" w:hAnsi="宋体" w:eastAsia="宋体" w:cs="宋体"/>
                <w:i w:val="0"/>
                <w:iCs w:val="0"/>
                <w:color w:val="000000"/>
                <w:sz w:val="28"/>
                <w:szCs w:val="28"/>
                <w:u w:val="none"/>
              </w:rPr>
            </w:pPr>
            <w:r>
              <w:rPr>
                <w:rFonts w:hint="eastAsia" w:ascii="宋体" w:hAnsi="宋体" w:eastAsia="宋体" w:cs="宋体"/>
                <w:i w:val="0"/>
                <w:iCs w:val="0"/>
                <w:color w:val="000000"/>
                <w:kern w:val="0"/>
                <w:sz w:val="28"/>
                <w:szCs w:val="28"/>
                <w:u w:val="none"/>
                <w:lang w:val="en-US" w:eastAsia="zh-CN" w:bidi="ar"/>
              </w:rPr>
              <w:t>m</w:t>
            </w:r>
          </w:p>
        </w:tc>
        <w:tc>
          <w:tcPr>
            <w:tcW w:w="38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072546B">
            <w:pPr>
              <w:keepNext w:val="0"/>
              <w:keepLines w:val="0"/>
              <w:pageBreakBefore w:val="0"/>
              <w:kinsoku/>
              <w:wordWrap/>
              <w:overflowPunct/>
              <w:topLinePunct w:val="0"/>
              <w:autoSpaceDE/>
              <w:autoSpaceDN/>
              <w:bidi w:val="0"/>
              <w:adjustRightInd/>
              <w:snapToGrid w:val="0"/>
              <w:ind w:firstLine="0" w:firstLineChars="0"/>
              <w:jc w:val="center"/>
              <w:rPr>
                <w:rFonts w:hint="eastAsia" w:ascii="宋体" w:hAnsi="宋体" w:eastAsia="宋体" w:cs="宋体"/>
                <w:i w:val="0"/>
                <w:iCs w:val="0"/>
                <w:color w:val="000000"/>
                <w:sz w:val="28"/>
                <w:szCs w:val="28"/>
                <w:u w:val="none"/>
              </w:rPr>
            </w:pPr>
          </w:p>
        </w:tc>
        <w:tc>
          <w:tcPr>
            <w:tcW w:w="95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77F0DF5">
            <w:pPr>
              <w:keepNext w:val="0"/>
              <w:keepLines w:val="0"/>
              <w:pageBreakBefore w:val="0"/>
              <w:kinsoku/>
              <w:wordWrap/>
              <w:overflowPunct/>
              <w:topLinePunct w:val="0"/>
              <w:autoSpaceDE/>
              <w:autoSpaceDN/>
              <w:bidi w:val="0"/>
              <w:adjustRightInd/>
              <w:snapToGrid w:val="0"/>
              <w:ind w:firstLine="0" w:firstLineChars="0"/>
              <w:jc w:val="center"/>
              <w:rPr>
                <w:rFonts w:hint="eastAsia" w:ascii="宋体" w:hAnsi="宋体" w:eastAsia="宋体" w:cs="宋体"/>
                <w:i w:val="0"/>
                <w:iCs w:val="0"/>
                <w:color w:val="000000"/>
                <w:sz w:val="28"/>
                <w:szCs w:val="28"/>
                <w:u w:val="none"/>
              </w:rPr>
            </w:pPr>
          </w:p>
        </w:tc>
        <w:tc>
          <w:tcPr>
            <w:tcW w:w="36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D5DCB53">
            <w:pPr>
              <w:keepNext w:val="0"/>
              <w:keepLines w:val="0"/>
              <w:pageBreakBefore w:val="0"/>
              <w:kinsoku/>
              <w:wordWrap/>
              <w:overflowPunct/>
              <w:topLinePunct w:val="0"/>
              <w:autoSpaceDE/>
              <w:autoSpaceDN/>
              <w:bidi w:val="0"/>
              <w:adjustRightInd/>
              <w:snapToGrid w:val="0"/>
              <w:ind w:firstLine="0" w:firstLineChars="0"/>
              <w:jc w:val="left"/>
              <w:rPr>
                <w:rFonts w:hint="eastAsia" w:ascii="宋体" w:hAnsi="宋体" w:eastAsia="宋体" w:cs="宋体"/>
                <w:i w:val="0"/>
                <w:iCs w:val="0"/>
                <w:color w:val="000000"/>
                <w:sz w:val="28"/>
                <w:szCs w:val="28"/>
                <w:u w:val="none"/>
              </w:rPr>
            </w:pPr>
          </w:p>
        </w:tc>
      </w:tr>
      <w:tr w14:paraId="6DC7D1C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11" w:hRule="atLeast"/>
          <w:jc w:val="center"/>
        </w:trPr>
        <w:tc>
          <w:tcPr>
            <w:tcW w:w="311" w:type="pct"/>
            <w:tcBorders>
              <w:top w:val="single" w:color="000000" w:sz="4" w:space="0"/>
              <w:left w:val="single" w:color="000000" w:sz="4" w:space="0"/>
              <w:bottom w:val="single" w:color="000000" w:sz="4" w:space="0"/>
              <w:right w:val="single" w:color="000000" w:sz="4" w:space="0"/>
            </w:tcBorders>
            <w:shd w:val="clear" w:color="auto" w:fill="auto"/>
            <w:vAlign w:val="bottom"/>
          </w:tcPr>
          <w:p w14:paraId="1165811E">
            <w:pPr>
              <w:keepNext w:val="0"/>
              <w:keepLines w:val="0"/>
              <w:pageBreakBefore w:val="0"/>
              <w:widowControl/>
              <w:suppressLineNumbers w:val="0"/>
              <w:kinsoku/>
              <w:wordWrap/>
              <w:overflowPunct/>
              <w:topLinePunct w:val="0"/>
              <w:autoSpaceDE/>
              <w:autoSpaceDN/>
              <w:bidi w:val="0"/>
              <w:adjustRightInd/>
              <w:snapToGrid w:val="0"/>
              <w:ind w:firstLine="0" w:firstLineChars="0"/>
              <w:jc w:val="center"/>
              <w:textAlignment w:val="bottom"/>
              <w:rPr>
                <w:rFonts w:hint="eastAsia" w:ascii="宋体" w:hAnsi="宋体" w:eastAsia="宋体" w:cs="宋体"/>
                <w:i w:val="0"/>
                <w:iCs w:val="0"/>
                <w:color w:val="000000"/>
                <w:sz w:val="28"/>
                <w:szCs w:val="28"/>
                <w:u w:val="none"/>
              </w:rPr>
            </w:pPr>
            <w:r>
              <w:rPr>
                <w:rFonts w:hint="eastAsia" w:ascii="宋体" w:hAnsi="宋体" w:eastAsia="宋体" w:cs="宋体"/>
                <w:i w:val="0"/>
                <w:iCs w:val="0"/>
                <w:color w:val="000000"/>
                <w:kern w:val="0"/>
                <w:sz w:val="28"/>
                <w:szCs w:val="28"/>
                <w:u w:val="none"/>
                <w:lang w:val="en-US" w:eastAsia="zh-CN" w:bidi="ar"/>
              </w:rPr>
              <w:t>小计</w:t>
            </w:r>
          </w:p>
        </w:tc>
        <w:tc>
          <w:tcPr>
            <w:tcW w:w="65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7B47BA7">
            <w:pPr>
              <w:keepNext w:val="0"/>
              <w:keepLines w:val="0"/>
              <w:pageBreakBefore w:val="0"/>
              <w:kinsoku/>
              <w:wordWrap/>
              <w:overflowPunct/>
              <w:topLinePunct w:val="0"/>
              <w:autoSpaceDE/>
              <w:autoSpaceDN/>
              <w:bidi w:val="0"/>
              <w:adjustRightInd/>
              <w:snapToGrid w:val="0"/>
              <w:ind w:firstLine="0" w:firstLineChars="0"/>
              <w:jc w:val="center"/>
              <w:rPr>
                <w:rFonts w:hint="eastAsia" w:ascii="宋体" w:hAnsi="宋体" w:eastAsia="宋体" w:cs="宋体"/>
                <w:i w:val="0"/>
                <w:iCs w:val="0"/>
                <w:color w:val="000000"/>
                <w:sz w:val="28"/>
                <w:szCs w:val="28"/>
                <w:u w:val="none"/>
              </w:rPr>
            </w:pPr>
          </w:p>
        </w:tc>
        <w:tc>
          <w:tcPr>
            <w:tcW w:w="15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A5D8959">
            <w:pPr>
              <w:keepNext w:val="0"/>
              <w:keepLines w:val="0"/>
              <w:pageBreakBefore w:val="0"/>
              <w:kinsoku/>
              <w:wordWrap/>
              <w:overflowPunct/>
              <w:topLinePunct w:val="0"/>
              <w:autoSpaceDE/>
              <w:autoSpaceDN/>
              <w:bidi w:val="0"/>
              <w:adjustRightInd/>
              <w:snapToGrid w:val="0"/>
              <w:ind w:firstLine="0" w:firstLineChars="0"/>
              <w:jc w:val="center"/>
              <w:rPr>
                <w:rFonts w:hint="eastAsia" w:ascii="宋体" w:hAnsi="宋体" w:eastAsia="宋体" w:cs="宋体"/>
                <w:i w:val="0"/>
                <w:iCs w:val="0"/>
                <w:color w:val="000000"/>
                <w:sz w:val="28"/>
                <w:szCs w:val="28"/>
                <w:u w:val="none"/>
              </w:rPr>
            </w:pPr>
          </w:p>
        </w:tc>
        <w:tc>
          <w:tcPr>
            <w:tcW w:w="4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528E6AD">
            <w:pPr>
              <w:keepNext w:val="0"/>
              <w:keepLines w:val="0"/>
              <w:pageBreakBefore w:val="0"/>
              <w:kinsoku/>
              <w:wordWrap/>
              <w:overflowPunct/>
              <w:topLinePunct w:val="0"/>
              <w:autoSpaceDE/>
              <w:autoSpaceDN/>
              <w:bidi w:val="0"/>
              <w:adjustRightInd/>
              <w:snapToGrid w:val="0"/>
              <w:ind w:firstLine="0" w:firstLineChars="0"/>
              <w:jc w:val="center"/>
              <w:rPr>
                <w:rFonts w:hint="eastAsia" w:ascii="宋体" w:hAnsi="宋体" w:eastAsia="宋体" w:cs="宋体"/>
                <w:i w:val="0"/>
                <w:iCs w:val="0"/>
                <w:color w:val="000000"/>
                <w:sz w:val="28"/>
                <w:szCs w:val="28"/>
                <w:u w:val="none"/>
              </w:rPr>
            </w:pPr>
          </w:p>
        </w:tc>
        <w:tc>
          <w:tcPr>
            <w:tcW w:w="3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ACBD908">
            <w:pPr>
              <w:keepNext w:val="0"/>
              <w:keepLines w:val="0"/>
              <w:pageBreakBefore w:val="0"/>
              <w:kinsoku/>
              <w:wordWrap/>
              <w:overflowPunct/>
              <w:topLinePunct w:val="0"/>
              <w:autoSpaceDE/>
              <w:autoSpaceDN/>
              <w:bidi w:val="0"/>
              <w:adjustRightInd/>
              <w:snapToGrid w:val="0"/>
              <w:ind w:firstLine="0" w:firstLineChars="0"/>
              <w:jc w:val="center"/>
              <w:rPr>
                <w:rFonts w:hint="eastAsia" w:ascii="宋体" w:hAnsi="宋体" w:eastAsia="宋体" w:cs="宋体"/>
                <w:i w:val="0"/>
                <w:iCs w:val="0"/>
                <w:color w:val="000000"/>
                <w:sz w:val="28"/>
                <w:szCs w:val="28"/>
                <w:u w:val="none"/>
              </w:rPr>
            </w:pPr>
          </w:p>
        </w:tc>
        <w:tc>
          <w:tcPr>
            <w:tcW w:w="38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880951B">
            <w:pPr>
              <w:keepNext w:val="0"/>
              <w:keepLines w:val="0"/>
              <w:pageBreakBefore w:val="0"/>
              <w:kinsoku/>
              <w:wordWrap/>
              <w:overflowPunct/>
              <w:topLinePunct w:val="0"/>
              <w:autoSpaceDE/>
              <w:autoSpaceDN/>
              <w:bidi w:val="0"/>
              <w:adjustRightInd/>
              <w:snapToGrid w:val="0"/>
              <w:ind w:firstLine="0" w:firstLineChars="0"/>
              <w:jc w:val="center"/>
              <w:rPr>
                <w:rFonts w:hint="eastAsia" w:ascii="宋体" w:hAnsi="宋体" w:eastAsia="宋体" w:cs="宋体"/>
                <w:i w:val="0"/>
                <w:iCs w:val="0"/>
                <w:color w:val="000000"/>
                <w:sz w:val="28"/>
                <w:szCs w:val="28"/>
                <w:u w:val="none"/>
              </w:rPr>
            </w:pPr>
          </w:p>
        </w:tc>
        <w:tc>
          <w:tcPr>
            <w:tcW w:w="95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5A3A2F6">
            <w:pPr>
              <w:keepNext w:val="0"/>
              <w:keepLines w:val="0"/>
              <w:pageBreakBefore w:val="0"/>
              <w:kinsoku/>
              <w:wordWrap/>
              <w:overflowPunct/>
              <w:topLinePunct w:val="0"/>
              <w:autoSpaceDE/>
              <w:autoSpaceDN/>
              <w:bidi w:val="0"/>
              <w:adjustRightInd/>
              <w:snapToGrid w:val="0"/>
              <w:ind w:firstLine="0" w:firstLineChars="0"/>
              <w:jc w:val="center"/>
              <w:rPr>
                <w:rFonts w:hint="eastAsia" w:ascii="宋体" w:hAnsi="宋体" w:eastAsia="宋体" w:cs="宋体"/>
                <w:i w:val="0"/>
                <w:iCs w:val="0"/>
                <w:color w:val="000000"/>
                <w:sz w:val="28"/>
                <w:szCs w:val="28"/>
                <w:u w:val="none"/>
              </w:rPr>
            </w:pPr>
          </w:p>
        </w:tc>
        <w:tc>
          <w:tcPr>
            <w:tcW w:w="36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0E45743">
            <w:pPr>
              <w:keepNext w:val="0"/>
              <w:keepLines w:val="0"/>
              <w:pageBreakBefore w:val="0"/>
              <w:kinsoku/>
              <w:wordWrap/>
              <w:overflowPunct/>
              <w:topLinePunct w:val="0"/>
              <w:autoSpaceDE/>
              <w:autoSpaceDN/>
              <w:bidi w:val="0"/>
              <w:adjustRightInd/>
              <w:snapToGrid w:val="0"/>
              <w:ind w:firstLine="0" w:firstLineChars="0"/>
              <w:jc w:val="center"/>
              <w:rPr>
                <w:rFonts w:hint="eastAsia" w:ascii="宋体" w:hAnsi="宋体" w:eastAsia="宋体" w:cs="宋体"/>
                <w:i w:val="0"/>
                <w:iCs w:val="0"/>
                <w:color w:val="000000"/>
                <w:sz w:val="28"/>
                <w:szCs w:val="28"/>
                <w:u w:val="none"/>
              </w:rPr>
            </w:pPr>
          </w:p>
        </w:tc>
      </w:tr>
      <w:tr w14:paraId="48CE21A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311" w:type="pct"/>
            <w:tcBorders>
              <w:top w:val="single" w:color="000000" w:sz="4" w:space="0"/>
              <w:left w:val="single" w:color="000000" w:sz="4" w:space="0"/>
              <w:bottom w:val="single" w:color="000000" w:sz="4" w:space="0"/>
              <w:right w:val="single" w:color="000000" w:sz="4" w:space="0"/>
            </w:tcBorders>
            <w:shd w:val="clear" w:color="auto" w:fill="auto"/>
            <w:vAlign w:val="bottom"/>
          </w:tcPr>
          <w:p w14:paraId="2CF86291">
            <w:pPr>
              <w:keepNext w:val="0"/>
              <w:keepLines w:val="0"/>
              <w:pageBreakBefore w:val="0"/>
              <w:widowControl/>
              <w:suppressLineNumbers w:val="0"/>
              <w:kinsoku/>
              <w:wordWrap/>
              <w:overflowPunct/>
              <w:topLinePunct w:val="0"/>
              <w:autoSpaceDE/>
              <w:autoSpaceDN/>
              <w:bidi w:val="0"/>
              <w:adjustRightInd/>
              <w:snapToGrid w:val="0"/>
              <w:ind w:firstLine="0" w:firstLineChars="0"/>
              <w:jc w:val="center"/>
              <w:textAlignment w:val="bottom"/>
              <w:rPr>
                <w:rFonts w:hint="eastAsia" w:ascii="宋体" w:hAnsi="宋体" w:eastAsia="宋体" w:cs="宋体"/>
                <w:i w:val="0"/>
                <w:iCs w:val="0"/>
                <w:color w:val="000000"/>
                <w:sz w:val="28"/>
                <w:szCs w:val="28"/>
                <w:u w:val="none"/>
              </w:rPr>
            </w:pPr>
            <w:r>
              <w:rPr>
                <w:rFonts w:hint="eastAsia" w:ascii="宋体" w:hAnsi="宋体" w:eastAsia="宋体" w:cs="宋体"/>
                <w:i w:val="0"/>
                <w:iCs w:val="0"/>
                <w:color w:val="000000"/>
                <w:kern w:val="0"/>
                <w:sz w:val="28"/>
                <w:szCs w:val="28"/>
                <w:u w:val="none"/>
                <w:lang w:val="en-US" w:eastAsia="zh-CN" w:bidi="ar"/>
              </w:rPr>
              <w:t>二</w:t>
            </w:r>
          </w:p>
        </w:tc>
        <w:tc>
          <w:tcPr>
            <w:tcW w:w="4688" w:type="pct"/>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6D293B05">
            <w:pPr>
              <w:keepNext w:val="0"/>
              <w:keepLines w:val="0"/>
              <w:pageBreakBefore w:val="0"/>
              <w:widowControl/>
              <w:suppressLineNumbers w:val="0"/>
              <w:kinsoku/>
              <w:wordWrap/>
              <w:overflowPunct/>
              <w:topLinePunct w:val="0"/>
              <w:autoSpaceDE/>
              <w:autoSpaceDN/>
              <w:bidi w:val="0"/>
              <w:adjustRightInd/>
              <w:snapToGrid w:val="0"/>
              <w:ind w:firstLine="0" w:firstLineChars="0"/>
              <w:jc w:val="left"/>
              <w:textAlignment w:val="center"/>
              <w:rPr>
                <w:rFonts w:hint="eastAsia" w:ascii="宋体" w:hAnsi="宋体" w:eastAsia="宋体" w:cs="宋体"/>
                <w:i w:val="0"/>
                <w:iCs w:val="0"/>
                <w:color w:val="000000"/>
                <w:sz w:val="28"/>
                <w:szCs w:val="28"/>
                <w:u w:val="none"/>
              </w:rPr>
            </w:pPr>
            <w:r>
              <w:rPr>
                <w:rFonts w:hint="eastAsia" w:ascii="宋体" w:hAnsi="宋体" w:eastAsia="宋体" w:cs="宋体"/>
                <w:i w:val="0"/>
                <w:iCs w:val="0"/>
                <w:color w:val="000000"/>
                <w:kern w:val="0"/>
                <w:sz w:val="28"/>
                <w:szCs w:val="28"/>
                <w:u w:val="none"/>
                <w:lang w:val="en-US" w:eastAsia="zh-CN" w:bidi="ar"/>
              </w:rPr>
              <w:t>安装工程（含税9%）</w:t>
            </w:r>
          </w:p>
        </w:tc>
      </w:tr>
      <w:tr w14:paraId="3B907D3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31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4D59319">
            <w:pPr>
              <w:keepNext w:val="0"/>
              <w:keepLines w:val="0"/>
              <w:pageBreakBefore w:val="0"/>
              <w:widowControl/>
              <w:suppressLineNumbers w:val="0"/>
              <w:kinsoku/>
              <w:wordWrap/>
              <w:overflowPunct/>
              <w:topLinePunct w:val="0"/>
              <w:autoSpaceDE/>
              <w:autoSpaceDN/>
              <w:bidi w:val="0"/>
              <w:adjustRightInd/>
              <w:snapToGrid w:val="0"/>
              <w:ind w:firstLine="0" w:firstLineChars="0"/>
              <w:jc w:val="center"/>
              <w:textAlignment w:val="center"/>
              <w:rPr>
                <w:rFonts w:hint="eastAsia" w:ascii="宋体" w:hAnsi="宋体" w:eastAsia="宋体" w:cs="宋体"/>
                <w:i w:val="0"/>
                <w:iCs w:val="0"/>
                <w:color w:val="000000"/>
                <w:sz w:val="28"/>
                <w:szCs w:val="28"/>
                <w:u w:val="none"/>
              </w:rPr>
            </w:pPr>
            <w:r>
              <w:rPr>
                <w:rFonts w:hint="eastAsia" w:ascii="宋体" w:hAnsi="宋体" w:eastAsia="宋体" w:cs="宋体"/>
                <w:i w:val="0"/>
                <w:iCs w:val="0"/>
                <w:color w:val="000000"/>
                <w:kern w:val="0"/>
                <w:sz w:val="28"/>
                <w:szCs w:val="28"/>
                <w:u w:val="none"/>
                <w:lang w:val="en-US" w:eastAsia="zh-CN" w:bidi="ar"/>
              </w:rPr>
              <w:t>1</w:t>
            </w:r>
          </w:p>
        </w:tc>
        <w:tc>
          <w:tcPr>
            <w:tcW w:w="65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D085E61">
            <w:pPr>
              <w:keepNext w:val="0"/>
              <w:keepLines w:val="0"/>
              <w:pageBreakBefore w:val="0"/>
              <w:widowControl/>
              <w:suppressLineNumbers w:val="0"/>
              <w:kinsoku/>
              <w:wordWrap/>
              <w:overflowPunct/>
              <w:topLinePunct w:val="0"/>
              <w:autoSpaceDE/>
              <w:autoSpaceDN/>
              <w:bidi w:val="0"/>
              <w:adjustRightInd/>
              <w:snapToGrid w:val="0"/>
              <w:ind w:firstLine="0" w:firstLineChars="0"/>
              <w:jc w:val="center"/>
              <w:textAlignment w:val="center"/>
              <w:rPr>
                <w:rFonts w:hint="eastAsia" w:ascii="宋体" w:hAnsi="宋体" w:eastAsia="宋体" w:cs="宋体"/>
                <w:i w:val="0"/>
                <w:iCs w:val="0"/>
                <w:color w:val="000000"/>
                <w:sz w:val="28"/>
                <w:szCs w:val="28"/>
                <w:u w:val="none"/>
              </w:rPr>
            </w:pPr>
            <w:r>
              <w:rPr>
                <w:rFonts w:hint="eastAsia" w:ascii="宋体" w:hAnsi="宋体" w:eastAsia="宋体" w:cs="宋体"/>
                <w:i w:val="0"/>
                <w:iCs w:val="0"/>
                <w:color w:val="000000"/>
                <w:kern w:val="0"/>
                <w:sz w:val="28"/>
                <w:szCs w:val="28"/>
                <w:u w:val="none"/>
                <w:lang w:val="en-US" w:eastAsia="zh-CN" w:bidi="ar"/>
              </w:rPr>
              <w:t>钢丝网骨架聚乙烯塑料复合管</w:t>
            </w:r>
          </w:p>
        </w:tc>
        <w:tc>
          <w:tcPr>
            <w:tcW w:w="15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F615473">
            <w:pPr>
              <w:keepNext w:val="0"/>
              <w:keepLines w:val="0"/>
              <w:pageBreakBefore w:val="0"/>
              <w:widowControl/>
              <w:suppressLineNumbers w:val="0"/>
              <w:kinsoku/>
              <w:wordWrap/>
              <w:overflowPunct/>
              <w:topLinePunct w:val="0"/>
              <w:autoSpaceDE/>
              <w:autoSpaceDN/>
              <w:bidi w:val="0"/>
              <w:adjustRightInd/>
              <w:snapToGrid w:val="0"/>
              <w:ind w:firstLine="0" w:firstLineChars="0"/>
              <w:jc w:val="left"/>
              <w:textAlignment w:val="center"/>
              <w:rPr>
                <w:rFonts w:hint="eastAsia" w:ascii="宋体" w:hAnsi="宋体" w:eastAsia="宋体" w:cs="宋体"/>
                <w:i w:val="0"/>
                <w:iCs w:val="0"/>
                <w:color w:val="000000"/>
                <w:sz w:val="28"/>
                <w:szCs w:val="28"/>
                <w:u w:val="none"/>
              </w:rPr>
            </w:pPr>
            <w:r>
              <w:rPr>
                <w:rFonts w:hint="eastAsia" w:ascii="宋体" w:hAnsi="宋体" w:eastAsia="宋体" w:cs="宋体"/>
                <w:i w:val="0"/>
                <w:iCs w:val="0"/>
                <w:color w:val="000000"/>
                <w:kern w:val="0"/>
                <w:sz w:val="28"/>
                <w:szCs w:val="28"/>
                <w:u w:val="none"/>
                <w:lang w:val="en-US" w:eastAsia="zh-CN" w:bidi="ar"/>
              </w:rPr>
              <w:t>DN150，埋地敷设，含原管道断开及开口</w:t>
            </w:r>
          </w:p>
        </w:tc>
        <w:tc>
          <w:tcPr>
            <w:tcW w:w="4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472EF72">
            <w:pPr>
              <w:keepNext w:val="0"/>
              <w:keepLines w:val="0"/>
              <w:pageBreakBefore w:val="0"/>
              <w:widowControl/>
              <w:suppressLineNumbers w:val="0"/>
              <w:kinsoku/>
              <w:wordWrap/>
              <w:overflowPunct/>
              <w:topLinePunct w:val="0"/>
              <w:autoSpaceDE/>
              <w:autoSpaceDN/>
              <w:bidi w:val="0"/>
              <w:adjustRightInd/>
              <w:snapToGrid w:val="0"/>
              <w:ind w:firstLine="0" w:firstLineChars="0"/>
              <w:jc w:val="center"/>
              <w:textAlignment w:val="center"/>
              <w:rPr>
                <w:rFonts w:hint="eastAsia" w:ascii="宋体" w:hAnsi="宋体" w:eastAsia="宋体" w:cs="宋体"/>
                <w:i w:val="0"/>
                <w:iCs w:val="0"/>
                <w:color w:val="000000"/>
                <w:sz w:val="28"/>
                <w:szCs w:val="28"/>
                <w:u w:val="none"/>
              </w:rPr>
            </w:pPr>
            <w:r>
              <w:rPr>
                <w:rFonts w:hint="eastAsia" w:ascii="宋体" w:hAnsi="宋体" w:eastAsia="宋体" w:cs="宋体"/>
                <w:i w:val="0"/>
                <w:iCs w:val="0"/>
                <w:color w:val="000000"/>
                <w:kern w:val="0"/>
                <w:sz w:val="28"/>
                <w:szCs w:val="28"/>
                <w:u w:val="none"/>
                <w:lang w:val="en-US" w:eastAsia="zh-CN" w:bidi="ar"/>
              </w:rPr>
              <w:t>780</w:t>
            </w:r>
          </w:p>
        </w:tc>
        <w:tc>
          <w:tcPr>
            <w:tcW w:w="3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2E5AAF8">
            <w:pPr>
              <w:keepNext w:val="0"/>
              <w:keepLines w:val="0"/>
              <w:pageBreakBefore w:val="0"/>
              <w:widowControl/>
              <w:suppressLineNumbers w:val="0"/>
              <w:kinsoku/>
              <w:wordWrap/>
              <w:overflowPunct/>
              <w:topLinePunct w:val="0"/>
              <w:autoSpaceDE/>
              <w:autoSpaceDN/>
              <w:bidi w:val="0"/>
              <w:adjustRightInd/>
              <w:snapToGrid w:val="0"/>
              <w:ind w:firstLine="0" w:firstLineChars="0"/>
              <w:jc w:val="center"/>
              <w:textAlignment w:val="center"/>
              <w:rPr>
                <w:rFonts w:hint="eastAsia" w:ascii="宋体" w:hAnsi="宋体" w:eastAsia="宋体" w:cs="宋体"/>
                <w:i w:val="0"/>
                <w:iCs w:val="0"/>
                <w:color w:val="000000"/>
                <w:sz w:val="28"/>
                <w:szCs w:val="28"/>
                <w:u w:val="none"/>
              </w:rPr>
            </w:pPr>
            <w:r>
              <w:rPr>
                <w:rFonts w:hint="eastAsia" w:ascii="宋体" w:hAnsi="宋体" w:eastAsia="宋体" w:cs="宋体"/>
                <w:i w:val="0"/>
                <w:iCs w:val="0"/>
                <w:color w:val="000000"/>
                <w:kern w:val="0"/>
                <w:sz w:val="28"/>
                <w:szCs w:val="28"/>
                <w:u w:val="none"/>
                <w:lang w:val="en-US" w:eastAsia="zh-CN" w:bidi="ar"/>
              </w:rPr>
              <w:t>m</w:t>
            </w:r>
          </w:p>
        </w:tc>
        <w:tc>
          <w:tcPr>
            <w:tcW w:w="38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65DDE94">
            <w:pPr>
              <w:keepNext w:val="0"/>
              <w:keepLines w:val="0"/>
              <w:pageBreakBefore w:val="0"/>
              <w:kinsoku/>
              <w:wordWrap/>
              <w:overflowPunct/>
              <w:topLinePunct w:val="0"/>
              <w:autoSpaceDE/>
              <w:autoSpaceDN/>
              <w:bidi w:val="0"/>
              <w:adjustRightInd/>
              <w:snapToGrid w:val="0"/>
              <w:ind w:firstLine="0" w:firstLineChars="0"/>
              <w:jc w:val="center"/>
              <w:rPr>
                <w:rFonts w:hint="eastAsia" w:ascii="宋体" w:hAnsi="宋体" w:eastAsia="宋体" w:cs="宋体"/>
                <w:i w:val="0"/>
                <w:iCs w:val="0"/>
                <w:color w:val="000000"/>
                <w:sz w:val="28"/>
                <w:szCs w:val="28"/>
                <w:u w:val="none"/>
              </w:rPr>
            </w:pPr>
          </w:p>
        </w:tc>
        <w:tc>
          <w:tcPr>
            <w:tcW w:w="95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58A623D">
            <w:pPr>
              <w:keepNext w:val="0"/>
              <w:keepLines w:val="0"/>
              <w:pageBreakBefore w:val="0"/>
              <w:kinsoku/>
              <w:wordWrap/>
              <w:overflowPunct/>
              <w:topLinePunct w:val="0"/>
              <w:autoSpaceDE/>
              <w:autoSpaceDN/>
              <w:bidi w:val="0"/>
              <w:adjustRightInd/>
              <w:snapToGrid w:val="0"/>
              <w:ind w:firstLine="0" w:firstLineChars="0"/>
              <w:jc w:val="center"/>
              <w:rPr>
                <w:rFonts w:hint="eastAsia" w:ascii="宋体" w:hAnsi="宋体" w:eastAsia="宋体" w:cs="宋体"/>
                <w:i w:val="0"/>
                <w:iCs w:val="0"/>
                <w:color w:val="000000"/>
                <w:sz w:val="28"/>
                <w:szCs w:val="28"/>
                <w:u w:val="none"/>
              </w:rPr>
            </w:pPr>
          </w:p>
        </w:tc>
        <w:tc>
          <w:tcPr>
            <w:tcW w:w="36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70E614E">
            <w:pPr>
              <w:keepNext w:val="0"/>
              <w:keepLines w:val="0"/>
              <w:pageBreakBefore w:val="0"/>
              <w:kinsoku/>
              <w:wordWrap/>
              <w:overflowPunct/>
              <w:topLinePunct w:val="0"/>
              <w:autoSpaceDE/>
              <w:autoSpaceDN/>
              <w:bidi w:val="0"/>
              <w:adjustRightInd/>
              <w:snapToGrid w:val="0"/>
              <w:ind w:firstLine="0" w:firstLineChars="0"/>
              <w:jc w:val="center"/>
              <w:rPr>
                <w:rFonts w:hint="eastAsia" w:ascii="宋体" w:hAnsi="宋体" w:eastAsia="宋体" w:cs="宋体"/>
                <w:i w:val="0"/>
                <w:iCs w:val="0"/>
                <w:color w:val="000000"/>
                <w:sz w:val="28"/>
                <w:szCs w:val="28"/>
                <w:u w:val="none"/>
              </w:rPr>
            </w:pPr>
          </w:p>
        </w:tc>
      </w:tr>
      <w:tr w14:paraId="39A88C5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31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2C6C106">
            <w:pPr>
              <w:keepNext w:val="0"/>
              <w:keepLines w:val="0"/>
              <w:pageBreakBefore w:val="0"/>
              <w:widowControl/>
              <w:suppressLineNumbers w:val="0"/>
              <w:kinsoku/>
              <w:wordWrap/>
              <w:overflowPunct/>
              <w:topLinePunct w:val="0"/>
              <w:autoSpaceDE/>
              <w:autoSpaceDN/>
              <w:bidi w:val="0"/>
              <w:adjustRightInd/>
              <w:snapToGrid w:val="0"/>
              <w:ind w:firstLine="0" w:firstLineChars="0"/>
              <w:jc w:val="center"/>
              <w:textAlignment w:val="center"/>
              <w:rPr>
                <w:rFonts w:hint="eastAsia" w:ascii="宋体" w:hAnsi="宋体" w:eastAsia="宋体" w:cs="宋体"/>
                <w:i w:val="0"/>
                <w:iCs w:val="0"/>
                <w:color w:val="000000"/>
                <w:sz w:val="28"/>
                <w:szCs w:val="28"/>
                <w:u w:val="none"/>
              </w:rPr>
            </w:pPr>
            <w:r>
              <w:rPr>
                <w:rFonts w:hint="eastAsia" w:ascii="宋体" w:hAnsi="宋体" w:eastAsia="宋体" w:cs="宋体"/>
                <w:i w:val="0"/>
                <w:iCs w:val="0"/>
                <w:color w:val="000000"/>
                <w:kern w:val="0"/>
                <w:sz w:val="28"/>
                <w:szCs w:val="28"/>
                <w:u w:val="none"/>
                <w:lang w:val="en-US" w:eastAsia="zh-CN" w:bidi="ar"/>
              </w:rPr>
              <w:t>2</w:t>
            </w:r>
          </w:p>
        </w:tc>
        <w:tc>
          <w:tcPr>
            <w:tcW w:w="65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F7F487A">
            <w:pPr>
              <w:keepNext w:val="0"/>
              <w:keepLines w:val="0"/>
              <w:pageBreakBefore w:val="0"/>
              <w:widowControl/>
              <w:suppressLineNumbers w:val="0"/>
              <w:kinsoku/>
              <w:wordWrap/>
              <w:overflowPunct/>
              <w:topLinePunct w:val="0"/>
              <w:autoSpaceDE/>
              <w:autoSpaceDN/>
              <w:bidi w:val="0"/>
              <w:adjustRightInd/>
              <w:snapToGrid w:val="0"/>
              <w:ind w:firstLine="0" w:firstLineChars="0"/>
              <w:jc w:val="center"/>
              <w:textAlignment w:val="center"/>
              <w:rPr>
                <w:rFonts w:hint="eastAsia" w:ascii="宋体" w:hAnsi="宋体" w:eastAsia="宋体" w:cs="宋体"/>
                <w:i w:val="0"/>
                <w:iCs w:val="0"/>
                <w:color w:val="000000"/>
                <w:sz w:val="28"/>
                <w:szCs w:val="28"/>
                <w:u w:val="none"/>
              </w:rPr>
            </w:pPr>
            <w:r>
              <w:rPr>
                <w:rFonts w:hint="eastAsia" w:ascii="宋体" w:hAnsi="宋体" w:eastAsia="宋体" w:cs="宋体"/>
                <w:i w:val="0"/>
                <w:iCs w:val="0"/>
                <w:color w:val="000000"/>
                <w:kern w:val="0"/>
                <w:sz w:val="28"/>
                <w:szCs w:val="28"/>
                <w:u w:val="none"/>
                <w:lang w:val="en-US" w:eastAsia="zh-CN" w:bidi="ar"/>
              </w:rPr>
              <w:t>消火栓</w:t>
            </w:r>
          </w:p>
        </w:tc>
        <w:tc>
          <w:tcPr>
            <w:tcW w:w="15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7A8ED61">
            <w:pPr>
              <w:keepNext w:val="0"/>
              <w:keepLines w:val="0"/>
              <w:pageBreakBefore w:val="0"/>
              <w:widowControl/>
              <w:suppressLineNumbers w:val="0"/>
              <w:kinsoku/>
              <w:wordWrap/>
              <w:overflowPunct/>
              <w:topLinePunct w:val="0"/>
              <w:autoSpaceDE/>
              <w:autoSpaceDN/>
              <w:bidi w:val="0"/>
              <w:adjustRightInd/>
              <w:snapToGrid w:val="0"/>
              <w:ind w:firstLine="0" w:firstLineChars="0"/>
              <w:jc w:val="left"/>
              <w:textAlignment w:val="center"/>
              <w:rPr>
                <w:rFonts w:hint="eastAsia" w:ascii="宋体" w:hAnsi="宋体" w:eastAsia="宋体" w:cs="宋体"/>
                <w:i w:val="0"/>
                <w:iCs w:val="0"/>
                <w:color w:val="000000"/>
                <w:sz w:val="28"/>
                <w:szCs w:val="28"/>
                <w:u w:val="none"/>
              </w:rPr>
            </w:pPr>
            <w:r>
              <w:rPr>
                <w:rFonts w:hint="eastAsia" w:ascii="宋体" w:hAnsi="宋体" w:eastAsia="宋体" w:cs="宋体"/>
                <w:i w:val="0"/>
                <w:iCs w:val="0"/>
                <w:color w:val="000000"/>
                <w:kern w:val="0"/>
                <w:sz w:val="28"/>
                <w:szCs w:val="28"/>
                <w:u w:val="none"/>
                <w:lang w:val="en-US" w:eastAsia="zh-CN" w:bidi="ar"/>
              </w:rPr>
              <w:t>室外埋地，含井子及阀组等</w:t>
            </w:r>
          </w:p>
        </w:tc>
        <w:tc>
          <w:tcPr>
            <w:tcW w:w="4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FCEE93C">
            <w:pPr>
              <w:keepNext w:val="0"/>
              <w:keepLines w:val="0"/>
              <w:pageBreakBefore w:val="0"/>
              <w:widowControl/>
              <w:suppressLineNumbers w:val="0"/>
              <w:kinsoku/>
              <w:wordWrap/>
              <w:overflowPunct/>
              <w:topLinePunct w:val="0"/>
              <w:autoSpaceDE/>
              <w:autoSpaceDN/>
              <w:bidi w:val="0"/>
              <w:adjustRightInd/>
              <w:snapToGrid w:val="0"/>
              <w:ind w:firstLine="0" w:firstLineChars="0"/>
              <w:jc w:val="center"/>
              <w:textAlignment w:val="center"/>
              <w:rPr>
                <w:rFonts w:hint="eastAsia" w:ascii="宋体" w:hAnsi="宋体" w:eastAsia="宋体" w:cs="宋体"/>
                <w:i w:val="0"/>
                <w:iCs w:val="0"/>
                <w:color w:val="000000"/>
                <w:sz w:val="28"/>
                <w:szCs w:val="28"/>
                <w:u w:val="none"/>
              </w:rPr>
            </w:pPr>
            <w:r>
              <w:rPr>
                <w:rFonts w:hint="eastAsia" w:ascii="宋体" w:hAnsi="宋体" w:eastAsia="宋体" w:cs="宋体"/>
                <w:i w:val="0"/>
                <w:iCs w:val="0"/>
                <w:color w:val="000000"/>
                <w:kern w:val="0"/>
                <w:sz w:val="28"/>
                <w:szCs w:val="28"/>
                <w:u w:val="none"/>
                <w:lang w:val="en-US" w:eastAsia="zh-CN" w:bidi="ar"/>
              </w:rPr>
              <w:t>8</w:t>
            </w:r>
          </w:p>
        </w:tc>
        <w:tc>
          <w:tcPr>
            <w:tcW w:w="3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2DEAFFC">
            <w:pPr>
              <w:keepNext w:val="0"/>
              <w:keepLines w:val="0"/>
              <w:pageBreakBefore w:val="0"/>
              <w:widowControl/>
              <w:suppressLineNumbers w:val="0"/>
              <w:kinsoku/>
              <w:wordWrap/>
              <w:overflowPunct/>
              <w:topLinePunct w:val="0"/>
              <w:autoSpaceDE/>
              <w:autoSpaceDN/>
              <w:bidi w:val="0"/>
              <w:adjustRightInd/>
              <w:snapToGrid w:val="0"/>
              <w:ind w:firstLine="0" w:firstLineChars="0"/>
              <w:jc w:val="center"/>
              <w:textAlignment w:val="center"/>
              <w:rPr>
                <w:rFonts w:hint="eastAsia" w:ascii="宋体" w:hAnsi="宋体" w:eastAsia="宋体" w:cs="宋体"/>
                <w:i w:val="0"/>
                <w:iCs w:val="0"/>
                <w:color w:val="000000"/>
                <w:sz w:val="28"/>
                <w:szCs w:val="28"/>
                <w:u w:val="none"/>
              </w:rPr>
            </w:pPr>
            <w:r>
              <w:rPr>
                <w:rFonts w:hint="eastAsia" w:ascii="宋体" w:hAnsi="宋体" w:eastAsia="宋体" w:cs="宋体"/>
                <w:i w:val="0"/>
                <w:iCs w:val="0"/>
                <w:color w:val="000000"/>
                <w:kern w:val="0"/>
                <w:sz w:val="28"/>
                <w:szCs w:val="28"/>
                <w:u w:val="none"/>
                <w:lang w:val="en-US" w:eastAsia="zh-CN" w:bidi="ar"/>
              </w:rPr>
              <w:t>个</w:t>
            </w:r>
          </w:p>
        </w:tc>
        <w:tc>
          <w:tcPr>
            <w:tcW w:w="38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0CFB073">
            <w:pPr>
              <w:keepNext w:val="0"/>
              <w:keepLines w:val="0"/>
              <w:pageBreakBefore w:val="0"/>
              <w:kinsoku/>
              <w:wordWrap/>
              <w:overflowPunct/>
              <w:topLinePunct w:val="0"/>
              <w:autoSpaceDE/>
              <w:autoSpaceDN/>
              <w:bidi w:val="0"/>
              <w:adjustRightInd/>
              <w:snapToGrid w:val="0"/>
              <w:ind w:firstLine="0" w:firstLineChars="0"/>
              <w:jc w:val="center"/>
              <w:rPr>
                <w:rFonts w:hint="eastAsia" w:ascii="宋体" w:hAnsi="宋体" w:eastAsia="宋体" w:cs="宋体"/>
                <w:i w:val="0"/>
                <w:iCs w:val="0"/>
                <w:color w:val="000000"/>
                <w:sz w:val="28"/>
                <w:szCs w:val="28"/>
                <w:u w:val="none"/>
              </w:rPr>
            </w:pPr>
          </w:p>
        </w:tc>
        <w:tc>
          <w:tcPr>
            <w:tcW w:w="95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6722E3E">
            <w:pPr>
              <w:keepNext w:val="0"/>
              <w:keepLines w:val="0"/>
              <w:pageBreakBefore w:val="0"/>
              <w:kinsoku/>
              <w:wordWrap/>
              <w:overflowPunct/>
              <w:topLinePunct w:val="0"/>
              <w:autoSpaceDE/>
              <w:autoSpaceDN/>
              <w:bidi w:val="0"/>
              <w:adjustRightInd/>
              <w:snapToGrid w:val="0"/>
              <w:ind w:firstLine="0" w:firstLineChars="0"/>
              <w:jc w:val="center"/>
              <w:rPr>
                <w:rFonts w:hint="eastAsia" w:ascii="宋体" w:hAnsi="宋体" w:eastAsia="宋体" w:cs="宋体"/>
                <w:i w:val="0"/>
                <w:iCs w:val="0"/>
                <w:color w:val="000000"/>
                <w:sz w:val="28"/>
                <w:szCs w:val="28"/>
                <w:u w:val="none"/>
              </w:rPr>
            </w:pPr>
          </w:p>
        </w:tc>
        <w:tc>
          <w:tcPr>
            <w:tcW w:w="36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63229CC">
            <w:pPr>
              <w:keepNext w:val="0"/>
              <w:keepLines w:val="0"/>
              <w:pageBreakBefore w:val="0"/>
              <w:kinsoku/>
              <w:wordWrap/>
              <w:overflowPunct/>
              <w:topLinePunct w:val="0"/>
              <w:autoSpaceDE/>
              <w:autoSpaceDN/>
              <w:bidi w:val="0"/>
              <w:adjustRightInd/>
              <w:snapToGrid w:val="0"/>
              <w:ind w:firstLine="0" w:firstLineChars="0"/>
              <w:jc w:val="center"/>
              <w:rPr>
                <w:rFonts w:hint="eastAsia" w:ascii="宋体" w:hAnsi="宋体" w:eastAsia="宋体" w:cs="宋体"/>
                <w:i w:val="0"/>
                <w:iCs w:val="0"/>
                <w:color w:val="000000"/>
                <w:sz w:val="28"/>
                <w:szCs w:val="28"/>
                <w:u w:val="none"/>
              </w:rPr>
            </w:pPr>
          </w:p>
        </w:tc>
      </w:tr>
      <w:tr w14:paraId="005823B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311" w:type="pct"/>
            <w:tcBorders>
              <w:top w:val="single" w:color="000000" w:sz="4" w:space="0"/>
              <w:left w:val="single" w:color="000000" w:sz="4" w:space="0"/>
              <w:bottom w:val="single" w:color="000000" w:sz="4" w:space="0"/>
              <w:right w:val="single" w:color="000000" w:sz="4" w:space="0"/>
            </w:tcBorders>
            <w:shd w:val="clear" w:color="auto" w:fill="auto"/>
            <w:vAlign w:val="bottom"/>
          </w:tcPr>
          <w:p w14:paraId="49C0D12B">
            <w:pPr>
              <w:keepNext w:val="0"/>
              <w:keepLines w:val="0"/>
              <w:pageBreakBefore w:val="0"/>
              <w:widowControl/>
              <w:suppressLineNumbers w:val="0"/>
              <w:kinsoku/>
              <w:wordWrap/>
              <w:overflowPunct/>
              <w:topLinePunct w:val="0"/>
              <w:autoSpaceDE/>
              <w:autoSpaceDN/>
              <w:bidi w:val="0"/>
              <w:adjustRightInd/>
              <w:snapToGrid w:val="0"/>
              <w:ind w:firstLine="0" w:firstLineChars="0"/>
              <w:jc w:val="center"/>
              <w:textAlignment w:val="bottom"/>
              <w:rPr>
                <w:rFonts w:hint="eastAsia" w:ascii="宋体" w:hAnsi="宋体" w:eastAsia="宋体" w:cs="宋体"/>
                <w:i w:val="0"/>
                <w:iCs w:val="0"/>
                <w:color w:val="000000"/>
                <w:sz w:val="28"/>
                <w:szCs w:val="28"/>
                <w:u w:val="none"/>
              </w:rPr>
            </w:pPr>
            <w:r>
              <w:rPr>
                <w:rFonts w:hint="eastAsia" w:ascii="宋体" w:hAnsi="宋体" w:eastAsia="宋体" w:cs="宋体"/>
                <w:i w:val="0"/>
                <w:iCs w:val="0"/>
                <w:color w:val="000000"/>
                <w:kern w:val="0"/>
                <w:sz w:val="28"/>
                <w:szCs w:val="28"/>
                <w:u w:val="none"/>
                <w:lang w:val="en-US" w:eastAsia="zh-CN" w:bidi="ar"/>
              </w:rPr>
              <w:t>小计</w:t>
            </w:r>
          </w:p>
        </w:tc>
        <w:tc>
          <w:tcPr>
            <w:tcW w:w="65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7F81D7D">
            <w:pPr>
              <w:keepNext w:val="0"/>
              <w:keepLines w:val="0"/>
              <w:pageBreakBefore w:val="0"/>
              <w:kinsoku/>
              <w:wordWrap/>
              <w:overflowPunct/>
              <w:topLinePunct w:val="0"/>
              <w:autoSpaceDE/>
              <w:autoSpaceDN/>
              <w:bidi w:val="0"/>
              <w:adjustRightInd/>
              <w:snapToGrid w:val="0"/>
              <w:ind w:firstLine="0" w:firstLineChars="0"/>
              <w:jc w:val="center"/>
              <w:rPr>
                <w:rFonts w:hint="eastAsia" w:ascii="宋体" w:hAnsi="宋体" w:eastAsia="宋体" w:cs="宋体"/>
                <w:i w:val="0"/>
                <w:iCs w:val="0"/>
                <w:color w:val="000000"/>
                <w:sz w:val="28"/>
                <w:szCs w:val="28"/>
                <w:u w:val="none"/>
              </w:rPr>
            </w:pPr>
          </w:p>
        </w:tc>
        <w:tc>
          <w:tcPr>
            <w:tcW w:w="15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7167947">
            <w:pPr>
              <w:keepNext w:val="0"/>
              <w:keepLines w:val="0"/>
              <w:pageBreakBefore w:val="0"/>
              <w:kinsoku/>
              <w:wordWrap/>
              <w:overflowPunct/>
              <w:topLinePunct w:val="0"/>
              <w:autoSpaceDE/>
              <w:autoSpaceDN/>
              <w:bidi w:val="0"/>
              <w:adjustRightInd/>
              <w:snapToGrid w:val="0"/>
              <w:ind w:firstLine="0" w:firstLineChars="0"/>
              <w:jc w:val="center"/>
              <w:rPr>
                <w:rFonts w:hint="eastAsia" w:ascii="宋体" w:hAnsi="宋体" w:eastAsia="宋体" w:cs="宋体"/>
                <w:i w:val="0"/>
                <w:iCs w:val="0"/>
                <w:color w:val="000000"/>
                <w:sz w:val="28"/>
                <w:szCs w:val="28"/>
                <w:u w:val="none"/>
              </w:rPr>
            </w:pPr>
          </w:p>
        </w:tc>
        <w:tc>
          <w:tcPr>
            <w:tcW w:w="4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EF6726B">
            <w:pPr>
              <w:keepNext w:val="0"/>
              <w:keepLines w:val="0"/>
              <w:pageBreakBefore w:val="0"/>
              <w:kinsoku/>
              <w:wordWrap/>
              <w:overflowPunct/>
              <w:topLinePunct w:val="0"/>
              <w:autoSpaceDE/>
              <w:autoSpaceDN/>
              <w:bidi w:val="0"/>
              <w:adjustRightInd/>
              <w:snapToGrid w:val="0"/>
              <w:ind w:firstLine="0" w:firstLineChars="0"/>
              <w:jc w:val="center"/>
              <w:rPr>
                <w:rFonts w:hint="eastAsia" w:ascii="宋体" w:hAnsi="宋体" w:eastAsia="宋体" w:cs="宋体"/>
                <w:i w:val="0"/>
                <w:iCs w:val="0"/>
                <w:color w:val="000000"/>
                <w:sz w:val="28"/>
                <w:szCs w:val="28"/>
                <w:u w:val="none"/>
              </w:rPr>
            </w:pPr>
          </w:p>
        </w:tc>
        <w:tc>
          <w:tcPr>
            <w:tcW w:w="3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E77E85D">
            <w:pPr>
              <w:keepNext w:val="0"/>
              <w:keepLines w:val="0"/>
              <w:pageBreakBefore w:val="0"/>
              <w:kinsoku/>
              <w:wordWrap/>
              <w:overflowPunct/>
              <w:topLinePunct w:val="0"/>
              <w:autoSpaceDE/>
              <w:autoSpaceDN/>
              <w:bidi w:val="0"/>
              <w:adjustRightInd/>
              <w:snapToGrid w:val="0"/>
              <w:ind w:firstLine="0" w:firstLineChars="0"/>
              <w:jc w:val="center"/>
              <w:rPr>
                <w:rFonts w:hint="eastAsia" w:ascii="宋体" w:hAnsi="宋体" w:eastAsia="宋体" w:cs="宋体"/>
                <w:i w:val="0"/>
                <w:iCs w:val="0"/>
                <w:color w:val="000000"/>
                <w:sz w:val="28"/>
                <w:szCs w:val="28"/>
                <w:u w:val="none"/>
              </w:rPr>
            </w:pPr>
          </w:p>
        </w:tc>
        <w:tc>
          <w:tcPr>
            <w:tcW w:w="38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7DDB0A2">
            <w:pPr>
              <w:keepNext w:val="0"/>
              <w:keepLines w:val="0"/>
              <w:pageBreakBefore w:val="0"/>
              <w:kinsoku/>
              <w:wordWrap/>
              <w:overflowPunct/>
              <w:topLinePunct w:val="0"/>
              <w:autoSpaceDE/>
              <w:autoSpaceDN/>
              <w:bidi w:val="0"/>
              <w:adjustRightInd/>
              <w:snapToGrid w:val="0"/>
              <w:ind w:firstLine="0" w:firstLineChars="0"/>
              <w:jc w:val="center"/>
              <w:rPr>
                <w:rFonts w:hint="eastAsia" w:ascii="宋体" w:hAnsi="宋体" w:eastAsia="宋体" w:cs="宋体"/>
                <w:i w:val="0"/>
                <w:iCs w:val="0"/>
                <w:color w:val="000000"/>
                <w:sz w:val="28"/>
                <w:szCs w:val="28"/>
                <w:u w:val="none"/>
              </w:rPr>
            </w:pPr>
          </w:p>
        </w:tc>
        <w:tc>
          <w:tcPr>
            <w:tcW w:w="95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82B8BF2">
            <w:pPr>
              <w:keepNext w:val="0"/>
              <w:keepLines w:val="0"/>
              <w:pageBreakBefore w:val="0"/>
              <w:kinsoku/>
              <w:wordWrap/>
              <w:overflowPunct/>
              <w:topLinePunct w:val="0"/>
              <w:autoSpaceDE/>
              <w:autoSpaceDN/>
              <w:bidi w:val="0"/>
              <w:adjustRightInd/>
              <w:snapToGrid w:val="0"/>
              <w:ind w:firstLine="0" w:firstLineChars="0"/>
              <w:jc w:val="center"/>
              <w:rPr>
                <w:rFonts w:hint="eastAsia" w:ascii="宋体" w:hAnsi="宋体" w:eastAsia="宋体" w:cs="宋体"/>
                <w:i w:val="0"/>
                <w:iCs w:val="0"/>
                <w:color w:val="000000"/>
                <w:sz w:val="28"/>
                <w:szCs w:val="28"/>
                <w:u w:val="none"/>
              </w:rPr>
            </w:pPr>
          </w:p>
        </w:tc>
        <w:tc>
          <w:tcPr>
            <w:tcW w:w="36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EE189D0">
            <w:pPr>
              <w:keepNext w:val="0"/>
              <w:keepLines w:val="0"/>
              <w:pageBreakBefore w:val="0"/>
              <w:kinsoku/>
              <w:wordWrap/>
              <w:overflowPunct/>
              <w:topLinePunct w:val="0"/>
              <w:autoSpaceDE/>
              <w:autoSpaceDN/>
              <w:bidi w:val="0"/>
              <w:adjustRightInd/>
              <w:snapToGrid w:val="0"/>
              <w:ind w:firstLine="0" w:firstLineChars="0"/>
              <w:jc w:val="center"/>
              <w:rPr>
                <w:rFonts w:hint="eastAsia" w:ascii="宋体" w:hAnsi="宋体" w:eastAsia="宋体" w:cs="宋体"/>
                <w:i w:val="0"/>
                <w:iCs w:val="0"/>
                <w:color w:val="000000"/>
                <w:sz w:val="28"/>
                <w:szCs w:val="28"/>
                <w:u w:val="none"/>
              </w:rPr>
            </w:pPr>
          </w:p>
        </w:tc>
      </w:tr>
      <w:tr w14:paraId="7F126C1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311" w:type="pct"/>
            <w:tcBorders>
              <w:top w:val="single" w:color="000000" w:sz="4" w:space="0"/>
              <w:left w:val="single" w:color="000000" w:sz="4" w:space="0"/>
              <w:bottom w:val="single" w:color="000000" w:sz="4" w:space="0"/>
              <w:right w:val="single" w:color="000000" w:sz="4" w:space="0"/>
            </w:tcBorders>
            <w:shd w:val="clear" w:color="auto" w:fill="auto"/>
            <w:vAlign w:val="bottom"/>
          </w:tcPr>
          <w:p w14:paraId="483256D0">
            <w:pPr>
              <w:keepNext w:val="0"/>
              <w:keepLines w:val="0"/>
              <w:pageBreakBefore w:val="0"/>
              <w:widowControl/>
              <w:suppressLineNumbers w:val="0"/>
              <w:kinsoku/>
              <w:wordWrap/>
              <w:overflowPunct/>
              <w:topLinePunct w:val="0"/>
              <w:autoSpaceDE/>
              <w:autoSpaceDN/>
              <w:bidi w:val="0"/>
              <w:adjustRightInd/>
              <w:snapToGrid w:val="0"/>
              <w:ind w:firstLine="0" w:firstLineChars="0"/>
              <w:jc w:val="center"/>
              <w:textAlignment w:val="bottom"/>
              <w:rPr>
                <w:rFonts w:hint="eastAsia" w:ascii="宋体" w:hAnsi="宋体" w:eastAsia="宋体" w:cs="宋体"/>
                <w:i w:val="0"/>
                <w:iCs w:val="0"/>
                <w:color w:val="000000"/>
                <w:sz w:val="28"/>
                <w:szCs w:val="28"/>
                <w:u w:val="none"/>
              </w:rPr>
            </w:pPr>
            <w:r>
              <w:rPr>
                <w:rFonts w:hint="eastAsia" w:ascii="宋体" w:hAnsi="宋体" w:eastAsia="宋体" w:cs="宋体"/>
                <w:i w:val="0"/>
                <w:iCs w:val="0"/>
                <w:color w:val="000000"/>
                <w:kern w:val="0"/>
                <w:sz w:val="28"/>
                <w:szCs w:val="28"/>
                <w:u w:val="none"/>
                <w:lang w:val="en-US" w:eastAsia="zh-CN" w:bidi="ar"/>
              </w:rPr>
              <w:t>合计</w:t>
            </w:r>
          </w:p>
        </w:tc>
        <w:tc>
          <w:tcPr>
            <w:tcW w:w="65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B7C533C">
            <w:pPr>
              <w:keepNext w:val="0"/>
              <w:keepLines w:val="0"/>
              <w:pageBreakBefore w:val="0"/>
              <w:kinsoku/>
              <w:wordWrap/>
              <w:overflowPunct/>
              <w:topLinePunct w:val="0"/>
              <w:autoSpaceDE/>
              <w:autoSpaceDN/>
              <w:bidi w:val="0"/>
              <w:adjustRightInd/>
              <w:snapToGrid w:val="0"/>
              <w:ind w:firstLine="0" w:firstLineChars="0"/>
              <w:jc w:val="center"/>
              <w:rPr>
                <w:rFonts w:hint="eastAsia" w:ascii="宋体" w:hAnsi="宋体" w:eastAsia="宋体" w:cs="宋体"/>
                <w:i w:val="0"/>
                <w:iCs w:val="0"/>
                <w:color w:val="000000"/>
                <w:sz w:val="28"/>
                <w:szCs w:val="28"/>
                <w:u w:val="none"/>
              </w:rPr>
            </w:pPr>
          </w:p>
        </w:tc>
        <w:tc>
          <w:tcPr>
            <w:tcW w:w="152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AADB410">
            <w:pPr>
              <w:keepNext w:val="0"/>
              <w:keepLines w:val="0"/>
              <w:pageBreakBefore w:val="0"/>
              <w:kinsoku/>
              <w:wordWrap/>
              <w:overflowPunct/>
              <w:topLinePunct w:val="0"/>
              <w:autoSpaceDE/>
              <w:autoSpaceDN/>
              <w:bidi w:val="0"/>
              <w:adjustRightInd/>
              <w:snapToGrid w:val="0"/>
              <w:ind w:firstLine="0" w:firstLineChars="0"/>
              <w:jc w:val="center"/>
              <w:rPr>
                <w:rFonts w:hint="eastAsia" w:ascii="宋体" w:hAnsi="宋体" w:eastAsia="宋体" w:cs="宋体"/>
                <w:i w:val="0"/>
                <w:iCs w:val="0"/>
                <w:color w:val="000000"/>
                <w:sz w:val="28"/>
                <w:szCs w:val="28"/>
                <w:u w:val="none"/>
              </w:rPr>
            </w:pPr>
          </w:p>
        </w:tc>
        <w:tc>
          <w:tcPr>
            <w:tcW w:w="4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03F5F70">
            <w:pPr>
              <w:keepNext w:val="0"/>
              <w:keepLines w:val="0"/>
              <w:pageBreakBefore w:val="0"/>
              <w:kinsoku/>
              <w:wordWrap/>
              <w:overflowPunct/>
              <w:topLinePunct w:val="0"/>
              <w:autoSpaceDE/>
              <w:autoSpaceDN/>
              <w:bidi w:val="0"/>
              <w:adjustRightInd/>
              <w:snapToGrid w:val="0"/>
              <w:ind w:firstLine="0" w:firstLineChars="0"/>
              <w:jc w:val="center"/>
              <w:rPr>
                <w:rFonts w:hint="eastAsia" w:ascii="宋体" w:hAnsi="宋体" w:eastAsia="宋体" w:cs="宋体"/>
                <w:i w:val="0"/>
                <w:iCs w:val="0"/>
                <w:color w:val="000000"/>
                <w:sz w:val="28"/>
                <w:szCs w:val="28"/>
                <w:u w:val="none"/>
              </w:rPr>
            </w:pPr>
          </w:p>
        </w:tc>
        <w:tc>
          <w:tcPr>
            <w:tcW w:w="35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5A8B8A6">
            <w:pPr>
              <w:keepNext w:val="0"/>
              <w:keepLines w:val="0"/>
              <w:pageBreakBefore w:val="0"/>
              <w:kinsoku/>
              <w:wordWrap/>
              <w:overflowPunct/>
              <w:topLinePunct w:val="0"/>
              <w:autoSpaceDE/>
              <w:autoSpaceDN/>
              <w:bidi w:val="0"/>
              <w:adjustRightInd/>
              <w:snapToGrid w:val="0"/>
              <w:ind w:firstLine="0" w:firstLineChars="0"/>
              <w:jc w:val="center"/>
              <w:rPr>
                <w:rFonts w:hint="eastAsia" w:ascii="宋体" w:hAnsi="宋体" w:eastAsia="宋体" w:cs="宋体"/>
                <w:i w:val="0"/>
                <w:iCs w:val="0"/>
                <w:color w:val="000000"/>
                <w:sz w:val="28"/>
                <w:szCs w:val="28"/>
                <w:u w:val="none"/>
              </w:rPr>
            </w:pPr>
          </w:p>
        </w:tc>
        <w:tc>
          <w:tcPr>
            <w:tcW w:w="38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1ABC58D">
            <w:pPr>
              <w:keepNext w:val="0"/>
              <w:keepLines w:val="0"/>
              <w:pageBreakBefore w:val="0"/>
              <w:kinsoku/>
              <w:wordWrap/>
              <w:overflowPunct/>
              <w:topLinePunct w:val="0"/>
              <w:autoSpaceDE/>
              <w:autoSpaceDN/>
              <w:bidi w:val="0"/>
              <w:adjustRightInd/>
              <w:snapToGrid w:val="0"/>
              <w:ind w:firstLine="0" w:firstLineChars="0"/>
              <w:jc w:val="center"/>
              <w:rPr>
                <w:rFonts w:hint="eastAsia" w:ascii="宋体" w:hAnsi="宋体" w:eastAsia="宋体" w:cs="宋体"/>
                <w:i w:val="0"/>
                <w:iCs w:val="0"/>
                <w:color w:val="000000"/>
                <w:sz w:val="28"/>
                <w:szCs w:val="28"/>
                <w:u w:val="none"/>
              </w:rPr>
            </w:pPr>
          </w:p>
        </w:tc>
        <w:tc>
          <w:tcPr>
            <w:tcW w:w="95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5A03E62">
            <w:pPr>
              <w:keepNext w:val="0"/>
              <w:keepLines w:val="0"/>
              <w:pageBreakBefore w:val="0"/>
              <w:kinsoku/>
              <w:wordWrap/>
              <w:overflowPunct/>
              <w:topLinePunct w:val="0"/>
              <w:autoSpaceDE/>
              <w:autoSpaceDN/>
              <w:bidi w:val="0"/>
              <w:adjustRightInd/>
              <w:snapToGrid w:val="0"/>
              <w:ind w:firstLine="0" w:firstLineChars="0"/>
              <w:jc w:val="center"/>
              <w:rPr>
                <w:rFonts w:hint="eastAsia" w:ascii="宋体" w:hAnsi="宋体" w:eastAsia="宋体" w:cs="宋体"/>
                <w:i w:val="0"/>
                <w:iCs w:val="0"/>
                <w:color w:val="000000"/>
                <w:sz w:val="28"/>
                <w:szCs w:val="28"/>
                <w:u w:val="none"/>
              </w:rPr>
            </w:pPr>
          </w:p>
        </w:tc>
        <w:tc>
          <w:tcPr>
            <w:tcW w:w="36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B4A84E5">
            <w:pPr>
              <w:keepNext w:val="0"/>
              <w:keepLines w:val="0"/>
              <w:pageBreakBefore w:val="0"/>
              <w:kinsoku/>
              <w:wordWrap/>
              <w:overflowPunct/>
              <w:topLinePunct w:val="0"/>
              <w:autoSpaceDE/>
              <w:autoSpaceDN/>
              <w:bidi w:val="0"/>
              <w:adjustRightInd/>
              <w:snapToGrid w:val="0"/>
              <w:ind w:firstLine="0" w:firstLineChars="0"/>
              <w:jc w:val="center"/>
              <w:rPr>
                <w:rFonts w:hint="eastAsia" w:ascii="宋体" w:hAnsi="宋体" w:eastAsia="宋体" w:cs="宋体"/>
                <w:i w:val="0"/>
                <w:iCs w:val="0"/>
                <w:color w:val="000000"/>
                <w:sz w:val="28"/>
                <w:szCs w:val="28"/>
                <w:u w:val="none"/>
              </w:rPr>
            </w:pPr>
          </w:p>
        </w:tc>
      </w:tr>
    </w:tbl>
    <w:p w14:paraId="43A556CE">
      <w:pPr>
        <w:rPr>
          <w:rFonts w:hint="eastAsia"/>
          <w:lang w:val="en-US" w:eastAsia="zh-CN"/>
        </w:rPr>
      </w:pPr>
      <w:r>
        <w:rPr>
          <w:rFonts w:hint="eastAsia"/>
          <w:lang w:val="en-US" w:eastAsia="zh-CN"/>
        </w:rPr>
        <w:br w:type="page"/>
      </w:r>
    </w:p>
    <w:p w14:paraId="062B39B0">
      <w:pPr>
        <w:pStyle w:val="7"/>
        <w:rPr>
          <w:rFonts w:hint="eastAsia" w:ascii="Arial" w:hAnsi="Arial" w:eastAsia="宋体" w:cs="Times New Roman"/>
          <w:b/>
          <w:kern w:val="0"/>
          <w:sz w:val="28"/>
          <w:szCs w:val="20"/>
          <w:lang w:val="en-US" w:eastAsia="zh-CN" w:bidi="ar-SA"/>
        </w:rPr>
      </w:pPr>
    </w:p>
    <w:p w14:paraId="23952955">
      <w:pPr>
        <w:pStyle w:val="4"/>
        <w:bidi w:val="0"/>
        <w:rPr>
          <w:rFonts w:hint="default"/>
          <w:lang w:val="en-US" w:eastAsia="zh-CN"/>
        </w:rPr>
      </w:pPr>
      <w:r>
        <w:rPr>
          <w:rFonts w:hint="eastAsia"/>
          <w:lang w:val="en-US" w:eastAsia="zh-CN"/>
        </w:rPr>
        <w:t>附件2-1：投标函</w:t>
      </w:r>
    </w:p>
    <w:p w14:paraId="21AD0F0F">
      <w:pPr>
        <w:spacing w:line="500" w:lineRule="exact"/>
        <w:rPr>
          <w:rFonts w:hint="eastAsia" w:ascii="宋体" w:hAnsi="宋体" w:eastAsia="宋体" w:cs="宋体"/>
          <w:sz w:val="24"/>
          <w:szCs w:val="24"/>
        </w:rPr>
      </w:pPr>
      <w:r>
        <w:rPr>
          <w:rFonts w:hint="eastAsia" w:ascii="宋体" w:hAnsi="宋体" w:eastAsia="宋体" w:cs="宋体"/>
          <w:sz w:val="24"/>
          <w:szCs w:val="24"/>
        </w:rPr>
        <w:t>致：中国重汽集团</w:t>
      </w:r>
      <w:r>
        <w:rPr>
          <w:rFonts w:hint="eastAsia" w:ascii="宋体" w:hAnsi="宋体" w:eastAsia="宋体" w:cs="宋体"/>
          <w:sz w:val="24"/>
          <w:szCs w:val="24"/>
          <w:lang w:val="en-US" w:eastAsia="zh-CN"/>
        </w:rPr>
        <w:t>济南卡车股份</w:t>
      </w:r>
      <w:r>
        <w:rPr>
          <w:rFonts w:hint="eastAsia" w:ascii="宋体" w:hAnsi="宋体" w:eastAsia="宋体" w:cs="宋体"/>
          <w:sz w:val="24"/>
          <w:szCs w:val="24"/>
        </w:rPr>
        <w:t>有限公司</w:t>
      </w:r>
    </w:p>
    <w:p w14:paraId="1BCE8D2B">
      <w:pPr>
        <w:spacing w:line="50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根据贵方为项目招标承揽工程及服务的投标邀请，投标人代表</w:t>
      </w:r>
      <w:r>
        <w:rPr>
          <w:rFonts w:hint="eastAsia" w:ascii="宋体" w:hAnsi="宋体" w:eastAsia="宋体" w:cs="宋体"/>
          <w:sz w:val="24"/>
          <w:szCs w:val="24"/>
          <w:u w:val="single"/>
        </w:rPr>
        <w:t>（姓名、职务）</w:t>
      </w:r>
      <w:r>
        <w:rPr>
          <w:rFonts w:hint="eastAsia" w:ascii="宋体" w:hAnsi="宋体" w:eastAsia="宋体" w:cs="宋体"/>
          <w:sz w:val="24"/>
          <w:szCs w:val="24"/>
        </w:rPr>
        <w:t>经正式授权并代表投标人</w:t>
      </w:r>
      <w:r>
        <w:rPr>
          <w:rFonts w:hint="eastAsia" w:ascii="宋体" w:hAnsi="宋体" w:eastAsia="宋体" w:cs="宋体"/>
          <w:sz w:val="24"/>
          <w:szCs w:val="24"/>
          <w:u w:val="single"/>
        </w:rPr>
        <w:t>（投标人名称、地址）</w:t>
      </w:r>
      <w:r>
        <w:rPr>
          <w:rFonts w:hint="eastAsia" w:ascii="宋体" w:hAnsi="宋体" w:eastAsia="宋体" w:cs="宋体"/>
          <w:sz w:val="24"/>
          <w:szCs w:val="24"/>
        </w:rPr>
        <w:t>提交投标文件正本一份及副本</w:t>
      </w:r>
      <w:r>
        <w:rPr>
          <w:rFonts w:hint="eastAsia" w:ascii="宋体" w:hAnsi="宋体" w:eastAsia="宋体" w:cs="宋体"/>
          <w:sz w:val="24"/>
          <w:szCs w:val="24"/>
          <w:lang w:eastAsia="zh-CN"/>
        </w:rPr>
        <w:t>二</w:t>
      </w:r>
      <w:r>
        <w:rPr>
          <w:rFonts w:hint="eastAsia" w:ascii="宋体" w:hAnsi="宋体" w:eastAsia="宋体" w:cs="宋体"/>
          <w:sz w:val="24"/>
          <w:szCs w:val="24"/>
        </w:rPr>
        <w:t>份。</w:t>
      </w:r>
    </w:p>
    <w:p w14:paraId="65B3A235">
      <w:pPr>
        <w:spacing w:line="50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据此函，签字代表宣布同意如下：</w:t>
      </w:r>
    </w:p>
    <w:p w14:paraId="32B1195E">
      <w:pPr>
        <w:spacing w:line="500" w:lineRule="exact"/>
        <w:ind w:firstLine="540" w:firstLineChars="225"/>
        <w:rPr>
          <w:rFonts w:hint="eastAsia" w:ascii="宋体" w:hAnsi="宋体" w:eastAsia="宋体" w:cs="宋体"/>
          <w:sz w:val="24"/>
          <w:szCs w:val="24"/>
        </w:rPr>
      </w:pPr>
      <w:r>
        <w:rPr>
          <w:rFonts w:hint="eastAsia" w:ascii="宋体" w:hAnsi="宋体" w:eastAsia="宋体" w:cs="宋体"/>
          <w:sz w:val="24"/>
          <w:szCs w:val="24"/>
          <w:lang w:eastAsia="zh-CN"/>
        </w:rPr>
        <w:t>1.</w:t>
      </w:r>
      <w:r>
        <w:rPr>
          <w:rFonts w:hint="eastAsia" w:ascii="宋体" w:hAnsi="宋体" w:eastAsia="宋体" w:cs="宋体"/>
          <w:sz w:val="24"/>
          <w:szCs w:val="24"/>
        </w:rPr>
        <w:t>所附投标价格表中规定的应提交和交付的工程项目投标</w:t>
      </w:r>
      <w:r>
        <w:rPr>
          <w:rFonts w:hint="eastAsia" w:ascii="宋体" w:hAnsi="宋体" w:eastAsia="宋体" w:cs="宋体"/>
          <w:sz w:val="24"/>
          <w:szCs w:val="24"/>
          <w:lang w:eastAsia="zh-CN"/>
        </w:rPr>
        <w:t>明细</w:t>
      </w:r>
      <w:r>
        <w:rPr>
          <w:rFonts w:hint="eastAsia" w:ascii="宋体" w:hAnsi="宋体" w:eastAsia="宋体" w:cs="宋体"/>
          <w:i/>
          <w:iCs/>
          <w:sz w:val="24"/>
          <w:szCs w:val="24"/>
          <w:u w:val="single"/>
        </w:rPr>
        <w:t>详见开标一览表</w:t>
      </w:r>
      <w:r>
        <w:rPr>
          <w:rFonts w:hint="eastAsia" w:ascii="宋体" w:hAnsi="宋体" w:eastAsia="宋体" w:cs="宋体"/>
          <w:sz w:val="24"/>
          <w:szCs w:val="24"/>
        </w:rPr>
        <w:t>。</w:t>
      </w:r>
    </w:p>
    <w:p w14:paraId="1831A615">
      <w:pPr>
        <w:spacing w:line="500" w:lineRule="exact"/>
        <w:ind w:firstLine="540" w:firstLineChars="225"/>
        <w:rPr>
          <w:rFonts w:hint="eastAsia" w:ascii="宋体" w:hAnsi="宋体" w:eastAsia="宋体" w:cs="宋体"/>
          <w:sz w:val="24"/>
          <w:szCs w:val="24"/>
        </w:rPr>
      </w:pPr>
      <w:r>
        <w:rPr>
          <w:rFonts w:hint="eastAsia" w:ascii="宋体" w:hAnsi="宋体" w:eastAsia="宋体" w:cs="宋体"/>
          <w:sz w:val="24"/>
          <w:szCs w:val="24"/>
          <w:lang w:eastAsia="zh-CN"/>
        </w:rPr>
        <w:t>2.</w:t>
      </w:r>
      <w:r>
        <w:rPr>
          <w:rFonts w:hint="eastAsia" w:ascii="宋体" w:hAnsi="宋体" w:eastAsia="宋体" w:cs="宋体"/>
          <w:sz w:val="24"/>
          <w:szCs w:val="24"/>
        </w:rPr>
        <w:t>投标人将按招标文件的规定履行合同责任和义务。</w:t>
      </w:r>
    </w:p>
    <w:p w14:paraId="7121A7EC">
      <w:pPr>
        <w:spacing w:line="500" w:lineRule="exact"/>
        <w:ind w:firstLine="540" w:firstLineChars="225"/>
        <w:rPr>
          <w:rFonts w:hint="eastAsia" w:ascii="宋体" w:hAnsi="宋体" w:eastAsia="宋体" w:cs="宋体"/>
          <w:sz w:val="24"/>
          <w:szCs w:val="24"/>
        </w:rPr>
      </w:pPr>
      <w:r>
        <w:rPr>
          <w:rFonts w:hint="eastAsia" w:ascii="宋体" w:hAnsi="宋体" w:eastAsia="宋体" w:cs="宋体"/>
          <w:sz w:val="24"/>
          <w:szCs w:val="24"/>
          <w:lang w:eastAsia="zh-CN"/>
        </w:rPr>
        <w:t>3.</w:t>
      </w:r>
      <w:r>
        <w:rPr>
          <w:rFonts w:hint="eastAsia" w:ascii="宋体" w:hAnsi="宋体" w:eastAsia="宋体" w:cs="宋体"/>
          <w:sz w:val="24"/>
          <w:szCs w:val="24"/>
        </w:rPr>
        <w:t>投标人已详细审查全部招标文件，包括有关澄清和修改说明（如果有的话）。我们完全理解并同意放弃对这方面有不明及误解的权力。</w:t>
      </w:r>
    </w:p>
    <w:p w14:paraId="2920595C">
      <w:pPr>
        <w:spacing w:line="500" w:lineRule="exact"/>
        <w:ind w:firstLine="540" w:firstLineChars="225"/>
        <w:rPr>
          <w:rFonts w:hint="eastAsia" w:ascii="宋体" w:hAnsi="宋体" w:eastAsia="宋体" w:cs="宋体"/>
          <w:sz w:val="24"/>
          <w:szCs w:val="24"/>
        </w:rPr>
      </w:pPr>
      <w:r>
        <w:rPr>
          <w:rFonts w:hint="eastAsia" w:ascii="宋体" w:hAnsi="宋体" w:eastAsia="宋体" w:cs="宋体"/>
          <w:sz w:val="24"/>
          <w:szCs w:val="24"/>
          <w:lang w:eastAsia="zh-CN"/>
        </w:rPr>
        <w:t>4.</w:t>
      </w:r>
      <w:r>
        <w:rPr>
          <w:rFonts w:hint="eastAsia" w:ascii="宋体" w:hAnsi="宋体" w:eastAsia="宋体" w:cs="宋体"/>
          <w:sz w:val="24"/>
          <w:szCs w:val="24"/>
        </w:rPr>
        <w:t>本投标有效期为自开标日起个日历日。在这期间，本投标文件将始终对我方具有约束力。如果中标，本次招标文件和本投标文件（含承诺书）将作为</w:t>
      </w:r>
      <w:r>
        <w:rPr>
          <w:rFonts w:hint="eastAsia" w:ascii="宋体" w:hAnsi="宋体" w:eastAsia="宋体" w:cs="宋体"/>
          <w:sz w:val="24"/>
          <w:szCs w:val="24"/>
          <w:lang w:eastAsia="zh-CN"/>
        </w:rPr>
        <w:t>买卖合同</w:t>
      </w:r>
      <w:r>
        <w:rPr>
          <w:rFonts w:hint="eastAsia" w:ascii="宋体" w:hAnsi="宋体" w:eastAsia="宋体" w:cs="宋体"/>
          <w:sz w:val="24"/>
          <w:szCs w:val="24"/>
        </w:rPr>
        <w:t>的附件。</w:t>
      </w:r>
    </w:p>
    <w:p w14:paraId="150DBFAC">
      <w:pPr>
        <w:spacing w:line="500" w:lineRule="exact"/>
        <w:ind w:firstLine="540" w:firstLineChars="225"/>
        <w:rPr>
          <w:rFonts w:hint="eastAsia" w:ascii="宋体" w:hAnsi="宋体" w:eastAsia="宋体" w:cs="宋体"/>
          <w:sz w:val="24"/>
          <w:szCs w:val="24"/>
        </w:rPr>
      </w:pPr>
      <w:r>
        <w:rPr>
          <w:rFonts w:hint="eastAsia" w:ascii="宋体" w:hAnsi="宋体" w:eastAsia="宋体" w:cs="宋体"/>
          <w:sz w:val="24"/>
          <w:szCs w:val="24"/>
          <w:lang w:eastAsia="zh-CN"/>
        </w:rPr>
        <w:t>5.</w:t>
      </w:r>
      <w:r>
        <w:rPr>
          <w:rFonts w:hint="eastAsia" w:ascii="宋体" w:hAnsi="宋体" w:eastAsia="宋体" w:cs="宋体"/>
          <w:sz w:val="24"/>
          <w:szCs w:val="24"/>
        </w:rPr>
        <w:t>我方愿意向招标人提供任何与本次招标有关的其他资料。</w:t>
      </w:r>
    </w:p>
    <w:p w14:paraId="38BAA6B8">
      <w:pPr>
        <w:spacing w:line="500" w:lineRule="exact"/>
        <w:ind w:firstLine="540" w:firstLineChars="225"/>
        <w:rPr>
          <w:rFonts w:hint="eastAsia" w:ascii="宋体" w:hAnsi="宋体" w:eastAsia="宋体" w:cs="宋体"/>
          <w:sz w:val="24"/>
          <w:szCs w:val="24"/>
        </w:rPr>
      </w:pPr>
      <w:r>
        <w:rPr>
          <w:rFonts w:hint="eastAsia" w:ascii="宋体" w:hAnsi="宋体" w:eastAsia="宋体" w:cs="宋体"/>
          <w:sz w:val="24"/>
          <w:szCs w:val="24"/>
          <w:lang w:eastAsia="zh-CN"/>
        </w:rPr>
        <w:t>6.</w:t>
      </w:r>
      <w:r>
        <w:rPr>
          <w:rFonts w:hint="eastAsia" w:ascii="宋体" w:hAnsi="宋体" w:eastAsia="宋体" w:cs="宋体"/>
          <w:sz w:val="24"/>
          <w:szCs w:val="24"/>
        </w:rPr>
        <w:t>我方愿意履行自己在投标文件中的全部承诺和责任。</w:t>
      </w:r>
    </w:p>
    <w:p w14:paraId="6EFC990C">
      <w:pPr>
        <w:spacing w:line="500" w:lineRule="exact"/>
        <w:ind w:firstLine="540" w:firstLineChars="225"/>
        <w:rPr>
          <w:rFonts w:hint="eastAsia" w:ascii="宋体" w:hAnsi="宋体" w:eastAsia="宋体" w:cs="宋体"/>
          <w:sz w:val="24"/>
          <w:szCs w:val="24"/>
        </w:rPr>
      </w:pPr>
      <w:r>
        <w:rPr>
          <w:rFonts w:hint="eastAsia" w:ascii="宋体" w:hAnsi="宋体" w:eastAsia="宋体" w:cs="宋体"/>
          <w:sz w:val="24"/>
          <w:szCs w:val="24"/>
          <w:lang w:eastAsia="zh-CN"/>
        </w:rPr>
        <w:t>7.</w:t>
      </w:r>
      <w:r>
        <w:rPr>
          <w:rFonts w:hint="eastAsia" w:ascii="宋体" w:hAnsi="宋体" w:eastAsia="宋体" w:cs="宋体"/>
          <w:sz w:val="24"/>
          <w:szCs w:val="24"/>
        </w:rPr>
        <w:t>我方愿意遵守招标文件中对投标者的所有规定。</w:t>
      </w:r>
    </w:p>
    <w:p w14:paraId="2C5EDA5F">
      <w:pPr>
        <w:spacing w:line="500" w:lineRule="exact"/>
        <w:ind w:firstLine="540" w:firstLineChars="225"/>
        <w:rPr>
          <w:rFonts w:hint="eastAsia" w:ascii="宋体" w:hAnsi="宋体" w:eastAsia="宋体" w:cs="宋体"/>
          <w:sz w:val="24"/>
          <w:szCs w:val="24"/>
        </w:rPr>
      </w:pPr>
      <w:r>
        <w:rPr>
          <w:rFonts w:hint="eastAsia" w:ascii="宋体" w:hAnsi="宋体" w:eastAsia="宋体" w:cs="宋体"/>
          <w:sz w:val="24"/>
          <w:szCs w:val="24"/>
          <w:lang w:eastAsia="zh-CN"/>
        </w:rPr>
        <w:t>8.</w:t>
      </w:r>
      <w:r>
        <w:rPr>
          <w:rFonts w:hint="eastAsia" w:ascii="宋体" w:hAnsi="宋体" w:eastAsia="宋体" w:cs="宋体"/>
          <w:sz w:val="24"/>
          <w:szCs w:val="24"/>
        </w:rPr>
        <w:t>我方完全理解《中华人民共和国招标投标法》第四章第四十四条之规定，并郑重承诺按此规定，不以任何形式向评标委员会成员和参与评标的有关工作人员</w:t>
      </w:r>
      <w:r>
        <w:rPr>
          <w:rFonts w:hint="eastAsia" w:ascii="宋体" w:hAnsi="宋体" w:eastAsia="宋体" w:cs="宋体"/>
          <w:sz w:val="24"/>
          <w:szCs w:val="24"/>
          <w:lang w:eastAsia="zh-CN"/>
        </w:rPr>
        <w:t>反映</w:t>
      </w:r>
      <w:r>
        <w:rPr>
          <w:rFonts w:hint="eastAsia" w:ascii="宋体" w:hAnsi="宋体" w:eastAsia="宋体" w:cs="宋体"/>
          <w:sz w:val="24"/>
          <w:szCs w:val="24"/>
        </w:rPr>
        <w:t>对投标文件的评审和比较、中标候选人的推荐情况以及与评标有关的其他情况。</w:t>
      </w:r>
    </w:p>
    <w:p w14:paraId="7461ED39">
      <w:pPr>
        <w:spacing w:line="500" w:lineRule="exact"/>
        <w:ind w:firstLine="540" w:firstLineChars="225"/>
        <w:rPr>
          <w:rFonts w:hint="eastAsia" w:ascii="宋体" w:hAnsi="宋体" w:eastAsia="宋体" w:cs="宋体"/>
          <w:sz w:val="24"/>
          <w:szCs w:val="24"/>
        </w:rPr>
      </w:pPr>
      <w:r>
        <w:rPr>
          <w:rFonts w:hint="eastAsia" w:ascii="宋体" w:hAnsi="宋体" w:eastAsia="宋体" w:cs="宋体"/>
          <w:sz w:val="24"/>
          <w:szCs w:val="24"/>
          <w:lang w:eastAsia="zh-CN"/>
        </w:rPr>
        <w:t>9.</w:t>
      </w:r>
      <w:r>
        <w:rPr>
          <w:rFonts w:hint="eastAsia" w:ascii="宋体" w:hAnsi="宋体" w:eastAsia="宋体" w:cs="宋体"/>
          <w:sz w:val="24"/>
          <w:szCs w:val="24"/>
        </w:rPr>
        <w:t>我方完全理解招标人有保留在授标之前任何时候接受或拒绝任何投标，以及宣布招标程序无效或拒绝所有投标的权力。我方完全理解招标人无向未中标人解释未中标理由的义务。</w:t>
      </w:r>
    </w:p>
    <w:p w14:paraId="11B2607E">
      <w:pPr>
        <w:spacing w:line="500" w:lineRule="exact"/>
        <w:ind w:firstLine="540" w:firstLineChars="225"/>
        <w:rPr>
          <w:rFonts w:hint="eastAsia" w:ascii="宋体" w:hAnsi="宋体" w:eastAsia="宋体" w:cs="宋体"/>
          <w:sz w:val="24"/>
          <w:szCs w:val="24"/>
        </w:rPr>
      </w:pPr>
      <w:r>
        <w:rPr>
          <w:rFonts w:hint="eastAsia" w:ascii="宋体" w:hAnsi="宋体" w:eastAsia="宋体" w:cs="宋体"/>
          <w:sz w:val="24"/>
          <w:szCs w:val="24"/>
          <w:lang w:eastAsia="zh-CN"/>
        </w:rPr>
        <w:t>10.</w:t>
      </w:r>
      <w:r>
        <w:rPr>
          <w:rFonts w:hint="eastAsia" w:ascii="宋体" w:hAnsi="宋体" w:eastAsia="宋体" w:cs="宋体"/>
          <w:sz w:val="24"/>
          <w:szCs w:val="24"/>
        </w:rPr>
        <w:t>在规定的开标时间后，我方如在投标有效期内撤回投标，将无条件同意贵方没收投标保证金。</w:t>
      </w:r>
    </w:p>
    <w:p w14:paraId="7F8BC9AB">
      <w:pPr>
        <w:spacing w:line="500" w:lineRule="exact"/>
        <w:ind w:firstLine="540" w:firstLineChars="225"/>
        <w:rPr>
          <w:rFonts w:hint="eastAsia" w:ascii="宋体" w:hAnsi="宋体" w:eastAsia="宋体" w:cs="宋体"/>
          <w:sz w:val="24"/>
          <w:szCs w:val="24"/>
        </w:rPr>
      </w:pPr>
      <w:r>
        <w:rPr>
          <w:rFonts w:hint="eastAsia" w:ascii="宋体" w:hAnsi="宋体" w:eastAsia="宋体" w:cs="宋体"/>
          <w:sz w:val="24"/>
          <w:szCs w:val="24"/>
          <w:lang w:eastAsia="zh-CN"/>
        </w:rPr>
        <w:t>11.</w:t>
      </w:r>
      <w:r>
        <w:rPr>
          <w:rFonts w:hint="eastAsia" w:ascii="宋体" w:hAnsi="宋体" w:eastAsia="宋体" w:cs="宋体"/>
          <w:sz w:val="24"/>
          <w:szCs w:val="24"/>
        </w:rPr>
        <w:t>投标人同意提供按照贵方可能要求的与其投标有关的一切数据或资料，完全理解贵方不一定接受最低价的投标或收到的任何投标。</w:t>
      </w:r>
    </w:p>
    <w:p w14:paraId="0CA6BCD7">
      <w:pPr>
        <w:spacing w:line="500" w:lineRule="exact"/>
        <w:ind w:firstLine="540" w:firstLineChars="225"/>
        <w:rPr>
          <w:rFonts w:hint="eastAsia" w:ascii="宋体" w:hAnsi="宋体" w:eastAsia="宋体" w:cs="宋体"/>
          <w:sz w:val="24"/>
          <w:szCs w:val="24"/>
        </w:rPr>
      </w:pPr>
      <w:r>
        <w:rPr>
          <w:rFonts w:hint="eastAsia" w:ascii="宋体" w:hAnsi="宋体" w:eastAsia="宋体" w:cs="宋体"/>
          <w:sz w:val="24"/>
          <w:szCs w:val="24"/>
          <w:lang w:eastAsia="zh-CN"/>
        </w:rPr>
        <w:t>12.</w:t>
      </w:r>
      <w:r>
        <w:rPr>
          <w:rFonts w:hint="eastAsia" w:ascii="宋体" w:hAnsi="宋体" w:eastAsia="宋体" w:cs="宋体"/>
          <w:sz w:val="24"/>
          <w:szCs w:val="24"/>
        </w:rPr>
        <w:t>如果我方中标，在与招标人签订合同前，将按招标文件相关要求，提供</w:t>
      </w:r>
      <w:r>
        <w:rPr>
          <w:rFonts w:hint="eastAsia" w:ascii="宋体" w:hAnsi="宋体" w:eastAsia="宋体" w:cs="宋体"/>
          <w:sz w:val="24"/>
          <w:szCs w:val="24"/>
          <w:lang w:eastAsia="zh-CN"/>
        </w:rPr>
        <w:t>银行基本账户</w:t>
      </w:r>
      <w:r>
        <w:rPr>
          <w:rFonts w:hint="eastAsia" w:ascii="宋体" w:hAnsi="宋体" w:eastAsia="宋体" w:cs="宋体"/>
          <w:sz w:val="24"/>
          <w:szCs w:val="24"/>
        </w:rPr>
        <w:t>开户许可证复印件。</w:t>
      </w:r>
    </w:p>
    <w:p w14:paraId="40714234">
      <w:pPr>
        <w:spacing w:line="500" w:lineRule="exact"/>
        <w:ind w:firstLine="540" w:firstLineChars="225"/>
        <w:rPr>
          <w:rFonts w:hint="eastAsia" w:ascii="宋体" w:hAnsi="宋体" w:eastAsia="宋体" w:cs="宋体"/>
          <w:sz w:val="24"/>
          <w:szCs w:val="24"/>
        </w:rPr>
      </w:pPr>
      <w:r>
        <w:rPr>
          <w:rFonts w:hint="eastAsia" w:ascii="宋体" w:hAnsi="宋体" w:eastAsia="宋体" w:cs="宋体"/>
          <w:sz w:val="24"/>
          <w:szCs w:val="24"/>
          <w:lang w:eastAsia="zh-CN"/>
        </w:rPr>
        <w:t>13.</w:t>
      </w:r>
      <w:r>
        <w:rPr>
          <w:rFonts w:hint="eastAsia" w:ascii="宋体" w:hAnsi="宋体" w:eastAsia="宋体" w:cs="宋体"/>
          <w:sz w:val="24"/>
          <w:szCs w:val="24"/>
        </w:rPr>
        <w:t>其他说明：</w:t>
      </w:r>
    </w:p>
    <w:p w14:paraId="5C1A545E">
      <w:pPr>
        <w:spacing w:line="500" w:lineRule="exact"/>
        <w:ind w:firstLine="540" w:firstLineChars="225"/>
        <w:rPr>
          <w:rFonts w:hint="eastAsia" w:ascii="宋体" w:hAnsi="宋体" w:eastAsia="宋体" w:cs="宋体"/>
          <w:sz w:val="24"/>
          <w:szCs w:val="24"/>
        </w:rPr>
      </w:pPr>
      <w:r>
        <w:rPr>
          <w:rFonts w:hint="eastAsia" w:ascii="宋体" w:hAnsi="宋体" w:eastAsia="宋体" w:cs="宋体"/>
          <w:sz w:val="24"/>
          <w:szCs w:val="24"/>
          <w:lang w:eastAsia="zh-CN"/>
        </w:rPr>
        <w:t>14.</w:t>
      </w:r>
      <w:r>
        <w:rPr>
          <w:rFonts w:hint="eastAsia" w:ascii="宋体" w:hAnsi="宋体" w:eastAsia="宋体" w:cs="宋体"/>
          <w:sz w:val="24"/>
          <w:szCs w:val="24"/>
        </w:rPr>
        <w:t>与本投标有关的一切正式往来信函请寄：</w:t>
      </w:r>
    </w:p>
    <w:p w14:paraId="37E84E61">
      <w:pPr>
        <w:spacing w:line="500" w:lineRule="exact"/>
        <w:ind w:left="420"/>
        <w:rPr>
          <w:rFonts w:hint="eastAsia" w:ascii="宋体" w:hAnsi="宋体" w:eastAsia="宋体" w:cs="宋体"/>
          <w:sz w:val="24"/>
          <w:szCs w:val="24"/>
          <w:lang w:eastAsia="zh-CN"/>
        </w:rPr>
      </w:pPr>
      <w:r>
        <w:rPr>
          <w:rFonts w:hint="eastAsia" w:ascii="宋体" w:hAnsi="宋体" w:eastAsia="宋体" w:cs="宋体"/>
          <w:sz w:val="24"/>
          <w:szCs w:val="24"/>
        </w:rPr>
        <w:t>地址传真</w:t>
      </w:r>
    </w:p>
    <w:p w14:paraId="4ACF9AB6">
      <w:pPr>
        <w:spacing w:line="500" w:lineRule="exact"/>
        <w:ind w:left="420"/>
        <w:rPr>
          <w:rFonts w:hint="eastAsia" w:ascii="宋体" w:hAnsi="宋体" w:eastAsia="宋体" w:cs="宋体"/>
          <w:sz w:val="24"/>
          <w:szCs w:val="24"/>
          <w:lang w:eastAsia="zh-CN"/>
        </w:rPr>
      </w:pPr>
      <w:r>
        <w:rPr>
          <w:rFonts w:hint="eastAsia" w:ascii="宋体" w:hAnsi="宋体" w:eastAsia="宋体" w:cs="宋体"/>
          <w:sz w:val="24"/>
          <w:szCs w:val="24"/>
        </w:rPr>
        <w:t>电话电子函件</w:t>
      </w:r>
    </w:p>
    <w:p w14:paraId="498C7EA8">
      <w:pPr>
        <w:spacing w:line="500" w:lineRule="exact"/>
        <w:ind w:left="420"/>
        <w:rPr>
          <w:rFonts w:hint="eastAsia" w:ascii="宋体" w:hAnsi="宋体" w:eastAsia="宋体" w:cs="宋体"/>
          <w:sz w:val="24"/>
          <w:szCs w:val="24"/>
        </w:rPr>
      </w:pPr>
    </w:p>
    <w:p w14:paraId="43D1E9EC">
      <w:pPr>
        <w:spacing w:line="500" w:lineRule="exact"/>
        <w:ind w:left="420"/>
        <w:rPr>
          <w:rFonts w:hint="eastAsia" w:ascii="宋体" w:hAnsi="宋体" w:eastAsia="宋体" w:cs="宋体"/>
          <w:sz w:val="24"/>
          <w:szCs w:val="24"/>
          <w:lang w:eastAsia="zh-CN"/>
        </w:rPr>
      </w:pPr>
      <w:r>
        <w:rPr>
          <w:rFonts w:hint="eastAsia" w:ascii="宋体" w:hAnsi="宋体" w:eastAsia="宋体" w:cs="宋体"/>
          <w:sz w:val="24"/>
          <w:szCs w:val="24"/>
        </w:rPr>
        <w:t>投标人代表（签字）</w:t>
      </w:r>
    </w:p>
    <w:p w14:paraId="77255B74">
      <w:pPr>
        <w:spacing w:line="500" w:lineRule="exact"/>
        <w:ind w:left="420"/>
        <w:rPr>
          <w:rFonts w:hint="eastAsia" w:ascii="宋体" w:hAnsi="宋体" w:eastAsia="宋体" w:cs="宋体"/>
          <w:sz w:val="24"/>
          <w:szCs w:val="24"/>
          <w:lang w:eastAsia="zh-CN"/>
        </w:rPr>
      </w:pPr>
      <w:r>
        <w:rPr>
          <w:rFonts w:hint="eastAsia" w:ascii="宋体" w:hAnsi="宋体" w:eastAsia="宋体" w:cs="宋体"/>
          <w:sz w:val="24"/>
          <w:szCs w:val="24"/>
        </w:rPr>
        <w:t>投标人名称</w:t>
      </w:r>
    </w:p>
    <w:p w14:paraId="4A666AE8">
      <w:pPr>
        <w:spacing w:line="500" w:lineRule="exact"/>
        <w:ind w:left="420"/>
        <w:rPr>
          <w:rFonts w:hint="eastAsia" w:ascii="宋体" w:hAnsi="宋体" w:eastAsia="宋体" w:cs="宋体"/>
          <w:sz w:val="24"/>
          <w:szCs w:val="24"/>
          <w:lang w:eastAsia="zh-CN"/>
        </w:rPr>
      </w:pPr>
      <w:r>
        <w:rPr>
          <w:rFonts w:hint="eastAsia" w:ascii="宋体" w:hAnsi="宋体" w:eastAsia="宋体" w:cs="宋体"/>
          <w:sz w:val="24"/>
          <w:szCs w:val="24"/>
        </w:rPr>
        <w:t>公章</w:t>
      </w:r>
    </w:p>
    <w:p w14:paraId="5794BDBF">
      <w:pPr>
        <w:spacing w:line="500" w:lineRule="exact"/>
        <w:ind w:left="420"/>
        <w:rPr>
          <w:rFonts w:hint="eastAsia" w:ascii="宋体" w:hAnsi="宋体" w:eastAsia="宋体" w:cs="宋体"/>
          <w:sz w:val="24"/>
          <w:szCs w:val="24"/>
          <w:lang w:eastAsia="zh-CN"/>
        </w:rPr>
      </w:pPr>
      <w:r>
        <w:rPr>
          <w:rFonts w:hint="eastAsia" w:ascii="宋体" w:hAnsi="宋体" w:eastAsia="宋体" w:cs="宋体"/>
          <w:sz w:val="24"/>
          <w:szCs w:val="24"/>
        </w:rPr>
        <w:t>日期</w:t>
      </w:r>
    </w:p>
    <w:p w14:paraId="238EF7C1">
      <w:pPr>
        <w:rPr>
          <w:rFonts w:hint="eastAsia" w:ascii="宋体" w:hAnsi="宋体" w:eastAsia="宋体" w:cs="宋体"/>
          <w:sz w:val="28"/>
          <w:szCs w:val="28"/>
        </w:rPr>
      </w:pPr>
    </w:p>
    <w:p w14:paraId="6EDF307B">
      <w:pPr>
        <w:autoSpaceDE w:val="0"/>
        <w:autoSpaceDN w:val="0"/>
        <w:spacing w:line="500" w:lineRule="exact"/>
        <w:ind w:right="-5"/>
        <w:jc w:val="center"/>
        <w:textAlignment w:val="bottom"/>
        <w:rPr>
          <w:rFonts w:hint="eastAsia" w:ascii="宋体" w:hAnsi="宋体" w:eastAsia="宋体" w:cs="宋体"/>
          <w:b/>
          <w:bCs/>
          <w:sz w:val="28"/>
          <w:szCs w:val="28"/>
        </w:rPr>
      </w:pPr>
    </w:p>
    <w:p w14:paraId="128C0197">
      <w:pPr>
        <w:autoSpaceDE w:val="0"/>
        <w:autoSpaceDN w:val="0"/>
        <w:spacing w:line="500" w:lineRule="exact"/>
        <w:ind w:right="-5"/>
        <w:jc w:val="both"/>
        <w:textAlignment w:val="bottom"/>
        <w:rPr>
          <w:rFonts w:hint="eastAsia" w:ascii="宋体" w:hAnsi="宋体" w:eastAsia="宋体" w:cs="宋体"/>
          <w:b/>
          <w:bCs/>
          <w:sz w:val="28"/>
          <w:szCs w:val="28"/>
          <w:lang w:val="en-US" w:eastAsia="zh-CN"/>
        </w:rPr>
      </w:pPr>
    </w:p>
    <w:p w14:paraId="6678AA4A">
      <w:pPr>
        <w:autoSpaceDE w:val="0"/>
        <w:autoSpaceDN w:val="0"/>
        <w:spacing w:line="500" w:lineRule="exact"/>
        <w:ind w:right="-5"/>
        <w:jc w:val="both"/>
        <w:textAlignment w:val="bottom"/>
        <w:rPr>
          <w:rFonts w:hint="eastAsia" w:ascii="宋体" w:hAnsi="宋体" w:eastAsia="宋体" w:cs="宋体"/>
          <w:b/>
          <w:bCs/>
          <w:sz w:val="28"/>
          <w:szCs w:val="28"/>
          <w:lang w:val="en-US" w:eastAsia="zh-CN"/>
        </w:rPr>
      </w:pPr>
    </w:p>
    <w:p w14:paraId="2819190F">
      <w:pPr>
        <w:autoSpaceDE w:val="0"/>
        <w:autoSpaceDN w:val="0"/>
        <w:spacing w:line="500" w:lineRule="exact"/>
        <w:ind w:right="-5"/>
        <w:jc w:val="both"/>
        <w:textAlignment w:val="bottom"/>
        <w:rPr>
          <w:rFonts w:hint="eastAsia" w:ascii="宋体" w:hAnsi="宋体" w:eastAsia="宋体" w:cs="宋体"/>
          <w:b/>
          <w:bCs/>
          <w:sz w:val="28"/>
          <w:szCs w:val="28"/>
          <w:lang w:val="en-US" w:eastAsia="zh-CN"/>
        </w:rPr>
      </w:pPr>
    </w:p>
    <w:p w14:paraId="71CF2A0A">
      <w:pPr>
        <w:autoSpaceDE w:val="0"/>
        <w:autoSpaceDN w:val="0"/>
        <w:spacing w:line="500" w:lineRule="exact"/>
        <w:ind w:right="-5"/>
        <w:jc w:val="both"/>
        <w:textAlignment w:val="bottom"/>
        <w:rPr>
          <w:rFonts w:hint="eastAsia" w:ascii="宋体" w:hAnsi="宋体" w:eastAsia="宋体" w:cs="宋体"/>
          <w:b/>
          <w:bCs/>
          <w:sz w:val="28"/>
          <w:szCs w:val="28"/>
          <w:lang w:val="en-US" w:eastAsia="zh-CN"/>
        </w:rPr>
      </w:pPr>
    </w:p>
    <w:p w14:paraId="26D388F0">
      <w:pPr>
        <w:autoSpaceDE w:val="0"/>
        <w:autoSpaceDN w:val="0"/>
        <w:spacing w:line="500" w:lineRule="exact"/>
        <w:ind w:right="-5"/>
        <w:jc w:val="both"/>
        <w:textAlignment w:val="bottom"/>
        <w:rPr>
          <w:rFonts w:hint="eastAsia" w:ascii="宋体" w:hAnsi="宋体" w:eastAsia="宋体" w:cs="宋体"/>
          <w:b/>
          <w:bCs/>
          <w:sz w:val="28"/>
          <w:szCs w:val="28"/>
          <w:lang w:val="en-US" w:eastAsia="zh-CN"/>
        </w:rPr>
      </w:pPr>
    </w:p>
    <w:p w14:paraId="27A70F90">
      <w:pPr>
        <w:pStyle w:val="2"/>
        <w:rPr>
          <w:rFonts w:hint="eastAsia" w:ascii="宋体" w:hAnsi="宋体" w:eastAsia="宋体" w:cs="宋体"/>
          <w:b/>
          <w:bCs/>
          <w:sz w:val="28"/>
          <w:szCs w:val="28"/>
          <w:lang w:val="en-US" w:eastAsia="zh-CN"/>
        </w:rPr>
      </w:pPr>
    </w:p>
    <w:p w14:paraId="7E039E24">
      <w:pPr>
        <w:pStyle w:val="2"/>
        <w:rPr>
          <w:rFonts w:hint="eastAsia" w:ascii="宋体" w:hAnsi="宋体" w:eastAsia="宋体" w:cs="宋体"/>
          <w:b/>
          <w:bCs/>
          <w:sz w:val="28"/>
          <w:szCs w:val="28"/>
          <w:lang w:val="en-US" w:eastAsia="zh-CN"/>
        </w:rPr>
      </w:pPr>
    </w:p>
    <w:p w14:paraId="47351339">
      <w:pPr>
        <w:pStyle w:val="2"/>
        <w:rPr>
          <w:rFonts w:hint="eastAsia" w:ascii="宋体" w:hAnsi="宋体" w:eastAsia="宋体" w:cs="宋体"/>
          <w:b/>
          <w:bCs/>
          <w:sz w:val="28"/>
          <w:szCs w:val="28"/>
          <w:lang w:val="en-US" w:eastAsia="zh-CN"/>
        </w:rPr>
      </w:pPr>
    </w:p>
    <w:p w14:paraId="2D6C3152">
      <w:pPr>
        <w:pStyle w:val="2"/>
        <w:rPr>
          <w:rFonts w:hint="eastAsia" w:ascii="宋体" w:hAnsi="宋体" w:eastAsia="宋体" w:cs="宋体"/>
          <w:b/>
          <w:bCs/>
          <w:sz w:val="28"/>
          <w:szCs w:val="28"/>
          <w:lang w:val="en-US" w:eastAsia="zh-CN"/>
        </w:rPr>
      </w:pPr>
    </w:p>
    <w:p w14:paraId="377EB195">
      <w:pPr>
        <w:pStyle w:val="2"/>
        <w:rPr>
          <w:rFonts w:hint="eastAsia" w:ascii="宋体" w:hAnsi="宋体" w:eastAsia="宋体" w:cs="宋体"/>
          <w:b/>
          <w:bCs/>
          <w:sz w:val="28"/>
          <w:szCs w:val="28"/>
          <w:lang w:val="en-US" w:eastAsia="zh-CN"/>
        </w:rPr>
      </w:pPr>
    </w:p>
    <w:p w14:paraId="5DF7D266">
      <w:pPr>
        <w:pStyle w:val="2"/>
        <w:rPr>
          <w:rFonts w:hint="eastAsia" w:ascii="宋体" w:hAnsi="宋体" w:eastAsia="宋体" w:cs="宋体"/>
          <w:b/>
          <w:bCs/>
          <w:sz w:val="28"/>
          <w:szCs w:val="28"/>
          <w:lang w:val="en-US" w:eastAsia="zh-CN"/>
        </w:rPr>
      </w:pPr>
    </w:p>
    <w:p w14:paraId="5769482D">
      <w:pPr>
        <w:pStyle w:val="4"/>
        <w:bidi w:val="0"/>
        <w:rPr>
          <w:rFonts w:hint="eastAsia" w:ascii="宋体" w:hAnsi="宋体" w:eastAsia="宋体" w:cs="宋体"/>
          <w:b/>
          <w:bCs/>
          <w:sz w:val="28"/>
          <w:szCs w:val="28"/>
        </w:rPr>
      </w:pPr>
      <w:r>
        <w:rPr>
          <w:rFonts w:hint="eastAsia"/>
          <w:lang w:val="en-US" w:eastAsia="zh-CN"/>
        </w:rPr>
        <w:t>附件2-2：</w:t>
      </w:r>
      <w:r>
        <w:rPr>
          <w:rFonts w:hint="eastAsia" w:ascii="宋体" w:hAnsi="宋体" w:eastAsia="宋体" w:cs="宋体"/>
          <w:b/>
          <w:bCs/>
          <w:sz w:val="28"/>
          <w:szCs w:val="28"/>
        </w:rPr>
        <w:t>法定代表人授权书</w:t>
      </w:r>
    </w:p>
    <w:p w14:paraId="39E91A3E">
      <w:pPr>
        <w:spacing w:line="500" w:lineRule="exact"/>
        <w:rPr>
          <w:rFonts w:hint="eastAsia" w:ascii="宋体" w:hAnsi="宋体" w:eastAsia="宋体" w:cs="宋体"/>
          <w:b/>
          <w:bCs/>
          <w:sz w:val="28"/>
          <w:szCs w:val="28"/>
        </w:rPr>
      </w:pPr>
    </w:p>
    <w:p w14:paraId="614A6603">
      <w:pPr>
        <w:spacing w:line="500" w:lineRule="exact"/>
        <w:rPr>
          <w:rFonts w:hint="eastAsia" w:ascii="宋体" w:hAnsi="宋体" w:eastAsia="宋体" w:cs="宋体"/>
          <w:sz w:val="28"/>
          <w:szCs w:val="28"/>
        </w:rPr>
      </w:pPr>
      <w:r>
        <w:rPr>
          <w:rFonts w:hint="eastAsia" w:ascii="宋体" w:hAnsi="宋体" w:eastAsia="宋体" w:cs="宋体"/>
          <w:sz w:val="28"/>
          <w:szCs w:val="28"/>
        </w:rPr>
        <w:t>本授权委托书声明：我（姓名）系</w:t>
      </w:r>
      <w:r>
        <w:rPr>
          <w:rFonts w:hint="eastAsia" w:ascii="宋体" w:hAnsi="宋体" w:eastAsia="宋体" w:cs="宋体"/>
          <w:b/>
          <w:bCs/>
          <w:sz w:val="28"/>
          <w:szCs w:val="28"/>
          <w:u w:val="single"/>
        </w:rPr>
        <w:t>　　　　</w:t>
      </w:r>
      <w:r>
        <w:rPr>
          <w:rFonts w:hint="eastAsia" w:ascii="宋体" w:hAnsi="宋体" w:eastAsia="宋体" w:cs="宋体"/>
          <w:sz w:val="28"/>
          <w:szCs w:val="28"/>
        </w:rPr>
        <w:t>（单位名称）的法定代表人，现授权（单位名称）（代理人姓名）为我的合法代理人，以（投标单位名称）的名义参加（招标单位名称）的（项目名称）的投标。代理人签署的一切文件和处理与之有关的一切事务，我均予以承认。本授权书的有效期自投标开始至合同履行完毕止。</w:t>
      </w:r>
    </w:p>
    <w:p w14:paraId="3FDF45C2">
      <w:pPr>
        <w:spacing w:line="500" w:lineRule="exact"/>
        <w:rPr>
          <w:rFonts w:hint="eastAsia" w:ascii="宋体" w:hAnsi="宋体" w:eastAsia="宋体" w:cs="宋体"/>
          <w:b/>
          <w:bCs/>
          <w:sz w:val="28"/>
          <w:szCs w:val="28"/>
          <w:lang w:val="en-US" w:eastAsia="zh-CN"/>
        </w:rPr>
      </w:pPr>
      <w:r>
        <w:rPr>
          <w:rFonts w:hint="eastAsia" w:ascii="宋体" w:hAnsi="宋体" w:eastAsia="宋体" w:cs="宋体"/>
          <w:sz w:val="28"/>
          <w:szCs w:val="28"/>
        </w:rPr>
        <w:t>代理人无权转委托，特此委托。</w:t>
      </w:r>
    </w:p>
    <w:p w14:paraId="6B39E3B4">
      <w:pPr>
        <w:spacing w:line="500" w:lineRule="exact"/>
        <w:rPr>
          <w:rFonts w:hint="eastAsia" w:ascii="宋体" w:hAnsi="宋体" w:eastAsia="宋体" w:cs="宋体"/>
          <w:b/>
          <w:bCs/>
          <w:sz w:val="28"/>
          <w:szCs w:val="28"/>
        </w:rPr>
      </w:pPr>
    </w:p>
    <w:p w14:paraId="600B0DF5">
      <w:pPr>
        <w:spacing w:line="500" w:lineRule="exact"/>
        <w:rPr>
          <w:rFonts w:hint="eastAsia" w:ascii="宋体" w:hAnsi="宋体" w:eastAsia="宋体" w:cs="宋体"/>
          <w:b/>
          <w:bCs/>
          <w:sz w:val="28"/>
          <w:szCs w:val="28"/>
        </w:rPr>
      </w:pPr>
    </w:p>
    <w:p w14:paraId="3634B436">
      <w:pPr>
        <w:spacing w:line="500" w:lineRule="exact"/>
        <w:rPr>
          <w:rFonts w:hint="eastAsia" w:ascii="宋体" w:hAnsi="宋体" w:eastAsia="宋体" w:cs="宋体"/>
          <w:sz w:val="28"/>
          <w:szCs w:val="28"/>
          <w:lang w:eastAsia="zh-CN"/>
        </w:rPr>
      </w:pPr>
      <w:r>
        <w:rPr>
          <w:rFonts w:hint="eastAsia" w:ascii="宋体" w:hAnsi="宋体" w:eastAsia="宋体" w:cs="宋体"/>
          <w:sz w:val="28"/>
          <w:szCs w:val="28"/>
        </w:rPr>
        <w:t>投标单位（盖法人章）：</w:t>
      </w:r>
    </w:p>
    <w:p w14:paraId="4C09E6D6">
      <w:pPr>
        <w:spacing w:line="500" w:lineRule="exact"/>
        <w:rPr>
          <w:rFonts w:hint="eastAsia" w:ascii="宋体" w:hAnsi="宋体" w:eastAsia="宋体" w:cs="宋体"/>
          <w:sz w:val="28"/>
          <w:szCs w:val="28"/>
        </w:rPr>
      </w:pPr>
    </w:p>
    <w:p w14:paraId="2E0A9A57">
      <w:pPr>
        <w:spacing w:line="500" w:lineRule="exact"/>
        <w:rPr>
          <w:rFonts w:hint="eastAsia" w:ascii="宋体" w:hAnsi="宋体" w:eastAsia="宋体" w:cs="宋体"/>
          <w:b/>
          <w:bCs/>
          <w:sz w:val="28"/>
          <w:szCs w:val="28"/>
          <w:u w:val="single"/>
          <w:lang w:eastAsia="zh-CN"/>
        </w:rPr>
      </w:pPr>
      <w:r>
        <w:rPr>
          <w:rFonts w:hint="eastAsia" w:ascii="宋体" w:hAnsi="宋体" w:eastAsia="宋体" w:cs="宋体"/>
          <w:sz w:val="28"/>
          <w:szCs w:val="28"/>
        </w:rPr>
        <w:t>法定代表人（签字或盖章）：</w:t>
      </w:r>
    </w:p>
    <w:p w14:paraId="47B9DC4E">
      <w:pPr>
        <w:spacing w:line="500" w:lineRule="exact"/>
        <w:rPr>
          <w:rFonts w:hint="eastAsia" w:ascii="宋体" w:hAnsi="宋体" w:eastAsia="宋体" w:cs="宋体"/>
          <w:b/>
          <w:bCs/>
          <w:sz w:val="28"/>
          <w:szCs w:val="28"/>
          <w:u w:val="single"/>
        </w:rPr>
      </w:pPr>
    </w:p>
    <w:p w14:paraId="2D25ED93">
      <w:pPr>
        <w:spacing w:line="500" w:lineRule="exact"/>
        <w:rPr>
          <w:rFonts w:hint="eastAsia" w:ascii="宋体" w:hAnsi="宋体" w:eastAsia="宋体" w:cs="宋体"/>
          <w:sz w:val="28"/>
          <w:szCs w:val="28"/>
          <w:lang w:eastAsia="zh-CN"/>
        </w:rPr>
      </w:pPr>
      <w:r>
        <w:rPr>
          <w:rFonts w:hint="eastAsia" w:ascii="宋体" w:hAnsi="宋体" w:eastAsia="宋体" w:cs="宋体"/>
          <w:sz w:val="28"/>
          <w:szCs w:val="28"/>
        </w:rPr>
        <w:t>代理人（签字）：</w:t>
      </w:r>
    </w:p>
    <w:p w14:paraId="70448F19">
      <w:pPr>
        <w:spacing w:line="500" w:lineRule="exact"/>
        <w:ind w:left="1275" w:firstLine="1795"/>
        <w:rPr>
          <w:rFonts w:hint="eastAsia" w:ascii="宋体" w:hAnsi="宋体" w:eastAsia="宋体" w:cs="宋体"/>
          <w:sz w:val="28"/>
          <w:szCs w:val="28"/>
          <w:lang w:eastAsia="zh-CN"/>
        </w:rPr>
      </w:pPr>
    </w:p>
    <w:p w14:paraId="12740ADA">
      <w:pPr>
        <w:spacing w:line="500" w:lineRule="exact"/>
        <w:rPr>
          <w:rFonts w:hint="eastAsia" w:ascii="宋体" w:hAnsi="宋体" w:eastAsia="宋体" w:cs="宋体"/>
          <w:b/>
          <w:bCs/>
          <w:sz w:val="28"/>
          <w:szCs w:val="28"/>
        </w:rPr>
      </w:pPr>
      <w:r>
        <w:rPr>
          <w:rFonts w:hint="eastAsia" w:ascii="宋体" w:hAnsi="宋体" w:eastAsia="宋体" w:cs="宋体"/>
          <w:sz w:val="28"/>
          <w:szCs w:val="28"/>
        </w:rPr>
        <w:t>日期：年月日</w:t>
      </w:r>
    </w:p>
    <w:p w14:paraId="685480CD">
      <w:pPr>
        <w:spacing w:line="500" w:lineRule="exact"/>
        <w:jc w:val="both"/>
        <w:rPr>
          <w:rFonts w:hint="eastAsia" w:ascii="宋体" w:hAnsi="宋体" w:eastAsia="宋体" w:cs="宋体"/>
          <w:sz w:val="28"/>
          <w:szCs w:val="28"/>
        </w:rPr>
      </w:pPr>
      <w:r>
        <w:rPr>
          <w:rFonts w:hint="eastAsia" w:ascii="宋体" w:hAnsi="宋体" w:eastAsia="宋体" w:cs="宋体"/>
          <w:sz w:val="28"/>
          <w:szCs w:val="28"/>
        </w:rPr>
        <w:t>附被授权人身份证正反面复印件：</w:t>
      </w:r>
    </w:p>
    <w:p w14:paraId="3524D6D3">
      <w:pPr>
        <w:ind w:firstLine="600"/>
        <w:rPr>
          <w:rFonts w:hint="eastAsia" w:ascii="宋体" w:hAnsi="宋体" w:eastAsia="宋体" w:cs="宋体"/>
          <w:sz w:val="28"/>
          <w:szCs w:val="28"/>
        </w:rPr>
      </w:pPr>
      <w:r>
        <w:rPr>
          <w:rFonts w:hint="eastAsia" w:ascii="宋体" w:hAnsi="宋体" w:eastAsia="宋体" w:cs="宋体"/>
          <w:sz w:val="28"/>
          <w:szCs w:val="28"/>
        </w:rPr>
        <mc:AlternateContent>
          <mc:Choice Requires="wps">
            <w:drawing>
              <wp:anchor distT="0" distB="0" distL="114300" distR="114300" simplePos="0" relativeHeight="251659264" behindDoc="0" locked="0" layoutInCell="1" allowOverlap="1">
                <wp:simplePos x="0" y="0"/>
                <wp:positionH relativeFrom="column">
                  <wp:posOffset>-228600</wp:posOffset>
                </wp:positionH>
                <wp:positionV relativeFrom="paragraph">
                  <wp:posOffset>167640</wp:posOffset>
                </wp:positionV>
                <wp:extent cx="3086100" cy="1783080"/>
                <wp:effectExtent l="4445" t="4445" r="18415" b="10795"/>
                <wp:wrapNone/>
                <wp:docPr id="1" name="1026"/>
                <wp:cNvGraphicFramePr/>
                <a:graphic xmlns:a="http://schemas.openxmlformats.org/drawingml/2006/main">
                  <a:graphicData uri="http://schemas.microsoft.com/office/word/2010/wordprocessingShape">
                    <wps:wsp>
                      <wps:cNvSpPr txBox="1"/>
                      <wps:spPr>
                        <a:xfrm>
                          <a:off x="0" y="0"/>
                          <a:ext cx="3086100" cy="1783080"/>
                        </a:xfrm>
                        <a:prstGeom prst="rect">
                          <a:avLst/>
                        </a:prstGeom>
                        <a:solidFill>
                          <a:srgbClr val="FFFFFF"/>
                        </a:solidFill>
                        <a:ln w="9525" cap="flat" cmpd="sng">
                          <a:solidFill>
                            <a:srgbClr val="000000"/>
                          </a:solidFill>
                          <a:prstDash val="solid"/>
                          <a:miter/>
                          <a:headEnd type="none" w="med" len="med"/>
                          <a:tailEnd type="none" w="med" len="med"/>
                        </a:ln>
                      </wps:spPr>
                      <wps:txbx>
                        <w:txbxContent>
                          <w:p w14:paraId="71299CE8">
                            <w:pPr>
                              <w:ind w:firstLine="720" w:firstLineChars="300"/>
                            </w:pPr>
                          </w:p>
                          <w:p w14:paraId="01984A43">
                            <w:pPr>
                              <w:ind w:firstLine="720" w:firstLineChars="300"/>
                            </w:pPr>
                          </w:p>
                          <w:p w14:paraId="28C905FE">
                            <w:pPr>
                              <w:ind w:firstLine="720" w:firstLineChars="300"/>
                            </w:pPr>
                          </w:p>
                          <w:p w14:paraId="222EDDE6">
                            <w:pPr>
                              <w:ind w:firstLine="720" w:firstLineChars="300"/>
                            </w:pPr>
                          </w:p>
                          <w:p w14:paraId="3702477A">
                            <w:pPr>
                              <w:ind w:firstLine="960" w:firstLineChars="400"/>
                              <w:rPr>
                                <w:rFonts w:hint="eastAsia" w:eastAsia="宋体"/>
                                <w:lang w:eastAsia="zh-CN"/>
                              </w:rPr>
                            </w:pPr>
                            <w:r>
                              <w:rPr>
                                <w:rFonts w:hint="eastAsia" w:cs="宋体"/>
                              </w:rPr>
                              <w:t>身份证正面复印件</w:t>
                            </w:r>
                          </w:p>
                        </w:txbxContent>
                      </wps:txbx>
                      <wps:bodyPr upright="1"/>
                    </wps:wsp>
                  </a:graphicData>
                </a:graphic>
              </wp:anchor>
            </w:drawing>
          </mc:Choice>
          <mc:Fallback>
            <w:pict>
              <v:shape id="1026" o:spid="_x0000_s1026" o:spt="202" type="#_x0000_t202" style="position:absolute;left:0pt;margin-left:-18pt;margin-top:13.2pt;height:140.4pt;width:243pt;z-index:251659264;mso-width-relative:page;mso-height-relative:page;" fillcolor="#FFFFFF" filled="t" stroked="t" coordsize="21600,21600" o:gfxdata="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">
                <v:fill on="t" focussize="0,0"/>
                <v:stroke color="#000000" joinstyle="miter"/>
                <v:imagedata o:title=""/>
                <o:lock v:ext="edit" aspectratio="f"/>
                <v:textbox>
                  <w:txbxContent>
                    <w:p w14:paraId="71299CE8">
                      <w:pPr>
                        <w:ind w:firstLine="720" w:firstLineChars="300"/>
                      </w:pPr>
                    </w:p>
                    <w:p w14:paraId="01984A43">
                      <w:pPr>
                        <w:ind w:firstLine="720" w:firstLineChars="300"/>
                      </w:pPr>
                    </w:p>
                    <w:p w14:paraId="28C905FE">
                      <w:pPr>
                        <w:ind w:firstLine="720" w:firstLineChars="300"/>
                      </w:pPr>
                    </w:p>
                    <w:p w14:paraId="222EDDE6">
                      <w:pPr>
                        <w:ind w:firstLine="720" w:firstLineChars="300"/>
                      </w:pPr>
                    </w:p>
                    <w:p w14:paraId="3702477A">
                      <w:pPr>
                        <w:ind w:firstLine="960" w:firstLineChars="400"/>
                        <w:rPr>
                          <w:rFonts w:hint="eastAsia" w:eastAsia="宋体"/>
                          <w:lang w:eastAsia="zh-CN"/>
                        </w:rPr>
                      </w:pPr>
                      <w:r>
                        <w:rPr>
                          <w:rFonts w:hint="eastAsia" w:cs="宋体"/>
                        </w:rPr>
                        <w:t>身份证正面复印件</w:t>
                      </w:r>
                    </w:p>
                  </w:txbxContent>
                </v:textbox>
              </v:shape>
            </w:pict>
          </mc:Fallback>
        </mc:AlternateContent>
      </w:r>
      <w:r>
        <w:rPr>
          <w:rFonts w:hint="eastAsia" w:ascii="宋体" w:hAnsi="宋体" w:eastAsia="宋体" w:cs="宋体"/>
          <w:sz w:val="28"/>
          <w:szCs w:val="28"/>
        </w:rPr>
        <mc:AlternateContent>
          <mc:Choice Requires="wps">
            <w:drawing>
              <wp:anchor distT="0" distB="0" distL="114300" distR="114300" simplePos="0" relativeHeight="251660288" behindDoc="0" locked="0" layoutInCell="1" allowOverlap="1">
                <wp:simplePos x="0" y="0"/>
                <wp:positionH relativeFrom="column">
                  <wp:posOffset>3086100</wp:posOffset>
                </wp:positionH>
                <wp:positionV relativeFrom="paragraph">
                  <wp:posOffset>175260</wp:posOffset>
                </wp:positionV>
                <wp:extent cx="3086100" cy="1775460"/>
                <wp:effectExtent l="4445" t="5080" r="18415" b="17780"/>
                <wp:wrapNone/>
                <wp:docPr id="2" name="1027"/>
                <wp:cNvGraphicFramePr/>
                <a:graphic xmlns:a="http://schemas.openxmlformats.org/drawingml/2006/main">
                  <a:graphicData uri="http://schemas.microsoft.com/office/word/2010/wordprocessingShape">
                    <wps:wsp>
                      <wps:cNvSpPr txBox="1"/>
                      <wps:spPr>
                        <a:xfrm>
                          <a:off x="0" y="0"/>
                          <a:ext cx="3086100" cy="1775460"/>
                        </a:xfrm>
                        <a:prstGeom prst="rect">
                          <a:avLst/>
                        </a:prstGeom>
                        <a:solidFill>
                          <a:srgbClr val="FFFFFF"/>
                        </a:solidFill>
                        <a:ln w="9525" cap="flat" cmpd="sng">
                          <a:solidFill>
                            <a:srgbClr val="000000"/>
                          </a:solidFill>
                          <a:prstDash val="solid"/>
                          <a:miter/>
                          <a:headEnd type="none" w="med" len="med"/>
                          <a:tailEnd type="none" w="med" len="med"/>
                        </a:ln>
                      </wps:spPr>
                      <wps:txbx>
                        <w:txbxContent>
                          <w:p w14:paraId="4A780359"/>
                          <w:p w14:paraId="3025DD7F"/>
                          <w:p w14:paraId="4CCAE0F9"/>
                          <w:p w14:paraId="0AA63C52"/>
                          <w:p w14:paraId="60DC9BFB">
                            <w:pPr>
                              <w:ind w:firstLine="1800" w:firstLineChars="750"/>
                            </w:pPr>
                            <w:r>
                              <w:rPr>
                                <w:rFonts w:hint="eastAsia" w:cs="宋体"/>
                              </w:rPr>
                              <w:t>身份证反面复印件</w:t>
                            </w:r>
                          </w:p>
                        </w:txbxContent>
                      </wps:txbx>
                      <wps:bodyPr upright="1"/>
                    </wps:wsp>
                  </a:graphicData>
                </a:graphic>
              </wp:anchor>
            </w:drawing>
          </mc:Choice>
          <mc:Fallback>
            <w:pict>
              <v:shape id="1027" o:spid="_x0000_s1026" o:spt="202" type="#_x0000_t202" style="position:absolute;left:0pt;margin-left:243pt;margin-top:13.8pt;height:139.8pt;width:243pt;z-index:251660288;mso-width-relative:page;mso-height-relative:page;" fillcolor="#FFFFFF" filled="t" stroked="t" coordsize="21600,21600" o:gfxdata="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">
                <v:fill on="t" focussize="0,0"/>
                <v:stroke color="#000000" joinstyle="miter"/>
                <v:imagedata o:title=""/>
                <o:lock v:ext="edit" aspectratio="f"/>
                <v:textbox>
                  <w:txbxContent>
                    <w:p w14:paraId="4A780359"/>
                    <w:p w14:paraId="3025DD7F"/>
                    <w:p w14:paraId="4CCAE0F9"/>
                    <w:p w14:paraId="0AA63C52"/>
                    <w:p w14:paraId="60DC9BFB">
                      <w:pPr>
                        <w:ind w:firstLine="1800" w:firstLineChars="750"/>
                      </w:pPr>
                      <w:r>
                        <w:rPr>
                          <w:rFonts w:hint="eastAsia" w:cs="宋体"/>
                        </w:rPr>
                        <w:t>身份证反面复印件</w:t>
                      </w:r>
                    </w:p>
                  </w:txbxContent>
                </v:textbox>
              </v:shape>
            </w:pict>
          </mc:Fallback>
        </mc:AlternateContent>
      </w:r>
    </w:p>
    <w:p w14:paraId="5FF9708E">
      <w:pPr>
        <w:widowControl/>
        <w:spacing w:line="500" w:lineRule="exact"/>
        <w:jc w:val="left"/>
        <w:rPr>
          <w:rFonts w:hint="eastAsia" w:ascii="宋体" w:hAnsi="宋体" w:eastAsia="宋体" w:cs="宋体"/>
          <w:color w:val="000000"/>
          <w:kern w:val="0"/>
          <w:sz w:val="28"/>
          <w:szCs w:val="28"/>
        </w:rPr>
      </w:pPr>
    </w:p>
    <w:p w14:paraId="3B7D6CD1">
      <w:pPr>
        <w:spacing w:line="500" w:lineRule="exact"/>
        <w:ind w:left="240" w:leftChars="100"/>
        <w:rPr>
          <w:rFonts w:hint="eastAsia" w:ascii="宋体" w:hAnsi="宋体" w:eastAsia="宋体" w:cs="宋体"/>
          <w:sz w:val="28"/>
          <w:szCs w:val="28"/>
        </w:rPr>
      </w:pPr>
    </w:p>
    <w:p w14:paraId="5F0D3506">
      <w:pPr>
        <w:spacing w:line="500" w:lineRule="exact"/>
        <w:jc w:val="both"/>
        <w:rPr>
          <w:rFonts w:hint="eastAsia" w:ascii="宋体" w:hAnsi="宋体" w:eastAsia="宋体" w:cs="宋体"/>
          <w:b/>
          <w:bCs/>
          <w:sz w:val="28"/>
          <w:szCs w:val="28"/>
          <w:lang w:val="en-US" w:eastAsia="zh-CN"/>
        </w:rPr>
      </w:pPr>
      <w:r>
        <w:rPr>
          <w:rFonts w:hint="eastAsia" w:ascii="宋体" w:hAnsi="宋体" w:eastAsia="宋体" w:cs="宋体"/>
          <w:b/>
          <w:bCs/>
          <w:sz w:val="28"/>
          <w:szCs w:val="28"/>
          <w:lang w:val="en-US" w:eastAsia="zh-CN"/>
        </w:rPr>
        <w:t>附件2：</w:t>
      </w:r>
    </w:p>
    <w:p w14:paraId="189A1F9A">
      <w:pPr>
        <w:pStyle w:val="2"/>
        <w:rPr>
          <w:rFonts w:hint="eastAsia" w:ascii="宋体" w:hAnsi="宋体" w:eastAsia="宋体" w:cs="宋体"/>
          <w:b/>
          <w:bCs/>
          <w:sz w:val="28"/>
          <w:szCs w:val="28"/>
          <w:lang w:val="en-US" w:eastAsia="zh-CN"/>
        </w:rPr>
      </w:pPr>
    </w:p>
    <w:p w14:paraId="5BAF1038">
      <w:pPr>
        <w:pStyle w:val="2"/>
        <w:rPr>
          <w:rFonts w:hint="eastAsia" w:ascii="宋体" w:hAnsi="宋体" w:eastAsia="宋体" w:cs="宋体"/>
          <w:b/>
          <w:bCs/>
          <w:sz w:val="28"/>
          <w:szCs w:val="28"/>
          <w:lang w:val="en-US" w:eastAsia="zh-CN"/>
        </w:rPr>
      </w:pPr>
    </w:p>
    <w:p w14:paraId="4CB42D1A">
      <w:pPr>
        <w:pStyle w:val="2"/>
        <w:rPr>
          <w:rFonts w:hint="eastAsia" w:ascii="宋体" w:hAnsi="宋体" w:eastAsia="宋体" w:cs="宋体"/>
          <w:b/>
          <w:bCs/>
          <w:sz w:val="28"/>
          <w:szCs w:val="28"/>
          <w:lang w:val="en-US" w:eastAsia="zh-CN"/>
        </w:rPr>
      </w:pPr>
    </w:p>
    <w:p w14:paraId="35202126">
      <w:pPr>
        <w:pStyle w:val="2"/>
        <w:ind w:left="0" w:leftChars="0" w:firstLine="0" w:firstLineChars="0"/>
        <w:rPr>
          <w:rFonts w:hint="eastAsia" w:ascii="宋体" w:hAnsi="宋体" w:eastAsia="宋体" w:cs="宋体"/>
          <w:b/>
          <w:bCs/>
          <w:sz w:val="28"/>
          <w:szCs w:val="28"/>
          <w:lang w:val="en-US" w:eastAsia="zh-CN"/>
        </w:rPr>
      </w:pPr>
    </w:p>
    <w:p w14:paraId="3F3E7476">
      <w:pPr>
        <w:pStyle w:val="4"/>
        <w:bidi w:val="0"/>
        <w:rPr>
          <w:rFonts w:hint="eastAsia" w:ascii="宋体" w:hAnsi="宋体" w:eastAsia="宋体" w:cs="宋体"/>
          <w:b/>
          <w:bCs/>
          <w:sz w:val="28"/>
          <w:szCs w:val="28"/>
        </w:rPr>
      </w:pPr>
      <w:r>
        <w:rPr>
          <w:rFonts w:hint="eastAsia" w:ascii="宋体" w:hAnsi="宋体" w:eastAsia="宋体" w:cs="宋体"/>
          <w:b/>
          <w:bCs/>
          <w:sz w:val="28"/>
          <w:szCs w:val="28"/>
          <w:lang w:val="en-US" w:eastAsia="zh-CN"/>
        </w:rPr>
        <w:t>附件2-3：</w:t>
      </w:r>
      <w:r>
        <w:rPr>
          <w:rFonts w:hint="eastAsia" w:ascii="宋体" w:hAnsi="宋体" w:eastAsia="宋体" w:cs="宋体"/>
          <w:b/>
          <w:bCs/>
          <w:sz w:val="28"/>
          <w:szCs w:val="28"/>
        </w:rPr>
        <w:t>投标人基本情况表</w:t>
      </w:r>
    </w:p>
    <w:tbl>
      <w:tblPr>
        <w:tblStyle w:val="16"/>
        <w:tblW w:w="9519" w:type="dxa"/>
        <w:tblInd w:w="-106"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957"/>
        <w:gridCol w:w="503"/>
        <w:gridCol w:w="503"/>
        <w:gridCol w:w="503"/>
        <w:gridCol w:w="505"/>
        <w:gridCol w:w="788"/>
        <w:gridCol w:w="123"/>
        <w:gridCol w:w="838"/>
        <w:gridCol w:w="72"/>
        <w:gridCol w:w="908"/>
        <w:gridCol w:w="439"/>
        <w:gridCol w:w="471"/>
        <w:gridCol w:w="1909"/>
      </w:tblGrid>
      <w:tr w14:paraId="0603B5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70" w:hRule="atLeast"/>
        </w:trPr>
        <w:tc>
          <w:tcPr>
            <w:tcW w:w="1957" w:type="dxa"/>
            <w:vAlign w:val="center"/>
          </w:tcPr>
          <w:p w14:paraId="6B7D9ECA">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投标人全称</w:t>
            </w:r>
          </w:p>
        </w:tc>
        <w:tc>
          <w:tcPr>
            <w:tcW w:w="7562" w:type="dxa"/>
            <w:gridSpan w:val="12"/>
            <w:vAlign w:val="center"/>
          </w:tcPr>
          <w:p w14:paraId="2928EEB2">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auto"/>
              <w:rPr>
                <w:rFonts w:hint="eastAsia" w:ascii="宋体" w:hAnsi="宋体" w:eastAsia="宋体" w:cs="宋体"/>
                <w:sz w:val="24"/>
                <w:szCs w:val="24"/>
              </w:rPr>
            </w:pPr>
          </w:p>
        </w:tc>
      </w:tr>
      <w:tr w14:paraId="49EE0D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90" w:hRule="atLeast"/>
        </w:trPr>
        <w:tc>
          <w:tcPr>
            <w:tcW w:w="1957" w:type="dxa"/>
            <w:vAlign w:val="center"/>
          </w:tcPr>
          <w:p w14:paraId="0D0932F5">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主要业务</w:t>
            </w:r>
          </w:p>
        </w:tc>
        <w:tc>
          <w:tcPr>
            <w:tcW w:w="7562" w:type="dxa"/>
            <w:gridSpan w:val="12"/>
            <w:vAlign w:val="center"/>
          </w:tcPr>
          <w:p w14:paraId="0BE79A7A">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auto"/>
              <w:rPr>
                <w:rFonts w:hint="eastAsia" w:ascii="宋体" w:hAnsi="宋体" w:eastAsia="宋体" w:cs="宋体"/>
                <w:sz w:val="24"/>
                <w:szCs w:val="24"/>
              </w:rPr>
            </w:pPr>
          </w:p>
        </w:tc>
      </w:tr>
      <w:tr w14:paraId="477545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30" w:hRule="atLeast"/>
        </w:trPr>
        <w:tc>
          <w:tcPr>
            <w:tcW w:w="1957" w:type="dxa"/>
            <w:vMerge w:val="restart"/>
            <w:vAlign w:val="center"/>
          </w:tcPr>
          <w:p w14:paraId="5723F592">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营业执照</w:t>
            </w:r>
          </w:p>
        </w:tc>
        <w:tc>
          <w:tcPr>
            <w:tcW w:w="3835" w:type="dxa"/>
            <w:gridSpan w:val="8"/>
            <w:vAlign w:val="center"/>
          </w:tcPr>
          <w:p w14:paraId="482B7952">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right="0" w:firstLine="0" w:firstLineChars="0"/>
              <w:textAlignment w:val="auto"/>
              <w:rPr>
                <w:rFonts w:hint="eastAsia" w:ascii="宋体" w:hAnsi="宋体" w:eastAsia="宋体" w:cs="宋体"/>
                <w:sz w:val="24"/>
                <w:szCs w:val="24"/>
              </w:rPr>
            </w:pPr>
            <w:r>
              <w:rPr>
                <w:rFonts w:hint="eastAsia" w:ascii="宋体" w:hAnsi="宋体" w:eastAsia="宋体" w:cs="宋体"/>
                <w:sz w:val="24"/>
                <w:szCs w:val="24"/>
                <w:lang w:eastAsia="zh-CN"/>
              </w:rPr>
              <w:t>1.</w:t>
            </w:r>
            <w:r>
              <w:rPr>
                <w:rFonts w:hint="eastAsia" w:ascii="宋体" w:hAnsi="宋体" w:eastAsia="宋体" w:cs="宋体"/>
                <w:sz w:val="24"/>
                <w:szCs w:val="24"/>
              </w:rPr>
              <w:t>法定代表人：</w:t>
            </w:r>
          </w:p>
        </w:tc>
        <w:tc>
          <w:tcPr>
            <w:tcW w:w="3727" w:type="dxa"/>
            <w:gridSpan w:val="4"/>
            <w:vAlign w:val="center"/>
          </w:tcPr>
          <w:p w14:paraId="093FBFAD">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right="0" w:firstLine="0" w:firstLineChars="0"/>
              <w:textAlignment w:val="auto"/>
              <w:rPr>
                <w:rFonts w:hint="eastAsia" w:ascii="宋体" w:hAnsi="宋体" w:eastAsia="宋体" w:cs="宋体"/>
                <w:sz w:val="24"/>
                <w:szCs w:val="24"/>
              </w:rPr>
            </w:pPr>
            <w:r>
              <w:rPr>
                <w:rFonts w:hint="eastAsia" w:ascii="宋体" w:hAnsi="宋体" w:eastAsia="宋体" w:cs="宋体"/>
                <w:sz w:val="24"/>
                <w:szCs w:val="24"/>
                <w:lang w:eastAsia="zh-CN"/>
              </w:rPr>
              <w:t>2.</w:t>
            </w:r>
            <w:r>
              <w:rPr>
                <w:rFonts w:hint="eastAsia" w:ascii="宋体" w:hAnsi="宋体" w:eastAsia="宋体" w:cs="宋体"/>
                <w:sz w:val="24"/>
                <w:szCs w:val="24"/>
              </w:rPr>
              <w:t>注册资本（万元）：</w:t>
            </w:r>
          </w:p>
        </w:tc>
      </w:tr>
      <w:tr w14:paraId="1DEA73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30" w:hRule="atLeast"/>
        </w:trPr>
        <w:tc>
          <w:tcPr>
            <w:tcW w:w="1957" w:type="dxa"/>
            <w:vMerge w:val="continue"/>
            <w:vAlign w:val="center"/>
          </w:tcPr>
          <w:p w14:paraId="1ED59ABD">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auto"/>
              <w:rPr>
                <w:rFonts w:hint="eastAsia" w:ascii="宋体" w:hAnsi="宋体" w:eastAsia="宋体" w:cs="宋体"/>
                <w:sz w:val="24"/>
                <w:szCs w:val="24"/>
              </w:rPr>
            </w:pPr>
          </w:p>
        </w:tc>
        <w:tc>
          <w:tcPr>
            <w:tcW w:w="2014" w:type="dxa"/>
            <w:gridSpan w:val="4"/>
            <w:vAlign w:val="center"/>
          </w:tcPr>
          <w:p w14:paraId="6AF28430">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right="0" w:firstLine="0" w:firstLineChars="0"/>
              <w:textAlignment w:val="auto"/>
              <w:rPr>
                <w:rFonts w:hint="eastAsia" w:ascii="宋体" w:hAnsi="宋体" w:eastAsia="宋体" w:cs="宋体"/>
                <w:sz w:val="24"/>
                <w:szCs w:val="24"/>
              </w:rPr>
            </w:pPr>
            <w:r>
              <w:rPr>
                <w:rFonts w:hint="eastAsia" w:ascii="宋体" w:hAnsi="宋体" w:eastAsia="宋体" w:cs="宋体"/>
                <w:sz w:val="24"/>
                <w:szCs w:val="24"/>
                <w:lang w:eastAsia="zh-CN"/>
              </w:rPr>
              <w:t>3.</w:t>
            </w:r>
            <w:r>
              <w:rPr>
                <w:rFonts w:hint="eastAsia" w:ascii="宋体" w:hAnsi="宋体" w:eastAsia="宋体" w:cs="宋体"/>
                <w:sz w:val="24"/>
                <w:szCs w:val="24"/>
              </w:rPr>
              <w:t>营业范围</w:t>
            </w:r>
          </w:p>
        </w:tc>
        <w:tc>
          <w:tcPr>
            <w:tcW w:w="5548" w:type="dxa"/>
            <w:gridSpan w:val="8"/>
            <w:vAlign w:val="center"/>
          </w:tcPr>
          <w:p w14:paraId="7614DC5A">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right="0" w:firstLine="0" w:firstLineChars="0"/>
              <w:textAlignment w:val="auto"/>
              <w:rPr>
                <w:rFonts w:hint="eastAsia" w:ascii="宋体" w:hAnsi="宋体" w:eastAsia="宋体" w:cs="宋体"/>
                <w:sz w:val="24"/>
                <w:szCs w:val="24"/>
              </w:rPr>
            </w:pPr>
          </w:p>
        </w:tc>
      </w:tr>
      <w:tr w14:paraId="2C2920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30" w:hRule="atLeast"/>
        </w:trPr>
        <w:tc>
          <w:tcPr>
            <w:tcW w:w="1957" w:type="dxa"/>
            <w:vAlign w:val="center"/>
          </w:tcPr>
          <w:p w14:paraId="318432D7">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企业资质</w:t>
            </w:r>
          </w:p>
        </w:tc>
        <w:tc>
          <w:tcPr>
            <w:tcW w:w="2802" w:type="dxa"/>
            <w:gridSpan w:val="5"/>
            <w:vAlign w:val="center"/>
          </w:tcPr>
          <w:p w14:paraId="54BB787E">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right="0" w:firstLine="0" w:firstLineChars="0"/>
              <w:textAlignment w:val="auto"/>
              <w:rPr>
                <w:rFonts w:hint="eastAsia" w:ascii="宋体" w:hAnsi="宋体" w:eastAsia="宋体" w:cs="宋体"/>
                <w:sz w:val="24"/>
                <w:szCs w:val="24"/>
              </w:rPr>
            </w:pPr>
            <w:r>
              <w:rPr>
                <w:rFonts w:hint="eastAsia" w:ascii="宋体" w:hAnsi="宋体" w:eastAsia="宋体" w:cs="宋体"/>
                <w:sz w:val="24"/>
                <w:szCs w:val="24"/>
                <w:lang w:eastAsia="zh-CN"/>
              </w:rPr>
              <w:t>1.</w:t>
            </w:r>
            <w:r>
              <w:rPr>
                <w:rFonts w:hint="eastAsia" w:ascii="宋体" w:hAnsi="宋体" w:eastAsia="宋体" w:cs="宋体"/>
                <w:sz w:val="24"/>
                <w:szCs w:val="24"/>
              </w:rPr>
              <w:t>名称：</w:t>
            </w:r>
          </w:p>
        </w:tc>
        <w:tc>
          <w:tcPr>
            <w:tcW w:w="2380" w:type="dxa"/>
            <w:gridSpan w:val="5"/>
            <w:vAlign w:val="center"/>
          </w:tcPr>
          <w:p w14:paraId="2ECB29A2">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right="0" w:firstLine="0" w:firstLineChars="0"/>
              <w:textAlignment w:val="auto"/>
              <w:rPr>
                <w:rFonts w:hint="eastAsia" w:ascii="宋体" w:hAnsi="宋体" w:eastAsia="宋体" w:cs="宋体"/>
                <w:sz w:val="24"/>
                <w:szCs w:val="24"/>
              </w:rPr>
            </w:pPr>
            <w:r>
              <w:rPr>
                <w:rFonts w:hint="eastAsia" w:ascii="宋体" w:hAnsi="宋体" w:eastAsia="宋体" w:cs="宋体"/>
                <w:sz w:val="24"/>
                <w:szCs w:val="24"/>
                <w:lang w:eastAsia="zh-CN"/>
              </w:rPr>
              <w:t>2.</w:t>
            </w:r>
            <w:r>
              <w:rPr>
                <w:rFonts w:hint="eastAsia" w:ascii="宋体" w:hAnsi="宋体" w:eastAsia="宋体" w:cs="宋体"/>
                <w:sz w:val="24"/>
                <w:szCs w:val="24"/>
              </w:rPr>
              <w:t>等级：</w:t>
            </w:r>
          </w:p>
        </w:tc>
        <w:tc>
          <w:tcPr>
            <w:tcW w:w="2380" w:type="dxa"/>
            <w:gridSpan w:val="2"/>
            <w:vAlign w:val="center"/>
          </w:tcPr>
          <w:p w14:paraId="72B4DAEB">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right="0" w:firstLine="0" w:firstLineChars="0"/>
              <w:textAlignment w:val="auto"/>
              <w:rPr>
                <w:rFonts w:hint="eastAsia" w:ascii="宋体" w:hAnsi="宋体" w:eastAsia="宋体" w:cs="宋体"/>
                <w:sz w:val="24"/>
                <w:szCs w:val="24"/>
              </w:rPr>
            </w:pPr>
            <w:r>
              <w:rPr>
                <w:rFonts w:hint="eastAsia" w:ascii="宋体" w:hAnsi="宋体" w:eastAsia="宋体" w:cs="宋体"/>
                <w:sz w:val="24"/>
                <w:szCs w:val="24"/>
                <w:lang w:eastAsia="zh-CN"/>
              </w:rPr>
              <w:t>3.</w:t>
            </w:r>
            <w:r>
              <w:rPr>
                <w:rFonts w:hint="eastAsia" w:ascii="宋体" w:hAnsi="宋体" w:eastAsia="宋体" w:cs="宋体"/>
                <w:sz w:val="24"/>
                <w:szCs w:val="24"/>
              </w:rPr>
              <w:t>证书号：</w:t>
            </w:r>
          </w:p>
        </w:tc>
      </w:tr>
      <w:tr w14:paraId="484E93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30" w:hRule="atLeast"/>
        </w:trPr>
        <w:tc>
          <w:tcPr>
            <w:tcW w:w="1957" w:type="dxa"/>
            <w:vAlign w:val="center"/>
          </w:tcPr>
          <w:p w14:paraId="0BDA4C0F">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成立日期</w:t>
            </w:r>
          </w:p>
        </w:tc>
        <w:tc>
          <w:tcPr>
            <w:tcW w:w="2802" w:type="dxa"/>
            <w:gridSpan w:val="5"/>
            <w:vAlign w:val="center"/>
          </w:tcPr>
          <w:p w14:paraId="76258DB3">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auto"/>
              <w:rPr>
                <w:rFonts w:hint="eastAsia" w:ascii="宋体" w:hAnsi="宋体" w:eastAsia="宋体" w:cs="宋体"/>
                <w:sz w:val="24"/>
                <w:szCs w:val="24"/>
              </w:rPr>
            </w:pPr>
          </w:p>
        </w:tc>
        <w:tc>
          <w:tcPr>
            <w:tcW w:w="2380" w:type="dxa"/>
            <w:gridSpan w:val="5"/>
            <w:vAlign w:val="center"/>
          </w:tcPr>
          <w:p w14:paraId="3D6B86BF">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固定资产净值（万元）</w:t>
            </w:r>
          </w:p>
        </w:tc>
        <w:tc>
          <w:tcPr>
            <w:tcW w:w="2380" w:type="dxa"/>
            <w:gridSpan w:val="2"/>
            <w:vAlign w:val="center"/>
          </w:tcPr>
          <w:p w14:paraId="70A14190">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auto"/>
              <w:rPr>
                <w:rFonts w:hint="eastAsia" w:ascii="宋体" w:hAnsi="宋体" w:eastAsia="宋体" w:cs="宋体"/>
                <w:sz w:val="24"/>
                <w:szCs w:val="24"/>
              </w:rPr>
            </w:pPr>
          </w:p>
        </w:tc>
      </w:tr>
      <w:tr w14:paraId="722BC5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5" w:hRule="atLeast"/>
        </w:trPr>
        <w:tc>
          <w:tcPr>
            <w:tcW w:w="9519" w:type="dxa"/>
            <w:gridSpan w:val="13"/>
            <w:vAlign w:val="center"/>
          </w:tcPr>
          <w:p w14:paraId="4B361C3B">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投标人人员总数</w:t>
            </w:r>
          </w:p>
        </w:tc>
      </w:tr>
      <w:tr w14:paraId="19B48F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30" w:hRule="atLeast"/>
        </w:trPr>
        <w:tc>
          <w:tcPr>
            <w:tcW w:w="1957" w:type="dxa"/>
            <w:vMerge w:val="restart"/>
            <w:vAlign w:val="center"/>
          </w:tcPr>
          <w:p w14:paraId="62C765BB">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类别</w:t>
            </w:r>
          </w:p>
        </w:tc>
        <w:tc>
          <w:tcPr>
            <w:tcW w:w="2014" w:type="dxa"/>
            <w:gridSpan w:val="4"/>
            <w:vAlign w:val="center"/>
          </w:tcPr>
          <w:p w14:paraId="6CA25E23">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技术人员</w:t>
            </w:r>
          </w:p>
        </w:tc>
        <w:tc>
          <w:tcPr>
            <w:tcW w:w="911" w:type="dxa"/>
            <w:gridSpan w:val="2"/>
            <w:vMerge w:val="restart"/>
            <w:vAlign w:val="center"/>
          </w:tcPr>
          <w:p w14:paraId="3B1C9973">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管理人员</w:t>
            </w:r>
          </w:p>
        </w:tc>
        <w:tc>
          <w:tcPr>
            <w:tcW w:w="910" w:type="dxa"/>
            <w:gridSpan w:val="2"/>
            <w:vMerge w:val="restart"/>
            <w:vAlign w:val="center"/>
          </w:tcPr>
          <w:p w14:paraId="2CA51F6B">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技术工人</w:t>
            </w:r>
          </w:p>
        </w:tc>
        <w:tc>
          <w:tcPr>
            <w:tcW w:w="908" w:type="dxa"/>
            <w:vMerge w:val="restart"/>
            <w:vAlign w:val="center"/>
          </w:tcPr>
          <w:p w14:paraId="3AB7C72B">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其他</w:t>
            </w:r>
          </w:p>
          <w:p w14:paraId="46CDA037">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人员</w:t>
            </w:r>
          </w:p>
        </w:tc>
        <w:tc>
          <w:tcPr>
            <w:tcW w:w="910" w:type="dxa"/>
            <w:gridSpan w:val="2"/>
            <w:vMerge w:val="restart"/>
            <w:vAlign w:val="center"/>
          </w:tcPr>
          <w:p w14:paraId="47FD822E">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合计</w:t>
            </w:r>
          </w:p>
        </w:tc>
        <w:tc>
          <w:tcPr>
            <w:tcW w:w="1909" w:type="dxa"/>
            <w:vMerge w:val="restart"/>
            <w:vAlign w:val="center"/>
          </w:tcPr>
          <w:p w14:paraId="23137D60">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备注</w:t>
            </w:r>
          </w:p>
        </w:tc>
      </w:tr>
      <w:tr w14:paraId="2CB50B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30" w:hRule="atLeast"/>
        </w:trPr>
        <w:tc>
          <w:tcPr>
            <w:tcW w:w="1957" w:type="dxa"/>
            <w:vMerge w:val="continue"/>
            <w:vAlign w:val="center"/>
          </w:tcPr>
          <w:p w14:paraId="751C4412">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auto"/>
              <w:rPr>
                <w:rFonts w:hint="eastAsia" w:ascii="宋体" w:hAnsi="宋体" w:eastAsia="宋体" w:cs="宋体"/>
                <w:sz w:val="24"/>
                <w:szCs w:val="24"/>
              </w:rPr>
            </w:pPr>
          </w:p>
        </w:tc>
        <w:tc>
          <w:tcPr>
            <w:tcW w:w="503" w:type="dxa"/>
            <w:vAlign w:val="center"/>
          </w:tcPr>
          <w:p w14:paraId="19E17F7C">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小计</w:t>
            </w:r>
          </w:p>
        </w:tc>
        <w:tc>
          <w:tcPr>
            <w:tcW w:w="503" w:type="dxa"/>
            <w:vAlign w:val="center"/>
          </w:tcPr>
          <w:p w14:paraId="79373B3F">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高级</w:t>
            </w:r>
          </w:p>
        </w:tc>
        <w:tc>
          <w:tcPr>
            <w:tcW w:w="503" w:type="dxa"/>
            <w:vAlign w:val="center"/>
          </w:tcPr>
          <w:p w14:paraId="3F43458D">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中级</w:t>
            </w:r>
          </w:p>
        </w:tc>
        <w:tc>
          <w:tcPr>
            <w:tcW w:w="505" w:type="dxa"/>
            <w:vAlign w:val="center"/>
          </w:tcPr>
          <w:p w14:paraId="6C8238A4">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初级</w:t>
            </w:r>
          </w:p>
        </w:tc>
        <w:tc>
          <w:tcPr>
            <w:tcW w:w="911" w:type="dxa"/>
            <w:gridSpan w:val="2"/>
            <w:vMerge w:val="continue"/>
            <w:vAlign w:val="center"/>
          </w:tcPr>
          <w:p w14:paraId="618655AE">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auto"/>
              <w:rPr>
                <w:rFonts w:hint="eastAsia" w:ascii="宋体" w:hAnsi="宋体" w:eastAsia="宋体" w:cs="宋体"/>
                <w:sz w:val="24"/>
                <w:szCs w:val="24"/>
              </w:rPr>
            </w:pPr>
          </w:p>
        </w:tc>
        <w:tc>
          <w:tcPr>
            <w:tcW w:w="910" w:type="dxa"/>
            <w:gridSpan w:val="2"/>
            <w:vMerge w:val="continue"/>
            <w:vAlign w:val="center"/>
          </w:tcPr>
          <w:p w14:paraId="55AA91BB">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auto"/>
              <w:rPr>
                <w:rFonts w:hint="eastAsia" w:ascii="宋体" w:hAnsi="宋体" w:eastAsia="宋体" w:cs="宋体"/>
                <w:sz w:val="24"/>
                <w:szCs w:val="24"/>
              </w:rPr>
            </w:pPr>
          </w:p>
        </w:tc>
        <w:tc>
          <w:tcPr>
            <w:tcW w:w="908" w:type="dxa"/>
            <w:vMerge w:val="continue"/>
            <w:vAlign w:val="center"/>
          </w:tcPr>
          <w:p w14:paraId="134BCADC">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auto"/>
              <w:rPr>
                <w:rFonts w:hint="eastAsia" w:ascii="宋体" w:hAnsi="宋体" w:eastAsia="宋体" w:cs="宋体"/>
                <w:sz w:val="24"/>
                <w:szCs w:val="24"/>
              </w:rPr>
            </w:pPr>
          </w:p>
        </w:tc>
        <w:tc>
          <w:tcPr>
            <w:tcW w:w="910" w:type="dxa"/>
            <w:gridSpan w:val="2"/>
            <w:vMerge w:val="continue"/>
            <w:vAlign w:val="center"/>
          </w:tcPr>
          <w:p w14:paraId="6CA6B080">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auto"/>
              <w:rPr>
                <w:rFonts w:hint="eastAsia" w:ascii="宋体" w:hAnsi="宋体" w:eastAsia="宋体" w:cs="宋体"/>
                <w:sz w:val="24"/>
                <w:szCs w:val="24"/>
              </w:rPr>
            </w:pPr>
          </w:p>
        </w:tc>
        <w:tc>
          <w:tcPr>
            <w:tcW w:w="1909" w:type="dxa"/>
            <w:vMerge w:val="continue"/>
            <w:vAlign w:val="center"/>
          </w:tcPr>
          <w:p w14:paraId="1169EC1B">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auto"/>
              <w:rPr>
                <w:rFonts w:hint="eastAsia" w:ascii="宋体" w:hAnsi="宋体" w:eastAsia="宋体" w:cs="宋体"/>
                <w:sz w:val="24"/>
                <w:szCs w:val="24"/>
              </w:rPr>
            </w:pPr>
          </w:p>
        </w:tc>
      </w:tr>
      <w:tr w14:paraId="3501A2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30" w:hRule="atLeast"/>
        </w:trPr>
        <w:tc>
          <w:tcPr>
            <w:tcW w:w="1957" w:type="dxa"/>
            <w:vAlign w:val="center"/>
          </w:tcPr>
          <w:p w14:paraId="0613BEED">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auto"/>
              <w:rPr>
                <w:rFonts w:hint="eastAsia" w:ascii="宋体" w:hAnsi="宋体" w:eastAsia="宋体" w:cs="宋体"/>
                <w:sz w:val="24"/>
                <w:szCs w:val="24"/>
              </w:rPr>
            </w:pPr>
          </w:p>
        </w:tc>
        <w:tc>
          <w:tcPr>
            <w:tcW w:w="503" w:type="dxa"/>
            <w:vAlign w:val="center"/>
          </w:tcPr>
          <w:p w14:paraId="6963C390">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auto"/>
              <w:rPr>
                <w:rFonts w:hint="eastAsia" w:ascii="宋体" w:hAnsi="宋体" w:eastAsia="宋体" w:cs="宋体"/>
                <w:sz w:val="24"/>
                <w:szCs w:val="24"/>
              </w:rPr>
            </w:pPr>
          </w:p>
        </w:tc>
        <w:tc>
          <w:tcPr>
            <w:tcW w:w="503" w:type="dxa"/>
            <w:vAlign w:val="center"/>
          </w:tcPr>
          <w:p w14:paraId="7F6DB988">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auto"/>
              <w:rPr>
                <w:rFonts w:hint="eastAsia" w:ascii="宋体" w:hAnsi="宋体" w:eastAsia="宋体" w:cs="宋体"/>
                <w:sz w:val="24"/>
                <w:szCs w:val="24"/>
              </w:rPr>
            </w:pPr>
          </w:p>
        </w:tc>
        <w:tc>
          <w:tcPr>
            <w:tcW w:w="503" w:type="dxa"/>
            <w:vAlign w:val="center"/>
          </w:tcPr>
          <w:p w14:paraId="0E14CEFB">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auto"/>
              <w:rPr>
                <w:rFonts w:hint="eastAsia" w:ascii="宋体" w:hAnsi="宋体" w:eastAsia="宋体" w:cs="宋体"/>
                <w:sz w:val="24"/>
                <w:szCs w:val="24"/>
              </w:rPr>
            </w:pPr>
          </w:p>
        </w:tc>
        <w:tc>
          <w:tcPr>
            <w:tcW w:w="505" w:type="dxa"/>
            <w:vAlign w:val="center"/>
          </w:tcPr>
          <w:p w14:paraId="67949211">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auto"/>
              <w:rPr>
                <w:rFonts w:hint="eastAsia" w:ascii="宋体" w:hAnsi="宋体" w:eastAsia="宋体" w:cs="宋体"/>
                <w:sz w:val="24"/>
                <w:szCs w:val="24"/>
              </w:rPr>
            </w:pPr>
          </w:p>
        </w:tc>
        <w:tc>
          <w:tcPr>
            <w:tcW w:w="911" w:type="dxa"/>
            <w:gridSpan w:val="2"/>
            <w:vAlign w:val="center"/>
          </w:tcPr>
          <w:p w14:paraId="6AE2DB26">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auto"/>
              <w:rPr>
                <w:rFonts w:hint="eastAsia" w:ascii="宋体" w:hAnsi="宋体" w:eastAsia="宋体" w:cs="宋体"/>
                <w:sz w:val="24"/>
                <w:szCs w:val="24"/>
              </w:rPr>
            </w:pPr>
          </w:p>
        </w:tc>
        <w:tc>
          <w:tcPr>
            <w:tcW w:w="910" w:type="dxa"/>
            <w:gridSpan w:val="2"/>
            <w:vAlign w:val="center"/>
          </w:tcPr>
          <w:p w14:paraId="2BA06EB2">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auto"/>
              <w:rPr>
                <w:rFonts w:hint="eastAsia" w:ascii="宋体" w:hAnsi="宋体" w:eastAsia="宋体" w:cs="宋体"/>
                <w:sz w:val="24"/>
                <w:szCs w:val="24"/>
              </w:rPr>
            </w:pPr>
          </w:p>
        </w:tc>
        <w:tc>
          <w:tcPr>
            <w:tcW w:w="908" w:type="dxa"/>
            <w:vAlign w:val="center"/>
          </w:tcPr>
          <w:p w14:paraId="36D338DF">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auto"/>
              <w:rPr>
                <w:rFonts w:hint="eastAsia" w:ascii="宋体" w:hAnsi="宋体" w:eastAsia="宋体" w:cs="宋体"/>
                <w:sz w:val="24"/>
                <w:szCs w:val="24"/>
              </w:rPr>
            </w:pPr>
          </w:p>
        </w:tc>
        <w:tc>
          <w:tcPr>
            <w:tcW w:w="910" w:type="dxa"/>
            <w:gridSpan w:val="2"/>
            <w:vAlign w:val="center"/>
          </w:tcPr>
          <w:p w14:paraId="7ACB7364">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auto"/>
              <w:rPr>
                <w:rFonts w:hint="eastAsia" w:ascii="宋体" w:hAnsi="宋体" w:eastAsia="宋体" w:cs="宋体"/>
                <w:sz w:val="24"/>
                <w:szCs w:val="24"/>
              </w:rPr>
            </w:pPr>
          </w:p>
        </w:tc>
        <w:tc>
          <w:tcPr>
            <w:tcW w:w="1909" w:type="dxa"/>
            <w:vAlign w:val="center"/>
          </w:tcPr>
          <w:p w14:paraId="330D2D05">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auto"/>
              <w:rPr>
                <w:rFonts w:hint="eastAsia" w:ascii="宋体" w:hAnsi="宋体" w:eastAsia="宋体" w:cs="宋体"/>
                <w:sz w:val="24"/>
                <w:szCs w:val="24"/>
              </w:rPr>
            </w:pPr>
          </w:p>
        </w:tc>
      </w:tr>
      <w:tr w14:paraId="01A416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30" w:hRule="atLeast"/>
        </w:trPr>
        <w:tc>
          <w:tcPr>
            <w:tcW w:w="1957" w:type="dxa"/>
            <w:vAlign w:val="center"/>
          </w:tcPr>
          <w:p w14:paraId="0C22605A">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联系方式</w:t>
            </w:r>
          </w:p>
        </w:tc>
        <w:tc>
          <w:tcPr>
            <w:tcW w:w="2014" w:type="dxa"/>
            <w:gridSpan w:val="4"/>
            <w:vAlign w:val="center"/>
          </w:tcPr>
          <w:p w14:paraId="780EC178">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right="0" w:firstLine="0" w:firstLineChars="0"/>
              <w:textAlignment w:val="auto"/>
              <w:rPr>
                <w:rFonts w:hint="eastAsia" w:ascii="宋体" w:hAnsi="宋体" w:eastAsia="宋体" w:cs="宋体"/>
                <w:sz w:val="24"/>
                <w:szCs w:val="24"/>
              </w:rPr>
            </w:pPr>
            <w:r>
              <w:rPr>
                <w:rFonts w:hint="eastAsia" w:ascii="宋体" w:hAnsi="宋体" w:eastAsia="宋体" w:cs="宋体"/>
                <w:sz w:val="24"/>
                <w:szCs w:val="24"/>
                <w:lang w:eastAsia="zh-CN"/>
              </w:rPr>
              <w:t>1.</w:t>
            </w:r>
            <w:r>
              <w:rPr>
                <w:rFonts w:hint="eastAsia" w:ascii="宋体" w:hAnsi="宋体" w:eastAsia="宋体" w:cs="宋体"/>
                <w:sz w:val="24"/>
                <w:szCs w:val="24"/>
              </w:rPr>
              <w:t>地址：</w:t>
            </w:r>
          </w:p>
        </w:tc>
        <w:tc>
          <w:tcPr>
            <w:tcW w:w="2729" w:type="dxa"/>
            <w:gridSpan w:val="5"/>
            <w:vAlign w:val="center"/>
          </w:tcPr>
          <w:p w14:paraId="7CCA1C73">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right="0" w:firstLine="0" w:firstLineChars="0"/>
              <w:textAlignment w:val="auto"/>
              <w:rPr>
                <w:rFonts w:hint="eastAsia" w:ascii="宋体" w:hAnsi="宋体" w:eastAsia="宋体" w:cs="宋体"/>
                <w:sz w:val="24"/>
                <w:szCs w:val="24"/>
              </w:rPr>
            </w:pPr>
            <w:r>
              <w:rPr>
                <w:rFonts w:hint="eastAsia" w:ascii="宋体" w:hAnsi="宋体" w:eastAsia="宋体" w:cs="宋体"/>
                <w:sz w:val="24"/>
                <w:szCs w:val="24"/>
                <w:lang w:eastAsia="zh-CN"/>
              </w:rPr>
              <w:t>2.</w:t>
            </w:r>
            <w:r>
              <w:rPr>
                <w:rFonts w:hint="eastAsia" w:ascii="宋体" w:hAnsi="宋体" w:eastAsia="宋体" w:cs="宋体"/>
                <w:sz w:val="24"/>
                <w:szCs w:val="24"/>
              </w:rPr>
              <w:t>邮编：</w:t>
            </w:r>
          </w:p>
        </w:tc>
        <w:tc>
          <w:tcPr>
            <w:tcW w:w="2819" w:type="dxa"/>
            <w:gridSpan w:val="3"/>
            <w:vAlign w:val="center"/>
          </w:tcPr>
          <w:p w14:paraId="0D6F328C">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right="0" w:firstLine="0" w:firstLineChars="0"/>
              <w:textAlignment w:val="auto"/>
              <w:rPr>
                <w:rFonts w:hint="eastAsia" w:ascii="宋体" w:hAnsi="宋体" w:eastAsia="宋体" w:cs="宋体"/>
                <w:sz w:val="24"/>
                <w:szCs w:val="24"/>
              </w:rPr>
            </w:pPr>
            <w:r>
              <w:rPr>
                <w:rFonts w:hint="eastAsia" w:ascii="宋体" w:hAnsi="宋体" w:eastAsia="宋体" w:cs="宋体"/>
                <w:sz w:val="24"/>
                <w:szCs w:val="24"/>
                <w:lang w:eastAsia="zh-CN"/>
              </w:rPr>
              <w:t>3.</w:t>
            </w:r>
            <w:r>
              <w:rPr>
                <w:rFonts w:hint="eastAsia" w:ascii="宋体" w:hAnsi="宋体" w:eastAsia="宋体" w:cs="宋体"/>
                <w:sz w:val="24"/>
                <w:szCs w:val="24"/>
              </w:rPr>
              <w:t>传真：</w:t>
            </w:r>
          </w:p>
        </w:tc>
      </w:tr>
      <w:tr w14:paraId="0A79CD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30" w:hRule="atLeast"/>
        </w:trPr>
        <w:tc>
          <w:tcPr>
            <w:tcW w:w="1957" w:type="dxa"/>
            <w:vAlign w:val="center"/>
          </w:tcPr>
          <w:p w14:paraId="762BA78D">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联系人</w:t>
            </w:r>
          </w:p>
        </w:tc>
        <w:tc>
          <w:tcPr>
            <w:tcW w:w="2014" w:type="dxa"/>
            <w:gridSpan w:val="4"/>
            <w:vAlign w:val="center"/>
          </w:tcPr>
          <w:p w14:paraId="29693D09">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right="0" w:firstLine="0" w:firstLineChars="0"/>
              <w:textAlignment w:val="auto"/>
              <w:rPr>
                <w:rFonts w:hint="eastAsia" w:ascii="宋体" w:hAnsi="宋体" w:eastAsia="宋体" w:cs="宋体"/>
                <w:sz w:val="24"/>
                <w:szCs w:val="24"/>
              </w:rPr>
            </w:pPr>
            <w:r>
              <w:rPr>
                <w:rFonts w:hint="eastAsia" w:ascii="宋体" w:hAnsi="宋体" w:eastAsia="宋体" w:cs="宋体"/>
                <w:sz w:val="24"/>
                <w:szCs w:val="24"/>
                <w:lang w:eastAsia="zh-CN"/>
              </w:rPr>
              <w:t>1.</w:t>
            </w:r>
            <w:r>
              <w:rPr>
                <w:rFonts w:hint="eastAsia" w:ascii="宋体" w:hAnsi="宋体" w:eastAsia="宋体" w:cs="宋体"/>
                <w:sz w:val="24"/>
                <w:szCs w:val="24"/>
              </w:rPr>
              <w:t>姓名：</w:t>
            </w:r>
          </w:p>
        </w:tc>
        <w:tc>
          <w:tcPr>
            <w:tcW w:w="2729" w:type="dxa"/>
            <w:gridSpan w:val="5"/>
            <w:vAlign w:val="center"/>
          </w:tcPr>
          <w:p w14:paraId="39323B82">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right="0" w:firstLine="0" w:firstLineChars="0"/>
              <w:textAlignment w:val="auto"/>
              <w:rPr>
                <w:rFonts w:hint="eastAsia" w:ascii="宋体" w:hAnsi="宋体" w:eastAsia="宋体" w:cs="宋体"/>
                <w:sz w:val="24"/>
                <w:szCs w:val="24"/>
              </w:rPr>
            </w:pPr>
            <w:r>
              <w:rPr>
                <w:rFonts w:hint="eastAsia" w:ascii="宋体" w:hAnsi="宋体" w:eastAsia="宋体" w:cs="宋体"/>
                <w:sz w:val="24"/>
                <w:szCs w:val="24"/>
                <w:lang w:eastAsia="zh-CN"/>
              </w:rPr>
              <w:t>2.</w:t>
            </w:r>
            <w:r>
              <w:rPr>
                <w:rFonts w:hint="eastAsia" w:ascii="宋体" w:hAnsi="宋体" w:eastAsia="宋体" w:cs="宋体"/>
                <w:sz w:val="24"/>
                <w:szCs w:val="24"/>
              </w:rPr>
              <w:t>职务：</w:t>
            </w:r>
          </w:p>
        </w:tc>
        <w:tc>
          <w:tcPr>
            <w:tcW w:w="2819" w:type="dxa"/>
            <w:gridSpan w:val="3"/>
            <w:vAlign w:val="center"/>
          </w:tcPr>
          <w:p w14:paraId="30315F6D">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right="0" w:firstLine="0" w:firstLineChars="0"/>
              <w:textAlignment w:val="auto"/>
              <w:rPr>
                <w:rFonts w:hint="eastAsia" w:ascii="宋体" w:hAnsi="宋体" w:eastAsia="宋体" w:cs="宋体"/>
                <w:sz w:val="24"/>
                <w:szCs w:val="24"/>
              </w:rPr>
            </w:pPr>
            <w:r>
              <w:rPr>
                <w:rFonts w:hint="eastAsia" w:ascii="宋体" w:hAnsi="宋体" w:eastAsia="宋体" w:cs="宋体"/>
                <w:sz w:val="24"/>
                <w:szCs w:val="24"/>
                <w:lang w:eastAsia="zh-CN"/>
              </w:rPr>
              <w:t>3.</w:t>
            </w:r>
            <w:r>
              <w:rPr>
                <w:rFonts w:hint="eastAsia" w:ascii="宋体" w:hAnsi="宋体" w:eastAsia="宋体" w:cs="宋体"/>
                <w:sz w:val="24"/>
                <w:szCs w:val="24"/>
              </w:rPr>
              <w:t>联系电话：</w:t>
            </w:r>
          </w:p>
        </w:tc>
      </w:tr>
      <w:tr w14:paraId="1D548F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30" w:hRule="atLeast"/>
        </w:trPr>
        <w:tc>
          <w:tcPr>
            <w:tcW w:w="1957" w:type="dxa"/>
            <w:vAlign w:val="center"/>
          </w:tcPr>
          <w:p w14:paraId="2747EC71">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开户银行</w:t>
            </w:r>
          </w:p>
          <w:p w14:paraId="729944CF">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（基本户）</w:t>
            </w:r>
          </w:p>
        </w:tc>
        <w:tc>
          <w:tcPr>
            <w:tcW w:w="3763" w:type="dxa"/>
            <w:gridSpan w:val="7"/>
            <w:vAlign w:val="center"/>
          </w:tcPr>
          <w:p w14:paraId="55EAC359">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right="0" w:firstLine="0" w:firstLineChars="0"/>
              <w:textAlignment w:val="auto"/>
              <w:rPr>
                <w:rFonts w:hint="eastAsia" w:ascii="宋体" w:hAnsi="宋体" w:eastAsia="宋体" w:cs="宋体"/>
                <w:sz w:val="24"/>
                <w:szCs w:val="24"/>
              </w:rPr>
            </w:pPr>
            <w:r>
              <w:rPr>
                <w:rFonts w:hint="eastAsia" w:ascii="宋体" w:hAnsi="宋体" w:eastAsia="宋体" w:cs="宋体"/>
                <w:sz w:val="24"/>
                <w:szCs w:val="24"/>
                <w:lang w:eastAsia="zh-CN"/>
              </w:rPr>
              <w:t>1.</w:t>
            </w:r>
            <w:r>
              <w:rPr>
                <w:rFonts w:hint="eastAsia" w:ascii="宋体" w:hAnsi="宋体" w:eastAsia="宋体" w:cs="宋体"/>
                <w:sz w:val="24"/>
                <w:szCs w:val="24"/>
              </w:rPr>
              <w:t>名称：</w:t>
            </w:r>
          </w:p>
        </w:tc>
        <w:tc>
          <w:tcPr>
            <w:tcW w:w="3799" w:type="dxa"/>
            <w:gridSpan w:val="5"/>
            <w:vAlign w:val="center"/>
          </w:tcPr>
          <w:p w14:paraId="26141722">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right="0" w:firstLine="0" w:firstLineChars="0"/>
              <w:textAlignment w:val="auto"/>
              <w:rPr>
                <w:rFonts w:hint="eastAsia" w:ascii="宋体" w:hAnsi="宋体" w:eastAsia="宋体" w:cs="宋体"/>
                <w:sz w:val="24"/>
                <w:szCs w:val="24"/>
              </w:rPr>
            </w:pPr>
            <w:r>
              <w:rPr>
                <w:rFonts w:hint="eastAsia" w:ascii="宋体" w:hAnsi="宋体" w:eastAsia="宋体" w:cs="宋体"/>
                <w:sz w:val="24"/>
                <w:szCs w:val="24"/>
                <w:lang w:eastAsia="zh-CN"/>
              </w:rPr>
              <w:t>2.</w:t>
            </w:r>
            <w:r>
              <w:rPr>
                <w:rFonts w:hint="eastAsia" w:ascii="宋体" w:hAnsi="宋体" w:eastAsia="宋体" w:cs="宋体"/>
                <w:sz w:val="24"/>
                <w:szCs w:val="24"/>
              </w:rPr>
              <w:t>账号：</w:t>
            </w:r>
          </w:p>
        </w:tc>
      </w:tr>
      <w:tr w14:paraId="0CA83B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17" w:hRule="atLeast"/>
        </w:trPr>
        <w:tc>
          <w:tcPr>
            <w:tcW w:w="1957" w:type="dxa"/>
            <w:vAlign w:val="center"/>
          </w:tcPr>
          <w:p w14:paraId="40F41466">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auto"/>
              <w:rPr>
                <w:rFonts w:hint="eastAsia" w:ascii="宋体" w:hAnsi="宋体" w:eastAsia="宋体" w:cs="宋体"/>
                <w:sz w:val="24"/>
                <w:szCs w:val="24"/>
              </w:rPr>
            </w:pPr>
            <w:r>
              <w:rPr>
                <w:rFonts w:hint="eastAsia" w:ascii="宋体" w:hAnsi="宋体" w:eastAsia="宋体" w:cs="宋体"/>
                <w:sz w:val="24"/>
                <w:szCs w:val="24"/>
              </w:rPr>
              <w:t>投标人组织机构</w:t>
            </w:r>
          </w:p>
        </w:tc>
        <w:tc>
          <w:tcPr>
            <w:tcW w:w="7562" w:type="dxa"/>
            <w:gridSpan w:val="12"/>
            <w:vAlign w:val="center"/>
          </w:tcPr>
          <w:p w14:paraId="1FCE4D36">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auto"/>
              <w:rPr>
                <w:rFonts w:hint="eastAsia" w:ascii="宋体" w:hAnsi="宋体" w:eastAsia="宋体" w:cs="宋体"/>
                <w:sz w:val="24"/>
                <w:szCs w:val="24"/>
              </w:rPr>
            </w:pPr>
          </w:p>
        </w:tc>
      </w:tr>
    </w:tbl>
    <w:p w14:paraId="18FE22CC">
      <w:pPr>
        <w:spacing w:line="500" w:lineRule="exact"/>
        <w:rPr>
          <w:rFonts w:hint="eastAsia" w:ascii="宋体" w:hAnsi="宋体" w:eastAsia="宋体" w:cs="宋体"/>
          <w:sz w:val="28"/>
          <w:szCs w:val="28"/>
          <w:u w:val="single"/>
          <w:lang w:eastAsia="zh-CN"/>
        </w:rPr>
      </w:pPr>
      <w:r>
        <w:rPr>
          <w:rFonts w:hint="eastAsia" w:ascii="宋体" w:hAnsi="宋体" w:eastAsia="宋体" w:cs="宋体"/>
          <w:sz w:val="28"/>
          <w:szCs w:val="28"/>
        </w:rPr>
        <w:t>投标人代表（签字）：</w:t>
      </w:r>
    </w:p>
    <w:p w14:paraId="5A5094A2">
      <w:pPr>
        <w:spacing w:line="500" w:lineRule="exact"/>
        <w:rPr>
          <w:rFonts w:hint="eastAsia" w:ascii="宋体" w:hAnsi="宋体" w:eastAsia="宋体" w:cs="宋体"/>
          <w:sz w:val="28"/>
          <w:szCs w:val="28"/>
          <w:lang w:eastAsia="zh-CN"/>
        </w:rPr>
      </w:pPr>
      <w:r>
        <w:rPr>
          <w:rFonts w:hint="eastAsia" w:ascii="宋体" w:hAnsi="宋体" w:eastAsia="宋体" w:cs="宋体"/>
          <w:sz w:val="28"/>
          <w:szCs w:val="28"/>
        </w:rPr>
        <w:t>日期：</w:t>
      </w:r>
    </w:p>
    <w:p w14:paraId="2EB68F49">
      <w:pPr>
        <w:rPr>
          <w:rFonts w:hint="eastAsia" w:ascii="宋体" w:hAnsi="宋体" w:eastAsia="宋体" w:cs="宋体"/>
          <w:sz w:val="28"/>
          <w:szCs w:val="28"/>
        </w:rPr>
      </w:pPr>
      <w:r>
        <w:rPr>
          <w:rFonts w:hint="eastAsia" w:ascii="宋体" w:hAnsi="宋体" w:eastAsia="宋体" w:cs="宋体"/>
          <w:sz w:val="28"/>
          <w:szCs w:val="28"/>
        </w:rPr>
        <w:br w:type="page"/>
      </w:r>
    </w:p>
    <w:p w14:paraId="2DEC27FA">
      <w:pPr>
        <w:pStyle w:val="4"/>
        <w:bidi w:val="0"/>
        <w:ind w:left="0" w:leftChars="0" w:firstLine="0" w:firstLineChars="0"/>
        <w:rPr>
          <w:rFonts w:hint="eastAsia"/>
        </w:rPr>
      </w:pPr>
      <w:bookmarkStart w:id="11" w:name="_Toc7546"/>
      <w:r>
        <w:rPr>
          <w:rFonts w:hint="eastAsia"/>
        </w:rPr>
        <w:t>附件</w:t>
      </w:r>
      <w:r>
        <w:rPr>
          <w:rFonts w:hint="eastAsia"/>
          <w:lang w:val="en-US" w:eastAsia="zh-CN"/>
        </w:rPr>
        <w:t>3：相同类似</w:t>
      </w:r>
      <w:r>
        <w:rPr>
          <w:rFonts w:hint="eastAsia"/>
        </w:rPr>
        <w:t>业绩表</w:t>
      </w:r>
      <w:bookmarkEnd w:id="11"/>
    </w:p>
    <w:p w14:paraId="602575BC">
      <w:pPr>
        <w:pStyle w:val="6"/>
        <w:rPr>
          <w:rFonts w:hint="eastAsia" w:ascii="宋体" w:hAnsi="宋体" w:eastAsia="宋体" w:cs="宋体"/>
          <w:sz w:val="28"/>
          <w:szCs w:val="28"/>
        </w:rPr>
      </w:pPr>
      <w:r>
        <w:rPr>
          <w:rFonts w:hint="eastAsia" w:ascii="宋体" w:hAnsi="宋体" w:eastAsia="宋体" w:cs="宋体"/>
          <w:sz w:val="28"/>
          <w:szCs w:val="28"/>
        </w:rPr>
        <w:t>近三年承揽同类或相似项目和服务业绩，包括已收到中标通知但尚未签订合同的项目（提供相关合同的复印件）</w:t>
      </w:r>
    </w:p>
    <w:tbl>
      <w:tblPr>
        <w:tblStyle w:val="16"/>
        <w:tblW w:w="9456" w:type="dxa"/>
        <w:tblInd w:w="2" w:type="dxa"/>
        <w:tblLayout w:type="fixed"/>
        <w:tblCellMar>
          <w:top w:w="0" w:type="dxa"/>
          <w:left w:w="0" w:type="dxa"/>
          <w:bottom w:w="0" w:type="dxa"/>
          <w:right w:w="0" w:type="dxa"/>
        </w:tblCellMar>
      </w:tblPr>
      <w:tblGrid>
        <w:gridCol w:w="868"/>
        <w:gridCol w:w="1494"/>
        <w:gridCol w:w="1440"/>
        <w:gridCol w:w="2215"/>
        <w:gridCol w:w="1515"/>
        <w:gridCol w:w="1924"/>
      </w:tblGrid>
      <w:tr w14:paraId="2094CCD9">
        <w:tblPrEx>
          <w:tblCellMar>
            <w:top w:w="0" w:type="dxa"/>
            <w:left w:w="0" w:type="dxa"/>
            <w:bottom w:w="0" w:type="dxa"/>
            <w:right w:w="0" w:type="dxa"/>
          </w:tblCellMar>
        </w:tblPrEx>
        <w:trPr>
          <w:trHeight w:val="1104" w:hRule="atLeast"/>
        </w:trPr>
        <w:tc>
          <w:tcPr>
            <w:tcW w:w="868" w:type="dxa"/>
            <w:tcBorders>
              <w:top w:val="single" w:color="auto" w:sz="4" w:space="0"/>
              <w:left w:val="single" w:color="auto" w:sz="4" w:space="0"/>
              <w:bottom w:val="single" w:color="auto" w:sz="4" w:space="0"/>
              <w:right w:val="single" w:color="auto" w:sz="4" w:space="0"/>
            </w:tcBorders>
            <w:tcMar>
              <w:top w:w="20" w:type="dxa"/>
              <w:left w:w="20" w:type="dxa"/>
              <w:bottom w:w="0" w:type="dxa"/>
              <w:right w:w="20" w:type="dxa"/>
            </w:tcMar>
            <w:vAlign w:val="center"/>
          </w:tcPr>
          <w:p w14:paraId="78C66D1F">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auto"/>
              <w:rPr>
                <w:rFonts w:hint="eastAsia" w:ascii="宋体" w:hAnsi="宋体" w:eastAsia="宋体" w:cs="宋体"/>
                <w:sz w:val="28"/>
                <w:szCs w:val="28"/>
              </w:rPr>
            </w:pPr>
            <w:r>
              <w:rPr>
                <w:rFonts w:hint="eastAsia" w:ascii="宋体" w:hAnsi="宋体" w:eastAsia="宋体" w:cs="宋体"/>
                <w:sz w:val="28"/>
                <w:szCs w:val="28"/>
              </w:rPr>
              <w:t>序号</w:t>
            </w:r>
          </w:p>
        </w:tc>
        <w:tc>
          <w:tcPr>
            <w:tcW w:w="1494" w:type="dxa"/>
            <w:tcBorders>
              <w:top w:val="single" w:color="auto" w:sz="4" w:space="0"/>
              <w:left w:val="nil"/>
              <w:bottom w:val="single" w:color="auto" w:sz="4" w:space="0"/>
              <w:right w:val="single" w:color="auto" w:sz="4" w:space="0"/>
            </w:tcBorders>
            <w:tcMar>
              <w:top w:w="20" w:type="dxa"/>
              <w:left w:w="20" w:type="dxa"/>
              <w:bottom w:w="0" w:type="dxa"/>
              <w:right w:w="20" w:type="dxa"/>
            </w:tcMar>
            <w:vAlign w:val="center"/>
          </w:tcPr>
          <w:p w14:paraId="1AB9334B">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auto"/>
              <w:rPr>
                <w:rFonts w:hint="eastAsia" w:ascii="宋体" w:hAnsi="宋体" w:eastAsia="宋体" w:cs="宋体"/>
                <w:sz w:val="28"/>
                <w:szCs w:val="28"/>
              </w:rPr>
            </w:pPr>
            <w:r>
              <w:rPr>
                <w:rFonts w:hint="eastAsia" w:ascii="宋体" w:hAnsi="宋体" w:eastAsia="宋体" w:cs="宋体"/>
                <w:sz w:val="28"/>
                <w:szCs w:val="28"/>
              </w:rPr>
              <w:t>项目名称</w:t>
            </w:r>
          </w:p>
        </w:tc>
        <w:tc>
          <w:tcPr>
            <w:tcW w:w="1440" w:type="dxa"/>
            <w:tcBorders>
              <w:top w:val="single" w:color="auto" w:sz="4" w:space="0"/>
              <w:left w:val="nil"/>
              <w:bottom w:val="single" w:color="auto" w:sz="4" w:space="0"/>
              <w:right w:val="single" w:color="auto" w:sz="4" w:space="0"/>
            </w:tcBorders>
            <w:tcMar>
              <w:top w:w="20" w:type="dxa"/>
              <w:left w:w="20" w:type="dxa"/>
              <w:bottom w:w="0" w:type="dxa"/>
              <w:right w:w="20" w:type="dxa"/>
            </w:tcMar>
            <w:vAlign w:val="center"/>
          </w:tcPr>
          <w:p w14:paraId="6636A222">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auto"/>
              <w:rPr>
                <w:rFonts w:hint="eastAsia" w:ascii="宋体" w:hAnsi="宋体" w:eastAsia="宋体" w:cs="宋体"/>
                <w:sz w:val="28"/>
                <w:szCs w:val="28"/>
              </w:rPr>
            </w:pPr>
            <w:r>
              <w:rPr>
                <w:rFonts w:hint="eastAsia" w:ascii="宋体" w:hAnsi="宋体" w:eastAsia="宋体" w:cs="宋体"/>
                <w:sz w:val="28"/>
                <w:szCs w:val="28"/>
              </w:rPr>
              <w:t>签约</w:t>
            </w:r>
          </w:p>
          <w:p w14:paraId="0019B5E1">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auto"/>
              <w:rPr>
                <w:rFonts w:hint="eastAsia" w:ascii="宋体" w:hAnsi="宋体" w:eastAsia="宋体" w:cs="宋体"/>
                <w:sz w:val="28"/>
                <w:szCs w:val="28"/>
              </w:rPr>
            </w:pPr>
            <w:r>
              <w:rPr>
                <w:rFonts w:hint="eastAsia" w:ascii="宋体" w:hAnsi="宋体" w:eastAsia="宋体" w:cs="宋体"/>
                <w:sz w:val="28"/>
                <w:szCs w:val="28"/>
              </w:rPr>
              <w:t>日期</w:t>
            </w:r>
          </w:p>
        </w:tc>
        <w:tc>
          <w:tcPr>
            <w:tcW w:w="2215" w:type="dxa"/>
            <w:tcBorders>
              <w:top w:val="single" w:color="auto" w:sz="4" w:space="0"/>
              <w:left w:val="nil"/>
              <w:bottom w:val="single" w:color="auto" w:sz="4" w:space="0"/>
              <w:right w:val="single" w:color="auto" w:sz="4" w:space="0"/>
            </w:tcBorders>
            <w:tcMar>
              <w:top w:w="20" w:type="dxa"/>
              <w:left w:w="20" w:type="dxa"/>
              <w:bottom w:w="0" w:type="dxa"/>
              <w:right w:w="20" w:type="dxa"/>
            </w:tcMar>
            <w:vAlign w:val="center"/>
          </w:tcPr>
          <w:p w14:paraId="1B5C7684">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auto"/>
              <w:rPr>
                <w:rFonts w:hint="eastAsia" w:ascii="宋体" w:hAnsi="宋体" w:eastAsia="宋体" w:cs="宋体"/>
                <w:sz w:val="28"/>
                <w:szCs w:val="28"/>
              </w:rPr>
            </w:pPr>
            <w:r>
              <w:rPr>
                <w:rFonts w:hint="eastAsia" w:ascii="宋体" w:hAnsi="宋体" w:eastAsia="宋体" w:cs="宋体"/>
                <w:sz w:val="28"/>
                <w:szCs w:val="28"/>
              </w:rPr>
              <w:t>同类或相似项目合同价</w:t>
            </w:r>
          </w:p>
        </w:tc>
        <w:tc>
          <w:tcPr>
            <w:tcW w:w="1515" w:type="dxa"/>
            <w:tcBorders>
              <w:top w:val="single" w:color="auto" w:sz="4" w:space="0"/>
              <w:left w:val="nil"/>
              <w:bottom w:val="single" w:color="auto" w:sz="4" w:space="0"/>
              <w:right w:val="single" w:color="auto" w:sz="4" w:space="0"/>
            </w:tcBorders>
            <w:tcMar>
              <w:top w:w="20" w:type="dxa"/>
              <w:left w:w="20" w:type="dxa"/>
              <w:bottom w:w="0" w:type="dxa"/>
              <w:right w:w="20" w:type="dxa"/>
            </w:tcMar>
            <w:vAlign w:val="center"/>
          </w:tcPr>
          <w:p w14:paraId="3D1C88D0">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auto"/>
              <w:rPr>
                <w:rFonts w:hint="eastAsia" w:ascii="宋体" w:hAnsi="宋体" w:eastAsia="宋体" w:cs="宋体"/>
                <w:sz w:val="28"/>
                <w:szCs w:val="28"/>
              </w:rPr>
            </w:pPr>
            <w:r>
              <w:rPr>
                <w:rFonts w:hint="eastAsia" w:ascii="宋体" w:hAnsi="宋体" w:eastAsia="宋体" w:cs="宋体"/>
                <w:sz w:val="28"/>
                <w:szCs w:val="28"/>
              </w:rPr>
              <w:t>业主名称</w:t>
            </w:r>
          </w:p>
        </w:tc>
        <w:tc>
          <w:tcPr>
            <w:tcW w:w="1924" w:type="dxa"/>
            <w:tcBorders>
              <w:top w:val="single" w:color="auto" w:sz="4" w:space="0"/>
              <w:left w:val="nil"/>
              <w:bottom w:val="single" w:color="auto" w:sz="4" w:space="0"/>
              <w:right w:val="single" w:color="auto" w:sz="4" w:space="0"/>
            </w:tcBorders>
            <w:tcMar>
              <w:top w:w="20" w:type="dxa"/>
              <w:left w:w="20" w:type="dxa"/>
              <w:bottom w:w="0" w:type="dxa"/>
              <w:right w:w="20" w:type="dxa"/>
            </w:tcMar>
            <w:vAlign w:val="center"/>
          </w:tcPr>
          <w:p w14:paraId="1B027CA9">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auto"/>
              <w:rPr>
                <w:rFonts w:hint="eastAsia" w:ascii="宋体" w:hAnsi="宋体" w:eastAsia="宋体" w:cs="宋体"/>
                <w:sz w:val="28"/>
                <w:szCs w:val="28"/>
              </w:rPr>
            </w:pPr>
            <w:r>
              <w:rPr>
                <w:rFonts w:hint="eastAsia" w:ascii="宋体" w:hAnsi="宋体" w:eastAsia="宋体" w:cs="宋体"/>
                <w:sz w:val="28"/>
                <w:szCs w:val="28"/>
              </w:rPr>
              <w:t>地址/电话/传真</w:t>
            </w:r>
          </w:p>
        </w:tc>
      </w:tr>
      <w:tr w14:paraId="72928C2D">
        <w:tblPrEx>
          <w:tblCellMar>
            <w:top w:w="0" w:type="dxa"/>
            <w:left w:w="0" w:type="dxa"/>
            <w:bottom w:w="0" w:type="dxa"/>
            <w:right w:w="0" w:type="dxa"/>
          </w:tblCellMar>
        </w:tblPrEx>
        <w:trPr>
          <w:trHeight w:val="658" w:hRule="atLeast"/>
        </w:trPr>
        <w:tc>
          <w:tcPr>
            <w:tcW w:w="868" w:type="dxa"/>
            <w:tcBorders>
              <w:top w:val="nil"/>
              <w:left w:val="single" w:color="auto" w:sz="4" w:space="0"/>
              <w:bottom w:val="single" w:color="auto" w:sz="4" w:space="0"/>
              <w:right w:val="single" w:color="auto" w:sz="4" w:space="0"/>
            </w:tcBorders>
            <w:tcMar>
              <w:top w:w="20" w:type="dxa"/>
              <w:left w:w="20" w:type="dxa"/>
              <w:bottom w:w="0" w:type="dxa"/>
              <w:right w:w="20" w:type="dxa"/>
            </w:tcMar>
            <w:vAlign w:val="bottom"/>
          </w:tcPr>
          <w:p w14:paraId="01438A54">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auto"/>
              <w:rPr>
                <w:rFonts w:hint="eastAsia" w:ascii="宋体" w:hAnsi="宋体" w:eastAsia="宋体" w:cs="宋体"/>
                <w:sz w:val="28"/>
                <w:szCs w:val="28"/>
              </w:rPr>
            </w:pPr>
            <w:r>
              <w:rPr>
                <w:rFonts w:hint="eastAsia" w:ascii="宋体" w:hAnsi="宋体" w:eastAsia="宋体" w:cs="宋体"/>
                <w:sz w:val="28"/>
                <w:szCs w:val="28"/>
              </w:rPr>
              <w:t>1</w:t>
            </w:r>
          </w:p>
        </w:tc>
        <w:tc>
          <w:tcPr>
            <w:tcW w:w="1494" w:type="dxa"/>
            <w:tcBorders>
              <w:top w:val="nil"/>
              <w:left w:val="nil"/>
              <w:bottom w:val="single" w:color="auto" w:sz="4" w:space="0"/>
              <w:right w:val="single" w:color="auto" w:sz="4" w:space="0"/>
            </w:tcBorders>
            <w:tcMar>
              <w:top w:w="20" w:type="dxa"/>
              <w:left w:w="20" w:type="dxa"/>
              <w:bottom w:w="0" w:type="dxa"/>
              <w:right w:w="20" w:type="dxa"/>
            </w:tcMar>
            <w:vAlign w:val="bottom"/>
          </w:tcPr>
          <w:p w14:paraId="3E4E6A23">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right="0" w:firstLine="0" w:firstLineChars="0"/>
              <w:textAlignment w:val="auto"/>
              <w:rPr>
                <w:rFonts w:hint="eastAsia" w:ascii="宋体" w:hAnsi="宋体" w:eastAsia="宋体" w:cs="宋体"/>
                <w:sz w:val="28"/>
                <w:szCs w:val="28"/>
              </w:rPr>
            </w:pPr>
            <w:r>
              <w:rPr>
                <w:rFonts w:hint="eastAsia" w:ascii="宋体" w:hAnsi="宋体" w:eastAsia="宋体" w:cs="宋体"/>
                <w:sz w:val="28"/>
                <w:szCs w:val="28"/>
              </w:rPr>
              <w:t>　</w:t>
            </w:r>
          </w:p>
        </w:tc>
        <w:tc>
          <w:tcPr>
            <w:tcW w:w="1440" w:type="dxa"/>
            <w:tcBorders>
              <w:top w:val="nil"/>
              <w:left w:val="nil"/>
              <w:bottom w:val="single" w:color="auto" w:sz="4" w:space="0"/>
              <w:right w:val="single" w:color="auto" w:sz="4" w:space="0"/>
            </w:tcBorders>
            <w:tcMar>
              <w:top w:w="20" w:type="dxa"/>
              <w:left w:w="20" w:type="dxa"/>
              <w:bottom w:w="0" w:type="dxa"/>
              <w:right w:w="20" w:type="dxa"/>
            </w:tcMar>
            <w:vAlign w:val="bottom"/>
          </w:tcPr>
          <w:p w14:paraId="40E20FD2">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right="0" w:firstLine="0" w:firstLineChars="0"/>
              <w:textAlignment w:val="auto"/>
              <w:rPr>
                <w:rFonts w:hint="eastAsia" w:ascii="宋体" w:hAnsi="宋体" w:eastAsia="宋体" w:cs="宋体"/>
                <w:sz w:val="28"/>
                <w:szCs w:val="28"/>
              </w:rPr>
            </w:pPr>
            <w:r>
              <w:rPr>
                <w:rFonts w:hint="eastAsia" w:ascii="宋体" w:hAnsi="宋体" w:eastAsia="宋体" w:cs="宋体"/>
                <w:sz w:val="28"/>
                <w:szCs w:val="28"/>
              </w:rPr>
              <w:t>　</w:t>
            </w:r>
          </w:p>
        </w:tc>
        <w:tc>
          <w:tcPr>
            <w:tcW w:w="2215" w:type="dxa"/>
            <w:tcBorders>
              <w:top w:val="nil"/>
              <w:left w:val="nil"/>
              <w:bottom w:val="single" w:color="auto" w:sz="4" w:space="0"/>
              <w:right w:val="single" w:color="auto" w:sz="4" w:space="0"/>
            </w:tcBorders>
            <w:tcMar>
              <w:top w:w="20" w:type="dxa"/>
              <w:left w:w="20" w:type="dxa"/>
              <w:bottom w:w="0" w:type="dxa"/>
              <w:right w:w="20" w:type="dxa"/>
            </w:tcMar>
            <w:vAlign w:val="bottom"/>
          </w:tcPr>
          <w:p w14:paraId="61A0E199">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right="0" w:firstLine="0" w:firstLineChars="0"/>
              <w:textAlignment w:val="auto"/>
              <w:rPr>
                <w:rFonts w:hint="eastAsia" w:ascii="宋体" w:hAnsi="宋体" w:eastAsia="宋体" w:cs="宋体"/>
                <w:sz w:val="28"/>
                <w:szCs w:val="28"/>
              </w:rPr>
            </w:pPr>
            <w:r>
              <w:rPr>
                <w:rFonts w:hint="eastAsia" w:ascii="宋体" w:hAnsi="宋体" w:eastAsia="宋体" w:cs="宋体"/>
                <w:sz w:val="28"/>
                <w:szCs w:val="28"/>
              </w:rPr>
              <w:t>　</w:t>
            </w:r>
          </w:p>
        </w:tc>
        <w:tc>
          <w:tcPr>
            <w:tcW w:w="1515" w:type="dxa"/>
            <w:tcBorders>
              <w:top w:val="nil"/>
              <w:left w:val="nil"/>
              <w:bottom w:val="single" w:color="auto" w:sz="4" w:space="0"/>
              <w:right w:val="single" w:color="auto" w:sz="4" w:space="0"/>
            </w:tcBorders>
            <w:tcMar>
              <w:top w:w="20" w:type="dxa"/>
              <w:left w:w="20" w:type="dxa"/>
              <w:bottom w:w="0" w:type="dxa"/>
              <w:right w:w="20" w:type="dxa"/>
            </w:tcMar>
            <w:vAlign w:val="bottom"/>
          </w:tcPr>
          <w:p w14:paraId="50ED145E">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right="0" w:firstLine="0" w:firstLineChars="0"/>
              <w:textAlignment w:val="auto"/>
              <w:rPr>
                <w:rFonts w:hint="eastAsia" w:ascii="宋体" w:hAnsi="宋体" w:eastAsia="宋体" w:cs="宋体"/>
                <w:sz w:val="28"/>
                <w:szCs w:val="28"/>
              </w:rPr>
            </w:pPr>
            <w:r>
              <w:rPr>
                <w:rFonts w:hint="eastAsia" w:ascii="宋体" w:hAnsi="宋体" w:eastAsia="宋体" w:cs="宋体"/>
                <w:sz w:val="28"/>
                <w:szCs w:val="28"/>
              </w:rPr>
              <w:t>　</w:t>
            </w:r>
          </w:p>
        </w:tc>
        <w:tc>
          <w:tcPr>
            <w:tcW w:w="1924" w:type="dxa"/>
            <w:tcBorders>
              <w:top w:val="nil"/>
              <w:left w:val="nil"/>
              <w:bottom w:val="single" w:color="auto" w:sz="4" w:space="0"/>
              <w:right w:val="single" w:color="auto" w:sz="4" w:space="0"/>
            </w:tcBorders>
            <w:tcMar>
              <w:top w:w="20" w:type="dxa"/>
              <w:left w:w="20" w:type="dxa"/>
              <w:bottom w:w="0" w:type="dxa"/>
              <w:right w:w="20" w:type="dxa"/>
            </w:tcMar>
            <w:vAlign w:val="bottom"/>
          </w:tcPr>
          <w:p w14:paraId="41CCDE73">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right="0" w:firstLine="0" w:firstLineChars="0"/>
              <w:textAlignment w:val="auto"/>
              <w:rPr>
                <w:rFonts w:hint="eastAsia" w:ascii="宋体" w:hAnsi="宋体" w:eastAsia="宋体" w:cs="宋体"/>
                <w:sz w:val="28"/>
                <w:szCs w:val="28"/>
              </w:rPr>
            </w:pPr>
            <w:r>
              <w:rPr>
                <w:rFonts w:hint="eastAsia" w:ascii="宋体" w:hAnsi="宋体" w:eastAsia="宋体" w:cs="宋体"/>
                <w:sz w:val="28"/>
                <w:szCs w:val="28"/>
              </w:rPr>
              <w:t>　</w:t>
            </w:r>
          </w:p>
        </w:tc>
      </w:tr>
      <w:tr w14:paraId="57BCBDB4">
        <w:tblPrEx>
          <w:tblCellMar>
            <w:top w:w="0" w:type="dxa"/>
            <w:left w:w="0" w:type="dxa"/>
            <w:bottom w:w="0" w:type="dxa"/>
            <w:right w:w="0" w:type="dxa"/>
          </w:tblCellMar>
        </w:tblPrEx>
        <w:trPr>
          <w:trHeight w:val="658" w:hRule="atLeast"/>
        </w:trPr>
        <w:tc>
          <w:tcPr>
            <w:tcW w:w="868" w:type="dxa"/>
            <w:tcBorders>
              <w:top w:val="nil"/>
              <w:left w:val="single" w:color="auto" w:sz="4" w:space="0"/>
              <w:bottom w:val="single" w:color="auto" w:sz="4" w:space="0"/>
              <w:right w:val="single" w:color="auto" w:sz="4" w:space="0"/>
            </w:tcBorders>
            <w:tcMar>
              <w:top w:w="20" w:type="dxa"/>
              <w:left w:w="20" w:type="dxa"/>
              <w:bottom w:w="0" w:type="dxa"/>
              <w:right w:w="20" w:type="dxa"/>
            </w:tcMar>
            <w:vAlign w:val="bottom"/>
          </w:tcPr>
          <w:p w14:paraId="28E717AC">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auto"/>
              <w:rPr>
                <w:rFonts w:hint="eastAsia" w:ascii="宋体" w:hAnsi="宋体" w:eastAsia="宋体" w:cs="宋体"/>
                <w:sz w:val="28"/>
                <w:szCs w:val="28"/>
              </w:rPr>
            </w:pPr>
            <w:r>
              <w:rPr>
                <w:rFonts w:hint="eastAsia" w:ascii="宋体" w:hAnsi="宋体" w:eastAsia="宋体" w:cs="宋体"/>
                <w:sz w:val="28"/>
                <w:szCs w:val="28"/>
              </w:rPr>
              <w:t>2</w:t>
            </w:r>
          </w:p>
        </w:tc>
        <w:tc>
          <w:tcPr>
            <w:tcW w:w="1494" w:type="dxa"/>
            <w:tcBorders>
              <w:top w:val="nil"/>
              <w:left w:val="nil"/>
              <w:bottom w:val="single" w:color="auto" w:sz="4" w:space="0"/>
              <w:right w:val="single" w:color="auto" w:sz="4" w:space="0"/>
            </w:tcBorders>
            <w:tcMar>
              <w:top w:w="20" w:type="dxa"/>
              <w:left w:w="20" w:type="dxa"/>
              <w:bottom w:w="0" w:type="dxa"/>
              <w:right w:w="20" w:type="dxa"/>
            </w:tcMar>
            <w:vAlign w:val="bottom"/>
          </w:tcPr>
          <w:p w14:paraId="5CCA1F9A">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right="0" w:firstLine="0" w:firstLineChars="0"/>
              <w:textAlignment w:val="auto"/>
              <w:rPr>
                <w:rFonts w:hint="eastAsia" w:ascii="宋体" w:hAnsi="宋体" w:eastAsia="宋体" w:cs="宋体"/>
                <w:sz w:val="28"/>
                <w:szCs w:val="28"/>
              </w:rPr>
            </w:pPr>
            <w:r>
              <w:rPr>
                <w:rFonts w:hint="eastAsia" w:ascii="宋体" w:hAnsi="宋体" w:eastAsia="宋体" w:cs="宋体"/>
                <w:sz w:val="28"/>
                <w:szCs w:val="28"/>
              </w:rPr>
              <w:t>　</w:t>
            </w:r>
          </w:p>
        </w:tc>
        <w:tc>
          <w:tcPr>
            <w:tcW w:w="1440" w:type="dxa"/>
            <w:tcBorders>
              <w:top w:val="nil"/>
              <w:left w:val="nil"/>
              <w:bottom w:val="single" w:color="auto" w:sz="4" w:space="0"/>
              <w:right w:val="single" w:color="auto" w:sz="4" w:space="0"/>
            </w:tcBorders>
            <w:tcMar>
              <w:top w:w="20" w:type="dxa"/>
              <w:left w:w="20" w:type="dxa"/>
              <w:bottom w:w="0" w:type="dxa"/>
              <w:right w:w="20" w:type="dxa"/>
            </w:tcMar>
            <w:vAlign w:val="bottom"/>
          </w:tcPr>
          <w:p w14:paraId="0AA1758A">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right="0" w:firstLine="0" w:firstLineChars="0"/>
              <w:textAlignment w:val="auto"/>
              <w:rPr>
                <w:rFonts w:hint="eastAsia" w:ascii="宋体" w:hAnsi="宋体" w:eastAsia="宋体" w:cs="宋体"/>
                <w:sz w:val="28"/>
                <w:szCs w:val="28"/>
              </w:rPr>
            </w:pPr>
            <w:r>
              <w:rPr>
                <w:rFonts w:hint="eastAsia" w:ascii="宋体" w:hAnsi="宋体" w:eastAsia="宋体" w:cs="宋体"/>
                <w:sz w:val="28"/>
                <w:szCs w:val="28"/>
              </w:rPr>
              <w:t>　</w:t>
            </w:r>
          </w:p>
        </w:tc>
        <w:tc>
          <w:tcPr>
            <w:tcW w:w="2215" w:type="dxa"/>
            <w:tcBorders>
              <w:top w:val="nil"/>
              <w:left w:val="nil"/>
              <w:bottom w:val="single" w:color="auto" w:sz="4" w:space="0"/>
              <w:right w:val="single" w:color="auto" w:sz="4" w:space="0"/>
            </w:tcBorders>
            <w:tcMar>
              <w:top w:w="20" w:type="dxa"/>
              <w:left w:w="20" w:type="dxa"/>
              <w:bottom w:w="0" w:type="dxa"/>
              <w:right w:w="20" w:type="dxa"/>
            </w:tcMar>
            <w:vAlign w:val="bottom"/>
          </w:tcPr>
          <w:p w14:paraId="7DAE7948">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right="0" w:firstLine="0" w:firstLineChars="0"/>
              <w:textAlignment w:val="auto"/>
              <w:rPr>
                <w:rFonts w:hint="eastAsia" w:ascii="宋体" w:hAnsi="宋体" w:eastAsia="宋体" w:cs="宋体"/>
                <w:sz w:val="28"/>
                <w:szCs w:val="28"/>
              </w:rPr>
            </w:pPr>
            <w:r>
              <w:rPr>
                <w:rFonts w:hint="eastAsia" w:ascii="宋体" w:hAnsi="宋体" w:eastAsia="宋体" w:cs="宋体"/>
                <w:sz w:val="28"/>
                <w:szCs w:val="28"/>
              </w:rPr>
              <w:t>　</w:t>
            </w:r>
          </w:p>
        </w:tc>
        <w:tc>
          <w:tcPr>
            <w:tcW w:w="1515" w:type="dxa"/>
            <w:tcBorders>
              <w:top w:val="nil"/>
              <w:left w:val="nil"/>
              <w:bottom w:val="single" w:color="auto" w:sz="4" w:space="0"/>
              <w:right w:val="single" w:color="auto" w:sz="4" w:space="0"/>
            </w:tcBorders>
            <w:tcMar>
              <w:top w:w="20" w:type="dxa"/>
              <w:left w:w="20" w:type="dxa"/>
              <w:bottom w:w="0" w:type="dxa"/>
              <w:right w:w="20" w:type="dxa"/>
            </w:tcMar>
            <w:vAlign w:val="bottom"/>
          </w:tcPr>
          <w:p w14:paraId="16B70B8C">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right="0" w:firstLine="0" w:firstLineChars="0"/>
              <w:textAlignment w:val="auto"/>
              <w:rPr>
                <w:rFonts w:hint="eastAsia" w:ascii="宋体" w:hAnsi="宋体" w:eastAsia="宋体" w:cs="宋体"/>
                <w:sz w:val="28"/>
                <w:szCs w:val="28"/>
              </w:rPr>
            </w:pPr>
            <w:r>
              <w:rPr>
                <w:rFonts w:hint="eastAsia" w:ascii="宋体" w:hAnsi="宋体" w:eastAsia="宋体" w:cs="宋体"/>
                <w:sz w:val="28"/>
                <w:szCs w:val="28"/>
              </w:rPr>
              <w:t>　</w:t>
            </w:r>
          </w:p>
        </w:tc>
        <w:tc>
          <w:tcPr>
            <w:tcW w:w="1924" w:type="dxa"/>
            <w:tcBorders>
              <w:top w:val="nil"/>
              <w:left w:val="nil"/>
              <w:bottom w:val="single" w:color="auto" w:sz="4" w:space="0"/>
              <w:right w:val="single" w:color="auto" w:sz="4" w:space="0"/>
            </w:tcBorders>
            <w:tcMar>
              <w:top w:w="20" w:type="dxa"/>
              <w:left w:w="20" w:type="dxa"/>
              <w:bottom w:w="0" w:type="dxa"/>
              <w:right w:w="20" w:type="dxa"/>
            </w:tcMar>
            <w:vAlign w:val="bottom"/>
          </w:tcPr>
          <w:p w14:paraId="04FE416B">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right="0" w:firstLine="0" w:firstLineChars="0"/>
              <w:textAlignment w:val="auto"/>
              <w:rPr>
                <w:rFonts w:hint="eastAsia" w:ascii="宋体" w:hAnsi="宋体" w:eastAsia="宋体" w:cs="宋体"/>
                <w:sz w:val="28"/>
                <w:szCs w:val="28"/>
              </w:rPr>
            </w:pPr>
            <w:r>
              <w:rPr>
                <w:rFonts w:hint="eastAsia" w:ascii="宋体" w:hAnsi="宋体" w:eastAsia="宋体" w:cs="宋体"/>
                <w:sz w:val="28"/>
                <w:szCs w:val="28"/>
              </w:rPr>
              <w:t>　</w:t>
            </w:r>
          </w:p>
        </w:tc>
      </w:tr>
      <w:tr w14:paraId="1DB4F4E4">
        <w:tblPrEx>
          <w:tblCellMar>
            <w:top w:w="0" w:type="dxa"/>
            <w:left w:w="0" w:type="dxa"/>
            <w:bottom w:w="0" w:type="dxa"/>
            <w:right w:w="0" w:type="dxa"/>
          </w:tblCellMar>
        </w:tblPrEx>
        <w:trPr>
          <w:trHeight w:val="658" w:hRule="atLeast"/>
        </w:trPr>
        <w:tc>
          <w:tcPr>
            <w:tcW w:w="868" w:type="dxa"/>
            <w:tcBorders>
              <w:top w:val="nil"/>
              <w:left w:val="single" w:color="auto" w:sz="4" w:space="0"/>
              <w:bottom w:val="single" w:color="auto" w:sz="4" w:space="0"/>
              <w:right w:val="single" w:color="auto" w:sz="4" w:space="0"/>
            </w:tcBorders>
            <w:tcMar>
              <w:top w:w="20" w:type="dxa"/>
              <w:left w:w="20" w:type="dxa"/>
              <w:bottom w:w="0" w:type="dxa"/>
              <w:right w:w="20" w:type="dxa"/>
            </w:tcMar>
            <w:vAlign w:val="bottom"/>
          </w:tcPr>
          <w:p w14:paraId="32F53C37">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auto"/>
              <w:rPr>
                <w:rFonts w:hint="eastAsia" w:ascii="宋体" w:hAnsi="宋体" w:eastAsia="宋体" w:cs="宋体"/>
                <w:sz w:val="28"/>
                <w:szCs w:val="28"/>
              </w:rPr>
            </w:pPr>
            <w:r>
              <w:rPr>
                <w:rFonts w:hint="eastAsia" w:ascii="宋体" w:hAnsi="宋体" w:eastAsia="宋体" w:cs="宋体"/>
                <w:sz w:val="28"/>
                <w:szCs w:val="28"/>
              </w:rPr>
              <w:t>3</w:t>
            </w:r>
          </w:p>
        </w:tc>
        <w:tc>
          <w:tcPr>
            <w:tcW w:w="1494" w:type="dxa"/>
            <w:tcBorders>
              <w:top w:val="nil"/>
              <w:left w:val="nil"/>
              <w:bottom w:val="single" w:color="auto" w:sz="4" w:space="0"/>
              <w:right w:val="single" w:color="auto" w:sz="4" w:space="0"/>
            </w:tcBorders>
            <w:tcMar>
              <w:top w:w="20" w:type="dxa"/>
              <w:left w:w="20" w:type="dxa"/>
              <w:bottom w:w="0" w:type="dxa"/>
              <w:right w:w="20" w:type="dxa"/>
            </w:tcMar>
            <w:vAlign w:val="bottom"/>
          </w:tcPr>
          <w:p w14:paraId="4AD3348B">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right="0" w:firstLine="0" w:firstLineChars="0"/>
              <w:textAlignment w:val="auto"/>
              <w:rPr>
                <w:rFonts w:hint="eastAsia" w:ascii="宋体" w:hAnsi="宋体" w:eastAsia="宋体" w:cs="宋体"/>
                <w:sz w:val="28"/>
                <w:szCs w:val="28"/>
              </w:rPr>
            </w:pPr>
            <w:r>
              <w:rPr>
                <w:rFonts w:hint="eastAsia" w:ascii="宋体" w:hAnsi="宋体" w:eastAsia="宋体" w:cs="宋体"/>
                <w:sz w:val="28"/>
                <w:szCs w:val="28"/>
              </w:rPr>
              <w:t>　</w:t>
            </w:r>
          </w:p>
        </w:tc>
        <w:tc>
          <w:tcPr>
            <w:tcW w:w="1440" w:type="dxa"/>
            <w:tcBorders>
              <w:top w:val="nil"/>
              <w:left w:val="nil"/>
              <w:bottom w:val="single" w:color="auto" w:sz="4" w:space="0"/>
              <w:right w:val="single" w:color="auto" w:sz="4" w:space="0"/>
            </w:tcBorders>
            <w:tcMar>
              <w:top w:w="20" w:type="dxa"/>
              <w:left w:w="20" w:type="dxa"/>
              <w:bottom w:w="0" w:type="dxa"/>
              <w:right w:w="20" w:type="dxa"/>
            </w:tcMar>
            <w:vAlign w:val="bottom"/>
          </w:tcPr>
          <w:p w14:paraId="5F8C8643">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right="0" w:firstLine="0" w:firstLineChars="0"/>
              <w:textAlignment w:val="auto"/>
              <w:rPr>
                <w:rFonts w:hint="eastAsia" w:ascii="宋体" w:hAnsi="宋体" w:eastAsia="宋体" w:cs="宋体"/>
                <w:sz w:val="28"/>
                <w:szCs w:val="28"/>
              </w:rPr>
            </w:pPr>
            <w:r>
              <w:rPr>
                <w:rFonts w:hint="eastAsia" w:ascii="宋体" w:hAnsi="宋体" w:eastAsia="宋体" w:cs="宋体"/>
                <w:sz w:val="28"/>
                <w:szCs w:val="28"/>
              </w:rPr>
              <w:t>　</w:t>
            </w:r>
          </w:p>
        </w:tc>
        <w:tc>
          <w:tcPr>
            <w:tcW w:w="2215" w:type="dxa"/>
            <w:tcBorders>
              <w:top w:val="nil"/>
              <w:left w:val="nil"/>
              <w:bottom w:val="single" w:color="auto" w:sz="4" w:space="0"/>
              <w:right w:val="single" w:color="auto" w:sz="4" w:space="0"/>
            </w:tcBorders>
            <w:tcMar>
              <w:top w:w="20" w:type="dxa"/>
              <w:left w:w="20" w:type="dxa"/>
              <w:bottom w:w="0" w:type="dxa"/>
              <w:right w:w="20" w:type="dxa"/>
            </w:tcMar>
            <w:vAlign w:val="bottom"/>
          </w:tcPr>
          <w:p w14:paraId="1F95A5E2">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right="0" w:firstLine="0" w:firstLineChars="0"/>
              <w:textAlignment w:val="auto"/>
              <w:rPr>
                <w:rFonts w:hint="eastAsia" w:ascii="宋体" w:hAnsi="宋体" w:eastAsia="宋体" w:cs="宋体"/>
                <w:sz w:val="28"/>
                <w:szCs w:val="28"/>
              </w:rPr>
            </w:pPr>
            <w:r>
              <w:rPr>
                <w:rFonts w:hint="eastAsia" w:ascii="宋体" w:hAnsi="宋体" w:eastAsia="宋体" w:cs="宋体"/>
                <w:sz w:val="28"/>
                <w:szCs w:val="28"/>
              </w:rPr>
              <w:t>　</w:t>
            </w:r>
          </w:p>
        </w:tc>
        <w:tc>
          <w:tcPr>
            <w:tcW w:w="1515" w:type="dxa"/>
            <w:tcBorders>
              <w:top w:val="nil"/>
              <w:left w:val="nil"/>
              <w:bottom w:val="single" w:color="auto" w:sz="4" w:space="0"/>
              <w:right w:val="single" w:color="auto" w:sz="4" w:space="0"/>
            </w:tcBorders>
            <w:tcMar>
              <w:top w:w="20" w:type="dxa"/>
              <w:left w:w="20" w:type="dxa"/>
              <w:bottom w:w="0" w:type="dxa"/>
              <w:right w:w="20" w:type="dxa"/>
            </w:tcMar>
            <w:vAlign w:val="bottom"/>
          </w:tcPr>
          <w:p w14:paraId="34F7852C">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right="0" w:firstLine="0" w:firstLineChars="0"/>
              <w:textAlignment w:val="auto"/>
              <w:rPr>
                <w:rFonts w:hint="eastAsia" w:ascii="宋体" w:hAnsi="宋体" w:eastAsia="宋体" w:cs="宋体"/>
                <w:sz w:val="28"/>
                <w:szCs w:val="28"/>
              </w:rPr>
            </w:pPr>
            <w:r>
              <w:rPr>
                <w:rFonts w:hint="eastAsia" w:ascii="宋体" w:hAnsi="宋体" w:eastAsia="宋体" w:cs="宋体"/>
                <w:sz w:val="28"/>
                <w:szCs w:val="28"/>
              </w:rPr>
              <w:t>　</w:t>
            </w:r>
          </w:p>
        </w:tc>
        <w:tc>
          <w:tcPr>
            <w:tcW w:w="1924" w:type="dxa"/>
            <w:tcBorders>
              <w:top w:val="nil"/>
              <w:left w:val="nil"/>
              <w:bottom w:val="single" w:color="auto" w:sz="4" w:space="0"/>
              <w:right w:val="single" w:color="auto" w:sz="4" w:space="0"/>
            </w:tcBorders>
            <w:tcMar>
              <w:top w:w="20" w:type="dxa"/>
              <w:left w:w="20" w:type="dxa"/>
              <w:bottom w:w="0" w:type="dxa"/>
              <w:right w:w="20" w:type="dxa"/>
            </w:tcMar>
            <w:vAlign w:val="bottom"/>
          </w:tcPr>
          <w:p w14:paraId="1DA8023C">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right="0" w:firstLine="0" w:firstLineChars="0"/>
              <w:textAlignment w:val="auto"/>
              <w:rPr>
                <w:rFonts w:hint="eastAsia" w:ascii="宋体" w:hAnsi="宋体" w:eastAsia="宋体" w:cs="宋体"/>
                <w:sz w:val="28"/>
                <w:szCs w:val="28"/>
              </w:rPr>
            </w:pPr>
            <w:r>
              <w:rPr>
                <w:rFonts w:hint="eastAsia" w:ascii="宋体" w:hAnsi="宋体" w:eastAsia="宋体" w:cs="宋体"/>
                <w:sz w:val="28"/>
                <w:szCs w:val="28"/>
              </w:rPr>
              <w:t>　</w:t>
            </w:r>
          </w:p>
        </w:tc>
      </w:tr>
      <w:tr w14:paraId="1EAEF501">
        <w:tblPrEx>
          <w:tblCellMar>
            <w:top w:w="0" w:type="dxa"/>
            <w:left w:w="0" w:type="dxa"/>
            <w:bottom w:w="0" w:type="dxa"/>
            <w:right w:w="0" w:type="dxa"/>
          </w:tblCellMar>
        </w:tblPrEx>
        <w:trPr>
          <w:trHeight w:val="668" w:hRule="atLeast"/>
        </w:trPr>
        <w:tc>
          <w:tcPr>
            <w:tcW w:w="868" w:type="dxa"/>
            <w:tcBorders>
              <w:top w:val="nil"/>
              <w:left w:val="single" w:color="auto" w:sz="4" w:space="0"/>
              <w:bottom w:val="single" w:color="auto" w:sz="4" w:space="0"/>
              <w:right w:val="single" w:color="auto" w:sz="4" w:space="0"/>
            </w:tcBorders>
            <w:tcMar>
              <w:top w:w="20" w:type="dxa"/>
              <w:left w:w="20" w:type="dxa"/>
              <w:bottom w:w="0" w:type="dxa"/>
              <w:right w:w="20" w:type="dxa"/>
            </w:tcMar>
            <w:vAlign w:val="bottom"/>
          </w:tcPr>
          <w:p w14:paraId="74F43326">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right="0" w:firstLine="0" w:firstLineChars="0"/>
              <w:textAlignment w:val="auto"/>
              <w:rPr>
                <w:rFonts w:hint="eastAsia" w:ascii="宋体" w:hAnsi="宋体" w:eastAsia="宋体" w:cs="宋体"/>
                <w:sz w:val="28"/>
                <w:szCs w:val="28"/>
              </w:rPr>
            </w:pPr>
            <w:r>
              <w:rPr>
                <w:rFonts w:hint="eastAsia" w:ascii="宋体" w:hAnsi="宋体" w:eastAsia="宋体" w:cs="宋体"/>
                <w:sz w:val="28"/>
                <w:szCs w:val="28"/>
              </w:rPr>
              <w:t>……</w:t>
            </w:r>
          </w:p>
        </w:tc>
        <w:tc>
          <w:tcPr>
            <w:tcW w:w="1494" w:type="dxa"/>
            <w:tcBorders>
              <w:top w:val="nil"/>
              <w:left w:val="nil"/>
              <w:bottom w:val="single" w:color="auto" w:sz="4" w:space="0"/>
              <w:right w:val="single" w:color="auto" w:sz="4" w:space="0"/>
            </w:tcBorders>
            <w:tcMar>
              <w:top w:w="20" w:type="dxa"/>
              <w:left w:w="20" w:type="dxa"/>
              <w:bottom w:w="0" w:type="dxa"/>
              <w:right w:w="20" w:type="dxa"/>
            </w:tcMar>
            <w:vAlign w:val="bottom"/>
          </w:tcPr>
          <w:p w14:paraId="21881D24">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right="0" w:firstLine="0" w:firstLineChars="0"/>
              <w:textAlignment w:val="auto"/>
              <w:rPr>
                <w:rFonts w:hint="eastAsia" w:ascii="宋体" w:hAnsi="宋体" w:eastAsia="宋体" w:cs="宋体"/>
                <w:sz w:val="28"/>
                <w:szCs w:val="28"/>
              </w:rPr>
            </w:pPr>
            <w:r>
              <w:rPr>
                <w:rFonts w:hint="eastAsia" w:ascii="宋体" w:hAnsi="宋体" w:eastAsia="宋体" w:cs="宋体"/>
                <w:sz w:val="28"/>
                <w:szCs w:val="28"/>
              </w:rPr>
              <w:t>　</w:t>
            </w:r>
          </w:p>
        </w:tc>
        <w:tc>
          <w:tcPr>
            <w:tcW w:w="1440" w:type="dxa"/>
            <w:tcBorders>
              <w:top w:val="nil"/>
              <w:left w:val="nil"/>
              <w:bottom w:val="single" w:color="auto" w:sz="4" w:space="0"/>
              <w:right w:val="single" w:color="auto" w:sz="4" w:space="0"/>
            </w:tcBorders>
            <w:tcMar>
              <w:top w:w="20" w:type="dxa"/>
              <w:left w:w="20" w:type="dxa"/>
              <w:bottom w:w="0" w:type="dxa"/>
              <w:right w:w="20" w:type="dxa"/>
            </w:tcMar>
            <w:vAlign w:val="bottom"/>
          </w:tcPr>
          <w:p w14:paraId="6EEC717C">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right="0" w:firstLine="0" w:firstLineChars="0"/>
              <w:textAlignment w:val="auto"/>
              <w:rPr>
                <w:rFonts w:hint="eastAsia" w:ascii="宋体" w:hAnsi="宋体" w:eastAsia="宋体" w:cs="宋体"/>
                <w:sz w:val="28"/>
                <w:szCs w:val="28"/>
              </w:rPr>
            </w:pPr>
            <w:r>
              <w:rPr>
                <w:rFonts w:hint="eastAsia" w:ascii="宋体" w:hAnsi="宋体" w:eastAsia="宋体" w:cs="宋体"/>
                <w:sz w:val="28"/>
                <w:szCs w:val="28"/>
              </w:rPr>
              <w:t>　</w:t>
            </w:r>
          </w:p>
        </w:tc>
        <w:tc>
          <w:tcPr>
            <w:tcW w:w="2215" w:type="dxa"/>
            <w:tcBorders>
              <w:top w:val="nil"/>
              <w:left w:val="nil"/>
              <w:bottom w:val="single" w:color="auto" w:sz="4" w:space="0"/>
              <w:right w:val="single" w:color="auto" w:sz="4" w:space="0"/>
            </w:tcBorders>
            <w:tcMar>
              <w:top w:w="20" w:type="dxa"/>
              <w:left w:w="20" w:type="dxa"/>
              <w:bottom w:w="0" w:type="dxa"/>
              <w:right w:w="20" w:type="dxa"/>
            </w:tcMar>
            <w:vAlign w:val="bottom"/>
          </w:tcPr>
          <w:p w14:paraId="420A0DEB">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right="0" w:firstLine="0" w:firstLineChars="0"/>
              <w:textAlignment w:val="auto"/>
              <w:rPr>
                <w:rFonts w:hint="eastAsia" w:ascii="宋体" w:hAnsi="宋体" w:eastAsia="宋体" w:cs="宋体"/>
                <w:sz w:val="28"/>
                <w:szCs w:val="28"/>
              </w:rPr>
            </w:pPr>
            <w:r>
              <w:rPr>
                <w:rFonts w:hint="eastAsia" w:ascii="宋体" w:hAnsi="宋体" w:eastAsia="宋体" w:cs="宋体"/>
                <w:sz w:val="28"/>
                <w:szCs w:val="28"/>
              </w:rPr>
              <w:t>　</w:t>
            </w:r>
          </w:p>
        </w:tc>
        <w:tc>
          <w:tcPr>
            <w:tcW w:w="1515" w:type="dxa"/>
            <w:tcBorders>
              <w:top w:val="nil"/>
              <w:left w:val="nil"/>
              <w:bottom w:val="single" w:color="auto" w:sz="4" w:space="0"/>
              <w:right w:val="single" w:color="auto" w:sz="4" w:space="0"/>
            </w:tcBorders>
            <w:tcMar>
              <w:top w:w="20" w:type="dxa"/>
              <w:left w:w="20" w:type="dxa"/>
              <w:bottom w:w="0" w:type="dxa"/>
              <w:right w:w="20" w:type="dxa"/>
            </w:tcMar>
            <w:vAlign w:val="bottom"/>
          </w:tcPr>
          <w:p w14:paraId="4B3D1C9D">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right="0" w:firstLine="0" w:firstLineChars="0"/>
              <w:textAlignment w:val="auto"/>
              <w:rPr>
                <w:rFonts w:hint="eastAsia" w:ascii="宋体" w:hAnsi="宋体" w:eastAsia="宋体" w:cs="宋体"/>
                <w:sz w:val="28"/>
                <w:szCs w:val="28"/>
              </w:rPr>
            </w:pPr>
            <w:r>
              <w:rPr>
                <w:rFonts w:hint="eastAsia" w:ascii="宋体" w:hAnsi="宋体" w:eastAsia="宋体" w:cs="宋体"/>
                <w:sz w:val="28"/>
                <w:szCs w:val="28"/>
              </w:rPr>
              <w:t>　</w:t>
            </w:r>
          </w:p>
        </w:tc>
        <w:tc>
          <w:tcPr>
            <w:tcW w:w="1924" w:type="dxa"/>
            <w:tcBorders>
              <w:top w:val="nil"/>
              <w:left w:val="nil"/>
              <w:bottom w:val="single" w:color="auto" w:sz="4" w:space="0"/>
              <w:right w:val="single" w:color="auto" w:sz="4" w:space="0"/>
            </w:tcBorders>
            <w:tcMar>
              <w:top w:w="20" w:type="dxa"/>
              <w:left w:w="20" w:type="dxa"/>
              <w:bottom w:w="0" w:type="dxa"/>
              <w:right w:w="20" w:type="dxa"/>
            </w:tcMar>
            <w:vAlign w:val="bottom"/>
          </w:tcPr>
          <w:p w14:paraId="42580505">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right="0" w:firstLine="0" w:firstLineChars="0"/>
              <w:textAlignment w:val="auto"/>
              <w:rPr>
                <w:rFonts w:hint="eastAsia" w:ascii="宋体" w:hAnsi="宋体" w:eastAsia="宋体" w:cs="宋体"/>
                <w:sz w:val="28"/>
                <w:szCs w:val="28"/>
              </w:rPr>
            </w:pPr>
            <w:r>
              <w:rPr>
                <w:rFonts w:hint="eastAsia" w:ascii="宋体" w:hAnsi="宋体" w:eastAsia="宋体" w:cs="宋体"/>
                <w:sz w:val="28"/>
                <w:szCs w:val="28"/>
              </w:rPr>
              <w:t>　</w:t>
            </w:r>
          </w:p>
        </w:tc>
      </w:tr>
    </w:tbl>
    <w:p w14:paraId="62A5DE10">
      <w:pPr>
        <w:spacing w:line="500" w:lineRule="exact"/>
        <w:rPr>
          <w:rFonts w:hint="eastAsia" w:ascii="宋体" w:hAnsi="宋体" w:eastAsia="宋体" w:cs="宋体"/>
          <w:sz w:val="28"/>
          <w:szCs w:val="28"/>
          <w:u w:val="single"/>
          <w:lang w:eastAsia="zh-CN"/>
        </w:rPr>
      </w:pPr>
      <w:r>
        <w:rPr>
          <w:rFonts w:hint="eastAsia" w:ascii="宋体" w:hAnsi="宋体" w:eastAsia="宋体" w:cs="宋体"/>
          <w:sz w:val="28"/>
          <w:szCs w:val="28"/>
        </w:rPr>
        <w:t>投标人代表（签字）：</w:t>
      </w:r>
    </w:p>
    <w:p w14:paraId="53C18B51">
      <w:pPr>
        <w:spacing w:line="500" w:lineRule="exact"/>
        <w:rPr>
          <w:rFonts w:hint="eastAsia" w:ascii="宋体" w:hAnsi="宋体" w:eastAsia="宋体" w:cs="宋体"/>
          <w:sz w:val="28"/>
          <w:szCs w:val="28"/>
        </w:rPr>
      </w:pPr>
      <w:r>
        <w:rPr>
          <w:rFonts w:hint="eastAsia" w:ascii="宋体" w:hAnsi="宋体" w:eastAsia="宋体" w:cs="宋体"/>
          <w:sz w:val="28"/>
          <w:szCs w:val="28"/>
        </w:rPr>
        <w:t>日期：</w:t>
      </w:r>
    </w:p>
    <w:p w14:paraId="50C1B7A3">
      <w:pPr>
        <w:rPr>
          <w:rFonts w:hint="eastAsia" w:ascii="宋体" w:hAnsi="宋体" w:eastAsia="宋体" w:cs="宋体"/>
          <w:sz w:val="28"/>
          <w:szCs w:val="28"/>
        </w:rPr>
      </w:pPr>
      <w:r>
        <w:rPr>
          <w:rFonts w:hint="eastAsia" w:ascii="宋体" w:hAnsi="宋体" w:eastAsia="宋体" w:cs="宋体"/>
          <w:sz w:val="28"/>
          <w:szCs w:val="28"/>
        </w:rPr>
        <w:br w:type="page"/>
      </w:r>
    </w:p>
    <w:p w14:paraId="217823B4">
      <w:pPr>
        <w:pStyle w:val="4"/>
        <w:bidi w:val="0"/>
        <w:rPr>
          <w:rFonts w:hint="eastAsia" w:ascii="宋体" w:hAnsi="宋体" w:eastAsia="宋体" w:cs="宋体"/>
          <w:b/>
          <w:bCs/>
          <w:sz w:val="28"/>
          <w:szCs w:val="28"/>
        </w:rPr>
      </w:pPr>
      <w:bookmarkStart w:id="12" w:name="_Toc8915"/>
      <w:r>
        <w:rPr>
          <w:rFonts w:hint="eastAsia" w:ascii="宋体" w:hAnsi="宋体" w:eastAsia="宋体" w:cs="宋体"/>
          <w:b/>
          <w:bCs/>
          <w:sz w:val="28"/>
          <w:szCs w:val="28"/>
        </w:rPr>
        <w:t>附件</w:t>
      </w:r>
      <w:r>
        <w:rPr>
          <w:rFonts w:hint="eastAsia" w:ascii="宋体" w:hAnsi="宋体" w:cs="宋体"/>
          <w:b/>
          <w:bCs/>
          <w:sz w:val="28"/>
          <w:szCs w:val="28"/>
          <w:lang w:val="en-US" w:eastAsia="zh-CN"/>
        </w:rPr>
        <w:t>4</w:t>
      </w:r>
      <w:r>
        <w:rPr>
          <w:rFonts w:hint="eastAsia" w:ascii="宋体" w:hAnsi="宋体" w:eastAsia="宋体" w:cs="宋体"/>
          <w:b/>
          <w:bCs/>
          <w:sz w:val="28"/>
          <w:szCs w:val="28"/>
          <w:lang w:val="en-US" w:eastAsia="zh-CN"/>
        </w:rPr>
        <w:t>：</w:t>
      </w:r>
      <w:r>
        <w:rPr>
          <w:rFonts w:hint="eastAsia" w:ascii="宋体" w:hAnsi="宋体" w:eastAsia="宋体" w:cs="宋体"/>
          <w:b/>
          <w:bCs/>
          <w:sz w:val="28"/>
          <w:szCs w:val="28"/>
        </w:rPr>
        <w:t>近三年的财务状况表</w:t>
      </w:r>
      <w:bookmarkEnd w:id="12"/>
    </w:p>
    <w:p w14:paraId="792BF6CF">
      <w:pPr>
        <w:jc w:val="right"/>
        <w:rPr>
          <w:rFonts w:hint="eastAsia" w:ascii="宋体" w:hAnsi="宋体" w:eastAsia="宋体" w:cs="宋体"/>
          <w:sz w:val="28"/>
          <w:szCs w:val="28"/>
        </w:rPr>
      </w:pPr>
      <w:r>
        <w:rPr>
          <w:rFonts w:hint="eastAsia" w:ascii="宋体" w:hAnsi="宋体" w:eastAsia="宋体" w:cs="宋体"/>
          <w:sz w:val="28"/>
          <w:szCs w:val="28"/>
        </w:rPr>
        <w:t>单位：万元</w:t>
      </w:r>
    </w:p>
    <w:tbl>
      <w:tblPr>
        <w:tblStyle w:val="16"/>
        <w:tblW w:w="9525" w:type="dxa"/>
        <w:tblInd w:w="-242"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91"/>
        <w:gridCol w:w="3346"/>
        <w:gridCol w:w="1715"/>
        <w:gridCol w:w="1715"/>
        <w:gridCol w:w="1858"/>
      </w:tblGrid>
      <w:tr w14:paraId="7B4DBA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0" w:hRule="atLeast"/>
        </w:trPr>
        <w:tc>
          <w:tcPr>
            <w:tcW w:w="891" w:type="dxa"/>
            <w:vAlign w:val="center"/>
          </w:tcPr>
          <w:p w14:paraId="4AC39186">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auto"/>
              <w:rPr>
                <w:rFonts w:hint="eastAsia" w:ascii="宋体" w:hAnsi="宋体" w:eastAsia="宋体" w:cs="宋体"/>
                <w:sz w:val="28"/>
                <w:szCs w:val="28"/>
              </w:rPr>
            </w:pPr>
            <w:r>
              <w:rPr>
                <w:rFonts w:hint="eastAsia" w:ascii="宋体" w:hAnsi="宋体" w:eastAsia="宋体" w:cs="宋体"/>
                <w:sz w:val="28"/>
                <w:szCs w:val="28"/>
              </w:rPr>
              <w:t>序号</w:t>
            </w:r>
          </w:p>
        </w:tc>
        <w:tc>
          <w:tcPr>
            <w:tcW w:w="3346" w:type="dxa"/>
            <w:vAlign w:val="center"/>
          </w:tcPr>
          <w:p w14:paraId="705F13CF">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auto"/>
              <w:rPr>
                <w:rFonts w:hint="eastAsia" w:ascii="宋体" w:hAnsi="宋体" w:eastAsia="宋体" w:cs="宋体"/>
                <w:sz w:val="28"/>
                <w:szCs w:val="28"/>
              </w:rPr>
            </w:pPr>
            <w:r>
              <w:rPr>
                <w:rFonts w:hint="eastAsia" w:ascii="宋体" w:hAnsi="宋体" w:eastAsia="宋体" w:cs="宋体"/>
                <w:sz w:val="28"/>
                <w:szCs w:val="28"/>
              </w:rPr>
              <w:t>名称</w:t>
            </w:r>
          </w:p>
        </w:tc>
        <w:tc>
          <w:tcPr>
            <w:tcW w:w="1715" w:type="dxa"/>
            <w:vAlign w:val="center"/>
          </w:tcPr>
          <w:p w14:paraId="223CF49B">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auto"/>
              <w:rPr>
                <w:rFonts w:hint="eastAsia" w:ascii="宋体" w:hAnsi="宋体" w:eastAsia="宋体" w:cs="宋体"/>
                <w:sz w:val="28"/>
                <w:szCs w:val="28"/>
              </w:rPr>
            </w:pPr>
          </w:p>
        </w:tc>
        <w:tc>
          <w:tcPr>
            <w:tcW w:w="1715" w:type="dxa"/>
            <w:vAlign w:val="center"/>
          </w:tcPr>
          <w:p w14:paraId="33ECD140">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auto"/>
              <w:rPr>
                <w:rFonts w:hint="eastAsia" w:ascii="宋体" w:hAnsi="宋体" w:eastAsia="宋体" w:cs="宋体"/>
                <w:sz w:val="28"/>
                <w:szCs w:val="28"/>
              </w:rPr>
            </w:pPr>
          </w:p>
        </w:tc>
        <w:tc>
          <w:tcPr>
            <w:tcW w:w="1858" w:type="dxa"/>
            <w:vAlign w:val="center"/>
          </w:tcPr>
          <w:p w14:paraId="5D739D8E">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auto"/>
              <w:rPr>
                <w:rFonts w:hint="eastAsia" w:ascii="宋体" w:hAnsi="宋体" w:eastAsia="宋体" w:cs="宋体"/>
                <w:sz w:val="28"/>
                <w:szCs w:val="28"/>
              </w:rPr>
            </w:pPr>
          </w:p>
        </w:tc>
      </w:tr>
      <w:tr w14:paraId="2BFB21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5" w:hRule="atLeast"/>
        </w:trPr>
        <w:tc>
          <w:tcPr>
            <w:tcW w:w="891" w:type="dxa"/>
            <w:vAlign w:val="center"/>
          </w:tcPr>
          <w:p w14:paraId="1896EA75">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auto"/>
              <w:rPr>
                <w:rFonts w:hint="eastAsia" w:ascii="宋体" w:hAnsi="宋体" w:eastAsia="宋体" w:cs="宋体"/>
                <w:sz w:val="28"/>
                <w:szCs w:val="28"/>
              </w:rPr>
            </w:pPr>
            <w:r>
              <w:rPr>
                <w:rFonts w:hint="eastAsia" w:ascii="宋体" w:hAnsi="宋体" w:eastAsia="宋体" w:cs="宋体"/>
                <w:sz w:val="28"/>
                <w:szCs w:val="28"/>
              </w:rPr>
              <w:t>1</w:t>
            </w:r>
          </w:p>
        </w:tc>
        <w:tc>
          <w:tcPr>
            <w:tcW w:w="3346" w:type="dxa"/>
            <w:vAlign w:val="center"/>
          </w:tcPr>
          <w:p w14:paraId="2433A094">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right="0" w:firstLine="0" w:firstLineChars="0"/>
              <w:textAlignment w:val="auto"/>
              <w:rPr>
                <w:rFonts w:hint="eastAsia" w:ascii="宋体" w:hAnsi="宋体" w:eastAsia="宋体" w:cs="宋体"/>
                <w:sz w:val="28"/>
                <w:szCs w:val="28"/>
              </w:rPr>
            </w:pPr>
            <w:r>
              <w:rPr>
                <w:rFonts w:hint="eastAsia" w:ascii="宋体" w:hAnsi="宋体" w:eastAsia="宋体" w:cs="宋体"/>
                <w:sz w:val="28"/>
                <w:szCs w:val="28"/>
              </w:rPr>
              <w:t>注册资本</w:t>
            </w:r>
          </w:p>
        </w:tc>
        <w:tc>
          <w:tcPr>
            <w:tcW w:w="1715" w:type="dxa"/>
            <w:vAlign w:val="center"/>
          </w:tcPr>
          <w:p w14:paraId="5E3A2B5D">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right="0" w:firstLine="0" w:firstLineChars="0"/>
              <w:textAlignment w:val="auto"/>
              <w:rPr>
                <w:rFonts w:hint="eastAsia" w:ascii="宋体" w:hAnsi="宋体" w:eastAsia="宋体" w:cs="宋体"/>
                <w:sz w:val="28"/>
                <w:szCs w:val="28"/>
              </w:rPr>
            </w:pPr>
          </w:p>
        </w:tc>
        <w:tc>
          <w:tcPr>
            <w:tcW w:w="1715" w:type="dxa"/>
            <w:vAlign w:val="center"/>
          </w:tcPr>
          <w:p w14:paraId="3F34D0A9">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right="0" w:firstLine="0" w:firstLineChars="0"/>
              <w:textAlignment w:val="auto"/>
              <w:rPr>
                <w:rFonts w:hint="eastAsia" w:ascii="宋体" w:hAnsi="宋体" w:eastAsia="宋体" w:cs="宋体"/>
                <w:sz w:val="28"/>
                <w:szCs w:val="28"/>
              </w:rPr>
            </w:pPr>
          </w:p>
        </w:tc>
        <w:tc>
          <w:tcPr>
            <w:tcW w:w="1858" w:type="dxa"/>
            <w:vAlign w:val="center"/>
          </w:tcPr>
          <w:p w14:paraId="386445E5">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right="0" w:firstLine="0" w:firstLineChars="0"/>
              <w:textAlignment w:val="auto"/>
              <w:rPr>
                <w:rFonts w:hint="eastAsia" w:ascii="宋体" w:hAnsi="宋体" w:eastAsia="宋体" w:cs="宋体"/>
                <w:sz w:val="28"/>
                <w:szCs w:val="28"/>
              </w:rPr>
            </w:pPr>
          </w:p>
        </w:tc>
      </w:tr>
      <w:tr w14:paraId="2BF519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7" w:hRule="atLeast"/>
        </w:trPr>
        <w:tc>
          <w:tcPr>
            <w:tcW w:w="891" w:type="dxa"/>
            <w:vAlign w:val="center"/>
          </w:tcPr>
          <w:p w14:paraId="66412672">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auto"/>
              <w:rPr>
                <w:rFonts w:hint="eastAsia" w:ascii="宋体" w:hAnsi="宋体" w:eastAsia="宋体" w:cs="宋体"/>
                <w:sz w:val="28"/>
                <w:szCs w:val="28"/>
              </w:rPr>
            </w:pPr>
            <w:r>
              <w:rPr>
                <w:rFonts w:hint="eastAsia" w:ascii="宋体" w:hAnsi="宋体" w:eastAsia="宋体" w:cs="宋体"/>
                <w:sz w:val="28"/>
                <w:szCs w:val="28"/>
              </w:rPr>
              <w:t>2</w:t>
            </w:r>
          </w:p>
        </w:tc>
        <w:tc>
          <w:tcPr>
            <w:tcW w:w="3346" w:type="dxa"/>
            <w:vAlign w:val="center"/>
          </w:tcPr>
          <w:p w14:paraId="1A733A62">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right="0" w:firstLine="0" w:firstLineChars="0"/>
              <w:textAlignment w:val="auto"/>
              <w:rPr>
                <w:rFonts w:hint="eastAsia" w:ascii="宋体" w:hAnsi="宋体" w:eastAsia="宋体" w:cs="宋体"/>
                <w:sz w:val="28"/>
                <w:szCs w:val="28"/>
              </w:rPr>
            </w:pPr>
            <w:r>
              <w:rPr>
                <w:rFonts w:hint="eastAsia" w:ascii="宋体" w:hAnsi="宋体" w:eastAsia="宋体" w:cs="宋体"/>
                <w:sz w:val="28"/>
                <w:szCs w:val="28"/>
              </w:rPr>
              <w:t>实收资本</w:t>
            </w:r>
          </w:p>
        </w:tc>
        <w:tc>
          <w:tcPr>
            <w:tcW w:w="1715" w:type="dxa"/>
            <w:vAlign w:val="center"/>
          </w:tcPr>
          <w:p w14:paraId="59A092D8">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right="0" w:firstLine="0" w:firstLineChars="0"/>
              <w:textAlignment w:val="auto"/>
              <w:rPr>
                <w:rFonts w:hint="eastAsia" w:ascii="宋体" w:hAnsi="宋体" w:eastAsia="宋体" w:cs="宋体"/>
                <w:sz w:val="28"/>
                <w:szCs w:val="28"/>
              </w:rPr>
            </w:pPr>
          </w:p>
        </w:tc>
        <w:tc>
          <w:tcPr>
            <w:tcW w:w="1715" w:type="dxa"/>
            <w:vAlign w:val="center"/>
          </w:tcPr>
          <w:p w14:paraId="58CC2769">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right="0" w:firstLine="0" w:firstLineChars="0"/>
              <w:textAlignment w:val="auto"/>
              <w:rPr>
                <w:rFonts w:hint="eastAsia" w:ascii="宋体" w:hAnsi="宋体" w:eastAsia="宋体" w:cs="宋体"/>
                <w:sz w:val="28"/>
                <w:szCs w:val="28"/>
              </w:rPr>
            </w:pPr>
          </w:p>
        </w:tc>
        <w:tc>
          <w:tcPr>
            <w:tcW w:w="1858" w:type="dxa"/>
            <w:vAlign w:val="center"/>
          </w:tcPr>
          <w:p w14:paraId="670F2D3C">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right="0" w:firstLine="0" w:firstLineChars="0"/>
              <w:textAlignment w:val="auto"/>
              <w:rPr>
                <w:rFonts w:hint="eastAsia" w:ascii="宋体" w:hAnsi="宋体" w:eastAsia="宋体" w:cs="宋体"/>
                <w:sz w:val="28"/>
                <w:szCs w:val="28"/>
              </w:rPr>
            </w:pPr>
          </w:p>
        </w:tc>
      </w:tr>
      <w:tr w14:paraId="4D49CB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9" w:hRule="atLeast"/>
        </w:trPr>
        <w:tc>
          <w:tcPr>
            <w:tcW w:w="891" w:type="dxa"/>
            <w:vAlign w:val="center"/>
          </w:tcPr>
          <w:p w14:paraId="55E055DE">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auto"/>
              <w:rPr>
                <w:rFonts w:hint="eastAsia" w:ascii="宋体" w:hAnsi="宋体" w:eastAsia="宋体" w:cs="宋体"/>
                <w:sz w:val="28"/>
                <w:szCs w:val="28"/>
              </w:rPr>
            </w:pPr>
            <w:r>
              <w:rPr>
                <w:rFonts w:hint="eastAsia" w:ascii="宋体" w:hAnsi="宋体" w:eastAsia="宋体" w:cs="宋体"/>
                <w:sz w:val="28"/>
                <w:szCs w:val="28"/>
              </w:rPr>
              <w:t>3</w:t>
            </w:r>
          </w:p>
        </w:tc>
        <w:tc>
          <w:tcPr>
            <w:tcW w:w="3346" w:type="dxa"/>
            <w:vAlign w:val="center"/>
          </w:tcPr>
          <w:p w14:paraId="3D3B05ED">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right="0" w:firstLine="0" w:firstLineChars="0"/>
              <w:textAlignment w:val="auto"/>
              <w:rPr>
                <w:rFonts w:hint="eastAsia" w:ascii="宋体" w:hAnsi="宋体" w:eastAsia="宋体" w:cs="宋体"/>
                <w:sz w:val="28"/>
                <w:szCs w:val="28"/>
              </w:rPr>
            </w:pPr>
            <w:r>
              <w:rPr>
                <w:rFonts w:hint="eastAsia" w:ascii="宋体" w:hAnsi="宋体" w:eastAsia="宋体" w:cs="宋体"/>
                <w:sz w:val="28"/>
                <w:szCs w:val="28"/>
              </w:rPr>
              <w:t>全部资产总值</w:t>
            </w:r>
          </w:p>
        </w:tc>
        <w:tc>
          <w:tcPr>
            <w:tcW w:w="1715" w:type="dxa"/>
            <w:vAlign w:val="center"/>
          </w:tcPr>
          <w:p w14:paraId="50E9E8BD">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right="0" w:firstLine="0" w:firstLineChars="0"/>
              <w:textAlignment w:val="auto"/>
              <w:rPr>
                <w:rFonts w:hint="eastAsia" w:ascii="宋体" w:hAnsi="宋体" w:eastAsia="宋体" w:cs="宋体"/>
                <w:sz w:val="28"/>
                <w:szCs w:val="28"/>
              </w:rPr>
            </w:pPr>
          </w:p>
        </w:tc>
        <w:tc>
          <w:tcPr>
            <w:tcW w:w="1715" w:type="dxa"/>
            <w:vAlign w:val="center"/>
          </w:tcPr>
          <w:p w14:paraId="4F93C239">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right="0" w:firstLine="0" w:firstLineChars="0"/>
              <w:textAlignment w:val="auto"/>
              <w:rPr>
                <w:rFonts w:hint="eastAsia" w:ascii="宋体" w:hAnsi="宋体" w:eastAsia="宋体" w:cs="宋体"/>
                <w:sz w:val="28"/>
                <w:szCs w:val="28"/>
              </w:rPr>
            </w:pPr>
          </w:p>
        </w:tc>
        <w:tc>
          <w:tcPr>
            <w:tcW w:w="1858" w:type="dxa"/>
            <w:vAlign w:val="center"/>
          </w:tcPr>
          <w:p w14:paraId="529D66AB">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right="0" w:firstLine="0" w:firstLineChars="0"/>
              <w:textAlignment w:val="auto"/>
              <w:rPr>
                <w:rFonts w:hint="eastAsia" w:ascii="宋体" w:hAnsi="宋体" w:eastAsia="宋体" w:cs="宋体"/>
                <w:sz w:val="28"/>
                <w:szCs w:val="28"/>
              </w:rPr>
            </w:pPr>
          </w:p>
        </w:tc>
      </w:tr>
      <w:tr w14:paraId="156660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7" w:hRule="atLeast"/>
        </w:trPr>
        <w:tc>
          <w:tcPr>
            <w:tcW w:w="891" w:type="dxa"/>
            <w:vAlign w:val="center"/>
          </w:tcPr>
          <w:p w14:paraId="50DB1556">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auto"/>
              <w:rPr>
                <w:rFonts w:hint="eastAsia" w:ascii="宋体" w:hAnsi="宋体" w:eastAsia="宋体" w:cs="宋体"/>
                <w:sz w:val="28"/>
                <w:szCs w:val="28"/>
              </w:rPr>
            </w:pPr>
            <w:r>
              <w:rPr>
                <w:rFonts w:hint="eastAsia" w:ascii="宋体" w:hAnsi="宋体" w:eastAsia="宋体" w:cs="宋体"/>
                <w:sz w:val="28"/>
                <w:szCs w:val="28"/>
              </w:rPr>
              <w:t>4</w:t>
            </w:r>
          </w:p>
        </w:tc>
        <w:tc>
          <w:tcPr>
            <w:tcW w:w="3346" w:type="dxa"/>
            <w:vAlign w:val="center"/>
          </w:tcPr>
          <w:p w14:paraId="28D67B61">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right="0" w:firstLine="0" w:firstLineChars="0"/>
              <w:textAlignment w:val="auto"/>
              <w:rPr>
                <w:rFonts w:hint="eastAsia" w:ascii="宋体" w:hAnsi="宋体" w:eastAsia="宋体" w:cs="宋体"/>
                <w:sz w:val="28"/>
                <w:szCs w:val="28"/>
              </w:rPr>
            </w:pPr>
            <w:r>
              <w:rPr>
                <w:rFonts w:hint="eastAsia" w:ascii="宋体" w:hAnsi="宋体" w:eastAsia="宋体" w:cs="宋体"/>
                <w:sz w:val="28"/>
                <w:szCs w:val="28"/>
              </w:rPr>
              <w:t>固定资产总值</w:t>
            </w:r>
          </w:p>
        </w:tc>
        <w:tc>
          <w:tcPr>
            <w:tcW w:w="1715" w:type="dxa"/>
            <w:vAlign w:val="center"/>
          </w:tcPr>
          <w:p w14:paraId="47B559DA">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right="0" w:firstLine="0" w:firstLineChars="0"/>
              <w:textAlignment w:val="auto"/>
              <w:rPr>
                <w:rFonts w:hint="eastAsia" w:ascii="宋体" w:hAnsi="宋体" w:eastAsia="宋体" w:cs="宋体"/>
                <w:sz w:val="28"/>
                <w:szCs w:val="28"/>
              </w:rPr>
            </w:pPr>
          </w:p>
        </w:tc>
        <w:tc>
          <w:tcPr>
            <w:tcW w:w="1715" w:type="dxa"/>
            <w:vAlign w:val="center"/>
          </w:tcPr>
          <w:p w14:paraId="4B2D34BE">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right="0" w:firstLine="0" w:firstLineChars="0"/>
              <w:textAlignment w:val="auto"/>
              <w:rPr>
                <w:rFonts w:hint="eastAsia" w:ascii="宋体" w:hAnsi="宋体" w:eastAsia="宋体" w:cs="宋体"/>
                <w:sz w:val="28"/>
                <w:szCs w:val="28"/>
              </w:rPr>
            </w:pPr>
          </w:p>
        </w:tc>
        <w:tc>
          <w:tcPr>
            <w:tcW w:w="1858" w:type="dxa"/>
            <w:vAlign w:val="center"/>
          </w:tcPr>
          <w:p w14:paraId="4DB8AE83">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right="0" w:firstLine="0" w:firstLineChars="0"/>
              <w:textAlignment w:val="auto"/>
              <w:rPr>
                <w:rFonts w:hint="eastAsia" w:ascii="宋体" w:hAnsi="宋体" w:eastAsia="宋体" w:cs="宋体"/>
                <w:sz w:val="28"/>
                <w:szCs w:val="28"/>
              </w:rPr>
            </w:pPr>
          </w:p>
        </w:tc>
      </w:tr>
      <w:tr w14:paraId="530E73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1" w:hRule="atLeast"/>
        </w:trPr>
        <w:tc>
          <w:tcPr>
            <w:tcW w:w="891" w:type="dxa"/>
            <w:vAlign w:val="center"/>
          </w:tcPr>
          <w:p w14:paraId="2CEC718B">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auto"/>
              <w:rPr>
                <w:rFonts w:hint="eastAsia" w:ascii="宋体" w:hAnsi="宋体" w:eastAsia="宋体" w:cs="宋体"/>
                <w:sz w:val="28"/>
                <w:szCs w:val="28"/>
              </w:rPr>
            </w:pPr>
            <w:r>
              <w:rPr>
                <w:rFonts w:hint="eastAsia" w:ascii="宋体" w:hAnsi="宋体" w:eastAsia="宋体" w:cs="宋体"/>
                <w:sz w:val="28"/>
                <w:szCs w:val="28"/>
              </w:rPr>
              <w:t>5</w:t>
            </w:r>
          </w:p>
        </w:tc>
        <w:tc>
          <w:tcPr>
            <w:tcW w:w="3346" w:type="dxa"/>
            <w:vAlign w:val="center"/>
          </w:tcPr>
          <w:p w14:paraId="2C7F5E48">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right="0" w:firstLine="0" w:firstLineChars="0"/>
              <w:textAlignment w:val="auto"/>
              <w:rPr>
                <w:rFonts w:hint="eastAsia" w:ascii="宋体" w:hAnsi="宋体" w:eastAsia="宋体" w:cs="宋体"/>
                <w:sz w:val="28"/>
                <w:szCs w:val="28"/>
              </w:rPr>
            </w:pPr>
            <w:r>
              <w:rPr>
                <w:rFonts w:hint="eastAsia" w:ascii="宋体" w:hAnsi="宋体" w:eastAsia="宋体" w:cs="宋体"/>
                <w:sz w:val="28"/>
                <w:szCs w:val="28"/>
              </w:rPr>
              <w:t>流动资产</w:t>
            </w:r>
          </w:p>
        </w:tc>
        <w:tc>
          <w:tcPr>
            <w:tcW w:w="1715" w:type="dxa"/>
            <w:vAlign w:val="center"/>
          </w:tcPr>
          <w:p w14:paraId="6732047D">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right="0" w:firstLine="0" w:firstLineChars="0"/>
              <w:textAlignment w:val="auto"/>
              <w:rPr>
                <w:rFonts w:hint="eastAsia" w:ascii="宋体" w:hAnsi="宋体" w:eastAsia="宋体" w:cs="宋体"/>
                <w:sz w:val="28"/>
                <w:szCs w:val="28"/>
              </w:rPr>
            </w:pPr>
          </w:p>
        </w:tc>
        <w:tc>
          <w:tcPr>
            <w:tcW w:w="1715" w:type="dxa"/>
            <w:vAlign w:val="center"/>
          </w:tcPr>
          <w:p w14:paraId="44ED6EA2">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right="0" w:firstLine="0" w:firstLineChars="0"/>
              <w:textAlignment w:val="auto"/>
              <w:rPr>
                <w:rFonts w:hint="eastAsia" w:ascii="宋体" w:hAnsi="宋体" w:eastAsia="宋体" w:cs="宋体"/>
                <w:sz w:val="28"/>
                <w:szCs w:val="28"/>
              </w:rPr>
            </w:pPr>
          </w:p>
        </w:tc>
        <w:tc>
          <w:tcPr>
            <w:tcW w:w="1858" w:type="dxa"/>
            <w:vAlign w:val="center"/>
          </w:tcPr>
          <w:p w14:paraId="0CBB8A07">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right="0" w:firstLine="0" w:firstLineChars="0"/>
              <w:textAlignment w:val="auto"/>
              <w:rPr>
                <w:rFonts w:hint="eastAsia" w:ascii="宋体" w:hAnsi="宋体" w:eastAsia="宋体" w:cs="宋体"/>
                <w:sz w:val="28"/>
                <w:szCs w:val="28"/>
              </w:rPr>
            </w:pPr>
          </w:p>
        </w:tc>
      </w:tr>
      <w:tr w14:paraId="75358D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3" w:hRule="atLeast"/>
        </w:trPr>
        <w:tc>
          <w:tcPr>
            <w:tcW w:w="891" w:type="dxa"/>
            <w:vAlign w:val="center"/>
          </w:tcPr>
          <w:p w14:paraId="359D72F1">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auto"/>
              <w:rPr>
                <w:rFonts w:hint="eastAsia" w:ascii="宋体" w:hAnsi="宋体" w:eastAsia="宋体" w:cs="宋体"/>
                <w:sz w:val="28"/>
                <w:szCs w:val="28"/>
              </w:rPr>
            </w:pPr>
            <w:r>
              <w:rPr>
                <w:rFonts w:hint="eastAsia" w:ascii="宋体" w:hAnsi="宋体" w:eastAsia="宋体" w:cs="宋体"/>
                <w:sz w:val="28"/>
                <w:szCs w:val="28"/>
              </w:rPr>
              <w:t>6</w:t>
            </w:r>
          </w:p>
        </w:tc>
        <w:tc>
          <w:tcPr>
            <w:tcW w:w="3346" w:type="dxa"/>
            <w:vAlign w:val="center"/>
          </w:tcPr>
          <w:p w14:paraId="4B30FBBD">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right="0" w:firstLine="0" w:firstLineChars="0"/>
              <w:textAlignment w:val="auto"/>
              <w:rPr>
                <w:rFonts w:hint="eastAsia" w:ascii="宋体" w:hAnsi="宋体" w:eastAsia="宋体" w:cs="宋体"/>
                <w:sz w:val="28"/>
                <w:szCs w:val="28"/>
              </w:rPr>
            </w:pPr>
            <w:r>
              <w:rPr>
                <w:rFonts w:hint="eastAsia" w:ascii="宋体" w:hAnsi="宋体" w:eastAsia="宋体" w:cs="宋体"/>
                <w:sz w:val="28"/>
                <w:szCs w:val="28"/>
              </w:rPr>
              <w:t>平均流动资产余额</w:t>
            </w:r>
          </w:p>
        </w:tc>
        <w:tc>
          <w:tcPr>
            <w:tcW w:w="1715" w:type="dxa"/>
            <w:vAlign w:val="center"/>
          </w:tcPr>
          <w:p w14:paraId="300BDA5E">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right="0" w:firstLine="0" w:firstLineChars="0"/>
              <w:textAlignment w:val="auto"/>
              <w:rPr>
                <w:rFonts w:hint="eastAsia" w:ascii="宋体" w:hAnsi="宋体" w:eastAsia="宋体" w:cs="宋体"/>
                <w:sz w:val="28"/>
                <w:szCs w:val="28"/>
              </w:rPr>
            </w:pPr>
          </w:p>
        </w:tc>
        <w:tc>
          <w:tcPr>
            <w:tcW w:w="1715" w:type="dxa"/>
            <w:vAlign w:val="center"/>
          </w:tcPr>
          <w:p w14:paraId="5A4733BE">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right="0" w:firstLine="0" w:firstLineChars="0"/>
              <w:textAlignment w:val="auto"/>
              <w:rPr>
                <w:rFonts w:hint="eastAsia" w:ascii="宋体" w:hAnsi="宋体" w:eastAsia="宋体" w:cs="宋体"/>
                <w:sz w:val="28"/>
                <w:szCs w:val="28"/>
              </w:rPr>
            </w:pPr>
          </w:p>
        </w:tc>
        <w:tc>
          <w:tcPr>
            <w:tcW w:w="1858" w:type="dxa"/>
            <w:vAlign w:val="center"/>
          </w:tcPr>
          <w:p w14:paraId="54757663">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right="0" w:firstLine="0" w:firstLineChars="0"/>
              <w:textAlignment w:val="auto"/>
              <w:rPr>
                <w:rFonts w:hint="eastAsia" w:ascii="宋体" w:hAnsi="宋体" w:eastAsia="宋体" w:cs="宋体"/>
                <w:sz w:val="28"/>
                <w:szCs w:val="28"/>
              </w:rPr>
            </w:pPr>
          </w:p>
        </w:tc>
      </w:tr>
      <w:tr w14:paraId="69474A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trPr>
        <w:tc>
          <w:tcPr>
            <w:tcW w:w="891" w:type="dxa"/>
            <w:vAlign w:val="center"/>
          </w:tcPr>
          <w:p w14:paraId="177C8604">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auto"/>
              <w:rPr>
                <w:rFonts w:hint="eastAsia" w:ascii="宋体" w:hAnsi="宋体" w:eastAsia="宋体" w:cs="宋体"/>
                <w:sz w:val="28"/>
                <w:szCs w:val="28"/>
              </w:rPr>
            </w:pPr>
            <w:r>
              <w:rPr>
                <w:rFonts w:hint="eastAsia" w:ascii="宋体" w:hAnsi="宋体" w:eastAsia="宋体" w:cs="宋体"/>
                <w:sz w:val="28"/>
                <w:szCs w:val="28"/>
              </w:rPr>
              <w:t>7</w:t>
            </w:r>
          </w:p>
        </w:tc>
        <w:tc>
          <w:tcPr>
            <w:tcW w:w="3346" w:type="dxa"/>
            <w:vAlign w:val="center"/>
          </w:tcPr>
          <w:p w14:paraId="0E58190D">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right="0" w:firstLine="0" w:firstLineChars="0"/>
              <w:textAlignment w:val="auto"/>
              <w:rPr>
                <w:rFonts w:hint="eastAsia" w:ascii="宋体" w:hAnsi="宋体" w:eastAsia="宋体" w:cs="宋体"/>
                <w:sz w:val="28"/>
                <w:szCs w:val="28"/>
              </w:rPr>
            </w:pPr>
            <w:r>
              <w:rPr>
                <w:rFonts w:hint="eastAsia" w:ascii="宋体" w:hAnsi="宋体" w:eastAsia="宋体" w:cs="宋体"/>
                <w:sz w:val="28"/>
                <w:szCs w:val="28"/>
              </w:rPr>
              <w:t>速动资产</w:t>
            </w:r>
          </w:p>
        </w:tc>
        <w:tc>
          <w:tcPr>
            <w:tcW w:w="1715" w:type="dxa"/>
            <w:vAlign w:val="center"/>
          </w:tcPr>
          <w:p w14:paraId="12D1A1E0">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right="0" w:firstLine="0" w:firstLineChars="0"/>
              <w:textAlignment w:val="auto"/>
              <w:rPr>
                <w:rFonts w:hint="eastAsia" w:ascii="宋体" w:hAnsi="宋体" w:eastAsia="宋体" w:cs="宋体"/>
                <w:sz w:val="28"/>
                <w:szCs w:val="28"/>
              </w:rPr>
            </w:pPr>
          </w:p>
        </w:tc>
        <w:tc>
          <w:tcPr>
            <w:tcW w:w="1715" w:type="dxa"/>
            <w:vAlign w:val="center"/>
          </w:tcPr>
          <w:p w14:paraId="0664DCA8">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right="0" w:firstLine="0" w:firstLineChars="0"/>
              <w:textAlignment w:val="auto"/>
              <w:rPr>
                <w:rFonts w:hint="eastAsia" w:ascii="宋体" w:hAnsi="宋体" w:eastAsia="宋体" w:cs="宋体"/>
                <w:sz w:val="28"/>
                <w:szCs w:val="28"/>
              </w:rPr>
            </w:pPr>
          </w:p>
        </w:tc>
        <w:tc>
          <w:tcPr>
            <w:tcW w:w="1858" w:type="dxa"/>
            <w:vAlign w:val="center"/>
          </w:tcPr>
          <w:p w14:paraId="41A40659">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right="0" w:firstLine="0" w:firstLineChars="0"/>
              <w:textAlignment w:val="auto"/>
              <w:rPr>
                <w:rFonts w:hint="eastAsia" w:ascii="宋体" w:hAnsi="宋体" w:eastAsia="宋体" w:cs="宋体"/>
                <w:sz w:val="28"/>
                <w:szCs w:val="28"/>
              </w:rPr>
            </w:pPr>
          </w:p>
        </w:tc>
      </w:tr>
      <w:tr w14:paraId="4753BC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1" w:hRule="atLeast"/>
        </w:trPr>
        <w:tc>
          <w:tcPr>
            <w:tcW w:w="891" w:type="dxa"/>
            <w:vAlign w:val="center"/>
          </w:tcPr>
          <w:p w14:paraId="378A74D0">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auto"/>
              <w:rPr>
                <w:rFonts w:hint="eastAsia" w:ascii="宋体" w:hAnsi="宋体" w:eastAsia="宋体" w:cs="宋体"/>
                <w:sz w:val="28"/>
                <w:szCs w:val="28"/>
              </w:rPr>
            </w:pPr>
            <w:r>
              <w:rPr>
                <w:rFonts w:hint="eastAsia" w:ascii="宋体" w:hAnsi="宋体" w:eastAsia="宋体" w:cs="宋体"/>
                <w:sz w:val="28"/>
                <w:szCs w:val="28"/>
              </w:rPr>
              <w:t>8</w:t>
            </w:r>
          </w:p>
        </w:tc>
        <w:tc>
          <w:tcPr>
            <w:tcW w:w="3346" w:type="dxa"/>
            <w:vAlign w:val="center"/>
          </w:tcPr>
          <w:p w14:paraId="75367764">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right="0" w:firstLine="0" w:firstLineChars="0"/>
              <w:textAlignment w:val="auto"/>
              <w:rPr>
                <w:rFonts w:hint="eastAsia" w:ascii="宋体" w:hAnsi="宋体" w:eastAsia="宋体" w:cs="宋体"/>
                <w:sz w:val="28"/>
                <w:szCs w:val="28"/>
              </w:rPr>
            </w:pPr>
            <w:r>
              <w:rPr>
                <w:rFonts w:hint="eastAsia" w:ascii="宋体" w:hAnsi="宋体" w:eastAsia="宋体" w:cs="宋体"/>
                <w:sz w:val="28"/>
                <w:szCs w:val="28"/>
              </w:rPr>
              <w:t>流动负债</w:t>
            </w:r>
          </w:p>
        </w:tc>
        <w:tc>
          <w:tcPr>
            <w:tcW w:w="1715" w:type="dxa"/>
            <w:vAlign w:val="center"/>
          </w:tcPr>
          <w:p w14:paraId="522F1CE0">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right="0" w:firstLine="0" w:firstLineChars="0"/>
              <w:textAlignment w:val="auto"/>
              <w:rPr>
                <w:rFonts w:hint="eastAsia" w:ascii="宋体" w:hAnsi="宋体" w:eastAsia="宋体" w:cs="宋体"/>
                <w:sz w:val="28"/>
                <w:szCs w:val="28"/>
              </w:rPr>
            </w:pPr>
          </w:p>
        </w:tc>
        <w:tc>
          <w:tcPr>
            <w:tcW w:w="1715" w:type="dxa"/>
            <w:vAlign w:val="center"/>
          </w:tcPr>
          <w:p w14:paraId="2F4DCB03">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right="0" w:firstLine="0" w:firstLineChars="0"/>
              <w:textAlignment w:val="auto"/>
              <w:rPr>
                <w:rFonts w:hint="eastAsia" w:ascii="宋体" w:hAnsi="宋体" w:eastAsia="宋体" w:cs="宋体"/>
                <w:sz w:val="28"/>
                <w:szCs w:val="28"/>
              </w:rPr>
            </w:pPr>
          </w:p>
        </w:tc>
        <w:tc>
          <w:tcPr>
            <w:tcW w:w="1858" w:type="dxa"/>
            <w:vAlign w:val="center"/>
          </w:tcPr>
          <w:p w14:paraId="5D5FC415">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right="0" w:firstLine="0" w:firstLineChars="0"/>
              <w:textAlignment w:val="auto"/>
              <w:rPr>
                <w:rFonts w:hint="eastAsia" w:ascii="宋体" w:hAnsi="宋体" w:eastAsia="宋体" w:cs="宋体"/>
                <w:sz w:val="28"/>
                <w:szCs w:val="28"/>
              </w:rPr>
            </w:pPr>
          </w:p>
        </w:tc>
      </w:tr>
      <w:tr w14:paraId="191AF1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7" w:hRule="atLeast"/>
        </w:trPr>
        <w:tc>
          <w:tcPr>
            <w:tcW w:w="891" w:type="dxa"/>
            <w:vAlign w:val="center"/>
          </w:tcPr>
          <w:p w14:paraId="0A11028F">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auto"/>
              <w:rPr>
                <w:rFonts w:hint="eastAsia" w:ascii="宋体" w:hAnsi="宋体" w:eastAsia="宋体" w:cs="宋体"/>
                <w:sz w:val="28"/>
                <w:szCs w:val="28"/>
              </w:rPr>
            </w:pPr>
            <w:r>
              <w:rPr>
                <w:rFonts w:hint="eastAsia" w:ascii="宋体" w:hAnsi="宋体" w:eastAsia="宋体" w:cs="宋体"/>
                <w:sz w:val="28"/>
                <w:szCs w:val="28"/>
              </w:rPr>
              <w:t>9</w:t>
            </w:r>
          </w:p>
        </w:tc>
        <w:tc>
          <w:tcPr>
            <w:tcW w:w="3346" w:type="dxa"/>
            <w:vAlign w:val="center"/>
          </w:tcPr>
          <w:p w14:paraId="2FA60DF4">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right="0" w:firstLine="0" w:firstLineChars="0"/>
              <w:textAlignment w:val="auto"/>
              <w:rPr>
                <w:rFonts w:hint="eastAsia" w:ascii="宋体" w:hAnsi="宋体" w:eastAsia="宋体" w:cs="宋体"/>
                <w:sz w:val="28"/>
                <w:szCs w:val="28"/>
              </w:rPr>
            </w:pPr>
            <w:r>
              <w:rPr>
                <w:rFonts w:hint="eastAsia" w:ascii="宋体" w:hAnsi="宋体" w:eastAsia="宋体" w:cs="宋体"/>
                <w:sz w:val="28"/>
                <w:szCs w:val="28"/>
              </w:rPr>
              <w:t>年末所有者权益</w:t>
            </w:r>
          </w:p>
        </w:tc>
        <w:tc>
          <w:tcPr>
            <w:tcW w:w="1715" w:type="dxa"/>
            <w:vAlign w:val="center"/>
          </w:tcPr>
          <w:p w14:paraId="0D65F155">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right="0" w:firstLine="0" w:firstLineChars="0"/>
              <w:textAlignment w:val="auto"/>
              <w:rPr>
                <w:rFonts w:hint="eastAsia" w:ascii="宋体" w:hAnsi="宋体" w:eastAsia="宋体" w:cs="宋体"/>
                <w:sz w:val="28"/>
                <w:szCs w:val="28"/>
              </w:rPr>
            </w:pPr>
          </w:p>
        </w:tc>
        <w:tc>
          <w:tcPr>
            <w:tcW w:w="1715" w:type="dxa"/>
            <w:vAlign w:val="center"/>
          </w:tcPr>
          <w:p w14:paraId="42317450">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right="0" w:firstLine="0" w:firstLineChars="0"/>
              <w:textAlignment w:val="auto"/>
              <w:rPr>
                <w:rFonts w:hint="eastAsia" w:ascii="宋体" w:hAnsi="宋体" w:eastAsia="宋体" w:cs="宋体"/>
                <w:sz w:val="28"/>
                <w:szCs w:val="28"/>
              </w:rPr>
            </w:pPr>
          </w:p>
        </w:tc>
        <w:tc>
          <w:tcPr>
            <w:tcW w:w="1858" w:type="dxa"/>
            <w:vAlign w:val="center"/>
          </w:tcPr>
          <w:p w14:paraId="79D13DD9">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right="0" w:firstLine="0" w:firstLineChars="0"/>
              <w:textAlignment w:val="auto"/>
              <w:rPr>
                <w:rFonts w:hint="eastAsia" w:ascii="宋体" w:hAnsi="宋体" w:eastAsia="宋体" w:cs="宋体"/>
                <w:sz w:val="28"/>
                <w:szCs w:val="28"/>
              </w:rPr>
            </w:pPr>
          </w:p>
        </w:tc>
      </w:tr>
      <w:tr w14:paraId="1AC043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9" w:hRule="atLeast"/>
        </w:trPr>
        <w:tc>
          <w:tcPr>
            <w:tcW w:w="891" w:type="dxa"/>
            <w:vAlign w:val="center"/>
          </w:tcPr>
          <w:p w14:paraId="08F81022">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auto"/>
              <w:rPr>
                <w:rFonts w:hint="eastAsia" w:ascii="宋体" w:hAnsi="宋体" w:eastAsia="宋体" w:cs="宋体"/>
                <w:sz w:val="28"/>
                <w:szCs w:val="28"/>
              </w:rPr>
            </w:pPr>
            <w:r>
              <w:rPr>
                <w:rFonts w:hint="eastAsia" w:ascii="宋体" w:hAnsi="宋体" w:eastAsia="宋体" w:cs="宋体"/>
                <w:sz w:val="28"/>
                <w:szCs w:val="28"/>
              </w:rPr>
              <w:t>10</w:t>
            </w:r>
          </w:p>
        </w:tc>
        <w:tc>
          <w:tcPr>
            <w:tcW w:w="3346" w:type="dxa"/>
            <w:vAlign w:val="center"/>
          </w:tcPr>
          <w:p w14:paraId="04F15605">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right="0" w:firstLine="0" w:firstLineChars="0"/>
              <w:textAlignment w:val="auto"/>
              <w:rPr>
                <w:rFonts w:hint="eastAsia" w:ascii="宋体" w:hAnsi="宋体" w:eastAsia="宋体" w:cs="宋体"/>
                <w:sz w:val="28"/>
                <w:szCs w:val="28"/>
              </w:rPr>
            </w:pPr>
            <w:r>
              <w:rPr>
                <w:rFonts w:hint="eastAsia" w:ascii="宋体" w:hAnsi="宋体" w:eastAsia="宋体" w:cs="宋体"/>
                <w:sz w:val="28"/>
                <w:szCs w:val="28"/>
              </w:rPr>
              <w:t>营业收入</w:t>
            </w:r>
          </w:p>
        </w:tc>
        <w:tc>
          <w:tcPr>
            <w:tcW w:w="1715" w:type="dxa"/>
            <w:vAlign w:val="center"/>
          </w:tcPr>
          <w:p w14:paraId="619D9289">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right="0" w:firstLine="0" w:firstLineChars="0"/>
              <w:textAlignment w:val="auto"/>
              <w:rPr>
                <w:rFonts w:hint="eastAsia" w:ascii="宋体" w:hAnsi="宋体" w:eastAsia="宋体" w:cs="宋体"/>
                <w:sz w:val="28"/>
                <w:szCs w:val="28"/>
              </w:rPr>
            </w:pPr>
          </w:p>
        </w:tc>
        <w:tc>
          <w:tcPr>
            <w:tcW w:w="1715" w:type="dxa"/>
            <w:vAlign w:val="center"/>
          </w:tcPr>
          <w:p w14:paraId="1E7F3B9E">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right="0" w:firstLine="0" w:firstLineChars="0"/>
              <w:textAlignment w:val="auto"/>
              <w:rPr>
                <w:rFonts w:hint="eastAsia" w:ascii="宋体" w:hAnsi="宋体" w:eastAsia="宋体" w:cs="宋体"/>
                <w:sz w:val="28"/>
                <w:szCs w:val="28"/>
              </w:rPr>
            </w:pPr>
          </w:p>
        </w:tc>
        <w:tc>
          <w:tcPr>
            <w:tcW w:w="1858" w:type="dxa"/>
            <w:vAlign w:val="center"/>
          </w:tcPr>
          <w:p w14:paraId="6CD95B40">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right="0" w:firstLine="0" w:firstLineChars="0"/>
              <w:textAlignment w:val="auto"/>
              <w:rPr>
                <w:rFonts w:hint="eastAsia" w:ascii="宋体" w:hAnsi="宋体" w:eastAsia="宋体" w:cs="宋体"/>
                <w:sz w:val="28"/>
                <w:szCs w:val="28"/>
              </w:rPr>
            </w:pPr>
          </w:p>
        </w:tc>
      </w:tr>
      <w:tr w14:paraId="3954D3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1" w:hRule="atLeast"/>
        </w:trPr>
        <w:tc>
          <w:tcPr>
            <w:tcW w:w="891" w:type="dxa"/>
            <w:vAlign w:val="center"/>
          </w:tcPr>
          <w:p w14:paraId="7002BD50">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auto"/>
              <w:rPr>
                <w:rFonts w:hint="eastAsia" w:ascii="宋体" w:hAnsi="宋体" w:eastAsia="宋体" w:cs="宋体"/>
                <w:sz w:val="28"/>
                <w:szCs w:val="28"/>
              </w:rPr>
            </w:pPr>
            <w:r>
              <w:rPr>
                <w:rFonts w:hint="eastAsia" w:ascii="宋体" w:hAnsi="宋体" w:eastAsia="宋体" w:cs="宋体"/>
                <w:sz w:val="28"/>
                <w:szCs w:val="28"/>
              </w:rPr>
              <w:t>11</w:t>
            </w:r>
          </w:p>
        </w:tc>
        <w:tc>
          <w:tcPr>
            <w:tcW w:w="3346" w:type="dxa"/>
            <w:vAlign w:val="center"/>
          </w:tcPr>
          <w:p w14:paraId="2DDAA213">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right="0" w:firstLine="0" w:firstLineChars="0"/>
              <w:textAlignment w:val="auto"/>
              <w:rPr>
                <w:rFonts w:hint="eastAsia" w:ascii="宋体" w:hAnsi="宋体" w:eastAsia="宋体" w:cs="宋体"/>
                <w:sz w:val="28"/>
                <w:szCs w:val="28"/>
              </w:rPr>
            </w:pPr>
            <w:r>
              <w:rPr>
                <w:rFonts w:hint="eastAsia" w:ascii="宋体" w:hAnsi="宋体" w:eastAsia="宋体" w:cs="宋体"/>
                <w:sz w:val="28"/>
                <w:szCs w:val="28"/>
              </w:rPr>
              <w:t>净利润</w:t>
            </w:r>
          </w:p>
        </w:tc>
        <w:tc>
          <w:tcPr>
            <w:tcW w:w="1715" w:type="dxa"/>
            <w:vAlign w:val="center"/>
          </w:tcPr>
          <w:p w14:paraId="402B20FC">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right="0" w:firstLine="0" w:firstLineChars="0"/>
              <w:textAlignment w:val="auto"/>
              <w:rPr>
                <w:rFonts w:hint="eastAsia" w:ascii="宋体" w:hAnsi="宋体" w:eastAsia="宋体" w:cs="宋体"/>
                <w:sz w:val="28"/>
                <w:szCs w:val="28"/>
              </w:rPr>
            </w:pPr>
          </w:p>
        </w:tc>
        <w:tc>
          <w:tcPr>
            <w:tcW w:w="1715" w:type="dxa"/>
            <w:vAlign w:val="center"/>
          </w:tcPr>
          <w:p w14:paraId="060ABD94">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right="0" w:firstLine="0" w:firstLineChars="0"/>
              <w:textAlignment w:val="auto"/>
              <w:rPr>
                <w:rFonts w:hint="eastAsia" w:ascii="宋体" w:hAnsi="宋体" w:eastAsia="宋体" w:cs="宋体"/>
                <w:sz w:val="28"/>
                <w:szCs w:val="28"/>
              </w:rPr>
            </w:pPr>
          </w:p>
        </w:tc>
        <w:tc>
          <w:tcPr>
            <w:tcW w:w="1858" w:type="dxa"/>
            <w:vAlign w:val="center"/>
          </w:tcPr>
          <w:p w14:paraId="246CB01C">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right="0" w:firstLine="0" w:firstLineChars="0"/>
              <w:textAlignment w:val="auto"/>
              <w:rPr>
                <w:rFonts w:hint="eastAsia" w:ascii="宋体" w:hAnsi="宋体" w:eastAsia="宋体" w:cs="宋体"/>
                <w:sz w:val="28"/>
                <w:szCs w:val="28"/>
              </w:rPr>
            </w:pPr>
          </w:p>
        </w:tc>
      </w:tr>
      <w:tr w14:paraId="4E31B5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1" w:hRule="atLeast"/>
        </w:trPr>
        <w:tc>
          <w:tcPr>
            <w:tcW w:w="891" w:type="dxa"/>
            <w:vAlign w:val="center"/>
          </w:tcPr>
          <w:p w14:paraId="459B810F">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auto"/>
              <w:rPr>
                <w:rFonts w:hint="eastAsia" w:ascii="宋体" w:hAnsi="宋体" w:eastAsia="宋体" w:cs="宋体"/>
                <w:sz w:val="28"/>
                <w:szCs w:val="28"/>
              </w:rPr>
            </w:pPr>
            <w:r>
              <w:rPr>
                <w:rFonts w:hint="eastAsia" w:ascii="宋体" w:hAnsi="宋体" w:eastAsia="宋体" w:cs="宋体"/>
                <w:sz w:val="28"/>
                <w:szCs w:val="28"/>
              </w:rPr>
              <w:t>12</w:t>
            </w:r>
          </w:p>
        </w:tc>
        <w:tc>
          <w:tcPr>
            <w:tcW w:w="3346" w:type="dxa"/>
            <w:vAlign w:val="center"/>
          </w:tcPr>
          <w:p w14:paraId="6B6845F1">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right="0" w:firstLine="0" w:firstLineChars="0"/>
              <w:textAlignment w:val="auto"/>
              <w:rPr>
                <w:rFonts w:hint="eastAsia" w:ascii="宋体" w:hAnsi="宋体" w:eastAsia="宋体" w:cs="宋体"/>
                <w:sz w:val="28"/>
                <w:szCs w:val="28"/>
              </w:rPr>
            </w:pPr>
            <w:r>
              <w:rPr>
                <w:rFonts w:hint="eastAsia" w:ascii="宋体" w:hAnsi="宋体" w:eastAsia="宋体" w:cs="宋体"/>
                <w:sz w:val="28"/>
                <w:szCs w:val="28"/>
              </w:rPr>
              <w:t>现金净流量</w:t>
            </w:r>
          </w:p>
        </w:tc>
        <w:tc>
          <w:tcPr>
            <w:tcW w:w="1715" w:type="dxa"/>
            <w:vAlign w:val="center"/>
          </w:tcPr>
          <w:p w14:paraId="467F2AC6">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right="0" w:firstLine="0" w:firstLineChars="0"/>
              <w:textAlignment w:val="auto"/>
              <w:rPr>
                <w:rFonts w:hint="eastAsia" w:ascii="宋体" w:hAnsi="宋体" w:eastAsia="宋体" w:cs="宋体"/>
                <w:sz w:val="28"/>
                <w:szCs w:val="28"/>
              </w:rPr>
            </w:pPr>
          </w:p>
        </w:tc>
        <w:tc>
          <w:tcPr>
            <w:tcW w:w="1715" w:type="dxa"/>
            <w:vAlign w:val="center"/>
          </w:tcPr>
          <w:p w14:paraId="187FDA4C">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right="0" w:firstLine="0" w:firstLineChars="0"/>
              <w:textAlignment w:val="auto"/>
              <w:rPr>
                <w:rFonts w:hint="eastAsia" w:ascii="宋体" w:hAnsi="宋体" w:eastAsia="宋体" w:cs="宋体"/>
                <w:sz w:val="28"/>
                <w:szCs w:val="28"/>
              </w:rPr>
            </w:pPr>
          </w:p>
        </w:tc>
        <w:tc>
          <w:tcPr>
            <w:tcW w:w="1858" w:type="dxa"/>
            <w:vAlign w:val="center"/>
          </w:tcPr>
          <w:p w14:paraId="11747412">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right="0" w:firstLine="0" w:firstLineChars="0"/>
              <w:textAlignment w:val="auto"/>
              <w:rPr>
                <w:rFonts w:hint="eastAsia" w:ascii="宋体" w:hAnsi="宋体" w:eastAsia="宋体" w:cs="宋体"/>
                <w:sz w:val="28"/>
                <w:szCs w:val="28"/>
              </w:rPr>
            </w:pPr>
          </w:p>
        </w:tc>
      </w:tr>
      <w:tr w14:paraId="18455F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0" w:hRule="atLeast"/>
        </w:trPr>
        <w:tc>
          <w:tcPr>
            <w:tcW w:w="891" w:type="dxa"/>
            <w:vAlign w:val="center"/>
          </w:tcPr>
          <w:p w14:paraId="30B84484">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auto"/>
              <w:rPr>
                <w:rFonts w:hint="eastAsia" w:ascii="宋体" w:hAnsi="宋体" w:eastAsia="宋体" w:cs="宋体"/>
                <w:sz w:val="28"/>
                <w:szCs w:val="28"/>
              </w:rPr>
            </w:pPr>
            <w:r>
              <w:rPr>
                <w:rFonts w:hint="eastAsia" w:ascii="宋体" w:hAnsi="宋体" w:eastAsia="宋体" w:cs="宋体"/>
                <w:sz w:val="28"/>
                <w:szCs w:val="28"/>
              </w:rPr>
              <w:t>13</w:t>
            </w:r>
          </w:p>
        </w:tc>
        <w:tc>
          <w:tcPr>
            <w:tcW w:w="3346" w:type="dxa"/>
            <w:vAlign w:val="center"/>
          </w:tcPr>
          <w:p w14:paraId="09D48058">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right="0" w:firstLine="0" w:firstLineChars="0"/>
              <w:textAlignment w:val="auto"/>
              <w:rPr>
                <w:rFonts w:hint="eastAsia" w:ascii="宋体" w:hAnsi="宋体" w:eastAsia="宋体" w:cs="宋体"/>
                <w:sz w:val="28"/>
                <w:szCs w:val="28"/>
              </w:rPr>
            </w:pPr>
            <w:r>
              <w:rPr>
                <w:rFonts w:hint="eastAsia" w:ascii="宋体" w:hAnsi="宋体" w:eastAsia="宋体" w:cs="宋体"/>
                <w:sz w:val="28"/>
                <w:szCs w:val="28"/>
              </w:rPr>
              <w:t>流动比率%</w:t>
            </w:r>
          </w:p>
          <w:p w14:paraId="432C34D2">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right="0" w:firstLine="0" w:firstLineChars="0"/>
              <w:textAlignment w:val="auto"/>
              <w:rPr>
                <w:rFonts w:hint="eastAsia" w:ascii="宋体" w:hAnsi="宋体" w:eastAsia="宋体" w:cs="宋体"/>
                <w:sz w:val="28"/>
                <w:szCs w:val="28"/>
              </w:rPr>
            </w:pPr>
            <w:r>
              <w:rPr>
                <w:rFonts w:hint="eastAsia" w:ascii="宋体" w:hAnsi="宋体" w:eastAsia="宋体" w:cs="宋体"/>
                <w:sz w:val="28"/>
                <w:szCs w:val="28"/>
              </w:rPr>
              <w:t>（流动资产/流动负债）</w:t>
            </w:r>
          </w:p>
        </w:tc>
        <w:tc>
          <w:tcPr>
            <w:tcW w:w="1715" w:type="dxa"/>
            <w:vAlign w:val="center"/>
          </w:tcPr>
          <w:p w14:paraId="19B59BED">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right="0" w:firstLine="0" w:firstLineChars="0"/>
              <w:textAlignment w:val="auto"/>
              <w:rPr>
                <w:rFonts w:hint="eastAsia" w:ascii="宋体" w:hAnsi="宋体" w:eastAsia="宋体" w:cs="宋体"/>
                <w:sz w:val="28"/>
                <w:szCs w:val="28"/>
              </w:rPr>
            </w:pPr>
          </w:p>
        </w:tc>
        <w:tc>
          <w:tcPr>
            <w:tcW w:w="1715" w:type="dxa"/>
            <w:vAlign w:val="center"/>
          </w:tcPr>
          <w:p w14:paraId="54B52C47">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right="0" w:firstLine="0" w:firstLineChars="0"/>
              <w:textAlignment w:val="auto"/>
              <w:rPr>
                <w:rFonts w:hint="eastAsia" w:ascii="宋体" w:hAnsi="宋体" w:eastAsia="宋体" w:cs="宋体"/>
                <w:sz w:val="28"/>
                <w:szCs w:val="28"/>
              </w:rPr>
            </w:pPr>
          </w:p>
        </w:tc>
        <w:tc>
          <w:tcPr>
            <w:tcW w:w="1858" w:type="dxa"/>
            <w:vAlign w:val="center"/>
          </w:tcPr>
          <w:p w14:paraId="7A0E924D">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right="0" w:firstLine="0" w:firstLineChars="0"/>
              <w:textAlignment w:val="auto"/>
              <w:rPr>
                <w:rFonts w:hint="eastAsia" w:ascii="宋体" w:hAnsi="宋体" w:eastAsia="宋体" w:cs="宋体"/>
                <w:sz w:val="28"/>
                <w:szCs w:val="28"/>
              </w:rPr>
            </w:pPr>
          </w:p>
        </w:tc>
      </w:tr>
      <w:tr w14:paraId="7B5C9F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0" w:hRule="atLeast"/>
        </w:trPr>
        <w:tc>
          <w:tcPr>
            <w:tcW w:w="891" w:type="dxa"/>
            <w:vAlign w:val="center"/>
          </w:tcPr>
          <w:p w14:paraId="633948CE">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auto"/>
              <w:rPr>
                <w:rFonts w:hint="eastAsia" w:ascii="宋体" w:hAnsi="宋体" w:eastAsia="宋体" w:cs="宋体"/>
                <w:sz w:val="28"/>
                <w:szCs w:val="28"/>
              </w:rPr>
            </w:pPr>
            <w:r>
              <w:rPr>
                <w:rFonts w:hint="eastAsia" w:ascii="宋体" w:hAnsi="宋体" w:eastAsia="宋体" w:cs="宋体"/>
                <w:sz w:val="28"/>
                <w:szCs w:val="28"/>
              </w:rPr>
              <w:t>14</w:t>
            </w:r>
          </w:p>
        </w:tc>
        <w:tc>
          <w:tcPr>
            <w:tcW w:w="3346" w:type="dxa"/>
            <w:vAlign w:val="center"/>
          </w:tcPr>
          <w:p w14:paraId="30756425">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right="0" w:firstLine="0" w:firstLineChars="0"/>
              <w:textAlignment w:val="auto"/>
              <w:rPr>
                <w:rFonts w:hint="eastAsia" w:ascii="宋体" w:hAnsi="宋体" w:eastAsia="宋体" w:cs="宋体"/>
                <w:sz w:val="28"/>
                <w:szCs w:val="28"/>
              </w:rPr>
            </w:pPr>
            <w:r>
              <w:rPr>
                <w:rFonts w:hint="eastAsia" w:ascii="宋体" w:hAnsi="宋体" w:eastAsia="宋体" w:cs="宋体"/>
                <w:sz w:val="28"/>
                <w:szCs w:val="28"/>
              </w:rPr>
              <w:t>速动比率%</w:t>
            </w:r>
          </w:p>
          <w:p w14:paraId="3390B216">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right="0" w:firstLine="0" w:firstLineChars="0"/>
              <w:textAlignment w:val="auto"/>
              <w:rPr>
                <w:rFonts w:hint="eastAsia" w:ascii="宋体" w:hAnsi="宋体" w:eastAsia="宋体" w:cs="宋体"/>
                <w:sz w:val="28"/>
                <w:szCs w:val="28"/>
              </w:rPr>
            </w:pPr>
            <w:r>
              <w:rPr>
                <w:rFonts w:hint="eastAsia" w:ascii="宋体" w:hAnsi="宋体" w:eastAsia="宋体" w:cs="宋体"/>
                <w:sz w:val="28"/>
                <w:szCs w:val="28"/>
              </w:rPr>
              <w:t>（速动资产/流动负债）</w:t>
            </w:r>
          </w:p>
        </w:tc>
        <w:tc>
          <w:tcPr>
            <w:tcW w:w="1715" w:type="dxa"/>
            <w:vAlign w:val="center"/>
          </w:tcPr>
          <w:p w14:paraId="1B7E867A">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right="0" w:firstLine="0" w:firstLineChars="0"/>
              <w:textAlignment w:val="auto"/>
              <w:rPr>
                <w:rFonts w:hint="eastAsia" w:ascii="宋体" w:hAnsi="宋体" w:eastAsia="宋体" w:cs="宋体"/>
                <w:sz w:val="28"/>
                <w:szCs w:val="28"/>
              </w:rPr>
            </w:pPr>
          </w:p>
        </w:tc>
        <w:tc>
          <w:tcPr>
            <w:tcW w:w="1715" w:type="dxa"/>
            <w:vAlign w:val="center"/>
          </w:tcPr>
          <w:p w14:paraId="19370B37">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right="0" w:firstLine="0" w:firstLineChars="0"/>
              <w:textAlignment w:val="auto"/>
              <w:rPr>
                <w:rFonts w:hint="eastAsia" w:ascii="宋体" w:hAnsi="宋体" w:eastAsia="宋体" w:cs="宋体"/>
                <w:sz w:val="28"/>
                <w:szCs w:val="28"/>
              </w:rPr>
            </w:pPr>
          </w:p>
        </w:tc>
        <w:tc>
          <w:tcPr>
            <w:tcW w:w="1858" w:type="dxa"/>
            <w:vAlign w:val="center"/>
          </w:tcPr>
          <w:p w14:paraId="62BCB311">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right="0" w:firstLine="0" w:firstLineChars="0"/>
              <w:textAlignment w:val="auto"/>
              <w:rPr>
                <w:rFonts w:hint="eastAsia" w:ascii="宋体" w:hAnsi="宋体" w:eastAsia="宋体" w:cs="宋体"/>
                <w:sz w:val="28"/>
                <w:szCs w:val="28"/>
              </w:rPr>
            </w:pPr>
          </w:p>
        </w:tc>
      </w:tr>
      <w:tr w14:paraId="2C9237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9" w:hRule="atLeast"/>
        </w:trPr>
        <w:tc>
          <w:tcPr>
            <w:tcW w:w="891" w:type="dxa"/>
            <w:vAlign w:val="center"/>
          </w:tcPr>
          <w:p w14:paraId="4F322773">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auto"/>
              <w:rPr>
                <w:rFonts w:hint="eastAsia" w:ascii="宋体" w:hAnsi="宋体" w:eastAsia="宋体" w:cs="宋体"/>
                <w:sz w:val="28"/>
                <w:szCs w:val="28"/>
              </w:rPr>
            </w:pPr>
            <w:r>
              <w:rPr>
                <w:rFonts w:hint="eastAsia" w:ascii="宋体" w:hAnsi="宋体" w:eastAsia="宋体" w:cs="宋体"/>
                <w:sz w:val="28"/>
                <w:szCs w:val="28"/>
              </w:rPr>
              <w:t>15</w:t>
            </w:r>
          </w:p>
        </w:tc>
        <w:tc>
          <w:tcPr>
            <w:tcW w:w="3346" w:type="dxa"/>
            <w:vAlign w:val="center"/>
          </w:tcPr>
          <w:p w14:paraId="471842BB">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right="0" w:firstLine="0" w:firstLineChars="0"/>
              <w:textAlignment w:val="auto"/>
              <w:rPr>
                <w:rFonts w:hint="eastAsia" w:ascii="宋体" w:hAnsi="宋体" w:eastAsia="宋体" w:cs="宋体"/>
                <w:sz w:val="28"/>
                <w:szCs w:val="28"/>
              </w:rPr>
            </w:pPr>
            <w:r>
              <w:rPr>
                <w:rFonts w:hint="eastAsia" w:ascii="宋体" w:hAnsi="宋体" w:eastAsia="宋体" w:cs="宋体"/>
                <w:sz w:val="28"/>
                <w:szCs w:val="28"/>
              </w:rPr>
              <w:t>资产负债率%</w:t>
            </w:r>
          </w:p>
          <w:p w14:paraId="7059F25A">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right="0" w:firstLine="0" w:firstLineChars="0"/>
              <w:textAlignment w:val="auto"/>
              <w:rPr>
                <w:rFonts w:hint="eastAsia" w:ascii="宋体" w:hAnsi="宋体" w:eastAsia="宋体" w:cs="宋体"/>
                <w:sz w:val="28"/>
                <w:szCs w:val="28"/>
              </w:rPr>
            </w:pPr>
            <w:r>
              <w:rPr>
                <w:rFonts w:hint="eastAsia" w:ascii="宋体" w:hAnsi="宋体" w:eastAsia="宋体" w:cs="宋体"/>
                <w:sz w:val="28"/>
                <w:szCs w:val="28"/>
              </w:rPr>
              <w:t>（总负债/总资产）</w:t>
            </w:r>
          </w:p>
        </w:tc>
        <w:tc>
          <w:tcPr>
            <w:tcW w:w="1715" w:type="dxa"/>
            <w:vAlign w:val="center"/>
          </w:tcPr>
          <w:p w14:paraId="03DC3375">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right="0" w:firstLine="0" w:firstLineChars="0"/>
              <w:textAlignment w:val="auto"/>
              <w:rPr>
                <w:rFonts w:hint="eastAsia" w:ascii="宋体" w:hAnsi="宋体" w:eastAsia="宋体" w:cs="宋体"/>
                <w:sz w:val="28"/>
                <w:szCs w:val="28"/>
              </w:rPr>
            </w:pPr>
          </w:p>
        </w:tc>
        <w:tc>
          <w:tcPr>
            <w:tcW w:w="1715" w:type="dxa"/>
            <w:vAlign w:val="center"/>
          </w:tcPr>
          <w:p w14:paraId="368B520E">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right="0" w:firstLine="0" w:firstLineChars="0"/>
              <w:textAlignment w:val="auto"/>
              <w:rPr>
                <w:rFonts w:hint="eastAsia" w:ascii="宋体" w:hAnsi="宋体" w:eastAsia="宋体" w:cs="宋体"/>
                <w:sz w:val="28"/>
                <w:szCs w:val="28"/>
              </w:rPr>
            </w:pPr>
          </w:p>
        </w:tc>
        <w:tc>
          <w:tcPr>
            <w:tcW w:w="1858" w:type="dxa"/>
            <w:vAlign w:val="center"/>
          </w:tcPr>
          <w:p w14:paraId="7E4052EC">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right="0" w:firstLine="0" w:firstLineChars="0"/>
              <w:textAlignment w:val="auto"/>
              <w:rPr>
                <w:rFonts w:hint="eastAsia" w:ascii="宋体" w:hAnsi="宋体" w:eastAsia="宋体" w:cs="宋体"/>
                <w:sz w:val="28"/>
                <w:szCs w:val="28"/>
              </w:rPr>
            </w:pPr>
          </w:p>
        </w:tc>
      </w:tr>
      <w:tr w14:paraId="2CDF2E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0" w:hRule="atLeast"/>
        </w:trPr>
        <w:tc>
          <w:tcPr>
            <w:tcW w:w="891" w:type="dxa"/>
            <w:vAlign w:val="center"/>
          </w:tcPr>
          <w:p w14:paraId="4233FD80">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auto"/>
              <w:rPr>
                <w:rFonts w:hint="eastAsia" w:ascii="宋体" w:hAnsi="宋体" w:eastAsia="宋体" w:cs="宋体"/>
                <w:sz w:val="28"/>
                <w:szCs w:val="28"/>
              </w:rPr>
            </w:pPr>
            <w:r>
              <w:rPr>
                <w:rFonts w:hint="eastAsia" w:ascii="宋体" w:hAnsi="宋体" w:eastAsia="宋体" w:cs="宋体"/>
                <w:sz w:val="28"/>
                <w:szCs w:val="28"/>
              </w:rPr>
              <w:t>16</w:t>
            </w:r>
          </w:p>
        </w:tc>
        <w:tc>
          <w:tcPr>
            <w:tcW w:w="3346" w:type="dxa"/>
            <w:vAlign w:val="center"/>
          </w:tcPr>
          <w:p w14:paraId="4B437686">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right="0" w:firstLine="0" w:firstLineChars="0"/>
              <w:textAlignment w:val="auto"/>
              <w:rPr>
                <w:rFonts w:hint="eastAsia" w:ascii="宋体" w:hAnsi="宋体" w:eastAsia="宋体" w:cs="宋体"/>
                <w:sz w:val="28"/>
                <w:szCs w:val="28"/>
              </w:rPr>
            </w:pPr>
            <w:r>
              <w:rPr>
                <w:rFonts w:hint="eastAsia" w:ascii="宋体" w:hAnsi="宋体" w:eastAsia="宋体" w:cs="宋体"/>
                <w:sz w:val="28"/>
                <w:szCs w:val="28"/>
              </w:rPr>
              <w:t>应收账款周转率%</w:t>
            </w:r>
          </w:p>
          <w:p w14:paraId="4E0601FB">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right="0" w:firstLine="0" w:firstLineChars="0"/>
              <w:textAlignment w:val="auto"/>
              <w:rPr>
                <w:rFonts w:hint="eastAsia" w:ascii="宋体" w:hAnsi="宋体" w:eastAsia="宋体" w:cs="宋体"/>
                <w:sz w:val="28"/>
                <w:szCs w:val="28"/>
              </w:rPr>
            </w:pPr>
            <w:r>
              <w:rPr>
                <w:rFonts w:hint="eastAsia" w:ascii="宋体" w:hAnsi="宋体" w:eastAsia="宋体" w:cs="宋体"/>
                <w:sz w:val="28"/>
                <w:szCs w:val="28"/>
              </w:rPr>
              <w:t>（收入总额/平均应收账款）</w:t>
            </w:r>
          </w:p>
        </w:tc>
        <w:tc>
          <w:tcPr>
            <w:tcW w:w="1715" w:type="dxa"/>
            <w:vAlign w:val="center"/>
          </w:tcPr>
          <w:p w14:paraId="77DFEA55">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right="0" w:firstLine="0" w:firstLineChars="0"/>
              <w:textAlignment w:val="auto"/>
              <w:rPr>
                <w:rFonts w:hint="eastAsia" w:ascii="宋体" w:hAnsi="宋体" w:eastAsia="宋体" w:cs="宋体"/>
                <w:sz w:val="28"/>
                <w:szCs w:val="28"/>
              </w:rPr>
            </w:pPr>
          </w:p>
        </w:tc>
        <w:tc>
          <w:tcPr>
            <w:tcW w:w="1715" w:type="dxa"/>
            <w:vAlign w:val="center"/>
          </w:tcPr>
          <w:p w14:paraId="74068786">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right="0" w:firstLine="0" w:firstLineChars="0"/>
              <w:textAlignment w:val="auto"/>
              <w:rPr>
                <w:rFonts w:hint="eastAsia" w:ascii="宋体" w:hAnsi="宋体" w:eastAsia="宋体" w:cs="宋体"/>
                <w:sz w:val="28"/>
                <w:szCs w:val="28"/>
              </w:rPr>
            </w:pPr>
          </w:p>
        </w:tc>
        <w:tc>
          <w:tcPr>
            <w:tcW w:w="1858" w:type="dxa"/>
            <w:vAlign w:val="center"/>
          </w:tcPr>
          <w:p w14:paraId="5B8D1B84">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right="0" w:firstLine="0" w:firstLineChars="0"/>
              <w:textAlignment w:val="auto"/>
              <w:rPr>
                <w:rFonts w:hint="eastAsia" w:ascii="宋体" w:hAnsi="宋体" w:eastAsia="宋体" w:cs="宋体"/>
                <w:sz w:val="28"/>
                <w:szCs w:val="28"/>
              </w:rPr>
            </w:pPr>
          </w:p>
        </w:tc>
      </w:tr>
      <w:tr w14:paraId="4C5783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0" w:hRule="atLeast"/>
        </w:trPr>
        <w:tc>
          <w:tcPr>
            <w:tcW w:w="891" w:type="dxa"/>
            <w:vAlign w:val="center"/>
          </w:tcPr>
          <w:p w14:paraId="17EA40A0">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auto"/>
              <w:rPr>
                <w:rFonts w:hint="eastAsia" w:ascii="宋体" w:hAnsi="宋体" w:eastAsia="宋体" w:cs="宋体"/>
                <w:sz w:val="28"/>
                <w:szCs w:val="28"/>
              </w:rPr>
            </w:pPr>
            <w:r>
              <w:rPr>
                <w:rFonts w:hint="eastAsia" w:ascii="宋体" w:hAnsi="宋体" w:eastAsia="宋体" w:cs="宋体"/>
                <w:sz w:val="28"/>
                <w:szCs w:val="28"/>
              </w:rPr>
              <w:t>17</w:t>
            </w:r>
          </w:p>
        </w:tc>
        <w:tc>
          <w:tcPr>
            <w:tcW w:w="3346" w:type="dxa"/>
            <w:vAlign w:val="center"/>
          </w:tcPr>
          <w:p w14:paraId="52074B48">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right="0" w:firstLine="0" w:firstLineChars="0"/>
              <w:textAlignment w:val="auto"/>
              <w:rPr>
                <w:rFonts w:hint="eastAsia" w:ascii="宋体" w:hAnsi="宋体" w:eastAsia="宋体" w:cs="宋体"/>
                <w:sz w:val="28"/>
                <w:szCs w:val="28"/>
              </w:rPr>
            </w:pPr>
            <w:r>
              <w:rPr>
                <w:rFonts w:hint="eastAsia" w:ascii="宋体" w:hAnsi="宋体" w:eastAsia="宋体" w:cs="宋体"/>
                <w:sz w:val="28"/>
                <w:szCs w:val="28"/>
              </w:rPr>
              <w:t>存货周转率%</w:t>
            </w:r>
          </w:p>
          <w:p w14:paraId="0EC10C4B">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right="0" w:firstLine="0" w:firstLineChars="0"/>
              <w:textAlignment w:val="auto"/>
              <w:rPr>
                <w:rFonts w:hint="eastAsia" w:ascii="宋体" w:hAnsi="宋体" w:eastAsia="宋体" w:cs="宋体"/>
                <w:sz w:val="28"/>
                <w:szCs w:val="28"/>
              </w:rPr>
            </w:pPr>
            <w:r>
              <w:rPr>
                <w:rFonts w:hint="eastAsia" w:ascii="宋体" w:hAnsi="宋体" w:eastAsia="宋体" w:cs="宋体"/>
                <w:sz w:val="28"/>
                <w:szCs w:val="28"/>
              </w:rPr>
              <w:t>（销售成本/平均存货）</w:t>
            </w:r>
          </w:p>
        </w:tc>
        <w:tc>
          <w:tcPr>
            <w:tcW w:w="1715" w:type="dxa"/>
            <w:vAlign w:val="center"/>
          </w:tcPr>
          <w:p w14:paraId="760C6EBA">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right="0" w:firstLine="0" w:firstLineChars="0"/>
              <w:textAlignment w:val="auto"/>
              <w:rPr>
                <w:rFonts w:hint="eastAsia" w:ascii="宋体" w:hAnsi="宋体" w:eastAsia="宋体" w:cs="宋体"/>
                <w:sz w:val="28"/>
                <w:szCs w:val="28"/>
              </w:rPr>
            </w:pPr>
          </w:p>
        </w:tc>
        <w:tc>
          <w:tcPr>
            <w:tcW w:w="1715" w:type="dxa"/>
            <w:vAlign w:val="center"/>
          </w:tcPr>
          <w:p w14:paraId="22FBADE0">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right="0" w:firstLine="0" w:firstLineChars="0"/>
              <w:textAlignment w:val="auto"/>
              <w:rPr>
                <w:rFonts w:hint="eastAsia" w:ascii="宋体" w:hAnsi="宋体" w:eastAsia="宋体" w:cs="宋体"/>
                <w:sz w:val="28"/>
                <w:szCs w:val="28"/>
              </w:rPr>
            </w:pPr>
          </w:p>
        </w:tc>
        <w:tc>
          <w:tcPr>
            <w:tcW w:w="1858" w:type="dxa"/>
            <w:vAlign w:val="center"/>
          </w:tcPr>
          <w:p w14:paraId="4CCFFEE0">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right="0" w:firstLine="0" w:firstLineChars="0"/>
              <w:textAlignment w:val="auto"/>
              <w:rPr>
                <w:rFonts w:hint="eastAsia" w:ascii="宋体" w:hAnsi="宋体" w:eastAsia="宋体" w:cs="宋体"/>
                <w:sz w:val="28"/>
                <w:szCs w:val="28"/>
              </w:rPr>
            </w:pPr>
          </w:p>
        </w:tc>
      </w:tr>
      <w:tr w14:paraId="4FD0C8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0" w:hRule="atLeast"/>
        </w:trPr>
        <w:tc>
          <w:tcPr>
            <w:tcW w:w="891" w:type="dxa"/>
            <w:vAlign w:val="center"/>
          </w:tcPr>
          <w:p w14:paraId="6066FF94">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auto"/>
              <w:rPr>
                <w:rFonts w:hint="eastAsia" w:ascii="宋体" w:hAnsi="宋体" w:eastAsia="宋体" w:cs="宋体"/>
                <w:sz w:val="28"/>
                <w:szCs w:val="28"/>
              </w:rPr>
            </w:pPr>
            <w:r>
              <w:rPr>
                <w:rFonts w:hint="eastAsia" w:ascii="宋体" w:hAnsi="宋体" w:eastAsia="宋体" w:cs="宋体"/>
                <w:sz w:val="28"/>
                <w:szCs w:val="28"/>
              </w:rPr>
              <w:t>18</w:t>
            </w:r>
          </w:p>
        </w:tc>
        <w:tc>
          <w:tcPr>
            <w:tcW w:w="3346" w:type="dxa"/>
            <w:vAlign w:val="center"/>
          </w:tcPr>
          <w:p w14:paraId="565564C2">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right="0" w:firstLine="0" w:firstLineChars="0"/>
              <w:textAlignment w:val="auto"/>
              <w:rPr>
                <w:rFonts w:hint="eastAsia" w:ascii="宋体" w:hAnsi="宋体" w:eastAsia="宋体" w:cs="宋体"/>
                <w:sz w:val="28"/>
                <w:szCs w:val="28"/>
              </w:rPr>
            </w:pPr>
            <w:r>
              <w:rPr>
                <w:rFonts w:hint="eastAsia" w:ascii="宋体" w:hAnsi="宋体" w:eastAsia="宋体" w:cs="宋体"/>
                <w:sz w:val="28"/>
                <w:szCs w:val="28"/>
              </w:rPr>
              <w:t>资产报酬率%</w:t>
            </w:r>
          </w:p>
          <w:p w14:paraId="714200B8">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right="0" w:firstLine="0" w:firstLineChars="0"/>
              <w:textAlignment w:val="auto"/>
              <w:rPr>
                <w:rFonts w:hint="eastAsia" w:ascii="宋体" w:hAnsi="宋体" w:eastAsia="宋体" w:cs="宋体"/>
                <w:sz w:val="28"/>
                <w:szCs w:val="28"/>
              </w:rPr>
            </w:pPr>
            <w:r>
              <w:rPr>
                <w:rFonts w:hint="eastAsia" w:ascii="宋体" w:hAnsi="宋体" w:eastAsia="宋体" w:cs="宋体"/>
                <w:sz w:val="28"/>
                <w:szCs w:val="28"/>
              </w:rPr>
              <w:t>（收入/资产）</w:t>
            </w:r>
          </w:p>
        </w:tc>
        <w:tc>
          <w:tcPr>
            <w:tcW w:w="1715" w:type="dxa"/>
            <w:vAlign w:val="center"/>
          </w:tcPr>
          <w:p w14:paraId="7171A303">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right="0" w:firstLine="0" w:firstLineChars="0"/>
              <w:textAlignment w:val="auto"/>
              <w:rPr>
                <w:rFonts w:hint="eastAsia" w:ascii="宋体" w:hAnsi="宋体" w:eastAsia="宋体" w:cs="宋体"/>
                <w:sz w:val="28"/>
                <w:szCs w:val="28"/>
              </w:rPr>
            </w:pPr>
          </w:p>
        </w:tc>
        <w:tc>
          <w:tcPr>
            <w:tcW w:w="1715" w:type="dxa"/>
            <w:vAlign w:val="center"/>
          </w:tcPr>
          <w:p w14:paraId="382338C9">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right="0" w:firstLine="0" w:firstLineChars="0"/>
              <w:textAlignment w:val="auto"/>
              <w:rPr>
                <w:rFonts w:hint="eastAsia" w:ascii="宋体" w:hAnsi="宋体" w:eastAsia="宋体" w:cs="宋体"/>
                <w:sz w:val="28"/>
                <w:szCs w:val="28"/>
              </w:rPr>
            </w:pPr>
          </w:p>
        </w:tc>
        <w:tc>
          <w:tcPr>
            <w:tcW w:w="1858" w:type="dxa"/>
            <w:vAlign w:val="center"/>
          </w:tcPr>
          <w:p w14:paraId="0D4EE1FC">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right="0" w:firstLine="0" w:firstLineChars="0"/>
              <w:textAlignment w:val="auto"/>
              <w:rPr>
                <w:rFonts w:hint="eastAsia" w:ascii="宋体" w:hAnsi="宋体" w:eastAsia="宋体" w:cs="宋体"/>
                <w:sz w:val="28"/>
                <w:szCs w:val="28"/>
              </w:rPr>
            </w:pPr>
          </w:p>
        </w:tc>
      </w:tr>
      <w:tr w14:paraId="4E19C8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0" w:hRule="atLeast"/>
        </w:trPr>
        <w:tc>
          <w:tcPr>
            <w:tcW w:w="891" w:type="dxa"/>
            <w:vAlign w:val="center"/>
          </w:tcPr>
          <w:p w14:paraId="4C1FD06C">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right="0" w:firstLine="0" w:firstLineChars="0"/>
              <w:jc w:val="center"/>
              <w:textAlignment w:val="auto"/>
              <w:rPr>
                <w:rFonts w:hint="eastAsia" w:ascii="宋体" w:hAnsi="宋体" w:eastAsia="宋体" w:cs="宋体"/>
                <w:sz w:val="28"/>
                <w:szCs w:val="28"/>
              </w:rPr>
            </w:pPr>
            <w:r>
              <w:rPr>
                <w:rFonts w:hint="eastAsia" w:ascii="宋体" w:hAnsi="宋体" w:eastAsia="宋体" w:cs="宋体"/>
                <w:sz w:val="28"/>
                <w:szCs w:val="28"/>
              </w:rPr>
              <w:t>19</w:t>
            </w:r>
          </w:p>
        </w:tc>
        <w:tc>
          <w:tcPr>
            <w:tcW w:w="3346" w:type="dxa"/>
            <w:vAlign w:val="center"/>
          </w:tcPr>
          <w:p w14:paraId="5C343074">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right="0" w:firstLine="0" w:firstLineChars="0"/>
              <w:textAlignment w:val="auto"/>
              <w:rPr>
                <w:rFonts w:hint="eastAsia" w:ascii="宋体" w:hAnsi="宋体" w:eastAsia="宋体" w:cs="宋体"/>
                <w:sz w:val="28"/>
                <w:szCs w:val="28"/>
              </w:rPr>
            </w:pPr>
            <w:r>
              <w:rPr>
                <w:rFonts w:hint="eastAsia" w:ascii="宋体" w:hAnsi="宋体" w:eastAsia="宋体" w:cs="宋体"/>
                <w:sz w:val="28"/>
                <w:szCs w:val="28"/>
              </w:rPr>
              <w:t>净资产收益率</w:t>
            </w:r>
          </w:p>
          <w:p w14:paraId="086F81EE">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right="0" w:firstLine="0" w:firstLineChars="0"/>
              <w:textAlignment w:val="auto"/>
              <w:rPr>
                <w:rFonts w:hint="eastAsia" w:ascii="宋体" w:hAnsi="宋体" w:eastAsia="宋体" w:cs="宋体"/>
                <w:sz w:val="28"/>
                <w:szCs w:val="28"/>
              </w:rPr>
            </w:pPr>
            <w:r>
              <w:rPr>
                <w:rFonts w:hint="eastAsia" w:ascii="宋体" w:hAnsi="宋体" w:eastAsia="宋体" w:cs="宋体"/>
                <w:sz w:val="28"/>
                <w:szCs w:val="28"/>
              </w:rPr>
              <w:t>（净利润/平均净资产）</w:t>
            </w:r>
          </w:p>
        </w:tc>
        <w:tc>
          <w:tcPr>
            <w:tcW w:w="1715" w:type="dxa"/>
            <w:vAlign w:val="center"/>
          </w:tcPr>
          <w:p w14:paraId="170236DE">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right="0" w:firstLine="0" w:firstLineChars="0"/>
              <w:textAlignment w:val="auto"/>
              <w:rPr>
                <w:rFonts w:hint="eastAsia" w:ascii="宋体" w:hAnsi="宋体" w:eastAsia="宋体" w:cs="宋体"/>
                <w:sz w:val="28"/>
                <w:szCs w:val="28"/>
              </w:rPr>
            </w:pPr>
          </w:p>
        </w:tc>
        <w:tc>
          <w:tcPr>
            <w:tcW w:w="1715" w:type="dxa"/>
            <w:vAlign w:val="center"/>
          </w:tcPr>
          <w:p w14:paraId="326B3F54">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right="0" w:firstLine="0" w:firstLineChars="0"/>
              <w:textAlignment w:val="auto"/>
              <w:rPr>
                <w:rFonts w:hint="eastAsia" w:ascii="宋体" w:hAnsi="宋体" w:eastAsia="宋体" w:cs="宋体"/>
                <w:sz w:val="28"/>
                <w:szCs w:val="28"/>
              </w:rPr>
            </w:pPr>
          </w:p>
        </w:tc>
        <w:tc>
          <w:tcPr>
            <w:tcW w:w="1858" w:type="dxa"/>
            <w:vAlign w:val="center"/>
          </w:tcPr>
          <w:p w14:paraId="535BA9EB">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right="0" w:firstLine="0" w:firstLineChars="0"/>
              <w:textAlignment w:val="auto"/>
              <w:rPr>
                <w:rFonts w:hint="eastAsia" w:ascii="宋体" w:hAnsi="宋体" w:eastAsia="宋体" w:cs="宋体"/>
                <w:sz w:val="28"/>
                <w:szCs w:val="28"/>
              </w:rPr>
            </w:pPr>
          </w:p>
        </w:tc>
      </w:tr>
    </w:tbl>
    <w:p w14:paraId="4C90AFDB">
      <w:pPr>
        <w:autoSpaceDE w:val="0"/>
        <w:autoSpaceDN w:val="0"/>
        <w:spacing w:line="500" w:lineRule="exact"/>
        <w:ind w:right="-5"/>
        <w:textAlignment w:val="bottom"/>
        <w:rPr>
          <w:rFonts w:hint="eastAsia" w:ascii="宋体" w:hAnsi="宋体" w:eastAsia="宋体" w:cs="宋体"/>
          <w:sz w:val="28"/>
          <w:szCs w:val="28"/>
          <w:lang w:eastAsia="zh-CN"/>
        </w:rPr>
      </w:pPr>
      <w:r>
        <w:rPr>
          <w:rFonts w:hint="eastAsia" w:ascii="宋体" w:hAnsi="宋体" w:eastAsia="宋体" w:cs="宋体"/>
          <w:sz w:val="28"/>
          <w:szCs w:val="28"/>
        </w:rPr>
        <w:t>注：投标人应同时提供近三年经审计的财务报表</w:t>
      </w:r>
    </w:p>
    <w:p w14:paraId="5C7B5221">
      <w:pPr>
        <w:pStyle w:val="7"/>
        <w:ind w:firstLine="480"/>
        <w:rPr>
          <w:rFonts w:hint="eastAsia" w:ascii="宋体" w:hAnsi="宋体" w:eastAsia="宋体" w:cs="宋体"/>
          <w:sz w:val="28"/>
          <w:szCs w:val="28"/>
        </w:rPr>
      </w:pPr>
      <w:r>
        <w:rPr>
          <w:rFonts w:hint="eastAsia" w:ascii="宋体" w:hAnsi="宋体" w:eastAsia="宋体" w:cs="宋体"/>
          <w:sz w:val="28"/>
          <w:szCs w:val="28"/>
        </w:rPr>
        <w:t>（或近三年的财务资料）</w:t>
      </w:r>
    </w:p>
    <w:p w14:paraId="53D2C2F5">
      <w:pPr>
        <w:pStyle w:val="7"/>
        <w:rPr>
          <w:rFonts w:hint="eastAsia" w:ascii="宋体" w:hAnsi="宋体" w:eastAsia="宋体" w:cs="宋体"/>
          <w:sz w:val="28"/>
          <w:szCs w:val="28"/>
          <w:u w:val="single"/>
          <w:lang w:eastAsia="zh-CN"/>
        </w:rPr>
      </w:pPr>
      <w:r>
        <w:rPr>
          <w:rFonts w:hint="eastAsia" w:ascii="宋体" w:hAnsi="宋体" w:eastAsia="宋体" w:cs="宋体"/>
          <w:sz w:val="28"/>
          <w:szCs w:val="28"/>
        </w:rPr>
        <w:t>投标人代表（签字）：</w:t>
      </w:r>
    </w:p>
    <w:p w14:paraId="1892585C">
      <w:pPr>
        <w:pStyle w:val="8"/>
        <w:rPr>
          <w:rFonts w:hint="eastAsia" w:ascii="宋体" w:hAnsi="宋体" w:eastAsia="宋体" w:cs="宋体"/>
          <w:sz w:val="28"/>
          <w:szCs w:val="28"/>
        </w:rPr>
      </w:pPr>
      <w:r>
        <w:rPr>
          <w:rFonts w:hint="eastAsia" w:ascii="宋体" w:hAnsi="宋体" w:eastAsia="宋体" w:cs="宋体"/>
          <w:sz w:val="28"/>
          <w:szCs w:val="28"/>
        </w:rPr>
        <w:t>日期：</w:t>
      </w:r>
    </w:p>
    <w:p w14:paraId="49BA0CAA">
      <w:pPr>
        <w:rPr>
          <w:rFonts w:hint="eastAsia" w:ascii="宋体" w:hAnsi="宋体" w:eastAsia="宋体" w:cs="宋体"/>
          <w:sz w:val="28"/>
          <w:szCs w:val="28"/>
        </w:rPr>
      </w:pPr>
      <w:r>
        <w:rPr>
          <w:rFonts w:hint="eastAsia" w:ascii="宋体" w:hAnsi="宋体" w:eastAsia="宋体" w:cs="宋体"/>
          <w:sz w:val="28"/>
          <w:szCs w:val="28"/>
        </w:rPr>
        <w:br w:type="page"/>
      </w:r>
    </w:p>
    <w:p w14:paraId="43728901">
      <w:pPr>
        <w:pStyle w:val="4"/>
        <w:bidi w:val="0"/>
        <w:ind w:left="0" w:leftChars="0" w:firstLine="0" w:firstLineChars="0"/>
        <w:rPr>
          <w:rFonts w:hint="eastAsia" w:ascii="宋体" w:hAnsi="宋体" w:eastAsia="宋体" w:cs="宋体"/>
          <w:b/>
          <w:bCs/>
          <w:sz w:val="28"/>
          <w:szCs w:val="28"/>
        </w:rPr>
      </w:pPr>
      <w:r>
        <w:rPr>
          <w:rFonts w:hint="eastAsia"/>
          <w:lang w:val="en-US" w:eastAsia="zh-CN"/>
        </w:rPr>
        <w:t>附件5：</w:t>
      </w:r>
      <w:r>
        <w:rPr>
          <w:rFonts w:hint="eastAsia" w:ascii="宋体" w:hAnsi="宋体" w:eastAsia="宋体" w:cs="宋体"/>
          <w:b/>
          <w:bCs/>
          <w:sz w:val="28"/>
          <w:szCs w:val="28"/>
        </w:rPr>
        <w:t>技术需求偏离表（</w:t>
      </w:r>
      <w:r>
        <w:rPr>
          <w:rFonts w:hint="eastAsia" w:ascii="宋体" w:hAnsi="宋体" w:eastAsia="宋体" w:cs="宋体"/>
          <w:b/>
          <w:bCs/>
          <w:sz w:val="28"/>
          <w:szCs w:val="28"/>
          <w:lang w:eastAsia="zh-CN"/>
        </w:rPr>
        <w:t>需</w:t>
      </w:r>
      <w:r>
        <w:rPr>
          <w:rFonts w:hint="eastAsia" w:ascii="宋体" w:hAnsi="宋体" w:eastAsia="宋体" w:cs="宋体"/>
          <w:b/>
          <w:bCs/>
          <w:sz w:val="28"/>
          <w:szCs w:val="28"/>
        </w:rPr>
        <w:t>点对点应答）</w:t>
      </w:r>
    </w:p>
    <w:p w14:paraId="1358D349">
      <w:pPr>
        <w:ind w:left="420"/>
        <w:rPr>
          <w:rFonts w:hint="eastAsia" w:ascii="宋体" w:hAnsi="宋体" w:eastAsia="宋体" w:cs="宋体"/>
          <w:sz w:val="28"/>
          <w:szCs w:val="28"/>
          <w:u w:val="single"/>
          <w:lang w:eastAsia="zh-CN"/>
        </w:rPr>
      </w:pPr>
      <w:r>
        <w:rPr>
          <w:rFonts w:hint="eastAsia" w:ascii="宋体" w:hAnsi="宋体" w:eastAsia="宋体" w:cs="宋体"/>
          <w:sz w:val="28"/>
          <w:szCs w:val="28"/>
        </w:rPr>
        <w:t>招标项目名称：招标编号：</w:t>
      </w:r>
    </w:p>
    <w:p w14:paraId="5A63BF9E">
      <w:pPr>
        <w:rPr>
          <w:rFonts w:hint="eastAsia" w:ascii="宋体" w:hAnsi="宋体" w:eastAsia="宋体" w:cs="宋体"/>
          <w:sz w:val="28"/>
          <w:szCs w:val="28"/>
        </w:rPr>
      </w:pPr>
    </w:p>
    <w:tbl>
      <w:tblPr>
        <w:tblStyle w:val="16"/>
        <w:tblW w:w="989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145"/>
        <w:gridCol w:w="1583"/>
        <w:gridCol w:w="1583"/>
        <w:gridCol w:w="1583"/>
        <w:gridCol w:w="1583"/>
        <w:gridCol w:w="989"/>
        <w:gridCol w:w="1430"/>
      </w:tblGrid>
      <w:tr w14:paraId="376AD0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77" w:hRule="atLeast"/>
          <w:jc w:val="center"/>
        </w:trPr>
        <w:tc>
          <w:tcPr>
            <w:tcW w:w="1145" w:type="dxa"/>
            <w:vAlign w:val="center"/>
          </w:tcPr>
          <w:p w14:paraId="6506461B">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20" w:lineRule="exact"/>
              <w:ind w:left="0" w:right="0" w:firstLine="0" w:firstLineChars="0"/>
              <w:jc w:val="center"/>
              <w:textAlignment w:val="auto"/>
              <w:rPr>
                <w:rFonts w:hint="eastAsia" w:ascii="宋体" w:hAnsi="宋体" w:eastAsia="宋体" w:cs="宋体"/>
                <w:sz w:val="28"/>
                <w:szCs w:val="28"/>
              </w:rPr>
            </w:pPr>
            <w:r>
              <w:rPr>
                <w:rFonts w:hint="eastAsia" w:ascii="宋体" w:hAnsi="宋体" w:eastAsia="宋体" w:cs="宋体"/>
                <w:sz w:val="28"/>
                <w:szCs w:val="28"/>
              </w:rPr>
              <w:t>序号</w:t>
            </w:r>
          </w:p>
        </w:tc>
        <w:tc>
          <w:tcPr>
            <w:tcW w:w="1583" w:type="dxa"/>
            <w:vAlign w:val="center"/>
          </w:tcPr>
          <w:p w14:paraId="06C02731">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20" w:lineRule="exact"/>
              <w:ind w:left="0" w:right="0" w:firstLine="0" w:firstLineChars="0"/>
              <w:jc w:val="center"/>
              <w:textAlignment w:val="auto"/>
              <w:rPr>
                <w:rFonts w:hint="eastAsia" w:ascii="宋体" w:hAnsi="宋体" w:eastAsia="宋体" w:cs="宋体"/>
                <w:sz w:val="28"/>
                <w:szCs w:val="28"/>
              </w:rPr>
            </w:pPr>
            <w:r>
              <w:rPr>
                <w:rFonts w:hint="eastAsia" w:ascii="宋体" w:hAnsi="宋体" w:eastAsia="宋体" w:cs="宋体"/>
                <w:sz w:val="28"/>
                <w:szCs w:val="28"/>
              </w:rPr>
              <w:t>设备名称</w:t>
            </w:r>
          </w:p>
        </w:tc>
        <w:tc>
          <w:tcPr>
            <w:tcW w:w="1583" w:type="dxa"/>
            <w:vAlign w:val="center"/>
          </w:tcPr>
          <w:p w14:paraId="5B7F7E58">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20" w:lineRule="exact"/>
              <w:ind w:left="0" w:right="0" w:firstLine="0" w:firstLineChars="0"/>
              <w:jc w:val="center"/>
              <w:textAlignment w:val="auto"/>
              <w:rPr>
                <w:rFonts w:hint="eastAsia" w:ascii="宋体" w:hAnsi="宋体" w:eastAsia="宋体" w:cs="宋体"/>
                <w:sz w:val="28"/>
                <w:szCs w:val="28"/>
              </w:rPr>
            </w:pPr>
            <w:r>
              <w:rPr>
                <w:rFonts w:hint="eastAsia" w:ascii="宋体" w:hAnsi="宋体" w:eastAsia="宋体" w:cs="宋体"/>
                <w:sz w:val="28"/>
                <w:szCs w:val="28"/>
              </w:rPr>
              <w:t>招标文件</w:t>
            </w:r>
          </w:p>
          <w:p w14:paraId="77BC151A">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20" w:lineRule="exact"/>
              <w:ind w:left="0" w:right="0" w:firstLine="0" w:firstLineChars="0"/>
              <w:jc w:val="center"/>
              <w:textAlignment w:val="auto"/>
              <w:rPr>
                <w:rFonts w:hint="eastAsia" w:ascii="宋体" w:hAnsi="宋体" w:eastAsia="宋体" w:cs="宋体"/>
                <w:sz w:val="28"/>
                <w:szCs w:val="28"/>
              </w:rPr>
            </w:pPr>
            <w:r>
              <w:rPr>
                <w:rFonts w:hint="eastAsia" w:ascii="宋体" w:hAnsi="宋体" w:eastAsia="宋体" w:cs="宋体"/>
                <w:sz w:val="28"/>
                <w:szCs w:val="28"/>
              </w:rPr>
              <w:t>条目号</w:t>
            </w:r>
          </w:p>
        </w:tc>
        <w:tc>
          <w:tcPr>
            <w:tcW w:w="1583" w:type="dxa"/>
            <w:vAlign w:val="center"/>
          </w:tcPr>
          <w:p w14:paraId="0E096159">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20" w:lineRule="exact"/>
              <w:ind w:left="0" w:right="0" w:firstLine="0" w:firstLineChars="0"/>
              <w:jc w:val="center"/>
              <w:textAlignment w:val="auto"/>
              <w:rPr>
                <w:rFonts w:hint="eastAsia" w:ascii="宋体" w:hAnsi="宋体" w:eastAsia="宋体" w:cs="宋体"/>
                <w:sz w:val="28"/>
                <w:szCs w:val="28"/>
              </w:rPr>
            </w:pPr>
            <w:r>
              <w:rPr>
                <w:rFonts w:hint="eastAsia" w:ascii="宋体" w:hAnsi="宋体" w:eastAsia="宋体" w:cs="宋体"/>
                <w:sz w:val="28"/>
                <w:szCs w:val="28"/>
              </w:rPr>
              <w:t>招标规格</w:t>
            </w:r>
          </w:p>
        </w:tc>
        <w:tc>
          <w:tcPr>
            <w:tcW w:w="1583" w:type="dxa"/>
            <w:vAlign w:val="center"/>
          </w:tcPr>
          <w:p w14:paraId="3FBD47AB">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20" w:lineRule="exact"/>
              <w:ind w:left="0" w:right="0" w:firstLine="0" w:firstLineChars="0"/>
              <w:jc w:val="center"/>
              <w:textAlignment w:val="auto"/>
              <w:rPr>
                <w:rFonts w:hint="eastAsia" w:ascii="宋体" w:hAnsi="宋体" w:eastAsia="宋体" w:cs="宋体"/>
                <w:sz w:val="28"/>
                <w:szCs w:val="28"/>
              </w:rPr>
            </w:pPr>
            <w:r>
              <w:rPr>
                <w:rFonts w:hint="eastAsia" w:ascii="宋体" w:hAnsi="宋体" w:eastAsia="宋体" w:cs="宋体"/>
                <w:sz w:val="28"/>
                <w:szCs w:val="28"/>
              </w:rPr>
              <w:t>投标规格</w:t>
            </w:r>
          </w:p>
        </w:tc>
        <w:tc>
          <w:tcPr>
            <w:tcW w:w="989" w:type="dxa"/>
            <w:vAlign w:val="center"/>
          </w:tcPr>
          <w:p w14:paraId="091D9059">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20" w:lineRule="exact"/>
              <w:ind w:left="0" w:right="0" w:firstLine="0" w:firstLineChars="0"/>
              <w:jc w:val="center"/>
              <w:textAlignment w:val="auto"/>
              <w:rPr>
                <w:rFonts w:hint="eastAsia" w:ascii="宋体" w:hAnsi="宋体" w:eastAsia="宋体" w:cs="宋体"/>
                <w:sz w:val="28"/>
                <w:szCs w:val="28"/>
              </w:rPr>
            </w:pPr>
            <w:r>
              <w:rPr>
                <w:rFonts w:hint="eastAsia" w:ascii="宋体" w:hAnsi="宋体" w:eastAsia="宋体" w:cs="宋体"/>
                <w:sz w:val="28"/>
                <w:szCs w:val="28"/>
              </w:rPr>
              <w:t>响应/偏离</w:t>
            </w:r>
          </w:p>
        </w:tc>
        <w:tc>
          <w:tcPr>
            <w:tcW w:w="1430" w:type="dxa"/>
            <w:vAlign w:val="center"/>
          </w:tcPr>
          <w:p w14:paraId="2C04661B">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20" w:lineRule="exact"/>
              <w:ind w:left="0" w:right="0" w:firstLine="0" w:firstLineChars="0"/>
              <w:jc w:val="center"/>
              <w:textAlignment w:val="auto"/>
              <w:rPr>
                <w:rFonts w:hint="eastAsia" w:ascii="宋体" w:hAnsi="宋体" w:eastAsia="宋体" w:cs="宋体"/>
                <w:sz w:val="28"/>
                <w:szCs w:val="28"/>
              </w:rPr>
            </w:pPr>
            <w:r>
              <w:rPr>
                <w:rFonts w:hint="eastAsia" w:ascii="宋体" w:hAnsi="宋体" w:eastAsia="宋体" w:cs="宋体"/>
                <w:sz w:val="28"/>
                <w:szCs w:val="28"/>
              </w:rPr>
              <w:t>说明</w:t>
            </w:r>
          </w:p>
        </w:tc>
      </w:tr>
      <w:tr w14:paraId="340E65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3" w:hRule="atLeast"/>
          <w:jc w:val="center"/>
        </w:trPr>
        <w:tc>
          <w:tcPr>
            <w:tcW w:w="1145" w:type="dxa"/>
          </w:tcPr>
          <w:p w14:paraId="4677F63A">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800" w:lineRule="exact"/>
              <w:ind w:left="0" w:right="0" w:firstLine="0" w:firstLineChars="0"/>
              <w:textAlignment w:val="auto"/>
              <w:rPr>
                <w:rFonts w:hint="eastAsia" w:ascii="宋体" w:hAnsi="宋体" w:eastAsia="宋体" w:cs="宋体"/>
                <w:sz w:val="28"/>
                <w:szCs w:val="28"/>
              </w:rPr>
            </w:pPr>
          </w:p>
        </w:tc>
        <w:tc>
          <w:tcPr>
            <w:tcW w:w="1583" w:type="dxa"/>
          </w:tcPr>
          <w:p w14:paraId="7E800DBA">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800" w:lineRule="exact"/>
              <w:ind w:left="0" w:right="0" w:firstLine="0" w:firstLineChars="0"/>
              <w:textAlignment w:val="auto"/>
              <w:rPr>
                <w:rFonts w:hint="eastAsia" w:ascii="宋体" w:hAnsi="宋体" w:eastAsia="宋体" w:cs="宋体"/>
                <w:sz w:val="28"/>
                <w:szCs w:val="28"/>
              </w:rPr>
            </w:pPr>
          </w:p>
        </w:tc>
        <w:tc>
          <w:tcPr>
            <w:tcW w:w="1583" w:type="dxa"/>
          </w:tcPr>
          <w:p w14:paraId="0FB37B0E">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800" w:lineRule="exact"/>
              <w:ind w:left="0" w:right="0" w:firstLine="0" w:firstLineChars="0"/>
              <w:textAlignment w:val="auto"/>
              <w:rPr>
                <w:rFonts w:hint="eastAsia" w:ascii="宋体" w:hAnsi="宋体" w:eastAsia="宋体" w:cs="宋体"/>
                <w:sz w:val="28"/>
                <w:szCs w:val="28"/>
              </w:rPr>
            </w:pPr>
          </w:p>
        </w:tc>
        <w:tc>
          <w:tcPr>
            <w:tcW w:w="1583" w:type="dxa"/>
          </w:tcPr>
          <w:p w14:paraId="2E3202CE">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800" w:lineRule="exact"/>
              <w:ind w:left="0" w:right="0" w:firstLine="0" w:firstLineChars="0"/>
              <w:textAlignment w:val="auto"/>
              <w:rPr>
                <w:rFonts w:hint="eastAsia" w:ascii="宋体" w:hAnsi="宋体" w:eastAsia="宋体" w:cs="宋体"/>
                <w:sz w:val="28"/>
                <w:szCs w:val="28"/>
              </w:rPr>
            </w:pPr>
          </w:p>
        </w:tc>
        <w:tc>
          <w:tcPr>
            <w:tcW w:w="1583" w:type="dxa"/>
          </w:tcPr>
          <w:p w14:paraId="18C941F2">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800" w:lineRule="exact"/>
              <w:ind w:left="0" w:right="0" w:firstLine="0" w:firstLineChars="0"/>
              <w:textAlignment w:val="auto"/>
              <w:rPr>
                <w:rFonts w:hint="eastAsia" w:ascii="宋体" w:hAnsi="宋体" w:eastAsia="宋体" w:cs="宋体"/>
                <w:sz w:val="28"/>
                <w:szCs w:val="28"/>
              </w:rPr>
            </w:pPr>
          </w:p>
        </w:tc>
        <w:tc>
          <w:tcPr>
            <w:tcW w:w="989" w:type="dxa"/>
          </w:tcPr>
          <w:p w14:paraId="15A49EBE">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800" w:lineRule="exact"/>
              <w:ind w:left="0" w:right="0" w:firstLine="0" w:firstLineChars="0"/>
              <w:textAlignment w:val="auto"/>
              <w:rPr>
                <w:rFonts w:hint="eastAsia" w:ascii="宋体" w:hAnsi="宋体" w:eastAsia="宋体" w:cs="宋体"/>
                <w:sz w:val="28"/>
                <w:szCs w:val="28"/>
              </w:rPr>
            </w:pPr>
          </w:p>
        </w:tc>
        <w:tc>
          <w:tcPr>
            <w:tcW w:w="1430" w:type="dxa"/>
          </w:tcPr>
          <w:p w14:paraId="78AA9404">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800" w:lineRule="exact"/>
              <w:ind w:left="0" w:right="0" w:firstLine="0" w:firstLineChars="0"/>
              <w:textAlignment w:val="auto"/>
              <w:rPr>
                <w:rFonts w:hint="eastAsia" w:ascii="宋体" w:hAnsi="宋体" w:eastAsia="宋体" w:cs="宋体"/>
                <w:sz w:val="28"/>
                <w:szCs w:val="28"/>
              </w:rPr>
            </w:pPr>
          </w:p>
        </w:tc>
      </w:tr>
      <w:tr w14:paraId="3EAB50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3" w:hRule="atLeast"/>
          <w:jc w:val="center"/>
        </w:trPr>
        <w:tc>
          <w:tcPr>
            <w:tcW w:w="1145" w:type="dxa"/>
          </w:tcPr>
          <w:p w14:paraId="41779468">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800" w:lineRule="exact"/>
              <w:ind w:left="0" w:right="0" w:firstLine="0" w:firstLineChars="0"/>
              <w:textAlignment w:val="auto"/>
              <w:rPr>
                <w:rFonts w:hint="eastAsia" w:ascii="宋体" w:hAnsi="宋体" w:eastAsia="宋体" w:cs="宋体"/>
                <w:sz w:val="28"/>
                <w:szCs w:val="28"/>
              </w:rPr>
            </w:pPr>
          </w:p>
        </w:tc>
        <w:tc>
          <w:tcPr>
            <w:tcW w:w="1583" w:type="dxa"/>
          </w:tcPr>
          <w:p w14:paraId="39D84D41">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800" w:lineRule="exact"/>
              <w:ind w:left="0" w:right="0" w:firstLine="0" w:firstLineChars="0"/>
              <w:textAlignment w:val="auto"/>
              <w:rPr>
                <w:rFonts w:hint="eastAsia" w:ascii="宋体" w:hAnsi="宋体" w:eastAsia="宋体" w:cs="宋体"/>
                <w:sz w:val="28"/>
                <w:szCs w:val="28"/>
              </w:rPr>
            </w:pPr>
          </w:p>
        </w:tc>
        <w:tc>
          <w:tcPr>
            <w:tcW w:w="1583" w:type="dxa"/>
          </w:tcPr>
          <w:p w14:paraId="4AD08CA3">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800" w:lineRule="exact"/>
              <w:ind w:left="0" w:right="0" w:firstLine="0" w:firstLineChars="0"/>
              <w:textAlignment w:val="auto"/>
              <w:rPr>
                <w:rFonts w:hint="eastAsia" w:ascii="宋体" w:hAnsi="宋体" w:eastAsia="宋体" w:cs="宋体"/>
                <w:sz w:val="28"/>
                <w:szCs w:val="28"/>
              </w:rPr>
            </w:pPr>
          </w:p>
        </w:tc>
        <w:tc>
          <w:tcPr>
            <w:tcW w:w="1583" w:type="dxa"/>
          </w:tcPr>
          <w:p w14:paraId="65CFEFAC">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800" w:lineRule="exact"/>
              <w:ind w:left="0" w:right="0" w:firstLine="0" w:firstLineChars="0"/>
              <w:textAlignment w:val="auto"/>
              <w:rPr>
                <w:rFonts w:hint="eastAsia" w:ascii="宋体" w:hAnsi="宋体" w:eastAsia="宋体" w:cs="宋体"/>
                <w:sz w:val="28"/>
                <w:szCs w:val="28"/>
              </w:rPr>
            </w:pPr>
          </w:p>
        </w:tc>
        <w:tc>
          <w:tcPr>
            <w:tcW w:w="1583" w:type="dxa"/>
          </w:tcPr>
          <w:p w14:paraId="3C697179">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800" w:lineRule="exact"/>
              <w:ind w:left="0" w:right="0" w:firstLine="0" w:firstLineChars="0"/>
              <w:textAlignment w:val="auto"/>
              <w:rPr>
                <w:rFonts w:hint="eastAsia" w:ascii="宋体" w:hAnsi="宋体" w:eastAsia="宋体" w:cs="宋体"/>
                <w:sz w:val="28"/>
                <w:szCs w:val="28"/>
              </w:rPr>
            </w:pPr>
          </w:p>
        </w:tc>
        <w:tc>
          <w:tcPr>
            <w:tcW w:w="989" w:type="dxa"/>
          </w:tcPr>
          <w:p w14:paraId="04B39E53">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800" w:lineRule="exact"/>
              <w:ind w:left="0" w:right="0" w:firstLine="0" w:firstLineChars="0"/>
              <w:textAlignment w:val="auto"/>
              <w:rPr>
                <w:rFonts w:hint="eastAsia" w:ascii="宋体" w:hAnsi="宋体" w:eastAsia="宋体" w:cs="宋体"/>
                <w:sz w:val="28"/>
                <w:szCs w:val="28"/>
              </w:rPr>
            </w:pPr>
          </w:p>
        </w:tc>
        <w:tc>
          <w:tcPr>
            <w:tcW w:w="1430" w:type="dxa"/>
          </w:tcPr>
          <w:p w14:paraId="3A5B4189">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800" w:lineRule="exact"/>
              <w:ind w:left="0" w:right="0" w:firstLine="0" w:firstLineChars="0"/>
              <w:textAlignment w:val="auto"/>
              <w:rPr>
                <w:rFonts w:hint="eastAsia" w:ascii="宋体" w:hAnsi="宋体" w:eastAsia="宋体" w:cs="宋体"/>
                <w:sz w:val="28"/>
                <w:szCs w:val="28"/>
              </w:rPr>
            </w:pPr>
          </w:p>
        </w:tc>
      </w:tr>
      <w:tr w14:paraId="067782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3" w:hRule="atLeast"/>
          <w:jc w:val="center"/>
        </w:trPr>
        <w:tc>
          <w:tcPr>
            <w:tcW w:w="1145" w:type="dxa"/>
          </w:tcPr>
          <w:p w14:paraId="15003318">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800" w:lineRule="exact"/>
              <w:ind w:left="0" w:right="0" w:firstLine="0" w:firstLineChars="0"/>
              <w:textAlignment w:val="auto"/>
              <w:rPr>
                <w:rFonts w:hint="eastAsia" w:ascii="宋体" w:hAnsi="宋体" w:eastAsia="宋体" w:cs="宋体"/>
                <w:sz w:val="28"/>
                <w:szCs w:val="28"/>
              </w:rPr>
            </w:pPr>
          </w:p>
        </w:tc>
        <w:tc>
          <w:tcPr>
            <w:tcW w:w="1583" w:type="dxa"/>
          </w:tcPr>
          <w:p w14:paraId="0CE68E5E">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800" w:lineRule="exact"/>
              <w:ind w:left="0" w:right="0" w:firstLine="0" w:firstLineChars="0"/>
              <w:textAlignment w:val="auto"/>
              <w:rPr>
                <w:rFonts w:hint="eastAsia" w:ascii="宋体" w:hAnsi="宋体" w:eastAsia="宋体" w:cs="宋体"/>
                <w:sz w:val="28"/>
                <w:szCs w:val="28"/>
              </w:rPr>
            </w:pPr>
          </w:p>
        </w:tc>
        <w:tc>
          <w:tcPr>
            <w:tcW w:w="1583" w:type="dxa"/>
          </w:tcPr>
          <w:p w14:paraId="5EF4144D">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800" w:lineRule="exact"/>
              <w:ind w:left="0" w:right="0" w:firstLine="0" w:firstLineChars="0"/>
              <w:textAlignment w:val="auto"/>
              <w:rPr>
                <w:rFonts w:hint="eastAsia" w:ascii="宋体" w:hAnsi="宋体" w:eastAsia="宋体" w:cs="宋体"/>
                <w:sz w:val="28"/>
                <w:szCs w:val="28"/>
              </w:rPr>
            </w:pPr>
          </w:p>
        </w:tc>
        <w:tc>
          <w:tcPr>
            <w:tcW w:w="1583" w:type="dxa"/>
          </w:tcPr>
          <w:p w14:paraId="1DE6F16E">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800" w:lineRule="exact"/>
              <w:ind w:left="0" w:right="0" w:firstLine="0" w:firstLineChars="0"/>
              <w:textAlignment w:val="auto"/>
              <w:rPr>
                <w:rFonts w:hint="eastAsia" w:ascii="宋体" w:hAnsi="宋体" w:eastAsia="宋体" w:cs="宋体"/>
                <w:sz w:val="28"/>
                <w:szCs w:val="28"/>
              </w:rPr>
            </w:pPr>
          </w:p>
        </w:tc>
        <w:tc>
          <w:tcPr>
            <w:tcW w:w="1583" w:type="dxa"/>
          </w:tcPr>
          <w:p w14:paraId="4C1372B8">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800" w:lineRule="exact"/>
              <w:ind w:left="0" w:right="0" w:firstLine="0" w:firstLineChars="0"/>
              <w:textAlignment w:val="auto"/>
              <w:rPr>
                <w:rFonts w:hint="eastAsia" w:ascii="宋体" w:hAnsi="宋体" w:eastAsia="宋体" w:cs="宋体"/>
                <w:sz w:val="28"/>
                <w:szCs w:val="28"/>
              </w:rPr>
            </w:pPr>
          </w:p>
        </w:tc>
        <w:tc>
          <w:tcPr>
            <w:tcW w:w="989" w:type="dxa"/>
          </w:tcPr>
          <w:p w14:paraId="2108A102">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800" w:lineRule="exact"/>
              <w:ind w:left="0" w:right="0" w:firstLine="0" w:firstLineChars="0"/>
              <w:textAlignment w:val="auto"/>
              <w:rPr>
                <w:rFonts w:hint="eastAsia" w:ascii="宋体" w:hAnsi="宋体" w:eastAsia="宋体" w:cs="宋体"/>
                <w:sz w:val="28"/>
                <w:szCs w:val="28"/>
              </w:rPr>
            </w:pPr>
          </w:p>
        </w:tc>
        <w:tc>
          <w:tcPr>
            <w:tcW w:w="1430" w:type="dxa"/>
          </w:tcPr>
          <w:p w14:paraId="35A2A0F0">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800" w:lineRule="exact"/>
              <w:ind w:left="0" w:right="0" w:firstLine="0" w:firstLineChars="0"/>
              <w:textAlignment w:val="auto"/>
              <w:rPr>
                <w:rFonts w:hint="eastAsia" w:ascii="宋体" w:hAnsi="宋体" w:eastAsia="宋体" w:cs="宋体"/>
                <w:sz w:val="28"/>
                <w:szCs w:val="28"/>
              </w:rPr>
            </w:pPr>
          </w:p>
        </w:tc>
      </w:tr>
      <w:tr w14:paraId="7103E8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3" w:hRule="atLeast"/>
          <w:jc w:val="center"/>
        </w:trPr>
        <w:tc>
          <w:tcPr>
            <w:tcW w:w="1145" w:type="dxa"/>
          </w:tcPr>
          <w:p w14:paraId="4982C399">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800" w:lineRule="exact"/>
              <w:ind w:left="0" w:right="0" w:firstLine="0" w:firstLineChars="0"/>
              <w:textAlignment w:val="auto"/>
              <w:rPr>
                <w:rFonts w:hint="eastAsia" w:ascii="宋体" w:hAnsi="宋体" w:eastAsia="宋体" w:cs="宋体"/>
                <w:sz w:val="28"/>
                <w:szCs w:val="28"/>
              </w:rPr>
            </w:pPr>
          </w:p>
        </w:tc>
        <w:tc>
          <w:tcPr>
            <w:tcW w:w="1583" w:type="dxa"/>
          </w:tcPr>
          <w:p w14:paraId="2C3CE5A3">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800" w:lineRule="exact"/>
              <w:ind w:left="0" w:right="0" w:firstLine="0" w:firstLineChars="0"/>
              <w:textAlignment w:val="auto"/>
              <w:rPr>
                <w:rFonts w:hint="eastAsia" w:ascii="宋体" w:hAnsi="宋体" w:eastAsia="宋体" w:cs="宋体"/>
                <w:sz w:val="28"/>
                <w:szCs w:val="28"/>
              </w:rPr>
            </w:pPr>
          </w:p>
        </w:tc>
        <w:tc>
          <w:tcPr>
            <w:tcW w:w="1583" w:type="dxa"/>
          </w:tcPr>
          <w:p w14:paraId="30073DAE">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800" w:lineRule="exact"/>
              <w:ind w:left="0" w:right="0" w:firstLine="0" w:firstLineChars="0"/>
              <w:textAlignment w:val="auto"/>
              <w:rPr>
                <w:rFonts w:hint="eastAsia" w:ascii="宋体" w:hAnsi="宋体" w:eastAsia="宋体" w:cs="宋体"/>
                <w:sz w:val="28"/>
                <w:szCs w:val="28"/>
              </w:rPr>
            </w:pPr>
          </w:p>
        </w:tc>
        <w:tc>
          <w:tcPr>
            <w:tcW w:w="1583" w:type="dxa"/>
          </w:tcPr>
          <w:p w14:paraId="6FB4E071">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800" w:lineRule="exact"/>
              <w:ind w:left="0" w:right="0" w:firstLine="0" w:firstLineChars="0"/>
              <w:textAlignment w:val="auto"/>
              <w:rPr>
                <w:rFonts w:hint="eastAsia" w:ascii="宋体" w:hAnsi="宋体" w:eastAsia="宋体" w:cs="宋体"/>
                <w:sz w:val="28"/>
                <w:szCs w:val="28"/>
              </w:rPr>
            </w:pPr>
          </w:p>
        </w:tc>
        <w:tc>
          <w:tcPr>
            <w:tcW w:w="1583" w:type="dxa"/>
          </w:tcPr>
          <w:p w14:paraId="2B0BC7B6">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800" w:lineRule="exact"/>
              <w:ind w:left="0" w:right="0" w:firstLine="0" w:firstLineChars="0"/>
              <w:textAlignment w:val="auto"/>
              <w:rPr>
                <w:rFonts w:hint="eastAsia" w:ascii="宋体" w:hAnsi="宋体" w:eastAsia="宋体" w:cs="宋体"/>
                <w:sz w:val="28"/>
                <w:szCs w:val="28"/>
              </w:rPr>
            </w:pPr>
          </w:p>
        </w:tc>
        <w:tc>
          <w:tcPr>
            <w:tcW w:w="989" w:type="dxa"/>
          </w:tcPr>
          <w:p w14:paraId="11F15CC9">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800" w:lineRule="exact"/>
              <w:ind w:left="0" w:right="0" w:firstLine="0" w:firstLineChars="0"/>
              <w:textAlignment w:val="auto"/>
              <w:rPr>
                <w:rFonts w:hint="eastAsia" w:ascii="宋体" w:hAnsi="宋体" w:eastAsia="宋体" w:cs="宋体"/>
                <w:sz w:val="28"/>
                <w:szCs w:val="28"/>
              </w:rPr>
            </w:pPr>
          </w:p>
        </w:tc>
        <w:tc>
          <w:tcPr>
            <w:tcW w:w="1430" w:type="dxa"/>
          </w:tcPr>
          <w:p w14:paraId="2642E441">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800" w:lineRule="exact"/>
              <w:ind w:left="0" w:right="0" w:firstLine="0" w:firstLineChars="0"/>
              <w:textAlignment w:val="auto"/>
              <w:rPr>
                <w:rFonts w:hint="eastAsia" w:ascii="宋体" w:hAnsi="宋体" w:eastAsia="宋体" w:cs="宋体"/>
                <w:sz w:val="28"/>
                <w:szCs w:val="28"/>
              </w:rPr>
            </w:pPr>
          </w:p>
        </w:tc>
      </w:tr>
      <w:tr w14:paraId="4A89A2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3" w:hRule="atLeast"/>
          <w:jc w:val="center"/>
        </w:trPr>
        <w:tc>
          <w:tcPr>
            <w:tcW w:w="1145" w:type="dxa"/>
          </w:tcPr>
          <w:p w14:paraId="1A1F6B9B">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800" w:lineRule="exact"/>
              <w:ind w:left="0" w:right="0" w:firstLine="0" w:firstLineChars="0"/>
              <w:textAlignment w:val="auto"/>
              <w:rPr>
                <w:rFonts w:hint="eastAsia" w:ascii="宋体" w:hAnsi="宋体" w:eastAsia="宋体" w:cs="宋体"/>
                <w:sz w:val="28"/>
                <w:szCs w:val="28"/>
              </w:rPr>
            </w:pPr>
          </w:p>
        </w:tc>
        <w:tc>
          <w:tcPr>
            <w:tcW w:w="1583" w:type="dxa"/>
          </w:tcPr>
          <w:p w14:paraId="671E5F21">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800" w:lineRule="exact"/>
              <w:ind w:left="0" w:right="0" w:firstLine="0" w:firstLineChars="0"/>
              <w:textAlignment w:val="auto"/>
              <w:rPr>
                <w:rFonts w:hint="eastAsia" w:ascii="宋体" w:hAnsi="宋体" w:eastAsia="宋体" w:cs="宋体"/>
                <w:sz w:val="28"/>
                <w:szCs w:val="28"/>
              </w:rPr>
            </w:pPr>
          </w:p>
        </w:tc>
        <w:tc>
          <w:tcPr>
            <w:tcW w:w="1583" w:type="dxa"/>
          </w:tcPr>
          <w:p w14:paraId="3CE6B528">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800" w:lineRule="exact"/>
              <w:ind w:left="0" w:right="0" w:firstLine="0" w:firstLineChars="0"/>
              <w:textAlignment w:val="auto"/>
              <w:rPr>
                <w:rFonts w:hint="eastAsia" w:ascii="宋体" w:hAnsi="宋体" w:eastAsia="宋体" w:cs="宋体"/>
                <w:sz w:val="28"/>
                <w:szCs w:val="28"/>
              </w:rPr>
            </w:pPr>
          </w:p>
        </w:tc>
        <w:tc>
          <w:tcPr>
            <w:tcW w:w="1583" w:type="dxa"/>
          </w:tcPr>
          <w:p w14:paraId="5E32A47C">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800" w:lineRule="exact"/>
              <w:ind w:left="0" w:right="0" w:firstLine="0" w:firstLineChars="0"/>
              <w:textAlignment w:val="auto"/>
              <w:rPr>
                <w:rFonts w:hint="eastAsia" w:ascii="宋体" w:hAnsi="宋体" w:eastAsia="宋体" w:cs="宋体"/>
                <w:sz w:val="28"/>
                <w:szCs w:val="28"/>
              </w:rPr>
            </w:pPr>
          </w:p>
        </w:tc>
        <w:tc>
          <w:tcPr>
            <w:tcW w:w="1583" w:type="dxa"/>
          </w:tcPr>
          <w:p w14:paraId="3608609F">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800" w:lineRule="exact"/>
              <w:ind w:left="0" w:right="0" w:firstLine="0" w:firstLineChars="0"/>
              <w:textAlignment w:val="auto"/>
              <w:rPr>
                <w:rFonts w:hint="eastAsia" w:ascii="宋体" w:hAnsi="宋体" w:eastAsia="宋体" w:cs="宋体"/>
                <w:sz w:val="28"/>
                <w:szCs w:val="28"/>
              </w:rPr>
            </w:pPr>
          </w:p>
        </w:tc>
        <w:tc>
          <w:tcPr>
            <w:tcW w:w="989" w:type="dxa"/>
          </w:tcPr>
          <w:p w14:paraId="03051E9C">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800" w:lineRule="exact"/>
              <w:ind w:left="0" w:right="0" w:firstLine="0" w:firstLineChars="0"/>
              <w:textAlignment w:val="auto"/>
              <w:rPr>
                <w:rFonts w:hint="eastAsia" w:ascii="宋体" w:hAnsi="宋体" w:eastAsia="宋体" w:cs="宋体"/>
                <w:sz w:val="28"/>
                <w:szCs w:val="28"/>
              </w:rPr>
            </w:pPr>
          </w:p>
        </w:tc>
        <w:tc>
          <w:tcPr>
            <w:tcW w:w="1430" w:type="dxa"/>
          </w:tcPr>
          <w:p w14:paraId="389F095D">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800" w:lineRule="exact"/>
              <w:ind w:left="0" w:right="0" w:firstLine="0" w:firstLineChars="0"/>
              <w:textAlignment w:val="auto"/>
              <w:rPr>
                <w:rFonts w:hint="eastAsia" w:ascii="宋体" w:hAnsi="宋体" w:eastAsia="宋体" w:cs="宋体"/>
                <w:sz w:val="28"/>
                <w:szCs w:val="28"/>
              </w:rPr>
            </w:pPr>
          </w:p>
        </w:tc>
      </w:tr>
    </w:tbl>
    <w:p w14:paraId="7A25D03C">
      <w:pPr>
        <w:spacing w:line="500" w:lineRule="exact"/>
        <w:rPr>
          <w:rFonts w:hint="eastAsia" w:ascii="宋体" w:hAnsi="宋体" w:eastAsia="宋体" w:cs="宋体"/>
          <w:sz w:val="28"/>
          <w:szCs w:val="28"/>
          <w:u w:val="single"/>
          <w:lang w:eastAsia="zh-CN"/>
        </w:rPr>
      </w:pPr>
      <w:r>
        <w:rPr>
          <w:rFonts w:hint="eastAsia" w:ascii="宋体" w:hAnsi="宋体" w:eastAsia="宋体" w:cs="宋体"/>
          <w:sz w:val="28"/>
          <w:szCs w:val="28"/>
        </w:rPr>
        <w:t>投标人代表（签字）：</w:t>
      </w:r>
    </w:p>
    <w:p w14:paraId="1FB67A27">
      <w:pPr>
        <w:spacing w:line="500" w:lineRule="exact"/>
        <w:rPr>
          <w:rFonts w:hint="eastAsia" w:ascii="宋体" w:hAnsi="宋体" w:eastAsia="宋体" w:cs="宋体"/>
          <w:b/>
          <w:bCs/>
          <w:sz w:val="28"/>
          <w:szCs w:val="28"/>
        </w:rPr>
      </w:pPr>
      <w:bookmarkStart w:id="13" w:name="_Toc6400"/>
      <w:r>
        <w:rPr>
          <w:rFonts w:hint="eastAsia" w:ascii="宋体" w:hAnsi="宋体" w:eastAsia="宋体" w:cs="宋体"/>
          <w:sz w:val="28"/>
          <w:szCs w:val="28"/>
        </w:rPr>
        <w:t>日期：</w:t>
      </w:r>
      <w:bookmarkEnd w:id="13"/>
    </w:p>
    <w:p w14:paraId="36816C2A">
      <w:pPr>
        <w:ind w:left="420"/>
        <w:rPr>
          <w:rFonts w:hint="eastAsia" w:ascii="宋体" w:hAnsi="宋体" w:eastAsia="宋体" w:cs="宋体"/>
          <w:sz w:val="28"/>
          <w:szCs w:val="28"/>
        </w:rPr>
      </w:pPr>
    </w:p>
    <w:p w14:paraId="6A14AFD7">
      <w:pPr>
        <w:spacing w:line="500" w:lineRule="exact"/>
        <w:ind w:left="240" w:leftChars="100"/>
        <w:rPr>
          <w:rFonts w:hint="eastAsia" w:ascii="宋体" w:hAnsi="宋体" w:eastAsia="宋体" w:cs="宋体"/>
          <w:sz w:val="28"/>
          <w:szCs w:val="28"/>
        </w:rPr>
      </w:pPr>
      <w:r>
        <w:rPr>
          <w:rFonts w:hint="eastAsia" w:ascii="宋体" w:hAnsi="宋体" w:eastAsia="宋体" w:cs="宋体"/>
          <w:sz w:val="28"/>
          <w:szCs w:val="28"/>
        </w:rPr>
        <w:t>注：投标人须对照招标文件技术需求，逐条说明所提供设备和服务已对招标文件的技术规格做出了实质性的响应，并申明与技术规格条文的偏差和例外。特别对有具体参数要求的指标，投标人必须提供所投设备的具体参数值，而不应以“全部符合”等字样来响应，否则将承担其投标被拒绝的风险。</w:t>
      </w:r>
    </w:p>
    <w:p w14:paraId="54247785">
      <w:pPr>
        <w:rPr>
          <w:rFonts w:hint="eastAsia" w:ascii="宋体" w:hAnsi="宋体" w:eastAsia="宋体" w:cs="宋体"/>
          <w:sz w:val="28"/>
          <w:szCs w:val="28"/>
        </w:rPr>
      </w:pPr>
      <w:r>
        <w:rPr>
          <w:rFonts w:hint="eastAsia" w:ascii="宋体" w:hAnsi="宋体" w:eastAsia="宋体" w:cs="宋体"/>
          <w:sz w:val="28"/>
          <w:szCs w:val="28"/>
        </w:rPr>
        <w:br w:type="page"/>
      </w:r>
    </w:p>
    <w:p w14:paraId="4908F68A">
      <w:pPr>
        <w:pStyle w:val="4"/>
        <w:bidi w:val="0"/>
        <w:ind w:left="0" w:leftChars="0" w:firstLine="0" w:firstLineChars="0"/>
        <w:rPr>
          <w:rFonts w:hint="eastAsia"/>
        </w:rPr>
      </w:pPr>
      <w:r>
        <w:rPr>
          <w:rFonts w:hint="eastAsia"/>
        </w:rPr>
        <w:t>附件</w:t>
      </w:r>
      <w:r>
        <w:rPr>
          <w:rFonts w:hint="eastAsia"/>
          <w:lang w:val="en-US" w:eastAsia="zh-CN"/>
        </w:rPr>
        <w:t>6</w:t>
      </w:r>
      <w:r>
        <w:rPr>
          <w:rFonts w:hint="eastAsia"/>
        </w:rPr>
        <w:t>：商务条款偏离表</w:t>
      </w:r>
    </w:p>
    <w:p w14:paraId="1076A06F">
      <w:pPr>
        <w:ind w:left="420"/>
        <w:rPr>
          <w:rFonts w:hint="eastAsia" w:ascii="宋体" w:hAnsi="宋体" w:eastAsia="宋体" w:cs="宋体"/>
          <w:sz w:val="28"/>
          <w:szCs w:val="28"/>
        </w:rPr>
      </w:pPr>
    </w:p>
    <w:p w14:paraId="011F1D1B">
      <w:pPr>
        <w:ind w:left="420"/>
        <w:rPr>
          <w:rFonts w:hint="eastAsia" w:ascii="宋体" w:hAnsi="宋体" w:eastAsia="宋体" w:cs="宋体"/>
          <w:sz w:val="28"/>
          <w:szCs w:val="28"/>
          <w:u w:val="single"/>
          <w:lang w:eastAsia="zh-CN"/>
        </w:rPr>
      </w:pPr>
      <w:r>
        <w:rPr>
          <w:rFonts w:hint="eastAsia" w:ascii="宋体" w:hAnsi="宋体" w:eastAsia="宋体" w:cs="宋体"/>
          <w:sz w:val="28"/>
          <w:szCs w:val="28"/>
        </w:rPr>
        <w:t>招标项目名称：招标编号：</w:t>
      </w:r>
    </w:p>
    <w:p w14:paraId="1E9E0AF6">
      <w:pPr>
        <w:ind w:left="420"/>
        <w:rPr>
          <w:rFonts w:hint="eastAsia" w:ascii="宋体" w:hAnsi="宋体" w:eastAsia="宋体" w:cs="宋体"/>
          <w:sz w:val="28"/>
          <w:szCs w:val="28"/>
        </w:rPr>
      </w:pPr>
    </w:p>
    <w:tbl>
      <w:tblPr>
        <w:tblStyle w:val="16"/>
        <w:tblW w:w="967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334"/>
        <w:gridCol w:w="1571"/>
        <w:gridCol w:w="2357"/>
        <w:gridCol w:w="2357"/>
        <w:gridCol w:w="2058"/>
      </w:tblGrid>
      <w:tr w14:paraId="4FC7FF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8" w:hRule="atLeast"/>
          <w:jc w:val="center"/>
        </w:trPr>
        <w:tc>
          <w:tcPr>
            <w:tcW w:w="1334" w:type="dxa"/>
            <w:vAlign w:val="center"/>
          </w:tcPr>
          <w:p w14:paraId="4E989AE4">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20" w:lineRule="exact"/>
              <w:ind w:left="0" w:right="0" w:firstLine="0" w:firstLineChars="0"/>
              <w:jc w:val="center"/>
              <w:textAlignment w:val="auto"/>
              <w:rPr>
                <w:rFonts w:hint="eastAsia" w:ascii="宋体" w:hAnsi="宋体" w:eastAsia="宋体" w:cs="宋体"/>
                <w:sz w:val="28"/>
                <w:szCs w:val="28"/>
              </w:rPr>
            </w:pPr>
            <w:r>
              <w:rPr>
                <w:rFonts w:hint="eastAsia" w:ascii="宋体" w:hAnsi="宋体" w:eastAsia="宋体" w:cs="宋体"/>
                <w:sz w:val="28"/>
                <w:szCs w:val="28"/>
              </w:rPr>
              <w:t>序号</w:t>
            </w:r>
          </w:p>
        </w:tc>
        <w:tc>
          <w:tcPr>
            <w:tcW w:w="1571" w:type="dxa"/>
            <w:vAlign w:val="center"/>
          </w:tcPr>
          <w:p w14:paraId="18FD757A">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20" w:lineRule="exact"/>
              <w:ind w:left="0" w:right="0" w:firstLine="0" w:firstLineChars="0"/>
              <w:jc w:val="center"/>
              <w:textAlignment w:val="auto"/>
              <w:rPr>
                <w:rFonts w:hint="eastAsia" w:ascii="宋体" w:hAnsi="宋体" w:eastAsia="宋体" w:cs="宋体"/>
                <w:sz w:val="28"/>
                <w:szCs w:val="28"/>
              </w:rPr>
            </w:pPr>
            <w:r>
              <w:rPr>
                <w:rFonts w:hint="eastAsia" w:ascii="宋体" w:hAnsi="宋体" w:eastAsia="宋体" w:cs="宋体"/>
                <w:sz w:val="28"/>
                <w:szCs w:val="28"/>
              </w:rPr>
              <w:t>招标文件条目号</w:t>
            </w:r>
          </w:p>
        </w:tc>
        <w:tc>
          <w:tcPr>
            <w:tcW w:w="2357" w:type="dxa"/>
            <w:vAlign w:val="center"/>
          </w:tcPr>
          <w:p w14:paraId="49CB9201">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20" w:lineRule="exact"/>
              <w:ind w:left="0" w:right="0" w:firstLine="0" w:firstLineChars="0"/>
              <w:jc w:val="center"/>
              <w:textAlignment w:val="auto"/>
              <w:rPr>
                <w:rFonts w:hint="eastAsia" w:ascii="宋体" w:hAnsi="宋体" w:eastAsia="宋体" w:cs="宋体"/>
                <w:sz w:val="28"/>
                <w:szCs w:val="28"/>
              </w:rPr>
            </w:pPr>
            <w:r>
              <w:rPr>
                <w:rFonts w:hint="eastAsia" w:ascii="宋体" w:hAnsi="宋体" w:eastAsia="宋体" w:cs="宋体"/>
                <w:sz w:val="28"/>
                <w:szCs w:val="28"/>
              </w:rPr>
              <w:t>招标文件的</w:t>
            </w:r>
          </w:p>
          <w:p w14:paraId="52E54165">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20" w:lineRule="exact"/>
              <w:ind w:left="0" w:right="0" w:firstLine="0" w:firstLineChars="0"/>
              <w:jc w:val="center"/>
              <w:textAlignment w:val="auto"/>
              <w:rPr>
                <w:rFonts w:hint="eastAsia" w:ascii="宋体" w:hAnsi="宋体" w:eastAsia="宋体" w:cs="宋体"/>
                <w:sz w:val="28"/>
                <w:szCs w:val="28"/>
              </w:rPr>
            </w:pPr>
            <w:r>
              <w:rPr>
                <w:rFonts w:hint="eastAsia" w:ascii="宋体" w:hAnsi="宋体" w:eastAsia="宋体" w:cs="宋体"/>
                <w:sz w:val="28"/>
                <w:szCs w:val="28"/>
              </w:rPr>
              <w:t>商务条款</w:t>
            </w:r>
          </w:p>
        </w:tc>
        <w:tc>
          <w:tcPr>
            <w:tcW w:w="2357" w:type="dxa"/>
            <w:vAlign w:val="center"/>
          </w:tcPr>
          <w:p w14:paraId="195A1679">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20" w:lineRule="exact"/>
              <w:ind w:left="0" w:right="0" w:firstLine="0" w:firstLineChars="0"/>
              <w:jc w:val="center"/>
              <w:textAlignment w:val="auto"/>
              <w:rPr>
                <w:rFonts w:hint="eastAsia" w:ascii="宋体" w:hAnsi="宋体" w:eastAsia="宋体" w:cs="宋体"/>
                <w:sz w:val="28"/>
                <w:szCs w:val="28"/>
              </w:rPr>
            </w:pPr>
            <w:r>
              <w:rPr>
                <w:rFonts w:hint="eastAsia" w:ascii="宋体" w:hAnsi="宋体" w:eastAsia="宋体" w:cs="宋体"/>
                <w:sz w:val="28"/>
                <w:szCs w:val="28"/>
              </w:rPr>
              <w:t>投标文件的</w:t>
            </w:r>
          </w:p>
          <w:p w14:paraId="04762622">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20" w:lineRule="exact"/>
              <w:ind w:left="0" w:right="0" w:firstLine="0" w:firstLineChars="0"/>
              <w:jc w:val="center"/>
              <w:textAlignment w:val="auto"/>
              <w:rPr>
                <w:rFonts w:hint="eastAsia" w:ascii="宋体" w:hAnsi="宋体" w:eastAsia="宋体" w:cs="宋体"/>
                <w:sz w:val="28"/>
                <w:szCs w:val="28"/>
              </w:rPr>
            </w:pPr>
            <w:r>
              <w:rPr>
                <w:rFonts w:hint="eastAsia" w:ascii="宋体" w:hAnsi="宋体" w:eastAsia="宋体" w:cs="宋体"/>
                <w:sz w:val="28"/>
                <w:szCs w:val="28"/>
              </w:rPr>
              <w:t>商务条款</w:t>
            </w:r>
          </w:p>
        </w:tc>
        <w:tc>
          <w:tcPr>
            <w:tcW w:w="2058" w:type="dxa"/>
            <w:vAlign w:val="center"/>
          </w:tcPr>
          <w:p w14:paraId="55C62312">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20" w:lineRule="exact"/>
              <w:ind w:left="0" w:right="0" w:firstLine="0" w:firstLineChars="0"/>
              <w:jc w:val="center"/>
              <w:textAlignment w:val="auto"/>
              <w:rPr>
                <w:rFonts w:hint="eastAsia" w:ascii="宋体" w:hAnsi="宋体" w:eastAsia="宋体" w:cs="宋体"/>
                <w:sz w:val="28"/>
                <w:szCs w:val="28"/>
              </w:rPr>
            </w:pPr>
            <w:r>
              <w:rPr>
                <w:rFonts w:hint="eastAsia" w:ascii="宋体" w:hAnsi="宋体" w:eastAsia="宋体" w:cs="宋体"/>
                <w:sz w:val="28"/>
                <w:szCs w:val="28"/>
              </w:rPr>
              <w:t>说明</w:t>
            </w:r>
          </w:p>
        </w:tc>
      </w:tr>
      <w:tr w14:paraId="2A3C51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51" w:hRule="atLeast"/>
          <w:jc w:val="center"/>
        </w:trPr>
        <w:tc>
          <w:tcPr>
            <w:tcW w:w="1334" w:type="dxa"/>
          </w:tcPr>
          <w:p w14:paraId="1ADBE024">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800" w:lineRule="exact"/>
              <w:ind w:left="0" w:right="0" w:firstLine="0" w:firstLineChars="0"/>
              <w:textAlignment w:val="auto"/>
              <w:rPr>
                <w:rFonts w:hint="eastAsia" w:ascii="宋体" w:hAnsi="宋体" w:eastAsia="宋体" w:cs="宋体"/>
                <w:sz w:val="28"/>
                <w:szCs w:val="28"/>
              </w:rPr>
            </w:pPr>
          </w:p>
        </w:tc>
        <w:tc>
          <w:tcPr>
            <w:tcW w:w="1571" w:type="dxa"/>
          </w:tcPr>
          <w:p w14:paraId="195D2871">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800" w:lineRule="exact"/>
              <w:ind w:left="0" w:right="0" w:firstLine="0" w:firstLineChars="0"/>
              <w:textAlignment w:val="auto"/>
              <w:rPr>
                <w:rFonts w:hint="eastAsia" w:ascii="宋体" w:hAnsi="宋体" w:eastAsia="宋体" w:cs="宋体"/>
                <w:sz w:val="28"/>
                <w:szCs w:val="28"/>
              </w:rPr>
            </w:pPr>
          </w:p>
        </w:tc>
        <w:tc>
          <w:tcPr>
            <w:tcW w:w="2357" w:type="dxa"/>
          </w:tcPr>
          <w:p w14:paraId="694AFD32">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800" w:lineRule="exact"/>
              <w:ind w:left="0" w:right="0" w:firstLine="0" w:firstLineChars="0"/>
              <w:textAlignment w:val="auto"/>
              <w:rPr>
                <w:rFonts w:hint="eastAsia" w:ascii="宋体" w:hAnsi="宋体" w:eastAsia="宋体" w:cs="宋体"/>
                <w:sz w:val="28"/>
                <w:szCs w:val="28"/>
              </w:rPr>
            </w:pPr>
          </w:p>
        </w:tc>
        <w:tc>
          <w:tcPr>
            <w:tcW w:w="2357" w:type="dxa"/>
          </w:tcPr>
          <w:p w14:paraId="5ED68537">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800" w:lineRule="exact"/>
              <w:ind w:left="0" w:right="0" w:firstLine="0" w:firstLineChars="0"/>
              <w:textAlignment w:val="auto"/>
              <w:rPr>
                <w:rFonts w:hint="eastAsia" w:ascii="宋体" w:hAnsi="宋体" w:eastAsia="宋体" w:cs="宋体"/>
                <w:sz w:val="28"/>
                <w:szCs w:val="28"/>
              </w:rPr>
            </w:pPr>
          </w:p>
        </w:tc>
        <w:tc>
          <w:tcPr>
            <w:tcW w:w="2058" w:type="dxa"/>
          </w:tcPr>
          <w:p w14:paraId="67E6DECB">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800" w:lineRule="exact"/>
              <w:ind w:left="0" w:right="0" w:firstLine="0" w:firstLineChars="0"/>
              <w:textAlignment w:val="auto"/>
              <w:rPr>
                <w:rFonts w:hint="eastAsia" w:ascii="宋体" w:hAnsi="宋体" w:eastAsia="宋体" w:cs="宋体"/>
                <w:sz w:val="28"/>
                <w:szCs w:val="28"/>
              </w:rPr>
            </w:pPr>
          </w:p>
        </w:tc>
      </w:tr>
      <w:tr w14:paraId="2DF25B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51" w:hRule="atLeast"/>
          <w:jc w:val="center"/>
        </w:trPr>
        <w:tc>
          <w:tcPr>
            <w:tcW w:w="1334" w:type="dxa"/>
          </w:tcPr>
          <w:p w14:paraId="2DBC6573">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800" w:lineRule="exact"/>
              <w:ind w:left="0" w:right="0" w:firstLine="0" w:firstLineChars="0"/>
              <w:textAlignment w:val="auto"/>
              <w:rPr>
                <w:rFonts w:hint="eastAsia" w:ascii="宋体" w:hAnsi="宋体" w:eastAsia="宋体" w:cs="宋体"/>
                <w:sz w:val="28"/>
                <w:szCs w:val="28"/>
              </w:rPr>
            </w:pPr>
          </w:p>
        </w:tc>
        <w:tc>
          <w:tcPr>
            <w:tcW w:w="1571" w:type="dxa"/>
          </w:tcPr>
          <w:p w14:paraId="0F121F34">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800" w:lineRule="exact"/>
              <w:ind w:left="0" w:right="0" w:firstLine="0" w:firstLineChars="0"/>
              <w:textAlignment w:val="auto"/>
              <w:rPr>
                <w:rFonts w:hint="eastAsia" w:ascii="宋体" w:hAnsi="宋体" w:eastAsia="宋体" w:cs="宋体"/>
                <w:sz w:val="28"/>
                <w:szCs w:val="28"/>
              </w:rPr>
            </w:pPr>
          </w:p>
        </w:tc>
        <w:tc>
          <w:tcPr>
            <w:tcW w:w="2357" w:type="dxa"/>
          </w:tcPr>
          <w:p w14:paraId="73A8A24E">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800" w:lineRule="exact"/>
              <w:ind w:left="0" w:right="0" w:firstLine="0" w:firstLineChars="0"/>
              <w:textAlignment w:val="auto"/>
              <w:rPr>
                <w:rFonts w:hint="eastAsia" w:ascii="宋体" w:hAnsi="宋体" w:eastAsia="宋体" w:cs="宋体"/>
                <w:sz w:val="28"/>
                <w:szCs w:val="28"/>
              </w:rPr>
            </w:pPr>
          </w:p>
        </w:tc>
        <w:tc>
          <w:tcPr>
            <w:tcW w:w="2357" w:type="dxa"/>
          </w:tcPr>
          <w:p w14:paraId="222E6494">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800" w:lineRule="exact"/>
              <w:ind w:left="0" w:right="0" w:firstLine="0" w:firstLineChars="0"/>
              <w:textAlignment w:val="auto"/>
              <w:rPr>
                <w:rFonts w:hint="eastAsia" w:ascii="宋体" w:hAnsi="宋体" w:eastAsia="宋体" w:cs="宋体"/>
                <w:sz w:val="28"/>
                <w:szCs w:val="28"/>
              </w:rPr>
            </w:pPr>
          </w:p>
        </w:tc>
        <w:tc>
          <w:tcPr>
            <w:tcW w:w="2058" w:type="dxa"/>
          </w:tcPr>
          <w:p w14:paraId="455A7247">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800" w:lineRule="exact"/>
              <w:ind w:left="0" w:right="0" w:firstLine="0" w:firstLineChars="0"/>
              <w:textAlignment w:val="auto"/>
              <w:rPr>
                <w:rFonts w:hint="eastAsia" w:ascii="宋体" w:hAnsi="宋体" w:eastAsia="宋体" w:cs="宋体"/>
                <w:sz w:val="28"/>
                <w:szCs w:val="28"/>
              </w:rPr>
            </w:pPr>
          </w:p>
        </w:tc>
      </w:tr>
      <w:tr w14:paraId="37CF74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51" w:hRule="atLeast"/>
          <w:jc w:val="center"/>
        </w:trPr>
        <w:tc>
          <w:tcPr>
            <w:tcW w:w="1334" w:type="dxa"/>
          </w:tcPr>
          <w:p w14:paraId="25D56A59">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800" w:lineRule="exact"/>
              <w:ind w:left="0" w:right="0" w:firstLine="0" w:firstLineChars="0"/>
              <w:textAlignment w:val="auto"/>
              <w:rPr>
                <w:rFonts w:hint="eastAsia" w:ascii="宋体" w:hAnsi="宋体" w:eastAsia="宋体" w:cs="宋体"/>
                <w:sz w:val="28"/>
                <w:szCs w:val="28"/>
              </w:rPr>
            </w:pPr>
          </w:p>
        </w:tc>
        <w:tc>
          <w:tcPr>
            <w:tcW w:w="1571" w:type="dxa"/>
          </w:tcPr>
          <w:p w14:paraId="10F21C06">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800" w:lineRule="exact"/>
              <w:ind w:left="0" w:right="0" w:firstLine="0" w:firstLineChars="0"/>
              <w:textAlignment w:val="auto"/>
              <w:rPr>
                <w:rFonts w:hint="eastAsia" w:ascii="宋体" w:hAnsi="宋体" w:eastAsia="宋体" w:cs="宋体"/>
                <w:sz w:val="28"/>
                <w:szCs w:val="28"/>
              </w:rPr>
            </w:pPr>
          </w:p>
        </w:tc>
        <w:tc>
          <w:tcPr>
            <w:tcW w:w="2357" w:type="dxa"/>
          </w:tcPr>
          <w:p w14:paraId="46F151BD">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800" w:lineRule="exact"/>
              <w:ind w:left="0" w:right="0" w:firstLine="0" w:firstLineChars="0"/>
              <w:textAlignment w:val="auto"/>
              <w:rPr>
                <w:rFonts w:hint="eastAsia" w:ascii="宋体" w:hAnsi="宋体" w:eastAsia="宋体" w:cs="宋体"/>
                <w:sz w:val="28"/>
                <w:szCs w:val="28"/>
              </w:rPr>
            </w:pPr>
          </w:p>
        </w:tc>
        <w:tc>
          <w:tcPr>
            <w:tcW w:w="2357" w:type="dxa"/>
          </w:tcPr>
          <w:p w14:paraId="268263D5">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800" w:lineRule="exact"/>
              <w:ind w:left="0" w:right="0" w:firstLine="0" w:firstLineChars="0"/>
              <w:textAlignment w:val="auto"/>
              <w:rPr>
                <w:rFonts w:hint="eastAsia" w:ascii="宋体" w:hAnsi="宋体" w:eastAsia="宋体" w:cs="宋体"/>
                <w:sz w:val="28"/>
                <w:szCs w:val="28"/>
              </w:rPr>
            </w:pPr>
          </w:p>
        </w:tc>
        <w:tc>
          <w:tcPr>
            <w:tcW w:w="2058" w:type="dxa"/>
          </w:tcPr>
          <w:p w14:paraId="446E8E9C">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800" w:lineRule="exact"/>
              <w:ind w:left="0" w:right="0" w:firstLine="0" w:firstLineChars="0"/>
              <w:textAlignment w:val="auto"/>
              <w:rPr>
                <w:rFonts w:hint="eastAsia" w:ascii="宋体" w:hAnsi="宋体" w:eastAsia="宋体" w:cs="宋体"/>
                <w:sz w:val="28"/>
                <w:szCs w:val="28"/>
              </w:rPr>
            </w:pPr>
          </w:p>
        </w:tc>
      </w:tr>
      <w:tr w14:paraId="5687DF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51" w:hRule="atLeast"/>
          <w:jc w:val="center"/>
        </w:trPr>
        <w:tc>
          <w:tcPr>
            <w:tcW w:w="1334" w:type="dxa"/>
          </w:tcPr>
          <w:p w14:paraId="6A2A7F21">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800" w:lineRule="exact"/>
              <w:ind w:left="0" w:right="0" w:firstLine="0" w:firstLineChars="0"/>
              <w:textAlignment w:val="auto"/>
              <w:rPr>
                <w:rFonts w:hint="eastAsia" w:ascii="宋体" w:hAnsi="宋体" w:eastAsia="宋体" w:cs="宋体"/>
                <w:sz w:val="28"/>
                <w:szCs w:val="28"/>
              </w:rPr>
            </w:pPr>
          </w:p>
        </w:tc>
        <w:tc>
          <w:tcPr>
            <w:tcW w:w="1571" w:type="dxa"/>
          </w:tcPr>
          <w:p w14:paraId="60C660C0">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800" w:lineRule="exact"/>
              <w:ind w:left="0" w:right="0" w:firstLine="0" w:firstLineChars="0"/>
              <w:textAlignment w:val="auto"/>
              <w:rPr>
                <w:rFonts w:hint="eastAsia" w:ascii="宋体" w:hAnsi="宋体" w:eastAsia="宋体" w:cs="宋体"/>
                <w:sz w:val="28"/>
                <w:szCs w:val="28"/>
              </w:rPr>
            </w:pPr>
          </w:p>
        </w:tc>
        <w:tc>
          <w:tcPr>
            <w:tcW w:w="2357" w:type="dxa"/>
          </w:tcPr>
          <w:p w14:paraId="1FEC6E78">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800" w:lineRule="exact"/>
              <w:ind w:left="0" w:right="0" w:firstLine="0" w:firstLineChars="0"/>
              <w:textAlignment w:val="auto"/>
              <w:rPr>
                <w:rFonts w:hint="eastAsia" w:ascii="宋体" w:hAnsi="宋体" w:eastAsia="宋体" w:cs="宋体"/>
                <w:sz w:val="28"/>
                <w:szCs w:val="28"/>
              </w:rPr>
            </w:pPr>
          </w:p>
        </w:tc>
        <w:tc>
          <w:tcPr>
            <w:tcW w:w="2357" w:type="dxa"/>
          </w:tcPr>
          <w:p w14:paraId="3C6F99F9">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800" w:lineRule="exact"/>
              <w:ind w:left="0" w:right="0" w:firstLine="0" w:firstLineChars="0"/>
              <w:textAlignment w:val="auto"/>
              <w:rPr>
                <w:rFonts w:hint="eastAsia" w:ascii="宋体" w:hAnsi="宋体" w:eastAsia="宋体" w:cs="宋体"/>
                <w:sz w:val="28"/>
                <w:szCs w:val="28"/>
              </w:rPr>
            </w:pPr>
          </w:p>
        </w:tc>
        <w:tc>
          <w:tcPr>
            <w:tcW w:w="2058" w:type="dxa"/>
          </w:tcPr>
          <w:p w14:paraId="1F9005A0">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800" w:lineRule="exact"/>
              <w:ind w:left="0" w:right="0" w:firstLine="0" w:firstLineChars="0"/>
              <w:textAlignment w:val="auto"/>
              <w:rPr>
                <w:rFonts w:hint="eastAsia" w:ascii="宋体" w:hAnsi="宋体" w:eastAsia="宋体" w:cs="宋体"/>
                <w:sz w:val="28"/>
                <w:szCs w:val="28"/>
              </w:rPr>
            </w:pPr>
          </w:p>
        </w:tc>
      </w:tr>
      <w:tr w14:paraId="334373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51" w:hRule="atLeast"/>
          <w:jc w:val="center"/>
        </w:trPr>
        <w:tc>
          <w:tcPr>
            <w:tcW w:w="1334" w:type="dxa"/>
          </w:tcPr>
          <w:p w14:paraId="5DB236F0">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800" w:lineRule="exact"/>
              <w:ind w:left="0" w:right="0" w:firstLine="0" w:firstLineChars="0"/>
              <w:textAlignment w:val="auto"/>
              <w:rPr>
                <w:rFonts w:hint="eastAsia" w:ascii="宋体" w:hAnsi="宋体" w:eastAsia="宋体" w:cs="宋体"/>
                <w:sz w:val="28"/>
                <w:szCs w:val="28"/>
              </w:rPr>
            </w:pPr>
          </w:p>
        </w:tc>
        <w:tc>
          <w:tcPr>
            <w:tcW w:w="1571" w:type="dxa"/>
          </w:tcPr>
          <w:p w14:paraId="54B2C1A4">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800" w:lineRule="exact"/>
              <w:ind w:left="0" w:right="0" w:firstLine="0" w:firstLineChars="0"/>
              <w:textAlignment w:val="auto"/>
              <w:rPr>
                <w:rFonts w:hint="eastAsia" w:ascii="宋体" w:hAnsi="宋体" w:eastAsia="宋体" w:cs="宋体"/>
                <w:sz w:val="28"/>
                <w:szCs w:val="28"/>
              </w:rPr>
            </w:pPr>
          </w:p>
        </w:tc>
        <w:tc>
          <w:tcPr>
            <w:tcW w:w="2357" w:type="dxa"/>
          </w:tcPr>
          <w:p w14:paraId="7997EFC4">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800" w:lineRule="exact"/>
              <w:ind w:left="0" w:right="0" w:firstLine="0" w:firstLineChars="0"/>
              <w:textAlignment w:val="auto"/>
              <w:rPr>
                <w:rFonts w:hint="eastAsia" w:ascii="宋体" w:hAnsi="宋体" w:eastAsia="宋体" w:cs="宋体"/>
                <w:sz w:val="28"/>
                <w:szCs w:val="28"/>
              </w:rPr>
            </w:pPr>
          </w:p>
        </w:tc>
        <w:tc>
          <w:tcPr>
            <w:tcW w:w="2357" w:type="dxa"/>
          </w:tcPr>
          <w:p w14:paraId="28180A5D">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800" w:lineRule="exact"/>
              <w:ind w:left="0" w:right="0" w:firstLine="0" w:firstLineChars="0"/>
              <w:textAlignment w:val="auto"/>
              <w:rPr>
                <w:rFonts w:hint="eastAsia" w:ascii="宋体" w:hAnsi="宋体" w:eastAsia="宋体" w:cs="宋体"/>
                <w:sz w:val="28"/>
                <w:szCs w:val="28"/>
              </w:rPr>
            </w:pPr>
          </w:p>
        </w:tc>
        <w:tc>
          <w:tcPr>
            <w:tcW w:w="2058" w:type="dxa"/>
          </w:tcPr>
          <w:p w14:paraId="23ABFC7F">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800" w:lineRule="exact"/>
              <w:ind w:left="0" w:right="0" w:firstLine="0" w:firstLineChars="0"/>
              <w:textAlignment w:val="auto"/>
              <w:rPr>
                <w:rFonts w:hint="eastAsia" w:ascii="宋体" w:hAnsi="宋体" w:eastAsia="宋体" w:cs="宋体"/>
                <w:sz w:val="28"/>
                <w:szCs w:val="28"/>
              </w:rPr>
            </w:pPr>
          </w:p>
        </w:tc>
      </w:tr>
    </w:tbl>
    <w:p w14:paraId="37767C03">
      <w:pPr>
        <w:spacing w:line="500" w:lineRule="exact"/>
        <w:rPr>
          <w:rFonts w:hint="eastAsia" w:ascii="宋体" w:hAnsi="宋体" w:eastAsia="宋体" w:cs="宋体"/>
          <w:sz w:val="28"/>
          <w:szCs w:val="28"/>
          <w:u w:val="single"/>
          <w:lang w:eastAsia="zh-CN"/>
        </w:rPr>
      </w:pPr>
      <w:r>
        <w:rPr>
          <w:rFonts w:hint="eastAsia" w:ascii="宋体" w:hAnsi="宋体" w:eastAsia="宋体" w:cs="宋体"/>
          <w:sz w:val="28"/>
          <w:szCs w:val="28"/>
        </w:rPr>
        <w:t>投标人代表（签字）：</w:t>
      </w:r>
    </w:p>
    <w:p w14:paraId="600B8612">
      <w:pPr>
        <w:spacing w:line="500" w:lineRule="exact"/>
        <w:rPr>
          <w:rFonts w:hint="eastAsia" w:ascii="宋体" w:hAnsi="宋体" w:eastAsia="宋体" w:cs="宋体"/>
          <w:sz w:val="28"/>
          <w:szCs w:val="28"/>
        </w:rPr>
      </w:pPr>
      <w:r>
        <w:rPr>
          <w:rFonts w:hint="eastAsia" w:ascii="宋体" w:hAnsi="宋体" w:eastAsia="宋体" w:cs="宋体"/>
          <w:sz w:val="28"/>
          <w:szCs w:val="28"/>
        </w:rPr>
        <w:t>日期：</w:t>
      </w:r>
    </w:p>
    <w:p w14:paraId="39658E7F">
      <w:pPr>
        <w:spacing w:line="500" w:lineRule="exact"/>
        <w:ind w:left="240" w:leftChars="100"/>
        <w:rPr>
          <w:rFonts w:hint="eastAsia" w:ascii="宋体" w:hAnsi="宋体" w:eastAsia="宋体" w:cs="宋体"/>
          <w:sz w:val="28"/>
          <w:szCs w:val="28"/>
        </w:rPr>
      </w:pPr>
      <w:r>
        <w:rPr>
          <w:rFonts w:hint="eastAsia" w:ascii="宋体" w:hAnsi="宋体" w:eastAsia="宋体" w:cs="宋体"/>
          <w:sz w:val="28"/>
          <w:szCs w:val="28"/>
        </w:rPr>
        <w:t>注：1、对招标文件的主要商务要求（如交货期、付款方式、履约保证、质保期等）须逐条作出响应，而不应以“全部符合”等字样来响应。</w:t>
      </w:r>
    </w:p>
    <w:p w14:paraId="0F4F2FC1">
      <w:pPr>
        <w:spacing w:line="500" w:lineRule="exact"/>
        <w:ind w:left="240" w:leftChars="100"/>
        <w:rPr>
          <w:rFonts w:hint="eastAsia" w:ascii="宋体" w:hAnsi="宋体" w:eastAsia="宋体" w:cs="宋体"/>
          <w:sz w:val="28"/>
          <w:szCs w:val="28"/>
        </w:rPr>
      </w:pPr>
      <w:r>
        <w:rPr>
          <w:rFonts w:hint="eastAsia" w:ascii="宋体" w:hAnsi="宋体" w:eastAsia="宋体" w:cs="宋体"/>
          <w:sz w:val="28"/>
          <w:szCs w:val="28"/>
        </w:rPr>
        <w:t>其他商务偏离也须在上表中逐条列明。</w:t>
      </w:r>
    </w:p>
    <w:p w14:paraId="655F8D14">
      <w:pPr>
        <w:spacing w:line="500" w:lineRule="exact"/>
        <w:ind w:left="240" w:leftChars="100"/>
        <w:rPr>
          <w:rFonts w:hint="eastAsia" w:ascii="宋体" w:hAnsi="宋体" w:eastAsia="宋体" w:cs="宋体"/>
          <w:sz w:val="28"/>
          <w:szCs w:val="28"/>
        </w:rPr>
      </w:pPr>
      <w:r>
        <w:rPr>
          <w:rFonts w:hint="eastAsia" w:ascii="宋体" w:hAnsi="宋体" w:eastAsia="宋体" w:cs="宋体"/>
          <w:sz w:val="28"/>
          <w:szCs w:val="28"/>
        </w:rPr>
        <w:t>如投标文件不符合上述要求，投标人将承担其投标被拒绝的风险。</w:t>
      </w:r>
    </w:p>
    <w:p w14:paraId="1A45DB6F">
      <w:pPr>
        <w:spacing w:line="500" w:lineRule="exact"/>
        <w:ind w:left="240" w:leftChars="100"/>
        <w:rPr>
          <w:rFonts w:hint="eastAsia" w:ascii="宋体" w:hAnsi="宋体" w:eastAsia="宋体" w:cs="宋体"/>
          <w:sz w:val="28"/>
          <w:szCs w:val="28"/>
        </w:rPr>
      </w:pPr>
    </w:p>
    <w:sectPr>
      <w:pgSz w:w="11906" w:h="16838"/>
      <w:pgMar w:top="1440" w:right="1800" w:bottom="1440" w:left="1800" w:header="851" w:footer="992" w:gutter="0"/>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ind w:firstLine="480"/>
      </w:pPr>
      <w:r>
        <w:separator/>
      </w:r>
    </w:p>
  </w:endnote>
  <w:endnote w:type="continuationSeparator" w:id="1">
    <w:p>
      <w:pPr>
        <w:spacing w:line="240" w:lineRule="auto"/>
        <w:ind w:firstLine="48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_GB2312">
    <w:panose1 w:val="02010609030101010101"/>
    <w:charset w:val="86"/>
    <w:family w:val="modern"/>
    <w:pitch w:val="default"/>
    <w:sig w:usb0="00000001" w:usb1="080E0000" w:usb2="00000000" w:usb3="00000000" w:csb0="00040000"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360" w:lineRule="auto"/>
        <w:ind w:firstLine="480"/>
      </w:pPr>
      <w:r>
        <w:separator/>
      </w:r>
    </w:p>
  </w:footnote>
  <w:footnote w:type="continuationSeparator" w:id="1">
    <w:p>
      <w:pPr>
        <w:spacing w:line="360" w:lineRule="auto"/>
        <w:ind w:firstLine="480"/>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F5B4E105"/>
    <w:multiLevelType w:val="singleLevel"/>
    <w:tmpl w:val="F5B4E105"/>
    <w:lvl w:ilvl="0" w:tentative="0">
      <w:start w:val="2"/>
      <w:numFmt w:val="decimal"/>
      <w:suff w:val="nothing"/>
      <w:lvlText w:val="%1、"/>
      <w:lvlJc w:val="left"/>
      <w:pPr>
        <w:ind w:left="210" w:leftChars="0" w:firstLine="0" w:firstLineChars="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2"/>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143590E"/>
    <w:rsid w:val="0C80338A"/>
    <w:rsid w:val="0E7F623D"/>
    <w:rsid w:val="1C4640A3"/>
    <w:rsid w:val="1E9C42C4"/>
    <w:rsid w:val="204F20C7"/>
    <w:rsid w:val="2A9F2C48"/>
    <w:rsid w:val="2AE41224"/>
    <w:rsid w:val="2D946D5D"/>
    <w:rsid w:val="2F4A02C4"/>
    <w:rsid w:val="30BE2779"/>
    <w:rsid w:val="33AD318F"/>
    <w:rsid w:val="36CB6C73"/>
    <w:rsid w:val="3A70117E"/>
    <w:rsid w:val="3DD96E06"/>
    <w:rsid w:val="40752AFC"/>
    <w:rsid w:val="40A36B48"/>
    <w:rsid w:val="40CA1BEA"/>
    <w:rsid w:val="45B30103"/>
    <w:rsid w:val="46306945"/>
    <w:rsid w:val="465F1D6C"/>
    <w:rsid w:val="467C2731"/>
    <w:rsid w:val="46AA20FD"/>
    <w:rsid w:val="541E05EF"/>
    <w:rsid w:val="5A2A6CD8"/>
    <w:rsid w:val="5F2516A8"/>
    <w:rsid w:val="60130391"/>
    <w:rsid w:val="63240F67"/>
    <w:rsid w:val="66770CAA"/>
    <w:rsid w:val="68272F3B"/>
    <w:rsid w:val="6D3D73C4"/>
    <w:rsid w:val="70F143BD"/>
    <w:rsid w:val="75615C16"/>
    <w:rsid w:val="7D2815E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iPriority="0" w:semiHidden="0" w:name="Normal Indent"/>
    <w:lsdException w:unhideWhenUsed="0" w:uiPriority="0" w:semiHidden="0" w:name="footnote text"/>
    <w:lsdException w:unhideWhenUsed="0" w:uiPriority="0" w:semiHidden="0" w:name="annotation text"/>
    <w:lsdException w:qFormat="1" w:uiPriority="0" w:semiHidden="0" w:name="header"/>
    <w:lsdException w:qFormat="1"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qFormat="1"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spacing w:line="360" w:lineRule="auto"/>
      <w:ind w:firstLine="480" w:firstLineChars="200"/>
      <w:jc w:val="both"/>
    </w:pPr>
    <w:rPr>
      <w:rFonts w:ascii="Times New Roman" w:hAnsi="Times New Roman" w:eastAsia="宋体" w:cs="Times New Roman"/>
      <w:kern w:val="2"/>
      <w:sz w:val="24"/>
      <w:szCs w:val="24"/>
      <w:lang w:val="en-US" w:eastAsia="zh-CN" w:bidi="ar-SA"/>
    </w:rPr>
  </w:style>
  <w:style w:type="paragraph" w:styleId="3">
    <w:name w:val="heading 1"/>
    <w:basedOn w:val="1"/>
    <w:next w:val="1"/>
    <w:qFormat/>
    <w:uiPriority w:val="0"/>
    <w:pPr>
      <w:keepNext/>
      <w:widowControl/>
      <w:tabs>
        <w:tab w:val="left" w:pos="432"/>
      </w:tabs>
      <w:overflowPunct w:val="0"/>
      <w:autoSpaceDE w:val="0"/>
      <w:autoSpaceDN w:val="0"/>
      <w:adjustRightInd w:val="0"/>
      <w:ind w:left="431" w:firstLine="0" w:firstLineChars="0"/>
      <w:jc w:val="center"/>
      <w:textAlignment w:val="baseline"/>
      <w:outlineLvl w:val="0"/>
    </w:pPr>
    <w:rPr>
      <w:rFonts w:ascii="Arial" w:hAnsi="Arial"/>
      <w:b/>
      <w:kern w:val="28"/>
      <w:sz w:val="44"/>
      <w:szCs w:val="20"/>
    </w:rPr>
  </w:style>
  <w:style w:type="paragraph" w:styleId="4">
    <w:name w:val="heading 2"/>
    <w:basedOn w:val="1"/>
    <w:next w:val="1"/>
    <w:link w:val="23"/>
    <w:qFormat/>
    <w:uiPriority w:val="0"/>
    <w:pPr>
      <w:tabs>
        <w:tab w:val="left" w:pos="576"/>
      </w:tabs>
      <w:overflowPunct w:val="0"/>
      <w:autoSpaceDE w:val="0"/>
      <w:autoSpaceDN w:val="0"/>
      <w:adjustRightInd w:val="0"/>
      <w:snapToGrid w:val="0"/>
      <w:ind w:left="578" w:firstLine="0" w:firstLineChars="0"/>
      <w:jc w:val="left"/>
      <w:textAlignment w:val="baseline"/>
      <w:outlineLvl w:val="1"/>
    </w:pPr>
    <w:rPr>
      <w:rFonts w:ascii="Arial" w:hAnsi="Arial"/>
      <w:b/>
      <w:kern w:val="0"/>
      <w:sz w:val="28"/>
      <w:szCs w:val="20"/>
    </w:rPr>
  </w:style>
  <w:style w:type="paragraph" w:styleId="5">
    <w:name w:val="heading 3"/>
    <w:basedOn w:val="1"/>
    <w:next w:val="1"/>
    <w:unhideWhenUsed/>
    <w:qFormat/>
    <w:uiPriority w:val="0"/>
    <w:pPr>
      <w:keepNext/>
      <w:keepLines/>
      <w:spacing w:before="260" w:beforeLines="0" w:beforeAutospacing="0" w:after="260" w:afterLines="0" w:afterAutospacing="0" w:line="413" w:lineRule="auto"/>
      <w:outlineLvl w:val="2"/>
    </w:pPr>
    <w:rPr>
      <w:b/>
      <w:sz w:val="32"/>
    </w:rPr>
  </w:style>
  <w:style w:type="character" w:default="1" w:styleId="17">
    <w:name w:val="Default Paragraph Font"/>
    <w:semiHidden/>
    <w:qFormat/>
    <w:uiPriority w:val="0"/>
  </w:style>
  <w:style w:type="table" w:default="1" w:styleId="16">
    <w:name w:val="Normal Table"/>
    <w:semiHidden/>
    <w:qFormat/>
    <w:uiPriority w:val="0"/>
    <w:tblPr>
      <w:tblCellMar>
        <w:top w:w="0" w:type="dxa"/>
        <w:left w:w="108" w:type="dxa"/>
        <w:bottom w:w="0" w:type="dxa"/>
        <w:right w:w="108" w:type="dxa"/>
      </w:tblCellMar>
    </w:tblPr>
  </w:style>
  <w:style w:type="paragraph" w:styleId="2">
    <w:name w:val="Normal Indent"/>
    <w:basedOn w:val="1"/>
    <w:unhideWhenUsed/>
    <w:qFormat/>
    <w:uiPriority w:val="0"/>
    <w:pPr>
      <w:ind w:firstLine="420"/>
    </w:pPr>
  </w:style>
  <w:style w:type="paragraph" w:styleId="6">
    <w:name w:val="Body Text 3"/>
    <w:basedOn w:val="1"/>
    <w:qFormat/>
    <w:uiPriority w:val="0"/>
    <w:pPr>
      <w:spacing w:after="120"/>
    </w:pPr>
    <w:rPr>
      <w:sz w:val="16"/>
      <w:szCs w:val="16"/>
    </w:rPr>
  </w:style>
  <w:style w:type="paragraph" w:styleId="7">
    <w:name w:val="Body Text"/>
    <w:basedOn w:val="1"/>
    <w:next w:val="8"/>
    <w:unhideWhenUsed/>
    <w:qFormat/>
    <w:uiPriority w:val="0"/>
    <w:pPr>
      <w:spacing w:after="120"/>
    </w:pPr>
  </w:style>
  <w:style w:type="paragraph" w:customStyle="1" w:styleId="8">
    <w:name w:val="Default"/>
    <w:qFormat/>
    <w:uiPriority w:val="99"/>
    <w:pPr>
      <w:widowControl w:val="0"/>
      <w:autoSpaceDE w:val="0"/>
      <w:autoSpaceDN w:val="0"/>
      <w:adjustRightInd w:val="0"/>
    </w:pPr>
    <w:rPr>
      <w:rFonts w:ascii="Arial" w:hAnsi="Arial" w:eastAsia="宋体" w:cs="Arial"/>
      <w:color w:val="000000"/>
      <w:sz w:val="24"/>
      <w:szCs w:val="24"/>
      <w:lang w:val="en-US" w:eastAsia="zh-CN" w:bidi="ar-SA"/>
    </w:rPr>
  </w:style>
  <w:style w:type="paragraph" w:styleId="9">
    <w:name w:val="Body Text Indent"/>
    <w:basedOn w:val="1"/>
    <w:qFormat/>
    <w:uiPriority w:val="0"/>
    <w:pPr>
      <w:ind w:firstLine="480" w:firstLineChars="200"/>
    </w:pPr>
  </w:style>
  <w:style w:type="paragraph" w:styleId="10">
    <w:name w:val="Plain Text"/>
    <w:basedOn w:val="1"/>
    <w:qFormat/>
    <w:uiPriority w:val="0"/>
    <w:rPr>
      <w:sz w:val="21"/>
      <w:szCs w:val="20"/>
    </w:rPr>
  </w:style>
  <w:style w:type="paragraph" w:styleId="11">
    <w:name w:val="footer"/>
    <w:basedOn w:val="1"/>
    <w:unhideWhenUsed/>
    <w:qFormat/>
    <w:uiPriority w:val="99"/>
    <w:pPr>
      <w:tabs>
        <w:tab w:val="center" w:pos="4153"/>
        <w:tab w:val="right" w:pos="8306"/>
      </w:tabs>
      <w:snapToGrid w:val="0"/>
      <w:jc w:val="left"/>
    </w:pPr>
    <w:rPr>
      <w:sz w:val="18"/>
      <w:szCs w:val="18"/>
    </w:rPr>
  </w:style>
  <w:style w:type="paragraph" w:styleId="12">
    <w:name w:val="header"/>
    <w:basedOn w:val="1"/>
    <w:unhideWhenUsed/>
    <w:qFormat/>
    <w:uiPriority w:val="0"/>
    <w:pPr>
      <w:pBdr>
        <w:bottom w:val="single" w:color="auto" w:sz="6" w:space="1"/>
      </w:pBdr>
      <w:tabs>
        <w:tab w:val="center" w:pos="4153"/>
        <w:tab w:val="right" w:pos="8306"/>
      </w:tabs>
      <w:snapToGrid w:val="0"/>
      <w:jc w:val="center"/>
    </w:pPr>
    <w:rPr>
      <w:sz w:val="18"/>
      <w:szCs w:val="18"/>
    </w:rPr>
  </w:style>
  <w:style w:type="paragraph" w:styleId="13">
    <w:name w:val="toc 1"/>
    <w:basedOn w:val="1"/>
    <w:next w:val="1"/>
    <w:semiHidden/>
    <w:qFormat/>
    <w:uiPriority w:val="0"/>
    <w:pPr>
      <w:spacing w:before="120" w:after="120"/>
      <w:jc w:val="left"/>
    </w:pPr>
    <w:rPr>
      <w:b/>
      <w:bCs/>
      <w:caps/>
      <w:sz w:val="20"/>
      <w:szCs w:val="20"/>
    </w:rPr>
  </w:style>
  <w:style w:type="paragraph" w:styleId="14">
    <w:name w:val="Normal (Web)"/>
    <w:basedOn w:val="1"/>
    <w:qFormat/>
    <w:uiPriority w:val="0"/>
    <w:pPr>
      <w:spacing w:before="0" w:beforeAutospacing="1" w:after="0" w:afterAutospacing="1"/>
      <w:ind w:left="0" w:right="0"/>
      <w:jc w:val="left"/>
    </w:pPr>
    <w:rPr>
      <w:kern w:val="0"/>
      <w:sz w:val="24"/>
      <w:lang w:val="en-US" w:eastAsia="zh-CN" w:bidi="ar"/>
    </w:rPr>
  </w:style>
  <w:style w:type="paragraph" w:styleId="15">
    <w:name w:val="Body Text First Indent 2"/>
    <w:basedOn w:val="9"/>
    <w:qFormat/>
    <w:uiPriority w:val="0"/>
    <w:pPr>
      <w:spacing w:after="120"/>
      <w:ind w:left="420" w:leftChars="200" w:firstLine="420"/>
    </w:pPr>
    <w:rPr>
      <w:sz w:val="21"/>
      <w:szCs w:val="20"/>
    </w:rPr>
  </w:style>
  <w:style w:type="character" w:styleId="18">
    <w:name w:val="Strong"/>
    <w:basedOn w:val="17"/>
    <w:qFormat/>
    <w:uiPriority w:val="0"/>
    <w:rPr>
      <w:b/>
    </w:rPr>
  </w:style>
  <w:style w:type="paragraph" w:customStyle="1" w:styleId="19">
    <w:name w:val="首行缩进"/>
    <w:basedOn w:val="1"/>
    <w:autoRedefine/>
    <w:qFormat/>
    <w:uiPriority w:val="99"/>
    <w:pPr>
      <w:spacing w:line="360" w:lineRule="auto"/>
      <w:ind w:firstLine="480" w:firstLineChars="200"/>
    </w:pPr>
    <w:rPr>
      <w:rFonts w:ascii="宋体" w:hAnsi="宋体" w:cs="宋体"/>
      <w:kern w:val="0"/>
    </w:rPr>
  </w:style>
  <w:style w:type="paragraph" w:customStyle="1" w:styleId="20">
    <w:name w:val="列出段落1"/>
    <w:basedOn w:val="1"/>
    <w:autoRedefine/>
    <w:qFormat/>
    <w:uiPriority w:val="0"/>
    <w:pPr>
      <w:ind w:firstLine="420" w:firstLineChars="200"/>
    </w:pPr>
    <w:rPr>
      <w:rFonts w:ascii="Calibri" w:hAnsi="Calibri"/>
      <w:sz w:val="21"/>
      <w:szCs w:val="20"/>
    </w:rPr>
  </w:style>
  <w:style w:type="paragraph" w:customStyle="1" w:styleId="21">
    <w:name w:val="列出段落2"/>
    <w:basedOn w:val="1"/>
    <w:autoRedefine/>
    <w:qFormat/>
    <w:uiPriority w:val="0"/>
    <w:pPr>
      <w:ind w:firstLine="420" w:firstLineChars="200"/>
    </w:pPr>
    <w:rPr>
      <w:rFonts w:ascii="Calibri" w:hAnsi="Calibri"/>
      <w:sz w:val="21"/>
      <w:szCs w:val="20"/>
    </w:rPr>
  </w:style>
  <w:style w:type="paragraph" w:styleId="22">
    <w:name w:val="List Paragraph"/>
    <w:basedOn w:val="1"/>
    <w:autoRedefine/>
    <w:unhideWhenUsed/>
    <w:qFormat/>
    <w:uiPriority w:val="99"/>
    <w:pPr>
      <w:ind w:firstLine="420" w:firstLineChars="200"/>
    </w:pPr>
  </w:style>
  <w:style w:type="character" w:customStyle="1" w:styleId="23">
    <w:name w:val="标题 2 字符"/>
    <w:basedOn w:val="17"/>
    <w:link w:val="4"/>
    <w:autoRedefine/>
    <w:qFormat/>
    <w:uiPriority w:val="0"/>
    <w:rPr>
      <w:rFonts w:ascii="Arial" w:hAnsi="Arial"/>
      <w:b/>
      <w:kern w:val="0"/>
      <w:sz w:val="28"/>
      <w:szCs w:val="20"/>
    </w:rPr>
  </w:style>
  <w:style w:type="paragraph" w:customStyle="1" w:styleId="24">
    <w:name w:val="标书正文"/>
    <w:basedOn w:val="10"/>
    <w:qFormat/>
    <w:uiPriority w:val="9"/>
    <w:pPr>
      <w:spacing w:line="360" w:lineRule="auto"/>
      <w:jc w:val="left"/>
    </w:p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customXml" Target="../customXml/item2.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hpExts>
    <customShpInfo spid="_x0000_s1026"/>
  </customShpExts>
</s:customData>
</file>

<file path=customXml/item2.xml><?xml version="1.0" encoding="utf-8"?>
<contractReview xmlns="http://schemas.wps.cn/vas-ai-hub/contract-review">
  <reviewItems>
    <reviewItem>
      <errorID>89788508-83c3-485a-8a4e-fead741ad621</errorID>
      <errorWord>(</errorWord>
      <group>L1_Format</group>
      <groupName>格式问题</groupName>
      <ability>L2_HalfPunc</ability>
      <abilityName>全半角检查</abilityName>
      <candidateList>
        <item>（</item>
      </candidateList>
      <explain>文本全半角错误。</explain>
      <paraID>20A6ECF0</paraID>
      <start>9</start>
      <end>10</end>
      <status>modified</status>
      <modifiedWord>（</modifiedWord>
      <trackRevisions>false</trackRevisions>
    </reviewItem>
    <reviewItem>
      <errorID>3d5c1f0b-868c-4e13-90cd-d3210e6fb2ba</errorID>
      <errorWord>(</errorWord>
      <group>L1_Format</group>
      <groupName>格式问题</groupName>
      <ability>L2_HalfPunc</ability>
      <abilityName>全半角检查</abilityName>
      <candidateList>
        <item>（</item>
      </candidateList>
      <explain>文本全半角错误。</explain>
      <paraID>5FD830E0</paraID>
      <start>6</start>
      <end>7</end>
      <status>modified</status>
      <modifiedWord>（</modifiedWord>
      <trackRevisions>false</trackRevisions>
    </reviewItem>
    <reviewItem>
      <errorID>604fcf72-b50c-4dee-be8c-5007581aa9ea</errorID>
      <errorWord>(</errorWord>
      <group>L1_Format</group>
      <groupName>格式问题</groupName>
      <ability>L2_HalfPunc</ability>
      <abilityName>全半角检查</abilityName>
      <candidateList>
        <item>（</item>
      </candidateList>
      <explain>文本全半角错误。</explain>
      <paraID>3CF8B696</paraID>
      <start>6</start>
      <end>7</end>
      <status>modified</status>
      <modifiedWord>（</modifiedWord>
      <trackRevisions>false</trackRevisions>
    </reviewItem>
    <reviewItem>
      <errorID>4944af86-5479-4644-9144-f690fc3896b3</errorID>
      <errorWord>-</errorWord>
      <group>L1_Punc</group>
      <groupName>标点问题</groupName>
      <ability>L2_Punc</ability>
      <abilityName>标点符号检查</abilityName>
      <candidateList>
        <item>—</item>
      </candidateList>
      <explain>根据国标GB/T 15834-2011《标点符号用法》中的4.13.3.2节，标识相关项目（如时间、地域等）的起止，以及标识数值范围（由阿拉伯数字或汉字数字构成）的起止时，一般用一字线或长浪纹线。如“25～30g”“2011年2月3日—10日”。</explain>
      <paraID>19838CA0</paraID>
      <start>39</start>
      <end>40</end>
      <status>modified</status>
      <modifiedWord>—</modifiedWord>
      <trackRevisions>false</trackRevisions>
    </reviewItem>
    <reviewItem>
      <errorID>6dba995e-5ab8-4f8e-818d-11f190f3a368</errorID>
      <errorWord>(</errorWord>
      <group>L1_Format</group>
      <groupName>格式问题</groupName>
      <ability>L2_HalfPunc</ability>
      <abilityName>全半角检查</abilityName>
      <candidateList>
        <item>（</item>
      </candidateList>
      <explain>文本全半角错误。</explain>
      <paraID>5EB82E41</paraID>
      <start>6</start>
      <end>7</end>
      <status>modified</status>
      <modifiedWord>（</modifiedWord>
      <trackRevisions>false</trackRevisions>
    </reviewItem>
    <reviewItem>
      <errorID>0a1f472e-18a4-4045-96d6-47c0f5127dc1</errorID>
      <errorWord>(</errorWord>
      <group>L1_Format</group>
      <groupName>格式问题</groupName>
      <ability>L2_HalfPunc</ability>
      <abilityName>全半角检查</abilityName>
      <candidateList>
        <item>（</item>
      </candidateList>
      <explain>文本全半角错误。</explain>
      <paraID>655F7C34</paraID>
      <start>5</start>
      <end>6</end>
      <status>modified</status>
      <modifiedWord>（</modifiedWord>
      <trackRevisions>false</trackRevisions>
    </reviewItem>
    <reviewItem>
      <errorID>bd9448d2-7f83-4565-8e52-031918ff939b</errorID>
      <errorWord>(</errorWord>
      <group>L1_Format</group>
      <groupName>格式问题</groupName>
      <ability>L2_HalfPunc</ability>
      <abilityName>全半角检查</abilityName>
      <candidateList>
        <item>（</item>
      </candidateList>
      <explain>文本全半角错误。</explain>
      <paraID>681541A8</paraID>
      <start>6</start>
      <end>7</end>
      <status>modified</status>
      <modifiedWord>（</modifiedWord>
      <trackRevisions>false</trackRevisions>
    </reviewItem>
  </reviewItems>
  <config/>
</contractReview>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58380bad-41f2-4888-bc17-bdd47b8afaa0}">
  <ds:schemaRefs/>
</ds:datastoreItem>
</file>

<file path=docProps/app.xml><?xml version="1.0" encoding="utf-8"?>
<Properties xmlns="http://schemas.openxmlformats.org/officeDocument/2006/extended-properties" xmlns:vt="http://schemas.openxmlformats.org/officeDocument/2006/docPropsVTypes">
  <Template>Normal.dotm</Template>
  <Pages>39</Pages>
  <Words>1424</Words>
  <Characters>1471</Characters>
  <Lines>0</Lines>
  <Paragraphs>0</Paragraphs>
  <TotalTime>1</TotalTime>
  <ScaleCrop>false</ScaleCrop>
  <LinksUpToDate>false</LinksUpToDate>
  <CharactersWithSpaces>1483</CharactersWithSpaces>
  <Application>WPS Office_12.1.0.26375_F1E327BC-269C-435d-A152-05C5408002CA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2025-10-19T02:51:00Z</dcterms:created>
  <dc:creator>Admin</dc:creator>
  <cp:lastModifiedBy>任思洋</cp:lastModifiedBy>
  <dcterms:modified xsi:type="dcterms:W3CDTF">2026-05-20T03:24:29Z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2052-12.1.0.26375</vt:lpwstr>
  </property>
  <property fmtid="{D5CDD505-2E9C-101B-9397-08002B2CF9AE}" pid="3" name="KSOTemplateDocerSaveRecord">
    <vt:lpwstr>eyJoZGlkIjoiNzcyNDU4Nzc3OGViYTJhZTIzZjEyMjhjY2QwYjRiNmEiLCJ1c2VySWQiOiIzNzExOTQ1NzEifQ==</vt:lpwstr>
  </property>
  <property fmtid="{D5CDD505-2E9C-101B-9397-08002B2CF9AE}" pid="4" name="ICV">
    <vt:lpwstr>8FA2E0F0781144AE9CC8AECF9B4938BD_12</vt:lpwstr>
  </property>
</Properties>
</file>