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867C39">
      <w:pPr>
        <w:pStyle w:val="72"/>
        <w:keepLines w:val="0"/>
        <w:pageBreakBefore w:val="0"/>
        <w:kinsoku/>
        <w:wordWrap/>
        <w:overflowPunct/>
        <w:topLinePunct w:val="0"/>
        <w:bidi w:val="0"/>
        <w:spacing w:line="360" w:lineRule="auto"/>
        <w:ind w:left="0"/>
        <w:rPr>
          <w:rFonts w:hint="eastAsia" w:ascii="方正小标宋简体" w:hAnsi="方正小标宋简体" w:eastAsia="方正小标宋简体" w:cs="方正小标宋简体"/>
          <w:sz w:val="44"/>
          <w:szCs w:val="44"/>
          <w:u w:val="none"/>
        </w:rPr>
      </w:pPr>
      <w:bookmarkStart w:id="0" w:name="_Toc32474"/>
      <w:r>
        <w:rPr>
          <w:rFonts w:hint="eastAsia" w:ascii="方正小标宋简体" w:hAnsi="方正小标宋简体" w:eastAsia="方正小标宋简体" w:cs="方正小标宋简体"/>
          <w:sz w:val="44"/>
          <w:szCs w:val="44"/>
          <w:u w:val="single"/>
        </w:rPr>
        <w:t>整车仓储</w:t>
      </w:r>
      <w:r>
        <w:rPr>
          <w:rFonts w:hint="eastAsia" w:ascii="方正小标宋简体" w:hAnsi="方正小标宋简体" w:eastAsia="方正小标宋简体" w:cs="方正小标宋简体"/>
          <w:sz w:val="44"/>
          <w:szCs w:val="44"/>
          <w:u w:val="single"/>
          <w:lang w:eastAsia="zh-CN"/>
        </w:rPr>
        <w:t>部</w:t>
      </w:r>
      <w:r>
        <w:rPr>
          <w:rFonts w:hint="eastAsia" w:ascii="方正小标宋简体" w:hAnsi="方正小标宋简体" w:eastAsia="方正小标宋简体" w:cs="方正小标宋简体"/>
          <w:sz w:val="44"/>
          <w:szCs w:val="44"/>
          <w:u w:val="single"/>
        </w:rPr>
        <w:t>消防水系统改造项目</w:t>
      </w:r>
      <w:r>
        <w:rPr>
          <w:rFonts w:hint="eastAsia" w:ascii="方正小标宋简体" w:hAnsi="方正小标宋简体" w:eastAsia="方正小标宋简体" w:cs="方正小标宋简体"/>
          <w:sz w:val="44"/>
          <w:szCs w:val="44"/>
          <w:u w:val="none"/>
        </w:rPr>
        <w:t>招标公告</w:t>
      </w:r>
      <w:bookmarkEnd w:id="0"/>
    </w:p>
    <w:p w14:paraId="0836C90C">
      <w:pPr>
        <w:pStyle w:val="73"/>
        <w:keepLines w:val="0"/>
        <w:pageBreakBefore w:val="0"/>
        <w:kinsoku/>
        <w:wordWrap/>
        <w:overflowPunct/>
        <w:topLinePunct w:val="0"/>
        <w:bidi w:val="0"/>
        <w:spacing w:line="360" w:lineRule="auto"/>
        <w:ind w:left="0"/>
        <w:rPr>
          <w:rFonts w:hint="eastAsia" w:ascii="仿宋_GB2312" w:hAnsi="仿宋_GB2312" w:eastAsia="仿宋_GB2312" w:cs="仿宋_GB2312"/>
          <w:sz w:val="28"/>
          <w:szCs w:val="28"/>
        </w:rPr>
      </w:pPr>
      <w:bookmarkStart w:id="1" w:name="_Toc47976588"/>
      <w:r>
        <w:rPr>
          <w:rFonts w:hint="eastAsia" w:ascii="仿宋_GB2312" w:hAnsi="仿宋_GB2312" w:eastAsia="仿宋_GB2312" w:cs="仿宋_GB2312"/>
          <w:sz w:val="28"/>
          <w:szCs w:val="28"/>
        </w:rPr>
        <w:t>项目名称及项目编号</w:t>
      </w:r>
      <w:bookmarkEnd w:id="1"/>
    </w:p>
    <w:p w14:paraId="4A1D74EE">
      <w:pPr>
        <w:pStyle w:val="73"/>
        <w:keepLines w:val="0"/>
        <w:pageBreakBefore w:val="0"/>
        <w:numPr>
          <w:ilvl w:val="0"/>
          <w:numId w:val="0"/>
        </w:numPr>
        <w:kinsoku/>
        <w:wordWrap/>
        <w:overflowPunct/>
        <w:topLinePunct w:val="0"/>
        <w:bidi w:val="0"/>
        <w:spacing w:line="360" w:lineRule="auto"/>
        <w:ind w:left="-420" w:leftChars="0" w:firstLine="1124" w:firstLineChars="400"/>
        <w:rPr>
          <w:rFonts w:hint="eastAsia" w:ascii="仿宋_GB2312" w:hAnsi="仿宋_GB2312" w:eastAsia="仿宋_GB2312" w:cs="仿宋_GB2312"/>
          <w:b/>
          <w:bCs/>
          <w:sz w:val="28"/>
          <w:szCs w:val="28"/>
        </w:rPr>
      </w:pPr>
      <w:r>
        <w:rPr>
          <w:rFonts w:hint="eastAsia" w:ascii="仿宋_GB2312" w:hAnsi="仿宋_GB2312" w:eastAsia="仿宋_GB2312" w:cs="仿宋_GB2312"/>
          <w:b/>
          <w:bCs/>
          <w:sz w:val="28"/>
          <w:szCs w:val="28"/>
          <w:lang w:val="en-US" w:eastAsia="zh-CN"/>
        </w:rPr>
        <w:t>（一）</w:t>
      </w:r>
      <w:r>
        <w:rPr>
          <w:rFonts w:hint="eastAsia" w:ascii="仿宋_GB2312" w:hAnsi="仿宋_GB2312" w:eastAsia="仿宋_GB2312" w:cs="仿宋_GB2312"/>
          <w:b/>
          <w:bCs/>
          <w:sz w:val="28"/>
          <w:szCs w:val="28"/>
        </w:rPr>
        <w:t>项目名称：</w:t>
      </w:r>
      <w:r>
        <w:rPr>
          <w:rFonts w:hint="eastAsia" w:ascii="仿宋_GB2312" w:hAnsi="仿宋_GB2312" w:eastAsia="仿宋_GB2312" w:cs="仿宋_GB2312"/>
          <w:b/>
          <w:bCs/>
          <w:sz w:val="28"/>
          <w:szCs w:val="28"/>
          <w:lang w:val="en-US" w:eastAsia="zh-CN"/>
        </w:rPr>
        <w:t>整车仓</w:t>
      </w:r>
      <w:r>
        <w:rPr>
          <w:rFonts w:hint="eastAsia" w:ascii="仿宋_GB2312" w:hAnsi="仿宋_GB2312" w:eastAsia="仿宋_GB2312" w:cs="仿宋_GB2312"/>
          <w:b/>
          <w:bCs/>
          <w:sz w:val="28"/>
          <w:szCs w:val="28"/>
        </w:rPr>
        <w:t>储部消防水系统改造项目</w:t>
      </w:r>
    </w:p>
    <w:p w14:paraId="295F26EF">
      <w:pPr>
        <w:pStyle w:val="73"/>
        <w:keepLines w:val="0"/>
        <w:pageBreakBefore w:val="0"/>
        <w:numPr>
          <w:ilvl w:val="0"/>
          <w:numId w:val="0"/>
        </w:numPr>
        <w:kinsoku/>
        <w:wordWrap/>
        <w:overflowPunct/>
        <w:topLinePunct w:val="0"/>
        <w:bidi w:val="0"/>
        <w:spacing w:line="360" w:lineRule="auto"/>
        <w:ind w:left="-420" w:leftChars="0" w:firstLine="1124" w:firstLineChars="400"/>
        <w:rPr>
          <w:rFonts w:hint="eastAsia" w:ascii="仿宋_GB2312" w:hAnsi="仿宋_GB2312" w:eastAsia="仿宋_GB2312" w:cs="仿宋_GB2312"/>
          <w:b/>
          <w:bCs/>
          <w:sz w:val="28"/>
          <w:szCs w:val="28"/>
        </w:rPr>
      </w:pPr>
      <w:r>
        <w:rPr>
          <w:rFonts w:hint="eastAsia" w:ascii="仿宋_GB2312" w:hAnsi="仿宋_GB2312" w:eastAsia="仿宋_GB2312" w:cs="仿宋_GB2312"/>
          <w:b/>
          <w:bCs/>
          <w:kern w:val="0"/>
          <w:sz w:val="28"/>
          <w:szCs w:val="28"/>
          <w:lang w:val="en-US" w:eastAsia="zh-CN" w:bidi="ar-SA"/>
        </w:rPr>
        <w:t>（二）项目编号：</w:t>
      </w:r>
      <w:bookmarkStart w:id="2" w:name="_Toc47976589"/>
      <w:r>
        <w:rPr>
          <w:rFonts w:hint="eastAsia" w:ascii="仿宋_GB2312" w:hAnsi="仿宋_GB2312" w:eastAsia="仿宋_GB2312" w:cs="仿宋_GB2312"/>
          <w:b/>
          <w:bCs/>
          <w:sz w:val="28"/>
          <w:szCs w:val="28"/>
        </w:rPr>
        <w:t>ZBGL2026050167</w:t>
      </w:r>
    </w:p>
    <w:p w14:paraId="0AB9F24D">
      <w:pPr>
        <w:pStyle w:val="73"/>
        <w:keepLines w:val="0"/>
        <w:pageBreakBefore w:val="0"/>
        <w:kinsoku/>
        <w:wordWrap/>
        <w:overflowPunct/>
        <w:topLinePunct w:val="0"/>
        <w:bidi w:val="0"/>
        <w:spacing w:line="360" w:lineRule="auto"/>
        <w:ind w:left="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项目概况</w:t>
      </w:r>
      <w:r>
        <w:rPr>
          <w:rFonts w:hint="eastAsia" w:ascii="仿宋_GB2312" w:hAnsi="仿宋_GB2312" w:eastAsia="仿宋_GB2312" w:cs="仿宋_GB2312"/>
          <w:sz w:val="28"/>
          <w:szCs w:val="28"/>
        </w:rPr>
        <w:t>及招标形式</w:t>
      </w:r>
      <w:bookmarkEnd w:id="2"/>
    </w:p>
    <w:p w14:paraId="4EFB0822">
      <w:pPr>
        <w:keepLines w:val="0"/>
        <w:pageBreakBefore w:val="0"/>
        <w:kinsoku/>
        <w:wordWrap/>
        <w:overflowPunct/>
        <w:topLinePunct w:val="0"/>
        <w:bidi w:val="0"/>
        <w:spacing w:line="360" w:lineRule="auto"/>
        <w:ind w:left="0" w:firstLine="562" w:firstLineChars="200"/>
        <w:rPr>
          <w:rFonts w:hint="eastAsia" w:ascii="仿宋_GB2312" w:hAnsi="仿宋_GB2312" w:eastAsia="仿宋_GB2312" w:cs="仿宋_GB2312"/>
          <w:kern w:val="0"/>
          <w:sz w:val="28"/>
          <w:szCs w:val="28"/>
          <w:lang w:val="en-US" w:eastAsia="zh-CN" w:bidi="ar-SA"/>
        </w:rPr>
      </w:pPr>
      <w:r>
        <w:rPr>
          <w:rFonts w:hint="eastAsia" w:ascii="仿宋_GB2312" w:hAnsi="仿宋_GB2312" w:eastAsia="仿宋_GB2312" w:cs="仿宋_GB2312"/>
          <w:b/>
          <w:bCs/>
          <w:kern w:val="0"/>
          <w:sz w:val="28"/>
          <w:szCs w:val="28"/>
          <w:lang w:val="en-US" w:eastAsia="zh-CN" w:bidi="ar-SA"/>
        </w:rPr>
        <w:t>（一）招标内容：</w:t>
      </w:r>
      <w:r>
        <w:rPr>
          <w:rFonts w:hint="eastAsia" w:ascii="仿宋_GB2312" w:hAnsi="仿宋_GB2312" w:eastAsia="仿宋_GB2312" w:cs="仿宋_GB2312"/>
          <w:kern w:val="0"/>
          <w:sz w:val="28"/>
          <w:szCs w:val="28"/>
          <w:lang w:val="en-US" w:eastAsia="zh-CN" w:bidi="ar-SA"/>
        </w:rPr>
        <w:t>保障仓储区消防水系统正常运行，以公开招标形式组织消防改造，在（1、2、C、3、4、7、8）平台和新增新能源电车充电区敷设消防管网，并设置8个室外消防栓，满足区域消防用水需求。</w:t>
      </w:r>
    </w:p>
    <w:p w14:paraId="0CAAD62B">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kern w:val="0"/>
          <w:sz w:val="28"/>
          <w:szCs w:val="28"/>
          <w:lang w:val="en-US" w:eastAsia="zh-CN" w:bidi="ar-SA"/>
        </w:rPr>
      </w:pPr>
      <w:r>
        <w:rPr>
          <w:rFonts w:hint="eastAsia" w:ascii="仿宋_GB2312" w:hAnsi="仿宋_GB2312" w:eastAsia="仿宋_GB2312" w:cs="仿宋_GB2312"/>
          <w:kern w:val="0"/>
          <w:sz w:val="28"/>
          <w:szCs w:val="28"/>
          <w:lang w:val="en-US" w:eastAsia="zh-CN" w:bidi="ar-SA"/>
        </w:rPr>
        <w:t>1.自试车跑道东北侧消防泵房处取水，新敷设室外消防环形管道（需破路），分别在（1、2、C、3、4、7）平台和新增新能源电车充电区，设置5个室外消防栓，利用消防泵房稳压设备保持管网压力。</w:t>
      </w:r>
    </w:p>
    <w:p w14:paraId="1CD355CB">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kern w:val="0"/>
          <w:sz w:val="28"/>
          <w:szCs w:val="28"/>
          <w:lang w:val="en-US" w:eastAsia="zh-CN" w:bidi="ar-SA"/>
        </w:rPr>
      </w:pPr>
      <w:r>
        <w:rPr>
          <w:rFonts w:hint="eastAsia" w:ascii="仿宋_GB2312" w:hAnsi="仿宋_GB2312" w:eastAsia="仿宋_GB2312" w:cs="仿宋_GB2312"/>
          <w:kern w:val="0"/>
          <w:sz w:val="28"/>
          <w:szCs w:val="28"/>
          <w:lang w:val="en-US" w:eastAsia="zh-CN" w:bidi="ar-SA"/>
        </w:rPr>
        <w:t>2.自青年公寓室外消防栓取水，新敷设室外消防管网，在8平台处更换3个室外消防栓，利用生活区1000³高位水池，依靠自然压力保持管网压力，压力不低于0.3MPa，满足8平台消火栓用水需求。</w:t>
      </w:r>
    </w:p>
    <w:p w14:paraId="0CC51584">
      <w:pPr>
        <w:pStyle w:val="12"/>
        <w:keepLines w:val="0"/>
        <w:pageBreakBefore w:val="0"/>
        <w:kinsoku/>
        <w:wordWrap/>
        <w:overflowPunct/>
        <w:topLinePunct w:val="0"/>
        <w:bidi w:val="0"/>
        <w:spacing w:line="360" w:lineRule="auto"/>
        <w:ind w:left="0" w:firstLine="562" w:firstLineChars="200"/>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b/>
          <w:bCs/>
          <w:kern w:val="0"/>
          <w:sz w:val="28"/>
          <w:szCs w:val="28"/>
          <w:lang w:val="en-US" w:eastAsia="zh-CN" w:bidi="ar-SA"/>
        </w:rPr>
        <w:t>（二）招标形式：</w:t>
      </w:r>
      <w:r>
        <w:rPr>
          <w:rFonts w:hint="eastAsia" w:ascii="仿宋_GB2312" w:hAnsi="仿宋_GB2312" w:eastAsia="仿宋_GB2312" w:cs="仿宋_GB2312"/>
          <w:kern w:val="0"/>
          <w:sz w:val="28"/>
          <w:szCs w:val="28"/>
          <w:lang w:val="en-US" w:eastAsia="zh-CN" w:bidi="ar-SA"/>
        </w:rPr>
        <w:t>公开招标</w:t>
      </w:r>
    </w:p>
    <w:p w14:paraId="0B813421">
      <w:pPr>
        <w:pStyle w:val="73"/>
        <w:keepLines w:val="0"/>
        <w:pageBreakBefore w:val="0"/>
        <w:kinsoku/>
        <w:wordWrap/>
        <w:overflowPunct/>
        <w:topLinePunct w:val="0"/>
        <w:bidi w:val="0"/>
        <w:spacing w:line="360" w:lineRule="auto"/>
        <w:ind w:left="0"/>
        <w:rPr>
          <w:rFonts w:hint="eastAsia" w:ascii="仿宋_GB2312" w:hAnsi="仿宋_GB2312" w:eastAsia="仿宋_GB2312" w:cs="仿宋_GB2312"/>
          <w:sz w:val="28"/>
          <w:szCs w:val="28"/>
          <w:highlight w:val="none"/>
        </w:rPr>
      </w:pPr>
      <w:bookmarkStart w:id="3" w:name="_Toc47976590"/>
      <w:r>
        <w:rPr>
          <w:rFonts w:hint="eastAsia" w:ascii="仿宋_GB2312" w:hAnsi="仿宋_GB2312" w:eastAsia="仿宋_GB2312" w:cs="仿宋_GB2312"/>
          <w:sz w:val="28"/>
          <w:szCs w:val="28"/>
          <w:highlight w:val="none"/>
        </w:rPr>
        <w:t>投标人资格要求</w:t>
      </w:r>
      <w:bookmarkEnd w:id="3"/>
    </w:p>
    <w:p w14:paraId="108F10FD">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1.参加投标的单位，必须是在中华人民共和国合法注册，具有独立法人资格的公司，且成立三年以上（含三年，以注册日期开始计算，至开标之日不少于三年），具有有效的营业执照及安全生产许可证，且注册资金1000万元及以上；</w:t>
      </w:r>
    </w:p>
    <w:p w14:paraId="4637749F">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2.具有良好的企业信誉和健全的财务会计制度；</w:t>
      </w:r>
    </w:p>
    <w:p w14:paraId="007C50A9">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3.具备消防设施工程专业承包贰级及以上资质；</w:t>
      </w:r>
    </w:p>
    <w:p w14:paraId="7DD0FBF5">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4.具备有效的《安全生产许可证》。</w:t>
      </w:r>
    </w:p>
    <w:p w14:paraId="1DAA5468">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5.投标人须具有履行合同所必需的设备、财务、技术、服务等方面的资质和能力；项目经理：消防工程专业二级及以上注册建造师，持有安全生产考核合格证书（B证）。</w:t>
      </w:r>
    </w:p>
    <w:p w14:paraId="5E8147A2">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6.未被中国重型汽车集团有限公司列入《黑名单》（《黑名单》指投标人与招标人在以往或正在进行的合作中，存在招标人认为的违反合同约定或违反法律法规等的失信行为）。</w:t>
      </w:r>
    </w:p>
    <w:p w14:paraId="0E1CC227">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7.投标人须提供近三年的公司财务报表（资产负债表、损益表、现金流量表）。</w:t>
      </w:r>
    </w:p>
    <w:p w14:paraId="5E1D832F">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8.投标人须提供具有统一社会信用代码的新版营业执照副本复印件（加盖公章）；参与投标时需携带营业执照副本原件以及投标单位授权人身份证原件以供查验。</w:t>
      </w:r>
    </w:p>
    <w:p w14:paraId="60CE933D">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9.具有良好的企业信誉，在“国家企业信用信息公示系统”“中国执行信息公开网”“信用中国”、“天眼查”“裁判文书网”等信息平台中，无行政处罚及失信记录等信息；无招标违规、谎报年度报告信息、提供虚假资质资料等行为；近3年无重大工程质量/安全事故记录。</w:t>
      </w:r>
    </w:p>
    <w:p w14:paraId="402985BC">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10.具有健全的财务会计制度，财务状况和市场行为良好。没有处于被有权机关吊销营业执照、吊销资质、停业整顿、取消投标资格以及财产被接管、冻结或进入破产程序等。</w:t>
      </w:r>
    </w:p>
    <w:p w14:paraId="5E3423F5">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11.投标人必须是最终投标、签订合同的单位，不得以任何理由将已中标项目以任何形式转包给其他单位；</w:t>
      </w:r>
    </w:p>
    <w:p w14:paraId="351B7CE5">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12.在中国重型汽车集团有限公司服务期间无提前终止合同违约或无因服务质量不到位提前终止合同的情况；</w:t>
      </w:r>
    </w:p>
    <w:p w14:paraId="6180A51C">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13.供方的直接或间接股东、法定代表人、董事、监事、高管非重汽员工及其亲属；</w:t>
      </w:r>
    </w:p>
    <w:p w14:paraId="1E5D39E1">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14.如有投标单位资料造假，一经发现，5年内不得参与济南卡车制造公司所有消防维保类、消防维修改造项目投标资格；</w:t>
      </w:r>
    </w:p>
    <w:p w14:paraId="2DEF15E4">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15.本次招标项目不接受联合体投标。</w:t>
      </w:r>
    </w:p>
    <w:p w14:paraId="0A56063A">
      <w:pPr>
        <w:pStyle w:val="12"/>
        <w:keepLines w:val="0"/>
        <w:pageBreakBefore w:val="0"/>
        <w:kinsoku/>
        <w:wordWrap/>
        <w:overflowPunct/>
        <w:topLinePunct w:val="0"/>
        <w:bidi w:val="0"/>
        <w:spacing w:line="360" w:lineRule="auto"/>
        <w:ind w:left="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16.投标人之间必须具有充分的竞争关系。</w:t>
      </w:r>
    </w:p>
    <w:p w14:paraId="4CB1B6AA">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17.相关法律法规对合格投标单位的其他要求。</w:t>
      </w:r>
    </w:p>
    <w:p w14:paraId="5DCDE593">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sz w:val="28"/>
          <w:szCs w:val="28"/>
          <w:highlight w:val="yellow"/>
        </w:rPr>
      </w:pPr>
      <w:r>
        <w:rPr>
          <w:rFonts w:hint="eastAsia" w:ascii="仿宋_GB2312" w:hAnsi="仿宋_GB2312" w:eastAsia="仿宋_GB2312" w:cs="仿宋_GB2312"/>
          <w:b w:val="0"/>
          <w:color w:val="auto"/>
          <w:kern w:val="2"/>
          <w:sz w:val="28"/>
          <w:szCs w:val="28"/>
          <w:lang w:val="en-US" w:eastAsia="zh-CN" w:bidi="ar-SA"/>
        </w:rPr>
        <w:t>18.维修队伍中主要作业人员必须具有合规的特种设备作业人员证，主要负责人应持有特种设备安全管理人员证；危险作业（登高、动火、临时线等）应经审批后实施。</w:t>
      </w:r>
    </w:p>
    <w:p w14:paraId="76B97D53">
      <w:pPr>
        <w:pStyle w:val="73"/>
        <w:keepLines w:val="0"/>
        <w:pageBreakBefore w:val="0"/>
        <w:kinsoku/>
        <w:wordWrap/>
        <w:overflowPunct/>
        <w:topLinePunct w:val="0"/>
        <w:bidi w:val="0"/>
        <w:spacing w:line="360" w:lineRule="auto"/>
        <w:ind w:left="0"/>
        <w:rPr>
          <w:rFonts w:hint="eastAsia" w:ascii="仿宋_GB2312" w:hAnsi="仿宋_GB2312" w:eastAsia="仿宋_GB2312" w:cs="仿宋_GB2312"/>
          <w:sz w:val="28"/>
          <w:szCs w:val="28"/>
          <w:highlight w:val="none"/>
        </w:rPr>
      </w:pPr>
      <w:bookmarkStart w:id="4" w:name="_Toc47976591"/>
      <w:r>
        <w:rPr>
          <w:rFonts w:hint="eastAsia" w:ascii="仿宋_GB2312" w:hAnsi="仿宋_GB2312" w:eastAsia="仿宋_GB2312" w:cs="仿宋_GB2312"/>
          <w:sz w:val="28"/>
          <w:szCs w:val="28"/>
          <w:highlight w:val="none"/>
        </w:rPr>
        <w:t>报名及招标文件的获取</w:t>
      </w:r>
      <w:bookmarkEnd w:id="4"/>
    </w:p>
    <w:p w14:paraId="22F8E525">
      <w:pPr>
        <w:pStyle w:val="16"/>
        <w:keepLines w:val="0"/>
        <w:pageBreakBefore w:val="0"/>
        <w:kinsoku/>
        <w:wordWrap/>
        <w:overflowPunct/>
        <w:topLinePunct w:val="0"/>
        <w:bidi w:val="0"/>
        <w:adjustRightInd w:val="0"/>
        <w:snapToGrid w:val="0"/>
        <w:spacing w:line="360" w:lineRule="auto"/>
        <w:ind w:left="0" w:firstLine="560" w:firstLineChars="20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招标文件的获取：招标方式为电子化线上投标，投标方先进入中国重汽e采通进行登录，获取招标文件。</w:t>
      </w:r>
    </w:p>
    <w:p w14:paraId="1700D552">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sz w:val="28"/>
          <w:szCs w:val="28"/>
          <w:highlight w:val="yellow"/>
        </w:rPr>
      </w:pPr>
      <w:r>
        <w:rPr>
          <w:rFonts w:hint="eastAsia" w:ascii="仿宋_GB2312" w:hAnsi="仿宋_GB2312" w:eastAsia="仿宋_GB2312" w:cs="仿宋_GB2312"/>
          <w:b w:val="0"/>
          <w:color w:val="auto"/>
          <w:kern w:val="2"/>
          <w:sz w:val="28"/>
          <w:szCs w:val="28"/>
          <w:lang w:val="en-US" w:eastAsia="zh-CN" w:bidi="ar-SA"/>
        </w:rPr>
        <w:t>线上投标文件分为四个部分（扫描PDF版需加盖公司公章），即资质文件、技术文件、商务文件、三年财务报表各一份，投标文件编制目录及逐页编码，扫描为PDF版需加盖公司公章和电子版（开标后发给招标人）</w:t>
      </w:r>
    </w:p>
    <w:p w14:paraId="4509C0DA">
      <w:pPr>
        <w:pStyle w:val="73"/>
        <w:keepLines w:val="0"/>
        <w:pageBreakBefore w:val="0"/>
        <w:kinsoku/>
        <w:wordWrap/>
        <w:overflowPunct/>
        <w:topLinePunct w:val="0"/>
        <w:bidi w:val="0"/>
        <w:spacing w:line="360" w:lineRule="auto"/>
        <w:ind w:left="0"/>
        <w:rPr>
          <w:rFonts w:hint="eastAsia" w:ascii="仿宋_GB2312" w:hAnsi="仿宋_GB2312" w:eastAsia="仿宋_GB2312" w:cs="仿宋_GB2312"/>
          <w:sz w:val="28"/>
          <w:szCs w:val="28"/>
          <w:highlight w:val="none"/>
        </w:rPr>
      </w:pPr>
      <w:bookmarkStart w:id="5" w:name="_Toc47976592"/>
      <w:r>
        <w:rPr>
          <w:rFonts w:hint="eastAsia" w:ascii="仿宋_GB2312" w:hAnsi="仿宋_GB2312" w:eastAsia="仿宋_GB2312" w:cs="仿宋_GB2312"/>
          <w:sz w:val="28"/>
          <w:szCs w:val="28"/>
          <w:highlight w:val="none"/>
        </w:rPr>
        <w:t>投标文件的递交</w:t>
      </w:r>
      <w:bookmarkEnd w:id="5"/>
    </w:p>
    <w:p w14:paraId="7E3E2CA2">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1.招标书发送方式及投标有效期：招标书以电子化方式，发送至中国重汽e采通。投标人在有效时间内进行应标。在截止时间内应标有效，过期无效。</w:t>
      </w:r>
    </w:p>
    <w:p w14:paraId="038E0B85">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递交投标文件截止时间：投标人在应标截止时间前完成资质文件、技术文件、商务文件、三年财务报表的填报，逾期收到或不符合规定的投标文件恕不接受。</w:t>
      </w:r>
    </w:p>
    <w:p w14:paraId="3DAA787F">
      <w:pPr>
        <w:keepLines w:val="0"/>
        <w:pageBreakBefore w:val="0"/>
        <w:numPr>
          <w:ilvl w:val="0"/>
          <w:numId w:val="0"/>
        </w:numPr>
        <w:kinsoku/>
        <w:wordWrap/>
        <w:overflowPunct/>
        <w:topLinePunct w:val="0"/>
        <w:bidi w:val="0"/>
        <w:spacing w:line="360" w:lineRule="auto"/>
        <w:ind w:left="0" w:firstLine="560" w:firstLineChars="200"/>
        <w:rPr>
          <w:rFonts w:hint="eastAsia" w:ascii="仿宋_GB2312" w:hAnsi="仿宋_GB2312" w:eastAsia="仿宋_GB2312" w:cs="仿宋_GB2312"/>
          <w:b w:val="0"/>
          <w:color w:val="auto"/>
          <w:kern w:val="2"/>
          <w:sz w:val="28"/>
          <w:szCs w:val="28"/>
          <w:lang w:val="en-US" w:eastAsia="zh-CN" w:bidi="ar-SA"/>
        </w:rPr>
      </w:pPr>
      <w:r>
        <w:rPr>
          <w:rFonts w:hint="eastAsia" w:ascii="仿宋_GB2312" w:hAnsi="仿宋_GB2312" w:eastAsia="仿宋_GB2312" w:cs="仿宋_GB2312"/>
          <w:b w:val="0"/>
          <w:color w:val="auto"/>
          <w:kern w:val="2"/>
          <w:sz w:val="28"/>
          <w:szCs w:val="28"/>
          <w:lang w:val="en-US" w:eastAsia="zh-CN" w:bidi="ar-SA"/>
        </w:rPr>
        <w:t>2.实施单位联系人：任思洋19707050796</w:t>
      </w:r>
    </w:p>
    <w:p w14:paraId="27B65ABD">
      <w:pPr>
        <w:pStyle w:val="73"/>
        <w:keepLines w:val="0"/>
        <w:pageBreakBefore w:val="0"/>
        <w:kinsoku/>
        <w:wordWrap/>
        <w:overflowPunct/>
        <w:topLinePunct w:val="0"/>
        <w:bidi w:val="0"/>
        <w:spacing w:line="360" w:lineRule="auto"/>
        <w:ind w:left="0"/>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lang w:val="en-US" w:eastAsia="zh-CN"/>
        </w:rPr>
        <w:t>开标时间和地点</w:t>
      </w:r>
    </w:p>
    <w:p w14:paraId="4D47118F">
      <w:pPr>
        <w:pStyle w:val="12"/>
        <w:keepLines w:val="0"/>
        <w:pageBreakBefore w:val="0"/>
        <w:kinsoku/>
        <w:wordWrap/>
        <w:overflowPunct/>
        <w:topLinePunct w:val="0"/>
        <w:bidi w:val="0"/>
        <w:spacing w:line="360" w:lineRule="auto"/>
        <w:ind w:left="0" w:firstLine="560" w:firstLineChars="20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val="en-US" w:eastAsia="zh-CN"/>
        </w:rPr>
        <w:t>1.</w:t>
      </w:r>
      <w:r>
        <w:rPr>
          <w:rFonts w:hint="eastAsia" w:ascii="仿宋_GB2312" w:hAnsi="仿宋_GB2312" w:eastAsia="仿宋_GB2312" w:cs="仿宋_GB2312"/>
          <w:sz w:val="28"/>
          <w:szCs w:val="28"/>
          <w:lang w:eastAsia="zh-CN"/>
        </w:rPr>
        <w:t>开标方式：线上（现场）开标</w:t>
      </w:r>
    </w:p>
    <w:p w14:paraId="389CB201">
      <w:pPr>
        <w:pStyle w:val="12"/>
        <w:keepLines w:val="0"/>
        <w:pageBreakBefore w:val="0"/>
        <w:kinsoku/>
        <w:wordWrap/>
        <w:overflowPunct/>
        <w:topLinePunct w:val="0"/>
        <w:bidi w:val="0"/>
        <w:spacing w:line="360" w:lineRule="auto"/>
        <w:ind w:left="0" w:firstLine="560" w:firstLineChars="20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sz w:val="28"/>
          <w:szCs w:val="28"/>
          <w:lang w:eastAsia="zh-CN"/>
        </w:rPr>
        <w:t>应标时间：</w:t>
      </w:r>
      <w:r>
        <w:rPr>
          <w:rFonts w:hint="eastAsia" w:ascii="仿宋_GB2312" w:hAnsi="仿宋_GB2312" w:eastAsia="仿宋_GB2312" w:cs="仿宋_GB2312"/>
          <w:sz w:val="28"/>
          <w:szCs w:val="28"/>
          <w:lang w:val="en-US" w:eastAsia="zh-CN"/>
        </w:rPr>
        <w:t>2026</w:t>
      </w:r>
      <w:r>
        <w:rPr>
          <w:rFonts w:hint="eastAsia" w:ascii="仿宋_GB2312" w:hAnsi="仿宋_GB2312" w:eastAsia="仿宋_GB2312" w:cs="仿宋_GB2312"/>
          <w:sz w:val="28"/>
          <w:szCs w:val="28"/>
          <w:lang w:eastAsia="zh-CN"/>
        </w:rPr>
        <w:t>年</w:t>
      </w:r>
      <w:r>
        <w:rPr>
          <w:rFonts w:hint="eastAsia" w:hAnsi="仿宋_GB2312" w:cs="仿宋_GB2312"/>
          <w:sz w:val="28"/>
          <w:szCs w:val="28"/>
          <w:lang w:val="en-US" w:eastAsia="zh-CN"/>
        </w:rPr>
        <w:t>5</w:t>
      </w:r>
      <w:r>
        <w:rPr>
          <w:rFonts w:hint="eastAsia" w:ascii="仿宋_GB2312" w:hAnsi="仿宋_GB2312" w:eastAsia="仿宋_GB2312" w:cs="仿宋_GB2312"/>
          <w:sz w:val="28"/>
          <w:szCs w:val="28"/>
          <w:lang w:eastAsia="zh-CN"/>
        </w:rPr>
        <w:t>月</w:t>
      </w:r>
      <w:r>
        <w:rPr>
          <w:rFonts w:hint="eastAsia" w:hAnsi="仿宋_GB2312" w:cs="仿宋_GB2312"/>
          <w:sz w:val="28"/>
          <w:szCs w:val="28"/>
          <w:lang w:val="en-US" w:eastAsia="zh-CN"/>
        </w:rPr>
        <w:t>21</w:t>
      </w:r>
      <w:r>
        <w:rPr>
          <w:rFonts w:hint="eastAsia" w:ascii="仿宋_GB2312" w:hAnsi="仿宋_GB2312" w:eastAsia="仿宋_GB2312" w:cs="仿宋_GB2312"/>
          <w:sz w:val="28"/>
          <w:szCs w:val="28"/>
          <w:lang w:eastAsia="zh-CN"/>
        </w:rPr>
        <w:t>日</w:t>
      </w:r>
      <w:r>
        <w:rPr>
          <w:rFonts w:hint="eastAsia" w:ascii="仿宋_GB2312" w:hAnsi="仿宋_GB2312" w:eastAsia="仿宋_GB2312" w:cs="仿宋_GB2312"/>
          <w:sz w:val="28"/>
          <w:szCs w:val="28"/>
          <w:lang w:val="en-US" w:eastAsia="zh-CN"/>
        </w:rPr>
        <w:t>9</w:t>
      </w:r>
      <w:r>
        <w:rPr>
          <w:rFonts w:hint="eastAsia" w:ascii="仿宋_GB2312" w:hAnsi="仿宋_GB2312" w:eastAsia="仿宋_GB2312" w:cs="仿宋_GB2312"/>
          <w:sz w:val="28"/>
          <w:szCs w:val="28"/>
          <w:lang w:eastAsia="zh-CN"/>
        </w:rPr>
        <w:t>时－-</w:t>
      </w:r>
      <w:r>
        <w:rPr>
          <w:rFonts w:hint="eastAsia" w:ascii="仿宋_GB2312" w:hAnsi="仿宋_GB2312" w:eastAsia="仿宋_GB2312" w:cs="仿宋_GB2312"/>
          <w:sz w:val="28"/>
          <w:szCs w:val="28"/>
          <w:lang w:val="en-US" w:eastAsia="zh-CN"/>
        </w:rPr>
        <w:t>2026</w:t>
      </w:r>
      <w:r>
        <w:rPr>
          <w:rFonts w:hint="eastAsia" w:ascii="仿宋_GB2312" w:hAnsi="仿宋_GB2312" w:eastAsia="仿宋_GB2312" w:cs="仿宋_GB2312"/>
          <w:sz w:val="28"/>
          <w:szCs w:val="28"/>
          <w:lang w:eastAsia="zh-CN"/>
        </w:rPr>
        <w:t>年</w:t>
      </w:r>
      <w:r>
        <w:rPr>
          <w:rFonts w:hint="eastAsia" w:hAnsi="仿宋_GB2312" w:cs="仿宋_GB2312"/>
          <w:sz w:val="28"/>
          <w:szCs w:val="28"/>
          <w:lang w:val="en-US" w:eastAsia="zh-CN"/>
        </w:rPr>
        <w:t>5</w:t>
      </w:r>
      <w:r>
        <w:rPr>
          <w:rFonts w:hint="eastAsia" w:ascii="仿宋_GB2312" w:hAnsi="仿宋_GB2312" w:eastAsia="仿宋_GB2312" w:cs="仿宋_GB2312"/>
          <w:sz w:val="28"/>
          <w:szCs w:val="28"/>
          <w:lang w:eastAsia="zh-CN"/>
        </w:rPr>
        <w:t>月</w:t>
      </w:r>
      <w:r>
        <w:rPr>
          <w:rFonts w:hint="eastAsia" w:hAnsi="仿宋_GB2312" w:cs="仿宋_GB2312"/>
          <w:sz w:val="28"/>
          <w:szCs w:val="28"/>
          <w:lang w:val="en-US" w:eastAsia="zh-CN"/>
        </w:rPr>
        <w:t>30</w:t>
      </w:r>
      <w:r>
        <w:rPr>
          <w:rFonts w:hint="eastAsia" w:ascii="仿宋_GB2312" w:hAnsi="仿宋_GB2312" w:eastAsia="仿宋_GB2312" w:cs="仿宋_GB2312"/>
          <w:sz w:val="28"/>
          <w:szCs w:val="28"/>
          <w:lang w:eastAsia="zh-CN"/>
        </w:rPr>
        <w:t>日</w:t>
      </w:r>
      <w:r>
        <w:rPr>
          <w:rFonts w:hint="eastAsia" w:ascii="仿宋_GB2312" w:hAnsi="仿宋_GB2312" w:eastAsia="仿宋_GB2312" w:cs="仿宋_GB2312"/>
          <w:sz w:val="28"/>
          <w:szCs w:val="28"/>
          <w:lang w:val="en-US" w:eastAsia="zh-CN"/>
        </w:rPr>
        <w:t>23</w:t>
      </w:r>
      <w:r>
        <w:rPr>
          <w:rFonts w:hint="eastAsia" w:ascii="仿宋_GB2312" w:hAnsi="仿宋_GB2312" w:eastAsia="仿宋_GB2312" w:cs="仿宋_GB2312"/>
          <w:sz w:val="28"/>
          <w:szCs w:val="28"/>
          <w:lang w:eastAsia="zh-CN"/>
        </w:rPr>
        <w:t>时</w:t>
      </w:r>
    </w:p>
    <w:p w14:paraId="08BFDB7E">
      <w:pPr>
        <w:pStyle w:val="12"/>
        <w:keepLines w:val="0"/>
        <w:pageBreakBefore w:val="0"/>
        <w:kinsoku/>
        <w:wordWrap/>
        <w:overflowPunct/>
        <w:topLinePunct w:val="0"/>
        <w:bidi w:val="0"/>
        <w:spacing w:line="360" w:lineRule="auto"/>
        <w:ind w:left="0" w:firstLine="560" w:firstLineChars="20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sz w:val="28"/>
          <w:szCs w:val="28"/>
          <w:lang w:eastAsia="zh-CN"/>
        </w:rPr>
        <w:t>投标时间：</w:t>
      </w:r>
      <w:r>
        <w:rPr>
          <w:rFonts w:hint="eastAsia" w:ascii="仿宋_GB2312" w:hAnsi="仿宋_GB2312" w:eastAsia="仿宋_GB2312" w:cs="仿宋_GB2312"/>
          <w:sz w:val="28"/>
          <w:szCs w:val="28"/>
          <w:lang w:val="en-US" w:eastAsia="zh-CN"/>
        </w:rPr>
        <w:t>2026</w:t>
      </w:r>
      <w:r>
        <w:rPr>
          <w:rFonts w:hint="eastAsia" w:ascii="仿宋_GB2312" w:hAnsi="仿宋_GB2312" w:eastAsia="仿宋_GB2312" w:cs="仿宋_GB2312"/>
          <w:sz w:val="28"/>
          <w:szCs w:val="28"/>
          <w:lang w:eastAsia="zh-CN"/>
        </w:rPr>
        <w:t>年</w:t>
      </w:r>
      <w:r>
        <w:rPr>
          <w:rFonts w:hint="eastAsia" w:hAnsi="仿宋_GB2312" w:cs="仿宋_GB2312"/>
          <w:sz w:val="28"/>
          <w:szCs w:val="28"/>
          <w:lang w:val="en-US" w:eastAsia="zh-CN"/>
        </w:rPr>
        <w:t>6</w:t>
      </w:r>
      <w:r>
        <w:rPr>
          <w:rFonts w:hint="eastAsia" w:ascii="仿宋_GB2312" w:hAnsi="仿宋_GB2312" w:eastAsia="仿宋_GB2312" w:cs="仿宋_GB2312"/>
          <w:sz w:val="28"/>
          <w:szCs w:val="28"/>
          <w:lang w:eastAsia="zh-CN"/>
        </w:rPr>
        <w:t>月</w:t>
      </w:r>
      <w:r>
        <w:rPr>
          <w:rFonts w:hint="eastAsia" w:hAnsi="仿宋_GB2312" w:cs="仿宋_GB2312"/>
          <w:sz w:val="28"/>
          <w:szCs w:val="28"/>
          <w:lang w:val="en-US" w:eastAsia="zh-CN"/>
        </w:rPr>
        <w:t>1</w:t>
      </w:r>
      <w:r>
        <w:rPr>
          <w:rFonts w:hint="eastAsia" w:ascii="仿宋_GB2312" w:hAnsi="仿宋_GB2312" w:eastAsia="仿宋_GB2312" w:cs="仿宋_GB2312"/>
          <w:sz w:val="28"/>
          <w:szCs w:val="28"/>
          <w:lang w:eastAsia="zh-CN"/>
        </w:rPr>
        <w:t>日</w:t>
      </w:r>
      <w:r>
        <w:rPr>
          <w:rFonts w:hint="eastAsia" w:ascii="仿宋_GB2312" w:hAnsi="仿宋_GB2312" w:eastAsia="仿宋_GB2312" w:cs="仿宋_GB2312"/>
          <w:sz w:val="28"/>
          <w:szCs w:val="28"/>
          <w:lang w:val="en-US" w:eastAsia="zh-CN"/>
        </w:rPr>
        <w:t>9</w:t>
      </w:r>
      <w:r>
        <w:rPr>
          <w:rFonts w:hint="eastAsia" w:ascii="仿宋_GB2312" w:hAnsi="仿宋_GB2312" w:eastAsia="仿宋_GB2312" w:cs="仿宋_GB2312"/>
          <w:sz w:val="28"/>
          <w:szCs w:val="28"/>
          <w:lang w:eastAsia="zh-CN"/>
        </w:rPr>
        <w:t>时－-</w:t>
      </w:r>
      <w:r>
        <w:rPr>
          <w:rFonts w:hint="eastAsia" w:ascii="仿宋_GB2312" w:hAnsi="仿宋_GB2312" w:eastAsia="仿宋_GB2312" w:cs="仿宋_GB2312"/>
          <w:sz w:val="28"/>
          <w:szCs w:val="28"/>
          <w:lang w:val="en-US" w:eastAsia="zh-CN"/>
        </w:rPr>
        <w:t>2026</w:t>
      </w:r>
      <w:r>
        <w:rPr>
          <w:rFonts w:hint="eastAsia" w:ascii="仿宋_GB2312" w:hAnsi="仿宋_GB2312" w:eastAsia="仿宋_GB2312" w:cs="仿宋_GB2312"/>
          <w:sz w:val="28"/>
          <w:szCs w:val="28"/>
          <w:lang w:eastAsia="zh-CN"/>
        </w:rPr>
        <w:t>年</w:t>
      </w:r>
      <w:r>
        <w:rPr>
          <w:rFonts w:hint="eastAsia" w:hAnsi="仿宋_GB2312" w:cs="仿宋_GB2312"/>
          <w:sz w:val="28"/>
          <w:szCs w:val="28"/>
          <w:lang w:val="en-US" w:eastAsia="zh-CN"/>
        </w:rPr>
        <w:t>6</w:t>
      </w:r>
      <w:r>
        <w:rPr>
          <w:rFonts w:hint="eastAsia" w:ascii="仿宋_GB2312" w:hAnsi="仿宋_GB2312" w:eastAsia="仿宋_GB2312" w:cs="仿宋_GB2312"/>
          <w:sz w:val="28"/>
          <w:szCs w:val="28"/>
          <w:lang w:eastAsia="zh-CN"/>
        </w:rPr>
        <w:t>月</w:t>
      </w:r>
      <w:r>
        <w:rPr>
          <w:rFonts w:hint="eastAsia" w:hAnsi="仿宋_GB2312" w:cs="仿宋_GB2312"/>
          <w:sz w:val="28"/>
          <w:szCs w:val="28"/>
          <w:lang w:val="en-US" w:eastAsia="zh-CN"/>
        </w:rPr>
        <w:t>8</w:t>
      </w:r>
      <w:r>
        <w:rPr>
          <w:rFonts w:hint="eastAsia" w:ascii="仿宋_GB2312" w:hAnsi="仿宋_GB2312" w:eastAsia="仿宋_GB2312" w:cs="仿宋_GB2312"/>
          <w:sz w:val="28"/>
          <w:szCs w:val="28"/>
          <w:lang w:eastAsia="zh-CN"/>
        </w:rPr>
        <w:t>日</w:t>
      </w:r>
      <w:r>
        <w:rPr>
          <w:rFonts w:hint="eastAsia" w:ascii="仿宋_GB2312" w:hAnsi="仿宋_GB2312" w:eastAsia="仿宋_GB2312" w:cs="仿宋_GB2312"/>
          <w:sz w:val="28"/>
          <w:szCs w:val="28"/>
          <w:lang w:val="en-US" w:eastAsia="zh-CN"/>
        </w:rPr>
        <w:t>23</w:t>
      </w:r>
      <w:r>
        <w:rPr>
          <w:rFonts w:hint="eastAsia" w:ascii="仿宋_GB2312" w:hAnsi="仿宋_GB2312" w:eastAsia="仿宋_GB2312" w:cs="仿宋_GB2312"/>
          <w:sz w:val="28"/>
          <w:szCs w:val="28"/>
          <w:lang w:eastAsia="zh-CN"/>
        </w:rPr>
        <w:t>时</w:t>
      </w:r>
    </w:p>
    <w:p w14:paraId="0787CDDA">
      <w:pPr>
        <w:pStyle w:val="12"/>
        <w:keepLines w:val="0"/>
        <w:pageBreakBefore w:val="0"/>
        <w:kinsoku/>
        <w:wordWrap/>
        <w:overflowPunct/>
        <w:topLinePunct w:val="0"/>
        <w:bidi w:val="0"/>
        <w:spacing w:line="360" w:lineRule="auto"/>
        <w:ind w:left="0" w:firstLine="560" w:firstLineChars="20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val="en-US" w:eastAsia="zh-CN"/>
        </w:rPr>
        <w:t>4.</w:t>
      </w:r>
      <w:r>
        <w:rPr>
          <w:rFonts w:hint="eastAsia" w:ascii="仿宋_GB2312" w:hAnsi="仿宋_GB2312" w:eastAsia="仿宋_GB2312" w:cs="仿宋_GB2312"/>
          <w:sz w:val="28"/>
          <w:szCs w:val="28"/>
          <w:lang w:eastAsia="zh-CN"/>
        </w:rPr>
        <w:t>开标时间：</w:t>
      </w:r>
      <w:r>
        <w:rPr>
          <w:rFonts w:hint="eastAsia" w:ascii="仿宋_GB2312" w:hAnsi="仿宋_GB2312" w:eastAsia="仿宋_GB2312" w:cs="仿宋_GB2312"/>
          <w:sz w:val="28"/>
          <w:szCs w:val="28"/>
          <w:lang w:val="en-US" w:eastAsia="zh-CN"/>
        </w:rPr>
        <w:t>2026</w:t>
      </w:r>
      <w:r>
        <w:rPr>
          <w:rFonts w:hint="eastAsia" w:ascii="仿宋_GB2312" w:hAnsi="仿宋_GB2312" w:eastAsia="仿宋_GB2312" w:cs="仿宋_GB2312"/>
          <w:sz w:val="28"/>
          <w:szCs w:val="28"/>
          <w:lang w:eastAsia="zh-CN"/>
        </w:rPr>
        <w:t>年</w:t>
      </w:r>
      <w:r>
        <w:rPr>
          <w:rFonts w:hint="eastAsia" w:hAnsi="仿宋_GB2312" w:cs="仿宋_GB2312"/>
          <w:sz w:val="28"/>
          <w:szCs w:val="28"/>
          <w:lang w:val="en-US" w:eastAsia="zh-CN"/>
        </w:rPr>
        <w:t>6</w:t>
      </w:r>
      <w:r>
        <w:rPr>
          <w:rFonts w:hint="eastAsia" w:ascii="仿宋_GB2312" w:hAnsi="仿宋_GB2312" w:eastAsia="仿宋_GB2312" w:cs="仿宋_GB2312"/>
          <w:sz w:val="28"/>
          <w:szCs w:val="28"/>
          <w:lang w:eastAsia="zh-CN"/>
        </w:rPr>
        <w:t>月</w:t>
      </w:r>
      <w:r>
        <w:rPr>
          <w:rFonts w:hint="eastAsia" w:hAnsi="仿宋_GB2312" w:cs="仿宋_GB2312"/>
          <w:sz w:val="28"/>
          <w:szCs w:val="28"/>
          <w:lang w:val="en-US" w:eastAsia="zh-CN"/>
        </w:rPr>
        <w:t>10</w:t>
      </w:r>
      <w:r>
        <w:rPr>
          <w:rFonts w:hint="eastAsia" w:ascii="仿宋_GB2312" w:hAnsi="仿宋_GB2312" w:eastAsia="仿宋_GB2312" w:cs="仿宋_GB2312"/>
          <w:sz w:val="28"/>
          <w:szCs w:val="28"/>
          <w:lang w:eastAsia="zh-CN"/>
        </w:rPr>
        <w:t>日</w:t>
      </w:r>
      <w:r>
        <w:rPr>
          <w:rFonts w:hint="eastAsia" w:ascii="仿宋_GB2312" w:hAnsi="仿宋_GB2312" w:eastAsia="仿宋_GB2312" w:cs="仿宋_GB2312"/>
          <w:sz w:val="28"/>
          <w:szCs w:val="28"/>
          <w:lang w:val="en-US" w:eastAsia="zh-CN"/>
        </w:rPr>
        <w:t>9</w:t>
      </w:r>
      <w:r>
        <w:rPr>
          <w:rFonts w:hint="eastAsia" w:ascii="仿宋_GB2312" w:hAnsi="仿宋_GB2312" w:eastAsia="仿宋_GB2312" w:cs="仿宋_GB2312"/>
          <w:sz w:val="28"/>
          <w:szCs w:val="28"/>
          <w:lang w:eastAsia="zh-CN"/>
        </w:rPr>
        <w:t>时（初定）</w:t>
      </w:r>
    </w:p>
    <w:p w14:paraId="4F9001A6">
      <w:pPr>
        <w:pStyle w:val="12"/>
        <w:keepLines w:val="0"/>
        <w:pageBreakBefore w:val="0"/>
        <w:kinsoku/>
        <w:wordWrap/>
        <w:overflowPunct/>
        <w:topLinePunct w:val="0"/>
        <w:bidi w:val="0"/>
        <w:spacing w:line="360" w:lineRule="auto"/>
        <w:ind w:left="0" w:firstLine="560" w:firstLineChars="200"/>
        <w:rPr>
          <w:rFonts w:hint="eastAsia" w:ascii="仿宋_GB2312" w:hAnsi="仿宋_GB2312" w:eastAsia="仿宋_GB2312" w:cs="仿宋_GB2312"/>
          <w:sz w:val="28"/>
          <w:szCs w:val="28"/>
          <w:highlight w:val="yellow"/>
        </w:rPr>
      </w:pPr>
      <w:r>
        <w:rPr>
          <w:rFonts w:hint="eastAsia" w:ascii="仿宋_GB2312" w:hAnsi="仿宋_GB2312" w:eastAsia="仿宋_GB2312" w:cs="仿宋_GB2312"/>
          <w:sz w:val="28"/>
          <w:szCs w:val="28"/>
          <w:lang w:val="en-US" w:eastAsia="zh-CN"/>
        </w:rPr>
        <w:t>5.</w:t>
      </w:r>
      <w:r>
        <w:rPr>
          <w:rFonts w:hint="eastAsia" w:ascii="仿宋_GB2312" w:hAnsi="仿宋_GB2312" w:eastAsia="仿宋_GB2312" w:cs="仿宋_GB2312"/>
          <w:sz w:val="28"/>
          <w:szCs w:val="28"/>
          <w:lang w:eastAsia="zh-CN"/>
        </w:rPr>
        <w:t>在技术标和商务标价格再次澄清时间节点控制在20分钟内。</w:t>
      </w:r>
    </w:p>
    <w:p w14:paraId="22385406">
      <w:pPr>
        <w:pStyle w:val="73"/>
        <w:keepLines w:val="0"/>
        <w:pageBreakBefore w:val="0"/>
        <w:kinsoku/>
        <w:wordWrap/>
        <w:overflowPunct/>
        <w:topLinePunct w:val="0"/>
        <w:bidi w:val="0"/>
        <w:spacing w:line="360" w:lineRule="auto"/>
        <w:ind w:left="0"/>
        <w:rPr>
          <w:rFonts w:hint="eastAsia" w:ascii="仿宋_GB2312" w:hAnsi="仿宋_GB2312" w:eastAsia="仿宋_GB2312" w:cs="仿宋_GB2312"/>
          <w:sz w:val="28"/>
          <w:szCs w:val="28"/>
        </w:rPr>
      </w:pPr>
      <w:bookmarkStart w:id="6" w:name="_Toc47976593"/>
      <w:r>
        <w:rPr>
          <w:rFonts w:hint="eastAsia" w:ascii="仿宋_GB2312" w:hAnsi="仿宋_GB2312" w:eastAsia="仿宋_GB2312" w:cs="仿宋_GB2312"/>
          <w:sz w:val="28"/>
          <w:szCs w:val="28"/>
        </w:rPr>
        <w:t>招标公告发布媒介</w:t>
      </w:r>
      <w:bookmarkEnd w:id="6"/>
    </w:p>
    <w:p w14:paraId="15C59335">
      <w:pPr>
        <w:pStyle w:val="74"/>
        <w:keepLines w:val="0"/>
        <w:pageBreakBefore w:val="0"/>
        <w:numPr>
          <w:ilvl w:val="0"/>
          <w:numId w:val="0"/>
        </w:numPr>
        <w:kinsoku/>
        <w:wordWrap/>
        <w:overflowPunct/>
        <w:topLinePunct w:val="0"/>
        <w:bidi w:val="0"/>
        <w:spacing w:line="360" w:lineRule="auto"/>
        <w:ind w:left="0" w:hanging="420"/>
        <w:rPr>
          <w:rFonts w:hint="eastAsia" w:ascii="仿宋_GB2312" w:hAnsi="仿宋_GB2312" w:eastAsia="仿宋_GB2312" w:cs="仿宋_GB2312"/>
          <w:b w:val="0"/>
          <w:kern w:val="2"/>
          <w:sz w:val="28"/>
          <w:szCs w:val="28"/>
          <w:lang w:val="en-US" w:eastAsia="zh-CN" w:bidi="ar-SA"/>
        </w:rPr>
      </w:pPr>
      <w:r>
        <w:rPr>
          <w:rFonts w:hint="eastAsia" w:ascii="仿宋_GB2312" w:hAnsi="仿宋_GB2312" w:eastAsia="仿宋_GB2312" w:cs="仿宋_GB2312"/>
          <w:b w:val="0"/>
          <w:kern w:val="2"/>
          <w:sz w:val="28"/>
          <w:szCs w:val="28"/>
          <w:lang w:val="en-US" w:eastAsia="zh-CN" w:bidi="ar-SA"/>
        </w:rPr>
        <w:t>本次招标公告同时在中国重汽官网上发布。</w:t>
      </w:r>
    </w:p>
    <w:p w14:paraId="65D2FBE6">
      <w:pPr>
        <w:pStyle w:val="73"/>
        <w:keepLines w:val="0"/>
        <w:pageBreakBefore w:val="0"/>
        <w:kinsoku/>
        <w:wordWrap/>
        <w:overflowPunct/>
        <w:topLinePunct w:val="0"/>
        <w:bidi w:val="0"/>
        <w:spacing w:line="360" w:lineRule="auto"/>
        <w:ind w:left="0"/>
        <w:rPr>
          <w:rFonts w:hint="eastAsia" w:ascii="仿宋_GB2312" w:hAnsi="仿宋_GB2312" w:eastAsia="仿宋_GB2312" w:cs="仿宋_GB2312"/>
          <w:sz w:val="28"/>
          <w:szCs w:val="28"/>
        </w:rPr>
      </w:pPr>
      <w:bookmarkStart w:id="7" w:name="_Toc47976594"/>
      <w:r>
        <w:rPr>
          <w:rFonts w:hint="eastAsia" w:ascii="仿宋_GB2312" w:hAnsi="仿宋_GB2312" w:eastAsia="仿宋_GB2312" w:cs="仿宋_GB2312"/>
          <w:sz w:val="28"/>
          <w:szCs w:val="28"/>
          <w:highlight w:val="none"/>
        </w:rPr>
        <w:t>联系方式</w:t>
      </w:r>
      <w:bookmarkEnd w:id="7"/>
    </w:p>
    <w:p w14:paraId="468E33E8">
      <w:pPr>
        <w:pStyle w:val="73"/>
        <w:keepLines w:val="0"/>
        <w:pageBreakBefore w:val="0"/>
        <w:numPr>
          <w:ilvl w:val="0"/>
          <w:numId w:val="0"/>
        </w:numPr>
        <w:kinsoku/>
        <w:wordWrap/>
        <w:overflowPunct/>
        <w:topLinePunct w:val="0"/>
        <w:bidi w:val="0"/>
        <w:spacing w:line="360" w:lineRule="auto"/>
        <w:ind w:left="0" w:leftChars="0"/>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任思洋：19707050796</w:t>
      </w:r>
    </w:p>
    <w:p w14:paraId="176FD8A5">
      <w:pPr>
        <w:pStyle w:val="73"/>
        <w:keepLines w:val="0"/>
        <w:pageBreakBefore w:val="0"/>
        <w:kinsoku/>
        <w:wordWrap/>
        <w:overflowPunct/>
        <w:topLinePunct w:val="0"/>
        <w:bidi w:val="0"/>
        <w:spacing w:line="360" w:lineRule="auto"/>
        <w:ind w:left="0"/>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lang w:val="en-US" w:eastAsia="zh-CN"/>
        </w:rPr>
        <w:t>其他说明</w:t>
      </w:r>
    </w:p>
    <w:p w14:paraId="60DCB0AC">
      <w:pPr>
        <w:pStyle w:val="73"/>
        <w:keepLines w:val="0"/>
        <w:pageBreakBefore w:val="0"/>
        <w:numPr>
          <w:ilvl w:val="0"/>
          <w:numId w:val="0"/>
        </w:numPr>
        <w:kinsoku/>
        <w:wordWrap/>
        <w:overflowPunct/>
        <w:topLinePunct w:val="0"/>
        <w:bidi w:val="0"/>
        <w:spacing w:line="360" w:lineRule="auto"/>
        <w:ind w:left="0" w:leftChars="0" w:firstLine="560" w:firstLineChars="200"/>
        <w:rPr>
          <w:rFonts w:hint="eastAsia" w:ascii="仿宋_GB2312" w:hAnsi="仿宋_GB2312" w:eastAsia="仿宋_GB2312" w:cs="仿宋_GB2312"/>
          <w:b w:val="0"/>
          <w:bCs w:val="0"/>
          <w:kern w:val="2"/>
          <w:sz w:val="28"/>
          <w:szCs w:val="28"/>
          <w:lang w:val="en-US" w:eastAsia="zh-CN" w:bidi="ar-SA"/>
        </w:rPr>
      </w:pPr>
      <w:r>
        <w:rPr>
          <w:rFonts w:hint="eastAsia" w:ascii="仿宋_GB2312" w:hAnsi="仿宋_GB2312" w:eastAsia="仿宋_GB2312" w:cs="仿宋_GB2312"/>
          <w:b w:val="0"/>
          <w:bCs w:val="0"/>
          <w:kern w:val="2"/>
          <w:sz w:val="28"/>
          <w:szCs w:val="28"/>
          <w:lang w:val="en-US" w:eastAsia="zh-CN" w:bidi="ar-SA"/>
        </w:rPr>
        <w:t>1.投标人应提交人民币伍仟元投标保证金，待我公司招标结果审批流程通过后退还投标单位的保证金。</w:t>
      </w:r>
    </w:p>
    <w:p w14:paraId="559E336C">
      <w:pPr>
        <w:keepNext/>
        <w:keepLines w:val="0"/>
        <w:pageBreakBefore w:val="0"/>
        <w:suppressLineNumbers w:val="0"/>
        <w:kinsoku/>
        <w:wordWrap/>
        <w:overflowPunct/>
        <w:topLinePunct w:val="0"/>
        <w:bidi w:val="0"/>
        <w:snapToGrid w:val="0"/>
        <w:spacing w:before="0" w:beforeAutospacing="0" w:after="0" w:afterAutospacing="0" w:line="360" w:lineRule="auto"/>
        <w:ind w:left="0" w:leftChars="0" w:right="0" w:rightChars="0" w:firstLine="0" w:firstLineChars="0"/>
        <w:jc w:val="left"/>
        <w:textAlignment w:val="auto"/>
        <w:rPr>
          <w:rFonts w:hint="eastAsia" w:ascii="仿宋_GB2312" w:hAnsi="仿宋_GB2312" w:eastAsia="仿宋_GB2312" w:cs="仿宋_GB2312"/>
          <w:b w:val="0"/>
          <w:bCs w:val="0"/>
          <w:kern w:val="2"/>
          <w:sz w:val="28"/>
          <w:szCs w:val="28"/>
          <w:lang w:val="en-US" w:eastAsia="zh-CN" w:bidi="ar-SA"/>
        </w:rPr>
      </w:pPr>
      <w:r>
        <w:rPr>
          <w:rFonts w:hint="eastAsia" w:ascii="仿宋_GB2312" w:hAnsi="仿宋_GB2312" w:eastAsia="仿宋_GB2312" w:cs="仿宋_GB2312"/>
          <w:b w:val="0"/>
          <w:bCs w:val="0"/>
          <w:kern w:val="2"/>
          <w:sz w:val="28"/>
          <w:szCs w:val="28"/>
          <w:lang w:val="en-US" w:eastAsia="zh-CN" w:bidi="ar-SA"/>
        </w:rPr>
        <w:t>电子回单请注明：安全环保部任思洋——整车仓储部消防水系统改造项目投标保证金，如未注明，保证金将无法退回。</w:t>
      </w:r>
    </w:p>
    <w:p w14:paraId="3113D2B1">
      <w:pPr>
        <w:pStyle w:val="112"/>
        <w:keepNext/>
        <w:keepLines w:val="0"/>
        <w:pageBreakBefore w:val="0"/>
        <w:numPr>
          <w:ilvl w:val="0"/>
          <w:numId w:val="0"/>
        </w:numPr>
        <w:suppressLineNumbers w:val="0"/>
        <w:kinsoku/>
        <w:wordWrap/>
        <w:overflowPunct/>
        <w:topLinePunct w:val="0"/>
        <w:bidi w:val="0"/>
        <w:snapToGrid w:val="0"/>
        <w:spacing w:before="0" w:beforeAutospacing="0" w:after="0" w:afterAutospacing="0" w:line="360" w:lineRule="auto"/>
        <w:ind w:left="0" w:leftChars="0" w:right="0" w:rightChars="0"/>
        <w:jc w:val="left"/>
        <w:textAlignment w:val="auto"/>
        <w:rPr>
          <w:rFonts w:hint="eastAsia" w:ascii="仿宋_GB2312" w:hAnsi="仿宋_GB2312" w:eastAsia="仿宋_GB2312" w:cs="仿宋_GB2312"/>
          <w:b w:val="0"/>
          <w:bCs w:val="0"/>
          <w:kern w:val="2"/>
          <w:sz w:val="28"/>
          <w:szCs w:val="28"/>
          <w:lang w:val="en-US" w:eastAsia="zh-CN" w:bidi="ar-SA"/>
        </w:rPr>
      </w:pPr>
      <w:r>
        <w:rPr>
          <w:rFonts w:hint="eastAsia" w:ascii="仿宋_GB2312" w:hAnsi="仿宋_GB2312" w:eastAsia="仿宋_GB2312" w:cs="仿宋_GB2312"/>
          <w:b w:val="0"/>
          <w:bCs w:val="0"/>
          <w:kern w:val="2"/>
          <w:sz w:val="28"/>
          <w:szCs w:val="28"/>
          <w:lang w:val="en-US" w:eastAsia="zh-CN" w:bidi="ar-SA"/>
        </w:rPr>
        <w:t>交付形式：电汇。（投标方需要在开标前，将投标保证金汇入指定账户，并截图发给招标联系人任思洋微信号18816067191，否则视为无效报名）</w:t>
      </w:r>
    </w:p>
    <w:p w14:paraId="5E199BC8">
      <w:pPr>
        <w:keepNext/>
        <w:keepLines w:val="0"/>
        <w:pageBreakBefore w:val="0"/>
        <w:suppressLineNumbers w:val="0"/>
        <w:kinsoku/>
        <w:wordWrap/>
        <w:overflowPunct/>
        <w:topLinePunct w:val="0"/>
        <w:bidi w:val="0"/>
        <w:snapToGrid w:val="0"/>
        <w:spacing w:before="0" w:beforeAutospacing="0" w:after="0" w:afterAutospacing="0" w:line="360" w:lineRule="auto"/>
        <w:ind w:left="0" w:leftChars="0" w:right="0" w:rightChars="0" w:firstLine="0" w:firstLineChars="0"/>
        <w:jc w:val="left"/>
        <w:textAlignment w:val="auto"/>
        <w:rPr>
          <w:rFonts w:hint="eastAsia" w:ascii="仿宋_GB2312" w:hAnsi="仿宋_GB2312" w:eastAsia="仿宋_GB2312" w:cs="仿宋_GB2312"/>
          <w:b w:val="0"/>
          <w:bCs w:val="0"/>
          <w:kern w:val="2"/>
          <w:sz w:val="28"/>
          <w:szCs w:val="28"/>
          <w:lang w:val="en-US" w:eastAsia="zh-CN" w:bidi="ar-SA"/>
        </w:rPr>
      </w:pPr>
      <w:r>
        <w:rPr>
          <w:rFonts w:hint="eastAsia" w:ascii="仿宋_GB2312" w:hAnsi="仿宋_GB2312" w:eastAsia="仿宋_GB2312" w:cs="仿宋_GB2312"/>
          <w:b w:val="0"/>
          <w:bCs w:val="0"/>
          <w:kern w:val="2"/>
          <w:sz w:val="28"/>
          <w:szCs w:val="28"/>
          <w:lang w:val="en-US" w:eastAsia="zh-CN" w:bidi="ar-SA"/>
        </w:rPr>
        <w:t>账号：531900051810601</w:t>
      </w:r>
      <w:r>
        <w:rPr>
          <w:rFonts w:hint="eastAsia" w:ascii="仿宋_GB2312" w:hAnsi="仿宋_GB2312" w:eastAsia="仿宋_GB2312" w:cs="仿宋_GB2312"/>
          <w:b w:val="0"/>
          <w:bCs w:val="0"/>
          <w:kern w:val="2"/>
          <w:sz w:val="28"/>
          <w:szCs w:val="28"/>
          <w:lang w:val="en-US" w:eastAsia="zh-CN" w:bidi="ar-SA"/>
        </w:rPr>
        <w:br w:type="textWrapping"/>
      </w:r>
      <w:r>
        <w:rPr>
          <w:rFonts w:hint="eastAsia" w:ascii="仿宋_GB2312" w:hAnsi="仿宋_GB2312" w:eastAsia="仿宋_GB2312" w:cs="仿宋_GB2312"/>
          <w:b w:val="0"/>
          <w:bCs w:val="0"/>
          <w:kern w:val="2"/>
          <w:sz w:val="28"/>
          <w:szCs w:val="28"/>
          <w:lang w:val="en-US" w:eastAsia="zh-CN" w:bidi="ar-SA"/>
        </w:rPr>
        <w:t>户名：中国重汽集团济南卡车股份有限公司</w:t>
      </w:r>
      <w:r>
        <w:rPr>
          <w:rFonts w:hint="eastAsia" w:ascii="仿宋_GB2312" w:hAnsi="仿宋_GB2312" w:eastAsia="仿宋_GB2312" w:cs="仿宋_GB2312"/>
          <w:b w:val="0"/>
          <w:bCs w:val="0"/>
          <w:kern w:val="2"/>
          <w:sz w:val="28"/>
          <w:szCs w:val="28"/>
          <w:lang w:val="en-US" w:eastAsia="zh-CN" w:bidi="ar-SA"/>
        </w:rPr>
        <w:br w:type="textWrapping"/>
      </w:r>
      <w:r>
        <w:rPr>
          <w:rFonts w:hint="eastAsia" w:ascii="仿宋_GB2312" w:hAnsi="仿宋_GB2312" w:eastAsia="仿宋_GB2312" w:cs="仿宋_GB2312"/>
          <w:b w:val="0"/>
          <w:bCs w:val="0"/>
          <w:kern w:val="2"/>
          <w:sz w:val="28"/>
          <w:szCs w:val="28"/>
          <w:lang w:val="en-US" w:eastAsia="zh-CN" w:bidi="ar-SA"/>
        </w:rPr>
        <w:t>开户银行：招商银行股份有限公司济南分行营业部</w:t>
      </w:r>
      <w:r>
        <w:rPr>
          <w:rFonts w:hint="eastAsia" w:ascii="仿宋_GB2312" w:hAnsi="仿宋_GB2312" w:eastAsia="仿宋_GB2312" w:cs="仿宋_GB2312"/>
          <w:b w:val="0"/>
          <w:bCs w:val="0"/>
          <w:kern w:val="2"/>
          <w:sz w:val="28"/>
          <w:szCs w:val="28"/>
          <w:lang w:val="en-US" w:eastAsia="zh-CN" w:bidi="ar-SA"/>
        </w:rPr>
        <w:br w:type="textWrapping"/>
      </w:r>
      <w:r>
        <w:rPr>
          <w:rFonts w:hint="eastAsia" w:ascii="仿宋_GB2312" w:hAnsi="仿宋_GB2312" w:eastAsia="仿宋_GB2312" w:cs="仿宋_GB2312"/>
          <w:b w:val="0"/>
          <w:bCs w:val="0"/>
          <w:kern w:val="2"/>
          <w:sz w:val="28"/>
          <w:szCs w:val="28"/>
          <w:lang w:val="en-US" w:eastAsia="zh-CN" w:bidi="ar-SA"/>
        </w:rPr>
        <w:t>联行号：308451028020</w:t>
      </w:r>
    </w:p>
    <w:p w14:paraId="1FABB89E">
      <w:pPr>
        <w:keepNext/>
        <w:keepLines w:val="0"/>
        <w:pageBreakBefore w:val="0"/>
        <w:suppressLineNumbers w:val="0"/>
        <w:kinsoku/>
        <w:wordWrap/>
        <w:overflowPunct/>
        <w:topLinePunct w:val="0"/>
        <w:autoSpaceDE w:val="0"/>
        <w:autoSpaceDN w:val="0"/>
        <w:bidi w:val="0"/>
        <w:adjustRightInd w:val="0"/>
        <w:snapToGrid w:val="0"/>
        <w:spacing w:before="0" w:beforeAutospacing="0" w:after="0" w:afterAutospacing="0" w:line="360" w:lineRule="auto"/>
        <w:ind w:left="0" w:leftChars="0" w:right="0" w:rightChars="0" w:firstLine="0" w:firstLineChars="0"/>
        <w:jc w:val="left"/>
        <w:textAlignment w:val="auto"/>
        <w:rPr>
          <w:rFonts w:hint="eastAsia" w:ascii="仿宋_GB2312" w:hAnsi="仿宋_GB2312" w:eastAsia="仿宋_GB2312" w:cs="仿宋_GB2312"/>
          <w:b w:val="0"/>
          <w:bCs w:val="0"/>
          <w:kern w:val="2"/>
          <w:sz w:val="28"/>
          <w:szCs w:val="28"/>
          <w:lang w:val="en-US" w:eastAsia="zh-CN" w:bidi="ar-SA"/>
        </w:rPr>
      </w:pPr>
      <w:r>
        <w:rPr>
          <w:rFonts w:hint="eastAsia" w:ascii="仿宋_GB2312" w:hAnsi="仿宋_GB2312" w:eastAsia="仿宋_GB2312" w:cs="仿宋_GB2312"/>
          <w:b w:val="0"/>
          <w:bCs w:val="0"/>
          <w:kern w:val="2"/>
          <w:sz w:val="28"/>
          <w:szCs w:val="28"/>
          <w:lang w:val="en-US" w:eastAsia="zh-CN" w:bidi="ar-SA"/>
        </w:rPr>
        <w:t>发生以下情况时，有权没收保证金：</w:t>
      </w:r>
    </w:p>
    <w:p w14:paraId="41FCF9E1">
      <w:pPr>
        <w:pStyle w:val="77"/>
        <w:keepLines w:val="0"/>
        <w:pageBreakBefore w:val="0"/>
        <w:kinsoku/>
        <w:wordWrap/>
        <w:overflowPunct/>
        <w:topLinePunct w:val="0"/>
        <w:bidi w:val="0"/>
        <w:spacing w:line="360" w:lineRule="auto"/>
        <w:ind w:left="0"/>
        <w:rPr>
          <w:rFonts w:hint="eastAsia" w:ascii="仿宋_GB2312" w:hAnsi="仿宋_GB2312" w:eastAsia="仿宋_GB2312" w:cs="仿宋_GB2312"/>
          <w:b w:val="0"/>
          <w:bCs w:val="0"/>
          <w:kern w:val="2"/>
          <w:sz w:val="28"/>
          <w:szCs w:val="28"/>
          <w:lang w:val="en-US" w:eastAsia="zh-CN" w:bidi="ar-SA"/>
        </w:rPr>
      </w:pPr>
      <w:r>
        <w:rPr>
          <w:rFonts w:hint="eastAsia" w:ascii="仿宋_GB2312" w:hAnsi="仿宋_GB2312" w:eastAsia="仿宋_GB2312" w:cs="仿宋_GB2312"/>
          <w:b w:val="0"/>
          <w:bCs w:val="0"/>
          <w:kern w:val="2"/>
          <w:sz w:val="28"/>
          <w:szCs w:val="28"/>
          <w:lang w:val="en-US" w:eastAsia="zh-CN" w:bidi="ar-SA"/>
        </w:rPr>
        <w:t>（1）供应商在提交响应文件截止时间后撤回响应文件的；</w:t>
      </w:r>
      <w:r>
        <w:rPr>
          <w:rFonts w:hint="eastAsia" w:ascii="仿宋_GB2312" w:hAnsi="仿宋_GB2312" w:eastAsia="仿宋_GB2312" w:cs="仿宋_GB2312"/>
          <w:b w:val="0"/>
          <w:bCs w:val="0"/>
          <w:kern w:val="2"/>
          <w:sz w:val="28"/>
          <w:szCs w:val="28"/>
          <w:lang w:val="en-US" w:eastAsia="zh-CN" w:bidi="ar-SA"/>
        </w:rPr>
        <w:br w:type="textWrapping"/>
      </w:r>
      <w:r>
        <w:rPr>
          <w:rFonts w:hint="eastAsia" w:ascii="仿宋_GB2312" w:hAnsi="仿宋_GB2312" w:eastAsia="仿宋_GB2312" w:cs="仿宋_GB2312"/>
          <w:b w:val="0"/>
          <w:bCs w:val="0"/>
          <w:kern w:val="2"/>
          <w:sz w:val="28"/>
          <w:szCs w:val="28"/>
          <w:lang w:val="en-US" w:eastAsia="zh-CN" w:bidi="ar-SA"/>
        </w:rPr>
        <w:t>（2）供应商在响应文件中提供虚假材料的；</w:t>
      </w:r>
      <w:r>
        <w:rPr>
          <w:rFonts w:hint="eastAsia" w:ascii="仿宋_GB2312" w:hAnsi="仿宋_GB2312" w:eastAsia="仿宋_GB2312" w:cs="仿宋_GB2312"/>
          <w:b w:val="0"/>
          <w:bCs w:val="0"/>
          <w:kern w:val="2"/>
          <w:sz w:val="28"/>
          <w:szCs w:val="28"/>
          <w:lang w:val="en-US" w:eastAsia="zh-CN" w:bidi="ar-SA"/>
        </w:rPr>
        <w:br w:type="textWrapping"/>
      </w:r>
      <w:r>
        <w:rPr>
          <w:rFonts w:hint="eastAsia" w:ascii="仿宋_GB2312" w:hAnsi="仿宋_GB2312" w:eastAsia="仿宋_GB2312" w:cs="仿宋_GB2312"/>
          <w:b w:val="0"/>
          <w:bCs w:val="0"/>
          <w:kern w:val="2"/>
          <w:sz w:val="28"/>
          <w:szCs w:val="28"/>
          <w:lang w:val="en-US" w:eastAsia="zh-CN" w:bidi="ar-SA"/>
        </w:rPr>
        <w:t>（3）除因不可抗力或谈判文件、询价通知书认可的情形以外，成交供应商不与采购人签订合同的；</w:t>
      </w:r>
      <w:r>
        <w:rPr>
          <w:rFonts w:hint="eastAsia" w:ascii="仿宋_GB2312" w:hAnsi="仿宋_GB2312" w:eastAsia="仿宋_GB2312" w:cs="仿宋_GB2312"/>
          <w:b w:val="0"/>
          <w:bCs w:val="0"/>
          <w:kern w:val="2"/>
          <w:sz w:val="28"/>
          <w:szCs w:val="28"/>
          <w:lang w:val="en-US" w:eastAsia="zh-CN" w:bidi="ar-SA"/>
        </w:rPr>
        <w:br w:type="textWrapping"/>
      </w:r>
      <w:r>
        <w:rPr>
          <w:rFonts w:hint="eastAsia" w:ascii="仿宋_GB2312" w:hAnsi="仿宋_GB2312" w:eastAsia="仿宋_GB2312" w:cs="仿宋_GB2312"/>
          <w:b w:val="0"/>
          <w:bCs w:val="0"/>
          <w:kern w:val="2"/>
          <w:sz w:val="28"/>
          <w:szCs w:val="28"/>
          <w:lang w:val="en-US" w:eastAsia="zh-CN" w:bidi="ar-SA"/>
        </w:rPr>
        <w:t>（4）供应商与采购人、其他供应商或者采购代理机构恶意串通、围标、陪标的；</w:t>
      </w:r>
      <w:r>
        <w:rPr>
          <w:rFonts w:hint="eastAsia" w:ascii="仿宋_GB2312" w:hAnsi="仿宋_GB2312" w:eastAsia="仿宋_GB2312" w:cs="仿宋_GB2312"/>
          <w:b w:val="0"/>
          <w:bCs w:val="0"/>
          <w:kern w:val="2"/>
          <w:sz w:val="28"/>
          <w:szCs w:val="28"/>
          <w:lang w:val="en-US" w:eastAsia="zh-CN" w:bidi="ar-SA"/>
        </w:rPr>
        <w:br w:type="textWrapping"/>
      </w:r>
      <w:r>
        <w:rPr>
          <w:rFonts w:hint="eastAsia" w:ascii="仿宋_GB2312" w:hAnsi="仿宋_GB2312" w:eastAsia="仿宋_GB2312" w:cs="仿宋_GB2312"/>
          <w:b w:val="0"/>
          <w:bCs w:val="0"/>
          <w:kern w:val="2"/>
          <w:sz w:val="28"/>
          <w:szCs w:val="28"/>
          <w:lang w:val="en-US" w:eastAsia="zh-CN" w:bidi="ar-SA"/>
        </w:rPr>
        <w:t>（5）供应商有违约违规行为或被投诉、举报的，在调查处理期间，保证金暂不退还，待调查处理结束后按有关规定处理。</w:t>
      </w:r>
      <w:r>
        <w:rPr>
          <w:rFonts w:hint="eastAsia" w:ascii="仿宋_GB2312" w:hAnsi="仿宋_GB2312" w:eastAsia="仿宋_GB2312" w:cs="仿宋_GB2312"/>
          <w:b w:val="0"/>
          <w:bCs w:val="0"/>
          <w:kern w:val="2"/>
          <w:sz w:val="28"/>
          <w:szCs w:val="28"/>
          <w:lang w:val="en-US" w:eastAsia="zh-CN" w:bidi="ar-SA"/>
        </w:rPr>
        <w:br w:type="textWrapping"/>
      </w:r>
      <w:r>
        <w:rPr>
          <w:rFonts w:hint="eastAsia" w:ascii="仿宋_GB2312" w:hAnsi="仿宋_GB2312" w:eastAsia="仿宋_GB2312" w:cs="仿宋_GB2312"/>
          <w:b w:val="0"/>
          <w:bCs w:val="0"/>
          <w:kern w:val="2"/>
          <w:sz w:val="28"/>
          <w:szCs w:val="28"/>
          <w:lang w:val="en-US" w:eastAsia="zh-CN" w:bidi="ar-SA"/>
        </w:rPr>
        <w:t>（6）截至开标前3天，投标人无正当理由、未以书面形式向招标人递交说明而在投标截止日不来投标的。</w:t>
      </w:r>
      <w:r>
        <w:rPr>
          <w:rFonts w:hint="eastAsia" w:ascii="仿宋_GB2312" w:hAnsi="仿宋_GB2312" w:eastAsia="仿宋_GB2312" w:cs="仿宋_GB2312"/>
          <w:b w:val="0"/>
          <w:bCs w:val="0"/>
          <w:kern w:val="2"/>
          <w:sz w:val="28"/>
          <w:szCs w:val="28"/>
          <w:lang w:val="en-US" w:eastAsia="zh-CN" w:bidi="ar-SA"/>
        </w:rPr>
        <w:br w:type="textWrapping"/>
      </w:r>
      <w:r>
        <w:rPr>
          <w:rFonts w:hint="eastAsia" w:ascii="仿宋_GB2312" w:hAnsi="仿宋_GB2312" w:eastAsia="仿宋_GB2312" w:cs="仿宋_GB2312"/>
          <w:b w:val="0"/>
          <w:bCs w:val="0"/>
          <w:kern w:val="2"/>
          <w:sz w:val="28"/>
          <w:szCs w:val="28"/>
          <w:lang w:val="en-US" w:eastAsia="zh-CN" w:bidi="ar-SA"/>
        </w:rPr>
        <w:t>（7）自中标通知书发出之日起30日内，中标人无正当理由和投标人无正当签订合同的；</w:t>
      </w:r>
      <w:r>
        <w:rPr>
          <w:rFonts w:hint="eastAsia" w:ascii="仿宋_GB2312" w:hAnsi="仿宋_GB2312" w:eastAsia="仿宋_GB2312" w:cs="仿宋_GB2312"/>
          <w:b w:val="0"/>
          <w:bCs w:val="0"/>
          <w:kern w:val="2"/>
          <w:sz w:val="28"/>
          <w:szCs w:val="28"/>
          <w:lang w:val="en-US" w:eastAsia="zh-CN" w:bidi="ar-SA"/>
        </w:rPr>
        <w:br w:type="textWrapping"/>
      </w:r>
      <w:r>
        <w:rPr>
          <w:rFonts w:hint="eastAsia" w:ascii="仿宋_GB2312" w:hAnsi="仿宋_GB2312" w:eastAsia="仿宋_GB2312" w:cs="仿宋_GB2312"/>
          <w:b w:val="0"/>
          <w:bCs w:val="0"/>
          <w:kern w:val="2"/>
          <w:sz w:val="28"/>
          <w:szCs w:val="28"/>
          <w:lang w:val="en-US" w:eastAsia="zh-CN" w:bidi="ar-SA"/>
        </w:rPr>
        <w:t>（8）采购文件规定的其他情形；</w:t>
      </w:r>
    </w:p>
    <w:p w14:paraId="3A7E2D48">
      <w:pPr>
        <w:pStyle w:val="77"/>
        <w:keepLines w:val="0"/>
        <w:pageBreakBefore w:val="0"/>
        <w:kinsoku/>
        <w:wordWrap/>
        <w:overflowPunct/>
        <w:topLinePunct w:val="0"/>
        <w:bidi w:val="0"/>
        <w:spacing w:line="360" w:lineRule="auto"/>
        <w:ind w:left="0"/>
        <w:jc w:val="right"/>
        <w:rPr>
          <w:rFonts w:hint="eastAsia" w:ascii="仿宋_GB2312" w:hAnsi="仿宋_GB2312" w:eastAsia="仿宋_GB2312" w:cs="仿宋_GB2312"/>
          <w:sz w:val="28"/>
          <w:szCs w:val="28"/>
          <w:highlight w:val="cyan"/>
          <w:u w:val="single"/>
          <w:lang w:val="en-US" w:eastAsia="zh-CN"/>
        </w:rPr>
      </w:pPr>
    </w:p>
    <w:p w14:paraId="22C6BEDA">
      <w:pPr>
        <w:pStyle w:val="77"/>
        <w:keepLines w:val="0"/>
        <w:pageBreakBefore w:val="0"/>
        <w:kinsoku/>
        <w:wordWrap/>
        <w:overflowPunct/>
        <w:topLinePunct w:val="0"/>
        <w:bidi w:val="0"/>
        <w:spacing w:line="360" w:lineRule="auto"/>
        <w:ind w:left="0"/>
        <w:jc w:val="right"/>
        <w:rPr>
          <w:rFonts w:hint="eastAsia" w:ascii="仿宋_GB2312" w:hAnsi="仿宋_GB2312" w:eastAsia="仿宋_GB2312" w:cs="仿宋_GB2312"/>
          <w:sz w:val="28"/>
          <w:szCs w:val="28"/>
          <w:highlight w:val="cyan"/>
          <w:u w:val="single"/>
          <w:lang w:val="en-US" w:eastAsia="zh-CN"/>
        </w:rPr>
      </w:pPr>
    </w:p>
    <w:p w14:paraId="23E75332">
      <w:pPr>
        <w:pStyle w:val="77"/>
        <w:keepLines w:val="0"/>
        <w:pageBreakBefore w:val="0"/>
        <w:kinsoku/>
        <w:wordWrap/>
        <w:overflowPunct/>
        <w:topLinePunct w:val="0"/>
        <w:bidi w:val="0"/>
        <w:spacing w:line="360" w:lineRule="auto"/>
        <w:ind w:left="0"/>
        <w:jc w:val="right"/>
        <w:rPr>
          <w:rFonts w:hint="eastAsia" w:ascii="仿宋_GB2312" w:hAnsi="仿宋_GB2312" w:eastAsia="仿宋_GB2312" w:cs="仿宋_GB2312"/>
          <w:sz w:val="28"/>
          <w:szCs w:val="28"/>
          <w:lang w:val="en-US"/>
        </w:rPr>
      </w:pPr>
      <w:r>
        <w:rPr>
          <w:rFonts w:hint="eastAsia" w:ascii="仿宋_GB2312" w:hAnsi="仿宋_GB2312" w:eastAsia="仿宋_GB2312" w:cs="仿宋_GB2312"/>
          <w:sz w:val="28"/>
          <w:szCs w:val="28"/>
          <w:highlight w:val="none"/>
          <w:u w:val="single"/>
          <w:lang w:val="en-US" w:eastAsia="zh-CN"/>
        </w:rPr>
        <w:t>2026</w:t>
      </w:r>
      <w:r>
        <w:rPr>
          <w:rFonts w:hint="eastAsia" w:ascii="仿宋_GB2312" w:hAnsi="仿宋_GB2312" w:eastAsia="仿宋_GB2312" w:cs="仿宋_GB2312"/>
          <w:sz w:val="28"/>
          <w:szCs w:val="28"/>
        </w:rPr>
        <w:t>年</w:t>
      </w:r>
      <w:bookmarkStart w:id="8" w:name="_GoBack"/>
      <w:bookmarkEnd w:id="8"/>
      <w:r>
        <w:rPr>
          <w:rFonts w:hint="eastAsia" w:ascii="仿宋_GB2312" w:hAnsi="仿宋_GB2312" w:eastAsia="仿宋_GB2312" w:cs="仿宋_GB2312"/>
          <w:sz w:val="28"/>
          <w:szCs w:val="28"/>
          <w:lang w:val="en-US" w:eastAsia="zh-CN"/>
        </w:rPr>
        <w:t>5</w:t>
      </w:r>
      <w:r>
        <w:rPr>
          <w:rFonts w:hint="eastAsia" w:ascii="仿宋_GB2312" w:hAnsi="仿宋_GB2312" w:eastAsia="仿宋_GB2312" w:cs="仿宋_GB2312"/>
          <w:sz w:val="28"/>
          <w:szCs w:val="28"/>
        </w:rPr>
        <w:t>月</w:t>
      </w:r>
      <w:r>
        <w:rPr>
          <w:rFonts w:hint="eastAsia" w:ascii="仿宋_GB2312" w:hAnsi="仿宋_GB2312" w:eastAsia="仿宋_GB2312" w:cs="仿宋_GB2312"/>
          <w:sz w:val="28"/>
          <w:szCs w:val="28"/>
          <w:lang w:val="en-US" w:eastAsia="zh-CN"/>
        </w:rPr>
        <w:t>20</w:t>
      </w:r>
      <w:r>
        <w:rPr>
          <w:rFonts w:hint="eastAsia" w:ascii="仿宋_GB2312" w:hAnsi="仿宋_GB2312" w:eastAsia="仿宋_GB2312" w:cs="仿宋_GB2312"/>
          <w:sz w:val="28"/>
          <w:szCs w:val="28"/>
        </w:rPr>
        <w:t>日</w:t>
      </w:r>
    </w:p>
    <w:sectPr>
      <w:headerReference r:id="rId4" w:type="first"/>
      <w:footerReference r:id="rId6" w:type="first"/>
      <w:headerReference r:id="rId3" w:type="default"/>
      <w:footerReference r:id="rId5" w:type="defaul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20"/>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20"/>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20"/>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1"/>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
    <w:nsid w:val="178D3D0E"/>
    <w:multiLevelType w:val="multilevel"/>
    <w:tmpl w:val="178D3D0E"/>
    <w:lvl w:ilvl="0" w:tentative="0">
      <w:start w:val="1"/>
      <w:numFmt w:val="bullet"/>
      <w:pStyle w:val="92"/>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2">
    <w:nsid w:val="1E7B065C"/>
    <w:multiLevelType w:val="multilevel"/>
    <w:tmpl w:val="1E7B065C"/>
    <w:lvl w:ilvl="0" w:tentative="0">
      <w:start w:val="1"/>
      <w:numFmt w:val="decimal"/>
      <w:pStyle w:val="97"/>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3">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5">
    <w:nsid w:val="560F40FB"/>
    <w:multiLevelType w:val="multilevel"/>
    <w:tmpl w:val="560F40FB"/>
    <w:lvl w:ilvl="0" w:tentative="0">
      <w:start w:val="1"/>
      <w:numFmt w:val="lowerLetter"/>
      <w:pStyle w:val="102"/>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6">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7">
    <w:nsid w:val="656A6EAE"/>
    <w:multiLevelType w:val="multilevel"/>
    <w:tmpl w:val="656A6EAE"/>
    <w:lvl w:ilvl="0" w:tentative="0">
      <w:start w:val="1"/>
      <w:numFmt w:val="chineseCountingThousand"/>
      <w:pStyle w:val="7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3"/>
  </w:num>
  <w:num w:numId="2">
    <w:abstractNumId w:val="7"/>
  </w:num>
  <w:num w:numId="3">
    <w:abstractNumId w:val="6"/>
  </w:num>
  <w:num w:numId="4">
    <w:abstractNumId w:val="4"/>
  </w:num>
  <w:num w:numId="5">
    <w:abstractNumId w:val="0"/>
  </w:num>
  <w:num w:numId="6">
    <w:abstractNumId w:val="1"/>
  </w:num>
  <w:num w:numId="7">
    <w:abstractNumId w:val="2"/>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E4D31E3"/>
    <w:rsid w:val="10DC2AA3"/>
    <w:rsid w:val="10FA7C8C"/>
    <w:rsid w:val="130B198F"/>
    <w:rsid w:val="16A918E4"/>
    <w:rsid w:val="17D966D6"/>
    <w:rsid w:val="1BC71D3B"/>
    <w:rsid w:val="1C59115B"/>
    <w:rsid w:val="1FB23E60"/>
    <w:rsid w:val="22C5630B"/>
    <w:rsid w:val="23EC0BA6"/>
    <w:rsid w:val="24701A48"/>
    <w:rsid w:val="268B0052"/>
    <w:rsid w:val="27743C90"/>
    <w:rsid w:val="29CA2459"/>
    <w:rsid w:val="2B271A58"/>
    <w:rsid w:val="2B6304A7"/>
    <w:rsid w:val="2CF6734C"/>
    <w:rsid w:val="2D663463"/>
    <w:rsid w:val="2EF96EE4"/>
    <w:rsid w:val="36254FE4"/>
    <w:rsid w:val="372F61E0"/>
    <w:rsid w:val="39322FCA"/>
    <w:rsid w:val="3AB90991"/>
    <w:rsid w:val="3B706131"/>
    <w:rsid w:val="3E6F041E"/>
    <w:rsid w:val="4275481E"/>
    <w:rsid w:val="428B617A"/>
    <w:rsid w:val="433D7BDC"/>
    <w:rsid w:val="437E1813"/>
    <w:rsid w:val="45BD47FC"/>
    <w:rsid w:val="45CC5FB2"/>
    <w:rsid w:val="46B75BA8"/>
    <w:rsid w:val="48C97955"/>
    <w:rsid w:val="49880C8F"/>
    <w:rsid w:val="4A8835F7"/>
    <w:rsid w:val="4B592E71"/>
    <w:rsid w:val="52B9239A"/>
    <w:rsid w:val="53A02CC3"/>
    <w:rsid w:val="54BD78FD"/>
    <w:rsid w:val="56F62DB9"/>
    <w:rsid w:val="58A86DDE"/>
    <w:rsid w:val="59154AD7"/>
    <w:rsid w:val="5ADF548D"/>
    <w:rsid w:val="5D5C60B4"/>
    <w:rsid w:val="62FE68E9"/>
    <w:rsid w:val="63F04A69"/>
    <w:rsid w:val="66A50B1E"/>
    <w:rsid w:val="67B2063C"/>
    <w:rsid w:val="67C97AC3"/>
    <w:rsid w:val="67E30EC1"/>
    <w:rsid w:val="6A4E3B2B"/>
    <w:rsid w:val="6B481C3B"/>
    <w:rsid w:val="6C1331A3"/>
    <w:rsid w:val="6CA84BC1"/>
    <w:rsid w:val="6D3E4756"/>
    <w:rsid w:val="6FC523EB"/>
    <w:rsid w:val="72895F2E"/>
    <w:rsid w:val="72C02EBE"/>
    <w:rsid w:val="72C507AD"/>
    <w:rsid w:val="72CE13FF"/>
    <w:rsid w:val="72D028D8"/>
    <w:rsid w:val="74103635"/>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qFormat="1" w:uiPriority="0" w:semiHidden="0"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8"/>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70"/>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5"/>
    <w:semiHidden/>
    <w:qFormat/>
    <w:uiPriority w:val="0"/>
    <w:pPr>
      <w:keepNext/>
      <w:keepLines/>
      <w:spacing w:line="416" w:lineRule="auto"/>
      <w:outlineLvl w:val="2"/>
    </w:pPr>
    <w:rPr>
      <w:b/>
      <w:bCs/>
      <w:sz w:val="32"/>
      <w:szCs w:val="32"/>
    </w:rPr>
  </w:style>
  <w:style w:type="paragraph" w:styleId="6">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0"/>
    <w:pPr>
      <w:ind w:firstLine="420"/>
    </w:pPr>
  </w:style>
  <w:style w:type="paragraph" w:styleId="8">
    <w:name w:val="E-mail Signature"/>
    <w:basedOn w:val="1"/>
    <w:link w:val="105"/>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4"/>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7"/>
    <w:qFormat/>
    <w:uiPriority w:val="99"/>
    <w:pPr>
      <w:jc w:val="left"/>
    </w:pPr>
  </w:style>
  <w:style w:type="paragraph" w:styleId="12">
    <w:name w:val="Body Text"/>
    <w:basedOn w:val="1"/>
    <w:next w:val="13"/>
    <w:link w:val="43"/>
    <w:semiHidden/>
    <w:qFormat/>
    <w:uiPriority w:val="98"/>
    <w:rPr>
      <w:rFonts w:ascii="仿宋_GB2312" w:eastAsia="仿宋_GB2312"/>
      <w:sz w:val="32"/>
    </w:rPr>
  </w:style>
  <w:style w:type="paragraph" w:customStyle="1" w:styleId="1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4">
    <w:name w:val="Body Text Indent"/>
    <w:basedOn w:val="1"/>
    <w:next w:val="1"/>
    <w:link w:val="50"/>
    <w:semiHidden/>
    <w:qFormat/>
    <w:uiPriority w:val="0"/>
    <w:pPr>
      <w:spacing w:after="120"/>
      <w:ind w:left="420" w:leftChars="200"/>
    </w:pPr>
    <w:rPr>
      <w:rFonts w:ascii="Calibri" w:hAnsi="Calibri"/>
      <w:szCs w:val="22"/>
    </w:rPr>
  </w:style>
  <w:style w:type="paragraph" w:styleId="15">
    <w:name w:val="toc 3"/>
    <w:basedOn w:val="1"/>
    <w:next w:val="1"/>
    <w:semiHidden/>
    <w:qFormat/>
    <w:uiPriority w:val="39"/>
    <w:pPr>
      <w:adjustRightInd w:val="0"/>
      <w:spacing w:line="312" w:lineRule="atLeast"/>
      <w:ind w:left="840" w:leftChars="400"/>
      <w:textAlignment w:val="baseline"/>
    </w:pPr>
    <w:rPr>
      <w:kern w:val="0"/>
      <w:sz w:val="24"/>
    </w:rPr>
  </w:style>
  <w:style w:type="paragraph" w:styleId="16">
    <w:name w:val="Plain Text"/>
    <w:basedOn w:val="1"/>
    <w:link w:val="52"/>
    <w:qFormat/>
    <w:uiPriority w:val="0"/>
    <w:rPr>
      <w:rFonts w:ascii="宋体" w:hAnsi="Courier New"/>
    </w:rPr>
  </w:style>
  <w:style w:type="paragraph" w:styleId="17">
    <w:name w:val="Date"/>
    <w:basedOn w:val="1"/>
    <w:next w:val="1"/>
    <w:link w:val="88"/>
    <w:semiHidden/>
    <w:qFormat/>
    <w:uiPriority w:val="0"/>
    <w:pPr>
      <w:adjustRightInd w:val="0"/>
      <w:spacing w:line="312" w:lineRule="atLeast"/>
      <w:ind w:left="100" w:leftChars="2500"/>
      <w:textAlignment w:val="baseline"/>
    </w:pPr>
    <w:rPr>
      <w:kern w:val="0"/>
      <w:sz w:val="24"/>
    </w:rPr>
  </w:style>
  <w:style w:type="paragraph" w:styleId="18">
    <w:name w:val="Body Text Indent 2"/>
    <w:basedOn w:val="1"/>
    <w:link w:val="87"/>
    <w:semiHidden/>
    <w:qFormat/>
    <w:uiPriority w:val="0"/>
    <w:pPr>
      <w:adjustRightInd w:val="0"/>
      <w:spacing w:after="120" w:line="480" w:lineRule="auto"/>
      <w:ind w:left="420" w:leftChars="200"/>
      <w:textAlignment w:val="baseline"/>
    </w:pPr>
    <w:rPr>
      <w:kern w:val="0"/>
      <w:sz w:val="24"/>
    </w:rPr>
  </w:style>
  <w:style w:type="paragraph" w:styleId="19">
    <w:name w:val="Balloon Text"/>
    <w:basedOn w:val="1"/>
    <w:link w:val="49"/>
    <w:semiHidden/>
    <w:qFormat/>
    <w:uiPriority w:val="0"/>
    <w:rPr>
      <w:sz w:val="18"/>
      <w:szCs w:val="18"/>
    </w:rPr>
  </w:style>
  <w:style w:type="paragraph" w:styleId="20">
    <w:name w:val="footer"/>
    <w:basedOn w:val="1"/>
    <w:link w:val="44"/>
    <w:semiHidden/>
    <w:qFormat/>
    <w:uiPriority w:val="0"/>
    <w:pPr>
      <w:tabs>
        <w:tab w:val="center" w:pos="4153"/>
        <w:tab w:val="right" w:pos="8306"/>
      </w:tabs>
      <w:snapToGrid w:val="0"/>
      <w:jc w:val="left"/>
    </w:pPr>
    <w:rPr>
      <w:sz w:val="18"/>
      <w:szCs w:val="18"/>
    </w:rPr>
  </w:style>
  <w:style w:type="paragraph" w:styleId="21">
    <w:name w:val="header"/>
    <w:basedOn w:val="1"/>
    <w:link w:val="54"/>
    <w:semiHidden/>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3">
    <w:name w:val="List"/>
    <w:basedOn w:val="1"/>
    <w:qFormat/>
    <w:uiPriority w:val="0"/>
    <w:pPr>
      <w:ind w:left="200" w:hanging="200" w:hangingChars="200"/>
    </w:pPr>
    <w:rPr>
      <w:szCs w:val="21"/>
    </w:rPr>
  </w:style>
  <w:style w:type="paragraph" w:styleId="24">
    <w:name w:val="Body Text Indent 3"/>
    <w:basedOn w:val="1"/>
    <w:link w:val="84"/>
    <w:semiHidden/>
    <w:qFormat/>
    <w:uiPriority w:val="0"/>
    <w:pPr>
      <w:spacing w:line="360" w:lineRule="auto"/>
      <w:ind w:left="1347" w:leftChars="413" w:hanging="480" w:hangingChars="200"/>
    </w:pPr>
    <w:rPr>
      <w:rFonts w:ascii="宋体" w:hAnsi="宋体"/>
      <w:color w:val="FF0000"/>
      <w:sz w:val="24"/>
      <w:szCs w:val="24"/>
    </w:rPr>
  </w:style>
  <w:style w:type="paragraph" w:styleId="25">
    <w:name w:val="index 9"/>
    <w:basedOn w:val="1"/>
    <w:next w:val="1"/>
    <w:autoRedefine/>
    <w:semiHidden/>
    <w:qFormat/>
    <w:uiPriority w:val="98"/>
    <w:pPr>
      <w:ind w:left="1600" w:leftChars="1600"/>
    </w:pPr>
  </w:style>
  <w:style w:type="paragraph" w:styleId="26">
    <w:name w:val="toc 2"/>
    <w:basedOn w:val="1"/>
    <w:next w:val="1"/>
    <w:qFormat/>
    <w:uiPriority w:val="39"/>
    <w:pPr>
      <w:ind w:left="420" w:leftChars="200"/>
    </w:pPr>
  </w:style>
  <w:style w:type="paragraph" w:styleId="27">
    <w:name w:val="Message Header"/>
    <w:basedOn w:val="1"/>
    <w:link w:val="109"/>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8">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9">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30">
    <w:name w:val="annotation subject"/>
    <w:basedOn w:val="11"/>
    <w:next w:val="11"/>
    <w:link w:val="55"/>
    <w:semiHidden/>
    <w:qFormat/>
    <w:uiPriority w:val="98"/>
    <w:rPr>
      <w:b/>
      <w:bCs/>
    </w:rPr>
  </w:style>
  <w:style w:type="paragraph" w:styleId="31">
    <w:name w:val="Body Text First Indent 2"/>
    <w:basedOn w:val="14"/>
    <w:next w:val="26"/>
    <w:qFormat/>
    <w:uiPriority w:val="0"/>
    <w:pPr>
      <w:spacing w:line="276" w:lineRule="auto"/>
      <w:ind w:left="200" w:firstLine="200" w:firstLineChars="200"/>
      <w:jc w:val="left"/>
    </w:pPr>
  </w:style>
  <w:style w:type="table" w:styleId="33">
    <w:name w:val="Table Grid"/>
    <w:basedOn w:val="3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semiHidden/>
    <w:qFormat/>
    <w:uiPriority w:val="98"/>
    <w:rPr>
      <w:b/>
    </w:rPr>
  </w:style>
  <w:style w:type="character" w:styleId="36">
    <w:name w:val="page number"/>
    <w:basedOn w:val="34"/>
    <w:semiHidden/>
    <w:qFormat/>
    <w:uiPriority w:val="0"/>
  </w:style>
  <w:style w:type="character" w:styleId="37">
    <w:name w:val="FollowedHyperlink"/>
    <w:semiHidden/>
    <w:qFormat/>
    <w:uiPriority w:val="98"/>
    <w:rPr>
      <w:color w:val="800080"/>
      <w:u w:val="single"/>
    </w:rPr>
  </w:style>
  <w:style w:type="character" w:styleId="38">
    <w:name w:val="Emphasis"/>
    <w:semiHidden/>
    <w:qFormat/>
    <w:uiPriority w:val="98"/>
    <w:rPr>
      <w:i/>
      <w:iCs/>
    </w:rPr>
  </w:style>
  <w:style w:type="character" w:styleId="39">
    <w:name w:val="Hyperlink"/>
    <w:qFormat/>
    <w:uiPriority w:val="99"/>
    <w:rPr>
      <w:rFonts w:cs="Times New Roman"/>
      <w:color w:val="1F4F88"/>
      <w:u w:val="none"/>
    </w:rPr>
  </w:style>
  <w:style w:type="character" w:styleId="40">
    <w:name w:val="annotation reference"/>
    <w:semiHidden/>
    <w:qFormat/>
    <w:uiPriority w:val="98"/>
    <w:rPr>
      <w:sz w:val="21"/>
      <w:szCs w:val="21"/>
    </w:rPr>
  </w:style>
  <w:style w:type="character" w:customStyle="1" w:styleId="41">
    <w:name w:val="Char Char3"/>
    <w:semiHidden/>
    <w:qFormat/>
    <w:uiPriority w:val="98"/>
    <w:rPr>
      <w:rFonts w:ascii="宋体" w:hAnsi="Courier New" w:eastAsia="宋体"/>
      <w:kern w:val="2"/>
      <w:sz w:val="21"/>
      <w:lang w:val="en-US" w:eastAsia="zh-CN" w:bidi="ar-SA"/>
    </w:rPr>
  </w:style>
  <w:style w:type="character" w:customStyle="1" w:styleId="42">
    <w:name w:val="纯文本 Char"/>
    <w:semiHidden/>
    <w:qFormat/>
    <w:uiPriority w:val="98"/>
    <w:rPr>
      <w:rFonts w:ascii="宋体" w:hAnsi="Courier New" w:eastAsia="宋体"/>
      <w:kern w:val="2"/>
      <w:sz w:val="21"/>
      <w:lang w:val="en-US" w:eastAsia="zh-CN" w:bidi="ar-SA"/>
    </w:rPr>
  </w:style>
  <w:style w:type="character" w:customStyle="1" w:styleId="43">
    <w:name w:val="正文文本 字符"/>
    <w:link w:val="12"/>
    <w:semiHidden/>
    <w:qFormat/>
    <w:uiPriority w:val="98"/>
    <w:rPr>
      <w:rFonts w:ascii="仿宋_GB2312" w:eastAsia="仿宋_GB2312"/>
      <w:kern w:val="2"/>
      <w:sz w:val="32"/>
    </w:rPr>
  </w:style>
  <w:style w:type="character" w:customStyle="1" w:styleId="44">
    <w:name w:val="页脚 字符"/>
    <w:link w:val="20"/>
    <w:semiHidden/>
    <w:qFormat/>
    <w:uiPriority w:val="0"/>
    <w:rPr>
      <w:kern w:val="2"/>
      <w:sz w:val="18"/>
      <w:szCs w:val="18"/>
    </w:rPr>
  </w:style>
  <w:style w:type="character" w:customStyle="1" w:styleId="45">
    <w:name w:val="标题 3 字符"/>
    <w:link w:val="5"/>
    <w:semiHidden/>
    <w:qFormat/>
    <w:uiPriority w:val="0"/>
    <w:rPr>
      <w:b/>
      <w:bCs/>
      <w:kern w:val="2"/>
      <w:sz w:val="32"/>
      <w:szCs w:val="32"/>
    </w:rPr>
  </w:style>
  <w:style w:type="character" w:customStyle="1" w:styleId="46">
    <w:name w:val="正文文本 Char"/>
    <w:semiHidden/>
    <w:qFormat/>
    <w:uiPriority w:val="98"/>
    <w:rPr>
      <w:rFonts w:ascii="仿宋_GB2312" w:eastAsia="仿宋_GB2312"/>
      <w:kern w:val="2"/>
      <w:sz w:val="32"/>
    </w:rPr>
  </w:style>
  <w:style w:type="character" w:customStyle="1" w:styleId="47">
    <w:name w:val="批注文字 字符"/>
    <w:link w:val="11"/>
    <w:qFormat/>
    <w:uiPriority w:val="99"/>
    <w:rPr>
      <w:kern w:val="2"/>
      <w:sz w:val="21"/>
    </w:rPr>
  </w:style>
  <w:style w:type="character" w:customStyle="1" w:styleId="48">
    <w:name w:val="apple-converted-space"/>
    <w:basedOn w:val="34"/>
    <w:semiHidden/>
    <w:qFormat/>
    <w:uiPriority w:val="98"/>
  </w:style>
  <w:style w:type="character" w:customStyle="1" w:styleId="49">
    <w:name w:val="批注框文本 字符"/>
    <w:link w:val="19"/>
    <w:semiHidden/>
    <w:qFormat/>
    <w:uiPriority w:val="98"/>
    <w:rPr>
      <w:kern w:val="2"/>
      <w:sz w:val="18"/>
      <w:szCs w:val="18"/>
    </w:rPr>
  </w:style>
  <w:style w:type="character" w:customStyle="1" w:styleId="50">
    <w:name w:val="正文文本缩进 字符"/>
    <w:link w:val="14"/>
    <w:semiHidden/>
    <w:qFormat/>
    <w:uiPriority w:val="0"/>
    <w:rPr>
      <w:rFonts w:ascii="Calibri" w:hAnsi="Calibri"/>
      <w:kern w:val="2"/>
      <w:sz w:val="21"/>
      <w:szCs w:val="22"/>
    </w:rPr>
  </w:style>
  <w:style w:type="character" w:customStyle="1" w:styleId="51">
    <w:name w:val="Char Char5"/>
    <w:semiHidden/>
    <w:qFormat/>
    <w:uiPriority w:val="98"/>
    <w:rPr>
      <w:rFonts w:ascii="宋体" w:hAnsi="Courier New" w:eastAsia="宋体"/>
      <w:kern w:val="2"/>
      <w:sz w:val="21"/>
      <w:lang w:val="en-US" w:eastAsia="zh-CN" w:bidi="ar-SA"/>
    </w:rPr>
  </w:style>
  <w:style w:type="character" w:customStyle="1" w:styleId="52">
    <w:name w:val="纯文本 字符1"/>
    <w:link w:val="16"/>
    <w:semiHidden/>
    <w:qFormat/>
    <w:uiPriority w:val="0"/>
    <w:rPr>
      <w:rFonts w:ascii="宋体" w:hAnsi="Courier New"/>
      <w:kern w:val="2"/>
      <w:sz w:val="21"/>
    </w:rPr>
  </w:style>
  <w:style w:type="character" w:customStyle="1" w:styleId="53">
    <w:name w:val="纯文本 字符"/>
    <w:semiHidden/>
    <w:qFormat/>
    <w:uiPriority w:val="98"/>
    <w:rPr>
      <w:rFonts w:ascii="宋体" w:hAnsi="Courier New" w:eastAsia="宋体"/>
    </w:rPr>
  </w:style>
  <w:style w:type="character" w:customStyle="1" w:styleId="54">
    <w:name w:val="页眉 字符"/>
    <w:link w:val="21"/>
    <w:semiHidden/>
    <w:qFormat/>
    <w:uiPriority w:val="0"/>
    <w:rPr>
      <w:kern w:val="2"/>
      <w:sz w:val="18"/>
      <w:szCs w:val="18"/>
    </w:rPr>
  </w:style>
  <w:style w:type="character" w:customStyle="1" w:styleId="55">
    <w:name w:val="批注主题 字符"/>
    <w:link w:val="30"/>
    <w:semiHidden/>
    <w:qFormat/>
    <w:uiPriority w:val="98"/>
    <w:rPr>
      <w:b/>
      <w:bCs/>
      <w:kern w:val="2"/>
      <w:sz w:val="21"/>
    </w:rPr>
  </w:style>
  <w:style w:type="character" w:customStyle="1" w:styleId="56">
    <w:name w:val="Char Char2"/>
    <w:semiHidden/>
    <w:qFormat/>
    <w:uiPriority w:val="98"/>
    <w:rPr>
      <w:rFonts w:ascii="宋体" w:hAnsi="Courier New" w:cs="宋体"/>
      <w:kern w:val="2"/>
      <w:sz w:val="21"/>
      <w:szCs w:val="21"/>
    </w:rPr>
  </w:style>
  <w:style w:type="character" w:customStyle="1" w:styleId="57">
    <w:name w:val="HTML Markup"/>
    <w:semiHidden/>
    <w:qFormat/>
    <w:uiPriority w:val="98"/>
    <w:rPr>
      <w:vanish/>
      <w:color w:val="FF0000"/>
    </w:rPr>
  </w:style>
  <w:style w:type="character" w:customStyle="1" w:styleId="58">
    <w:name w:val="纯文本 Char3"/>
    <w:semiHidden/>
    <w:qFormat/>
    <w:uiPriority w:val="98"/>
    <w:rPr>
      <w:rFonts w:ascii="宋体" w:hAnsi="Courier New" w:eastAsia="宋体"/>
      <w:kern w:val="2"/>
      <w:sz w:val="21"/>
      <w:lang w:val="en-US" w:eastAsia="zh-CN" w:bidi="ar-SA"/>
    </w:rPr>
  </w:style>
  <w:style w:type="character" w:customStyle="1" w:styleId="59">
    <w:name w:val="正文文本缩进 Char"/>
    <w:link w:val="60"/>
    <w:semiHidden/>
    <w:qFormat/>
    <w:uiPriority w:val="98"/>
    <w:rPr>
      <w:kern w:val="2"/>
      <w:sz w:val="21"/>
    </w:rPr>
  </w:style>
  <w:style w:type="paragraph" w:customStyle="1" w:styleId="60">
    <w:name w:val="正文文本缩进1"/>
    <w:basedOn w:val="1"/>
    <w:link w:val="59"/>
    <w:semiHidden/>
    <w:qFormat/>
    <w:uiPriority w:val="98"/>
    <w:pPr>
      <w:spacing w:after="120"/>
      <w:ind w:left="420" w:leftChars="200"/>
    </w:pPr>
  </w:style>
  <w:style w:type="paragraph" w:customStyle="1" w:styleId="61">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2">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3">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4">
    <w:name w:val="List Paragraph"/>
    <w:basedOn w:val="1"/>
    <w:semiHidden/>
    <w:qFormat/>
    <w:uiPriority w:val="98"/>
    <w:pPr>
      <w:ind w:firstLine="420" w:firstLineChars="200"/>
    </w:pPr>
    <w:rPr>
      <w:rFonts w:ascii="Calibri" w:hAnsi="Calibri"/>
      <w:szCs w:val="22"/>
    </w:rPr>
  </w:style>
  <w:style w:type="paragraph" w:customStyle="1" w:styleId="65">
    <w:name w:val="列出段落1"/>
    <w:basedOn w:val="1"/>
    <w:semiHidden/>
    <w:qFormat/>
    <w:uiPriority w:val="98"/>
    <w:pPr>
      <w:ind w:firstLine="420" w:firstLineChars="200"/>
    </w:pPr>
    <w:rPr>
      <w:rFonts w:ascii="Calibri" w:hAnsi="Calibri"/>
      <w:szCs w:val="22"/>
    </w:rPr>
  </w:style>
  <w:style w:type="paragraph" w:customStyle="1" w:styleId="66">
    <w:name w:val="二级列表 Char"/>
    <w:basedOn w:val="1"/>
    <w:semiHidden/>
    <w:qFormat/>
    <w:uiPriority w:val="98"/>
    <w:rPr>
      <w:rFonts w:ascii="Calibri" w:hAnsi="Calibri"/>
    </w:rPr>
  </w:style>
  <w:style w:type="character" w:customStyle="1" w:styleId="67">
    <w:name w:val="style61"/>
    <w:semiHidden/>
    <w:qFormat/>
    <w:uiPriority w:val="98"/>
  </w:style>
  <w:style w:type="character" w:customStyle="1" w:styleId="68">
    <w:name w:val="标题 1 字符"/>
    <w:basedOn w:val="34"/>
    <w:link w:val="3"/>
    <w:semiHidden/>
    <w:qFormat/>
    <w:uiPriority w:val="0"/>
    <w:rPr>
      <w:b/>
      <w:bCs/>
      <w:kern w:val="44"/>
      <w:sz w:val="44"/>
      <w:szCs w:val="44"/>
    </w:rPr>
  </w:style>
  <w:style w:type="paragraph" w:customStyle="1" w:styleId="69">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4"/>
    <w:link w:val="4"/>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4"/>
    <w:link w:val="29"/>
    <w:semiHidden/>
    <w:qFormat/>
    <w:uiPriority w:val="0"/>
    <w:rPr>
      <w:rFonts w:eastAsia="黑体" w:asciiTheme="majorHAnsi" w:hAnsiTheme="majorHAnsi" w:cstheme="majorBidi"/>
      <w:b/>
      <w:bCs/>
      <w:kern w:val="2"/>
      <w:sz w:val="36"/>
      <w:szCs w:val="32"/>
    </w:rPr>
  </w:style>
  <w:style w:type="paragraph" w:customStyle="1" w:styleId="72">
    <w:name w:val="章节"/>
    <w:basedOn w:val="16"/>
    <w:qFormat/>
    <w:uiPriority w:val="0"/>
    <w:pPr>
      <w:spacing w:line="360" w:lineRule="auto"/>
      <w:jc w:val="center"/>
      <w:outlineLvl w:val="0"/>
    </w:pPr>
    <w:rPr>
      <w:rFonts w:ascii="黑体" w:eastAsia="黑体"/>
      <w:b/>
      <w:bCs/>
      <w:sz w:val="36"/>
      <w:szCs w:val="36"/>
    </w:rPr>
  </w:style>
  <w:style w:type="paragraph" w:customStyle="1" w:styleId="73">
    <w:name w:val="一级标题"/>
    <w:basedOn w:val="16"/>
    <w:qFormat/>
    <w:uiPriority w:val="1"/>
    <w:pPr>
      <w:numPr>
        <w:ilvl w:val="0"/>
        <w:numId w:val="2"/>
      </w:numPr>
      <w:spacing w:line="360" w:lineRule="auto"/>
      <w:ind w:left="420"/>
      <w:outlineLvl w:val="1"/>
    </w:pPr>
    <w:rPr>
      <w:rFonts w:ascii="黑体" w:eastAsia="黑体"/>
      <w:b/>
      <w:bCs/>
      <w:sz w:val="28"/>
    </w:rPr>
  </w:style>
  <w:style w:type="paragraph" w:customStyle="1" w:styleId="74">
    <w:name w:val="（二）级标题"/>
    <w:basedOn w:val="16"/>
    <w:qFormat/>
    <w:uiPriority w:val="2"/>
    <w:pPr>
      <w:numPr>
        <w:ilvl w:val="0"/>
        <w:numId w:val="3"/>
      </w:numPr>
      <w:spacing w:line="360" w:lineRule="auto"/>
      <w:outlineLvl w:val="2"/>
    </w:pPr>
    <w:rPr>
      <w:b/>
    </w:rPr>
  </w:style>
  <w:style w:type="paragraph" w:customStyle="1" w:styleId="75">
    <w:name w:val="3级标题"/>
    <w:basedOn w:val="16"/>
    <w:link w:val="103"/>
    <w:qFormat/>
    <w:uiPriority w:val="3"/>
    <w:pPr>
      <w:numPr>
        <w:ilvl w:val="0"/>
        <w:numId w:val="4"/>
      </w:numPr>
      <w:spacing w:line="360" w:lineRule="auto"/>
      <w:outlineLvl w:val="3"/>
    </w:pPr>
    <w:rPr>
      <w:b/>
    </w:rPr>
  </w:style>
  <w:style w:type="paragraph" w:customStyle="1" w:styleId="76">
    <w:name w:val="（4）级标题"/>
    <w:basedOn w:val="16"/>
    <w:qFormat/>
    <w:uiPriority w:val="8"/>
    <w:pPr>
      <w:numPr>
        <w:ilvl w:val="0"/>
        <w:numId w:val="5"/>
      </w:numPr>
      <w:spacing w:line="360" w:lineRule="auto"/>
      <w:outlineLvl w:val="4"/>
    </w:pPr>
  </w:style>
  <w:style w:type="paragraph" w:customStyle="1" w:styleId="77">
    <w:name w:val="标书正文"/>
    <w:basedOn w:val="16"/>
    <w:link w:val="98"/>
    <w:qFormat/>
    <w:uiPriority w:val="9"/>
    <w:pPr>
      <w:spacing w:line="360" w:lineRule="auto"/>
      <w:jc w:val="left"/>
    </w:pPr>
  </w:style>
  <w:style w:type="character" w:customStyle="1" w:styleId="78">
    <w:name w:val="标题 4 字符"/>
    <w:basedOn w:val="34"/>
    <w:link w:val="6"/>
    <w:semiHidden/>
    <w:qFormat/>
    <w:uiPriority w:val="0"/>
    <w:rPr>
      <w:rFonts w:ascii="Arial" w:hAnsi="Arial"/>
      <w:b/>
      <w:bCs/>
      <w:kern w:val="2"/>
      <w:sz w:val="21"/>
      <w:szCs w:val="28"/>
    </w:rPr>
  </w:style>
  <w:style w:type="character" w:customStyle="1" w:styleId="79">
    <w:name w:val="标题 5 字符"/>
    <w:basedOn w:val="34"/>
    <w:link w:val="7"/>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2 Char"/>
    <w:qFormat/>
    <w:uiPriority w:val="0"/>
    <w:rPr>
      <w:rFonts w:ascii="宋体" w:hAnsi="宋体"/>
      <w:bCs/>
      <w:sz w:val="24"/>
      <w:szCs w:val="32"/>
    </w:rPr>
  </w:style>
  <w:style w:type="character" w:customStyle="1" w:styleId="83">
    <w:name w:val="标题 Char"/>
    <w:qFormat/>
    <w:uiPriority w:val="0"/>
    <w:rPr>
      <w:rFonts w:ascii="宋体" w:hAnsi="宋体" w:cs="Times New Roman"/>
      <w:b/>
      <w:bCs/>
      <w:sz w:val="24"/>
      <w:szCs w:val="32"/>
    </w:rPr>
  </w:style>
  <w:style w:type="character" w:customStyle="1" w:styleId="84">
    <w:name w:val="正文文本缩进 3 字符"/>
    <w:basedOn w:val="34"/>
    <w:link w:val="24"/>
    <w:semiHidden/>
    <w:qFormat/>
    <w:uiPriority w:val="0"/>
    <w:rPr>
      <w:rFonts w:ascii="宋体" w:hAnsi="宋体"/>
      <w:color w:val="FF0000"/>
      <w:kern w:val="2"/>
      <w:sz w:val="24"/>
      <w:szCs w:val="24"/>
    </w:rPr>
  </w:style>
  <w:style w:type="paragraph" w:customStyle="1" w:styleId="85">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6">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7">
    <w:name w:val="正文文本缩进 2 字符"/>
    <w:basedOn w:val="34"/>
    <w:link w:val="18"/>
    <w:semiHidden/>
    <w:qFormat/>
    <w:uiPriority w:val="0"/>
    <w:rPr>
      <w:sz w:val="24"/>
    </w:rPr>
  </w:style>
  <w:style w:type="character" w:customStyle="1" w:styleId="88">
    <w:name w:val="日期 字符"/>
    <w:basedOn w:val="34"/>
    <w:link w:val="17"/>
    <w:semiHidden/>
    <w:qFormat/>
    <w:uiPriority w:val="0"/>
    <w:rPr>
      <w:sz w:val="24"/>
    </w:rPr>
  </w:style>
  <w:style w:type="paragraph" w:customStyle="1" w:styleId="89">
    <w:name w:val="Char1 Char Char Char Char Char Char"/>
    <w:basedOn w:val="1"/>
    <w:qFormat/>
    <w:uiPriority w:val="0"/>
    <w:rPr>
      <w:rFonts w:ascii="Tahoma" w:hAnsi="Tahoma"/>
      <w:sz w:val="24"/>
    </w:rPr>
  </w:style>
  <w:style w:type="paragraph" w:customStyle="1" w:styleId="90">
    <w:name w:val="样式1"/>
    <w:basedOn w:val="1"/>
    <w:qFormat/>
    <w:uiPriority w:val="0"/>
    <w:pPr>
      <w:adjustRightInd w:val="0"/>
      <w:spacing w:line="420" w:lineRule="auto"/>
      <w:jc w:val="center"/>
      <w:textAlignment w:val="baseline"/>
    </w:pPr>
    <w:rPr>
      <w:rFonts w:ascii="宋体"/>
      <w:kern w:val="0"/>
      <w:sz w:val="24"/>
    </w:rPr>
  </w:style>
  <w:style w:type="paragraph" w:customStyle="1" w:styleId="91">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2">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3">
    <w:name w:val="文档结构图 字符"/>
    <w:basedOn w:val="34"/>
    <w:semiHidden/>
    <w:qFormat/>
    <w:uiPriority w:val="98"/>
    <w:rPr>
      <w:rFonts w:ascii="Microsoft YaHei UI" w:eastAsia="Microsoft YaHei UI"/>
      <w:kern w:val="2"/>
      <w:sz w:val="18"/>
      <w:szCs w:val="18"/>
    </w:rPr>
  </w:style>
  <w:style w:type="character" w:customStyle="1" w:styleId="94">
    <w:name w:val="文档结构图 字符1"/>
    <w:basedOn w:val="34"/>
    <w:link w:val="10"/>
    <w:semiHidden/>
    <w:qFormat/>
    <w:uiPriority w:val="0"/>
    <w:rPr>
      <w:rFonts w:ascii="宋体"/>
      <w:sz w:val="18"/>
      <w:szCs w:val="18"/>
    </w:rPr>
  </w:style>
  <w:style w:type="paragraph" w:customStyle="1" w:styleId="95">
    <w:name w:val="表格"/>
    <w:basedOn w:val="1"/>
    <w:link w:val="96"/>
    <w:qFormat/>
    <w:uiPriority w:val="10"/>
    <w:rPr>
      <w:rFonts w:ascii="宋体" w:hAnsi="宋体"/>
      <w:szCs w:val="30"/>
    </w:rPr>
  </w:style>
  <w:style w:type="character" w:customStyle="1" w:styleId="96">
    <w:name w:val="表格 字符"/>
    <w:basedOn w:val="34"/>
    <w:link w:val="95"/>
    <w:qFormat/>
    <w:uiPriority w:val="10"/>
    <w:rPr>
      <w:rFonts w:ascii="宋体" w:hAnsi="宋体"/>
      <w:kern w:val="2"/>
      <w:sz w:val="21"/>
      <w:szCs w:val="30"/>
    </w:rPr>
  </w:style>
  <w:style w:type="paragraph" w:customStyle="1" w:styleId="97">
    <w:name w:val="5）级标题"/>
    <w:basedOn w:val="77"/>
    <w:link w:val="99"/>
    <w:qFormat/>
    <w:uiPriority w:val="11"/>
    <w:pPr>
      <w:numPr>
        <w:ilvl w:val="0"/>
        <w:numId w:val="7"/>
      </w:numPr>
      <w:ind w:firstLine="0"/>
    </w:pPr>
  </w:style>
  <w:style w:type="character" w:customStyle="1" w:styleId="98">
    <w:name w:val="标书正文 字符"/>
    <w:basedOn w:val="52"/>
    <w:link w:val="77"/>
    <w:qFormat/>
    <w:uiPriority w:val="9"/>
    <w:rPr>
      <w:rFonts w:ascii="宋体" w:hAnsi="Courier New"/>
      <w:kern w:val="2"/>
      <w:sz w:val="21"/>
    </w:rPr>
  </w:style>
  <w:style w:type="character" w:customStyle="1" w:styleId="99">
    <w:name w:val="5）级标题 字符"/>
    <w:basedOn w:val="98"/>
    <w:link w:val="97"/>
    <w:qFormat/>
    <w:uiPriority w:val="11"/>
    <w:rPr>
      <w:rFonts w:ascii="宋体" w:hAnsi="Courier New"/>
      <w:kern w:val="2"/>
      <w:sz w:val="21"/>
    </w:rPr>
  </w:style>
  <w:style w:type="paragraph" w:customStyle="1" w:styleId="100">
    <w:name w:val="样式 标题 4 + 段前: 5 磅 段后: 5 磅 行距: 单倍行距"/>
    <w:next w:val="25"/>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1">
    <w:name w:val="Subtle Emphasis"/>
    <w:basedOn w:val="34"/>
    <w:qFormat/>
    <w:uiPriority w:val="19"/>
    <w:rPr>
      <w:rFonts w:eastAsia="宋体"/>
      <w:i/>
      <w:iCs/>
      <w:color w:val="auto"/>
      <w:sz w:val="21"/>
    </w:rPr>
  </w:style>
  <w:style w:type="paragraph" w:customStyle="1" w:styleId="102">
    <w:name w:val="⑥级标题"/>
    <w:basedOn w:val="75"/>
    <w:link w:val="104"/>
    <w:qFormat/>
    <w:uiPriority w:val="12"/>
    <w:pPr>
      <w:numPr>
        <w:numId w:val="8"/>
      </w:numPr>
    </w:pPr>
  </w:style>
  <w:style w:type="character" w:customStyle="1" w:styleId="103">
    <w:name w:val="3级标题 字符"/>
    <w:basedOn w:val="52"/>
    <w:link w:val="75"/>
    <w:qFormat/>
    <w:uiPriority w:val="3"/>
    <w:rPr>
      <w:rFonts w:ascii="宋体" w:hAnsi="Courier New"/>
      <w:b/>
      <w:kern w:val="2"/>
      <w:sz w:val="21"/>
    </w:rPr>
  </w:style>
  <w:style w:type="character" w:customStyle="1" w:styleId="104">
    <w:name w:val="⑥级标题 字符"/>
    <w:basedOn w:val="103"/>
    <w:link w:val="102"/>
    <w:qFormat/>
    <w:uiPriority w:val="12"/>
    <w:rPr>
      <w:rFonts w:ascii="宋体" w:hAnsi="Courier New"/>
      <w:kern w:val="2"/>
      <w:sz w:val="21"/>
    </w:rPr>
  </w:style>
  <w:style w:type="character" w:customStyle="1" w:styleId="105">
    <w:name w:val="电子邮件签名 字符"/>
    <w:link w:val="8"/>
    <w:semiHidden/>
    <w:qFormat/>
    <w:locked/>
    <w:uiPriority w:val="99"/>
    <w:rPr>
      <w:sz w:val="21"/>
      <w:szCs w:val="21"/>
    </w:rPr>
  </w:style>
  <w:style w:type="character" w:customStyle="1" w:styleId="106">
    <w:name w:val="电子邮件签名 字符1"/>
    <w:basedOn w:val="34"/>
    <w:semiHidden/>
    <w:qFormat/>
    <w:uiPriority w:val="98"/>
    <w:rPr>
      <w:rFonts w:ascii="Times New Roman" w:hAnsi="Times New Roman"/>
      <w:kern w:val="2"/>
      <w:sz w:val="21"/>
    </w:rPr>
  </w:style>
  <w:style w:type="character" w:customStyle="1" w:styleId="107">
    <w:name w:val="HR正文 Char"/>
    <w:link w:val="108"/>
    <w:qFormat/>
    <w:uiPriority w:val="0"/>
    <w:rPr>
      <w:kern w:val="2"/>
      <w:sz w:val="24"/>
      <w:szCs w:val="24"/>
    </w:rPr>
  </w:style>
  <w:style w:type="paragraph" w:customStyle="1" w:styleId="108">
    <w:name w:val="HR正文"/>
    <w:basedOn w:val="1"/>
    <w:link w:val="107"/>
    <w:qFormat/>
    <w:uiPriority w:val="0"/>
    <w:pPr>
      <w:spacing w:line="300" w:lineRule="auto"/>
      <w:ind w:firstLine="200" w:firstLineChars="200"/>
    </w:pPr>
    <w:rPr>
      <w:rFonts w:ascii="Calibri" w:hAnsi="Calibri"/>
      <w:sz w:val="24"/>
      <w:szCs w:val="24"/>
    </w:rPr>
  </w:style>
  <w:style w:type="character" w:customStyle="1" w:styleId="109">
    <w:name w:val="信息标题 字符"/>
    <w:link w:val="27"/>
    <w:semiHidden/>
    <w:qFormat/>
    <w:locked/>
    <w:uiPriority w:val="99"/>
    <w:rPr>
      <w:rFonts w:ascii="Cambria" w:hAnsi="Cambria" w:cs="Cambria"/>
      <w:sz w:val="24"/>
      <w:szCs w:val="24"/>
      <w:shd w:val="pct20" w:color="auto" w:fill="auto"/>
    </w:rPr>
  </w:style>
  <w:style w:type="character" w:customStyle="1" w:styleId="110">
    <w:name w:val="信息标题 字符1"/>
    <w:basedOn w:val="34"/>
    <w:semiHidden/>
    <w:qFormat/>
    <w:uiPriority w:val="98"/>
    <w:rPr>
      <w:rFonts w:asciiTheme="majorHAnsi" w:hAnsiTheme="majorHAnsi" w:eastAsiaTheme="majorEastAsia" w:cstheme="majorBidi"/>
      <w:kern w:val="2"/>
      <w:sz w:val="24"/>
      <w:szCs w:val="24"/>
      <w:shd w:val="pct20" w:color="auto" w:fill="auto"/>
    </w:rPr>
  </w:style>
  <w:style w:type="character" w:customStyle="1" w:styleId="111">
    <w:name w:val="页眉 Char1"/>
    <w:semiHidden/>
    <w:qFormat/>
    <w:locked/>
    <w:uiPriority w:val="0"/>
    <w:rPr>
      <w:rFonts w:ascii="Calibri" w:hAnsi="Calibri"/>
      <w:sz w:val="18"/>
      <w:szCs w:val="18"/>
    </w:rPr>
  </w:style>
  <w:style w:type="paragraph" w:customStyle="1" w:styleId="112">
    <w:name w:val="列出段落2"/>
    <w:basedOn w:val="1"/>
    <w:autoRedefine/>
    <w:qFormat/>
    <w:uiPriority w:val="0"/>
    <w:pPr>
      <w:ind w:firstLine="420" w:firstLineChars="200"/>
    </w:pPr>
    <w:rPr>
      <w:rFonts w:ascii="Calibri" w:hAnsi="Calibri"/>
      <w:sz w:val="21"/>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ontractReview xmlns="http://schemas.wps.cn/vas-ai-hub/contract-review">
  <reviewItems>
    <reviewItem>
      <errorID>8873abd5-866f-40fe-a2b6-e82ab0bc2c78</errorID>
      <errorWord>部部</errorWord>
      <group>L1_Word</group>
      <groupName>字词问题</groupName>
      <ability>L2_Typo</ability>
      <abilityName>字词错误</abilityName>
      <candidateList>
        <item>部</item>
      </candidateList>
      <explain>❶部分；部位：内～｜上～｜胸～｜局～。❷〈名〉中央政府按业务划分的单位（级别比局、厅高）：外交～｜商务～。❸一般机关企业按业务划分的单位：编辑～｜门市～。❹军队（连以上）等的领导机构或其所在地：连～｜司令～。❺〈名〉指部队：率～突围。❻〈书〉统辖；统率；所～｜～领。❼〈量〉a）用于书籍、影片等：两～字典｜一～纪录片｜三～电视剧。</explain>
      <paraID>3B867C39</paraID>
      <start>4</start>
      <end>5</end>
      <status>modified</status>
      <modifiedWord>部</modifiedWord>
      <trackRevisions>false</trackRevisions>
    </reviewItem>
    <reviewItem>
      <errorID>01e71678-7bac-42ae-a778-42429ffc4cab</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60CE933D</paraID>
      <start>26</start>
      <end>28</end>
      <status>modified</status>
      <modifiedWord>”“</modifiedWord>
      <trackRevisions>false</trackRevisions>
    </reviewItem>
    <reviewItem>
      <errorID>78943da1-ee13-4d58-85f3-4dc684e9ac4a</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60CE933D</paraID>
      <start>37</start>
      <end>39</end>
      <status>modified</status>
      <modifiedWord>”“</modifiedWord>
      <trackRevisions>false</trackRevisions>
    </reviewItem>
    <reviewItem>
      <errorID>a2639ffd-41a6-4e12-9170-5660f3419cf9</errorID>
      <errorWord>中国”、“天眼</errorWord>
      <group>L1_Political</group>
      <groupName>政治性问题</groupName>
      <ability>L2_Keyword</ability>
      <abilityName>固定表述</abilityName>
      <candidateList>
        <item>“中国天眼”</item>
      </candidateList>
      <explain>注意检查当前固定表述标点是否使用规范。</explain>
      <paraID>60CE933D</paraID>
      <start>41</start>
      <end>48</end>
      <status>ignored</status>
      <modifiedWord/>
      <trackRevisions>false</trackRevisions>
    </reviewItem>
    <reviewItem>
      <errorID>7b3589b2-4a7c-4282-a2f6-02c28210c838</errorID>
      <errorWord>发送到</errorWord>
      <group>L1_Word</group>
      <groupName>字词问题</groupName>
      <ability>L2_Typo</ability>
      <abilityName>字词错误</abilityName>
      <candidateList>
        <item>发送至</item>
      </candidateList>
      <explain/>
      <paraID>7E3E2CA2</paraID>
      <start>26</start>
      <end>29</end>
      <status>modified</status>
      <modifiedWord>发送至</modifiedWord>
      <trackRevisions>false</trackRevisions>
    </reviewItem>
    <reviewItem>
      <errorID>c9b08bd4-3102-4097-8377-74f43d326183</errorID>
      <errorWord>-</errorWord>
      <group>L1_Format</group>
      <groupName>格式问题</groupName>
      <ability>L2_HalfPunc</ability>
      <abilityName>全半角检查</abilityName>
      <candidateList>
        <item>－</item>
      </candidateList>
      <explain>文本全半角错误。</explain>
      <paraID>389CB201</paraID>
      <start>19</start>
      <end>20</end>
      <status>modified</status>
      <modifiedWord>－</modifiedWord>
      <trackRevisions>false</trackRevisions>
    </reviewItem>
    <reviewItem>
      <errorID>11df3c86-1172-47d2-a2b2-3c78d88c9150</errorID>
      <errorWord>-</errorWord>
      <group>L1_Format</group>
      <groupName>格式问题</groupName>
      <ability>L2_HalfPunc</ability>
      <abilityName>全半角检查</abilityName>
      <candidateList>
        <item>－</item>
      </candidateList>
      <explain>文本全半角错误。</explain>
      <paraID> 8BFDB7E</paraID>
      <start>18</start>
      <end>19</end>
      <status>modified</status>
      <modifiedWord>－</modifiedWord>
      <trackRevisions>false</trackRevisions>
    </reviewItem>
  </reviewItems>
  <config/>
</contractReview>
</file>

<file path=customXml/itemProps1.xml><?xml version="1.0" encoding="utf-8"?>
<ds:datastoreItem xmlns:ds="http://schemas.openxmlformats.org/officeDocument/2006/customXml" ds:itemID="{F7DF9C98-D277-4712-ADC3-6032391F0299}">
  <ds:schemaRefs/>
</ds:datastoreItem>
</file>

<file path=customXml/itemProps2.xml><?xml version="1.0" encoding="utf-8"?>
<ds:datastoreItem xmlns:ds="http://schemas.openxmlformats.org/officeDocument/2006/customXml" ds:itemID="{90eff9db-e261-4ffc-9a6c-5fa927ac6096}">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5</Pages>
  <Words>2244</Words>
  <Characters>2392</Characters>
  <Lines>127</Lines>
  <Paragraphs>35</Paragraphs>
  <TotalTime>23</TotalTime>
  <ScaleCrop>false</ScaleCrop>
  <LinksUpToDate>false</LinksUpToDate>
  <CharactersWithSpaces>2392</CharactersWithSpaces>
  <Application>WPS Office_12.1.0.26373_F1E327BC-269C-435d-A152-05C5408002CA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Mr 韩</cp:lastModifiedBy>
  <cp:lastPrinted>2020-06-28T02:28:00Z</cp:lastPrinted>
  <dcterms:modified xsi:type="dcterms:W3CDTF">2026-05-20T03:31:26Z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2052-12.1.0.26373</vt:lpwstr>
  </property>
  <property fmtid="{D5CDD505-2E9C-101B-9397-08002B2CF9AE}" pid="3" name="ICV">
    <vt:lpwstr>C4E667CF26604F52AD561790FE42A8A8_13</vt:lpwstr>
  </property>
  <property fmtid="{D5CDD505-2E9C-101B-9397-08002B2CF9AE}" pid="4" name="KSOTemplateDocerSaveRecord">
    <vt:lpwstr>eyJoZGlkIjoiMDYzNDViZGI2NmY4ZTFkZjQxYmExODQzZTYzYjA3YWYiLCJ1c2VySWQiOiIzOTk3NDQ1MTAifQ==</vt:lpwstr>
  </property>
</Properties>
</file>