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5B82B4B">
      <w:pPr>
        <w:pStyle w:val="5"/>
        <w:rPr>
          <w:rFonts w:hint="eastAsia"/>
        </w:rPr>
      </w:pPr>
      <w:bookmarkStart w:id="0" w:name="_Toc47976587"/>
      <w:bookmarkStart w:id="1" w:name="_Toc21591"/>
      <w:r>
        <w:rPr>
          <w:rFonts w:hint="eastAsia"/>
        </w:rPr>
        <w:t>招标公告</w:t>
      </w:r>
      <w:bookmarkEnd w:id="0"/>
      <w:bookmarkEnd w:id="1"/>
      <w:bookmarkStart w:id="2" w:name="_Toc32474"/>
    </w:p>
    <w:p w14:paraId="5953C7BF">
      <w:pPr>
        <w:pStyle w:val="5"/>
        <w:outlineLvl w:val="9"/>
        <w:rPr>
          <w:rFonts w:hint="eastAsia"/>
          <w:sz w:val="28"/>
        </w:rPr>
      </w:pPr>
      <w:r>
        <w:rPr>
          <w:rFonts w:hint="eastAsia"/>
          <w:sz w:val="28"/>
          <w:lang w:val="en-US" w:eastAsia="zh-CN"/>
        </w:rPr>
        <w:t>党家庄井用潜水泵维修项目</w:t>
      </w:r>
      <w:r>
        <w:rPr>
          <w:rFonts w:hint="eastAsia"/>
          <w:sz w:val="28"/>
        </w:rPr>
        <w:t>招标公告</w:t>
      </w:r>
      <w:bookmarkEnd w:id="2"/>
    </w:p>
    <w:p w14:paraId="3B867C39">
      <w:pPr>
        <w:pStyle w:val="5"/>
        <w:rPr>
          <w:rFonts w:hint="eastAsia"/>
        </w:rPr>
      </w:pPr>
    </w:p>
    <w:p w14:paraId="2A47C58A">
      <w:pPr>
        <w:pStyle w:val="6"/>
      </w:pPr>
      <w:bookmarkStart w:id="3" w:name="_Toc47976588"/>
      <w:r>
        <w:rPr>
          <w:rFonts w:hint="eastAsia"/>
        </w:rPr>
        <w:t>项目名称及项目编号</w:t>
      </w:r>
      <w:bookmarkEnd w:id="3"/>
    </w:p>
    <w:p w14:paraId="0916A760">
      <w:pPr>
        <w:pStyle w:val="7"/>
        <w:rPr>
          <w:rFonts w:hint="eastAsia"/>
          <w:u w:val="single"/>
          <w:lang w:val="en-US" w:eastAsia="zh-CN"/>
        </w:rPr>
      </w:pPr>
      <w:r>
        <w:rPr>
          <w:rFonts w:hint="eastAsia"/>
        </w:rPr>
        <w:t>项目名称：</w:t>
      </w:r>
      <w:r>
        <w:rPr>
          <w:rFonts w:hint="eastAsia"/>
          <w:u w:val="single"/>
        </w:rPr>
        <w:t xml:space="preserve"> </w:t>
      </w:r>
      <w:r>
        <w:rPr>
          <w:rFonts w:hint="eastAsia"/>
          <w:u w:val="single"/>
          <w:lang w:val="en-US" w:eastAsia="zh-CN"/>
        </w:rPr>
        <w:t>济南卡车制造公司党家庄井用潜水泵维修项目</w:t>
      </w:r>
    </w:p>
    <w:p w14:paraId="15020D03">
      <w:pPr>
        <w:pStyle w:val="7"/>
        <w:rPr>
          <w:u w:val="single"/>
        </w:rPr>
      </w:pPr>
      <w:r>
        <w:rPr>
          <w:rFonts w:hint="eastAsia"/>
        </w:rPr>
        <w:t>项目编号</w:t>
      </w:r>
      <w:r>
        <w:rPr>
          <w:rFonts w:hint="eastAsia" w:ascii="宋体" w:hAnsi="宋体" w:cs="宋体"/>
          <w:b/>
          <w:bCs/>
          <w:kern w:val="0"/>
          <w:sz w:val="32"/>
          <w:szCs w:val="32"/>
          <w:highlight w:val="none"/>
          <w:u w:val="single"/>
        </w:rPr>
        <w:t>：ZB</w:t>
      </w:r>
      <w:r>
        <w:rPr>
          <w:rFonts w:hint="eastAsia" w:ascii="宋体" w:hAnsi="宋体" w:cs="宋体"/>
          <w:b/>
          <w:bCs/>
          <w:kern w:val="0"/>
          <w:sz w:val="32"/>
          <w:szCs w:val="32"/>
          <w:highlight w:val="none"/>
          <w:u w:val="single"/>
          <w:lang w:val="en-US" w:eastAsia="zh-CN"/>
        </w:rPr>
        <w:t>GL</w:t>
      </w:r>
      <w:r>
        <w:rPr>
          <w:rFonts w:hint="eastAsia" w:hAnsi="宋体" w:cs="宋体"/>
          <w:b/>
          <w:bCs/>
          <w:kern w:val="0"/>
          <w:sz w:val="32"/>
          <w:szCs w:val="32"/>
          <w:highlight w:val="none"/>
          <w:u w:val="single"/>
          <w:lang w:val="en-US" w:eastAsia="zh-CN"/>
        </w:rPr>
        <w:t>2026040232</w:t>
      </w:r>
    </w:p>
    <w:p w14:paraId="0AB9F24D">
      <w:pPr>
        <w:pStyle w:val="6"/>
      </w:pPr>
      <w:bookmarkStart w:id="4" w:name="_Toc47976589"/>
      <w:r>
        <w:rPr>
          <w:rFonts w:hint="eastAsia"/>
          <w:lang w:val="en-US" w:eastAsia="zh-CN"/>
        </w:rPr>
        <w:t>项目概况</w:t>
      </w:r>
      <w:r>
        <w:rPr>
          <w:rFonts w:hint="eastAsia"/>
        </w:rPr>
        <w:t>及招标形式</w:t>
      </w:r>
      <w:bookmarkEnd w:id="4"/>
    </w:p>
    <w:p w14:paraId="06E3C3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2" w:firstLineChars="200"/>
        <w:textAlignment w:val="auto"/>
        <w:rPr>
          <w:rFonts w:hint="default" w:ascii="宋体" w:hAnsi="宋体" w:eastAsia="宋体" w:cs="宋体"/>
          <w:kern w:val="2"/>
          <w:sz w:val="21"/>
          <w:highlight w:val="none"/>
          <w:lang w:val="en-US" w:eastAsia="zh-CN" w:bidi="ar-SA"/>
        </w:rPr>
      </w:pPr>
      <w:r>
        <w:rPr>
          <w:rFonts w:hint="eastAsia" w:ascii="宋体" w:hAnsi="Courier New" w:eastAsia="宋体" w:cs="Times New Roman"/>
          <w:b/>
          <w:kern w:val="2"/>
          <w:sz w:val="21"/>
          <w:lang w:val="en-US" w:eastAsia="zh-CN" w:bidi="ar-SA"/>
        </w:rPr>
        <w:t>招标内容：</w:t>
      </w:r>
      <w:r>
        <w:rPr>
          <w:rFonts w:hint="eastAsia" w:ascii="宋体" w:hAnsi="宋体" w:cs="宋体"/>
          <w:kern w:val="2"/>
          <w:sz w:val="21"/>
          <w:highlight w:val="none"/>
          <w:lang w:val="en-US" w:eastAsia="zh-CN" w:bidi="ar-SA"/>
        </w:rPr>
        <w:t>党家庄厂区设备动能部2号井250QJ240-78/75井用潜水泵故障无法启动，潜水泵上水管锈蚀漏水，电缆老化部分绝缘缺失，需对潜水泵及附属管道线缆进行维修。</w:t>
      </w:r>
    </w:p>
    <w:p w14:paraId="4EC58B63">
      <w:pPr>
        <w:pStyle w:val="7"/>
        <w:numPr>
          <w:ilvl w:val="0"/>
          <w:numId w:val="0"/>
        </w:numPr>
        <w:ind w:firstLine="422" w:firstLineChars="200"/>
        <w:rPr>
          <w:rFonts w:hint="eastAsia" w:eastAsia="宋体"/>
          <w:lang w:val="en-US" w:eastAsia="zh-CN"/>
        </w:rPr>
      </w:pPr>
      <w:r>
        <w:rPr>
          <w:rFonts w:hint="eastAsia"/>
        </w:rPr>
        <w:t>招标形式：</w:t>
      </w:r>
      <w:r>
        <w:rPr>
          <w:rFonts w:hint="eastAsia"/>
          <w:highlight w:val="yellow"/>
          <w:lang w:val="en-US" w:eastAsia="zh-CN"/>
        </w:rPr>
        <w:t>公开招标</w:t>
      </w:r>
    </w:p>
    <w:p w14:paraId="0B813421">
      <w:pPr>
        <w:pStyle w:val="6"/>
        <w:rPr>
          <w:highlight w:val="yellow"/>
        </w:rPr>
      </w:pPr>
      <w:bookmarkStart w:id="5" w:name="_Toc47976590"/>
      <w:r>
        <w:rPr>
          <w:rFonts w:hint="eastAsia"/>
          <w:highlight w:val="yellow"/>
        </w:rPr>
        <w:t>投标人资格要求</w:t>
      </w:r>
      <w:bookmarkEnd w:id="5"/>
    </w:p>
    <w:p w14:paraId="71DD1A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default" w:ascii="宋体" w:hAnsi="宋体" w:eastAsia="宋体" w:cs="宋体"/>
          <w:highlight w:val="none"/>
          <w:lang w:val="en-US" w:eastAsia="zh-CN"/>
        </w:rPr>
      </w:pPr>
      <w:bookmarkStart w:id="6" w:name="_Toc47976591"/>
      <w:r>
        <w:rPr>
          <w:rFonts w:hint="default" w:ascii="宋体" w:hAnsi="宋体" w:eastAsia="宋体" w:cs="宋体"/>
          <w:highlight w:val="none"/>
          <w:lang w:val="en-US" w:eastAsia="zh-CN"/>
        </w:rPr>
        <w:t>1</w:t>
      </w:r>
      <w:r>
        <w:rPr>
          <w:rFonts w:hint="eastAsia" w:ascii="宋体" w:hAnsi="宋体" w:eastAsia="宋体" w:cs="宋体"/>
          <w:highlight w:val="none"/>
          <w:lang w:val="en-US" w:eastAsia="zh-CN"/>
        </w:rPr>
        <w:t>、公司注册资本不少于</w:t>
      </w:r>
      <w:r>
        <w:rPr>
          <w:rFonts w:hint="eastAsia" w:ascii="宋体" w:hAnsi="宋体" w:cs="宋体"/>
          <w:highlight w:val="none"/>
          <w:lang w:val="en-US" w:eastAsia="zh-CN"/>
        </w:rPr>
        <w:t>1</w:t>
      </w:r>
      <w:r>
        <w:rPr>
          <w:rFonts w:hint="default" w:ascii="宋体" w:hAnsi="宋体" w:eastAsia="宋体" w:cs="宋体"/>
          <w:highlight w:val="none"/>
          <w:lang w:val="en-US" w:eastAsia="zh-CN"/>
        </w:rPr>
        <w:t>00</w:t>
      </w:r>
      <w:r>
        <w:rPr>
          <w:rFonts w:hint="eastAsia" w:ascii="宋体" w:hAnsi="宋体" w:eastAsia="宋体" w:cs="宋体"/>
          <w:highlight w:val="none"/>
          <w:lang w:val="en-US" w:eastAsia="zh-CN"/>
        </w:rPr>
        <w:t>万元（人民币）；</w:t>
      </w:r>
    </w:p>
    <w:p w14:paraId="117E2B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宋体" w:hAnsi="宋体" w:eastAsia="宋体" w:cs="宋体"/>
          <w:highlight w:val="none"/>
          <w:lang w:val="en-US" w:eastAsia="zh-CN"/>
        </w:rPr>
      </w:pPr>
      <w:r>
        <w:rPr>
          <w:rFonts w:hint="default" w:ascii="宋体" w:hAnsi="宋体" w:eastAsia="宋体" w:cs="宋体"/>
          <w:highlight w:val="none"/>
          <w:lang w:val="en-US" w:eastAsia="zh-CN"/>
        </w:rPr>
        <w:t>2</w:t>
      </w:r>
      <w:r>
        <w:rPr>
          <w:rFonts w:hint="eastAsia" w:ascii="宋体" w:hAnsi="宋体" w:eastAsia="宋体" w:cs="宋体"/>
          <w:highlight w:val="none"/>
          <w:lang w:val="en-US" w:eastAsia="zh-CN"/>
        </w:rPr>
        <w:t>、公司需成立三年以上，或有相关工作经历和成功的工程案例；</w:t>
      </w:r>
    </w:p>
    <w:p w14:paraId="5B1739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default" w:ascii="宋体" w:hAnsi="宋体" w:eastAsia="宋体" w:cs="宋体"/>
          <w:highlight w:val="none"/>
          <w:lang w:val="en-US" w:eastAsia="zh-CN"/>
        </w:rPr>
      </w:pPr>
      <w:r>
        <w:rPr>
          <w:rFonts w:hint="default" w:ascii="宋体" w:hAnsi="宋体" w:eastAsia="宋体" w:cs="宋体"/>
          <w:highlight w:val="none"/>
          <w:lang w:val="en-US" w:eastAsia="zh-CN"/>
        </w:rPr>
        <w:t>3</w:t>
      </w:r>
      <w:r>
        <w:rPr>
          <w:rFonts w:hint="eastAsia" w:ascii="宋体" w:hAnsi="宋体" w:eastAsia="宋体" w:cs="宋体"/>
          <w:highlight w:val="none"/>
          <w:lang w:val="en-US" w:eastAsia="zh-CN"/>
        </w:rPr>
        <w:t>、在社会上和重汽集团内的其它招标过程中没有不良行为记录；无招标违规、谎报年度报告信息、提供虚假资质资料等行为和行政处罚记录；</w:t>
      </w:r>
    </w:p>
    <w:p w14:paraId="29FCAEC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宋体" w:hAnsi="宋体" w:eastAsia="宋体" w:cs="宋体"/>
          <w:highlight w:val="none"/>
          <w:lang w:val="en-US" w:eastAsia="zh-CN"/>
        </w:rPr>
      </w:pPr>
      <w:r>
        <w:rPr>
          <w:rFonts w:hint="default" w:ascii="宋体" w:hAnsi="宋体" w:eastAsia="宋体" w:cs="宋体"/>
          <w:highlight w:val="none"/>
          <w:lang w:val="en-US" w:eastAsia="zh-CN"/>
        </w:rPr>
        <w:t>4</w:t>
      </w:r>
      <w:r>
        <w:rPr>
          <w:rFonts w:hint="eastAsia" w:ascii="宋体" w:hAnsi="宋体" w:eastAsia="宋体" w:cs="宋体"/>
          <w:highlight w:val="none"/>
          <w:lang w:val="en-US" w:eastAsia="zh-CN"/>
        </w:rPr>
        <w:t>、公司财务良好，经营稳定，有全面履约的能力；供方之间有良好的竞争关系；</w:t>
      </w:r>
    </w:p>
    <w:p w14:paraId="799CFF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default" w:ascii="宋体" w:hAnsi="宋体" w:eastAsia="宋体" w:cs="宋体"/>
          <w:highlight w:val="none"/>
          <w:lang w:val="en-US" w:eastAsia="zh-CN"/>
        </w:rPr>
      </w:pPr>
      <w:r>
        <w:rPr>
          <w:rFonts w:hint="default" w:ascii="宋体" w:hAnsi="宋体" w:eastAsia="宋体" w:cs="宋体"/>
          <w:highlight w:val="none"/>
          <w:lang w:val="en-US" w:eastAsia="zh-CN"/>
        </w:rPr>
        <w:t>5</w:t>
      </w:r>
      <w:r>
        <w:rPr>
          <w:rFonts w:hint="eastAsia" w:ascii="宋体" w:hAnsi="宋体" w:eastAsia="宋体" w:cs="宋体"/>
          <w:highlight w:val="none"/>
          <w:lang w:val="en-US" w:eastAsia="zh-CN"/>
        </w:rPr>
        <w:t>、投标单位应具有良好的商业信誉，没有被处于责令停产、财产被冻结、接管、破产、且财务状况良好。投标单位未在“信用中国”网站（</w:t>
      </w:r>
      <w:r>
        <w:rPr>
          <w:rFonts w:hint="default" w:ascii="宋体" w:hAnsi="宋体" w:eastAsia="宋体" w:cs="宋体"/>
          <w:highlight w:val="none"/>
          <w:lang w:val="en-US" w:eastAsia="zh-CN"/>
        </w:rPr>
        <w:t>www.creditchina.gov.cn</w:t>
      </w:r>
      <w:r>
        <w:rPr>
          <w:rFonts w:hint="eastAsia" w:ascii="宋体" w:hAnsi="宋体" w:eastAsia="宋体" w:cs="宋体"/>
          <w:highlight w:val="none"/>
          <w:lang w:val="en-US" w:eastAsia="zh-CN"/>
        </w:rPr>
        <w:t>）或各级信用信息共享平台列入失信被执行人名单。</w:t>
      </w:r>
    </w:p>
    <w:p w14:paraId="5BFCA4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default" w:ascii="宋体" w:hAnsi="宋体" w:eastAsia="宋体" w:cs="宋体"/>
          <w:highlight w:val="none"/>
          <w:lang w:val="en-US" w:eastAsia="zh-CN"/>
        </w:rPr>
      </w:pPr>
      <w:r>
        <w:rPr>
          <w:rFonts w:hint="default" w:ascii="宋体" w:hAnsi="宋体" w:eastAsia="宋体" w:cs="宋体"/>
          <w:highlight w:val="none"/>
          <w:lang w:val="en-US" w:eastAsia="zh-CN"/>
        </w:rPr>
        <w:t>6</w:t>
      </w:r>
      <w:r>
        <w:rPr>
          <w:rFonts w:hint="eastAsia" w:ascii="宋体" w:hAnsi="宋体" w:eastAsia="宋体" w:cs="宋体"/>
          <w:highlight w:val="none"/>
          <w:lang w:val="en-US" w:eastAsia="zh-CN"/>
        </w:rPr>
        <w:t>、投标方的直接或间接股东、法定代表人、董事、监事、高管非重汽员工及其亲属；</w:t>
      </w:r>
    </w:p>
    <w:p w14:paraId="3C375E1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default" w:ascii="宋体" w:hAnsi="宋体" w:eastAsia="宋体" w:cs="宋体"/>
          <w:highlight w:val="none"/>
          <w:lang w:val="en-US" w:eastAsia="zh-CN"/>
        </w:rPr>
      </w:pPr>
      <w:r>
        <w:rPr>
          <w:rFonts w:hint="default" w:ascii="宋体" w:hAnsi="宋体" w:eastAsia="宋体" w:cs="宋体"/>
          <w:highlight w:val="none"/>
          <w:lang w:val="en-US" w:eastAsia="zh-CN"/>
        </w:rPr>
        <w:t>7</w:t>
      </w:r>
      <w:r>
        <w:rPr>
          <w:rFonts w:hint="eastAsia" w:ascii="宋体" w:hAnsi="宋体" w:eastAsia="宋体" w:cs="宋体"/>
          <w:highlight w:val="none"/>
          <w:lang w:val="en-US" w:eastAsia="zh-CN"/>
        </w:rPr>
        <w:t>、应签订“安全协议书”明确双方安全责任与义务；严禁拍照；</w:t>
      </w:r>
    </w:p>
    <w:p w14:paraId="115C30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宋体" w:hAnsi="宋体" w:eastAsia="宋体" w:cs="宋体"/>
          <w:highlight w:val="none"/>
          <w:lang w:val="en-US" w:eastAsia="zh-CN"/>
        </w:rPr>
      </w:pPr>
      <w:r>
        <w:rPr>
          <w:rFonts w:hint="default" w:ascii="宋体" w:hAnsi="宋体" w:eastAsia="宋体" w:cs="宋体"/>
          <w:highlight w:val="none"/>
          <w:lang w:val="en-US" w:eastAsia="zh-CN"/>
        </w:rPr>
        <w:t>8</w:t>
      </w:r>
      <w:r>
        <w:rPr>
          <w:rFonts w:hint="eastAsia" w:ascii="宋体" w:hAnsi="宋体" w:eastAsia="宋体" w:cs="宋体"/>
          <w:highlight w:val="none"/>
          <w:lang w:val="en-US" w:eastAsia="zh-CN"/>
        </w:rPr>
        <w:t>、维修队伍中主要作业人员必须具有合规的特种作业人员证，危险作业（登高、动火、临时线等）应经审批后实施。</w:t>
      </w:r>
    </w:p>
    <w:p w14:paraId="18F887A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宋体" w:hAnsi="宋体" w:eastAsia="宋体" w:cs="宋体"/>
          <w:highlight w:val="none"/>
          <w:lang w:val="en-US" w:eastAsia="zh-CN"/>
        </w:rPr>
      </w:pPr>
      <w:r>
        <w:rPr>
          <w:rFonts w:hint="eastAsia" w:ascii="宋体" w:hAnsi="宋体" w:eastAsia="宋体" w:cs="宋体"/>
          <w:highlight w:val="none"/>
          <w:lang w:val="en-US" w:eastAsia="zh-CN"/>
        </w:rPr>
        <w:t>9、招标采购项目采用供应商直销模式进行采购，原则上不允许代理商投标</w:t>
      </w:r>
    </w:p>
    <w:p w14:paraId="76B97D53">
      <w:pPr>
        <w:pStyle w:val="6"/>
        <w:rPr>
          <w:highlight w:val="yellow"/>
        </w:rPr>
      </w:pPr>
      <w:r>
        <w:rPr>
          <w:rFonts w:hint="eastAsia"/>
          <w:highlight w:val="yellow"/>
        </w:rPr>
        <w:t>报名及招标文件的获取</w:t>
      </w:r>
      <w:bookmarkEnd w:id="6"/>
    </w:p>
    <w:p w14:paraId="1B0C74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4.1应标时间：凡有意参加投标者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，请于202</w:t>
      </w:r>
      <w:r>
        <w:rPr>
          <w:rFonts w:hint="eastAsia" w:cs="Times New Roman"/>
          <w:color w:val="FF0000"/>
          <w:lang w:val="en-US" w:eastAsia="zh-CN"/>
        </w:rPr>
        <w:t>6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年</w:t>
      </w:r>
      <w:r>
        <w:rPr>
          <w:rFonts w:hint="eastAsia" w:cs="Times New Roman"/>
          <w:color w:val="FF0000"/>
          <w:lang w:val="en-US" w:eastAsia="zh-CN"/>
        </w:rPr>
        <w:t>5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 xml:space="preserve"> 月</w:t>
      </w:r>
      <w:r>
        <w:rPr>
          <w:rFonts w:hint="eastAsia" w:cs="Times New Roman"/>
          <w:color w:val="FF0000"/>
          <w:lang w:val="en-US" w:eastAsia="zh-CN"/>
        </w:rPr>
        <w:t>26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日中午1</w:t>
      </w:r>
      <w:r>
        <w:rPr>
          <w:rFonts w:hint="eastAsia" w:cs="Times New Roman"/>
          <w:color w:val="FF0000"/>
          <w:lang w:val="en-US" w:eastAsia="zh-CN"/>
        </w:rPr>
        <w:t>5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:00前</w:t>
      </w:r>
      <w:r>
        <w:rPr>
          <w:rFonts w:hint="eastAsia" w:ascii="Times New Roman" w:hAnsi="Times New Roman" w:eastAsia="宋体" w:cs="Times New Roman"/>
          <w:lang w:val="en-US" w:eastAsia="zh-CN"/>
        </w:rPr>
        <w:t>在重汽e采通完成应标。并按应标要求递交各种报名手续进行初审。</w:t>
      </w:r>
    </w:p>
    <w:p w14:paraId="13D6B3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应标时必须将厂家授权书做为附件上传，否则视为无效应标（后有附件）。</w:t>
      </w:r>
    </w:p>
    <w:p w14:paraId="3B0130D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1）应标时间：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202</w:t>
      </w:r>
      <w:r>
        <w:rPr>
          <w:rFonts w:hint="eastAsia" w:cs="Times New Roman"/>
          <w:color w:val="FF0000"/>
          <w:lang w:val="en-US" w:eastAsia="zh-CN"/>
        </w:rPr>
        <w:t>6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年</w:t>
      </w:r>
      <w:r>
        <w:rPr>
          <w:rFonts w:hint="eastAsia" w:cs="Times New Roman"/>
          <w:color w:val="FF0000"/>
          <w:lang w:val="en-US" w:eastAsia="zh-CN"/>
        </w:rPr>
        <w:t>5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月</w:t>
      </w:r>
      <w:r>
        <w:rPr>
          <w:rFonts w:hint="eastAsia" w:cs="Times New Roman"/>
          <w:color w:val="FF0000"/>
          <w:lang w:val="en-US" w:eastAsia="zh-CN"/>
        </w:rPr>
        <w:t>20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日15时--202</w:t>
      </w:r>
      <w:r>
        <w:rPr>
          <w:rFonts w:hint="eastAsia" w:cs="Times New Roman"/>
          <w:color w:val="FF0000"/>
          <w:lang w:val="en-US" w:eastAsia="zh-CN"/>
        </w:rPr>
        <w:t>6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年</w:t>
      </w:r>
      <w:r>
        <w:rPr>
          <w:rFonts w:hint="eastAsia" w:cs="Times New Roman"/>
          <w:color w:val="FF0000"/>
          <w:lang w:val="en-US" w:eastAsia="zh-CN"/>
        </w:rPr>
        <w:t>5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月</w:t>
      </w:r>
      <w:r>
        <w:rPr>
          <w:rFonts w:hint="eastAsia" w:cs="Times New Roman"/>
          <w:color w:val="FF0000"/>
          <w:lang w:val="en-US" w:eastAsia="zh-CN"/>
        </w:rPr>
        <w:t>26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日1</w:t>
      </w:r>
      <w:r>
        <w:rPr>
          <w:rFonts w:hint="eastAsia" w:cs="Times New Roman"/>
          <w:color w:val="FF0000"/>
          <w:lang w:val="en-US" w:eastAsia="zh-CN"/>
        </w:rPr>
        <w:t>5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时</w:t>
      </w:r>
    </w:p>
    <w:p w14:paraId="7101CDBB">
      <w:pPr>
        <w:keepNext w:val="0"/>
        <w:keepLines w:val="0"/>
        <w:pageBreakBefore w:val="0"/>
        <w:widowControl w:val="0"/>
        <w:tabs>
          <w:tab w:val="left" w:pos="7801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2）投标时间：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202</w:t>
      </w:r>
      <w:r>
        <w:rPr>
          <w:rFonts w:hint="eastAsia" w:cs="Times New Roman"/>
          <w:color w:val="FF0000"/>
          <w:lang w:val="en-US" w:eastAsia="zh-CN"/>
        </w:rPr>
        <w:t>6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年</w:t>
      </w:r>
      <w:r>
        <w:rPr>
          <w:rFonts w:hint="eastAsia" w:cs="Times New Roman"/>
          <w:color w:val="FF0000"/>
          <w:lang w:val="en-US" w:eastAsia="zh-CN"/>
        </w:rPr>
        <w:t>5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月</w:t>
      </w:r>
      <w:r>
        <w:rPr>
          <w:rFonts w:hint="eastAsia" w:cs="Times New Roman"/>
          <w:color w:val="FF0000"/>
          <w:lang w:val="en-US" w:eastAsia="zh-CN"/>
        </w:rPr>
        <w:t>26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日1</w:t>
      </w:r>
      <w:r>
        <w:rPr>
          <w:rFonts w:hint="eastAsia" w:cs="Times New Roman"/>
          <w:color w:val="FF0000"/>
          <w:lang w:val="en-US" w:eastAsia="zh-CN"/>
        </w:rPr>
        <w:t>5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时--202</w:t>
      </w:r>
      <w:r>
        <w:rPr>
          <w:rFonts w:hint="eastAsia" w:cs="Times New Roman"/>
          <w:color w:val="FF0000"/>
          <w:lang w:val="en-US" w:eastAsia="zh-CN"/>
        </w:rPr>
        <w:t>6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年</w:t>
      </w:r>
      <w:r>
        <w:rPr>
          <w:rFonts w:hint="eastAsia" w:cs="Times New Roman"/>
          <w:color w:val="FF0000"/>
          <w:lang w:val="en-US" w:eastAsia="zh-CN"/>
        </w:rPr>
        <w:t>6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月</w:t>
      </w:r>
      <w:r>
        <w:rPr>
          <w:rFonts w:hint="eastAsia" w:cs="Times New Roman"/>
          <w:color w:val="FF0000"/>
          <w:lang w:val="en-US" w:eastAsia="zh-CN"/>
        </w:rPr>
        <w:t>2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日20时</w:t>
      </w:r>
      <w:r>
        <w:rPr>
          <w:rFonts w:hint="eastAsia" w:cs="Times New Roman"/>
          <w:color w:val="FF0000"/>
          <w:lang w:val="en-US" w:eastAsia="zh-CN"/>
        </w:rPr>
        <w:tab/>
      </w:r>
    </w:p>
    <w:p w14:paraId="573A29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3）开标时间：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202</w:t>
      </w:r>
      <w:r>
        <w:rPr>
          <w:rFonts w:hint="eastAsia" w:cs="Times New Roman"/>
          <w:color w:val="FF0000"/>
          <w:lang w:val="en-US" w:eastAsia="zh-CN"/>
        </w:rPr>
        <w:t>6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年</w:t>
      </w:r>
      <w:r>
        <w:rPr>
          <w:rFonts w:hint="eastAsia" w:cs="Times New Roman"/>
          <w:color w:val="FF0000"/>
          <w:lang w:val="en-US" w:eastAsia="zh-CN"/>
        </w:rPr>
        <w:t>6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月</w:t>
      </w:r>
      <w:r>
        <w:rPr>
          <w:rFonts w:hint="eastAsia" w:cs="Times New Roman"/>
          <w:color w:val="FF0000"/>
          <w:lang w:val="en-US" w:eastAsia="zh-CN"/>
        </w:rPr>
        <w:t>4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日9时(初定）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ab/>
      </w:r>
    </w:p>
    <w:p w14:paraId="578E04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应标方式：方式为电子化线上应标，投标方先进入中国重汽e采通进行登录，并查看招标文件相关公告及信息，并按要求提供资质文件、业务简介、项目业绩，后附说明。</w:t>
      </w:r>
    </w:p>
    <w:p w14:paraId="269951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4.2招标文件的获取以报名单位通过资质审核并缴纳投标保证金之后，招标项目联系人通过微信形式发送投标人。（投标人应提交人民币伍仟元投标保证金，并在保证金上注明项目名称，并截图发给招标联系人）</w:t>
      </w:r>
    </w:p>
    <w:p w14:paraId="11ABD7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4.3缴纳投标保证金账户信息：</w:t>
      </w:r>
    </w:p>
    <w:p w14:paraId="6D4C812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账号：531900051810601</w:t>
      </w:r>
      <w:r>
        <w:rPr>
          <w:rFonts w:hint="eastAsia" w:ascii="Times New Roman" w:hAnsi="Times New Roman" w:eastAsia="宋体" w:cs="Times New Roman"/>
          <w:lang w:val="en-US" w:eastAsia="zh-CN"/>
        </w:rPr>
        <w:br w:type="textWrapping"/>
      </w:r>
      <w:r>
        <w:rPr>
          <w:rFonts w:hint="eastAsia" w:ascii="Times New Roman" w:hAnsi="Times New Roman" w:eastAsia="宋体" w:cs="Times New Roman"/>
          <w:lang w:val="en-US" w:eastAsia="zh-CN"/>
        </w:rPr>
        <w:t>户名：中国重汽集团济南卡车股份有限公司</w:t>
      </w:r>
      <w:r>
        <w:rPr>
          <w:rFonts w:hint="eastAsia" w:ascii="Times New Roman" w:hAnsi="Times New Roman" w:eastAsia="宋体" w:cs="Times New Roman"/>
          <w:lang w:val="en-US" w:eastAsia="zh-CN"/>
        </w:rPr>
        <w:br w:type="textWrapping"/>
      </w:r>
      <w:r>
        <w:rPr>
          <w:rFonts w:hint="eastAsia" w:ascii="Times New Roman" w:hAnsi="Times New Roman" w:eastAsia="宋体" w:cs="Times New Roman"/>
          <w:lang w:val="en-US" w:eastAsia="zh-CN"/>
        </w:rPr>
        <w:t>开户银行：招商银行股份有限公司济南分行营业部</w:t>
      </w:r>
      <w:r>
        <w:rPr>
          <w:rFonts w:hint="eastAsia" w:ascii="Times New Roman" w:hAnsi="Times New Roman" w:eastAsia="宋体" w:cs="Times New Roman"/>
          <w:lang w:val="en-US" w:eastAsia="zh-CN"/>
        </w:rPr>
        <w:br w:type="textWrapping"/>
      </w:r>
      <w:r>
        <w:rPr>
          <w:rFonts w:hint="eastAsia" w:ascii="Times New Roman" w:hAnsi="Times New Roman" w:eastAsia="宋体" w:cs="Times New Roman"/>
          <w:lang w:val="en-US" w:eastAsia="zh-CN"/>
        </w:rPr>
        <w:t>联行号：308451028020 投标保证金等需要支付到此账号</w:t>
      </w:r>
    </w:p>
    <w:p w14:paraId="36F94B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在摘要、用途或备注上明确项目名称：如下</w:t>
      </w:r>
    </w:p>
    <w:p w14:paraId="137DF31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color w:val="FF0000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电子回单请注明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（设备动能部--党家庄井用潜水泵维修项目投标保证金）</w:t>
      </w:r>
    </w:p>
    <w:p w14:paraId="03730E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注：经应标审核通过后，投标厂家在两天内交投标保证金，需从对方单位账户转出，如无保证金的备注，保证金将无法退回。</w:t>
      </w:r>
    </w:p>
    <w:p w14:paraId="4509C0DA">
      <w:pPr>
        <w:pStyle w:val="6"/>
        <w:rPr>
          <w:highlight w:val="yellow"/>
        </w:rPr>
      </w:pPr>
      <w:bookmarkStart w:id="7" w:name="_Toc47976592"/>
      <w:r>
        <w:rPr>
          <w:rFonts w:hint="eastAsia"/>
          <w:highlight w:val="yellow"/>
        </w:rPr>
        <w:t>投标文件的递交</w:t>
      </w:r>
      <w:bookmarkEnd w:id="7"/>
    </w:p>
    <w:p w14:paraId="7BE1A4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5.1 投标文件递交的截止时间详见中国重汽e采通公示明细。</w:t>
      </w:r>
    </w:p>
    <w:p w14:paraId="72AE7C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5.2 投标厂家未按时间节点进行应标，递交合格的的投标文件，招标人不予受理。</w:t>
      </w:r>
    </w:p>
    <w:p w14:paraId="7D3F8E8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5.3招标单位对投标厂家的资格进行审查，资格审查通过后进入供应商投标流程。开标日期有开始节点，开标节点到达后，招标专家小组会收到投标厂家的技术标及商务标。</w:t>
      </w:r>
    </w:p>
    <w:p w14:paraId="37B461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5.4线上投标文件分为四个部分（扫描PDF版需加盖公司红章），即资质文件、技术标、商务标、三年财务报表各一份。</w:t>
      </w:r>
    </w:p>
    <w:p w14:paraId="090636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5.5线上投标过程中投标方请注意应标、投标、开标的时间节点，如错过节点交无法进行招标。</w:t>
      </w:r>
    </w:p>
    <w:p w14:paraId="27B65ABD">
      <w:pPr>
        <w:pStyle w:val="6"/>
        <w:rPr>
          <w:highlight w:val="yellow"/>
        </w:rPr>
      </w:pPr>
      <w:r>
        <w:rPr>
          <w:rFonts w:hint="eastAsia"/>
          <w:highlight w:val="yellow"/>
          <w:lang w:val="en-US" w:eastAsia="zh-CN"/>
        </w:rPr>
        <w:t>开标时间和地点</w:t>
      </w:r>
      <w:bookmarkStart w:id="10" w:name="_GoBack"/>
      <w:bookmarkEnd w:id="10"/>
    </w:p>
    <w:p w14:paraId="459DD2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开标时间：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202</w:t>
      </w:r>
      <w:r>
        <w:rPr>
          <w:rFonts w:hint="eastAsia" w:cs="Times New Roman"/>
          <w:color w:val="FF0000"/>
          <w:lang w:val="en-US" w:eastAsia="zh-CN"/>
        </w:rPr>
        <w:t>6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年</w:t>
      </w:r>
      <w:r>
        <w:rPr>
          <w:rFonts w:hint="eastAsia" w:cs="Times New Roman"/>
          <w:color w:val="FF0000"/>
          <w:lang w:val="en-US" w:eastAsia="zh-CN"/>
        </w:rPr>
        <w:t>6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月</w:t>
      </w:r>
      <w:r>
        <w:rPr>
          <w:rFonts w:hint="eastAsia" w:cs="Times New Roman"/>
          <w:color w:val="FF0000"/>
          <w:lang w:val="en-US" w:eastAsia="zh-CN"/>
        </w:rPr>
        <w:t>4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日9时(初定）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ab/>
      </w:r>
    </w:p>
    <w:p w14:paraId="4A446E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default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开标地址：山东省济南市莱芜区莱城大道777号济南卡车制造公司综合办公楼212会议室</w:t>
      </w:r>
    </w:p>
    <w:p w14:paraId="22385406">
      <w:pPr>
        <w:pStyle w:val="6"/>
      </w:pPr>
      <w:bookmarkStart w:id="8" w:name="_Toc47976593"/>
      <w:r>
        <w:rPr>
          <w:rFonts w:hint="eastAsia"/>
        </w:rPr>
        <w:t>招标公告发布媒介</w:t>
      </w:r>
      <w:bookmarkEnd w:id="8"/>
    </w:p>
    <w:p w14:paraId="15C59335">
      <w:pPr>
        <w:pStyle w:val="7"/>
        <w:numPr>
          <w:ilvl w:val="0"/>
          <w:numId w:val="0"/>
        </w:numPr>
        <w:ind w:left="1130" w:hanging="420"/>
        <w:rPr>
          <w:rFonts w:hint="eastAsia"/>
          <w:highlight w:val="yellow"/>
        </w:rPr>
      </w:pPr>
      <w:r>
        <w:rPr>
          <w:rFonts w:hint="eastAsia"/>
          <w:highlight w:val="yellow"/>
        </w:rPr>
        <w:t xml:space="preserve">本次招标公告同时在 </w:t>
      </w:r>
      <w:r>
        <w:rPr>
          <w:rFonts w:hint="eastAsia"/>
          <w:highlight w:val="yellow"/>
          <w:lang w:val="en-US" w:eastAsia="zh-CN"/>
        </w:rPr>
        <w:t>中国重汽官方网站上</w:t>
      </w:r>
      <w:r>
        <w:rPr>
          <w:rFonts w:hint="eastAsia"/>
          <w:highlight w:val="yellow"/>
        </w:rPr>
        <w:t>发布。</w:t>
      </w:r>
    </w:p>
    <w:p w14:paraId="65FC2213">
      <w:pPr>
        <w:pStyle w:val="6"/>
        <w:rPr>
          <w:highlight w:val="yellow"/>
        </w:rPr>
      </w:pPr>
      <w:bookmarkStart w:id="9" w:name="_Toc47976594"/>
      <w:r>
        <w:rPr>
          <w:rFonts w:hint="eastAsia"/>
          <w:highlight w:val="yellow"/>
        </w:rPr>
        <w:t>联系方式</w:t>
      </w:r>
      <w:bookmarkEnd w:id="9"/>
    </w:p>
    <w:p w14:paraId="2CF2B0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联系地址：山东省济南市市中区党家庄镇南首济南卡车股份有限公司</w:t>
      </w:r>
    </w:p>
    <w:p w14:paraId="035847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招标联系人：李资和 13954157375</w:t>
      </w:r>
    </w:p>
    <w:p w14:paraId="4B10ED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default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技术联系人：</w:t>
      </w:r>
      <w:r>
        <w:rPr>
          <w:rFonts w:hint="eastAsia" w:cs="Times New Roman"/>
          <w:lang w:val="en-US" w:eastAsia="zh-CN"/>
        </w:rPr>
        <w:t>毕主任</w:t>
      </w:r>
      <w:r>
        <w:rPr>
          <w:rFonts w:hint="eastAsia" w:ascii="Times New Roman" w:hAnsi="Times New Roman" w:eastAsia="宋体" w:cs="Times New Roman"/>
          <w:lang w:val="en-US" w:eastAsia="zh-CN"/>
        </w:rPr>
        <w:t xml:space="preserve"> 18865902082</w:t>
      </w:r>
    </w:p>
    <w:p w14:paraId="0424277F">
      <w:pPr>
        <w:pStyle w:val="6"/>
        <w:rPr>
          <w:rFonts w:hint="eastAsia" w:cs="Times New Roman"/>
          <w:lang w:val="en-US" w:eastAsia="zh-CN"/>
        </w:rPr>
      </w:pPr>
      <w:r>
        <w:rPr>
          <w:rFonts w:hint="eastAsia" w:cs="Times New Roman"/>
          <w:lang w:val="en-US" w:eastAsia="zh-CN"/>
        </w:rPr>
        <w:t>其他说明</w:t>
      </w:r>
    </w:p>
    <w:p w14:paraId="50DBB1C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中国重汽e采通招标说明：</w:t>
      </w:r>
    </w:p>
    <w:p w14:paraId="4C06143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需要登录该网址进行：</w:t>
      </w:r>
      <w:r>
        <w:rPr>
          <w:rFonts w:hint="eastAsia" w:ascii="Times New Roman" w:hAnsi="Times New Roman" w:eastAsia="宋体" w:cs="Times New Roman"/>
          <w:lang w:val="en-US" w:eastAsia="zh-CN"/>
        </w:rPr>
        <w:fldChar w:fldCharType="begin"/>
      </w:r>
      <w:r>
        <w:rPr>
          <w:rFonts w:hint="eastAsia" w:ascii="Times New Roman" w:hAnsi="Times New Roman" w:eastAsia="宋体" w:cs="Times New Roman"/>
          <w:lang w:val="en-US" w:eastAsia="zh-CN"/>
        </w:rPr>
        <w:instrText xml:space="preserve"> HYPERLINK "http://ecaitong.sinotruk.com:8012/#/login" </w:instrText>
      </w:r>
      <w:r>
        <w:rPr>
          <w:rFonts w:hint="eastAsia" w:ascii="Times New Roman" w:hAnsi="Times New Roman" w:eastAsia="宋体" w:cs="Times New Roman"/>
          <w:lang w:val="en-US" w:eastAsia="zh-CN"/>
        </w:rPr>
        <w:fldChar w:fldCharType="separate"/>
      </w:r>
      <w:r>
        <w:rPr>
          <w:rFonts w:hint="eastAsia" w:ascii="Times New Roman" w:hAnsi="Times New Roman" w:eastAsia="宋体" w:cs="Times New Roman"/>
          <w:lang w:val="en-US" w:eastAsia="zh-CN"/>
        </w:rPr>
        <w:t>http://ecaitong.sinotruk.com:8012/#/login</w:t>
      </w:r>
      <w:r>
        <w:rPr>
          <w:rFonts w:hint="eastAsia" w:ascii="Times New Roman" w:hAnsi="Times New Roman" w:eastAsia="宋体" w:cs="Times New Roman"/>
          <w:lang w:val="en-US" w:eastAsia="zh-CN"/>
        </w:rPr>
        <w:fldChar w:fldCharType="end"/>
      </w:r>
    </w:p>
    <w:p w14:paraId="57E2DC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①下载浏览器：谷歌。</w:t>
      </w:r>
    </w:p>
    <w:p w14:paraId="695B98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②新厂家先注册（手机号注册），注册成功后再刷新登录，注册成功后，手机短信可能发给发给供应商的用户初始密码。以上操作需要2-3天时间。</w:t>
      </w:r>
    </w:p>
    <w:p w14:paraId="52507E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③等准入流程审批完成后系统会给你一个gys＋6位编号的登录账号，如:gys101329；gys是厂家的固定代码（供应商），101329是供应商的代码。</w:t>
      </w:r>
    </w:p>
    <w:p w14:paraId="7E43DA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④进入后打开招投标中心一栏，选择非生产类招标，按招标步骤完成各项招标流程。供应商应标--供应商投标--技术澄清--供应商报价--供应商澄清报价--中标项目。</w:t>
      </w:r>
    </w:p>
    <w:p w14:paraId="08232F23">
      <w:pPr>
        <w:pStyle w:val="8"/>
      </w:pPr>
    </w:p>
    <w:p w14:paraId="6D4C3503">
      <w:pPr>
        <w:pStyle w:val="8"/>
      </w:pPr>
    </w:p>
    <w:p w14:paraId="70A7FEA7">
      <w:pPr>
        <w:pStyle w:val="8"/>
        <w:jc w:val="center"/>
        <w:rPr>
          <w:rFonts w:hint="default"/>
          <w:highlight w:val="cyan"/>
          <w:u w:val="single"/>
          <w:lang w:val="en-US" w:eastAsia="zh-CN"/>
        </w:rPr>
      </w:pPr>
    </w:p>
    <w:p w14:paraId="0B97861B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6D20133"/>
    <w:multiLevelType w:val="multilevel"/>
    <w:tmpl w:val="56D20133"/>
    <w:lvl w:ilvl="0" w:tentative="0">
      <w:start w:val="1"/>
      <w:numFmt w:val="chineseCountingThousand"/>
      <w:pStyle w:val="7"/>
      <w:lvlText w:val="(%1)"/>
      <w:lvlJc w:val="left"/>
      <w:pPr>
        <w:ind w:left="1130" w:hanging="420"/>
      </w:pPr>
      <w:rPr>
        <w:rFonts w:hint="eastAsia"/>
        <w:b/>
      </w:rPr>
    </w:lvl>
    <w:lvl w:ilvl="1" w:tentative="0">
      <w:start w:val="1"/>
      <w:numFmt w:val="decimal"/>
      <w:lvlText w:val="%2."/>
      <w:lvlJc w:val="left"/>
      <w:pPr>
        <w:ind w:left="1200" w:hanging="360"/>
      </w:pPr>
      <w:rPr>
        <w:rFonts w:hint="default"/>
        <w:b w:val="0"/>
      </w:rPr>
    </w:lvl>
    <w:lvl w:ilvl="2" w:tentative="0">
      <w:start w:val="1"/>
      <w:numFmt w:val="lowerRoman"/>
      <w:lvlText w:val="%3."/>
      <w:lvlJc w:val="right"/>
      <w:pPr>
        <w:ind w:left="1680" w:hanging="420"/>
      </w:pPr>
      <w:rPr>
        <w:rFonts w:hint="eastAsia"/>
      </w:rPr>
    </w:lvl>
    <w:lvl w:ilvl="3" w:tentative="0">
      <w:start w:val="1"/>
      <w:numFmt w:val="decimal"/>
      <w:lvlText w:val="（%4）"/>
      <w:lvlJc w:val="left"/>
      <w:pPr>
        <w:ind w:left="2400" w:hanging="720"/>
      </w:pPr>
      <w:rPr>
        <w:rFonts w:hint="default"/>
      </w:rPr>
    </w:lvl>
    <w:lvl w:ilvl="4" w:tentative="0">
      <w:start w:val="1"/>
      <w:numFmt w:val="lowerLetter"/>
      <w:lvlText w:val="%5)"/>
      <w:lvlJc w:val="left"/>
      <w:pPr>
        <w:ind w:left="2520" w:hanging="420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ind w:left="2940" w:hanging="420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ind w:left="3360" w:hanging="420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ind w:left="3780" w:hanging="420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ind w:left="4200" w:hanging="420"/>
      </w:pPr>
      <w:rPr>
        <w:rFonts w:hint="eastAsia"/>
      </w:rPr>
    </w:lvl>
  </w:abstractNum>
  <w:abstractNum w:abstractNumId="1">
    <w:nsid w:val="656A6EAE"/>
    <w:multiLevelType w:val="multilevel"/>
    <w:tmpl w:val="656A6EAE"/>
    <w:lvl w:ilvl="0" w:tentative="0">
      <w:start w:val="1"/>
      <w:numFmt w:val="chineseCountingThousand"/>
      <w:pStyle w:val="6"/>
      <w:suff w:val="nothing"/>
      <w:lvlText w:val="%1、"/>
      <w:lvlJc w:val="left"/>
      <w:pPr>
        <w:ind w:left="2972" w:hanging="420"/>
      </w:pPr>
      <w:rPr>
        <w:rFonts w:hint="eastAsia" w:ascii="黑体" w:hAnsi="黑体" w:eastAsia="黑体"/>
        <w:sz w:val="28"/>
        <w:szCs w:val="28"/>
        <w:highlight w:val="none"/>
        <w:lang w:val="en-US"/>
      </w:rPr>
    </w:lvl>
    <w:lvl w:ilvl="1" w:tentative="0">
      <w:start w:val="1"/>
      <w:numFmt w:val="lowerLetter"/>
      <w:lvlText w:val="%2)"/>
      <w:lvlJc w:val="left"/>
      <w:pPr>
        <w:ind w:left="840" w:hanging="420"/>
      </w:pPr>
      <w:rPr>
        <w:rFonts w:hint="eastAsia"/>
      </w:rPr>
    </w:lvl>
    <w:lvl w:ilvl="2" w:tentative="0">
      <w:start w:val="1"/>
      <w:numFmt w:val="lowerRoman"/>
      <w:lvlText w:val="%3."/>
      <w:lvlJc w:val="right"/>
      <w:pPr>
        <w:ind w:left="1260" w:hanging="420"/>
      </w:pPr>
      <w:rPr>
        <w:rFonts w:hint="eastAsia"/>
      </w:rPr>
    </w:lvl>
    <w:lvl w:ilvl="3" w:tentative="0">
      <w:start w:val="1"/>
      <w:numFmt w:val="decimal"/>
      <w:lvlText w:val="%4."/>
      <w:lvlJc w:val="left"/>
      <w:pPr>
        <w:ind w:left="1680" w:hanging="420"/>
      </w:pPr>
      <w:rPr>
        <w:rFonts w:hint="eastAsia"/>
      </w:rPr>
    </w:lvl>
    <w:lvl w:ilvl="4" w:tentative="0">
      <w:start w:val="1"/>
      <w:numFmt w:val="lowerLetter"/>
      <w:lvlText w:val="%5)"/>
      <w:lvlJc w:val="left"/>
      <w:pPr>
        <w:ind w:left="2100" w:hanging="420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ind w:left="2520" w:hanging="420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ind w:left="2940" w:hanging="420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ind w:left="3360" w:hanging="420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ind w:left="3780" w:hanging="420"/>
      </w:pPr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3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1570FF"/>
    <w:rsid w:val="001D5FB4"/>
    <w:rsid w:val="00920750"/>
    <w:rsid w:val="00DA3EA5"/>
    <w:rsid w:val="01CF286D"/>
    <w:rsid w:val="04310280"/>
    <w:rsid w:val="047A5783"/>
    <w:rsid w:val="049A7BD3"/>
    <w:rsid w:val="07893F2F"/>
    <w:rsid w:val="090E0B90"/>
    <w:rsid w:val="09A504A0"/>
    <w:rsid w:val="09E33DCA"/>
    <w:rsid w:val="0D006A41"/>
    <w:rsid w:val="0F5A68DD"/>
    <w:rsid w:val="1131366D"/>
    <w:rsid w:val="11AE1162"/>
    <w:rsid w:val="131D034D"/>
    <w:rsid w:val="143D67CD"/>
    <w:rsid w:val="15FF1F8C"/>
    <w:rsid w:val="1C077FF0"/>
    <w:rsid w:val="1F221B52"/>
    <w:rsid w:val="221B2A67"/>
    <w:rsid w:val="22A87507"/>
    <w:rsid w:val="237F64BA"/>
    <w:rsid w:val="23897339"/>
    <w:rsid w:val="23BA3996"/>
    <w:rsid w:val="261C4494"/>
    <w:rsid w:val="26B97F35"/>
    <w:rsid w:val="270A3BF4"/>
    <w:rsid w:val="2AF552B4"/>
    <w:rsid w:val="2CC66F08"/>
    <w:rsid w:val="2D3E56E7"/>
    <w:rsid w:val="2E0777D8"/>
    <w:rsid w:val="2EC56DC0"/>
    <w:rsid w:val="2EF91817"/>
    <w:rsid w:val="2F37233F"/>
    <w:rsid w:val="2FCA31B3"/>
    <w:rsid w:val="301461DC"/>
    <w:rsid w:val="304E5B92"/>
    <w:rsid w:val="316F5DC0"/>
    <w:rsid w:val="329F26D5"/>
    <w:rsid w:val="33484B1B"/>
    <w:rsid w:val="33865643"/>
    <w:rsid w:val="338A1331"/>
    <w:rsid w:val="33C817B8"/>
    <w:rsid w:val="33D44600"/>
    <w:rsid w:val="33FB393B"/>
    <w:rsid w:val="37CD55EE"/>
    <w:rsid w:val="3D0221DE"/>
    <w:rsid w:val="3D2263DC"/>
    <w:rsid w:val="3D6F0EF6"/>
    <w:rsid w:val="3DDD2303"/>
    <w:rsid w:val="3F52287D"/>
    <w:rsid w:val="405D597D"/>
    <w:rsid w:val="44AF7DAB"/>
    <w:rsid w:val="45C049E4"/>
    <w:rsid w:val="46001285"/>
    <w:rsid w:val="461B1C1B"/>
    <w:rsid w:val="46773B8D"/>
    <w:rsid w:val="48270D4B"/>
    <w:rsid w:val="498E0956"/>
    <w:rsid w:val="4AC26B09"/>
    <w:rsid w:val="4B2E419E"/>
    <w:rsid w:val="4C450520"/>
    <w:rsid w:val="4D3F08E5"/>
    <w:rsid w:val="521F0CE5"/>
    <w:rsid w:val="528154FB"/>
    <w:rsid w:val="538A6632"/>
    <w:rsid w:val="548E3F00"/>
    <w:rsid w:val="54E11BEA"/>
    <w:rsid w:val="555E38D2"/>
    <w:rsid w:val="55937A20"/>
    <w:rsid w:val="577666E4"/>
    <w:rsid w:val="58564D34"/>
    <w:rsid w:val="58BF28DA"/>
    <w:rsid w:val="5B131C21"/>
    <w:rsid w:val="5B2A303A"/>
    <w:rsid w:val="5E115985"/>
    <w:rsid w:val="5E331DA0"/>
    <w:rsid w:val="5E541D16"/>
    <w:rsid w:val="62E0001C"/>
    <w:rsid w:val="635A1B7D"/>
    <w:rsid w:val="648C220A"/>
    <w:rsid w:val="64D0100A"/>
    <w:rsid w:val="6753700F"/>
    <w:rsid w:val="687E630D"/>
    <w:rsid w:val="69166546"/>
    <w:rsid w:val="6AB53B3C"/>
    <w:rsid w:val="6F946416"/>
    <w:rsid w:val="70952446"/>
    <w:rsid w:val="70A11939"/>
    <w:rsid w:val="70C920F0"/>
    <w:rsid w:val="70CB40BA"/>
    <w:rsid w:val="70CE7706"/>
    <w:rsid w:val="70E84C6C"/>
    <w:rsid w:val="73E3171A"/>
    <w:rsid w:val="742C30C1"/>
    <w:rsid w:val="74841862"/>
    <w:rsid w:val="756248C1"/>
    <w:rsid w:val="75DE663D"/>
    <w:rsid w:val="76257DC8"/>
    <w:rsid w:val="76766876"/>
    <w:rsid w:val="7B62561B"/>
    <w:rsid w:val="7D1E1A15"/>
    <w:rsid w:val="7D4743E9"/>
    <w:rsid w:val="7D782ED3"/>
    <w:rsid w:val="7E8B4E88"/>
    <w:rsid w:val="7FEA3E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98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98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0"/>
    <w:rPr>
      <w:rFonts w:ascii="宋体" w:hAnsi="Courier New"/>
    </w:rPr>
  </w:style>
  <w:style w:type="paragraph" w:customStyle="1" w:styleId="5">
    <w:name w:val="章节"/>
    <w:basedOn w:val="2"/>
    <w:qFormat/>
    <w:uiPriority w:val="0"/>
    <w:pPr>
      <w:spacing w:line="360" w:lineRule="auto"/>
      <w:jc w:val="center"/>
      <w:outlineLvl w:val="0"/>
    </w:pPr>
    <w:rPr>
      <w:rFonts w:ascii="黑体" w:eastAsia="黑体"/>
      <w:b/>
      <w:bCs/>
      <w:sz w:val="36"/>
      <w:szCs w:val="36"/>
    </w:rPr>
  </w:style>
  <w:style w:type="paragraph" w:customStyle="1" w:styleId="6">
    <w:name w:val="一级标题"/>
    <w:basedOn w:val="2"/>
    <w:qFormat/>
    <w:uiPriority w:val="1"/>
    <w:pPr>
      <w:numPr>
        <w:ilvl w:val="0"/>
        <w:numId w:val="1"/>
      </w:numPr>
      <w:spacing w:line="360" w:lineRule="auto"/>
      <w:ind w:left="420"/>
      <w:outlineLvl w:val="1"/>
    </w:pPr>
    <w:rPr>
      <w:rFonts w:ascii="黑体" w:eastAsia="黑体"/>
      <w:b/>
      <w:bCs/>
      <w:sz w:val="28"/>
    </w:rPr>
  </w:style>
  <w:style w:type="paragraph" w:customStyle="1" w:styleId="7">
    <w:name w:val="（二）级标题"/>
    <w:basedOn w:val="2"/>
    <w:qFormat/>
    <w:uiPriority w:val="2"/>
    <w:pPr>
      <w:numPr>
        <w:ilvl w:val="0"/>
        <w:numId w:val="2"/>
      </w:numPr>
      <w:spacing w:line="360" w:lineRule="auto"/>
      <w:outlineLvl w:val="2"/>
    </w:pPr>
    <w:rPr>
      <w:b/>
    </w:rPr>
  </w:style>
  <w:style w:type="paragraph" w:customStyle="1" w:styleId="8">
    <w:name w:val="标书正文"/>
    <w:basedOn w:val="2"/>
    <w:qFormat/>
    <w:uiPriority w:val="9"/>
    <w:pPr>
      <w:spacing w:line="360" w:lineRule="auto"/>
      <w:jc w:val="left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1666</Words>
  <Characters>1887</Characters>
  <Lines>0</Lines>
  <Paragraphs>0</Paragraphs>
  <TotalTime>3</TotalTime>
  <ScaleCrop>false</ScaleCrop>
  <LinksUpToDate>false</LinksUpToDate>
  <CharactersWithSpaces>1898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2026-03-27T00:58:00Z</dcterms:created>
  <dc:creator>Lenovo</dc:creator>
  <cp:lastModifiedBy>Administrator</cp:lastModifiedBy>
  <dcterms:modified xsi:type="dcterms:W3CDTF">2026-05-20T08:42:39Z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KSOTemplateDocerSaveRecord">
    <vt:lpwstr>eyJoZGlkIjoiMjllY2I3YzdhZmIyNDUwZjIxYzBmYTg0MGNlMzAwNDAiLCJ1c2VySWQiOiIzMzE3MDY0OTYifQ==</vt:lpwstr>
  </property>
  <property fmtid="{D5CDD505-2E9C-101B-9397-08002B2CF9AE}" pid="4" name="ICV">
    <vt:lpwstr>465BDC46724543AE9A8FF929008BD047_12</vt:lpwstr>
  </property>
</Properties>
</file>