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E53297A3">
      <w:pPr>
        <w:pStyle w:val="style4106"/>
        <w:rPr>
          <w:rFonts w:hint="eastAsia"/>
        </w:rPr>
      </w:pPr>
      <w:r>
        <w:rPr>
          <w:sz w:val="48"/>
          <w:szCs w:val="48"/>
        </w:rPr>
        <w:drawing>
          <wp:anchor distT="0" distB="0" distL="0" distR="0" simplePos="false" relativeHeight="2" behindDoc="false" locked="false" layoutInCell="true" allowOverlap="true">
            <wp:simplePos x="0" y="0"/>
            <wp:positionH relativeFrom="column">
              <wp:posOffset>10795</wp:posOffset>
            </wp:positionH>
            <wp:positionV relativeFrom="paragraph">
              <wp:posOffset>-6350</wp:posOffset>
            </wp:positionV>
            <wp:extent cx="2548890" cy="889000"/>
            <wp:effectExtent l="0" t="0" r="3810" b="6350"/>
            <wp:wrapNone/>
            <wp:docPr id="1026" name="图片 6" descr="tim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图片 6"/>
                    <pic:cNvPicPr/>
                  </pic:nvPicPr>
                  <pic:blipFill>
                    <a:blip r:embed="rId2" cstate="print"/>
                    <a:srcRect l="0" t="0" r="0" b="0"/>
                    <a:stretch/>
                  </pic:blipFill>
                  <pic:spPr>
                    <a:xfrm rot="0">
                      <a:off x="0" y="0"/>
                      <a:ext cx="2548890" cy="889000"/>
                    </a:xfrm>
                    <a:prstGeom prst="rect"/>
                    <a:ln>
                      <a:noFill/>
                    </a:ln>
                  </pic:spPr>
                </pic:pic>
              </a:graphicData>
            </a:graphic>
          </wp:anchor>
        </w:drawing>
      </w:r>
    </w:p>
    <w:p w14:paraId="6CFBBDBD">
      <w:pPr>
        <w:pStyle w:val="style0"/>
        <w:ind w:right="280"/>
        <w:jc w:val="center"/>
        <w:rPr>
          <w:rFonts w:ascii="宋体" w:hAnsi="宋体" w:hint="eastAsia"/>
          <w:sz w:val="48"/>
          <w:szCs w:val="48"/>
        </w:rPr>
      </w:pPr>
    </w:p>
    <w:p w14:paraId="C9C824AA">
      <w:pPr>
        <w:pStyle w:val="style0"/>
        <w:ind w:right="280"/>
        <w:jc w:val="center"/>
        <w:rPr>
          <w:rFonts w:ascii="宋体" w:hAnsi="宋体" w:hint="eastAsia"/>
          <w:sz w:val="48"/>
          <w:szCs w:val="48"/>
        </w:rPr>
      </w:pPr>
    </w:p>
    <w:p w14:paraId="57E43829">
      <w:pPr>
        <w:pStyle w:val="style0"/>
        <w:ind w:right="280"/>
        <w:jc w:val="center"/>
        <w:rPr>
          <w:rFonts w:ascii="宋体" w:hAnsi="宋体" w:hint="eastAsia"/>
          <w:sz w:val="48"/>
          <w:szCs w:val="48"/>
        </w:rPr>
      </w:pPr>
    </w:p>
    <w:p w14:paraId="1D073E3F">
      <w:pPr>
        <w:pStyle w:val="style0"/>
        <w:ind w:right="280"/>
        <w:jc w:val="center"/>
        <w:rPr>
          <w:rFonts w:ascii="宋体" w:hAnsi="宋体" w:hint="eastAsia"/>
          <w:sz w:val="48"/>
          <w:szCs w:val="48"/>
        </w:rPr>
      </w:pPr>
    </w:p>
    <w:p w14:paraId="F661CAD3">
      <w:pPr>
        <w:pStyle w:val="style0"/>
        <w:ind w:right="280"/>
        <w:jc w:val="center"/>
        <w:rPr>
          <w:rFonts w:ascii="楷体_GB2312" w:eastAsia="楷体_GB2312" w:hAnsi="宋体" w:hint="eastAsia"/>
          <w:sz w:val="52"/>
          <w:szCs w:val="52"/>
        </w:rPr>
      </w:pPr>
    </w:p>
    <w:p w14:paraId="722C94BA">
      <w:pPr>
        <w:pStyle w:val="style0"/>
        <w:ind w:right="280"/>
        <w:jc w:val="center"/>
        <w:rPr>
          <w:rFonts w:ascii="楷体_GB2312" w:eastAsia="楷体_GB2312" w:hAnsi="宋体" w:hint="eastAsia"/>
          <w:sz w:val="52"/>
          <w:szCs w:val="52"/>
        </w:rPr>
      </w:pPr>
      <w:r>
        <w:rPr>
          <w:rFonts w:ascii="楷体_GB2312" w:eastAsia="楷体_GB2312" w:hAnsi="宋体" w:hint="eastAsia"/>
          <w:sz w:val="52"/>
          <w:szCs w:val="52"/>
        </w:rPr>
        <w:t>废水站委托运维招标项目</w:t>
      </w:r>
    </w:p>
    <w:p w14:paraId="AE416707">
      <w:pPr>
        <w:pStyle w:val="style0"/>
        <w:ind w:right="280"/>
        <w:jc w:val="center"/>
        <w:rPr>
          <w:sz w:val="28"/>
          <w:szCs w:val="28"/>
        </w:rPr>
      </w:pPr>
    </w:p>
    <w:p w14:paraId="AC02CA28">
      <w:pPr>
        <w:pStyle w:val="style0"/>
        <w:ind w:right="280"/>
        <w:jc w:val="center"/>
        <w:rPr>
          <w:sz w:val="28"/>
          <w:szCs w:val="28"/>
        </w:rPr>
      </w:pPr>
    </w:p>
    <w:p w14:paraId="93A0E46E">
      <w:pPr>
        <w:pStyle w:val="style0"/>
        <w:jc w:val="center"/>
        <w:rPr>
          <w:rFonts w:ascii="宋体" w:cs="宋体" w:hAnsi="宋体" w:hint="eastAsia"/>
          <w:sz w:val="72"/>
          <w:szCs w:val="72"/>
        </w:rPr>
      </w:pPr>
      <w:r>
        <w:rPr>
          <w:rFonts w:ascii="宋体" w:cs="宋体" w:hAnsi="宋体" w:hint="eastAsia"/>
          <w:sz w:val="72"/>
          <w:szCs w:val="72"/>
        </w:rPr>
        <w:t>招标文件</w:t>
      </w:r>
    </w:p>
    <w:p w14:paraId="53378998">
      <w:pPr>
        <w:pStyle w:val="style0"/>
        <w:jc w:val="center"/>
        <w:rPr>
          <w:rFonts w:ascii="宋体" w:hAnsi="宋体" w:hint="eastAsia"/>
          <w:sz w:val="48"/>
          <w:szCs w:val="48"/>
        </w:rPr>
      </w:pPr>
    </w:p>
    <w:p w14:paraId="ADCF75E4">
      <w:pPr>
        <w:pStyle w:val="style0"/>
        <w:jc w:val="center"/>
        <w:rPr>
          <w:rFonts w:ascii="宋体" w:hAnsi="宋体" w:hint="eastAsia"/>
          <w:sz w:val="48"/>
          <w:szCs w:val="48"/>
        </w:rPr>
      </w:pPr>
    </w:p>
    <w:p w14:paraId="69F4B943">
      <w:pPr>
        <w:pStyle w:val="style0"/>
        <w:widowControl/>
        <w:spacing w:lineRule="auto" w:line="360"/>
        <w:jc w:val="center"/>
        <w:rPr>
          <w:rFonts w:ascii="宋体" w:cs="宋体" w:hAnsi="宋体" w:hint="eastAsia"/>
          <w:b/>
          <w:bCs/>
          <w:kern w:val="0"/>
          <w:sz w:val="32"/>
          <w:szCs w:val="32"/>
          <w:u w:val="single"/>
        </w:rPr>
      </w:pPr>
      <w:r>
        <w:rPr>
          <w:rFonts w:ascii="宋体" w:cs="宋体" w:hAnsi="宋体" w:hint="eastAsia"/>
          <w:b/>
          <w:bCs/>
          <w:kern w:val="0"/>
          <w:sz w:val="32"/>
          <w:szCs w:val="32"/>
        </w:rPr>
        <w:t>项目编号：ZBGL2026050110</w:t>
      </w:r>
    </w:p>
    <w:p w14:paraId="2E6E22FD">
      <w:pPr>
        <w:pStyle w:val="style0"/>
        <w:jc w:val="center"/>
        <w:rPr>
          <w:rFonts w:ascii="宋体" w:hAnsi="宋体" w:hint="eastAsia"/>
          <w:sz w:val="48"/>
          <w:szCs w:val="48"/>
        </w:rPr>
      </w:pPr>
    </w:p>
    <w:p w14:paraId="EAE6B0FE">
      <w:pPr>
        <w:pStyle w:val="style0"/>
        <w:jc w:val="center"/>
        <w:rPr>
          <w:rFonts w:ascii="宋体" w:hAnsi="宋体" w:hint="eastAsia"/>
          <w:sz w:val="48"/>
          <w:szCs w:val="48"/>
        </w:rPr>
      </w:pPr>
    </w:p>
    <w:p w14:paraId="C728C394">
      <w:pPr>
        <w:pStyle w:val="style0"/>
        <w:jc w:val="center"/>
        <w:rPr>
          <w:rFonts w:ascii="宋体" w:hAnsi="宋体" w:hint="eastAsia"/>
          <w:sz w:val="28"/>
          <w:szCs w:val="28"/>
        </w:rPr>
      </w:pPr>
    </w:p>
    <w:p w14:paraId="D3C0B9CE">
      <w:pPr>
        <w:pStyle w:val="style0"/>
        <w:jc w:val="center"/>
        <w:rPr>
          <w:rFonts w:ascii="宋体" w:hAnsi="宋体" w:hint="eastAsia"/>
          <w:sz w:val="28"/>
          <w:szCs w:val="28"/>
        </w:rPr>
      </w:pPr>
    </w:p>
    <w:p w14:paraId="AA1C61EA">
      <w:pPr>
        <w:pStyle w:val="style0"/>
        <w:jc w:val="center"/>
        <w:rPr>
          <w:rFonts w:ascii="宋体" w:hAnsi="宋体" w:hint="eastAsia"/>
          <w:sz w:val="28"/>
          <w:szCs w:val="28"/>
        </w:rPr>
      </w:pPr>
      <w:r>
        <w:rPr>
          <w:rFonts w:ascii="宋体" w:hAnsi="宋体" w:hint="eastAsia"/>
          <w:sz w:val="28"/>
          <w:szCs w:val="28"/>
        </w:rPr>
        <w:t>招 标 人：中国重汽集团</w:t>
      </w:r>
      <w:r>
        <w:rPr>
          <w:rFonts w:ascii="宋体" w:hAnsi="宋体" w:hint="eastAsia"/>
          <w:sz w:val="28"/>
          <w:szCs w:val="28"/>
          <w:u w:val="single"/>
        </w:rPr>
        <w:t>大同齿轮</w:t>
      </w:r>
      <w:r>
        <w:rPr>
          <w:rFonts w:ascii="宋体" w:hAnsi="宋体" w:hint="eastAsia"/>
          <w:sz w:val="28"/>
          <w:szCs w:val="28"/>
        </w:rPr>
        <w:t>有限公司</w:t>
      </w:r>
    </w:p>
    <w:p w14:paraId="B9C0B081">
      <w:pPr>
        <w:pStyle w:val="style0"/>
        <w:jc w:val="center"/>
        <w:rPr>
          <w:rFonts w:ascii="宋体" w:hAnsi="宋体" w:hint="eastAsia"/>
          <w:sz w:val="28"/>
          <w:szCs w:val="28"/>
        </w:rPr>
      </w:pPr>
    </w:p>
    <w:p w14:paraId="054EBD1D">
      <w:pPr>
        <w:pStyle w:val="style0"/>
        <w:jc w:val="center"/>
        <w:rPr>
          <w:rFonts w:ascii="宋体" w:hAnsi="宋体" w:hint="eastAsia"/>
          <w:sz w:val="28"/>
          <w:szCs w:val="28"/>
          <w:u w:val="single"/>
        </w:rPr>
      </w:pPr>
      <w:r>
        <w:rPr>
          <w:rFonts w:ascii="宋体" w:hAnsi="宋体" w:hint="eastAsia"/>
          <w:sz w:val="28"/>
          <w:szCs w:val="28"/>
          <w:u w:val="single"/>
        </w:rPr>
        <w:t>2026年</w:t>
      </w:r>
      <w:r>
        <w:rPr>
          <w:rFonts w:ascii="宋体" w:hAnsi="宋体" w:hint="eastAsia"/>
          <w:sz w:val="28"/>
          <w:szCs w:val="28"/>
          <w:u w:val="single"/>
          <w:lang w:val="en-US" w:eastAsia="zh-CN"/>
        </w:rPr>
        <w:t>5</w:t>
      </w:r>
      <w:r>
        <w:rPr>
          <w:rFonts w:ascii="宋体" w:hAnsi="宋体" w:hint="eastAsia"/>
          <w:sz w:val="28"/>
          <w:szCs w:val="28"/>
          <w:u w:val="single"/>
        </w:rPr>
        <w:t>月</w:t>
      </w:r>
    </w:p>
    <w:p w14:paraId="48686086">
      <w:pPr>
        <w:pStyle w:val="style90"/>
        <w:rPr>
          <w:rFonts w:cs="宋体" w:hAnsi="宋体" w:hint="eastAsia"/>
          <w:color w:val="000000"/>
          <w:sz w:val="44"/>
          <w:szCs w:val="44"/>
        </w:rPr>
      </w:pPr>
    </w:p>
    <w:p w14:paraId="0B125F62">
      <w:pPr>
        <w:pStyle w:val="style0"/>
        <w:jc w:val="center"/>
        <w:rPr>
          <w:rFonts w:ascii="宋体" w:hAnsi="宋体" w:hint="eastAsia"/>
          <w:sz w:val="48"/>
          <w:szCs w:val="48"/>
        </w:rPr>
      </w:pPr>
      <w:r>
        <w:rPr>
          <w:rFonts w:ascii="黑体" w:cs="黑体" w:eastAsia="黑体" w:hAnsi="黑体" w:hint="eastAsia"/>
          <w:sz w:val="44"/>
          <w:szCs w:val="44"/>
        </w:rPr>
        <w:t>目  录</w:t>
      </w:r>
    </w:p>
    <w:p w14:paraId="A56A24A0">
      <w:pPr>
        <w:pStyle w:val="style90"/>
        <w:rPr/>
      </w:pPr>
    </w:p>
    <w:p w14:paraId="34FC640C">
      <w:pPr>
        <w:pStyle w:val="style19"/>
        <w:tabs>
          <w:tab w:val="right" w:leader="dot" w:pos="8306"/>
        </w:tabs>
        <w:spacing w:lineRule="auto" w:line="480"/>
        <w:rPr>
          <w:rFonts w:cs="宋体"/>
          <w:color w:val="auto"/>
          <w:sz w:val="24"/>
          <w:szCs w:val="24"/>
        </w:rPr>
      </w:pPr>
      <w:r>
        <w:rPr>
          <w:rFonts w:cs="宋体"/>
          <w:color w:val="auto"/>
          <w:sz w:val="24"/>
          <w:szCs w:val="24"/>
        </w:rPr>
        <w:fldChar w:fldCharType="begin"/>
      </w:r>
      <w:r>
        <w:rPr>
          <w:rFonts w:cs="宋体"/>
          <w:color w:val="auto"/>
          <w:sz w:val="24"/>
          <w:szCs w:val="24"/>
        </w:rPr>
        <w:instrText xml:space="preserve">TOC \o "1-1" \h \u </w:instrText>
      </w:r>
      <w:r>
        <w:rPr>
          <w:rFonts w:cs="宋体"/>
          <w:color w:val="auto"/>
          <w:sz w:val="24"/>
          <w:szCs w:val="24"/>
        </w:rPr>
        <w:fldChar w:fldCharType="separate"/>
      </w:r>
      <w:r>
        <w:rPr/>
        <w:fldChar w:fldCharType="begin"/>
      </w:r>
      <w:r>
        <w:instrText xml:space="preserve"> HYPERLINK \l "_Toc27734" </w:instrText>
      </w:r>
      <w:r>
        <w:rPr/>
        <w:fldChar w:fldCharType="separate"/>
      </w:r>
      <w:r>
        <w:rPr>
          <w:rFonts w:cs="宋体"/>
          <w:color w:val="auto"/>
          <w:sz w:val="24"/>
          <w:szCs w:val="24"/>
        </w:rPr>
        <w:t>招标公告</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_Toc27734 \h </w:instrText>
      </w:r>
      <w:r>
        <w:rPr>
          <w:rFonts w:cs="宋体"/>
          <w:color w:val="auto"/>
          <w:sz w:val="24"/>
          <w:szCs w:val="24"/>
        </w:rPr>
        <w:fldChar w:fldCharType="separate"/>
      </w:r>
      <w:r>
        <w:rPr>
          <w:rFonts w:cs="宋体"/>
          <w:color w:val="auto"/>
          <w:sz w:val="24"/>
          <w:szCs w:val="24"/>
        </w:rPr>
        <w:t>1</w:t>
      </w:r>
      <w:r>
        <w:rPr>
          <w:rFonts w:cs="宋体"/>
          <w:color w:val="auto"/>
          <w:sz w:val="24"/>
          <w:szCs w:val="24"/>
        </w:rPr>
        <w:fldChar w:fldCharType="end"/>
      </w:r>
      <w:r>
        <w:rPr>
          <w:rFonts w:cs="宋体"/>
          <w:color w:val="auto"/>
          <w:sz w:val="24"/>
          <w:szCs w:val="24"/>
        </w:rPr>
        <w:fldChar w:fldCharType="end"/>
      </w:r>
    </w:p>
    <w:p w14:paraId="66CA548C">
      <w:pPr>
        <w:pStyle w:val="style19"/>
        <w:tabs>
          <w:tab w:val="right" w:leader="dot" w:pos="8306"/>
        </w:tabs>
        <w:spacing w:lineRule="auto" w:line="480"/>
        <w:rPr>
          <w:rFonts w:cs="宋体"/>
          <w:color w:val="auto"/>
          <w:sz w:val="24"/>
          <w:szCs w:val="24"/>
        </w:rPr>
      </w:pPr>
      <w:r>
        <w:rPr/>
        <w:fldChar w:fldCharType="begin"/>
      </w:r>
      <w:r>
        <w:instrText xml:space="preserve"> HYPERLINK \l "_Toc32108" </w:instrText>
      </w:r>
      <w:r>
        <w:rPr/>
        <w:fldChar w:fldCharType="separate"/>
      </w:r>
      <w:r>
        <w:rPr>
          <w:rFonts w:cs="宋体"/>
          <w:color w:val="auto"/>
          <w:sz w:val="24"/>
          <w:szCs w:val="36"/>
        </w:rPr>
        <w:t xml:space="preserve">一、 </w:t>
      </w:r>
      <w:r>
        <w:rPr>
          <w:rFonts w:cs="宋体"/>
          <w:color w:val="auto"/>
          <w:sz w:val="24"/>
          <w:szCs w:val="24"/>
        </w:rPr>
        <w:t>项目名称及项目编号</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_Toc32108 \h </w:instrText>
      </w:r>
      <w:r>
        <w:rPr>
          <w:rFonts w:cs="宋体"/>
          <w:color w:val="auto"/>
          <w:sz w:val="24"/>
          <w:szCs w:val="24"/>
        </w:rPr>
        <w:fldChar w:fldCharType="separate"/>
      </w:r>
      <w:r>
        <w:rPr>
          <w:rFonts w:cs="宋体"/>
          <w:color w:val="auto"/>
          <w:sz w:val="24"/>
          <w:szCs w:val="24"/>
        </w:rPr>
        <w:t>1</w:t>
      </w:r>
      <w:r>
        <w:rPr>
          <w:rFonts w:cs="宋体"/>
          <w:color w:val="auto"/>
          <w:sz w:val="24"/>
          <w:szCs w:val="24"/>
        </w:rPr>
        <w:fldChar w:fldCharType="end"/>
      </w:r>
      <w:r>
        <w:rPr>
          <w:rFonts w:cs="宋体"/>
          <w:color w:val="auto"/>
          <w:sz w:val="24"/>
          <w:szCs w:val="24"/>
        </w:rPr>
        <w:fldChar w:fldCharType="end"/>
      </w:r>
    </w:p>
    <w:p w14:paraId="0CC3A66F">
      <w:pPr>
        <w:pStyle w:val="style19"/>
        <w:tabs>
          <w:tab w:val="right" w:leader="dot" w:pos="8306"/>
        </w:tabs>
        <w:spacing w:lineRule="auto" w:line="480"/>
        <w:rPr>
          <w:rFonts w:cs="宋体"/>
          <w:color w:val="auto"/>
          <w:sz w:val="24"/>
          <w:szCs w:val="24"/>
        </w:rPr>
      </w:pPr>
      <w:r>
        <w:rPr/>
        <w:fldChar w:fldCharType="begin"/>
      </w:r>
      <w:r>
        <w:instrText xml:space="preserve"> HYPERLINK \l "_Toc18494" </w:instrText>
      </w:r>
      <w:r>
        <w:rPr/>
        <w:fldChar w:fldCharType="separate"/>
      </w:r>
      <w:r>
        <w:rPr>
          <w:rFonts w:cs="宋体"/>
          <w:color w:val="auto"/>
          <w:sz w:val="24"/>
          <w:szCs w:val="36"/>
        </w:rPr>
        <w:t xml:space="preserve">二、 </w:t>
      </w:r>
      <w:r>
        <w:rPr>
          <w:rFonts w:cs="宋体"/>
          <w:color w:val="auto"/>
          <w:sz w:val="24"/>
          <w:szCs w:val="24"/>
        </w:rPr>
        <w:t>项目概况及招标形式</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_Toc18494 \h </w:instrText>
      </w:r>
      <w:r>
        <w:rPr>
          <w:rFonts w:cs="宋体"/>
          <w:color w:val="auto"/>
          <w:sz w:val="24"/>
          <w:szCs w:val="24"/>
        </w:rPr>
        <w:fldChar w:fldCharType="separate"/>
      </w:r>
      <w:r>
        <w:rPr>
          <w:rFonts w:cs="宋体"/>
          <w:color w:val="auto"/>
          <w:sz w:val="24"/>
          <w:szCs w:val="24"/>
        </w:rPr>
        <w:t>1</w:t>
      </w:r>
      <w:r>
        <w:rPr>
          <w:rFonts w:cs="宋体"/>
          <w:color w:val="auto"/>
          <w:sz w:val="24"/>
          <w:szCs w:val="24"/>
        </w:rPr>
        <w:fldChar w:fldCharType="end"/>
      </w:r>
      <w:r>
        <w:rPr>
          <w:rFonts w:cs="宋体"/>
          <w:color w:val="auto"/>
          <w:sz w:val="24"/>
          <w:szCs w:val="24"/>
        </w:rPr>
        <w:fldChar w:fldCharType="end"/>
      </w:r>
    </w:p>
    <w:p w14:paraId="44721A33">
      <w:pPr>
        <w:pStyle w:val="style19"/>
        <w:tabs>
          <w:tab w:val="right" w:leader="dot" w:pos="8306"/>
        </w:tabs>
        <w:spacing w:lineRule="auto" w:line="480"/>
        <w:rPr>
          <w:rFonts w:cs="宋体"/>
          <w:color w:val="auto"/>
          <w:sz w:val="24"/>
          <w:szCs w:val="24"/>
        </w:rPr>
      </w:pPr>
      <w:r>
        <w:rPr/>
        <w:fldChar w:fldCharType="begin"/>
      </w:r>
      <w:r>
        <w:instrText xml:space="preserve"> HYPERLINK \l "_Toc6532" </w:instrText>
      </w:r>
      <w:r>
        <w:rPr/>
        <w:fldChar w:fldCharType="separate"/>
      </w:r>
      <w:r>
        <w:rPr>
          <w:rFonts w:cs="宋体"/>
          <w:color w:val="auto"/>
          <w:sz w:val="24"/>
          <w:szCs w:val="36"/>
        </w:rPr>
        <w:t xml:space="preserve">三、 </w:t>
      </w:r>
      <w:r>
        <w:rPr>
          <w:rFonts w:cs="宋体"/>
          <w:color w:val="auto"/>
          <w:kern w:val="0"/>
          <w:sz w:val="24"/>
          <w:szCs w:val="36"/>
          <w:lang w:val="zh-CN" w:bidi="en-US"/>
        </w:rPr>
        <w:t>投标人资格要求</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_Toc6532 \h </w:instrText>
      </w:r>
      <w:r>
        <w:rPr>
          <w:rFonts w:cs="宋体"/>
          <w:color w:val="auto"/>
          <w:sz w:val="24"/>
          <w:szCs w:val="24"/>
        </w:rPr>
        <w:fldChar w:fldCharType="separate"/>
      </w:r>
      <w:r>
        <w:rPr>
          <w:rFonts w:cs="宋体"/>
          <w:color w:val="auto"/>
          <w:sz w:val="24"/>
          <w:szCs w:val="24"/>
        </w:rPr>
        <w:t>1</w:t>
      </w:r>
      <w:r>
        <w:rPr>
          <w:rFonts w:cs="宋体"/>
          <w:color w:val="auto"/>
          <w:sz w:val="24"/>
          <w:szCs w:val="24"/>
        </w:rPr>
        <w:fldChar w:fldCharType="end"/>
      </w:r>
      <w:r>
        <w:rPr>
          <w:rFonts w:cs="宋体"/>
          <w:color w:val="auto"/>
          <w:sz w:val="24"/>
          <w:szCs w:val="24"/>
        </w:rPr>
        <w:fldChar w:fldCharType="end"/>
      </w:r>
    </w:p>
    <w:p w14:paraId="BEA7025A">
      <w:pPr>
        <w:pStyle w:val="style19"/>
        <w:tabs>
          <w:tab w:val="right" w:leader="dot" w:pos="8306"/>
        </w:tabs>
        <w:spacing w:lineRule="auto" w:line="480"/>
        <w:rPr>
          <w:rFonts w:cs="宋体"/>
          <w:color w:val="auto"/>
          <w:sz w:val="24"/>
          <w:szCs w:val="24"/>
        </w:rPr>
      </w:pPr>
      <w:r>
        <w:rPr/>
        <w:fldChar w:fldCharType="begin"/>
      </w:r>
      <w:r>
        <w:instrText xml:space="preserve"> HYPERLINK \l "_Toc10160" </w:instrText>
      </w:r>
      <w:r>
        <w:rPr/>
        <w:fldChar w:fldCharType="separate"/>
      </w:r>
      <w:r>
        <w:rPr>
          <w:rFonts w:cs="宋体"/>
          <w:color w:val="auto"/>
          <w:sz w:val="24"/>
          <w:szCs w:val="36"/>
        </w:rPr>
        <w:t xml:space="preserve">四、 </w:t>
      </w:r>
      <w:r>
        <w:rPr>
          <w:rFonts w:cs="宋体"/>
          <w:color w:val="auto"/>
          <w:sz w:val="24"/>
          <w:szCs w:val="24"/>
        </w:rPr>
        <w:t>报名及招标文件的获取</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_Toc10160 \h </w:instrText>
      </w:r>
      <w:r>
        <w:rPr>
          <w:rFonts w:cs="宋体"/>
          <w:color w:val="auto"/>
          <w:sz w:val="24"/>
          <w:szCs w:val="24"/>
        </w:rPr>
        <w:fldChar w:fldCharType="separate"/>
      </w:r>
      <w:r>
        <w:rPr>
          <w:rFonts w:cs="宋体"/>
          <w:color w:val="auto"/>
          <w:sz w:val="24"/>
          <w:szCs w:val="24"/>
        </w:rPr>
        <w:t>1</w:t>
      </w:r>
      <w:r>
        <w:rPr>
          <w:rFonts w:cs="宋体"/>
          <w:color w:val="auto"/>
          <w:sz w:val="24"/>
          <w:szCs w:val="24"/>
        </w:rPr>
        <w:fldChar w:fldCharType="end"/>
      </w:r>
      <w:r>
        <w:rPr>
          <w:rFonts w:cs="宋体"/>
          <w:color w:val="auto"/>
          <w:sz w:val="24"/>
          <w:szCs w:val="24"/>
        </w:rPr>
        <w:fldChar w:fldCharType="end"/>
      </w:r>
    </w:p>
    <w:p w14:paraId="37A6DBE4">
      <w:pPr>
        <w:pStyle w:val="style19"/>
        <w:tabs>
          <w:tab w:val="right" w:leader="dot" w:pos="8306"/>
        </w:tabs>
        <w:spacing w:lineRule="auto" w:line="480"/>
        <w:rPr>
          <w:rFonts w:cs="宋体"/>
          <w:color w:val="auto"/>
          <w:sz w:val="24"/>
          <w:szCs w:val="24"/>
        </w:rPr>
      </w:pPr>
      <w:r>
        <w:rPr/>
        <w:fldChar w:fldCharType="begin"/>
      </w:r>
      <w:r>
        <w:instrText xml:space="preserve"> HYPERLINK \l "_Toc29096" </w:instrText>
      </w:r>
      <w:r>
        <w:rPr/>
        <w:fldChar w:fldCharType="separate"/>
      </w:r>
      <w:r>
        <w:rPr>
          <w:rFonts w:cs="宋体"/>
          <w:color w:val="auto"/>
          <w:sz w:val="24"/>
          <w:szCs w:val="24"/>
        </w:rPr>
        <w:t>五、投标文件的递交</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_Toc29096 \h </w:instrText>
      </w:r>
      <w:r>
        <w:rPr>
          <w:rFonts w:cs="宋体"/>
          <w:color w:val="auto"/>
          <w:sz w:val="24"/>
          <w:szCs w:val="24"/>
        </w:rPr>
        <w:fldChar w:fldCharType="separate"/>
      </w:r>
      <w:r>
        <w:rPr>
          <w:rFonts w:cs="宋体"/>
          <w:color w:val="auto"/>
          <w:sz w:val="24"/>
          <w:szCs w:val="24"/>
        </w:rPr>
        <w:t>2</w:t>
      </w:r>
      <w:r>
        <w:rPr>
          <w:rFonts w:cs="宋体"/>
          <w:color w:val="auto"/>
          <w:sz w:val="24"/>
          <w:szCs w:val="24"/>
        </w:rPr>
        <w:fldChar w:fldCharType="end"/>
      </w:r>
      <w:r>
        <w:rPr>
          <w:rFonts w:cs="宋体"/>
          <w:color w:val="auto"/>
          <w:sz w:val="24"/>
          <w:szCs w:val="24"/>
        </w:rPr>
        <w:fldChar w:fldCharType="end"/>
      </w:r>
    </w:p>
    <w:p w14:paraId="F6D7B3A0">
      <w:pPr>
        <w:pStyle w:val="style19"/>
        <w:tabs>
          <w:tab w:val="right" w:leader="dot" w:pos="8306"/>
        </w:tabs>
        <w:spacing w:lineRule="auto" w:line="480"/>
        <w:rPr>
          <w:rFonts w:cs="宋体"/>
          <w:color w:val="auto"/>
          <w:sz w:val="24"/>
          <w:szCs w:val="24"/>
        </w:rPr>
      </w:pPr>
      <w:r>
        <w:rPr/>
        <w:fldChar w:fldCharType="begin"/>
      </w:r>
      <w:r>
        <w:instrText xml:space="preserve"> HYPERLINK \l "_Toc1787" </w:instrText>
      </w:r>
      <w:r>
        <w:rPr/>
        <w:fldChar w:fldCharType="separate"/>
      </w:r>
      <w:r>
        <w:rPr>
          <w:rFonts w:cs="宋体"/>
          <w:color w:val="auto"/>
          <w:sz w:val="24"/>
          <w:szCs w:val="24"/>
        </w:rPr>
        <w:t>六、开标时间和地点</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_Toc1787 \h </w:instrText>
      </w:r>
      <w:r>
        <w:rPr>
          <w:rFonts w:cs="宋体"/>
          <w:color w:val="auto"/>
          <w:sz w:val="24"/>
          <w:szCs w:val="24"/>
        </w:rPr>
        <w:fldChar w:fldCharType="separate"/>
      </w:r>
      <w:r>
        <w:rPr>
          <w:rFonts w:cs="宋体"/>
          <w:color w:val="auto"/>
          <w:sz w:val="24"/>
          <w:szCs w:val="24"/>
        </w:rPr>
        <w:t>2</w:t>
      </w:r>
      <w:r>
        <w:rPr>
          <w:rFonts w:cs="宋体"/>
          <w:color w:val="auto"/>
          <w:sz w:val="24"/>
          <w:szCs w:val="24"/>
        </w:rPr>
        <w:fldChar w:fldCharType="end"/>
      </w:r>
      <w:r>
        <w:rPr>
          <w:rFonts w:cs="宋体"/>
          <w:color w:val="auto"/>
          <w:sz w:val="24"/>
          <w:szCs w:val="24"/>
        </w:rPr>
        <w:fldChar w:fldCharType="end"/>
      </w:r>
    </w:p>
    <w:p w14:paraId="4397D12E">
      <w:pPr>
        <w:pStyle w:val="style19"/>
        <w:tabs>
          <w:tab w:val="right" w:leader="dot" w:pos="8306"/>
        </w:tabs>
        <w:spacing w:lineRule="auto" w:line="480"/>
        <w:rPr>
          <w:rFonts w:cs="宋体"/>
          <w:color w:val="auto"/>
          <w:sz w:val="24"/>
          <w:szCs w:val="24"/>
        </w:rPr>
      </w:pPr>
      <w:r>
        <w:rPr/>
        <w:fldChar w:fldCharType="begin"/>
      </w:r>
      <w:r>
        <w:instrText xml:space="preserve"> HYPERLINK \l "_Toc15168" </w:instrText>
      </w:r>
      <w:r>
        <w:rPr/>
        <w:fldChar w:fldCharType="separate"/>
      </w:r>
      <w:r>
        <w:rPr>
          <w:rFonts w:cs="宋体"/>
          <w:color w:val="auto"/>
          <w:sz w:val="24"/>
          <w:szCs w:val="24"/>
        </w:rPr>
        <w:t>七、招标公告发布媒介</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_Toc15168 \h </w:instrText>
      </w:r>
      <w:r>
        <w:rPr>
          <w:rFonts w:cs="宋体"/>
          <w:color w:val="auto"/>
          <w:sz w:val="24"/>
          <w:szCs w:val="24"/>
        </w:rPr>
        <w:fldChar w:fldCharType="separate"/>
      </w:r>
      <w:r>
        <w:rPr>
          <w:rFonts w:cs="宋体"/>
          <w:color w:val="auto"/>
          <w:sz w:val="24"/>
          <w:szCs w:val="24"/>
        </w:rPr>
        <w:t>2</w:t>
      </w:r>
      <w:r>
        <w:rPr>
          <w:rFonts w:cs="宋体"/>
          <w:color w:val="auto"/>
          <w:sz w:val="24"/>
          <w:szCs w:val="24"/>
        </w:rPr>
        <w:fldChar w:fldCharType="end"/>
      </w:r>
      <w:r>
        <w:rPr>
          <w:rFonts w:cs="宋体"/>
          <w:color w:val="auto"/>
          <w:sz w:val="24"/>
          <w:szCs w:val="24"/>
        </w:rPr>
        <w:fldChar w:fldCharType="end"/>
      </w:r>
    </w:p>
    <w:p w14:paraId="89F67FCE">
      <w:pPr>
        <w:pStyle w:val="style19"/>
        <w:tabs>
          <w:tab w:val="right" w:leader="dot" w:pos="8306"/>
        </w:tabs>
        <w:spacing w:lineRule="auto" w:line="480"/>
        <w:rPr>
          <w:rFonts w:cs="宋体"/>
          <w:color w:val="auto"/>
          <w:sz w:val="24"/>
          <w:szCs w:val="24"/>
        </w:rPr>
      </w:pPr>
      <w:r>
        <w:rPr/>
        <w:fldChar w:fldCharType="begin"/>
      </w:r>
      <w:r>
        <w:instrText xml:space="preserve"> HYPERLINK \l "_Toc6114" </w:instrText>
      </w:r>
      <w:r>
        <w:rPr/>
        <w:fldChar w:fldCharType="separate"/>
      </w:r>
      <w:r>
        <w:rPr>
          <w:rFonts w:cs="宋体"/>
          <w:color w:val="auto"/>
          <w:sz w:val="24"/>
          <w:szCs w:val="24"/>
        </w:rPr>
        <w:t>八、联系方式</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_Toc6114 \h </w:instrText>
      </w:r>
      <w:r>
        <w:rPr>
          <w:rFonts w:cs="宋体"/>
          <w:color w:val="auto"/>
          <w:sz w:val="24"/>
          <w:szCs w:val="24"/>
        </w:rPr>
        <w:fldChar w:fldCharType="separate"/>
      </w:r>
      <w:r>
        <w:rPr>
          <w:rFonts w:cs="宋体"/>
          <w:color w:val="auto"/>
          <w:sz w:val="24"/>
          <w:szCs w:val="24"/>
        </w:rPr>
        <w:t>2</w:t>
      </w:r>
      <w:r>
        <w:rPr>
          <w:rFonts w:cs="宋体"/>
          <w:color w:val="auto"/>
          <w:sz w:val="24"/>
          <w:szCs w:val="24"/>
        </w:rPr>
        <w:fldChar w:fldCharType="end"/>
      </w:r>
      <w:r>
        <w:rPr>
          <w:rFonts w:cs="宋体"/>
          <w:color w:val="auto"/>
          <w:sz w:val="24"/>
          <w:szCs w:val="24"/>
        </w:rPr>
        <w:fldChar w:fldCharType="end"/>
      </w:r>
    </w:p>
    <w:p w14:paraId="8E1C95DD">
      <w:pPr>
        <w:pStyle w:val="style19"/>
        <w:tabs>
          <w:tab w:val="right" w:leader="dot" w:pos="8306"/>
        </w:tabs>
        <w:spacing w:lineRule="auto" w:line="480"/>
        <w:rPr>
          <w:rFonts w:cs="宋体"/>
          <w:color w:val="auto"/>
          <w:sz w:val="24"/>
          <w:szCs w:val="24"/>
        </w:rPr>
      </w:pPr>
      <w:r>
        <w:rPr/>
        <w:fldChar w:fldCharType="begin"/>
      </w:r>
      <w:r>
        <w:instrText xml:space="preserve"> HYPERLINK \l "_Toc21275" </w:instrText>
      </w:r>
      <w:r>
        <w:rPr/>
        <w:fldChar w:fldCharType="separate"/>
      </w:r>
      <w:r>
        <w:rPr>
          <w:rFonts w:cs="宋体"/>
          <w:color w:val="auto"/>
          <w:sz w:val="24"/>
          <w:szCs w:val="24"/>
        </w:rPr>
        <w:t>第一部分  投标人须知</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_Toc21275 \h </w:instrText>
      </w:r>
      <w:r>
        <w:rPr>
          <w:rFonts w:cs="宋体"/>
          <w:color w:val="auto"/>
          <w:sz w:val="24"/>
          <w:szCs w:val="24"/>
        </w:rPr>
        <w:fldChar w:fldCharType="separate"/>
      </w:r>
      <w:r>
        <w:rPr>
          <w:rFonts w:cs="宋体"/>
          <w:color w:val="auto"/>
          <w:sz w:val="24"/>
          <w:szCs w:val="24"/>
        </w:rPr>
        <w:t>3</w:t>
      </w:r>
      <w:r>
        <w:rPr>
          <w:rFonts w:cs="宋体"/>
          <w:color w:val="auto"/>
          <w:sz w:val="24"/>
          <w:szCs w:val="24"/>
        </w:rPr>
        <w:fldChar w:fldCharType="end"/>
      </w:r>
      <w:r>
        <w:rPr>
          <w:rFonts w:cs="宋体"/>
          <w:color w:val="auto"/>
          <w:sz w:val="24"/>
          <w:szCs w:val="24"/>
        </w:rPr>
        <w:fldChar w:fldCharType="end"/>
      </w:r>
    </w:p>
    <w:p w14:paraId="A9A10031">
      <w:pPr>
        <w:pStyle w:val="style19"/>
        <w:tabs>
          <w:tab w:val="right" w:leader="dot" w:pos="8306"/>
        </w:tabs>
        <w:spacing w:lineRule="auto" w:line="480"/>
        <w:rPr>
          <w:rFonts w:cs="宋体"/>
          <w:color w:val="auto"/>
          <w:sz w:val="24"/>
          <w:szCs w:val="24"/>
        </w:rPr>
      </w:pPr>
      <w:r>
        <w:rPr/>
        <w:fldChar w:fldCharType="begin"/>
      </w:r>
      <w:r>
        <w:instrText xml:space="preserve"> HYPERLINK \l "_Toc31162" </w:instrText>
      </w:r>
      <w:r>
        <w:rPr/>
        <w:fldChar w:fldCharType="separate"/>
      </w:r>
      <w:r>
        <w:rPr>
          <w:rFonts w:cs="宋体"/>
          <w:color w:val="auto"/>
          <w:sz w:val="24"/>
          <w:szCs w:val="24"/>
        </w:rPr>
        <w:t>第二部分　技术要求</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_Toc31162 \h </w:instrText>
      </w:r>
      <w:r>
        <w:rPr>
          <w:rFonts w:cs="宋体"/>
          <w:color w:val="auto"/>
          <w:sz w:val="24"/>
          <w:szCs w:val="24"/>
        </w:rPr>
        <w:fldChar w:fldCharType="separate"/>
      </w:r>
      <w:r>
        <w:rPr>
          <w:rFonts w:cs="宋体"/>
          <w:color w:val="auto"/>
          <w:sz w:val="24"/>
          <w:szCs w:val="24"/>
        </w:rPr>
        <w:t>10</w:t>
      </w:r>
      <w:r>
        <w:rPr>
          <w:rFonts w:cs="宋体"/>
          <w:color w:val="auto"/>
          <w:sz w:val="24"/>
          <w:szCs w:val="24"/>
        </w:rPr>
        <w:fldChar w:fldCharType="end"/>
      </w:r>
      <w:r>
        <w:rPr>
          <w:rFonts w:cs="宋体"/>
          <w:color w:val="auto"/>
          <w:sz w:val="24"/>
          <w:szCs w:val="24"/>
        </w:rPr>
        <w:fldChar w:fldCharType="end"/>
      </w:r>
    </w:p>
    <w:p w14:paraId="CBEBE39E">
      <w:pPr>
        <w:pStyle w:val="style19"/>
        <w:tabs>
          <w:tab w:val="right" w:leader="dot" w:pos="8306"/>
        </w:tabs>
        <w:spacing w:lineRule="auto" w:line="480"/>
        <w:rPr>
          <w:rFonts w:cs="宋体"/>
          <w:color w:val="auto"/>
          <w:sz w:val="24"/>
          <w:szCs w:val="24"/>
        </w:rPr>
      </w:pPr>
      <w:r>
        <w:rPr/>
        <w:fldChar w:fldCharType="begin"/>
      </w:r>
      <w:r>
        <w:instrText xml:space="preserve"> HYPERLINK \l "_Toc12087" </w:instrText>
      </w:r>
      <w:r>
        <w:rPr/>
        <w:fldChar w:fldCharType="separate"/>
      </w:r>
      <w:r>
        <w:rPr>
          <w:rFonts w:cs="宋体"/>
          <w:color w:val="auto"/>
          <w:sz w:val="24"/>
          <w:szCs w:val="24"/>
        </w:rPr>
        <w:t>第三部分　合同主要条款</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_Toc12087 \h </w:instrText>
      </w:r>
      <w:r>
        <w:rPr>
          <w:rFonts w:cs="宋体"/>
          <w:color w:val="auto"/>
          <w:sz w:val="24"/>
          <w:szCs w:val="24"/>
        </w:rPr>
        <w:fldChar w:fldCharType="separate"/>
      </w:r>
      <w:r>
        <w:rPr>
          <w:rFonts w:cs="宋体"/>
          <w:color w:val="auto"/>
          <w:sz w:val="24"/>
          <w:szCs w:val="24"/>
        </w:rPr>
        <w:t>11</w:t>
      </w:r>
      <w:r>
        <w:rPr>
          <w:rFonts w:cs="宋体"/>
          <w:color w:val="auto"/>
          <w:sz w:val="24"/>
          <w:szCs w:val="24"/>
        </w:rPr>
        <w:fldChar w:fldCharType="end"/>
      </w:r>
      <w:r>
        <w:rPr>
          <w:rFonts w:cs="宋体"/>
          <w:color w:val="auto"/>
          <w:sz w:val="24"/>
          <w:szCs w:val="24"/>
        </w:rPr>
        <w:fldChar w:fldCharType="end"/>
      </w:r>
    </w:p>
    <w:p w14:paraId="51850523">
      <w:pPr>
        <w:pStyle w:val="style19"/>
        <w:tabs>
          <w:tab w:val="right" w:leader="dot" w:pos="8306"/>
        </w:tabs>
        <w:spacing w:lineRule="auto" w:line="480"/>
        <w:rPr>
          <w:rFonts w:cs="宋体"/>
          <w:color w:val="auto"/>
          <w:sz w:val="24"/>
          <w:szCs w:val="24"/>
        </w:rPr>
      </w:pPr>
      <w:r>
        <w:rPr/>
        <w:fldChar w:fldCharType="begin"/>
      </w:r>
      <w:r>
        <w:instrText xml:space="preserve"> HYPERLINK \l "_Toc31501" </w:instrText>
      </w:r>
      <w:r>
        <w:rPr/>
        <w:fldChar w:fldCharType="separate"/>
      </w:r>
      <w:r>
        <w:rPr>
          <w:rFonts w:cs="宋体"/>
          <w:color w:val="auto"/>
          <w:sz w:val="24"/>
          <w:szCs w:val="24"/>
        </w:rPr>
        <w:t>第四部分　投标文件附件</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_Toc31501 \h </w:instrText>
      </w:r>
      <w:r>
        <w:rPr>
          <w:rFonts w:cs="宋体"/>
          <w:color w:val="auto"/>
          <w:sz w:val="24"/>
          <w:szCs w:val="24"/>
        </w:rPr>
        <w:fldChar w:fldCharType="separate"/>
      </w:r>
      <w:r>
        <w:rPr>
          <w:rFonts w:cs="宋体"/>
          <w:color w:val="auto"/>
          <w:sz w:val="24"/>
          <w:szCs w:val="24"/>
        </w:rPr>
        <w:t>12</w:t>
      </w:r>
      <w:r>
        <w:rPr>
          <w:rFonts w:cs="宋体"/>
          <w:color w:val="auto"/>
          <w:sz w:val="24"/>
          <w:szCs w:val="24"/>
        </w:rPr>
        <w:fldChar w:fldCharType="end"/>
      </w:r>
      <w:r>
        <w:rPr>
          <w:rFonts w:cs="宋体"/>
          <w:color w:val="auto"/>
          <w:sz w:val="24"/>
          <w:szCs w:val="24"/>
        </w:rPr>
        <w:fldChar w:fldCharType="end"/>
      </w:r>
    </w:p>
    <w:p w14:paraId="9DA2666C">
      <w:pPr>
        <w:pStyle w:val="style19"/>
        <w:tabs>
          <w:tab w:val="right" w:leader="dot" w:pos="8306"/>
        </w:tabs>
        <w:spacing w:lineRule="auto" w:line="480"/>
        <w:rPr>
          <w:color w:val="auto"/>
        </w:rPr>
      </w:pPr>
      <w:r>
        <w:rPr/>
        <w:fldChar w:fldCharType="begin"/>
      </w:r>
      <w:r>
        <w:instrText xml:space="preserve"> HYPERLINK \l "_Toc7429" </w:instrText>
      </w:r>
      <w:r>
        <w:rPr/>
        <w:fldChar w:fldCharType="separate"/>
      </w:r>
      <w:r>
        <w:rPr>
          <w:rFonts w:cs="宋体"/>
          <w:color w:val="auto"/>
          <w:sz w:val="24"/>
          <w:szCs w:val="32"/>
        </w:rPr>
        <w:t>SRM非生产供应商注册操作手册</w:t>
      </w:r>
      <w:r>
        <w:rPr>
          <w:rFonts w:cs="宋体"/>
          <w:color w:val="auto"/>
          <w:sz w:val="24"/>
          <w:szCs w:val="24"/>
        </w:rPr>
        <w:tab/>
      </w:r>
      <w:r>
        <w:rPr>
          <w:rFonts w:cs="宋体"/>
          <w:color w:val="auto"/>
          <w:sz w:val="24"/>
          <w:szCs w:val="24"/>
        </w:rPr>
        <w:fldChar w:fldCharType="begin"/>
      </w:r>
      <w:r>
        <w:rPr>
          <w:rFonts w:cs="宋体"/>
          <w:color w:val="auto"/>
          <w:sz w:val="24"/>
          <w:szCs w:val="24"/>
        </w:rPr>
        <w:instrText xml:space="preserve"> PAGEREF _Toc7429 \h </w:instrText>
      </w:r>
      <w:r>
        <w:rPr>
          <w:rFonts w:cs="宋体"/>
          <w:color w:val="auto"/>
          <w:sz w:val="24"/>
          <w:szCs w:val="24"/>
        </w:rPr>
        <w:fldChar w:fldCharType="separate"/>
      </w:r>
      <w:r>
        <w:rPr>
          <w:rFonts w:cs="宋体"/>
          <w:color w:val="auto"/>
          <w:sz w:val="24"/>
          <w:szCs w:val="24"/>
        </w:rPr>
        <w:t>27</w:t>
      </w:r>
      <w:r>
        <w:rPr>
          <w:rFonts w:cs="宋体"/>
          <w:color w:val="auto"/>
          <w:sz w:val="24"/>
          <w:szCs w:val="24"/>
        </w:rPr>
        <w:fldChar w:fldCharType="end"/>
      </w:r>
      <w:r>
        <w:rPr>
          <w:rFonts w:cs="宋体"/>
          <w:color w:val="auto"/>
          <w:sz w:val="24"/>
          <w:szCs w:val="24"/>
        </w:rPr>
        <w:fldChar w:fldCharType="end"/>
      </w:r>
    </w:p>
    <w:p w14:paraId="50228E90">
      <w:pPr>
        <w:pStyle w:val="style19"/>
        <w:tabs>
          <w:tab w:val="right" w:leader="dot" w:pos="8306"/>
        </w:tabs>
        <w:spacing w:lineRule="auto" w:line="480"/>
        <w:rPr>
          <w:rFonts w:cs="宋体"/>
          <w:color w:val="auto"/>
          <w:sz w:val="24"/>
          <w:szCs w:val="24"/>
        </w:rPr>
      </w:pPr>
      <w:r>
        <w:rPr>
          <w:rFonts w:cs="宋体"/>
          <w:color w:val="auto"/>
          <w:szCs w:val="24"/>
        </w:rPr>
        <w:fldChar w:fldCharType="end"/>
      </w:r>
    </w:p>
    <w:p w14:paraId="7EF70484">
      <w:pPr>
        <w:pStyle w:val="style0"/>
        <w:adjustRightInd w:val="false"/>
        <w:snapToGrid w:val="false"/>
        <w:spacing w:lineRule="auto" w:line="480"/>
        <w:jc w:val="left"/>
        <w:rPr>
          <w:rFonts w:ascii="宋体" w:cs="宋体" w:hAnsi="宋体" w:hint="eastAsia"/>
          <w:b/>
          <w:color w:val="000000"/>
          <w:spacing w:val="4"/>
          <w:sz w:val="28"/>
          <w:szCs w:val="28"/>
        </w:rPr>
      </w:pPr>
      <w:r>
        <w:rPr>
          <w:rFonts w:ascii="宋体" w:cs="宋体" w:hAnsi="宋体" w:hint="eastAsia"/>
          <w:b/>
          <w:color w:val="000000"/>
          <w:spacing w:val="4"/>
          <w:sz w:val="28"/>
          <w:szCs w:val="28"/>
        </w:rPr>
        <w:t xml:space="preserve"> </w:t>
      </w:r>
    </w:p>
    <w:p w14:paraId="E8FCE66A">
      <w:pPr>
        <w:pStyle w:val="style90"/>
        <w:widowControl/>
        <w:spacing w:lineRule="auto" w:line="360"/>
        <w:rPr>
          <w:rFonts w:cs="宋体" w:hAnsi="宋体" w:hint="eastAsia"/>
          <w:color w:val="000000"/>
          <w:sz w:val="28"/>
          <w:szCs w:val="28"/>
        </w:rPr>
      </w:pPr>
      <w:r>
        <w:rPr>
          <w:rFonts w:cs="宋体" w:hAnsi="宋体"/>
          <w:color w:val="000000"/>
          <w:sz w:val="28"/>
          <w:szCs w:val="28"/>
        </w:rPr>
        <w:t xml:space="preserve"> </w:t>
      </w:r>
    </w:p>
    <w:p w14:paraId="103ED8FC">
      <w:pPr>
        <w:pStyle w:val="style0"/>
        <w:rPr>
          <w:rFonts w:cs="黑体" w:hAnsi="宋体" w:hint="eastAsia"/>
          <w:b/>
          <w:bCs/>
          <w:color w:val="000000"/>
          <w:sz w:val="28"/>
          <w:szCs w:val="28"/>
        </w:rPr>
        <w:sectPr>
          <w:pgSz w:w="11906" w:h="16838" w:orient="portrait"/>
          <w:pgMar w:top="1440" w:right="1800" w:bottom="1440" w:left="1800" w:header="851" w:footer="992" w:gutter="0"/>
          <w:cols w:space="720" w:num="1"/>
          <w:docGrid w:type="lines" w:linePitch="312" w:charSpace="0"/>
        </w:sectPr>
      </w:pPr>
    </w:p>
    <w:bookmarkStart w:id="0" w:name="_Toc7717"/>
    <w:bookmarkStart w:id="1" w:name="_Toc27734"/>
    <w:p w14:paraId="359D5614">
      <w:pPr>
        <w:pStyle w:val="style4107"/>
        <w:rPr/>
      </w:pPr>
      <w:r>
        <w:rPr>
          <w:rFonts w:hint="eastAsia"/>
        </w:rPr>
        <w:t>招标公告</w:t>
      </w:r>
      <w:bookmarkEnd w:id="0"/>
      <w:bookmarkEnd w:id="1"/>
    </w:p>
    <w:bookmarkStart w:id="2" w:name="_Toc32474"/>
    <w:bookmarkStart w:id="3" w:name="_Toc7966"/>
    <w:bookmarkStart w:id="4" w:name="_Toc4497"/>
    <w:bookmarkStart w:id="5" w:name="_Toc4477"/>
    <w:p w14:paraId="E295657B">
      <w:pPr>
        <w:pStyle w:val="style4107"/>
        <w:rPr>
          <w:sz w:val="28"/>
        </w:rPr>
      </w:pPr>
      <w:r>
        <w:rPr>
          <w:rFonts w:hint="eastAsia"/>
          <w:sz w:val="28"/>
          <w:u w:val="single"/>
        </w:rPr>
        <w:t>废水站委托运维</w:t>
      </w:r>
      <w:r>
        <w:rPr>
          <w:rFonts w:hint="eastAsia"/>
          <w:sz w:val="28"/>
        </w:rPr>
        <w:t>招标公告</w:t>
      </w:r>
      <w:bookmarkEnd w:id="2"/>
      <w:bookmarkEnd w:id="3"/>
      <w:bookmarkEnd w:id="4"/>
      <w:bookmarkEnd w:id="5"/>
    </w:p>
    <w:p w14:paraId="8C610178">
      <w:pPr>
        <w:pStyle w:val="style4107"/>
        <w:outlineLvl w:val="9"/>
        <w:rPr>
          <w:rFonts w:ascii="仿宋" w:cs="仿宋" w:eastAsia="仿宋" w:hAnsi="仿宋" w:hint="eastAsia"/>
        </w:rPr>
      </w:pPr>
    </w:p>
    <w:bookmarkStart w:id="6" w:name="_Toc32108"/>
    <w:bookmarkStart w:id="7" w:name="_Toc47976588"/>
    <w:bookmarkStart w:id="8" w:name="_Toc1697"/>
    <w:p w14:paraId="59F4608E">
      <w:pPr>
        <w:pStyle w:val="style4108"/>
        <w:outlineLvl w:val="0"/>
        <w:rPr/>
      </w:pPr>
      <w:r>
        <w:rPr>
          <w:rFonts w:hint="eastAsia"/>
        </w:rPr>
        <w:t>项目名称及项目编号</w:t>
      </w:r>
      <w:bookmarkEnd w:id="6"/>
      <w:bookmarkEnd w:id="7"/>
      <w:bookmarkEnd w:id="8"/>
    </w:p>
    <w:p w14:paraId="F7CB9E34">
      <w:pPr>
        <w:pStyle w:val="style4109"/>
        <w:numPr>
          <w:ilvl w:val="0"/>
          <w:numId w:val="0"/>
        </w:numPr>
        <w:ind w:left="420"/>
        <w:rPr/>
      </w:pPr>
      <w:r>
        <w:rPr>
          <w:rFonts w:hint="eastAsia"/>
        </w:rPr>
        <w:t>（一）项目名称：废水站委托运维</w:t>
      </w:r>
    </w:p>
    <w:p w14:paraId="75455A65">
      <w:pPr>
        <w:pStyle w:val="style4109"/>
        <w:numPr>
          <w:ilvl w:val="0"/>
          <w:numId w:val="0"/>
        </w:numPr>
        <w:ind w:left="420"/>
        <w:rPr/>
      </w:pPr>
      <w:r>
        <w:rPr>
          <w:rFonts w:hint="eastAsia"/>
        </w:rPr>
        <w:t>（二）项目编号：ZBGL2026050110</w:t>
      </w:r>
    </w:p>
    <w:bookmarkStart w:id="9" w:name="_Toc25185"/>
    <w:bookmarkStart w:id="10" w:name="_Toc47976589"/>
    <w:bookmarkStart w:id="11" w:name="_Toc18494"/>
    <w:p w14:paraId="DB321B73">
      <w:pPr>
        <w:pStyle w:val="style4108"/>
        <w:outlineLvl w:val="0"/>
        <w:rPr/>
      </w:pPr>
      <w:r>
        <w:rPr>
          <w:rFonts w:hint="eastAsia"/>
        </w:rPr>
        <w:t>项目概况及招标形式</w:t>
      </w:r>
      <w:bookmarkEnd w:id="9"/>
      <w:bookmarkEnd w:id="10"/>
      <w:bookmarkEnd w:id="11"/>
    </w:p>
    <w:p w14:paraId="04CC5A9B">
      <w:pPr>
        <w:pStyle w:val="style4109"/>
        <w:numPr>
          <w:ilvl w:val="0"/>
          <w:numId w:val="0"/>
        </w:numPr>
        <w:ind w:left="420"/>
        <w:rPr/>
      </w:pPr>
      <w:r>
        <w:rPr>
          <w:rFonts w:hint="eastAsia"/>
        </w:rPr>
        <w:t>（一）招标内容：废水站委托运维</w:t>
      </w:r>
    </w:p>
    <w:p w14:paraId="A5C87CA7">
      <w:pPr>
        <w:pStyle w:val="style4109"/>
        <w:numPr>
          <w:ilvl w:val="0"/>
          <w:numId w:val="0"/>
        </w:numPr>
        <w:ind w:left="420"/>
        <w:rPr/>
      </w:pPr>
      <w:r>
        <w:rPr>
          <w:rFonts w:hint="eastAsia"/>
        </w:rPr>
        <w:t>（二）招标形式：公开招标</w:t>
      </w:r>
      <w:r>
        <w:rPr>
          <w:rStyle w:val="style4110"/>
          <w:rFonts w:hint="eastAsia"/>
          <w:b w:val="false"/>
        </w:rPr>
        <w:t>。</w:t>
      </w:r>
    </w:p>
    <w:bookmarkStart w:id="12" w:name="_Toc25476"/>
    <w:bookmarkStart w:id="13" w:name="_Toc6532"/>
    <w:p w14:paraId="00097D1D">
      <w:pPr>
        <w:pStyle w:val="style4108"/>
        <w:outlineLvl w:val="0"/>
        <w:rPr>
          <w:rFonts w:cs="宋体" w:hAnsi="宋体" w:hint="eastAsia"/>
          <w:highlight w:val="yellow"/>
        </w:rPr>
      </w:pPr>
      <w:r>
        <w:rPr>
          <w:rFonts w:cs="黑体" w:hAnsi="黑体" w:hint="eastAsia"/>
          <w:kern w:val="0"/>
          <w:szCs w:val="28"/>
          <w:lang w:val="zh-CN" w:bidi="en-US"/>
        </w:rPr>
        <w:t>投标人资格要求</w:t>
      </w:r>
      <w:bookmarkEnd w:id="12"/>
      <w:bookmarkEnd w:id="13"/>
    </w:p>
    <w:p w14:paraId="4CBC9854">
      <w:pPr>
        <w:pStyle w:val="style4109"/>
        <w:numPr>
          <w:ilvl w:val="0"/>
          <w:numId w:val="0"/>
        </w:numPr>
        <w:ind w:firstLine="420" w:firstLineChars="200"/>
        <w:rPr>
          <w:b w:val="false"/>
          <w:bCs/>
          <w:szCs w:val="20"/>
        </w:rPr>
      </w:pPr>
      <w:r>
        <w:rPr>
          <w:rFonts w:hint="eastAsia"/>
          <w:b w:val="false"/>
          <w:bCs/>
          <w:szCs w:val="20"/>
        </w:rPr>
        <w:t>（1）资质要求</w:t>
      </w:r>
    </w:p>
    <w:p w14:paraId="DD1B4F72">
      <w:pPr>
        <w:pStyle w:val="style90"/>
        <w:spacing w:lineRule="auto" w:line="360"/>
        <w:ind w:firstLine="420" w:firstLineChars="200"/>
        <w:rPr>
          <w:bCs/>
          <w:szCs w:val="20"/>
        </w:rPr>
      </w:pPr>
      <w:r>
        <w:rPr>
          <w:rFonts w:hint="eastAsia"/>
          <w:bCs/>
          <w:szCs w:val="20"/>
        </w:rPr>
        <w:t>1、企业营业执照成立三年以上（营业执照注册日期到开标日期满三年为准），经营范围满足招标项目需求；如供方实力、业绩、能力处理行业前列，资质审核无误后，可参与投标。</w:t>
      </w:r>
    </w:p>
    <w:p w14:paraId="DB1E8F0A">
      <w:pPr>
        <w:pStyle w:val="style90"/>
        <w:spacing w:lineRule="auto" w:line="360"/>
        <w:ind w:firstLine="420" w:firstLineChars="200"/>
        <w:rPr>
          <w:bCs/>
          <w:szCs w:val="20"/>
        </w:rPr>
      </w:pPr>
      <w:r>
        <w:rPr>
          <w:rFonts w:hint="eastAsia"/>
          <w:bCs/>
          <w:szCs w:val="20"/>
        </w:rPr>
        <w:t xml:space="preserve">2、注册资本符合项目要求，原则上投标人注册资金不低于300万元；投标人注册资金不符条件但确属优秀的，经项目实施单位和业务主管部门负责人会签后，可接受其投标。 </w:t>
      </w:r>
    </w:p>
    <w:p w14:paraId="E1ECDCC1">
      <w:pPr>
        <w:pStyle w:val="style4109"/>
        <w:numPr>
          <w:ilvl w:val="0"/>
          <w:numId w:val="0"/>
        </w:numPr>
        <w:ind w:firstLine="420" w:firstLineChars="200"/>
        <w:rPr>
          <w:b w:val="false"/>
          <w:bCs/>
          <w:szCs w:val="20"/>
        </w:rPr>
      </w:pPr>
      <w:r>
        <w:rPr>
          <w:rFonts w:hint="eastAsia"/>
          <w:b w:val="false"/>
          <w:bCs/>
          <w:szCs w:val="20"/>
        </w:rPr>
        <w:t xml:space="preserve">3、满足技术、质量、资金等要求，财务状况良好、经营稳定，具有全面履约的能力，能提供相关信用等级和完税证明。 </w:t>
      </w:r>
    </w:p>
    <w:p w14:paraId="C2D1147F">
      <w:pPr>
        <w:pStyle w:val="style4109"/>
        <w:numPr>
          <w:ilvl w:val="0"/>
          <w:numId w:val="0"/>
        </w:numPr>
        <w:ind w:firstLine="420" w:firstLineChars="200"/>
        <w:rPr>
          <w:b w:val="false"/>
          <w:bCs/>
          <w:szCs w:val="20"/>
        </w:rPr>
      </w:pPr>
      <w:r>
        <w:rPr>
          <w:rFonts w:hint="eastAsia"/>
          <w:b w:val="false"/>
          <w:bCs/>
          <w:szCs w:val="20"/>
        </w:rPr>
        <w:t xml:space="preserve">4、投标人之间必须具有充分的竞争关系。 </w:t>
      </w:r>
    </w:p>
    <w:p w14:paraId="44405699">
      <w:pPr>
        <w:pStyle w:val="style4109"/>
        <w:numPr>
          <w:ilvl w:val="0"/>
          <w:numId w:val="0"/>
        </w:numPr>
        <w:ind w:firstLine="420" w:firstLineChars="200"/>
        <w:rPr>
          <w:b w:val="false"/>
          <w:bCs/>
          <w:szCs w:val="20"/>
        </w:rPr>
      </w:pPr>
      <w:r>
        <w:rPr>
          <w:rFonts w:hint="eastAsia"/>
          <w:b w:val="false"/>
          <w:bCs/>
          <w:szCs w:val="20"/>
        </w:rPr>
        <w:t xml:space="preserve">5、在“国家企业信用信息公示系统”、“中国执行信息公开网”、“信用中国”、“天眼查”“裁判文书网”等信息平台中，无行政处罚及失信记录等信息； </w:t>
      </w:r>
    </w:p>
    <w:p w14:paraId="131DFFED">
      <w:pPr>
        <w:pStyle w:val="style4109"/>
        <w:numPr>
          <w:ilvl w:val="0"/>
          <w:numId w:val="0"/>
        </w:numPr>
        <w:ind w:firstLine="420" w:firstLineChars="200"/>
        <w:rPr>
          <w:b w:val="false"/>
          <w:bCs/>
          <w:szCs w:val="20"/>
        </w:rPr>
      </w:pPr>
      <w:r>
        <w:rPr>
          <w:rFonts w:hint="eastAsia"/>
          <w:b w:val="false"/>
          <w:bCs/>
          <w:szCs w:val="20"/>
        </w:rPr>
        <w:t xml:space="preserve">6、无招标违规、谎报年度报告信息、提供虚假资质资料等行为或其他行政处罚记录； </w:t>
      </w:r>
    </w:p>
    <w:p w14:paraId="F029ED72">
      <w:pPr>
        <w:pStyle w:val="style4109"/>
        <w:numPr>
          <w:ilvl w:val="0"/>
          <w:numId w:val="0"/>
        </w:numPr>
        <w:ind w:firstLine="420" w:firstLineChars="200"/>
        <w:rPr>
          <w:b w:val="false"/>
          <w:bCs/>
          <w:szCs w:val="20"/>
        </w:rPr>
      </w:pPr>
      <w:r>
        <w:rPr>
          <w:rFonts w:hint="eastAsia"/>
          <w:b w:val="false"/>
          <w:bCs/>
          <w:szCs w:val="20"/>
        </w:rPr>
        <w:t xml:space="preserve">7、没有被公司列入黑名单； </w:t>
      </w:r>
    </w:p>
    <w:p w14:paraId="72E79CA8">
      <w:pPr>
        <w:pStyle w:val="style4109"/>
        <w:numPr>
          <w:ilvl w:val="0"/>
          <w:numId w:val="0"/>
        </w:numPr>
        <w:ind w:firstLine="420" w:firstLineChars="200"/>
        <w:rPr>
          <w:b w:val="false"/>
          <w:bCs/>
          <w:szCs w:val="20"/>
        </w:rPr>
      </w:pPr>
      <w:r>
        <w:rPr>
          <w:rFonts w:hint="eastAsia"/>
          <w:b w:val="false"/>
          <w:bCs/>
          <w:szCs w:val="20"/>
        </w:rPr>
        <w:t>8、投标方的直接或间接股东、法定代表人、董事、监事、高管非重汽员工及其亲属。</w:t>
      </w:r>
    </w:p>
    <w:p w14:paraId="95D41E60">
      <w:pPr>
        <w:pStyle w:val="style4109"/>
        <w:numPr>
          <w:ilvl w:val="0"/>
          <w:numId w:val="0"/>
        </w:numPr>
        <w:ind w:firstLine="420" w:firstLineChars="200"/>
        <w:rPr>
          <w:b w:val="false"/>
          <w:bCs/>
          <w:szCs w:val="20"/>
        </w:rPr>
      </w:pPr>
      <w:r>
        <w:rPr>
          <w:rFonts w:hint="eastAsia"/>
          <w:b w:val="false"/>
          <w:bCs/>
          <w:szCs w:val="20"/>
        </w:rPr>
        <w:t xml:space="preserve">9、按规定缴纳本项目投标保证金。 </w:t>
      </w:r>
    </w:p>
    <w:p w14:paraId="C5389894">
      <w:pPr>
        <w:pStyle w:val="style4109"/>
        <w:numPr>
          <w:ilvl w:val="0"/>
          <w:numId w:val="0"/>
        </w:numPr>
        <w:ind w:firstLine="420" w:firstLineChars="200"/>
        <w:rPr>
          <w:b w:val="false"/>
          <w:bCs/>
          <w:szCs w:val="20"/>
        </w:rPr>
      </w:pPr>
      <w:r>
        <w:rPr>
          <w:rFonts w:hint="eastAsia"/>
          <w:b w:val="false"/>
          <w:bCs/>
          <w:szCs w:val="20"/>
        </w:rPr>
        <w:t>10.投标方须具有完全履行招标文件的所有要求的能力。</w:t>
      </w:r>
    </w:p>
    <w:p w14:paraId="EBD58450">
      <w:pPr>
        <w:pStyle w:val="style4109"/>
        <w:numPr>
          <w:ilvl w:val="0"/>
          <w:numId w:val="0"/>
        </w:numPr>
        <w:ind w:firstLine="420" w:firstLineChars="200"/>
        <w:rPr>
          <w:b w:val="false"/>
          <w:bCs/>
          <w:szCs w:val="20"/>
        </w:rPr>
      </w:pPr>
      <w:r>
        <w:rPr>
          <w:rFonts w:hint="eastAsia"/>
          <w:b w:val="false"/>
          <w:bCs/>
          <w:szCs w:val="20"/>
        </w:rPr>
        <w:t>11.投标方须认可招标方的工作指令，包括节、假日能正常开展工作的要求。</w:t>
      </w:r>
    </w:p>
    <w:p w14:paraId="1ADBAFB0">
      <w:pPr>
        <w:pStyle w:val="style4109"/>
        <w:numPr>
          <w:ilvl w:val="0"/>
          <w:numId w:val="0"/>
        </w:numPr>
        <w:ind w:firstLine="420" w:firstLineChars="200"/>
        <w:rPr>
          <w:b w:val="false"/>
          <w:bCs/>
          <w:szCs w:val="20"/>
        </w:rPr>
      </w:pPr>
      <w:r>
        <w:rPr>
          <w:rFonts w:hint="eastAsia"/>
          <w:b w:val="false"/>
          <w:bCs/>
          <w:szCs w:val="20"/>
        </w:rPr>
        <w:t>（2）其他要求</w:t>
      </w:r>
    </w:p>
    <w:p w14:paraId="951B0F12">
      <w:pPr>
        <w:pStyle w:val="style4109"/>
        <w:numPr>
          <w:ilvl w:val="0"/>
          <w:numId w:val="0"/>
        </w:numPr>
        <w:ind w:firstLine="420" w:firstLineChars="200"/>
        <w:rPr>
          <w:b w:val="false"/>
          <w:bCs/>
          <w:szCs w:val="20"/>
        </w:rPr>
      </w:pPr>
      <w:r>
        <w:rPr>
          <w:rFonts w:hint="eastAsia"/>
          <w:b w:val="false"/>
          <w:bCs/>
          <w:szCs w:val="20"/>
        </w:rPr>
        <w:t>投标方应严格按照国家有关环保法律法规、技术标准进行运维。</w:t>
      </w:r>
    </w:p>
    <w:bookmarkStart w:id="14" w:name="_Toc4968"/>
    <w:bookmarkStart w:id="15" w:name="_Toc10160"/>
    <w:p w14:paraId="C9BA6D00">
      <w:pPr>
        <w:pStyle w:val="style4108"/>
        <w:outlineLvl w:val="0"/>
        <w:rPr>
          <w:highlight w:val="yellow"/>
        </w:rPr>
      </w:pPr>
      <w:r>
        <w:rPr>
          <w:rFonts w:hint="eastAsia"/>
        </w:rPr>
        <w:t>报名及招标文件的获取</w:t>
      </w:r>
      <w:bookmarkEnd w:id="14"/>
      <w:bookmarkEnd w:id="15"/>
    </w:p>
    <w:p w14:paraId="48DCEFDD">
      <w:pPr>
        <w:pStyle w:val="style90"/>
        <w:numPr>
          <w:ilvl w:val="0"/>
          <w:numId w:val="5"/>
        </w:numPr>
        <w:spacing w:lineRule="auto" w:line="360"/>
        <w:ind w:firstLine="422"/>
        <w:rPr>
          <w:rFonts w:cs="宋体" w:hAnsi="宋体" w:hint="eastAsia"/>
          <w:highlight w:val="yellow"/>
        </w:rPr>
      </w:pPr>
      <w:r>
        <w:rPr>
          <w:rFonts w:cs="宋体" w:hAnsi="宋体" w:hint="eastAsia"/>
          <w:b/>
          <w:bCs/>
          <w:highlight w:val="yellow"/>
        </w:rPr>
        <w:t>报名截止时间：2026年</w:t>
      </w:r>
      <w:r>
        <w:rPr>
          <w:rFonts w:cs="宋体" w:hAnsi="宋体" w:hint="eastAsia"/>
          <w:b/>
          <w:bCs/>
          <w:highlight w:val="yellow"/>
          <w:lang w:val="en-US" w:eastAsia="zh-CN"/>
        </w:rPr>
        <w:t>5</w:t>
      </w:r>
      <w:r>
        <w:rPr>
          <w:rFonts w:cs="宋体" w:hAnsi="宋体" w:hint="eastAsia"/>
          <w:b/>
          <w:bCs/>
          <w:highlight w:val="yellow"/>
        </w:rPr>
        <w:t>月1</w:t>
      </w:r>
      <w:r>
        <w:rPr>
          <w:rFonts w:cs="宋体" w:hAnsi="宋体" w:hint="eastAsia"/>
          <w:b/>
          <w:bCs/>
          <w:highlight w:val="yellow"/>
          <w:lang w:val="en-US" w:eastAsia="zh-CN"/>
        </w:rPr>
        <w:t>7</w:t>
      </w:r>
      <w:r>
        <w:rPr>
          <w:rFonts w:cs="宋体" w:hAnsi="宋体" w:hint="eastAsia"/>
          <w:b/>
          <w:bCs/>
          <w:highlight w:val="yellow"/>
        </w:rPr>
        <w:t>日</w:t>
      </w:r>
      <w:r>
        <w:rPr>
          <w:rFonts w:cs="宋体" w:hAnsi="宋体" w:hint="default"/>
          <w:b/>
          <w:bCs/>
          <w:highlight w:val="yellow"/>
          <w:lang w:val="en-US"/>
        </w:rPr>
        <w:t>19</w:t>
      </w:r>
      <w:r>
        <w:rPr>
          <w:rFonts w:cs="宋体" w:hAnsi="宋体" w:hint="eastAsia"/>
          <w:b/>
          <w:bCs/>
          <w:highlight w:val="yellow"/>
          <w:lang w:val="en-US" w:eastAsia="zh-CN"/>
        </w:rPr>
        <w:t>:00:00</w:t>
      </w:r>
    </w:p>
    <w:p w14:paraId="FCB1F5B6">
      <w:pPr>
        <w:pStyle w:val="style90"/>
        <w:numPr>
          <w:ilvl w:val="0"/>
          <w:numId w:val="5"/>
        </w:numPr>
        <w:spacing w:lineRule="auto" w:line="360"/>
        <w:ind w:firstLine="422"/>
        <w:rPr>
          <w:rFonts w:cs="宋体" w:hAnsi="宋体" w:hint="eastAsia"/>
          <w:highlight w:val="yellow"/>
        </w:rPr>
      </w:pPr>
      <w:r>
        <w:rPr>
          <w:rFonts w:cs="宋体" w:hAnsi="宋体" w:hint="eastAsia"/>
        </w:rPr>
        <w:t>招标文件获取方式：投标人在上述时间范围内，</w:t>
      </w:r>
      <w:r>
        <w:rPr>
          <w:rFonts w:cs="宋体" w:hAnsi="宋体" w:hint="eastAsia"/>
          <w:bCs/>
          <w:color w:val="000000"/>
          <w:kern w:val="0"/>
        </w:rPr>
        <w:t>在中国重型汽车集团有限公司官网上获取招标文件</w:t>
      </w:r>
    </w:p>
    <w:p w14:paraId="3F572814">
      <w:pPr>
        <w:pStyle w:val="style4108"/>
        <w:numPr>
          <w:ilvl w:val="0"/>
          <w:numId w:val="0"/>
        </w:numPr>
        <w:ind w:firstLine="420" w:firstLineChars="200"/>
        <w:rPr>
          <w:rFonts w:ascii="宋体" w:cs="宋体" w:eastAsia="宋体" w:hAnsi="宋体" w:hint="eastAsia"/>
          <w:b w:val="false"/>
          <w:bCs w:val="false"/>
          <w:sz w:val="21"/>
        </w:rPr>
      </w:pPr>
      <w:r>
        <w:rPr>
          <w:rFonts w:ascii="宋体" w:cs="宋体" w:eastAsia="宋体" w:hAnsi="宋体" w:hint="eastAsia"/>
          <w:b w:val="false"/>
          <w:bCs w:val="false"/>
          <w:sz w:val="21"/>
        </w:rPr>
        <w:t>报名方式：拟投标人根据招标人在</w:t>
      </w:r>
      <w:r>
        <w:rPr>
          <w:rFonts w:ascii="宋体" w:cs="宋体" w:eastAsia="宋体" w:hAnsi="宋体" w:hint="eastAsia"/>
          <w:b w:val="false"/>
          <w:bCs w:val="false"/>
          <w:color w:val="000000"/>
          <w:kern w:val="0"/>
          <w:sz w:val="21"/>
        </w:rPr>
        <w:t>中国重</w:t>
      </w:r>
      <w:r>
        <w:rPr>
          <w:rFonts w:cs="宋体" w:eastAsia="宋体" w:hAnsi="宋体" w:hint="eastAsia"/>
          <w:b w:val="false"/>
          <w:bCs w:val="false"/>
          <w:color w:val="000000"/>
          <w:kern w:val="0"/>
          <w:sz w:val="21"/>
        </w:rPr>
        <w:t>型</w:t>
      </w:r>
      <w:r>
        <w:rPr>
          <w:rFonts w:ascii="宋体" w:cs="宋体" w:eastAsia="宋体" w:hAnsi="宋体" w:hint="eastAsia"/>
          <w:b w:val="false"/>
          <w:bCs w:val="false"/>
          <w:color w:val="000000"/>
          <w:kern w:val="0"/>
          <w:sz w:val="21"/>
        </w:rPr>
        <w:t>汽</w:t>
      </w:r>
      <w:r>
        <w:rPr>
          <w:rFonts w:cs="宋体" w:eastAsia="宋体" w:hAnsi="宋体" w:hint="eastAsia"/>
          <w:b w:val="false"/>
          <w:bCs w:val="false"/>
          <w:color w:val="000000"/>
          <w:kern w:val="0"/>
          <w:sz w:val="21"/>
        </w:rPr>
        <w:t>车</w:t>
      </w:r>
      <w:r>
        <w:rPr>
          <w:rFonts w:ascii="宋体" w:cs="宋体" w:eastAsia="宋体" w:hAnsi="宋体" w:hint="eastAsia"/>
          <w:b w:val="false"/>
          <w:bCs w:val="false"/>
          <w:color w:val="000000"/>
          <w:kern w:val="0"/>
          <w:sz w:val="21"/>
        </w:rPr>
        <w:t>集团有限公司</w:t>
      </w:r>
      <w:r>
        <w:rPr>
          <w:rFonts w:ascii="宋体" w:cs="宋体" w:eastAsia="宋体" w:hAnsi="宋体" w:hint="eastAsia"/>
          <w:b w:val="false"/>
          <w:bCs w:val="false"/>
          <w:sz w:val="21"/>
        </w:rPr>
        <w:t>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资格文件中的准备资料并上传，资质审查通过即为报名成功；公示期间请尽快报名。</w:t>
      </w:r>
    </w:p>
    <w:bookmarkStart w:id="16" w:name="_Toc19434"/>
    <w:bookmarkStart w:id="17" w:name="_Toc5406"/>
    <w:bookmarkStart w:id="18" w:name="_Toc22664"/>
    <w:bookmarkStart w:id="19" w:name="_Toc15217"/>
    <w:bookmarkStart w:id="20" w:name="_Toc47976592"/>
    <w:bookmarkStart w:id="21" w:name="_Toc29096"/>
    <w:p w14:paraId="99DF02AF">
      <w:pPr>
        <w:pStyle w:val="style4108"/>
        <w:numPr>
          <w:ilvl w:val="0"/>
          <w:numId w:val="0"/>
        </w:numPr>
        <w:outlineLvl w:val="0"/>
        <w:rPr/>
      </w:pPr>
      <w:r>
        <w:rPr>
          <w:rFonts w:hint="eastAsia"/>
        </w:rPr>
        <w:t>五、投标文件的递交</w:t>
      </w:r>
      <w:bookmarkEnd w:id="16"/>
      <w:bookmarkEnd w:id="17"/>
      <w:bookmarkEnd w:id="18"/>
      <w:bookmarkEnd w:id="19"/>
      <w:bookmarkEnd w:id="20"/>
      <w:bookmarkEnd w:id="21"/>
    </w:p>
    <w:p w14:paraId="C369FA11">
      <w:pPr>
        <w:pStyle w:val="style4108"/>
        <w:numPr>
          <w:ilvl w:val="0"/>
          <w:numId w:val="0"/>
        </w:numPr>
        <w:ind w:firstLine="420" w:firstLineChars="200"/>
        <w:rPr>
          <w:rFonts w:ascii="宋体" w:cs="宋体" w:eastAsia="宋体" w:hAnsi="宋体" w:hint="eastAsia"/>
          <w:b w:val="false"/>
          <w:bCs w:val="false"/>
          <w:sz w:val="21"/>
        </w:rPr>
      </w:pPr>
      <w:r>
        <w:rPr>
          <w:rFonts w:ascii="宋体" w:cs="宋体" w:eastAsia="宋体" w:hAnsi="宋体" w:hint="eastAsia"/>
          <w:b w:val="false"/>
          <w:bCs w:val="false"/>
          <w:sz w:val="21"/>
        </w:rPr>
        <w:t>投标方式：在中国重汽e采通平台应标成功后，进入“供应商投标”环节，投递盖章扫描版电子标书（包含资质文件、技术标书、商务标书），若逾期未在中国重汽e采通平台上传电子标书，一律视为无效投标。</w:t>
      </w:r>
    </w:p>
    <w:bookmarkStart w:id="22" w:name="_Toc32434"/>
    <w:bookmarkStart w:id="23" w:name="_Toc1787"/>
    <w:p w14:paraId="C2C6AC68">
      <w:pPr>
        <w:pStyle w:val="style4108"/>
        <w:numPr>
          <w:ilvl w:val="0"/>
          <w:numId w:val="0"/>
        </w:numPr>
        <w:outlineLvl w:val="0"/>
        <w:rPr/>
      </w:pPr>
      <w:r>
        <w:rPr>
          <w:rFonts w:hint="eastAsia"/>
        </w:rPr>
        <w:t>六、开标时间和地点</w:t>
      </w:r>
      <w:bookmarkEnd w:id="22"/>
      <w:bookmarkEnd w:id="23"/>
    </w:p>
    <w:p w14:paraId="8B0ABC0F">
      <w:pPr>
        <w:pStyle w:val="style4108"/>
        <w:numPr>
          <w:ilvl w:val="0"/>
          <w:numId w:val="0"/>
        </w:numPr>
        <w:ind w:left="420"/>
        <w:rPr>
          <w:highlight w:val="yellow"/>
        </w:rPr>
      </w:pPr>
      <w:r>
        <w:rPr>
          <w:rFonts w:ascii="宋体" w:cs="宋体" w:eastAsia="宋体" w:hAnsi="宋体" w:hint="eastAsia"/>
          <w:sz w:val="21"/>
          <w:highlight w:val="yellow"/>
        </w:rPr>
        <w:t>1.时间：</w:t>
      </w:r>
      <w:bookmarkStart w:id="24" w:name="OLE_LINK1"/>
      <w:r>
        <w:rPr>
          <w:rFonts w:ascii="宋体" w:cs="宋体" w:eastAsia="宋体" w:hAnsi="宋体" w:hint="eastAsia"/>
          <w:sz w:val="21"/>
          <w:highlight w:val="yellow"/>
        </w:rPr>
        <w:t>2026年</w:t>
      </w:r>
      <w:r>
        <w:rPr>
          <w:rFonts w:ascii="宋体" w:cs="宋体" w:eastAsia="宋体" w:hAnsi="宋体" w:hint="eastAsia"/>
          <w:sz w:val="21"/>
          <w:highlight w:val="yellow"/>
          <w:lang w:val="en-US" w:eastAsia="zh-CN"/>
        </w:rPr>
        <w:t>5</w:t>
      </w:r>
      <w:r>
        <w:rPr>
          <w:rFonts w:ascii="宋体" w:cs="宋体" w:eastAsia="宋体" w:hAnsi="宋体" w:hint="eastAsia"/>
          <w:sz w:val="21"/>
          <w:highlight w:val="yellow"/>
        </w:rPr>
        <w:t>月</w:t>
      </w:r>
      <w:r>
        <w:rPr>
          <w:rFonts w:ascii="宋体" w:cs="宋体" w:eastAsia="宋体" w:hAnsi="宋体" w:hint="eastAsia"/>
          <w:sz w:val="21"/>
          <w:highlight w:val="yellow"/>
          <w:lang w:val="en-US" w:eastAsia="zh-CN"/>
        </w:rPr>
        <w:t>22</w:t>
      </w:r>
      <w:r>
        <w:rPr>
          <w:rFonts w:ascii="宋体" w:cs="宋体" w:eastAsia="宋体" w:hAnsi="宋体" w:hint="eastAsia"/>
          <w:sz w:val="21"/>
          <w:highlight w:val="yellow"/>
        </w:rPr>
        <w:t>日</w:t>
      </w:r>
      <w:r>
        <w:rPr>
          <w:rFonts w:ascii="宋体" w:cs="宋体" w:eastAsia="宋体" w:hAnsi="宋体" w:hint="default"/>
          <w:sz w:val="21"/>
          <w:highlight w:val="yellow"/>
          <w:lang w:val="en-US"/>
        </w:rPr>
        <w:t>9</w:t>
      </w:r>
      <w:r>
        <w:rPr>
          <w:rFonts w:ascii="宋体" w:cs="宋体" w:eastAsia="宋体" w:hAnsi="宋体" w:hint="eastAsia"/>
          <w:sz w:val="21"/>
          <w:highlight w:val="yellow"/>
        </w:rPr>
        <w:t>:00:00（具体以招标方通知的时间为准）</w:t>
      </w:r>
      <w:bookmarkEnd w:id="24"/>
    </w:p>
    <w:p w14:paraId="0C3EF325">
      <w:pPr>
        <w:pStyle w:val="style4108"/>
        <w:numPr>
          <w:ilvl w:val="0"/>
          <w:numId w:val="0"/>
        </w:numPr>
        <w:ind w:left="420"/>
        <w:rPr>
          <w:highlight w:val="yellow"/>
        </w:rPr>
      </w:pPr>
      <w:r>
        <w:rPr>
          <w:rFonts w:ascii="宋体" w:cs="宋体" w:eastAsia="宋体" w:hAnsi="宋体" w:hint="eastAsia"/>
          <w:sz w:val="21"/>
          <w:highlight w:val="yellow"/>
        </w:rPr>
        <w:t>2.地点：</w:t>
      </w:r>
      <w:r>
        <w:rPr>
          <w:rFonts w:ascii="宋体" w:cs="宋体" w:eastAsia="宋体" w:hAnsi="宋体" w:hint="eastAsia"/>
          <w:color w:val="000000"/>
          <w:kern w:val="0"/>
          <w:sz w:val="21"/>
          <w:highlight w:val="yellow"/>
        </w:rPr>
        <w:t>中国重汽集团大同齿轮有限公司办公楼A1107会议室</w:t>
      </w:r>
    </w:p>
    <w:bookmarkStart w:id="25" w:name="_Toc4034"/>
    <w:bookmarkStart w:id="26" w:name="_Toc15168"/>
    <w:p w14:paraId="0F42C1EA">
      <w:pPr>
        <w:pStyle w:val="style4108"/>
        <w:numPr>
          <w:ilvl w:val="0"/>
          <w:numId w:val="0"/>
        </w:numPr>
        <w:outlineLvl w:val="0"/>
        <w:rPr/>
      </w:pPr>
      <w:r>
        <w:rPr>
          <w:rFonts w:hint="eastAsia"/>
        </w:rPr>
        <w:t>七、招标公告发布媒介</w:t>
      </w:r>
      <w:bookmarkEnd w:id="25"/>
      <w:bookmarkEnd w:id="26"/>
    </w:p>
    <w:p w14:paraId="968AE401">
      <w:pPr>
        <w:pStyle w:val="style4109"/>
        <w:numPr>
          <w:ilvl w:val="0"/>
          <w:numId w:val="0"/>
        </w:numPr>
        <w:ind w:left="1130" w:hanging="420"/>
        <w:rPr/>
      </w:pPr>
      <w:r>
        <w:rPr>
          <w:rFonts w:hint="eastAsia"/>
        </w:rPr>
        <w:t>本次招标公告同时在</w:t>
      </w:r>
      <w:r>
        <w:rPr>
          <w:rFonts w:hint="eastAsia"/>
          <w:highlight w:val="yellow"/>
        </w:rPr>
        <w:t>中国重型汽车集团有限公司官网</w:t>
      </w:r>
      <w:r>
        <w:rPr>
          <w:rFonts w:hint="eastAsia"/>
        </w:rPr>
        <w:t>上发布。</w:t>
      </w:r>
    </w:p>
    <w:bookmarkStart w:id="27" w:name="_Toc6114"/>
    <w:bookmarkStart w:id="28" w:name="_Toc25943"/>
    <w:p w14:paraId="2DDA6446">
      <w:pPr>
        <w:pStyle w:val="style4108"/>
        <w:numPr>
          <w:ilvl w:val="0"/>
          <w:numId w:val="0"/>
        </w:numPr>
        <w:outlineLvl w:val="0"/>
        <w:rPr/>
      </w:pPr>
      <w:r>
        <w:rPr>
          <w:rFonts w:hint="eastAsia"/>
        </w:rPr>
        <w:t>八、联系方式</w:t>
      </w:r>
      <w:bookmarkEnd w:id="27"/>
      <w:bookmarkEnd w:id="28"/>
    </w:p>
    <w:p w14:paraId="71270F62">
      <w:pPr>
        <w:pStyle w:val="style0"/>
        <w:spacing w:lineRule="auto" w:line="360"/>
        <w:ind w:firstLine="422" w:firstLineChars="200"/>
        <w:rPr>
          <w:rFonts w:ascii="宋体" w:cs="宋体" w:hAnsi="宋体" w:hint="eastAsia"/>
          <w:b/>
          <w:snapToGrid w:val="false"/>
          <w:kern w:val="0"/>
          <w:szCs w:val="21"/>
        </w:rPr>
      </w:pPr>
      <w:r>
        <w:rPr>
          <w:rFonts w:ascii="宋体" w:cs="宋体" w:hAnsi="宋体" w:hint="eastAsia"/>
          <w:b/>
          <w:snapToGrid w:val="false"/>
          <w:kern w:val="0"/>
          <w:szCs w:val="21"/>
        </w:rPr>
        <w:t>招标人名称：</w:t>
      </w:r>
      <w:r>
        <w:rPr>
          <w:rFonts w:ascii="宋体" w:cs="宋体" w:hAnsi="宋体" w:hint="eastAsia"/>
          <w:b/>
          <w:szCs w:val="21"/>
          <w:u w:val="single"/>
        </w:rPr>
        <w:t>中国重汽集团大同齿轮有限公司</w:t>
      </w:r>
    </w:p>
    <w:p w14:paraId="7653E5A6">
      <w:pPr>
        <w:pStyle w:val="style4108"/>
        <w:numPr>
          <w:ilvl w:val="0"/>
          <w:numId w:val="0"/>
        </w:numPr>
        <w:ind w:firstLine="422" w:firstLineChars="200"/>
        <w:rPr>
          <w:rFonts w:ascii="宋体" w:cs="宋体" w:eastAsia="宋体" w:hAnsi="宋体" w:hint="eastAsia"/>
          <w:bCs w:val="false"/>
          <w:sz w:val="21"/>
        </w:rPr>
      </w:pPr>
      <w:r>
        <w:rPr>
          <w:rFonts w:ascii="宋体" w:cs="宋体" w:eastAsia="宋体" w:hAnsi="宋体" w:hint="eastAsia"/>
          <w:bCs w:val="false"/>
          <w:sz w:val="21"/>
        </w:rPr>
        <w:t>联系人：赫美蓉</w:t>
      </w:r>
    </w:p>
    <w:p w14:paraId="A9A5F720">
      <w:pPr>
        <w:pStyle w:val="style4108"/>
        <w:numPr>
          <w:ilvl w:val="0"/>
          <w:numId w:val="0"/>
        </w:numPr>
        <w:ind w:firstLine="422" w:firstLineChars="200"/>
        <w:rPr>
          <w:rFonts w:ascii="宋体" w:cs="宋体" w:eastAsia="宋体" w:hAnsi="宋体" w:hint="eastAsia"/>
          <w:bCs w:val="false"/>
          <w:sz w:val="21"/>
        </w:rPr>
      </w:pPr>
      <w:r>
        <w:rPr>
          <w:rFonts w:ascii="宋体" w:cs="宋体" w:eastAsia="宋体" w:hAnsi="宋体" w:hint="eastAsia"/>
          <w:bCs w:val="false"/>
          <w:sz w:val="21"/>
        </w:rPr>
        <w:t>电话：13653425867</w:t>
      </w:r>
    </w:p>
    <w:p w14:paraId="476BF9DD">
      <w:pPr>
        <w:pStyle w:val="style4108"/>
        <w:numPr>
          <w:ilvl w:val="0"/>
          <w:numId w:val="0"/>
        </w:numPr>
        <w:ind w:firstLine="422" w:firstLineChars="200"/>
        <w:rPr>
          <w:rFonts w:ascii="宋体" w:cs="宋体" w:eastAsia="宋体" w:hAnsi="宋体" w:hint="eastAsia"/>
          <w:sz w:val="21"/>
        </w:rPr>
        <w:sectPr>
          <w:footerReference w:type="default" r:id="rId3"/>
          <w:pgSz w:w="11906" w:h="16838" w:orient="portrait"/>
          <w:pgMar w:top="1440" w:right="1800" w:bottom="1440" w:left="1800" w:header="851" w:footer="992" w:gutter="0"/>
          <w:pgNumType w:start="1"/>
          <w:cols w:space="720" w:num="1"/>
          <w:docGrid w:type="lines" w:linePitch="312" w:charSpace="0"/>
        </w:sectPr>
      </w:pPr>
      <w:r>
        <w:rPr>
          <w:rFonts w:ascii="宋体" w:cs="宋体" w:eastAsia="宋体" w:hAnsi="宋体" w:hint="eastAsia"/>
          <w:bCs w:val="false"/>
          <w:sz w:val="21"/>
        </w:rPr>
        <w:t>邮箱：</w:t>
      </w:r>
      <w:r>
        <w:rPr>
          <w:rFonts w:ascii="宋体" w:cs="宋体" w:eastAsia="宋体" w:hAnsi="宋体" w:hint="eastAsia"/>
          <w:sz w:val="21"/>
        </w:rPr>
        <w:t>2518968528@qq.com</w:t>
      </w:r>
    </w:p>
    <w:bookmarkStart w:id="29" w:name="_Toc20471"/>
    <w:bookmarkStart w:id="30" w:name="_Toc2798"/>
    <w:bookmarkStart w:id="31" w:name="_Toc21275"/>
    <w:p w14:paraId="627FE757">
      <w:pPr>
        <w:pStyle w:val="style4107"/>
        <w:rPr/>
      </w:pPr>
      <w:r>
        <w:rPr>
          <w:rFonts w:hint="eastAsia"/>
        </w:rPr>
        <w:t>第一部分  投标人须知</w:t>
      </w:r>
      <w:bookmarkEnd w:id="29"/>
      <w:bookmarkEnd w:id="30"/>
      <w:bookmarkEnd w:id="31"/>
    </w:p>
    <w:bookmarkStart w:id="32" w:name="_Toc47976596"/>
    <w:p w14:paraId="4951012E">
      <w:pPr>
        <w:pStyle w:val="style4108"/>
        <w:numPr>
          <w:ilvl w:val="0"/>
          <w:numId w:val="0"/>
        </w:numPr>
        <w:jc w:val="left"/>
        <w:rPr/>
      </w:pPr>
      <w:r>
        <w:rPr>
          <w:rFonts w:hint="eastAsia"/>
        </w:rPr>
        <w:t>一、项目介绍</w:t>
      </w:r>
      <w:bookmarkEnd w:id="32"/>
    </w:p>
    <w:bookmarkStart w:id="33" w:name="_Toc47976598"/>
    <w:p w14:paraId="070BB0F2">
      <w:pPr>
        <w:pStyle w:val="style4112"/>
        <w:rPr>
          <w:rFonts w:cs="宋体" w:hAnsi="宋体" w:hint="eastAsia"/>
          <w:szCs w:val="16"/>
        </w:rPr>
      </w:pPr>
      <w:r>
        <w:rPr>
          <w:rFonts w:cs="宋体" w:hAnsi="宋体" w:hint="eastAsia"/>
          <w:szCs w:val="16"/>
        </w:rPr>
        <w:t>1.项目名称：</w:t>
      </w:r>
      <w:r>
        <w:rPr>
          <w:rFonts w:cs="宋体" w:hAnsi="宋体" w:hint="eastAsia"/>
          <w:szCs w:val="16"/>
          <w:highlight w:val="yellow"/>
        </w:rPr>
        <w:t>废水站委托运维</w:t>
      </w:r>
    </w:p>
    <w:p w14:paraId="341ED1C8">
      <w:pPr>
        <w:pStyle w:val="style4112"/>
        <w:rPr>
          <w:rFonts w:cs="宋体" w:hAnsi="宋体" w:hint="eastAsia"/>
          <w:szCs w:val="16"/>
        </w:rPr>
      </w:pPr>
      <w:r>
        <w:rPr>
          <w:rFonts w:cs="宋体" w:hAnsi="宋体" w:hint="eastAsia"/>
          <w:szCs w:val="16"/>
        </w:rPr>
        <w:t>2.项目编号：</w:t>
      </w:r>
      <w:r>
        <w:rPr>
          <w:rFonts w:hint="eastAsia"/>
        </w:rPr>
        <w:t>ZBGL2026050110</w:t>
      </w:r>
    </w:p>
    <w:p w14:paraId="19DDC1FF">
      <w:pPr>
        <w:pStyle w:val="style4112"/>
        <w:rPr>
          <w:rFonts w:cs="宋体" w:hAnsi="宋体" w:hint="eastAsia"/>
          <w:szCs w:val="16"/>
        </w:rPr>
      </w:pPr>
      <w:r>
        <w:rPr>
          <w:rFonts w:cs="宋体" w:hAnsi="宋体" w:hint="eastAsia"/>
          <w:szCs w:val="16"/>
        </w:rPr>
        <w:t>3.招标形式：</w:t>
      </w:r>
      <w:r>
        <w:rPr>
          <w:rFonts w:cs="宋体" w:hAnsi="宋体" w:hint="eastAsia"/>
          <w:szCs w:val="16"/>
          <w:highlight w:val="yellow"/>
        </w:rPr>
        <w:t>公开招标</w:t>
      </w:r>
    </w:p>
    <w:p w14:paraId="1E291387">
      <w:pPr>
        <w:pStyle w:val="style4108"/>
        <w:numPr>
          <w:ilvl w:val="0"/>
          <w:numId w:val="0"/>
        </w:numPr>
        <w:rPr/>
      </w:pPr>
      <w:r>
        <w:rPr>
          <w:rFonts w:ascii="宋体" w:cs="宋体" w:eastAsia="宋体" w:hAnsi="宋体" w:hint="eastAsia"/>
          <w:b w:val="false"/>
          <w:bCs w:val="false"/>
          <w:sz w:val="21"/>
          <w:szCs w:val="16"/>
        </w:rPr>
        <w:t>4.报价：</w:t>
      </w:r>
      <w:r>
        <w:rPr>
          <w:rFonts w:ascii="宋体" w:cs="宋体" w:eastAsia="宋体" w:hAnsi="宋体" w:hint="eastAsia"/>
          <w:color w:val="ff0000"/>
          <w:sz w:val="21"/>
          <w:szCs w:val="16"/>
          <w:highlight w:val="yellow"/>
        </w:rPr>
        <w:t>报价应包含币种、不含税金额、税率及价税合计金额</w:t>
      </w:r>
    </w:p>
    <w:p w14:paraId="0A224321">
      <w:pPr>
        <w:pStyle w:val="style4108"/>
        <w:numPr>
          <w:ilvl w:val="0"/>
          <w:numId w:val="0"/>
        </w:numPr>
        <w:rPr>
          <w:rFonts w:ascii="宋体" w:cs="宋体" w:eastAsia="宋体" w:hAnsi="宋体" w:hint="eastAsia"/>
          <w:sz w:val="21"/>
        </w:rPr>
      </w:pPr>
      <w:r>
        <w:rPr>
          <w:rFonts w:hint="eastAsia"/>
        </w:rPr>
        <w:t>二、合格的投标人</w:t>
      </w:r>
      <w:bookmarkEnd w:id="33"/>
    </w:p>
    <w:p w14:paraId="C009DC05">
      <w:pPr>
        <w:pStyle w:val="style90"/>
        <w:spacing w:lineRule="auto" w:line="360"/>
        <w:ind w:firstLine="420" w:firstLineChars="200"/>
        <w:rPr>
          <w:bCs/>
          <w:szCs w:val="20"/>
        </w:rPr>
      </w:pPr>
      <w:r>
        <w:rPr>
          <w:rFonts w:hint="eastAsia"/>
          <w:bCs/>
          <w:szCs w:val="20"/>
        </w:rPr>
        <w:t>1、企业营业执照成立三年以上（营业执照注册日期到开标日期满三年为准），经营范围满足招标项目需求；如供方实力、业绩、能力处理行业前列，资质审核无误后，可参与投标。</w:t>
      </w:r>
    </w:p>
    <w:p w14:paraId="E52B2935">
      <w:pPr>
        <w:pStyle w:val="style90"/>
        <w:spacing w:lineRule="auto" w:line="360"/>
        <w:ind w:firstLine="420" w:firstLineChars="200"/>
        <w:rPr>
          <w:bCs/>
          <w:szCs w:val="20"/>
        </w:rPr>
      </w:pPr>
      <w:r>
        <w:rPr>
          <w:rFonts w:hint="eastAsia"/>
          <w:bCs/>
          <w:szCs w:val="20"/>
        </w:rPr>
        <w:t xml:space="preserve">2、注册资本符合项目要求，原则上投标人注册资金不低于300万元；投标人注册资金不符条件但确属优秀的，经项目实施单位和业务主管部门负责人会签后，可接受其投标。  </w:t>
      </w:r>
    </w:p>
    <w:p w14:paraId="2519B616">
      <w:pPr>
        <w:pStyle w:val="style4109"/>
        <w:numPr>
          <w:ilvl w:val="0"/>
          <w:numId w:val="0"/>
        </w:numPr>
        <w:ind w:firstLine="420" w:firstLineChars="200"/>
        <w:rPr>
          <w:b w:val="false"/>
          <w:bCs/>
          <w:szCs w:val="20"/>
        </w:rPr>
      </w:pPr>
      <w:r>
        <w:rPr>
          <w:rFonts w:hint="eastAsia"/>
          <w:b w:val="false"/>
          <w:bCs/>
          <w:szCs w:val="20"/>
        </w:rPr>
        <w:t>3、满足技术、质量、资金等要求，财务状况良好、经营稳定，具有全面履约的能力，能提供相关信用等级和完税证明。</w:t>
      </w:r>
    </w:p>
    <w:p w14:paraId="5EEE1716">
      <w:pPr>
        <w:pStyle w:val="style4109"/>
        <w:numPr>
          <w:ilvl w:val="0"/>
          <w:numId w:val="0"/>
        </w:numPr>
        <w:ind w:firstLine="420" w:firstLineChars="200"/>
        <w:rPr>
          <w:b w:val="false"/>
          <w:bCs/>
          <w:szCs w:val="20"/>
        </w:rPr>
      </w:pPr>
      <w:r>
        <w:rPr>
          <w:rFonts w:hint="eastAsia"/>
          <w:b w:val="false"/>
          <w:bCs/>
          <w:szCs w:val="20"/>
        </w:rPr>
        <w:t>4、拟投标人须具有完全履行招标文件的所有要求的能力。</w:t>
      </w:r>
    </w:p>
    <w:p w14:paraId="3F3CA5CF">
      <w:pPr>
        <w:pStyle w:val="style4109"/>
        <w:numPr>
          <w:ilvl w:val="0"/>
          <w:numId w:val="0"/>
        </w:numPr>
        <w:ind w:firstLine="420" w:firstLineChars="200"/>
        <w:rPr>
          <w:b w:val="false"/>
          <w:bCs/>
          <w:szCs w:val="20"/>
        </w:rPr>
      </w:pPr>
      <w:r>
        <w:rPr>
          <w:rFonts w:hint="eastAsia"/>
          <w:b w:val="false"/>
          <w:bCs/>
          <w:szCs w:val="20"/>
        </w:rPr>
        <w:t>5、投标人之间必须具有充分的竞争关系，近三年内在经营活动中无违法记录，如不如实告知，一经查实一票否决。</w:t>
      </w:r>
    </w:p>
    <w:p w14:paraId="47C86C0A">
      <w:pPr>
        <w:pStyle w:val="style4109"/>
        <w:numPr>
          <w:ilvl w:val="0"/>
          <w:numId w:val="0"/>
        </w:numPr>
        <w:ind w:firstLine="420" w:firstLineChars="200"/>
        <w:rPr>
          <w:b w:val="false"/>
          <w:bCs/>
          <w:szCs w:val="20"/>
        </w:rPr>
      </w:pPr>
      <w:r>
        <w:rPr>
          <w:rFonts w:hint="eastAsia"/>
          <w:b w:val="false"/>
          <w:bCs/>
          <w:szCs w:val="20"/>
        </w:rPr>
        <w:t>6、在“国家企业信用信息公示系统”、“中国执行信息公开网”、“信用中国”、“天眼查”“裁判文书网”等信息平台中，无行政处罚及失信记录等信息。</w:t>
      </w:r>
    </w:p>
    <w:p w14:paraId="6D8D2A43">
      <w:pPr>
        <w:pStyle w:val="style4109"/>
        <w:numPr>
          <w:ilvl w:val="0"/>
          <w:numId w:val="0"/>
        </w:numPr>
        <w:ind w:firstLine="420" w:firstLineChars="200"/>
        <w:rPr>
          <w:b w:val="false"/>
          <w:bCs/>
          <w:szCs w:val="20"/>
        </w:rPr>
      </w:pPr>
      <w:r>
        <w:rPr>
          <w:rFonts w:hint="eastAsia"/>
          <w:b w:val="false"/>
          <w:bCs/>
          <w:szCs w:val="20"/>
        </w:rPr>
        <w:t xml:space="preserve">7、无招标违规、谎报年度报告信息、提供虚假资质资料等行为或其他行政处罚记录。 </w:t>
      </w:r>
    </w:p>
    <w:p w14:paraId="FF6AFC32">
      <w:pPr>
        <w:pStyle w:val="style4109"/>
        <w:numPr>
          <w:ilvl w:val="0"/>
          <w:numId w:val="0"/>
        </w:numPr>
        <w:ind w:firstLine="420" w:firstLineChars="200"/>
        <w:rPr>
          <w:b w:val="false"/>
          <w:bCs/>
          <w:szCs w:val="20"/>
        </w:rPr>
      </w:pPr>
      <w:r>
        <w:rPr>
          <w:rFonts w:hint="eastAsia"/>
          <w:b w:val="false"/>
          <w:bCs/>
          <w:szCs w:val="20"/>
        </w:rPr>
        <w:t xml:space="preserve">8、没有被公司列入黑名单。 </w:t>
      </w:r>
    </w:p>
    <w:p w14:paraId="3F01E996">
      <w:pPr>
        <w:pStyle w:val="style4109"/>
        <w:numPr>
          <w:ilvl w:val="0"/>
          <w:numId w:val="0"/>
        </w:numPr>
        <w:ind w:firstLine="420" w:firstLineChars="200"/>
        <w:rPr>
          <w:b w:val="false"/>
          <w:bCs/>
          <w:szCs w:val="20"/>
        </w:rPr>
      </w:pPr>
      <w:r>
        <w:rPr>
          <w:rFonts w:hint="eastAsia"/>
          <w:b w:val="false"/>
          <w:bCs/>
          <w:szCs w:val="20"/>
        </w:rPr>
        <w:t>9、投标方的直接或间接股东、法定代表人、董事、监事、高管非重汽员工及其亲属。</w:t>
      </w:r>
    </w:p>
    <w:p w14:paraId="C9F91338">
      <w:pPr>
        <w:pStyle w:val="style4109"/>
        <w:numPr>
          <w:ilvl w:val="0"/>
          <w:numId w:val="0"/>
        </w:numPr>
        <w:ind w:firstLine="420" w:firstLineChars="200"/>
        <w:rPr>
          <w:b w:val="false"/>
          <w:bCs/>
          <w:szCs w:val="20"/>
        </w:rPr>
      </w:pPr>
      <w:r>
        <w:rPr>
          <w:rFonts w:hint="eastAsia"/>
          <w:b w:val="false"/>
          <w:bCs/>
          <w:szCs w:val="20"/>
        </w:rPr>
        <w:t xml:space="preserve">10、按规定缴纳本项目投标保证金。 </w:t>
      </w:r>
    </w:p>
    <w:p w14:paraId="6A5BC44B">
      <w:pPr>
        <w:pStyle w:val="style4109"/>
        <w:numPr>
          <w:ilvl w:val="0"/>
          <w:numId w:val="0"/>
        </w:numPr>
        <w:ind w:firstLine="420" w:firstLineChars="200"/>
        <w:rPr>
          <w:b w:val="false"/>
          <w:bCs/>
          <w:szCs w:val="20"/>
        </w:rPr>
      </w:pPr>
      <w:r>
        <w:rPr>
          <w:rFonts w:hint="eastAsia"/>
          <w:b w:val="false"/>
          <w:bCs/>
          <w:szCs w:val="20"/>
        </w:rPr>
        <w:t>11、投标方应严格按照国家有关环保法律法规、技术标准进行运维。</w:t>
      </w:r>
    </w:p>
    <w:p w14:paraId="3D15DA7D">
      <w:pPr>
        <w:pStyle w:val="style4109"/>
        <w:numPr>
          <w:ilvl w:val="0"/>
          <w:numId w:val="0"/>
        </w:numPr>
        <w:ind w:firstLine="420" w:firstLineChars="200"/>
        <w:rPr>
          <w:b w:val="false"/>
          <w:bCs/>
          <w:szCs w:val="20"/>
        </w:rPr>
      </w:pPr>
      <w:r>
        <w:rPr>
          <w:rFonts w:hint="eastAsia"/>
          <w:b w:val="false"/>
          <w:bCs/>
          <w:szCs w:val="20"/>
        </w:rPr>
        <w:t>12、投标方须认可招标方的工作指令，包括节、假日能正常开展工作的要求。</w:t>
      </w:r>
    </w:p>
    <w:p w14:paraId="F3F85475">
      <w:pPr>
        <w:pStyle w:val="style4109"/>
        <w:numPr>
          <w:ilvl w:val="0"/>
          <w:numId w:val="0"/>
        </w:numPr>
        <w:ind w:firstLine="420" w:firstLineChars="200"/>
        <w:rPr>
          <w:b w:val="false"/>
          <w:bCs/>
          <w:szCs w:val="20"/>
        </w:rPr>
      </w:pPr>
      <w:r>
        <w:rPr>
          <w:rFonts w:hint="eastAsia"/>
          <w:b w:val="false"/>
          <w:bCs/>
          <w:szCs w:val="20"/>
        </w:rPr>
        <w:t>13、本次招标项目不接受联合体投标。</w:t>
      </w:r>
    </w:p>
    <w:p w14:paraId="A3D6FE1E">
      <w:pPr>
        <w:pStyle w:val="style4108"/>
        <w:numPr>
          <w:ilvl w:val="0"/>
          <w:numId w:val="0"/>
        </w:numPr>
        <w:rPr>
          <w:rFonts w:ascii="宋体" w:eastAsia="宋体"/>
        </w:rPr>
      </w:pPr>
      <w:r>
        <w:rPr>
          <w:rFonts w:hint="eastAsia"/>
        </w:rPr>
        <w:t>三、投标文件编制</w:t>
      </w:r>
    </w:p>
    <w:p w14:paraId="4BFAA825">
      <w:pPr>
        <w:pStyle w:val="style4109"/>
        <w:numPr>
          <w:ilvl w:val="0"/>
          <w:numId w:val="0"/>
        </w:numPr>
        <w:rPr>
          <w:rFonts w:cs="宋体" w:hAnsi="宋体" w:hint="eastAsia"/>
          <w:b w:val="false"/>
        </w:rPr>
      </w:pPr>
      <w:r>
        <w:rPr>
          <w:rFonts w:cs="宋体" w:hAnsi="宋体" w:hint="eastAsia"/>
          <w:b w:val="false"/>
        </w:rPr>
        <w:t>（一）投标文件的组成</w:t>
      </w:r>
      <w:r>
        <w:rPr>
          <w:rFonts w:cs="宋体" w:hAnsi="宋体" w:hint="eastAsia"/>
          <w:bCs/>
          <w:color w:val="ff0000"/>
        </w:rPr>
        <w:t>（纸质标书1正2副，其中：要求商务标书单独胶装，单独封存。）</w:t>
      </w:r>
    </w:p>
    <w:p w14:paraId="D5809D07">
      <w:pPr>
        <w:pStyle w:val="style4109"/>
        <w:numPr>
          <w:ilvl w:val="0"/>
          <w:numId w:val="0"/>
        </w:numPr>
        <w:rPr>
          <w:rFonts w:cs="宋体" w:hAnsi="宋体" w:hint="eastAsia"/>
          <w:b w:val="false"/>
          <w:bCs/>
        </w:rPr>
      </w:pPr>
      <w:r>
        <w:rPr>
          <w:rFonts w:cs="宋体" w:hAnsi="宋体" w:hint="eastAsia"/>
          <w:b w:val="false"/>
          <w:bCs/>
        </w:rPr>
        <w:t>投标人编写的投标文件由《投标文件（资质文件）》、《投标文件（技术标）》、《投标文件（商务标）》（开标一览表）文件组成，共计</w:t>
      </w:r>
      <w:r>
        <w:rPr>
          <w:rFonts w:cs="宋体" w:hAnsi="宋体" w:hint="eastAsia"/>
          <w:b w:val="false"/>
          <w:bCs/>
          <w:highlight w:val="yellow"/>
          <w:u w:val="single"/>
        </w:rPr>
        <w:t>3</w:t>
      </w:r>
      <w:r>
        <w:rPr>
          <w:rFonts w:cs="宋体" w:hAnsi="宋体" w:hint="eastAsia"/>
          <w:b w:val="false"/>
          <w:bCs/>
        </w:rPr>
        <w:t>个文件。</w:t>
      </w:r>
    </w:p>
    <w:p w14:paraId="4BE5737E">
      <w:pPr>
        <w:pStyle w:val="style4113"/>
        <w:numPr>
          <w:ilvl w:val="0"/>
          <w:numId w:val="0"/>
        </w:numPr>
        <w:rPr>
          <w:rFonts w:cs="宋体" w:hAnsi="宋体" w:hint="eastAsia"/>
          <w:b w:val="false"/>
          <w:bCs/>
        </w:rPr>
      </w:pPr>
      <w:r>
        <w:rPr>
          <w:rFonts w:cs="宋体" w:hAnsi="宋体" w:hint="eastAsia"/>
          <w:b w:val="false"/>
          <w:bCs/>
        </w:rPr>
        <w:t>1.资质文件：</w:t>
      </w:r>
    </w:p>
    <w:p w14:paraId="5108DB31">
      <w:pPr>
        <w:pStyle w:val="style90"/>
        <w:adjustRightInd w:val="false"/>
        <w:snapToGrid w:val="false"/>
        <w:spacing w:lineRule="auto" w:line="360"/>
        <w:rPr>
          <w:rFonts w:cs="宋体" w:hAnsi="宋体" w:hint="eastAsia"/>
          <w:bCs/>
        </w:rPr>
      </w:pPr>
      <w:r>
        <w:rPr>
          <w:rFonts w:cs="宋体" w:hAnsi="宋体" w:hint="eastAsia"/>
          <w:bCs/>
        </w:rPr>
        <w:t>（1）营业执照副本原件或复印件并加盖公章；</w:t>
      </w:r>
    </w:p>
    <w:p w14:paraId="BE20696D">
      <w:pPr>
        <w:pStyle w:val="style90"/>
        <w:adjustRightInd w:val="false"/>
        <w:snapToGrid w:val="false"/>
        <w:spacing w:lineRule="auto" w:line="360"/>
        <w:rPr>
          <w:rFonts w:cs="宋体" w:hAnsi="宋体" w:hint="eastAsia"/>
          <w:bCs/>
        </w:rPr>
      </w:pPr>
      <w:r>
        <w:rPr>
          <w:rFonts w:cs="宋体" w:hAnsi="宋体" w:hint="eastAsia"/>
          <w:bCs/>
        </w:rPr>
        <w:t>（2）相关服务人员证件复印件；</w:t>
      </w:r>
    </w:p>
    <w:p w14:paraId="C0372113">
      <w:pPr>
        <w:pStyle w:val="style90"/>
        <w:adjustRightInd w:val="false"/>
        <w:snapToGrid w:val="false"/>
        <w:spacing w:lineRule="auto" w:line="360"/>
        <w:rPr>
          <w:rFonts w:cs="宋体" w:hAnsi="宋体" w:hint="eastAsia"/>
          <w:bCs/>
        </w:rPr>
      </w:pPr>
      <w:r>
        <w:rPr>
          <w:rFonts w:cs="宋体" w:hAnsi="宋体" w:hint="eastAsia"/>
          <w:bCs/>
        </w:rPr>
        <w:t>（3）法定代表人参加投标的，需提供法人身份证复印件；派授权人参加投标的，需提供法定代表人授权委托书及法人、被授权人身份证复印件，并加盖公章；</w:t>
      </w:r>
    </w:p>
    <w:p w14:paraId="8F5B6145">
      <w:pPr>
        <w:pStyle w:val="style90"/>
        <w:adjustRightInd w:val="false"/>
        <w:snapToGrid w:val="false"/>
        <w:spacing w:lineRule="auto" w:line="360"/>
        <w:rPr>
          <w:rFonts w:cs="宋体" w:hAnsi="宋体" w:hint="eastAsia"/>
          <w:bCs/>
        </w:rPr>
      </w:pPr>
      <w:r>
        <w:rPr>
          <w:rFonts w:cs="宋体" w:hAnsi="宋体" w:hint="eastAsia"/>
          <w:bCs/>
        </w:rPr>
        <w:t>（4）证明投标人满足投标资料表中列出的业绩要求的文件；</w:t>
      </w:r>
    </w:p>
    <w:p w14:paraId="AA7A976A">
      <w:pPr>
        <w:pStyle w:val="style90"/>
        <w:adjustRightInd w:val="false"/>
        <w:snapToGrid w:val="false"/>
        <w:spacing w:lineRule="auto" w:line="360"/>
        <w:rPr>
          <w:rFonts w:cs="宋体" w:hAnsi="宋体" w:hint="eastAsia"/>
          <w:bCs/>
        </w:rPr>
      </w:pPr>
      <w:r>
        <w:rPr>
          <w:rFonts w:cs="宋体" w:hAnsi="宋体" w:hint="eastAsia"/>
          <w:bCs/>
        </w:rPr>
        <w:t>（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858DAB8">
      <w:pPr>
        <w:pStyle w:val="style90"/>
        <w:adjustRightInd w:val="false"/>
        <w:snapToGrid w:val="false"/>
        <w:spacing w:lineRule="auto" w:line="360"/>
        <w:rPr>
          <w:rFonts w:cs="宋体" w:hAnsi="宋体" w:hint="eastAsia"/>
          <w:bCs/>
        </w:rPr>
      </w:pPr>
      <w:r>
        <w:rPr>
          <w:rFonts w:cs="宋体" w:hAnsi="宋体" w:hint="eastAsia"/>
          <w:bCs/>
        </w:rPr>
        <w:t>（6）企业最近半年完税证明、信用证明材料（征信报告）。</w:t>
      </w:r>
    </w:p>
    <w:p w14:paraId="5D4C819F">
      <w:pPr>
        <w:pStyle w:val="style90"/>
        <w:adjustRightInd w:val="false"/>
        <w:snapToGrid w:val="false"/>
        <w:spacing w:lineRule="auto" w:line="360"/>
        <w:rPr>
          <w:rFonts w:cs="宋体" w:hAnsi="宋体" w:hint="eastAsia"/>
          <w:bCs/>
        </w:rPr>
      </w:pPr>
      <w:r>
        <w:rPr>
          <w:rFonts w:cs="宋体" w:hAnsi="宋体" w:hint="eastAsia"/>
          <w:bCs/>
        </w:rPr>
        <w:t>（7）年度纳税信用评价信息（可从电子税务局查询截图，需加盖公章）。</w:t>
      </w:r>
    </w:p>
    <w:p w14:paraId="FD0BF71E">
      <w:pPr>
        <w:pStyle w:val="style90"/>
        <w:adjustRightInd w:val="false"/>
        <w:snapToGrid w:val="false"/>
        <w:spacing w:lineRule="auto" w:line="360"/>
        <w:rPr>
          <w:rFonts w:cs="宋体" w:hAnsi="宋体" w:hint="eastAsia"/>
          <w:bCs/>
        </w:rPr>
      </w:pPr>
      <w:r>
        <w:rPr>
          <w:rFonts w:cs="宋体" w:hAnsi="宋体" w:hint="eastAsia"/>
          <w:bCs/>
        </w:rPr>
        <w:t>（8）企业对外担保说明（写明贵单位对外有无对外担保和质押业务，需加盖公章）。</w:t>
      </w:r>
    </w:p>
    <w:p w14:paraId="2E32EC4A">
      <w:pPr>
        <w:pStyle w:val="style90"/>
        <w:adjustRightInd w:val="false"/>
        <w:snapToGrid w:val="false"/>
        <w:spacing w:lineRule="auto" w:line="360"/>
        <w:rPr>
          <w:rFonts w:cs="宋体" w:hAnsi="宋体" w:hint="eastAsia"/>
          <w:bCs/>
        </w:rPr>
      </w:pPr>
      <w:r>
        <w:rPr>
          <w:rFonts w:cs="宋体" w:hAnsi="宋体" w:hint="eastAsia"/>
          <w:bCs/>
        </w:rPr>
        <w:t>（9）信用中国截图或国家企业信用信息公示系统截图；</w:t>
      </w:r>
    </w:p>
    <w:p w14:paraId="81867177">
      <w:pPr>
        <w:pStyle w:val="style90"/>
        <w:adjustRightInd w:val="false"/>
        <w:snapToGrid w:val="false"/>
        <w:spacing w:lineRule="auto" w:line="360"/>
        <w:rPr>
          <w:rFonts w:cs="宋体" w:hAnsi="宋体" w:hint="eastAsia"/>
          <w:bCs/>
        </w:rPr>
      </w:pPr>
      <w:r>
        <w:rPr>
          <w:rFonts w:cs="宋体" w:hAnsi="宋体" w:hint="eastAsia"/>
          <w:bCs/>
        </w:rPr>
        <w:t>（10）招标文件中要求的其它资格证明文件。</w:t>
      </w:r>
    </w:p>
    <w:p w14:paraId="AEF53406">
      <w:pPr>
        <w:pStyle w:val="style90"/>
        <w:numPr>
          <w:ilvl w:val="0"/>
          <w:numId w:val="6"/>
        </w:numPr>
        <w:adjustRightInd w:val="false"/>
        <w:snapToGrid w:val="false"/>
        <w:spacing w:lineRule="auto" w:line="360"/>
        <w:rPr>
          <w:rFonts w:cs="宋体" w:hAnsi="宋体" w:hint="eastAsia"/>
        </w:rPr>
      </w:pPr>
      <w:r>
        <w:rPr>
          <w:rFonts w:cs="宋体" w:hAnsi="宋体" w:hint="eastAsia"/>
          <w:bCs/>
        </w:rPr>
        <w:t>对于投标人资质审核不通过的，招标人有权拒绝其投标。</w:t>
      </w:r>
    </w:p>
    <w:p w14:paraId="4A62BCA8">
      <w:pPr>
        <w:pStyle w:val="style4113"/>
        <w:numPr>
          <w:ilvl w:val="0"/>
          <w:numId w:val="0"/>
        </w:numPr>
        <w:rPr>
          <w:rFonts w:cs="宋体" w:hAnsi="宋体" w:hint="eastAsia"/>
          <w:bCs/>
        </w:rPr>
      </w:pPr>
      <w:r>
        <w:rPr>
          <w:rFonts w:cs="宋体" w:hAnsi="宋体" w:hint="eastAsia"/>
          <w:b w:val="false"/>
          <w:bCs/>
        </w:rPr>
        <w:t>2.技术标：</w:t>
      </w:r>
    </w:p>
    <w:p w14:paraId="008394A5">
      <w:pPr>
        <w:pStyle w:val="style94"/>
        <w:widowControl w:val="false"/>
        <w:spacing w:before="0" w:beforeAutospacing="false" w:after="0" w:afterAutospacing="false" w:lineRule="auto" w:line="360"/>
        <w:jc w:val="both"/>
        <w:rPr>
          <w:rFonts w:cs="宋体" w:hint="eastAsia"/>
          <w:kern w:val="2"/>
          <w:sz w:val="21"/>
          <w:szCs w:val="21"/>
        </w:rPr>
      </w:pPr>
      <w:r>
        <w:rPr>
          <w:rFonts w:cs="宋体" w:hint="eastAsia"/>
          <w:kern w:val="2"/>
          <w:sz w:val="21"/>
          <w:szCs w:val="21"/>
        </w:rPr>
        <w:t>（1）投标人基本情况表；</w:t>
      </w:r>
    </w:p>
    <w:p w14:paraId="785A6BB8">
      <w:pPr>
        <w:pStyle w:val="style94"/>
        <w:widowControl w:val="false"/>
        <w:spacing w:before="0" w:beforeAutospacing="false" w:after="0" w:afterAutospacing="false" w:lineRule="auto" w:line="360"/>
        <w:jc w:val="both"/>
        <w:rPr>
          <w:rFonts w:cs="宋体" w:hint="eastAsia"/>
          <w:kern w:val="2"/>
          <w:sz w:val="21"/>
          <w:szCs w:val="21"/>
        </w:rPr>
      </w:pPr>
      <w:r>
        <w:rPr>
          <w:rFonts w:cs="宋体" w:hint="eastAsia"/>
          <w:kern w:val="2"/>
          <w:sz w:val="21"/>
          <w:szCs w:val="21"/>
        </w:rPr>
        <w:t>（2）服务承诺函；</w:t>
      </w:r>
    </w:p>
    <w:p w14:paraId="4551BEA4">
      <w:pPr>
        <w:pStyle w:val="style94"/>
        <w:widowControl w:val="false"/>
        <w:spacing w:before="0" w:beforeAutospacing="false" w:after="0" w:afterAutospacing="false" w:lineRule="auto" w:line="360"/>
        <w:jc w:val="both"/>
        <w:rPr>
          <w:rFonts w:cs="宋体" w:hint="eastAsia"/>
          <w:kern w:val="2"/>
          <w:sz w:val="21"/>
          <w:szCs w:val="21"/>
        </w:rPr>
      </w:pPr>
      <w:r>
        <w:rPr>
          <w:rFonts w:cs="宋体" w:hint="eastAsia"/>
          <w:kern w:val="2"/>
          <w:sz w:val="21"/>
          <w:szCs w:val="21"/>
        </w:rPr>
        <w:t>（3）投标报名表；</w:t>
      </w:r>
    </w:p>
    <w:p w14:paraId="819FF06A">
      <w:pPr>
        <w:pStyle w:val="style94"/>
        <w:widowControl w:val="false"/>
        <w:spacing w:before="0" w:beforeAutospacing="false" w:after="0" w:afterAutospacing="false" w:lineRule="auto" w:line="360"/>
        <w:jc w:val="both"/>
        <w:rPr>
          <w:rFonts w:cs="宋体" w:hint="eastAsia"/>
          <w:kern w:val="2"/>
          <w:sz w:val="21"/>
          <w:szCs w:val="21"/>
        </w:rPr>
      </w:pPr>
      <w:r>
        <w:rPr>
          <w:rFonts w:cs="宋体" w:hint="eastAsia"/>
          <w:kern w:val="2"/>
          <w:sz w:val="21"/>
          <w:szCs w:val="21"/>
        </w:rPr>
        <w:t>（4）技术条款偏离表；</w:t>
      </w:r>
    </w:p>
    <w:p w14:paraId="4432CC3C">
      <w:pPr>
        <w:pStyle w:val="style94"/>
        <w:widowControl w:val="false"/>
        <w:spacing w:before="0" w:beforeAutospacing="false" w:after="0" w:afterAutospacing="false" w:lineRule="auto" w:line="360"/>
        <w:jc w:val="both"/>
        <w:rPr>
          <w:rFonts w:cs="宋体" w:hint="eastAsia"/>
          <w:kern w:val="2"/>
          <w:sz w:val="21"/>
          <w:szCs w:val="21"/>
        </w:rPr>
      </w:pPr>
      <w:r>
        <w:rPr>
          <w:rFonts w:cs="宋体" w:hint="eastAsia"/>
          <w:kern w:val="2"/>
          <w:sz w:val="21"/>
          <w:szCs w:val="21"/>
        </w:rPr>
        <w:t>（5）同类项目经营业绩一览表；</w:t>
      </w:r>
    </w:p>
    <w:p w14:paraId="690E88A1">
      <w:pPr>
        <w:pStyle w:val="style4113"/>
        <w:numPr>
          <w:ilvl w:val="0"/>
          <w:numId w:val="0"/>
        </w:numPr>
        <w:rPr>
          <w:rFonts w:cs="宋体" w:hAnsi="宋体" w:hint="eastAsia"/>
          <w:b w:val="false"/>
          <w:bCs/>
        </w:rPr>
      </w:pPr>
      <w:r>
        <w:rPr>
          <w:rFonts w:cs="宋体" w:hAnsi="宋体" w:hint="eastAsia"/>
          <w:b w:val="false"/>
          <w:bCs/>
        </w:rPr>
        <w:t>3.商务标：</w:t>
      </w:r>
    </w:p>
    <w:p w14:paraId="865D14D4">
      <w:pPr>
        <w:pStyle w:val="style90"/>
        <w:adjustRightInd w:val="false"/>
        <w:snapToGrid w:val="false"/>
        <w:spacing w:lineRule="auto" w:line="360"/>
        <w:rPr>
          <w:rFonts w:cs="宋体" w:hAnsi="宋体" w:hint="eastAsia"/>
        </w:rPr>
      </w:pPr>
      <w:r>
        <w:rPr>
          <w:rFonts w:cs="宋体" w:hAnsi="宋体" w:hint="eastAsia"/>
        </w:rPr>
        <w:t>（1）投标函；</w:t>
      </w:r>
    </w:p>
    <w:p w14:paraId="977A156F">
      <w:pPr>
        <w:pStyle w:val="style90"/>
        <w:adjustRightInd w:val="false"/>
        <w:snapToGrid w:val="false"/>
        <w:spacing w:lineRule="auto" w:line="360"/>
        <w:rPr>
          <w:rFonts w:cs="宋体" w:hAnsi="宋体" w:hint="eastAsia"/>
        </w:rPr>
      </w:pPr>
      <w:r>
        <w:rPr>
          <w:rFonts w:cs="宋体" w:hAnsi="宋体" w:hint="eastAsia"/>
        </w:rPr>
        <w:t>（2）开标一览表；</w:t>
      </w:r>
    </w:p>
    <w:p w14:paraId="95BC1141">
      <w:pPr>
        <w:pStyle w:val="style90"/>
        <w:adjustRightInd w:val="false"/>
        <w:snapToGrid w:val="false"/>
        <w:spacing w:lineRule="auto" w:line="360"/>
        <w:rPr>
          <w:rFonts w:cs="宋体" w:hAnsi="宋体" w:hint="eastAsia"/>
        </w:rPr>
      </w:pPr>
      <w:r>
        <w:rPr>
          <w:rFonts w:cs="宋体" w:hAnsi="宋体" w:hint="eastAsia"/>
        </w:rPr>
        <w:t>（3）商务条款偏离表；</w:t>
      </w:r>
    </w:p>
    <w:p w14:paraId="366BE5E2">
      <w:pPr>
        <w:pStyle w:val="style90"/>
        <w:adjustRightInd w:val="false"/>
        <w:snapToGrid w:val="false"/>
        <w:spacing w:lineRule="auto" w:line="360"/>
        <w:rPr>
          <w:rFonts w:cs="宋体" w:hAnsi="宋体" w:hint="eastAsia"/>
        </w:rPr>
      </w:pPr>
      <w:r>
        <w:rPr>
          <w:rFonts w:cs="宋体" w:hAnsi="宋体" w:hint="eastAsia"/>
        </w:rPr>
        <w:t>（4）投标人认为其它资格证明文件等。</w:t>
      </w:r>
    </w:p>
    <w:p w14:paraId="449E876C">
      <w:pPr>
        <w:pStyle w:val="style4114"/>
        <w:numPr>
          <w:ilvl w:val="0"/>
          <w:numId w:val="7"/>
        </w:numPr>
        <w:rPr>
          <w:rFonts w:cs="宋体" w:hAnsi="宋体" w:hint="eastAsia"/>
          <w:bCs/>
        </w:rPr>
      </w:pPr>
      <w:r>
        <w:rPr>
          <w:rFonts w:cs="宋体" w:hAnsi="宋体" w:hint="eastAsia"/>
          <w:bCs/>
        </w:rPr>
        <w:t>商务报价注意内容：最高投标限价（招标控制价）：人民币</w:t>
      </w:r>
      <w:r>
        <w:rPr>
          <w:rFonts w:cs="宋体" w:hAnsi="宋体" w:hint="eastAsia"/>
          <w:bCs/>
          <w:highlight w:val="yellow"/>
          <w:u w:val="single"/>
        </w:rPr>
        <w:t>43.8</w:t>
      </w:r>
      <w:r>
        <w:rPr>
          <w:rFonts w:cs="宋体" w:hAnsi="宋体" w:hint="eastAsia"/>
          <w:bCs/>
        </w:rPr>
        <w:t>万元（含</w:t>
      </w:r>
      <w:r>
        <w:rPr>
          <w:rFonts w:cs="宋体" w:hAnsi="宋体" w:hint="eastAsia"/>
          <w:bCs/>
          <w:highlight w:val="yellow"/>
          <w:u w:val="single"/>
        </w:rPr>
        <w:t>6</w:t>
      </w:r>
      <w:r>
        <w:rPr>
          <w:rFonts w:cs="宋体" w:hAnsi="宋体" w:hint="eastAsia"/>
          <w:bCs/>
        </w:rPr>
        <w:t>%增值税），</w:t>
      </w:r>
    </w:p>
    <w:p w14:paraId="E095FA85">
      <w:pPr>
        <w:pStyle w:val="style4114"/>
        <w:numPr>
          <w:ilvl w:val="0"/>
          <w:numId w:val="0"/>
        </w:numPr>
        <w:rPr>
          <w:rFonts w:cs="宋体" w:hAnsi="宋体" w:hint="eastAsia"/>
          <w:bCs/>
        </w:rPr>
      </w:pPr>
      <w:r>
        <w:rPr>
          <w:rFonts w:cs="宋体" w:hAnsi="宋体" w:hint="eastAsia"/>
          <w:bCs/>
        </w:rPr>
        <w:t>超过投标限价无法投标。</w:t>
      </w:r>
    </w:p>
    <w:p w14:paraId="A6CD5ED9">
      <w:pPr>
        <w:pStyle w:val="style4109"/>
        <w:numPr>
          <w:ilvl w:val="0"/>
          <w:numId w:val="0"/>
        </w:numPr>
        <w:rPr>
          <w:rFonts w:cs="宋体" w:hAnsi="宋体" w:hint="eastAsia"/>
          <w:b w:val="false"/>
        </w:rPr>
      </w:pPr>
      <w:r>
        <w:rPr>
          <w:rFonts w:cs="宋体" w:hAnsi="宋体" w:hint="eastAsia"/>
          <w:b w:val="false"/>
        </w:rPr>
        <w:t>（二）投标文件的投递</w:t>
      </w:r>
    </w:p>
    <w:p w14:paraId="47708D19">
      <w:pPr>
        <w:pStyle w:val="style4114"/>
        <w:numPr>
          <w:ilvl w:val="0"/>
          <w:numId w:val="0"/>
        </w:numPr>
        <w:rPr>
          <w:rFonts w:cs="宋体" w:hAnsi="宋体" w:hint="eastAsia"/>
          <w:bCs/>
        </w:rPr>
      </w:pPr>
      <w:r>
        <w:rPr>
          <w:rFonts w:cs="宋体" w:hAnsi="宋体" w:hint="eastAsia"/>
          <w:bCs/>
        </w:rPr>
        <w:t>1.投标方式：在“中国重汽e采通”平台线上投标</w:t>
      </w:r>
    </w:p>
    <w:p w14:paraId="0F2B367C">
      <w:pPr>
        <w:pStyle w:val="style4114"/>
        <w:numPr>
          <w:ilvl w:val="0"/>
          <w:numId w:val="0"/>
        </w:numPr>
        <w:rPr>
          <w:rFonts w:cs="宋体" w:hAnsi="宋体" w:hint="eastAsia"/>
          <w:bCs/>
        </w:rPr>
      </w:pPr>
      <w:r>
        <w:rPr>
          <w:rFonts w:cs="宋体" w:hAnsi="宋体" w:hint="eastAsia"/>
          <w:bCs/>
        </w:rPr>
        <w:t>2.联系人及联系方式：赫美蓉  13653425867</w:t>
      </w:r>
    </w:p>
    <w:p w14:paraId="9304DCC8">
      <w:pPr>
        <w:pStyle w:val="style4114"/>
        <w:numPr>
          <w:ilvl w:val="0"/>
          <w:numId w:val="0"/>
        </w:numPr>
        <w:rPr>
          <w:rFonts w:cs="宋体" w:hAnsi="宋体" w:hint="eastAsia"/>
          <w:bCs/>
        </w:rPr>
      </w:pPr>
      <w:r>
        <w:rPr>
          <w:rFonts w:cs="宋体" w:hAnsi="宋体" w:hint="eastAsia"/>
          <w:bCs/>
        </w:rPr>
        <w:t>3.投标文件递交截止时间：2026年</w:t>
      </w:r>
      <w:r>
        <w:rPr>
          <w:rFonts w:cs="宋体" w:hAnsi="宋体" w:hint="eastAsia"/>
          <w:bCs/>
          <w:lang w:val="en-US" w:eastAsia="zh-CN"/>
        </w:rPr>
        <w:t>5</w:t>
      </w:r>
      <w:r>
        <w:rPr>
          <w:rFonts w:cs="宋体" w:hAnsi="宋体" w:hint="eastAsia"/>
          <w:bCs/>
        </w:rPr>
        <w:t>月2</w:t>
      </w:r>
      <w:r>
        <w:rPr>
          <w:rFonts w:cs="宋体" w:hAnsi="宋体" w:hint="eastAsia"/>
          <w:bCs/>
          <w:lang w:val="en-US" w:eastAsia="zh-CN"/>
        </w:rPr>
        <w:t>1</w:t>
      </w:r>
      <w:r>
        <w:rPr>
          <w:rFonts w:cs="宋体" w:hAnsi="宋体" w:hint="eastAsia"/>
          <w:bCs/>
        </w:rPr>
        <w:t>日</w:t>
      </w:r>
      <w:bookmarkStart w:id="34" w:name="OLE_LINK5"/>
      <w:r>
        <w:rPr>
          <w:rFonts w:cs="宋体" w:hAnsi="宋体" w:hint="eastAsia"/>
          <w:bCs/>
        </w:rPr>
        <w:t>23:</w:t>
      </w:r>
      <w:r>
        <w:rPr>
          <w:rFonts w:cs="宋体" w:hAnsi="宋体" w:hint="default"/>
          <w:bCs/>
          <w:lang w:val="en-US"/>
        </w:rPr>
        <w:t>59</w:t>
      </w:r>
      <w:r>
        <w:rPr>
          <w:rFonts w:cs="宋体" w:hAnsi="宋体" w:hint="eastAsia"/>
          <w:bCs/>
        </w:rPr>
        <w:t>:00</w:t>
      </w:r>
      <w:bookmarkEnd w:id="34"/>
    </w:p>
    <w:p w14:paraId="D277E626">
      <w:pPr>
        <w:pStyle w:val="style4108"/>
        <w:numPr>
          <w:ilvl w:val="0"/>
          <w:numId w:val="0"/>
        </w:numPr>
        <w:rPr/>
      </w:pPr>
      <w:r>
        <w:rPr>
          <w:rFonts w:hint="eastAsia"/>
        </w:rPr>
        <w:t>四、投标保证金收取、缴纳有效期及罚没</w:t>
      </w:r>
    </w:p>
    <w:p w14:paraId="08E6799D">
      <w:pPr>
        <w:pStyle w:val="style4108"/>
        <w:numPr>
          <w:ilvl w:val="0"/>
          <w:numId w:val="0"/>
        </w:numPr>
        <w:rPr>
          <w:rFonts w:ascii="宋体" w:cs="宋体" w:eastAsia="宋体" w:hAnsi="宋体" w:hint="eastAsia"/>
          <w:b w:val="false"/>
          <w:bCs w:val="false"/>
          <w:sz w:val="21"/>
          <w:u w:val="single"/>
        </w:rPr>
      </w:pPr>
      <w:r>
        <w:rPr>
          <w:rFonts w:ascii="宋体" w:cs="宋体" w:eastAsia="宋体" w:hAnsi="宋体" w:hint="eastAsia"/>
          <w:b w:val="false"/>
          <w:bCs w:val="false"/>
          <w:sz w:val="21"/>
        </w:rPr>
        <w:t>1.投标保证金的缴纳</w:t>
      </w:r>
    </w:p>
    <w:p w14:paraId="554FF888">
      <w:pPr>
        <w:pStyle w:val="style4108"/>
        <w:numPr>
          <w:ilvl w:val="0"/>
          <w:numId w:val="0"/>
        </w:numPr>
        <w:rPr>
          <w:rFonts w:ascii="宋体" w:cs="宋体" w:eastAsia="宋体" w:hAnsi="宋体" w:hint="eastAsia"/>
          <w:b w:val="false"/>
          <w:bCs w:val="false"/>
          <w:sz w:val="21"/>
          <w:u w:val="single"/>
        </w:rPr>
      </w:pPr>
      <w:r>
        <w:rPr>
          <w:rFonts w:ascii="宋体" w:cs="宋体" w:eastAsia="宋体" w:hAnsi="宋体" w:hint="eastAsia"/>
          <w:b w:val="false"/>
          <w:bCs w:val="false"/>
          <w:sz w:val="21"/>
        </w:rPr>
        <w:t>（1）投标保证金的缴纳形式：</w:t>
      </w:r>
      <w:r>
        <w:rPr>
          <w:rFonts w:ascii="宋体" w:cs="宋体" w:eastAsia="宋体" w:hAnsi="宋体" w:hint="eastAsia"/>
          <w:b w:val="false"/>
          <w:bCs w:val="false"/>
          <w:sz w:val="21"/>
          <w:u w:val="single"/>
        </w:rPr>
        <w:t>从银行基本账户转账</w:t>
      </w:r>
    </w:p>
    <w:p w14:paraId="5F0213A7">
      <w:pPr>
        <w:pStyle w:val="style4108"/>
        <w:numPr>
          <w:ilvl w:val="0"/>
          <w:numId w:val="0"/>
        </w:numPr>
        <w:rPr>
          <w:rFonts w:ascii="宋体" w:cs="宋体" w:eastAsia="宋体" w:hAnsi="宋体" w:hint="eastAsia"/>
          <w:b w:val="false"/>
          <w:bCs w:val="false"/>
          <w:sz w:val="21"/>
          <w:highlight w:val="yellow"/>
          <w:u w:val="single"/>
        </w:rPr>
      </w:pPr>
      <w:r>
        <w:rPr>
          <w:rFonts w:ascii="宋体" w:cs="宋体" w:eastAsia="宋体" w:hAnsi="宋体" w:hint="eastAsia"/>
          <w:b w:val="false"/>
          <w:bCs w:val="false"/>
          <w:sz w:val="21"/>
        </w:rPr>
        <w:t>（2）投标保证金的金额：人民币</w:t>
      </w:r>
      <w:r>
        <w:rPr>
          <w:rFonts w:ascii="宋体" w:cs="宋体" w:eastAsia="宋体" w:hAnsi="宋体" w:hint="eastAsia"/>
          <w:b w:val="false"/>
          <w:bCs w:val="false"/>
          <w:sz w:val="21"/>
          <w:highlight w:val="yellow"/>
          <w:u w:val="single"/>
        </w:rPr>
        <w:t>5000</w:t>
      </w:r>
      <w:r>
        <w:rPr>
          <w:rFonts w:ascii="宋体" w:cs="宋体" w:eastAsia="宋体" w:hAnsi="宋体" w:hint="eastAsia"/>
          <w:b w:val="false"/>
          <w:bCs w:val="false"/>
          <w:sz w:val="21"/>
        </w:rPr>
        <w:t>元</w:t>
      </w:r>
    </w:p>
    <w:p w14:paraId="C5BD4088">
      <w:pPr>
        <w:pStyle w:val="style4108"/>
        <w:numPr>
          <w:ilvl w:val="0"/>
          <w:numId w:val="0"/>
        </w:numPr>
        <w:rPr>
          <w:rFonts w:ascii="宋体" w:cs="宋体" w:eastAsia="宋体" w:hAnsi="宋体" w:hint="eastAsia"/>
          <w:b w:val="false"/>
          <w:bCs w:val="false"/>
          <w:sz w:val="21"/>
          <w:highlight w:val="yellow"/>
        </w:rPr>
      </w:pPr>
      <w:r>
        <w:rPr>
          <w:rFonts w:ascii="宋体" w:cs="宋体" w:eastAsia="宋体" w:hAnsi="宋体" w:hint="eastAsia"/>
          <w:b w:val="false"/>
          <w:bCs w:val="false"/>
          <w:sz w:val="21"/>
          <w:highlight w:val="yellow"/>
        </w:rPr>
        <w:t>收款名称：中国重汽集团大同齿轮有限公司</w:t>
      </w:r>
    </w:p>
    <w:p w14:paraId="ED373EED">
      <w:pPr>
        <w:pStyle w:val="style4108"/>
        <w:numPr>
          <w:ilvl w:val="0"/>
          <w:numId w:val="0"/>
        </w:numPr>
        <w:rPr>
          <w:rFonts w:ascii="宋体" w:cs="宋体" w:eastAsia="宋体" w:hAnsi="宋体" w:hint="eastAsia"/>
          <w:b w:val="false"/>
          <w:bCs w:val="false"/>
          <w:sz w:val="21"/>
          <w:highlight w:val="yellow"/>
        </w:rPr>
      </w:pPr>
      <w:r>
        <w:rPr>
          <w:rFonts w:ascii="宋体" w:cs="宋体" w:eastAsia="宋体" w:hAnsi="宋体" w:hint="eastAsia"/>
          <w:b w:val="false"/>
          <w:bCs w:val="false"/>
          <w:sz w:val="21"/>
          <w:highlight w:val="yellow"/>
        </w:rPr>
        <w:t>收款行账号：04272001040026121</w:t>
      </w:r>
    </w:p>
    <w:p w14:paraId="5C182493">
      <w:pPr>
        <w:pStyle w:val="style4108"/>
        <w:numPr>
          <w:ilvl w:val="0"/>
          <w:numId w:val="0"/>
        </w:numPr>
        <w:rPr>
          <w:rFonts w:ascii="宋体" w:cs="宋体" w:eastAsia="宋体" w:hAnsi="宋体" w:hint="eastAsia"/>
          <w:b w:val="false"/>
          <w:bCs w:val="false"/>
          <w:sz w:val="21"/>
          <w:highlight w:val="yellow"/>
        </w:rPr>
      </w:pPr>
      <w:r>
        <w:rPr>
          <w:rFonts w:ascii="宋体" w:cs="宋体" w:eastAsia="宋体" w:hAnsi="宋体" w:hint="eastAsia"/>
          <w:b w:val="false"/>
          <w:bCs w:val="false"/>
          <w:sz w:val="21"/>
          <w:highlight w:val="yellow"/>
        </w:rPr>
        <w:t>收款行：中国农业银行股份有限公司大同城区支行</w:t>
      </w:r>
    </w:p>
    <w:p w14:paraId="CB67DFA9">
      <w:pPr>
        <w:pStyle w:val="style4108"/>
        <w:numPr>
          <w:ilvl w:val="0"/>
          <w:numId w:val="0"/>
        </w:numPr>
        <w:rPr>
          <w:rFonts w:ascii="宋体" w:cs="宋体" w:eastAsia="宋体" w:hAnsi="宋体" w:hint="eastAsia"/>
          <w:b w:val="false"/>
          <w:bCs w:val="false"/>
          <w:sz w:val="21"/>
          <w:highlight w:val="yellow"/>
          <w:u w:val="single"/>
        </w:rPr>
      </w:pPr>
      <w:r>
        <w:rPr>
          <w:rFonts w:ascii="宋体" w:cs="宋体" w:eastAsia="宋体" w:hAnsi="宋体" w:hint="eastAsia"/>
          <w:b w:val="false"/>
          <w:bCs w:val="false"/>
          <w:sz w:val="21"/>
          <w:highlight w:val="yellow"/>
        </w:rPr>
        <w:t>联行号：103162027204</w:t>
      </w:r>
    </w:p>
    <w:p w14:paraId="F8C7E53C">
      <w:pPr>
        <w:pStyle w:val="style4114"/>
        <w:numPr>
          <w:ilvl w:val="0"/>
          <w:numId w:val="8"/>
        </w:numPr>
        <w:rPr>
          <w:rFonts w:cs="宋体" w:hAnsi="宋体" w:hint="eastAsia"/>
        </w:rPr>
      </w:pPr>
      <w:r>
        <w:rPr>
          <w:rFonts w:cs="宋体" w:hAnsi="宋体" w:hint="eastAsia"/>
        </w:rPr>
        <w:t>转账附言：公司名称+项目名称+投标保证金。</w:t>
      </w:r>
    </w:p>
    <w:p w14:paraId="A3D1DB08">
      <w:pPr>
        <w:pStyle w:val="style4108"/>
        <w:numPr>
          <w:ilvl w:val="0"/>
          <w:numId w:val="0"/>
        </w:numPr>
        <w:ind w:left="425" w:hanging="425"/>
        <w:rPr>
          <w:rFonts w:ascii="宋体" w:cs="宋体" w:eastAsia="宋体" w:hAnsi="宋体" w:hint="eastAsia"/>
          <w:b w:val="false"/>
          <w:bCs w:val="false"/>
          <w:sz w:val="21"/>
        </w:rPr>
      </w:pPr>
      <w:r>
        <w:rPr>
          <w:rFonts w:ascii="宋体" w:cs="宋体" w:eastAsia="宋体" w:hAnsi="宋体" w:hint="eastAsia"/>
          <w:b w:val="false"/>
          <w:bCs w:val="false"/>
          <w:sz w:val="21"/>
        </w:rPr>
        <w:t>（3）保证金缴纳截止时间：2026年</w:t>
      </w:r>
      <w:r>
        <w:rPr>
          <w:rFonts w:ascii="宋体" w:cs="宋体" w:eastAsia="宋体" w:hAnsi="宋体" w:hint="eastAsia"/>
          <w:b w:val="false"/>
          <w:bCs w:val="false"/>
          <w:sz w:val="21"/>
          <w:highlight w:val="yellow"/>
          <w:lang w:val="en-US" w:eastAsia="zh-CN"/>
        </w:rPr>
        <w:t>5</w:t>
      </w:r>
      <w:r>
        <w:rPr>
          <w:rFonts w:ascii="宋体" w:cs="宋体" w:eastAsia="宋体" w:hAnsi="宋体" w:hint="eastAsia"/>
          <w:b w:val="false"/>
          <w:bCs w:val="false"/>
          <w:sz w:val="21"/>
        </w:rPr>
        <w:t>月</w:t>
      </w:r>
      <w:r>
        <w:rPr>
          <w:rFonts w:ascii="宋体" w:cs="宋体" w:eastAsia="宋体" w:hAnsi="宋体" w:hint="eastAsia"/>
          <w:b w:val="false"/>
          <w:bCs w:val="false"/>
          <w:sz w:val="21"/>
          <w:highlight w:val="yellow"/>
        </w:rPr>
        <w:t>2</w:t>
      </w:r>
      <w:r>
        <w:rPr>
          <w:rFonts w:ascii="宋体" w:cs="宋体" w:eastAsia="宋体" w:hAnsi="宋体" w:hint="eastAsia"/>
          <w:b w:val="false"/>
          <w:bCs w:val="false"/>
          <w:sz w:val="21"/>
          <w:highlight w:val="yellow"/>
          <w:lang w:val="en-US" w:eastAsia="zh-CN"/>
        </w:rPr>
        <w:t>1</w:t>
      </w:r>
      <w:r>
        <w:rPr>
          <w:rFonts w:ascii="宋体" w:cs="宋体" w:eastAsia="宋体" w:hAnsi="宋体" w:hint="eastAsia"/>
          <w:b w:val="false"/>
          <w:bCs w:val="false"/>
          <w:sz w:val="21"/>
        </w:rPr>
        <w:t>日（同</w:t>
      </w:r>
      <w:r>
        <w:rPr>
          <w:rFonts w:ascii="宋体" w:cs="宋体" w:eastAsia="宋体" w:hAnsi="宋体" w:hint="eastAsia"/>
          <w:sz w:val="21"/>
        </w:rPr>
        <w:t>投标文件递交截止</w:t>
      </w:r>
      <w:r>
        <w:rPr>
          <w:rFonts w:ascii="宋体" w:cs="宋体" w:eastAsia="宋体" w:hAnsi="宋体" w:hint="eastAsia"/>
          <w:b w:val="false"/>
          <w:bCs w:val="false"/>
          <w:sz w:val="21"/>
        </w:rPr>
        <w:t>时间）</w:t>
      </w:r>
    </w:p>
    <w:p w14:paraId="A754BF50">
      <w:pPr>
        <w:pStyle w:val="style4108"/>
        <w:numPr>
          <w:ilvl w:val="0"/>
          <w:numId w:val="0"/>
        </w:numPr>
        <w:rPr>
          <w:rFonts w:ascii="宋体" w:cs="宋体" w:eastAsia="仿宋_GB2312" w:hAnsi="宋体" w:hint="eastAsia"/>
          <w:b w:val="false"/>
          <w:bCs w:val="false"/>
          <w:sz w:val="24"/>
          <w:szCs w:val="24"/>
        </w:rPr>
      </w:pPr>
      <w:r>
        <w:rPr>
          <w:rFonts w:ascii="宋体" w:cs="宋体" w:eastAsia="宋体" w:hAnsi="宋体" w:hint="eastAsia"/>
          <w:b w:val="false"/>
          <w:bCs w:val="false"/>
          <w:sz w:val="21"/>
        </w:rPr>
        <w:t>2.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C681F87F">
      <w:pPr>
        <w:pStyle w:val="style4108"/>
        <w:numPr>
          <w:ilvl w:val="0"/>
          <w:numId w:val="0"/>
        </w:numPr>
        <w:rPr>
          <w:rFonts w:ascii="宋体" w:cs="宋体" w:eastAsia="仿宋_GB2312" w:hAnsi="宋体" w:hint="eastAsia"/>
          <w:b w:val="false"/>
          <w:bCs w:val="false"/>
          <w:sz w:val="24"/>
          <w:szCs w:val="24"/>
        </w:rPr>
      </w:pPr>
      <w:r>
        <w:rPr>
          <w:rFonts w:ascii="宋体" w:cs="宋体" w:eastAsia="宋体" w:hAnsi="宋体" w:hint="eastAsia"/>
          <w:b w:val="false"/>
          <w:bCs w:val="false"/>
          <w:sz w:val="21"/>
        </w:rPr>
        <w:t>3.对于没有中标的投标人，投标保证金将于招标人内部完成中标人评审并确认最终中标人后在</w:t>
      </w:r>
      <w:r>
        <w:rPr>
          <w:rFonts w:ascii="宋体" w:cs="宋体" w:eastAsia="宋体" w:hAnsi="宋体" w:hint="eastAsia"/>
          <w:b w:val="false"/>
          <w:bCs w:val="false"/>
          <w:sz w:val="21"/>
          <w:highlight w:val="yellow"/>
          <w:u w:val="single"/>
        </w:rPr>
        <w:t>一个付款周期</w:t>
      </w:r>
      <w:r>
        <w:rPr>
          <w:rFonts w:ascii="宋体" w:cs="宋体" w:eastAsia="宋体" w:hAnsi="宋体" w:hint="eastAsia"/>
          <w:b w:val="false"/>
          <w:bCs w:val="false"/>
          <w:sz w:val="21"/>
        </w:rPr>
        <w:t>内予以原路返还（无息）；对于中标方，投标保证金将在签订合同后</w:t>
      </w:r>
      <w:r>
        <w:rPr>
          <w:rFonts w:ascii="宋体" w:cs="宋体" w:eastAsia="宋体" w:hAnsi="宋体" w:hint="eastAsia"/>
          <w:b w:val="false"/>
          <w:bCs w:val="false"/>
          <w:sz w:val="21"/>
          <w:highlight w:val="yellow"/>
          <w:u w:val="single"/>
        </w:rPr>
        <w:t>一个付款周期</w:t>
      </w:r>
      <w:r>
        <w:rPr>
          <w:rFonts w:ascii="宋体" w:cs="宋体" w:eastAsia="宋体" w:hAnsi="宋体" w:hint="eastAsia"/>
          <w:b w:val="false"/>
          <w:bCs w:val="false"/>
          <w:sz w:val="21"/>
        </w:rPr>
        <w:t>内原路返还（无息）。</w:t>
      </w:r>
    </w:p>
    <w:p w14:paraId="4A53A995">
      <w:pPr>
        <w:pStyle w:val="style4108"/>
        <w:numPr>
          <w:ilvl w:val="0"/>
          <w:numId w:val="0"/>
        </w:numPr>
        <w:rPr>
          <w:rFonts w:ascii="宋体" w:cs="宋体" w:eastAsia="仿宋_GB2312" w:hAnsi="宋体" w:hint="eastAsia"/>
          <w:b w:val="false"/>
          <w:bCs w:val="false"/>
          <w:sz w:val="24"/>
          <w:szCs w:val="24"/>
        </w:rPr>
      </w:pPr>
      <w:r>
        <w:rPr>
          <w:rFonts w:ascii="宋体" w:cs="宋体" w:eastAsia="宋体" w:hAnsi="宋体" w:hint="eastAsia"/>
          <w:b w:val="false"/>
          <w:bCs w:val="false"/>
          <w:sz w:val="21"/>
        </w:rPr>
        <w:t>4.发生以下情况时，有权没收保证金：</w:t>
      </w:r>
      <w:r>
        <w:rPr>
          <w:rFonts w:ascii="宋体" w:cs="宋体" w:eastAsia="宋体" w:hAnsi="宋体" w:hint="eastAsia"/>
          <w:b w:val="false"/>
          <w:bCs w:val="false"/>
          <w:sz w:val="21"/>
        </w:rPr>
        <w:br/>
      </w:r>
      <w:r>
        <w:rPr>
          <w:rFonts w:ascii="宋体" w:cs="宋体" w:eastAsia="宋体" w:hAnsi="宋体" w:hint="eastAsia"/>
          <w:b w:val="false"/>
          <w:bCs w:val="false"/>
          <w:sz w:val="21"/>
        </w:rPr>
        <w:t>①供应商在提交响应文件截止时间后撤回响应文件的；</w:t>
      </w:r>
      <w:r>
        <w:rPr>
          <w:rFonts w:ascii="宋体" w:cs="宋体" w:eastAsia="宋体" w:hAnsi="宋体" w:hint="eastAsia"/>
          <w:b w:val="false"/>
          <w:bCs w:val="false"/>
          <w:sz w:val="21"/>
        </w:rPr>
        <w:br/>
      </w:r>
      <w:r>
        <w:rPr>
          <w:rFonts w:ascii="宋体" w:cs="宋体" w:eastAsia="宋体" w:hAnsi="宋体" w:hint="eastAsia"/>
          <w:b w:val="false"/>
          <w:bCs w:val="false"/>
          <w:sz w:val="21"/>
        </w:rPr>
        <w:t>②供应商在响应文件中提供虚假材料的；</w:t>
      </w:r>
      <w:r>
        <w:rPr>
          <w:rFonts w:ascii="宋体" w:cs="宋体" w:eastAsia="宋体" w:hAnsi="宋体" w:hint="eastAsia"/>
          <w:b w:val="false"/>
          <w:bCs w:val="false"/>
          <w:sz w:val="21"/>
        </w:rPr>
        <w:br/>
      </w:r>
      <w:r>
        <w:rPr>
          <w:rFonts w:ascii="宋体" w:cs="宋体" w:eastAsia="宋体" w:hAnsi="宋体" w:hint="eastAsia"/>
          <w:b w:val="false"/>
          <w:bCs w:val="false"/>
          <w:sz w:val="21"/>
        </w:rPr>
        <w:t>③除因不可抗力或谈判文件、询价通知书认可的情形以外，成交供应商不与采购人签订合同的；</w:t>
      </w:r>
      <w:r>
        <w:rPr>
          <w:rFonts w:ascii="宋体" w:cs="宋体" w:eastAsia="宋体" w:hAnsi="宋体" w:hint="eastAsia"/>
          <w:b w:val="false"/>
          <w:bCs w:val="false"/>
          <w:sz w:val="21"/>
        </w:rPr>
        <w:br/>
      </w:r>
      <w:r>
        <w:rPr>
          <w:rFonts w:ascii="宋体" w:cs="宋体" w:eastAsia="宋体" w:hAnsi="宋体" w:hint="eastAsia"/>
          <w:b w:val="false"/>
          <w:bCs w:val="false"/>
          <w:sz w:val="21"/>
        </w:rPr>
        <w:t>④供应商与采购人、其他供应商或者采购代理机构恶意串通、围标、陪标的；</w:t>
      </w:r>
      <w:r>
        <w:rPr>
          <w:rFonts w:ascii="宋体" w:cs="宋体" w:eastAsia="宋体" w:hAnsi="宋体" w:hint="eastAsia"/>
          <w:b w:val="false"/>
          <w:bCs w:val="false"/>
          <w:sz w:val="21"/>
        </w:rPr>
        <w:br/>
      </w:r>
      <w:r>
        <w:rPr>
          <w:rFonts w:ascii="宋体" w:cs="宋体" w:eastAsia="宋体" w:hAnsi="宋体" w:hint="eastAsia"/>
          <w:b w:val="false"/>
          <w:bCs w:val="false"/>
          <w:sz w:val="21"/>
        </w:rPr>
        <w:t>⑤供应商有违约违规行为或被投诉、举报的，在调查处理期间，保证金暂不退还，待调查处理结束后按有关规定处理。</w:t>
      </w:r>
      <w:r>
        <w:rPr>
          <w:rFonts w:ascii="宋体" w:cs="宋体" w:eastAsia="宋体" w:hAnsi="宋体" w:hint="eastAsia"/>
          <w:b w:val="false"/>
          <w:bCs w:val="false"/>
          <w:sz w:val="21"/>
        </w:rPr>
        <w:br/>
      </w:r>
      <w:r>
        <w:rPr>
          <w:rFonts w:ascii="宋体" w:cs="宋体" w:eastAsia="宋体" w:hAnsi="宋体" w:hint="eastAsia"/>
          <w:b w:val="false"/>
          <w:bCs w:val="false"/>
          <w:sz w:val="21"/>
        </w:rPr>
        <w:t>⑥截至开标前3天，投标人无正当理由、未以书面形式向招标人递交说明而在投标截止日不来投标的。</w:t>
      </w:r>
      <w:r>
        <w:rPr>
          <w:rFonts w:ascii="宋体" w:cs="宋体" w:eastAsia="宋体" w:hAnsi="宋体" w:hint="eastAsia"/>
          <w:b w:val="false"/>
          <w:bCs w:val="false"/>
          <w:sz w:val="21"/>
        </w:rPr>
        <w:br/>
      </w:r>
      <w:r>
        <w:rPr>
          <w:rFonts w:ascii="宋体" w:cs="宋体" w:eastAsia="宋体" w:hAnsi="宋体" w:hint="eastAsia"/>
          <w:b w:val="false"/>
          <w:bCs w:val="false"/>
          <w:sz w:val="21"/>
        </w:rPr>
        <w:t>⑦自中标通知书发出之日起30日内，中标人无正当理由投标人无正当签订合同的；</w:t>
      </w:r>
      <w:r>
        <w:rPr>
          <w:rFonts w:ascii="宋体" w:cs="宋体" w:eastAsia="宋体" w:hAnsi="宋体" w:hint="eastAsia"/>
          <w:b w:val="false"/>
          <w:bCs w:val="false"/>
          <w:sz w:val="21"/>
        </w:rPr>
        <w:br/>
      </w:r>
      <w:r>
        <w:rPr>
          <w:rFonts w:ascii="宋体" w:cs="宋体" w:eastAsia="宋体" w:hAnsi="宋体" w:hint="eastAsia"/>
          <w:b w:val="false"/>
          <w:bCs w:val="false"/>
          <w:sz w:val="21"/>
        </w:rPr>
        <w:t>⑧采购文件规定的其他情形。</w:t>
      </w:r>
    </w:p>
    <w:p w14:paraId="3D0F3396">
      <w:pPr>
        <w:pStyle w:val="style4108"/>
        <w:numPr>
          <w:ilvl w:val="0"/>
          <w:numId w:val="0"/>
        </w:numPr>
        <w:rPr/>
      </w:pPr>
      <w:r>
        <w:rPr>
          <w:rFonts w:hint="eastAsia"/>
        </w:rPr>
        <w:t>五、开评标</w:t>
      </w:r>
    </w:p>
    <w:p w14:paraId="7644F756">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（一）开标时间：</w:t>
      </w:r>
      <w:r>
        <w:rPr>
          <w:rFonts w:ascii="宋体" w:cs="宋体" w:eastAsia="宋体" w:hAnsi="宋体" w:hint="eastAsia"/>
          <w:b w:val="false"/>
          <w:bCs w:val="false"/>
          <w:sz w:val="21"/>
          <w:highlight w:val="yellow"/>
        </w:rPr>
        <w:t>2026年</w:t>
      </w:r>
      <w:r>
        <w:rPr>
          <w:rFonts w:ascii="宋体" w:cs="宋体" w:eastAsia="宋体" w:hAnsi="宋体" w:hint="eastAsia"/>
          <w:b w:val="false"/>
          <w:bCs w:val="false"/>
          <w:sz w:val="21"/>
          <w:highlight w:val="yellow"/>
          <w:lang w:val="en-US" w:eastAsia="zh-CN"/>
        </w:rPr>
        <w:t>5</w:t>
      </w:r>
      <w:r>
        <w:rPr>
          <w:rFonts w:ascii="宋体" w:cs="宋体" w:eastAsia="宋体" w:hAnsi="宋体" w:hint="eastAsia"/>
          <w:b w:val="false"/>
          <w:bCs w:val="false"/>
          <w:sz w:val="21"/>
          <w:highlight w:val="yellow"/>
        </w:rPr>
        <w:t>月2</w:t>
      </w:r>
      <w:r>
        <w:rPr>
          <w:rFonts w:ascii="宋体" w:cs="宋体" w:eastAsia="宋体" w:hAnsi="宋体" w:hint="eastAsia"/>
          <w:b w:val="false"/>
          <w:bCs w:val="false"/>
          <w:sz w:val="21"/>
          <w:highlight w:val="yellow"/>
          <w:lang w:val="en-US" w:eastAsia="zh-CN"/>
        </w:rPr>
        <w:t>2</w:t>
      </w:r>
      <w:r>
        <w:rPr>
          <w:rFonts w:ascii="宋体" w:cs="宋体" w:eastAsia="宋体" w:hAnsi="宋体" w:hint="eastAsia"/>
          <w:b w:val="false"/>
          <w:bCs w:val="false"/>
          <w:sz w:val="21"/>
          <w:highlight w:val="yellow"/>
        </w:rPr>
        <w:t>日</w:t>
      </w:r>
      <w:r>
        <w:rPr>
          <w:rFonts w:ascii="宋体" w:cs="宋体" w:eastAsia="宋体" w:hAnsi="宋体" w:hint="default"/>
          <w:b w:val="false"/>
          <w:bCs w:val="false"/>
          <w:sz w:val="21"/>
          <w:highlight w:val="yellow"/>
          <w:lang w:val="en-US"/>
        </w:rPr>
        <w:t>9</w:t>
      </w:r>
      <w:r>
        <w:rPr>
          <w:rFonts w:ascii="宋体" w:cs="宋体" w:eastAsia="宋体" w:hAnsi="宋体" w:hint="eastAsia"/>
          <w:b w:val="false"/>
          <w:bCs w:val="false"/>
          <w:sz w:val="21"/>
          <w:highlight w:val="yellow"/>
        </w:rPr>
        <w:t>:00:00（具体以招标方通知的时间为准）</w:t>
      </w:r>
    </w:p>
    <w:p w14:paraId="93B10987">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（二）开标地点：</w:t>
      </w:r>
      <w:r>
        <w:rPr>
          <w:rFonts w:ascii="宋体" w:cs="宋体" w:eastAsia="宋体" w:hAnsi="宋体" w:hint="eastAsia"/>
          <w:b w:val="false"/>
          <w:bCs w:val="false"/>
          <w:color w:val="000000"/>
          <w:kern w:val="0"/>
          <w:sz w:val="21"/>
          <w:highlight w:val="yellow"/>
        </w:rPr>
        <w:t>中国重汽集团大同齿轮有限公司办公楼A1107会议室</w:t>
      </w:r>
    </w:p>
    <w:p w14:paraId="02CBC2CA">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（三）开标方式：</w:t>
      </w:r>
    </w:p>
    <w:p w14:paraId="CF020D5A">
      <w:pPr>
        <w:pStyle w:val="style0"/>
        <w:numPr>
          <w:ilvl w:val="0"/>
          <w:numId w:val="9"/>
        </w:numPr>
        <w:spacing w:lineRule="auto" w:line="360"/>
        <w:rPr>
          <w:rFonts w:ascii="宋体" w:cs="宋体" w:hAnsi="宋体" w:hint="eastAsia"/>
          <w:color w:val="000000"/>
          <w:szCs w:val="21"/>
        </w:rPr>
      </w:pPr>
      <w:r>
        <w:rPr>
          <w:rFonts w:ascii="宋体" w:hAnsi="Courier New" w:hint="eastAsia"/>
          <w:bCs/>
        </w:rPr>
        <w:t>现场招</w:t>
      </w:r>
      <w:r>
        <w:rPr>
          <w:rFonts w:ascii="宋体" w:cs="宋体" w:hAnsi="宋体" w:hint="eastAsia"/>
          <w:szCs w:val="21"/>
        </w:rPr>
        <w:t>标：</w:t>
      </w:r>
      <w:r>
        <w:rPr>
          <w:rFonts w:ascii="宋体" w:cs="宋体" w:hAnsi="宋体" w:hint="eastAsia"/>
          <w:color w:val="000000"/>
          <w:szCs w:val="21"/>
        </w:rPr>
        <w:t>原则上来现场参与开标。如因特殊情况无法现场参与，需在开标前三日，</w:t>
      </w:r>
    </w:p>
    <w:p w14:paraId="30BEC7FA">
      <w:pPr>
        <w:pStyle w:val="style0"/>
        <w:spacing w:lineRule="auto" w:line="360"/>
        <w:rPr>
          <w:rFonts w:ascii="宋体" w:cs="宋体" w:hAnsi="宋体" w:hint="eastAsia"/>
          <w:color w:val="000000"/>
          <w:szCs w:val="21"/>
        </w:rPr>
      </w:pPr>
      <w:r>
        <w:rPr>
          <w:rFonts w:ascii="宋体" w:cs="宋体" w:hAnsi="宋体" w:hint="eastAsia"/>
          <w:color w:val="000000"/>
          <w:szCs w:val="21"/>
        </w:rPr>
        <w:t>通知招标人，由招标人创建视频链接，并在报名结束后统一通知。</w:t>
      </w:r>
    </w:p>
    <w:p w14:paraId="F9E6DA84">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（四）评标</w:t>
      </w:r>
    </w:p>
    <w:p w14:paraId="97E9800F">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1.评标方法</w:t>
      </w:r>
    </w:p>
    <w:p w14:paraId="1D88199E">
      <w:pPr>
        <w:pStyle w:val="style4114"/>
        <w:numPr>
          <w:ilvl w:val="0"/>
          <w:numId w:val="9"/>
        </w:numPr>
        <w:rPr>
          <w:rFonts w:cs="宋体" w:hAnsi="宋体" w:hint="eastAsia"/>
          <w:b/>
          <w:bCs/>
        </w:rPr>
      </w:pPr>
      <w:r>
        <w:rPr>
          <w:rFonts w:cs="宋体" w:hAnsi="宋体" w:hint="eastAsia"/>
        </w:rPr>
        <w:t>评标方法</w:t>
      </w:r>
      <w:r>
        <w:rPr>
          <w:rFonts w:cs="宋体" w:hAnsi="宋体" w:hint="eastAsia"/>
          <w:b/>
          <w:bCs/>
        </w:rPr>
        <w:t>（合理最低价中标）</w:t>
      </w:r>
    </w:p>
    <w:p w14:paraId="B610DFA9">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投标方技术标评分≥</w:t>
      </w:r>
      <w:r>
        <w:rPr>
          <w:rFonts w:ascii="宋体" w:cs="宋体" w:eastAsia="宋体" w:hAnsi="宋体" w:hint="eastAsia"/>
          <w:b w:val="false"/>
          <w:bCs w:val="false"/>
          <w:sz w:val="21"/>
          <w:lang w:val="en-US" w:eastAsia="zh-CN"/>
        </w:rPr>
        <w:t>70</w:t>
      </w:r>
      <w:r>
        <w:rPr>
          <w:rFonts w:ascii="宋体" w:cs="宋体" w:eastAsia="宋体" w:hAnsi="宋体" w:hint="eastAsia"/>
          <w:b w:val="false"/>
          <w:bCs w:val="false"/>
          <w:sz w:val="21"/>
        </w:rPr>
        <w:t>分入围后，进行商务标评审，原则上合理最低价中标。本着公平、公正、公开的原则，在通过技术标综合评审后入围的前提下，选择合理最低价确定中标人，对未中标单位不做任何解释。</w:t>
      </w:r>
    </w:p>
    <w:p w14:paraId="4B887E1F">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2.评标流程</w:t>
      </w:r>
    </w:p>
    <w:p w14:paraId="9A8CDDC2">
      <w:pPr>
        <w:pStyle w:val="style0"/>
        <w:numPr>
          <w:ilvl w:val="0"/>
          <w:numId w:val="10"/>
        </w:numPr>
        <w:spacing w:lineRule="auto" w:line="360"/>
        <w:rPr>
          <w:rFonts w:ascii="宋体" w:cs="宋体" w:hAnsi="宋体" w:hint="eastAsia"/>
          <w:b/>
          <w:color w:val="000000"/>
          <w:szCs w:val="21"/>
        </w:rPr>
      </w:pPr>
      <w:r>
        <w:rPr>
          <w:rFonts w:ascii="宋体" w:cs="宋体" w:hAnsi="宋体" w:hint="eastAsia"/>
          <w:b/>
          <w:color w:val="000000"/>
          <w:szCs w:val="21"/>
        </w:rPr>
        <w:t>应标资格审查：在“中国重汽e采通”应标报名时，</w:t>
      </w:r>
      <w:r>
        <w:rPr>
          <w:rFonts w:ascii="宋体" w:cs="宋体" w:hAnsi="宋体" w:hint="eastAsia"/>
          <w:b/>
          <w:bCs/>
          <w:color w:val="000000"/>
          <w:szCs w:val="21"/>
        </w:rPr>
        <w:t>按照第一部分第三条投标文件编制资质文件中的1-10准备资料，上传完毕后，等待审核</w:t>
      </w:r>
      <w:r>
        <w:rPr>
          <w:rFonts w:ascii="宋体" w:cs="宋体" w:hAnsi="宋体" w:hint="eastAsia"/>
          <w:b/>
          <w:color w:val="000000"/>
          <w:szCs w:val="21"/>
        </w:rPr>
        <w:t>；</w:t>
      </w:r>
    </w:p>
    <w:p w14:paraId="9F141E37">
      <w:pPr>
        <w:pStyle w:val="style0"/>
        <w:numPr>
          <w:ilvl w:val="0"/>
          <w:numId w:val="11"/>
        </w:numPr>
        <w:spacing w:lineRule="auto" w:line="360"/>
        <w:ind w:left="425" w:hanging="425"/>
        <w:rPr>
          <w:rFonts w:ascii="宋体" w:cs="宋体" w:hAnsi="宋体" w:hint="eastAsia"/>
          <w:b/>
          <w:bCs/>
          <w:color w:val="000000"/>
          <w:szCs w:val="21"/>
        </w:rPr>
      </w:pPr>
      <w:r>
        <w:rPr>
          <w:rFonts w:ascii="宋体" w:cs="宋体" w:hAnsi="宋体" w:hint="eastAsia"/>
          <w:b/>
          <w:bCs/>
          <w:color w:val="000000"/>
          <w:szCs w:val="21"/>
        </w:rPr>
        <w:t>通过应标资格审查的单位进入投标环节，按照“SRM系统供应商用户手册”，在重汽e采通平台投递电子标书（包含资质文件、技术标、商务标）；没有通过应标资质审查的单位不能进入投标环节；</w:t>
      </w:r>
    </w:p>
    <w:p w14:paraId="D3C58263">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资质标评审：资质标审核通过的单位，可以进入公开唱标环节；</w:t>
      </w:r>
    </w:p>
    <w:p w14:paraId="21C0823F">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公开唱标：公示资质标入围单位的开标价格及商务条款响应情况；</w:t>
      </w:r>
    </w:p>
    <w:p w14:paraId="2FF6E2BB">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C2449B5A">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商务标评审：商务条款相应确认→价格澄清→商务标评审；评审期间产生的商务价格澄清均由投标人在重汽e采通平台限时内完成提交；</w:t>
      </w:r>
    </w:p>
    <w:p w14:paraId="A2C1396C">
      <w:pPr>
        <w:pStyle w:val="style4114"/>
        <w:numPr>
          <w:ilvl w:val="0"/>
          <w:numId w:val="12"/>
        </w:numPr>
        <w:rPr>
          <w:rFonts w:cs="宋体" w:hAnsi="宋体" w:hint="eastAsia"/>
          <w:b/>
          <w:bCs/>
          <w:color w:val="000000"/>
        </w:rPr>
      </w:pPr>
      <w:r>
        <w:rPr>
          <w:rFonts w:cs="宋体" w:hAnsi="宋体" w:hint="eastAsia"/>
          <w:b/>
          <w:bCs/>
          <w:color w:val="000000"/>
        </w:rPr>
        <w:t>注意：投标人均需要自带笔记本电脑在重汽e采通进行自主投标和提交澄清函；投标和提交澄清函均有时间限制，超时未提交的按无效处理。</w:t>
      </w:r>
    </w:p>
    <w:p w14:paraId="DE163E5C">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3.评分标准</w:t>
      </w:r>
    </w:p>
    <w:bookmarkStart w:id="35" w:name="OLE_LINK3"/>
    <w:tbl>
      <w:tblPr>
        <w:tblStyle w:val="style105"/>
        <w:tblW w:w="9237" w:type="dxa"/>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CellMar>
          <w:top w:w="0" w:type="dxa"/>
          <w:left w:w="10" w:type="dxa"/>
          <w:bottom w:w="0" w:type="dxa"/>
          <w:right w:w="10" w:type="dxa"/>
        </w:tblCellMar>
      </w:tblPr>
      <w:tblGrid>
        <w:gridCol w:w="845"/>
        <w:gridCol w:w="520"/>
        <w:gridCol w:w="1410"/>
        <w:gridCol w:w="635"/>
        <w:gridCol w:w="5827"/>
      </w:tblGrid>
      <w:tr w14:paraId="97CDB92E">
        <w:trPr>
          <w:trHeight w:val="643" w:hRule="atLeast"/>
          <w:jc w:val="center"/>
        </w:trPr>
        <w:tc>
          <w:tcPr>
            <w:tcW w:w="845" w:type="dxa"/>
            <w:tcBorders>
              <w:top w:val="single" w:sz="4" w:space="0" w:color="auto"/>
              <w:left w:val="single" w:sz="4" w:space="0" w:color="auto"/>
              <w:bottom w:val="single" w:sz="4" w:space="0" w:color="auto"/>
              <w:right w:val="single" w:sz="4" w:space="0" w:color="auto"/>
            </w:tcBorders>
            <w:vAlign w:val="center"/>
          </w:tcPr>
          <w:p w14:paraId="BFA32057">
            <w:pPr>
              <w:pStyle w:val="style0"/>
              <w:spacing w:lineRule="exact" w:line="320"/>
              <w:ind w:right="34" w:rightChars="16"/>
              <w:jc w:val="center"/>
              <w:rPr>
                <w:b/>
                <w:szCs w:val="21"/>
              </w:rPr>
            </w:pPr>
            <w:r>
              <w:rPr>
                <w:rFonts w:hint="eastAsia"/>
                <w:b/>
                <w:szCs w:val="20"/>
              </w:rPr>
              <w:t>评标因素</w:t>
            </w:r>
          </w:p>
        </w:tc>
        <w:tc>
          <w:tcPr>
            <w:tcW w:w="520" w:type="dxa"/>
            <w:tcBorders>
              <w:top w:val="single" w:sz="4" w:space="0" w:color="auto"/>
              <w:left w:val="single" w:sz="4" w:space="0" w:color="auto"/>
              <w:bottom w:val="single" w:sz="4" w:space="0" w:color="auto"/>
              <w:right w:val="single" w:sz="4" w:space="0" w:color="auto"/>
            </w:tcBorders>
            <w:vAlign w:val="center"/>
          </w:tcPr>
          <w:p w14:paraId="4E2E5F4B">
            <w:pPr>
              <w:pStyle w:val="style0"/>
              <w:spacing w:lineRule="exact" w:line="320"/>
              <w:ind w:right="34" w:rightChars="16"/>
              <w:jc w:val="center"/>
              <w:rPr>
                <w:b/>
                <w:szCs w:val="21"/>
              </w:rPr>
            </w:pPr>
            <w:r>
              <w:rPr>
                <w:rFonts w:hint="eastAsia"/>
                <w:b/>
                <w:szCs w:val="20"/>
              </w:rPr>
              <w:t>总分</w:t>
            </w:r>
          </w:p>
        </w:tc>
        <w:tc>
          <w:tcPr>
            <w:tcW w:w="1410" w:type="dxa"/>
            <w:tcBorders>
              <w:top w:val="single" w:sz="4" w:space="0" w:color="auto"/>
              <w:left w:val="single" w:sz="4" w:space="0" w:color="auto"/>
              <w:bottom w:val="single" w:sz="4" w:space="0" w:color="auto"/>
              <w:right w:val="single" w:sz="4" w:space="0" w:color="auto"/>
            </w:tcBorders>
            <w:vAlign w:val="center"/>
          </w:tcPr>
          <w:p w14:paraId="95F010E2">
            <w:pPr>
              <w:pStyle w:val="style0"/>
              <w:spacing w:lineRule="exact" w:line="320"/>
              <w:ind w:right="34" w:rightChars="16"/>
              <w:jc w:val="center"/>
              <w:rPr>
                <w:b/>
                <w:szCs w:val="21"/>
              </w:rPr>
            </w:pPr>
            <w:r>
              <w:rPr>
                <w:rFonts w:hint="eastAsia"/>
                <w:b/>
                <w:szCs w:val="20"/>
              </w:rPr>
              <w:t>评审内容</w:t>
            </w:r>
          </w:p>
        </w:tc>
        <w:tc>
          <w:tcPr>
            <w:tcW w:w="635" w:type="dxa"/>
            <w:tcBorders>
              <w:top w:val="single" w:sz="4" w:space="0" w:color="auto"/>
              <w:left w:val="single" w:sz="4" w:space="0" w:color="auto"/>
              <w:bottom w:val="single" w:sz="4" w:space="0" w:color="auto"/>
              <w:right w:val="single" w:sz="4" w:space="0" w:color="auto"/>
            </w:tcBorders>
            <w:vAlign w:val="center"/>
          </w:tcPr>
          <w:p w14:paraId="250A7C23">
            <w:pPr>
              <w:pStyle w:val="style0"/>
              <w:spacing w:lineRule="exact" w:line="320"/>
              <w:ind w:right="34" w:rightChars="16"/>
              <w:jc w:val="center"/>
              <w:rPr>
                <w:b/>
                <w:szCs w:val="21"/>
              </w:rPr>
            </w:pPr>
            <w:r>
              <w:rPr>
                <w:rFonts w:hint="eastAsia"/>
                <w:b/>
                <w:szCs w:val="20"/>
              </w:rPr>
              <w:t>最高</w:t>
            </w:r>
          </w:p>
          <w:p w14:paraId="43E85DE0">
            <w:pPr>
              <w:pStyle w:val="style0"/>
              <w:spacing w:lineRule="exact" w:line="320"/>
              <w:ind w:right="34" w:rightChars="16"/>
              <w:jc w:val="center"/>
              <w:rPr>
                <w:b/>
                <w:szCs w:val="21"/>
              </w:rPr>
            </w:pPr>
            <w:r>
              <w:rPr>
                <w:rFonts w:hint="eastAsia"/>
                <w:b/>
                <w:szCs w:val="20"/>
              </w:rPr>
              <w:t>得分</w:t>
            </w:r>
          </w:p>
        </w:tc>
        <w:tc>
          <w:tcPr>
            <w:tcW w:w="5827" w:type="dxa"/>
            <w:tcBorders>
              <w:top w:val="single" w:sz="4" w:space="0" w:color="auto"/>
              <w:left w:val="single" w:sz="4" w:space="0" w:color="auto"/>
              <w:bottom w:val="single" w:sz="4" w:space="0" w:color="auto"/>
              <w:right w:val="single" w:sz="4" w:space="0" w:color="auto"/>
            </w:tcBorders>
            <w:vAlign w:val="center"/>
          </w:tcPr>
          <w:p w14:paraId="5CD4FA40">
            <w:pPr>
              <w:pStyle w:val="style0"/>
              <w:spacing w:lineRule="exact" w:line="320"/>
              <w:ind w:right="34" w:rightChars="16"/>
              <w:jc w:val="center"/>
              <w:rPr>
                <w:b/>
                <w:szCs w:val="21"/>
              </w:rPr>
            </w:pPr>
            <w:r>
              <w:rPr>
                <w:rFonts w:hint="eastAsia"/>
                <w:b/>
                <w:szCs w:val="20"/>
              </w:rPr>
              <w:t>评分标准</w:t>
            </w:r>
          </w:p>
        </w:tc>
      </w:tr>
      <w:tr w14:paraId="13FCFCF2">
        <w:tblPrEx/>
        <w:trPr>
          <w:trHeight w:val="701" w:hRule="atLeast"/>
          <w:jc w:val="center"/>
        </w:trPr>
        <w:tc>
          <w:tcPr>
            <w:tcW w:w="845" w:type="dxa"/>
            <w:vMerge w:val="restart"/>
            <w:tcBorders>
              <w:top w:val="single" w:sz="4" w:space="0" w:color="auto"/>
              <w:left w:val="single" w:sz="4" w:space="0" w:color="auto"/>
              <w:right w:val="single" w:sz="4" w:space="0" w:color="auto"/>
            </w:tcBorders>
            <w:vAlign w:val="center"/>
          </w:tcPr>
          <w:p w14:paraId="B1531945">
            <w:pPr>
              <w:pStyle w:val="style0"/>
              <w:jc w:val="center"/>
              <w:rPr>
                <w:rFonts w:ascii="宋体"/>
                <w:szCs w:val="20"/>
              </w:rPr>
            </w:pPr>
            <w:r>
              <w:rPr>
                <w:rFonts w:ascii="宋体" w:hint="eastAsia"/>
                <w:szCs w:val="20"/>
              </w:rPr>
              <w:t>技术标</w:t>
            </w:r>
          </w:p>
          <w:p w14:paraId="3398AFA3">
            <w:pPr>
              <w:pStyle w:val="style0"/>
              <w:spacing w:lineRule="exact" w:line="200"/>
              <w:jc w:val="center"/>
              <w:rPr>
                <w:rFonts w:ascii="宋体"/>
                <w:szCs w:val="20"/>
              </w:rPr>
            </w:pPr>
          </w:p>
        </w:tc>
        <w:tc>
          <w:tcPr>
            <w:tcW w:w="520" w:type="dxa"/>
            <w:vMerge w:val="restart"/>
            <w:tcBorders>
              <w:top w:val="single" w:sz="4" w:space="0" w:color="auto"/>
              <w:left w:val="single" w:sz="4" w:space="0" w:color="auto"/>
              <w:right w:val="single" w:sz="4" w:space="0" w:color="auto"/>
            </w:tcBorders>
            <w:vAlign w:val="center"/>
          </w:tcPr>
          <w:p w14:paraId="4136EB07">
            <w:pPr>
              <w:pStyle w:val="style0"/>
              <w:spacing w:lineRule="exact" w:line="440"/>
              <w:jc w:val="center"/>
              <w:rPr>
                <w:rFonts w:ascii="宋体"/>
                <w:szCs w:val="20"/>
              </w:rPr>
            </w:pPr>
            <w:r>
              <w:rPr>
                <w:rFonts w:ascii="宋体" w:hint="eastAsia"/>
                <w:szCs w:val="20"/>
              </w:rPr>
              <w:t>100</w:t>
            </w:r>
          </w:p>
        </w:tc>
        <w:tc>
          <w:tcPr>
            <w:tcW w:w="1410" w:type="dxa"/>
            <w:tcBorders>
              <w:top w:val="single" w:sz="4" w:space="0" w:color="auto"/>
              <w:left w:val="single" w:sz="4" w:space="0" w:color="auto"/>
              <w:right w:val="single" w:sz="4" w:space="0" w:color="auto"/>
            </w:tcBorders>
            <w:vAlign w:val="center"/>
          </w:tcPr>
          <w:p w14:paraId="CA8E3185">
            <w:pPr>
              <w:pStyle w:val="style0"/>
              <w:jc w:val="center"/>
              <w:rPr>
                <w:rFonts w:ascii="宋体"/>
                <w:szCs w:val="20"/>
              </w:rPr>
            </w:pPr>
            <w:r>
              <w:rPr>
                <w:rFonts w:ascii="宋体" w:hAnsi="宋体" w:hint="eastAsia"/>
                <w:szCs w:val="20"/>
              </w:rPr>
              <w:t>资质情况</w:t>
            </w:r>
          </w:p>
        </w:tc>
        <w:tc>
          <w:tcPr>
            <w:tcW w:w="635" w:type="dxa"/>
            <w:tcBorders>
              <w:top w:val="single" w:sz="4" w:space="0" w:color="auto"/>
              <w:left w:val="single" w:sz="4" w:space="0" w:color="auto"/>
              <w:bottom w:val="single" w:sz="4" w:space="0" w:color="auto"/>
              <w:right w:val="single" w:sz="4" w:space="0" w:color="auto"/>
            </w:tcBorders>
            <w:vAlign w:val="center"/>
          </w:tcPr>
          <w:p w14:paraId="6BDD7FD8">
            <w:pPr>
              <w:pStyle w:val="style0"/>
              <w:jc w:val="center"/>
              <w:rPr>
                <w:rFonts w:ascii="宋体"/>
                <w:szCs w:val="21"/>
              </w:rPr>
            </w:pPr>
            <w:r>
              <w:rPr>
                <w:rFonts w:ascii="宋体" w:hint="eastAsia"/>
                <w:szCs w:val="20"/>
              </w:rPr>
              <w:t>20</w:t>
            </w:r>
          </w:p>
        </w:tc>
        <w:tc>
          <w:tcPr>
            <w:tcW w:w="5827" w:type="dxa"/>
            <w:tcBorders>
              <w:top w:val="single" w:sz="4" w:space="0" w:color="auto"/>
              <w:left w:val="single" w:sz="4" w:space="0" w:color="auto"/>
              <w:bottom w:val="single" w:sz="4" w:space="0" w:color="auto"/>
              <w:right w:val="single" w:sz="4" w:space="0" w:color="auto"/>
            </w:tcBorders>
            <w:vAlign w:val="center"/>
          </w:tcPr>
          <w:p w14:paraId="4D69179D">
            <w:pPr>
              <w:pStyle w:val="style0"/>
              <w:tabs>
                <w:tab w:val="left" w:leader="none" w:pos="7854"/>
              </w:tabs>
              <w:spacing w:lineRule="exact" w:line="280"/>
              <w:rPr>
                <w:szCs w:val="20"/>
              </w:rPr>
            </w:pPr>
            <w:r>
              <w:rPr>
                <w:rFonts w:ascii="宋体" w:hAnsi="宋体" w:hint="eastAsia"/>
                <w:szCs w:val="20"/>
              </w:rPr>
              <w:t>根据注册资本进行打分，综合评价优得20分，良17-18分，一般14-15分。</w:t>
            </w:r>
          </w:p>
        </w:tc>
      </w:tr>
      <w:tr w14:paraId="02CEC52E">
        <w:tblPrEx/>
        <w:trPr>
          <w:trHeight w:val="445" w:hRule="atLeast"/>
          <w:jc w:val="center"/>
        </w:trPr>
        <w:tc>
          <w:tcPr>
            <w:tcW w:w="845" w:type="dxa"/>
            <w:vMerge w:val="continue"/>
            <w:tcBorders>
              <w:left w:val="single" w:sz="4" w:space="0" w:color="auto"/>
              <w:right w:val="single" w:sz="4" w:space="0" w:color="auto"/>
            </w:tcBorders>
            <w:vAlign w:val="center"/>
          </w:tcPr>
          <w:p w14:paraId="B141153B">
            <w:pPr>
              <w:pStyle w:val="style0"/>
              <w:widowControl/>
              <w:jc w:val="center"/>
              <w:rPr>
                <w:rFonts w:ascii="宋体"/>
                <w:szCs w:val="20"/>
              </w:rPr>
            </w:pPr>
          </w:p>
        </w:tc>
        <w:tc>
          <w:tcPr>
            <w:tcW w:w="520" w:type="dxa"/>
            <w:vMerge w:val="continue"/>
            <w:tcBorders>
              <w:left w:val="single" w:sz="4" w:space="0" w:color="auto"/>
              <w:right w:val="single" w:sz="4" w:space="0" w:color="auto"/>
            </w:tcBorders>
            <w:vAlign w:val="center"/>
          </w:tcPr>
          <w:p w14:paraId="14D581E7">
            <w:pPr>
              <w:pStyle w:val="style0"/>
              <w:widowControl/>
              <w:jc w:val="center"/>
              <w:rPr>
                <w:rFonts w:ascii="宋体"/>
                <w:szCs w:val="20"/>
              </w:rPr>
            </w:pPr>
          </w:p>
        </w:tc>
        <w:tc>
          <w:tcPr>
            <w:tcW w:w="1410" w:type="dxa"/>
            <w:tcBorders>
              <w:top w:val="single" w:sz="4" w:space="0" w:color="auto"/>
              <w:left w:val="single" w:sz="4" w:space="0" w:color="auto"/>
              <w:bottom w:val="single" w:sz="4" w:space="0" w:color="auto"/>
              <w:right w:val="single" w:sz="4" w:space="0" w:color="auto"/>
            </w:tcBorders>
            <w:vAlign w:val="center"/>
          </w:tcPr>
          <w:p w14:paraId="B96F6FC1">
            <w:pPr>
              <w:pStyle w:val="style30"/>
              <w:widowControl/>
              <w:spacing w:lineRule="exact" w:line="340"/>
              <w:jc w:val="center"/>
              <w:rPr>
                <w:rFonts w:ascii="宋体" w:hAnsi="宋体" w:hint="eastAsia"/>
                <w:szCs w:val="20"/>
              </w:rPr>
            </w:pPr>
            <w:r>
              <w:rPr>
                <w:rFonts w:ascii="宋体" w:cs="宋体" w:hAnsi="宋体" w:hint="eastAsia"/>
                <w:szCs w:val="21"/>
              </w:rPr>
              <w:t>人员配备及服务</w:t>
            </w:r>
          </w:p>
        </w:tc>
        <w:tc>
          <w:tcPr>
            <w:tcW w:w="635" w:type="dxa"/>
            <w:tcBorders>
              <w:top w:val="single" w:sz="4" w:space="0" w:color="auto"/>
              <w:left w:val="single" w:sz="4" w:space="0" w:color="auto"/>
              <w:bottom w:val="nil"/>
              <w:right w:val="single" w:sz="4" w:space="0" w:color="auto"/>
            </w:tcBorders>
            <w:vAlign w:val="center"/>
          </w:tcPr>
          <w:p w14:paraId="35E2C06D">
            <w:pPr>
              <w:pStyle w:val="style0"/>
              <w:spacing w:lineRule="exact" w:line="440"/>
              <w:jc w:val="center"/>
              <w:rPr>
                <w:rFonts w:ascii="宋体"/>
                <w:szCs w:val="20"/>
              </w:rPr>
            </w:pPr>
            <w:r>
              <w:rPr>
                <w:rFonts w:ascii="宋体" w:hint="eastAsia"/>
                <w:szCs w:val="20"/>
              </w:rPr>
              <w:t>20</w:t>
            </w:r>
          </w:p>
        </w:tc>
        <w:tc>
          <w:tcPr>
            <w:tcW w:w="5827" w:type="dxa"/>
            <w:tcBorders>
              <w:top w:val="single" w:sz="4" w:space="0" w:color="auto"/>
              <w:left w:val="single" w:sz="4" w:space="0" w:color="auto"/>
              <w:bottom w:val="nil"/>
              <w:right w:val="single" w:sz="4" w:space="0" w:color="auto"/>
            </w:tcBorders>
            <w:vAlign w:val="center"/>
          </w:tcPr>
          <w:p w14:paraId="6C8C5F56">
            <w:pPr>
              <w:pStyle w:val="style0"/>
              <w:tabs>
                <w:tab w:val="left" w:leader="none" w:pos="7854"/>
              </w:tabs>
              <w:spacing w:lineRule="exact" w:line="280"/>
              <w:rPr>
                <w:rFonts w:ascii="宋体" w:hAnsi="宋体" w:hint="eastAsia"/>
                <w:szCs w:val="20"/>
              </w:rPr>
            </w:pPr>
            <w:r>
              <w:rPr>
                <w:rFonts w:ascii="宋体" w:hAnsi="宋体" w:hint="eastAsia"/>
                <w:szCs w:val="20"/>
              </w:rPr>
              <w:t>根据为本项目配备运维人员的数量及现场运维情况等进行打分，综合评价优得20分，良17-18分，一般14-15分。</w:t>
            </w:r>
          </w:p>
        </w:tc>
      </w:tr>
      <w:tr w14:paraId="F1375D18">
        <w:tblPrEx/>
        <w:trPr>
          <w:trHeight w:val="445" w:hRule="atLeast"/>
          <w:jc w:val="center"/>
        </w:trPr>
        <w:tc>
          <w:tcPr>
            <w:tcW w:w="845" w:type="dxa"/>
            <w:vMerge w:val="continue"/>
            <w:tcBorders>
              <w:left w:val="single" w:sz="4" w:space="0" w:color="auto"/>
              <w:right w:val="single" w:sz="4" w:space="0" w:color="auto"/>
            </w:tcBorders>
            <w:vAlign w:val="center"/>
          </w:tcPr>
          <w:p w14:paraId="DB837226">
            <w:pPr>
              <w:pStyle w:val="style0"/>
              <w:widowControl/>
              <w:jc w:val="center"/>
              <w:rPr>
                <w:rFonts w:ascii="宋体"/>
                <w:szCs w:val="20"/>
              </w:rPr>
            </w:pPr>
          </w:p>
        </w:tc>
        <w:tc>
          <w:tcPr>
            <w:tcW w:w="520" w:type="dxa"/>
            <w:vMerge w:val="continue"/>
            <w:tcBorders>
              <w:left w:val="single" w:sz="4" w:space="0" w:color="auto"/>
              <w:right w:val="single" w:sz="4" w:space="0" w:color="auto"/>
            </w:tcBorders>
            <w:vAlign w:val="center"/>
          </w:tcPr>
          <w:p w14:paraId="5B775BEB">
            <w:pPr>
              <w:pStyle w:val="style0"/>
              <w:widowControl/>
              <w:jc w:val="center"/>
              <w:rPr>
                <w:rFonts w:ascii="宋体"/>
                <w:szCs w:val="20"/>
              </w:rPr>
            </w:pPr>
          </w:p>
        </w:tc>
        <w:tc>
          <w:tcPr>
            <w:tcW w:w="1410" w:type="dxa"/>
            <w:tcBorders>
              <w:top w:val="single" w:sz="4" w:space="0" w:color="auto"/>
              <w:left w:val="single" w:sz="4" w:space="0" w:color="auto"/>
              <w:bottom w:val="single" w:sz="4" w:space="0" w:color="auto"/>
              <w:right w:val="single" w:sz="4" w:space="0" w:color="auto"/>
            </w:tcBorders>
            <w:vAlign w:val="center"/>
          </w:tcPr>
          <w:p w14:paraId="82F8E341">
            <w:pPr>
              <w:pStyle w:val="style0"/>
              <w:jc w:val="center"/>
              <w:rPr>
                <w:rFonts w:ascii="宋体"/>
                <w:szCs w:val="21"/>
              </w:rPr>
            </w:pPr>
            <w:r>
              <w:rPr>
                <w:rFonts w:ascii="宋体" w:hAnsi="宋体" w:hint="eastAsia"/>
                <w:szCs w:val="20"/>
              </w:rPr>
              <w:t>应急服务</w:t>
            </w:r>
          </w:p>
        </w:tc>
        <w:tc>
          <w:tcPr>
            <w:tcW w:w="635" w:type="dxa"/>
            <w:tcBorders>
              <w:top w:val="single" w:sz="4" w:space="0" w:color="auto"/>
              <w:left w:val="single" w:sz="4" w:space="0" w:color="auto"/>
              <w:bottom w:val="nil"/>
              <w:right w:val="single" w:sz="4" w:space="0" w:color="auto"/>
            </w:tcBorders>
            <w:vAlign w:val="center"/>
          </w:tcPr>
          <w:p w14:paraId="479C0E03">
            <w:pPr>
              <w:pStyle w:val="style0"/>
              <w:spacing w:lineRule="exact" w:line="440"/>
              <w:jc w:val="center"/>
              <w:rPr>
                <w:rFonts w:ascii="宋体"/>
                <w:szCs w:val="21"/>
              </w:rPr>
            </w:pPr>
            <w:r>
              <w:rPr>
                <w:rFonts w:ascii="宋体" w:hint="eastAsia"/>
                <w:szCs w:val="20"/>
              </w:rPr>
              <w:t>40</w:t>
            </w:r>
          </w:p>
        </w:tc>
        <w:tc>
          <w:tcPr>
            <w:tcW w:w="5827" w:type="dxa"/>
            <w:tcBorders>
              <w:top w:val="single" w:sz="4" w:space="0" w:color="auto"/>
              <w:left w:val="single" w:sz="4" w:space="0" w:color="auto"/>
              <w:bottom w:val="nil"/>
              <w:right w:val="single" w:sz="4" w:space="0" w:color="auto"/>
            </w:tcBorders>
            <w:vAlign w:val="center"/>
          </w:tcPr>
          <w:p w14:paraId="19672BED">
            <w:pPr>
              <w:pStyle w:val="style0"/>
              <w:tabs>
                <w:tab w:val="left" w:leader="none" w:pos="7854"/>
              </w:tabs>
              <w:spacing w:lineRule="exact" w:line="280"/>
              <w:rPr>
                <w:szCs w:val="20"/>
              </w:rPr>
            </w:pPr>
            <w:r>
              <w:rPr>
                <w:rFonts w:ascii="宋体" w:cs="宋体" w:hAnsi="宋体" w:hint="eastAsia"/>
                <w:szCs w:val="21"/>
              </w:rPr>
              <w:t>遇到突发情况，运维人员能够在</w:t>
            </w:r>
            <w:bookmarkStart w:id="36" w:name="OLE_LINK2"/>
            <w:r>
              <w:rPr>
                <w:rFonts w:ascii="宋体" w:cs="宋体" w:hAnsi="宋体" w:hint="eastAsia"/>
                <w:szCs w:val="21"/>
              </w:rPr>
              <w:t>1小时内响应并进行处理</w:t>
            </w:r>
            <w:r>
              <w:rPr>
                <w:rFonts w:ascii="宋体" w:cs="宋体" w:hAnsi="宋体" w:hint="eastAsia"/>
                <w:bCs/>
                <w:szCs w:val="21"/>
              </w:rPr>
              <w:t>得</w:t>
            </w:r>
            <w:bookmarkEnd w:id="36"/>
            <w:r>
              <w:rPr>
                <w:rFonts w:ascii="宋体" w:cs="宋体" w:hAnsi="宋体" w:hint="eastAsia"/>
                <w:bCs/>
                <w:szCs w:val="21"/>
              </w:rPr>
              <w:t>40分，</w:t>
            </w:r>
            <w:r>
              <w:rPr>
                <w:rFonts w:ascii="宋体" w:cs="宋体" w:hAnsi="宋体" w:hint="eastAsia"/>
                <w:szCs w:val="21"/>
              </w:rPr>
              <w:t>2小时内响应并进行处理</w:t>
            </w:r>
            <w:r>
              <w:rPr>
                <w:rFonts w:ascii="宋体" w:cs="宋体" w:hAnsi="宋体" w:hint="eastAsia"/>
                <w:bCs/>
                <w:szCs w:val="21"/>
              </w:rPr>
              <w:t>得3</w:t>
            </w:r>
            <w:r>
              <w:rPr>
                <w:rFonts w:ascii="宋体" w:cs="宋体" w:hAnsi="宋体" w:hint="eastAsia"/>
                <w:szCs w:val="21"/>
              </w:rPr>
              <w:t>7-38分，3小时内响应并进行处理</w:t>
            </w:r>
            <w:r>
              <w:rPr>
                <w:rFonts w:ascii="宋体" w:cs="宋体" w:hAnsi="宋体" w:hint="eastAsia"/>
                <w:bCs/>
                <w:szCs w:val="21"/>
              </w:rPr>
              <w:t>得3</w:t>
            </w:r>
            <w:r>
              <w:rPr>
                <w:rFonts w:ascii="宋体" w:cs="宋体" w:hAnsi="宋体" w:hint="eastAsia"/>
                <w:szCs w:val="21"/>
              </w:rPr>
              <w:t>4-35分</w:t>
            </w:r>
            <w:r>
              <w:rPr>
                <w:rFonts w:ascii="宋体" w:hAnsi="宋体" w:hint="eastAsia"/>
                <w:szCs w:val="20"/>
              </w:rPr>
              <w:t>。</w:t>
            </w:r>
          </w:p>
        </w:tc>
      </w:tr>
      <w:tr w14:paraId="047EA3B1">
        <w:tblPrEx/>
        <w:trPr>
          <w:trHeight w:val="628" w:hRule="atLeast"/>
          <w:jc w:val="center"/>
        </w:trPr>
        <w:tc>
          <w:tcPr>
            <w:tcW w:w="845" w:type="dxa"/>
            <w:vMerge w:val="continue"/>
            <w:tcBorders>
              <w:left w:val="single" w:sz="4" w:space="0" w:color="auto"/>
              <w:right w:val="single" w:sz="4" w:space="0" w:color="auto"/>
            </w:tcBorders>
            <w:vAlign w:val="center"/>
          </w:tcPr>
          <w:p w14:paraId="DBF683E9">
            <w:pPr>
              <w:pStyle w:val="style0"/>
              <w:widowControl/>
              <w:jc w:val="center"/>
              <w:rPr>
                <w:rFonts w:ascii="宋体"/>
                <w:szCs w:val="20"/>
              </w:rPr>
            </w:pPr>
          </w:p>
        </w:tc>
        <w:tc>
          <w:tcPr>
            <w:tcW w:w="520" w:type="dxa"/>
            <w:vMerge w:val="continue"/>
            <w:tcBorders>
              <w:left w:val="single" w:sz="4" w:space="0" w:color="auto"/>
              <w:right w:val="single" w:sz="4" w:space="0" w:color="auto"/>
            </w:tcBorders>
            <w:vAlign w:val="center"/>
          </w:tcPr>
          <w:p w14:paraId="358D4132">
            <w:pPr>
              <w:pStyle w:val="style0"/>
              <w:widowControl/>
              <w:jc w:val="center"/>
              <w:rPr>
                <w:rFonts w:ascii="宋体"/>
                <w:szCs w:val="20"/>
              </w:rPr>
            </w:pPr>
          </w:p>
        </w:tc>
        <w:tc>
          <w:tcPr>
            <w:tcW w:w="1410" w:type="dxa"/>
            <w:tcBorders>
              <w:top w:val="single" w:sz="4" w:space="0" w:color="auto"/>
              <w:left w:val="single" w:sz="4" w:space="0" w:color="auto"/>
              <w:bottom w:val="single" w:sz="4" w:space="0" w:color="auto"/>
              <w:right w:val="single" w:sz="4" w:space="0" w:color="auto"/>
            </w:tcBorders>
            <w:vAlign w:val="center"/>
          </w:tcPr>
          <w:p w14:paraId="780C4CF0">
            <w:pPr>
              <w:pStyle w:val="style0"/>
              <w:jc w:val="center"/>
              <w:rPr>
                <w:rFonts w:ascii="宋体"/>
                <w:szCs w:val="21"/>
              </w:rPr>
            </w:pPr>
            <w:r>
              <w:rPr>
                <w:rFonts w:ascii="宋体" w:hAnsi="宋体" w:hint="eastAsia"/>
                <w:szCs w:val="20"/>
              </w:rPr>
              <w:t>业绩情况</w:t>
            </w:r>
          </w:p>
        </w:tc>
        <w:tc>
          <w:tcPr>
            <w:tcW w:w="635" w:type="dxa"/>
            <w:tcBorders>
              <w:top w:val="single" w:sz="4" w:space="0" w:color="auto"/>
              <w:left w:val="single" w:sz="4" w:space="0" w:color="auto"/>
              <w:bottom w:val="nil"/>
              <w:right w:val="single" w:sz="4" w:space="0" w:color="auto"/>
            </w:tcBorders>
            <w:vAlign w:val="center"/>
          </w:tcPr>
          <w:p w14:paraId="92B4CB17">
            <w:pPr>
              <w:pStyle w:val="style0"/>
              <w:jc w:val="center"/>
              <w:rPr>
                <w:rFonts w:ascii="宋体"/>
                <w:szCs w:val="21"/>
              </w:rPr>
            </w:pPr>
            <w:r>
              <w:rPr>
                <w:rFonts w:ascii="宋体" w:hint="eastAsia"/>
                <w:szCs w:val="20"/>
              </w:rPr>
              <w:t>20</w:t>
            </w:r>
          </w:p>
        </w:tc>
        <w:tc>
          <w:tcPr>
            <w:tcW w:w="5827" w:type="dxa"/>
            <w:tcBorders>
              <w:top w:val="single" w:sz="4" w:space="0" w:color="auto"/>
              <w:left w:val="single" w:sz="4" w:space="0" w:color="auto"/>
              <w:bottom w:val="nil"/>
              <w:right w:val="single" w:sz="4" w:space="0" w:color="auto"/>
            </w:tcBorders>
            <w:vAlign w:val="center"/>
          </w:tcPr>
          <w:p w14:paraId="9C7F3C90">
            <w:pPr>
              <w:pStyle w:val="style0"/>
              <w:tabs>
                <w:tab w:val="left" w:leader="none" w:pos="7854"/>
              </w:tabs>
              <w:spacing w:lineRule="exact" w:line="280"/>
              <w:rPr>
                <w:szCs w:val="20"/>
              </w:rPr>
            </w:pPr>
            <w:r>
              <w:rPr>
                <w:rFonts w:ascii="宋体" w:hAnsi="宋体" w:hint="eastAsia"/>
                <w:szCs w:val="20"/>
              </w:rPr>
              <w:t>有1份业绩得15分，2份业绩得16分，3份业绩得17分；有大同地区业绩的，每份增加1分。</w:t>
            </w:r>
          </w:p>
        </w:tc>
      </w:tr>
      <w:tr w14:paraId="65CE65E3">
        <w:tblPrEx/>
        <w:trPr>
          <w:trHeight w:val="1990" w:hRule="atLeast"/>
          <w:jc w:val="center"/>
        </w:trPr>
        <w:tc>
          <w:tcPr>
            <w:tcW w:w="9237" w:type="dxa"/>
            <w:gridSpan w:val="5"/>
            <w:tcBorders>
              <w:top w:val="single" w:sz="4" w:space="0" w:color="auto"/>
              <w:left w:val="single" w:sz="4" w:space="0" w:color="auto"/>
              <w:bottom w:val="single" w:sz="4" w:space="0" w:color="auto"/>
              <w:right w:val="single" w:sz="4" w:space="0" w:color="auto"/>
            </w:tcBorders>
            <w:vAlign w:val="center"/>
          </w:tcPr>
          <w:p w14:paraId="AE5D219D">
            <w:pPr>
              <w:pStyle w:val="style0"/>
              <w:rPr>
                <w:rFonts w:ascii="宋体"/>
                <w:szCs w:val="21"/>
              </w:rPr>
            </w:pPr>
            <w:r>
              <w:rPr>
                <w:rFonts w:ascii="宋体" w:hAnsi="宋体" w:hint="eastAsia"/>
                <w:szCs w:val="20"/>
              </w:rPr>
              <w:t>备注：</w:t>
            </w:r>
          </w:p>
          <w:p w14:paraId="8411F77D">
            <w:pPr>
              <w:pStyle w:val="style0"/>
              <w:rPr>
                <w:rFonts w:ascii="宋体"/>
                <w:b/>
                <w:bCs/>
                <w:color w:val="ff0000"/>
                <w:sz w:val="18"/>
                <w:szCs w:val="18"/>
              </w:rPr>
            </w:pPr>
            <w:r>
              <w:rPr>
                <w:rFonts w:ascii="宋体" w:hAnsi="宋体" w:hint="eastAsia"/>
                <w:szCs w:val="20"/>
              </w:rPr>
              <w:t>1、通过初审者为有效投标。</w:t>
            </w:r>
          </w:p>
          <w:p w14:paraId="48D2992A">
            <w:pPr>
              <w:pStyle w:val="style0"/>
              <w:rPr>
                <w:rFonts w:ascii="宋体" w:hAnsi="宋体" w:hint="eastAsia"/>
                <w:szCs w:val="20"/>
              </w:rPr>
            </w:pPr>
            <w:r>
              <w:rPr>
                <w:rFonts w:ascii="宋体" w:hAnsi="宋体" w:hint="eastAsia"/>
                <w:szCs w:val="20"/>
              </w:rPr>
              <w:t>2、评委打分超过得分界限或未按本方法赋分时，该评委的打分按废票处理。</w:t>
            </w:r>
          </w:p>
          <w:p w14:paraId="F0C5D68A">
            <w:pPr>
              <w:pStyle w:val="style0"/>
              <w:rPr>
                <w:rFonts w:ascii="宋体"/>
                <w:szCs w:val="21"/>
              </w:rPr>
            </w:pPr>
            <w:r>
              <w:rPr>
                <w:rFonts w:ascii="宋体" w:hAnsi="宋体" w:hint="eastAsia"/>
                <w:szCs w:val="20"/>
              </w:rPr>
              <w:t>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bookmarkEnd w:id="35"/>
    </w:tbl>
    <w:p w14:paraId="60C834F9">
      <w:pPr>
        <w:pStyle w:val="style4108"/>
        <w:numPr>
          <w:ilvl w:val="0"/>
          <w:numId w:val="0"/>
        </w:numPr>
        <w:rPr/>
      </w:pPr>
      <w:r>
        <w:rPr>
          <w:rFonts w:hint="eastAsia"/>
        </w:rPr>
        <w:t>六、定标</w:t>
      </w:r>
    </w:p>
    <w:p w14:paraId="F88B704F">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本项目只产生</w:t>
      </w:r>
      <w:r>
        <w:rPr>
          <w:rFonts w:ascii="宋体" w:cs="宋体" w:eastAsia="宋体" w:hAnsi="宋体" w:hint="eastAsia"/>
          <w:b w:val="false"/>
          <w:bCs w:val="false"/>
          <w:sz w:val="21"/>
          <w:highlight w:val="yellow"/>
          <w:u w:val="single"/>
        </w:rPr>
        <w:t>1</w:t>
      </w:r>
      <w:r>
        <w:rPr>
          <w:rFonts w:ascii="宋体" w:cs="宋体" w:eastAsia="宋体" w:hAnsi="宋体" w:hint="eastAsia"/>
          <w:b w:val="false"/>
          <w:bCs w:val="false"/>
          <w:sz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5EC579DE">
      <w:pPr>
        <w:pStyle w:val="style4108"/>
        <w:numPr>
          <w:ilvl w:val="0"/>
          <w:numId w:val="0"/>
        </w:numPr>
        <w:rPr/>
      </w:pPr>
      <w:r>
        <w:rPr>
          <w:rFonts w:hint="eastAsia"/>
        </w:rPr>
        <w:t>七、废标及终止招标</w:t>
      </w:r>
    </w:p>
    <w:p w14:paraId="CF69D284">
      <w:pPr>
        <w:pStyle w:val="style0"/>
        <w:spacing w:lineRule="auto" w:line="360"/>
        <w:rPr>
          <w:rFonts w:ascii="宋体" w:cs="宋体" w:hAnsi="宋体" w:hint="eastAsia"/>
          <w:color w:val="000000"/>
          <w:szCs w:val="21"/>
        </w:rPr>
      </w:pPr>
      <w:r>
        <w:rPr>
          <w:rFonts w:ascii="宋体" w:cs="宋体" w:hAnsi="宋体"/>
          <w:color w:val="000000"/>
          <w:szCs w:val="21"/>
        </w:rPr>
        <w:t>1.</w:t>
      </w:r>
      <w:r>
        <w:rPr>
          <w:rFonts w:ascii="宋体" w:cs="宋体" w:hAnsi="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59A8771">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w:t>
      </w:r>
      <w:r>
        <w:rPr>
          <w:rFonts w:ascii="宋体" w:cs="宋体" w:hAnsi="宋体" w:hint="eastAsia"/>
          <w:color w:val="000000"/>
          <w:szCs w:val="21"/>
        </w:rPr>
        <w:t>投标人提供的有关资格、资质证明文件不合格、不真实或提供虚假投标材料；</w:t>
      </w:r>
    </w:p>
    <w:p w14:paraId="0179D143">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(2)</w:t>
      </w:r>
      <w:r>
        <w:rPr>
          <w:rFonts w:ascii="宋体" w:cs="宋体" w:hAnsi="宋体" w:hint="eastAsia"/>
          <w:color w:val="000000"/>
          <w:szCs w:val="21"/>
        </w:rPr>
        <w:t>投标人在报价有效期内撤回投标；</w:t>
      </w:r>
    </w:p>
    <w:p w14:paraId="6A75444F">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(3)</w:t>
      </w:r>
      <w:r>
        <w:rPr>
          <w:rFonts w:ascii="宋体" w:cs="宋体" w:hAnsi="宋体" w:hint="eastAsia"/>
          <w:color w:val="000000"/>
          <w:szCs w:val="21"/>
        </w:rPr>
        <w:t>在整个评标过程中，投标人有企图影响评标结果公正性的任何活动；</w:t>
      </w:r>
    </w:p>
    <w:p w14:paraId="F68A13EA">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(4)</w:t>
      </w:r>
      <w:r>
        <w:rPr>
          <w:rFonts w:ascii="宋体" w:cs="宋体" w:hAnsi="宋体" w:hint="eastAsia"/>
          <w:color w:val="000000"/>
          <w:szCs w:val="21"/>
        </w:rPr>
        <w:t>投标人以任何方式诋毁其他投标人；</w:t>
      </w:r>
    </w:p>
    <w:p w14:paraId="7B1BBAD3">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(5)</w:t>
      </w:r>
      <w:r>
        <w:rPr>
          <w:rFonts w:ascii="宋体" w:cs="宋体" w:hAnsi="宋体" w:hint="eastAsia"/>
          <w:color w:val="000000"/>
          <w:szCs w:val="21"/>
        </w:rPr>
        <w:t>投标人串通投标；</w:t>
      </w:r>
    </w:p>
    <w:p w14:paraId="515DA69D">
      <w:pPr>
        <w:pStyle w:val="style90"/>
        <w:spacing w:lineRule="auto" w:line="360"/>
        <w:ind w:left="425" w:hanging="425"/>
        <w:rPr>
          <w:rFonts w:cs="宋体" w:hAnsi="宋体" w:hint="eastAsia"/>
        </w:rPr>
      </w:pPr>
      <w:r>
        <w:rPr>
          <w:rFonts w:cs="宋体" w:hAnsi="宋体"/>
        </w:rPr>
        <w:t>(6)</w:t>
      </w:r>
      <w:r>
        <w:rPr>
          <w:rFonts w:cs="宋体" w:hAnsi="宋体" w:hint="eastAsia"/>
          <w:color w:val="000000"/>
        </w:rPr>
        <w:t>投标人被举报、检举，并经招标人查实无误的；</w:t>
      </w:r>
    </w:p>
    <w:p w14:paraId="1615FC23">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(7)</w:t>
      </w:r>
      <w:r>
        <w:rPr>
          <w:rFonts w:ascii="宋体" w:cs="宋体" w:hAnsi="宋体" w:hint="eastAsia"/>
          <w:color w:val="000000"/>
          <w:szCs w:val="21"/>
        </w:rPr>
        <w:t>以他人名义投标或者以其他方式弄虚作假，骗取中标的；</w:t>
      </w:r>
    </w:p>
    <w:p w14:paraId="D60F6BFD">
      <w:pPr>
        <w:pStyle w:val="style0"/>
        <w:spacing w:lineRule="auto" w:line="360"/>
        <w:ind w:left="425" w:right="2" w:hanging="425"/>
        <w:rPr>
          <w:rFonts w:ascii="宋体" w:cs="宋体" w:hAnsi="宋体" w:hint="eastAsia"/>
          <w:color w:val="000000"/>
          <w:szCs w:val="21"/>
          <w:lang w:val="zh-CN"/>
        </w:rPr>
      </w:pPr>
      <w:r>
        <w:rPr>
          <w:rFonts w:ascii="宋体" w:cs="宋体" w:hAnsi="宋体"/>
          <w:color w:val="000000"/>
          <w:szCs w:val="21"/>
        </w:rPr>
        <w:t>(8)</w:t>
      </w:r>
      <w:r>
        <w:rPr>
          <w:rFonts w:ascii="宋体" w:cs="宋体" w:hAnsi="宋体" w:hint="eastAsia"/>
          <w:color w:val="000000"/>
          <w:szCs w:val="21"/>
          <w:lang w:val="zh-CN"/>
        </w:rPr>
        <w:t>投标人负责人为同一人或者存在控股、管理关系的不同单位；</w:t>
      </w:r>
    </w:p>
    <w:p w14:paraId="64E76C30">
      <w:pPr>
        <w:pStyle w:val="style0"/>
        <w:spacing w:lineRule="auto" w:line="360"/>
        <w:ind w:left="425" w:right="2" w:hanging="425"/>
        <w:rPr>
          <w:rFonts w:ascii="宋体" w:cs="宋体" w:hAnsi="宋体" w:hint="eastAsia"/>
          <w:color w:val="000000"/>
          <w:szCs w:val="21"/>
          <w:lang w:val="zh-CN"/>
        </w:rPr>
      </w:pPr>
      <w:r>
        <w:rPr>
          <w:rFonts w:ascii="宋体" w:cs="宋体" w:hAnsi="宋体"/>
          <w:color w:val="000000"/>
          <w:szCs w:val="21"/>
        </w:rPr>
        <w:t>(9)</w:t>
      </w:r>
      <w:r>
        <w:rPr>
          <w:rFonts w:ascii="宋体" w:cs="宋体" w:hAnsi="宋体" w:hint="eastAsia"/>
          <w:color w:val="000000"/>
          <w:szCs w:val="21"/>
          <w:lang w:val="zh-CN"/>
        </w:rPr>
        <w:t>有效投标不足三家；</w:t>
      </w:r>
    </w:p>
    <w:p w14:paraId="01789161">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(10)</w:t>
      </w:r>
      <w:r>
        <w:rPr>
          <w:rFonts w:ascii="宋体" w:cs="宋体" w:hAnsi="宋体" w:hint="eastAsia"/>
          <w:color w:val="000000"/>
          <w:szCs w:val="21"/>
          <w:lang w:val="zh-CN"/>
        </w:rPr>
        <w:t>不同投标</w:t>
      </w:r>
      <w:r>
        <w:rPr>
          <w:rFonts w:ascii="宋体" w:cs="宋体" w:hAnsi="宋体" w:hint="eastAsia"/>
          <w:color w:val="000000"/>
          <w:szCs w:val="21"/>
        </w:rPr>
        <w:t>人的投标文件异常一致或者投标报价呈规律性差异的；</w:t>
      </w:r>
    </w:p>
    <w:p w14:paraId="F7E26BE8">
      <w:pPr>
        <w:pStyle w:val="style0"/>
        <w:spacing w:lineRule="auto" w:line="360"/>
        <w:ind w:left="425" w:right="2" w:hanging="425"/>
        <w:rPr>
          <w:rFonts w:ascii="宋体" w:cs="宋体" w:hAnsi="宋体" w:hint="eastAsia"/>
          <w:szCs w:val="21"/>
        </w:rPr>
      </w:pPr>
      <w:r>
        <w:rPr>
          <w:rFonts w:ascii="宋体" w:cs="宋体" w:hAnsi="宋体"/>
          <w:color w:val="000000"/>
          <w:szCs w:val="21"/>
        </w:rPr>
        <w:t>(11)</w:t>
      </w:r>
      <w:r>
        <w:rPr>
          <w:rFonts w:ascii="宋体" w:cs="宋体" w:hAnsi="宋体" w:hint="eastAsia"/>
          <w:color w:val="000000"/>
          <w:szCs w:val="21"/>
        </w:rPr>
        <w:t>投</w:t>
      </w:r>
      <w:r>
        <w:rPr>
          <w:rFonts w:ascii="宋体" w:cs="宋体" w:hAnsi="宋体" w:hint="eastAsia"/>
          <w:szCs w:val="21"/>
        </w:rPr>
        <w:t>标人报价均超过最高限价的；</w:t>
      </w:r>
    </w:p>
    <w:p w14:paraId="A4C9514D">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(12)</w:t>
      </w:r>
      <w:r>
        <w:rPr>
          <w:rFonts w:ascii="宋体" w:cs="宋体" w:hAnsi="宋体" w:hint="eastAsia"/>
          <w:color w:val="000000"/>
          <w:szCs w:val="21"/>
        </w:rPr>
        <w:t>未按要求填报商务报价资料，对招标开展造成较大影响；</w:t>
      </w:r>
    </w:p>
    <w:p w14:paraId="1A69ED56">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(13)</w:t>
      </w:r>
      <w:r>
        <w:rPr>
          <w:rFonts w:ascii="宋体" w:cs="宋体" w:hAnsi="宋体" w:hint="eastAsia"/>
          <w:szCs w:val="21"/>
        </w:rPr>
        <w:t>未按照招标人规定的时间内在中国重汽e采通完成投标的；</w:t>
      </w:r>
    </w:p>
    <w:p w14:paraId="D9BB7AB0">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(14)</w:t>
      </w:r>
      <w:r>
        <w:rPr>
          <w:rFonts w:ascii="宋体" w:cs="宋体" w:hAnsi="宋体" w:hint="eastAsia"/>
          <w:color w:val="000000"/>
          <w:szCs w:val="21"/>
        </w:rPr>
        <w:t>法律、法规规定的其他情况。</w:t>
      </w:r>
    </w:p>
    <w:p w14:paraId="89A94789">
      <w:pPr>
        <w:pStyle w:val="style0"/>
        <w:spacing w:lineRule="auto" w:line="360"/>
        <w:ind w:left="425" w:right="2" w:hanging="425"/>
        <w:rPr>
          <w:rFonts w:ascii="宋体" w:cs="宋体" w:hAnsi="宋体" w:hint="eastAsia"/>
          <w:szCs w:val="21"/>
        </w:rPr>
      </w:pPr>
      <w:r>
        <w:rPr>
          <w:rFonts w:ascii="宋体" w:cs="宋体" w:hAnsi="宋体" w:hint="eastAsia"/>
          <w:szCs w:val="21"/>
        </w:rPr>
        <w:t>2</w:t>
      </w:r>
      <w:r>
        <w:rPr>
          <w:rFonts w:ascii="宋体" w:cs="宋体" w:hAnsi="宋体"/>
          <w:szCs w:val="21"/>
        </w:rPr>
        <w:t>.</w:t>
      </w:r>
      <w:r>
        <w:rPr>
          <w:rFonts w:ascii="宋体" w:cs="宋体" w:hAnsi="宋体" w:hint="eastAsia"/>
          <w:szCs w:val="21"/>
        </w:rPr>
        <w:t>出现下列情形之一，招标人有权否决所有投标人的投标，并终止招标。</w:t>
      </w:r>
    </w:p>
    <w:p w14:paraId="637DFFD9">
      <w:pPr>
        <w:pStyle w:val="style0"/>
        <w:rPr>
          <w:rFonts w:ascii="宋体" w:cs="宋体" w:hAnsi="宋体" w:hint="eastAsia"/>
          <w:b/>
          <w:bCs/>
          <w:color w:val="ff0000"/>
          <w:sz w:val="18"/>
          <w:szCs w:val="18"/>
        </w:rPr>
      </w:pPr>
      <w:r>
        <w:rPr>
          <w:rFonts w:ascii="宋体" w:cs="宋体" w:hAnsi="宋体"/>
          <w:szCs w:val="21"/>
        </w:rPr>
        <w:t>(</w:t>
      </w:r>
      <w:r>
        <w:rPr>
          <w:rFonts w:ascii="宋体" w:cs="宋体" w:hAnsi="宋体" w:hint="eastAsia"/>
          <w:szCs w:val="21"/>
        </w:rPr>
        <w:t>1</w:t>
      </w:r>
      <w:r>
        <w:rPr>
          <w:rFonts w:ascii="宋体" w:cs="宋体" w:hAnsi="宋体"/>
          <w:szCs w:val="21"/>
        </w:rPr>
        <w:t>)</w:t>
      </w:r>
      <w:r>
        <w:rPr>
          <w:rFonts w:ascii="宋体" w:cs="宋体" w:hAnsi="宋体" w:hint="eastAsia"/>
          <w:szCs w:val="21"/>
        </w:rPr>
        <w:t>符合条件的投标人或者对招标文件做实质响应的投标人不足三家的；</w:t>
      </w:r>
    </w:p>
    <w:p w14:paraId="C8DF6748">
      <w:pPr>
        <w:pStyle w:val="style0"/>
        <w:spacing w:lineRule="auto" w:line="360"/>
        <w:ind w:left="425" w:right="2" w:hanging="425"/>
        <w:rPr>
          <w:rFonts w:ascii="宋体" w:cs="宋体" w:hAnsi="宋体" w:hint="eastAsia"/>
          <w:szCs w:val="21"/>
        </w:rPr>
      </w:pPr>
      <w:r>
        <w:rPr>
          <w:rFonts w:ascii="宋体" w:cs="宋体" w:hAnsi="宋体"/>
          <w:szCs w:val="21"/>
        </w:rPr>
        <w:t>(</w:t>
      </w:r>
      <w:r>
        <w:rPr>
          <w:rFonts w:ascii="宋体" w:cs="宋体" w:hAnsi="宋体" w:hint="eastAsia"/>
          <w:szCs w:val="21"/>
        </w:rPr>
        <w:t>2</w:t>
      </w:r>
      <w:r>
        <w:rPr>
          <w:rFonts w:ascii="宋体" w:cs="宋体" w:hAnsi="宋体"/>
          <w:szCs w:val="21"/>
        </w:rPr>
        <w:t>)</w:t>
      </w:r>
      <w:r>
        <w:rPr>
          <w:rFonts w:ascii="宋体" w:cs="宋体" w:hAnsi="宋体" w:hint="eastAsia"/>
          <w:szCs w:val="21"/>
        </w:rPr>
        <w:t>出现影响采购公正的违法、违规行为的；</w:t>
      </w:r>
    </w:p>
    <w:p w14:paraId="FA191E08">
      <w:pPr>
        <w:pStyle w:val="style0"/>
        <w:spacing w:lineRule="auto" w:line="360"/>
        <w:ind w:left="425" w:right="2" w:hanging="425"/>
        <w:rPr>
          <w:rFonts w:ascii="宋体" w:cs="宋体" w:hAnsi="宋体" w:hint="eastAsia"/>
          <w:bCs/>
          <w:szCs w:val="21"/>
        </w:rPr>
      </w:pPr>
      <w:r>
        <w:rPr>
          <w:rFonts w:ascii="宋体" w:cs="宋体" w:hAnsi="宋体"/>
          <w:bCs/>
          <w:szCs w:val="21"/>
        </w:rPr>
        <w:t>(</w:t>
      </w:r>
      <w:r>
        <w:rPr>
          <w:rFonts w:ascii="宋体" w:cs="宋体" w:hAnsi="宋体" w:hint="eastAsia"/>
          <w:bCs/>
          <w:szCs w:val="21"/>
        </w:rPr>
        <w:t>3</w:t>
      </w:r>
      <w:r>
        <w:rPr>
          <w:rFonts w:ascii="宋体" w:cs="宋体" w:hAnsi="宋体"/>
          <w:bCs/>
          <w:szCs w:val="21"/>
        </w:rPr>
        <w:t>)</w:t>
      </w:r>
      <w:r>
        <w:rPr>
          <w:rFonts w:ascii="宋体" w:cs="宋体" w:hAnsi="宋体" w:hint="eastAsia"/>
          <w:bCs/>
          <w:szCs w:val="21"/>
        </w:rPr>
        <w:t>评标委员会经评审，认为所有投标都不符合招标文件要求的；</w:t>
      </w:r>
    </w:p>
    <w:p w14:paraId="5D69F00A">
      <w:pPr>
        <w:pStyle w:val="style0"/>
        <w:spacing w:lineRule="auto" w:line="360"/>
        <w:ind w:left="425" w:right="2" w:hanging="425"/>
        <w:rPr>
          <w:rFonts w:ascii="宋体" w:cs="宋体" w:hAnsi="宋体" w:hint="eastAsia"/>
          <w:bCs/>
          <w:szCs w:val="21"/>
        </w:rPr>
      </w:pPr>
      <w:r>
        <w:rPr>
          <w:rFonts w:ascii="宋体" w:cs="宋体" w:hAnsi="宋体"/>
          <w:bCs/>
          <w:szCs w:val="21"/>
        </w:rPr>
        <w:t>(</w:t>
      </w:r>
      <w:r>
        <w:rPr>
          <w:rFonts w:ascii="宋体" w:cs="宋体" w:hAnsi="宋体" w:hint="eastAsia"/>
          <w:bCs/>
          <w:szCs w:val="21"/>
        </w:rPr>
        <w:t>4</w:t>
      </w:r>
      <w:r>
        <w:rPr>
          <w:rFonts w:ascii="宋体" w:cs="宋体" w:hAnsi="宋体"/>
          <w:bCs/>
          <w:szCs w:val="21"/>
        </w:rPr>
        <w:t>)</w:t>
      </w:r>
      <w:r>
        <w:rPr>
          <w:rFonts w:ascii="宋体" w:cs="宋体" w:hAnsi="宋体" w:hint="eastAsia"/>
          <w:bCs/>
          <w:szCs w:val="21"/>
        </w:rPr>
        <w:t>因重大变故，采购任务取消的；</w:t>
      </w:r>
    </w:p>
    <w:p w14:paraId="6EFE8167">
      <w:pPr>
        <w:pStyle w:val="style90"/>
        <w:spacing w:lineRule="auto" w:line="360"/>
        <w:ind w:left="425" w:hanging="425"/>
        <w:rPr>
          <w:rFonts w:cs="宋体" w:hAnsi="宋体" w:hint="eastAsia"/>
          <w:bCs/>
        </w:rPr>
      </w:pPr>
      <w:r>
        <w:rPr>
          <w:rFonts w:cs="宋体" w:hAnsi="宋体"/>
          <w:bCs/>
        </w:rPr>
        <w:t>(</w:t>
      </w:r>
      <w:r>
        <w:rPr>
          <w:rFonts w:cs="宋体" w:hAnsi="宋体" w:hint="eastAsia"/>
          <w:bCs/>
        </w:rPr>
        <w:t>5</w:t>
      </w:r>
      <w:r>
        <w:rPr>
          <w:rFonts w:cs="宋体" w:hAnsi="宋体"/>
          <w:bCs/>
        </w:rPr>
        <w:t>)</w:t>
      </w:r>
      <w:r>
        <w:rPr>
          <w:rFonts w:cs="宋体" w:hAnsi="宋体" w:hint="eastAsia"/>
          <w:bCs/>
        </w:rPr>
        <w:t>招标人认为其他应终止招标的情形。</w:t>
      </w:r>
    </w:p>
    <w:p w14:paraId="4753F633">
      <w:pPr>
        <w:pStyle w:val="style0"/>
        <w:spacing w:lineRule="auto" w:line="360"/>
        <w:rPr>
          <w:szCs w:val="21"/>
        </w:rPr>
      </w:pPr>
      <w:r>
        <w:rPr>
          <w:rFonts w:ascii="宋体" w:cs="宋体" w:hAnsi="宋体" w:hint="eastAsia"/>
          <w:szCs w:val="21"/>
        </w:rPr>
        <w:t>3</w:t>
      </w:r>
      <w:r>
        <w:rPr>
          <w:rFonts w:ascii="Times New Roman" w:hAnsi="Times New Roman"/>
          <w:szCs w:val="21"/>
        </w:rPr>
        <w:t>.</w:t>
      </w:r>
      <w:r>
        <w:rPr>
          <w:rFonts w:ascii="宋体" w:cs="宋体" w:hAnsi="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207E259">
      <w:pPr>
        <w:pStyle w:val="style4108"/>
        <w:numPr>
          <w:ilvl w:val="0"/>
          <w:numId w:val="0"/>
        </w:numPr>
        <w:rPr/>
      </w:pPr>
      <w:r>
        <w:rPr>
          <w:rFonts w:hint="eastAsia"/>
        </w:rPr>
        <w:t>八、合同签订</w:t>
      </w:r>
    </w:p>
    <w:p w14:paraId="E0F0C05F">
      <w:pPr>
        <w:pStyle w:val="style0"/>
        <w:spacing w:lineRule="auto" w:line="360"/>
        <w:rPr>
          <w:rFonts w:ascii="宋体" w:cs="宋体" w:hAnsi="宋体" w:hint="eastAsia"/>
          <w:color w:val="000000"/>
          <w:szCs w:val="21"/>
        </w:rPr>
      </w:pPr>
      <w:r>
        <w:rPr>
          <w:rFonts w:ascii="宋体" w:cs="宋体" w:hAnsi="宋体" w:hint="eastAsia"/>
          <w:color w:val="000000"/>
          <w:szCs w:val="21"/>
        </w:rPr>
        <w:t>1.招标人根据评标工作小组的评标结果确定中标人，在重汽e采通平台公布中标结果，并发送中标通知。</w:t>
      </w:r>
    </w:p>
    <w:p w14:paraId="CB97E543">
      <w:pPr>
        <w:pStyle w:val="style0"/>
        <w:spacing w:lineRule="auto" w:line="360"/>
        <w:rPr>
          <w:rFonts w:ascii="宋体" w:cs="宋体" w:hAnsi="宋体" w:hint="eastAsia"/>
          <w:color w:val="000000"/>
          <w:szCs w:val="21"/>
        </w:rPr>
      </w:pPr>
      <w:r>
        <w:rPr>
          <w:rFonts w:ascii="宋体" w:cs="宋体" w:hAnsi="宋体" w:hint="eastAsia"/>
          <w:color w:val="000000"/>
          <w:szCs w:val="21"/>
        </w:rPr>
        <w:t>2.中标人应该在中标通知书规定的时间、地点与招标人签订采购合同，否则按照开标后撤回投标处理。</w:t>
      </w:r>
    </w:p>
    <w:p w14:paraId="4F1BF971">
      <w:pPr>
        <w:pStyle w:val="style0"/>
        <w:spacing w:lineRule="auto" w:line="360"/>
        <w:rPr>
          <w:rFonts w:ascii="宋体" w:cs="宋体" w:hAnsi="宋体" w:hint="eastAsia"/>
          <w:color w:val="000000"/>
          <w:szCs w:val="21"/>
        </w:rPr>
      </w:pPr>
      <w:r>
        <w:rPr>
          <w:rFonts w:ascii="宋体" w:cs="宋体" w:hAnsi="宋体" w:hint="eastAsia"/>
          <w:color w:val="000000"/>
          <w:szCs w:val="21"/>
        </w:rPr>
        <w:t>3.中标人应当按照合同约定的履约责任，在保证质量的前提下完成中标项目，不得将中标项目转包或分包给他人，否则视为违约，招标人有权解除合同。</w:t>
      </w:r>
    </w:p>
    <w:p w14:paraId="3CC176D8">
      <w:pPr>
        <w:pStyle w:val="style0"/>
        <w:spacing w:lineRule="auto" w:line="360"/>
        <w:rPr>
          <w:rFonts w:ascii="宋体" w:cs="宋体" w:hAnsi="宋体" w:hint="eastAsia"/>
          <w:color w:val="000000"/>
          <w:szCs w:val="21"/>
        </w:rPr>
      </w:pPr>
      <w:r>
        <w:rPr>
          <w:rFonts w:ascii="宋体" w:cs="宋体" w:hAnsi="宋体" w:hint="eastAsia"/>
          <w:color w:val="000000"/>
          <w:szCs w:val="21"/>
        </w:rPr>
        <w:t>4.中标人由于履行义务的能力或信用有严重缺陷，招标人有权取消其中标资格，招标人将从中标候选单位中依序重新确定中标人，或重新组织招标；</w:t>
      </w:r>
    </w:p>
    <w:p w14:paraId="5C00EDFE">
      <w:pPr>
        <w:pStyle w:val="style0"/>
        <w:spacing w:lineRule="auto" w:line="360"/>
        <w:rPr>
          <w:rFonts w:ascii="宋体" w:cs="宋体" w:hAnsi="宋体" w:hint="eastAsia"/>
          <w:b/>
          <w:bCs/>
          <w:color w:val="000000"/>
          <w:sz w:val="24"/>
        </w:rPr>
      </w:pPr>
      <w:r>
        <w:rPr>
          <w:rFonts w:ascii="宋体" w:cs="宋体" w:hAnsi="宋体" w:hint="eastAsia"/>
          <w:color w:val="000000"/>
          <w:szCs w:val="21"/>
        </w:rPr>
        <w:t>5.合同以双方最终签署的版本为准。</w:t>
      </w:r>
    </w:p>
    <w:p w14:paraId="2DA492B7">
      <w:pPr>
        <w:pStyle w:val="style4108"/>
        <w:numPr>
          <w:ilvl w:val="0"/>
          <w:numId w:val="0"/>
        </w:numPr>
        <w:rPr/>
      </w:pPr>
      <w:r>
        <w:rPr>
          <w:rFonts w:hint="eastAsia"/>
        </w:rPr>
        <w:t>九、付款</w:t>
      </w:r>
    </w:p>
    <w:p w14:paraId="5EF43E1A">
      <w:pPr>
        <w:pStyle w:val="style4108"/>
        <w:numPr>
          <w:ilvl w:val="0"/>
          <w:numId w:val="0"/>
        </w:numPr>
        <w:rPr>
          <w:rFonts w:ascii="宋体" w:cs="宋体" w:eastAsia="宋体" w:hAnsi="宋体" w:hint="eastAsia"/>
          <w:b w:val="false"/>
          <w:bCs w:val="false"/>
          <w:sz w:val="21"/>
        </w:rPr>
      </w:pPr>
      <w:r>
        <w:rPr>
          <w:rFonts w:ascii="宋体" w:cs="宋体" w:eastAsia="宋体" w:hAnsi="宋体" w:hint="eastAsia"/>
          <w:b w:val="false"/>
          <w:bCs w:val="false"/>
          <w:sz w:val="21"/>
        </w:rPr>
        <w:t>1.付款方式：</w:t>
      </w:r>
    </w:p>
    <w:p w14:paraId="4933B787">
      <w:pPr>
        <w:pStyle w:val="style90"/>
        <w:spacing w:lineRule="auto" w:line="360"/>
        <w:ind w:firstLine="420" w:firstLineChars="200"/>
        <w:rPr>
          <w:rFonts w:cs="宋体" w:hAnsi="宋体" w:hint="eastAsia"/>
        </w:rPr>
      </w:pPr>
      <w:r>
        <w:rPr>
          <w:rFonts w:cs="宋体" w:hAnsi="宋体" w:hint="eastAsia"/>
        </w:rPr>
        <w:t>银行转账支付方式</w:t>
      </w:r>
    </w:p>
    <w:p w14:paraId="F82254F9">
      <w:pPr>
        <w:pStyle w:val="style90"/>
        <w:spacing w:lineRule="auto" w:line="360"/>
        <w:rPr>
          <w:rFonts w:cs="宋体" w:hAnsi="宋体" w:hint="eastAsia"/>
        </w:rPr>
      </w:pPr>
      <w:r>
        <w:rPr>
          <w:rFonts w:cs="宋体" w:hAnsi="宋体" w:hint="eastAsia"/>
        </w:rPr>
        <w:t>2.付款节点：</w:t>
      </w:r>
    </w:p>
    <w:bookmarkStart w:id="37" w:name="_Toc13764"/>
    <w:bookmarkStart w:id="38" w:name="_Toc21871"/>
    <w:p w14:paraId="FC90058B">
      <w:pPr>
        <w:pStyle w:val="style90"/>
        <w:widowControl/>
        <w:spacing w:lineRule="auto" w:line="360"/>
        <w:ind w:firstLine="420" w:firstLineChars="200"/>
        <w:outlineLvl w:val="0"/>
        <w:rPr>
          <w:rFonts w:ascii="宋体" w:cs="宋体" w:eastAsia="宋体" w:hAnsi="宋体" w:hint="eastAsia"/>
          <w:b w:val="false"/>
          <w:bCs w:val="false"/>
          <w:color w:val="auto"/>
          <w:sz w:val="21"/>
          <w:szCs w:val="21"/>
          <w:highlight w:val="none"/>
        </w:rPr>
      </w:pPr>
      <w:r>
        <w:rPr>
          <w:rFonts w:cs="宋体" w:hAnsi="宋体" w:hint="eastAsia"/>
          <w:color w:val="auto"/>
          <w:sz w:val="21"/>
          <w:szCs w:val="21"/>
          <w:highlight w:val="none"/>
        </w:rPr>
        <w:t>每月10日前由乙方向甲方提供上月增值税专用发票，甲方收到发票后以银行转账方式支付上月运维费用。</w:t>
      </w:r>
      <w:bookmarkEnd w:id="37"/>
      <w:bookmarkEnd w:id="38"/>
      <w:r>
        <w:rPr>
          <w:rFonts w:ascii="宋体" w:cs="宋体" w:eastAsia="宋体" w:hAnsi="宋体" w:hint="eastAsia"/>
          <w:szCs w:val="28"/>
        </w:rPr>
        <w:t>当遇到国家税率调整时不含税价不变</w:t>
      </w:r>
      <w:r>
        <w:rPr>
          <w:rFonts w:ascii="宋体" w:cs="宋体" w:eastAsia="宋体" w:hAnsi="宋体" w:hint="eastAsia"/>
          <w:b w:val="false"/>
          <w:bCs w:val="false"/>
          <w:color w:val="auto"/>
          <w:sz w:val="21"/>
          <w:szCs w:val="21"/>
          <w:highlight w:val="none"/>
        </w:rPr>
        <w:t xml:space="preserve">。 </w:t>
      </w:r>
    </w:p>
    <w:p w14:paraId="5EFE4F98">
      <w:pPr>
        <w:pStyle w:val="style90"/>
        <w:widowControl/>
        <w:spacing w:lineRule="auto" w:line="360"/>
        <w:ind w:firstLine="420" w:firstLineChars="200"/>
        <w:outlineLvl w:val="0"/>
        <w:rPr>
          <w:rFonts w:cs="宋体" w:eastAsia="宋体" w:hAnsi="宋体" w:hint="eastAsia"/>
          <w:color w:val="auto"/>
          <w:sz w:val="21"/>
          <w:szCs w:val="21"/>
          <w:highlight w:val="none"/>
          <w:lang w:eastAsia="zh-CN"/>
        </w:rPr>
      </w:pPr>
      <w:r>
        <w:rPr>
          <w:rFonts w:cs="宋体" w:hAnsi="宋体" w:hint="eastAsia"/>
          <w:color w:val="auto"/>
          <w:sz w:val="21"/>
          <w:szCs w:val="21"/>
          <w:highlight w:val="none"/>
        </w:rPr>
        <w:t>甲方</w:t>
      </w:r>
      <w:r>
        <w:rPr>
          <w:rFonts w:cs="宋体" w:hAnsi="宋体" w:hint="eastAsia"/>
          <w:color w:val="auto"/>
          <w:sz w:val="21"/>
          <w:szCs w:val="21"/>
          <w:highlight w:val="none"/>
          <w:lang w:val="en-US" w:eastAsia="zh-CN"/>
        </w:rPr>
        <w:t>每月按进口废水流量据实</w:t>
      </w:r>
      <w:r>
        <w:rPr>
          <w:rFonts w:cs="宋体" w:hAnsi="宋体" w:hint="eastAsia"/>
          <w:color w:val="auto"/>
          <w:sz w:val="21"/>
          <w:szCs w:val="21"/>
          <w:highlight w:val="none"/>
        </w:rPr>
        <w:t>结算</w:t>
      </w:r>
      <w:r>
        <w:rPr>
          <w:rFonts w:cs="宋体" w:hAnsi="宋体" w:hint="eastAsia"/>
          <w:color w:val="auto"/>
          <w:sz w:val="21"/>
          <w:szCs w:val="21"/>
          <w:highlight w:val="none"/>
          <w:lang w:eastAsia="zh-CN"/>
        </w:rPr>
        <w:t>，</w:t>
      </w:r>
      <w:r>
        <w:rPr>
          <w:rFonts w:cs="宋体" w:hAnsi="宋体" w:hint="eastAsia"/>
          <w:color w:val="auto"/>
          <w:sz w:val="21"/>
          <w:szCs w:val="21"/>
          <w:highlight w:val="none"/>
        </w:rPr>
        <w:t>合同期内全年运维费用实行上封顶价</w:t>
      </w:r>
      <w:r>
        <w:rPr>
          <w:rFonts w:cs="宋体" w:hAnsi="宋体" w:hint="eastAsia"/>
          <w:color w:val="auto"/>
          <w:sz w:val="21"/>
          <w:szCs w:val="21"/>
          <w:highlight w:val="none"/>
          <w:lang w:eastAsia="zh-CN"/>
        </w:rPr>
        <w:t>，</w:t>
      </w:r>
      <w:r>
        <w:rPr>
          <w:rFonts w:cs="宋体" w:hAnsi="宋体" w:hint="eastAsia"/>
          <w:color w:val="auto"/>
          <w:sz w:val="21"/>
          <w:szCs w:val="21"/>
          <w:highlight w:val="none"/>
        </w:rPr>
        <w:t>如果合同期内</w:t>
      </w:r>
      <w:r>
        <w:rPr>
          <w:rFonts w:cs="宋体" w:hAnsi="宋体" w:hint="eastAsia"/>
          <w:color w:val="auto"/>
          <w:sz w:val="21"/>
          <w:szCs w:val="21"/>
          <w:highlight w:val="none"/>
          <w:lang w:val="en-US" w:eastAsia="zh-CN"/>
        </w:rPr>
        <w:t>乙</w:t>
      </w:r>
      <w:r>
        <w:rPr>
          <w:rFonts w:cs="宋体" w:hAnsi="宋体" w:hint="eastAsia"/>
          <w:color w:val="auto"/>
          <w:sz w:val="21"/>
          <w:szCs w:val="21"/>
          <w:highlight w:val="none"/>
        </w:rPr>
        <w:t>方运维费用超过</w:t>
      </w:r>
      <w:r>
        <w:rPr>
          <w:rFonts w:cs="宋体" w:hAnsi="宋体" w:hint="eastAsia"/>
          <w:color w:val="auto"/>
          <w:sz w:val="21"/>
          <w:szCs w:val="21"/>
          <w:highlight w:val="none"/>
          <w:lang w:val="en-US" w:eastAsia="zh-CN"/>
        </w:rPr>
        <w:t>中标总价</w:t>
      </w:r>
      <w:r>
        <w:rPr>
          <w:rFonts w:cs="宋体" w:hAnsi="宋体" w:hint="eastAsia"/>
          <w:color w:val="auto"/>
          <w:sz w:val="21"/>
          <w:szCs w:val="21"/>
          <w:highlight w:val="none"/>
        </w:rPr>
        <w:t>，则合同期内总费用执行</w:t>
      </w:r>
      <w:r>
        <w:rPr>
          <w:rFonts w:cs="宋体" w:hAnsi="宋体" w:hint="eastAsia"/>
          <w:color w:val="auto"/>
          <w:sz w:val="21"/>
          <w:szCs w:val="21"/>
          <w:highlight w:val="none"/>
          <w:lang w:val="en-US" w:eastAsia="zh-CN"/>
        </w:rPr>
        <w:t>中标总价</w:t>
      </w:r>
      <w:r>
        <w:rPr>
          <w:rFonts w:cs="宋体" w:hAnsi="宋体" w:hint="eastAsia"/>
          <w:color w:val="auto"/>
          <w:sz w:val="21"/>
          <w:szCs w:val="21"/>
          <w:highlight w:val="none"/>
        </w:rPr>
        <w:t>，甲方不再追加运维费用，乙方仍必须按照服务项目要求继续运维</w:t>
      </w:r>
      <w:r>
        <w:rPr>
          <w:rFonts w:cs="宋体" w:hAnsi="宋体" w:hint="eastAsia"/>
          <w:color w:val="auto"/>
          <w:sz w:val="21"/>
          <w:szCs w:val="21"/>
          <w:highlight w:val="none"/>
          <w:lang w:eastAsia="zh-CN"/>
        </w:rPr>
        <w:t>。</w:t>
      </w:r>
    </w:p>
    <w:p w14:paraId="3F4A4827">
      <w:pPr>
        <w:pStyle w:val="style0"/>
        <w:widowControl/>
        <w:snapToGrid w:val="false"/>
        <w:spacing w:lineRule="auto" w:line="360"/>
        <w:jc w:val="left"/>
        <w:rPr>
          <w:rFonts w:ascii="黑体" w:eastAsia="黑体" w:hAnsi="Courier New"/>
          <w:b/>
          <w:bCs/>
          <w:sz w:val="28"/>
        </w:rPr>
        <w:sectPr>
          <w:pgSz w:w="11906" w:h="16838" w:orient="portrait"/>
          <w:pgMar w:top="1440" w:right="1800" w:bottom="1440" w:left="1800" w:header="851" w:footer="992" w:gutter="0"/>
          <w:cols w:space="720" w:num="1"/>
          <w:docGrid w:type="lines" w:linePitch="312" w:charSpace="0"/>
        </w:sectPr>
      </w:pPr>
      <w:r>
        <w:rPr>
          <w:rFonts w:ascii="黑体" w:eastAsia="黑体" w:hAnsi="Courier New" w:hint="eastAsia"/>
          <w:b/>
          <w:bCs/>
          <w:sz w:val="28"/>
        </w:rPr>
        <w:t>十、本次招标最终解释权归中国重汽集团大同齿轮有限公司。</w:t>
      </w:r>
    </w:p>
    <w:bookmarkStart w:id="39" w:name="_Toc31162"/>
    <w:p w14:paraId="8D390B31">
      <w:pPr>
        <w:pStyle w:val="style4107"/>
        <w:rPr>
          <w:rFonts w:cs="黑体" w:hAnsi="黑体" w:hint="eastAsia"/>
          <w:szCs w:val="44"/>
        </w:rPr>
      </w:pPr>
      <w:r>
        <w:rPr>
          <w:rFonts w:hint="eastAsia"/>
        </w:rPr>
        <w:t>第二部分　技术要求</w:t>
      </w:r>
      <w:bookmarkEnd w:id="39"/>
    </w:p>
    <w:p w14:paraId="81A54A24">
      <w:pPr>
        <w:pStyle w:val="style90"/>
        <w:rPr/>
      </w:pPr>
    </w:p>
    <w:p w14:paraId="C4227494">
      <w:pPr>
        <w:pStyle w:val="style90"/>
        <w:numPr>
          <w:ilvl w:val="0"/>
          <w:numId w:val="13"/>
        </w:numPr>
        <w:spacing w:lineRule="auto" w:line="360"/>
        <w:rPr>
          <w:rFonts w:ascii="黑体" w:cs="黑体" w:eastAsia="黑体" w:hAnsi="黑体" w:hint="eastAsia"/>
          <w:b/>
          <w:bCs/>
          <w:sz w:val="28"/>
          <w:szCs w:val="28"/>
        </w:rPr>
      </w:pPr>
      <w:r>
        <w:rPr>
          <w:rFonts w:ascii="黑体" w:cs="黑体" w:eastAsia="黑体" w:hAnsi="黑体" w:hint="eastAsia"/>
          <w:b/>
          <w:bCs/>
          <w:sz w:val="28"/>
          <w:szCs w:val="28"/>
        </w:rPr>
        <w:t>项目名称</w:t>
      </w:r>
    </w:p>
    <w:p w14:paraId="FE1BA996">
      <w:pPr>
        <w:pStyle w:val="style90"/>
        <w:spacing w:lineRule="auto" w:line="360"/>
        <w:ind w:firstLine="420" w:firstLineChars="200"/>
        <w:rPr>
          <w:rFonts w:cs="Arial"/>
        </w:rPr>
      </w:pPr>
      <w:r>
        <w:rPr>
          <w:rFonts w:cs="Arial" w:hint="eastAsia"/>
        </w:rPr>
        <w:t>项目名称：中国重汽集团大同齿轮有限公司废水站委托运维项目</w:t>
      </w:r>
    </w:p>
    <w:p w14:paraId="B3886105">
      <w:pPr>
        <w:pStyle w:val="style90"/>
        <w:numPr>
          <w:ilvl w:val="0"/>
          <w:numId w:val="13"/>
        </w:numPr>
        <w:spacing w:lineRule="auto" w:line="360"/>
        <w:rPr>
          <w:rFonts w:ascii="黑体" w:cs="黑体" w:eastAsia="黑体" w:hAnsi="黑体" w:hint="eastAsia"/>
          <w:b/>
          <w:bCs/>
          <w:sz w:val="28"/>
          <w:szCs w:val="28"/>
        </w:rPr>
      </w:pPr>
      <w:r>
        <w:rPr>
          <w:rFonts w:ascii="黑体" w:cs="黑体" w:eastAsia="黑体" w:hAnsi="黑体" w:hint="eastAsia"/>
          <w:b/>
          <w:bCs/>
          <w:sz w:val="28"/>
          <w:szCs w:val="28"/>
        </w:rPr>
        <w:t>招标内容</w:t>
      </w:r>
    </w:p>
    <w:p w14:paraId="3B68EBFA">
      <w:pPr>
        <w:pStyle w:val="style0"/>
        <w:spacing w:lineRule="auto" w:line="360"/>
        <w:ind w:firstLine="420" w:firstLineChars="200"/>
        <w:rPr>
          <w:rFonts w:ascii="宋体" w:cs="Arial" w:hAnsi="Courier New"/>
          <w:b w:val="false"/>
          <w:bCs w:val="false"/>
          <w:szCs w:val="21"/>
        </w:rPr>
      </w:pPr>
      <w:r>
        <w:rPr>
          <w:rFonts w:ascii="宋体" w:cs="Arial" w:hAnsi="Courier New" w:hint="eastAsia"/>
          <w:b w:val="false"/>
          <w:bCs w:val="false"/>
          <w:szCs w:val="21"/>
        </w:rPr>
        <w:t>1、废水处理站日常运行管理、设备设施日常维护和保养等，保证处理后的水质达到国家标准。</w:t>
      </w:r>
    </w:p>
    <w:p w14:paraId="12A8DAF1">
      <w:pPr>
        <w:pStyle w:val="style90"/>
        <w:ind w:firstLine="420" w:firstLineChars="200"/>
        <w:rPr>
          <w:rFonts w:cs="Arial"/>
          <w:b w:val="false"/>
          <w:bCs w:val="false"/>
        </w:rPr>
      </w:pPr>
      <w:r>
        <w:rPr>
          <w:rFonts w:cs="Arial" w:hint="eastAsia"/>
          <w:b w:val="false"/>
          <w:bCs w:val="false"/>
        </w:rPr>
        <w:t>2、投标价格含合同签订的运维服务所产生的一切费用，包括但不限于以下内容：</w:t>
      </w:r>
    </w:p>
    <w:p w14:paraId="13FC04F0">
      <w:pPr>
        <w:pStyle w:val="style90"/>
        <w:spacing w:lineRule="auto" w:line="360"/>
        <w:ind w:firstLine="210" w:firstLineChars="100"/>
        <w:rPr>
          <w:rFonts w:cs="Arial"/>
          <w:b w:val="false"/>
          <w:bCs w:val="false"/>
        </w:rPr>
      </w:pPr>
      <w:r>
        <w:rPr>
          <w:rFonts w:cs="Arial" w:hint="eastAsia"/>
          <w:b w:val="false"/>
          <w:bCs w:val="false"/>
        </w:rPr>
        <w:t>（1）承包方员工的人工费、劳动防护用品费、工具费、办公用品费；</w:t>
      </w:r>
    </w:p>
    <w:p w14:paraId="52C79947">
      <w:pPr>
        <w:pStyle w:val="style90"/>
        <w:spacing w:lineRule="auto" w:line="360"/>
        <w:ind w:firstLine="210" w:firstLineChars="100"/>
        <w:rPr>
          <w:rFonts w:cs="Arial" w:hint="eastAsia"/>
          <w:b w:val="false"/>
          <w:bCs w:val="false"/>
        </w:rPr>
      </w:pPr>
      <w:r>
        <w:rPr>
          <w:rFonts w:cs="Arial" w:hint="eastAsia"/>
          <w:b w:val="false"/>
          <w:bCs w:val="false"/>
        </w:rPr>
        <w:t>（2）污水处理所用的药品费、内部水质化验费、设备维护保养费、设备日常维修费、低值易耗品费用；</w:t>
      </w:r>
    </w:p>
    <w:p w14:paraId="9EB2E5FD">
      <w:pPr>
        <w:pStyle w:val="style0"/>
        <w:spacing w:lineRule="auto" w:line="360"/>
        <w:ind w:firstLine="210" w:firstLineChars="100"/>
        <w:rPr>
          <w:rFonts w:ascii="宋体" w:cs="Arial" w:hAnsi="Courier New"/>
          <w:b w:val="false"/>
          <w:bCs w:val="false"/>
          <w:szCs w:val="21"/>
        </w:rPr>
      </w:pPr>
      <w:r>
        <w:rPr>
          <w:rFonts w:ascii="宋体" w:cs="Arial" w:hAnsi="Courier New" w:hint="eastAsia"/>
          <w:b w:val="false"/>
          <w:bCs w:val="false"/>
          <w:szCs w:val="21"/>
        </w:rPr>
        <w:t>（3）废水站的清掏清运、污水池内浮渣、沉淀物的清掏和清运；</w:t>
      </w:r>
    </w:p>
    <w:p w14:paraId="61BB4D83">
      <w:pPr>
        <w:pStyle w:val="style0"/>
        <w:spacing w:lineRule="auto" w:line="360"/>
        <w:ind w:firstLine="210" w:firstLineChars="100"/>
        <w:rPr>
          <w:rFonts w:ascii="宋体" w:cs="Arial" w:hAnsi="Courier New"/>
          <w:b w:val="false"/>
          <w:bCs w:val="false"/>
          <w:szCs w:val="21"/>
        </w:rPr>
      </w:pPr>
      <w:r>
        <w:rPr>
          <w:rFonts w:ascii="宋体" w:cs="Arial" w:hAnsi="Courier New" w:hint="eastAsia"/>
          <w:b w:val="false"/>
          <w:bCs w:val="false"/>
          <w:szCs w:val="21"/>
        </w:rPr>
        <w:t>（4）生物膜清洗及日常损坏生物膜更换等费用。</w:t>
      </w:r>
    </w:p>
    <w:p w14:paraId="71E6B120">
      <w:pPr>
        <w:pStyle w:val="style90"/>
        <w:spacing w:lineRule="auto" w:line="360"/>
        <w:ind w:firstLine="420" w:firstLineChars="200"/>
        <w:rPr>
          <w:rFonts w:cs="Arial"/>
          <w:b w:val="false"/>
          <w:bCs w:val="false"/>
        </w:rPr>
      </w:pPr>
      <w:r>
        <w:rPr>
          <w:rFonts w:cs="Arial" w:hint="eastAsia"/>
          <w:b w:val="false"/>
          <w:bCs w:val="false"/>
        </w:rPr>
        <w:t>3、污水处理正常运行所需的水、电、气、采暖等能源费用由发包方承担；废水站设备大项修费用、即将报废更新的设备费用、厂房大型土建费用，由承包方提出计划，经发包方评估后，由发包方承担</w:t>
      </w:r>
      <w:bookmarkStart w:id="40" w:name="OLE_LINK4"/>
      <w:r>
        <w:rPr>
          <w:rFonts w:cs="Arial" w:hint="eastAsia"/>
          <w:b w:val="false"/>
          <w:bCs w:val="false"/>
        </w:rPr>
        <w:t>。</w:t>
      </w:r>
      <w:bookmarkEnd w:id="40"/>
      <w:r>
        <w:rPr>
          <w:rFonts w:cs="Arial" w:hint="eastAsia"/>
          <w:b w:val="false"/>
          <w:bCs w:val="false"/>
        </w:rPr>
        <w:t>由承包方维保保养不到位、维修不及时导致的设备大修、项修、更换，由承包方承担全部费用。</w:t>
      </w:r>
    </w:p>
    <w:p w14:paraId="E362CE8F">
      <w:pPr>
        <w:pStyle w:val="style90"/>
        <w:spacing w:lineRule="auto" w:line="360"/>
        <w:ind w:firstLine="420" w:firstLineChars="200"/>
        <w:rPr>
          <w:rFonts w:cs="Arial"/>
          <w:b w:val="false"/>
          <w:bCs w:val="false"/>
        </w:rPr>
      </w:pPr>
      <w:r>
        <w:rPr>
          <w:rFonts w:cs="Arial" w:hint="eastAsia"/>
          <w:b w:val="false"/>
          <w:bCs w:val="false"/>
        </w:rPr>
        <w:t>4、废水站内产生的危险废物由承包方收集后，交发包方按照国家有关法律法规处置，处置费用由发包方承担。</w:t>
      </w:r>
    </w:p>
    <w:p w14:paraId="115CC00D">
      <w:pPr>
        <w:pStyle w:val="style0"/>
        <w:spacing w:lineRule="auto" w:line="360"/>
        <w:rPr>
          <w:rFonts w:ascii="黑体" w:cs="黑体" w:eastAsia="黑体" w:hAnsi="黑体" w:hint="eastAsia"/>
          <w:b/>
          <w:bCs/>
          <w:sz w:val="28"/>
          <w:szCs w:val="28"/>
        </w:rPr>
      </w:pPr>
      <w:r>
        <w:rPr>
          <w:rFonts w:ascii="黑体" w:cs="黑体" w:eastAsia="黑体" w:hAnsi="黑体" w:hint="eastAsia"/>
          <w:b/>
          <w:bCs/>
          <w:sz w:val="28"/>
          <w:szCs w:val="28"/>
        </w:rPr>
        <w:t>三、技术要求</w:t>
      </w:r>
    </w:p>
    <w:p w14:paraId="11F742A1">
      <w:pPr>
        <w:pStyle w:val="style90"/>
        <w:spacing w:lineRule="auto" w:line="360"/>
        <w:rPr>
          <w:rFonts w:cs="Arial"/>
        </w:rPr>
      </w:pPr>
      <w:r>
        <w:rPr>
          <w:rFonts w:cs="Arial" w:hint="eastAsia"/>
        </w:rPr>
        <w:t>具体技术要求详见第五部分《废水处理站服务标准》</w:t>
      </w:r>
    </w:p>
    <w:p w14:paraId="7265A85D">
      <w:pPr>
        <w:pStyle w:val="style90"/>
        <w:spacing w:lineRule="auto" w:line="360"/>
        <w:ind w:firstLine="420" w:firstLineChars="200"/>
        <w:rPr>
          <w:rFonts w:cs="Arial"/>
        </w:rPr>
        <w:sectPr>
          <w:pgSz w:w="11906" w:h="16838" w:orient="portrait"/>
          <w:pgMar w:top="1440" w:right="1800" w:bottom="1440" w:left="1800" w:header="851" w:footer="992" w:gutter="0"/>
          <w:cols w:space="720" w:num="1"/>
          <w:docGrid w:type="lines" w:linePitch="312" w:charSpace="0"/>
        </w:sectPr>
      </w:pPr>
    </w:p>
    <w:bookmarkStart w:id="41" w:name="_Toc7325"/>
    <w:bookmarkStart w:id="42" w:name="_Toc25289"/>
    <w:bookmarkStart w:id="43" w:name="_Toc12087"/>
    <w:p w14:paraId="AB8C5C0F">
      <w:pPr>
        <w:pStyle w:val="style4107"/>
        <w:rPr/>
      </w:pPr>
      <w:r>
        <w:rPr>
          <w:rFonts w:hint="eastAsia"/>
        </w:rPr>
        <w:t>第三部分　合同主要条款</w:t>
      </w:r>
      <w:bookmarkEnd w:id="41"/>
      <w:bookmarkEnd w:id="42"/>
      <w:bookmarkEnd w:id="43"/>
    </w:p>
    <w:p w14:paraId="ACA42CCA">
      <w:pPr>
        <w:pStyle w:val="style4108"/>
        <w:numPr>
          <w:ilvl w:val="0"/>
          <w:numId w:val="14"/>
        </w:numPr>
        <w:ind w:left="420"/>
        <w:rPr/>
      </w:pPr>
      <w:r>
        <w:rPr>
          <w:rFonts w:hint="eastAsia"/>
        </w:rPr>
        <w:t>委托运维内容</w:t>
      </w:r>
    </w:p>
    <w:bookmarkStart w:id="44" w:name="_Toc47976613"/>
    <w:p w14:paraId="EE901ACF">
      <w:pPr>
        <w:pStyle w:val="style4108"/>
        <w:rPr/>
      </w:pPr>
      <w:r>
        <w:rPr>
          <w:rFonts w:hint="eastAsia"/>
        </w:rPr>
        <w:t>费用划分</w:t>
      </w:r>
      <w:bookmarkEnd w:id="44"/>
    </w:p>
    <w:p w14:paraId="92214DA3">
      <w:pPr>
        <w:pStyle w:val="style4108"/>
        <w:rPr/>
      </w:pPr>
      <w:r>
        <w:rPr>
          <w:rFonts w:hint="eastAsia"/>
        </w:rPr>
        <w:t>双方的权利和义务</w:t>
      </w:r>
    </w:p>
    <w:p w14:paraId="19830ACA">
      <w:pPr>
        <w:pStyle w:val="style4108"/>
        <w:rPr/>
      </w:pPr>
      <w:r>
        <w:rPr>
          <w:rFonts w:hint="eastAsia"/>
        </w:rPr>
        <w:t>运维费支付方式</w:t>
      </w:r>
    </w:p>
    <w:p w14:paraId="268B2765">
      <w:pPr>
        <w:pStyle w:val="style4108"/>
        <w:rPr/>
        <w:sectPr>
          <w:pgSz w:w="11906" w:h="16838" w:orient="portrait"/>
          <w:pgMar w:top="1440" w:right="1800" w:bottom="1440" w:left="1800" w:header="851" w:footer="992" w:gutter="0"/>
          <w:cols w:space="720" w:num="1"/>
          <w:docGrid w:type="lines" w:linePitch="312" w:charSpace="0"/>
        </w:sectPr>
      </w:pPr>
      <w:r>
        <w:rPr>
          <w:rFonts w:hint="eastAsia"/>
        </w:rPr>
        <w:t>违约责任</w:t>
      </w:r>
    </w:p>
    <w:bookmarkStart w:id="45" w:name="_Toc47976615"/>
    <w:bookmarkStart w:id="46" w:name="_Toc25773"/>
    <w:bookmarkStart w:id="47" w:name="_Toc4472"/>
    <w:bookmarkStart w:id="48" w:name="_Toc31501"/>
    <w:p w14:paraId="8830953F">
      <w:pPr>
        <w:pStyle w:val="style4107"/>
        <w:rPr>
          <w:rFonts w:ascii="宋体" w:cs="Arial" w:eastAsia="宋体"/>
          <w:sz w:val="21"/>
          <w:szCs w:val="21"/>
        </w:rPr>
      </w:pPr>
      <w:r>
        <w:rPr>
          <w:rFonts w:hint="eastAsia"/>
        </w:rPr>
        <w:t>第四部分　</w:t>
      </w:r>
      <w:bookmarkEnd w:id="45"/>
      <w:r>
        <w:rPr>
          <w:rFonts w:hint="eastAsia"/>
        </w:rPr>
        <w:t>投标文件附件</w:t>
      </w:r>
      <w:bookmarkEnd w:id="46"/>
      <w:bookmarkEnd w:id="47"/>
      <w:bookmarkEnd w:id="48"/>
    </w:p>
    <w:bookmarkStart w:id="49" w:name="_Toc11952"/>
    <w:bookmarkStart w:id="50" w:name="_Toc16729"/>
    <w:p w14:paraId="9912972B">
      <w:pPr>
        <w:pStyle w:val="style4107"/>
        <w:jc w:val="left"/>
        <w:rPr>
          <w:rFonts w:ascii="宋体" w:cs="宋体" w:eastAsia="宋体" w:hAnsi="宋体" w:hint="eastAsia"/>
          <w:sz w:val="32"/>
          <w:szCs w:val="32"/>
        </w:rPr>
      </w:pPr>
      <w:r>
        <w:rPr>
          <w:rFonts w:ascii="宋体" w:cs="宋体" w:eastAsia="宋体" w:hAnsi="宋体" w:hint="eastAsia"/>
          <w:sz w:val="32"/>
          <w:szCs w:val="32"/>
        </w:rPr>
        <w:t>附件1</w:t>
      </w:r>
      <w:bookmarkEnd w:id="49"/>
      <w:bookmarkEnd w:id="50"/>
    </w:p>
    <w:p w14:paraId="7B97E462">
      <w:pPr>
        <w:pStyle w:val="style0"/>
        <w:keepNext/>
        <w:keepLines/>
        <w:jc w:val="center"/>
        <w:outlineLvl w:val="2"/>
        <w:rPr>
          <w:rFonts w:ascii="宋体" w:cs="宋体" w:hAnsi="宋体" w:hint="eastAsia"/>
          <w:b/>
          <w:bCs/>
          <w:color w:val="000000"/>
          <w:sz w:val="32"/>
          <w:szCs w:val="32"/>
        </w:rPr>
      </w:pPr>
      <w:r>
        <w:rPr>
          <w:rFonts w:ascii="宋体" w:cs="宋体" w:hAnsi="宋体" w:hint="eastAsia"/>
          <w:b/>
          <w:bCs/>
          <w:color w:val="000000"/>
          <w:sz w:val="32"/>
          <w:szCs w:val="32"/>
        </w:rPr>
        <w:t>投标函</w:t>
      </w:r>
    </w:p>
    <w:p w14:paraId="A1CB4631">
      <w:pPr>
        <w:pStyle w:val="style0"/>
        <w:spacing w:lineRule="auto" w:line="360"/>
        <w:ind w:firstLine="480" w:firstLineChars="200"/>
        <w:rPr>
          <w:rFonts w:ascii="宋体" w:hAnsi="宋体" w:hint="eastAsia"/>
          <w:color w:val="000000"/>
          <w:sz w:val="24"/>
        </w:rPr>
      </w:pPr>
      <w:r>
        <w:rPr>
          <w:rFonts w:ascii="宋体" w:hAnsi="宋体" w:hint="eastAsia"/>
          <w:color w:val="000000"/>
          <w:sz w:val="24"/>
        </w:rPr>
        <w:t>致：中国重汽集团</w:t>
      </w:r>
      <w:r>
        <w:rPr>
          <w:rFonts w:ascii="宋体" w:hAnsi="宋体" w:hint="eastAsia"/>
          <w:color w:val="000000"/>
          <w:sz w:val="24"/>
          <w:u w:val="single"/>
        </w:rPr>
        <w:t xml:space="preserve">            </w:t>
      </w:r>
      <w:r>
        <w:rPr>
          <w:rFonts w:ascii="宋体" w:hAnsi="宋体" w:hint="eastAsia"/>
          <w:color w:val="000000"/>
          <w:sz w:val="24"/>
        </w:rPr>
        <w:t>有限公司：</w:t>
      </w:r>
    </w:p>
    <w:p w14:paraId="8EAEC00D">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根据贵方</w:t>
      </w:r>
      <w:r>
        <w:rPr>
          <w:rFonts w:ascii="宋体" w:hAnsi="宋体" w:hint="eastAsia"/>
          <w:color w:val="000000"/>
          <w:sz w:val="24"/>
          <w:u w:val="single"/>
        </w:rPr>
        <w:t xml:space="preserve">                       </w:t>
      </w:r>
      <w:r>
        <w:rPr>
          <w:rFonts w:ascii="宋体" w:hAnsi="宋体" w:hint="eastAsia"/>
          <w:bCs/>
          <w:snapToGrid w:val="false"/>
          <w:color w:val="000000"/>
          <w:kern w:val="0"/>
          <w:sz w:val="24"/>
        </w:rPr>
        <w:t>招标公告</w:t>
      </w:r>
      <w:r>
        <w:rPr>
          <w:rFonts w:ascii="宋体" w:hAnsi="宋体" w:hint="eastAsia"/>
          <w:color w:val="000000"/>
          <w:sz w:val="24"/>
        </w:rPr>
        <w:t>，</w:t>
      </w:r>
      <w:r>
        <w:rPr>
          <w:rFonts w:ascii="宋体" w:hAnsi="宋体"/>
          <w:b/>
          <w:color w:val="000000"/>
          <w:sz w:val="24"/>
          <w:u w:val="single"/>
        </w:rPr>
        <w:t xml:space="preserve">            </w:t>
      </w:r>
      <w:r>
        <w:rPr>
          <w:rFonts w:ascii="宋体" w:hAnsi="宋体" w:hint="eastAsia"/>
          <w:color w:val="000000"/>
          <w:sz w:val="24"/>
        </w:rPr>
        <w:t>投标公司，</w:t>
      </w:r>
      <w:r>
        <w:rPr>
          <w:rFonts w:ascii="宋体" w:hAnsi="宋体"/>
          <w:color w:val="000000"/>
          <w:sz w:val="24"/>
        </w:rPr>
        <w:t xml:space="preserve"> </w:t>
      </w:r>
      <w:r>
        <w:rPr>
          <w:rFonts w:ascii="宋体" w:hAnsi="宋体" w:hint="eastAsia"/>
          <w:color w:val="000000"/>
          <w:sz w:val="24"/>
        </w:rPr>
        <w:t>法人代表人为</w:t>
      </w:r>
      <w:r>
        <w:rPr>
          <w:rFonts w:ascii="宋体" w:hAnsi="宋体"/>
          <w:color w:val="000000"/>
          <w:sz w:val="24"/>
          <w:u w:val="single"/>
        </w:rPr>
        <w:t xml:space="preserve">         </w:t>
      </w:r>
      <w:r>
        <w:rPr>
          <w:rFonts w:ascii="宋体" w:hAnsi="宋体" w:hint="eastAsia"/>
          <w:color w:val="000000"/>
          <w:sz w:val="24"/>
        </w:rPr>
        <w:t>，正式授权</w:t>
      </w:r>
      <w:r>
        <w:rPr>
          <w:rFonts w:ascii="宋体" w:hAnsi="宋体"/>
          <w:color w:val="000000"/>
          <w:sz w:val="24"/>
          <w:u w:val="single"/>
        </w:rPr>
        <w:t xml:space="preserve">           </w:t>
      </w:r>
      <w:r>
        <w:rPr>
          <w:rFonts w:ascii="宋体" w:hAnsi="宋体"/>
          <w:color w:val="000000"/>
          <w:sz w:val="24"/>
        </w:rPr>
        <w:t xml:space="preserve"> </w:t>
      </w:r>
      <w:r>
        <w:rPr>
          <w:rFonts w:ascii="宋体" w:hAnsi="宋体" w:hint="eastAsia"/>
          <w:color w:val="000000"/>
          <w:sz w:val="24"/>
        </w:rPr>
        <w:t>提交纸质投标文件：资质证明文件、商务文件正本</w:t>
      </w:r>
      <w:r>
        <w:rPr>
          <w:rFonts w:ascii="宋体" w:hAnsi="宋体" w:hint="eastAsia"/>
          <w:color w:val="000000"/>
          <w:sz w:val="24"/>
          <w:u w:val="single"/>
        </w:rPr>
        <w:t xml:space="preserve">  </w:t>
      </w:r>
      <w:r>
        <w:rPr>
          <w:rFonts w:ascii="宋体" w:hAnsi="宋体" w:hint="eastAsia"/>
          <w:color w:val="000000"/>
          <w:sz w:val="24"/>
        </w:rPr>
        <w:t>份、副本</w:t>
      </w:r>
      <w:r>
        <w:rPr>
          <w:rFonts w:ascii="宋体" w:hAnsi="宋体" w:hint="eastAsia"/>
          <w:color w:val="000000"/>
          <w:sz w:val="24"/>
          <w:u w:val="single"/>
        </w:rPr>
        <w:t xml:space="preserve">  </w:t>
      </w:r>
      <w:r>
        <w:rPr>
          <w:rFonts w:ascii="宋体" w:hAnsi="宋体" w:hint="eastAsia"/>
          <w:color w:val="000000"/>
          <w:sz w:val="24"/>
        </w:rPr>
        <w:t>份；电子版投标文件一份。</w:t>
      </w:r>
    </w:p>
    <w:p w14:paraId="6907CAD5">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据此函，签字代表宣布同意如下：</w:t>
      </w:r>
    </w:p>
    <w:p w14:paraId="E86D7DEF">
      <w:pPr>
        <w:pStyle w:val="style0"/>
        <w:spacing w:lineRule="auto" w:line="360"/>
        <w:ind w:firstLine="480" w:firstLineChars="200"/>
        <w:rPr>
          <w:rFonts w:ascii="宋体" w:hAnsi="宋体" w:hint="eastAsia"/>
          <w:color w:val="000000"/>
          <w:sz w:val="24"/>
        </w:rPr>
      </w:pPr>
      <w:r>
        <w:rPr>
          <w:rFonts w:ascii="宋体" w:hAnsi="宋体"/>
          <w:color w:val="000000"/>
          <w:sz w:val="24"/>
        </w:rPr>
        <w:t>1</w:t>
      </w:r>
      <w:r>
        <w:rPr>
          <w:rFonts w:ascii="宋体" w:hAnsi="宋体" w:hint="eastAsia"/>
          <w:color w:val="000000"/>
          <w:sz w:val="24"/>
        </w:rPr>
        <w:t>.投标人已详细审查全部“招标文件”，包括修改文件（如有的话）以及全部参考资料和有关附件，已经了解我方对于招标文件、采购过程、采购结果有依法进行询问、质疑、投诉的权利及相关渠道和要求。</w:t>
      </w:r>
    </w:p>
    <w:p w14:paraId="2C8C1800">
      <w:pPr>
        <w:pStyle w:val="style0"/>
        <w:spacing w:lineRule="auto" w:line="360"/>
        <w:ind w:firstLine="480" w:firstLineChars="200"/>
        <w:rPr>
          <w:rFonts w:ascii="宋体" w:hAnsi="宋体" w:hint="eastAsia"/>
          <w:color w:val="000000"/>
          <w:sz w:val="24"/>
        </w:rPr>
      </w:pPr>
      <w:r>
        <w:rPr>
          <w:rFonts w:ascii="宋体" w:hAnsi="宋体"/>
          <w:color w:val="000000"/>
          <w:sz w:val="24"/>
        </w:rPr>
        <w:t>2</w:t>
      </w:r>
      <w:r>
        <w:rPr>
          <w:rFonts w:ascii="宋体" w:hAnsi="宋体" w:hint="eastAsia"/>
          <w:color w:val="000000"/>
          <w:sz w:val="24"/>
        </w:rPr>
        <w:t>.投标人在投标之前已经与贵方进行了充分的沟通，完全理解并接受招标文件的各项规定和要求，对招标文件的合理性、合法性不再有异议。</w:t>
      </w:r>
    </w:p>
    <w:p w14:paraId="0C99839A">
      <w:pPr>
        <w:pStyle w:val="style0"/>
        <w:spacing w:lineRule="auto" w:line="360"/>
        <w:ind w:firstLine="480" w:firstLineChars="200"/>
        <w:rPr>
          <w:rFonts w:ascii="宋体" w:hAnsi="宋体" w:hint="eastAsia"/>
          <w:color w:val="000000"/>
          <w:sz w:val="24"/>
        </w:rPr>
      </w:pPr>
      <w:r>
        <w:rPr>
          <w:rFonts w:ascii="宋体" w:hAnsi="宋体"/>
          <w:color w:val="000000"/>
          <w:sz w:val="24"/>
        </w:rPr>
        <w:t>3</w:t>
      </w:r>
      <w:r>
        <w:rPr>
          <w:rFonts w:ascii="宋体" w:hAnsi="宋体" w:hint="eastAsia"/>
          <w:color w:val="000000"/>
          <w:sz w:val="24"/>
        </w:rPr>
        <w:t>.本投标有效期自开标日起</w:t>
      </w:r>
      <w:r>
        <w:rPr>
          <w:rFonts w:ascii="宋体" w:hAnsi="宋体"/>
          <w:bCs/>
          <w:color w:val="000000"/>
          <w:sz w:val="24"/>
          <w:u w:val="single"/>
        </w:rPr>
        <w:t xml:space="preserve"> </w:t>
      </w:r>
      <w:r>
        <w:rPr>
          <w:rFonts w:ascii="宋体" w:hAnsi="宋体" w:hint="eastAsia"/>
          <w:bCs/>
          <w:color w:val="000000"/>
          <w:sz w:val="24"/>
          <w:u w:val="single"/>
        </w:rPr>
        <w:t xml:space="preserve"> </w:t>
      </w:r>
      <w:r>
        <w:rPr>
          <w:rFonts w:ascii="宋体" w:hAnsi="宋体" w:hint="eastAsia"/>
          <w:color w:val="000000"/>
          <w:sz w:val="24"/>
        </w:rPr>
        <w:t>个日历日。</w:t>
      </w:r>
    </w:p>
    <w:p w14:paraId="5DE3235C">
      <w:pPr>
        <w:pStyle w:val="style0"/>
        <w:spacing w:lineRule="auto" w:line="360"/>
        <w:ind w:firstLine="480" w:firstLineChars="200"/>
        <w:rPr>
          <w:rFonts w:ascii="宋体" w:hAnsi="宋体" w:hint="eastAsia"/>
          <w:color w:val="000000"/>
          <w:sz w:val="24"/>
        </w:rPr>
      </w:pPr>
      <w:r>
        <w:rPr>
          <w:rFonts w:ascii="宋体" w:hAnsi="宋体"/>
          <w:color w:val="000000"/>
          <w:sz w:val="24"/>
        </w:rPr>
        <w:t>4</w:t>
      </w:r>
      <w:r>
        <w:rPr>
          <w:rFonts w:ascii="宋体" w:hAnsi="宋体" w:hint="eastAsia"/>
          <w:color w:val="000000"/>
          <w:sz w:val="24"/>
        </w:rPr>
        <w:t>.如中标，本投标文件至本项目合同履行完毕止均保持有效，本投标人将按“招标文件”及政府采购法律、法规的规定履行合同责任和义务。</w:t>
      </w:r>
    </w:p>
    <w:p w14:paraId="61B984B0">
      <w:pPr>
        <w:pStyle w:val="style0"/>
        <w:spacing w:lineRule="auto" w:line="360"/>
        <w:ind w:firstLine="480" w:firstLineChars="200"/>
        <w:rPr>
          <w:rFonts w:ascii="宋体" w:hAnsi="宋体" w:hint="eastAsia"/>
          <w:color w:val="000000"/>
          <w:sz w:val="24"/>
        </w:rPr>
      </w:pPr>
      <w:r>
        <w:rPr>
          <w:rFonts w:ascii="宋体" w:hAnsi="宋体"/>
          <w:color w:val="000000"/>
          <w:sz w:val="24"/>
        </w:rPr>
        <w:t>5</w:t>
      </w:r>
      <w:r>
        <w:rPr>
          <w:rFonts w:ascii="宋体" w:hAnsi="宋体" w:hint="eastAsia"/>
          <w:color w:val="000000"/>
          <w:sz w:val="24"/>
        </w:rPr>
        <w:t>.投标人同意按照贵方要求提供与投标有关的一切数据或资料。</w:t>
      </w:r>
    </w:p>
    <w:p w14:paraId="87C5F66A">
      <w:pPr>
        <w:pStyle w:val="style0"/>
        <w:spacing w:lineRule="auto" w:line="360"/>
        <w:ind w:firstLine="480" w:firstLineChars="200"/>
        <w:rPr>
          <w:rFonts w:ascii="宋体" w:hAnsi="宋体" w:hint="eastAsia"/>
          <w:color w:val="000000"/>
          <w:sz w:val="24"/>
        </w:rPr>
      </w:pPr>
      <w:r>
        <w:rPr>
          <w:rFonts w:ascii="宋体" w:hAnsi="宋体"/>
          <w:color w:val="000000"/>
          <w:sz w:val="24"/>
        </w:rPr>
        <w:t>6</w:t>
      </w:r>
      <w:r>
        <w:rPr>
          <w:rFonts w:ascii="宋体" w:hAnsi="宋体" w:hint="eastAsia"/>
          <w:color w:val="000000"/>
          <w:sz w:val="24"/>
        </w:rPr>
        <w:t>.与本投标有关的一切正式往来信函请寄：</w:t>
      </w:r>
    </w:p>
    <w:p w14:paraId="1615032F">
      <w:pPr>
        <w:pStyle w:val="style0"/>
        <w:spacing w:lineRule="auto" w:line="360"/>
        <w:ind w:firstLine="480" w:firstLineChars="200"/>
        <w:rPr>
          <w:rFonts w:ascii="宋体" w:hAnsi="宋体" w:hint="eastAsia"/>
          <w:color w:val="000000"/>
          <w:sz w:val="24"/>
        </w:rPr>
      </w:pPr>
      <w:r>
        <w:rPr>
          <w:rFonts w:ascii="宋体" w:hAnsi="宋体" w:hint="eastAsia"/>
          <w:color w:val="000000"/>
          <w:sz w:val="24"/>
        </w:rPr>
        <w:t>地址：</w:t>
      </w:r>
      <w:r>
        <w:rPr>
          <w:rFonts w:ascii="宋体" w:hAnsi="宋体"/>
          <w:color w:val="000000"/>
          <w:sz w:val="24"/>
        </w:rPr>
        <w:t xml:space="preserve">                             </w:t>
      </w:r>
    </w:p>
    <w:p w14:paraId="95EE72E3">
      <w:pPr>
        <w:pStyle w:val="style0"/>
        <w:spacing w:lineRule="auto" w:line="360"/>
        <w:ind w:firstLine="480" w:firstLineChars="200"/>
        <w:rPr>
          <w:rFonts w:ascii="宋体" w:hAnsi="宋体" w:hint="eastAsia"/>
          <w:color w:val="000000"/>
          <w:sz w:val="24"/>
        </w:rPr>
      </w:pPr>
      <w:r>
        <w:rPr>
          <w:rFonts w:ascii="宋体" w:hAnsi="宋体" w:hint="eastAsia"/>
          <w:color w:val="000000"/>
          <w:sz w:val="24"/>
        </w:rPr>
        <w:t>邮编：</w:t>
      </w:r>
      <w:r>
        <w:rPr>
          <w:rFonts w:ascii="宋体" w:hAnsi="宋体"/>
          <w:color w:val="000000"/>
          <w:sz w:val="24"/>
        </w:rPr>
        <w:t xml:space="preserve">        </w:t>
      </w:r>
    </w:p>
    <w:p w14:paraId="E3D3636C">
      <w:pPr>
        <w:pStyle w:val="style0"/>
        <w:spacing w:lineRule="auto" w:line="360"/>
        <w:ind w:firstLine="480" w:firstLineChars="200"/>
        <w:rPr>
          <w:rFonts w:ascii="宋体" w:hAnsi="宋体" w:hint="eastAsia"/>
          <w:color w:val="000000"/>
          <w:sz w:val="24"/>
        </w:rPr>
      </w:pPr>
      <w:r>
        <w:rPr>
          <w:rFonts w:ascii="宋体" w:hAnsi="宋体" w:hint="eastAsia"/>
          <w:color w:val="000000"/>
          <w:sz w:val="24"/>
        </w:rPr>
        <w:t>电话：</w:t>
      </w:r>
      <w:r>
        <w:rPr>
          <w:rFonts w:ascii="宋体" w:hAnsi="宋体"/>
          <w:color w:val="000000"/>
          <w:sz w:val="24"/>
        </w:rPr>
        <w:t xml:space="preserve">        </w:t>
      </w:r>
      <w:r>
        <w:rPr>
          <w:rFonts w:ascii="宋体" w:hAnsi="宋体" w:hint="eastAsia"/>
          <w:color w:val="000000"/>
          <w:sz w:val="24"/>
        </w:rPr>
        <w:t>传真：</w:t>
      </w:r>
      <w:r>
        <w:rPr>
          <w:rFonts w:ascii="宋体" w:hAnsi="宋体"/>
          <w:color w:val="000000"/>
          <w:sz w:val="24"/>
        </w:rPr>
        <w:t xml:space="preserve">                   </w:t>
      </w:r>
    </w:p>
    <w:p w14:paraId="22F51F4F">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投标人代表姓名：</w:t>
      </w:r>
      <w:r>
        <w:rPr>
          <w:rFonts w:ascii="宋体" w:hAnsi="宋体" w:hint="eastAsia"/>
          <w:color w:val="000000"/>
          <w:sz w:val="24"/>
          <w:u w:val="single"/>
        </w:rPr>
        <w:t xml:space="preserve">         </w:t>
      </w:r>
      <w:r>
        <w:rPr>
          <w:rFonts w:ascii="宋体" w:hAnsi="宋体" w:hint="eastAsia"/>
          <w:color w:val="000000"/>
          <w:sz w:val="24"/>
        </w:rPr>
        <w:t>职务：</w:t>
      </w:r>
      <w:r>
        <w:rPr>
          <w:rFonts w:ascii="宋体" w:hAnsi="宋体"/>
          <w:color w:val="000000"/>
          <w:sz w:val="24"/>
        </w:rPr>
        <w:t xml:space="preserve">          </w:t>
      </w:r>
    </w:p>
    <w:p w14:paraId="997F6E9B">
      <w:pPr>
        <w:pStyle w:val="style0"/>
        <w:spacing w:lineRule="auto" w:line="360"/>
        <w:ind w:firstLine="480" w:firstLineChars="200"/>
        <w:rPr>
          <w:rFonts w:ascii="宋体" w:hAnsi="宋体" w:hint="eastAsia"/>
          <w:color w:val="000000"/>
          <w:sz w:val="24"/>
        </w:rPr>
      </w:pPr>
      <w:r>
        <w:rPr>
          <w:rFonts w:ascii="宋体" w:hAnsi="宋体" w:hint="eastAsia"/>
          <w:color w:val="000000"/>
          <w:sz w:val="24"/>
        </w:rPr>
        <w:t>开户银行：</w:t>
      </w:r>
      <w:r>
        <w:rPr>
          <w:rFonts w:ascii="宋体" w:hAnsi="宋体"/>
          <w:color w:val="000000"/>
          <w:sz w:val="24"/>
        </w:rPr>
        <w:t xml:space="preserve">                   </w:t>
      </w:r>
    </w:p>
    <w:p w14:paraId="92EDB8C1">
      <w:pPr>
        <w:pStyle w:val="style0"/>
        <w:spacing w:lineRule="auto" w:line="360"/>
        <w:ind w:firstLine="480" w:firstLineChars="200"/>
        <w:rPr>
          <w:rFonts w:ascii="宋体" w:hAnsi="宋体" w:hint="eastAsia"/>
          <w:color w:val="000000"/>
          <w:sz w:val="24"/>
        </w:rPr>
      </w:pPr>
      <w:r>
        <w:rPr>
          <w:rFonts w:ascii="宋体" w:hAnsi="宋体" w:hint="eastAsia"/>
          <w:color w:val="000000"/>
          <w:sz w:val="24"/>
        </w:rPr>
        <w:t>银行帐号：</w:t>
      </w:r>
      <w:r>
        <w:rPr>
          <w:rFonts w:ascii="宋体" w:hAnsi="宋体"/>
          <w:color w:val="000000"/>
          <w:sz w:val="24"/>
        </w:rPr>
        <w:t xml:space="preserve">                   </w:t>
      </w:r>
    </w:p>
    <w:p w14:paraId="C81D563D">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投标人名称（</w:t>
      </w:r>
      <w:r>
        <w:rPr>
          <w:rFonts w:ascii="宋体" w:hAnsi="宋体" w:hint="eastAsia"/>
          <w:bCs/>
          <w:color w:val="000000"/>
          <w:sz w:val="24"/>
        </w:rPr>
        <w:t>盖章）</w:t>
      </w:r>
      <w:r>
        <w:rPr>
          <w:rFonts w:ascii="宋体" w:hAnsi="宋体"/>
          <w:color w:val="000000"/>
          <w:sz w:val="24"/>
        </w:rPr>
        <w:t xml:space="preserve">: </w:t>
      </w:r>
    </w:p>
    <w:p w14:paraId="B8C6D6BD">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授权代表签字</w:t>
      </w:r>
      <w:r>
        <w:rPr>
          <w:rFonts w:ascii="宋体" w:hAnsi="宋体" w:hint="eastAsia"/>
          <w:bCs/>
          <w:color w:val="000000"/>
          <w:sz w:val="24"/>
        </w:rPr>
        <w:t>：</w:t>
      </w:r>
    </w:p>
    <w:p w14:paraId="A1FD8866">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日期：</w:t>
      </w:r>
      <w:r>
        <w:rPr>
          <w:rFonts w:ascii="宋体" w:hAnsi="宋体"/>
          <w:color w:val="000000"/>
          <w:sz w:val="24"/>
        </w:rPr>
        <w:t xml:space="preserve">     </w:t>
      </w:r>
      <w:r>
        <w:rPr>
          <w:rFonts w:ascii="宋体" w:hAnsi="宋体" w:hint="eastAsia"/>
          <w:color w:val="000000"/>
          <w:sz w:val="24"/>
        </w:rPr>
        <w:t>年</w:t>
      </w:r>
      <w:r>
        <w:rPr>
          <w:rFonts w:ascii="宋体" w:hAnsi="宋体"/>
          <w:color w:val="000000"/>
          <w:sz w:val="24"/>
        </w:rPr>
        <w:t xml:space="preserve">      </w:t>
      </w:r>
      <w:r>
        <w:rPr>
          <w:rFonts w:ascii="宋体" w:hAnsi="宋体" w:hint="eastAsia"/>
          <w:color w:val="000000"/>
          <w:sz w:val="24"/>
        </w:rPr>
        <w:t>月</w:t>
      </w:r>
      <w:r>
        <w:rPr>
          <w:rFonts w:ascii="宋体" w:hAnsi="宋体"/>
          <w:color w:val="000000"/>
          <w:sz w:val="24"/>
        </w:rPr>
        <w:t xml:space="preserve">      </w:t>
      </w:r>
      <w:r>
        <w:rPr>
          <w:rFonts w:ascii="宋体" w:hAnsi="宋体" w:hint="eastAsia"/>
          <w:color w:val="000000"/>
          <w:sz w:val="24"/>
        </w:rPr>
        <w:t>日</w:t>
      </w:r>
    </w:p>
    <w:bookmarkStart w:id="51" w:name="_Toc10363"/>
    <w:bookmarkStart w:id="52" w:name="_Toc47976618"/>
    <w:bookmarkStart w:id="53" w:name="_Toc29366869"/>
    <w:bookmarkStart w:id="54" w:name="_Toc29366865"/>
    <w:p w14:paraId="EE8E78CD">
      <w:pPr>
        <w:pStyle w:val="style4108"/>
        <w:numPr>
          <w:ilvl w:val="0"/>
          <w:numId w:val="0"/>
        </w:numPr>
        <w:outlineLvl w:val="0"/>
        <w:rPr>
          <w:rFonts w:ascii="宋体" w:cs="宋体" w:eastAsia="宋体" w:hAnsi="宋体" w:hint="eastAsia"/>
          <w:sz w:val="32"/>
          <w:szCs w:val="32"/>
        </w:rPr>
      </w:pPr>
    </w:p>
    <w:bookmarkStart w:id="55" w:name="_Toc27046"/>
    <w:bookmarkStart w:id="56" w:name="_Toc25854"/>
    <w:p w14:paraId="769F3F1B">
      <w:pPr>
        <w:pStyle w:val="style4108"/>
        <w:numPr>
          <w:ilvl w:val="0"/>
          <w:numId w:val="0"/>
        </w:numPr>
        <w:outlineLvl w:val="0"/>
        <w:rPr>
          <w:rFonts w:ascii="宋体" w:cs="宋体" w:eastAsia="宋体" w:hAnsi="宋体" w:hint="eastAsia"/>
          <w:sz w:val="32"/>
          <w:szCs w:val="32"/>
        </w:rPr>
      </w:pPr>
      <w:r>
        <w:rPr>
          <w:rFonts w:ascii="宋体" w:cs="宋体" w:eastAsia="宋体" w:hAnsi="宋体" w:hint="eastAsia"/>
          <w:sz w:val="32"/>
          <w:szCs w:val="32"/>
        </w:rPr>
        <w:t>附件2</w:t>
      </w:r>
      <w:bookmarkEnd w:id="51"/>
      <w:bookmarkEnd w:id="55"/>
      <w:bookmarkEnd w:id="56"/>
    </w:p>
    <w:bookmarkEnd w:id="52"/>
    <w:p w14:paraId="E5394984">
      <w:pPr>
        <w:pStyle w:val="style0"/>
        <w:spacing w:lineRule="auto" w:line="360"/>
        <w:jc w:val="center"/>
        <w:rPr>
          <w:rFonts w:ascii="宋体" w:cs="宋体" w:hAnsi="宋体" w:hint="eastAsia"/>
          <w:color w:val="000000"/>
          <w:sz w:val="32"/>
          <w:szCs w:val="32"/>
        </w:rPr>
      </w:pPr>
      <w:r>
        <w:rPr>
          <w:rFonts w:ascii="宋体" w:cs="宋体" w:hAnsi="宋体" w:hint="eastAsia"/>
          <w:b/>
          <w:bCs/>
          <w:color w:val="000000"/>
          <w:sz w:val="32"/>
          <w:szCs w:val="32"/>
        </w:rPr>
        <w:t>法定代表人授权委托书</w:t>
      </w:r>
    </w:p>
    <w:p w14:paraId="6F1B9697">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本授权委托书声明：我＿＿＿＿＿＿＿（姓名）系＿＿＿＿＿＿＿＿＿＿＿＿＿＿＿＿＿＿＿＿＿＿＿＿（投标人全称）的法定代表人，就</w:t>
      </w:r>
      <w:r>
        <w:rPr>
          <w:rFonts w:ascii="宋体" w:hAnsi="宋体"/>
          <w:b/>
          <w:bCs/>
          <w:color w:val="000000"/>
          <w:sz w:val="24"/>
          <w:u w:val="single"/>
        </w:rPr>
        <w:t xml:space="preserve"> </w:t>
      </w:r>
      <w:r>
        <w:rPr>
          <w:rFonts w:ascii="宋体" w:hAnsi="宋体" w:hint="eastAsia"/>
          <w:b/>
          <w:bCs/>
          <w:color w:val="000000"/>
          <w:sz w:val="24"/>
          <w:u w:val="single"/>
        </w:rPr>
        <w:t xml:space="preserve">                      </w:t>
      </w:r>
      <w:r>
        <w:rPr>
          <w:rFonts w:ascii="宋体" w:hAnsi="宋体"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FB28F643">
      <w:pPr>
        <w:pStyle w:val="style0"/>
        <w:spacing w:lineRule="auto" w:line="360"/>
        <w:ind w:firstLine="480" w:firstLineChars="200"/>
        <w:rPr>
          <w:rFonts w:ascii="宋体" w:hAnsi="宋体" w:hint="eastAsia"/>
          <w:color w:val="000000"/>
          <w:sz w:val="24"/>
        </w:rPr>
      </w:pPr>
      <w:r>
        <w:rPr>
          <w:rFonts w:ascii="宋体" w:hAnsi="宋体" w:hint="eastAsia"/>
          <w:color w:val="000000"/>
          <w:sz w:val="24"/>
        </w:rPr>
        <w:t>全权代表无转委权。特此委托。</w:t>
      </w:r>
    </w:p>
    <w:tbl>
      <w:tblPr>
        <w:tblStyle w:val="style105"/>
        <w:tblW w:w="8590" w:type="dxa"/>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CellMar>
          <w:top w:w="0" w:type="dxa"/>
          <w:left w:w="108" w:type="dxa"/>
          <w:bottom w:w="0" w:type="dxa"/>
          <w:right w:w="108" w:type="dxa"/>
        </w:tblCellMar>
      </w:tblPr>
      <w:tblGrid>
        <w:gridCol w:w="8590"/>
      </w:tblGrid>
      <w:tr w14:paraId="E5224900">
        <w:trPr>
          <w:trHeight w:val="3407" w:hRule="atLeast"/>
          <w:jc w:val="center"/>
        </w:trPr>
        <w:tc>
          <w:tcPr>
            <w:tcW w:w="8590" w:type="dxa"/>
            <w:tcBorders>
              <w:top w:val="single" w:sz="4" w:space="0" w:color="auto"/>
              <w:bottom w:val="single" w:sz="4" w:space="0" w:color="auto"/>
            </w:tcBorders>
            <w:vAlign w:val="center"/>
          </w:tcPr>
          <w:p w14:paraId="8D5600B0">
            <w:pPr>
              <w:pStyle w:val="style0"/>
              <w:adjustRightInd w:val="false"/>
              <w:snapToGrid w:val="false"/>
              <w:spacing w:before="93" w:beforeLines="30" w:lineRule="auto" w:line="312"/>
              <w:jc w:val="center"/>
              <w:rPr>
                <w:rFonts w:ascii="宋体"/>
                <w:sz w:val="24"/>
                <w:szCs w:val="20"/>
              </w:rPr>
            </w:pPr>
            <w:r>
              <w:rPr>
                <w:rFonts w:ascii="宋体" w:hAnsi="宋体" w:hint="eastAsia"/>
                <w:sz w:val="24"/>
                <w:szCs w:val="20"/>
              </w:rPr>
              <w:t>附法人身份证明复印件（</w:t>
            </w:r>
            <w:r>
              <w:rPr>
                <w:rFonts w:ascii="宋体" w:hAnsi="宋体" w:hint="eastAsia"/>
                <w:color w:val="000000"/>
                <w:sz w:val="24"/>
                <w:szCs w:val="20"/>
              </w:rPr>
              <w:t>正反面）</w:t>
            </w:r>
          </w:p>
          <w:p w14:paraId="A7B334C9">
            <w:pPr>
              <w:pStyle w:val="style0"/>
              <w:adjustRightInd w:val="false"/>
              <w:snapToGrid w:val="false"/>
              <w:spacing w:before="93" w:beforeLines="30" w:lineRule="auto" w:line="312"/>
              <w:jc w:val="center"/>
              <w:rPr>
                <w:rFonts w:ascii="宋体"/>
                <w:sz w:val="24"/>
                <w:szCs w:val="20"/>
              </w:rPr>
            </w:pPr>
            <w:r>
              <w:rPr>
                <w:rFonts w:ascii="宋体" w:hAnsi="宋体" w:hint="eastAsia"/>
                <w:sz w:val="24"/>
                <w:szCs w:val="20"/>
              </w:rPr>
              <w:t>附授权代理人身份证明复印件（正反面）</w:t>
            </w:r>
          </w:p>
        </w:tc>
      </w:tr>
    </w:tbl>
    <w:p w14:paraId="871E20D9">
      <w:pPr>
        <w:pStyle w:val="style0"/>
        <w:spacing w:lineRule="auto" w:line="360"/>
        <w:ind w:firstLine="480" w:firstLineChars="200"/>
        <w:rPr>
          <w:rFonts w:ascii="宋体" w:hAnsi="宋体" w:hint="eastAsia"/>
          <w:color w:val="000000"/>
          <w:sz w:val="24"/>
        </w:rPr>
      </w:pPr>
      <w:r>
        <w:rPr>
          <w:rFonts w:ascii="宋体" w:hAnsi="宋体" w:hint="eastAsia"/>
          <w:color w:val="000000"/>
          <w:sz w:val="24"/>
        </w:rPr>
        <w:t>全权代表姓名：</w:t>
      </w:r>
      <w:r>
        <w:rPr>
          <w:rFonts w:ascii="宋体" w:hAnsi="宋体"/>
          <w:color w:val="000000"/>
          <w:sz w:val="24"/>
        </w:rPr>
        <w:t xml:space="preserve">            </w:t>
      </w:r>
      <w:r>
        <w:rPr>
          <w:rFonts w:ascii="宋体" w:hAnsi="宋体" w:hint="eastAsia"/>
          <w:color w:val="000000"/>
          <w:sz w:val="24"/>
        </w:rPr>
        <w:t>性别：</w:t>
      </w:r>
      <w:r>
        <w:rPr>
          <w:rFonts w:ascii="宋体" w:hAnsi="宋体"/>
          <w:color w:val="000000"/>
          <w:sz w:val="24"/>
        </w:rPr>
        <w:t xml:space="preserve">          </w:t>
      </w:r>
      <w:r>
        <w:rPr>
          <w:rFonts w:ascii="宋体" w:hAnsi="宋体" w:hint="eastAsia"/>
          <w:color w:val="000000"/>
          <w:sz w:val="24"/>
        </w:rPr>
        <w:t>年龄：</w:t>
      </w:r>
    </w:p>
    <w:p w14:paraId="2D37AB7E">
      <w:pPr>
        <w:pStyle w:val="style0"/>
        <w:spacing w:lineRule="auto" w:line="360"/>
        <w:ind w:firstLine="480" w:firstLineChars="200"/>
        <w:rPr>
          <w:rFonts w:ascii="宋体" w:hAnsi="宋体" w:hint="eastAsia"/>
          <w:color w:val="000000"/>
          <w:sz w:val="24"/>
        </w:rPr>
      </w:pPr>
      <w:r>
        <w:rPr>
          <w:rFonts w:ascii="宋体" w:hAnsi="宋体" w:hint="eastAsia"/>
          <w:color w:val="000000"/>
          <w:sz w:val="24"/>
        </w:rPr>
        <w:t>单位：</w:t>
      </w:r>
      <w:r>
        <w:rPr>
          <w:rFonts w:ascii="宋体" w:hAnsi="宋体"/>
          <w:color w:val="000000"/>
          <w:sz w:val="24"/>
        </w:rPr>
        <w:t xml:space="preserve">                    </w:t>
      </w:r>
      <w:r>
        <w:rPr>
          <w:rFonts w:ascii="宋体" w:hAnsi="宋体" w:hint="eastAsia"/>
          <w:color w:val="000000"/>
          <w:sz w:val="24"/>
        </w:rPr>
        <w:t>部门：</w:t>
      </w:r>
      <w:r>
        <w:rPr>
          <w:rFonts w:ascii="宋体" w:hAnsi="宋体"/>
          <w:color w:val="000000"/>
          <w:sz w:val="24"/>
        </w:rPr>
        <w:t xml:space="preserve">          </w:t>
      </w:r>
      <w:r>
        <w:rPr>
          <w:rFonts w:ascii="宋体" w:hAnsi="宋体" w:hint="eastAsia"/>
          <w:color w:val="000000"/>
          <w:sz w:val="24"/>
        </w:rPr>
        <w:t>职务：</w:t>
      </w:r>
    </w:p>
    <w:p w14:paraId="55D1D155">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法定代表人签字或盖章</w:t>
      </w:r>
      <w:r>
        <w:rPr>
          <w:rFonts w:ascii="宋体" w:hAnsi="宋体"/>
          <w:color w:val="000000"/>
          <w:sz w:val="24"/>
        </w:rPr>
        <w:t xml:space="preserve">                          </w:t>
      </w:r>
    </w:p>
    <w:p w14:paraId="D642F382">
      <w:pPr>
        <w:pStyle w:val="style0"/>
        <w:spacing w:lineRule="auto" w:line="360"/>
        <w:ind w:firstLine="480" w:firstLineChars="200"/>
        <w:rPr>
          <w:rFonts w:ascii="宋体" w:hAnsi="宋体" w:hint="eastAsia"/>
          <w:color w:val="000000"/>
          <w:sz w:val="24"/>
        </w:rPr>
      </w:pPr>
      <w:r>
        <w:rPr>
          <w:rFonts w:ascii="宋体" w:hAnsi="宋体" w:hint="eastAsia"/>
          <w:color w:val="000000"/>
          <w:sz w:val="24"/>
        </w:rPr>
        <w:t>被授权人签字</w:t>
      </w:r>
      <w:r>
        <w:rPr>
          <w:rFonts w:ascii="宋体" w:hAnsi="宋体"/>
          <w:color w:val="000000"/>
          <w:sz w:val="24"/>
        </w:rPr>
        <w:t xml:space="preserve">  </w:t>
      </w:r>
    </w:p>
    <w:p w14:paraId="853A02D0">
      <w:pPr>
        <w:pStyle w:val="style0"/>
        <w:spacing w:lineRule="auto" w:line="360"/>
        <w:ind w:firstLine="480" w:firstLineChars="200"/>
        <w:rPr>
          <w:rFonts w:ascii="宋体" w:hAnsi="宋体" w:hint="eastAsia"/>
          <w:color w:val="000000"/>
          <w:sz w:val="24"/>
        </w:rPr>
      </w:pPr>
      <w:r>
        <w:rPr>
          <w:rFonts w:ascii="宋体" w:hAnsi="宋体" w:hint="eastAsia"/>
          <w:color w:val="000000"/>
          <w:sz w:val="24"/>
        </w:rPr>
        <w:t>被授权人电话：</w:t>
      </w:r>
      <w:r>
        <w:rPr>
          <w:rFonts w:ascii="宋体" w:hAnsi="宋体"/>
          <w:color w:val="000000"/>
          <w:sz w:val="24"/>
        </w:rPr>
        <w:t xml:space="preserve">   </w:t>
      </w:r>
    </w:p>
    <w:p w14:paraId="B49C008A">
      <w:pPr>
        <w:pStyle w:val="style0"/>
        <w:spacing w:lineRule="auto" w:line="360"/>
        <w:ind w:firstLine="480" w:firstLineChars="200"/>
        <w:rPr>
          <w:rFonts w:ascii="宋体" w:hAnsi="宋体" w:hint="eastAsia"/>
          <w:color w:val="000000"/>
          <w:sz w:val="24"/>
        </w:rPr>
      </w:pPr>
      <w:r>
        <w:rPr>
          <w:rFonts w:ascii="宋体" w:hAnsi="宋体" w:hint="eastAsia"/>
          <w:color w:val="000000"/>
          <w:sz w:val="24"/>
        </w:rPr>
        <w:t>投标人名称（公章）</w:t>
      </w:r>
      <w:r>
        <w:rPr>
          <w:rFonts w:ascii="宋体" w:hAnsi="宋体"/>
          <w:color w:val="000000"/>
          <w:sz w:val="24"/>
        </w:rPr>
        <w:t xml:space="preserve">                       </w:t>
      </w:r>
    </w:p>
    <w:p w14:paraId="526C2186">
      <w:pPr>
        <w:pStyle w:val="style0"/>
        <w:spacing w:lineRule="exact" w:line="460"/>
        <w:ind w:firstLine="5520" w:firstLineChars="2300"/>
        <w:rPr>
          <w:rFonts w:ascii="宋体"/>
          <w:sz w:val="24"/>
          <w:szCs w:val="20"/>
          <w:u w:val="single"/>
        </w:rPr>
      </w:pPr>
      <w:r>
        <w:rPr>
          <w:rFonts w:ascii="宋体" w:hAnsi="宋体"/>
          <w:sz w:val="24"/>
          <w:szCs w:val="20"/>
          <w:u w:val="single"/>
        </w:rPr>
        <w:t xml:space="preserve">      </w:t>
      </w:r>
      <w:r>
        <w:rPr>
          <w:rFonts w:ascii="宋体" w:hAnsi="宋体" w:hint="eastAsia"/>
          <w:sz w:val="24"/>
          <w:szCs w:val="20"/>
        </w:rPr>
        <w:t>年</w:t>
      </w:r>
      <w:r>
        <w:rPr>
          <w:rFonts w:ascii="宋体" w:hAnsi="宋体"/>
          <w:sz w:val="24"/>
          <w:szCs w:val="20"/>
          <w:u w:val="single"/>
        </w:rPr>
        <w:t xml:space="preserve">   </w:t>
      </w:r>
      <w:r>
        <w:rPr>
          <w:rFonts w:ascii="宋体" w:hAnsi="宋体" w:hint="eastAsia"/>
          <w:sz w:val="24"/>
          <w:szCs w:val="20"/>
        </w:rPr>
        <w:t>月</w:t>
      </w:r>
      <w:r>
        <w:rPr>
          <w:rFonts w:ascii="宋体" w:hAnsi="宋体"/>
          <w:sz w:val="24"/>
          <w:szCs w:val="20"/>
          <w:u w:val="single"/>
        </w:rPr>
        <w:t xml:space="preserve">   </w:t>
      </w:r>
      <w:r>
        <w:rPr>
          <w:rFonts w:ascii="宋体" w:hAnsi="宋体" w:hint="eastAsia"/>
          <w:sz w:val="24"/>
          <w:szCs w:val="20"/>
        </w:rPr>
        <w:t>日</w:t>
      </w:r>
    </w:p>
    <w:p w14:paraId="D7B622E3">
      <w:pPr>
        <w:pStyle w:val="style0"/>
        <w:spacing w:lineRule="auto" w:line="360"/>
        <w:ind w:firstLine="4800" w:firstLineChars="2000"/>
        <w:rPr>
          <w:rFonts w:ascii="宋体" w:cs="宋体" w:hAnsi="宋体" w:hint="eastAsia"/>
          <w:sz w:val="24"/>
          <w:szCs w:val="21"/>
        </w:rPr>
      </w:pPr>
    </w:p>
    <w:p w14:paraId="67A665CB">
      <w:pPr>
        <w:pStyle w:val="style0"/>
        <w:spacing w:lineRule="auto" w:line="360"/>
        <w:ind w:firstLine="4800" w:firstLineChars="2000"/>
        <w:rPr>
          <w:rFonts w:ascii="宋体" w:cs="宋体" w:hAnsi="宋体" w:hint="eastAsia"/>
          <w:sz w:val="24"/>
          <w:szCs w:val="21"/>
        </w:rPr>
      </w:pPr>
    </w:p>
    <w:p w14:paraId="4FD27064">
      <w:pPr>
        <w:pStyle w:val="style0"/>
        <w:spacing w:lineRule="auto" w:line="360"/>
        <w:ind w:firstLine="4800" w:firstLineChars="2000"/>
        <w:rPr>
          <w:rFonts w:ascii="宋体" w:cs="宋体" w:hAnsi="宋体" w:hint="eastAsia"/>
          <w:sz w:val="24"/>
          <w:szCs w:val="21"/>
        </w:rPr>
      </w:pPr>
    </w:p>
    <w:p w14:paraId="7D090AFC">
      <w:pPr>
        <w:pStyle w:val="style0"/>
        <w:spacing w:lineRule="auto" w:line="360"/>
        <w:ind w:firstLine="4800" w:firstLineChars="2000"/>
        <w:rPr>
          <w:rFonts w:ascii="宋体" w:cs="宋体" w:hAnsi="宋体" w:hint="eastAsia"/>
          <w:sz w:val="24"/>
          <w:szCs w:val="21"/>
        </w:rPr>
      </w:pPr>
    </w:p>
    <w:p w14:paraId="3A84B61B">
      <w:pPr>
        <w:pStyle w:val="style90"/>
        <w:rPr/>
      </w:pPr>
    </w:p>
    <w:p w14:paraId="4659F792">
      <w:pPr>
        <w:pStyle w:val="style0"/>
        <w:spacing w:lineRule="auto" w:line="360"/>
        <w:rPr>
          <w:rFonts w:ascii="宋体" w:cs="宋体" w:hAnsi="宋体" w:hint="eastAsia"/>
          <w:sz w:val="24"/>
          <w:szCs w:val="21"/>
        </w:rPr>
      </w:pPr>
    </w:p>
    <w:bookmarkStart w:id="57" w:name="_Toc3283"/>
    <w:bookmarkStart w:id="58" w:name="_Toc29008"/>
    <w:bookmarkStart w:id="59" w:name="_Toc31389"/>
    <w:bookmarkEnd w:id="53"/>
    <w:bookmarkEnd w:id="54"/>
    <w:p w14:paraId="A7D4B4B5">
      <w:pPr>
        <w:pStyle w:val="style4108"/>
        <w:numPr>
          <w:ilvl w:val="0"/>
          <w:numId w:val="0"/>
        </w:numPr>
        <w:outlineLvl w:val="0"/>
        <w:rPr>
          <w:rFonts w:ascii="宋体" w:cs="宋体" w:eastAsia="宋体" w:hAnsi="宋体" w:hint="eastAsia"/>
          <w:sz w:val="32"/>
          <w:szCs w:val="32"/>
        </w:rPr>
      </w:pPr>
      <w:r>
        <w:rPr>
          <w:rFonts w:ascii="宋体" w:cs="宋体" w:eastAsia="宋体" w:hAnsi="宋体" w:hint="eastAsia"/>
          <w:sz w:val="32"/>
          <w:szCs w:val="32"/>
        </w:rPr>
        <w:t>附件3</w:t>
      </w:r>
      <w:bookmarkEnd w:id="57"/>
      <w:bookmarkEnd w:id="58"/>
      <w:bookmarkEnd w:id="59"/>
    </w:p>
    <w:p w14:paraId="B56FF216">
      <w:pPr>
        <w:pStyle w:val="style0"/>
        <w:spacing w:lineRule="auto" w:line="360"/>
        <w:jc w:val="left"/>
        <w:rPr>
          <w:rFonts w:ascii="宋体" w:hAnsi="宋体" w:hint="eastAsia"/>
          <w:b/>
          <w:bCs/>
          <w:sz w:val="28"/>
          <w:szCs w:val="28"/>
        </w:rPr>
      </w:pPr>
      <w:r>
        <w:rPr>
          <w:rFonts w:ascii="宋体" w:hAnsi="宋体" w:hint="eastAsia"/>
          <w:b/>
          <w:bCs/>
          <w:color w:val="ff0000"/>
          <w:sz w:val="28"/>
        </w:rPr>
        <w:t>《开标一览表》单独封存，以备唱标使用</w:t>
      </w:r>
    </w:p>
    <w:p w14:paraId="42B63658">
      <w:pPr>
        <w:pStyle w:val="style4108"/>
        <w:numPr>
          <w:ilvl w:val="0"/>
          <w:numId w:val="0"/>
        </w:numPr>
        <w:jc w:val="center"/>
        <w:rPr>
          <w:rFonts w:ascii="宋体" w:hAnsi="宋体" w:hint="eastAsia"/>
          <w:b w:val="false"/>
          <w:bCs w:val="false"/>
          <w:sz w:val="24"/>
          <w:szCs w:val="24"/>
        </w:rPr>
      </w:pPr>
      <w:r>
        <w:rPr>
          <w:rFonts w:ascii="宋体" w:cs="宋体" w:eastAsia="宋体" w:hAnsi="宋体" w:hint="eastAsia"/>
          <w:sz w:val="32"/>
        </w:rPr>
        <w:t>开标一览表</w:t>
      </w:r>
    </w:p>
    <w:p w14:paraId="30ED2E63">
      <w:pPr>
        <w:pStyle w:val="style2"/>
        <w:spacing w:before="156" w:beforeLines="50" w:after="156" w:afterLines="50" w:lineRule="auto" w:line="240"/>
        <w:rPr>
          <w:rFonts w:ascii="宋体" w:hAnsi="宋体" w:hint="eastAsia"/>
          <w:b w:val="false"/>
          <w:bCs w:val="false"/>
          <w:sz w:val="24"/>
          <w:szCs w:val="24"/>
        </w:rPr>
      </w:pPr>
      <w:r>
        <w:rPr>
          <w:rFonts w:ascii="宋体" w:hAnsi="宋体" w:hint="eastAsia"/>
          <w:b w:val="false"/>
          <w:bCs w:val="false"/>
          <w:sz w:val="24"/>
          <w:szCs w:val="24"/>
        </w:rPr>
        <w:t>投标</w:t>
      </w:r>
      <w:r>
        <w:rPr>
          <w:rFonts w:ascii="宋体" w:hAnsi="宋体" w:hint="eastAsia"/>
          <w:b w:val="false"/>
          <w:bCs w:val="false"/>
          <w:sz w:val="24"/>
          <w:szCs w:val="24"/>
          <w:lang w:val="en-US" w:eastAsia="zh-CN"/>
        </w:rPr>
        <w:t>总</w:t>
      </w:r>
      <w:r>
        <w:rPr>
          <w:rFonts w:ascii="宋体" w:hAnsi="宋体" w:hint="eastAsia"/>
          <w:b w:val="false"/>
          <w:bCs w:val="false"/>
          <w:sz w:val="24"/>
          <w:szCs w:val="24"/>
        </w:rPr>
        <w:t>报价：</w:t>
      </w:r>
      <w:r>
        <w:rPr>
          <w:rFonts w:ascii="宋体" w:hAnsi="宋体" w:hint="eastAsia"/>
          <w:b w:val="false"/>
          <w:bCs w:val="false"/>
          <w:sz w:val="24"/>
          <w:szCs w:val="24"/>
          <w:lang w:val="en-US" w:eastAsia="zh-CN"/>
        </w:rPr>
        <w:t>XX万元（未税）。按流量结算：XX</w:t>
      </w:r>
      <w:r>
        <w:rPr>
          <w:rFonts w:ascii="宋体" w:hAnsi="宋体" w:hint="eastAsia"/>
          <w:b w:val="false"/>
          <w:bCs w:val="false"/>
          <w:sz w:val="24"/>
          <w:szCs w:val="24"/>
        </w:rPr>
        <w:t>元/</w:t>
      </w:r>
      <w:r>
        <w:rPr>
          <w:rFonts w:ascii="宋体" w:hAnsi="宋体" w:hint="eastAsia"/>
          <w:b w:val="false"/>
          <w:bCs w:val="false"/>
          <w:sz w:val="24"/>
          <w:szCs w:val="24"/>
          <w:lang w:val="en-US" w:eastAsia="zh-CN"/>
        </w:rPr>
        <w:t>立方米</w:t>
      </w:r>
      <w:r>
        <w:rPr>
          <w:rFonts w:ascii="宋体" w:hAnsi="宋体" w:hint="eastAsia"/>
          <w:b w:val="false"/>
          <w:bCs w:val="false"/>
          <w:sz w:val="24"/>
          <w:szCs w:val="24"/>
        </w:rPr>
        <w:t>（</w:t>
      </w:r>
      <w:r>
        <w:rPr>
          <w:rFonts w:ascii="宋体" w:hAnsi="宋体" w:hint="eastAsia"/>
          <w:b w:val="false"/>
          <w:bCs w:val="false"/>
          <w:sz w:val="24"/>
          <w:szCs w:val="24"/>
          <w:lang w:val="en-US" w:eastAsia="zh-CN"/>
        </w:rPr>
        <w:t>未</w:t>
      </w:r>
      <w:r>
        <w:rPr>
          <w:rFonts w:ascii="宋体" w:hAnsi="宋体" w:hint="eastAsia"/>
          <w:b w:val="false"/>
          <w:bCs w:val="false"/>
          <w:sz w:val="24"/>
          <w:szCs w:val="24"/>
        </w:rPr>
        <w:t>税），税率</w:t>
      </w:r>
      <w:r>
        <w:rPr>
          <w:rFonts w:ascii="宋体" w:hAnsi="宋体" w:hint="eastAsia"/>
          <w:b w:val="false"/>
          <w:bCs w:val="false"/>
          <w:sz w:val="24"/>
          <w:szCs w:val="24"/>
          <w:lang w:val="en-US" w:eastAsia="zh-CN"/>
        </w:rPr>
        <w:t>X%</w:t>
      </w:r>
      <w:r>
        <w:rPr>
          <w:rFonts w:ascii="宋体" w:hAnsi="宋体" w:hint="eastAsia"/>
          <w:b w:val="false"/>
          <w:bCs w:val="false"/>
          <w:sz w:val="24"/>
          <w:szCs w:val="24"/>
        </w:rPr>
        <w:t>。</w:t>
      </w:r>
    </w:p>
    <w:tbl>
      <w:tblPr>
        <w:tblStyle w:val="style105"/>
        <w:tblpPr w:leftFromText="180" w:rightFromText="180" w:topFromText="0" w:bottomFromText="0" w:vertAnchor="text" w:horzAnchor="page" w:tblpXSpec="center" w:tblpY="459"/>
        <w:tblOverlap w:val="never"/>
        <w:tblW w:w="10714" w:type="dxa"/>
        <w:jc w:val="center"/>
        <w:tblLayout w:type="fixed"/>
        <w:tblCellMar>
          <w:top w:w="0" w:type="dxa"/>
          <w:left w:w="108" w:type="dxa"/>
          <w:bottom w:w="0" w:type="dxa"/>
          <w:right w:w="108" w:type="dxa"/>
        </w:tblCellMar>
      </w:tblPr>
      <w:tblGrid>
        <w:gridCol w:w="689"/>
        <w:gridCol w:w="2021"/>
        <w:gridCol w:w="1916"/>
        <w:gridCol w:w="1938"/>
        <w:gridCol w:w="4150"/>
      </w:tblGrid>
      <w:tr w14:paraId="978864C5">
        <w:trPr>
          <w:trHeight w:val="1010" w:hRule="atLeast"/>
          <w:jc w:val="center"/>
        </w:trPr>
        <w:tc>
          <w:tcPr>
            <w:tcW w:w="689" w:type="dxa"/>
            <w:tcBorders>
              <w:top w:val="single" w:sz="4" w:space="0" w:color="auto"/>
              <w:left w:val="single" w:sz="4" w:space="0" w:color="auto"/>
              <w:bottom w:val="single" w:sz="4" w:space="0" w:color="auto"/>
              <w:right w:val="single" w:sz="4" w:space="0" w:color="auto"/>
            </w:tcBorders>
            <w:noWrap/>
            <w:vAlign w:val="center"/>
          </w:tcPr>
          <w:p w14:paraId="B70E29F3">
            <w:pPr>
              <w:pStyle w:val="style0"/>
              <w:widowControl/>
              <w:jc w:val="center"/>
              <w:textAlignment w:val="center"/>
              <w:rPr>
                <w:rFonts w:ascii="宋体" w:cs="宋体" w:hAnsi="宋体" w:hint="eastAsia"/>
                <w:kern w:val="0"/>
                <w:sz w:val="24"/>
              </w:rPr>
            </w:pPr>
            <w:r>
              <w:rPr>
                <w:rFonts w:ascii="宋体" w:cs="宋体" w:hAnsi="宋体" w:hint="eastAsia"/>
                <w:kern w:val="0"/>
                <w:sz w:val="22"/>
                <w:szCs w:val="18"/>
              </w:rPr>
              <w:t>序号</w:t>
            </w:r>
          </w:p>
        </w:tc>
        <w:tc>
          <w:tcPr>
            <w:tcW w:w="2021" w:type="dxa"/>
            <w:tcBorders>
              <w:top w:val="single" w:sz="4" w:space="0" w:color="auto"/>
              <w:left w:val="nil"/>
              <w:bottom w:val="single" w:sz="4" w:space="0" w:color="auto"/>
              <w:right w:val="single" w:sz="4" w:space="0" w:color="auto"/>
            </w:tcBorders>
            <w:noWrap/>
            <w:vAlign w:val="center"/>
          </w:tcPr>
          <w:p w14:paraId="33475480">
            <w:pPr>
              <w:pStyle w:val="style0"/>
              <w:widowControl/>
              <w:jc w:val="center"/>
              <w:textAlignment w:val="center"/>
              <w:rPr>
                <w:rFonts w:ascii="宋体" w:cs="宋体" w:hAnsi="宋体" w:hint="eastAsia"/>
                <w:kern w:val="0"/>
                <w:sz w:val="24"/>
              </w:rPr>
            </w:pPr>
            <w:r>
              <w:rPr>
                <w:rFonts w:ascii="宋体" w:cs="宋体" w:hAnsi="宋体" w:hint="eastAsia"/>
                <w:kern w:val="0"/>
                <w:sz w:val="22"/>
                <w:szCs w:val="18"/>
              </w:rPr>
              <w:t>费用</w:t>
            </w:r>
          </w:p>
        </w:tc>
        <w:tc>
          <w:tcPr>
            <w:tcW w:w="1916" w:type="dxa"/>
            <w:tcBorders>
              <w:top w:val="single" w:sz="4" w:space="0" w:color="auto"/>
              <w:left w:val="nil"/>
              <w:bottom w:val="single" w:sz="4" w:space="0" w:color="auto"/>
              <w:right w:val="single" w:sz="4" w:space="0" w:color="auto"/>
            </w:tcBorders>
            <w:noWrap/>
            <w:vAlign w:val="center"/>
          </w:tcPr>
          <w:p w14:paraId="FB0B74F7">
            <w:pPr>
              <w:pStyle w:val="style0"/>
              <w:jc w:val="center"/>
              <w:rPr>
                <w:rFonts w:ascii="宋体" w:cs="宋体" w:eastAsia="宋体" w:hAnsi="宋体" w:hint="default"/>
                <w:kern w:val="0"/>
                <w:sz w:val="22"/>
                <w:szCs w:val="18"/>
                <w:lang w:val="en-US" w:eastAsia="zh-CN"/>
              </w:rPr>
            </w:pPr>
            <w:r>
              <w:rPr>
                <w:rFonts w:ascii="宋体" w:cs="宋体" w:hAnsi="宋体" w:hint="eastAsia"/>
                <w:kern w:val="0"/>
                <w:sz w:val="22"/>
                <w:szCs w:val="18"/>
              </w:rPr>
              <w:t>未税总价</w:t>
            </w:r>
            <w:r>
              <w:rPr>
                <w:rFonts w:ascii="宋体" w:cs="宋体" w:hAnsi="宋体" w:hint="eastAsia"/>
                <w:kern w:val="0"/>
                <w:sz w:val="22"/>
                <w:szCs w:val="18"/>
                <w:lang w:val="en-US" w:eastAsia="zh-CN"/>
              </w:rPr>
              <w:t>/元</w:t>
            </w:r>
          </w:p>
          <w:p w14:paraId="15F185AD">
            <w:pPr>
              <w:pStyle w:val="style0"/>
              <w:jc w:val="center"/>
              <w:rPr>
                <w:rFonts w:ascii="宋体" w:cs="宋体" w:hAnsi="宋体" w:hint="eastAsia"/>
                <w:kern w:val="0"/>
                <w:sz w:val="24"/>
              </w:rPr>
            </w:pPr>
            <w:r>
              <w:rPr>
                <w:rFonts w:ascii="宋体" w:cs="宋体" w:hAnsi="宋体" w:hint="eastAsia"/>
                <w:kern w:val="0"/>
                <w:sz w:val="22"/>
                <w:szCs w:val="18"/>
              </w:rPr>
              <w:t>（含%增值税）</w:t>
            </w:r>
          </w:p>
        </w:tc>
        <w:tc>
          <w:tcPr>
            <w:tcW w:w="1938" w:type="dxa"/>
            <w:tcBorders>
              <w:top w:val="single" w:sz="4" w:space="0" w:color="auto"/>
              <w:left w:val="nil"/>
              <w:bottom w:val="single" w:sz="4" w:space="0" w:color="auto"/>
              <w:right w:val="single" w:sz="4" w:space="0" w:color="auto"/>
            </w:tcBorders>
            <w:noWrap/>
            <w:vAlign w:val="center"/>
          </w:tcPr>
          <w:p w14:paraId="9E337BA3">
            <w:pPr>
              <w:pStyle w:val="style0"/>
              <w:jc w:val="center"/>
              <w:rPr>
                <w:rFonts w:ascii="宋体" w:cs="宋体" w:eastAsia="宋体" w:hAnsi="宋体" w:hint="default"/>
                <w:kern w:val="0"/>
                <w:sz w:val="22"/>
                <w:szCs w:val="18"/>
                <w:lang w:val="en-US" w:eastAsia="zh-CN"/>
              </w:rPr>
            </w:pPr>
            <w:r>
              <w:rPr>
                <w:rFonts w:ascii="宋体" w:cs="宋体" w:hAnsi="宋体" w:hint="eastAsia"/>
                <w:kern w:val="0"/>
                <w:sz w:val="22"/>
                <w:szCs w:val="18"/>
              </w:rPr>
              <w:t>含税总价</w:t>
            </w:r>
            <w:r>
              <w:rPr>
                <w:rFonts w:ascii="宋体" w:cs="宋体" w:hAnsi="宋体" w:hint="eastAsia"/>
                <w:kern w:val="0"/>
                <w:sz w:val="22"/>
                <w:szCs w:val="18"/>
                <w:lang w:val="en-US" w:eastAsia="zh-CN"/>
              </w:rPr>
              <w:t>/元</w:t>
            </w:r>
          </w:p>
          <w:p w14:paraId="FDEB70C2">
            <w:pPr>
              <w:pStyle w:val="style0"/>
              <w:jc w:val="center"/>
              <w:rPr>
                <w:rFonts w:ascii="宋体" w:cs="宋体" w:hAnsi="宋体" w:hint="eastAsia"/>
                <w:kern w:val="0"/>
                <w:sz w:val="22"/>
                <w:szCs w:val="18"/>
              </w:rPr>
            </w:pPr>
            <w:r>
              <w:rPr>
                <w:rFonts w:ascii="宋体" w:cs="宋体" w:hAnsi="宋体" w:hint="eastAsia"/>
                <w:kern w:val="0"/>
                <w:sz w:val="22"/>
                <w:szCs w:val="18"/>
              </w:rPr>
              <w:t>（含%增值税）</w:t>
            </w:r>
          </w:p>
        </w:tc>
        <w:tc>
          <w:tcPr>
            <w:tcW w:w="4150" w:type="dxa"/>
            <w:tcBorders>
              <w:top w:val="single" w:sz="4" w:space="0" w:color="auto"/>
              <w:left w:val="nil"/>
              <w:bottom w:val="single" w:sz="4" w:space="0" w:color="auto"/>
              <w:right w:val="single" w:sz="4" w:space="0" w:color="auto"/>
            </w:tcBorders>
            <w:noWrap/>
            <w:vAlign w:val="center"/>
          </w:tcPr>
          <w:p w14:paraId="9B880E72">
            <w:pPr>
              <w:pStyle w:val="style0"/>
              <w:jc w:val="center"/>
              <w:rPr>
                <w:rFonts w:ascii="宋体" w:cs="宋体" w:eastAsia="宋体" w:hAnsi="宋体" w:hint="eastAsia"/>
                <w:kern w:val="0"/>
                <w:sz w:val="22"/>
                <w:szCs w:val="18"/>
                <w:lang w:val="en-US" w:eastAsia="zh-CN"/>
              </w:rPr>
            </w:pPr>
            <w:r>
              <w:rPr>
                <w:rFonts w:ascii="宋体" w:cs="宋体" w:hAnsi="宋体" w:hint="eastAsia"/>
                <w:kern w:val="0"/>
                <w:sz w:val="22"/>
                <w:szCs w:val="18"/>
                <w:lang w:val="en-US" w:eastAsia="zh-CN"/>
              </w:rPr>
              <w:t>备注</w:t>
            </w:r>
          </w:p>
        </w:tc>
      </w:tr>
      <w:tr w14:paraId="3C3D83D8">
        <w:tblPrEx/>
        <w:trPr>
          <w:trHeight w:val="413" w:hRule="atLeast"/>
          <w:jc w:val="center"/>
        </w:trPr>
        <w:tc>
          <w:tcPr>
            <w:tcW w:w="689" w:type="dxa"/>
            <w:tcBorders>
              <w:top w:val="nil"/>
              <w:left w:val="single" w:sz="4" w:space="0" w:color="auto"/>
              <w:bottom w:val="nil"/>
              <w:right w:val="single" w:sz="4" w:space="0" w:color="auto"/>
            </w:tcBorders>
            <w:noWrap/>
            <w:vAlign w:val="center"/>
          </w:tcPr>
          <w:p w14:paraId="2C1D1C77">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1</w:t>
            </w:r>
          </w:p>
        </w:tc>
        <w:tc>
          <w:tcPr>
            <w:tcW w:w="2021" w:type="dxa"/>
            <w:tcBorders>
              <w:top w:val="nil"/>
              <w:left w:val="nil"/>
              <w:bottom w:val="single" w:sz="4" w:space="0" w:color="auto"/>
              <w:right w:val="single" w:sz="4" w:space="0" w:color="auto"/>
            </w:tcBorders>
            <w:noWrap/>
            <w:vAlign w:val="center"/>
          </w:tcPr>
          <w:p w14:paraId="7D1F7CC4">
            <w:pPr>
              <w:pStyle w:val="style0"/>
              <w:widowControl/>
              <w:jc w:val="center"/>
              <w:textAlignment w:val="center"/>
              <w:rPr>
                <w:sz w:val="24"/>
              </w:rPr>
            </w:pPr>
            <w:r>
              <w:rPr>
                <w:rFonts w:ascii="宋体" w:cs="宋体" w:hAnsi="宋体" w:hint="eastAsia"/>
                <w:kern w:val="0"/>
                <w:sz w:val="22"/>
                <w:szCs w:val="22"/>
              </w:rPr>
              <w:t>人工费</w:t>
            </w:r>
          </w:p>
        </w:tc>
        <w:tc>
          <w:tcPr>
            <w:tcW w:w="1916" w:type="dxa"/>
            <w:tcBorders>
              <w:top w:val="nil"/>
              <w:left w:val="nil"/>
              <w:bottom w:val="single" w:sz="4" w:space="0" w:color="auto"/>
              <w:right w:val="single" w:sz="4" w:space="0" w:color="auto"/>
            </w:tcBorders>
            <w:noWrap/>
            <w:vAlign w:val="center"/>
          </w:tcPr>
          <w:p w14:paraId="9FC726F5">
            <w:pPr>
              <w:pStyle w:val="style0"/>
              <w:jc w:val="right"/>
              <w:rPr>
                <w:rFonts w:ascii="宋体" w:cs="宋体" w:hAnsi="宋体" w:hint="eastAsia"/>
                <w:kern w:val="0"/>
                <w:sz w:val="24"/>
              </w:rPr>
            </w:pPr>
          </w:p>
        </w:tc>
        <w:tc>
          <w:tcPr>
            <w:tcW w:w="1938" w:type="dxa"/>
            <w:tcBorders>
              <w:top w:val="nil"/>
              <w:left w:val="nil"/>
              <w:bottom w:val="single" w:sz="4" w:space="0" w:color="auto"/>
              <w:right w:val="single" w:sz="4" w:space="0" w:color="auto"/>
            </w:tcBorders>
            <w:noWrap/>
            <w:vAlign w:val="center"/>
          </w:tcPr>
          <w:p w14:paraId="C5D87ACD">
            <w:pPr>
              <w:pStyle w:val="style0"/>
              <w:jc w:val="right"/>
              <w:rPr>
                <w:rFonts w:ascii="宋体" w:cs="宋体" w:hAnsi="宋体" w:hint="eastAsia"/>
                <w:kern w:val="0"/>
                <w:sz w:val="24"/>
              </w:rPr>
            </w:pPr>
          </w:p>
        </w:tc>
        <w:tc>
          <w:tcPr>
            <w:tcW w:w="4150" w:type="dxa"/>
            <w:tcBorders>
              <w:top w:val="nil"/>
              <w:left w:val="nil"/>
              <w:bottom w:val="single" w:sz="4" w:space="0" w:color="auto"/>
              <w:right w:val="single" w:sz="4" w:space="0" w:color="auto"/>
            </w:tcBorders>
            <w:noWrap/>
            <w:vAlign w:val="center"/>
          </w:tcPr>
          <w:p w14:paraId="DF4616FB">
            <w:pPr>
              <w:pStyle w:val="style0"/>
              <w:jc w:val="right"/>
              <w:rPr>
                <w:rFonts w:ascii="宋体" w:cs="宋体" w:hAnsi="宋体" w:hint="eastAsia"/>
                <w:kern w:val="0"/>
                <w:sz w:val="24"/>
              </w:rPr>
            </w:pPr>
          </w:p>
        </w:tc>
      </w:tr>
      <w:tr w14:paraId="DF330C02">
        <w:tblPrEx/>
        <w:trPr>
          <w:trHeight w:val="413" w:hRule="atLeast"/>
          <w:jc w:val="center"/>
        </w:trPr>
        <w:tc>
          <w:tcPr>
            <w:tcW w:w="689" w:type="dxa"/>
            <w:tcBorders>
              <w:top w:val="single" w:sz="4" w:space="0" w:color="auto"/>
              <w:left w:val="single" w:sz="4" w:space="0" w:color="auto"/>
              <w:bottom w:val="nil"/>
              <w:right w:val="single" w:sz="4" w:space="0" w:color="auto"/>
            </w:tcBorders>
            <w:noWrap/>
            <w:vAlign w:val="center"/>
          </w:tcPr>
          <w:p w14:paraId="F19F2081">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2</w:t>
            </w:r>
          </w:p>
        </w:tc>
        <w:tc>
          <w:tcPr>
            <w:tcW w:w="2021" w:type="dxa"/>
            <w:tcBorders>
              <w:top w:val="nil"/>
              <w:left w:val="nil"/>
              <w:bottom w:val="single" w:sz="4" w:space="0" w:color="auto"/>
              <w:right w:val="single" w:sz="4" w:space="0" w:color="auto"/>
            </w:tcBorders>
            <w:noWrap/>
            <w:vAlign w:val="center"/>
          </w:tcPr>
          <w:p w14:paraId="2092AEFB">
            <w:pPr>
              <w:pStyle w:val="style0"/>
              <w:widowControl/>
              <w:jc w:val="center"/>
              <w:textAlignment w:val="center"/>
              <w:rPr>
                <w:sz w:val="24"/>
              </w:rPr>
            </w:pPr>
            <w:r>
              <w:rPr>
                <w:rFonts w:hint="eastAsia"/>
                <w:sz w:val="24"/>
              </w:rPr>
              <w:t>药品费</w:t>
            </w:r>
          </w:p>
        </w:tc>
        <w:tc>
          <w:tcPr>
            <w:tcW w:w="1916" w:type="dxa"/>
            <w:tcBorders>
              <w:top w:val="nil"/>
              <w:left w:val="single" w:sz="4" w:space="0" w:color="auto"/>
              <w:bottom w:val="single" w:sz="4" w:space="0" w:color="auto"/>
              <w:right w:val="single" w:sz="4" w:space="0" w:color="auto"/>
            </w:tcBorders>
            <w:noWrap/>
            <w:vAlign w:val="center"/>
          </w:tcPr>
          <w:p w14:paraId="C3CCA3BB">
            <w:pPr>
              <w:pStyle w:val="style0"/>
              <w:jc w:val="right"/>
              <w:rPr>
                <w:rFonts w:ascii="宋体" w:cs="宋体" w:hAnsi="宋体" w:hint="eastAsia"/>
                <w:kern w:val="0"/>
                <w:sz w:val="24"/>
              </w:rPr>
            </w:pPr>
          </w:p>
        </w:tc>
        <w:tc>
          <w:tcPr>
            <w:tcW w:w="1938" w:type="dxa"/>
            <w:tcBorders>
              <w:top w:val="nil"/>
              <w:left w:val="single" w:sz="4" w:space="0" w:color="auto"/>
              <w:bottom w:val="single" w:sz="4" w:space="0" w:color="auto"/>
              <w:right w:val="single" w:sz="4" w:space="0" w:color="auto"/>
            </w:tcBorders>
            <w:noWrap/>
            <w:vAlign w:val="center"/>
          </w:tcPr>
          <w:p w14:paraId="FC58D4D9">
            <w:pPr>
              <w:pStyle w:val="style0"/>
              <w:jc w:val="right"/>
              <w:rPr>
                <w:rFonts w:ascii="宋体" w:cs="宋体" w:hAnsi="宋体" w:hint="eastAsia"/>
                <w:kern w:val="0"/>
                <w:sz w:val="24"/>
              </w:rPr>
            </w:pPr>
          </w:p>
        </w:tc>
        <w:tc>
          <w:tcPr>
            <w:tcW w:w="4150" w:type="dxa"/>
            <w:tcBorders>
              <w:top w:val="nil"/>
              <w:left w:val="single" w:sz="4" w:space="0" w:color="auto"/>
              <w:bottom w:val="single" w:sz="4" w:space="0" w:color="auto"/>
              <w:right w:val="single" w:sz="4" w:space="0" w:color="auto"/>
            </w:tcBorders>
            <w:noWrap/>
            <w:vAlign w:val="center"/>
          </w:tcPr>
          <w:p w14:paraId="6A8B7C33">
            <w:pPr>
              <w:pStyle w:val="style0"/>
              <w:jc w:val="right"/>
              <w:rPr>
                <w:rFonts w:ascii="宋体" w:cs="宋体" w:hAnsi="宋体" w:hint="eastAsia"/>
                <w:kern w:val="0"/>
                <w:sz w:val="24"/>
              </w:rPr>
            </w:pPr>
          </w:p>
        </w:tc>
      </w:tr>
      <w:tr w14:paraId="7EA9CB50">
        <w:tblPrEx/>
        <w:trPr>
          <w:trHeight w:val="413" w:hRule="atLeast"/>
          <w:jc w:val="center"/>
        </w:trPr>
        <w:tc>
          <w:tcPr>
            <w:tcW w:w="689" w:type="dxa"/>
            <w:tcBorders>
              <w:top w:val="single" w:sz="4" w:space="0" w:color="auto"/>
              <w:left w:val="single" w:sz="4" w:space="0" w:color="auto"/>
              <w:bottom w:val="single" w:sz="4" w:space="0" w:color="auto"/>
              <w:right w:val="single" w:sz="4" w:space="0" w:color="auto"/>
            </w:tcBorders>
            <w:noWrap/>
            <w:vAlign w:val="center"/>
          </w:tcPr>
          <w:p w14:paraId="B146850D">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3</w:t>
            </w:r>
          </w:p>
        </w:tc>
        <w:tc>
          <w:tcPr>
            <w:tcW w:w="2021" w:type="dxa"/>
            <w:tcBorders>
              <w:top w:val="single" w:sz="4" w:space="0" w:color="auto"/>
              <w:left w:val="nil"/>
              <w:bottom w:val="single" w:sz="4" w:space="0" w:color="auto"/>
              <w:right w:val="single" w:sz="4" w:space="0" w:color="auto"/>
            </w:tcBorders>
            <w:noWrap/>
            <w:vAlign w:val="center"/>
          </w:tcPr>
          <w:p w14:paraId="68107A5E">
            <w:pPr>
              <w:pStyle w:val="style0"/>
              <w:widowControl/>
              <w:jc w:val="center"/>
              <w:textAlignment w:val="center"/>
              <w:rPr>
                <w:sz w:val="24"/>
              </w:rPr>
            </w:pPr>
            <w:r>
              <w:rPr>
                <w:rFonts w:ascii="宋体" w:cs="宋体" w:hAnsi="宋体" w:hint="eastAsia"/>
                <w:kern w:val="0"/>
                <w:sz w:val="22"/>
                <w:szCs w:val="22"/>
              </w:rPr>
              <w:t>清掏费</w:t>
            </w:r>
          </w:p>
        </w:tc>
        <w:tc>
          <w:tcPr>
            <w:tcW w:w="1916" w:type="dxa"/>
            <w:tcBorders>
              <w:top w:val="nil"/>
              <w:left w:val="single" w:sz="4" w:space="0" w:color="auto"/>
              <w:bottom w:val="single" w:sz="4" w:space="0" w:color="auto"/>
              <w:right w:val="single" w:sz="4" w:space="0" w:color="auto"/>
            </w:tcBorders>
            <w:noWrap/>
            <w:vAlign w:val="center"/>
          </w:tcPr>
          <w:p w14:paraId="5017155A">
            <w:pPr>
              <w:pStyle w:val="style0"/>
              <w:jc w:val="right"/>
              <w:rPr>
                <w:rFonts w:ascii="宋体" w:cs="宋体" w:hAnsi="宋体" w:hint="eastAsia"/>
                <w:kern w:val="0"/>
                <w:sz w:val="24"/>
              </w:rPr>
            </w:pPr>
          </w:p>
        </w:tc>
        <w:tc>
          <w:tcPr>
            <w:tcW w:w="1938" w:type="dxa"/>
            <w:tcBorders>
              <w:top w:val="nil"/>
              <w:left w:val="single" w:sz="4" w:space="0" w:color="auto"/>
              <w:bottom w:val="single" w:sz="4" w:space="0" w:color="auto"/>
              <w:right w:val="single" w:sz="4" w:space="0" w:color="auto"/>
            </w:tcBorders>
            <w:noWrap/>
            <w:vAlign w:val="center"/>
          </w:tcPr>
          <w:p w14:paraId="467AE9DE">
            <w:pPr>
              <w:pStyle w:val="style0"/>
              <w:jc w:val="right"/>
              <w:rPr>
                <w:rFonts w:ascii="宋体" w:cs="宋体" w:hAnsi="宋体" w:hint="eastAsia"/>
                <w:kern w:val="0"/>
                <w:sz w:val="24"/>
              </w:rPr>
            </w:pPr>
          </w:p>
        </w:tc>
        <w:tc>
          <w:tcPr>
            <w:tcW w:w="4150" w:type="dxa"/>
            <w:tcBorders>
              <w:top w:val="nil"/>
              <w:left w:val="single" w:sz="4" w:space="0" w:color="auto"/>
              <w:bottom w:val="single" w:sz="4" w:space="0" w:color="auto"/>
              <w:right w:val="single" w:sz="4" w:space="0" w:color="auto"/>
            </w:tcBorders>
            <w:noWrap/>
            <w:vAlign w:val="center"/>
          </w:tcPr>
          <w:p w14:paraId="A80FAB8B">
            <w:pPr>
              <w:pStyle w:val="style0"/>
              <w:jc w:val="left"/>
              <w:rPr>
                <w:rFonts w:ascii="宋体" w:cs="宋体" w:eastAsia="宋体" w:hAnsi="宋体" w:hint="default"/>
                <w:kern w:val="0"/>
                <w:sz w:val="24"/>
                <w:lang w:val="en-US" w:eastAsia="zh-CN"/>
              </w:rPr>
            </w:pPr>
            <w:r>
              <w:rPr>
                <w:rFonts w:ascii="宋体" w:cs="宋体" w:hAnsi="宋体" w:hint="eastAsia"/>
                <w:kern w:val="0"/>
                <w:sz w:val="22"/>
                <w:szCs w:val="22"/>
                <w:lang w:val="en-US" w:eastAsia="zh-CN"/>
              </w:rPr>
              <w:t>定期</w:t>
            </w:r>
            <w:r>
              <w:rPr>
                <w:rFonts w:ascii="宋体" w:cs="宋体" w:hAnsi="宋体" w:hint="eastAsia"/>
                <w:kern w:val="0"/>
                <w:sz w:val="22"/>
                <w:szCs w:val="22"/>
              </w:rPr>
              <w:t>清掏</w:t>
            </w:r>
            <w:r>
              <w:rPr>
                <w:rFonts w:ascii="宋体" w:cs="宋体" w:hAnsi="宋体" w:hint="eastAsia"/>
                <w:kern w:val="0"/>
                <w:sz w:val="22"/>
                <w:szCs w:val="22"/>
                <w:lang w:val="en-US" w:eastAsia="zh-CN"/>
              </w:rPr>
              <w:t>污泥，确保废水站正常运行</w:t>
            </w:r>
          </w:p>
        </w:tc>
      </w:tr>
      <w:tr w14:paraId="20CABE09">
        <w:tblPrEx/>
        <w:trPr>
          <w:trHeight w:val="413" w:hRule="atLeast"/>
          <w:jc w:val="center"/>
        </w:trPr>
        <w:tc>
          <w:tcPr>
            <w:tcW w:w="689" w:type="dxa"/>
            <w:tcBorders>
              <w:top w:val="single" w:sz="4" w:space="0" w:color="auto"/>
              <w:left w:val="single" w:sz="4" w:space="0" w:color="auto"/>
              <w:bottom w:val="single" w:sz="4" w:space="0" w:color="auto"/>
              <w:right w:val="single" w:sz="4" w:space="0" w:color="auto"/>
            </w:tcBorders>
            <w:noWrap/>
            <w:vAlign w:val="center"/>
          </w:tcPr>
          <w:p w14:paraId="E96AFCA0">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4</w:t>
            </w:r>
          </w:p>
        </w:tc>
        <w:tc>
          <w:tcPr>
            <w:tcW w:w="2021" w:type="dxa"/>
            <w:tcBorders>
              <w:top w:val="single" w:sz="4" w:space="0" w:color="auto"/>
              <w:left w:val="nil"/>
              <w:bottom w:val="single" w:sz="4" w:space="0" w:color="auto"/>
              <w:right w:val="single" w:sz="4" w:space="0" w:color="auto"/>
            </w:tcBorders>
            <w:noWrap/>
            <w:vAlign w:val="center"/>
          </w:tcPr>
          <w:p w14:paraId="57873B50">
            <w:pPr>
              <w:pStyle w:val="style0"/>
              <w:widowControl/>
              <w:jc w:val="center"/>
              <w:textAlignment w:val="center"/>
              <w:rPr>
                <w:sz w:val="24"/>
              </w:rPr>
            </w:pPr>
            <w:r>
              <w:rPr>
                <w:rFonts w:ascii="宋体" w:cs="宋体" w:hAnsi="宋体" w:hint="eastAsia"/>
                <w:kern w:val="0"/>
                <w:sz w:val="22"/>
                <w:szCs w:val="22"/>
              </w:rPr>
              <w:t>生物膜清洗费</w:t>
            </w:r>
          </w:p>
        </w:tc>
        <w:tc>
          <w:tcPr>
            <w:tcW w:w="1916" w:type="dxa"/>
            <w:tcBorders>
              <w:top w:val="single" w:sz="4" w:space="0" w:color="auto"/>
              <w:left w:val="single" w:sz="4" w:space="0" w:color="auto"/>
              <w:bottom w:val="single" w:sz="4" w:space="0" w:color="auto"/>
              <w:right w:val="single" w:sz="4" w:space="0" w:color="auto"/>
            </w:tcBorders>
            <w:noWrap/>
            <w:vAlign w:val="center"/>
          </w:tcPr>
          <w:p w14:paraId="3A2262C7">
            <w:pPr>
              <w:pStyle w:val="style0"/>
              <w:jc w:val="right"/>
              <w:rPr>
                <w:rFonts w:ascii="宋体" w:cs="宋体" w:hAnsi="宋体" w:hint="eastAsia"/>
                <w:kern w:val="0"/>
                <w:sz w:val="24"/>
              </w:rPr>
            </w:pPr>
          </w:p>
        </w:tc>
        <w:tc>
          <w:tcPr>
            <w:tcW w:w="1938" w:type="dxa"/>
            <w:tcBorders>
              <w:top w:val="single" w:sz="4" w:space="0" w:color="auto"/>
              <w:left w:val="single" w:sz="4" w:space="0" w:color="auto"/>
              <w:bottom w:val="single" w:sz="4" w:space="0" w:color="auto"/>
              <w:right w:val="single" w:sz="4" w:space="0" w:color="auto"/>
            </w:tcBorders>
            <w:noWrap/>
            <w:vAlign w:val="center"/>
          </w:tcPr>
          <w:p w14:paraId="827CB469">
            <w:pPr>
              <w:pStyle w:val="style0"/>
              <w:jc w:val="right"/>
              <w:rPr>
                <w:rFonts w:ascii="宋体" w:cs="宋体" w:hAnsi="宋体" w:hint="eastAsia"/>
                <w:kern w:val="0"/>
                <w:sz w:val="24"/>
              </w:rPr>
            </w:pPr>
          </w:p>
        </w:tc>
        <w:tc>
          <w:tcPr>
            <w:tcW w:w="4150" w:type="dxa"/>
            <w:tcBorders>
              <w:top w:val="single" w:sz="4" w:space="0" w:color="auto"/>
              <w:left w:val="single" w:sz="4" w:space="0" w:color="auto"/>
              <w:bottom w:val="single" w:sz="4" w:space="0" w:color="auto"/>
              <w:right w:val="single" w:sz="4" w:space="0" w:color="auto"/>
            </w:tcBorders>
            <w:noWrap/>
            <w:vAlign w:val="center"/>
          </w:tcPr>
          <w:p w14:paraId="0226056E">
            <w:pPr>
              <w:pStyle w:val="style0"/>
              <w:jc w:val="both"/>
              <w:rPr>
                <w:rFonts w:ascii="宋体" w:cs="宋体" w:eastAsia="宋体" w:hAnsi="宋体" w:hint="eastAsia"/>
                <w:kern w:val="0"/>
                <w:sz w:val="24"/>
                <w:lang w:eastAsia="zh-CN"/>
              </w:rPr>
            </w:pPr>
            <w:r>
              <w:rPr>
                <w:rFonts w:ascii="宋体" w:cs="宋体" w:hAnsi="宋体" w:hint="eastAsia"/>
                <w:kern w:val="0"/>
                <w:sz w:val="22"/>
                <w:szCs w:val="22"/>
                <w:lang w:val="en-US" w:eastAsia="zh-CN"/>
              </w:rPr>
              <w:t>定期</w:t>
            </w:r>
            <w:r>
              <w:rPr>
                <w:rFonts w:ascii="宋体" w:cs="宋体" w:hAnsi="宋体" w:hint="eastAsia"/>
                <w:kern w:val="0"/>
                <w:sz w:val="22"/>
                <w:szCs w:val="22"/>
              </w:rPr>
              <w:t>清洗</w:t>
            </w:r>
            <w:r>
              <w:rPr>
                <w:rFonts w:ascii="宋体" w:cs="宋体" w:hAnsi="宋体" w:hint="eastAsia"/>
                <w:kern w:val="0"/>
                <w:sz w:val="22"/>
                <w:szCs w:val="22"/>
              </w:rPr>
              <w:t>生物膜</w:t>
            </w:r>
            <w:r>
              <w:rPr>
                <w:rFonts w:ascii="宋体" w:cs="宋体" w:hAnsi="宋体" w:hint="eastAsia"/>
                <w:kern w:val="0"/>
                <w:sz w:val="22"/>
                <w:szCs w:val="22"/>
                <w:lang w:eastAsia="zh-CN"/>
              </w:rPr>
              <w:t>，</w:t>
            </w:r>
            <w:r>
              <w:rPr>
                <w:rFonts w:ascii="宋体" w:cs="宋体" w:hAnsi="宋体" w:hint="eastAsia"/>
                <w:kern w:val="0"/>
                <w:sz w:val="22"/>
                <w:szCs w:val="22"/>
                <w:lang w:val="en-US" w:eastAsia="zh-CN"/>
              </w:rPr>
              <w:t>确保废水站正常运行</w:t>
            </w:r>
            <w:bookmarkStart w:id="60" w:name="_GoBack"/>
            <w:bookmarkEnd w:id="60"/>
          </w:p>
        </w:tc>
      </w:tr>
      <w:tr w14:paraId="CC9ED55C">
        <w:tblPrEx/>
        <w:trPr>
          <w:trHeight w:val="413" w:hRule="atLeast"/>
          <w:jc w:val="center"/>
        </w:trPr>
        <w:tc>
          <w:tcPr>
            <w:tcW w:w="689" w:type="dxa"/>
            <w:tcBorders>
              <w:top w:val="nil"/>
              <w:left w:val="single" w:sz="4" w:space="0" w:color="auto"/>
              <w:bottom w:val="single" w:sz="4" w:space="0" w:color="auto"/>
              <w:right w:val="single" w:sz="4" w:space="0" w:color="auto"/>
            </w:tcBorders>
            <w:noWrap/>
            <w:vAlign w:val="center"/>
          </w:tcPr>
          <w:p w14:paraId="1A06E6E0">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5</w:t>
            </w:r>
          </w:p>
        </w:tc>
        <w:tc>
          <w:tcPr>
            <w:tcW w:w="2021" w:type="dxa"/>
            <w:tcBorders>
              <w:top w:val="nil"/>
              <w:left w:val="nil"/>
              <w:bottom w:val="single" w:sz="4" w:space="0" w:color="auto"/>
              <w:right w:val="single" w:sz="4" w:space="0" w:color="auto"/>
            </w:tcBorders>
            <w:noWrap/>
            <w:vAlign w:val="center"/>
          </w:tcPr>
          <w:p w14:paraId="7BB4A693">
            <w:pPr>
              <w:pStyle w:val="style0"/>
              <w:widowControl/>
              <w:jc w:val="center"/>
              <w:textAlignment w:val="center"/>
              <w:rPr>
                <w:sz w:val="24"/>
              </w:rPr>
            </w:pPr>
            <w:r>
              <w:rPr>
                <w:rFonts w:ascii="宋体" w:cs="宋体" w:hAnsi="宋体" w:hint="eastAsia"/>
                <w:kern w:val="0"/>
                <w:sz w:val="22"/>
                <w:szCs w:val="22"/>
              </w:rPr>
              <w:t>劳保及办公用品</w:t>
            </w:r>
          </w:p>
        </w:tc>
        <w:tc>
          <w:tcPr>
            <w:tcW w:w="1916" w:type="dxa"/>
            <w:tcBorders>
              <w:top w:val="nil"/>
              <w:left w:val="single" w:sz="4" w:space="0" w:color="auto"/>
              <w:bottom w:val="single" w:sz="4" w:space="0" w:color="auto"/>
              <w:right w:val="single" w:sz="4" w:space="0" w:color="auto"/>
            </w:tcBorders>
            <w:noWrap/>
            <w:vAlign w:val="center"/>
          </w:tcPr>
          <w:p w14:paraId="05EF3B10">
            <w:pPr>
              <w:pStyle w:val="style0"/>
              <w:jc w:val="right"/>
              <w:rPr>
                <w:rFonts w:ascii="宋体" w:cs="宋体" w:hAnsi="宋体" w:hint="eastAsia"/>
                <w:kern w:val="0"/>
                <w:sz w:val="24"/>
              </w:rPr>
            </w:pPr>
          </w:p>
        </w:tc>
        <w:tc>
          <w:tcPr>
            <w:tcW w:w="1938" w:type="dxa"/>
            <w:tcBorders>
              <w:top w:val="nil"/>
              <w:left w:val="single" w:sz="4" w:space="0" w:color="auto"/>
              <w:bottom w:val="single" w:sz="4" w:space="0" w:color="auto"/>
              <w:right w:val="single" w:sz="4" w:space="0" w:color="auto"/>
            </w:tcBorders>
            <w:noWrap/>
            <w:vAlign w:val="center"/>
          </w:tcPr>
          <w:p w14:paraId="C71019D8">
            <w:pPr>
              <w:pStyle w:val="style0"/>
              <w:jc w:val="right"/>
              <w:rPr>
                <w:rFonts w:ascii="宋体" w:cs="宋体" w:hAnsi="宋体" w:hint="eastAsia"/>
                <w:kern w:val="0"/>
                <w:sz w:val="24"/>
              </w:rPr>
            </w:pPr>
          </w:p>
        </w:tc>
        <w:tc>
          <w:tcPr>
            <w:tcW w:w="4150" w:type="dxa"/>
            <w:tcBorders>
              <w:top w:val="nil"/>
              <w:left w:val="single" w:sz="4" w:space="0" w:color="auto"/>
              <w:bottom w:val="single" w:sz="4" w:space="0" w:color="auto"/>
              <w:right w:val="single" w:sz="4" w:space="0" w:color="auto"/>
            </w:tcBorders>
            <w:noWrap/>
            <w:vAlign w:val="center"/>
          </w:tcPr>
          <w:p w14:paraId="8A78B2B1">
            <w:pPr>
              <w:pStyle w:val="style0"/>
              <w:jc w:val="right"/>
              <w:rPr>
                <w:rFonts w:ascii="宋体" w:cs="宋体" w:hAnsi="宋体" w:hint="eastAsia"/>
                <w:kern w:val="0"/>
                <w:sz w:val="24"/>
              </w:rPr>
            </w:pPr>
          </w:p>
        </w:tc>
      </w:tr>
      <w:tr w14:paraId="80F57503">
        <w:tblPrEx/>
        <w:trPr>
          <w:trHeight w:val="434" w:hRule="atLeast"/>
          <w:jc w:val="center"/>
        </w:trPr>
        <w:tc>
          <w:tcPr>
            <w:tcW w:w="689" w:type="dxa"/>
            <w:tcBorders>
              <w:top w:val="single" w:sz="4" w:space="0" w:color="auto"/>
              <w:left w:val="single" w:sz="4" w:space="0" w:color="auto"/>
              <w:bottom w:val="single" w:sz="4" w:space="0" w:color="auto"/>
              <w:right w:val="single" w:sz="4" w:space="0" w:color="auto"/>
            </w:tcBorders>
            <w:noWrap/>
            <w:vAlign w:val="center"/>
          </w:tcPr>
          <w:p w14:paraId="DACA5685">
            <w:pPr>
              <w:pStyle w:val="style0"/>
              <w:widowControl/>
              <w:jc w:val="center"/>
              <w:textAlignment w:val="center"/>
              <w:rPr>
                <w:rFonts w:ascii="宋体" w:cs="宋体" w:hAnsi="宋体" w:hint="eastAsia"/>
                <w:kern w:val="0"/>
                <w:sz w:val="22"/>
                <w:szCs w:val="18"/>
              </w:rPr>
            </w:pPr>
            <w:r>
              <w:rPr>
                <w:rFonts w:ascii="宋体" w:cs="宋体" w:hAnsi="宋体" w:hint="eastAsia"/>
                <w:kern w:val="0"/>
                <w:sz w:val="22"/>
                <w:szCs w:val="18"/>
              </w:rPr>
              <w:t>6</w:t>
            </w:r>
          </w:p>
        </w:tc>
        <w:tc>
          <w:tcPr>
            <w:tcW w:w="2021" w:type="dxa"/>
            <w:tcBorders>
              <w:top w:val="single" w:sz="4" w:space="0" w:color="auto"/>
              <w:left w:val="single" w:sz="4" w:space="0" w:color="auto"/>
              <w:bottom w:val="single" w:sz="4" w:space="0" w:color="auto"/>
              <w:right w:val="single" w:sz="4" w:space="0" w:color="auto"/>
            </w:tcBorders>
            <w:noWrap/>
            <w:vAlign w:val="center"/>
          </w:tcPr>
          <w:p w14:paraId="335C2303">
            <w:pPr>
              <w:pStyle w:val="style0"/>
              <w:widowControl/>
              <w:jc w:val="center"/>
              <w:textAlignment w:val="center"/>
              <w:rPr>
                <w:sz w:val="24"/>
              </w:rPr>
            </w:pPr>
            <w:r>
              <w:rPr>
                <w:rFonts w:ascii="宋体" w:cs="宋体" w:hAnsi="宋体" w:hint="eastAsia"/>
                <w:kern w:val="0"/>
                <w:sz w:val="22"/>
                <w:szCs w:val="22"/>
              </w:rPr>
              <w:t>维修费</w:t>
            </w:r>
          </w:p>
        </w:tc>
        <w:tc>
          <w:tcPr>
            <w:tcW w:w="1916" w:type="dxa"/>
            <w:tcBorders>
              <w:top w:val="single" w:sz="4" w:space="0" w:color="auto"/>
              <w:left w:val="single" w:sz="4" w:space="0" w:color="auto"/>
              <w:bottom w:val="single" w:sz="4" w:space="0" w:color="auto"/>
              <w:right w:val="single" w:sz="4" w:space="0" w:color="auto"/>
            </w:tcBorders>
            <w:noWrap/>
            <w:vAlign w:val="center"/>
          </w:tcPr>
          <w:p w14:paraId="C772107A">
            <w:pPr>
              <w:pStyle w:val="style0"/>
              <w:jc w:val="right"/>
              <w:rPr>
                <w:rFonts w:ascii="宋体" w:cs="宋体" w:hAnsi="宋体" w:hint="eastAsia"/>
                <w:kern w:val="0"/>
                <w:sz w:val="24"/>
              </w:rPr>
            </w:pPr>
          </w:p>
        </w:tc>
        <w:tc>
          <w:tcPr>
            <w:tcW w:w="1938" w:type="dxa"/>
            <w:tcBorders>
              <w:top w:val="single" w:sz="4" w:space="0" w:color="auto"/>
              <w:left w:val="single" w:sz="4" w:space="0" w:color="auto"/>
              <w:bottom w:val="single" w:sz="4" w:space="0" w:color="auto"/>
              <w:right w:val="single" w:sz="4" w:space="0" w:color="auto"/>
            </w:tcBorders>
            <w:noWrap/>
            <w:vAlign w:val="center"/>
          </w:tcPr>
          <w:p w14:paraId="F63BA5B8">
            <w:pPr>
              <w:pStyle w:val="style0"/>
              <w:jc w:val="right"/>
              <w:rPr>
                <w:rFonts w:ascii="宋体" w:cs="宋体" w:hAnsi="宋体" w:hint="eastAsia"/>
                <w:kern w:val="0"/>
                <w:sz w:val="24"/>
              </w:rPr>
            </w:pPr>
          </w:p>
        </w:tc>
        <w:tc>
          <w:tcPr>
            <w:tcW w:w="4150" w:type="dxa"/>
            <w:tcBorders>
              <w:top w:val="single" w:sz="4" w:space="0" w:color="auto"/>
              <w:left w:val="single" w:sz="4" w:space="0" w:color="auto"/>
              <w:bottom w:val="single" w:sz="4" w:space="0" w:color="auto"/>
              <w:right w:val="single" w:sz="4" w:space="0" w:color="auto"/>
            </w:tcBorders>
            <w:noWrap/>
            <w:vAlign w:val="center"/>
          </w:tcPr>
          <w:p w14:paraId="D19F4D1D">
            <w:pPr>
              <w:pStyle w:val="style0"/>
              <w:jc w:val="left"/>
              <w:rPr>
                <w:rFonts w:ascii="宋体" w:cs="宋体" w:eastAsia="宋体" w:hAnsi="宋体" w:hint="default"/>
                <w:kern w:val="0"/>
                <w:sz w:val="24"/>
                <w:lang w:val="en-US" w:eastAsia="zh-CN"/>
              </w:rPr>
            </w:pPr>
            <w:r>
              <w:rPr>
                <w:rFonts w:ascii="宋体" w:cs="宋体" w:hAnsi="宋体" w:hint="eastAsia"/>
                <w:kern w:val="0"/>
                <w:sz w:val="22"/>
                <w:szCs w:val="22"/>
                <w:lang w:val="en-US" w:eastAsia="zh-CN"/>
              </w:rPr>
              <w:t>日常备件维修更换费用全年全包</w:t>
            </w:r>
          </w:p>
        </w:tc>
      </w:tr>
      <w:tr w14:paraId="9E3FAEDA">
        <w:tblPrEx/>
        <w:trPr>
          <w:trHeight w:val="434" w:hRule="atLeast"/>
          <w:jc w:val="center"/>
        </w:trPr>
        <w:tc>
          <w:tcPr>
            <w:tcW w:w="2710" w:type="dxa"/>
            <w:gridSpan w:val="2"/>
            <w:tcBorders>
              <w:top w:val="single" w:sz="4" w:space="0" w:color="auto"/>
              <w:left w:val="single" w:sz="4" w:space="0" w:color="auto"/>
              <w:bottom w:val="single" w:sz="4" w:space="0" w:color="auto"/>
              <w:right w:val="single" w:sz="4" w:space="0" w:color="auto"/>
            </w:tcBorders>
            <w:noWrap/>
            <w:vAlign w:val="center"/>
          </w:tcPr>
          <w:p w14:paraId="2ECADA1E">
            <w:pPr>
              <w:pStyle w:val="style0"/>
              <w:widowControl/>
              <w:jc w:val="center"/>
              <w:textAlignment w:val="center"/>
              <w:rPr>
                <w:rFonts w:ascii="宋体" w:cs="宋体" w:eastAsia="宋体" w:hAnsi="宋体" w:hint="eastAsia"/>
                <w:kern w:val="0"/>
                <w:sz w:val="22"/>
                <w:szCs w:val="22"/>
                <w:lang w:val="en-US" w:eastAsia="zh-CN"/>
              </w:rPr>
            </w:pPr>
            <w:r>
              <w:rPr>
                <w:rFonts w:ascii="宋体" w:cs="宋体" w:hAnsi="宋体" w:hint="eastAsia"/>
                <w:kern w:val="0"/>
                <w:sz w:val="22"/>
                <w:szCs w:val="22"/>
                <w:lang w:val="en-US" w:eastAsia="zh-CN"/>
              </w:rPr>
              <w:t>合计总费用</w:t>
            </w:r>
          </w:p>
        </w:tc>
        <w:tc>
          <w:tcPr>
            <w:tcW w:w="1916" w:type="dxa"/>
            <w:tcBorders>
              <w:top w:val="single" w:sz="4" w:space="0" w:color="auto"/>
              <w:left w:val="single" w:sz="4" w:space="0" w:color="auto"/>
              <w:bottom w:val="single" w:sz="4" w:space="0" w:color="auto"/>
              <w:right w:val="single" w:sz="4" w:space="0" w:color="auto"/>
            </w:tcBorders>
            <w:noWrap/>
            <w:vAlign w:val="center"/>
          </w:tcPr>
          <w:p w14:paraId="0A87346A">
            <w:pPr>
              <w:pStyle w:val="style0"/>
              <w:jc w:val="right"/>
              <w:rPr>
                <w:rFonts w:ascii="宋体" w:cs="宋体" w:hAnsi="宋体" w:hint="eastAsia"/>
                <w:kern w:val="0"/>
                <w:sz w:val="24"/>
              </w:rPr>
            </w:pPr>
          </w:p>
        </w:tc>
        <w:tc>
          <w:tcPr>
            <w:tcW w:w="1938" w:type="dxa"/>
            <w:tcBorders>
              <w:top w:val="single" w:sz="4" w:space="0" w:color="auto"/>
              <w:left w:val="single" w:sz="4" w:space="0" w:color="auto"/>
              <w:bottom w:val="single" w:sz="4" w:space="0" w:color="auto"/>
              <w:right w:val="single" w:sz="4" w:space="0" w:color="auto"/>
            </w:tcBorders>
            <w:noWrap/>
            <w:vAlign w:val="center"/>
          </w:tcPr>
          <w:p w14:paraId="AAE1B42E">
            <w:pPr>
              <w:pStyle w:val="style0"/>
              <w:jc w:val="right"/>
              <w:rPr>
                <w:rFonts w:ascii="宋体" w:cs="宋体" w:hAnsi="宋体" w:hint="eastAsia"/>
                <w:kern w:val="0"/>
                <w:sz w:val="24"/>
              </w:rPr>
            </w:pPr>
          </w:p>
        </w:tc>
        <w:tc>
          <w:tcPr>
            <w:tcW w:w="4150" w:type="dxa"/>
            <w:tcBorders>
              <w:top w:val="single" w:sz="4" w:space="0" w:color="auto"/>
              <w:left w:val="single" w:sz="4" w:space="0" w:color="auto"/>
              <w:bottom w:val="single" w:sz="4" w:space="0" w:color="auto"/>
              <w:right w:val="single" w:sz="4" w:space="0" w:color="auto"/>
            </w:tcBorders>
            <w:noWrap/>
            <w:vAlign w:val="center"/>
          </w:tcPr>
          <w:p w14:paraId="6737FE8C">
            <w:pPr>
              <w:pStyle w:val="style0"/>
              <w:jc w:val="right"/>
              <w:rPr>
                <w:rFonts w:ascii="宋体" w:cs="宋体" w:hAnsi="宋体" w:hint="eastAsia"/>
                <w:kern w:val="0"/>
                <w:sz w:val="24"/>
              </w:rPr>
            </w:pPr>
          </w:p>
        </w:tc>
      </w:tr>
    </w:tbl>
    <w:p w14:paraId="A7C986B5">
      <w:pPr>
        <w:pStyle w:val="style0"/>
        <w:spacing w:lineRule="auto" w:line="360"/>
        <w:ind w:firstLine="480" w:firstLineChars="200"/>
        <w:rPr>
          <w:rFonts w:ascii="宋体" w:hAnsi="Arial"/>
          <w:sz w:val="24"/>
        </w:rPr>
      </w:pPr>
      <w:r>
        <w:rPr>
          <w:rFonts w:ascii="宋体" w:hAnsi="宋体" w:hint="eastAsia"/>
          <w:color w:val="000000"/>
          <w:sz w:val="24"/>
        </w:rPr>
        <w:t>项目名称：</w:t>
      </w:r>
      <w:r>
        <w:rPr>
          <w:rFonts w:ascii="宋体" w:hAnsi="宋体" w:hint="eastAsia"/>
          <w:color w:val="000000"/>
          <w:sz w:val="24"/>
          <w:u w:val="single"/>
        </w:rPr>
        <w:t xml:space="preserve">                          </w:t>
      </w:r>
      <w:r>
        <w:rPr>
          <w:rFonts w:ascii="宋体" w:hAnsi="宋体"/>
          <w:color w:val="000000"/>
          <w:sz w:val="24"/>
        </w:rPr>
        <w:t xml:space="preserve">                                                        </w:t>
      </w:r>
    </w:p>
    <w:p w14:paraId="01E836B7">
      <w:pPr>
        <w:pStyle w:val="style0"/>
        <w:spacing w:lineRule="exact" w:line="400"/>
        <w:rPr>
          <w:rFonts w:ascii="宋体"/>
          <w:szCs w:val="21"/>
        </w:rPr>
      </w:pPr>
      <w:r>
        <w:rPr>
          <w:rFonts w:ascii="宋体" w:hAnsi="宋体" w:hint="eastAsia"/>
          <w:b/>
          <w:bCs/>
          <w:szCs w:val="21"/>
        </w:rPr>
        <w:t>注：</w:t>
      </w:r>
    </w:p>
    <w:p w14:paraId="4867F5BB">
      <w:pPr>
        <w:pStyle w:val="style0"/>
        <w:spacing w:lineRule="exact" w:line="520"/>
        <w:rPr>
          <w:rFonts w:ascii="宋体"/>
          <w:b/>
          <w:bCs/>
          <w:szCs w:val="21"/>
        </w:rPr>
      </w:pPr>
      <w:r>
        <w:rPr>
          <w:rFonts w:ascii="宋体" w:hAnsi="宋体"/>
          <w:b/>
          <w:bCs/>
          <w:szCs w:val="21"/>
        </w:rPr>
        <w:t>1</w:t>
      </w:r>
      <w:r>
        <w:rPr>
          <w:rFonts w:ascii="宋体" w:hAnsi="宋体" w:hint="eastAsia"/>
          <w:b/>
          <w:bCs/>
          <w:szCs w:val="21"/>
        </w:rPr>
        <w:t>.此表中的报价必须与相应的报价明细表中的报价一致。</w:t>
      </w:r>
    </w:p>
    <w:p w14:paraId="B6AF3213">
      <w:pPr>
        <w:pStyle w:val="style0"/>
        <w:spacing w:lineRule="auto" w:line="300"/>
        <w:rPr>
          <w:rFonts w:hAnsi="宋体" w:hint="eastAsia"/>
          <w:b/>
          <w:bCs/>
          <w:highlight w:val="yellow"/>
        </w:rPr>
      </w:pPr>
      <w:r>
        <w:rPr>
          <w:rFonts w:ascii="宋体" w:cs="宋体" w:hAnsi="宋体" w:hint="eastAsia"/>
          <w:b/>
          <w:szCs w:val="20"/>
        </w:rPr>
        <w:t>2.需写明含税价、不含税价格、税率。</w:t>
      </w:r>
    </w:p>
    <w:p w14:paraId="919A49CE">
      <w:pPr>
        <w:pStyle w:val="style0"/>
        <w:spacing w:lineRule="exact" w:line="660"/>
        <w:jc w:val="center"/>
        <w:rPr>
          <w:rFonts w:ascii="宋体"/>
          <w:sz w:val="24"/>
          <w:szCs w:val="20"/>
        </w:rPr>
      </w:pPr>
      <w:r>
        <w:rPr>
          <w:rFonts w:ascii="宋体" w:hAnsi="宋体" w:hint="eastAsia"/>
          <w:sz w:val="24"/>
          <w:szCs w:val="20"/>
        </w:rPr>
        <w:t xml:space="preserve">                        投标人：（盖章）</w:t>
      </w:r>
    </w:p>
    <w:p w14:paraId="8B672C0D">
      <w:pPr>
        <w:pStyle w:val="style0"/>
        <w:spacing w:lineRule="exact" w:line="660"/>
        <w:jc w:val="right"/>
        <w:rPr>
          <w:rFonts w:ascii="宋体"/>
          <w:sz w:val="24"/>
          <w:szCs w:val="20"/>
        </w:rPr>
      </w:pPr>
      <w:r>
        <w:rPr>
          <w:rFonts w:ascii="宋体" w:hAnsi="宋体" w:hint="eastAsia"/>
          <w:sz w:val="24"/>
          <w:szCs w:val="20"/>
        </w:rPr>
        <w:t>法定代表人（委托代理人）：（签字）</w:t>
      </w:r>
    </w:p>
    <w:p w14:paraId="78FEBA69">
      <w:pPr>
        <w:pStyle w:val="style0"/>
        <w:spacing w:lineRule="exact" w:line="660"/>
        <w:jc w:val="center"/>
        <w:rPr>
          <w:rFonts w:ascii="宋体" w:hAnsi="宋体" w:hint="eastAsia"/>
          <w:sz w:val="24"/>
          <w:szCs w:val="20"/>
        </w:rPr>
        <w:sectPr>
          <w:pgSz w:w="11906" w:h="16838" w:orient="portrait"/>
          <w:pgMar w:top="1440" w:right="1800" w:bottom="1440" w:left="1800" w:header="851" w:footer="992" w:gutter="0"/>
          <w:cols w:space="720" w:num="1"/>
          <w:docGrid w:type="lines" w:linePitch="312" w:charSpace="0"/>
        </w:sectPr>
      </w:pPr>
      <w:r>
        <w:rPr>
          <w:rFonts w:ascii="宋体" w:hAnsi="宋体" w:hint="eastAsia"/>
          <w:sz w:val="24"/>
          <w:szCs w:val="20"/>
        </w:rPr>
        <w:t xml:space="preserve">                                     日</w:t>
      </w:r>
      <w:r>
        <w:rPr>
          <w:rFonts w:ascii="宋体" w:hAnsi="宋体"/>
          <w:sz w:val="24"/>
          <w:szCs w:val="20"/>
        </w:rPr>
        <w:t xml:space="preserve">  </w:t>
      </w:r>
      <w:r>
        <w:rPr>
          <w:rFonts w:ascii="宋体" w:hAnsi="宋体" w:hint="eastAsia"/>
          <w:sz w:val="24"/>
          <w:szCs w:val="20"/>
        </w:rPr>
        <w:t>期：</w:t>
      </w:r>
      <w:r>
        <w:rPr>
          <w:rFonts w:ascii="宋体" w:hAnsi="宋体"/>
          <w:sz w:val="24"/>
          <w:szCs w:val="20"/>
          <w:u w:val="single"/>
        </w:rPr>
        <w:t xml:space="preserve">       </w:t>
      </w:r>
      <w:r>
        <w:rPr>
          <w:rFonts w:ascii="宋体" w:hAnsi="宋体" w:hint="eastAsia"/>
          <w:sz w:val="24"/>
          <w:szCs w:val="20"/>
        </w:rPr>
        <w:t>年</w:t>
      </w:r>
      <w:r>
        <w:rPr>
          <w:rFonts w:ascii="宋体" w:hAnsi="宋体"/>
          <w:sz w:val="24"/>
          <w:szCs w:val="20"/>
          <w:u w:val="single"/>
        </w:rPr>
        <w:t xml:space="preserve">    </w:t>
      </w:r>
      <w:r>
        <w:rPr>
          <w:rFonts w:ascii="宋体" w:hAnsi="宋体" w:hint="eastAsia"/>
          <w:sz w:val="24"/>
          <w:szCs w:val="20"/>
        </w:rPr>
        <w:t>月</w:t>
      </w:r>
      <w:r>
        <w:rPr>
          <w:rFonts w:ascii="宋体" w:hAnsi="宋体"/>
          <w:sz w:val="24"/>
          <w:szCs w:val="20"/>
          <w:u w:val="single"/>
        </w:rPr>
        <w:t xml:space="preserve">    </w:t>
      </w:r>
      <w:r>
        <w:rPr>
          <w:rFonts w:ascii="宋体" w:hAnsi="宋体" w:hint="eastAsia"/>
          <w:sz w:val="24"/>
          <w:szCs w:val="20"/>
        </w:rPr>
        <w:t>日</w:t>
      </w:r>
    </w:p>
    <w:bookmarkStart w:id="61" w:name="_Toc31990"/>
    <w:bookmarkStart w:id="62" w:name="_Toc13424"/>
    <w:bookmarkStart w:id="63" w:name="_Toc14810"/>
    <w:bookmarkStart w:id="64" w:name="_Toc25039"/>
    <w:bookmarkStart w:id="65" w:name="_Toc20372"/>
    <w:bookmarkStart w:id="66" w:name="_Toc19335"/>
    <w:p w14:paraId="BE97A181">
      <w:pPr>
        <w:pStyle w:val="style0"/>
        <w:spacing w:lineRule="auto" w:line="360"/>
        <w:outlineLvl w:val="0"/>
        <w:rPr>
          <w:rFonts w:ascii="宋体" w:hAnsi="宋体" w:hint="eastAsia"/>
          <w:sz w:val="32"/>
          <w:szCs w:val="32"/>
        </w:rPr>
      </w:pPr>
      <w:r>
        <w:rPr>
          <w:rFonts w:ascii="宋体" w:hAnsi="宋体" w:hint="eastAsia"/>
          <w:b/>
          <w:bCs/>
          <w:sz w:val="32"/>
          <w:szCs w:val="32"/>
        </w:rPr>
        <w:t>附件4</w:t>
      </w:r>
      <w:bookmarkEnd w:id="61"/>
      <w:bookmarkEnd w:id="62"/>
      <w:bookmarkEnd w:id="63"/>
      <w:bookmarkEnd w:id="64"/>
      <w:bookmarkEnd w:id="65"/>
      <w:bookmarkEnd w:id="66"/>
    </w:p>
    <w:p w14:paraId="FB83B426">
      <w:pPr>
        <w:pStyle w:val="style0"/>
        <w:keepNext/>
        <w:keepLines/>
        <w:spacing w:before="156" w:beforeLines="50" w:after="156" w:afterLines="50"/>
        <w:jc w:val="center"/>
        <w:outlineLvl w:val="1"/>
        <w:rPr>
          <w:rFonts w:ascii="宋体" w:hAnsi="宋体" w:hint="eastAsia"/>
          <w:sz w:val="28"/>
          <w:szCs w:val="32"/>
        </w:rPr>
      </w:pPr>
      <w:r>
        <w:rPr>
          <w:rFonts w:ascii="宋体" w:cs="宋体" w:hAnsi="宋体" w:hint="eastAsia"/>
          <w:b/>
          <w:bCs/>
          <w:sz w:val="32"/>
          <w:szCs w:val="32"/>
        </w:rPr>
        <w:t>投标报名表</w:t>
      </w:r>
    </w:p>
    <w:p w14:paraId="4AD173E9">
      <w:pPr>
        <w:pStyle w:val="style0"/>
        <w:spacing w:lineRule="auto" w:line="360"/>
        <w:ind w:firstLine="120" w:firstLineChars="50"/>
        <w:rPr>
          <w:rFonts w:ascii="宋体" w:hAnsi="宋体" w:hint="eastAsia"/>
          <w:sz w:val="24"/>
        </w:rPr>
      </w:pPr>
      <w:r>
        <w:rPr>
          <w:rFonts w:ascii="宋体" w:hAnsi="宋体" w:hint="eastAsia"/>
          <w:sz w:val="24"/>
        </w:rPr>
        <w:t>公章：</w:t>
      </w:r>
    </w:p>
    <w:tbl>
      <w:tblPr>
        <w:tblStyle w:val="style105"/>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637"/>
        <w:gridCol w:w="2690"/>
        <w:gridCol w:w="2272"/>
        <w:gridCol w:w="2325"/>
      </w:tblGrid>
      <w:tr w14:paraId="41CA65B1">
        <w:trPr>
          <w:trHeight w:val="1124" w:hRule="atLeast"/>
          <w:jc w:val="center"/>
        </w:trPr>
        <w:tc>
          <w:tcPr>
            <w:tcW w:w="1637" w:type="dxa"/>
            <w:tcBorders/>
            <w:vAlign w:val="center"/>
          </w:tcPr>
          <w:p w14:paraId="721D1378">
            <w:pPr>
              <w:pStyle w:val="style0"/>
              <w:spacing w:lineRule="auto" w:line="360"/>
              <w:jc w:val="center"/>
              <w:rPr>
                <w:rFonts w:ascii="宋体" w:hAnsi="宋体" w:hint="eastAsia"/>
                <w:sz w:val="24"/>
              </w:rPr>
            </w:pPr>
            <w:r>
              <w:rPr>
                <w:rFonts w:ascii="宋体" w:hAnsi="宋体" w:hint="eastAsia"/>
                <w:sz w:val="24"/>
              </w:rPr>
              <w:t>项目名称</w:t>
            </w:r>
          </w:p>
        </w:tc>
        <w:tc>
          <w:tcPr>
            <w:tcW w:w="7287" w:type="dxa"/>
            <w:gridSpan w:val="3"/>
            <w:tcBorders/>
            <w:vAlign w:val="center"/>
          </w:tcPr>
          <w:p w14:paraId="0DC69FEF">
            <w:pPr>
              <w:pStyle w:val="style0"/>
              <w:spacing w:lineRule="auto" w:line="360"/>
              <w:jc w:val="center"/>
              <w:rPr>
                <w:rFonts w:ascii="宋体" w:hAnsi="宋体" w:hint="eastAsia"/>
                <w:szCs w:val="21"/>
              </w:rPr>
            </w:pPr>
            <w:r>
              <w:rPr>
                <w:rFonts w:ascii="宋体" w:hAnsi="宋体" w:hint="eastAsia"/>
                <w:sz w:val="24"/>
              </w:rPr>
              <w:t>废水站委托运维</w:t>
            </w:r>
          </w:p>
        </w:tc>
      </w:tr>
      <w:tr w14:paraId="F8C9DC2D">
        <w:tblPrEx/>
        <w:trPr>
          <w:trHeight w:val="1558" w:hRule="atLeast"/>
          <w:jc w:val="center"/>
        </w:trPr>
        <w:tc>
          <w:tcPr>
            <w:tcW w:w="1637" w:type="dxa"/>
            <w:tcBorders/>
            <w:vAlign w:val="center"/>
          </w:tcPr>
          <w:p w14:paraId="11478D64">
            <w:pPr>
              <w:pStyle w:val="style0"/>
              <w:spacing w:lineRule="auto" w:line="360"/>
              <w:jc w:val="center"/>
              <w:rPr>
                <w:rFonts w:ascii="宋体" w:hAnsi="宋体" w:hint="eastAsia"/>
                <w:sz w:val="24"/>
              </w:rPr>
            </w:pPr>
            <w:r>
              <w:rPr>
                <w:rFonts w:ascii="宋体" w:hAnsi="宋体" w:hint="eastAsia"/>
                <w:sz w:val="24"/>
              </w:rPr>
              <w:t>投标单位</w:t>
            </w:r>
          </w:p>
          <w:p w14:paraId="5EDA9F67">
            <w:pPr>
              <w:pStyle w:val="style0"/>
              <w:spacing w:lineRule="auto" w:line="360"/>
              <w:jc w:val="center"/>
              <w:rPr>
                <w:rFonts w:ascii="宋体" w:hAnsi="宋体" w:hint="eastAsia"/>
                <w:sz w:val="24"/>
              </w:rPr>
            </w:pPr>
            <w:r>
              <w:rPr>
                <w:rFonts w:ascii="宋体" w:hAnsi="宋体" w:hint="eastAsia"/>
                <w:sz w:val="24"/>
              </w:rPr>
              <w:t>（全称）</w:t>
            </w:r>
          </w:p>
        </w:tc>
        <w:tc>
          <w:tcPr>
            <w:tcW w:w="7287" w:type="dxa"/>
            <w:gridSpan w:val="3"/>
            <w:tcBorders/>
            <w:vAlign w:val="center"/>
          </w:tcPr>
          <w:p w14:paraId="0B125B41">
            <w:pPr>
              <w:pStyle w:val="style0"/>
              <w:spacing w:lineRule="auto" w:line="360"/>
              <w:jc w:val="center"/>
              <w:rPr>
                <w:rFonts w:ascii="宋体" w:hAnsi="宋体" w:hint="eastAsia"/>
                <w:sz w:val="24"/>
              </w:rPr>
            </w:pPr>
          </w:p>
        </w:tc>
      </w:tr>
      <w:tr w14:paraId="FF4A2A99">
        <w:tblPrEx/>
        <w:trPr>
          <w:trHeight w:val="1401" w:hRule="atLeast"/>
          <w:jc w:val="center"/>
        </w:trPr>
        <w:tc>
          <w:tcPr>
            <w:tcW w:w="1637" w:type="dxa"/>
            <w:tcBorders/>
            <w:vAlign w:val="center"/>
          </w:tcPr>
          <w:p w14:paraId="ACB26631">
            <w:pPr>
              <w:pStyle w:val="style0"/>
              <w:spacing w:lineRule="auto" w:line="360"/>
              <w:jc w:val="center"/>
              <w:rPr>
                <w:rFonts w:ascii="宋体" w:hAnsi="宋体" w:hint="eastAsia"/>
                <w:sz w:val="24"/>
              </w:rPr>
            </w:pPr>
            <w:r>
              <w:rPr>
                <w:rFonts w:ascii="宋体" w:hAnsi="宋体" w:hint="eastAsia"/>
                <w:sz w:val="24"/>
              </w:rPr>
              <w:t>投标单位</w:t>
            </w:r>
          </w:p>
          <w:p w14:paraId="B180EB1D">
            <w:pPr>
              <w:pStyle w:val="style0"/>
              <w:spacing w:lineRule="auto" w:line="360"/>
              <w:jc w:val="center"/>
              <w:rPr>
                <w:rFonts w:ascii="宋体" w:hAnsi="宋体" w:hint="eastAsia"/>
                <w:sz w:val="24"/>
              </w:rPr>
            </w:pPr>
            <w:r>
              <w:rPr>
                <w:rFonts w:ascii="宋体" w:hAnsi="宋体" w:hint="eastAsia"/>
                <w:sz w:val="24"/>
              </w:rPr>
              <w:t>简介</w:t>
            </w:r>
          </w:p>
        </w:tc>
        <w:tc>
          <w:tcPr>
            <w:tcW w:w="7287" w:type="dxa"/>
            <w:gridSpan w:val="3"/>
            <w:tcBorders/>
            <w:vAlign w:val="center"/>
          </w:tcPr>
          <w:p w14:paraId="D754CA92">
            <w:pPr>
              <w:pStyle w:val="style0"/>
              <w:spacing w:lineRule="auto" w:line="360"/>
              <w:jc w:val="center"/>
              <w:rPr>
                <w:rFonts w:ascii="宋体" w:hAnsi="宋体" w:hint="eastAsia"/>
                <w:sz w:val="24"/>
              </w:rPr>
            </w:pPr>
          </w:p>
        </w:tc>
      </w:tr>
      <w:tr w14:paraId="1E878722">
        <w:tblPrEx/>
        <w:trPr>
          <w:trHeight w:val="1401" w:hRule="atLeast"/>
          <w:jc w:val="center"/>
        </w:trPr>
        <w:tc>
          <w:tcPr>
            <w:tcW w:w="1637" w:type="dxa"/>
            <w:tcBorders/>
            <w:vAlign w:val="center"/>
          </w:tcPr>
          <w:p w14:paraId="6E5FC7AF">
            <w:pPr>
              <w:pStyle w:val="style0"/>
              <w:spacing w:lineRule="auto" w:line="360"/>
              <w:jc w:val="center"/>
              <w:rPr>
                <w:rFonts w:ascii="宋体" w:hAnsi="宋体" w:hint="eastAsia"/>
                <w:sz w:val="24"/>
              </w:rPr>
            </w:pPr>
            <w:r>
              <w:rPr>
                <w:rFonts w:ascii="宋体" w:hAnsi="宋体" w:hint="eastAsia"/>
                <w:sz w:val="24"/>
              </w:rPr>
              <w:t>项目负责人</w:t>
            </w:r>
          </w:p>
        </w:tc>
        <w:tc>
          <w:tcPr>
            <w:tcW w:w="2690" w:type="dxa"/>
            <w:tcBorders/>
            <w:vAlign w:val="center"/>
          </w:tcPr>
          <w:p w14:paraId="D96D947B">
            <w:pPr>
              <w:pStyle w:val="style0"/>
              <w:spacing w:lineRule="auto" w:line="360"/>
              <w:jc w:val="center"/>
              <w:rPr>
                <w:rFonts w:ascii="宋体" w:hAnsi="宋体" w:hint="eastAsia"/>
                <w:sz w:val="24"/>
              </w:rPr>
            </w:pPr>
          </w:p>
        </w:tc>
        <w:tc>
          <w:tcPr>
            <w:tcW w:w="2272" w:type="dxa"/>
            <w:tcBorders/>
            <w:vAlign w:val="center"/>
          </w:tcPr>
          <w:p w14:paraId="F47AC354">
            <w:pPr>
              <w:pStyle w:val="style0"/>
              <w:spacing w:lineRule="auto" w:line="360"/>
              <w:jc w:val="center"/>
              <w:rPr>
                <w:rFonts w:ascii="宋体" w:hAnsi="宋体" w:hint="eastAsia"/>
                <w:sz w:val="24"/>
              </w:rPr>
            </w:pPr>
            <w:r>
              <w:rPr>
                <w:rFonts w:ascii="宋体" w:hAnsi="宋体" w:hint="eastAsia"/>
                <w:sz w:val="24"/>
              </w:rPr>
              <w:t>联系电话</w:t>
            </w:r>
          </w:p>
        </w:tc>
        <w:tc>
          <w:tcPr>
            <w:tcW w:w="2325" w:type="dxa"/>
            <w:tcBorders/>
            <w:vAlign w:val="center"/>
          </w:tcPr>
          <w:p w14:paraId="1B503580">
            <w:pPr>
              <w:pStyle w:val="style0"/>
              <w:spacing w:lineRule="auto" w:line="360"/>
              <w:jc w:val="center"/>
              <w:rPr>
                <w:rFonts w:ascii="宋体" w:hAnsi="宋体" w:hint="eastAsia"/>
                <w:sz w:val="24"/>
              </w:rPr>
            </w:pPr>
          </w:p>
        </w:tc>
      </w:tr>
      <w:tr w14:paraId="1055D098">
        <w:tblPrEx/>
        <w:trPr>
          <w:trHeight w:val="1235" w:hRule="atLeast"/>
          <w:jc w:val="center"/>
        </w:trPr>
        <w:tc>
          <w:tcPr>
            <w:tcW w:w="1637" w:type="dxa"/>
            <w:tcBorders/>
            <w:vAlign w:val="center"/>
          </w:tcPr>
          <w:p w14:paraId="F89306CC">
            <w:pPr>
              <w:pStyle w:val="style0"/>
              <w:spacing w:lineRule="auto" w:line="360"/>
              <w:jc w:val="center"/>
              <w:rPr>
                <w:rFonts w:ascii="宋体" w:hAnsi="宋体" w:hint="eastAsia"/>
                <w:sz w:val="24"/>
              </w:rPr>
            </w:pPr>
            <w:r>
              <w:rPr>
                <w:rFonts w:ascii="宋体" w:hAnsi="宋体" w:hint="eastAsia"/>
                <w:sz w:val="24"/>
              </w:rPr>
              <w:t>公司电话</w:t>
            </w:r>
          </w:p>
        </w:tc>
        <w:tc>
          <w:tcPr>
            <w:tcW w:w="2690" w:type="dxa"/>
            <w:tcBorders/>
            <w:vAlign w:val="center"/>
          </w:tcPr>
          <w:p w14:paraId="697CF712">
            <w:pPr>
              <w:pStyle w:val="style0"/>
              <w:spacing w:lineRule="auto" w:line="360"/>
              <w:jc w:val="center"/>
              <w:rPr>
                <w:rFonts w:ascii="宋体" w:hAnsi="宋体" w:hint="eastAsia"/>
                <w:sz w:val="24"/>
              </w:rPr>
            </w:pPr>
          </w:p>
        </w:tc>
        <w:tc>
          <w:tcPr>
            <w:tcW w:w="2272" w:type="dxa"/>
            <w:tcBorders/>
            <w:vAlign w:val="center"/>
          </w:tcPr>
          <w:p w14:paraId="8742F5AF">
            <w:pPr>
              <w:pStyle w:val="style0"/>
              <w:spacing w:lineRule="auto" w:line="360"/>
              <w:jc w:val="center"/>
              <w:rPr>
                <w:rFonts w:ascii="宋体" w:hAnsi="宋体" w:hint="eastAsia"/>
                <w:sz w:val="24"/>
              </w:rPr>
            </w:pPr>
            <w:r>
              <w:rPr>
                <w:rFonts w:ascii="宋体" w:hAnsi="宋体" w:hint="eastAsia"/>
                <w:sz w:val="24"/>
              </w:rPr>
              <w:t>传真</w:t>
            </w:r>
          </w:p>
        </w:tc>
        <w:tc>
          <w:tcPr>
            <w:tcW w:w="2325" w:type="dxa"/>
            <w:tcBorders/>
            <w:vAlign w:val="center"/>
          </w:tcPr>
          <w:p w14:paraId="BF8DDA03">
            <w:pPr>
              <w:pStyle w:val="style0"/>
              <w:spacing w:lineRule="auto" w:line="360"/>
              <w:jc w:val="center"/>
              <w:rPr>
                <w:rFonts w:ascii="宋体" w:hAnsi="宋体" w:hint="eastAsia"/>
                <w:sz w:val="24"/>
              </w:rPr>
            </w:pPr>
          </w:p>
        </w:tc>
      </w:tr>
      <w:tr w14:paraId="734425C7">
        <w:tblPrEx/>
        <w:trPr>
          <w:trHeight w:val="1238" w:hRule="atLeast"/>
          <w:jc w:val="center"/>
        </w:trPr>
        <w:tc>
          <w:tcPr>
            <w:tcW w:w="1637" w:type="dxa"/>
            <w:tcBorders/>
            <w:vAlign w:val="center"/>
          </w:tcPr>
          <w:p w14:paraId="1D1BF045">
            <w:pPr>
              <w:pStyle w:val="style0"/>
              <w:spacing w:lineRule="auto" w:line="360"/>
              <w:jc w:val="center"/>
              <w:rPr>
                <w:rFonts w:ascii="宋体" w:hAnsi="宋体" w:hint="eastAsia"/>
                <w:sz w:val="24"/>
              </w:rPr>
            </w:pPr>
            <w:r>
              <w:rPr>
                <w:rFonts w:ascii="宋体" w:hAnsi="宋体" w:hint="eastAsia"/>
                <w:sz w:val="24"/>
              </w:rPr>
              <w:t>E-mail</w:t>
            </w:r>
          </w:p>
        </w:tc>
        <w:tc>
          <w:tcPr>
            <w:tcW w:w="7287" w:type="dxa"/>
            <w:gridSpan w:val="3"/>
            <w:tcBorders/>
            <w:vAlign w:val="center"/>
          </w:tcPr>
          <w:p w14:paraId="3F20F893">
            <w:pPr>
              <w:pStyle w:val="style0"/>
              <w:spacing w:lineRule="auto" w:line="360"/>
              <w:jc w:val="center"/>
              <w:rPr>
                <w:rFonts w:ascii="宋体" w:hAnsi="宋体" w:hint="eastAsia"/>
                <w:sz w:val="24"/>
              </w:rPr>
            </w:pPr>
          </w:p>
        </w:tc>
      </w:tr>
      <w:tr w14:paraId="B60E3766">
        <w:tblPrEx/>
        <w:trPr>
          <w:trHeight w:val="1211" w:hRule="atLeast"/>
          <w:jc w:val="center"/>
        </w:trPr>
        <w:tc>
          <w:tcPr>
            <w:tcW w:w="1637" w:type="dxa"/>
            <w:tcBorders/>
            <w:vAlign w:val="center"/>
          </w:tcPr>
          <w:p w14:paraId="F4E931DC">
            <w:pPr>
              <w:pStyle w:val="style0"/>
              <w:spacing w:lineRule="auto" w:line="360"/>
              <w:jc w:val="center"/>
              <w:rPr>
                <w:rFonts w:ascii="宋体" w:hAnsi="宋体" w:hint="eastAsia"/>
                <w:sz w:val="24"/>
              </w:rPr>
            </w:pPr>
            <w:r>
              <w:rPr>
                <w:rFonts w:ascii="宋体" w:hAnsi="宋体" w:hint="eastAsia"/>
                <w:sz w:val="24"/>
              </w:rPr>
              <w:t>报名时间</w:t>
            </w:r>
          </w:p>
        </w:tc>
        <w:tc>
          <w:tcPr>
            <w:tcW w:w="7287" w:type="dxa"/>
            <w:gridSpan w:val="3"/>
            <w:tcBorders/>
            <w:vAlign w:val="center"/>
          </w:tcPr>
          <w:p w14:paraId="C4A9F0EB">
            <w:pPr>
              <w:pStyle w:val="style0"/>
              <w:spacing w:lineRule="auto" w:line="360"/>
              <w:jc w:val="center"/>
              <w:rPr>
                <w:rFonts w:ascii="宋体" w:hAnsi="宋体" w:hint="eastAsia"/>
                <w:sz w:val="24"/>
              </w:rPr>
            </w:pPr>
            <w:r>
              <w:rPr>
                <w:rFonts w:ascii="宋体" w:hAnsi="宋体" w:hint="eastAsia"/>
                <w:sz w:val="24"/>
              </w:rPr>
              <w:t>年   月   日</w:t>
            </w:r>
          </w:p>
        </w:tc>
      </w:tr>
    </w:tbl>
    <w:p w14:paraId="48A51A79">
      <w:pPr>
        <w:pStyle w:val="style0"/>
        <w:spacing w:lineRule="auto" w:line="360"/>
        <w:ind w:left="472" w:right="69" w:rightChars="33" w:hanging="472" w:hangingChars="196"/>
        <w:rPr>
          <w:rFonts w:ascii="宋体" w:hAnsi="宋体" w:hint="eastAsia"/>
          <w:sz w:val="24"/>
        </w:rPr>
      </w:pPr>
      <w:r>
        <w:rPr>
          <w:rFonts w:ascii="宋体" w:hAnsi="宋体" w:hint="eastAsia"/>
          <w:b/>
          <w:sz w:val="24"/>
        </w:rPr>
        <w:t>注：</w:t>
      </w:r>
      <w:r>
        <w:rPr>
          <w:rFonts w:ascii="宋体" w:hAnsi="宋体" w:hint="eastAsia"/>
          <w:sz w:val="24"/>
        </w:rPr>
        <w:t>请投标单位认真填写并加盖公章，并于规定时间前回传。缺项及不按要求时间回复均视为自动放弃本次投标资格。</w:t>
      </w:r>
    </w:p>
    <w:p w14:paraId="21E67955">
      <w:pPr>
        <w:pStyle w:val="style0"/>
        <w:spacing w:lineRule="auto" w:line="360"/>
        <w:rPr>
          <w:rFonts w:ascii="宋体" w:hAnsi="宋体" w:hint="eastAsia"/>
          <w:b/>
          <w:bCs/>
          <w:sz w:val="28"/>
        </w:rPr>
      </w:pPr>
      <w:r>
        <w:rPr>
          <w:rFonts w:ascii="宋体" w:hAnsi="宋体" w:hint="eastAsia"/>
          <w:sz w:val="24"/>
        </w:rPr>
        <w:t xml:space="preserve">联系人：           </w:t>
      </w:r>
      <w:r>
        <w:rPr>
          <w:rFonts w:ascii="宋体" w:hAnsi="宋体" w:hint="eastAsia"/>
          <w:color w:val="ff0000"/>
          <w:sz w:val="24"/>
        </w:rPr>
        <w:t xml:space="preserve">      </w:t>
      </w:r>
      <w:r>
        <w:rPr>
          <w:rFonts w:ascii="宋体" w:hAnsi="宋体" w:hint="eastAsia"/>
          <w:sz w:val="24"/>
        </w:rPr>
        <w:t>联系电话：                    传真：</w:t>
      </w:r>
    </w:p>
    <w:p w14:paraId="5B6BE604">
      <w:pPr>
        <w:pStyle w:val="style90"/>
        <w:rPr/>
        <w:sectPr>
          <w:pgSz w:w="11906" w:h="16838" w:orient="portrait"/>
          <w:pgMar w:top="1440" w:right="1800" w:bottom="1440" w:left="1800" w:header="851" w:footer="992" w:gutter="0"/>
          <w:cols w:space="720" w:num="1"/>
          <w:docGrid w:type="lines" w:linePitch="312" w:charSpace="0"/>
        </w:sectPr>
      </w:pPr>
      <w:r>
        <w:rPr>
          <w:rFonts w:hAnsi="宋体" w:hint="eastAsia"/>
          <w:sz w:val="24"/>
          <w:szCs w:val="24"/>
        </w:rPr>
        <w:t>投标人名称：             授权代表签字：                日期：</w:t>
      </w:r>
    </w:p>
    <w:bookmarkStart w:id="67" w:name="_Toc9698"/>
    <w:bookmarkStart w:id="68" w:name="_Toc10536"/>
    <w:bookmarkStart w:id="69" w:name="_Toc14144"/>
    <w:p w14:paraId="8676C607">
      <w:pPr>
        <w:pStyle w:val="style4112"/>
        <w:outlineLvl w:val="0"/>
        <w:rPr>
          <w:rFonts w:cs="宋体" w:hAnsi="宋体" w:hint="eastAsia"/>
          <w:b/>
          <w:bCs/>
          <w:sz w:val="32"/>
          <w:szCs w:val="32"/>
        </w:rPr>
      </w:pPr>
      <w:r>
        <w:rPr>
          <w:rFonts w:cs="宋体" w:hAnsi="宋体" w:hint="eastAsia"/>
          <w:b/>
          <w:bCs/>
          <w:sz w:val="32"/>
          <w:szCs w:val="32"/>
        </w:rPr>
        <w:t>附件</w:t>
      </w:r>
      <w:bookmarkEnd w:id="67"/>
      <w:r>
        <w:rPr>
          <w:rFonts w:cs="宋体" w:hAnsi="宋体" w:hint="eastAsia"/>
          <w:b/>
          <w:bCs/>
          <w:sz w:val="32"/>
          <w:szCs w:val="32"/>
        </w:rPr>
        <w:t>5</w:t>
      </w:r>
      <w:bookmarkEnd w:id="68"/>
      <w:bookmarkEnd w:id="69"/>
    </w:p>
    <w:p w14:paraId="D4D752E3">
      <w:pPr>
        <w:pStyle w:val="style0"/>
        <w:keepNext/>
        <w:keepLines/>
        <w:ind w:left="3502" w:hanging="3502" w:hangingChars="1246"/>
        <w:jc w:val="center"/>
        <w:outlineLvl w:val="2"/>
        <w:rPr>
          <w:rFonts w:ascii="黑体" w:cs="黑体" w:eastAsia="黑体" w:hAnsi="黑体" w:hint="eastAsia"/>
          <w:b/>
          <w:bCs/>
          <w:sz w:val="28"/>
        </w:rPr>
      </w:pPr>
      <w:r>
        <w:rPr>
          <w:rFonts w:ascii="黑体" w:cs="黑体" w:eastAsia="黑体" w:hAnsi="黑体" w:hint="eastAsia"/>
          <w:b/>
          <w:bCs/>
          <w:sz w:val="28"/>
        </w:rPr>
        <w:t>投标人基本情况表</w:t>
      </w:r>
    </w:p>
    <w:tbl>
      <w:tblPr>
        <w:tblStyle w:val="style105"/>
        <w:tblpPr w:leftFromText="180" w:rightFromText="180" w:topFromText="0" w:bottomFromText="0" w:vertAnchor="text" w:horzAnchor="page" w:tblpXSpec="center" w:tblpY="370"/>
        <w:tblOverlap w:val="never"/>
        <w:tblW w:w="94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0F653B8">
        <w:trPr>
          <w:trHeight w:val="411" w:hRule="atLeast"/>
          <w:jc w:val="center"/>
        </w:trPr>
        <w:tc>
          <w:tcPr>
            <w:tcW w:w="1956" w:type="dxa"/>
            <w:tcBorders/>
          </w:tcPr>
          <w:p w14:paraId="254827A4">
            <w:pPr>
              <w:pStyle w:val="style4104"/>
              <w:spacing w:before="114"/>
              <w:rPr>
                <w:rFonts w:hint="eastAsia"/>
                <w:sz w:val="24"/>
                <w:szCs w:val="24"/>
              </w:rPr>
            </w:pPr>
            <w:r>
              <w:rPr>
                <w:rFonts w:hint="eastAsia"/>
                <w:sz w:val="24"/>
                <w:szCs w:val="24"/>
              </w:rPr>
              <w:t>企业名称</w:t>
            </w:r>
          </w:p>
        </w:tc>
        <w:tc>
          <w:tcPr>
            <w:tcW w:w="4680" w:type="dxa"/>
            <w:gridSpan w:val="4"/>
            <w:tcBorders/>
            <w:vAlign w:val="center"/>
          </w:tcPr>
          <w:p w14:paraId="AD234968">
            <w:pPr>
              <w:pStyle w:val="style0"/>
              <w:widowControl/>
              <w:jc w:val="center"/>
              <w:textAlignment w:val="center"/>
              <w:rPr>
                <w:rFonts w:ascii="宋体" w:cs="宋体" w:hAnsi="宋体" w:hint="eastAsia"/>
                <w:kern w:val="0"/>
                <w:sz w:val="24"/>
                <w:szCs w:val="20"/>
              </w:rPr>
            </w:pPr>
          </w:p>
        </w:tc>
        <w:tc>
          <w:tcPr>
            <w:tcW w:w="1310" w:type="dxa"/>
            <w:tcBorders/>
          </w:tcPr>
          <w:p w14:paraId="B798762B">
            <w:pPr>
              <w:pStyle w:val="style4104"/>
              <w:spacing w:before="106"/>
              <w:ind w:right="26"/>
              <w:rPr>
                <w:rFonts w:hint="eastAsia"/>
                <w:sz w:val="24"/>
                <w:szCs w:val="24"/>
              </w:rPr>
            </w:pPr>
            <w:r>
              <w:rPr>
                <w:rFonts w:hint="eastAsia"/>
                <w:sz w:val="24"/>
                <w:szCs w:val="24"/>
              </w:rPr>
              <w:t>联系人</w:t>
            </w:r>
          </w:p>
        </w:tc>
        <w:tc>
          <w:tcPr>
            <w:tcW w:w="1510" w:type="dxa"/>
            <w:tcBorders/>
            <w:vAlign w:val="center"/>
          </w:tcPr>
          <w:p w14:paraId="60C9C3D5">
            <w:pPr>
              <w:pStyle w:val="style0"/>
              <w:widowControl/>
              <w:jc w:val="center"/>
              <w:textAlignment w:val="center"/>
              <w:rPr>
                <w:rFonts w:ascii="宋体" w:cs="宋体" w:hAnsi="宋体" w:hint="eastAsia"/>
                <w:kern w:val="0"/>
                <w:sz w:val="24"/>
                <w:szCs w:val="20"/>
              </w:rPr>
            </w:pPr>
          </w:p>
        </w:tc>
      </w:tr>
      <w:tr w14:paraId="42BAB9C2">
        <w:tblPrEx/>
        <w:trPr>
          <w:trHeight w:val="502" w:hRule="atLeast"/>
          <w:jc w:val="center"/>
        </w:trPr>
        <w:tc>
          <w:tcPr>
            <w:tcW w:w="1956" w:type="dxa"/>
            <w:tcBorders/>
          </w:tcPr>
          <w:p w14:paraId="D38B0BB3">
            <w:pPr>
              <w:pStyle w:val="style4104"/>
              <w:spacing w:before="114"/>
              <w:rPr>
                <w:rFonts w:hint="eastAsia"/>
                <w:sz w:val="24"/>
                <w:szCs w:val="24"/>
              </w:rPr>
            </w:pPr>
            <w:r>
              <w:rPr>
                <w:rFonts w:hint="eastAsia"/>
                <w:sz w:val="24"/>
                <w:szCs w:val="24"/>
              </w:rPr>
              <w:t>企业地址</w:t>
            </w:r>
          </w:p>
        </w:tc>
        <w:tc>
          <w:tcPr>
            <w:tcW w:w="4680" w:type="dxa"/>
            <w:gridSpan w:val="4"/>
            <w:tcBorders/>
            <w:vAlign w:val="center"/>
          </w:tcPr>
          <w:p w14:paraId="DFB71F50">
            <w:pPr>
              <w:pStyle w:val="style0"/>
              <w:widowControl/>
              <w:jc w:val="center"/>
              <w:textAlignment w:val="center"/>
              <w:rPr>
                <w:rFonts w:ascii="宋体" w:cs="宋体" w:hAnsi="宋体" w:hint="eastAsia"/>
                <w:kern w:val="0"/>
                <w:sz w:val="24"/>
                <w:szCs w:val="20"/>
              </w:rPr>
            </w:pPr>
          </w:p>
        </w:tc>
        <w:tc>
          <w:tcPr>
            <w:tcW w:w="1310" w:type="dxa"/>
            <w:tcBorders/>
          </w:tcPr>
          <w:p w14:paraId="FD262430">
            <w:pPr>
              <w:pStyle w:val="style4104"/>
              <w:spacing w:before="106"/>
              <w:ind w:right="26"/>
              <w:rPr>
                <w:rFonts w:hint="eastAsia"/>
                <w:sz w:val="24"/>
                <w:szCs w:val="24"/>
              </w:rPr>
            </w:pPr>
            <w:r>
              <w:rPr>
                <w:rFonts w:hint="eastAsia"/>
                <w:sz w:val="24"/>
                <w:szCs w:val="24"/>
              </w:rPr>
              <w:t>联系人电话</w:t>
            </w:r>
          </w:p>
        </w:tc>
        <w:tc>
          <w:tcPr>
            <w:tcW w:w="1510" w:type="dxa"/>
            <w:tcBorders/>
            <w:vAlign w:val="center"/>
          </w:tcPr>
          <w:p w14:paraId="4C24F850">
            <w:pPr>
              <w:pStyle w:val="style0"/>
              <w:widowControl/>
              <w:jc w:val="center"/>
              <w:textAlignment w:val="center"/>
              <w:rPr>
                <w:rFonts w:ascii="宋体" w:cs="宋体" w:hAnsi="宋体" w:hint="eastAsia"/>
                <w:kern w:val="0"/>
                <w:sz w:val="24"/>
                <w:szCs w:val="20"/>
              </w:rPr>
            </w:pPr>
          </w:p>
        </w:tc>
      </w:tr>
      <w:tr w14:paraId="042735D2">
        <w:tblPrEx/>
        <w:trPr>
          <w:trHeight w:val="376" w:hRule="atLeast"/>
          <w:jc w:val="center"/>
        </w:trPr>
        <w:tc>
          <w:tcPr>
            <w:tcW w:w="1956" w:type="dxa"/>
            <w:tcBorders/>
          </w:tcPr>
          <w:p w14:paraId="125E96F8">
            <w:pPr>
              <w:pStyle w:val="style4104"/>
              <w:spacing w:before="111"/>
              <w:rPr>
                <w:rFonts w:hint="eastAsia"/>
                <w:sz w:val="24"/>
                <w:szCs w:val="24"/>
              </w:rPr>
            </w:pPr>
            <w:r>
              <w:rPr>
                <w:rFonts w:hint="eastAsia"/>
                <w:sz w:val="24"/>
                <w:szCs w:val="24"/>
              </w:rPr>
              <w:t>企业性质</w:t>
            </w:r>
          </w:p>
        </w:tc>
        <w:tc>
          <w:tcPr>
            <w:tcW w:w="4680" w:type="dxa"/>
            <w:gridSpan w:val="4"/>
            <w:tcBorders/>
            <w:vAlign w:val="center"/>
          </w:tcPr>
          <w:p w14:paraId="B3070E2D">
            <w:pPr>
              <w:pStyle w:val="style0"/>
              <w:widowControl/>
              <w:jc w:val="center"/>
              <w:textAlignment w:val="center"/>
              <w:rPr>
                <w:rFonts w:ascii="宋体" w:cs="宋体" w:hAnsi="宋体" w:hint="eastAsia"/>
                <w:kern w:val="0"/>
                <w:sz w:val="24"/>
                <w:szCs w:val="20"/>
              </w:rPr>
            </w:pPr>
          </w:p>
        </w:tc>
        <w:tc>
          <w:tcPr>
            <w:tcW w:w="1310" w:type="dxa"/>
            <w:tcBorders/>
          </w:tcPr>
          <w:p w14:paraId="8C7CCC53">
            <w:pPr>
              <w:pStyle w:val="style4104"/>
              <w:spacing w:before="103"/>
              <w:ind w:right="26"/>
              <w:rPr>
                <w:rFonts w:hint="eastAsia"/>
                <w:sz w:val="24"/>
                <w:szCs w:val="24"/>
              </w:rPr>
            </w:pPr>
            <w:r>
              <w:rPr>
                <w:rFonts w:hint="eastAsia"/>
                <w:sz w:val="24"/>
                <w:szCs w:val="24"/>
              </w:rPr>
              <w:t>注册时间</w:t>
            </w:r>
          </w:p>
        </w:tc>
        <w:tc>
          <w:tcPr>
            <w:tcW w:w="1510" w:type="dxa"/>
            <w:tcBorders/>
            <w:vAlign w:val="center"/>
          </w:tcPr>
          <w:p w14:paraId="E8117425">
            <w:pPr>
              <w:pStyle w:val="style0"/>
              <w:widowControl/>
              <w:jc w:val="center"/>
              <w:textAlignment w:val="center"/>
              <w:rPr>
                <w:rFonts w:ascii="宋体" w:cs="宋体" w:hAnsi="宋体" w:hint="eastAsia"/>
                <w:kern w:val="0"/>
                <w:sz w:val="24"/>
                <w:szCs w:val="20"/>
              </w:rPr>
            </w:pPr>
          </w:p>
        </w:tc>
      </w:tr>
      <w:tr w14:paraId="71EABA18">
        <w:tblPrEx/>
        <w:trPr>
          <w:trHeight w:val="464" w:hRule="atLeast"/>
          <w:jc w:val="center"/>
        </w:trPr>
        <w:tc>
          <w:tcPr>
            <w:tcW w:w="1956" w:type="dxa"/>
            <w:tcBorders/>
          </w:tcPr>
          <w:p w14:paraId="14308939">
            <w:pPr>
              <w:pStyle w:val="style4104"/>
              <w:spacing w:before="111"/>
              <w:rPr>
                <w:rFonts w:hint="eastAsia"/>
                <w:sz w:val="24"/>
                <w:szCs w:val="24"/>
              </w:rPr>
            </w:pPr>
            <w:r>
              <w:rPr>
                <w:rFonts w:hint="eastAsia"/>
                <w:sz w:val="24"/>
                <w:szCs w:val="24"/>
              </w:rPr>
              <w:t>企业法人代表</w:t>
            </w:r>
          </w:p>
        </w:tc>
        <w:tc>
          <w:tcPr>
            <w:tcW w:w="4680" w:type="dxa"/>
            <w:gridSpan w:val="4"/>
            <w:tcBorders/>
          </w:tcPr>
          <w:p w14:paraId="0295EAE4">
            <w:pPr>
              <w:pStyle w:val="style3"/>
              <w:keepNext w:val="false"/>
              <w:keepLines w:val="false"/>
              <w:widowControl/>
              <w:shd w:val="clear" w:color="auto" w:fill="ffffff"/>
              <w:spacing w:lineRule="atLeast" w:line="450"/>
              <w:jc w:val="center"/>
              <w:rPr>
                <w:rFonts w:ascii="宋体" w:cs="宋体" w:hAnsi="宋体" w:hint="eastAsia"/>
                <w:kern w:val="0"/>
                <w:sz w:val="24"/>
                <w:szCs w:val="24"/>
              </w:rPr>
            </w:pPr>
          </w:p>
        </w:tc>
        <w:tc>
          <w:tcPr>
            <w:tcW w:w="1310" w:type="dxa"/>
            <w:tcBorders/>
          </w:tcPr>
          <w:p w14:paraId="9B795E2F">
            <w:pPr>
              <w:pStyle w:val="style4104"/>
              <w:spacing w:before="103"/>
              <w:ind w:right="26"/>
              <w:rPr>
                <w:rFonts w:hint="eastAsia"/>
                <w:sz w:val="24"/>
                <w:szCs w:val="24"/>
              </w:rPr>
            </w:pPr>
            <w:r>
              <w:rPr>
                <w:rFonts w:hint="eastAsia"/>
                <w:sz w:val="24"/>
                <w:szCs w:val="24"/>
              </w:rPr>
              <w:t>企业资质</w:t>
            </w:r>
          </w:p>
        </w:tc>
        <w:tc>
          <w:tcPr>
            <w:tcW w:w="1510" w:type="dxa"/>
            <w:tcBorders/>
            <w:vAlign w:val="center"/>
          </w:tcPr>
          <w:p w14:paraId="84D9A792">
            <w:pPr>
              <w:pStyle w:val="style0"/>
              <w:widowControl/>
              <w:jc w:val="center"/>
              <w:textAlignment w:val="center"/>
              <w:rPr>
                <w:rFonts w:ascii="宋体" w:cs="宋体" w:hAnsi="宋体" w:hint="eastAsia"/>
                <w:kern w:val="0"/>
                <w:sz w:val="24"/>
                <w:szCs w:val="20"/>
              </w:rPr>
            </w:pPr>
          </w:p>
        </w:tc>
      </w:tr>
      <w:tr w14:paraId="5E0F3825">
        <w:tblPrEx/>
        <w:trPr>
          <w:trHeight w:val="405" w:hRule="atLeast"/>
          <w:jc w:val="center"/>
        </w:trPr>
        <w:tc>
          <w:tcPr>
            <w:tcW w:w="9456" w:type="dxa"/>
            <w:gridSpan w:val="7"/>
            <w:tcBorders/>
          </w:tcPr>
          <w:p w14:paraId="32475E62">
            <w:pPr>
              <w:pStyle w:val="style4104"/>
              <w:spacing w:before="149"/>
              <w:ind w:left="3345" w:right="3223"/>
              <w:rPr>
                <w:rFonts w:hint="eastAsia"/>
                <w:sz w:val="24"/>
                <w:szCs w:val="24"/>
              </w:rPr>
            </w:pPr>
            <w:r>
              <w:rPr>
                <w:rFonts w:hint="eastAsia"/>
                <w:b/>
                <w:bCs/>
                <w:sz w:val="24"/>
                <w:szCs w:val="24"/>
              </w:rPr>
              <w:t>单位概况</w:t>
            </w:r>
          </w:p>
        </w:tc>
      </w:tr>
      <w:tr w14:paraId="6831BAFA">
        <w:tblPrEx/>
        <w:trPr>
          <w:trHeight w:val="595" w:hRule="atLeast"/>
          <w:jc w:val="center"/>
        </w:trPr>
        <w:tc>
          <w:tcPr>
            <w:tcW w:w="1956" w:type="dxa"/>
            <w:tcBorders/>
            <w:vAlign w:val="center"/>
          </w:tcPr>
          <w:p w14:paraId="8E8525F8">
            <w:pPr>
              <w:pStyle w:val="style0"/>
              <w:widowControl/>
              <w:jc w:val="center"/>
              <w:textAlignment w:val="center"/>
              <w:rPr>
                <w:rFonts w:ascii="宋体" w:cs="宋体" w:hAnsi="宋体" w:hint="eastAsia"/>
                <w:kern w:val="0"/>
                <w:sz w:val="24"/>
                <w:szCs w:val="20"/>
              </w:rPr>
            </w:pPr>
            <w:r>
              <w:rPr>
                <w:rFonts w:ascii="宋体" w:cs="宋体" w:hAnsi="宋体" w:hint="eastAsia"/>
                <w:spacing w:val="-2"/>
                <w:kern w:val="0"/>
                <w:sz w:val="24"/>
                <w:szCs w:val="20"/>
              </w:rPr>
              <w:t>职工总人</w:t>
            </w:r>
            <w:r>
              <w:rPr>
                <w:rFonts w:ascii="宋体" w:cs="宋体" w:hAnsi="宋体" w:hint="eastAsia"/>
                <w:spacing w:val="-1"/>
                <w:kern w:val="0"/>
                <w:sz w:val="24"/>
                <w:szCs w:val="20"/>
              </w:rPr>
              <w:t>数</w:t>
            </w:r>
          </w:p>
        </w:tc>
        <w:tc>
          <w:tcPr>
            <w:tcW w:w="990" w:type="dxa"/>
            <w:tcBorders/>
            <w:vAlign w:val="center"/>
          </w:tcPr>
          <w:p w14:paraId="7AB4E230">
            <w:pPr>
              <w:pStyle w:val="style0"/>
              <w:widowControl/>
              <w:textAlignment w:val="center"/>
              <w:rPr>
                <w:rFonts w:ascii="宋体" w:cs="宋体" w:hAnsi="宋体" w:hint="eastAsia"/>
                <w:kern w:val="0"/>
                <w:sz w:val="24"/>
                <w:szCs w:val="20"/>
              </w:rPr>
            </w:pPr>
          </w:p>
        </w:tc>
        <w:tc>
          <w:tcPr>
            <w:tcW w:w="1530" w:type="dxa"/>
            <w:tcBorders/>
            <w:vAlign w:val="center"/>
          </w:tcPr>
          <w:p w14:paraId="4462DA10">
            <w:pPr>
              <w:pStyle w:val="style0"/>
              <w:widowControl/>
              <w:jc w:val="center"/>
              <w:textAlignment w:val="center"/>
              <w:rPr>
                <w:rFonts w:ascii="宋体" w:cs="宋体" w:hAnsi="宋体" w:hint="eastAsia"/>
                <w:kern w:val="0"/>
                <w:sz w:val="24"/>
                <w:szCs w:val="20"/>
              </w:rPr>
            </w:pPr>
            <w:r>
              <w:rPr>
                <w:rFonts w:ascii="宋体" w:cs="宋体" w:hAnsi="宋体" w:hint="eastAsia"/>
                <w:spacing w:val="-2"/>
                <w:kern w:val="0"/>
                <w:sz w:val="24"/>
                <w:szCs w:val="20"/>
              </w:rPr>
              <w:t>技术人员</w:t>
            </w:r>
          </w:p>
        </w:tc>
        <w:tc>
          <w:tcPr>
            <w:tcW w:w="1063" w:type="dxa"/>
            <w:tcBorders/>
            <w:vAlign w:val="center"/>
          </w:tcPr>
          <w:p w14:paraId="FE0476C7">
            <w:pPr>
              <w:pStyle w:val="style0"/>
              <w:widowControl/>
              <w:jc w:val="center"/>
              <w:textAlignment w:val="center"/>
              <w:rPr>
                <w:rFonts w:ascii="宋体" w:cs="宋体" w:hAnsi="宋体" w:hint="eastAsia"/>
                <w:kern w:val="0"/>
                <w:sz w:val="24"/>
                <w:szCs w:val="20"/>
              </w:rPr>
            </w:pPr>
          </w:p>
        </w:tc>
        <w:tc>
          <w:tcPr>
            <w:tcW w:w="1097" w:type="dxa"/>
            <w:tcBorders/>
            <w:vAlign w:val="center"/>
          </w:tcPr>
          <w:p w14:paraId="CDA1F204">
            <w:pPr>
              <w:pStyle w:val="style0"/>
              <w:widowControl/>
              <w:textAlignment w:val="center"/>
              <w:rPr>
                <w:rFonts w:ascii="宋体" w:cs="宋体" w:hAnsi="宋体" w:hint="eastAsia"/>
                <w:kern w:val="0"/>
                <w:sz w:val="24"/>
                <w:szCs w:val="20"/>
              </w:rPr>
            </w:pPr>
            <w:r>
              <w:rPr>
                <w:rFonts w:ascii="宋体" w:cs="宋体" w:hAnsi="宋体" w:hint="eastAsia"/>
                <w:spacing w:val="-3"/>
                <w:kern w:val="0"/>
                <w:sz w:val="24"/>
                <w:szCs w:val="20"/>
              </w:rPr>
              <w:t>辅助人员</w:t>
            </w:r>
          </w:p>
        </w:tc>
        <w:tc>
          <w:tcPr>
            <w:tcW w:w="2820" w:type="dxa"/>
            <w:gridSpan w:val="2"/>
            <w:tcBorders/>
            <w:vAlign w:val="center"/>
          </w:tcPr>
          <w:p w14:paraId="FBEF8C34">
            <w:pPr>
              <w:pStyle w:val="style0"/>
              <w:widowControl/>
              <w:jc w:val="center"/>
              <w:textAlignment w:val="center"/>
              <w:rPr>
                <w:rFonts w:ascii="宋体" w:cs="宋体" w:hAnsi="宋体" w:hint="eastAsia"/>
                <w:kern w:val="0"/>
                <w:sz w:val="24"/>
                <w:szCs w:val="20"/>
              </w:rPr>
            </w:pPr>
          </w:p>
        </w:tc>
      </w:tr>
      <w:tr w14:paraId="081592E7">
        <w:tblPrEx/>
        <w:trPr>
          <w:trHeight w:val="975" w:hRule="atLeast"/>
          <w:jc w:val="center"/>
        </w:trPr>
        <w:tc>
          <w:tcPr>
            <w:tcW w:w="1956" w:type="dxa"/>
            <w:tcBorders/>
            <w:vAlign w:val="center"/>
          </w:tcPr>
          <w:p w14:paraId="429F74E4">
            <w:pPr>
              <w:pStyle w:val="style0"/>
              <w:widowControl/>
              <w:jc w:val="center"/>
              <w:textAlignment w:val="center"/>
              <w:rPr>
                <w:rFonts w:ascii="宋体" w:cs="宋体" w:hAnsi="宋体" w:hint="eastAsia"/>
                <w:kern w:val="0"/>
                <w:sz w:val="24"/>
                <w:szCs w:val="20"/>
              </w:rPr>
            </w:pPr>
            <w:r>
              <w:rPr>
                <w:rFonts w:ascii="宋体" w:cs="宋体" w:hAnsi="宋体" w:hint="eastAsia"/>
                <w:kern w:val="0"/>
                <w:sz w:val="24"/>
                <w:szCs w:val="20"/>
              </w:rPr>
              <w:t>企业优势</w:t>
            </w:r>
          </w:p>
        </w:tc>
        <w:tc>
          <w:tcPr>
            <w:tcW w:w="7500" w:type="dxa"/>
            <w:gridSpan w:val="6"/>
            <w:tcBorders/>
            <w:vAlign w:val="center"/>
          </w:tcPr>
          <w:p w14:paraId="51EC9296">
            <w:pPr>
              <w:pStyle w:val="style0"/>
              <w:widowControl/>
              <w:jc w:val="left"/>
              <w:rPr>
                <w:rFonts w:ascii="宋体" w:cs="宋体" w:hAnsi="宋体" w:hint="eastAsia"/>
                <w:kern w:val="0"/>
                <w:sz w:val="24"/>
                <w:szCs w:val="20"/>
              </w:rPr>
            </w:pPr>
            <w:r>
              <w:rPr>
                <w:rFonts w:ascii="宋体" w:cs="宋体" w:hAnsi="宋体" w:hint="eastAsia"/>
                <w:kern w:val="0"/>
                <w:sz w:val="24"/>
                <w:szCs w:val="20"/>
              </w:rPr>
              <w:t>　</w:t>
            </w:r>
          </w:p>
        </w:tc>
      </w:tr>
      <w:tr w14:paraId="40482621">
        <w:tblPrEx/>
        <w:trPr>
          <w:trHeight w:val="786" w:hRule="atLeast"/>
          <w:jc w:val="center"/>
        </w:trPr>
        <w:tc>
          <w:tcPr>
            <w:tcW w:w="1956" w:type="dxa"/>
            <w:tcBorders/>
            <w:vAlign w:val="center"/>
          </w:tcPr>
          <w:p w14:paraId="830FCFA0">
            <w:pPr>
              <w:pStyle w:val="style0"/>
              <w:widowControl/>
              <w:jc w:val="center"/>
              <w:textAlignment w:val="center"/>
              <w:rPr>
                <w:rFonts w:ascii="宋体" w:cs="宋体" w:hAnsi="宋体" w:hint="eastAsia"/>
                <w:kern w:val="0"/>
                <w:sz w:val="24"/>
                <w:szCs w:val="20"/>
              </w:rPr>
            </w:pPr>
            <w:r>
              <w:rPr>
                <w:rFonts w:ascii="宋体" w:cs="宋体" w:hAnsi="宋体" w:hint="eastAsia"/>
                <w:kern w:val="0"/>
                <w:sz w:val="24"/>
                <w:szCs w:val="20"/>
              </w:rPr>
              <w:t>企业行业水平及行业口碑</w:t>
            </w:r>
          </w:p>
        </w:tc>
        <w:tc>
          <w:tcPr>
            <w:tcW w:w="7500" w:type="dxa"/>
            <w:gridSpan w:val="6"/>
            <w:tcBorders/>
            <w:vAlign w:val="center"/>
          </w:tcPr>
          <w:p w14:paraId="F0DF6EAF">
            <w:pPr>
              <w:pStyle w:val="style0"/>
              <w:widowControl/>
              <w:jc w:val="left"/>
              <w:rPr>
                <w:rFonts w:ascii="宋体" w:cs="宋体" w:hAnsi="宋体" w:hint="eastAsia"/>
                <w:kern w:val="0"/>
                <w:sz w:val="24"/>
                <w:szCs w:val="20"/>
              </w:rPr>
            </w:pPr>
            <w:r>
              <w:rPr>
                <w:rFonts w:ascii="宋体" w:cs="宋体" w:hAnsi="宋体" w:hint="eastAsia"/>
                <w:kern w:val="0"/>
                <w:sz w:val="24"/>
                <w:szCs w:val="20"/>
              </w:rPr>
              <w:t>　</w:t>
            </w:r>
          </w:p>
        </w:tc>
      </w:tr>
      <w:tr w14:paraId="E72D015A">
        <w:tblPrEx/>
        <w:trPr>
          <w:trHeight w:val="1105" w:hRule="atLeast"/>
          <w:jc w:val="center"/>
        </w:trPr>
        <w:tc>
          <w:tcPr>
            <w:tcW w:w="1956" w:type="dxa"/>
            <w:tcBorders/>
            <w:vAlign w:val="center"/>
          </w:tcPr>
          <w:p w14:paraId="5A987489">
            <w:pPr>
              <w:pStyle w:val="style0"/>
              <w:widowControl/>
              <w:jc w:val="center"/>
              <w:textAlignment w:val="center"/>
              <w:rPr>
                <w:rFonts w:ascii="宋体" w:cs="宋体" w:hAnsi="宋体" w:hint="eastAsia"/>
                <w:kern w:val="0"/>
                <w:sz w:val="24"/>
                <w:szCs w:val="20"/>
              </w:rPr>
            </w:pPr>
            <w:r>
              <w:rPr>
                <w:rFonts w:ascii="宋体" w:cs="宋体" w:hAnsi="宋体" w:hint="eastAsia"/>
                <w:kern w:val="0"/>
                <w:sz w:val="24"/>
                <w:szCs w:val="20"/>
              </w:rPr>
              <w:t>近三或五年企业类似业绩及履约情况</w:t>
            </w:r>
          </w:p>
        </w:tc>
        <w:tc>
          <w:tcPr>
            <w:tcW w:w="7500" w:type="dxa"/>
            <w:gridSpan w:val="6"/>
            <w:tcBorders/>
            <w:vAlign w:val="center"/>
          </w:tcPr>
          <w:p w14:paraId="755B46FE">
            <w:pPr>
              <w:pStyle w:val="style0"/>
              <w:widowControl/>
              <w:jc w:val="left"/>
              <w:rPr>
                <w:rFonts w:ascii="宋体" w:cs="宋体" w:hAnsi="宋体" w:hint="eastAsia"/>
                <w:kern w:val="0"/>
                <w:sz w:val="24"/>
                <w:szCs w:val="20"/>
              </w:rPr>
            </w:pPr>
            <w:r>
              <w:rPr>
                <w:rFonts w:ascii="宋体" w:cs="宋体" w:hAnsi="宋体" w:hint="eastAsia"/>
                <w:kern w:val="0"/>
                <w:sz w:val="24"/>
                <w:szCs w:val="20"/>
              </w:rPr>
              <w:t>　</w:t>
            </w:r>
          </w:p>
        </w:tc>
      </w:tr>
      <w:tr w14:paraId="20BB43CC">
        <w:tblPrEx/>
        <w:trPr>
          <w:trHeight w:val="1020" w:hRule="atLeast"/>
          <w:jc w:val="center"/>
        </w:trPr>
        <w:tc>
          <w:tcPr>
            <w:tcW w:w="1956" w:type="dxa"/>
            <w:tcBorders/>
            <w:vAlign w:val="center"/>
          </w:tcPr>
          <w:p w14:paraId="AFDD037D">
            <w:pPr>
              <w:pStyle w:val="style0"/>
              <w:widowControl/>
              <w:jc w:val="center"/>
              <w:textAlignment w:val="center"/>
              <w:rPr>
                <w:rFonts w:ascii="宋体" w:cs="宋体" w:hAnsi="宋体" w:hint="eastAsia"/>
                <w:kern w:val="0"/>
                <w:sz w:val="24"/>
                <w:szCs w:val="20"/>
              </w:rPr>
            </w:pPr>
            <w:r>
              <w:rPr>
                <w:rFonts w:ascii="宋体" w:cs="宋体" w:hAnsi="宋体" w:hint="eastAsia"/>
                <w:kern w:val="0"/>
                <w:sz w:val="24"/>
                <w:szCs w:val="20"/>
              </w:rPr>
              <w:t>服务及质量</w:t>
            </w:r>
          </w:p>
        </w:tc>
        <w:tc>
          <w:tcPr>
            <w:tcW w:w="7500" w:type="dxa"/>
            <w:gridSpan w:val="6"/>
            <w:tcBorders/>
            <w:vAlign w:val="center"/>
          </w:tcPr>
          <w:p w14:paraId="E9A2A4F3">
            <w:pPr>
              <w:pStyle w:val="style0"/>
              <w:widowControl/>
              <w:jc w:val="left"/>
              <w:rPr>
                <w:rFonts w:ascii="宋体" w:cs="宋体" w:hAnsi="宋体" w:hint="eastAsia"/>
                <w:kern w:val="0"/>
                <w:sz w:val="24"/>
                <w:szCs w:val="20"/>
              </w:rPr>
            </w:pPr>
            <w:r>
              <w:rPr>
                <w:rFonts w:ascii="宋体" w:cs="宋体" w:hAnsi="宋体" w:hint="eastAsia"/>
                <w:kern w:val="0"/>
                <w:sz w:val="24"/>
                <w:szCs w:val="20"/>
              </w:rPr>
              <w:t>　</w:t>
            </w:r>
          </w:p>
        </w:tc>
      </w:tr>
      <w:tr w14:paraId="1755CD8F">
        <w:tblPrEx/>
        <w:trPr>
          <w:trHeight w:val="2104" w:hRule="atLeast"/>
          <w:jc w:val="center"/>
        </w:trPr>
        <w:tc>
          <w:tcPr>
            <w:tcW w:w="1956" w:type="dxa"/>
            <w:tcBorders/>
            <w:vAlign w:val="center"/>
          </w:tcPr>
          <w:p w14:paraId="F745F6FF">
            <w:pPr>
              <w:pStyle w:val="style0"/>
              <w:widowControl/>
              <w:textAlignment w:val="center"/>
              <w:rPr>
                <w:rFonts w:ascii="宋体" w:cs="宋体" w:hAnsi="宋体" w:hint="eastAsia"/>
                <w:kern w:val="0"/>
                <w:sz w:val="24"/>
                <w:szCs w:val="20"/>
              </w:rPr>
            </w:pPr>
            <w:r>
              <w:rPr>
                <w:rFonts w:ascii="宋体" w:cs="宋体" w:hAnsi="宋体" w:hint="eastAsia"/>
                <w:spacing w:val="-4"/>
                <w:kern w:val="0"/>
                <w:sz w:val="24"/>
                <w:szCs w:val="20"/>
              </w:rPr>
              <w:t>对本项目在计划、进度、财务等方面采取的组织措施和相</w:t>
            </w:r>
            <w:r>
              <w:rPr>
                <w:rFonts w:ascii="宋体" w:cs="宋体" w:hAnsi="宋体" w:hint="eastAsia"/>
                <w:spacing w:val="-2"/>
                <w:kern w:val="0"/>
                <w:sz w:val="24"/>
                <w:szCs w:val="20"/>
              </w:rPr>
              <w:t>关</w:t>
            </w:r>
            <w:r>
              <w:rPr>
                <w:rFonts w:ascii="宋体" w:cs="宋体" w:hAnsi="宋体" w:hint="eastAsia"/>
                <w:spacing w:val="-3"/>
                <w:kern w:val="0"/>
                <w:sz w:val="24"/>
                <w:szCs w:val="20"/>
              </w:rPr>
              <w:t>人</w:t>
            </w:r>
            <w:r>
              <w:rPr>
                <w:rFonts w:ascii="宋体" w:cs="宋体" w:hAnsi="宋体" w:hint="eastAsia"/>
                <w:spacing w:val="-2"/>
                <w:kern w:val="0"/>
                <w:sz w:val="24"/>
                <w:szCs w:val="20"/>
              </w:rPr>
              <w:t>员简介</w:t>
            </w:r>
          </w:p>
        </w:tc>
        <w:tc>
          <w:tcPr>
            <w:tcW w:w="7500" w:type="dxa"/>
            <w:gridSpan w:val="6"/>
            <w:tcBorders/>
            <w:vAlign w:val="center"/>
          </w:tcPr>
          <w:p w14:paraId="3C536DCF">
            <w:pPr>
              <w:pStyle w:val="style0"/>
              <w:widowControl/>
              <w:jc w:val="left"/>
              <w:rPr>
                <w:rFonts w:ascii="宋体" w:cs="宋体" w:hAnsi="宋体" w:hint="eastAsia"/>
                <w:kern w:val="0"/>
                <w:sz w:val="24"/>
                <w:szCs w:val="20"/>
              </w:rPr>
            </w:pPr>
          </w:p>
        </w:tc>
      </w:tr>
    </w:tbl>
    <w:p w14:paraId="B959E77A">
      <w:pPr>
        <w:pStyle w:val="style90"/>
        <w:rPr/>
        <w:sectPr>
          <w:pgSz w:w="11906" w:h="16838" w:orient="portrait"/>
          <w:pgMar w:top="1701" w:right="1418" w:bottom="1134" w:left="1418" w:header="851" w:footer="992" w:gutter="0"/>
          <w:cols w:space="720" w:num="1"/>
          <w:titlePg/>
          <w:docGrid w:type="lines" w:linePitch="312" w:charSpace="0"/>
        </w:sectPr>
      </w:pPr>
    </w:p>
    <w:bookmarkStart w:id="70" w:name="_Toc29943"/>
    <w:bookmarkStart w:id="71" w:name="_Toc31220"/>
    <w:bookmarkStart w:id="72" w:name="_Toc25368"/>
    <w:bookmarkStart w:id="73" w:name="_Toc24539"/>
    <w:bookmarkStart w:id="74" w:name="_Toc6858"/>
    <w:bookmarkStart w:id="75" w:name="_Toc19993"/>
    <w:bookmarkStart w:id="76" w:name="_Toc18922"/>
    <w:p w14:paraId="FA303CE0">
      <w:pPr>
        <w:pStyle w:val="style0"/>
        <w:outlineLvl w:val="0"/>
        <w:rPr>
          <w:rFonts w:ascii="宋体" w:cs="宋体" w:hAnsi="宋体" w:hint="eastAsia"/>
          <w:b/>
          <w:bCs/>
          <w:sz w:val="32"/>
          <w:szCs w:val="32"/>
        </w:rPr>
      </w:pPr>
      <w:r>
        <w:rPr>
          <w:rFonts w:ascii="宋体" w:cs="宋体" w:hAnsi="宋体" w:hint="eastAsia"/>
          <w:b/>
          <w:bCs/>
          <w:sz w:val="32"/>
          <w:szCs w:val="32"/>
        </w:rPr>
        <w:t>附件</w:t>
      </w:r>
      <w:bookmarkEnd w:id="70"/>
      <w:bookmarkEnd w:id="71"/>
      <w:bookmarkEnd w:id="72"/>
      <w:bookmarkEnd w:id="73"/>
      <w:bookmarkEnd w:id="74"/>
      <w:r>
        <w:rPr>
          <w:rFonts w:ascii="宋体" w:cs="宋体" w:hAnsi="宋体" w:hint="eastAsia"/>
          <w:b/>
          <w:bCs/>
          <w:sz w:val="32"/>
          <w:szCs w:val="32"/>
        </w:rPr>
        <w:t>6</w:t>
      </w:r>
      <w:bookmarkEnd w:id="75"/>
      <w:bookmarkEnd w:id="76"/>
    </w:p>
    <w:p w14:paraId="C9E6138D">
      <w:pPr>
        <w:pStyle w:val="style0"/>
        <w:spacing w:lineRule="exact" w:line="500"/>
        <w:jc w:val="center"/>
        <w:rPr>
          <w:rFonts w:ascii="宋体" w:cs="宋体" w:hAnsi="宋体" w:hint="eastAsia"/>
          <w:b/>
          <w:sz w:val="24"/>
        </w:rPr>
      </w:pPr>
      <w:r>
        <w:rPr>
          <w:rFonts w:ascii="宋体" w:cs="宋体" w:hAnsi="宋体" w:hint="eastAsia"/>
          <w:b/>
          <w:sz w:val="32"/>
          <w:szCs w:val="32"/>
        </w:rPr>
        <w:t>服务承诺函</w:t>
      </w:r>
    </w:p>
    <w:p w14:paraId="0F0CBAE0">
      <w:pPr>
        <w:pStyle w:val="style0"/>
        <w:spacing w:lineRule="exact" w:line="240"/>
        <w:jc w:val="center"/>
        <w:rPr>
          <w:rFonts w:ascii="宋体" w:hAnsi="宋体" w:hint="eastAsia"/>
          <w:b/>
          <w:bCs/>
          <w:sz w:val="36"/>
        </w:rPr>
      </w:pPr>
    </w:p>
    <w:p w14:paraId="A0C2756B">
      <w:pPr>
        <w:pStyle w:val="style0"/>
        <w:spacing w:lineRule="auto" w:line="360"/>
        <w:rPr>
          <w:rFonts w:ascii="宋体" w:hAnsi="宋体" w:hint="eastAsia"/>
          <w:sz w:val="24"/>
          <w:u w:val="single"/>
        </w:rPr>
      </w:pPr>
      <w:r>
        <w:rPr>
          <w:rFonts w:ascii="宋体" w:hAnsi="宋体" w:hint="eastAsia"/>
          <w:sz w:val="24"/>
        </w:rPr>
        <w:t>项目名称：</w:t>
      </w:r>
      <w:r>
        <w:rPr>
          <w:rFonts w:ascii="宋体" w:hAnsi="宋体" w:hint="eastAsia"/>
          <w:sz w:val="24"/>
          <w:u w:val="single"/>
        </w:rPr>
        <w:t xml:space="preserve">                   </w:t>
      </w:r>
    </w:p>
    <w:p w14:paraId="C442336D">
      <w:pPr>
        <w:pStyle w:val="style76"/>
        <w:adjustRightInd w:val="false"/>
        <w:snapToGrid w:val="false"/>
        <w:spacing w:before="93" w:beforeLines="30" w:lineRule="exact" w:line="460"/>
        <w:rPr>
          <w:i/>
          <w:iCs/>
        </w:rPr>
      </w:pPr>
      <w:r>
        <w:rPr>
          <w:u w:val="single"/>
        </w:rPr>
        <w:t xml:space="preserve">                   :</w:t>
      </w:r>
      <w:r>
        <w:rPr>
          <w:i/>
          <w:iCs/>
        </w:rPr>
        <w:t>（招标人全称）</w:t>
      </w:r>
    </w:p>
    <w:p w14:paraId="DEC71A78">
      <w:pPr>
        <w:pStyle w:val="style0"/>
        <w:spacing w:lineRule="auto" w:line="360"/>
        <w:ind w:firstLine="480"/>
        <w:rPr>
          <w:rFonts w:ascii="宋体" w:cs="宋体" w:hAnsi="宋体" w:hint="eastAsia"/>
          <w:sz w:val="24"/>
        </w:rPr>
      </w:pPr>
      <w:r>
        <w:rPr>
          <w:rFonts w:ascii="宋体" w:cs="宋体" w:hAnsi="宋体" w:hint="eastAsia"/>
          <w:sz w:val="24"/>
        </w:rPr>
        <w:t>我代表（投标单位名称）对中标合同的服务作如下承诺：</w:t>
      </w:r>
    </w:p>
    <w:p w14:paraId="7BEADF61">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1</w:t>
      </w:r>
      <w:r>
        <w:rPr>
          <w:rFonts w:ascii="宋体" w:hAnsi="宋体"/>
          <w:sz w:val="24"/>
        </w:rPr>
        <w:t>.</w:t>
      </w:r>
      <w:r>
        <w:rPr>
          <w:rFonts w:ascii="宋体" w:hAnsi="宋体" w:hint="eastAsia"/>
          <w:sz w:val="24"/>
        </w:rPr>
        <w:t>按需方要求的时间到现场进行技术服务。</w:t>
      </w:r>
    </w:p>
    <w:p w14:paraId="FC4F3D0D">
      <w:pPr>
        <w:pStyle w:val="style0"/>
        <w:tabs>
          <w:tab w:val="left" w:leader="none" w:pos="1254"/>
        </w:tabs>
        <w:spacing w:lineRule="auto" w:line="312"/>
        <w:ind w:left="480"/>
        <w:rPr>
          <w:rFonts w:ascii="宋体" w:hAnsi="宋体" w:hint="eastAsia"/>
          <w:sz w:val="24"/>
        </w:rPr>
      </w:pPr>
      <w:r>
        <w:rPr>
          <w:rFonts w:ascii="宋体" w:hAnsi="宋体" w:hint="eastAsia"/>
          <w:sz w:val="24"/>
        </w:rPr>
        <w:t>2</w:t>
      </w:r>
      <w:r>
        <w:rPr>
          <w:rFonts w:ascii="宋体" w:hAnsi="宋体"/>
          <w:sz w:val="24"/>
        </w:rPr>
        <w:t>.</w:t>
      </w:r>
      <w:r>
        <w:rPr>
          <w:rFonts w:ascii="宋体" w:hAnsi="宋体" w:hint="eastAsia"/>
          <w:sz w:val="24"/>
        </w:rPr>
        <w:t>严格执行双方签订的合同条款内容。</w:t>
      </w:r>
    </w:p>
    <w:p w14:paraId="FBA96508">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3</w:t>
      </w:r>
      <w:r>
        <w:rPr>
          <w:rFonts w:ascii="宋体" w:hAnsi="宋体"/>
          <w:sz w:val="24"/>
        </w:rPr>
        <w:t>.</w:t>
      </w:r>
      <w:r>
        <w:rPr>
          <w:rFonts w:ascii="宋体" w:hAnsi="宋体" w:hint="eastAsia"/>
          <w:sz w:val="24"/>
        </w:rPr>
        <w:t>接到招标方反映的</w:t>
      </w:r>
      <w:r>
        <w:rPr>
          <w:rFonts w:ascii="宋体" w:cs="宋体" w:eastAsia="宋体" w:hAnsi="宋体" w:hint="eastAsia"/>
          <w:sz w:val="24"/>
        </w:rPr>
        <w:t>系统故障或数据异常等非正常情况</w:t>
      </w:r>
      <w:r>
        <w:rPr>
          <w:rFonts w:ascii="宋体" w:hAnsi="宋体" w:hint="eastAsia"/>
          <w:sz w:val="24"/>
        </w:rPr>
        <w:t>，在</w:t>
      </w:r>
      <w:r>
        <w:rPr>
          <w:rFonts w:ascii="宋体" w:hAnsi="宋体" w:hint="eastAsia"/>
          <w:sz w:val="24"/>
          <w:u w:val="single"/>
        </w:rPr>
        <w:t>2</w:t>
      </w:r>
      <w:r>
        <w:rPr>
          <w:rFonts w:ascii="宋体" w:hAnsi="宋体" w:hint="eastAsia"/>
          <w:sz w:val="24"/>
        </w:rPr>
        <w:t>小时之内作出答复或派出服务人员，尽快到达现场</w:t>
      </w:r>
      <w:r>
        <w:rPr>
          <w:rFonts w:ascii="宋体" w:cs="宋体" w:eastAsia="宋体" w:hAnsi="宋体" w:hint="eastAsia"/>
          <w:sz w:val="24"/>
        </w:rPr>
        <w:t>进行处理</w:t>
      </w:r>
      <w:r>
        <w:rPr>
          <w:rFonts w:ascii="宋体" w:hAnsi="宋体" w:hint="eastAsia"/>
          <w:sz w:val="24"/>
        </w:rPr>
        <w:t>。</w:t>
      </w:r>
    </w:p>
    <w:p w14:paraId="34979372">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4.如我单位中标，本承诺函将成为合同不可分割的一部分，与合同具有同等法律效力。</w:t>
      </w:r>
    </w:p>
    <w:p w14:paraId="5030F4CA">
      <w:pPr>
        <w:pStyle w:val="style0"/>
        <w:spacing w:lineRule="auto" w:line="360"/>
        <w:rPr>
          <w:rFonts w:ascii="宋体" w:cs="宋体" w:hAnsi="宋体" w:hint="eastAsia"/>
          <w:sz w:val="24"/>
          <w:u w:val="single"/>
        </w:rPr>
      </w:pPr>
    </w:p>
    <w:p w14:paraId="C978D753">
      <w:pPr>
        <w:pStyle w:val="style28"/>
        <w:ind w:firstLine="480"/>
        <w:rPr>
          <w:rFonts w:ascii="宋体" w:cs="宋体" w:hAnsi="宋体" w:hint="eastAsia"/>
          <w:sz w:val="24"/>
          <w:u w:val="single"/>
        </w:rPr>
      </w:pPr>
    </w:p>
    <w:p w14:paraId="442A9F84">
      <w:pPr>
        <w:pStyle w:val="style0"/>
        <w:rPr>
          <w:rFonts w:ascii="宋体" w:cs="宋体" w:hAnsi="宋体" w:hint="eastAsia"/>
          <w:sz w:val="24"/>
          <w:u w:val="single"/>
        </w:rPr>
      </w:pPr>
    </w:p>
    <w:p w14:paraId="A2AC9642">
      <w:pPr>
        <w:pStyle w:val="style28"/>
        <w:rPr/>
      </w:pPr>
    </w:p>
    <w:p w14:paraId="CAD07D4C">
      <w:pPr>
        <w:pStyle w:val="style0"/>
        <w:spacing w:lineRule="exact" w:line="660"/>
        <w:ind w:firstLine="480" w:firstLineChars="200"/>
        <w:rPr>
          <w:rFonts w:ascii="宋体" w:hAnsi="宋体" w:hint="eastAsia"/>
          <w:sz w:val="24"/>
        </w:rPr>
      </w:pPr>
      <w:r>
        <w:rPr>
          <w:rFonts w:ascii="宋体" w:hAnsi="宋体" w:hint="eastAsia"/>
          <w:sz w:val="24"/>
        </w:rPr>
        <w:t>投标人：（盖章）</w:t>
      </w:r>
    </w:p>
    <w:p w14:paraId="D40F666B">
      <w:pPr>
        <w:pStyle w:val="style0"/>
        <w:spacing w:lineRule="exact" w:line="660"/>
        <w:ind w:firstLine="480" w:firstLineChars="200"/>
        <w:rPr>
          <w:rFonts w:ascii="宋体" w:hAnsi="宋体" w:hint="eastAsia"/>
          <w:sz w:val="24"/>
        </w:rPr>
      </w:pPr>
      <w:r>
        <w:rPr>
          <w:rFonts w:ascii="宋体" w:hAnsi="宋体" w:hint="eastAsia"/>
          <w:sz w:val="24"/>
        </w:rPr>
        <w:t>法定代表人（委托代理人）：（签字）</w:t>
      </w:r>
    </w:p>
    <w:p w14:paraId="FAAFDE60">
      <w:pPr>
        <w:pStyle w:val="style0"/>
        <w:spacing w:lineRule="exact" w:line="660"/>
        <w:ind w:firstLine="480" w:firstLineChars="200"/>
        <w:rPr>
          <w:rFonts w:ascii="宋体" w:cs="宋体" w:hAnsi="宋体" w:hint="eastAsia"/>
          <w:b/>
          <w:bCs/>
          <w:sz w:val="28"/>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A3D8F791">
      <w:pPr>
        <w:pStyle w:val="style0"/>
        <w:spacing w:lineRule="auto" w:line="360"/>
        <w:rPr>
          <w:rFonts w:ascii="宋体" w:hAnsi="宋体" w:hint="eastAsia"/>
          <w:sz w:val="24"/>
        </w:rPr>
        <w:sectPr>
          <w:pgSz w:w="11906" w:h="16838" w:orient="portrait"/>
          <w:pgMar w:top="1588" w:right="1418" w:bottom="1134" w:left="1418" w:header="851" w:footer="992" w:gutter="0"/>
          <w:cols w:space="720" w:num="1"/>
          <w:titlePg/>
          <w:docGrid w:type="lines" w:linePitch="312" w:charSpace="0"/>
        </w:sectPr>
      </w:pPr>
      <w:r>
        <w:rPr>
          <w:rFonts w:ascii="宋体" w:hAnsi="宋体"/>
          <w:sz w:val="24"/>
        </w:rPr>
        <w:br w:type="page"/>
      </w:r>
    </w:p>
    <w:bookmarkStart w:id="77" w:name="_Toc26417"/>
    <w:bookmarkStart w:id="78" w:name="_Toc20025"/>
    <w:bookmarkStart w:id="79" w:name="_Toc22521"/>
    <w:bookmarkStart w:id="80" w:name="_Toc8738"/>
    <w:bookmarkStart w:id="81" w:name="_Toc18156"/>
    <w:bookmarkStart w:id="82" w:name="_Toc22779"/>
    <w:bookmarkStart w:id="83" w:name="_Toc26725"/>
    <w:p w14:paraId="0083B574">
      <w:pPr>
        <w:pStyle w:val="style3"/>
        <w:spacing w:before="120" w:after="120" w:lineRule="exact" w:line="560"/>
        <w:rPr>
          <w:rFonts w:ascii="宋体" w:cs="宋体" w:hAnsi="宋体" w:hint="eastAsia"/>
        </w:rPr>
      </w:pPr>
      <w:r>
        <w:rPr>
          <w:rFonts w:ascii="宋体" w:cs="宋体" w:hAnsi="宋体" w:hint="eastAsia"/>
        </w:rPr>
        <w:t>附件</w:t>
      </w:r>
      <w:bookmarkEnd w:id="77"/>
      <w:bookmarkEnd w:id="78"/>
      <w:bookmarkEnd w:id="79"/>
      <w:bookmarkEnd w:id="80"/>
      <w:bookmarkEnd w:id="81"/>
      <w:r>
        <w:rPr>
          <w:rFonts w:ascii="宋体" w:cs="宋体" w:hAnsi="宋体" w:hint="eastAsia"/>
        </w:rPr>
        <w:t>7</w:t>
      </w:r>
      <w:bookmarkEnd w:id="82"/>
      <w:bookmarkEnd w:id="83"/>
    </w:p>
    <w:p w14:paraId="9C946CBB">
      <w:pPr>
        <w:pStyle w:val="style0"/>
        <w:spacing w:lineRule="exact" w:line="500"/>
        <w:jc w:val="center"/>
        <w:rPr>
          <w:rFonts w:ascii="宋体" w:cs="宋体" w:hAnsi="宋体" w:hint="eastAsia"/>
          <w:b/>
          <w:sz w:val="32"/>
          <w:szCs w:val="32"/>
        </w:rPr>
      </w:pPr>
      <w:r>
        <w:rPr>
          <w:rFonts w:ascii="宋体" w:cs="宋体" w:hAnsi="宋体" w:hint="eastAsia"/>
          <w:b/>
          <w:sz w:val="32"/>
          <w:szCs w:val="32"/>
        </w:rPr>
        <w:t>经营业绩一览表</w:t>
      </w:r>
    </w:p>
    <w:p w14:paraId="DFCE3E69">
      <w:pPr>
        <w:pStyle w:val="style81"/>
        <w:widowControl/>
        <w:spacing w:before="100" w:beforeAutospacing="true"/>
        <w:rPr>
          <w:sz w:val="24"/>
          <w:lang w:eastAsia="zh-CN"/>
        </w:rPr>
      </w:pPr>
      <w:r>
        <w:rPr>
          <w:rFonts w:ascii="宋体" w:cs="宋体" w:hAnsi="宋体" w:hint="eastAsia"/>
          <w:sz w:val="24"/>
          <w:lang w:eastAsia="zh-CN"/>
        </w:rPr>
        <w:t>近三年承揽同类或相似项目和服务业绩，包括已收到中标通知但尚未签订合同的项目（提供相关合同的复印件）</w:t>
      </w:r>
    </w:p>
    <w:p w14:paraId="EF8F598F">
      <w:pPr>
        <w:pStyle w:val="style0"/>
        <w:spacing w:lineRule="auto" w:line="360"/>
        <w:rPr>
          <w:rFonts w:ascii="宋体"/>
          <w:sz w:val="28"/>
          <w:szCs w:val="28"/>
        </w:rPr>
      </w:pPr>
      <w:r>
        <w:rPr>
          <w:rFonts w:ascii="宋体" w:hint="eastAsia"/>
          <w:sz w:val="28"/>
          <w:szCs w:val="28"/>
        </w:rPr>
        <w:t xml:space="preserve"> </w:t>
      </w:r>
    </w:p>
    <w:tbl>
      <w:tblPr>
        <w:tblStyle w:val="style105"/>
        <w:tblW w:w="9097" w:type="dxa"/>
        <w:jc w:val="center"/>
        <w:tblLayout w:type="fixed"/>
        <w:tblCellMar>
          <w:top w:w="0" w:type="dxa"/>
          <w:left w:w="0" w:type="dxa"/>
          <w:bottom w:w="0" w:type="dxa"/>
          <w:right w:w="0" w:type="dxa"/>
        </w:tblCellMar>
      </w:tblPr>
      <w:tblGrid>
        <w:gridCol w:w="835"/>
        <w:gridCol w:w="1651"/>
        <w:gridCol w:w="1319"/>
        <w:gridCol w:w="2207"/>
        <w:gridCol w:w="1234"/>
        <w:gridCol w:w="1851"/>
      </w:tblGrid>
      <w:tr w14:paraId="B52662E8">
        <w:trPr>
          <w:trHeight w:val="1220" w:hRule="atLeast"/>
          <w:jc w:val="center"/>
        </w:trPr>
        <w:tc>
          <w:tcPr>
            <w:tcW w:w="835"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14:paraId="616FABBF">
            <w:pPr>
              <w:pStyle w:val="style0"/>
              <w:jc w:val="center"/>
              <w:rPr>
                <w:rFonts w:ascii="宋体" w:cs="Arial Unicode MS" w:hAnsi="宋体" w:hint="eastAsia"/>
                <w:szCs w:val="21"/>
              </w:rPr>
            </w:pPr>
            <w:r>
              <w:rPr>
                <w:rFonts w:ascii="宋体" w:hAnsi="宋体" w:hint="eastAsia"/>
                <w:szCs w:val="21"/>
              </w:rPr>
              <w:t>序号</w:t>
            </w:r>
          </w:p>
        </w:tc>
        <w:tc>
          <w:tcPr>
            <w:tcW w:w="1651"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515E98CC">
            <w:pPr>
              <w:pStyle w:val="style0"/>
              <w:jc w:val="center"/>
              <w:rPr>
                <w:rFonts w:ascii="宋体" w:cs="Arial Unicode MS" w:hAnsi="宋体" w:hint="eastAsia"/>
                <w:szCs w:val="21"/>
              </w:rPr>
            </w:pPr>
            <w:r>
              <w:rPr>
                <w:rFonts w:ascii="宋体" w:hAnsi="宋体" w:hint="eastAsia"/>
                <w:szCs w:val="21"/>
              </w:rPr>
              <w:t>项目名称</w:t>
            </w:r>
          </w:p>
        </w:tc>
        <w:tc>
          <w:tcPr>
            <w:tcW w:w="1319"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C4FFF60B">
            <w:pPr>
              <w:pStyle w:val="style0"/>
              <w:jc w:val="center"/>
              <w:rPr>
                <w:rFonts w:ascii="宋体" w:hAnsi="宋体" w:hint="eastAsia"/>
                <w:szCs w:val="21"/>
              </w:rPr>
            </w:pPr>
            <w:r>
              <w:rPr>
                <w:rFonts w:ascii="宋体" w:hAnsi="宋体" w:hint="eastAsia"/>
                <w:szCs w:val="21"/>
              </w:rPr>
              <w:t>签约</w:t>
            </w:r>
          </w:p>
          <w:p w14:paraId="E50AA0D4">
            <w:pPr>
              <w:pStyle w:val="style0"/>
              <w:jc w:val="center"/>
              <w:rPr>
                <w:rFonts w:ascii="宋体" w:cs="Arial Unicode MS" w:hAnsi="宋体" w:hint="eastAsia"/>
                <w:szCs w:val="21"/>
              </w:rPr>
            </w:pPr>
            <w:r>
              <w:rPr>
                <w:rFonts w:ascii="宋体" w:hAnsi="宋体" w:hint="eastAsia"/>
                <w:szCs w:val="21"/>
              </w:rPr>
              <w:t>日期</w:t>
            </w:r>
          </w:p>
        </w:tc>
        <w:tc>
          <w:tcPr>
            <w:tcW w:w="2207"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53ACBB33">
            <w:pPr>
              <w:pStyle w:val="style0"/>
              <w:jc w:val="center"/>
              <w:rPr>
                <w:rFonts w:ascii="宋体" w:hAnsi="宋体" w:hint="eastAsia"/>
                <w:szCs w:val="21"/>
              </w:rPr>
            </w:pPr>
            <w:r>
              <w:rPr>
                <w:rFonts w:ascii="宋体" w:hAnsi="宋体" w:hint="eastAsia"/>
                <w:szCs w:val="21"/>
              </w:rPr>
              <w:t>同类或相似项目合同价</w:t>
            </w:r>
          </w:p>
        </w:tc>
        <w:tc>
          <w:tcPr>
            <w:tcW w:w="1234"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CE33AA9B">
            <w:pPr>
              <w:pStyle w:val="style0"/>
              <w:jc w:val="center"/>
              <w:rPr>
                <w:rFonts w:ascii="宋体" w:hAnsi="宋体" w:hint="eastAsia"/>
                <w:szCs w:val="21"/>
              </w:rPr>
            </w:pPr>
            <w:r>
              <w:rPr>
                <w:rFonts w:ascii="宋体" w:hAnsi="宋体" w:hint="eastAsia"/>
                <w:szCs w:val="21"/>
              </w:rPr>
              <w:t>业主名称</w:t>
            </w:r>
          </w:p>
        </w:tc>
        <w:tc>
          <w:tcPr>
            <w:tcW w:w="1851"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2E44C44C">
            <w:pPr>
              <w:pStyle w:val="style0"/>
              <w:jc w:val="center"/>
              <w:rPr>
                <w:rFonts w:ascii="宋体" w:cs="Arial Unicode MS" w:hAnsi="宋体" w:hint="eastAsia"/>
                <w:szCs w:val="21"/>
              </w:rPr>
            </w:pPr>
            <w:r>
              <w:rPr>
                <w:rFonts w:ascii="宋体" w:hAnsi="宋体" w:hint="eastAsia"/>
                <w:szCs w:val="21"/>
              </w:rPr>
              <w:t>地址</w:t>
            </w:r>
            <w:r>
              <w:rPr>
                <w:szCs w:val="21"/>
              </w:rPr>
              <w:t>/</w:t>
            </w:r>
            <w:r>
              <w:rPr>
                <w:rFonts w:ascii="宋体" w:hAnsi="宋体" w:hint="eastAsia"/>
                <w:szCs w:val="21"/>
              </w:rPr>
              <w:t>电话</w:t>
            </w:r>
            <w:r>
              <w:rPr>
                <w:szCs w:val="21"/>
              </w:rPr>
              <w:t>/</w:t>
            </w:r>
            <w:r>
              <w:rPr>
                <w:rFonts w:ascii="宋体" w:hAnsi="宋体" w:hint="eastAsia"/>
                <w:szCs w:val="21"/>
              </w:rPr>
              <w:t>传真</w:t>
            </w:r>
          </w:p>
        </w:tc>
      </w:tr>
      <w:tr w14:paraId="9C324D4D">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59A05922">
            <w:pPr>
              <w:pStyle w:val="style0"/>
              <w:jc w:val="center"/>
              <w:rPr>
                <w:rFonts w:ascii="宋体" w:cs="Arial Unicode MS" w:hAnsi="宋体" w:hint="eastAsia"/>
                <w:szCs w:val="21"/>
              </w:rPr>
            </w:pPr>
            <w:r>
              <w:rPr>
                <w:rFonts w:ascii="宋体" w:hAnsi="宋体" w:hint="eastAsia"/>
                <w:szCs w:val="21"/>
              </w:rPr>
              <w:t>1</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03AFE95B">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C6F86774">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504A6FFA">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CAB9EADA">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F60D6449">
            <w:pPr>
              <w:pStyle w:val="style0"/>
              <w:jc w:val="center"/>
              <w:rPr>
                <w:rFonts w:ascii="宋体" w:cs="Arial Unicode MS" w:hAnsi="宋体" w:hint="eastAsia"/>
                <w:szCs w:val="21"/>
              </w:rPr>
            </w:pPr>
          </w:p>
        </w:tc>
      </w:tr>
      <w:tr w14:paraId="5B7721E8">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E7F3F057">
            <w:pPr>
              <w:pStyle w:val="style0"/>
              <w:jc w:val="center"/>
              <w:rPr>
                <w:rFonts w:ascii="宋体" w:cs="Arial Unicode MS" w:hAnsi="宋体" w:hint="eastAsia"/>
                <w:szCs w:val="21"/>
              </w:rPr>
            </w:pPr>
            <w:r>
              <w:rPr>
                <w:rFonts w:ascii="宋体" w:hAnsi="宋体" w:hint="eastAsia"/>
                <w:szCs w:val="21"/>
              </w:rPr>
              <w:t>2</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6B5B27B8">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276BB88F">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06E871EB">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875BA065">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3718810E">
            <w:pPr>
              <w:pStyle w:val="style0"/>
              <w:jc w:val="center"/>
              <w:rPr>
                <w:rFonts w:ascii="宋体" w:cs="Arial Unicode MS" w:hAnsi="宋体" w:hint="eastAsia"/>
                <w:szCs w:val="21"/>
              </w:rPr>
            </w:pPr>
          </w:p>
        </w:tc>
      </w:tr>
      <w:tr w14:paraId="6BF03836">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BED23EC0">
            <w:pPr>
              <w:pStyle w:val="style0"/>
              <w:jc w:val="center"/>
              <w:rPr>
                <w:rFonts w:ascii="宋体" w:cs="Arial Unicode MS" w:hAnsi="宋体" w:hint="eastAsia"/>
                <w:szCs w:val="21"/>
              </w:rPr>
            </w:pPr>
            <w:r>
              <w:rPr>
                <w:rFonts w:ascii="宋体" w:hAnsi="宋体" w:hint="eastAsia"/>
                <w:szCs w:val="21"/>
              </w:rPr>
              <w:t>3</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4CE543CD">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DA69E90B">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78ADFDC2">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0A0EF136">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BFFBF969">
            <w:pPr>
              <w:pStyle w:val="style0"/>
              <w:jc w:val="center"/>
              <w:rPr>
                <w:rFonts w:ascii="宋体" w:cs="Arial Unicode MS" w:hAnsi="宋体" w:hint="eastAsia"/>
                <w:szCs w:val="21"/>
              </w:rPr>
            </w:pPr>
          </w:p>
        </w:tc>
      </w:tr>
      <w:tr w14:paraId="BB397E76">
        <w:tblPrEx/>
        <w:trPr>
          <w:trHeight w:val="738"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53D53E6A">
            <w:pPr>
              <w:pStyle w:val="style0"/>
              <w:jc w:val="center"/>
              <w:rPr>
                <w:rFonts w:ascii="宋体" w:cs="Arial Unicode MS" w:hAnsi="宋体" w:hint="eastAsia"/>
                <w:szCs w:val="21"/>
              </w:rPr>
            </w:pPr>
            <w:r>
              <w:rPr>
                <w:rFonts w:ascii="宋体" w:cs="宋体" w:hAnsi="宋体" w:hint="eastAsia"/>
                <w:szCs w:val="21"/>
              </w:rPr>
              <w:t>……</w:t>
            </w:r>
          </w:p>
        </w:tc>
        <w:tc>
          <w:tcPr>
            <w:tcW w:w="1651" w:type="dxa"/>
            <w:tcBorders>
              <w:top w:val="nil"/>
              <w:left w:val="nil"/>
              <w:bottom w:val="single" w:sz="4" w:space="0" w:color="auto"/>
              <w:right w:val="single" w:sz="4" w:space="0" w:color="auto"/>
            </w:tcBorders>
            <w:tcMar>
              <w:top w:w="20" w:type="dxa"/>
              <w:left w:w="20" w:type="dxa"/>
              <w:right w:w="20" w:type="dxa"/>
            </w:tcMar>
            <w:vAlign w:val="bottom"/>
          </w:tcPr>
          <w:p w14:paraId="FD1A81E1">
            <w:pPr>
              <w:pStyle w:val="style0"/>
              <w:rPr>
                <w:rFonts w:ascii="宋体" w:cs="Arial Unicode MS" w:hAnsi="宋体" w:hint="eastAsia"/>
                <w:szCs w:val="21"/>
              </w:rPr>
            </w:pPr>
            <w:r>
              <w:rPr>
                <w:rFonts w:ascii="宋体" w:hAnsi="宋体" w:hint="eastAsia"/>
                <w:szCs w:val="21"/>
              </w:rPr>
              <w:t>　</w:t>
            </w:r>
          </w:p>
        </w:tc>
        <w:tc>
          <w:tcPr>
            <w:tcW w:w="1319" w:type="dxa"/>
            <w:tcBorders>
              <w:top w:val="nil"/>
              <w:left w:val="nil"/>
              <w:bottom w:val="single" w:sz="4" w:space="0" w:color="auto"/>
              <w:right w:val="single" w:sz="4" w:space="0" w:color="auto"/>
            </w:tcBorders>
            <w:tcMar>
              <w:top w:w="20" w:type="dxa"/>
              <w:left w:w="20" w:type="dxa"/>
              <w:right w:w="20" w:type="dxa"/>
            </w:tcMar>
            <w:vAlign w:val="bottom"/>
          </w:tcPr>
          <w:p w14:paraId="D40D2A54">
            <w:pPr>
              <w:pStyle w:val="style0"/>
              <w:rPr>
                <w:rFonts w:ascii="宋体" w:cs="Arial Unicode MS" w:hAnsi="宋体" w:hint="eastAsia"/>
                <w:szCs w:val="21"/>
              </w:rPr>
            </w:pPr>
            <w:r>
              <w:rPr>
                <w:rFonts w:ascii="宋体" w:hAnsi="宋体" w:hint="eastAsia"/>
                <w:szCs w:val="21"/>
              </w:rPr>
              <w:t>　</w:t>
            </w:r>
          </w:p>
        </w:tc>
        <w:tc>
          <w:tcPr>
            <w:tcW w:w="2207" w:type="dxa"/>
            <w:tcBorders>
              <w:top w:val="nil"/>
              <w:left w:val="nil"/>
              <w:bottom w:val="single" w:sz="4" w:space="0" w:color="auto"/>
              <w:right w:val="single" w:sz="4" w:space="0" w:color="auto"/>
            </w:tcBorders>
            <w:tcMar>
              <w:top w:w="20" w:type="dxa"/>
              <w:left w:w="20" w:type="dxa"/>
              <w:right w:w="20" w:type="dxa"/>
            </w:tcMar>
            <w:vAlign w:val="bottom"/>
          </w:tcPr>
          <w:p w14:paraId="72D871A1">
            <w:pPr>
              <w:pStyle w:val="style0"/>
              <w:rPr>
                <w:rFonts w:ascii="宋体" w:cs="Arial Unicode MS" w:hAnsi="宋体" w:hint="eastAsia"/>
                <w:szCs w:val="21"/>
              </w:rPr>
            </w:pPr>
            <w:r>
              <w:rPr>
                <w:rFonts w:ascii="宋体" w:hAnsi="宋体" w:hint="eastAsia"/>
                <w:szCs w:val="21"/>
              </w:rPr>
              <w:t>　</w:t>
            </w:r>
          </w:p>
        </w:tc>
        <w:tc>
          <w:tcPr>
            <w:tcW w:w="1234" w:type="dxa"/>
            <w:tcBorders>
              <w:top w:val="nil"/>
              <w:left w:val="nil"/>
              <w:bottom w:val="single" w:sz="4" w:space="0" w:color="auto"/>
              <w:right w:val="single" w:sz="4" w:space="0" w:color="auto"/>
            </w:tcBorders>
            <w:tcMar>
              <w:top w:w="20" w:type="dxa"/>
              <w:left w:w="20" w:type="dxa"/>
              <w:right w:w="20" w:type="dxa"/>
            </w:tcMar>
            <w:vAlign w:val="bottom"/>
          </w:tcPr>
          <w:p w14:paraId="EDBFC7A7">
            <w:pPr>
              <w:pStyle w:val="style0"/>
              <w:rPr>
                <w:rFonts w:ascii="宋体" w:cs="Arial Unicode MS" w:hAnsi="宋体" w:hint="eastAsia"/>
                <w:szCs w:val="21"/>
              </w:rPr>
            </w:pPr>
            <w:r>
              <w:rPr>
                <w:rFonts w:ascii="宋体" w:hAnsi="宋体" w:hint="eastAsia"/>
                <w:szCs w:val="21"/>
              </w:rPr>
              <w:t>　</w:t>
            </w:r>
          </w:p>
        </w:tc>
        <w:tc>
          <w:tcPr>
            <w:tcW w:w="1851" w:type="dxa"/>
            <w:tcBorders>
              <w:top w:val="nil"/>
              <w:left w:val="nil"/>
              <w:bottom w:val="single" w:sz="4" w:space="0" w:color="auto"/>
              <w:right w:val="single" w:sz="4" w:space="0" w:color="auto"/>
            </w:tcBorders>
            <w:tcMar>
              <w:top w:w="20" w:type="dxa"/>
              <w:left w:w="20" w:type="dxa"/>
              <w:right w:w="20" w:type="dxa"/>
            </w:tcMar>
            <w:vAlign w:val="bottom"/>
          </w:tcPr>
          <w:p w14:paraId="5F019E1A">
            <w:pPr>
              <w:pStyle w:val="style0"/>
              <w:rPr>
                <w:rFonts w:ascii="宋体" w:cs="Arial Unicode MS" w:hAnsi="宋体" w:hint="eastAsia"/>
                <w:szCs w:val="21"/>
              </w:rPr>
            </w:pPr>
            <w:r>
              <w:rPr>
                <w:rFonts w:ascii="宋体" w:hAnsi="宋体" w:hint="eastAsia"/>
                <w:szCs w:val="21"/>
              </w:rPr>
              <w:t>　</w:t>
            </w:r>
          </w:p>
        </w:tc>
      </w:tr>
    </w:tbl>
    <w:p w14:paraId="242F6A8D">
      <w:pPr>
        <w:pStyle w:val="style0"/>
        <w:spacing w:lineRule="auto" w:line="360"/>
        <w:rPr>
          <w:rFonts w:ascii="宋体" w:hAnsi="宋体" w:hint="eastAsia"/>
          <w:sz w:val="24"/>
        </w:rPr>
      </w:pPr>
    </w:p>
    <w:p w14:paraId="A4BBDB4E">
      <w:pPr>
        <w:pStyle w:val="style0"/>
        <w:spacing w:lineRule="auto" w:line="360"/>
        <w:rPr>
          <w:rFonts w:ascii="宋体" w:hAnsi="宋体" w:hint="eastAsia"/>
          <w:b/>
          <w:bCs/>
          <w:sz w:val="28"/>
        </w:rPr>
        <w:sectPr>
          <w:pgSz w:w="11906" w:h="16838" w:orient="portrait"/>
          <w:pgMar w:top="1588" w:right="1418" w:bottom="1134" w:left="1418" w:header="851" w:footer="992" w:gutter="0"/>
          <w:cols w:space="720" w:num="1"/>
          <w:titlePg/>
          <w:docGrid w:type="lines" w:linePitch="312" w:charSpace="0"/>
        </w:sectPr>
      </w:pPr>
    </w:p>
    <w:bookmarkStart w:id="84" w:name="_Toc26424"/>
    <w:bookmarkStart w:id="85" w:name="_Toc9097"/>
    <w:bookmarkStart w:id="86" w:name="_Toc15948"/>
    <w:bookmarkStart w:id="87" w:name="_Toc19115"/>
    <w:bookmarkStart w:id="88" w:name="_Toc29091"/>
    <w:bookmarkStart w:id="89" w:name="_Toc6971"/>
    <w:p w14:paraId="7D1BE4C5">
      <w:pPr>
        <w:pStyle w:val="style0"/>
        <w:spacing w:lineRule="auto" w:line="360"/>
        <w:outlineLvl w:val="0"/>
        <w:rPr>
          <w:rFonts w:ascii="宋体" w:hAnsi="宋体" w:hint="eastAsia"/>
          <w:sz w:val="32"/>
          <w:szCs w:val="32"/>
        </w:rPr>
      </w:pPr>
      <w:r>
        <w:rPr>
          <w:rFonts w:ascii="宋体" w:hAnsi="宋体" w:hint="eastAsia"/>
          <w:b/>
          <w:bCs/>
          <w:sz w:val="32"/>
          <w:szCs w:val="32"/>
        </w:rPr>
        <w:t>附件</w:t>
      </w:r>
      <w:bookmarkEnd w:id="84"/>
      <w:bookmarkEnd w:id="85"/>
      <w:bookmarkEnd w:id="86"/>
      <w:bookmarkEnd w:id="87"/>
      <w:r>
        <w:rPr>
          <w:rFonts w:ascii="宋体" w:hAnsi="宋体" w:hint="eastAsia"/>
          <w:b/>
          <w:bCs/>
          <w:sz w:val="32"/>
          <w:szCs w:val="32"/>
        </w:rPr>
        <w:t>8</w:t>
      </w:r>
      <w:bookmarkEnd w:id="88"/>
      <w:bookmarkEnd w:id="89"/>
    </w:p>
    <w:p w14:paraId="617D1C77">
      <w:pPr>
        <w:pStyle w:val="style0"/>
        <w:jc w:val="center"/>
        <w:rPr>
          <w:rFonts w:eastAsia="黑体"/>
          <w:b/>
          <w:bCs/>
          <w:sz w:val="28"/>
        </w:rPr>
      </w:pPr>
      <w:r>
        <w:rPr>
          <w:rFonts w:ascii="宋体" w:hAnsi="宋体" w:hint="eastAsia"/>
          <w:b/>
          <w:bCs/>
          <w:sz w:val="32"/>
          <w:szCs w:val="32"/>
        </w:rPr>
        <w:t>免费增值服务（优惠项目说明）</w:t>
      </w:r>
    </w:p>
    <w:tbl>
      <w:tblPr>
        <w:tblStyle w:val="style105"/>
        <w:tblW w:w="8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94"/>
      </w:tblGrid>
      <w:tr w14:paraId="2C50D542">
        <w:trPr>
          <w:trHeight w:val="1539" w:hRule="atLeast"/>
          <w:jc w:val="center"/>
        </w:trPr>
        <w:tc>
          <w:tcPr>
            <w:tcW w:w="8594" w:type="dxa"/>
            <w:tcBorders/>
            <w:vAlign w:val="center"/>
          </w:tcPr>
          <w:p w14:paraId="01E5ED1D">
            <w:pPr>
              <w:pStyle w:val="style0"/>
              <w:spacing w:lineRule="auto" w:line="360"/>
              <w:ind w:firstLine="480" w:firstLineChars="200"/>
              <w:jc w:val="center"/>
              <w:rPr>
                <w:rFonts w:ascii="宋体" w:hAnsi="宋体" w:hint="eastAsia"/>
              </w:rPr>
            </w:pPr>
            <w:r>
              <w:rPr>
                <w:rFonts w:ascii="宋体" w:hAnsi="宋体" w:hint="eastAsia"/>
                <w:sz w:val="24"/>
              </w:rPr>
              <w:t>格式自拟</w:t>
            </w:r>
          </w:p>
        </w:tc>
      </w:tr>
    </w:tbl>
    <w:p w14:paraId="241697C0">
      <w:pPr>
        <w:pStyle w:val="style0"/>
        <w:spacing w:lineRule="auto" w:line="360"/>
        <w:ind w:firstLine="240" w:firstLineChars="100"/>
        <w:rPr>
          <w:rFonts w:ascii="宋体" w:hAnsi="宋体" w:hint="eastAsia"/>
          <w:sz w:val="24"/>
        </w:rPr>
      </w:pPr>
      <w:r>
        <w:rPr>
          <w:rFonts w:ascii="宋体" w:hAnsi="宋体" w:hint="eastAsia"/>
          <w:sz w:val="24"/>
        </w:rPr>
        <w:t>投标人名称：                   授权代表签字：            日期：</w:t>
      </w:r>
    </w:p>
    <w:bookmarkStart w:id="90" w:name="_Toc28231"/>
    <w:bookmarkStart w:id="91" w:name="_Toc55"/>
    <w:bookmarkStart w:id="92" w:name="_Toc27015"/>
    <w:bookmarkStart w:id="93" w:name="_Toc14031"/>
    <w:bookmarkStart w:id="94" w:name="_Toc25302"/>
    <w:bookmarkStart w:id="95" w:name="_Toc18552"/>
    <w:p w14:paraId="D8E63EDB">
      <w:pPr>
        <w:pStyle w:val="style0"/>
        <w:jc w:val="left"/>
        <w:outlineLvl w:val="0"/>
        <w:rPr>
          <w:rFonts w:ascii="宋体" w:hAnsi="宋体" w:hint="eastAsia"/>
          <w:b/>
          <w:bCs/>
          <w:sz w:val="32"/>
          <w:szCs w:val="32"/>
        </w:rPr>
      </w:pPr>
      <w:r>
        <w:rPr>
          <w:rFonts w:ascii="宋体" w:hAnsi="宋体" w:hint="eastAsia"/>
          <w:b/>
          <w:bCs/>
          <w:sz w:val="32"/>
          <w:szCs w:val="32"/>
        </w:rPr>
        <w:t>附件</w:t>
      </w:r>
      <w:bookmarkEnd w:id="90"/>
      <w:bookmarkEnd w:id="91"/>
      <w:bookmarkEnd w:id="92"/>
      <w:bookmarkEnd w:id="93"/>
      <w:r>
        <w:rPr>
          <w:rFonts w:ascii="宋体" w:hAnsi="宋体" w:hint="eastAsia"/>
          <w:b/>
          <w:bCs/>
          <w:sz w:val="32"/>
          <w:szCs w:val="32"/>
        </w:rPr>
        <w:t>9</w:t>
      </w:r>
      <w:bookmarkEnd w:id="94"/>
      <w:bookmarkEnd w:id="95"/>
    </w:p>
    <w:p w14:paraId="628BB155">
      <w:pPr>
        <w:pStyle w:val="style0"/>
        <w:jc w:val="center"/>
        <w:rPr>
          <w:rFonts w:ascii="宋体" w:hAnsi="宋体" w:hint="eastAsia"/>
          <w:b/>
          <w:bCs/>
          <w:sz w:val="32"/>
          <w:szCs w:val="32"/>
        </w:rPr>
      </w:pPr>
      <w:r>
        <w:rPr>
          <w:rFonts w:ascii="宋体" w:hAnsi="宋体" w:hint="eastAsia"/>
          <w:b/>
          <w:bCs/>
          <w:sz w:val="32"/>
          <w:szCs w:val="32"/>
        </w:rPr>
        <w:t>承诺书</w:t>
      </w:r>
    </w:p>
    <w:tbl>
      <w:tblPr>
        <w:tblStyle w:val="style105"/>
        <w:tblW w:w="8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53"/>
      </w:tblGrid>
      <w:tr w14:paraId="E5F14CB5">
        <w:trPr>
          <w:trHeight w:val="1778" w:hRule="atLeast"/>
          <w:jc w:val="center"/>
        </w:trPr>
        <w:tc>
          <w:tcPr>
            <w:tcW w:w="8553" w:type="dxa"/>
            <w:tcBorders>
              <w:top w:val="single" w:sz="4" w:space="0" w:color="auto"/>
              <w:left w:val="single" w:sz="4" w:space="0" w:color="auto"/>
              <w:bottom w:val="single" w:sz="4" w:space="0" w:color="auto"/>
              <w:right w:val="single" w:sz="4" w:space="0" w:color="auto"/>
            </w:tcBorders>
            <w:noWrap/>
          </w:tcPr>
          <w:p w14:paraId="7BCB7C71">
            <w:pPr>
              <w:pStyle w:val="style0"/>
              <w:rPr>
                <w:rFonts w:ascii="宋体" w:cs="宋体" w:hAnsi="宋体" w:hint="eastAsia"/>
                <w:sz w:val="24"/>
              </w:rPr>
            </w:pPr>
            <w:r>
              <w:rPr>
                <w:rFonts w:ascii="宋体" w:cs="宋体" w:hAnsi="宋体" w:hint="eastAsia"/>
                <w:sz w:val="24"/>
              </w:rPr>
              <w:t>投标人承诺：</w:t>
            </w:r>
          </w:p>
          <w:p w14:paraId="C4E8387D">
            <w:pPr>
              <w:pStyle w:val="style0"/>
              <w:spacing w:lineRule="auto" w:line="360"/>
              <w:ind w:firstLine="480" w:firstLineChars="200"/>
              <w:rPr>
                <w:rFonts w:ascii="宋体" w:cs="宋体" w:hAnsi="宋体" w:hint="eastAsia"/>
                <w:sz w:val="24"/>
              </w:rPr>
            </w:pPr>
            <w:r>
              <w:rPr>
                <w:rFonts w:ascii="宋体" w:cs="宋体" w:hAnsi="宋体" w:hint="eastAsia"/>
                <w:sz w:val="24"/>
              </w:rPr>
              <w:t>我公司承诺遵守贵公司由于招标人公司政策变化引起的随时终止项目的要求并承担由此带来的一切损失。</w:t>
            </w:r>
          </w:p>
          <w:p w14:paraId="DB80ECE9">
            <w:pPr>
              <w:pStyle w:val="style0"/>
              <w:rPr>
                <w:rFonts w:ascii="宋体" w:cs="宋体" w:hAnsi="宋体" w:hint="eastAsia"/>
                <w:sz w:val="24"/>
              </w:rPr>
            </w:pPr>
          </w:p>
        </w:tc>
      </w:tr>
    </w:tbl>
    <w:p w14:paraId="A691C12B">
      <w:pPr>
        <w:pStyle w:val="style0"/>
        <w:ind w:firstLine="240" w:firstLineChars="100"/>
        <w:rPr>
          <w:rFonts w:ascii="宋体" w:cs="宋体" w:hAnsi="宋体" w:hint="eastAsia"/>
          <w:sz w:val="24"/>
        </w:rPr>
      </w:pPr>
      <w:r>
        <w:rPr>
          <w:rFonts w:ascii="宋体" w:cs="宋体" w:hAnsi="宋体" w:hint="eastAsia"/>
          <w:sz w:val="24"/>
        </w:rPr>
        <w:t>投标</w:t>
      </w:r>
      <w:r>
        <w:rPr>
          <w:rFonts w:ascii="宋体" w:hAnsi="宋体" w:hint="eastAsia"/>
          <w:sz w:val="24"/>
        </w:rPr>
        <w:t>人名</w:t>
      </w:r>
      <w:r>
        <w:rPr>
          <w:rFonts w:ascii="宋体" w:cs="宋体" w:hAnsi="宋体" w:hint="eastAsia"/>
          <w:sz w:val="24"/>
        </w:rPr>
        <w:t>称（盖章）：              法定代表人或授权代表签字：</w:t>
      </w:r>
    </w:p>
    <w:p w14:paraId="6B62407D">
      <w:pPr>
        <w:pStyle w:val="style0"/>
        <w:rPr>
          <w:rFonts w:ascii="宋体" w:cs="宋体" w:hAnsi="宋体" w:hint="eastAsia"/>
          <w:sz w:val="24"/>
        </w:rPr>
      </w:pPr>
    </w:p>
    <w:bookmarkStart w:id="96" w:name="_Toc10228"/>
    <w:bookmarkStart w:id="97" w:name="_Toc24569"/>
    <w:bookmarkStart w:id="98" w:name="_Toc12338"/>
    <w:bookmarkStart w:id="99" w:name="_Toc4235"/>
    <w:bookmarkStart w:id="100" w:name="_Toc2780"/>
    <w:bookmarkStart w:id="101" w:name="_Toc15230"/>
    <w:p w14:paraId="EFF350B0">
      <w:pPr>
        <w:pStyle w:val="style0"/>
        <w:spacing w:lineRule="auto" w:line="360"/>
        <w:ind w:left="1362" w:leftChars="-6" w:hanging="1375" w:hangingChars="428"/>
        <w:outlineLvl w:val="0"/>
        <w:rPr>
          <w:rFonts w:ascii="宋体" w:hAnsi="宋体" w:hint="eastAsia"/>
          <w:sz w:val="32"/>
          <w:szCs w:val="32"/>
        </w:rPr>
      </w:pPr>
      <w:r>
        <w:rPr>
          <w:rFonts w:ascii="宋体" w:hAnsi="宋体" w:hint="eastAsia"/>
          <w:b/>
          <w:bCs/>
          <w:sz w:val="32"/>
          <w:szCs w:val="32"/>
        </w:rPr>
        <w:t>附件1</w:t>
      </w:r>
      <w:bookmarkEnd w:id="96"/>
      <w:bookmarkEnd w:id="97"/>
      <w:bookmarkEnd w:id="98"/>
      <w:bookmarkEnd w:id="99"/>
      <w:r>
        <w:rPr>
          <w:rFonts w:ascii="宋体" w:hAnsi="宋体" w:hint="eastAsia"/>
          <w:b/>
          <w:bCs/>
          <w:sz w:val="32"/>
          <w:szCs w:val="32"/>
        </w:rPr>
        <w:t>0</w:t>
      </w:r>
      <w:bookmarkEnd w:id="100"/>
      <w:bookmarkEnd w:id="101"/>
    </w:p>
    <w:p w14:paraId="A5317B90">
      <w:pPr>
        <w:pStyle w:val="style0"/>
        <w:jc w:val="center"/>
        <w:rPr>
          <w:rFonts w:ascii="宋体" w:cs="宋体" w:hAnsi="宋体" w:hint="eastAsia"/>
          <w:b/>
          <w:bCs/>
          <w:sz w:val="32"/>
          <w:szCs w:val="32"/>
        </w:rPr>
      </w:pPr>
      <w:r>
        <w:rPr>
          <w:rFonts w:ascii="宋体" w:cs="宋体" w:hAnsi="宋体" w:hint="eastAsia"/>
          <w:b/>
          <w:bCs/>
          <w:sz w:val="32"/>
          <w:szCs w:val="32"/>
        </w:rPr>
        <w:t>投标保证金退付表</w:t>
      </w:r>
    </w:p>
    <w:tbl>
      <w:tblPr>
        <w:tblStyle w:val="style105"/>
        <w:tblW w:w="8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66"/>
      </w:tblGrid>
      <w:tr w14:paraId="6AACA1C4">
        <w:trPr>
          <w:trHeight w:val="567" w:hRule="atLeast"/>
          <w:jc w:val="center"/>
        </w:trPr>
        <w:tc>
          <w:tcPr>
            <w:tcW w:w="8566" w:type="dxa"/>
            <w:tcBorders/>
            <w:vAlign w:val="center"/>
          </w:tcPr>
          <w:p w14:paraId="F8CCDD39">
            <w:pPr>
              <w:pStyle w:val="style0"/>
              <w:spacing w:lineRule="auto" w:line="360"/>
              <w:rPr>
                <w:rFonts w:ascii="宋体" w:hAnsi="Courier New"/>
              </w:rPr>
            </w:pPr>
            <w:r>
              <w:rPr>
                <w:rFonts w:ascii="宋体" w:hAnsi="Courier New" w:hint="eastAsia"/>
              </w:rPr>
              <w:t>投标人单位名称：</w:t>
            </w:r>
          </w:p>
        </w:tc>
      </w:tr>
      <w:tr w14:paraId="7E3793B5">
        <w:tblPrEx/>
        <w:trPr>
          <w:trHeight w:val="567" w:hRule="atLeast"/>
          <w:jc w:val="center"/>
        </w:trPr>
        <w:tc>
          <w:tcPr>
            <w:tcW w:w="8566" w:type="dxa"/>
            <w:tcBorders/>
            <w:vAlign w:val="center"/>
          </w:tcPr>
          <w:p w14:paraId="9B7351CA">
            <w:pPr>
              <w:pStyle w:val="style0"/>
              <w:spacing w:lineRule="auto" w:line="360"/>
              <w:rPr>
                <w:rFonts w:ascii="宋体" w:hAnsi="Courier New"/>
              </w:rPr>
            </w:pPr>
            <w:r>
              <w:rPr>
                <w:rFonts w:ascii="宋体" w:hAnsi="Courier New" w:hint="eastAsia"/>
              </w:rPr>
              <w:t>开户银行：</w:t>
            </w:r>
          </w:p>
        </w:tc>
      </w:tr>
      <w:tr w14:paraId="E9406C0E">
        <w:tblPrEx/>
        <w:trPr>
          <w:trHeight w:val="567" w:hRule="atLeast"/>
          <w:jc w:val="center"/>
        </w:trPr>
        <w:tc>
          <w:tcPr>
            <w:tcW w:w="8566" w:type="dxa"/>
            <w:tcBorders/>
            <w:vAlign w:val="center"/>
          </w:tcPr>
          <w:p w14:paraId="0B17E71C">
            <w:pPr>
              <w:pStyle w:val="style0"/>
              <w:spacing w:lineRule="auto" w:line="360"/>
              <w:rPr>
                <w:rFonts w:ascii="宋体" w:hAnsi="Courier New"/>
              </w:rPr>
            </w:pPr>
            <w:r>
              <w:rPr>
                <w:rFonts w:ascii="宋体" w:hAnsi="Courier New" w:hint="eastAsia"/>
              </w:rPr>
              <w:t>开户银行行号：</w:t>
            </w:r>
          </w:p>
        </w:tc>
      </w:tr>
      <w:tr w14:paraId="048E3EB2">
        <w:tblPrEx/>
        <w:trPr>
          <w:trHeight w:val="567" w:hRule="atLeast"/>
          <w:jc w:val="center"/>
        </w:trPr>
        <w:tc>
          <w:tcPr>
            <w:tcW w:w="8566" w:type="dxa"/>
            <w:tcBorders/>
            <w:vAlign w:val="center"/>
          </w:tcPr>
          <w:p w14:paraId="652C9281">
            <w:pPr>
              <w:pStyle w:val="style0"/>
              <w:spacing w:lineRule="auto" w:line="360"/>
              <w:rPr>
                <w:rFonts w:ascii="宋体" w:hAnsi="Courier New"/>
              </w:rPr>
            </w:pPr>
            <w:r>
              <w:rPr>
                <w:rFonts w:ascii="宋体" w:hAnsi="Courier New" w:hint="eastAsia"/>
              </w:rPr>
              <w:t>户名：</w:t>
            </w:r>
          </w:p>
        </w:tc>
      </w:tr>
      <w:tr w14:paraId="A3E16B5B">
        <w:tblPrEx/>
        <w:trPr>
          <w:trHeight w:val="567" w:hRule="atLeast"/>
          <w:jc w:val="center"/>
        </w:trPr>
        <w:tc>
          <w:tcPr>
            <w:tcW w:w="8566" w:type="dxa"/>
            <w:tcBorders/>
            <w:vAlign w:val="center"/>
          </w:tcPr>
          <w:p w14:paraId="8EFBA8DC">
            <w:pPr>
              <w:pStyle w:val="style0"/>
              <w:spacing w:lineRule="auto" w:line="360"/>
              <w:rPr>
                <w:rFonts w:ascii="宋体" w:hAnsi="Courier New"/>
              </w:rPr>
            </w:pPr>
            <w:r>
              <w:rPr>
                <w:rFonts w:ascii="宋体" w:hAnsi="Courier New" w:hint="eastAsia"/>
              </w:rPr>
              <w:t>账号：</w:t>
            </w:r>
          </w:p>
        </w:tc>
      </w:tr>
      <w:tr w14:paraId="0300C337">
        <w:tblPrEx/>
        <w:trPr>
          <w:trHeight w:val="567" w:hRule="atLeast"/>
          <w:jc w:val="center"/>
        </w:trPr>
        <w:tc>
          <w:tcPr>
            <w:tcW w:w="8566" w:type="dxa"/>
            <w:tcBorders/>
            <w:vAlign w:val="center"/>
          </w:tcPr>
          <w:p w14:paraId="BF483F79">
            <w:pPr>
              <w:pStyle w:val="style0"/>
              <w:spacing w:lineRule="auto" w:line="360"/>
              <w:rPr>
                <w:rFonts w:ascii="宋体" w:hAnsi="Courier New"/>
              </w:rPr>
            </w:pPr>
            <w:r>
              <w:rPr>
                <w:rFonts w:ascii="宋体" w:hAnsi="Courier New" w:hint="eastAsia"/>
              </w:rPr>
              <w:t>纳税人识别号：</w:t>
            </w:r>
          </w:p>
        </w:tc>
      </w:tr>
    </w:tbl>
    <w:p w14:paraId="2447CA97">
      <w:pPr>
        <w:pStyle w:val="style0"/>
        <w:spacing w:lineRule="auto" w:line="360"/>
        <w:ind w:firstLine="240" w:firstLineChars="100"/>
        <w:rPr>
          <w:rFonts w:ascii="宋体" w:cs="宋体" w:hAnsi="宋体" w:hint="eastAsia"/>
          <w:b/>
          <w:sz w:val="24"/>
        </w:rPr>
      </w:pPr>
      <w:r>
        <w:rPr>
          <w:rFonts w:ascii="宋体" w:cs="宋体" w:hAnsi="宋体" w:hint="eastAsia"/>
          <w:sz w:val="24"/>
        </w:rPr>
        <w:t>投标人名称（盖章）：              法定代表人或授权代表签字：</w:t>
      </w:r>
    </w:p>
    <w:p w14:paraId="06136756">
      <w:pPr>
        <w:pStyle w:val="style94"/>
        <w:rPr>
          <w:rFonts w:cs="Arial" w:hint="eastAsia"/>
        </w:rPr>
      </w:pPr>
    </w:p>
    <w:p w14:paraId="325CC5B5">
      <w:pPr>
        <w:pStyle w:val="style94"/>
        <w:rPr>
          <w:rFonts w:cs="Arial" w:hint="eastAsia"/>
        </w:rPr>
      </w:pPr>
    </w:p>
    <w:p w14:paraId="A02E59B1">
      <w:pPr>
        <w:pStyle w:val="style0"/>
        <w:keepNext/>
        <w:keepLines/>
        <w:ind w:left="3502" w:hanging="3502" w:hangingChars="1246"/>
        <w:jc w:val="left"/>
        <w:rPr>
          <w:rFonts w:ascii="宋体" w:cs="宋体" w:hAnsi="宋体" w:hint="eastAsia"/>
          <w:b/>
          <w:bCs/>
          <w:sz w:val="28"/>
        </w:rPr>
        <w:sectPr>
          <w:pgSz w:w="11906" w:h="16838" w:orient="portrait"/>
          <w:pgMar w:top="1588" w:right="1418" w:bottom="1134" w:left="1418" w:header="851" w:footer="992" w:gutter="0"/>
          <w:cols w:space="720" w:num="1"/>
          <w:titlePg/>
          <w:docGrid w:type="lines" w:linePitch="312" w:charSpace="0"/>
        </w:sectPr>
      </w:pPr>
    </w:p>
    <w:bookmarkStart w:id="102" w:name="_Toc4133"/>
    <w:bookmarkStart w:id="103" w:name="_Toc7359"/>
    <w:bookmarkStart w:id="104" w:name="_Toc32564"/>
    <w:bookmarkStart w:id="105" w:name="_Toc14927"/>
    <w:bookmarkStart w:id="106" w:name="_Toc11785"/>
    <w:bookmarkStart w:id="107" w:name="_Toc30905"/>
    <w:p w14:paraId="00E48204">
      <w:pPr>
        <w:pStyle w:val="style0"/>
        <w:spacing w:lineRule="auto" w:line="360"/>
        <w:outlineLvl w:val="0"/>
        <w:rPr>
          <w:rFonts w:ascii="宋体" w:hAnsi="宋体" w:hint="eastAsia"/>
          <w:b/>
          <w:bCs/>
          <w:sz w:val="32"/>
          <w:szCs w:val="32"/>
        </w:rPr>
      </w:pPr>
      <w:r>
        <w:rPr>
          <w:rFonts w:ascii="宋体" w:hAnsi="宋体" w:hint="eastAsia"/>
          <w:b/>
          <w:bCs/>
          <w:sz w:val="32"/>
          <w:szCs w:val="32"/>
        </w:rPr>
        <w:t>附件1</w:t>
      </w:r>
      <w:bookmarkEnd w:id="102"/>
      <w:bookmarkEnd w:id="103"/>
      <w:bookmarkEnd w:id="104"/>
      <w:bookmarkEnd w:id="105"/>
      <w:r>
        <w:rPr>
          <w:rFonts w:ascii="宋体" w:hAnsi="宋体" w:hint="eastAsia"/>
          <w:b/>
          <w:bCs/>
          <w:sz w:val="32"/>
          <w:szCs w:val="32"/>
        </w:rPr>
        <w:t>1</w:t>
      </w:r>
      <w:bookmarkEnd w:id="106"/>
      <w:bookmarkEnd w:id="107"/>
    </w:p>
    <w:p w14:paraId="6AA1C831">
      <w:pPr>
        <w:pStyle w:val="style0"/>
        <w:keepNext/>
        <w:keepLines/>
        <w:spacing w:before="156" w:beforeLines="50" w:after="156" w:afterLines="50"/>
        <w:jc w:val="center"/>
        <w:outlineLvl w:val="1"/>
        <w:rPr>
          <w:rFonts w:ascii="宋体" w:cs="宋体" w:hAnsi="宋体" w:hint="eastAsia"/>
          <w:b/>
          <w:bCs/>
          <w:sz w:val="32"/>
          <w:szCs w:val="36"/>
        </w:rPr>
      </w:pPr>
      <w:r>
        <w:rPr>
          <w:rFonts w:ascii="宋体" w:cs="宋体" w:hAnsi="宋体" w:hint="eastAsia"/>
          <w:b/>
          <w:bCs/>
          <w:sz w:val="32"/>
          <w:szCs w:val="36"/>
        </w:rPr>
        <w:t>技术/商务条款偏离表</w:t>
      </w: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28"/>
        <w:gridCol w:w="1080"/>
        <w:gridCol w:w="2891"/>
        <w:gridCol w:w="1110"/>
        <w:gridCol w:w="2613"/>
      </w:tblGrid>
      <w:tr w14:paraId="366110A5">
        <w:trPr>
          <w:trHeight w:val="680" w:hRule="atLeast"/>
          <w:jc w:val="center"/>
        </w:trPr>
        <w:tc>
          <w:tcPr>
            <w:tcW w:w="828" w:type="dxa"/>
            <w:vMerge w:val="restart"/>
            <w:tcBorders/>
            <w:vAlign w:val="center"/>
          </w:tcPr>
          <w:p w14:paraId="FA18DA3D">
            <w:pPr>
              <w:pStyle w:val="style0"/>
              <w:spacing w:lineRule="auto" w:line="360"/>
              <w:jc w:val="center"/>
              <w:rPr>
                <w:rFonts w:ascii="宋体" w:hAnsi="宋体" w:hint="eastAsia"/>
                <w:sz w:val="24"/>
              </w:rPr>
            </w:pPr>
            <w:r>
              <w:rPr>
                <w:rFonts w:ascii="宋体" w:hAnsi="宋体" w:hint="eastAsia"/>
                <w:sz w:val="24"/>
              </w:rPr>
              <w:t>序号</w:t>
            </w:r>
          </w:p>
        </w:tc>
        <w:tc>
          <w:tcPr>
            <w:tcW w:w="3971" w:type="dxa"/>
            <w:gridSpan w:val="2"/>
            <w:tcBorders/>
            <w:vAlign w:val="center"/>
          </w:tcPr>
          <w:p w14:paraId="6240B40D">
            <w:pPr>
              <w:pStyle w:val="style0"/>
              <w:spacing w:lineRule="auto" w:line="360"/>
              <w:jc w:val="center"/>
              <w:rPr>
                <w:rFonts w:ascii="宋体" w:hAnsi="宋体" w:hint="eastAsia"/>
                <w:sz w:val="24"/>
              </w:rPr>
            </w:pPr>
            <w:r>
              <w:rPr>
                <w:rFonts w:ascii="宋体" w:hAnsi="宋体" w:hint="eastAsia"/>
                <w:sz w:val="24"/>
              </w:rPr>
              <w:t>招标文件条款</w:t>
            </w:r>
          </w:p>
        </w:tc>
        <w:tc>
          <w:tcPr>
            <w:tcW w:w="3723" w:type="dxa"/>
            <w:gridSpan w:val="2"/>
            <w:tcBorders/>
            <w:vAlign w:val="center"/>
          </w:tcPr>
          <w:p w14:paraId="E3727890">
            <w:pPr>
              <w:pStyle w:val="style0"/>
              <w:spacing w:lineRule="auto" w:line="360"/>
              <w:jc w:val="center"/>
              <w:rPr>
                <w:rFonts w:ascii="宋体" w:hAnsi="宋体" w:hint="eastAsia"/>
                <w:sz w:val="24"/>
              </w:rPr>
            </w:pPr>
            <w:r>
              <w:rPr>
                <w:rFonts w:ascii="宋体" w:hAnsi="宋体" w:hint="eastAsia"/>
                <w:sz w:val="24"/>
              </w:rPr>
              <w:t>投标书条款</w:t>
            </w:r>
          </w:p>
        </w:tc>
      </w:tr>
      <w:tr w14:paraId="6E9920E2">
        <w:tblPrEx/>
        <w:trPr>
          <w:trHeight w:val="680" w:hRule="atLeast"/>
          <w:jc w:val="center"/>
        </w:trPr>
        <w:tc>
          <w:tcPr>
            <w:tcW w:w="828" w:type="dxa"/>
            <w:vMerge w:val="continue"/>
            <w:tcBorders/>
            <w:vAlign w:val="center"/>
          </w:tcPr>
          <w:p w14:paraId="C1F75F62">
            <w:pPr>
              <w:pStyle w:val="style0"/>
              <w:spacing w:lineRule="auto" w:line="360"/>
              <w:rPr>
                <w:rFonts w:ascii="宋体" w:hAnsi="宋体" w:hint="eastAsia"/>
                <w:sz w:val="24"/>
              </w:rPr>
            </w:pPr>
          </w:p>
        </w:tc>
        <w:tc>
          <w:tcPr>
            <w:tcW w:w="1080" w:type="dxa"/>
            <w:tcBorders/>
            <w:vAlign w:val="center"/>
          </w:tcPr>
          <w:p w14:paraId="D154F49D">
            <w:pPr>
              <w:pStyle w:val="style0"/>
              <w:spacing w:lineRule="auto" w:line="360"/>
              <w:jc w:val="center"/>
              <w:rPr>
                <w:rFonts w:ascii="宋体" w:hAnsi="宋体" w:hint="eastAsia"/>
                <w:sz w:val="24"/>
              </w:rPr>
            </w:pPr>
          </w:p>
        </w:tc>
        <w:tc>
          <w:tcPr>
            <w:tcW w:w="2891" w:type="dxa"/>
            <w:tcBorders/>
            <w:vAlign w:val="center"/>
          </w:tcPr>
          <w:p w14:paraId="4D411DDA">
            <w:pPr>
              <w:pStyle w:val="style0"/>
              <w:spacing w:lineRule="auto" w:line="360"/>
              <w:jc w:val="center"/>
              <w:rPr>
                <w:rFonts w:ascii="宋体" w:hAnsi="宋体" w:hint="eastAsia"/>
                <w:sz w:val="24"/>
              </w:rPr>
            </w:pPr>
            <w:r>
              <w:rPr>
                <w:rFonts w:ascii="宋体" w:hAnsi="宋体" w:hint="eastAsia"/>
                <w:sz w:val="24"/>
              </w:rPr>
              <w:t>偏离</w:t>
            </w:r>
          </w:p>
        </w:tc>
        <w:tc>
          <w:tcPr>
            <w:tcW w:w="1110" w:type="dxa"/>
            <w:tcBorders/>
            <w:vAlign w:val="center"/>
          </w:tcPr>
          <w:p w14:paraId="9264A395">
            <w:pPr>
              <w:pStyle w:val="style0"/>
              <w:spacing w:lineRule="auto" w:line="360"/>
              <w:jc w:val="center"/>
              <w:rPr>
                <w:rFonts w:ascii="宋体" w:hAnsi="宋体" w:hint="eastAsia"/>
                <w:sz w:val="24"/>
              </w:rPr>
            </w:pPr>
          </w:p>
        </w:tc>
        <w:tc>
          <w:tcPr>
            <w:tcW w:w="2613" w:type="dxa"/>
            <w:tcBorders/>
            <w:vAlign w:val="center"/>
          </w:tcPr>
          <w:p w14:paraId="7F1DE393">
            <w:pPr>
              <w:pStyle w:val="style0"/>
              <w:spacing w:lineRule="auto" w:line="360"/>
              <w:jc w:val="center"/>
              <w:rPr>
                <w:rFonts w:ascii="宋体" w:hAnsi="宋体" w:hint="eastAsia"/>
                <w:sz w:val="24"/>
              </w:rPr>
            </w:pPr>
            <w:r>
              <w:rPr>
                <w:rFonts w:ascii="宋体" w:hAnsi="宋体" w:hint="eastAsia"/>
                <w:sz w:val="24"/>
              </w:rPr>
              <w:t>偏离</w:t>
            </w:r>
          </w:p>
        </w:tc>
      </w:tr>
      <w:tr w14:paraId="C66F7231">
        <w:tblPrEx/>
        <w:trPr>
          <w:trHeight w:val="680" w:hRule="atLeast"/>
          <w:jc w:val="center"/>
        </w:trPr>
        <w:tc>
          <w:tcPr>
            <w:tcW w:w="828" w:type="dxa"/>
            <w:tcBorders/>
            <w:vAlign w:val="center"/>
          </w:tcPr>
          <w:p w14:paraId="7CE26D22">
            <w:pPr>
              <w:pStyle w:val="style0"/>
              <w:spacing w:lineRule="auto" w:line="360"/>
              <w:jc w:val="center"/>
              <w:rPr>
                <w:rFonts w:ascii="宋体" w:hAnsi="宋体" w:hint="eastAsia"/>
                <w:sz w:val="24"/>
              </w:rPr>
            </w:pPr>
            <w:r>
              <w:rPr>
                <w:rFonts w:ascii="宋体" w:hAnsi="宋体" w:hint="eastAsia"/>
                <w:sz w:val="24"/>
              </w:rPr>
              <w:t>1</w:t>
            </w:r>
          </w:p>
        </w:tc>
        <w:tc>
          <w:tcPr>
            <w:tcW w:w="1080" w:type="dxa"/>
            <w:tcBorders/>
            <w:vAlign w:val="center"/>
          </w:tcPr>
          <w:p w14:paraId="6A4DE1B5">
            <w:pPr>
              <w:pStyle w:val="style0"/>
              <w:spacing w:lineRule="auto" w:line="360"/>
              <w:rPr>
                <w:rFonts w:ascii="宋体" w:hAnsi="宋体" w:hint="eastAsia"/>
                <w:sz w:val="24"/>
              </w:rPr>
            </w:pPr>
          </w:p>
        </w:tc>
        <w:tc>
          <w:tcPr>
            <w:tcW w:w="2891" w:type="dxa"/>
            <w:tcBorders/>
            <w:vAlign w:val="center"/>
          </w:tcPr>
          <w:p w14:paraId="311B484B">
            <w:pPr>
              <w:pStyle w:val="style0"/>
              <w:spacing w:lineRule="auto" w:line="360"/>
              <w:rPr>
                <w:rFonts w:ascii="宋体" w:hAnsi="宋体" w:hint="eastAsia"/>
                <w:sz w:val="24"/>
              </w:rPr>
            </w:pPr>
          </w:p>
        </w:tc>
        <w:tc>
          <w:tcPr>
            <w:tcW w:w="1110" w:type="dxa"/>
            <w:tcBorders/>
            <w:vAlign w:val="center"/>
          </w:tcPr>
          <w:p w14:paraId="FC89AF3A">
            <w:pPr>
              <w:pStyle w:val="style0"/>
              <w:spacing w:lineRule="auto" w:line="360"/>
              <w:rPr>
                <w:rFonts w:ascii="宋体" w:hAnsi="宋体" w:hint="eastAsia"/>
                <w:sz w:val="24"/>
              </w:rPr>
            </w:pPr>
          </w:p>
        </w:tc>
        <w:tc>
          <w:tcPr>
            <w:tcW w:w="2613" w:type="dxa"/>
            <w:tcBorders/>
            <w:vAlign w:val="center"/>
          </w:tcPr>
          <w:p w14:paraId="42DBDD1E">
            <w:pPr>
              <w:pStyle w:val="style0"/>
              <w:spacing w:lineRule="auto" w:line="360"/>
              <w:rPr>
                <w:rFonts w:ascii="宋体" w:hAnsi="宋体" w:hint="eastAsia"/>
                <w:sz w:val="24"/>
              </w:rPr>
            </w:pPr>
          </w:p>
        </w:tc>
      </w:tr>
      <w:tr w14:paraId="0ED95A80">
        <w:tblPrEx/>
        <w:trPr>
          <w:trHeight w:val="680" w:hRule="atLeast"/>
          <w:jc w:val="center"/>
        </w:trPr>
        <w:tc>
          <w:tcPr>
            <w:tcW w:w="828" w:type="dxa"/>
            <w:tcBorders/>
            <w:vAlign w:val="center"/>
          </w:tcPr>
          <w:p w14:paraId="002A7CEC">
            <w:pPr>
              <w:pStyle w:val="style0"/>
              <w:spacing w:lineRule="auto" w:line="360"/>
              <w:jc w:val="center"/>
              <w:rPr>
                <w:rFonts w:ascii="宋体" w:hAnsi="宋体" w:hint="eastAsia"/>
                <w:sz w:val="24"/>
              </w:rPr>
            </w:pPr>
            <w:r>
              <w:rPr>
                <w:rFonts w:ascii="宋体" w:hAnsi="宋体" w:hint="eastAsia"/>
                <w:sz w:val="24"/>
              </w:rPr>
              <w:t>2</w:t>
            </w:r>
          </w:p>
        </w:tc>
        <w:tc>
          <w:tcPr>
            <w:tcW w:w="1080" w:type="dxa"/>
            <w:tcBorders/>
            <w:vAlign w:val="center"/>
          </w:tcPr>
          <w:p w14:paraId="8EC5C79C">
            <w:pPr>
              <w:pStyle w:val="style0"/>
              <w:spacing w:lineRule="auto" w:line="360"/>
              <w:rPr>
                <w:rFonts w:ascii="宋体" w:hAnsi="宋体" w:hint="eastAsia"/>
                <w:sz w:val="24"/>
              </w:rPr>
            </w:pPr>
          </w:p>
        </w:tc>
        <w:tc>
          <w:tcPr>
            <w:tcW w:w="2891" w:type="dxa"/>
            <w:tcBorders/>
            <w:vAlign w:val="center"/>
          </w:tcPr>
          <w:p w14:paraId="FD01905F">
            <w:pPr>
              <w:pStyle w:val="style0"/>
              <w:spacing w:lineRule="auto" w:line="360"/>
              <w:rPr>
                <w:rFonts w:ascii="宋体" w:hAnsi="宋体" w:hint="eastAsia"/>
                <w:sz w:val="24"/>
              </w:rPr>
            </w:pPr>
          </w:p>
        </w:tc>
        <w:tc>
          <w:tcPr>
            <w:tcW w:w="1110" w:type="dxa"/>
            <w:tcBorders/>
            <w:vAlign w:val="center"/>
          </w:tcPr>
          <w:p w14:paraId="F4E944D6">
            <w:pPr>
              <w:pStyle w:val="style0"/>
              <w:spacing w:lineRule="auto" w:line="360"/>
              <w:rPr>
                <w:rFonts w:ascii="宋体" w:hAnsi="宋体" w:hint="eastAsia"/>
                <w:sz w:val="24"/>
              </w:rPr>
            </w:pPr>
          </w:p>
        </w:tc>
        <w:tc>
          <w:tcPr>
            <w:tcW w:w="2613" w:type="dxa"/>
            <w:tcBorders/>
            <w:vAlign w:val="center"/>
          </w:tcPr>
          <w:p w14:paraId="6BCF7CD5">
            <w:pPr>
              <w:pStyle w:val="style0"/>
              <w:spacing w:lineRule="auto" w:line="360"/>
              <w:rPr>
                <w:rFonts w:ascii="宋体" w:hAnsi="宋体" w:hint="eastAsia"/>
                <w:sz w:val="24"/>
              </w:rPr>
            </w:pPr>
          </w:p>
        </w:tc>
      </w:tr>
      <w:tr w14:paraId="00909FEF">
        <w:tblPrEx/>
        <w:trPr>
          <w:trHeight w:val="680" w:hRule="atLeast"/>
          <w:jc w:val="center"/>
        </w:trPr>
        <w:tc>
          <w:tcPr>
            <w:tcW w:w="828" w:type="dxa"/>
            <w:tcBorders/>
            <w:vAlign w:val="center"/>
          </w:tcPr>
          <w:p w14:paraId="41DF5568">
            <w:pPr>
              <w:pStyle w:val="style0"/>
              <w:spacing w:lineRule="auto" w:line="360"/>
              <w:jc w:val="center"/>
              <w:rPr>
                <w:rFonts w:ascii="宋体" w:hAnsi="宋体" w:hint="eastAsia"/>
                <w:sz w:val="24"/>
              </w:rPr>
            </w:pPr>
            <w:r>
              <w:rPr>
                <w:rFonts w:ascii="宋体" w:hAnsi="宋体" w:hint="eastAsia"/>
                <w:sz w:val="24"/>
              </w:rPr>
              <w:t>3</w:t>
            </w:r>
          </w:p>
        </w:tc>
        <w:tc>
          <w:tcPr>
            <w:tcW w:w="1080" w:type="dxa"/>
            <w:tcBorders/>
            <w:vAlign w:val="center"/>
          </w:tcPr>
          <w:p w14:paraId="ACBB5751">
            <w:pPr>
              <w:pStyle w:val="style0"/>
              <w:spacing w:lineRule="auto" w:line="360"/>
              <w:rPr>
                <w:rFonts w:ascii="宋体" w:hAnsi="宋体" w:hint="eastAsia"/>
                <w:sz w:val="24"/>
              </w:rPr>
            </w:pPr>
          </w:p>
        </w:tc>
        <w:tc>
          <w:tcPr>
            <w:tcW w:w="2891" w:type="dxa"/>
            <w:tcBorders/>
            <w:vAlign w:val="center"/>
          </w:tcPr>
          <w:p w14:paraId="D44DD8E3">
            <w:pPr>
              <w:pStyle w:val="style0"/>
              <w:spacing w:lineRule="auto" w:line="360"/>
              <w:rPr>
                <w:rFonts w:ascii="宋体" w:hAnsi="宋体" w:hint="eastAsia"/>
                <w:sz w:val="24"/>
              </w:rPr>
            </w:pPr>
          </w:p>
        </w:tc>
        <w:tc>
          <w:tcPr>
            <w:tcW w:w="1110" w:type="dxa"/>
            <w:tcBorders/>
            <w:vAlign w:val="center"/>
          </w:tcPr>
          <w:p w14:paraId="8434F000">
            <w:pPr>
              <w:pStyle w:val="style0"/>
              <w:spacing w:lineRule="auto" w:line="360"/>
              <w:rPr>
                <w:rFonts w:ascii="宋体" w:hAnsi="宋体" w:hint="eastAsia"/>
                <w:sz w:val="24"/>
              </w:rPr>
            </w:pPr>
          </w:p>
        </w:tc>
        <w:tc>
          <w:tcPr>
            <w:tcW w:w="2613" w:type="dxa"/>
            <w:tcBorders/>
            <w:vAlign w:val="center"/>
          </w:tcPr>
          <w:p w14:paraId="AD65BB38">
            <w:pPr>
              <w:pStyle w:val="style0"/>
              <w:spacing w:lineRule="auto" w:line="360"/>
              <w:rPr>
                <w:rFonts w:ascii="宋体" w:hAnsi="宋体" w:hint="eastAsia"/>
                <w:sz w:val="24"/>
              </w:rPr>
            </w:pPr>
          </w:p>
        </w:tc>
      </w:tr>
      <w:tr w14:paraId="0A879639">
        <w:tblPrEx/>
        <w:trPr>
          <w:trHeight w:val="680" w:hRule="atLeast"/>
          <w:jc w:val="center"/>
        </w:trPr>
        <w:tc>
          <w:tcPr>
            <w:tcW w:w="828" w:type="dxa"/>
            <w:tcBorders/>
            <w:vAlign w:val="center"/>
          </w:tcPr>
          <w:p w14:paraId="7F40940B">
            <w:pPr>
              <w:pStyle w:val="style0"/>
              <w:spacing w:lineRule="auto" w:line="360"/>
              <w:jc w:val="center"/>
              <w:rPr>
                <w:rFonts w:ascii="宋体" w:hAnsi="宋体" w:hint="eastAsia"/>
                <w:sz w:val="24"/>
              </w:rPr>
            </w:pPr>
            <w:r>
              <w:rPr>
                <w:rFonts w:ascii="宋体" w:hAnsi="宋体" w:hint="eastAsia"/>
                <w:sz w:val="24"/>
              </w:rPr>
              <w:t>4</w:t>
            </w:r>
          </w:p>
        </w:tc>
        <w:tc>
          <w:tcPr>
            <w:tcW w:w="1080" w:type="dxa"/>
            <w:tcBorders/>
            <w:vAlign w:val="center"/>
          </w:tcPr>
          <w:p w14:paraId="5D2B3576">
            <w:pPr>
              <w:pStyle w:val="style0"/>
              <w:spacing w:lineRule="auto" w:line="360"/>
              <w:rPr>
                <w:rFonts w:ascii="宋体" w:hAnsi="宋体" w:hint="eastAsia"/>
                <w:sz w:val="24"/>
              </w:rPr>
            </w:pPr>
          </w:p>
        </w:tc>
        <w:tc>
          <w:tcPr>
            <w:tcW w:w="2891" w:type="dxa"/>
            <w:tcBorders/>
            <w:vAlign w:val="center"/>
          </w:tcPr>
          <w:p w14:paraId="9508FCDB">
            <w:pPr>
              <w:pStyle w:val="style0"/>
              <w:spacing w:lineRule="auto" w:line="360"/>
              <w:rPr>
                <w:rFonts w:ascii="宋体" w:hAnsi="宋体" w:hint="eastAsia"/>
                <w:sz w:val="24"/>
              </w:rPr>
            </w:pPr>
          </w:p>
        </w:tc>
        <w:tc>
          <w:tcPr>
            <w:tcW w:w="1110" w:type="dxa"/>
            <w:tcBorders/>
            <w:vAlign w:val="center"/>
          </w:tcPr>
          <w:p w14:paraId="7D913A4F">
            <w:pPr>
              <w:pStyle w:val="style0"/>
              <w:spacing w:lineRule="auto" w:line="360"/>
              <w:rPr>
                <w:rFonts w:ascii="宋体" w:hAnsi="宋体" w:hint="eastAsia"/>
                <w:sz w:val="24"/>
              </w:rPr>
            </w:pPr>
          </w:p>
        </w:tc>
        <w:tc>
          <w:tcPr>
            <w:tcW w:w="2613" w:type="dxa"/>
            <w:tcBorders/>
            <w:vAlign w:val="center"/>
          </w:tcPr>
          <w:p w14:paraId="DA9B43CF">
            <w:pPr>
              <w:pStyle w:val="style0"/>
              <w:spacing w:lineRule="auto" w:line="360"/>
              <w:rPr>
                <w:rFonts w:ascii="宋体" w:hAnsi="宋体" w:hint="eastAsia"/>
                <w:sz w:val="24"/>
              </w:rPr>
            </w:pPr>
          </w:p>
        </w:tc>
      </w:tr>
      <w:tr w14:paraId="0CB6EDDF">
        <w:tblPrEx/>
        <w:trPr>
          <w:trHeight w:val="680" w:hRule="atLeast"/>
          <w:jc w:val="center"/>
        </w:trPr>
        <w:tc>
          <w:tcPr>
            <w:tcW w:w="828" w:type="dxa"/>
            <w:tcBorders/>
            <w:vAlign w:val="center"/>
          </w:tcPr>
          <w:p w14:paraId="4C993265">
            <w:pPr>
              <w:pStyle w:val="style0"/>
              <w:spacing w:lineRule="auto" w:line="360"/>
              <w:jc w:val="center"/>
              <w:rPr>
                <w:rFonts w:ascii="宋体" w:hAnsi="宋体" w:hint="eastAsia"/>
                <w:sz w:val="24"/>
              </w:rPr>
            </w:pPr>
            <w:r>
              <w:rPr>
                <w:rFonts w:ascii="宋体" w:hAnsi="宋体" w:hint="eastAsia"/>
                <w:sz w:val="24"/>
              </w:rPr>
              <w:t>5</w:t>
            </w:r>
          </w:p>
        </w:tc>
        <w:tc>
          <w:tcPr>
            <w:tcW w:w="1080" w:type="dxa"/>
            <w:tcBorders/>
            <w:vAlign w:val="center"/>
          </w:tcPr>
          <w:p w14:paraId="E784A9EC">
            <w:pPr>
              <w:pStyle w:val="style0"/>
              <w:spacing w:lineRule="auto" w:line="360"/>
              <w:rPr>
                <w:rFonts w:ascii="宋体" w:hAnsi="宋体" w:hint="eastAsia"/>
                <w:sz w:val="24"/>
              </w:rPr>
            </w:pPr>
          </w:p>
        </w:tc>
        <w:tc>
          <w:tcPr>
            <w:tcW w:w="2891" w:type="dxa"/>
            <w:tcBorders/>
            <w:vAlign w:val="center"/>
          </w:tcPr>
          <w:p w14:paraId="77E0DCC3">
            <w:pPr>
              <w:pStyle w:val="style0"/>
              <w:spacing w:lineRule="auto" w:line="360"/>
              <w:rPr>
                <w:rFonts w:ascii="宋体" w:hAnsi="宋体" w:hint="eastAsia"/>
                <w:sz w:val="24"/>
              </w:rPr>
            </w:pPr>
          </w:p>
        </w:tc>
        <w:tc>
          <w:tcPr>
            <w:tcW w:w="1110" w:type="dxa"/>
            <w:tcBorders/>
            <w:vAlign w:val="center"/>
          </w:tcPr>
          <w:p w14:paraId="C3A57B0C">
            <w:pPr>
              <w:pStyle w:val="style0"/>
              <w:spacing w:lineRule="auto" w:line="360"/>
              <w:rPr>
                <w:rFonts w:ascii="宋体" w:hAnsi="宋体" w:hint="eastAsia"/>
                <w:sz w:val="24"/>
              </w:rPr>
            </w:pPr>
          </w:p>
        </w:tc>
        <w:tc>
          <w:tcPr>
            <w:tcW w:w="2613" w:type="dxa"/>
            <w:tcBorders/>
            <w:vAlign w:val="center"/>
          </w:tcPr>
          <w:p w14:paraId="5FD47953">
            <w:pPr>
              <w:pStyle w:val="style0"/>
              <w:spacing w:lineRule="auto" w:line="360"/>
              <w:rPr>
                <w:rFonts w:ascii="宋体" w:hAnsi="宋体" w:hint="eastAsia"/>
                <w:sz w:val="24"/>
              </w:rPr>
            </w:pPr>
          </w:p>
        </w:tc>
      </w:tr>
      <w:tr w14:paraId="90B1CBFB">
        <w:tblPrEx/>
        <w:trPr>
          <w:trHeight w:val="680" w:hRule="atLeast"/>
          <w:jc w:val="center"/>
        </w:trPr>
        <w:tc>
          <w:tcPr>
            <w:tcW w:w="828" w:type="dxa"/>
            <w:tcBorders/>
            <w:vAlign w:val="center"/>
          </w:tcPr>
          <w:p w14:paraId="D85F866E">
            <w:pPr>
              <w:pStyle w:val="style0"/>
              <w:spacing w:lineRule="auto" w:line="360"/>
              <w:jc w:val="center"/>
              <w:rPr>
                <w:rFonts w:ascii="宋体" w:hAnsi="宋体" w:hint="eastAsia"/>
                <w:sz w:val="24"/>
              </w:rPr>
            </w:pPr>
            <w:r>
              <w:rPr>
                <w:rFonts w:ascii="宋体" w:hAnsi="宋体" w:hint="eastAsia"/>
                <w:sz w:val="24"/>
              </w:rPr>
              <w:t>6</w:t>
            </w:r>
          </w:p>
        </w:tc>
        <w:tc>
          <w:tcPr>
            <w:tcW w:w="1080" w:type="dxa"/>
            <w:tcBorders/>
            <w:vAlign w:val="center"/>
          </w:tcPr>
          <w:p w14:paraId="468CB439">
            <w:pPr>
              <w:pStyle w:val="style0"/>
              <w:spacing w:lineRule="auto" w:line="360"/>
              <w:rPr>
                <w:rFonts w:ascii="宋体" w:hAnsi="宋体" w:hint="eastAsia"/>
                <w:sz w:val="24"/>
              </w:rPr>
            </w:pPr>
          </w:p>
        </w:tc>
        <w:tc>
          <w:tcPr>
            <w:tcW w:w="2891" w:type="dxa"/>
            <w:tcBorders/>
            <w:vAlign w:val="center"/>
          </w:tcPr>
          <w:p w14:paraId="A656DC1B">
            <w:pPr>
              <w:pStyle w:val="style0"/>
              <w:spacing w:lineRule="auto" w:line="360"/>
              <w:rPr>
                <w:rFonts w:ascii="宋体" w:hAnsi="宋体" w:hint="eastAsia"/>
                <w:sz w:val="24"/>
              </w:rPr>
            </w:pPr>
          </w:p>
        </w:tc>
        <w:tc>
          <w:tcPr>
            <w:tcW w:w="1110" w:type="dxa"/>
            <w:tcBorders/>
            <w:vAlign w:val="center"/>
          </w:tcPr>
          <w:p w14:paraId="3B2EEB02">
            <w:pPr>
              <w:pStyle w:val="style0"/>
              <w:spacing w:lineRule="auto" w:line="360"/>
              <w:rPr>
                <w:rFonts w:ascii="宋体" w:hAnsi="宋体" w:hint="eastAsia"/>
                <w:sz w:val="24"/>
              </w:rPr>
            </w:pPr>
          </w:p>
        </w:tc>
        <w:tc>
          <w:tcPr>
            <w:tcW w:w="2613" w:type="dxa"/>
            <w:tcBorders/>
            <w:vAlign w:val="center"/>
          </w:tcPr>
          <w:p w14:paraId="AAD50267">
            <w:pPr>
              <w:pStyle w:val="style0"/>
              <w:spacing w:lineRule="auto" w:line="360"/>
              <w:rPr>
                <w:rFonts w:ascii="宋体" w:hAnsi="宋体" w:hint="eastAsia"/>
                <w:sz w:val="24"/>
              </w:rPr>
            </w:pPr>
          </w:p>
        </w:tc>
      </w:tr>
      <w:tr w14:paraId="1AF29404">
        <w:tblPrEx/>
        <w:trPr>
          <w:trHeight w:val="680" w:hRule="atLeast"/>
          <w:jc w:val="center"/>
        </w:trPr>
        <w:tc>
          <w:tcPr>
            <w:tcW w:w="828" w:type="dxa"/>
            <w:tcBorders/>
            <w:vAlign w:val="center"/>
          </w:tcPr>
          <w:p w14:paraId="462A5C65">
            <w:pPr>
              <w:pStyle w:val="style0"/>
              <w:spacing w:lineRule="auto" w:line="360"/>
              <w:jc w:val="center"/>
              <w:rPr>
                <w:rFonts w:ascii="宋体" w:hAnsi="宋体" w:hint="eastAsia"/>
                <w:sz w:val="24"/>
              </w:rPr>
            </w:pPr>
            <w:r>
              <w:rPr>
                <w:rFonts w:ascii="宋体" w:hAnsi="宋体" w:hint="eastAsia"/>
                <w:sz w:val="24"/>
              </w:rPr>
              <w:t>7</w:t>
            </w:r>
          </w:p>
        </w:tc>
        <w:tc>
          <w:tcPr>
            <w:tcW w:w="1080" w:type="dxa"/>
            <w:tcBorders/>
            <w:vAlign w:val="center"/>
          </w:tcPr>
          <w:p w14:paraId="7AB5E8D5">
            <w:pPr>
              <w:pStyle w:val="style0"/>
              <w:spacing w:lineRule="auto" w:line="360"/>
              <w:rPr>
                <w:rFonts w:ascii="宋体" w:hAnsi="宋体" w:hint="eastAsia"/>
                <w:sz w:val="24"/>
              </w:rPr>
            </w:pPr>
          </w:p>
        </w:tc>
        <w:tc>
          <w:tcPr>
            <w:tcW w:w="2891" w:type="dxa"/>
            <w:tcBorders/>
            <w:vAlign w:val="center"/>
          </w:tcPr>
          <w:p w14:paraId="82084773">
            <w:pPr>
              <w:pStyle w:val="style0"/>
              <w:spacing w:lineRule="auto" w:line="360"/>
              <w:rPr>
                <w:rFonts w:ascii="宋体" w:hAnsi="宋体" w:hint="eastAsia"/>
                <w:sz w:val="24"/>
              </w:rPr>
            </w:pPr>
          </w:p>
        </w:tc>
        <w:tc>
          <w:tcPr>
            <w:tcW w:w="1110" w:type="dxa"/>
            <w:tcBorders/>
            <w:vAlign w:val="center"/>
          </w:tcPr>
          <w:p w14:paraId="1A946E95">
            <w:pPr>
              <w:pStyle w:val="style0"/>
              <w:spacing w:lineRule="auto" w:line="360"/>
              <w:rPr>
                <w:rFonts w:ascii="宋体" w:hAnsi="宋体" w:hint="eastAsia"/>
                <w:sz w:val="24"/>
              </w:rPr>
            </w:pPr>
          </w:p>
        </w:tc>
        <w:tc>
          <w:tcPr>
            <w:tcW w:w="2613" w:type="dxa"/>
            <w:tcBorders/>
            <w:vAlign w:val="center"/>
          </w:tcPr>
          <w:p w14:paraId="EBE8F566">
            <w:pPr>
              <w:pStyle w:val="style0"/>
              <w:spacing w:lineRule="auto" w:line="360"/>
              <w:rPr>
                <w:rFonts w:ascii="宋体" w:hAnsi="宋体" w:hint="eastAsia"/>
                <w:sz w:val="24"/>
              </w:rPr>
            </w:pPr>
          </w:p>
        </w:tc>
      </w:tr>
      <w:tr w14:paraId="E0ECAF4F">
        <w:tblPrEx/>
        <w:trPr>
          <w:trHeight w:val="680" w:hRule="atLeast"/>
          <w:jc w:val="center"/>
        </w:trPr>
        <w:tc>
          <w:tcPr>
            <w:tcW w:w="828" w:type="dxa"/>
            <w:tcBorders/>
            <w:vAlign w:val="center"/>
          </w:tcPr>
          <w:p w14:paraId="9BFC5755">
            <w:pPr>
              <w:pStyle w:val="style0"/>
              <w:spacing w:lineRule="auto" w:line="360"/>
              <w:jc w:val="center"/>
              <w:rPr>
                <w:rFonts w:ascii="宋体" w:hAnsi="宋体" w:hint="eastAsia"/>
                <w:sz w:val="24"/>
              </w:rPr>
            </w:pPr>
            <w:r>
              <w:rPr>
                <w:rFonts w:ascii="宋体" w:hAnsi="宋体" w:hint="eastAsia"/>
                <w:sz w:val="24"/>
              </w:rPr>
              <w:t>8</w:t>
            </w:r>
          </w:p>
        </w:tc>
        <w:tc>
          <w:tcPr>
            <w:tcW w:w="1080" w:type="dxa"/>
            <w:tcBorders/>
            <w:vAlign w:val="center"/>
          </w:tcPr>
          <w:p w14:paraId="A1FFA5DD">
            <w:pPr>
              <w:pStyle w:val="style0"/>
              <w:spacing w:lineRule="auto" w:line="360"/>
              <w:rPr>
                <w:rFonts w:ascii="宋体" w:hAnsi="宋体" w:hint="eastAsia"/>
                <w:sz w:val="24"/>
              </w:rPr>
            </w:pPr>
          </w:p>
        </w:tc>
        <w:tc>
          <w:tcPr>
            <w:tcW w:w="2891" w:type="dxa"/>
            <w:tcBorders/>
            <w:vAlign w:val="center"/>
          </w:tcPr>
          <w:p w14:paraId="A74BE890">
            <w:pPr>
              <w:pStyle w:val="style0"/>
              <w:spacing w:lineRule="auto" w:line="360"/>
              <w:rPr>
                <w:rFonts w:ascii="宋体" w:hAnsi="宋体" w:hint="eastAsia"/>
                <w:sz w:val="24"/>
              </w:rPr>
            </w:pPr>
          </w:p>
        </w:tc>
        <w:tc>
          <w:tcPr>
            <w:tcW w:w="1110" w:type="dxa"/>
            <w:tcBorders/>
            <w:vAlign w:val="center"/>
          </w:tcPr>
          <w:p w14:paraId="A111DAB5">
            <w:pPr>
              <w:pStyle w:val="style0"/>
              <w:spacing w:lineRule="auto" w:line="360"/>
              <w:rPr>
                <w:rFonts w:ascii="宋体" w:hAnsi="宋体" w:hint="eastAsia"/>
                <w:sz w:val="24"/>
              </w:rPr>
            </w:pPr>
          </w:p>
        </w:tc>
        <w:tc>
          <w:tcPr>
            <w:tcW w:w="2613" w:type="dxa"/>
            <w:tcBorders/>
            <w:vAlign w:val="center"/>
          </w:tcPr>
          <w:p w14:paraId="FF5B0FD6">
            <w:pPr>
              <w:pStyle w:val="style0"/>
              <w:spacing w:lineRule="auto" w:line="360"/>
              <w:rPr>
                <w:rFonts w:ascii="宋体" w:hAnsi="宋体" w:hint="eastAsia"/>
                <w:sz w:val="24"/>
              </w:rPr>
            </w:pPr>
          </w:p>
        </w:tc>
      </w:tr>
      <w:tr w14:paraId="9F203260">
        <w:tblPrEx/>
        <w:trPr>
          <w:trHeight w:val="680" w:hRule="atLeast"/>
          <w:jc w:val="center"/>
        </w:trPr>
        <w:tc>
          <w:tcPr>
            <w:tcW w:w="828" w:type="dxa"/>
            <w:tcBorders/>
            <w:vAlign w:val="center"/>
          </w:tcPr>
          <w:p w14:paraId="0AA80092">
            <w:pPr>
              <w:pStyle w:val="style0"/>
              <w:spacing w:lineRule="auto" w:line="360"/>
              <w:jc w:val="center"/>
              <w:rPr>
                <w:rFonts w:ascii="宋体" w:hAnsi="宋体" w:hint="eastAsia"/>
                <w:sz w:val="24"/>
              </w:rPr>
            </w:pPr>
            <w:r>
              <w:rPr>
                <w:rFonts w:ascii="宋体" w:hAnsi="宋体" w:hint="eastAsia"/>
                <w:sz w:val="24"/>
              </w:rPr>
              <w:t>9</w:t>
            </w:r>
          </w:p>
        </w:tc>
        <w:tc>
          <w:tcPr>
            <w:tcW w:w="1080" w:type="dxa"/>
            <w:tcBorders/>
            <w:vAlign w:val="center"/>
          </w:tcPr>
          <w:p w14:paraId="5962364D">
            <w:pPr>
              <w:pStyle w:val="style0"/>
              <w:spacing w:lineRule="auto" w:line="360"/>
              <w:rPr>
                <w:rFonts w:ascii="宋体" w:hAnsi="宋体" w:hint="eastAsia"/>
                <w:sz w:val="24"/>
              </w:rPr>
            </w:pPr>
          </w:p>
        </w:tc>
        <w:tc>
          <w:tcPr>
            <w:tcW w:w="2891" w:type="dxa"/>
            <w:tcBorders/>
            <w:vAlign w:val="center"/>
          </w:tcPr>
          <w:p w14:paraId="33A47173">
            <w:pPr>
              <w:pStyle w:val="style0"/>
              <w:spacing w:lineRule="auto" w:line="360"/>
              <w:rPr>
                <w:rFonts w:ascii="宋体" w:hAnsi="宋体" w:hint="eastAsia"/>
                <w:sz w:val="24"/>
              </w:rPr>
            </w:pPr>
          </w:p>
        </w:tc>
        <w:tc>
          <w:tcPr>
            <w:tcW w:w="1110" w:type="dxa"/>
            <w:tcBorders/>
            <w:vAlign w:val="center"/>
          </w:tcPr>
          <w:p w14:paraId="B997CE15">
            <w:pPr>
              <w:pStyle w:val="style0"/>
              <w:spacing w:lineRule="auto" w:line="360"/>
              <w:rPr>
                <w:rFonts w:ascii="宋体" w:hAnsi="宋体" w:hint="eastAsia"/>
                <w:sz w:val="24"/>
              </w:rPr>
            </w:pPr>
          </w:p>
        </w:tc>
        <w:tc>
          <w:tcPr>
            <w:tcW w:w="2613" w:type="dxa"/>
            <w:tcBorders/>
            <w:vAlign w:val="center"/>
          </w:tcPr>
          <w:p w14:paraId="6524C47A">
            <w:pPr>
              <w:pStyle w:val="style0"/>
              <w:spacing w:lineRule="auto" w:line="360"/>
              <w:rPr>
                <w:rFonts w:ascii="宋体" w:hAnsi="宋体" w:hint="eastAsia"/>
                <w:sz w:val="24"/>
              </w:rPr>
            </w:pPr>
          </w:p>
        </w:tc>
      </w:tr>
      <w:tr w14:paraId="7404B612">
        <w:tblPrEx/>
        <w:trPr>
          <w:trHeight w:val="680" w:hRule="atLeast"/>
          <w:jc w:val="center"/>
        </w:trPr>
        <w:tc>
          <w:tcPr>
            <w:tcW w:w="828" w:type="dxa"/>
            <w:tcBorders/>
            <w:vAlign w:val="center"/>
          </w:tcPr>
          <w:p w14:paraId="D4CB7765">
            <w:pPr>
              <w:pStyle w:val="style0"/>
              <w:spacing w:lineRule="auto" w:line="360"/>
              <w:jc w:val="center"/>
              <w:rPr>
                <w:rFonts w:ascii="宋体" w:hAnsi="宋体" w:hint="eastAsia"/>
                <w:sz w:val="24"/>
              </w:rPr>
            </w:pPr>
            <w:r>
              <w:rPr>
                <w:rFonts w:ascii="宋体" w:hAnsi="宋体" w:hint="eastAsia"/>
                <w:sz w:val="24"/>
              </w:rPr>
              <w:t>10</w:t>
            </w:r>
          </w:p>
        </w:tc>
        <w:tc>
          <w:tcPr>
            <w:tcW w:w="1080" w:type="dxa"/>
            <w:tcBorders/>
            <w:vAlign w:val="center"/>
          </w:tcPr>
          <w:p w14:paraId="D0D89631">
            <w:pPr>
              <w:pStyle w:val="style0"/>
              <w:spacing w:lineRule="auto" w:line="360"/>
              <w:rPr>
                <w:rFonts w:ascii="宋体" w:hAnsi="宋体" w:hint="eastAsia"/>
                <w:sz w:val="24"/>
              </w:rPr>
            </w:pPr>
          </w:p>
        </w:tc>
        <w:tc>
          <w:tcPr>
            <w:tcW w:w="2891" w:type="dxa"/>
            <w:tcBorders/>
            <w:vAlign w:val="center"/>
          </w:tcPr>
          <w:p w14:paraId="D892C569">
            <w:pPr>
              <w:pStyle w:val="style0"/>
              <w:spacing w:lineRule="auto" w:line="360"/>
              <w:rPr>
                <w:rFonts w:ascii="宋体" w:hAnsi="宋体" w:hint="eastAsia"/>
                <w:sz w:val="24"/>
              </w:rPr>
            </w:pPr>
          </w:p>
        </w:tc>
        <w:tc>
          <w:tcPr>
            <w:tcW w:w="1110" w:type="dxa"/>
            <w:tcBorders/>
            <w:vAlign w:val="center"/>
          </w:tcPr>
          <w:p w14:paraId="BF595A1E">
            <w:pPr>
              <w:pStyle w:val="style0"/>
              <w:spacing w:lineRule="auto" w:line="360"/>
              <w:rPr>
                <w:rFonts w:ascii="宋体" w:hAnsi="宋体" w:hint="eastAsia"/>
                <w:sz w:val="24"/>
              </w:rPr>
            </w:pPr>
          </w:p>
        </w:tc>
        <w:tc>
          <w:tcPr>
            <w:tcW w:w="2613" w:type="dxa"/>
            <w:tcBorders/>
            <w:vAlign w:val="center"/>
          </w:tcPr>
          <w:p w14:paraId="BA1D3718">
            <w:pPr>
              <w:pStyle w:val="style0"/>
              <w:spacing w:lineRule="auto" w:line="360"/>
              <w:rPr>
                <w:rFonts w:ascii="宋体" w:hAnsi="宋体" w:hint="eastAsia"/>
                <w:sz w:val="24"/>
              </w:rPr>
            </w:pPr>
          </w:p>
        </w:tc>
      </w:tr>
      <w:tr w14:paraId="A94D3617">
        <w:tblPrEx/>
        <w:trPr>
          <w:trHeight w:val="680" w:hRule="atLeast"/>
          <w:jc w:val="center"/>
        </w:trPr>
        <w:tc>
          <w:tcPr>
            <w:tcW w:w="828" w:type="dxa"/>
            <w:tcBorders/>
            <w:vAlign w:val="center"/>
          </w:tcPr>
          <w:p w14:paraId="E5AF6EC9">
            <w:pPr>
              <w:pStyle w:val="style0"/>
              <w:spacing w:lineRule="auto" w:line="360"/>
              <w:jc w:val="center"/>
              <w:rPr>
                <w:rFonts w:ascii="宋体" w:hAnsi="宋体" w:hint="eastAsia"/>
                <w:sz w:val="24"/>
              </w:rPr>
            </w:pPr>
            <w:r>
              <w:rPr>
                <w:rFonts w:ascii="宋体" w:hAnsi="宋体" w:hint="eastAsia"/>
                <w:sz w:val="24"/>
              </w:rPr>
              <w:t>11</w:t>
            </w:r>
          </w:p>
        </w:tc>
        <w:tc>
          <w:tcPr>
            <w:tcW w:w="1080" w:type="dxa"/>
            <w:tcBorders/>
            <w:vAlign w:val="center"/>
          </w:tcPr>
          <w:p w14:paraId="902328D6">
            <w:pPr>
              <w:pStyle w:val="style0"/>
              <w:spacing w:lineRule="auto" w:line="360"/>
              <w:rPr>
                <w:rFonts w:ascii="宋体" w:hAnsi="宋体" w:hint="eastAsia"/>
                <w:sz w:val="24"/>
              </w:rPr>
            </w:pPr>
          </w:p>
        </w:tc>
        <w:tc>
          <w:tcPr>
            <w:tcW w:w="2891" w:type="dxa"/>
            <w:tcBorders/>
            <w:vAlign w:val="center"/>
          </w:tcPr>
          <w:p w14:paraId="5F58EE8F">
            <w:pPr>
              <w:pStyle w:val="style0"/>
              <w:spacing w:lineRule="auto" w:line="360"/>
              <w:rPr>
                <w:rFonts w:ascii="宋体" w:hAnsi="宋体" w:hint="eastAsia"/>
                <w:sz w:val="24"/>
              </w:rPr>
            </w:pPr>
          </w:p>
        </w:tc>
        <w:tc>
          <w:tcPr>
            <w:tcW w:w="1110" w:type="dxa"/>
            <w:tcBorders/>
            <w:vAlign w:val="center"/>
          </w:tcPr>
          <w:p w14:paraId="8C9450F1">
            <w:pPr>
              <w:pStyle w:val="style0"/>
              <w:spacing w:lineRule="auto" w:line="360"/>
              <w:rPr>
                <w:rFonts w:ascii="宋体" w:hAnsi="宋体" w:hint="eastAsia"/>
                <w:sz w:val="24"/>
              </w:rPr>
            </w:pPr>
          </w:p>
        </w:tc>
        <w:tc>
          <w:tcPr>
            <w:tcW w:w="2613" w:type="dxa"/>
            <w:tcBorders/>
            <w:vAlign w:val="center"/>
          </w:tcPr>
          <w:p w14:paraId="2C62765C">
            <w:pPr>
              <w:pStyle w:val="style0"/>
              <w:spacing w:lineRule="auto" w:line="360"/>
              <w:rPr>
                <w:rFonts w:ascii="宋体" w:hAnsi="宋体" w:hint="eastAsia"/>
                <w:sz w:val="24"/>
              </w:rPr>
            </w:pPr>
          </w:p>
        </w:tc>
      </w:tr>
      <w:tr w14:paraId="7DE90797">
        <w:tblPrEx/>
        <w:trPr>
          <w:trHeight w:val="680" w:hRule="atLeast"/>
          <w:jc w:val="center"/>
        </w:trPr>
        <w:tc>
          <w:tcPr>
            <w:tcW w:w="828" w:type="dxa"/>
            <w:tcBorders/>
            <w:vAlign w:val="center"/>
          </w:tcPr>
          <w:p w14:paraId="30C1015A">
            <w:pPr>
              <w:pStyle w:val="style0"/>
              <w:spacing w:lineRule="auto" w:line="360"/>
              <w:jc w:val="center"/>
              <w:rPr>
                <w:rFonts w:ascii="宋体" w:hAnsi="宋体" w:hint="eastAsia"/>
                <w:sz w:val="24"/>
              </w:rPr>
            </w:pPr>
            <w:r>
              <w:rPr>
                <w:rFonts w:ascii="宋体" w:hAnsi="宋体" w:hint="eastAsia"/>
                <w:sz w:val="24"/>
              </w:rPr>
              <w:t>12</w:t>
            </w:r>
          </w:p>
        </w:tc>
        <w:tc>
          <w:tcPr>
            <w:tcW w:w="1080" w:type="dxa"/>
            <w:tcBorders/>
            <w:vAlign w:val="center"/>
          </w:tcPr>
          <w:p w14:paraId="8B72B106">
            <w:pPr>
              <w:pStyle w:val="style0"/>
              <w:spacing w:lineRule="auto" w:line="360"/>
              <w:rPr>
                <w:rFonts w:ascii="宋体" w:hAnsi="宋体" w:hint="eastAsia"/>
                <w:sz w:val="24"/>
              </w:rPr>
            </w:pPr>
          </w:p>
        </w:tc>
        <w:tc>
          <w:tcPr>
            <w:tcW w:w="2891" w:type="dxa"/>
            <w:tcBorders/>
            <w:vAlign w:val="center"/>
          </w:tcPr>
          <w:p w14:paraId="8E599A5C">
            <w:pPr>
              <w:pStyle w:val="style0"/>
              <w:spacing w:lineRule="auto" w:line="360"/>
              <w:rPr>
                <w:rFonts w:ascii="宋体" w:hAnsi="宋体" w:hint="eastAsia"/>
                <w:sz w:val="24"/>
              </w:rPr>
            </w:pPr>
          </w:p>
        </w:tc>
        <w:tc>
          <w:tcPr>
            <w:tcW w:w="1110" w:type="dxa"/>
            <w:tcBorders/>
            <w:vAlign w:val="center"/>
          </w:tcPr>
          <w:p w14:paraId="1ED43F01">
            <w:pPr>
              <w:pStyle w:val="style0"/>
              <w:spacing w:lineRule="auto" w:line="360"/>
              <w:rPr>
                <w:rFonts w:ascii="宋体" w:hAnsi="宋体" w:hint="eastAsia"/>
                <w:sz w:val="24"/>
              </w:rPr>
            </w:pPr>
          </w:p>
        </w:tc>
        <w:tc>
          <w:tcPr>
            <w:tcW w:w="2613" w:type="dxa"/>
            <w:tcBorders/>
            <w:vAlign w:val="center"/>
          </w:tcPr>
          <w:p w14:paraId="D180651A">
            <w:pPr>
              <w:pStyle w:val="style0"/>
              <w:spacing w:lineRule="auto" w:line="360"/>
              <w:rPr>
                <w:rFonts w:ascii="宋体" w:hAnsi="宋体" w:hint="eastAsia"/>
                <w:sz w:val="24"/>
              </w:rPr>
            </w:pPr>
          </w:p>
        </w:tc>
      </w:tr>
    </w:tbl>
    <w:p w14:paraId="FC5CE21A">
      <w:pPr>
        <w:pStyle w:val="style0"/>
        <w:spacing w:lineRule="auto" w:line="360"/>
        <w:rPr>
          <w:rFonts w:ascii="宋体" w:hAnsi="宋体" w:hint="eastAsia"/>
          <w:sz w:val="24"/>
        </w:rPr>
      </w:pPr>
      <w:r>
        <w:rPr>
          <w:rFonts w:ascii="宋体" w:hAnsi="宋体" w:hint="eastAsia"/>
          <w:b/>
          <w:sz w:val="24"/>
        </w:rPr>
        <w:t>注：</w:t>
      </w:r>
      <w:r>
        <w:rPr>
          <w:rFonts w:ascii="宋体" w:hAnsi="宋体" w:hint="eastAsia"/>
          <w:sz w:val="24"/>
        </w:rPr>
        <w:t>即使投标人进行了描述，也要提报该表，</w:t>
      </w:r>
      <w:r>
        <w:rPr>
          <w:rFonts w:ascii="宋体" w:hAnsi="宋体" w:hint="eastAsia"/>
          <w:b/>
          <w:sz w:val="24"/>
        </w:rPr>
        <w:t>无该表则被视为“无偏离”。</w:t>
      </w:r>
      <w:r>
        <w:rPr>
          <w:rFonts w:ascii="宋体" w:hAnsi="宋体" w:hint="eastAsia"/>
          <w:sz w:val="24"/>
        </w:rPr>
        <w:t>如无偏离注明“无”字。</w:t>
      </w:r>
    </w:p>
    <w:p w14:paraId="1EEABB98">
      <w:pPr>
        <w:pStyle w:val="style0"/>
        <w:spacing w:lineRule="auto" w:line="360"/>
        <w:rPr>
          <w:rFonts w:ascii="宋体" w:hAnsi="宋体" w:hint="eastAsia"/>
          <w:b/>
          <w:bCs/>
          <w:sz w:val="28"/>
          <w:szCs w:val="28"/>
        </w:rPr>
      </w:pPr>
    </w:p>
    <w:p w14:paraId="242F0E1F">
      <w:pPr>
        <w:pStyle w:val="style0"/>
        <w:spacing w:lineRule="auto" w:line="360"/>
        <w:rPr>
          <w:rFonts w:ascii="宋体" w:hAnsi="宋体" w:hint="eastAsia"/>
          <w:sz w:val="24"/>
        </w:rPr>
        <w:sectPr>
          <w:pgSz w:w="11906" w:h="16838" w:orient="portrait"/>
          <w:pgMar w:top="1440" w:right="1800" w:bottom="1440" w:left="1800" w:header="851" w:footer="992" w:gutter="0"/>
          <w:cols w:space="720" w:num="1"/>
          <w:docGrid w:type="lines" w:linePitch="312" w:charSpace="0"/>
        </w:sectPr>
      </w:pPr>
      <w:r>
        <w:rPr>
          <w:rFonts w:ascii="宋体" w:hAnsi="宋体" w:hint="eastAsia"/>
          <w:sz w:val="24"/>
        </w:rPr>
        <w:t>投标人名称：                   授权代表签字：            日期：</w:t>
      </w:r>
    </w:p>
    <w:p w14:paraId="1D7B4BC2">
      <w:pPr>
        <w:pStyle w:val="style0"/>
        <w:spacing w:lineRule="auto" w:line="360"/>
        <w:jc w:val="center"/>
        <w:rPr>
          <w:rFonts w:ascii="黑体" w:cs="黑体" w:eastAsia="黑体" w:hAnsi="黑体" w:hint="eastAsia"/>
          <w:color w:val="000000"/>
          <w:sz w:val="44"/>
          <w:szCs w:val="44"/>
        </w:rPr>
      </w:pPr>
      <w:r>
        <w:rPr>
          <w:rFonts w:ascii="黑体" w:eastAsia="黑体" w:hAnsi="Courier New" w:hint="eastAsia"/>
          <w:b/>
          <w:bCs/>
          <w:sz w:val="36"/>
          <w:szCs w:val="36"/>
        </w:rPr>
        <w:t>第五部分  技术要求</w:t>
      </w:r>
      <w:bookmarkStart w:id="108" w:name="_Hlk520901399"/>
      <w:bookmarkEnd w:id="108"/>
    </w:p>
    <w:p w14:paraId="55C2F24A">
      <w:pPr>
        <w:pStyle w:val="style0"/>
        <w:snapToGrid w:val="false"/>
        <w:spacing w:lineRule="auto" w:line="360"/>
        <w:jc w:val="center"/>
        <w:rPr>
          <w:rFonts w:ascii="宋体" w:cs="仿宋" w:hAnsi="宋体" w:hint="eastAsia"/>
          <w:b/>
          <w:bCs/>
          <w:color w:val="000000"/>
          <w:kern w:val="0"/>
          <w:szCs w:val="21"/>
        </w:rPr>
      </w:pPr>
    </w:p>
    <w:p w14:paraId="FA239604">
      <w:pPr>
        <w:pStyle w:val="style0"/>
        <w:snapToGrid w:val="false"/>
        <w:spacing w:lineRule="auto" w:line="360"/>
        <w:jc w:val="center"/>
        <w:rPr>
          <w:rFonts w:ascii="宋体" w:cs="仿宋" w:hAnsi="宋体" w:hint="eastAsia"/>
          <w:b/>
          <w:bCs/>
          <w:color w:val="000000"/>
          <w:kern w:val="0"/>
          <w:sz w:val="32"/>
          <w:szCs w:val="32"/>
        </w:rPr>
      </w:pPr>
      <w:r>
        <w:rPr>
          <w:rFonts w:ascii="宋体" w:cs="仿宋" w:hAnsi="宋体" w:hint="eastAsia"/>
          <w:b/>
          <w:bCs/>
          <w:color w:val="000000"/>
          <w:kern w:val="0"/>
          <w:sz w:val="32"/>
          <w:szCs w:val="32"/>
        </w:rPr>
        <w:t>《废水处理站服务标准》</w:t>
      </w:r>
    </w:p>
    <w:p w14:paraId="41DE0CE7">
      <w:pPr>
        <w:pStyle w:val="style0"/>
        <w:snapToGrid w:val="false"/>
        <w:spacing w:lineRule="auto" w:line="360"/>
        <w:jc w:val="left"/>
        <w:rPr>
          <w:rFonts w:ascii="黑体" w:cs="黑体" w:eastAsia="黑体" w:hAnsi="黑体" w:hint="eastAsia"/>
          <w:b/>
          <w:color w:val="000000"/>
          <w:sz w:val="28"/>
          <w:szCs w:val="28"/>
        </w:rPr>
      </w:pPr>
      <w:r>
        <w:rPr>
          <w:rFonts w:ascii="黑体" w:cs="黑体" w:eastAsia="黑体" w:hAnsi="黑体" w:hint="eastAsia"/>
          <w:b/>
          <w:color w:val="000000"/>
          <w:sz w:val="28"/>
          <w:szCs w:val="28"/>
        </w:rPr>
        <w:t>一、项目内容</w:t>
      </w:r>
    </w:p>
    <w:tbl>
      <w:tblPr>
        <w:tblStyle w:val="style105"/>
        <w:tblW w:w="10440" w:type="dxa"/>
        <w:tblInd w:w="-1069" w:type="dxa"/>
        <w:tblLayout w:type="fixed"/>
        <w:tblCellMar>
          <w:top w:w="0" w:type="dxa"/>
          <w:left w:w="0" w:type="dxa"/>
          <w:bottom w:w="0" w:type="dxa"/>
          <w:right w:w="0" w:type="dxa"/>
        </w:tblCellMar>
      </w:tblPr>
      <w:tblGrid>
        <w:gridCol w:w="2859"/>
        <w:gridCol w:w="5773"/>
        <w:gridCol w:w="1808"/>
      </w:tblGrid>
      <w:tr w14:paraId="C1A4C327">
        <w:trPr>
          <w:trHeight w:val="420" w:hRule="atLeast"/>
        </w:trPr>
        <w:tc>
          <w:tcPr>
            <w:tcW w:w="2859" w:type="dxa"/>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14:paraId="6AFBB705">
            <w:pPr>
              <w:pStyle w:val="style0"/>
              <w:widowControl/>
              <w:jc w:val="center"/>
              <w:textAlignment w:val="center"/>
              <w:rPr>
                <w:rFonts w:ascii="宋体" w:hAnsi="宋体" w:hint="eastAsia"/>
                <w:sz w:val="24"/>
              </w:rPr>
            </w:pPr>
            <w:r>
              <w:rPr>
                <w:rFonts w:ascii="宋体" w:hAnsi="宋体" w:hint="eastAsia"/>
                <w:sz w:val="24"/>
              </w:rPr>
              <w:t>项目内容</w:t>
            </w:r>
          </w:p>
        </w:tc>
        <w:tc>
          <w:tcPr>
            <w:tcW w:w="5773" w:type="dxa"/>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14:paraId="4EF2A6A9">
            <w:pPr>
              <w:pStyle w:val="style0"/>
              <w:widowControl/>
              <w:jc w:val="center"/>
              <w:textAlignment w:val="center"/>
              <w:rPr>
                <w:rFonts w:ascii="宋体" w:hAnsi="宋体" w:hint="eastAsia"/>
                <w:sz w:val="24"/>
              </w:rPr>
            </w:pPr>
            <w:r>
              <w:rPr>
                <w:rFonts w:ascii="宋体" w:hAnsi="宋体" w:hint="eastAsia"/>
                <w:sz w:val="24"/>
              </w:rPr>
              <w:t>工作内容</w:t>
            </w:r>
          </w:p>
        </w:tc>
        <w:tc>
          <w:tcPr>
            <w:tcW w:w="1808" w:type="dxa"/>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14:paraId="A27C27D1">
            <w:pPr>
              <w:pStyle w:val="style0"/>
              <w:widowControl/>
              <w:jc w:val="center"/>
              <w:textAlignment w:val="center"/>
              <w:rPr>
                <w:rFonts w:ascii="宋体" w:hAnsi="宋体" w:hint="eastAsia"/>
                <w:sz w:val="24"/>
              </w:rPr>
            </w:pPr>
            <w:r>
              <w:rPr>
                <w:rFonts w:ascii="宋体" w:hAnsi="宋体" w:hint="eastAsia"/>
                <w:sz w:val="24"/>
              </w:rPr>
              <w:t>投标说明</w:t>
            </w:r>
          </w:p>
        </w:tc>
      </w:tr>
      <w:tr w14:paraId="565F5678">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656C2CE">
            <w:pPr>
              <w:pStyle w:val="style0"/>
              <w:jc w:val="center"/>
              <w:rPr>
                <w:rFonts w:ascii="宋体" w:hAnsi="宋体" w:hint="eastAsia"/>
                <w:sz w:val="24"/>
              </w:rPr>
            </w:pPr>
            <w:r>
              <w:rPr>
                <w:rFonts w:ascii="宋体" w:hAnsi="宋体" w:hint="eastAsia"/>
                <w:sz w:val="24"/>
              </w:rPr>
              <w:t>运营管理</w:t>
            </w:r>
          </w:p>
        </w:tc>
        <w:tc>
          <w:tcPr>
            <w:tcW w:w="5773" w:type="dxa"/>
            <w:vMerge w:val="restart"/>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01CF0D13">
            <w:pPr>
              <w:pStyle w:val="style0"/>
              <w:spacing w:lineRule="auto" w:line="360"/>
              <w:ind w:firstLine="480" w:firstLineChars="200"/>
              <w:rPr>
                <w:rFonts w:ascii="宋体" w:hAnsi="宋体" w:hint="eastAsia"/>
                <w:sz w:val="24"/>
              </w:rPr>
            </w:pPr>
            <w:r>
              <w:rPr>
                <w:rFonts w:ascii="宋体" w:hAnsi="宋体" w:hint="eastAsia"/>
                <w:sz w:val="24"/>
              </w:rPr>
              <w:t>1、废水处理站实行24小时值班管理，每班不少于两人，做好交接班工作，应配备的最低总人数为6人。</w:t>
            </w:r>
          </w:p>
          <w:p w14:paraId="8117DFB9">
            <w:pPr>
              <w:pStyle w:val="style0"/>
              <w:spacing w:lineRule="auto" w:line="360"/>
              <w:ind w:firstLine="480" w:firstLineChars="200"/>
              <w:rPr>
                <w:rFonts w:ascii="宋体" w:hAnsi="宋体" w:hint="eastAsia"/>
                <w:color w:val="000000"/>
                <w:sz w:val="24"/>
              </w:rPr>
            </w:pPr>
            <w:r>
              <w:rPr>
                <w:rFonts w:ascii="宋体" w:hAnsi="宋体" w:hint="eastAsia"/>
                <w:sz w:val="24"/>
              </w:rPr>
              <w:t>2</w:t>
            </w:r>
            <w:r>
              <w:rPr>
                <w:rFonts w:ascii="宋体" w:hAnsi="宋体" w:hint="eastAsia"/>
                <w:color w:val="000000"/>
                <w:sz w:val="24"/>
              </w:rPr>
              <w:t>、做好废水处理的运维工作，并做好相关记录，发现水质异常情况，应立即分析原因，采取有效措施防止水质恶化，并立即汇报。</w:t>
            </w:r>
          </w:p>
          <w:p w14:paraId="0ACA23EE">
            <w:pPr>
              <w:pStyle w:val="style0"/>
              <w:spacing w:lineRule="auto" w:line="360"/>
              <w:ind w:firstLine="480" w:firstLineChars="200"/>
              <w:rPr>
                <w:rFonts w:ascii="宋体" w:hAnsi="宋体" w:hint="eastAsia"/>
                <w:color w:val="000000"/>
                <w:sz w:val="24"/>
              </w:rPr>
            </w:pPr>
            <w:r>
              <w:rPr>
                <w:rFonts w:ascii="宋体" w:hAnsi="宋体" w:hint="eastAsia"/>
                <w:color w:val="000000"/>
                <w:sz w:val="24"/>
              </w:rPr>
              <w:t>3、设备运转时，应注意各部位运转声音，随时观察各部运行情况，保证设备安全运转。每天记录运行记录，随时掌握污水运行情况，每日对内部COD、氨氮，每隔三小时</w:t>
            </w:r>
            <w:r>
              <w:rPr>
                <w:rFonts w:ascii="宋体" w:hAnsi="宋体" w:hint="eastAsia"/>
                <w:color w:val="000000"/>
                <w:sz w:val="24"/>
                <w:lang w:val="en-US" w:eastAsia="zh-CN"/>
              </w:rPr>
              <w:t>查验</w:t>
            </w:r>
            <w:r>
              <w:rPr>
                <w:rFonts w:ascii="宋体" w:hAnsi="宋体" w:hint="eastAsia"/>
                <w:color w:val="000000"/>
                <w:sz w:val="24"/>
              </w:rPr>
              <w:t>一次，及时解决生产过程中出现的问题，确保污水处理体系运行正常，废水达标排放。</w:t>
            </w:r>
          </w:p>
          <w:p w14:paraId="C49CAAA0">
            <w:pPr>
              <w:pStyle w:val="style0"/>
              <w:spacing w:lineRule="auto" w:line="360"/>
              <w:ind w:firstLine="480" w:firstLineChars="200"/>
              <w:rPr>
                <w:rFonts w:ascii="宋体" w:hAnsi="宋体" w:hint="eastAsia"/>
                <w:sz w:val="24"/>
              </w:rPr>
            </w:pPr>
            <w:r>
              <w:rPr>
                <w:rFonts w:ascii="宋体" w:hAnsi="宋体" w:hint="eastAsia"/>
                <w:color w:val="000000"/>
                <w:sz w:val="24"/>
              </w:rPr>
              <w:t>4、定期对污水处理设备进行维护保养，保障其正常运行</w:t>
            </w:r>
            <w:r>
              <w:rPr>
                <w:rFonts w:ascii="宋体" w:hAnsi="宋体" w:hint="eastAsia"/>
                <w:sz w:val="24"/>
              </w:rPr>
              <w:t>。</w:t>
            </w:r>
          </w:p>
          <w:p w14:paraId="96644030">
            <w:pPr>
              <w:pStyle w:val="style0"/>
              <w:spacing w:lineRule="auto" w:line="360"/>
              <w:ind w:firstLine="480" w:firstLineChars="200"/>
              <w:rPr>
                <w:rFonts w:ascii="宋体" w:hAnsi="宋体" w:hint="eastAsia"/>
                <w:sz w:val="24"/>
              </w:rPr>
            </w:pPr>
            <w:r>
              <w:rPr>
                <w:rFonts w:ascii="宋体" w:hAnsi="宋体" w:hint="eastAsia"/>
                <w:sz w:val="24"/>
              </w:rPr>
              <w:t>5、配合好环保部门的检查工作。</w:t>
            </w:r>
          </w:p>
          <w:p w14:paraId="70EF4E78">
            <w:pPr>
              <w:pStyle w:val="style0"/>
              <w:spacing w:lineRule="auto" w:line="360"/>
              <w:ind w:firstLine="480" w:firstLineChars="200"/>
              <w:rPr>
                <w:rFonts w:ascii="宋体" w:hAnsi="宋体" w:hint="eastAsia"/>
                <w:sz w:val="24"/>
              </w:rPr>
            </w:pPr>
            <w:r>
              <w:rPr>
                <w:rFonts w:ascii="宋体" w:hAnsi="宋体" w:hint="eastAsia"/>
                <w:sz w:val="24"/>
              </w:rPr>
              <w:t>6、相应项目内容的其它工作。</w:t>
            </w:r>
          </w:p>
        </w:tc>
        <w:tc>
          <w:tcPr>
            <w:tcW w:w="1808" w:type="dxa"/>
            <w:vMerge w:val="restart"/>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8141B7F5">
            <w:pPr>
              <w:pStyle w:val="style90"/>
              <w:rPr>
                <w:rFonts w:hAnsi="宋体" w:hint="eastAsia"/>
                <w:sz w:val="24"/>
                <w:szCs w:val="24"/>
              </w:rPr>
            </w:pPr>
            <w:r>
              <w:rPr>
                <w:rFonts w:hAnsi="宋体"/>
                <w:sz w:val="24"/>
                <w:szCs w:val="24"/>
              </w:rPr>
              <w:t>运维服务范围包括整个</w:t>
            </w:r>
            <w:r>
              <w:rPr>
                <w:rFonts w:cs="宋体" w:hAnsi="宋体"/>
                <w:sz w:val="24"/>
                <w:szCs w:val="24"/>
              </w:rPr>
              <w:t>大齿</w:t>
            </w:r>
            <w:r>
              <w:rPr>
                <w:rFonts w:hAnsi="宋体"/>
                <w:sz w:val="24"/>
                <w:szCs w:val="24"/>
              </w:rPr>
              <w:t>公司污水处理项目包括但不限于本表中标明的主要部位</w:t>
            </w:r>
          </w:p>
        </w:tc>
      </w:tr>
      <w:tr w14:paraId="2C2CDC37">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8C667078">
            <w:pPr>
              <w:pStyle w:val="style0"/>
              <w:jc w:val="center"/>
              <w:rPr>
                <w:rFonts w:ascii="宋体" w:hAnsi="宋体" w:hint="eastAsia"/>
                <w:sz w:val="24"/>
              </w:rPr>
            </w:pPr>
            <w:r>
              <w:rPr>
                <w:rFonts w:ascii="宋体" w:hAnsi="宋体" w:hint="eastAsia"/>
                <w:sz w:val="24"/>
              </w:rPr>
              <w:t>人员管理</w:t>
            </w:r>
          </w:p>
        </w:tc>
        <w:tc>
          <w:tcPr>
            <w:tcW w:w="5773" w:type="dxa"/>
            <w:vMerge w:val="continu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AB175747">
            <w:pPr>
              <w:pStyle w:val="style0"/>
              <w:jc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B7BC2DC3">
            <w:pPr>
              <w:pStyle w:val="style0"/>
              <w:jc w:val="left"/>
              <w:rPr>
                <w:rFonts w:ascii="宋体" w:cs="宋体" w:hAnsi="宋体" w:hint="eastAsia"/>
                <w:kern w:val="0"/>
                <w:sz w:val="24"/>
              </w:rPr>
            </w:pPr>
          </w:p>
        </w:tc>
      </w:tr>
      <w:tr w14:paraId="8EECB98A">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B8ED44C0">
            <w:pPr>
              <w:pStyle w:val="style0"/>
              <w:widowControl/>
              <w:jc w:val="center"/>
              <w:textAlignment w:val="center"/>
              <w:rPr>
                <w:rFonts w:ascii="宋体" w:hAnsi="宋体" w:hint="eastAsia"/>
                <w:sz w:val="24"/>
              </w:rPr>
            </w:pPr>
            <w:r>
              <w:rPr>
                <w:rFonts w:ascii="宋体" w:hAnsi="宋体" w:hint="eastAsia"/>
                <w:sz w:val="24"/>
              </w:rPr>
              <w:t>设备、能源管理</w:t>
            </w:r>
          </w:p>
        </w:tc>
        <w:tc>
          <w:tcPr>
            <w:tcW w:w="5773" w:type="dxa"/>
            <w:vMerge w:val="continu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FE0C7576">
            <w:pPr>
              <w:pStyle w:val="style0"/>
              <w:widowControl/>
              <w:jc w:val="center"/>
              <w:textAlignment w:val="center"/>
              <w:rPr>
                <w:rFonts w:ascii="宋体" w:cs="宋体" w:hAnsi="宋体" w:hint="eastAsia"/>
                <w:sz w:val="24"/>
              </w:rPr>
            </w:pPr>
          </w:p>
        </w:tc>
        <w:tc>
          <w:tcPr>
            <w:tcW w:w="1808" w:type="dxa"/>
            <w:vMerge w:val="continu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14:paraId="2EB5F108">
            <w:pPr>
              <w:pStyle w:val="style0"/>
              <w:jc w:val="left"/>
              <w:rPr>
                <w:rFonts w:ascii="宋体" w:cs="宋体" w:hAnsi="宋体" w:hint="eastAsia"/>
                <w:sz w:val="24"/>
              </w:rPr>
            </w:pPr>
          </w:p>
        </w:tc>
      </w:tr>
      <w:tr w14:paraId="A032A2E5">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7D423E7">
            <w:pPr>
              <w:pStyle w:val="style0"/>
              <w:jc w:val="center"/>
              <w:rPr>
                <w:rFonts w:ascii="宋体" w:hAnsi="宋体" w:hint="eastAsia"/>
                <w:sz w:val="24"/>
              </w:rPr>
            </w:pPr>
            <w:r>
              <w:rPr>
                <w:rFonts w:ascii="宋体" w:hAnsi="宋体" w:hint="eastAsia"/>
                <w:sz w:val="24"/>
              </w:rPr>
              <w:t>药品、药剂管理</w:t>
            </w:r>
          </w:p>
        </w:tc>
        <w:tc>
          <w:tcPr>
            <w:tcW w:w="5773"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ED5C9328">
            <w:pPr>
              <w:pStyle w:val="style0"/>
              <w:widowControl/>
              <w:jc w:val="center"/>
              <w:textAlignment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AE16D43">
            <w:pPr>
              <w:pStyle w:val="style0"/>
              <w:widowControl/>
              <w:jc w:val="left"/>
              <w:textAlignment w:val="center"/>
              <w:rPr>
                <w:rFonts w:ascii="宋体" w:cs="宋体" w:hAnsi="宋体" w:hint="eastAsia"/>
                <w:sz w:val="24"/>
              </w:rPr>
            </w:pPr>
          </w:p>
        </w:tc>
      </w:tr>
      <w:tr w14:paraId="582E69DF">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D2798409">
            <w:pPr>
              <w:pStyle w:val="style0"/>
              <w:jc w:val="center"/>
              <w:rPr>
                <w:rFonts w:ascii="宋体" w:hAnsi="宋体" w:hint="eastAsia"/>
                <w:sz w:val="24"/>
              </w:rPr>
            </w:pPr>
            <w:r>
              <w:rPr>
                <w:rFonts w:ascii="宋体" w:hAnsi="宋体" w:hint="eastAsia"/>
                <w:sz w:val="24"/>
              </w:rPr>
              <w:t>安全、消防管理</w:t>
            </w:r>
          </w:p>
        </w:tc>
        <w:tc>
          <w:tcPr>
            <w:tcW w:w="5773"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F36A1DA7">
            <w:pPr>
              <w:pStyle w:val="style0"/>
              <w:widowControl/>
              <w:jc w:val="center"/>
              <w:textAlignment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A09837EA">
            <w:pPr>
              <w:pStyle w:val="style0"/>
              <w:widowControl/>
              <w:jc w:val="left"/>
              <w:textAlignment w:val="center"/>
              <w:rPr>
                <w:rFonts w:ascii="宋体" w:cs="宋体" w:hAnsi="宋体" w:hint="eastAsia"/>
                <w:sz w:val="24"/>
              </w:rPr>
            </w:pPr>
          </w:p>
        </w:tc>
      </w:tr>
      <w:tr w14:paraId="66F8622F">
        <w:tblPrEx/>
        <w:trPr>
          <w:trHeight w:val="42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8050BE65">
            <w:pPr>
              <w:pStyle w:val="style0"/>
              <w:jc w:val="center"/>
              <w:rPr>
                <w:rFonts w:ascii="宋体" w:hAnsi="宋体" w:hint="eastAsia"/>
                <w:sz w:val="24"/>
              </w:rPr>
            </w:pPr>
            <w:r>
              <w:rPr>
                <w:rFonts w:ascii="宋体" w:hAnsi="宋体" w:hint="eastAsia"/>
                <w:sz w:val="24"/>
              </w:rPr>
              <w:t>现场5S管理</w:t>
            </w:r>
          </w:p>
        </w:tc>
        <w:tc>
          <w:tcPr>
            <w:tcW w:w="5773"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FC72537">
            <w:pPr>
              <w:pStyle w:val="style0"/>
              <w:widowControl/>
              <w:jc w:val="center"/>
              <w:textAlignment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99E31ED9">
            <w:pPr>
              <w:pStyle w:val="style0"/>
              <w:widowControl/>
              <w:jc w:val="left"/>
              <w:textAlignment w:val="center"/>
              <w:rPr>
                <w:rFonts w:ascii="宋体" w:cs="宋体" w:hAnsi="宋体" w:hint="eastAsia"/>
                <w:sz w:val="24"/>
              </w:rPr>
            </w:pPr>
          </w:p>
        </w:tc>
      </w:tr>
      <w:tr w14:paraId="F83F0167">
        <w:tblPrEx/>
        <w:trPr>
          <w:trHeight w:val="511"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FEA0D893">
            <w:pPr>
              <w:pStyle w:val="style0"/>
              <w:widowControl/>
              <w:jc w:val="center"/>
              <w:textAlignment w:val="center"/>
              <w:rPr>
                <w:rFonts w:ascii="宋体" w:hAnsi="宋体" w:hint="eastAsia"/>
                <w:sz w:val="24"/>
              </w:rPr>
            </w:pPr>
            <w:r>
              <w:rPr>
                <w:rFonts w:ascii="宋体" w:hAnsi="宋体" w:hint="eastAsia"/>
                <w:sz w:val="24"/>
              </w:rPr>
              <w:t>内部水质化验、在线监测管理</w:t>
            </w:r>
          </w:p>
        </w:tc>
        <w:tc>
          <w:tcPr>
            <w:tcW w:w="5773"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A8B336B">
            <w:pPr>
              <w:pStyle w:val="style0"/>
              <w:widowControl/>
              <w:jc w:val="center"/>
              <w:textAlignment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B0B98834">
            <w:pPr>
              <w:pStyle w:val="style0"/>
              <w:widowControl/>
              <w:jc w:val="left"/>
              <w:textAlignment w:val="center"/>
              <w:rPr>
                <w:rFonts w:ascii="宋体" w:cs="宋体" w:hAnsi="宋体" w:hint="eastAsia"/>
                <w:kern w:val="0"/>
                <w:sz w:val="24"/>
              </w:rPr>
            </w:pPr>
          </w:p>
        </w:tc>
      </w:tr>
      <w:tr w14:paraId="41D89C76">
        <w:tblPrEx/>
        <w:trPr>
          <w:trHeight w:val="540" w:hRule="atLeast"/>
        </w:trPr>
        <w:tc>
          <w:tcPr>
            <w:tcW w:w="28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B106287">
            <w:pPr>
              <w:pStyle w:val="style0"/>
              <w:widowControl/>
              <w:jc w:val="center"/>
              <w:textAlignment w:val="center"/>
              <w:rPr>
                <w:rFonts w:ascii="宋体" w:hAnsi="宋体" w:hint="eastAsia"/>
                <w:sz w:val="24"/>
              </w:rPr>
            </w:pPr>
            <w:r>
              <w:rPr>
                <w:rFonts w:ascii="宋体" w:hAnsi="宋体" w:hint="eastAsia"/>
                <w:sz w:val="24"/>
              </w:rPr>
              <w:t>其他附属设施</w:t>
            </w:r>
          </w:p>
        </w:tc>
        <w:tc>
          <w:tcPr>
            <w:tcW w:w="5773"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D341BF5">
            <w:pPr>
              <w:pStyle w:val="style0"/>
              <w:widowControl/>
              <w:jc w:val="center"/>
              <w:textAlignment w:val="center"/>
              <w:rPr>
                <w:rFonts w:ascii="宋体" w:cs="宋体" w:hAnsi="宋体" w:hint="eastAsia"/>
                <w:kern w:val="0"/>
                <w:sz w:val="24"/>
              </w:rPr>
            </w:pPr>
          </w:p>
        </w:tc>
        <w:tc>
          <w:tcPr>
            <w:tcW w:w="1808" w:type="dxa"/>
            <w:vMerge w:val="continu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B5F12CC">
            <w:pPr>
              <w:pStyle w:val="style0"/>
              <w:widowControl/>
              <w:jc w:val="left"/>
              <w:textAlignment w:val="center"/>
              <w:rPr>
                <w:rFonts w:ascii="宋体" w:cs="宋体" w:hAnsi="宋体" w:hint="eastAsia"/>
                <w:kern w:val="0"/>
                <w:sz w:val="24"/>
              </w:rPr>
            </w:pPr>
          </w:p>
        </w:tc>
      </w:tr>
    </w:tbl>
    <w:p w14:paraId="2CFF4A6D">
      <w:pPr>
        <w:pStyle w:val="style179"/>
        <w:ind w:firstLine="0" w:firstLineChars="0"/>
        <w:rPr>
          <w:rFonts w:ascii="宋体" w:hAnsi="宋体" w:hint="eastAsia"/>
          <w:b/>
          <w:color w:val="000000"/>
          <w:sz w:val="28"/>
          <w:szCs w:val="28"/>
        </w:rPr>
      </w:pPr>
      <w:r>
        <w:rPr>
          <w:rFonts w:ascii="宋体" w:hAnsi="宋体" w:hint="eastAsia"/>
          <w:b/>
          <w:color w:val="000000"/>
          <w:sz w:val="28"/>
          <w:szCs w:val="28"/>
        </w:rPr>
        <w:t>二、项目费用</w:t>
      </w:r>
    </w:p>
    <w:p w14:paraId="914E81FE">
      <w:pPr>
        <w:pStyle w:val="style90"/>
        <w:spacing w:lineRule="auto" w:line="360"/>
        <w:ind w:firstLine="480" w:firstLineChars="200"/>
        <w:rPr>
          <w:rFonts w:cs="宋体" w:hAnsi="宋体" w:hint="eastAsia"/>
          <w:bCs/>
          <w:sz w:val="24"/>
          <w:szCs w:val="24"/>
        </w:rPr>
      </w:pPr>
      <w:r>
        <w:rPr>
          <w:rFonts w:cs="宋体" w:hAnsi="宋体" w:hint="eastAsia"/>
          <w:bCs/>
          <w:sz w:val="24"/>
          <w:szCs w:val="24"/>
        </w:rPr>
        <w:t>费用包括</w:t>
      </w:r>
      <w:r>
        <w:rPr>
          <w:rFonts w:cs="宋体" w:hAnsi="宋体" w:hint="eastAsia"/>
          <w:bCs/>
          <w:sz w:val="24"/>
          <w:szCs w:val="24"/>
          <w:lang w:val="en-US" w:eastAsia="zh-CN"/>
        </w:rPr>
        <w:t>但不限于以下内容</w:t>
      </w:r>
      <w:r>
        <w:rPr>
          <w:rFonts w:cs="宋体" w:hAnsi="宋体" w:hint="eastAsia"/>
          <w:bCs/>
          <w:sz w:val="24"/>
          <w:szCs w:val="24"/>
        </w:rPr>
        <w:t>：承包方员工的人工费、劳动防护用品费、工具费、办公用品费</w:t>
      </w:r>
      <w:r>
        <w:rPr>
          <w:rFonts w:cs="宋体" w:hAnsi="宋体" w:hint="eastAsia"/>
          <w:bCs/>
          <w:sz w:val="24"/>
          <w:szCs w:val="24"/>
          <w:lang w:eastAsia="zh-CN"/>
        </w:rPr>
        <w:t>；</w:t>
      </w:r>
      <w:r>
        <w:rPr>
          <w:rFonts w:cs="宋体" w:hAnsi="宋体" w:hint="eastAsia"/>
          <w:bCs/>
          <w:sz w:val="24"/>
          <w:szCs w:val="24"/>
        </w:rPr>
        <w:t>污水处理所用的药品费、内部水质化验费、设备维护保养费、设备日常维修费、低值易耗品费</w:t>
      </w:r>
      <w:r>
        <w:rPr>
          <w:rFonts w:cs="宋体" w:hAnsi="宋体" w:hint="eastAsia"/>
          <w:bCs/>
          <w:sz w:val="24"/>
          <w:szCs w:val="24"/>
          <w:lang w:eastAsia="zh-CN"/>
        </w:rPr>
        <w:t>；</w:t>
      </w:r>
      <w:r>
        <w:rPr>
          <w:rFonts w:cs="宋体" w:hAnsi="宋体" w:hint="eastAsia"/>
          <w:bCs/>
          <w:sz w:val="24"/>
          <w:szCs w:val="24"/>
        </w:rPr>
        <w:t>废水站的清掏清运、污水池内浮渣、沉淀物的清掏</w:t>
      </w:r>
      <w:r>
        <w:rPr>
          <w:rFonts w:cs="宋体" w:hAnsi="宋体" w:hint="eastAsia"/>
          <w:bCs/>
          <w:sz w:val="24"/>
          <w:szCs w:val="24"/>
          <w:lang w:val="en-US" w:eastAsia="zh-CN"/>
        </w:rPr>
        <w:t>费</w:t>
      </w:r>
      <w:r>
        <w:rPr>
          <w:rFonts w:cs="宋体" w:hAnsi="宋体" w:hint="eastAsia"/>
          <w:bCs/>
          <w:sz w:val="24"/>
          <w:szCs w:val="24"/>
        </w:rPr>
        <w:t>和清运</w:t>
      </w:r>
      <w:r>
        <w:rPr>
          <w:rFonts w:cs="宋体" w:hAnsi="宋体" w:hint="eastAsia"/>
          <w:bCs/>
          <w:sz w:val="24"/>
          <w:szCs w:val="24"/>
          <w:lang w:val="en-US" w:eastAsia="zh-CN"/>
        </w:rPr>
        <w:t>费</w:t>
      </w:r>
      <w:r>
        <w:rPr>
          <w:rFonts w:cs="宋体" w:hAnsi="宋体" w:hint="eastAsia"/>
          <w:bCs/>
          <w:sz w:val="24"/>
          <w:szCs w:val="24"/>
        </w:rPr>
        <w:t>；生物膜清洗及日常损坏生物膜更换等费用</w:t>
      </w:r>
      <w:r>
        <w:rPr>
          <w:rFonts w:cs="宋体" w:hAnsi="宋体" w:hint="eastAsia"/>
          <w:bCs/>
          <w:sz w:val="24"/>
          <w:szCs w:val="24"/>
          <w:lang w:val="en-US" w:eastAsia="zh-CN"/>
        </w:rPr>
        <w:t>等。</w:t>
      </w:r>
    </w:p>
    <w:p w14:paraId="524F988D">
      <w:pPr>
        <w:pStyle w:val="style90"/>
        <w:spacing w:lineRule="auto" w:line="360"/>
        <w:ind w:firstLine="480" w:firstLineChars="200"/>
        <w:rPr>
          <w:rFonts w:ascii="宋体" w:hAnsi="宋体" w:hint="eastAsia"/>
          <w:color w:val="000000"/>
          <w:sz w:val="28"/>
          <w:szCs w:val="28"/>
        </w:rPr>
      </w:pPr>
      <w:r>
        <w:rPr>
          <w:rFonts w:cs="宋体" w:hAnsi="宋体" w:hint="eastAsia"/>
          <w:bCs/>
          <w:sz w:val="24"/>
          <w:szCs w:val="24"/>
        </w:rPr>
        <w:t>污水处理正常运行所需的水、电、气、采暖等能源费用由发包方承担；废水站设备大项修费用、即将报废更新的设备费用、厂房大型土建费用，由承包方提出计划，经发包方评估后，由发包方承担。由承包方维保保养不到位、维修不及时导致的设备大修、项修、更换，由承包方承担全部费用。</w:t>
      </w:r>
    </w:p>
    <w:p w14:paraId="5C9FA21A">
      <w:pPr>
        <w:pStyle w:val="style90"/>
        <w:spacing w:lineRule="auto" w:line="360"/>
        <w:ind w:left="503" w:leftChars="-28" w:hanging="562" w:hangingChars="200"/>
        <w:rPr>
          <w:rFonts w:hAnsi="宋体" w:hint="eastAsia"/>
          <w:b/>
          <w:bCs/>
          <w:color w:val="000000"/>
          <w:sz w:val="28"/>
          <w:szCs w:val="28"/>
        </w:rPr>
      </w:pPr>
      <w:r>
        <w:rPr>
          <w:rFonts w:hAnsi="宋体"/>
          <w:b/>
          <w:bCs/>
          <w:color w:val="000000"/>
          <w:sz w:val="28"/>
          <w:szCs w:val="28"/>
        </w:rPr>
        <w:t>三、运行管理要求</w:t>
      </w:r>
    </w:p>
    <w:p w14:paraId="D6411160">
      <w:pPr>
        <w:pStyle w:val="style90"/>
        <w:spacing w:lineRule="auto" w:line="360"/>
        <w:ind w:firstLine="480" w:firstLineChars="200"/>
        <w:rPr>
          <w:rFonts w:cs="宋体" w:hAnsi="宋体" w:hint="eastAsia"/>
          <w:bCs/>
          <w:sz w:val="24"/>
          <w:szCs w:val="24"/>
        </w:rPr>
      </w:pPr>
      <w:r>
        <w:rPr>
          <w:rFonts w:cs="宋体" w:hAnsi="宋体" w:hint="eastAsia"/>
          <w:bCs/>
          <w:sz w:val="24"/>
          <w:szCs w:val="24"/>
        </w:rPr>
        <w:t>1.</w:t>
      </w:r>
      <w:r>
        <w:rPr>
          <w:rFonts w:cs="宋体" w:hAnsi="宋体" w:hint="eastAsia"/>
          <w:sz w:val="24"/>
          <w:szCs w:val="24"/>
        </w:rPr>
        <w:t xml:space="preserve"> </w:t>
      </w:r>
      <w:r>
        <w:rPr>
          <w:rFonts w:cs="宋体" w:hAnsi="宋体" w:hint="eastAsia"/>
          <w:bCs/>
          <w:sz w:val="24"/>
          <w:szCs w:val="24"/>
        </w:rPr>
        <w:t>标准化要求</w:t>
      </w:r>
    </w:p>
    <w:p w14:paraId="847F7F32">
      <w:pPr>
        <w:pStyle w:val="style90"/>
        <w:spacing w:lineRule="auto" w:line="360"/>
        <w:ind w:firstLine="480" w:firstLineChars="200"/>
        <w:rPr>
          <w:rFonts w:cs="宋体" w:hAnsi="宋体" w:hint="eastAsia"/>
          <w:bCs/>
          <w:sz w:val="24"/>
          <w:szCs w:val="24"/>
        </w:rPr>
      </w:pPr>
      <w:r>
        <w:rPr>
          <w:rFonts w:cs="宋体" w:hAnsi="宋体" w:hint="eastAsia"/>
          <w:bCs/>
          <w:sz w:val="24"/>
          <w:szCs w:val="24"/>
        </w:rPr>
        <w:t>投标人应针对厂内运维操作建立相关工作流程或管理办法，并将其用于指导员工的日常操作。并满足国家及地方相关要求，主要如下：</w:t>
      </w:r>
    </w:p>
    <w:tbl>
      <w:tblPr>
        <w:tblStyle w:val="style105"/>
        <w:tblW w:w="9862" w:type="dxa"/>
        <w:tblInd w:w="-797" w:type="dxa"/>
        <w:tblCellMar>
          <w:top w:w="0" w:type="dxa"/>
          <w:left w:w="0" w:type="dxa"/>
          <w:bottom w:w="0" w:type="dxa"/>
          <w:right w:w="0" w:type="dxa"/>
        </w:tblCellMar>
      </w:tblPr>
      <w:tblGrid>
        <w:gridCol w:w="1500"/>
        <w:gridCol w:w="1581"/>
        <w:gridCol w:w="5278"/>
        <w:gridCol w:w="1503"/>
      </w:tblGrid>
      <w:tr w14:paraId="19D9ED56">
        <w:trPr>
          <w:trHeight w:val="592" w:hRule="atLeast"/>
        </w:trPr>
        <w:tc>
          <w:tcPr>
            <w:tcW w:w="1500" w:type="dxa"/>
            <w:tcBorders>
              <w:top w:val="single" w:sz="4" w:space="0" w:color="auto"/>
              <w:left w:val="single" w:sz="4" w:space="0" w:color="auto"/>
              <w:bottom w:val="single" w:sz="4" w:space="0" w:color="auto"/>
              <w:right w:val="single" w:sz="4" w:space="0" w:color="auto"/>
            </w:tcBorders>
            <w:tcMar/>
            <w:vAlign w:val="center"/>
          </w:tcPr>
          <w:p w14:paraId="AF1060C7">
            <w:pPr>
              <w:pStyle w:val="style0"/>
              <w:widowControl/>
              <w:spacing w:lineRule="auto" w:line="360"/>
              <w:jc w:val="center"/>
              <w:textAlignment w:val="center"/>
              <w:rPr>
                <w:rFonts w:ascii="宋体" w:cs="宋体" w:hAnsi="宋体" w:hint="eastAsia"/>
                <w:color w:val="000000"/>
                <w:sz w:val="24"/>
              </w:rPr>
            </w:pPr>
            <w:r>
              <w:rPr>
                <w:rFonts w:ascii="宋体" w:cs="宋体" w:hAnsi="宋体" w:hint="eastAsia"/>
                <w:color w:val="000000"/>
                <w:sz w:val="24"/>
              </w:rPr>
              <w:t>单位</w:t>
            </w:r>
          </w:p>
        </w:tc>
        <w:tc>
          <w:tcPr>
            <w:tcW w:w="6859"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088D3F1">
            <w:pPr>
              <w:pStyle w:val="style0"/>
              <w:spacing w:lineRule="auto" w:line="360"/>
              <w:ind w:firstLine="480" w:firstLineChars="200"/>
              <w:jc w:val="center"/>
              <w:rPr>
                <w:rFonts w:ascii="宋体" w:cs="宋体" w:hAnsi="宋体" w:hint="eastAsia"/>
                <w:color w:val="000000"/>
                <w:sz w:val="24"/>
              </w:rPr>
            </w:pPr>
            <w:r>
              <w:rPr>
                <w:rFonts w:ascii="宋体" w:cs="宋体" w:hAnsi="宋体" w:hint="eastAsia"/>
                <w:color w:val="000000"/>
                <w:sz w:val="24"/>
              </w:rPr>
              <w:t>要求</w:t>
            </w:r>
          </w:p>
        </w:tc>
        <w:tc>
          <w:tcPr>
            <w:tcW w:w="1503" w:type="dxa"/>
            <w:tcBorders>
              <w:top w:val="single" w:sz="4" w:space="0" w:color="auto"/>
              <w:left w:val="single" w:sz="4" w:space="0" w:color="auto"/>
              <w:bottom w:val="single" w:sz="4" w:space="0" w:color="auto"/>
              <w:right w:val="single" w:sz="4" w:space="0" w:color="auto"/>
            </w:tcBorders>
            <w:tcMar/>
            <w:vAlign w:val="center"/>
          </w:tcPr>
          <w:p w14:paraId="7D528A6D">
            <w:pPr>
              <w:pStyle w:val="style0"/>
              <w:spacing w:lineRule="auto" w:line="360"/>
              <w:jc w:val="center"/>
              <w:rPr>
                <w:rFonts w:ascii="宋体" w:cs="宋体" w:hAnsi="宋体" w:hint="eastAsia"/>
                <w:color w:val="000000"/>
                <w:sz w:val="24"/>
              </w:rPr>
            </w:pPr>
            <w:r>
              <w:rPr>
                <w:rFonts w:ascii="宋体" w:cs="宋体" w:hAnsi="宋体" w:hint="eastAsia"/>
                <w:color w:val="000000"/>
                <w:sz w:val="24"/>
              </w:rPr>
              <w:t>备注</w:t>
            </w:r>
          </w:p>
        </w:tc>
      </w:tr>
      <w:tr w14:paraId="73691024">
        <w:tblPrEx/>
        <w:trPr>
          <w:trHeight w:val="592" w:hRule="atLeast"/>
        </w:trPr>
        <w:tc>
          <w:tcPr>
            <w:tcW w:w="1500" w:type="dxa"/>
            <w:tcBorders>
              <w:top w:val="single" w:sz="4" w:space="0" w:color="auto"/>
              <w:left w:val="single" w:sz="4" w:space="0" w:color="auto"/>
              <w:bottom w:val="single" w:sz="4" w:space="0" w:color="auto"/>
              <w:right w:val="single" w:sz="4" w:space="0" w:color="auto"/>
            </w:tcBorders>
            <w:tcMar/>
            <w:vAlign w:val="center"/>
          </w:tcPr>
          <w:p w14:paraId="8FD4D472">
            <w:pPr>
              <w:pStyle w:val="style0"/>
              <w:widowControl/>
              <w:spacing w:lineRule="auto" w:line="360"/>
              <w:jc w:val="center"/>
              <w:textAlignment w:val="center"/>
              <w:rPr>
                <w:rFonts w:ascii="宋体" w:cs="宋体" w:hAnsi="宋体" w:hint="eastAsia"/>
                <w:spacing w:val="2"/>
                <w:sz w:val="24"/>
              </w:rPr>
            </w:pPr>
            <w:r>
              <w:rPr>
                <w:rFonts w:ascii="宋体" w:cs="宋体" w:hAnsi="宋体" w:hint="eastAsia"/>
                <w:color w:val="000000"/>
                <w:sz w:val="24"/>
              </w:rPr>
              <w:t>大同齿轮有限公司</w:t>
            </w:r>
            <w:r>
              <w:rPr>
                <w:rFonts w:ascii="宋体" w:cs="宋体" w:hAnsi="宋体" w:hint="eastAsia"/>
                <w:color w:val="000000"/>
                <w:sz w:val="24"/>
              </w:rPr>
              <w:t>废水站委托运维项目</w:t>
            </w:r>
          </w:p>
        </w:tc>
        <w:tc>
          <w:tcPr>
            <w:tcW w:w="158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F876A2D5">
            <w:pPr>
              <w:pStyle w:val="style0"/>
              <w:widowControl/>
              <w:spacing w:lineRule="auto" w:line="360"/>
              <w:jc w:val="left"/>
              <w:textAlignment w:val="center"/>
              <w:rPr>
                <w:rFonts w:ascii="宋体" w:cs="宋体" w:hAnsi="宋体" w:hint="eastAsia"/>
                <w:sz w:val="24"/>
              </w:rPr>
            </w:pPr>
            <w:r>
              <w:rPr>
                <w:rFonts w:ascii="宋体" w:cs="宋体" w:hAnsi="宋体" w:hint="eastAsia"/>
                <w:spacing w:val="2"/>
                <w:sz w:val="24"/>
              </w:rPr>
              <w:t>综合污水处理站外排水污染物指标执行标准</w:t>
            </w:r>
          </w:p>
        </w:tc>
        <w:tc>
          <w:tcPr>
            <w:tcW w:w="527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F67BDAFC">
            <w:pPr>
              <w:pStyle w:val="style0"/>
              <w:spacing w:lineRule="auto" w:line="360"/>
              <w:ind w:firstLine="480" w:firstLineChars="200"/>
              <w:jc w:val="left"/>
              <w:rPr>
                <w:rFonts w:ascii="宋体" w:cs="宋体" w:hAnsi="宋体" w:hint="eastAsia"/>
                <w:color w:val="000000"/>
                <w:sz w:val="24"/>
                <w:shd w:val="clear" w:color="auto" w:fill="fcfcfc"/>
              </w:rPr>
            </w:pPr>
            <w:r>
              <w:rPr>
                <w:rFonts w:ascii="宋体" w:cs="宋体" w:hAnsi="宋体" w:hint="eastAsia"/>
                <w:color w:val="000000"/>
                <w:sz w:val="24"/>
                <w:shd w:val="clear" w:color="auto" w:fill="fcfcfc"/>
              </w:rPr>
              <w:t>主要指标包含不限于以下内容：COD≤50mg/L，BOD</w:t>
            </w:r>
            <w:r>
              <w:rPr>
                <w:rFonts w:ascii="宋体" w:cs="宋体" w:hAnsi="宋体" w:hint="eastAsia"/>
                <w:color w:val="000000"/>
                <w:sz w:val="24"/>
                <w:shd w:val="clear" w:color="auto" w:fill="fcfcfc"/>
                <w:vertAlign w:val="subscript"/>
              </w:rPr>
              <w:t>5</w:t>
            </w:r>
            <w:r>
              <w:rPr>
                <w:rFonts w:ascii="宋体" w:cs="宋体" w:hAnsi="宋体" w:hint="eastAsia"/>
                <w:color w:val="000000"/>
                <w:sz w:val="24"/>
                <w:shd w:val="clear" w:color="auto" w:fill="fcfcfc"/>
              </w:rPr>
              <w:t>≤10mg/L，动植物油≤10 mg/L ，SS≤70mg/L，，氨氮≤5mg/L， pH值6-9，磷酸盐≤0.5，石油类≤5mg/L，阴离子表面活性剂≤0.5mg/L ，总大肠菌群(个/L)≤3 mg/L，氟化物≤10 mg/L，挥发酚≤0.5 mg/L，氯化物≤10 mg/L</w:t>
            </w:r>
          </w:p>
        </w:tc>
        <w:tc>
          <w:tcPr>
            <w:tcW w:w="1503" w:type="dxa"/>
            <w:tcBorders>
              <w:top w:val="single" w:sz="4" w:space="0" w:color="auto"/>
              <w:left w:val="single" w:sz="4" w:space="0" w:color="auto"/>
              <w:bottom w:val="single" w:sz="4" w:space="0" w:color="auto"/>
              <w:right w:val="single" w:sz="4" w:space="0" w:color="auto"/>
            </w:tcBorders>
            <w:tcMar/>
          </w:tcPr>
          <w:p w14:paraId="8A7D3B8F">
            <w:pPr>
              <w:pStyle w:val="style0"/>
              <w:spacing w:lineRule="auto" w:line="360"/>
              <w:ind w:firstLine="488" w:firstLineChars="200"/>
              <w:jc w:val="center"/>
              <w:rPr>
                <w:rFonts w:ascii="宋体" w:cs="宋体" w:hAnsi="宋体" w:hint="eastAsia"/>
                <w:color w:val="000000"/>
                <w:spacing w:val="2"/>
                <w:sz w:val="24"/>
              </w:rPr>
            </w:pPr>
          </w:p>
          <w:p w14:paraId="33346539">
            <w:pPr>
              <w:pStyle w:val="style0"/>
              <w:spacing w:lineRule="auto" w:line="360"/>
              <w:jc w:val="center"/>
              <w:rPr>
                <w:rFonts w:ascii="宋体" w:cs="宋体" w:hAnsi="宋体" w:hint="eastAsia"/>
                <w:color w:val="000000"/>
                <w:kern w:val="0"/>
                <w:sz w:val="24"/>
              </w:rPr>
            </w:pPr>
            <w:r>
              <w:rPr>
                <w:rFonts w:ascii="宋体" w:cs="宋体" w:hAnsi="宋体" w:hint="eastAsia"/>
                <w:bCs/>
                <w:color w:val="000000"/>
                <w:sz w:val="24"/>
              </w:rPr>
              <w:t>以政府环保部门监测（包括在线监控设施）与招标人检测数据为准。</w:t>
            </w:r>
          </w:p>
        </w:tc>
      </w:tr>
      <w:bookmarkStart w:id="109" w:name="_Toc44077692"/>
      <w:bookmarkStart w:id="110" w:name="_Toc47031009"/>
      <w:bookmarkStart w:id="111" w:name="_Toc44077641"/>
      <w:tr w14:paraId="DF20D20C">
        <w:tblPrEx/>
        <w:trPr>
          <w:trHeight w:val="601" w:hRule="atLeast"/>
        </w:trPr>
        <w:tc>
          <w:tcPr>
            <w:tcW w:w="8359" w:type="dxa"/>
            <w:gridSpan w:val="3"/>
            <w:tcBorders>
              <w:top w:val="single" w:sz="4" w:space="0" w:color="000000"/>
              <w:left w:val="single" w:sz="4" w:space="0" w:color="000000"/>
              <w:bottom w:val="single" w:sz="4" w:space="0" w:color="000000"/>
              <w:right w:val="single" w:sz="4" w:space="0" w:color="000000"/>
            </w:tcBorders>
          </w:tcPr>
          <w:p w14:paraId="19DD68C9">
            <w:pPr>
              <w:pStyle w:val="style0"/>
              <w:widowControl/>
              <w:spacing w:lineRule="auto" w:line="360"/>
              <w:jc w:val="left"/>
              <w:textAlignment w:val="center"/>
              <w:rPr>
                <w:rFonts w:ascii="宋体" w:cs="宋体" w:hAnsi="宋体" w:hint="eastAsia"/>
                <w:sz w:val="24"/>
              </w:rPr>
            </w:pPr>
            <w:r>
              <w:rPr>
                <w:rFonts w:ascii="宋体" w:cs="宋体" w:hAnsi="宋体" w:hint="eastAsia"/>
                <w:sz w:val="24"/>
              </w:rPr>
              <w:t>国家、省市及大同市环保部门发布的技术标准和规范（若生态环境部或生态环境厅发布最新标准，以最新标准为准）</w:t>
            </w:r>
          </w:p>
          <w:p w14:paraId="6B42C37A">
            <w:pPr>
              <w:pStyle w:val="style0"/>
              <w:widowControl/>
              <w:spacing w:lineRule="auto" w:line="360"/>
              <w:jc w:val="left"/>
              <w:textAlignment w:val="center"/>
              <w:rPr>
                <w:rFonts w:ascii="宋体" w:cs="宋体" w:hAnsi="宋体" w:hint="eastAsia"/>
                <w:sz w:val="24"/>
              </w:rPr>
            </w:pPr>
            <w:r>
              <w:rPr>
                <w:rFonts w:ascii="宋体" w:cs="宋体" w:hAnsi="宋体" w:hint="eastAsia"/>
                <w:sz w:val="24"/>
              </w:rPr>
              <w:t>执行标准和规范应包括但不局限于下列的有关标准和规范：</w:t>
            </w:r>
          </w:p>
          <w:p w14:paraId="B327F2EE">
            <w:pPr>
              <w:pStyle w:val="style0"/>
              <w:widowControl/>
              <w:spacing w:lineRule="auto" w:line="360"/>
              <w:jc w:val="left"/>
              <w:textAlignment w:val="center"/>
              <w:rPr>
                <w:rFonts w:ascii="宋体" w:cs="宋体" w:hAnsi="宋体" w:hint="eastAsia"/>
                <w:sz w:val="24"/>
              </w:rPr>
            </w:pPr>
            <w:r>
              <w:rPr>
                <w:rFonts w:ascii="宋体" w:cs="宋体" w:hAnsi="宋体" w:hint="eastAsia"/>
                <w:sz w:val="24"/>
              </w:rPr>
              <w:t>1</w:t>
            </w:r>
            <w:r>
              <w:rPr>
                <w:rFonts w:ascii="宋体" w:cs="宋体" w:hAnsi="宋体" w:hint="eastAsia"/>
                <w:sz w:val="24"/>
              </w:rPr>
              <w:tab/>
            </w:r>
            <w:r>
              <w:rPr>
                <w:rFonts w:ascii="宋体" w:cs="宋体" w:hAnsi="宋体" w:hint="eastAsia"/>
                <w:sz w:val="24"/>
              </w:rPr>
              <w:t>HJ 971-2018</w:t>
            </w:r>
            <w:r>
              <w:rPr>
                <w:rFonts w:ascii="宋体" w:cs="宋体" w:hAnsi="宋体" w:hint="eastAsia"/>
                <w:sz w:val="24"/>
              </w:rPr>
              <w:tab/>
            </w:r>
            <w:r>
              <w:rPr>
                <w:rFonts w:ascii="宋体" w:cs="宋体" w:hAnsi="宋体" w:hint="eastAsia"/>
                <w:sz w:val="24"/>
              </w:rPr>
              <w:t xml:space="preserve">排污许可证申请与核发技术规范 汽车制造业 </w:t>
            </w:r>
          </w:p>
          <w:p w14:paraId="1532FD6B">
            <w:pPr>
              <w:pStyle w:val="style0"/>
              <w:widowControl/>
              <w:spacing w:lineRule="auto" w:line="360"/>
              <w:jc w:val="left"/>
              <w:textAlignment w:val="center"/>
              <w:rPr>
                <w:rFonts w:ascii="宋体" w:cs="宋体" w:hAnsi="宋体" w:hint="eastAsia"/>
                <w:sz w:val="24"/>
              </w:rPr>
            </w:pPr>
            <w:r>
              <w:rPr>
                <w:rFonts w:ascii="宋体" w:cs="宋体" w:hAnsi="宋体" w:hint="eastAsia"/>
                <w:sz w:val="24"/>
              </w:rPr>
              <w:t>2</w:t>
            </w:r>
            <w:r>
              <w:rPr>
                <w:rFonts w:ascii="宋体" w:cs="宋体" w:hAnsi="宋体" w:hint="eastAsia"/>
                <w:sz w:val="24"/>
              </w:rPr>
              <w:tab/>
            </w:r>
            <w:r>
              <w:rPr>
                <w:rFonts w:ascii="宋体" w:cs="宋体" w:hAnsi="宋体" w:hint="eastAsia"/>
                <w:sz w:val="24"/>
              </w:rPr>
              <w:t>GB18597-2001</w:t>
            </w:r>
            <w:r>
              <w:rPr>
                <w:rFonts w:ascii="宋体" w:cs="宋体" w:hAnsi="宋体" w:hint="eastAsia"/>
                <w:sz w:val="24"/>
              </w:rPr>
              <w:tab/>
            </w:r>
            <w:r>
              <w:rPr>
                <w:rFonts w:ascii="宋体" w:cs="宋体" w:hAnsi="宋体" w:hint="eastAsia"/>
                <w:sz w:val="24"/>
              </w:rPr>
              <w:t>危险废物贮存污染控制标准</w:t>
            </w:r>
          </w:p>
          <w:p w14:paraId="F5BE7B0B">
            <w:pPr>
              <w:pStyle w:val="style0"/>
              <w:widowControl/>
              <w:spacing w:lineRule="auto" w:line="360"/>
              <w:jc w:val="left"/>
              <w:textAlignment w:val="center"/>
              <w:rPr>
                <w:rFonts w:ascii="宋体" w:cs="宋体" w:hAnsi="宋体" w:hint="eastAsia"/>
                <w:sz w:val="24"/>
              </w:rPr>
            </w:pPr>
            <w:r>
              <w:rPr>
                <w:rFonts w:ascii="宋体" w:cs="宋体" w:hAnsi="宋体" w:hint="eastAsia"/>
                <w:sz w:val="24"/>
              </w:rPr>
              <w:t>3</w:t>
            </w:r>
            <w:r>
              <w:rPr>
                <w:rFonts w:ascii="宋体" w:cs="宋体" w:hAnsi="宋体" w:hint="eastAsia"/>
                <w:sz w:val="24"/>
              </w:rPr>
              <w:tab/>
            </w:r>
            <w:r>
              <w:rPr>
                <w:rFonts w:ascii="宋体" w:cs="宋体" w:hAnsi="宋体" w:hint="eastAsia"/>
                <w:sz w:val="24"/>
              </w:rPr>
              <w:t>GB/T28742-2012</w:t>
            </w:r>
            <w:r>
              <w:rPr>
                <w:rFonts w:ascii="宋体" w:cs="宋体" w:hAnsi="宋体" w:hint="eastAsia"/>
                <w:sz w:val="24"/>
              </w:rPr>
              <w:tab/>
            </w:r>
            <w:r>
              <w:rPr>
                <w:rFonts w:ascii="宋体" w:cs="宋体" w:hAnsi="宋体" w:hint="eastAsia"/>
                <w:sz w:val="24"/>
              </w:rPr>
              <w:t>污水处理设备安全技术规范</w:t>
            </w:r>
          </w:p>
          <w:p w14:paraId="F32C6880">
            <w:pPr>
              <w:pStyle w:val="style0"/>
              <w:widowControl/>
              <w:spacing w:lineRule="auto" w:line="360"/>
              <w:jc w:val="left"/>
              <w:textAlignment w:val="center"/>
              <w:rPr>
                <w:rFonts w:ascii="宋体" w:cs="宋体" w:hAnsi="宋体" w:hint="eastAsia"/>
                <w:sz w:val="24"/>
              </w:rPr>
            </w:pPr>
            <w:r>
              <w:rPr>
                <w:rFonts w:ascii="宋体" w:cs="宋体" w:hAnsi="宋体" w:hint="eastAsia"/>
                <w:sz w:val="24"/>
              </w:rPr>
              <w:t>4   GB/8978-1996    污水综合排放标准</w:t>
            </w:r>
          </w:p>
          <w:p w14:paraId="79E86102">
            <w:pPr>
              <w:pStyle w:val="style0"/>
              <w:widowControl/>
              <w:spacing w:lineRule="auto" w:line="360"/>
              <w:jc w:val="left"/>
              <w:textAlignment w:val="center"/>
              <w:rPr>
                <w:rFonts w:ascii="宋体" w:cs="宋体" w:hAnsi="宋体" w:hint="eastAsia"/>
                <w:sz w:val="24"/>
              </w:rPr>
            </w:pPr>
            <w:r>
              <w:rPr>
                <w:rFonts w:ascii="宋体" w:cs="宋体" w:hAnsi="宋体" w:hint="eastAsia"/>
                <w:sz w:val="24"/>
              </w:rPr>
              <w:t>5   GB/T18920-2002   城市污水再生利用  城市杂用水水质</w:t>
            </w:r>
          </w:p>
        </w:tc>
        <w:tc>
          <w:tcPr>
            <w:tcW w:w="1503" w:type="dxa"/>
            <w:tcBorders>
              <w:top w:val="single" w:sz="4" w:space="0" w:color="000000"/>
              <w:left w:val="single" w:sz="4" w:space="0" w:color="000000"/>
              <w:bottom w:val="single" w:sz="4" w:space="0" w:color="000000"/>
              <w:right w:val="single" w:sz="4" w:space="0" w:color="000000"/>
            </w:tcBorders>
          </w:tcPr>
          <w:p w14:paraId="0CF0337D">
            <w:pPr>
              <w:pStyle w:val="style0"/>
              <w:widowControl/>
              <w:spacing w:lineRule="auto" w:line="360"/>
              <w:jc w:val="left"/>
              <w:textAlignment w:val="center"/>
              <w:rPr>
                <w:rFonts w:ascii="宋体" w:cs="宋体" w:hAnsi="宋体" w:hint="eastAsia"/>
                <w:kern w:val="0"/>
                <w:sz w:val="24"/>
              </w:rPr>
            </w:pPr>
          </w:p>
        </w:tc>
      </w:tr>
      <w:bookmarkEnd w:id="109"/>
      <w:bookmarkEnd w:id="110"/>
      <w:bookmarkEnd w:id="111"/>
    </w:tbl>
    <w:p w14:paraId="74387DC3">
      <w:pPr>
        <w:pStyle w:val="style90"/>
        <w:spacing w:lineRule="auto" w:line="360"/>
        <w:ind w:firstLine="480" w:firstLineChars="200"/>
        <w:rPr>
          <w:rFonts w:cs="宋体" w:hAnsi="宋体" w:hint="eastAsia"/>
          <w:bCs/>
          <w:sz w:val="24"/>
          <w:szCs w:val="24"/>
        </w:rPr>
      </w:pPr>
      <w:r>
        <w:rPr>
          <w:rFonts w:cs="宋体" w:hAnsi="宋体" w:hint="eastAsia"/>
          <w:bCs/>
          <w:sz w:val="24"/>
          <w:szCs w:val="24"/>
        </w:rPr>
        <w:t>2.运维主要职责</w:t>
      </w:r>
    </w:p>
    <w:tbl>
      <w:tblPr>
        <w:tblStyle w:val="style105"/>
        <w:tblW w:w="9815"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6"/>
        <w:gridCol w:w="1513"/>
        <w:gridCol w:w="7456"/>
      </w:tblGrid>
      <w:tr w14:paraId="138BC3C2">
        <w:trPr/>
        <w:tc>
          <w:tcPr>
            <w:tcW w:w="846" w:type="dxa"/>
            <w:tcBorders/>
          </w:tcPr>
          <w:p w14:paraId="9150933B">
            <w:pPr>
              <w:pStyle w:val="style0"/>
              <w:spacing w:lineRule="auto" w:line="360"/>
              <w:jc w:val="center"/>
              <w:rPr>
                <w:rFonts w:ascii="宋体" w:cs="宋体" w:hAnsi="宋体" w:hint="eastAsia"/>
                <w:spacing w:val="2"/>
                <w:sz w:val="24"/>
              </w:rPr>
            </w:pPr>
            <w:r>
              <w:rPr>
                <w:rFonts w:ascii="宋体" w:cs="宋体" w:hAnsi="宋体" w:hint="eastAsia"/>
                <w:spacing w:val="2"/>
                <w:sz w:val="24"/>
              </w:rPr>
              <w:t>序号</w:t>
            </w:r>
          </w:p>
        </w:tc>
        <w:tc>
          <w:tcPr>
            <w:tcW w:w="1513" w:type="dxa"/>
            <w:tcBorders/>
          </w:tcPr>
          <w:p w14:paraId="226C1A59">
            <w:pPr>
              <w:pStyle w:val="style0"/>
              <w:spacing w:lineRule="auto" w:line="360"/>
              <w:jc w:val="center"/>
              <w:rPr>
                <w:rFonts w:ascii="宋体" w:cs="宋体" w:hAnsi="宋体" w:hint="eastAsia"/>
                <w:spacing w:val="2"/>
                <w:sz w:val="24"/>
              </w:rPr>
            </w:pPr>
            <w:r>
              <w:rPr>
                <w:rFonts w:ascii="宋体" w:cs="宋体" w:hAnsi="宋体" w:hint="eastAsia"/>
                <w:spacing w:val="2"/>
                <w:sz w:val="24"/>
              </w:rPr>
              <w:t>运营维护项目</w:t>
            </w:r>
          </w:p>
        </w:tc>
        <w:tc>
          <w:tcPr>
            <w:tcW w:w="7456" w:type="dxa"/>
            <w:tcBorders/>
          </w:tcPr>
          <w:p w14:paraId="2763A5D0">
            <w:pPr>
              <w:pStyle w:val="style0"/>
              <w:spacing w:lineRule="auto" w:line="360"/>
              <w:jc w:val="center"/>
              <w:rPr>
                <w:rFonts w:ascii="宋体" w:cs="宋体" w:hAnsi="宋体" w:hint="eastAsia"/>
                <w:spacing w:val="2"/>
                <w:sz w:val="24"/>
              </w:rPr>
            </w:pPr>
            <w:r>
              <w:rPr>
                <w:rFonts w:ascii="宋体" w:cs="宋体" w:hAnsi="宋体" w:hint="eastAsia"/>
                <w:spacing w:val="2"/>
                <w:sz w:val="24"/>
              </w:rPr>
              <w:t>运营维护具体内容</w:t>
            </w:r>
          </w:p>
        </w:tc>
      </w:tr>
      <w:tr w14:paraId="2ED0D370">
        <w:tblPrEx/>
        <w:trPr/>
        <w:tc>
          <w:tcPr>
            <w:tcW w:w="846" w:type="dxa"/>
            <w:tcBorders/>
            <w:vAlign w:val="center"/>
          </w:tcPr>
          <w:p w14:paraId="DCF6E3C7">
            <w:pPr>
              <w:pStyle w:val="style0"/>
              <w:spacing w:lineRule="auto" w:line="360"/>
              <w:jc w:val="center"/>
              <w:rPr>
                <w:rFonts w:ascii="宋体" w:cs="宋体" w:hAnsi="宋体" w:hint="eastAsia"/>
                <w:spacing w:val="2"/>
                <w:sz w:val="24"/>
              </w:rPr>
            </w:pPr>
            <w:r>
              <w:rPr>
                <w:rFonts w:ascii="宋体" w:cs="宋体" w:hAnsi="宋体" w:hint="eastAsia"/>
                <w:spacing w:val="2"/>
                <w:sz w:val="24"/>
              </w:rPr>
              <w:t>一</w:t>
            </w:r>
          </w:p>
        </w:tc>
        <w:tc>
          <w:tcPr>
            <w:tcW w:w="1513" w:type="dxa"/>
            <w:tcBorders/>
            <w:vAlign w:val="center"/>
          </w:tcPr>
          <w:p w14:paraId="1C58D9CE">
            <w:pPr>
              <w:pStyle w:val="style0"/>
              <w:spacing w:lineRule="auto" w:line="360"/>
              <w:jc w:val="center"/>
              <w:rPr>
                <w:rFonts w:ascii="宋体" w:cs="宋体" w:hAnsi="宋体" w:hint="eastAsia"/>
                <w:spacing w:val="2"/>
                <w:sz w:val="24"/>
              </w:rPr>
            </w:pPr>
            <w:r>
              <w:rPr>
                <w:rFonts w:ascii="宋体" w:cs="宋体" w:hAnsi="宋体" w:hint="eastAsia"/>
                <w:spacing w:val="2"/>
                <w:sz w:val="24"/>
              </w:rPr>
              <w:t>运营职责</w:t>
            </w:r>
          </w:p>
        </w:tc>
        <w:tc>
          <w:tcPr>
            <w:tcW w:w="7456" w:type="dxa"/>
            <w:tcBorders/>
          </w:tcPr>
          <w:p w14:paraId="A31281AB">
            <w:pPr>
              <w:pStyle w:val="style0"/>
              <w:numPr>
                <w:ilvl w:val="0"/>
                <w:numId w:val="15"/>
              </w:numPr>
              <w:spacing w:lineRule="auto" w:line="360"/>
              <w:rPr>
                <w:rFonts w:ascii="宋体" w:cs="宋体" w:hAnsi="宋体" w:hint="eastAsia"/>
                <w:spacing w:val="2"/>
                <w:sz w:val="24"/>
              </w:rPr>
            </w:pPr>
            <w:r>
              <w:rPr>
                <w:rFonts w:ascii="宋体" w:cs="宋体" w:hAnsi="宋体" w:hint="eastAsia"/>
                <w:spacing w:val="2"/>
                <w:sz w:val="24"/>
              </w:rPr>
              <w:t>承担管理责任，保证废水处理系统的正常运行并建立专人负责制，制定操作及维修规程和日常保养制度，建立日常运行记录和设备台帐，对标并建立执行中国重汽大齿公司各类管理体系，并接受相关管理部门的检查。</w:t>
            </w:r>
          </w:p>
          <w:p w14:paraId="48363502">
            <w:pPr>
              <w:pStyle w:val="style0"/>
              <w:numPr>
                <w:ilvl w:val="0"/>
                <w:numId w:val="15"/>
              </w:numPr>
              <w:spacing w:lineRule="auto" w:line="360"/>
              <w:rPr>
                <w:rFonts w:ascii="宋体" w:cs="宋体" w:hAnsi="宋体" w:hint="eastAsia"/>
                <w:sz w:val="24"/>
                <w:shd w:val="clear" w:color="auto" w:fill="fcfcfc"/>
              </w:rPr>
            </w:pPr>
            <w:r>
              <w:rPr>
                <w:rFonts w:ascii="宋体" w:cs="宋体" w:hAnsi="宋体" w:hint="eastAsia"/>
                <w:sz w:val="24"/>
                <w:shd w:val="clear" w:color="auto" w:fill="fcfcfc"/>
              </w:rPr>
              <w:t xml:space="preserve">需确保污水排放全部达标，且污水处理站运维实行每周7*24小时运行机制。 </w:t>
            </w:r>
          </w:p>
          <w:p w14:paraId="E391D1A0">
            <w:pPr>
              <w:pStyle w:val="style0"/>
              <w:numPr>
                <w:ilvl w:val="0"/>
                <w:numId w:val="15"/>
              </w:numPr>
              <w:spacing w:lineRule="auto" w:line="360"/>
              <w:rPr>
                <w:rFonts w:ascii="宋体" w:cs="宋体" w:hAnsi="宋体" w:hint="eastAsia"/>
                <w:spacing w:val="2"/>
                <w:sz w:val="24"/>
              </w:rPr>
            </w:pPr>
            <w:r>
              <w:rPr>
                <w:rFonts w:ascii="宋体" w:cs="宋体" w:hAnsi="宋体" w:hint="eastAsia"/>
                <w:sz w:val="24"/>
                <w:shd w:val="clear" w:color="auto" w:fill="fcfcfc"/>
              </w:rPr>
              <w:t>要求进行日巡回检查，做好运行和自检测记录，</w:t>
            </w:r>
            <w:r>
              <w:rPr>
                <w:rFonts w:ascii="宋体" w:cs="宋体" w:hAnsi="宋体" w:hint="eastAsia"/>
                <w:spacing w:val="2"/>
                <w:sz w:val="24"/>
              </w:rPr>
              <w:t>确保不发生污水溢出事故。</w:t>
            </w:r>
          </w:p>
          <w:p w14:paraId="140E9535">
            <w:pPr>
              <w:pStyle w:val="style0"/>
              <w:numPr>
                <w:ilvl w:val="0"/>
                <w:numId w:val="15"/>
              </w:numPr>
              <w:spacing w:lineRule="auto" w:line="360"/>
              <w:rPr>
                <w:rFonts w:ascii="宋体" w:cs="宋体" w:hAnsi="宋体" w:hint="eastAsia"/>
                <w:spacing w:val="2"/>
                <w:sz w:val="24"/>
              </w:rPr>
            </w:pPr>
            <w:r>
              <w:rPr>
                <w:rFonts w:ascii="宋体" w:cs="宋体" w:hAnsi="宋体" w:hint="eastAsia"/>
                <w:spacing w:val="2"/>
                <w:sz w:val="24"/>
              </w:rPr>
              <w:t>按照污水处理站工艺要求，设置足够的运维人员，投加符合出水指标要求的污水处理药剂。</w:t>
            </w:r>
          </w:p>
          <w:p w14:paraId="C1E5C343">
            <w:pPr>
              <w:pStyle w:val="style0"/>
              <w:spacing w:lineRule="auto" w:line="360"/>
              <w:rPr>
                <w:rFonts w:ascii="宋体" w:cs="宋体" w:hAnsi="宋体" w:hint="eastAsia"/>
                <w:spacing w:val="2"/>
                <w:sz w:val="24"/>
              </w:rPr>
            </w:pPr>
            <w:r>
              <w:rPr>
                <w:rFonts w:ascii="宋体" w:cs="宋体" w:hAnsi="宋体" w:hint="eastAsia"/>
                <w:spacing w:val="2"/>
                <w:sz w:val="24"/>
              </w:rPr>
              <w:t>6、及时汇报重大事故及隐患或仪器严重故障的情况。</w:t>
            </w:r>
          </w:p>
          <w:p w14:paraId="83C2209B">
            <w:pPr>
              <w:pStyle w:val="style0"/>
              <w:spacing w:lineRule="auto" w:line="360"/>
              <w:rPr>
                <w:rFonts w:ascii="宋体" w:cs="宋体" w:hAnsi="宋体" w:hint="eastAsia"/>
                <w:color w:val="000000"/>
                <w:spacing w:val="2"/>
                <w:sz w:val="24"/>
              </w:rPr>
            </w:pPr>
            <w:r>
              <w:rPr>
                <w:rFonts w:ascii="宋体" w:cs="宋体" w:hAnsi="宋体" w:hint="eastAsia"/>
                <w:spacing w:val="2"/>
                <w:sz w:val="24"/>
              </w:rPr>
              <w:t>7、在运行中按</w:t>
            </w:r>
            <w:r>
              <w:rPr>
                <w:rFonts w:ascii="宋体" w:cs="宋体" w:hAnsi="宋体" w:hint="eastAsia"/>
                <w:color w:val="000000"/>
                <w:spacing w:val="2"/>
                <w:sz w:val="24"/>
              </w:rPr>
              <w:t>规定对设备定期进行维护保养及校验。</w:t>
            </w:r>
          </w:p>
          <w:p w14:paraId="5B0EA378">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9、做好各项记录的填写和保存，包括但不限于运行记录，开关机记录，维保记录，维修记录，污泥产生记录，药品使用记录，水样检测记录，安全培训记录等。</w:t>
            </w:r>
          </w:p>
          <w:p w14:paraId="934B52D6">
            <w:pPr>
              <w:pStyle w:val="style0"/>
              <w:spacing w:lineRule="auto" w:line="360"/>
              <w:rPr>
                <w:rFonts w:ascii="宋体" w:cs="宋体" w:hAnsi="宋体" w:hint="eastAsia"/>
                <w:spacing w:val="2"/>
                <w:sz w:val="24"/>
              </w:rPr>
            </w:pPr>
            <w:r>
              <w:rPr>
                <w:rFonts w:ascii="宋体" w:cs="宋体" w:hAnsi="宋体" w:hint="eastAsia"/>
                <w:color w:val="000000"/>
                <w:spacing w:val="2"/>
                <w:sz w:val="24"/>
              </w:rPr>
              <w:t>10、有限空间等危险作业必须严格执行中国重汽大齿公司管</w:t>
            </w:r>
            <w:r>
              <w:rPr>
                <w:rFonts w:ascii="宋体" w:cs="宋体" w:hAnsi="宋体" w:hint="eastAsia"/>
                <w:spacing w:val="2"/>
                <w:sz w:val="24"/>
              </w:rPr>
              <w:t>理要求，操作人员持证上岗，配备检测仪器和通风等必要的安全设备设施。</w:t>
            </w:r>
          </w:p>
        </w:tc>
      </w:tr>
      <w:tr w14:paraId="F9B8FEEB">
        <w:tblPrEx/>
        <w:trPr/>
        <w:tc>
          <w:tcPr>
            <w:tcW w:w="846" w:type="dxa"/>
            <w:tcBorders/>
            <w:vAlign w:val="center"/>
          </w:tcPr>
          <w:p w14:paraId="7221AF27">
            <w:pPr>
              <w:pStyle w:val="style0"/>
              <w:spacing w:lineRule="auto" w:line="360"/>
              <w:jc w:val="center"/>
              <w:rPr>
                <w:rFonts w:ascii="宋体" w:cs="宋体" w:hAnsi="宋体" w:hint="eastAsia"/>
                <w:spacing w:val="2"/>
                <w:sz w:val="24"/>
              </w:rPr>
            </w:pPr>
            <w:r>
              <w:rPr>
                <w:rFonts w:ascii="宋体" w:cs="宋体" w:hAnsi="宋体" w:hint="eastAsia"/>
                <w:spacing w:val="2"/>
                <w:sz w:val="24"/>
              </w:rPr>
              <w:t>二</w:t>
            </w:r>
          </w:p>
        </w:tc>
        <w:tc>
          <w:tcPr>
            <w:tcW w:w="1513" w:type="dxa"/>
            <w:tcBorders/>
            <w:vAlign w:val="center"/>
          </w:tcPr>
          <w:p w14:paraId="57D76A69">
            <w:pPr>
              <w:pStyle w:val="style0"/>
              <w:spacing w:lineRule="auto" w:line="360"/>
              <w:jc w:val="center"/>
              <w:rPr>
                <w:rFonts w:ascii="宋体" w:cs="宋体" w:hAnsi="宋体" w:hint="eastAsia"/>
                <w:spacing w:val="2"/>
                <w:sz w:val="24"/>
              </w:rPr>
            </w:pPr>
            <w:r>
              <w:rPr>
                <w:rFonts w:ascii="宋体" w:cs="宋体" w:hAnsi="宋体" w:hint="eastAsia"/>
                <w:spacing w:val="2"/>
                <w:sz w:val="24"/>
              </w:rPr>
              <w:t>设备运行与维护</w:t>
            </w:r>
          </w:p>
        </w:tc>
        <w:tc>
          <w:tcPr>
            <w:tcW w:w="7456" w:type="dxa"/>
            <w:tcBorders/>
          </w:tcPr>
          <w:p w14:paraId="59C02A63">
            <w:pPr>
              <w:pStyle w:val="style0"/>
              <w:spacing w:lineRule="auto" w:line="360"/>
              <w:rPr>
                <w:rFonts w:ascii="宋体" w:cs="宋体" w:hAnsi="宋体" w:hint="eastAsia"/>
                <w:spacing w:val="2"/>
                <w:sz w:val="24"/>
              </w:rPr>
            </w:pPr>
            <w:r>
              <w:rPr>
                <w:rFonts w:ascii="宋体" w:cs="宋体" w:hAnsi="宋体" w:hint="eastAsia"/>
                <w:spacing w:val="2"/>
                <w:sz w:val="24"/>
              </w:rPr>
              <w:t>1、检测记录:每日对各设备运行参数进行监视检查,观察设备的运行状况是否正常、污染物排放数据是否正常，分析各设备的报警信息。</w:t>
            </w:r>
          </w:p>
          <w:p w14:paraId="B5618E40">
            <w:pPr>
              <w:pStyle w:val="style0"/>
              <w:spacing w:lineRule="auto" w:line="360"/>
              <w:rPr>
                <w:rFonts w:ascii="宋体" w:cs="宋体" w:hAnsi="宋体" w:hint="eastAsia"/>
                <w:spacing w:val="2"/>
                <w:sz w:val="24"/>
              </w:rPr>
            </w:pPr>
            <w:r>
              <w:rPr>
                <w:rFonts w:ascii="宋体" w:cs="宋体" w:hAnsi="宋体" w:hint="eastAsia"/>
                <w:spacing w:val="2"/>
                <w:sz w:val="24"/>
              </w:rPr>
              <w:t>2、定期维护巡检:日常巡检应至少每天进行，巡检结果应有记录并归档保存。日常巡检规程应包括但不限于</w:t>
            </w:r>
            <w:r>
              <w:rPr>
                <w:rFonts w:ascii="宋体" w:cs="宋体" w:hAnsi="宋体" w:hint="eastAsia"/>
                <w:color w:val="000000"/>
                <w:spacing w:val="2"/>
                <w:sz w:val="24"/>
              </w:rPr>
              <w:t>进出水口提升泵、机械过滤格栅、加药装置及混凝搅拌装置、气浮装置、鼓风机</w:t>
            </w:r>
            <w:r>
              <w:rPr>
                <w:rFonts w:ascii="宋体" w:cs="宋体" w:hAnsi="宋体" w:hint="eastAsia"/>
                <w:spacing w:val="2"/>
                <w:sz w:val="24"/>
              </w:rPr>
              <w:t>等，各系统运行状况、工作状况、系统辅助设备运行状况、各主要部件的运行状况，每次巡检必须填写设备巡检记录。</w:t>
            </w:r>
          </w:p>
          <w:p w14:paraId="BD1725E8">
            <w:pPr>
              <w:pStyle w:val="style0"/>
              <w:spacing w:lineRule="auto" w:line="360"/>
              <w:rPr>
                <w:rFonts w:ascii="宋体" w:cs="宋体" w:hAnsi="宋体" w:hint="eastAsia"/>
                <w:spacing w:val="2"/>
                <w:sz w:val="24"/>
              </w:rPr>
            </w:pPr>
            <w:r>
              <w:rPr>
                <w:rFonts w:ascii="宋体" w:cs="宋体" w:hAnsi="宋体" w:hint="eastAsia"/>
                <w:spacing w:val="2"/>
                <w:sz w:val="24"/>
              </w:rPr>
              <w:t>3、维护保养:每月按时对设备进行维护保养，应检查各类常用药剂损耗情况，各易损件的使用情况，管路通畅情况等，每次保养情况应有记录并归档。每次进行备件或材料更换时应对更换的备件或材料的品名、规格、数量等进行记录并归档。每次维护保养必须填写设备保养记录。</w:t>
            </w:r>
          </w:p>
          <w:p w14:paraId="03A44BB9">
            <w:pPr>
              <w:pStyle w:val="style0"/>
              <w:spacing w:lineRule="auto" w:line="360"/>
              <w:rPr>
                <w:rFonts w:ascii="宋体" w:cs="宋体" w:hAnsi="宋体" w:hint="eastAsia"/>
                <w:spacing w:val="2"/>
                <w:sz w:val="24"/>
              </w:rPr>
            </w:pPr>
            <w:r>
              <w:rPr>
                <w:rFonts w:ascii="宋体" w:cs="宋体" w:hAnsi="宋体" w:hint="eastAsia"/>
                <w:spacing w:val="2"/>
                <w:sz w:val="24"/>
              </w:rPr>
              <w:t>4、投标人负责污水处理站使用的低值易耗品</w:t>
            </w:r>
            <w:r>
              <w:rPr>
                <w:rFonts w:ascii="宋体" w:cs="宋体" w:hAnsi="宋体" w:hint="eastAsia"/>
                <w:color w:val="000000"/>
                <w:spacing w:val="2"/>
                <w:sz w:val="24"/>
              </w:rPr>
              <w:t>（如：管卡、水嘴、三角带、灯泡灯管、锁具、密封圈、铁锹、压力表等）的</w:t>
            </w:r>
            <w:r>
              <w:rPr>
                <w:rFonts w:ascii="宋体" w:cs="宋体" w:hAnsi="宋体" w:hint="eastAsia"/>
                <w:spacing w:val="2"/>
                <w:sz w:val="24"/>
              </w:rPr>
              <w:t>采购、运输、存储、使用、更换等，并符合相应管理要求。</w:t>
            </w:r>
          </w:p>
          <w:p w14:paraId="974669CD">
            <w:pPr>
              <w:pStyle w:val="style0"/>
              <w:spacing w:lineRule="auto" w:line="360"/>
              <w:rPr>
                <w:rFonts w:ascii="宋体" w:cs="宋体" w:hAnsi="宋体" w:hint="eastAsia"/>
                <w:spacing w:val="2"/>
                <w:sz w:val="24"/>
              </w:rPr>
            </w:pPr>
            <w:r>
              <w:rPr>
                <w:rFonts w:ascii="宋体" w:cs="宋体" w:hAnsi="宋体" w:hint="eastAsia"/>
                <w:spacing w:val="2"/>
                <w:sz w:val="24"/>
              </w:rPr>
              <w:t>5、其他预防性维护</w:t>
            </w:r>
          </w:p>
          <w:p w14:paraId="59B9E9BE">
            <w:pPr>
              <w:pStyle w:val="style0"/>
              <w:spacing w:lineRule="auto" w:line="360"/>
              <w:rPr>
                <w:rFonts w:ascii="宋体" w:cs="宋体" w:hAnsi="宋体" w:hint="eastAsia"/>
                <w:spacing w:val="2"/>
                <w:sz w:val="24"/>
              </w:rPr>
            </w:pPr>
            <w:r>
              <w:rPr>
                <w:rFonts w:ascii="宋体" w:cs="宋体" w:hAnsi="宋体" w:hint="eastAsia"/>
                <w:spacing w:val="2"/>
                <w:sz w:val="24"/>
              </w:rPr>
              <w:t>（1）保持站房及责任区的清洁，保持设备的清洁。</w:t>
            </w:r>
          </w:p>
          <w:p w14:paraId="626E7168">
            <w:pPr>
              <w:pStyle w:val="style0"/>
              <w:spacing w:lineRule="auto" w:line="360"/>
              <w:rPr>
                <w:rFonts w:ascii="宋体" w:cs="宋体" w:hAnsi="宋体" w:hint="eastAsia"/>
                <w:spacing w:val="2"/>
                <w:sz w:val="24"/>
              </w:rPr>
            </w:pPr>
            <w:r>
              <w:rPr>
                <w:rFonts w:ascii="宋体" w:cs="宋体" w:hAnsi="宋体" w:hint="eastAsia"/>
                <w:spacing w:val="2"/>
                <w:sz w:val="24"/>
              </w:rPr>
              <w:t>（2）保证各排放口、在线监控设施采样点、明渠的日常清洁。</w:t>
            </w:r>
          </w:p>
          <w:p w14:paraId="CF6A2616">
            <w:pPr>
              <w:pStyle w:val="style0"/>
              <w:spacing w:lineRule="auto" w:line="360"/>
              <w:rPr>
                <w:rFonts w:ascii="宋体" w:cs="宋体" w:hAnsi="宋体" w:hint="eastAsia"/>
                <w:spacing w:val="2"/>
                <w:sz w:val="24"/>
              </w:rPr>
            </w:pPr>
            <w:r>
              <w:rPr>
                <w:rFonts w:ascii="宋体" w:cs="宋体" w:hAnsi="宋体" w:hint="eastAsia"/>
                <w:spacing w:val="2"/>
                <w:sz w:val="24"/>
              </w:rPr>
              <w:t>（3）操作人员在对系统进行日常维护时，作好相关记录。</w:t>
            </w:r>
          </w:p>
          <w:p w14:paraId="E37D21C9">
            <w:pPr>
              <w:pStyle w:val="style0"/>
              <w:spacing w:lineRule="auto" w:line="360"/>
              <w:rPr>
                <w:rFonts w:ascii="宋体" w:cs="宋体" w:hAnsi="宋体" w:hint="eastAsia"/>
                <w:spacing w:val="2"/>
                <w:sz w:val="24"/>
              </w:rPr>
            </w:pPr>
            <w:r>
              <w:rPr>
                <w:rFonts w:ascii="宋体" w:cs="宋体" w:hAnsi="宋体" w:hint="eastAsia"/>
                <w:spacing w:val="2"/>
                <w:sz w:val="24"/>
              </w:rPr>
              <w:t>（4）此处未提及的维护内容，参照设备说明书要求执行。</w:t>
            </w:r>
          </w:p>
        </w:tc>
      </w:tr>
      <w:tr w14:paraId="7E6D145D">
        <w:tblPrEx/>
        <w:trPr/>
        <w:tc>
          <w:tcPr>
            <w:tcW w:w="846" w:type="dxa"/>
            <w:tcBorders/>
            <w:vAlign w:val="center"/>
          </w:tcPr>
          <w:p w14:paraId="4B55463E">
            <w:pPr>
              <w:pStyle w:val="style0"/>
              <w:spacing w:lineRule="auto" w:line="360"/>
              <w:jc w:val="center"/>
              <w:rPr>
                <w:rFonts w:ascii="宋体" w:cs="宋体" w:hAnsi="宋体" w:hint="eastAsia"/>
                <w:spacing w:val="2"/>
                <w:sz w:val="24"/>
              </w:rPr>
            </w:pPr>
            <w:r>
              <w:rPr>
                <w:rFonts w:ascii="宋体" w:cs="宋体" w:hAnsi="宋体" w:hint="eastAsia"/>
                <w:spacing w:val="2"/>
                <w:sz w:val="24"/>
              </w:rPr>
              <w:t>三</w:t>
            </w:r>
          </w:p>
        </w:tc>
        <w:tc>
          <w:tcPr>
            <w:tcW w:w="1513" w:type="dxa"/>
            <w:tcBorders/>
            <w:vAlign w:val="center"/>
          </w:tcPr>
          <w:p w14:paraId="B2E69107">
            <w:pPr>
              <w:pStyle w:val="style0"/>
              <w:spacing w:lineRule="auto" w:line="360"/>
              <w:jc w:val="center"/>
              <w:rPr>
                <w:rFonts w:ascii="宋体" w:cs="宋体" w:hAnsi="宋体" w:hint="eastAsia"/>
                <w:spacing w:val="2"/>
                <w:sz w:val="24"/>
              </w:rPr>
            </w:pPr>
            <w:r>
              <w:rPr>
                <w:rFonts w:ascii="宋体" w:cs="宋体" w:hAnsi="宋体" w:hint="eastAsia"/>
                <w:spacing w:val="2"/>
                <w:sz w:val="24"/>
              </w:rPr>
              <w:t>维修</w:t>
            </w:r>
          </w:p>
        </w:tc>
        <w:tc>
          <w:tcPr>
            <w:tcW w:w="7456" w:type="dxa"/>
            <w:tcBorders/>
          </w:tcPr>
          <w:p w14:paraId="94F8FA55">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1、发现设备出现故障后，运维人员需在规定时间内及时赶到现场，检查设备问题，判定问题原因并作相应进行处理。</w:t>
            </w:r>
          </w:p>
          <w:p w14:paraId="15C3065C">
            <w:pPr>
              <w:pStyle w:val="style179"/>
              <w:spacing w:lineRule="auto" w:line="360"/>
              <w:ind w:firstLine="0" w:firstLineChars="0"/>
              <w:rPr>
                <w:rFonts w:ascii="宋体" w:cs="宋体" w:hAnsi="宋体" w:hint="eastAsia"/>
                <w:color w:val="000000"/>
                <w:sz w:val="24"/>
                <w:szCs w:val="24"/>
              </w:rPr>
            </w:pPr>
            <w:r>
              <w:rPr>
                <w:rFonts w:ascii="宋体" w:cs="宋体" w:hAnsi="宋体" w:hint="eastAsia"/>
                <w:color w:val="000000"/>
                <w:spacing w:val="2"/>
                <w:sz w:val="24"/>
                <w:szCs w:val="24"/>
              </w:rPr>
              <w:t>2、</w:t>
            </w:r>
            <w:r>
              <w:rPr>
                <w:rFonts w:ascii="宋体" w:cs="宋体" w:hAnsi="宋体" w:hint="eastAsia"/>
                <w:color w:val="000000"/>
                <w:sz w:val="24"/>
                <w:szCs w:val="24"/>
              </w:rPr>
              <w:t>除水电能源费、设备大项维修费（计划提交我方评估）之外的所有费用。涉及厂房等大型基础土建设施的费用由发包方方承担。</w:t>
            </w:r>
          </w:p>
          <w:p w14:paraId="20E2682D">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3、设备维修后投入运行应密切监测排放数据，杜绝超标。</w:t>
            </w:r>
          </w:p>
          <w:p w14:paraId="67508DCC">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4、设备维修后，应填写设备维修记录，仪器校验记录。</w:t>
            </w:r>
          </w:p>
        </w:tc>
      </w:tr>
      <w:tr w14:paraId="F95ACAB9">
        <w:tblPrEx/>
        <w:trPr/>
        <w:tc>
          <w:tcPr>
            <w:tcW w:w="846" w:type="dxa"/>
            <w:tcBorders/>
            <w:vAlign w:val="center"/>
          </w:tcPr>
          <w:p w14:paraId="1F629241">
            <w:pPr>
              <w:pStyle w:val="style0"/>
              <w:spacing w:lineRule="auto" w:line="360"/>
              <w:jc w:val="center"/>
              <w:rPr>
                <w:rFonts w:ascii="宋体" w:cs="宋体" w:hAnsi="宋体" w:hint="eastAsia"/>
                <w:spacing w:val="2"/>
                <w:sz w:val="24"/>
              </w:rPr>
            </w:pPr>
            <w:r>
              <w:rPr>
                <w:rFonts w:ascii="宋体" w:cs="宋体" w:hAnsi="宋体" w:hint="eastAsia"/>
                <w:spacing w:val="2"/>
                <w:sz w:val="24"/>
              </w:rPr>
              <w:t>四</w:t>
            </w:r>
          </w:p>
        </w:tc>
        <w:tc>
          <w:tcPr>
            <w:tcW w:w="1513" w:type="dxa"/>
            <w:tcBorders/>
            <w:vAlign w:val="center"/>
          </w:tcPr>
          <w:p w14:paraId="ED73CDCF">
            <w:pPr>
              <w:pStyle w:val="style0"/>
              <w:spacing w:lineRule="auto" w:line="360"/>
              <w:jc w:val="center"/>
              <w:rPr>
                <w:rFonts w:ascii="宋体" w:cs="宋体" w:hAnsi="宋体" w:hint="eastAsia"/>
                <w:spacing w:val="2"/>
                <w:sz w:val="24"/>
              </w:rPr>
            </w:pPr>
            <w:r>
              <w:rPr>
                <w:rFonts w:ascii="宋体" w:cs="宋体" w:hAnsi="宋体" w:hint="eastAsia"/>
                <w:spacing w:val="2"/>
                <w:sz w:val="24"/>
              </w:rPr>
              <w:t>技术档案及</w:t>
            </w:r>
          </w:p>
          <w:p w14:paraId="C2A67C1F">
            <w:pPr>
              <w:pStyle w:val="style0"/>
              <w:spacing w:lineRule="auto" w:line="360"/>
              <w:jc w:val="center"/>
              <w:rPr>
                <w:rFonts w:ascii="宋体" w:cs="宋体" w:hAnsi="宋体" w:hint="eastAsia"/>
                <w:spacing w:val="2"/>
                <w:sz w:val="24"/>
              </w:rPr>
            </w:pPr>
            <w:r>
              <w:rPr>
                <w:rFonts w:ascii="宋体" w:cs="宋体" w:hAnsi="宋体" w:hint="eastAsia"/>
                <w:spacing w:val="2"/>
                <w:sz w:val="24"/>
              </w:rPr>
              <w:t>校准管理</w:t>
            </w:r>
          </w:p>
        </w:tc>
        <w:tc>
          <w:tcPr>
            <w:tcW w:w="7456" w:type="dxa"/>
            <w:tcBorders/>
          </w:tcPr>
          <w:p w14:paraId="5D81FBC7">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1、提出相关设备维护的合理化建议，并在认可后负责实施。</w:t>
            </w:r>
          </w:p>
          <w:p w14:paraId="27EC3917">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2、实时收集设备的故障信息，并上报相关的系统分析报告。</w:t>
            </w:r>
          </w:p>
          <w:p w14:paraId="AC048761">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3、按照当地环保部门要求配合做好校正、比对工作，保证数据准确性。自测数据确保测量人员具备资质，测量方式符合技术规范要求，测量结果合格准确并建档记录。</w:t>
            </w:r>
          </w:p>
        </w:tc>
      </w:tr>
      <w:tr w14:paraId="377EB046">
        <w:tblPrEx/>
        <w:trPr>
          <w:trHeight w:val="671" w:hRule="atLeast"/>
        </w:trPr>
        <w:tc>
          <w:tcPr>
            <w:tcW w:w="846" w:type="dxa"/>
            <w:tcBorders/>
            <w:vAlign w:val="center"/>
          </w:tcPr>
          <w:p w14:paraId="9862E7BC">
            <w:pPr>
              <w:pStyle w:val="style0"/>
              <w:spacing w:lineRule="auto" w:line="360"/>
              <w:jc w:val="center"/>
              <w:rPr>
                <w:rFonts w:ascii="宋体" w:cs="宋体" w:hAnsi="宋体" w:hint="eastAsia"/>
                <w:spacing w:val="2"/>
                <w:sz w:val="24"/>
              </w:rPr>
            </w:pPr>
            <w:r>
              <w:rPr>
                <w:rFonts w:ascii="宋体" w:cs="宋体" w:hAnsi="宋体" w:hint="eastAsia"/>
                <w:spacing w:val="2"/>
                <w:sz w:val="24"/>
              </w:rPr>
              <w:t>五</w:t>
            </w:r>
          </w:p>
        </w:tc>
        <w:tc>
          <w:tcPr>
            <w:tcW w:w="1513" w:type="dxa"/>
            <w:tcBorders/>
            <w:vAlign w:val="center"/>
          </w:tcPr>
          <w:p w14:paraId="7DEC8C72">
            <w:pPr>
              <w:pStyle w:val="style0"/>
              <w:spacing w:lineRule="auto" w:line="360"/>
              <w:jc w:val="center"/>
              <w:rPr>
                <w:rFonts w:ascii="宋体" w:cs="宋体" w:hAnsi="宋体" w:hint="eastAsia"/>
                <w:spacing w:val="2"/>
                <w:sz w:val="24"/>
              </w:rPr>
            </w:pPr>
            <w:r>
              <w:rPr>
                <w:rFonts w:ascii="宋体" w:cs="宋体" w:hAnsi="宋体" w:hint="eastAsia"/>
                <w:spacing w:val="2"/>
                <w:sz w:val="24"/>
              </w:rPr>
              <w:t>清掏清运管理</w:t>
            </w:r>
          </w:p>
        </w:tc>
        <w:tc>
          <w:tcPr>
            <w:tcW w:w="7456" w:type="dxa"/>
            <w:tcBorders/>
          </w:tcPr>
          <w:p w14:paraId="48719E4D">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负责废水站污水池内浮渣、非危废污泥、沉淀物的清掏和清运工作，运送至招标人指定贮存区域，集中处置，严禁随意倾倒。</w:t>
            </w:r>
          </w:p>
        </w:tc>
      </w:tr>
      <w:tr w14:paraId="AC2589B3">
        <w:tblPrEx/>
        <w:trPr>
          <w:trHeight w:val="1074" w:hRule="atLeast"/>
        </w:trPr>
        <w:tc>
          <w:tcPr>
            <w:tcW w:w="846" w:type="dxa"/>
            <w:tcBorders/>
            <w:vAlign w:val="center"/>
          </w:tcPr>
          <w:p w14:paraId="470081C8">
            <w:pPr>
              <w:pStyle w:val="style0"/>
              <w:spacing w:lineRule="auto" w:line="360"/>
              <w:jc w:val="center"/>
              <w:rPr>
                <w:rFonts w:ascii="宋体" w:cs="宋体" w:hAnsi="宋体" w:hint="eastAsia"/>
                <w:color w:val="000000"/>
                <w:spacing w:val="2"/>
                <w:sz w:val="24"/>
              </w:rPr>
            </w:pPr>
            <w:r>
              <w:rPr>
                <w:rFonts w:ascii="宋体" w:cs="宋体" w:hAnsi="宋体" w:hint="eastAsia"/>
                <w:color w:val="000000"/>
                <w:spacing w:val="2"/>
                <w:sz w:val="24"/>
              </w:rPr>
              <w:t>六</w:t>
            </w:r>
          </w:p>
          <w:bookmarkStart w:id="112" w:name="_Toc44077646"/>
          <w:bookmarkStart w:id="113" w:name="_Toc44077697"/>
          <w:bookmarkStart w:id="114" w:name="_Toc47031014"/>
        </w:tc>
        <w:tc>
          <w:tcPr>
            <w:tcW w:w="1513" w:type="dxa"/>
            <w:tcBorders/>
            <w:vAlign w:val="center"/>
          </w:tcPr>
          <w:p w14:paraId="64DB318B">
            <w:pPr>
              <w:pStyle w:val="style0"/>
              <w:spacing w:lineRule="auto" w:line="360"/>
              <w:jc w:val="center"/>
              <w:rPr>
                <w:rFonts w:ascii="宋体" w:cs="宋体" w:hAnsi="宋体" w:hint="eastAsia"/>
                <w:color w:val="000000"/>
                <w:spacing w:val="2"/>
                <w:sz w:val="24"/>
              </w:rPr>
            </w:pPr>
            <w:r>
              <w:rPr>
                <w:rFonts w:ascii="宋体" w:cs="宋体" w:hAnsi="宋体" w:hint="eastAsia"/>
                <w:color w:val="000000"/>
                <w:spacing w:val="2"/>
                <w:sz w:val="24"/>
              </w:rPr>
              <w:t>紧急情况处理</w:t>
            </w:r>
            <w:bookmarkEnd w:id="112"/>
            <w:bookmarkEnd w:id="113"/>
            <w:bookmarkEnd w:id="114"/>
          </w:p>
        </w:tc>
        <w:tc>
          <w:tcPr>
            <w:tcW w:w="7456" w:type="dxa"/>
            <w:tcBorders/>
          </w:tcPr>
          <w:p w14:paraId="0E39CAF9">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1、投标人应对运营过程中出现的异常情况有预警&amp;报警措施，及时通知招标人及供应商。</w:t>
            </w:r>
          </w:p>
          <w:p w14:paraId="7F23C551">
            <w:pPr>
              <w:pStyle w:val="style0"/>
              <w:spacing w:lineRule="auto" w:line="360"/>
              <w:rPr>
                <w:rFonts w:ascii="宋体" w:cs="宋体" w:hAnsi="宋体" w:hint="eastAsia"/>
                <w:color w:val="000000"/>
                <w:spacing w:val="2"/>
                <w:sz w:val="24"/>
              </w:rPr>
            </w:pPr>
            <w:r>
              <w:rPr>
                <w:rFonts w:ascii="宋体" w:cs="宋体" w:hAnsi="宋体" w:hint="eastAsia"/>
                <w:color w:val="000000"/>
                <w:spacing w:val="2"/>
                <w:sz w:val="24"/>
              </w:rPr>
              <w:t>2、建立环保应急预案并按规定定期演练，具备紧急检测仪器，有应急人员及流程规划。</w:t>
            </w:r>
          </w:p>
        </w:tc>
      </w:tr>
      <w:tr w14:paraId="F73E3447">
        <w:tblPrEx/>
        <w:trPr>
          <w:trHeight w:val="1074" w:hRule="atLeast"/>
        </w:trPr>
        <w:tc>
          <w:tcPr>
            <w:tcW w:w="846" w:type="dxa"/>
            <w:tcBorders/>
            <w:vAlign w:val="center"/>
          </w:tcPr>
          <w:p w14:paraId="516F7CB0">
            <w:pPr>
              <w:pStyle w:val="style0"/>
              <w:spacing w:lineRule="auto" w:line="360"/>
              <w:jc w:val="center"/>
              <w:rPr>
                <w:rFonts w:ascii="宋体" w:cs="宋体" w:hAnsi="宋体" w:hint="eastAsia"/>
                <w:color w:val="000000"/>
                <w:spacing w:val="2"/>
                <w:sz w:val="24"/>
              </w:rPr>
            </w:pPr>
            <w:r>
              <w:rPr>
                <w:rFonts w:ascii="宋体" w:cs="宋体" w:hAnsi="宋体" w:hint="eastAsia"/>
                <w:color w:val="000000"/>
                <w:spacing w:val="2"/>
                <w:sz w:val="24"/>
              </w:rPr>
              <w:t>七</w:t>
            </w:r>
          </w:p>
        </w:tc>
        <w:tc>
          <w:tcPr>
            <w:tcW w:w="1513" w:type="dxa"/>
            <w:tcBorders/>
            <w:vAlign w:val="center"/>
          </w:tcPr>
          <w:p w14:paraId="2E93EFDD">
            <w:pPr>
              <w:pStyle w:val="style0"/>
              <w:spacing w:lineRule="auto" w:line="360"/>
              <w:jc w:val="center"/>
              <w:rPr>
                <w:rFonts w:ascii="宋体" w:cs="宋体" w:hAnsi="宋体" w:hint="eastAsia"/>
                <w:color w:val="000000"/>
                <w:spacing w:val="2"/>
                <w:sz w:val="24"/>
              </w:rPr>
            </w:pPr>
            <w:r>
              <w:rPr>
                <w:rFonts w:ascii="宋体" w:cs="宋体" w:hAnsi="宋体" w:hint="eastAsia"/>
                <w:color w:val="000000"/>
                <w:spacing w:val="2"/>
                <w:sz w:val="24"/>
              </w:rPr>
              <w:t>管理要求</w:t>
            </w:r>
          </w:p>
        </w:tc>
        <w:tc>
          <w:tcPr>
            <w:tcW w:w="7456" w:type="dxa"/>
            <w:tcBorders/>
            <w:vAlign w:val="center"/>
          </w:tcPr>
          <w:p w14:paraId="05E9DEB7">
            <w:pPr>
              <w:pStyle w:val="style0"/>
              <w:numPr>
                <w:ilvl w:val="0"/>
                <w:numId w:val="16"/>
              </w:numPr>
              <w:spacing w:lineRule="auto" w:line="360"/>
              <w:rPr>
                <w:rFonts w:ascii="宋体" w:cs="宋体" w:hAnsi="宋体" w:hint="eastAsia"/>
                <w:color w:val="000000"/>
                <w:spacing w:val="2"/>
                <w:sz w:val="24"/>
              </w:rPr>
            </w:pPr>
            <w:r>
              <w:rPr>
                <w:rFonts w:ascii="宋体" w:cs="宋体" w:hAnsi="宋体" w:hint="eastAsia"/>
                <w:color w:val="000000"/>
                <w:spacing w:val="2"/>
                <w:sz w:val="24"/>
              </w:rPr>
              <w:t>投标人需遵守招标人各项管理要求，如有违反，视情节严重情况招标人有权终止合同或给予经济处罚。</w:t>
            </w:r>
          </w:p>
          <w:p w14:paraId="62CD27C0">
            <w:pPr>
              <w:pStyle w:val="style0"/>
              <w:numPr>
                <w:ilvl w:val="0"/>
                <w:numId w:val="16"/>
              </w:numPr>
              <w:spacing w:lineRule="auto" w:line="360"/>
              <w:rPr>
                <w:rFonts w:ascii="宋体" w:cs="宋体" w:hAnsi="宋体" w:hint="eastAsia"/>
                <w:color w:val="000000"/>
                <w:spacing w:val="2"/>
                <w:sz w:val="24"/>
              </w:rPr>
            </w:pPr>
            <w:r>
              <w:rPr>
                <w:rFonts w:ascii="宋体" w:cs="宋体" w:hAnsi="宋体" w:hint="eastAsia"/>
                <w:color w:val="000000"/>
                <w:spacing w:val="2"/>
                <w:sz w:val="24"/>
              </w:rPr>
              <w:t>投标人要确保废水各项指标全部达标排放，环保设施正常运行，若出现环保监管部门处罚项，投标人需自行承担一切后果</w:t>
            </w:r>
          </w:p>
        </w:tc>
      </w:tr>
      <w:bookmarkStart w:id="115" w:name="_Toc44077705"/>
      <w:bookmarkStart w:id="116" w:name="_Toc47031022"/>
      <w:bookmarkStart w:id="117" w:name="_Toc44077654"/>
    </w:tbl>
    <w:p w14:paraId="E9EBCCE0">
      <w:pPr>
        <w:pStyle w:val="style90"/>
        <w:rPr>
          <w:rFonts w:cs="宋体" w:hAnsi="宋体" w:hint="eastAsia"/>
          <w:color w:val="000000"/>
          <w:sz w:val="28"/>
          <w:szCs w:val="28"/>
        </w:rPr>
      </w:pPr>
      <w:r>
        <w:rPr>
          <w:rFonts w:hAnsi="宋体"/>
          <w:b/>
          <w:bCs/>
          <w:color w:val="000000"/>
          <w:sz w:val="28"/>
          <w:szCs w:val="28"/>
        </w:rPr>
        <w:t>四、人员管理要求</w:t>
      </w:r>
      <w:bookmarkEnd w:id="115"/>
      <w:bookmarkEnd w:id="116"/>
      <w:bookmarkEnd w:id="117"/>
    </w:p>
    <w:bookmarkStart w:id="118" w:name="_Toc47031023"/>
    <w:bookmarkStart w:id="119" w:name="_Toc44077706"/>
    <w:bookmarkStart w:id="120" w:name="_Toc44077655"/>
    <w:p w14:paraId="17422469">
      <w:pPr>
        <w:pStyle w:val="style90"/>
        <w:spacing w:lineRule="auto" w:line="360"/>
        <w:ind w:firstLine="480" w:firstLineChars="200"/>
        <w:rPr>
          <w:rFonts w:hAnsi="宋体" w:hint="eastAsia"/>
          <w:color w:val="000000"/>
          <w:sz w:val="24"/>
          <w:szCs w:val="24"/>
        </w:rPr>
      </w:pPr>
      <w:r>
        <w:rPr>
          <w:rFonts w:hAnsi="宋体"/>
          <w:color w:val="000000"/>
          <w:sz w:val="24"/>
          <w:szCs w:val="24"/>
        </w:rPr>
        <w:t>1</w:t>
      </w:r>
      <w:bookmarkEnd w:id="118"/>
      <w:bookmarkEnd w:id="119"/>
      <w:bookmarkEnd w:id="120"/>
      <w:r>
        <w:rPr>
          <w:rFonts w:hAnsi="宋体"/>
          <w:color w:val="000000"/>
          <w:sz w:val="24"/>
          <w:szCs w:val="24"/>
        </w:rPr>
        <w:t>．人员配置组织架构设置满足作业需求。</w:t>
      </w:r>
    </w:p>
    <w:p w14:paraId="71BF5B6F">
      <w:pPr>
        <w:pStyle w:val="style90"/>
        <w:spacing w:lineRule="auto" w:line="360"/>
        <w:ind w:firstLine="480" w:firstLineChars="200"/>
        <w:rPr>
          <w:rFonts w:hAnsi="宋体" w:hint="eastAsia"/>
          <w:color w:val="000000"/>
          <w:sz w:val="24"/>
          <w:szCs w:val="24"/>
        </w:rPr>
      </w:pPr>
      <w:r>
        <w:rPr>
          <w:rFonts w:hAnsi="宋体"/>
          <w:color w:val="000000"/>
          <w:sz w:val="24"/>
          <w:szCs w:val="24"/>
        </w:rPr>
        <w:t>所有</w:t>
      </w:r>
      <w:r>
        <w:rPr>
          <w:rFonts w:hAnsi="宋体" w:hint="eastAsia"/>
          <w:color w:val="000000"/>
          <w:sz w:val="24"/>
          <w:szCs w:val="24"/>
        </w:rPr>
        <w:t>人员</w:t>
      </w:r>
      <w:r>
        <w:rPr>
          <w:rFonts w:hAnsi="宋体"/>
          <w:color w:val="000000"/>
          <w:sz w:val="24"/>
          <w:szCs w:val="24"/>
        </w:rPr>
        <w:t>需要</w:t>
      </w:r>
      <w:r>
        <w:rPr>
          <w:rFonts w:hAnsi="宋体" w:hint="eastAsia"/>
          <w:color w:val="000000"/>
          <w:sz w:val="24"/>
          <w:szCs w:val="24"/>
        </w:rPr>
        <w:t>经过专业废水安全培训且成绩合格</w:t>
      </w:r>
      <w:r>
        <w:rPr>
          <w:rFonts w:hAnsi="宋体"/>
          <w:color w:val="000000"/>
          <w:sz w:val="24"/>
          <w:szCs w:val="24"/>
        </w:rPr>
        <w:t>。</w:t>
      </w:r>
    </w:p>
    <w:bookmarkStart w:id="121" w:name="_Toc44077707"/>
    <w:bookmarkStart w:id="122" w:name="_Toc44077656"/>
    <w:bookmarkStart w:id="123" w:name="_Toc47031024"/>
    <w:p w14:paraId="1CB0DBDA">
      <w:pPr>
        <w:pStyle w:val="style90"/>
        <w:spacing w:lineRule="auto" w:line="360"/>
        <w:ind w:firstLine="480" w:firstLineChars="200"/>
        <w:rPr>
          <w:rFonts w:hAnsi="宋体" w:hint="eastAsia"/>
          <w:color w:val="000000"/>
          <w:sz w:val="24"/>
          <w:szCs w:val="24"/>
        </w:rPr>
      </w:pPr>
      <w:r>
        <w:rPr>
          <w:rFonts w:hAnsi="宋体"/>
          <w:color w:val="000000"/>
          <w:sz w:val="24"/>
          <w:szCs w:val="24"/>
        </w:rPr>
        <w:t>2．组织机构</w:t>
      </w:r>
      <w:bookmarkEnd w:id="121"/>
      <w:bookmarkEnd w:id="122"/>
      <w:bookmarkEnd w:id="123"/>
    </w:p>
    <w:p w14:paraId="43BF9317">
      <w:pPr>
        <w:pStyle w:val="style90"/>
        <w:spacing w:lineRule="auto" w:line="360"/>
        <w:ind w:firstLine="480" w:firstLineChars="200"/>
        <w:rPr>
          <w:rFonts w:hAnsi="宋体" w:hint="eastAsia"/>
          <w:sz w:val="24"/>
          <w:szCs w:val="24"/>
        </w:rPr>
      </w:pPr>
      <w:r>
        <w:rPr>
          <w:rFonts w:hAnsi="宋体"/>
          <w:sz w:val="24"/>
          <w:szCs w:val="24"/>
        </w:rPr>
        <w:t>2.1 投标人运营组织架构的设置须以招标人的业务设定为基础，与招标人系统的业务框架和运营流程保持一致。</w:t>
      </w:r>
    </w:p>
    <w:p w14:paraId="96298B0C">
      <w:pPr>
        <w:pStyle w:val="style90"/>
        <w:spacing w:lineRule="auto" w:line="360"/>
        <w:ind w:firstLine="480" w:firstLineChars="200"/>
        <w:rPr>
          <w:rFonts w:hAnsi="宋体" w:hint="eastAsia"/>
          <w:sz w:val="24"/>
          <w:szCs w:val="24"/>
        </w:rPr>
      </w:pPr>
      <w:r>
        <w:rPr>
          <w:rFonts w:hAnsi="宋体"/>
          <w:sz w:val="24"/>
          <w:szCs w:val="24"/>
        </w:rPr>
        <w:t>2.2 投标人必须建立合理的薪酬体系及员工激励机制，控制人员流失率，避免对招标人的生产运营造成不良影响。</w:t>
      </w:r>
    </w:p>
    <w:p w14:paraId="EBF9287F">
      <w:pPr>
        <w:pStyle w:val="style90"/>
        <w:spacing w:lineRule="auto" w:line="360"/>
        <w:ind w:firstLine="480" w:firstLineChars="200"/>
        <w:rPr>
          <w:rFonts w:hAnsi="宋体" w:hint="eastAsia"/>
          <w:sz w:val="24"/>
          <w:szCs w:val="24"/>
        </w:rPr>
      </w:pPr>
      <w:r>
        <w:rPr>
          <w:rFonts w:hAnsi="宋体"/>
          <w:sz w:val="24"/>
          <w:szCs w:val="24"/>
        </w:rPr>
        <w:t>2.3 各级人员应具备“一岗多能”，在组织机构设置和人员配备上投标人应充分体现这一要求。</w:t>
      </w:r>
    </w:p>
    <w:p w14:paraId="FF327387">
      <w:pPr>
        <w:pStyle w:val="style90"/>
        <w:spacing w:lineRule="auto" w:line="360"/>
        <w:ind w:firstLine="480" w:firstLineChars="200"/>
        <w:rPr>
          <w:rFonts w:hAnsi="宋体" w:hint="eastAsia"/>
          <w:sz w:val="24"/>
          <w:szCs w:val="24"/>
        </w:rPr>
      </w:pPr>
      <w:r>
        <w:rPr>
          <w:rFonts w:hAnsi="宋体"/>
          <w:sz w:val="24"/>
          <w:szCs w:val="24"/>
        </w:rPr>
        <w:t>2.4 在某些特殊岗位投标人人员必须达到相关岗位要求并且具备相关的操作资格证。</w:t>
      </w:r>
    </w:p>
    <w:bookmarkStart w:id="124" w:name="_Toc47031025"/>
    <w:bookmarkStart w:id="125" w:name="_Toc44077708"/>
    <w:bookmarkStart w:id="126" w:name="_Toc44077657"/>
    <w:p w14:paraId="390638BF">
      <w:pPr>
        <w:pStyle w:val="style90"/>
        <w:spacing w:lineRule="auto" w:line="360"/>
        <w:ind w:firstLine="480" w:firstLineChars="200"/>
        <w:rPr>
          <w:rFonts w:hAnsi="宋体" w:hint="eastAsia"/>
          <w:sz w:val="24"/>
          <w:szCs w:val="24"/>
        </w:rPr>
      </w:pPr>
      <w:r>
        <w:rPr>
          <w:rFonts w:hAnsi="宋体"/>
          <w:sz w:val="24"/>
          <w:szCs w:val="24"/>
        </w:rPr>
        <w:t>3．人员管理</w:t>
      </w:r>
      <w:bookmarkEnd w:id="124"/>
      <w:bookmarkEnd w:id="125"/>
      <w:bookmarkEnd w:id="126"/>
    </w:p>
    <w:p w14:paraId="5BDAB8FA">
      <w:pPr>
        <w:pStyle w:val="style90"/>
        <w:spacing w:lineRule="auto" w:line="360"/>
        <w:ind w:firstLine="480" w:firstLineChars="200"/>
        <w:rPr>
          <w:rFonts w:hAnsi="宋体" w:hint="eastAsia"/>
          <w:sz w:val="24"/>
          <w:szCs w:val="24"/>
        </w:rPr>
      </w:pPr>
      <w:r>
        <w:rPr>
          <w:rFonts w:hAnsi="宋体"/>
          <w:sz w:val="24"/>
          <w:szCs w:val="24"/>
        </w:rPr>
        <w:t>3.1 投标人专职岗位人员如发生变更，需要在变更前5个工作日内向招标部门备案并获得招标人同意后方可进行人员的变更。</w:t>
      </w:r>
    </w:p>
    <w:p w14:paraId="E67A2B67">
      <w:pPr>
        <w:pStyle w:val="style90"/>
        <w:spacing w:lineRule="auto" w:line="360"/>
        <w:ind w:firstLine="480" w:firstLineChars="200"/>
        <w:rPr>
          <w:rFonts w:hAnsi="宋体" w:hint="eastAsia"/>
          <w:sz w:val="24"/>
          <w:szCs w:val="24"/>
        </w:rPr>
      </w:pPr>
      <w:r>
        <w:rPr>
          <w:rFonts w:hAnsi="宋体"/>
          <w:sz w:val="24"/>
          <w:szCs w:val="24"/>
        </w:rPr>
        <w:t>3.2 投标人根据招标人业务定期组织人员培训，保存培训记录，培训费用由投标人自行承担。培训类型包括操作技能及标准化作业培训、安全和消防培训、新业务流程培训等。</w:t>
      </w:r>
    </w:p>
    <w:bookmarkStart w:id="127" w:name="_Toc44077658"/>
    <w:bookmarkStart w:id="128" w:name="_Toc44077709"/>
    <w:bookmarkStart w:id="129" w:name="_Toc47031026"/>
    <w:p w14:paraId="5074BA59">
      <w:pPr>
        <w:pStyle w:val="style90"/>
        <w:rPr>
          <w:rFonts w:cs="宋体" w:hAnsi="宋体" w:hint="eastAsia"/>
          <w:sz w:val="28"/>
          <w:szCs w:val="28"/>
        </w:rPr>
      </w:pPr>
      <w:r>
        <w:rPr>
          <w:rFonts w:hAnsi="宋体"/>
          <w:b/>
          <w:bCs/>
          <w:sz w:val="28"/>
          <w:szCs w:val="28"/>
        </w:rPr>
        <w:t>五、</w:t>
      </w:r>
      <w:bookmarkEnd w:id="127"/>
      <w:bookmarkEnd w:id="128"/>
      <w:bookmarkEnd w:id="129"/>
      <w:r>
        <w:rPr>
          <w:rFonts w:hAnsi="宋体" w:hint="eastAsia"/>
          <w:b/>
          <w:bCs/>
          <w:sz w:val="28"/>
          <w:szCs w:val="28"/>
        </w:rPr>
        <w:t>其他</w:t>
      </w:r>
      <w:r>
        <w:rPr>
          <w:rFonts w:hAnsi="宋体"/>
          <w:b/>
          <w:bCs/>
          <w:sz w:val="28"/>
          <w:szCs w:val="28"/>
        </w:rPr>
        <w:t>要求</w:t>
      </w:r>
    </w:p>
    <w:bookmarkStart w:id="130" w:name="_Toc44077659"/>
    <w:bookmarkStart w:id="131" w:name="_Toc47031027"/>
    <w:bookmarkStart w:id="132" w:name="_Toc44077710"/>
    <w:p w14:paraId="D5DD063F">
      <w:pPr>
        <w:pStyle w:val="style90"/>
        <w:spacing w:lineRule="auto" w:line="360"/>
        <w:ind w:firstLine="480" w:firstLineChars="200"/>
        <w:rPr>
          <w:rFonts w:hAnsi="宋体" w:hint="eastAsia"/>
          <w:sz w:val="24"/>
          <w:szCs w:val="24"/>
        </w:rPr>
      </w:pPr>
      <w:r>
        <w:rPr>
          <w:rFonts w:hAnsi="宋体"/>
          <w:sz w:val="24"/>
          <w:szCs w:val="24"/>
        </w:rPr>
        <w:t>1．</w:t>
      </w:r>
      <w:bookmarkEnd w:id="130"/>
      <w:bookmarkEnd w:id="131"/>
      <w:bookmarkEnd w:id="132"/>
      <w:r>
        <w:rPr>
          <w:rFonts w:hAnsi="宋体"/>
          <w:sz w:val="24"/>
          <w:szCs w:val="24"/>
        </w:rPr>
        <w:t>极端天气（连续暴雨）</w:t>
      </w:r>
      <w:r>
        <w:rPr>
          <w:rFonts w:hAnsi="宋体"/>
          <w:color w:val="000000"/>
          <w:sz w:val="24"/>
          <w:szCs w:val="24"/>
        </w:rPr>
        <w:t>格栅，废水池，污水井等</w:t>
      </w:r>
      <w:r>
        <w:rPr>
          <w:rFonts w:hAnsi="宋体"/>
          <w:sz w:val="24"/>
          <w:szCs w:val="24"/>
        </w:rPr>
        <w:t>不外溢，如造成外溢责任全部由乙方承担。</w:t>
      </w:r>
    </w:p>
    <w:p w14:paraId="C896CB60">
      <w:pPr>
        <w:pStyle w:val="style0"/>
        <w:spacing w:lineRule="auto" w:line="360"/>
        <w:ind w:firstLine="480" w:firstLineChars="200"/>
        <w:jc w:val="left"/>
        <w:rPr>
          <w:rFonts w:hAnsi="宋体" w:hint="eastAsia"/>
          <w:sz w:val="28"/>
          <w:szCs w:val="28"/>
        </w:rPr>
      </w:pPr>
      <w:r>
        <w:rPr>
          <w:rFonts w:ascii="宋体" w:hAnsi="宋体"/>
          <w:sz w:val="24"/>
        </w:rPr>
        <w:t>2.</w:t>
      </w:r>
      <w:r>
        <w:rPr>
          <w:rFonts w:ascii="宋体" w:hAnsi="宋体" w:hint="eastAsia"/>
          <w:sz w:val="24"/>
        </w:rPr>
        <w:t>雨水排放口的管理：杜绝其他废水从雨水口排出，非雨雪天雨水口必须是干的。</w:t>
      </w:r>
    </w:p>
    <w:p w14:paraId="3F036784">
      <w:pPr>
        <w:pStyle w:val="style0"/>
        <w:spacing w:lineRule="auto" w:line="360"/>
        <w:rPr>
          <w:rFonts w:ascii="宋体" w:cs="宋体" w:hAnsi="宋体" w:hint="eastAsia"/>
          <w:b/>
          <w:bCs/>
          <w:color w:val="000000"/>
          <w:sz w:val="36"/>
          <w:szCs w:val="36"/>
        </w:rPr>
        <w:sectPr>
          <w:pgSz w:w="11906" w:h="16838" w:orient="portrait"/>
          <w:pgMar w:top="1440" w:right="1800" w:bottom="1440" w:left="1800" w:header="851" w:footer="992" w:gutter="0"/>
          <w:cols w:space="720" w:num="1"/>
          <w:docGrid w:type="lines" w:linePitch="312" w:charSpace="0"/>
        </w:sectPr>
      </w:pPr>
    </w:p>
    <w:bookmarkStart w:id="133" w:name="tiao_29_kuan_2"/>
    <w:bookmarkStart w:id="134" w:name="_Toc7429"/>
    <w:bookmarkStart w:id="135" w:name="_Toc5640"/>
    <w:bookmarkStart w:id="136" w:name="_Toc5045"/>
    <w:bookmarkEnd w:id="133"/>
    <w:p w14:paraId="DDC4F731">
      <w:pPr>
        <w:pStyle w:val="style0"/>
        <w:outlineLvl w:val="0"/>
        <w:rPr>
          <w:rFonts w:cs="宋体" w:hAnsi="宋体" w:hint="eastAsia"/>
          <w:b/>
          <w:bCs/>
          <w:color w:val="000000"/>
          <w:sz w:val="24"/>
        </w:rPr>
      </w:pPr>
      <w:r>
        <w:rPr>
          <w:rFonts w:cs="宋体" w:hAnsi="宋体" w:hint="eastAsia"/>
          <w:b/>
          <w:bCs/>
          <w:color w:val="000000"/>
          <w:sz w:val="24"/>
        </w:rPr>
        <w:t>SRM非生产供应商注册操作手册</w:t>
      </w:r>
      <w:bookmarkEnd w:id="134"/>
      <w:bookmarkEnd w:id="135"/>
      <w:bookmarkEnd w:id="136"/>
    </w:p>
    <w:p w14:paraId="C9A72D03">
      <w:pPr>
        <w:pStyle w:val="style90"/>
        <w:rPr/>
      </w:pPr>
    </w:p>
    <w:p w14:paraId="46121E7B">
      <w:pPr>
        <w:pStyle w:val="style0"/>
        <w:adjustRightInd w:val="false"/>
        <w:snapToGrid w:val="false"/>
        <w:spacing w:lineRule="auto" w:line="360"/>
        <w:jc w:val="left"/>
        <w:rPr>
          <w:rFonts w:ascii="宋体" w:cs="宋体" w:hAnsi="宋体" w:hint="eastAsia"/>
          <w:sz w:val="24"/>
        </w:rPr>
      </w:pPr>
      <w:r>
        <w:rPr>
          <w:rFonts w:ascii="宋体" w:cs="宋体" w:hAnsi="宋体"/>
          <w:sz w:val="24"/>
        </w:rPr>
        <w:t>浏览器中输入地址;</w:t>
      </w:r>
    </w:p>
    <w:p w14:paraId="A3E56221">
      <w:pPr>
        <w:pStyle w:val="style0"/>
        <w:adjustRightInd w:val="false"/>
        <w:snapToGrid w:val="false"/>
        <w:spacing w:lineRule="auto" w:line="360"/>
        <w:jc w:val="left"/>
        <w:rPr>
          <w:rFonts w:ascii="宋体" w:cs="宋体" w:hAnsi="宋体" w:hint="eastAsia"/>
          <w:sz w:val="24"/>
        </w:rPr>
      </w:pPr>
      <w:r>
        <w:rPr/>
        <w:fldChar w:fldCharType="begin"/>
      </w:r>
      <w:r>
        <w:instrText xml:space="preserve"> HYPERLINK "http://ecaitong.sinotruk.com:8012/" \l "/login" \t "dlt" </w:instrText>
      </w:r>
      <w:r>
        <w:rPr/>
        <w:fldChar w:fldCharType="separate"/>
      </w:r>
      <w:r>
        <w:rPr>
          <w:rFonts w:ascii="宋体" w:cs="宋体" w:hAnsi="宋体"/>
          <w:sz w:val="24"/>
        </w:rPr>
        <w:t>http</w:t>
      </w:r>
      <w:r>
        <w:rPr>
          <w:rFonts w:ascii="宋体" w:cs="宋体" w:hAnsi="宋体" w:hint="eastAsia"/>
          <w:sz w:val="24"/>
        </w:rPr>
        <w:t>s</w:t>
      </w:r>
      <w:r>
        <w:rPr>
          <w:rFonts w:ascii="宋体" w:cs="宋体" w:hAnsi="宋体"/>
          <w:sz w:val="24"/>
        </w:rPr>
        <w:t>://ecaitong.sinotruk.com:8012/#/login</w:t>
      </w:r>
      <w:r>
        <w:rPr>
          <w:rFonts w:ascii="宋体" w:cs="宋体" w:hAnsi="宋体"/>
          <w:sz w:val="24"/>
        </w:rPr>
        <w:fldChar w:fldCharType="end"/>
      </w:r>
    </w:p>
    <w:bookmarkStart w:id="137" w:name="_Toc16360"/>
    <w:bookmarkStart w:id="138" w:name="_Toc32605"/>
    <w:bookmarkStart w:id="139" w:name="_Toc19487"/>
    <w:p w14:paraId="A4FC83F9">
      <w:pPr>
        <w:pStyle w:val="style0"/>
        <w:adjustRightInd w:val="false"/>
        <w:snapToGrid w:val="false"/>
        <w:spacing w:lineRule="auto" w:line="360"/>
        <w:jc w:val="left"/>
        <w:outlineLvl w:val="0"/>
        <w:rPr>
          <w:rFonts w:ascii="宋体" w:cs="宋体" w:hAnsi="宋体" w:hint="eastAsia"/>
          <w:sz w:val="24"/>
        </w:rPr>
      </w:pPr>
      <w:r>
        <w:rPr>
          <w:rFonts w:ascii="宋体" w:cs="宋体" w:hAnsi="宋体"/>
          <w:sz w:val="24"/>
        </w:rPr>
        <w:t>1.点击立即注册</w:t>
      </w:r>
      <w:bookmarkEnd w:id="137"/>
      <w:bookmarkEnd w:id="138"/>
      <w:bookmarkEnd w:id="139"/>
    </w:p>
    <w:p w14:paraId="6AC56A04">
      <w:pPr>
        <w:pStyle w:val="style0"/>
        <w:snapToGrid w:val="false"/>
        <w:spacing w:lineRule="auto" w:line="312"/>
        <w:rPr/>
      </w:pPr>
      <w:r>
        <w:rPr/>
        <w:drawing>
          <wp:inline distL="0" distT="0" distB="0" distR="0">
            <wp:extent cx="5760085" cy="2933065"/>
            <wp:effectExtent l="0" t="0" r="12065" b="635"/>
            <wp:docPr id="1027"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pic:cNvPicPr/>
                  </pic:nvPicPr>
                  <pic:blipFill>
                    <a:blip r:embed="rId4" cstate="print"/>
                    <a:srcRect l="0" t="0" r="0" b="0"/>
                    <a:stretch/>
                  </pic:blipFill>
                  <pic:spPr>
                    <a:xfrm rot="0">
                      <a:off x="0" y="0"/>
                      <a:ext cx="5760085" cy="2933065"/>
                    </a:xfrm>
                    <a:prstGeom prst="rect"/>
                  </pic:spPr>
                </pic:pic>
              </a:graphicData>
            </a:graphic>
          </wp:inline>
        </w:drawing>
      </w:r>
    </w:p>
    <w:bookmarkStart w:id="140" w:name="_Toc24008"/>
    <w:bookmarkStart w:id="141" w:name="_Toc22017"/>
    <w:bookmarkStart w:id="142" w:name="_Toc31912"/>
    <w:p w14:paraId="1E3AE119">
      <w:pPr>
        <w:pStyle w:val="style0"/>
        <w:spacing w:lineRule="auto" w:line="360"/>
        <w:outlineLvl w:val="0"/>
        <w:rPr>
          <w:rFonts w:ascii="宋体" w:cs="宋体" w:hAnsi="宋体" w:hint="eastAsia"/>
          <w:sz w:val="24"/>
          <w:szCs w:val="28"/>
        </w:rPr>
      </w:pPr>
      <w:r>
        <w:rPr>
          <w:rFonts w:ascii="宋体" w:cs="宋体" w:hAnsi="宋体" w:hint="eastAsia"/>
          <w:color w:val="000000"/>
          <w:sz w:val="24"/>
          <w:szCs w:val="28"/>
        </w:rPr>
        <w:t>2.</w:t>
      </w:r>
      <w:r>
        <w:rPr>
          <w:rFonts w:ascii="宋体" w:cs="宋体" w:hAnsi="宋体"/>
          <w:color w:val="000000"/>
          <w:sz w:val="24"/>
          <w:szCs w:val="28"/>
        </w:rPr>
        <w:t>填写手机号码（没有注册过的）</w:t>
      </w:r>
      <w:bookmarkEnd w:id="140"/>
      <w:bookmarkEnd w:id="141"/>
      <w:bookmarkEnd w:id="142"/>
    </w:p>
    <w:p w14:paraId="798B9323">
      <w:pPr>
        <w:pStyle w:val="style0"/>
        <w:snapToGrid w:val="false"/>
        <w:spacing w:lineRule="auto" w:line="312"/>
        <w:rPr/>
      </w:pPr>
      <w:r>
        <w:rPr/>
        <w:drawing>
          <wp:inline distL="0" distT="0" distB="0" distR="0">
            <wp:extent cx="5760085" cy="2766695"/>
            <wp:effectExtent l="0" t="0" r="12065" b="14605"/>
            <wp:docPr id="1028"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pic:cNvPicPr/>
                  </pic:nvPicPr>
                  <pic:blipFill>
                    <a:blip r:embed="rId5" cstate="print"/>
                    <a:srcRect l="0" t="0" r="0" b="0"/>
                    <a:stretch/>
                  </pic:blipFill>
                  <pic:spPr>
                    <a:xfrm rot="0">
                      <a:off x="0" y="0"/>
                      <a:ext cx="5760085" cy="2766695"/>
                    </a:xfrm>
                    <a:prstGeom prst="rect"/>
                  </pic:spPr>
                </pic:pic>
              </a:graphicData>
            </a:graphic>
          </wp:inline>
        </w:drawing>
      </w:r>
    </w:p>
    <w:bookmarkStart w:id="143" w:name="_Toc1258"/>
    <w:bookmarkStart w:id="144" w:name="_Toc14180"/>
    <w:bookmarkStart w:id="145" w:name="_Toc6326"/>
    <w:p w14:paraId="7C6BFB43">
      <w:pPr>
        <w:pStyle w:val="style0"/>
        <w:spacing w:lineRule="auto" w:line="360"/>
        <w:outlineLvl w:val="0"/>
        <w:rPr>
          <w:rFonts w:ascii="宋体" w:cs="宋体" w:hAnsi="宋体" w:hint="eastAsia"/>
          <w:sz w:val="24"/>
          <w:szCs w:val="28"/>
        </w:rPr>
      </w:pPr>
      <w:r>
        <w:rPr>
          <w:rFonts w:ascii="宋体" w:cs="宋体" w:hAnsi="宋体" w:hint="eastAsia"/>
          <w:color w:val="000000"/>
          <w:sz w:val="24"/>
          <w:szCs w:val="28"/>
        </w:rPr>
        <w:t>3.</w:t>
      </w:r>
      <w:r>
        <w:rPr>
          <w:rFonts w:ascii="宋体" w:cs="宋体" w:hAnsi="宋体"/>
          <w:color w:val="000000"/>
          <w:sz w:val="24"/>
          <w:szCs w:val="28"/>
        </w:rPr>
        <w:t>注册成功登录这个手机号码的账号进入系统，点击供应商注册</w:t>
      </w:r>
      <w:bookmarkEnd w:id="143"/>
      <w:bookmarkEnd w:id="144"/>
      <w:bookmarkEnd w:id="145"/>
    </w:p>
    <w:p w14:paraId="E5BF59E1">
      <w:pPr>
        <w:pStyle w:val="style0"/>
        <w:snapToGrid w:val="false"/>
        <w:spacing w:lineRule="auto" w:line="312"/>
        <w:rPr/>
      </w:pPr>
      <w:r>
        <w:rPr/>
        <w:drawing>
          <wp:inline distL="0" distT="0" distB="0" distR="0">
            <wp:extent cx="5760085" cy="2869565"/>
            <wp:effectExtent l="0" t="0" r="12065" b="6985"/>
            <wp:docPr id="1029"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picture"/>
                    <pic:cNvPicPr/>
                  </pic:nvPicPr>
                  <pic:blipFill>
                    <a:blip r:embed="rId6" cstate="print"/>
                    <a:srcRect l="0" t="0" r="0" b="0"/>
                    <a:stretch/>
                  </pic:blipFill>
                  <pic:spPr>
                    <a:xfrm rot="0">
                      <a:off x="0" y="0"/>
                      <a:ext cx="5760085" cy="2869565"/>
                    </a:xfrm>
                    <a:prstGeom prst="rect"/>
                  </pic:spPr>
                </pic:pic>
              </a:graphicData>
            </a:graphic>
          </wp:inline>
        </w:drawing>
      </w:r>
    </w:p>
    <w:bookmarkStart w:id="146" w:name="_Toc20650"/>
    <w:bookmarkStart w:id="147" w:name="_Toc8371"/>
    <w:bookmarkStart w:id="148" w:name="_Toc13581"/>
    <w:p w14:paraId="5F3D0970">
      <w:pPr>
        <w:pStyle w:val="style0"/>
        <w:spacing w:lineRule="auto" w:line="360"/>
        <w:outlineLvl w:val="0"/>
        <w:rPr>
          <w:rFonts w:ascii="宋体" w:cs="宋体" w:hAnsi="宋体" w:hint="eastAsia"/>
          <w:sz w:val="24"/>
          <w:szCs w:val="28"/>
        </w:rPr>
      </w:pPr>
      <w:r>
        <w:rPr>
          <w:rFonts w:ascii="宋体" w:cs="宋体" w:hAnsi="宋体" w:hint="eastAsia"/>
          <w:color w:val="000000"/>
          <w:sz w:val="24"/>
          <w:szCs w:val="28"/>
        </w:rPr>
        <w:t>4.</w:t>
      </w:r>
      <w:r>
        <w:rPr>
          <w:rFonts w:ascii="宋体" w:cs="宋体" w:hAnsi="宋体"/>
          <w:color w:val="000000"/>
          <w:sz w:val="24"/>
          <w:szCs w:val="28"/>
        </w:rPr>
        <w:t>点击新增</w:t>
      </w:r>
      <w:bookmarkEnd w:id="146"/>
      <w:bookmarkEnd w:id="147"/>
      <w:bookmarkEnd w:id="148"/>
    </w:p>
    <w:p w14:paraId="8A66DE54">
      <w:pPr>
        <w:pStyle w:val="style0"/>
        <w:snapToGrid w:val="false"/>
        <w:spacing w:lineRule="auto" w:line="312"/>
        <w:rPr/>
      </w:pPr>
      <w:r>
        <w:rPr/>
        <w:drawing>
          <wp:inline distL="0" distT="0" distB="0" distR="0">
            <wp:extent cx="5760085" cy="2853055"/>
            <wp:effectExtent l="0" t="0" r="12065" b="4445"/>
            <wp:docPr id="1030"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pic:cNvPicPr/>
                  </pic:nvPicPr>
                  <pic:blipFill>
                    <a:blip r:embed="rId7" cstate="print"/>
                    <a:srcRect l="0" t="0" r="0" b="0"/>
                    <a:stretch/>
                  </pic:blipFill>
                  <pic:spPr>
                    <a:xfrm rot="0">
                      <a:off x="0" y="0"/>
                      <a:ext cx="5760085" cy="2853055"/>
                    </a:xfrm>
                    <a:prstGeom prst="rect"/>
                  </pic:spPr>
                </pic:pic>
              </a:graphicData>
            </a:graphic>
          </wp:inline>
        </w:drawing>
      </w:r>
    </w:p>
    <w:bookmarkStart w:id="149" w:name="_Toc18841"/>
    <w:bookmarkStart w:id="150" w:name="_Toc26932"/>
    <w:bookmarkStart w:id="151" w:name="_Toc4888"/>
    <w:p w14:paraId="71426444">
      <w:pPr>
        <w:pStyle w:val="style0"/>
        <w:spacing w:lineRule="auto" w:line="360"/>
        <w:outlineLvl w:val="0"/>
        <w:rPr>
          <w:rFonts w:ascii="宋体" w:cs="宋体" w:hAnsi="宋体" w:hint="eastAsia"/>
          <w:sz w:val="24"/>
          <w:szCs w:val="28"/>
        </w:rPr>
      </w:pPr>
      <w:r>
        <w:rPr>
          <w:rFonts w:ascii="宋体" w:cs="宋体" w:hAnsi="宋体" w:hint="eastAsia"/>
          <w:sz w:val="24"/>
          <w:szCs w:val="28"/>
        </w:rPr>
        <w:t>5</w:t>
      </w:r>
      <w:r>
        <w:rPr>
          <w:rFonts w:ascii="宋体" w:cs="宋体" w:hAnsi="宋体" w:hint="eastAsia"/>
          <w:color w:val="000000"/>
          <w:sz w:val="24"/>
          <w:szCs w:val="28"/>
        </w:rPr>
        <w:t>.</w:t>
      </w:r>
      <w:r>
        <w:rPr>
          <w:rFonts w:ascii="宋体" w:cs="宋体" w:hAnsi="宋体"/>
          <w:color w:val="000000"/>
          <w:sz w:val="24"/>
          <w:szCs w:val="28"/>
        </w:rPr>
        <w:t>按要求填写所有信息，注意非生产类要填写合作单位，最后提交审批</w:t>
      </w:r>
      <w:bookmarkEnd w:id="149"/>
      <w:bookmarkEnd w:id="150"/>
      <w:bookmarkEnd w:id="151"/>
    </w:p>
    <w:p w14:paraId="8FD5FB14">
      <w:pPr>
        <w:pStyle w:val="style90"/>
        <w:rPr/>
      </w:pPr>
    </w:p>
    <w:p w14:paraId="B9709579">
      <w:pPr>
        <w:pStyle w:val="style0"/>
        <w:rPr/>
      </w:pPr>
      <w:r>
        <w:rPr/>
        <w:drawing>
          <wp:inline distL="0" distT="0" distB="0" distR="0">
            <wp:extent cx="5760085" cy="2809875"/>
            <wp:effectExtent l="0" t="0" r="12065" b="9525"/>
            <wp:docPr id="1031"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picture"/>
                    <pic:cNvPicPr/>
                  </pic:nvPicPr>
                  <pic:blipFill>
                    <a:blip r:embed="rId8" cstate="print"/>
                    <a:srcRect l="0" t="0" r="0" b="0"/>
                    <a:stretch/>
                  </pic:blipFill>
                  <pic:spPr>
                    <a:xfrm rot="0">
                      <a:off x="0" y="0"/>
                      <a:ext cx="5760085" cy="2809875"/>
                    </a:xfrm>
                    <a:prstGeom prst="rect"/>
                  </pic:spPr>
                </pic:pic>
              </a:graphicData>
            </a:graphic>
          </wp:inline>
        </w:drawing>
      </w:r>
    </w:p>
    <w:p w14:paraId="D942A840">
      <w:pPr>
        <w:pStyle w:val="style90"/>
        <w:rPr/>
      </w:pPr>
      <w:r>
        <w:rPr/>
        <w:drawing>
          <wp:inline distL="0" distT="0" distB="0" distR="0">
            <wp:extent cx="5760085" cy="2820035"/>
            <wp:effectExtent l="0" t="0" r="12065" b="18415"/>
            <wp:docPr id="1032"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6" name="picture"/>
                    <pic:cNvPicPr/>
                  </pic:nvPicPr>
                  <pic:blipFill>
                    <a:blip r:embed="rId9" cstate="print"/>
                    <a:srcRect l="0" t="0" r="0" b="0"/>
                    <a:stretch/>
                  </pic:blipFill>
                  <pic:spPr>
                    <a:xfrm rot="0">
                      <a:off x="0" y="0"/>
                      <a:ext cx="5760085" cy="2820035"/>
                    </a:xfrm>
                    <a:prstGeom prst="rect"/>
                  </pic:spPr>
                </pic:pic>
              </a:graphicData>
            </a:graphic>
          </wp:inline>
        </w:drawing>
      </w:r>
    </w:p>
    <w:p w14:paraId="9A4A2E63">
      <w:pPr>
        <w:pStyle w:val="style90"/>
        <w:rPr/>
      </w:pPr>
    </w:p>
    <w:bookmarkStart w:id="152" w:name="_Toc7281"/>
    <w:bookmarkStart w:id="153" w:name="_Toc8448"/>
    <w:bookmarkStart w:id="154" w:name="_Toc15309"/>
    <w:p w14:paraId="839B9D94">
      <w:pPr>
        <w:pStyle w:val="style0"/>
        <w:outlineLvl w:val="0"/>
        <w:rPr>
          <w:rFonts w:ascii="宋体" w:cs="宋体" w:hAnsi="宋体" w:hint="eastAsia"/>
          <w:b/>
          <w:bCs/>
          <w:color w:val="000000"/>
          <w:sz w:val="24"/>
          <w:szCs w:val="28"/>
          <w:highlight w:val="yellow"/>
        </w:rPr>
      </w:pPr>
      <w:r>
        <w:rPr>
          <w:rFonts w:ascii="宋体" w:cs="宋体" w:hAnsi="宋体" w:hint="eastAsia"/>
          <w:b/>
          <w:bCs/>
          <w:color w:val="000000"/>
          <w:sz w:val="24"/>
          <w:szCs w:val="28"/>
          <w:highlight w:val="yellow"/>
        </w:rPr>
        <w:t>注：</w:t>
      </w:r>
      <w:bookmarkEnd w:id="152"/>
      <w:bookmarkEnd w:id="153"/>
      <w:bookmarkEnd w:id="154"/>
    </w:p>
    <w:p w14:paraId="AC32AC3C">
      <w:pPr>
        <w:pStyle w:val="style0"/>
        <w:rPr>
          <w:rFonts w:ascii="宋体" w:cs="宋体" w:hAnsi="宋体" w:hint="eastAsia"/>
          <w:b/>
          <w:bCs/>
          <w:color w:val="000000"/>
          <w:sz w:val="24"/>
          <w:szCs w:val="28"/>
          <w:highlight w:val="yellow"/>
        </w:rPr>
      </w:pPr>
      <w:r>
        <w:rPr>
          <w:rFonts w:ascii="宋体" w:cs="宋体" w:hAnsi="宋体" w:hint="eastAsia"/>
          <w:b/>
          <w:bCs/>
          <w:color w:val="000000"/>
          <w:sz w:val="24"/>
          <w:szCs w:val="28"/>
          <w:highlight w:val="yellow"/>
        </w:rPr>
        <w:t>1.“项目名称”和“采购形式编号”见投标须知前附表1.1；</w:t>
      </w:r>
    </w:p>
    <w:p w14:paraId="C4836F69">
      <w:pPr>
        <w:pStyle w:val="style0"/>
        <w:rPr>
          <w:rFonts w:ascii="宋体" w:cs="宋体" w:hAnsi="宋体" w:hint="eastAsia"/>
          <w:b/>
          <w:bCs/>
          <w:color w:val="000000"/>
          <w:sz w:val="24"/>
        </w:rPr>
      </w:pPr>
      <w:r>
        <w:rPr>
          <w:rFonts w:ascii="宋体" w:cs="宋体" w:hAnsi="宋体" w:hint="eastAsia"/>
          <w:b/>
          <w:bCs/>
          <w:color w:val="000000"/>
          <w:sz w:val="24"/>
          <w:szCs w:val="28"/>
          <w:highlight w:val="yellow"/>
        </w:rPr>
        <w:t>2.</w:t>
      </w:r>
      <w:r>
        <w:rPr>
          <w:rFonts w:cs="宋体" w:hAnsi="宋体" w:hint="eastAsia"/>
          <w:b/>
          <w:bCs/>
          <w:color w:val="000000"/>
          <w:sz w:val="24"/>
          <w:szCs w:val="28"/>
          <w:highlight w:val="yellow"/>
        </w:rPr>
        <w:t>配套能力“供货类别”选“直管单位非生产招标 / 服务 / 环保”，业务主管部门为“安全环保部”。</w:t>
      </w:r>
      <w:r>
        <w:rPr>
          <w:rFonts w:ascii="宋体" w:cs="宋体" w:hAnsi="宋体" w:hint="eastAsia"/>
          <w:b/>
          <w:bCs/>
          <w:color w:val="000000"/>
          <w:sz w:val="24"/>
        </w:rPr>
        <w:br w:type="page"/>
      </w:r>
    </w:p>
    <w:p w14:paraId="99F613F9">
      <w:pPr>
        <w:pStyle w:val="style90"/>
        <w:outlineLvl w:val="2"/>
        <w:rPr>
          <w:rFonts w:hAnsi="宋体" w:hint="eastAsia"/>
          <w:b/>
          <w:color w:val="000000"/>
          <w:sz w:val="24"/>
          <w:szCs w:val="24"/>
        </w:rPr>
      </w:pPr>
      <w:r>
        <w:rPr>
          <w:rFonts w:hAnsi="宋体" w:hint="eastAsia"/>
          <w:b/>
          <w:color w:val="000000"/>
          <w:sz w:val="24"/>
          <w:szCs w:val="24"/>
        </w:rPr>
        <w:t>SRM系统供应商用户手册</w:t>
      </w:r>
    </w:p>
    <w:p w14:paraId="38FC28A4">
      <w:pPr>
        <w:pStyle w:val="style0"/>
        <w:spacing w:lineRule="auto" w:line="360"/>
        <w:rPr>
          <w:rFonts w:ascii="宋体" w:cs="宋体" w:hAnsi="宋体" w:hint="eastAsia"/>
          <w:sz w:val="24"/>
        </w:rPr>
      </w:pPr>
      <w:r>
        <w:rPr>
          <w:rFonts w:ascii="宋体" w:cs="宋体" w:hAnsi="宋体" w:hint="eastAsia"/>
          <w:color w:val="000000"/>
          <w:sz w:val="24"/>
        </w:rPr>
        <w:t>系统网址：</w:t>
      </w:r>
      <w:r>
        <w:rPr/>
        <w:fldChar w:fldCharType="begin"/>
      </w:r>
      <w:r>
        <w:instrText xml:space="preserve"> HYPERLINK "http://ecaitong.sinotruk.com:8012/" \t "dlt" </w:instrText>
      </w:r>
      <w:r>
        <w:rPr/>
        <w:fldChar w:fldCharType="separate"/>
      </w:r>
      <w:r>
        <w:rPr>
          <w:rStyle w:val="style85"/>
          <w:rFonts w:ascii="宋体" w:cs="宋体" w:hAnsi="宋体" w:hint="eastAsia"/>
          <w:sz w:val="24"/>
        </w:rPr>
        <w:t>https://ecaitong.sinotruk.com:8012/</w:t>
      </w:r>
      <w:r>
        <w:rPr>
          <w:rStyle w:val="style85"/>
          <w:rFonts w:ascii="宋体" w:cs="宋体" w:hAnsi="宋体" w:hint="eastAsia"/>
          <w:sz w:val="24"/>
        </w:rPr>
        <w:fldChar w:fldCharType="end"/>
      </w:r>
    </w:p>
    <w:p w14:paraId="32B1389C">
      <w:pPr>
        <w:pStyle w:val="style0"/>
        <w:spacing w:lineRule="auto" w:line="360"/>
        <w:rPr>
          <w:rFonts w:ascii="宋体" w:cs="宋体" w:hAnsi="宋体" w:hint="eastAsia"/>
          <w:sz w:val="24"/>
        </w:rPr>
      </w:pPr>
      <w:r>
        <w:rPr>
          <w:rFonts w:ascii="宋体" w:cs="宋体" w:hAnsi="宋体" w:hint="eastAsia"/>
          <w:color w:val="000000"/>
          <w:sz w:val="24"/>
        </w:rPr>
        <w:t>用 户 名：gys+供应商代码（</w:t>
      </w:r>
      <w:r>
        <w:rPr>
          <w:rFonts w:ascii="宋体" w:cs="宋体" w:hAnsi="宋体" w:hint="eastAsia"/>
          <w:color w:val="ff0000"/>
          <w:sz w:val="24"/>
        </w:rPr>
        <w:t>注意：注册完毕后，用户名不要用手机号登录</w:t>
      </w:r>
      <w:r>
        <w:rPr>
          <w:rFonts w:ascii="宋体" w:cs="宋体" w:hAnsi="宋体" w:hint="eastAsia"/>
          <w:color w:val="000000"/>
          <w:sz w:val="24"/>
        </w:rPr>
        <w:t>）</w:t>
      </w:r>
    </w:p>
    <w:p w14:paraId="07AB71C6">
      <w:pPr>
        <w:pStyle w:val="style0"/>
        <w:spacing w:lineRule="auto" w:line="360"/>
        <w:rPr>
          <w:rFonts w:ascii="宋体" w:cs="宋体" w:hAnsi="宋体" w:hint="eastAsia"/>
          <w:sz w:val="24"/>
        </w:rPr>
      </w:pPr>
      <w:r>
        <w:rPr>
          <w:rFonts w:ascii="宋体" w:cs="宋体" w:hAnsi="宋体" w:hint="eastAsia"/>
          <w:color w:val="000000"/>
          <w:sz w:val="24"/>
        </w:rPr>
        <w:t>初始密码：</w:t>
      </w:r>
      <w:r>
        <w:rPr>
          <w:rFonts w:ascii="宋体" w:cs="宋体" w:hAnsi="宋体" w:hint="eastAsia"/>
          <w:color w:val="000000"/>
          <w:sz w:val="24"/>
          <w:highlight w:val="yellow"/>
        </w:rPr>
        <w:t>scm@2022</w:t>
      </w:r>
    </w:p>
    <w:bookmarkStart w:id="155" w:name="_Toc14306"/>
    <w:bookmarkStart w:id="156" w:name="_Toc19175"/>
    <w:bookmarkStart w:id="157" w:name="_Toc161"/>
    <w:p w14:paraId="1D572593">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1.供应商应标</w:t>
      </w:r>
      <w:bookmarkEnd w:id="155"/>
      <w:bookmarkEnd w:id="156"/>
      <w:bookmarkEnd w:id="157"/>
    </w:p>
    <w:p w14:paraId="7C501DA3">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供应商应标</w:t>
      </w:r>
    </w:p>
    <w:p w14:paraId="02D39399">
      <w:pPr>
        <w:pStyle w:val="style0"/>
        <w:spacing w:lineRule="auto" w:line="360"/>
        <w:rPr>
          <w:rFonts w:ascii="宋体" w:cs="宋体" w:hAnsi="宋体" w:hint="eastAsia"/>
          <w:color w:val="000000"/>
          <w:sz w:val="24"/>
        </w:rPr>
      </w:pPr>
      <w:r>
        <w:rPr>
          <w:rFonts w:ascii="宋体" w:cs="宋体" w:hAnsi="宋体"/>
          <w:color w:val="000000"/>
          <w:sz w:val="24"/>
        </w:rPr>
        <w:t>点击应标，上传文件之后点击提交。</w:t>
      </w:r>
    </w:p>
    <w:p w14:paraId="290B868D">
      <w:pPr>
        <w:pStyle w:val="style0"/>
        <w:rPr/>
      </w:pPr>
      <w:r>
        <w:rPr/>
        <w:drawing>
          <wp:inline distL="0" distT="0" distB="0" distR="0">
            <wp:extent cx="5760085" cy="2269490"/>
            <wp:effectExtent l="0" t="0" r="12065" b="16510"/>
            <wp:docPr id="1033"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7" name="picture"/>
                    <pic:cNvPicPr/>
                  </pic:nvPicPr>
                  <pic:blipFill>
                    <a:blip r:embed="rId10" cstate="print"/>
                    <a:srcRect l="0" t="0" r="0" b="0"/>
                    <a:stretch/>
                  </pic:blipFill>
                  <pic:spPr>
                    <a:xfrm rot="0">
                      <a:off x="0" y="0"/>
                      <a:ext cx="5760085" cy="2269490"/>
                    </a:xfrm>
                    <a:prstGeom prst="rect"/>
                  </pic:spPr>
                </pic:pic>
              </a:graphicData>
            </a:graphic>
          </wp:inline>
        </w:drawing>
      </w:r>
    </w:p>
    <w:p w14:paraId="CDA95A7F">
      <w:pPr>
        <w:pStyle w:val="style0"/>
        <w:rPr/>
      </w:pPr>
    </w:p>
    <w:bookmarkStart w:id="158" w:name="_Toc315"/>
    <w:bookmarkStart w:id="159" w:name="_Toc12513"/>
    <w:bookmarkStart w:id="160" w:name="_Toc31101"/>
    <w:p w14:paraId="C4D43420">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2.供应商投标</w:t>
      </w:r>
      <w:bookmarkEnd w:id="158"/>
      <w:bookmarkEnd w:id="159"/>
      <w:bookmarkEnd w:id="160"/>
    </w:p>
    <w:p w14:paraId="9378AAF5">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供应商投标</w:t>
      </w:r>
    </w:p>
    <w:p w14:paraId="0241F962">
      <w:pPr>
        <w:pStyle w:val="style0"/>
        <w:rPr>
          <w:rFonts w:ascii="宋体" w:cs="宋体" w:hAnsi="宋体" w:hint="eastAsia"/>
          <w:color w:val="000000"/>
        </w:rPr>
      </w:pPr>
      <w:r>
        <w:rPr>
          <w:rFonts w:ascii="宋体" w:cs="宋体" w:hAnsi="宋体"/>
          <w:color w:val="000000"/>
        </w:rPr>
        <w:drawing>
          <wp:inline distL="0" distT="0" distB="0" distR="0">
            <wp:extent cx="5760085" cy="2125345"/>
            <wp:effectExtent l="0" t="0" r="12065" b="8255"/>
            <wp:docPr id="1034"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8" name="picture"/>
                    <pic:cNvPicPr/>
                  </pic:nvPicPr>
                  <pic:blipFill>
                    <a:blip r:embed="rId11" cstate="print"/>
                    <a:srcRect l="0" t="0" r="0" b="0"/>
                    <a:stretch/>
                  </pic:blipFill>
                  <pic:spPr>
                    <a:xfrm rot="0">
                      <a:off x="0" y="0"/>
                      <a:ext cx="5760085" cy="2125345"/>
                    </a:xfrm>
                    <a:prstGeom prst="rect"/>
                  </pic:spPr>
                </pic:pic>
              </a:graphicData>
            </a:graphic>
          </wp:inline>
        </w:drawing>
      </w:r>
    </w:p>
    <w:p w14:paraId="F4E0075B">
      <w:pPr>
        <w:pStyle w:val="style0"/>
        <w:spacing w:lineRule="auto" w:line="360"/>
        <w:rPr>
          <w:rFonts w:ascii="宋体" w:cs="宋体" w:hAnsi="宋体" w:hint="eastAsia"/>
          <w:color w:val="000000"/>
          <w:sz w:val="24"/>
          <w:szCs w:val="28"/>
        </w:rPr>
      </w:pPr>
      <w:r>
        <w:rPr>
          <w:rFonts w:ascii="宋体" w:cs="宋体" w:hAnsi="宋体"/>
          <w:color w:val="000000"/>
          <w:sz w:val="24"/>
          <w:szCs w:val="28"/>
        </w:rPr>
        <w:t>点击投标按钮，进入详情页，输入投标报价并上传相应的附件。</w:t>
      </w:r>
    </w:p>
    <w:p w14:paraId="794A576A">
      <w:pPr>
        <w:pStyle w:val="style90"/>
        <w:rPr/>
      </w:pPr>
      <w:r>
        <w:rPr>
          <w:rFonts w:cs="宋体" w:hAnsi="宋体" w:hint="eastAsia"/>
          <w:color w:val="000000"/>
          <w:sz w:val="24"/>
          <w:szCs w:val="28"/>
          <w:highlight w:val="yellow"/>
        </w:rPr>
        <w:t>注意：系统内的投标报价单位为“万元”，如开标现场发现填错报价，即直接淘汰。</w:t>
      </w:r>
    </w:p>
    <w:p w14:paraId="792A67CE">
      <w:pPr>
        <w:pStyle w:val="style4"/>
        <w:ind w:left="425" w:hanging="425"/>
        <w:rPr>
          <w:rFonts w:cs="Arial" w:eastAsia="Arial"/>
          <w:color w:val="000000"/>
        </w:rPr>
      </w:pPr>
      <w:r>
        <w:rPr>
          <w:rFonts w:cs="Arial" w:eastAsia="Arial"/>
          <w:color w:val="000000"/>
        </w:rPr>
        <w:drawing>
          <wp:inline distL="0" distT="0" distB="0" distR="0">
            <wp:extent cx="5490210" cy="2668905"/>
            <wp:effectExtent l="0" t="0" r="15240" b="17145"/>
            <wp:docPr id="1035"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9" name="picture"/>
                    <pic:cNvPicPr/>
                  </pic:nvPicPr>
                  <pic:blipFill>
                    <a:blip r:embed="rId12" cstate="print"/>
                    <a:srcRect l="0" t="0" r="0" b="0"/>
                    <a:stretch/>
                  </pic:blipFill>
                  <pic:spPr>
                    <a:xfrm rot="0">
                      <a:off x="0" y="0"/>
                      <a:ext cx="5490210" cy="2668905"/>
                    </a:xfrm>
                    <a:prstGeom prst="rect"/>
                  </pic:spPr>
                </pic:pic>
              </a:graphicData>
            </a:graphic>
          </wp:inline>
        </w:drawing>
      </w:r>
    </w:p>
    <w:bookmarkStart w:id="161" w:name="_Toc13580"/>
    <w:bookmarkStart w:id="162" w:name="_Toc20134"/>
    <w:bookmarkStart w:id="163" w:name="_Toc339"/>
    <w:p w14:paraId="D225C0E4">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3.供应商商务标澄清函</w:t>
      </w:r>
      <w:bookmarkEnd w:id="161"/>
      <w:bookmarkEnd w:id="162"/>
      <w:bookmarkEnd w:id="163"/>
    </w:p>
    <w:p w14:paraId="40D53D15">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供应商</w:t>
      </w:r>
      <w:r>
        <w:rPr>
          <w:rFonts w:ascii="宋体" w:cs="宋体" w:hAnsi="宋体" w:hint="eastAsia"/>
          <w:color w:val="000000"/>
          <w:sz w:val="24"/>
        </w:rPr>
        <w:t>商务</w:t>
      </w:r>
      <w:r>
        <w:rPr>
          <w:rFonts w:ascii="宋体" w:cs="宋体" w:hAnsi="宋体"/>
          <w:color w:val="000000"/>
          <w:sz w:val="24"/>
        </w:rPr>
        <w:t>标澄清函</w:t>
      </w:r>
    </w:p>
    <w:p w14:paraId="403AD665">
      <w:pPr>
        <w:pStyle w:val="style0"/>
        <w:spacing w:lineRule="auto" w:line="360"/>
        <w:rPr>
          <w:rFonts w:ascii="宋体" w:cs="宋体" w:hAnsi="宋体" w:hint="eastAsia"/>
          <w:sz w:val="24"/>
        </w:rPr>
      </w:pPr>
      <w:r>
        <w:rPr>
          <w:rFonts w:ascii="宋体" w:cs="宋体" w:hAnsi="宋体"/>
          <w:color w:val="000000"/>
          <w:sz w:val="24"/>
        </w:rPr>
        <w:t>点击编辑按钮进入系统，上传</w:t>
      </w:r>
      <w:r>
        <w:rPr>
          <w:rFonts w:ascii="宋体" w:cs="宋体" w:hAnsi="宋体" w:hint="eastAsia"/>
          <w:color w:val="000000"/>
          <w:sz w:val="24"/>
        </w:rPr>
        <w:t>商务</w:t>
      </w:r>
      <w:r>
        <w:rPr>
          <w:rFonts w:ascii="宋体" w:cs="宋体" w:hAnsi="宋体"/>
          <w:color w:val="000000"/>
          <w:sz w:val="24"/>
        </w:rPr>
        <w:t>标澄清函。</w:t>
      </w:r>
    </w:p>
    <w:p w14:paraId="40EA497D">
      <w:pPr>
        <w:pStyle w:val="style0"/>
        <w:spacing w:lineRule="auto" w:line="360"/>
        <w:rPr>
          <w:rFonts w:ascii="Arial" w:cs="Arial" w:eastAsia="Arial" w:hAnsi="Arial"/>
          <w:color w:val="000000"/>
          <w:sz w:val="28"/>
        </w:rPr>
      </w:pPr>
      <w:r>
        <w:rPr>
          <w:rFonts w:ascii="宋体" w:cs="宋体" w:hAnsi="宋体"/>
          <w:color w:val="000000"/>
          <w:sz w:val="24"/>
        </w:rPr>
        <w:t>开标之后所有投标的供应商都可编辑提交，</w:t>
      </w:r>
      <w:r>
        <w:rPr>
          <w:rFonts w:ascii="宋体" w:cs="宋体" w:hAnsi="宋体" w:hint="eastAsia"/>
          <w:color w:val="000000"/>
          <w:sz w:val="24"/>
        </w:rPr>
        <w:t>商务</w:t>
      </w:r>
      <w:r>
        <w:rPr>
          <w:rFonts w:ascii="宋体" w:cs="宋体" w:hAnsi="宋体"/>
          <w:color w:val="000000"/>
          <w:sz w:val="24"/>
        </w:rPr>
        <w:t>标入围之后</w:t>
      </w:r>
      <w:r>
        <w:rPr>
          <w:rFonts w:ascii="宋体" w:cs="宋体" w:hAnsi="宋体" w:hint="eastAsia"/>
          <w:color w:val="000000"/>
          <w:sz w:val="24"/>
        </w:rPr>
        <w:t xml:space="preserve"> </w:t>
      </w:r>
      <w:r>
        <w:rPr>
          <w:rFonts w:ascii="宋体" w:cs="宋体" w:hAnsi="宋体"/>
          <w:color w:val="000000"/>
          <w:sz w:val="24"/>
        </w:rPr>
        <w:t>都不可编辑</w:t>
      </w:r>
      <w:r>
        <w:rPr>
          <w:rFonts w:ascii="Arial" w:cs="Arial" w:eastAsia="Arial" w:hAnsi="Arial"/>
          <w:color w:val="000000"/>
          <w:sz w:val="28"/>
        </w:rPr>
        <w:drawing>
          <wp:inline distL="0" distT="0" distB="0" distR="0">
            <wp:extent cx="5490210" cy="1992629"/>
            <wp:effectExtent l="0" t="0" r="15240" b="7620"/>
            <wp:docPr id="1036"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0" name="picture"/>
                    <pic:cNvPicPr/>
                  </pic:nvPicPr>
                  <pic:blipFill>
                    <a:blip r:embed="rId13" cstate="print"/>
                    <a:srcRect l="0" t="0" r="0" b="0"/>
                    <a:stretch/>
                  </pic:blipFill>
                  <pic:spPr>
                    <a:xfrm rot="0">
                      <a:off x="0" y="0"/>
                      <a:ext cx="5490210" cy="1992629"/>
                    </a:xfrm>
                    <a:prstGeom prst="rect"/>
                  </pic:spPr>
                </pic:pic>
              </a:graphicData>
            </a:graphic>
          </wp:inline>
        </w:drawing>
      </w:r>
    </w:p>
    <w:bookmarkStart w:id="164" w:name="_Toc31042"/>
    <w:bookmarkStart w:id="165" w:name="_Toc22016"/>
    <w:bookmarkStart w:id="166" w:name="_Toc351"/>
    <w:p w14:paraId="62E6C3A7">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4.供应商报价</w:t>
      </w:r>
      <w:bookmarkEnd w:id="164"/>
      <w:bookmarkEnd w:id="165"/>
      <w:bookmarkEnd w:id="166"/>
    </w:p>
    <w:p w14:paraId="54FC1715">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供应商报价</w:t>
      </w:r>
    </w:p>
    <w:p w14:paraId="19354366">
      <w:pPr>
        <w:pStyle w:val="style0"/>
        <w:spacing w:lineRule="auto" w:line="360"/>
        <w:rPr>
          <w:rFonts w:ascii="宋体" w:cs="宋体" w:hAnsi="宋体" w:hint="eastAsia"/>
          <w:sz w:val="24"/>
        </w:rPr>
      </w:pPr>
      <w:r>
        <w:rPr>
          <w:rFonts w:ascii="宋体" w:cs="宋体" w:hAnsi="宋体"/>
          <w:color w:val="000000"/>
          <w:sz w:val="24"/>
        </w:rPr>
        <w:t>点击报价按钮进入报价详情界面，请在此轮报价起止时间内报价，否则无法报价。</w:t>
      </w:r>
    </w:p>
    <w:bookmarkStart w:id="167" w:name="_Toc28430"/>
    <w:bookmarkStart w:id="168" w:name="_Toc24702"/>
    <w:bookmarkStart w:id="169" w:name="_Toc27938"/>
    <w:p w14:paraId="C233F19F">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5.供应商澄清报价</w:t>
      </w:r>
      <w:bookmarkEnd w:id="167"/>
      <w:bookmarkEnd w:id="168"/>
      <w:bookmarkEnd w:id="169"/>
    </w:p>
    <w:p w14:paraId="17EB59BD">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供应商澄清报价</w:t>
      </w:r>
    </w:p>
    <w:p w14:paraId="76CC89FC">
      <w:pPr>
        <w:pStyle w:val="style0"/>
        <w:spacing w:lineRule="auto" w:line="360"/>
        <w:rPr>
          <w:rFonts w:ascii="宋体" w:cs="宋体" w:hAnsi="宋体" w:hint="eastAsia"/>
          <w:sz w:val="24"/>
        </w:rPr>
      </w:pPr>
      <w:r>
        <w:rPr>
          <w:rFonts w:ascii="宋体" w:cs="宋体" w:hAnsi="宋体"/>
          <w:color w:val="000000"/>
          <w:sz w:val="24"/>
        </w:rPr>
        <w:t>招标发起人接收建议价的同时会给供应商发送澄清报价，供应商在此界面进行澄清报价，点击编辑按钮进入澄清报价详细界面，输入价格并上传澄清函，之后点击提交。</w:t>
      </w:r>
    </w:p>
    <w:p w14:paraId="C9613734">
      <w:pPr>
        <w:pStyle w:val="style4"/>
        <w:ind w:left="425" w:hanging="425"/>
        <w:rPr>
          <w:rFonts w:cs="Arial" w:eastAsia="Arial"/>
          <w:color w:val="000000"/>
        </w:rPr>
      </w:pPr>
      <w:r>
        <w:rPr>
          <w:rFonts w:cs="Arial" w:eastAsia="Arial"/>
          <w:color w:val="000000"/>
        </w:rPr>
        <w:drawing>
          <wp:inline distL="0" distT="0" distB="0" distR="0">
            <wp:extent cx="5490210" cy="2544445"/>
            <wp:effectExtent l="0" t="0" r="15240" b="8255"/>
            <wp:docPr id="1037"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1" name="picture"/>
                    <pic:cNvPicPr/>
                  </pic:nvPicPr>
                  <pic:blipFill>
                    <a:blip r:embed="rId14" cstate="print"/>
                    <a:srcRect l="0" t="0" r="0" b="0"/>
                    <a:stretch/>
                  </pic:blipFill>
                  <pic:spPr>
                    <a:xfrm rot="0">
                      <a:off x="0" y="0"/>
                      <a:ext cx="5490210" cy="2544445"/>
                    </a:xfrm>
                    <a:prstGeom prst="rect"/>
                  </pic:spPr>
                </pic:pic>
              </a:graphicData>
            </a:graphic>
          </wp:inline>
        </w:drawing>
      </w:r>
    </w:p>
    <w:bookmarkStart w:id="170" w:name="_Toc4366"/>
    <w:bookmarkStart w:id="171" w:name="_Toc29334"/>
    <w:bookmarkStart w:id="172" w:name="_Toc17546"/>
    <w:p w14:paraId="44919BD9">
      <w:pPr>
        <w:pStyle w:val="style0"/>
        <w:spacing w:lineRule="auto" w:line="360"/>
        <w:outlineLvl w:val="0"/>
        <w:rPr>
          <w:rFonts w:ascii="宋体" w:cs="宋体" w:hAnsi="宋体" w:hint="eastAsia"/>
          <w:b/>
          <w:bCs/>
          <w:color w:val="000000"/>
          <w:sz w:val="24"/>
        </w:rPr>
      </w:pPr>
      <w:r>
        <w:rPr>
          <w:rFonts w:ascii="宋体" w:cs="宋体" w:hAnsi="宋体" w:hint="eastAsia"/>
          <w:b/>
          <w:bCs/>
          <w:color w:val="000000"/>
          <w:sz w:val="24"/>
        </w:rPr>
        <w:t>6.供应商查看中标通知</w:t>
      </w:r>
      <w:bookmarkEnd w:id="170"/>
      <w:bookmarkEnd w:id="171"/>
      <w:bookmarkEnd w:id="172"/>
    </w:p>
    <w:p w14:paraId="D823115C">
      <w:pPr>
        <w:pStyle w:val="style0"/>
        <w:spacing w:lineRule="auto" w:line="360"/>
        <w:rPr>
          <w:rFonts w:ascii="宋体" w:cs="宋体" w:hAnsi="宋体" w:hint="eastAsia"/>
          <w:sz w:val="24"/>
        </w:rPr>
      </w:pPr>
      <w:r>
        <w:rPr>
          <w:rFonts w:ascii="宋体" w:cs="宋体" w:hAnsi="宋体"/>
          <w:color w:val="000000"/>
          <w:sz w:val="24"/>
        </w:rPr>
        <w:t>路径：招投标中心</w:t>
      </w:r>
      <w:r>
        <w:rPr>
          <w:rFonts w:ascii="宋体" w:cs="宋体" w:hAnsi="宋体" w:hint="eastAsia"/>
          <w:color w:val="000000"/>
          <w:sz w:val="24"/>
        </w:rPr>
        <w:t>-</w:t>
      </w:r>
      <w:r>
        <w:rPr>
          <w:rFonts w:ascii="宋体" w:cs="宋体" w:hAnsi="宋体"/>
          <w:color w:val="000000"/>
          <w:sz w:val="24"/>
        </w:rPr>
        <w:t>非生产类招投标</w:t>
      </w:r>
      <w:r>
        <w:rPr>
          <w:rFonts w:ascii="宋体" w:cs="宋体" w:hAnsi="宋体" w:hint="eastAsia"/>
          <w:color w:val="000000"/>
          <w:sz w:val="24"/>
        </w:rPr>
        <w:t>-</w:t>
      </w:r>
      <w:r>
        <w:rPr>
          <w:rFonts w:ascii="宋体" w:cs="宋体" w:hAnsi="宋体"/>
          <w:color w:val="000000"/>
          <w:sz w:val="24"/>
        </w:rPr>
        <w:t>中标项目</w:t>
      </w:r>
    </w:p>
    <w:p w14:paraId="5227A250">
      <w:pPr>
        <w:pStyle w:val="style0"/>
        <w:spacing w:lineRule="auto" w:line="360"/>
        <w:rPr>
          <w:rFonts w:ascii="宋体" w:cs="宋体" w:hAnsi="宋体" w:hint="eastAsia"/>
          <w:sz w:val="24"/>
        </w:rPr>
      </w:pPr>
      <w:r>
        <w:rPr>
          <w:rFonts w:ascii="宋体" w:cs="宋体" w:hAnsi="宋体"/>
          <w:color w:val="000000"/>
          <w:sz w:val="24"/>
        </w:rPr>
        <w:t>点击查看进入查看中标项目详情</w:t>
      </w:r>
    </w:p>
    <w:p w14:paraId="E8CEB2A4">
      <w:pPr>
        <w:pStyle w:val="style0"/>
        <w:rPr/>
      </w:pPr>
      <w:r>
        <w:rPr/>
        <w:drawing>
          <wp:inline distL="0" distT="0" distB="0" distR="0">
            <wp:extent cx="5760085" cy="1956435"/>
            <wp:effectExtent l="0" t="0" r="12065" b="5715"/>
            <wp:docPr id="1038"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2" name="picture"/>
                    <pic:cNvPicPr/>
                  </pic:nvPicPr>
                  <pic:blipFill>
                    <a:blip r:embed="rId15" cstate="print"/>
                    <a:srcRect l="0" t="0" r="0" b="0"/>
                    <a:stretch/>
                  </pic:blipFill>
                  <pic:spPr>
                    <a:xfrm rot="0">
                      <a:off x="0" y="0"/>
                      <a:ext cx="5760085" cy="1956435"/>
                    </a:xfrm>
                    <a:prstGeom prst="rect"/>
                  </pic:spPr>
                </pic:pic>
              </a:graphicData>
            </a:graphic>
          </wp:inline>
        </w:drawing>
      </w:r>
    </w:p>
    <w:p w14:paraId="118F85D8">
      <w:pPr>
        <w:pStyle w:val="style0"/>
        <w:spacing w:lineRule="auto" w:line="360"/>
        <w:jc w:val="left"/>
        <w:rPr>
          <w:rFonts w:hAnsi="宋体" w:hint="eastAsia"/>
          <w:sz w:val="28"/>
          <w:szCs w:val="28"/>
        </w:rPr>
      </w:pPr>
    </w:p>
    <w:sectPr>
      <w:pgSz w:w="11906" w:h="16838" w:orient="portrait"/>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cc"/>
    <w:family w:val="roman"/>
    <w:pitch w:val="default"/>
    <w:sig w:usb0="E0002EFF" w:usb1="C000785B" w:usb2="00000009" w:usb3="00000000" w:csb0="400001FF" w:csb1="FFFF0000"/>
  </w:font>
  <w:font w:name="宋体">
    <w:altName w:val="宋体"/>
    <w:panose1 w:val="02010600030001010101"/>
    <w:charset w:val="86"/>
    <w:family w:val="auto"/>
    <w:pitch w:val="default"/>
    <w:sig w:usb0="000002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Cambria">
    <w:altName w:val="Cambria"/>
    <w:panose1 w:val="02040503050004030204"/>
    <w:charset w:val="00"/>
    <w:family w:val="roman"/>
    <w:pitch w:val="default"/>
    <w:sig w:usb0="E00006FF" w:usb1="420024FF" w:usb2="02000000" w:usb3="00000000" w:csb0="2000019F" w:csb1="00000000"/>
  </w:font>
  <w:font w:name="仿宋_GB2312">
    <w:altName w:val="仿宋_GB2312"/>
    <w:panose1 w:val="020106090300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6" w:usb3="00000000" w:csb0="00040001" w:csb1="00000000"/>
  </w:font>
  <w:font w:name="楷体">
    <w:altName w:val="楷体"/>
    <w:panose1 w:val="02010609060001010101"/>
    <w:charset w:val="86"/>
    <w:family w:val="auto"/>
    <w:pitch w:val="default"/>
    <w:sig w:usb0="800002BF" w:usb1="38CF7CFA" w:usb2="00000016" w:usb3="00000000" w:csb0="00040001" w:csb1="00000000"/>
  </w:font>
  <w:font w:name="仿宋">
    <w:altName w:val="仿宋"/>
    <w:panose1 w:val="02010609060001010101"/>
    <w:charset w:val="86"/>
    <w:family w:val="auto"/>
    <w:pitch w:val="default"/>
    <w:sig w:usb0="800002BF" w:usb1="38CF7CFA" w:usb2="00000016" w:usb3="00000000" w:csb0="00040001" w:csb1="00000000"/>
  </w:font>
  <w:font w:name="Arial Unicode MS">
    <w:altName w:val="宋体"/>
    <w:panose1 w:val="020b0604020002020204"/>
    <w:charset w:val="86"/>
    <w:family w:val="roman"/>
    <w:pitch w:val="default"/>
    <w:sig w:usb0="00000000" w:usb1="00000000" w:usb2="0000003F" w:usb3="00000000" w:csb0="603F01FF" w:csb1="FFFF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8F730494">
    <w:pPr>
      <w:pStyle w:val="style32"/>
      <w:rPr/>
    </w:pPr>
    <w:r>
      <w:rPr/>
      <mc:AlternateContent>
        <mc:Choice Requires="wps">
          <w:drawing>
            <wp:anchor distT="0" distB="0" distL="0" distR="0" simplePos="false" relativeHeight="2" behindDoc="false" locked="false" layoutInCell="true" allowOverlap="true">
              <wp:simplePos x="0" y="0"/>
              <wp:positionH relativeFrom="margin">
                <wp:align>center</wp:align>
              </wp:positionH>
              <wp:positionV relativeFrom="paragraph">
                <wp:posOffset>0</wp:posOffset>
              </wp:positionV>
              <wp:extent cx="1828800" cy="1828800"/>
              <wp:effectExtent l="0" t="0" r="0" b="0"/>
              <wp:wrapNone/>
              <wp:docPr id="4097" name="文本框 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7">
                      <w:txbxContent>
                        <w:p w14:paraId="7998C3BA">
                          <w:pPr>
                            <w:pStyle w:val="style32"/>
                            <w:rPr/>
                          </w:pPr>
                          <w:r>
                            <w:rPr/>
                            <w:fldChar w:fldCharType="begin"/>
                          </w:r>
                          <w:r>
                            <w:instrText xml:space="preserve"> PAGE  \* MERGEFORMAT </w:instrText>
                          </w:r>
                          <w:r>
                            <w:rPr/>
                            <w:fldChar w:fldCharType="separate"/>
                          </w:r>
                          <w:r>
                            <w:t>3</w:t>
                          </w:r>
                          <w:r>
                            <w:rPr/>
                            <w:fldChar w:fldCharType="end"/>
                          </w:r>
                        </w:p>
                      </w:txbxContent>
                    </wps:txbx>
                    <wps:bodyPr lIns="0" rIns="0" tIns="0" bIns="0" vert="horz" anchor="t" wrap="none">
                      <a:prstTxWarp prst="textNoShape"/>
                      <a:spAutoFit/>
                    </wps:bodyPr>
                  </wps:wsp>
                </a:graphicData>
              </a:graphic>
            </wp:anchor>
          </w:drawing>
        </mc:Choice>
        <mc:Fallback>
          <w:pict>
            <v:rect id="4097" filled="f" stroked="f" style="position:absolute;margin-left:0.0pt;margin-top:0.0pt;width:144.0pt;height:144.0pt;z-index:2;mso-position-horizontal:center;mso-position-horizontal-relative:margin;mso-position-vertical-relative:text;mso-width-relative:page;mso-height-relative:page;mso-wrap-distance-left:0.0pt;mso-wrap-distance-right:0.0pt;visibility:visible;mso-wrap-style:none;">
              <v:stroke on="f" weight="0.5pt"/>
              <v:fill/>
              <v:textbox inset="0.0pt,0.0pt,0.0pt,0.0pt" style="mso-fit-shape-to-text:true;">
                <w:txbxContent>
                  <w:p w14:paraId="7998C3BA">
                    <w:pPr>
                      <w:pStyle w:val="style32"/>
                      <w:rPr/>
                    </w:pPr>
                    <w:r>
                      <w:rPr/>
                      <w:fldChar w:fldCharType="begin"/>
                    </w:r>
                    <w:r>
                      <w:instrText xml:space="preserve"> PAGE  \* MERGEFORMAT </w:instrText>
                    </w:r>
                    <w:r>
                      <w:rPr/>
                      <w:fldChar w:fldCharType="separate"/>
                    </w:r>
                    <w:r>
                      <w:t>3</w:t>
                    </w:r>
                    <w:r>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5AD7507"/>
    <w:lvl w:ilvl="0">
      <w:start w:val="1"/>
      <w:numFmt w:val="bullet"/>
      <w:lvlText w:val=""/>
      <w:lvlJc w:val="left"/>
      <w:pPr>
        <w:ind w:left="420" w:hanging="420"/>
      </w:pPr>
      <w:rPr>
        <w:rFonts w:ascii="Wingdings" w:hAnsi="Wingdings" w:hint="default"/>
      </w:rPr>
    </w:lvl>
  </w:abstractNum>
  <w:abstractNum w:abstractNumId="1">
    <w:nsid w:val="00000001"/>
    <w:multiLevelType w:val="singleLevel"/>
    <w:tmpl w:val="86729C71"/>
    <w:lvl w:ilvl="0">
      <w:start w:val="1"/>
      <w:numFmt w:val="decimal"/>
      <w:lvlText w:val="%1."/>
      <w:lvlJc w:val="left"/>
      <w:pPr>
        <w:tabs>
          <w:tab w:val="left" w:leader="none" w:pos="312"/>
        </w:tabs>
        <w:ind w:left="-2"/>
      </w:pPr>
      <w:rPr>
        <w:rFonts w:hint="default"/>
        <w:b w:val="false"/>
        <w:bCs w:val="false"/>
        <w:highlight w:val="none"/>
      </w:rPr>
    </w:lvl>
  </w:abstractNum>
  <w:abstractNum w:abstractNumId="2">
    <w:nsid w:val="00000002"/>
    <w:multiLevelType w:val="singleLevel"/>
    <w:tmpl w:val="89F7CD84"/>
    <w:lvl w:ilvl="0">
      <w:start w:val="1"/>
      <w:numFmt w:val="decimal"/>
      <w:suff w:val="nothing"/>
      <w:lvlText w:val="%1、"/>
      <w:lvlJc w:val="left"/>
      <w:pPr/>
    </w:lvl>
  </w:abstractNum>
  <w:abstractNum w:abstractNumId="3">
    <w:nsid w:val="00000003"/>
    <w:multiLevelType w:val="singleLevel"/>
    <w:tmpl w:val="A6EC291B"/>
    <w:lvl w:ilvl="0">
      <w:start w:val="1"/>
      <w:numFmt w:val="chineseCounting"/>
      <w:suff w:val="nothing"/>
      <w:lvlText w:val="%1、"/>
      <w:lvlJc w:val="left"/>
      <w:pPr/>
      <w:rPr>
        <w:rFonts w:hint="eastAsia"/>
      </w:rPr>
    </w:lvl>
  </w:abstractNum>
  <w:abstractNum w:abstractNumId="4">
    <w:nsid w:val="00000004"/>
    <w:multiLevelType w:val="singleLevel"/>
    <w:tmpl w:val="D3BB63F1"/>
    <w:lvl w:ilvl="0">
      <w:start w:val="1"/>
      <w:numFmt w:val="bullet"/>
      <w:lvlText w:val=""/>
      <w:lvlJc w:val="left"/>
      <w:pPr>
        <w:ind w:left="420" w:hanging="420"/>
      </w:pPr>
      <w:rPr>
        <w:rFonts w:ascii="Wingdings" w:hAnsi="Wingdings" w:hint="default"/>
      </w:rPr>
    </w:lvl>
  </w:abstractNum>
  <w:abstractNum w:abstractNumId="5">
    <w:nsid w:val="00000005"/>
    <w:multiLevelType w:val="singleLevel"/>
    <w:tmpl w:val="E57606C0"/>
    <w:lvl w:ilvl="0">
      <w:start w:val="1"/>
      <w:numFmt w:val="bullet"/>
      <w:lvlText w:val=""/>
      <w:lvlJc w:val="left"/>
      <w:pPr>
        <w:ind w:left="420" w:hanging="420"/>
      </w:pPr>
      <w:rPr>
        <w:rFonts w:ascii="Wingdings" w:hAnsi="Wingdings" w:hint="default"/>
      </w:rPr>
    </w:lvl>
  </w:abstractNum>
  <w:abstractNum w:abstractNumId="6">
    <w:nsid w:val="00000006"/>
    <w:multiLevelType w:val="multilevel"/>
    <w:tmpl w:val="06882CE3"/>
    <w:lvl w:ilvl="0">
      <w:start w:val="1"/>
      <w:numFmt w:val="decimal"/>
      <w:pStyle w:val="style4114"/>
      <w:suff w:val="nothing"/>
      <w:lvlText w:val="（%1）"/>
      <w:lvlJc w:val="left"/>
      <w:pPr>
        <w:ind w:left="1270" w:hanging="420"/>
      </w:pPr>
      <w:rPr>
        <w:b w:val="false"/>
        <w:bCs w:val="false"/>
        <w:i w:val="false"/>
        <w:iCs w:val="false"/>
        <w:caps w:val="false"/>
        <w:smallCaps w:val="false"/>
        <w:vanish w:val="false"/>
        <w:spacing w:val="0"/>
        <w:position w:val="0"/>
        <w:u w:val="none"/>
        <w:vertAlign w:val="baseline"/>
        <w14:glow w14:rad="0">
          <w14:srgbClr w14:val="000000"/>
        </w14:glow>
        <w14:shadow w14:blurRad="0" w14:ky="0" w14:dir="0" w14:kx="0" w14:algn="none" w14:sy="0" w14:sx="0" w14:dist="0">
          <w14:srgbClr w14:val="000000"/>
        </w14:shadow>
        <w14:reflection w14:blurRad="0" w14:stA="0" w14:stPos="0" w14:endA="0" w14:endPos="0" w14:dist="0" w14:dir="0" w14:fadeDir="0" w14:sx="0" w14:sy="0" w14:kx="0" w14:ky="0" w14:algn="none" w14:rotWithShape="true"/>
        <w14:scene3d xmlns:w14="http://schemas.microsoft.com/office/word/2010/wordml">
          <w14:lightRig w14:rig="threePt" w14:dir="t">
            <w14:rot w14:lat="0" w14:lon="0" w14:rev="0"/>
          </w14:lightRig>
        </w14:scene3d>
        <w14:props3d xmlns:w14="http://schemas.microsoft.com/office/word/2010/wordml" w14:extrusionH="0" w14:contourW="0" w14:prstMaterial="none"/>
        <w14:ligatures xmlns:w14="http://schemas.microsoft.com/office/word/2010/wordml" w14:val="none"/>
        <w14:numForm xmlns:w14="http://schemas.microsoft.com/office/word/2010/wordml" w14:val="default"/>
        <w14:numSpacing xmlns:w14="http://schemas.microsoft.com/office/word/2010/wordml"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7">
    <w:nsid w:val="00000007"/>
    <w:multiLevelType w:val="singleLevel"/>
    <w:tmpl w:val="06E9248D"/>
    <w:lvl w:ilvl="0">
      <w:start w:val="1"/>
      <w:numFmt w:val="bullet"/>
      <w:lvlText w:val=""/>
      <w:lvlJc w:val="left"/>
      <w:pPr>
        <w:ind w:left="420" w:hanging="420"/>
      </w:pPr>
      <w:rPr>
        <w:rFonts w:ascii="Wingdings" w:hAnsi="Wingdings" w:hint="default"/>
      </w:rPr>
    </w:lvl>
  </w:abstractNum>
  <w:abstractNum w:abstractNumId="8">
    <w:nsid w:val="00000008"/>
    <w:multiLevelType w:val="multilevel"/>
    <w:tmpl w:val="158A006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9"/>
    <w:multiLevelType w:val="singleLevel"/>
    <w:tmpl w:val="28CA5AA0"/>
    <w:lvl w:ilvl="0">
      <w:start w:val="1"/>
      <w:numFmt w:val="bullet"/>
      <w:lvlText w:val=""/>
      <w:lvlJc w:val="left"/>
      <w:pPr>
        <w:ind w:left="420" w:hanging="420"/>
      </w:pPr>
      <w:rPr>
        <w:rFonts w:ascii="Wingdings" w:hAnsi="Wingdings" w:hint="default"/>
      </w:rPr>
    </w:lvl>
  </w:abstractNum>
  <w:abstractNum w:abstractNumId="10">
    <w:nsid w:val="0000000A"/>
    <w:multiLevelType w:val="singleLevel"/>
    <w:tmpl w:val="3AA7FA92"/>
    <w:lvl w:ilvl="0">
      <w:start w:val="1"/>
      <w:numFmt w:val="bullet"/>
      <w:lvlText w:val=""/>
      <w:lvlJc w:val="left"/>
      <w:pPr>
        <w:ind w:left="420" w:hanging="420"/>
      </w:pPr>
      <w:rPr>
        <w:rFonts w:ascii="Wingdings" w:hAnsi="Wingdings" w:hint="default"/>
      </w:rPr>
    </w:lvl>
  </w:abstractNum>
  <w:abstractNum w:abstractNumId="11">
    <w:nsid w:val="0000000B"/>
    <w:multiLevelType w:val="multilevel"/>
    <w:tmpl w:val="520018B0"/>
    <w:lvl w:ilvl="0">
      <w:start w:val="1"/>
      <w:numFmt w:val="decimal"/>
      <w:pStyle w:val="style4113"/>
      <w:lvlText w:val="%1."/>
      <w:lvlJc w:val="left"/>
      <w:pPr>
        <w:ind w:left="1260" w:hanging="420"/>
      </w:pPr>
      <w:rPr>
        <w:b w:val="false"/>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2">
    <w:nsid w:val="0000000C"/>
    <w:multiLevelType w:val="multilevel"/>
    <w:tmpl w:val="56D20133"/>
    <w:lvl w:ilvl="0">
      <w:start w:val="1"/>
      <w:numFmt w:val="chineseCountingThousand"/>
      <w:pStyle w:val="style4109"/>
      <w:lvlText w:val="(%1)"/>
      <w:lvlJc w:val="left"/>
      <w:pPr>
        <w:ind w:left="840" w:hanging="420"/>
      </w:pPr>
      <w:rPr>
        <w:rFonts w:hint="eastAsia"/>
        <w:b/>
      </w:rPr>
    </w:lvl>
    <w:lvl w:ilvl="1">
      <w:start w:val="1"/>
      <w:numFmt w:val="decimal"/>
      <w:lvlText w:val="%2."/>
      <w:lvlJc w:val="left"/>
      <w:pPr>
        <w:ind w:left="910" w:hanging="360"/>
      </w:pPr>
      <w:rPr>
        <w:rFonts w:hint="default"/>
        <w:b w:val="false"/>
      </w:rPr>
    </w:lvl>
    <w:lvl w:ilvl="2">
      <w:start w:val="1"/>
      <w:numFmt w:val="lowerRoman"/>
      <w:lvlText w:val="%3."/>
      <w:lvlJc w:val="right"/>
      <w:pPr>
        <w:ind w:left="1390" w:hanging="420"/>
      </w:pPr>
      <w:rPr>
        <w:rFonts w:hint="eastAsia"/>
      </w:rPr>
    </w:lvl>
    <w:lvl w:ilvl="3">
      <w:start w:val="1"/>
      <w:numFmt w:val="decimal"/>
      <w:lvlText w:val="（%4）"/>
      <w:lvlJc w:val="left"/>
      <w:pPr>
        <w:ind w:left="2110" w:hanging="720"/>
      </w:pPr>
      <w:rPr>
        <w:rFonts w:hint="default"/>
      </w:rPr>
    </w:lvl>
    <w:lvl w:ilvl="4">
      <w:start w:val="1"/>
      <w:numFmt w:val="lowerLetter"/>
      <w:lvlText w:val="%5)"/>
      <w:lvlJc w:val="left"/>
      <w:pPr>
        <w:ind w:left="2230" w:hanging="420"/>
      </w:pPr>
      <w:rPr>
        <w:rFonts w:hint="eastAsia"/>
      </w:rPr>
    </w:lvl>
    <w:lvl w:ilvl="5">
      <w:start w:val="1"/>
      <w:numFmt w:val="lowerRoman"/>
      <w:lvlText w:val="%6."/>
      <w:lvlJc w:val="right"/>
      <w:pPr>
        <w:ind w:left="2650" w:hanging="420"/>
      </w:pPr>
      <w:rPr>
        <w:rFonts w:hint="eastAsia"/>
      </w:rPr>
    </w:lvl>
    <w:lvl w:ilvl="6">
      <w:start w:val="1"/>
      <w:numFmt w:val="decimal"/>
      <w:lvlText w:val="%7."/>
      <w:lvlJc w:val="left"/>
      <w:pPr>
        <w:ind w:left="3070" w:hanging="420"/>
      </w:pPr>
      <w:rPr>
        <w:rFonts w:hint="eastAsia"/>
      </w:rPr>
    </w:lvl>
    <w:lvl w:ilvl="7">
      <w:start w:val="1"/>
      <w:numFmt w:val="lowerLetter"/>
      <w:lvlText w:val="%8)"/>
      <w:lvlJc w:val="left"/>
      <w:pPr>
        <w:ind w:left="3490" w:hanging="420"/>
      </w:pPr>
      <w:rPr>
        <w:rFonts w:hint="eastAsia"/>
      </w:rPr>
    </w:lvl>
    <w:lvl w:ilvl="8">
      <w:start w:val="1"/>
      <w:numFmt w:val="lowerRoman"/>
      <w:lvlText w:val="%9."/>
      <w:lvlJc w:val="right"/>
      <w:pPr>
        <w:ind w:left="3910" w:hanging="420"/>
      </w:pPr>
      <w:rPr>
        <w:rFonts w:hint="eastAsia"/>
      </w:rPr>
    </w:lvl>
  </w:abstractNum>
  <w:abstractNum w:abstractNumId="13">
    <w:nsid w:val="0000000D"/>
    <w:multiLevelType w:val="multilevel"/>
    <w:tmpl w:val="656A6EAE"/>
    <w:lvl w:ilvl="0">
      <w:start w:val="1"/>
      <w:numFmt w:val="chineseCountingThousand"/>
      <w:pStyle w:val="style4108"/>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0000000E"/>
    <w:multiLevelType w:val="singleLevel"/>
    <w:tmpl w:val="6764977C"/>
    <w:lvl w:ilvl="0">
      <w:start w:val="1"/>
      <w:numFmt w:val="bullet"/>
      <w:lvlText w:val=""/>
      <w:lvlJc w:val="left"/>
      <w:pPr>
        <w:ind w:left="420" w:hanging="420"/>
      </w:pPr>
      <w:rPr>
        <w:rFonts w:ascii="Wingdings" w:hAnsi="Wingdings" w:hint="default"/>
      </w:rPr>
    </w:lvl>
  </w:abstractNum>
  <w:num w:numId="1">
    <w:abstractNumId w:val="13"/>
  </w:num>
  <w:num w:numId="2">
    <w:abstractNumId w:val="12"/>
  </w:num>
  <w:num w:numId="3">
    <w:abstractNumId w:val="11"/>
  </w:num>
  <w:num w:numId="4">
    <w:abstractNumId w:val="6"/>
  </w:num>
  <w:num w:numId="5">
    <w:abstractNumId w:val="1"/>
  </w:num>
  <w:num w:numId="6">
    <w:abstractNumId w:val="7"/>
  </w:num>
  <w:num w:numId="7">
    <w:abstractNumId w:val="14"/>
  </w:num>
  <w:num w:numId="8">
    <w:abstractNumId w:val="4"/>
  </w:num>
  <w:num w:numId="9">
    <w:abstractNumId w:val="0"/>
  </w:num>
  <w:num w:numId="10">
    <w:abstractNumId w:val="5"/>
  </w:num>
  <w:num w:numId="11">
    <w:abstractNumId w:val="9"/>
  </w:num>
  <w:num w:numId="12">
    <w:abstractNumId w:val="10"/>
  </w:num>
  <w:num w:numId="13">
    <w:abstractNumId w:val="3"/>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8"/>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3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1"/>
  <w:displayVerticalDrawingGridEvery w:val="1"/>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90"/>
    <w:qFormat/>
    <w:uiPriority w:val="0"/>
    <w:pPr>
      <w:widowControl w:val="false"/>
      <w:jc w:val="both"/>
    </w:pPr>
    <w:rPr>
      <w:rFonts w:ascii="Calibri" w:cs="Times New Roman" w:eastAsia="宋体" w:hAnsi="Calibri"/>
      <w:kern w:val="2"/>
      <w:sz w:val="21"/>
      <w:szCs w:val="24"/>
      <w:lang w:val="en-US" w:bidi="ar-SA" w:eastAsia="zh-CN"/>
    </w:rPr>
  </w:style>
  <w:style w:type="paragraph" w:styleId="style2">
    <w:name w:val="heading 2"/>
    <w:basedOn w:val="style0"/>
    <w:next w:val="style0"/>
    <w:link w:val="style4102"/>
    <w:qFormat/>
    <w:uiPriority w:val="0"/>
    <w:pPr>
      <w:keepNext/>
      <w:keepLines/>
      <w:spacing w:before="260" w:after="260" w:lineRule="auto" w:line="416"/>
      <w:outlineLvl w:val="1"/>
    </w:pPr>
    <w:rPr>
      <w:rFonts w:ascii="Cambria" w:hAnsi="Cambria"/>
      <w:b/>
      <w:bCs/>
      <w:sz w:val="32"/>
      <w:szCs w:val="32"/>
    </w:rPr>
  </w:style>
  <w:style w:type="paragraph" w:styleId="style3">
    <w:name w:val="heading 3"/>
    <w:basedOn w:val="style0"/>
    <w:next w:val="style0"/>
    <w:link w:val="style4103"/>
    <w:qFormat/>
    <w:uiPriority w:val="9"/>
    <w:pPr>
      <w:keepNext/>
      <w:keepLines/>
      <w:spacing w:lineRule="auto" w:line="416"/>
      <w:outlineLvl w:val="2"/>
    </w:pPr>
    <w:rPr>
      <w:b/>
      <w:bCs/>
      <w:sz w:val="32"/>
      <w:szCs w:val="32"/>
    </w:rPr>
  </w:style>
  <w:style w:type="paragraph" w:styleId="style4">
    <w:name w:val="heading 4"/>
    <w:basedOn w:val="style0"/>
    <w:next w:val="style0"/>
    <w:qFormat/>
    <w:uiPriority w:val="0"/>
    <w:pPr>
      <w:keepNext/>
      <w:keepLines/>
      <w:spacing w:lineRule="auto" w:line="360"/>
      <w:outlineLvl w:val="3"/>
    </w:pPr>
    <w:rPr>
      <w:rFonts w:ascii="Arial" w:hAnsi="Arial"/>
      <w:b/>
      <w:bCs/>
      <w:szCs w:val="28"/>
    </w:rPr>
  </w:style>
  <w:style w:type="character" w:default="1" w:styleId="style65">
    <w:name w:val="Default Paragraph Font"/>
    <w:next w:val="style65"/>
    <w:qFormat/>
    <w:uiPriority w:val="1"/>
  </w:style>
  <w:style w:type="table" w:default="1" w:styleId="style105">
    <w:name w:val="Normal Table"/>
    <w:next w:val="style105"/>
    <w:uiPriority w:val="99"/>
    <w:pPr/>
    <w:rPr/>
    <w:tblPr>
      <w:tblCellMar>
        <w:top w:w="0" w:type="dxa"/>
        <w:left w:w="108" w:type="dxa"/>
        <w:bottom w:w="0" w:type="dxa"/>
        <w:right w:w="108" w:type="dxa"/>
      </w:tblCellMar>
    </w:tblPr>
    <w:tcPr>
      <w:tcBorders/>
    </w:tcPr>
  </w:style>
  <w:style w:type="paragraph" w:styleId="style90">
    <w:name w:val="Plain Text"/>
    <w:basedOn w:val="style0"/>
    <w:next w:val="style90"/>
    <w:link w:val="style4111"/>
    <w:qFormat/>
    <w:uiPriority w:val="0"/>
    <w:pPr/>
    <w:rPr>
      <w:rFonts w:ascii="宋体" w:hAnsi="Courier New"/>
      <w:szCs w:val="21"/>
    </w:rPr>
  </w:style>
  <w:style w:type="paragraph" w:styleId="style28">
    <w:name w:val="Normal Indent"/>
    <w:basedOn w:val="style0"/>
    <w:next w:val="style0"/>
    <w:qFormat/>
    <w:uiPriority w:val="0"/>
    <w:pPr>
      <w:ind w:firstLine="420"/>
    </w:pPr>
    <w:rPr>
      <w:kern w:val="0"/>
      <w:sz w:val="20"/>
    </w:rPr>
  </w:style>
  <w:style w:type="paragraph" w:styleId="style30">
    <w:name w:val="annotation text"/>
    <w:basedOn w:val="style0"/>
    <w:next w:val="style30"/>
    <w:qFormat/>
    <w:uiPriority w:val="99"/>
    <w:pPr>
      <w:jc w:val="left"/>
    </w:pPr>
    <w:rPr/>
  </w:style>
  <w:style w:type="paragraph" w:styleId="style15">
    <w:name w:val="index 6"/>
    <w:basedOn w:val="style0"/>
    <w:next w:val="style0"/>
    <w:qFormat/>
    <w:uiPriority w:val="0"/>
    <w:pPr>
      <w:spacing w:lineRule="auto" w:line="360"/>
      <w:ind w:firstLine="400" w:firstLineChars="400"/>
    </w:pPr>
    <w:rPr/>
  </w:style>
  <w:style w:type="paragraph" w:styleId="style81">
    <w:name w:val="Body Text 3"/>
    <w:basedOn w:val="style0"/>
    <w:next w:val="style81"/>
    <w:qFormat/>
    <w:uiPriority w:val="0"/>
    <w:pPr>
      <w:tabs>
        <w:tab w:val="left" w:leader="none" w:pos="-1440"/>
      </w:tabs>
      <w:suppressAutoHyphens/>
      <w:spacing w:lineRule="atLeast" w:line="240"/>
    </w:pPr>
    <w:rPr>
      <w:rFonts w:ascii="Arial" w:hAnsi="Arial"/>
      <w:color w:val="ff0000"/>
      <w:spacing w:val="-3"/>
      <w:kern w:val="0"/>
      <w:sz w:val="22"/>
      <w:lang w:val="en-GB" w:eastAsia="en-US"/>
    </w:rPr>
  </w:style>
  <w:style w:type="paragraph" w:styleId="style66">
    <w:name w:val="Body Text"/>
    <w:basedOn w:val="style0"/>
    <w:next w:val="style66"/>
    <w:link w:val="style4097"/>
    <w:qFormat/>
    <w:uiPriority w:val="0"/>
    <w:pPr>
      <w:spacing w:after="120"/>
    </w:pPr>
    <w:rPr/>
  </w:style>
  <w:style w:type="paragraph" w:styleId="style67">
    <w:name w:val="Body Text Indent"/>
    <w:basedOn w:val="style0"/>
    <w:next w:val="style67"/>
    <w:qFormat/>
    <w:uiPriority w:val="0"/>
    <w:pPr>
      <w:spacing w:after="120"/>
      <w:ind w:left="420" w:leftChars="200"/>
    </w:pPr>
    <w:rPr>
      <w:rFonts w:ascii="Times New Roman" w:hAnsi="Times New Roman"/>
      <w:szCs w:val="21"/>
    </w:rPr>
  </w:style>
  <w:style w:type="paragraph" w:styleId="style76">
    <w:name w:val="Date"/>
    <w:basedOn w:val="style0"/>
    <w:next w:val="style0"/>
    <w:qFormat/>
    <w:uiPriority w:val="0"/>
    <w:pPr/>
    <w:rPr>
      <w:rFonts w:ascii="宋体" w:hAnsi="宋体" w:hint="eastAsia"/>
      <w:kern w:val="0"/>
      <w:position w:val="20"/>
      <w:sz w:val="24"/>
    </w:rPr>
  </w:style>
  <w:style w:type="paragraph" w:styleId="style32">
    <w:name w:val="footer"/>
    <w:basedOn w:val="style0"/>
    <w:next w:val="style32"/>
    <w:qFormat/>
    <w:uiPriority w:val="0"/>
    <w:pPr>
      <w:tabs>
        <w:tab w:val="center" w:leader="none" w:pos="4153"/>
        <w:tab w:val="right" w:leader="none" w:pos="8306"/>
      </w:tabs>
      <w:snapToGrid w:val="false"/>
      <w:jc w:val="left"/>
    </w:pPr>
    <w:rPr>
      <w:sz w:val="18"/>
    </w:rPr>
  </w:style>
  <w:style w:type="paragraph" w:styleId="style31">
    <w:name w:val="header"/>
    <w:basedOn w:val="style0"/>
    <w:next w:val="style31"/>
    <w:qFormat/>
    <w:uiPriority w:val="99"/>
    <w:pPr>
      <w:pBdr>
        <w:left w:val="none" w:sz="0" w:space="4" w:color="auto"/>
        <w:right w:val="none" w:sz="0" w:space="4" w:color="auto"/>
        <w:top w:val="none" w:sz="0" w:space="1" w:color="auto"/>
        <w:bottom w:val="none" w:sz="0" w:space="1" w:color="auto"/>
      </w:pBdr>
      <w:tabs>
        <w:tab w:val="center" w:leader="none" w:pos="4153"/>
        <w:tab w:val="right" w:leader="none" w:pos="8306"/>
      </w:tabs>
      <w:snapToGrid w:val="false"/>
    </w:pPr>
    <w:rPr>
      <w:sz w:val="18"/>
    </w:rPr>
  </w:style>
  <w:style w:type="paragraph" w:styleId="style19">
    <w:name w:val="toc 1"/>
    <w:basedOn w:val="style0"/>
    <w:next w:val="style0"/>
    <w:qFormat/>
    <w:uiPriority w:val="39"/>
    <w:pPr>
      <w:spacing w:lineRule="auto" w:line="360"/>
      <w:jc w:val="left"/>
    </w:pPr>
    <w:rPr>
      <w:rFonts w:ascii="宋体" w:hAnsi="宋体" w:hint="eastAsia"/>
      <w:b/>
      <w:caps/>
      <w:color w:val="ff0000"/>
      <w:szCs w:val="21"/>
    </w:rPr>
  </w:style>
  <w:style w:type="paragraph" w:styleId="style47">
    <w:name w:val="List"/>
    <w:basedOn w:val="style0"/>
    <w:next w:val="style47"/>
    <w:qFormat/>
    <w:uiPriority w:val="0"/>
    <w:pPr>
      <w:ind w:left="420" w:hanging="420"/>
    </w:pPr>
    <w:rPr>
      <w:rFonts w:ascii="Times New Roman" w:hAnsi="Times New Roman"/>
      <w:szCs w:val="21"/>
    </w:rPr>
  </w:style>
  <w:style w:type="paragraph" w:styleId="style94">
    <w:name w:val="Normal (Web)"/>
    <w:basedOn w:val="style0"/>
    <w:next w:val="style94"/>
    <w:qFormat/>
    <w:uiPriority w:val="0"/>
    <w:pPr>
      <w:widowControl/>
      <w:spacing w:before="100" w:beforeAutospacing="true" w:after="100" w:afterAutospacing="true"/>
      <w:jc w:val="left"/>
    </w:pPr>
    <w:rPr>
      <w:rFonts w:ascii="宋体" w:hAnsi="宋体"/>
      <w:kern w:val="0"/>
      <w:sz w:val="24"/>
    </w:rPr>
  </w:style>
  <w:style w:type="character" w:styleId="style87">
    <w:name w:val="Strong"/>
    <w:next w:val="style87"/>
    <w:qFormat/>
    <w:uiPriority w:val="0"/>
    <w:rPr>
      <w:b/>
    </w:rPr>
  </w:style>
  <w:style w:type="character" w:styleId="style85">
    <w:name w:val="Hyperlink"/>
    <w:next w:val="style85"/>
    <w:qFormat/>
    <w:uiPriority w:val="99"/>
    <w:rPr>
      <w:rFonts w:cs="Times New Roman"/>
      <w:color w:val="1f4f88"/>
      <w:u w:val="none"/>
    </w:rPr>
  </w:style>
  <w:style w:type="character" w:customStyle="1" w:styleId="style4097">
    <w:name w:val="正文文本 字符"/>
    <w:next w:val="style4097"/>
    <w:link w:val="style66"/>
    <w:qFormat/>
    <w:uiPriority w:val="0"/>
    <w:rPr>
      <w:rFonts w:ascii="Calibri" w:hAnsi="Calibri"/>
      <w:kern w:val="2"/>
      <w:sz w:val="21"/>
      <w:szCs w:val="24"/>
    </w:rPr>
  </w:style>
  <w:style w:type="character" w:customStyle="1" w:styleId="style4098">
    <w:name w:val="纯文本 字符"/>
    <w:next w:val="style4098"/>
    <w:qFormat/>
    <w:uiPriority w:val="0"/>
    <w:rPr>
      <w:rFonts w:ascii="宋体" w:hAnsi="Courier New"/>
      <w:kern w:val="2"/>
      <w:sz w:val="21"/>
      <w:szCs w:val="21"/>
    </w:rPr>
  </w:style>
  <w:style w:type="paragraph" w:customStyle="1" w:styleId="style4099">
    <w:name w:val="标书三级标题"/>
    <w:next w:val="style4099"/>
    <w:qFormat/>
    <w:uiPriority w:val="0"/>
    <w:pPr>
      <w:keepNext/>
      <w:keepLines/>
      <w:widowControl w:val="false"/>
      <w:ind w:firstLine="482" w:firstLineChars="200"/>
      <w:jc w:val="both"/>
      <w:outlineLvl w:val="2"/>
    </w:pPr>
    <w:rPr>
      <w:rFonts w:ascii="Times New Roman" w:cs="Times New Roman" w:eastAsia="宋体" w:hAnsi="Times New Roman"/>
      <w:b/>
      <w:bCs/>
      <w:color w:val="000000"/>
      <w:kern w:val="2"/>
      <w:sz w:val="24"/>
      <w:szCs w:val="24"/>
      <w:lang w:val="en-US" w:bidi="ar-SA" w:eastAsia="zh-CN"/>
    </w:rPr>
  </w:style>
  <w:style w:type="paragraph" w:customStyle="1" w:styleId="style4100">
    <w:name w:val="xl22"/>
    <w:basedOn w:val="style0"/>
    <w:next w:val="style4100"/>
    <w:qFormat/>
    <w:uiPriority w:val="0"/>
    <w:pPr>
      <w:spacing w:before="100" w:beforeAutospacing="true" w:after="100" w:afterAutospacing="true"/>
      <w:jc w:val="center"/>
    </w:pPr>
    <w:rPr>
      <w:rFonts w:ascii="宋体" w:hAnsi="宋体" w:hint="eastAsia"/>
      <w:kern w:val="0"/>
      <w:sz w:val="24"/>
    </w:rPr>
  </w:style>
  <w:style w:type="paragraph" w:customStyle="1" w:styleId="style4101">
    <w:name w:val="Default"/>
    <w:next w:val="style4101"/>
    <w:qFormat/>
    <w:uiPriority w:val="0"/>
    <w:pPr>
      <w:widowControl w:val="false"/>
      <w:autoSpaceDE w:val="false"/>
      <w:autoSpaceDN w:val="false"/>
      <w:adjustRightInd w:val="false"/>
    </w:pPr>
    <w:rPr>
      <w:rFonts w:ascii="仿宋_GB2312" w:cs="仿宋_GB2312" w:eastAsia="仿宋_GB2312" w:hAnsi="Calibri"/>
      <w:color w:val="000000"/>
      <w:sz w:val="24"/>
      <w:szCs w:val="24"/>
      <w:lang w:val="en-US" w:bidi="ar-SA" w:eastAsia="zh-CN"/>
    </w:rPr>
  </w:style>
  <w:style w:type="paragraph" w:styleId="style179">
    <w:name w:val="List Paragraph"/>
    <w:basedOn w:val="style0"/>
    <w:next w:val="style179"/>
    <w:qFormat/>
    <w:uiPriority w:val="34"/>
    <w:pPr>
      <w:ind w:firstLine="420" w:firstLineChars="200"/>
    </w:pPr>
    <w:rPr>
      <w:szCs w:val="22"/>
    </w:rPr>
  </w:style>
  <w:style w:type="character" w:customStyle="1" w:styleId="style4102">
    <w:name w:val="标题 2 字符"/>
    <w:basedOn w:val="style65"/>
    <w:next w:val="style4102"/>
    <w:link w:val="style2"/>
    <w:qFormat/>
    <w:uiPriority w:val="0"/>
    <w:rPr>
      <w:rFonts w:ascii="Cambria" w:hAnsi="Cambria"/>
      <w:b/>
      <w:bCs/>
      <w:kern w:val="2"/>
      <w:sz w:val="32"/>
      <w:szCs w:val="32"/>
    </w:rPr>
  </w:style>
  <w:style w:type="character" w:customStyle="1" w:styleId="style4103">
    <w:name w:val="标题 3 字符"/>
    <w:basedOn w:val="style65"/>
    <w:next w:val="style4103"/>
    <w:link w:val="style3"/>
    <w:qFormat/>
    <w:uiPriority w:val="9"/>
    <w:rPr>
      <w:rFonts w:ascii="Calibri" w:hAnsi="Calibri"/>
      <w:b/>
      <w:bCs/>
      <w:kern w:val="2"/>
      <w:sz w:val="32"/>
      <w:szCs w:val="32"/>
    </w:rPr>
  </w:style>
  <w:style w:type="paragraph" w:customStyle="1" w:styleId="style4104">
    <w:name w:val="Table Paragraph"/>
    <w:basedOn w:val="style0"/>
    <w:next w:val="style4104"/>
    <w:qFormat/>
    <w:uiPriority w:val="1"/>
    <w:pPr>
      <w:autoSpaceDE w:val="false"/>
      <w:autoSpaceDN w:val="false"/>
      <w:spacing w:before="25" w:lineRule="exact" w:line="267"/>
      <w:ind w:left="105"/>
      <w:jc w:val="center"/>
    </w:pPr>
    <w:rPr>
      <w:rFonts w:ascii="宋体" w:cs="宋体" w:hAnsi="宋体"/>
      <w:kern w:val="0"/>
      <w:sz w:val="22"/>
      <w:szCs w:val="22"/>
      <w:lang w:val="zh-CN" w:bidi="zh-CN"/>
    </w:rPr>
  </w:style>
  <w:style w:type="paragraph" w:customStyle="1" w:styleId="style4105">
    <w:name w:val="WPSOffice手动目录 1"/>
    <w:next w:val="style4105"/>
    <w:qFormat/>
    <w:uiPriority w:val="0"/>
    <w:pPr/>
    <w:rPr>
      <w:rFonts w:ascii="Times New Roman" w:cs="Times New Roman" w:eastAsia="宋体" w:hAnsi="Times New Roman"/>
      <w:lang w:val="en-US" w:bidi="ar-SA" w:eastAsia="zh-CN"/>
    </w:rPr>
  </w:style>
  <w:style w:type="paragraph" w:customStyle="1" w:styleId="style4106">
    <w:name w:val="表格"/>
    <w:basedOn w:val="style0"/>
    <w:next w:val="style4106"/>
    <w:qFormat/>
    <w:uiPriority w:val="10"/>
    <w:pPr/>
    <w:rPr>
      <w:rFonts w:ascii="宋体" w:hAnsi="宋体"/>
      <w:szCs w:val="30"/>
    </w:rPr>
  </w:style>
  <w:style w:type="paragraph" w:customStyle="1" w:styleId="style4107">
    <w:name w:val="章节"/>
    <w:basedOn w:val="style90"/>
    <w:next w:val="style4107"/>
    <w:qFormat/>
    <w:uiPriority w:val="0"/>
    <w:pPr>
      <w:spacing w:lineRule="auto" w:line="360"/>
      <w:jc w:val="center"/>
      <w:outlineLvl w:val="0"/>
    </w:pPr>
    <w:rPr>
      <w:rFonts w:ascii="黑体" w:eastAsia="黑体"/>
      <w:b/>
      <w:bCs/>
      <w:sz w:val="36"/>
      <w:szCs w:val="36"/>
    </w:rPr>
  </w:style>
  <w:style w:type="paragraph" w:customStyle="1" w:styleId="style4108">
    <w:name w:val="一级标题"/>
    <w:basedOn w:val="style90"/>
    <w:next w:val="style4108"/>
    <w:qFormat/>
    <w:uiPriority w:val="1"/>
    <w:pPr>
      <w:numPr>
        <w:ilvl w:val="0"/>
        <w:numId w:val="1"/>
      </w:numPr>
      <w:spacing w:lineRule="auto" w:line="360"/>
      <w:ind w:left="420"/>
      <w:outlineLvl w:val="1"/>
    </w:pPr>
    <w:rPr>
      <w:rFonts w:ascii="黑体" w:eastAsia="黑体"/>
      <w:b/>
      <w:bCs/>
      <w:sz w:val="28"/>
    </w:rPr>
  </w:style>
  <w:style w:type="paragraph" w:customStyle="1" w:styleId="style4109">
    <w:name w:val="（二）级标题"/>
    <w:basedOn w:val="style90"/>
    <w:next w:val="style4109"/>
    <w:qFormat/>
    <w:uiPriority w:val="2"/>
    <w:pPr>
      <w:numPr>
        <w:ilvl w:val="0"/>
        <w:numId w:val="2"/>
      </w:numPr>
      <w:spacing w:lineRule="auto" w:line="360"/>
      <w:outlineLvl w:val="2"/>
    </w:pPr>
    <w:rPr>
      <w:b/>
    </w:rPr>
  </w:style>
  <w:style w:type="character" w:customStyle="1" w:styleId="style4110">
    <w:name w:val="标书正文 字符"/>
    <w:basedOn w:val="style4111"/>
    <w:next w:val="style4110"/>
    <w:link w:val="style4112"/>
    <w:qFormat/>
    <w:uiPriority w:val="9"/>
    <w:rPr>
      <w:rFonts w:ascii="宋体" w:hAnsi="Courier New"/>
      <w:kern w:val="2"/>
      <w:sz w:val="21"/>
    </w:rPr>
  </w:style>
  <w:style w:type="character" w:customStyle="1" w:styleId="style4111">
    <w:name w:val="纯文本 字符1"/>
    <w:next w:val="style4111"/>
    <w:link w:val="style90"/>
    <w:qFormat/>
    <w:uiPriority w:val="0"/>
    <w:rPr>
      <w:rFonts w:ascii="宋体" w:hAnsi="Courier New"/>
      <w:kern w:val="2"/>
      <w:sz w:val="21"/>
    </w:rPr>
  </w:style>
  <w:style w:type="paragraph" w:customStyle="1" w:styleId="style4112">
    <w:name w:val="标书正文"/>
    <w:basedOn w:val="style90"/>
    <w:next w:val="style4112"/>
    <w:link w:val="style4110"/>
    <w:qFormat/>
    <w:uiPriority w:val="9"/>
    <w:pPr>
      <w:spacing w:lineRule="auto" w:line="360"/>
      <w:jc w:val="left"/>
    </w:pPr>
    <w:rPr/>
  </w:style>
  <w:style w:type="paragraph" w:customStyle="1" w:styleId="style4113">
    <w:name w:val="3级标题"/>
    <w:basedOn w:val="style90"/>
    <w:next w:val="style4113"/>
    <w:qFormat/>
    <w:uiPriority w:val="3"/>
    <w:pPr>
      <w:numPr>
        <w:ilvl w:val="0"/>
        <w:numId w:val="3"/>
      </w:numPr>
      <w:spacing w:lineRule="auto" w:line="360"/>
      <w:outlineLvl w:val="3"/>
    </w:pPr>
    <w:rPr>
      <w:b/>
    </w:rPr>
  </w:style>
  <w:style w:type="paragraph" w:customStyle="1" w:styleId="style4114">
    <w:name w:val="（4）级标题"/>
    <w:basedOn w:val="style90"/>
    <w:next w:val="style4114"/>
    <w:qFormat/>
    <w:uiPriority w:val="8"/>
    <w:pPr>
      <w:numPr>
        <w:ilvl w:val="0"/>
        <w:numId w:val="4"/>
      </w:numPr>
      <w:spacing w:lineRule="auto" w:line="360"/>
      <w:outlineLvl w:val="4"/>
    </w:pPr>
    <w:rPr/>
  </w:style>
</w:styles>
</file>

<file path=word/_rels/document.xml.rels><?xml version="1.0" encoding="UTF-8"?>
<Relationships xmlns="http://schemas.openxmlformats.org/package/2006/relationships"><Relationship Id="rId20" Type="http://schemas.openxmlformats.org/officeDocument/2006/relationships/customXml" Target="../customXml/item1.xml"/><Relationship Id="rId11" Type="http://schemas.openxmlformats.org/officeDocument/2006/relationships/image" Target="media/image9.png"/><Relationship Id="rId10" Type="http://schemas.openxmlformats.org/officeDocument/2006/relationships/image" Target="media/image8.png"/><Relationship Id="rId21" Type="http://schemas.openxmlformats.org/officeDocument/2006/relationships/customXml" Target="../customXml/item2.xml"/><Relationship Id="rId13" Type="http://schemas.openxmlformats.org/officeDocument/2006/relationships/image" Target="media/image11.png"/><Relationship Id="rId12" Type="http://schemas.openxmlformats.org/officeDocument/2006/relationships/image" Target="media/image10.png"/><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image" Target="media/image2.png"/><Relationship Id="rId9" Type="http://schemas.openxmlformats.org/officeDocument/2006/relationships/image" Target="media/image7.png"/><Relationship Id="rId15" Type="http://schemas.openxmlformats.org/officeDocument/2006/relationships/image" Target="media/image13.png"/><Relationship Id="rId14" Type="http://schemas.openxmlformats.org/officeDocument/2006/relationships/image" Target="media/image12.png"/><Relationship Id="rId17" Type="http://schemas.openxmlformats.org/officeDocument/2006/relationships/fontTable" Target="fontTable.xml"/><Relationship Id="rId16" Type="http://schemas.openxmlformats.org/officeDocument/2006/relationships/styles" Target="styles.xml"/><Relationship Id="rId5" Type="http://schemas.openxmlformats.org/officeDocument/2006/relationships/image" Target="media/image3.png"/><Relationship Id="rId19" Type="http://schemas.openxmlformats.org/officeDocument/2006/relationships/theme" Target="theme/theme1.xml"/><Relationship Id="rId6" Type="http://schemas.openxmlformats.org/officeDocument/2006/relationships/image" Target="media/image4.png"/><Relationship Id="rId18" Type="http://schemas.openxmlformats.org/officeDocument/2006/relationships/settings" Target="settings.xml"/><Relationship Id="rId7" Type="http://schemas.openxmlformats.org/officeDocument/2006/relationships/image" Target="media/image5.png"/><Relationship Id="rId8"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A33D23BB-FBEF-450A-AF0C-1AFEC4EA7CFF}">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Words>11800</Words>
  <Pages>33</Pages>
  <Characters>12377</Characters>
  <Application>WPS Office</Application>
  <DocSecurity>0</DocSecurity>
  <Paragraphs>818</Paragraphs>
  <ScaleCrop>false</ScaleCrop>
  <LinksUpToDate>false</LinksUpToDate>
  <CharactersWithSpaces>13217</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2014-10-29T20:08:00Z</dcterms:created>
  <dc:creator>Administrator</dc:creator>
  <lastModifiedBy>V2352A</lastModifiedBy>
  <dcterms:modified xsi:type="dcterms:W3CDTF">2026-05-12T10:42:41Z</dcterms:modified>
  <revision>352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e4550c4c4c514172964404dbb5d55cf9_23</vt:lpwstr>
  </property>
</Properties>
</file>