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e"/>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6A6EA6" w:rsidP="002D79BD">
      <w:pPr>
        <w:adjustRightInd w:val="0"/>
        <w:snapToGrid w:val="0"/>
        <w:spacing w:line="360" w:lineRule="auto"/>
        <w:jc w:val="center"/>
        <w:rPr>
          <w:rFonts w:ascii="宋体" w:hAnsi="宋体"/>
          <w:sz w:val="44"/>
          <w:szCs w:val="24"/>
        </w:rPr>
      </w:pPr>
      <w:r>
        <w:rPr>
          <w:rFonts w:ascii="宋体" w:hAnsi="宋体" w:hint="eastAsia"/>
          <w:sz w:val="44"/>
          <w:szCs w:val="24"/>
        </w:rPr>
        <w:t>特种作业及特种设备作业培训项目</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C52ECB" w:rsidRPr="00C52ECB">
        <w:rPr>
          <w:rFonts w:ascii="宋体" w:hAnsi="宋体" w:cs="宋体"/>
          <w:b/>
          <w:bCs/>
          <w:kern w:val="0"/>
          <w:sz w:val="36"/>
          <w:szCs w:val="24"/>
        </w:rPr>
        <w:t>ZBGL2026040210</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6A6EA6">
        <w:rPr>
          <w:rFonts w:ascii="宋体" w:hAnsi="宋体"/>
          <w:sz w:val="32"/>
          <w:szCs w:val="24"/>
          <w:u w:val="single"/>
        </w:rPr>
        <w:t>4</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1E6750"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1E6750"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0"/>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a"/>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项目名称：</w:t>
      </w:r>
      <w:r w:rsidR="006A6EA6">
        <w:rPr>
          <w:rFonts w:hAnsi="宋体" w:hint="eastAsia"/>
          <w:sz w:val="24"/>
          <w:szCs w:val="24"/>
        </w:rPr>
        <w:t>特种作业及特种设备作业培训项目</w:t>
      </w:r>
    </w:p>
    <w:p w:rsidR="005A1737" w:rsidRPr="002D79BD" w:rsidRDefault="00A76746" w:rsidP="00C52ECB">
      <w:pPr>
        <w:pStyle w:val="affb"/>
        <w:numPr>
          <w:ilvl w:val="0"/>
          <w:numId w:val="12"/>
        </w:numPr>
        <w:adjustRightInd w:val="0"/>
        <w:snapToGrid w:val="0"/>
        <w:rPr>
          <w:rFonts w:hAnsi="宋体"/>
          <w:sz w:val="24"/>
          <w:szCs w:val="24"/>
        </w:rPr>
      </w:pPr>
      <w:r w:rsidRPr="002D79BD">
        <w:rPr>
          <w:rFonts w:hAnsi="宋体" w:hint="eastAsia"/>
          <w:sz w:val="24"/>
          <w:szCs w:val="24"/>
        </w:rPr>
        <w:t>项目编号：</w:t>
      </w:r>
      <w:r w:rsidR="00C52ECB" w:rsidRPr="00C52ECB">
        <w:rPr>
          <w:rFonts w:hAnsi="宋体"/>
          <w:sz w:val="24"/>
          <w:szCs w:val="24"/>
        </w:rPr>
        <w:t>ZBGL2026040210</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Pr="002D79BD" w:rsidRDefault="00A76746" w:rsidP="00316C42">
      <w:pPr>
        <w:pStyle w:val="affb"/>
        <w:numPr>
          <w:ilvl w:val="0"/>
          <w:numId w:val="12"/>
        </w:numPr>
        <w:adjustRightInd w:val="0"/>
        <w:snapToGrid w:val="0"/>
        <w:rPr>
          <w:rFonts w:hAnsi="宋体"/>
          <w:sz w:val="24"/>
          <w:szCs w:val="24"/>
        </w:rPr>
      </w:pPr>
      <w:r w:rsidRPr="002D79BD">
        <w:rPr>
          <w:rFonts w:hAnsi="宋体" w:hint="eastAsia"/>
          <w:sz w:val="24"/>
          <w:szCs w:val="24"/>
        </w:rPr>
        <w:t>项目概况：</w:t>
      </w:r>
      <w:r w:rsidR="006A6EA6" w:rsidRPr="003B2CCD">
        <w:rPr>
          <w:rFonts w:hAnsi="宋体" w:hint="eastAsia"/>
          <w:sz w:val="24"/>
          <w:szCs w:val="24"/>
        </w:rPr>
        <w:t>重汽（重庆）轻型汽车有限公司位于重庆市江津区双福生产基地在进行生产经营活动中，需对特种作业及特种设备作业持证人员进行培训。现委托中标人，对生产基地持电工作业、焊接与热切割作业、高处作业、制冷与空调作业、特种设备安全管理、锅炉作业、起重机作业、场(厂)内专用机动车辆作业等证件人员进行培训</w:t>
      </w:r>
      <w:r w:rsidR="006A6EA6" w:rsidRPr="002D79BD">
        <w:rPr>
          <w:rFonts w:hAnsi="宋体" w:hint="eastAsia"/>
          <w:sz w:val="24"/>
          <w:szCs w:val="24"/>
        </w:rPr>
        <w:t>。</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招标内容具体要求详见《技术标书》。</w:t>
      </w:r>
    </w:p>
    <w:p w:rsidR="004E27EC" w:rsidRPr="00534A45"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Default="004E27EC" w:rsidP="00C2127C">
      <w:pPr>
        <w:pStyle w:val="affb"/>
        <w:numPr>
          <w:ilvl w:val="0"/>
          <w:numId w:val="12"/>
        </w:numPr>
        <w:adjustRightInd w:val="0"/>
        <w:snapToGrid w:val="0"/>
        <w:rPr>
          <w:rFonts w:hAnsi="宋体"/>
          <w:sz w:val="24"/>
          <w:szCs w:val="24"/>
        </w:rPr>
      </w:pPr>
      <w:r w:rsidRPr="00534A45">
        <w:rPr>
          <w:rFonts w:hAnsi="宋体" w:hint="eastAsia"/>
          <w:sz w:val="24"/>
          <w:szCs w:val="24"/>
        </w:rPr>
        <w:t>项目预算为人民币</w:t>
      </w:r>
      <w:r w:rsidR="00C2127C" w:rsidRPr="00C2127C">
        <w:rPr>
          <w:rFonts w:hAnsi="宋体"/>
          <w:sz w:val="24"/>
          <w:szCs w:val="24"/>
        </w:rPr>
        <w:t>6.0844</w:t>
      </w:r>
      <w:r w:rsidR="00534A45" w:rsidRPr="00534A45">
        <w:rPr>
          <w:rFonts w:hAnsi="宋体" w:cs="仿宋_GB2312" w:hint="eastAsia"/>
          <w:bCs/>
          <w:color w:val="000000" w:themeColor="text1"/>
          <w:sz w:val="24"/>
          <w:szCs w:val="24"/>
        </w:rPr>
        <w:t>万元（</w:t>
      </w:r>
      <w:r w:rsidR="00C2127C">
        <w:rPr>
          <w:rFonts w:hAnsi="宋体" w:cs="仿宋_GB2312" w:hint="eastAsia"/>
          <w:bCs/>
          <w:color w:val="000000" w:themeColor="text1"/>
          <w:sz w:val="24"/>
          <w:szCs w:val="24"/>
        </w:rPr>
        <w:t>含</w:t>
      </w:r>
      <w:r w:rsidR="00534A45" w:rsidRPr="00534A45">
        <w:rPr>
          <w:rFonts w:hAnsi="宋体" w:cs="仿宋_GB2312" w:hint="eastAsia"/>
          <w:bCs/>
          <w:color w:val="000000" w:themeColor="text1"/>
          <w:sz w:val="24"/>
          <w:szCs w:val="24"/>
        </w:rPr>
        <w:t>税）</w:t>
      </w:r>
      <w:r w:rsidRPr="00534A45">
        <w:rPr>
          <w:rFonts w:hAnsi="宋体" w:hint="eastAsia"/>
          <w:sz w:val="24"/>
          <w:szCs w:val="24"/>
        </w:rPr>
        <w:t>。</w:t>
      </w:r>
    </w:p>
    <w:p w:rsidR="005232D0" w:rsidRPr="00534A45" w:rsidRDefault="005232D0" w:rsidP="00C6699A">
      <w:pPr>
        <w:pStyle w:val="affb"/>
        <w:numPr>
          <w:ilvl w:val="0"/>
          <w:numId w:val="12"/>
        </w:numPr>
        <w:adjustRightInd w:val="0"/>
        <w:snapToGrid w:val="0"/>
        <w:rPr>
          <w:rFonts w:hAnsi="宋体"/>
          <w:sz w:val="24"/>
          <w:szCs w:val="24"/>
        </w:rPr>
      </w:pPr>
      <w:r>
        <w:rPr>
          <w:rFonts w:hAnsi="宋体" w:hint="eastAsia"/>
          <w:sz w:val="24"/>
          <w:szCs w:val="24"/>
        </w:rPr>
        <w:t>合同有效期：</w:t>
      </w:r>
      <w:r w:rsidR="00BA09BD">
        <w:rPr>
          <w:rFonts w:hAnsi="宋体"/>
          <w:sz w:val="24"/>
          <w:szCs w:val="24"/>
        </w:rPr>
        <w:t>1</w:t>
      </w:r>
      <w:r>
        <w:rPr>
          <w:rFonts w:hAnsi="宋体" w:hint="eastAsia"/>
          <w:sz w:val="24"/>
          <w:szCs w:val="24"/>
        </w:rPr>
        <w:t>年。</w:t>
      </w:r>
    </w:p>
    <w:p w:rsidR="005A1737" w:rsidRPr="00534A45" w:rsidRDefault="00A76746" w:rsidP="00C6699A">
      <w:pPr>
        <w:pStyle w:val="affb"/>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b"/>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6"/>
            <w:rFonts w:ascii="宋体" w:hAnsi="宋体" w:hint="eastAsia"/>
            <w:sz w:val="24"/>
            <w:szCs w:val="24"/>
          </w:rPr>
          <w:t>liuxuan@sinotruk.com</w:t>
        </w:r>
      </w:hyperlink>
    </w:p>
    <w:p w:rsidR="006A6EA6" w:rsidRPr="00534A45" w:rsidRDefault="006A6EA6" w:rsidP="006A6EA6">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项目技术联系人：钟婷婷</w:t>
      </w:r>
    </w:p>
    <w:p w:rsidR="006A6EA6" w:rsidRPr="00534A45" w:rsidRDefault="006A6EA6" w:rsidP="006A6EA6">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电话：18711309082</w:t>
      </w:r>
    </w:p>
    <w:p w:rsidR="005A1737" w:rsidRPr="00534A45" w:rsidRDefault="006A6EA6" w:rsidP="006A6EA6">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邮箱：zhongtingting@sinotruk.com</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4" w:name="_Toc47976598"/>
      <w:bookmarkEnd w:id="3"/>
      <w:r w:rsidRPr="00F01F25">
        <w:rPr>
          <w:rFonts w:ascii="宋体" w:eastAsia="宋体" w:hAnsi="宋体" w:hint="eastAsia"/>
          <w:sz w:val="24"/>
          <w:szCs w:val="24"/>
        </w:rPr>
        <w:t>合格的投标人</w:t>
      </w:r>
      <w:bookmarkEnd w:id="4"/>
    </w:p>
    <w:p w:rsidR="006A6EA6" w:rsidRPr="00D269E2"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投标方必须是在中华人民共和国境内注册的独立法人机构，具有独立承担民事责任能力，且成立三年以上（含，以注册日期开始计算，至开标之日不少于三年）。</w:t>
      </w:r>
    </w:p>
    <w:p w:rsidR="006A6EA6" w:rsidRPr="00D269E2"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投标方的注册资本不少于50万元人民币（或等值其他货币），近两年（截止到报名时）三个以上同类型项目的业绩证明。</w:t>
      </w:r>
    </w:p>
    <w:p w:rsidR="006A6EA6" w:rsidRPr="00D269E2"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lastRenderedPageBreak/>
        <w:t>具备人力资源和社会保障部门颁发的办学资质证明，以及民政部门颁发的登记证书或工商部门颁发的登记证书。</w:t>
      </w:r>
    </w:p>
    <w:p w:rsidR="006A6EA6" w:rsidRPr="00D269E2"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满足《安全生产培训机构基本条件》（AQ/8011-2023）要求，在《重庆市应急管理局关于公示全市安全生产培训机构基本条件复核及等级评定结果的通告》【2025 年第 20 号】的名单里，评定等级为一级、二级、三级，具备良好的办学实力和软硬件资源，有固定的培训场所，能及时组织开班培训，满足本技术要求有关培训考试时间的要求。</w:t>
      </w:r>
    </w:p>
    <w:p w:rsidR="006A6EA6" w:rsidRPr="00D269E2"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投标方满足技术、质量、资金等要求，财务状况良好、经营稳定，具有全面履约的能力。</w:t>
      </w:r>
    </w:p>
    <w:p w:rsidR="006A6EA6" w:rsidRPr="00D269E2"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投标方有专业售后服务团队，满足我司售后服务要求。</w:t>
      </w:r>
    </w:p>
    <w:p w:rsidR="006A6EA6" w:rsidRPr="00D269E2"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投标方信誉良好，无违法违规等不良行为，近三年内无违法及重大违规记录，未受到过相关行政部门的处罚；</w:t>
      </w:r>
    </w:p>
    <w:p w:rsidR="006A6EA6" w:rsidRPr="00D269E2"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无招标违规、谎报年度报告信息、提供虚假资质资料等行为或其他行政处罚记录。</w:t>
      </w:r>
    </w:p>
    <w:p w:rsidR="006A6EA6" w:rsidRPr="00D269E2"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投标方的直接或间接股东、法定代表人、董事、监事、高管非重汽员工及其亲属。</w:t>
      </w:r>
    </w:p>
    <w:p w:rsidR="006A6EA6" w:rsidRPr="00D269E2"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6A6EA6" w:rsidRPr="00D269E2"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6A6EA6" w:rsidP="006A6EA6">
      <w:pPr>
        <w:pStyle w:val="aff9"/>
        <w:numPr>
          <w:ilvl w:val="0"/>
          <w:numId w:val="14"/>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6A6EA6">
        <w:rPr>
          <w:rFonts w:hAnsi="宋体"/>
          <w:sz w:val="24"/>
          <w:szCs w:val="24"/>
          <w:u w:val="single"/>
        </w:rPr>
        <w:t>4</w:t>
      </w:r>
      <w:r w:rsidRPr="002D79BD">
        <w:rPr>
          <w:rFonts w:hAnsi="宋体" w:hint="eastAsia"/>
          <w:sz w:val="24"/>
          <w:szCs w:val="24"/>
          <w:u w:val="single"/>
        </w:rPr>
        <w:t>月</w:t>
      </w:r>
      <w:r w:rsidR="00142FF8">
        <w:rPr>
          <w:rFonts w:hAnsi="宋体"/>
          <w:sz w:val="24"/>
          <w:szCs w:val="24"/>
          <w:u w:val="single"/>
        </w:rPr>
        <w:t>16</w:t>
      </w:r>
      <w:r w:rsidRPr="002D79BD">
        <w:rPr>
          <w:rFonts w:hAnsi="宋体" w:hint="eastAsia"/>
          <w:sz w:val="24"/>
          <w:szCs w:val="24"/>
          <w:u w:val="single"/>
        </w:rPr>
        <w:t>日；</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6A6EA6">
        <w:rPr>
          <w:rFonts w:hAnsi="宋体" w:cs="宋体"/>
          <w:sz w:val="24"/>
          <w:szCs w:val="24"/>
          <w:u w:val="single"/>
        </w:rPr>
        <w:t>4</w:t>
      </w:r>
      <w:r w:rsidRPr="002D79BD">
        <w:rPr>
          <w:rFonts w:hAnsi="宋体" w:cs="宋体" w:hint="eastAsia"/>
          <w:sz w:val="24"/>
          <w:szCs w:val="24"/>
          <w:u w:val="single"/>
        </w:rPr>
        <w:t>月</w:t>
      </w:r>
      <w:r w:rsidR="00DE7BF2">
        <w:rPr>
          <w:rFonts w:hAnsi="宋体" w:cs="宋体"/>
          <w:sz w:val="24"/>
          <w:szCs w:val="24"/>
          <w:u w:val="single"/>
        </w:rPr>
        <w:t>23</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hint="eastAsia"/>
          <w:sz w:val="24"/>
          <w:szCs w:val="24"/>
        </w:rPr>
        <w:t>报名方式：</w:t>
      </w:r>
      <w:r w:rsidRPr="002D79BD">
        <w:rPr>
          <w:rFonts w:hAnsi="宋体" w:cs="宋体" w:hint="eastAsia"/>
          <w:sz w:val="24"/>
          <w:szCs w:val="24"/>
        </w:rPr>
        <w:t>拟投标人根据招标人在中国重汽官网公开媒体上发布的招标信息，</w:t>
      </w:r>
      <w:r w:rsidRPr="002D79BD">
        <w:rPr>
          <w:rFonts w:hAnsi="宋体" w:hint="eastAsia"/>
          <w:color w:val="000000"/>
          <w:sz w:val="24"/>
          <w:szCs w:val="24"/>
        </w:rPr>
        <w:t>在“中国重汽e采通”平台报名</w:t>
      </w:r>
      <w:r w:rsidRPr="002D79BD">
        <w:rPr>
          <w:rFonts w:hAnsi="宋体" w:cs="宋体" w:hint="eastAsia"/>
          <w:sz w:val="24"/>
          <w:szCs w:val="24"/>
        </w:rPr>
        <w:t>。</w:t>
      </w:r>
      <w:r w:rsidRPr="002D79BD">
        <w:rPr>
          <w:rFonts w:hAnsi="宋体" w:hint="eastAsia"/>
          <w:b/>
          <w:bCs/>
          <w:sz w:val="24"/>
          <w:szCs w:val="24"/>
        </w:rPr>
        <w:t>按照中国重汽e采通“SRM非生产供应商注册手册”（附件</w:t>
      </w:r>
      <w:r w:rsidR="00C11B87" w:rsidRPr="002D79BD">
        <w:rPr>
          <w:rFonts w:hAnsi="宋体"/>
          <w:b/>
          <w:bCs/>
          <w:sz w:val="24"/>
          <w:szCs w:val="24"/>
        </w:rPr>
        <w:t>7</w:t>
      </w:r>
      <w:r w:rsidRPr="002D79BD">
        <w:rPr>
          <w:rFonts w:hAnsi="宋体" w:hint="eastAsia"/>
          <w:b/>
          <w:bCs/>
          <w:sz w:val="24"/>
          <w:szCs w:val="24"/>
        </w:rPr>
        <w:t>）进行注册</w:t>
      </w:r>
      <w:r w:rsidRPr="002D79BD">
        <w:rPr>
          <w:rFonts w:hAnsi="宋体" w:hint="eastAsia"/>
          <w:sz w:val="24"/>
          <w:szCs w:val="24"/>
        </w:rPr>
        <w:t>，</w:t>
      </w:r>
      <w:r w:rsidRPr="002D79BD">
        <w:rPr>
          <w:rFonts w:hAnsi="宋体" w:hint="eastAsia"/>
          <w:color w:val="000000"/>
          <w:sz w:val="24"/>
          <w:szCs w:val="24"/>
        </w:rPr>
        <w:t>注册完毕后按照</w:t>
      </w:r>
      <w:r w:rsidRPr="002D79BD">
        <w:rPr>
          <w:rFonts w:hAnsi="宋体" w:cs="宋体" w:hint="eastAsia"/>
          <w:b/>
          <w:color w:val="000000"/>
          <w:sz w:val="24"/>
          <w:szCs w:val="24"/>
        </w:rPr>
        <w:t>“SRM系统供应商用户手册（附件</w:t>
      </w:r>
      <w:r w:rsidR="00AD1F41">
        <w:rPr>
          <w:rFonts w:hAnsi="宋体" w:cs="宋体"/>
          <w:b/>
          <w:color w:val="000000"/>
          <w:sz w:val="24"/>
          <w:szCs w:val="24"/>
        </w:rPr>
        <w:t>8</w:t>
      </w:r>
      <w:r w:rsidRPr="002D79BD">
        <w:rPr>
          <w:rFonts w:hAnsi="宋体" w:cs="宋体" w:hint="eastAsia"/>
          <w:b/>
          <w:color w:val="000000"/>
          <w:sz w:val="24"/>
          <w:szCs w:val="24"/>
        </w:rPr>
        <w:t>）”，</w:t>
      </w:r>
      <w:r w:rsidRPr="002D79BD">
        <w:rPr>
          <w:rFonts w:hAnsi="宋体" w:hint="eastAsia"/>
          <w:color w:val="000000"/>
          <w:sz w:val="24"/>
          <w:szCs w:val="24"/>
        </w:rPr>
        <w:t>登录</w:t>
      </w:r>
      <w:r w:rsidRPr="002D79BD">
        <w:rPr>
          <w:rFonts w:hAnsi="宋体" w:cs="宋体" w:hint="eastAsia"/>
          <w:b/>
          <w:color w:val="000000"/>
          <w:sz w:val="24"/>
          <w:szCs w:val="24"/>
        </w:rPr>
        <w:t>重汽e采通平台</w:t>
      </w:r>
      <w:r w:rsidRPr="002D79BD">
        <w:rPr>
          <w:rFonts w:hAnsi="宋体" w:hint="eastAsia"/>
          <w:color w:val="000000"/>
          <w:sz w:val="24"/>
          <w:szCs w:val="24"/>
        </w:rPr>
        <w:t>后进入“供应商应标”，选择对应的项目，点击“</w:t>
      </w:r>
      <w:r w:rsidRPr="002D79BD">
        <w:rPr>
          <w:rFonts w:hAnsi="宋体" w:hint="eastAsia"/>
          <w:b/>
          <w:bCs/>
          <w:color w:val="000000"/>
          <w:sz w:val="24"/>
          <w:szCs w:val="24"/>
        </w:rPr>
        <w:t>应标</w:t>
      </w:r>
      <w:r w:rsidRPr="002D79BD">
        <w:rPr>
          <w:rFonts w:hAnsi="宋体" w:hint="eastAsia"/>
          <w:color w:val="000000"/>
          <w:sz w:val="24"/>
          <w:szCs w:val="24"/>
        </w:rPr>
        <w:t>”</w:t>
      </w:r>
      <w:r w:rsidRPr="002D79BD">
        <w:rPr>
          <w:rFonts w:hAnsi="宋体" w:hint="eastAsia"/>
          <w:b/>
          <w:bCs/>
          <w:color w:val="000000"/>
          <w:sz w:val="24"/>
          <w:szCs w:val="24"/>
        </w:rPr>
        <w:t>后按照招标文件中第四部分的“投标文件的编制资质文件”准备资料并上传</w:t>
      </w:r>
      <w:r w:rsidRPr="002D79BD">
        <w:rPr>
          <w:rFonts w:hAnsi="宋体" w:hint="eastAsia"/>
          <w:color w:val="000000"/>
          <w:sz w:val="24"/>
          <w:szCs w:val="24"/>
        </w:rPr>
        <w:t>，资质审查通过即为报名成功；公示期间请尽快报名</w:t>
      </w:r>
      <w:r w:rsidRPr="002D79BD">
        <w:rPr>
          <w:rFonts w:hAnsi="宋体" w:cs="宋体" w:hint="eastAsia"/>
          <w:sz w:val="24"/>
          <w:szCs w:val="24"/>
        </w:rPr>
        <w:t>。</w:t>
      </w:r>
    </w:p>
    <w:p w:rsidR="005A1737" w:rsidRPr="002D79BD" w:rsidRDefault="00A76746" w:rsidP="00C6699A">
      <w:pPr>
        <w:pStyle w:val="affb"/>
        <w:numPr>
          <w:ilvl w:val="0"/>
          <w:numId w:val="16"/>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w:t>
      </w:r>
      <w:r w:rsidRPr="002D79BD">
        <w:rPr>
          <w:rFonts w:hAnsi="宋体" w:cs="宋体" w:hint="eastAsia"/>
          <w:b/>
          <w:bCs/>
          <w:sz w:val="24"/>
          <w:szCs w:val="24"/>
        </w:rPr>
        <w:lastRenderedPageBreak/>
        <w:t>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C6699A">
      <w:pPr>
        <w:pStyle w:val="affb"/>
        <w:numPr>
          <w:ilvl w:val="1"/>
          <w:numId w:val="17"/>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疑问提交</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6A6EA6">
        <w:rPr>
          <w:rFonts w:hAnsi="宋体"/>
          <w:sz w:val="24"/>
          <w:szCs w:val="24"/>
          <w:u w:val="single"/>
        </w:rPr>
        <w:t>4</w:t>
      </w:r>
      <w:r w:rsidRPr="002D79BD">
        <w:rPr>
          <w:rFonts w:hAnsi="宋体" w:hint="eastAsia"/>
          <w:sz w:val="24"/>
          <w:szCs w:val="24"/>
          <w:u w:val="single"/>
        </w:rPr>
        <w:t>月</w:t>
      </w:r>
      <w:r w:rsidR="00DE7BF2">
        <w:rPr>
          <w:rFonts w:hAnsi="宋体"/>
          <w:sz w:val="24"/>
          <w:szCs w:val="24"/>
          <w:u w:val="single"/>
        </w:rPr>
        <w:t>27</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C6699A">
      <w:pPr>
        <w:pStyle w:val="affb"/>
        <w:numPr>
          <w:ilvl w:val="1"/>
          <w:numId w:val="18"/>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rsidR="005A1737" w:rsidRPr="002D79BD" w:rsidRDefault="00A76746" w:rsidP="00C6699A">
      <w:pPr>
        <w:pStyle w:val="affb"/>
        <w:numPr>
          <w:ilvl w:val="0"/>
          <w:numId w:val="15"/>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6A6EA6">
        <w:rPr>
          <w:rFonts w:hAnsi="宋体"/>
          <w:sz w:val="24"/>
          <w:szCs w:val="24"/>
          <w:u w:val="single"/>
        </w:rPr>
        <w:t>4</w:t>
      </w:r>
      <w:r w:rsidRPr="002D79BD">
        <w:rPr>
          <w:rFonts w:hAnsi="宋体" w:hint="eastAsia"/>
          <w:sz w:val="24"/>
          <w:szCs w:val="24"/>
          <w:u w:val="single"/>
        </w:rPr>
        <w:t>月</w:t>
      </w:r>
      <w:r w:rsidR="00DE7BF2">
        <w:rPr>
          <w:rFonts w:hAnsi="宋体"/>
          <w:sz w:val="24"/>
          <w:szCs w:val="24"/>
          <w:u w:val="single"/>
        </w:rPr>
        <w:t>27</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C6699A">
      <w:pPr>
        <w:pStyle w:val="affb"/>
        <w:numPr>
          <w:ilvl w:val="0"/>
          <w:numId w:val="19"/>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b"/>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C6699A">
      <w:pPr>
        <w:pStyle w:val="affb"/>
        <w:numPr>
          <w:ilvl w:val="0"/>
          <w:numId w:val="20"/>
        </w:numPr>
        <w:adjustRightInd w:val="0"/>
        <w:snapToGrid w:val="0"/>
        <w:rPr>
          <w:rFonts w:hAnsi="宋体"/>
          <w:sz w:val="24"/>
          <w:szCs w:val="24"/>
        </w:rPr>
      </w:pPr>
      <w:r w:rsidRPr="002D79BD">
        <w:rPr>
          <w:rFonts w:hAnsi="宋体" w:cs="黑体" w:hint="eastAsia"/>
          <w:bCs/>
          <w:sz w:val="24"/>
          <w:szCs w:val="24"/>
        </w:rPr>
        <w:t>资质文件</w:t>
      </w:r>
      <w:bookmarkStart w:id="5" w:name="_GoBack"/>
      <w:bookmarkEnd w:id="5"/>
    </w:p>
    <w:p w:rsidR="006A6EA6" w:rsidRPr="002D79BD" w:rsidRDefault="006A6EA6" w:rsidP="006A6EA6">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6A6EA6" w:rsidRPr="002D79BD" w:rsidRDefault="006A6EA6" w:rsidP="006A6EA6">
      <w:pPr>
        <w:pStyle w:val="affb"/>
        <w:numPr>
          <w:ilvl w:val="0"/>
          <w:numId w:val="21"/>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6A6EA6" w:rsidRPr="002D79BD" w:rsidRDefault="006A6EA6" w:rsidP="006A6EA6">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w:t>
      </w:r>
      <w:r w:rsidRPr="002D79BD">
        <w:rPr>
          <w:rFonts w:hAnsi="宋体" w:hint="eastAsia"/>
          <w:sz w:val="24"/>
          <w:szCs w:val="24"/>
        </w:rPr>
        <w:lastRenderedPageBreak/>
        <w:t>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6A6EA6" w:rsidRPr="002D79BD" w:rsidRDefault="006A6EA6" w:rsidP="006A6EA6">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6A6EA6" w:rsidRPr="002D79BD" w:rsidRDefault="006A6EA6" w:rsidP="006A6EA6">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6A6EA6" w:rsidRPr="002D79BD" w:rsidRDefault="006A6EA6" w:rsidP="006A6EA6">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企业对外担保说明（写明贵单位对外有无对外担保和质押业务，需加盖公章）；</w:t>
      </w:r>
    </w:p>
    <w:p w:rsidR="006A6EA6" w:rsidRDefault="006A6EA6" w:rsidP="006A6EA6">
      <w:pPr>
        <w:pStyle w:val="affb"/>
        <w:numPr>
          <w:ilvl w:val="0"/>
          <w:numId w:val="21"/>
        </w:numPr>
        <w:adjustRightInd w:val="0"/>
        <w:snapToGrid w:val="0"/>
        <w:ind w:leftChars="200" w:left="840"/>
        <w:rPr>
          <w:rFonts w:hAnsi="宋体"/>
          <w:sz w:val="24"/>
          <w:szCs w:val="24"/>
        </w:rPr>
      </w:pPr>
      <w:r w:rsidRPr="00D269E2">
        <w:rPr>
          <w:rFonts w:hAnsi="宋体"/>
          <w:sz w:val="24"/>
          <w:szCs w:val="24"/>
        </w:rPr>
        <w:t>投标人在国家企业信用信息公示系统中无与本项目有关的行政处罚、经营异常和失信信息的声明（附投标当日系统内相关截图）</w:t>
      </w:r>
      <w:r w:rsidRPr="00D269E2">
        <w:rPr>
          <w:rFonts w:hAnsi="宋体" w:hint="eastAsia"/>
          <w:sz w:val="24"/>
          <w:szCs w:val="24"/>
        </w:rPr>
        <w:t>；</w:t>
      </w:r>
    </w:p>
    <w:p w:rsidR="006A6EA6" w:rsidRDefault="006A6EA6" w:rsidP="006A6EA6">
      <w:pPr>
        <w:pStyle w:val="affb"/>
        <w:numPr>
          <w:ilvl w:val="0"/>
          <w:numId w:val="21"/>
        </w:numPr>
        <w:adjustRightInd w:val="0"/>
        <w:snapToGrid w:val="0"/>
        <w:ind w:leftChars="200" w:left="840"/>
        <w:rPr>
          <w:rFonts w:hAnsi="宋体"/>
          <w:sz w:val="24"/>
          <w:szCs w:val="24"/>
        </w:rPr>
      </w:pPr>
      <w:r w:rsidRPr="00D269E2">
        <w:rPr>
          <w:rFonts w:hAnsi="宋体" w:hint="eastAsia"/>
          <w:sz w:val="24"/>
          <w:szCs w:val="24"/>
        </w:rPr>
        <w:t>近两年（截止到报名时）三个以上同类型项目的业绩证明（如合同等）；</w:t>
      </w:r>
    </w:p>
    <w:p w:rsidR="006A6EA6" w:rsidRDefault="006A6EA6" w:rsidP="006A6EA6">
      <w:pPr>
        <w:pStyle w:val="affb"/>
        <w:numPr>
          <w:ilvl w:val="0"/>
          <w:numId w:val="21"/>
        </w:numPr>
        <w:adjustRightInd w:val="0"/>
        <w:snapToGrid w:val="0"/>
        <w:ind w:leftChars="200" w:left="840"/>
        <w:rPr>
          <w:rFonts w:hAnsi="宋体"/>
          <w:sz w:val="24"/>
          <w:szCs w:val="24"/>
        </w:rPr>
      </w:pPr>
      <w:r w:rsidRPr="00D269E2">
        <w:rPr>
          <w:rFonts w:hAnsi="宋体" w:hint="eastAsia"/>
          <w:sz w:val="24"/>
          <w:szCs w:val="24"/>
        </w:rPr>
        <w:t>人力资源和社会保障部门颁发的办学资质证明，以及民政部门颁发的登记证书或工商部门颁发的登记证书，提供扫描件；</w:t>
      </w:r>
    </w:p>
    <w:p w:rsidR="006A6EA6" w:rsidRDefault="006A6EA6" w:rsidP="006A6EA6">
      <w:pPr>
        <w:pStyle w:val="affb"/>
        <w:numPr>
          <w:ilvl w:val="0"/>
          <w:numId w:val="21"/>
        </w:numPr>
        <w:adjustRightInd w:val="0"/>
        <w:snapToGrid w:val="0"/>
        <w:ind w:leftChars="200" w:left="840"/>
        <w:rPr>
          <w:rFonts w:hAnsi="宋体"/>
          <w:sz w:val="24"/>
          <w:szCs w:val="24"/>
        </w:rPr>
      </w:pPr>
      <w:r w:rsidRPr="00D269E2">
        <w:rPr>
          <w:rFonts w:hAnsi="宋体" w:hint="eastAsia"/>
          <w:sz w:val="24"/>
          <w:szCs w:val="24"/>
        </w:rPr>
        <w:t>在《重庆市应急管理局关于公示全市安全生产培训机构基本条件复核及等级评定结果的通告》【2025年第20号】的名单里，评定等级为一级、二级、三级，提供证书文件或公告截图</w:t>
      </w:r>
      <w:r>
        <w:rPr>
          <w:rFonts w:hAnsi="宋体" w:hint="eastAsia"/>
          <w:sz w:val="24"/>
          <w:szCs w:val="24"/>
        </w:rPr>
        <w:t>等证明材料</w:t>
      </w:r>
      <w:r w:rsidRPr="00D269E2">
        <w:rPr>
          <w:rFonts w:hAnsi="宋体" w:hint="eastAsia"/>
          <w:sz w:val="24"/>
          <w:szCs w:val="24"/>
        </w:rPr>
        <w:t>；</w:t>
      </w:r>
    </w:p>
    <w:p w:rsidR="006A6EA6" w:rsidRPr="00D269E2" w:rsidRDefault="006A6EA6" w:rsidP="006A6EA6">
      <w:pPr>
        <w:pStyle w:val="affb"/>
        <w:numPr>
          <w:ilvl w:val="0"/>
          <w:numId w:val="21"/>
        </w:numPr>
        <w:adjustRightInd w:val="0"/>
        <w:snapToGrid w:val="0"/>
        <w:ind w:leftChars="200" w:left="840"/>
        <w:rPr>
          <w:rFonts w:hAnsi="宋体"/>
          <w:sz w:val="24"/>
          <w:szCs w:val="24"/>
        </w:rPr>
      </w:pPr>
      <w:r>
        <w:rPr>
          <w:rFonts w:hAnsi="宋体" w:hint="eastAsia"/>
          <w:sz w:val="24"/>
          <w:szCs w:val="24"/>
        </w:rPr>
        <w:t>具有固定的培训场所，提供房屋租赁合同或产权证书等证明材料。</w:t>
      </w:r>
    </w:p>
    <w:p w:rsidR="006A6EA6" w:rsidRPr="002D79BD" w:rsidRDefault="006A6EA6" w:rsidP="006A6EA6">
      <w:pPr>
        <w:pStyle w:val="affb"/>
        <w:numPr>
          <w:ilvl w:val="0"/>
          <w:numId w:val="21"/>
        </w:numPr>
        <w:adjustRightInd w:val="0"/>
        <w:snapToGrid w:val="0"/>
        <w:ind w:leftChars="200" w:left="840"/>
        <w:rPr>
          <w:rFonts w:hAnsi="宋体"/>
          <w:sz w:val="24"/>
          <w:szCs w:val="24"/>
        </w:rPr>
      </w:pPr>
      <w:r w:rsidRPr="002D79BD">
        <w:rPr>
          <w:rFonts w:hAnsi="宋体"/>
          <w:sz w:val="24"/>
          <w:szCs w:val="24"/>
        </w:rPr>
        <w:t>保密承诺函（附件2，需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5A1737" w:rsidRPr="002D79BD" w:rsidRDefault="006A6EA6" w:rsidP="006A6EA6">
      <w:pPr>
        <w:pStyle w:val="affb"/>
        <w:numPr>
          <w:ilvl w:val="0"/>
          <w:numId w:val="21"/>
        </w:numPr>
        <w:adjustRightInd w:val="0"/>
        <w:snapToGrid w:val="0"/>
        <w:ind w:leftChars="200" w:left="840"/>
        <w:rPr>
          <w:rFonts w:hAnsi="宋体"/>
          <w:sz w:val="24"/>
          <w:szCs w:val="24"/>
        </w:rPr>
      </w:pPr>
      <w:r w:rsidRPr="002D79BD">
        <w:rPr>
          <w:rFonts w:hAnsi="宋体" w:hint="eastAsia"/>
          <w:sz w:val="24"/>
          <w:szCs w:val="24"/>
        </w:rPr>
        <w:t>投标保证金缴纳凭证，同时正文描述付款账号、户名、开户行名称、开户行行号、保证金金额。</w:t>
      </w:r>
    </w:p>
    <w:p w:rsidR="005A1737" w:rsidRPr="002D79BD" w:rsidRDefault="00A76746" w:rsidP="00C6699A">
      <w:pPr>
        <w:pStyle w:val="affb"/>
        <w:numPr>
          <w:ilvl w:val="0"/>
          <w:numId w:val="21"/>
        </w:numPr>
        <w:adjustRightInd w:val="0"/>
        <w:snapToGrid w:val="0"/>
        <w:ind w:leftChars="200" w:left="840"/>
        <w:rPr>
          <w:rFonts w:hAnsi="宋体"/>
          <w:b/>
          <w:bCs/>
          <w:sz w:val="24"/>
          <w:szCs w:val="24"/>
        </w:rPr>
      </w:pPr>
      <w:r w:rsidRPr="002D79BD">
        <w:rPr>
          <w:rFonts w:hAnsi="宋体" w:hint="eastAsia"/>
          <w:b/>
          <w:bCs/>
          <w:sz w:val="24"/>
          <w:szCs w:val="24"/>
        </w:rPr>
        <w:t>对于投标人资质审核不通过的，招标人有权拒绝其投标。</w:t>
      </w:r>
    </w:p>
    <w:p w:rsidR="005A1737" w:rsidRDefault="00A76746" w:rsidP="00C6699A">
      <w:pPr>
        <w:pStyle w:val="affb"/>
        <w:numPr>
          <w:ilvl w:val="0"/>
          <w:numId w:val="20"/>
        </w:numPr>
        <w:adjustRightInd w:val="0"/>
        <w:snapToGrid w:val="0"/>
        <w:rPr>
          <w:rFonts w:hAnsi="宋体" w:cs="黑体"/>
          <w:bCs/>
          <w:sz w:val="24"/>
          <w:szCs w:val="24"/>
        </w:rPr>
      </w:pPr>
      <w:r w:rsidRPr="002D79BD">
        <w:rPr>
          <w:rFonts w:hAnsi="宋体" w:cs="黑体" w:hint="eastAsia"/>
          <w:bCs/>
          <w:sz w:val="24"/>
          <w:szCs w:val="24"/>
        </w:rPr>
        <w:t>商务标</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A66876">
      <w:pPr>
        <w:pStyle w:val="affb"/>
        <w:numPr>
          <w:ilvl w:val="0"/>
          <w:numId w:val="38"/>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A66876">
      <w:pPr>
        <w:pStyle w:val="affb"/>
        <w:numPr>
          <w:ilvl w:val="0"/>
          <w:numId w:val="38"/>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A66876">
      <w:pPr>
        <w:pStyle w:val="affb"/>
        <w:numPr>
          <w:ilvl w:val="0"/>
          <w:numId w:val="20"/>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格式，需述标</w:t>
      </w:r>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b"/>
        <w:adjustRightInd w:val="0"/>
        <w:snapToGrid w:val="0"/>
        <w:rPr>
          <w:rFonts w:hAnsi="宋体"/>
          <w:sz w:val="24"/>
          <w:szCs w:val="24"/>
        </w:rPr>
      </w:pP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投标文件的投递</w:t>
      </w:r>
    </w:p>
    <w:p w:rsidR="005A1737" w:rsidRPr="00146011" w:rsidRDefault="00A76746" w:rsidP="00C6699A">
      <w:pPr>
        <w:pStyle w:val="affb"/>
        <w:numPr>
          <w:ilvl w:val="0"/>
          <w:numId w:val="23"/>
        </w:numPr>
        <w:adjustRightInd w:val="0"/>
        <w:snapToGrid w:val="0"/>
        <w:rPr>
          <w:rFonts w:hAnsi="宋体"/>
          <w:sz w:val="24"/>
          <w:szCs w:val="24"/>
        </w:rPr>
      </w:pPr>
      <w:r w:rsidRPr="00146011">
        <w:rPr>
          <w:rFonts w:hAnsi="宋体" w:hint="eastAsia"/>
          <w:sz w:val="24"/>
          <w:szCs w:val="24"/>
        </w:rPr>
        <w:t>投标方式</w:t>
      </w:r>
      <w:r w:rsidR="00146011">
        <w:rPr>
          <w:rFonts w:hAnsi="宋体" w:hint="eastAsia"/>
          <w:sz w:val="24"/>
          <w:szCs w:val="24"/>
        </w:rPr>
        <w:t>：</w:t>
      </w:r>
      <w:r w:rsidRPr="00146011">
        <w:rPr>
          <w:rFonts w:hAnsi="宋体" w:hint="eastAsia"/>
          <w:sz w:val="24"/>
          <w:szCs w:val="24"/>
        </w:rPr>
        <w:t>在中国重汽e采通平台应标成功后，进入“供应商投标”环节，投递包</w:t>
      </w:r>
      <w:r w:rsidRPr="00146011">
        <w:rPr>
          <w:rFonts w:hAnsi="宋体" w:hint="eastAsia"/>
          <w:sz w:val="24"/>
          <w:szCs w:val="24"/>
        </w:rPr>
        <w:lastRenderedPageBreak/>
        <w:t>含资质标书</w:t>
      </w:r>
      <w:r w:rsidR="008D3861">
        <w:rPr>
          <w:rFonts w:hAnsi="宋体" w:hint="eastAsia"/>
          <w:sz w:val="24"/>
          <w:szCs w:val="24"/>
        </w:rPr>
        <w:t>（盖章扫描版）</w:t>
      </w:r>
      <w:r w:rsidRPr="00146011">
        <w:rPr>
          <w:rFonts w:hAnsi="宋体" w:hint="eastAsia"/>
          <w:sz w:val="24"/>
          <w:szCs w:val="24"/>
        </w:rPr>
        <w:t>、商务标书</w:t>
      </w:r>
      <w:r w:rsidR="008D3861">
        <w:rPr>
          <w:rFonts w:hAnsi="宋体" w:hint="eastAsia"/>
          <w:sz w:val="24"/>
          <w:szCs w:val="24"/>
        </w:rPr>
        <w:t>（盖章扫描版）、技术标书（P</w:t>
      </w:r>
      <w:r w:rsidR="008D3861">
        <w:rPr>
          <w:rFonts w:hAnsi="宋体"/>
          <w:sz w:val="24"/>
          <w:szCs w:val="24"/>
        </w:rPr>
        <w:t>PT</w:t>
      </w:r>
      <w:r w:rsidR="008D3861">
        <w:rPr>
          <w:rFonts w:hAnsi="宋体" w:hint="eastAsia"/>
          <w:sz w:val="24"/>
          <w:szCs w:val="24"/>
        </w:rPr>
        <w:t>版），</w:t>
      </w:r>
      <w:r w:rsidRPr="00146011">
        <w:rPr>
          <w:rFonts w:hAnsi="宋体" w:hint="eastAsia"/>
          <w:sz w:val="24"/>
          <w:szCs w:val="24"/>
        </w:rPr>
        <w:t>用“公司名称+文件名称”命名。</w:t>
      </w:r>
      <w:r w:rsidRPr="00146011">
        <w:rPr>
          <w:rFonts w:hAnsi="宋体" w:hint="eastAsia"/>
          <w:b/>
          <w:bCs/>
          <w:sz w:val="24"/>
          <w:szCs w:val="24"/>
        </w:rPr>
        <w:t>若逾期未在中国重汽e采通平台上传电子标书，即便递交了纸版投标文件，一律视为无效投标。</w:t>
      </w:r>
    </w:p>
    <w:p w:rsidR="005A1737" w:rsidRPr="002D79BD" w:rsidRDefault="00A76746" w:rsidP="00C6699A">
      <w:pPr>
        <w:pStyle w:val="affb"/>
        <w:numPr>
          <w:ilvl w:val="0"/>
          <w:numId w:val="23"/>
        </w:numPr>
        <w:adjustRightInd w:val="0"/>
        <w:snapToGrid w:val="0"/>
        <w:rPr>
          <w:rFonts w:hAnsi="宋体"/>
          <w:sz w:val="24"/>
          <w:szCs w:val="24"/>
        </w:rPr>
      </w:pPr>
      <w:r w:rsidRPr="002D79BD">
        <w:rPr>
          <w:rFonts w:hAnsi="宋体" w:hint="eastAsia"/>
          <w:sz w:val="24"/>
          <w:szCs w:val="24"/>
        </w:rPr>
        <w:t>投标文件递交截止时间：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6A6EA6">
        <w:rPr>
          <w:rFonts w:hAnsi="宋体"/>
          <w:sz w:val="24"/>
          <w:szCs w:val="24"/>
          <w:u w:val="single"/>
        </w:rPr>
        <w:t>4</w:t>
      </w:r>
      <w:r w:rsidRPr="002D79BD">
        <w:rPr>
          <w:rFonts w:hAnsi="宋体" w:hint="eastAsia"/>
          <w:sz w:val="24"/>
          <w:szCs w:val="24"/>
          <w:u w:val="single"/>
        </w:rPr>
        <w:t>月</w:t>
      </w:r>
      <w:r w:rsidR="006A6EA6">
        <w:rPr>
          <w:rFonts w:hAnsi="宋体"/>
          <w:sz w:val="24"/>
          <w:szCs w:val="24"/>
          <w:u w:val="single"/>
        </w:rPr>
        <w:t>29</w:t>
      </w:r>
      <w:r w:rsidRPr="002D79BD">
        <w:rPr>
          <w:rFonts w:hAnsi="宋体" w:hint="eastAsia"/>
          <w:sz w:val="24"/>
          <w:szCs w:val="24"/>
          <w:u w:val="single"/>
        </w:rPr>
        <w:t>日9:00:00</w:t>
      </w:r>
      <w:r w:rsidRPr="002D79BD">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6" w:name="_Toc47976601"/>
      <w:r w:rsidRPr="002D79BD">
        <w:rPr>
          <w:rFonts w:ascii="宋体" w:eastAsia="宋体" w:hAnsi="宋体" w:hint="eastAsia"/>
          <w:sz w:val="24"/>
          <w:szCs w:val="24"/>
        </w:rPr>
        <w:t>投标保证金收取、缴纳有效期及罚没</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C6699A">
      <w:pPr>
        <w:pStyle w:val="affb"/>
        <w:numPr>
          <w:ilvl w:val="0"/>
          <w:numId w:val="25"/>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rsidR="005A1737" w:rsidRPr="002D79BD" w:rsidRDefault="00A76746" w:rsidP="00C6699A">
      <w:pPr>
        <w:pStyle w:val="affb"/>
        <w:numPr>
          <w:ilvl w:val="0"/>
          <w:numId w:val="24"/>
        </w:numPr>
        <w:adjustRightInd w:val="0"/>
        <w:snapToGrid w:val="0"/>
        <w:rPr>
          <w:rFonts w:hAnsi="宋体"/>
          <w:sz w:val="24"/>
          <w:szCs w:val="24"/>
        </w:rPr>
      </w:pPr>
      <w:r w:rsidRPr="002D79BD">
        <w:rPr>
          <w:rFonts w:hAnsi="宋体" w:hint="eastAsia"/>
          <w:sz w:val="24"/>
          <w:szCs w:val="24"/>
        </w:rPr>
        <w:t>投标保证金的金额：人民币</w:t>
      </w:r>
      <w:r w:rsidR="006A6EA6">
        <w:rPr>
          <w:rFonts w:hAnsi="宋体"/>
          <w:sz w:val="24"/>
          <w:szCs w:val="24"/>
        </w:rPr>
        <w:t>5000</w:t>
      </w:r>
      <w:r w:rsidRPr="002D79BD">
        <w:rPr>
          <w:rFonts w:hAnsi="宋体" w:hint="eastAsia"/>
          <w:sz w:val="24"/>
          <w:szCs w:val="24"/>
        </w:rPr>
        <w:t>元</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收款账号：8112501012801267437</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b"/>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b"/>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C6699A">
      <w:pPr>
        <w:pStyle w:val="affb"/>
        <w:numPr>
          <w:ilvl w:val="0"/>
          <w:numId w:val="24"/>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6A6EA6">
        <w:rPr>
          <w:rFonts w:hAnsi="宋体"/>
          <w:sz w:val="24"/>
          <w:szCs w:val="24"/>
          <w:u w:val="single"/>
        </w:rPr>
        <w:t>4</w:t>
      </w:r>
      <w:r w:rsidR="00A46F4D" w:rsidRPr="002D79BD">
        <w:rPr>
          <w:rFonts w:hAnsi="宋体" w:hint="eastAsia"/>
          <w:sz w:val="24"/>
          <w:szCs w:val="24"/>
          <w:u w:val="single"/>
        </w:rPr>
        <w:t>月</w:t>
      </w:r>
      <w:r w:rsidR="006A6EA6">
        <w:rPr>
          <w:rFonts w:hAnsi="宋体"/>
          <w:sz w:val="24"/>
          <w:szCs w:val="24"/>
          <w:u w:val="single"/>
        </w:rPr>
        <w:t>28</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C6699A">
      <w:pPr>
        <w:pStyle w:val="a1"/>
        <w:numPr>
          <w:ilvl w:val="0"/>
          <w:numId w:val="24"/>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lastRenderedPageBreak/>
        <w:t>供应商与采购人、其他供应商或者采购代理机构恶意串通、围标、陪标的；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C6699A">
      <w:pPr>
        <w:pStyle w:val="affb"/>
        <w:numPr>
          <w:ilvl w:val="0"/>
          <w:numId w:val="26"/>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C6699A">
      <w:pPr>
        <w:pStyle w:val="affb"/>
        <w:numPr>
          <w:ilvl w:val="0"/>
          <w:numId w:val="26"/>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6"/>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6A6EA6">
        <w:rPr>
          <w:rFonts w:hAnsi="宋体" w:cs="宋体"/>
          <w:sz w:val="24"/>
          <w:szCs w:val="24"/>
        </w:rPr>
        <w:t>4</w:t>
      </w:r>
      <w:r w:rsidRPr="002D79BD">
        <w:rPr>
          <w:rFonts w:hAnsi="宋体" w:cs="宋体" w:hint="eastAsia"/>
          <w:sz w:val="24"/>
          <w:szCs w:val="24"/>
        </w:rPr>
        <w:t>月</w:t>
      </w:r>
      <w:r w:rsidR="006A6EA6">
        <w:rPr>
          <w:rFonts w:hAnsi="宋体" w:cs="宋体"/>
          <w:sz w:val="24"/>
          <w:szCs w:val="24"/>
        </w:rPr>
        <w:t>29</w:t>
      </w:r>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C6699A">
      <w:pPr>
        <w:pStyle w:val="affb"/>
        <w:numPr>
          <w:ilvl w:val="0"/>
          <w:numId w:val="28"/>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C6699A">
      <w:pPr>
        <w:pStyle w:val="affb"/>
        <w:numPr>
          <w:ilvl w:val="0"/>
          <w:numId w:val="28"/>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因招标人原因，允许各投标方通过视频会议等形式线上招标，所需过程资料均通过e采通进行提报，由招标人创建视频链接，并在报名结束后统一通知。</w:t>
      </w:r>
    </w:p>
    <w:p w:rsidR="00B074C4" w:rsidRPr="00B074C4" w:rsidRDefault="00A76746" w:rsidP="001A254F">
      <w:pPr>
        <w:pStyle w:val="a1"/>
        <w:numPr>
          <w:ilvl w:val="0"/>
          <w:numId w:val="27"/>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1A254F">
      <w:pPr>
        <w:pStyle w:val="a1"/>
        <w:numPr>
          <w:ilvl w:val="0"/>
          <w:numId w:val="27"/>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分（含）的投标人入围商务标。</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09"/>
        <w:gridCol w:w="709"/>
        <w:gridCol w:w="7578"/>
      </w:tblGrid>
      <w:tr w:rsidR="008434EF" w:rsidRPr="008434EF" w:rsidTr="008434EF">
        <w:trPr>
          <w:trHeight w:val="20"/>
          <w:jc w:val="center"/>
        </w:trPr>
        <w:tc>
          <w:tcPr>
            <w:tcW w:w="704" w:type="dxa"/>
            <w:shd w:val="clear" w:color="auto" w:fill="auto"/>
            <w:vAlign w:val="center"/>
            <w:hideMark/>
          </w:tcPr>
          <w:p w:rsidR="008434EF" w:rsidRPr="008434EF" w:rsidRDefault="008434EF" w:rsidP="002A3FF9">
            <w:pPr>
              <w:widowControl/>
              <w:adjustRightInd w:val="0"/>
              <w:snapToGrid w:val="0"/>
              <w:jc w:val="center"/>
              <w:rPr>
                <w:rFonts w:ascii="宋体" w:hAnsi="宋体" w:cs="宋体"/>
                <w:color w:val="000000"/>
                <w:kern w:val="0"/>
                <w:sz w:val="24"/>
                <w:szCs w:val="24"/>
              </w:rPr>
            </w:pPr>
            <w:r w:rsidRPr="008434EF">
              <w:rPr>
                <w:rFonts w:ascii="宋体" w:hAnsi="宋体" w:cs="宋体" w:hint="eastAsia"/>
                <w:color w:val="000000"/>
                <w:kern w:val="0"/>
                <w:sz w:val="24"/>
                <w:szCs w:val="24"/>
              </w:rPr>
              <w:t>序号</w:t>
            </w:r>
          </w:p>
        </w:tc>
        <w:tc>
          <w:tcPr>
            <w:tcW w:w="709" w:type="dxa"/>
            <w:shd w:val="clear" w:color="auto" w:fill="auto"/>
            <w:vAlign w:val="center"/>
            <w:hideMark/>
          </w:tcPr>
          <w:p w:rsidR="008434EF" w:rsidRPr="008434EF" w:rsidRDefault="008434EF" w:rsidP="002A3FF9">
            <w:pPr>
              <w:widowControl/>
              <w:adjustRightInd w:val="0"/>
              <w:snapToGrid w:val="0"/>
              <w:jc w:val="center"/>
              <w:rPr>
                <w:rFonts w:ascii="宋体" w:hAnsi="宋体" w:cs="宋体"/>
                <w:color w:val="000000"/>
                <w:kern w:val="0"/>
                <w:sz w:val="24"/>
                <w:szCs w:val="24"/>
              </w:rPr>
            </w:pPr>
            <w:r w:rsidRPr="008434EF">
              <w:rPr>
                <w:rFonts w:ascii="宋体" w:hAnsi="宋体" w:cs="宋体" w:hint="eastAsia"/>
                <w:color w:val="000000"/>
                <w:kern w:val="0"/>
                <w:sz w:val="24"/>
                <w:szCs w:val="24"/>
              </w:rPr>
              <w:t>项目</w:t>
            </w:r>
          </w:p>
        </w:tc>
        <w:tc>
          <w:tcPr>
            <w:tcW w:w="709" w:type="dxa"/>
            <w:shd w:val="clear" w:color="auto" w:fill="auto"/>
            <w:vAlign w:val="center"/>
            <w:hideMark/>
          </w:tcPr>
          <w:p w:rsidR="008434EF" w:rsidRPr="008434EF" w:rsidRDefault="008434EF" w:rsidP="002A3FF9">
            <w:pPr>
              <w:widowControl/>
              <w:adjustRightInd w:val="0"/>
              <w:snapToGrid w:val="0"/>
              <w:jc w:val="center"/>
              <w:rPr>
                <w:rFonts w:ascii="宋体" w:hAnsi="宋体" w:cs="宋体"/>
                <w:color w:val="000000"/>
                <w:kern w:val="0"/>
                <w:sz w:val="24"/>
                <w:szCs w:val="24"/>
              </w:rPr>
            </w:pPr>
            <w:r w:rsidRPr="008434EF">
              <w:rPr>
                <w:rFonts w:ascii="宋体" w:hAnsi="宋体" w:cs="宋体" w:hint="eastAsia"/>
                <w:color w:val="000000"/>
                <w:kern w:val="0"/>
                <w:sz w:val="24"/>
                <w:szCs w:val="24"/>
              </w:rPr>
              <w:t>分值</w:t>
            </w:r>
          </w:p>
        </w:tc>
        <w:tc>
          <w:tcPr>
            <w:tcW w:w="7578" w:type="dxa"/>
            <w:shd w:val="clear" w:color="auto" w:fill="auto"/>
            <w:vAlign w:val="center"/>
            <w:hideMark/>
          </w:tcPr>
          <w:p w:rsidR="008434EF" w:rsidRPr="008434EF" w:rsidRDefault="008434EF" w:rsidP="002A3FF9">
            <w:pPr>
              <w:widowControl/>
              <w:adjustRightInd w:val="0"/>
              <w:snapToGrid w:val="0"/>
              <w:jc w:val="center"/>
              <w:rPr>
                <w:rFonts w:ascii="宋体" w:hAnsi="宋体" w:cs="宋体"/>
                <w:color w:val="000000"/>
                <w:kern w:val="0"/>
                <w:sz w:val="24"/>
                <w:szCs w:val="24"/>
              </w:rPr>
            </w:pPr>
            <w:r w:rsidRPr="008434EF">
              <w:rPr>
                <w:rFonts w:ascii="宋体" w:hAnsi="宋体" w:cs="宋体" w:hint="eastAsia"/>
                <w:color w:val="000000"/>
                <w:kern w:val="0"/>
                <w:sz w:val="24"/>
                <w:szCs w:val="24"/>
              </w:rPr>
              <w:t>评分标准</w:t>
            </w:r>
          </w:p>
        </w:tc>
      </w:tr>
      <w:tr w:rsidR="008434EF" w:rsidRPr="008434EF" w:rsidTr="008434EF">
        <w:trPr>
          <w:trHeight w:val="20"/>
          <w:jc w:val="center"/>
        </w:trPr>
        <w:tc>
          <w:tcPr>
            <w:tcW w:w="704" w:type="dxa"/>
            <w:vMerge w:val="restart"/>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1</w:t>
            </w:r>
          </w:p>
        </w:tc>
        <w:tc>
          <w:tcPr>
            <w:tcW w:w="709" w:type="dxa"/>
            <w:vMerge w:val="restart"/>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资质能力</w:t>
            </w:r>
          </w:p>
        </w:tc>
        <w:tc>
          <w:tcPr>
            <w:tcW w:w="709" w:type="dxa"/>
            <w:vMerge w:val="restart"/>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30</w:t>
            </w:r>
          </w:p>
        </w:tc>
        <w:tc>
          <w:tcPr>
            <w:tcW w:w="7578"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根据《重庆市应急管理局关于公示全市安全生产培训机构基本条件复核及等级评定结果的通告》，评定等级为一级，得30分。</w:t>
            </w:r>
          </w:p>
        </w:tc>
      </w:tr>
      <w:tr w:rsidR="008434EF" w:rsidRPr="008434EF" w:rsidTr="008434EF">
        <w:trPr>
          <w:trHeight w:val="20"/>
          <w:jc w:val="center"/>
        </w:trPr>
        <w:tc>
          <w:tcPr>
            <w:tcW w:w="704"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09"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09"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578"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根据《重庆市应急管理局关于公示全市安全生产培训机构基本条件复核及等级评定结果的通告》，评定等级为二级，得27分。</w:t>
            </w:r>
          </w:p>
        </w:tc>
      </w:tr>
      <w:tr w:rsidR="008434EF" w:rsidRPr="008434EF" w:rsidTr="008434EF">
        <w:trPr>
          <w:trHeight w:val="20"/>
          <w:jc w:val="center"/>
        </w:trPr>
        <w:tc>
          <w:tcPr>
            <w:tcW w:w="704"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09"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09"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578"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根据《重庆市应急管理局关于公示全市安全生产培训机构基本条件复核及等级评定结果的通告》，评定等级为三级，得23分。</w:t>
            </w:r>
          </w:p>
        </w:tc>
      </w:tr>
      <w:tr w:rsidR="008434EF" w:rsidRPr="008434EF" w:rsidTr="008434EF">
        <w:trPr>
          <w:trHeight w:val="20"/>
          <w:jc w:val="center"/>
        </w:trPr>
        <w:tc>
          <w:tcPr>
            <w:tcW w:w="704"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09"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09"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578"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根据《重庆市应急管理局关于公示全市安全生产培训机构基本条件复核及等级评定结果的通告》，无评定等级，不得分。</w:t>
            </w:r>
          </w:p>
        </w:tc>
      </w:tr>
      <w:tr w:rsidR="008434EF" w:rsidRPr="008434EF" w:rsidTr="008434EF">
        <w:trPr>
          <w:trHeight w:val="20"/>
          <w:jc w:val="center"/>
        </w:trPr>
        <w:tc>
          <w:tcPr>
            <w:tcW w:w="704" w:type="dxa"/>
            <w:vMerge w:val="restart"/>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2</w:t>
            </w:r>
          </w:p>
        </w:tc>
        <w:tc>
          <w:tcPr>
            <w:tcW w:w="709" w:type="dxa"/>
            <w:vMerge w:val="restart"/>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业绩</w:t>
            </w:r>
          </w:p>
        </w:tc>
        <w:tc>
          <w:tcPr>
            <w:tcW w:w="709" w:type="dxa"/>
            <w:vMerge w:val="restart"/>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30</w:t>
            </w:r>
          </w:p>
        </w:tc>
        <w:tc>
          <w:tcPr>
            <w:tcW w:w="7578"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2024年1月1日以来，有同类型培训项目3以上，以合同复印件加盖公章为准，得30分。</w:t>
            </w:r>
          </w:p>
        </w:tc>
      </w:tr>
      <w:tr w:rsidR="008434EF" w:rsidRPr="008434EF" w:rsidTr="008434EF">
        <w:trPr>
          <w:trHeight w:val="20"/>
          <w:jc w:val="center"/>
        </w:trPr>
        <w:tc>
          <w:tcPr>
            <w:tcW w:w="704"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09"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09"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578"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2024年1月1日以来，有同类型培训项目3个，以合同复印件加盖公章为准，得25分。</w:t>
            </w:r>
          </w:p>
        </w:tc>
      </w:tr>
      <w:tr w:rsidR="008434EF" w:rsidRPr="008434EF" w:rsidTr="008434EF">
        <w:trPr>
          <w:trHeight w:val="20"/>
          <w:jc w:val="center"/>
        </w:trPr>
        <w:tc>
          <w:tcPr>
            <w:tcW w:w="704"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3</w:t>
            </w:r>
          </w:p>
        </w:tc>
        <w:tc>
          <w:tcPr>
            <w:tcW w:w="709"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技术方案</w:t>
            </w:r>
          </w:p>
        </w:tc>
        <w:tc>
          <w:tcPr>
            <w:tcW w:w="709"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25</w:t>
            </w:r>
          </w:p>
        </w:tc>
        <w:tc>
          <w:tcPr>
            <w:tcW w:w="7578"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根据投标方提交的技术方案，考虑其与技术要求的符合性、方案的详尽程度等酌情给分，满分为25分</w:t>
            </w:r>
          </w:p>
        </w:tc>
      </w:tr>
      <w:tr w:rsidR="008434EF" w:rsidRPr="008434EF" w:rsidTr="008434EF">
        <w:trPr>
          <w:trHeight w:val="20"/>
          <w:jc w:val="center"/>
        </w:trPr>
        <w:tc>
          <w:tcPr>
            <w:tcW w:w="704" w:type="dxa"/>
            <w:vMerge w:val="restart"/>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4</w:t>
            </w:r>
          </w:p>
        </w:tc>
        <w:tc>
          <w:tcPr>
            <w:tcW w:w="709" w:type="dxa"/>
            <w:vMerge w:val="restart"/>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服务质量</w:t>
            </w:r>
          </w:p>
        </w:tc>
        <w:tc>
          <w:tcPr>
            <w:tcW w:w="709" w:type="dxa"/>
            <w:vMerge w:val="restart"/>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15</w:t>
            </w:r>
          </w:p>
        </w:tc>
        <w:tc>
          <w:tcPr>
            <w:tcW w:w="7578"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能响应技术要求规定的服务内容、质保要求的，此项得9-13分</w:t>
            </w:r>
          </w:p>
        </w:tc>
      </w:tr>
      <w:tr w:rsidR="008434EF" w:rsidRPr="008434EF" w:rsidTr="008434EF">
        <w:trPr>
          <w:trHeight w:val="20"/>
          <w:jc w:val="center"/>
        </w:trPr>
        <w:tc>
          <w:tcPr>
            <w:tcW w:w="704"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09"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09" w:type="dxa"/>
            <w:vMerge/>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p>
        </w:tc>
        <w:tc>
          <w:tcPr>
            <w:tcW w:w="7578"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能提供超过技术要求规定的服务内容、质保要求的，此项得13-15分</w:t>
            </w:r>
          </w:p>
        </w:tc>
      </w:tr>
      <w:tr w:rsidR="008434EF" w:rsidRPr="008434EF" w:rsidTr="008434EF">
        <w:trPr>
          <w:trHeight w:val="20"/>
          <w:jc w:val="center"/>
        </w:trPr>
        <w:tc>
          <w:tcPr>
            <w:tcW w:w="704"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lastRenderedPageBreak/>
              <w:t xml:space="preserve">　</w:t>
            </w:r>
          </w:p>
        </w:tc>
        <w:tc>
          <w:tcPr>
            <w:tcW w:w="709"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合计</w:t>
            </w:r>
          </w:p>
        </w:tc>
        <w:tc>
          <w:tcPr>
            <w:tcW w:w="709"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100</w:t>
            </w:r>
          </w:p>
        </w:tc>
        <w:tc>
          <w:tcPr>
            <w:tcW w:w="7578" w:type="dxa"/>
            <w:shd w:val="clear" w:color="auto" w:fill="auto"/>
            <w:vAlign w:val="center"/>
            <w:hideMark/>
          </w:tcPr>
          <w:p w:rsidR="008434EF" w:rsidRPr="008434EF" w:rsidRDefault="008434EF" w:rsidP="008434EF">
            <w:pPr>
              <w:widowControl/>
              <w:adjustRightInd w:val="0"/>
              <w:snapToGrid w:val="0"/>
              <w:jc w:val="left"/>
              <w:rPr>
                <w:rFonts w:ascii="宋体" w:hAnsi="宋体" w:cs="宋体"/>
                <w:color w:val="000000"/>
                <w:kern w:val="0"/>
                <w:sz w:val="24"/>
                <w:szCs w:val="24"/>
              </w:rPr>
            </w:pPr>
            <w:r w:rsidRPr="008434EF">
              <w:rPr>
                <w:rFonts w:ascii="宋体" w:hAnsi="宋体" w:cs="宋体" w:hint="eastAsia"/>
                <w:color w:val="000000"/>
                <w:kern w:val="0"/>
                <w:sz w:val="24"/>
                <w:szCs w:val="24"/>
              </w:rPr>
              <w:t xml:space="preserve">　</w:t>
            </w:r>
          </w:p>
        </w:tc>
      </w:tr>
    </w:tbl>
    <w:p w:rsidR="00B13AF6" w:rsidRPr="001A254F" w:rsidRDefault="00607AC4" w:rsidP="001A254F">
      <w:pPr>
        <w:pStyle w:val="a1"/>
        <w:numPr>
          <w:ilvl w:val="0"/>
          <w:numId w:val="27"/>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C6699A">
      <w:pPr>
        <w:pStyle w:val="a1"/>
        <w:numPr>
          <w:ilvl w:val="0"/>
          <w:numId w:val="27"/>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C6699A">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通过应标资格审查的单位进入投标环节，按照“SRM系统供应商用户手册（附件</w:t>
      </w:r>
      <w:r w:rsidR="00C11B87" w:rsidRPr="002D79BD">
        <w:rPr>
          <w:rFonts w:ascii="宋体" w:hAnsi="宋体" w:cs="宋体"/>
          <w:bCs/>
          <w:color w:val="000000"/>
          <w:sz w:val="24"/>
          <w:szCs w:val="24"/>
        </w:rPr>
        <w:t>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745B60">
      <w:pPr>
        <w:numPr>
          <w:ilvl w:val="0"/>
          <w:numId w:val="30"/>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745B60">
      <w:pPr>
        <w:numPr>
          <w:ilvl w:val="0"/>
          <w:numId w:val="30"/>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t>商务标评审：商务条款相应确认→价格澄清→商务标评审；评审期间产生的商务价格澄清均由投标人在重汽e采通平台限时内完成提交；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C6699A">
      <w:pPr>
        <w:pStyle w:val="affb"/>
        <w:numPr>
          <w:ilvl w:val="0"/>
          <w:numId w:val="30"/>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
    <w:p w:rsidR="005A1737" w:rsidRPr="002D79BD" w:rsidRDefault="00A76746" w:rsidP="00C6699A">
      <w:pPr>
        <w:pStyle w:val="affb"/>
        <w:numPr>
          <w:ilvl w:val="0"/>
          <w:numId w:val="30"/>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b"/>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废标及终止招标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w:t>
      </w:r>
      <w:r w:rsidRPr="002D79BD">
        <w:rPr>
          <w:rFonts w:ascii="宋体" w:eastAsia="宋体" w:hAnsi="宋体" w:cs="黑体" w:hint="eastAsia"/>
          <w:b w:val="0"/>
          <w:bCs w:val="0"/>
          <w:sz w:val="24"/>
          <w:szCs w:val="24"/>
        </w:rPr>
        <w:lastRenderedPageBreak/>
        <w:t>损失的，招标人有索赔的权利，投标人应予以赔偿。</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未按照招标人规定的时间内在中国重汽e采通完成投标的；</w:t>
      </w:r>
    </w:p>
    <w:p w:rsidR="005A1737" w:rsidRPr="002D79BD" w:rsidRDefault="00A76746" w:rsidP="00C6699A">
      <w:pPr>
        <w:pStyle w:val="affb"/>
        <w:numPr>
          <w:ilvl w:val="1"/>
          <w:numId w:val="31"/>
        </w:numPr>
        <w:adjustRightInd w:val="0"/>
        <w:snapToGrid w:val="0"/>
        <w:rPr>
          <w:rFonts w:hAnsi="宋体"/>
          <w:sz w:val="24"/>
          <w:szCs w:val="24"/>
        </w:rPr>
      </w:pPr>
      <w:r w:rsidRPr="002D79BD">
        <w:rPr>
          <w:rFonts w:hAnsi="宋体" w:hint="eastAsia"/>
          <w:sz w:val="24"/>
          <w:szCs w:val="24"/>
        </w:rPr>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C6699A">
      <w:pPr>
        <w:numPr>
          <w:ilvl w:val="0"/>
          <w:numId w:val="32"/>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C6699A">
      <w:pPr>
        <w:pStyle w:val="a1"/>
        <w:numPr>
          <w:ilvl w:val="0"/>
          <w:numId w:val="3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C6699A">
      <w:pPr>
        <w:numPr>
          <w:ilvl w:val="0"/>
          <w:numId w:val="33"/>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lastRenderedPageBreak/>
        <w:t>中标人应该在中标通知书规定的时间、地点与招标人签订采购合同，否则按照开标后撤回投标处理。</w:t>
      </w:r>
    </w:p>
    <w:p w:rsidR="005A1737" w:rsidRPr="002D79BD" w:rsidRDefault="00A76746" w:rsidP="00C6699A">
      <w:pPr>
        <w:numPr>
          <w:ilvl w:val="0"/>
          <w:numId w:val="33"/>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5A1737" w:rsidRPr="002D79BD" w:rsidRDefault="00A76746" w:rsidP="00C6699A">
      <w:pPr>
        <w:numPr>
          <w:ilvl w:val="0"/>
          <w:numId w:val="33"/>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D870C0" w:rsidRPr="00593906" w:rsidRDefault="00D870C0" w:rsidP="00D870C0">
      <w:pPr>
        <w:pStyle w:val="affb"/>
        <w:numPr>
          <w:ilvl w:val="0"/>
          <w:numId w:val="34"/>
        </w:numPr>
        <w:adjustRightInd w:val="0"/>
        <w:snapToGrid w:val="0"/>
        <w:rPr>
          <w:rFonts w:hAnsi="宋体"/>
          <w:bCs/>
          <w:sz w:val="24"/>
          <w:szCs w:val="24"/>
          <w:u w:val="single"/>
        </w:rPr>
      </w:pPr>
      <w:r w:rsidRPr="00593906">
        <w:rPr>
          <w:rFonts w:hAnsi="宋体" w:hint="eastAsia"/>
          <w:sz w:val="24"/>
          <w:szCs w:val="24"/>
        </w:rPr>
        <w:t>付款方式：</w:t>
      </w:r>
      <w:r>
        <w:rPr>
          <w:rFonts w:hAnsi="宋体" w:hint="eastAsia"/>
          <w:sz w:val="24"/>
          <w:szCs w:val="24"/>
        </w:rPr>
        <w:t>银行转账</w:t>
      </w:r>
    </w:p>
    <w:p w:rsidR="001B7451" w:rsidRPr="001B7451" w:rsidRDefault="00D870C0" w:rsidP="00D870C0">
      <w:pPr>
        <w:pStyle w:val="affb"/>
        <w:numPr>
          <w:ilvl w:val="0"/>
          <w:numId w:val="34"/>
        </w:numPr>
        <w:adjustRightInd w:val="0"/>
        <w:snapToGrid w:val="0"/>
        <w:rPr>
          <w:rFonts w:hAnsi="宋体"/>
          <w:b/>
          <w:bCs/>
          <w:sz w:val="24"/>
          <w:szCs w:val="24"/>
        </w:rPr>
      </w:pPr>
      <w:r w:rsidRPr="00593906">
        <w:rPr>
          <w:rFonts w:hAnsi="宋体" w:hint="eastAsia"/>
          <w:sz w:val="24"/>
          <w:szCs w:val="24"/>
        </w:rPr>
        <w:t>付款节点：</w:t>
      </w:r>
      <w:r w:rsidRPr="00D435EC">
        <w:rPr>
          <w:rFonts w:hAnsi="宋体" w:hint="eastAsia"/>
          <w:sz w:val="24"/>
          <w:szCs w:val="24"/>
        </w:rPr>
        <w:t>每季度结算一次，中标方统计招标人每个月参训并考试成绩合格及费用明细表经招标人审核确</w:t>
      </w:r>
      <w:r>
        <w:rPr>
          <w:rFonts w:hAnsi="宋体" w:hint="eastAsia"/>
          <w:sz w:val="24"/>
          <w:szCs w:val="24"/>
        </w:rPr>
        <w:t>认后，中标方开具有效增值税发票到招标人财务挂账，挂账后次月付款</w:t>
      </w:r>
      <w:r w:rsidRPr="00593906">
        <w:rPr>
          <w:rFonts w:hAnsi="宋体" w:hint="eastAsia"/>
          <w:sz w:val="24"/>
          <w:szCs w:val="24"/>
        </w:rPr>
        <w:t>。</w:t>
      </w:r>
    </w:p>
    <w:p w:rsidR="005A1737" w:rsidRDefault="00A76746" w:rsidP="0002131A">
      <w:pPr>
        <w:pStyle w:val="affb"/>
        <w:numPr>
          <w:ilvl w:val="0"/>
          <w:numId w:val="34"/>
        </w:numPr>
        <w:adjustRightInd w:val="0"/>
        <w:snapToGrid w:val="0"/>
        <w:rPr>
          <w:rFonts w:hAnsi="宋体"/>
          <w:b/>
          <w:bCs/>
          <w:sz w:val="24"/>
          <w:szCs w:val="24"/>
        </w:rPr>
      </w:pPr>
      <w:r w:rsidRPr="001B7451">
        <w:rPr>
          <w:rFonts w:hAnsi="宋体" w:hint="eastAsia"/>
          <w:b/>
          <w:bCs/>
          <w:sz w:val="24"/>
          <w:szCs w:val="24"/>
        </w:rPr>
        <w:t>付款方式及节点不允许偏离。</w:t>
      </w:r>
    </w:p>
    <w:p w:rsidR="001B7451" w:rsidRPr="001B7451" w:rsidRDefault="001B7451" w:rsidP="001B7451">
      <w:pPr>
        <w:pStyle w:val="affb"/>
        <w:adjustRightInd w:val="0"/>
        <w:snapToGrid w:val="0"/>
        <w:ind w:left="420"/>
        <w:rPr>
          <w:rFonts w:hAnsi="宋体"/>
          <w:b/>
          <w:bCs/>
          <w:sz w:val="24"/>
          <w:szCs w:val="24"/>
        </w:rPr>
      </w:pPr>
    </w:p>
    <w:p w:rsidR="005A1737" w:rsidRPr="00311961" w:rsidRDefault="00A76746" w:rsidP="00954DEA">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本次招标最终解释权归重汽（重庆）轻型汽车有限公司。</w:t>
      </w:r>
      <w:bookmarkStart w:id="12"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626E30">
      <w:pPr>
        <w:pStyle w:val="affa"/>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F9274C" w:rsidRPr="00F251C7" w:rsidRDefault="00F9274C" w:rsidP="00F9274C">
      <w:pPr>
        <w:adjustRightInd w:val="0"/>
        <w:snapToGrid w:val="0"/>
        <w:spacing w:line="360" w:lineRule="auto"/>
        <w:jc w:val="center"/>
        <w:rPr>
          <w:rFonts w:ascii="宋体" w:hAnsi="宋体"/>
          <w:sz w:val="24"/>
          <w:szCs w:val="24"/>
        </w:rPr>
      </w:pPr>
      <w:bookmarkStart w:id="14" w:name="_Toc47976615"/>
      <w:bookmarkStart w:id="15" w:name="_Toc16500"/>
      <w:r w:rsidRPr="00F251C7">
        <w:rPr>
          <w:rFonts w:ascii="宋体" w:hAnsi="宋体" w:hint="eastAsia"/>
          <w:sz w:val="24"/>
          <w:szCs w:val="24"/>
        </w:rPr>
        <w:t>特种作业及特种设备作业培训项目技术要求</w:t>
      </w:r>
    </w:p>
    <w:p w:rsidR="00F9274C" w:rsidRPr="00F251C7" w:rsidRDefault="00F9274C" w:rsidP="00F9274C">
      <w:pPr>
        <w:snapToGrid w:val="0"/>
        <w:spacing w:line="360" w:lineRule="auto"/>
        <w:ind w:firstLineChars="200" w:firstLine="480"/>
        <w:rPr>
          <w:rFonts w:ascii="宋体" w:hAnsi="宋体" w:cs="黑体"/>
          <w:bCs/>
          <w:sz w:val="24"/>
          <w:szCs w:val="24"/>
        </w:rPr>
      </w:pPr>
      <w:r w:rsidRPr="00F251C7">
        <w:rPr>
          <w:rFonts w:ascii="宋体" w:hAnsi="宋体" w:cs="黑体" w:hint="eastAsia"/>
          <w:bCs/>
          <w:sz w:val="24"/>
          <w:szCs w:val="24"/>
        </w:rPr>
        <w:t>一、项目内容</w:t>
      </w:r>
    </w:p>
    <w:p w:rsidR="00F9274C" w:rsidRPr="00F251C7" w:rsidRDefault="00F9274C" w:rsidP="00F9274C">
      <w:pPr>
        <w:snapToGrid w:val="0"/>
        <w:spacing w:line="360" w:lineRule="auto"/>
        <w:ind w:firstLineChars="200" w:firstLine="480"/>
        <w:rPr>
          <w:rFonts w:ascii="宋体" w:hAnsi="宋体" w:cs="仿宋"/>
          <w:bCs/>
          <w:sz w:val="24"/>
          <w:szCs w:val="24"/>
        </w:rPr>
      </w:pPr>
      <w:r w:rsidRPr="00F251C7">
        <w:rPr>
          <w:rFonts w:ascii="宋体" w:hAnsi="宋体" w:cs="仿宋_GB2312" w:hint="eastAsia"/>
          <w:bCs/>
          <w:sz w:val="24"/>
          <w:szCs w:val="24"/>
        </w:rPr>
        <w:t>本项目为重汽（重庆）轻型汽车有限公司（以下简称招标方）特种作业及特种设备作业培训，现招标方寻找具备培训资质、技术能力优良、服务好的供应商（以下简称投标方/投标单位），负责该项目的实施。</w:t>
      </w:r>
    </w:p>
    <w:p w:rsidR="00F9274C" w:rsidRPr="00F251C7" w:rsidRDefault="00F9274C" w:rsidP="00F9274C">
      <w:pPr>
        <w:snapToGrid w:val="0"/>
        <w:spacing w:line="360" w:lineRule="auto"/>
        <w:ind w:firstLineChars="200" w:firstLine="482"/>
        <w:rPr>
          <w:rFonts w:ascii="宋体" w:hAnsi="宋体" w:cs="仿宋"/>
          <w:b/>
          <w:sz w:val="24"/>
          <w:szCs w:val="24"/>
        </w:rPr>
      </w:pPr>
      <w:r w:rsidRPr="00F251C7">
        <w:rPr>
          <w:rFonts w:ascii="宋体" w:hAnsi="宋体" w:cs="仿宋" w:hint="eastAsia"/>
          <w:b/>
          <w:sz w:val="24"/>
          <w:szCs w:val="24"/>
        </w:rPr>
        <w:t>1.1、项目名称及地点</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项目名称：重庆汽车特种作业及特种设备作业培训。</w:t>
      </w:r>
    </w:p>
    <w:p w:rsidR="00F9274C" w:rsidRPr="00F251C7" w:rsidRDefault="00F9274C" w:rsidP="00F9274C">
      <w:pPr>
        <w:snapToGrid w:val="0"/>
        <w:spacing w:line="360" w:lineRule="auto"/>
        <w:ind w:firstLineChars="200" w:firstLine="482"/>
        <w:rPr>
          <w:rFonts w:ascii="宋体" w:hAnsi="宋体" w:cs="仿宋"/>
          <w:b/>
          <w:sz w:val="24"/>
          <w:szCs w:val="24"/>
        </w:rPr>
      </w:pPr>
      <w:r w:rsidRPr="00F251C7">
        <w:rPr>
          <w:rFonts w:ascii="宋体" w:hAnsi="宋体" w:cs="仿宋" w:hint="eastAsia"/>
          <w:b/>
          <w:sz w:val="24"/>
          <w:szCs w:val="24"/>
        </w:rPr>
        <w:t>1.2、项目内容</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本项目所称培训均包括取证初训和复训，主要包括以下两个方面：</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1.2.1特种作业及特种设备作业初训；</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1.2.2特种作业及特种设备作业复训。</w:t>
      </w:r>
    </w:p>
    <w:p w:rsidR="00F9274C" w:rsidRPr="00F251C7" w:rsidRDefault="00F9274C" w:rsidP="00F9274C">
      <w:pPr>
        <w:snapToGrid w:val="0"/>
        <w:spacing w:line="360" w:lineRule="auto"/>
        <w:ind w:firstLineChars="200" w:firstLine="482"/>
        <w:rPr>
          <w:rFonts w:ascii="宋体" w:hAnsi="宋体" w:cs="仿宋"/>
          <w:b/>
          <w:sz w:val="24"/>
          <w:szCs w:val="24"/>
        </w:rPr>
      </w:pPr>
      <w:r w:rsidRPr="00F251C7">
        <w:rPr>
          <w:rFonts w:ascii="宋体" w:hAnsi="宋体" w:cs="仿宋" w:hint="eastAsia"/>
          <w:b/>
          <w:sz w:val="24"/>
          <w:szCs w:val="24"/>
        </w:rPr>
        <w:t>1.3、投标单位基本要求</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1.3.1投标单位须具备人力资源和社会保障部门颁发的办学资质证明，以及民政部门颁发的登记证书或工商部门颁发的登记证书。</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1.3.2.投标单位须满足《安全生产培训机构基本条件》（AQ/8011-2023）要求，在《重庆市应急管理局</w:t>
      </w:r>
      <w:r w:rsidRPr="00F251C7">
        <w:rPr>
          <w:rFonts w:ascii="宋体" w:hAnsi="宋体" w:cs="仿宋_GB2312"/>
          <w:bCs/>
          <w:sz w:val="24"/>
          <w:szCs w:val="24"/>
        </w:rPr>
        <w:t>关于公示全市安全生产培训机构基本条件复核及等级评定结果的通告</w:t>
      </w:r>
      <w:r w:rsidRPr="00F251C7">
        <w:rPr>
          <w:rFonts w:ascii="宋体" w:hAnsi="宋体" w:cs="仿宋_GB2312" w:hint="eastAsia"/>
          <w:bCs/>
          <w:sz w:val="24"/>
          <w:szCs w:val="24"/>
        </w:rPr>
        <w:t>》【</w:t>
      </w:r>
      <w:r w:rsidRPr="00F251C7">
        <w:rPr>
          <w:rFonts w:ascii="宋体" w:hAnsi="宋体" w:cs="仿宋_GB2312"/>
          <w:bCs/>
          <w:sz w:val="24"/>
          <w:szCs w:val="24"/>
        </w:rPr>
        <w:t xml:space="preserve">2025 </w:t>
      </w:r>
      <w:r w:rsidRPr="00F251C7">
        <w:rPr>
          <w:rFonts w:ascii="宋体" w:hAnsi="宋体" w:cs="仿宋_GB2312" w:hint="eastAsia"/>
          <w:bCs/>
          <w:sz w:val="24"/>
          <w:szCs w:val="24"/>
        </w:rPr>
        <w:t xml:space="preserve">年第 </w:t>
      </w:r>
      <w:r w:rsidRPr="00F251C7">
        <w:rPr>
          <w:rFonts w:ascii="宋体" w:hAnsi="宋体" w:cs="仿宋_GB2312"/>
          <w:bCs/>
          <w:sz w:val="24"/>
          <w:szCs w:val="24"/>
        </w:rPr>
        <w:t>20 号</w:t>
      </w:r>
      <w:r w:rsidRPr="00F251C7">
        <w:rPr>
          <w:rFonts w:ascii="宋体" w:hAnsi="宋体" w:cs="仿宋_GB2312" w:hint="eastAsia"/>
          <w:bCs/>
          <w:sz w:val="24"/>
          <w:szCs w:val="24"/>
        </w:rPr>
        <w:t>】的名单里，评定等级为一级、二级、三级。</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1.3.3投标单位须提供近两年三个以上同类型项目的业绩证明。</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1.3.4投标单位近三年内无违法及重大违规记录，未受到过相关行政部门的处罚。</w:t>
      </w:r>
    </w:p>
    <w:p w:rsidR="00F9274C" w:rsidRPr="00F251C7" w:rsidRDefault="00F9274C" w:rsidP="00F9274C">
      <w:pPr>
        <w:snapToGrid w:val="0"/>
        <w:spacing w:line="360" w:lineRule="auto"/>
        <w:ind w:firstLineChars="200" w:firstLine="482"/>
        <w:rPr>
          <w:rFonts w:ascii="宋体" w:hAnsi="宋体" w:cs="仿宋"/>
          <w:b/>
          <w:sz w:val="24"/>
          <w:szCs w:val="24"/>
        </w:rPr>
      </w:pPr>
      <w:r w:rsidRPr="00F251C7">
        <w:rPr>
          <w:rFonts w:ascii="宋体" w:hAnsi="宋体" w:cs="仿宋" w:hint="eastAsia"/>
          <w:b/>
          <w:sz w:val="24"/>
          <w:szCs w:val="24"/>
        </w:rPr>
        <w:t>1.4、项目范围</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本项目具体的培训项目如下：</w:t>
      </w:r>
    </w:p>
    <w:tbl>
      <w:tblPr>
        <w:tblW w:w="8299" w:type="dxa"/>
        <w:jc w:val="center"/>
        <w:tblLayout w:type="fixed"/>
        <w:tblLook w:val="04A0" w:firstRow="1" w:lastRow="0" w:firstColumn="1" w:lastColumn="0" w:noHBand="0" w:noVBand="1"/>
      </w:tblPr>
      <w:tblGrid>
        <w:gridCol w:w="1606"/>
        <w:gridCol w:w="2582"/>
        <w:gridCol w:w="4111"/>
      </w:tblGrid>
      <w:tr w:rsidR="00F9274C" w:rsidRPr="00F251C7" w:rsidTr="00F46DCB">
        <w:trPr>
          <w:trHeight w:val="20"/>
          <w:jc w:val="center"/>
        </w:trPr>
        <w:tc>
          <w:tcPr>
            <w:tcW w:w="418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b/>
                <w:bCs/>
                <w:color w:val="000000"/>
                <w:sz w:val="24"/>
                <w:szCs w:val="24"/>
              </w:rPr>
            </w:pPr>
            <w:r w:rsidRPr="00F251C7">
              <w:rPr>
                <w:rFonts w:ascii="宋体" w:hAnsi="宋体" w:cs="仿宋_GB2312" w:hint="eastAsia"/>
                <w:b/>
                <w:bCs/>
                <w:color w:val="000000"/>
                <w:kern w:val="0"/>
                <w:sz w:val="24"/>
                <w:szCs w:val="24"/>
                <w:lang w:bidi="ar"/>
              </w:rPr>
              <w:t>作业类别/种类</w:t>
            </w: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b/>
                <w:bCs/>
                <w:color w:val="000000"/>
                <w:sz w:val="24"/>
                <w:szCs w:val="24"/>
              </w:rPr>
            </w:pPr>
            <w:r w:rsidRPr="00F251C7">
              <w:rPr>
                <w:rFonts w:ascii="宋体" w:hAnsi="宋体" w:cs="仿宋_GB2312" w:hint="eastAsia"/>
                <w:b/>
                <w:bCs/>
                <w:color w:val="000000"/>
                <w:kern w:val="0"/>
                <w:sz w:val="24"/>
                <w:szCs w:val="24"/>
                <w:lang w:bidi="ar"/>
              </w:rPr>
              <w:t>操作项目/作业项目</w:t>
            </w:r>
          </w:p>
        </w:tc>
      </w:tr>
      <w:tr w:rsidR="00F9274C" w:rsidRPr="00F251C7" w:rsidTr="00F46DCB">
        <w:trPr>
          <w:trHeight w:val="20"/>
          <w:jc w:val="center"/>
        </w:trPr>
        <w:tc>
          <w:tcPr>
            <w:tcW w:w="1606" w:type="dxa"/>
            <w:vMerge w:val="restart"/>
            <w:tcBorders>
              <w:top w:val="single" w:sz="4" w:space="0" w:color="000000"/>
              <w:left w:val="single" w:sz="4" w:space="0" w:color="000000"/>
              <w:bottom w:val="nil"/>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特种作业</w:t>
            </w:r>
          </w:p>
        </w:tc>
        <w:tc>
          <w:tcPr>
            <w:tcW w:w="258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电工作业</w:t>
            </w: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高压电工作业</w:t>
            </w:r>
          </w:p>
        </w:tc>
      </w:tr>
      <w:tr w:rsidR="00F9274C" w:rsidRPr="00F251C7" w:rsidTr="00F46DCB">
        <w:trPr>
          <w:trHeight w:val="20"/>
          <w:jc w:val="center"/>
        </w:trPr>
        <w:tc>
          <w:tcPr>
            <w:tcW w:w="1606" w:type="dxa"/>
            <w:vMerge/>
            <w:tcBorders>
              <w:top w:val="single" w:sz="4" w:space="0" w:color="000000"/>
              <w:left w:val="single" w:sz="4" w:space="0" w:color="000000"/>
              <w:bottom w:val="nil"/>
              <w:right w:val="single" w:sz="4" w:space="0" w:color="000000"/>
            </w:tcBorders>
            <w:shd w:val="clear" w:color="auto" w:fill="auto"/>
            <w:noWrap/>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258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低压电工作业</w:t>
            </w:r>
          </w:p>
        </w:tc>
      </w:tr>
      <w:tr w:rsidR="00F9274C" w:rsidRPr="00F251C7" w:rsidTr="00F46DCB">
        <w:trPr>
          <w:trHeight w:val="20"/>
          <w:jc w:val="center"/>
        </w:trPr>
        <w:tc>
          <w:tcPr>
            <w:tcW w:w="1606" w:type="dxa"/>
            <w:vMerge/>
            <w:tcBorders>
              <w:top w:val="single" w:sz="4" w:space="0" w:color="000000"/>
              <w:left w:val="single" w:sz="4" w:space="0" w:color="000000"/>
              <w:bottom w:val="nil"/>
              <w:right w:val="single" w:sz="4" w:space="0" w:color="000000"/>
            </w:tcBorders>
            <w:shd w:val="clear" w:color="auto" w:fill="auto"/>
            <w:noWrap/>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258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防爆电气作业</w:t>
            </w:r>
          </w:p>
        </w:tc>
      </w:tr>
      <w:tr w:rsidR="00F9274C" w:rsidRPr="00F251C7" w:rsidTr="00F46DCB">
        <w:trPr>
          <w:trHeight w:val="20"/>
          <w:jc w:val="center"/>
        </w:trPr>
        <w:tc>
          <w:tcPr>
            <w:tcW w:w="1606" w:type="dxa"/>
            <w:vMerge/>
            <w:tcBorders>
              <w:top w:val="single" w:sz="4" w:space="0" w:color="000000"/>
              <w:left w:val="single" w:sz="4" w:space="0" w:color="000000"/>
              <w:bottom w:val="nil"/>
              <w:right w:val="single" w:sz="4" w:space="0" w:color="000000"/>
            </w:tcBorders>
            <w:shd w:val="clear" w:color="auto" w:fill="auto"/>
            <w:noWrap/>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25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焊接与热切割作业</w:t>
            </w: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熔化焊接与热切割作业</w:t>
            </w:r>
          </w:p>
        </w:tc>
      </w:tr>
      <w:tr w:rsidR="00F9274C" w:rsidRPr="00F251C7" w:rsidTr="00F46DCB">
        <w:trPr>
          <w:trHeight w:val="20"/>
          <w:jc w:val="center"/>
        </w:trPr>
        <w:tc>
          <w:tcPr>
            <w:tcW w:w="1606" w:type="dxa"/>
            <w:vMerge/>
            <w:tcBorders>
              <w:top w:val="single" w:sz="4" w:space="0" w:color="000000"/>
              <w:left w:val="single" w:sz="4" w:space="0" w:color="000000"/>
              <w:bottom w:val="nil"/>
              <w:right w:val="single" w:sz="4" w:space="0" w:color="000000"/>
            </w:tcBorders>
            <w:shd w:val="clear" w:color="auto" w:fill="auto"/>
            <w:noWrap/>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25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高处作业</w:t>
            </w: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高处安装、维护、拆除作业</w:t>
            </w:r>
          </w:p>
        </w:tc>
      </w:tr>
      <w:tr w:rsidR="00F9274C" w:rsidRPr="00F251C7" w:rsidTr="00F46DCB">
        <w:trPr>
          <w:trHeight w:val="20"/>
          <w:jc w:val="center"/>
        </w:trPr>
        <w:tc>
          <w:tcPr>
            <w:tcW w:w="1606" w:type="dxa"/>
            <w:vMerge/>
            <w:tcBorders>
              <w:top w:val="single" w:sz="4" w:space="0" w:color="000000"/>
              <w:left w:val="single" w:sz="4" w:space="0" w:color="000000"/>
              <w:bottom w:val="nil"/>
              <w:right w:val="single" w:sz="4" w:space="0" w:color="000000"/>
            </w:tcBorders>
            <w:shd w:val="clear" w:color="auto" w:fill="auto"/>
            <w:noWrap/>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25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制冷与空调作业</w:t>
            </w: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制冷与空调设备运行操作作业</w:t>
            </w:r>
          </w:p>
        </w:tc>
      </w:tr>
      <w:tr w:rsidR="00F9274C" w:rsidRPr="00F251C7" w:rsidTr="00F46DCB">
        <w:trPr>
          <w:trHeight w:val="20"/>
          <w:jc w:val="center"/>
        </w:trPr>
        <w:tc>
          <w:tcPr>
            <w:tcW w:w="16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特种设备作业</w:t>
            </w:r>
          </w:p>
        </w:tc>
        <w:tc>
          <w:tcPr>
            <w:tcW w:w="25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特种设备安全管理</w:t>
            </w: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特种设备安全管理</w:t>
            </w:r>
          </w:p>
        </w:tc>
      </w:tr>
      <w:tr w:rsidR="00F9274C" w:rsidRPr="00F251C7" w:rsidTr="00F46DCB">
        <w:trPr>
          <w:trHeight w:val="20"/>
          <w:jc w:val="center"/>
        </w:trPr>
        <w:tc>
          <w:tcPr>
            <w:tcW w:w="160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258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锅炉作业</w:t>
            </w: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工业锅炉司炉</w:t>
            </w:r>
          </w:p>
        </w:tc>
      </w:tr>
      <w:tr w:rsidR="00F9274C" w:rsidRPr="00F251C7" w:rsidTr="00F46DCB">
        <w:trPr>
          <w:trHeight w:val="20"/>
          <w:jc w:val="center"/>
        </w:trPr>
        <w:tc>
          <w:tcPr>
            <w:tcW w:w="160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258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锅炉水处理</w:t>
            </w:r>
          </w:p>
        </w:tc>
      </w:tr>
      <w:tr w:rsidR="00F9274C" w:rsidRPr="00F251C7" w:rsidTr="00F46DCB">
        <w:trPr>
          <w:trHeight w:val="20"/>
          <w:jc w:val="center"/>
        </w:trPr>
        <w:tc>
          <w:tcPr>
            <w:tcW w:w="160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25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压力容器作业</w:t>
            </w: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快开门式压力容器操作</w:t>
            </w:r>
          </w:p>
        </w:tc>
      </w:tr>
      <w:tr w:rsidR="00F9274C" w:rsidRPr="00F251C7" w:rsidTr="00F46DCB">
        <w:trPr>
          <w:trHeight w:val="20"/>
          <w:jc w:val="center"/>
        </w:trPr>
        <w:tc>
          <w:tcPr>
            <w:tcW w:w="160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258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起重机作业</w:t>
            </w:r>
          </w:p>
        </w:tc>
        <w:tc>
          <w:tcPr>
            <w:tcW w:w="4111" w:type="dxa"/>
            <w:tcBorders>
              <w:top w:val="single" w:sz="4" w:space="0" w:color="000000"/>
              <w:left w:val="single" w:sz="4" w:space="0" w:color="000000"/>
              <w:bottom w:val="single" w:sz="4" w:space="0" w:color="000000"/>
              <w:right w:val="single" w:sz="4" w:space="0" w:color="000000"/>
            </w:tcBorders>
            <w:shd w:val="clear" w:color="auto" w:fill="FFFFFF"/>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起重机司机</w:t>
            </w:r>
          </w:p>
        </w:tc>
      </w:tr>
      <w:tr w:rsidR="00F9274C" w:rsidRPr="00F251C7" w:rsidTr="00F46DCB">
        <w:trPr>
          <w:trHeight w:val="20"/>
          <w:jc w:val="center"/>
        </w:trPr>
        <w:tc>
          <w:tcPr>
            <w:tcW w:w="160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adjustRightInd w:val="0"/>
              <w:snapToGrid w:val="0"/>
              <w:jc w:val="left"/>
              <w:rPr>
                <w:rFonts w:ascii="宋体" w:hAnsi="宋体" w:cs="仿宋_GB2312"/>
                <w:color w:val="000000"/>
                <w:sz w:val="24"/>
                <w:szCs w:val="24"/>
              </w:rPr>
            </w:pPr>
          </w:p>
        </w:tc>
        <w:tc>
          <w:tcPr>
            <w:tcW w:w="25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场(厂)内专用机动车辆作业</w:t>
            </w:r>
          </w:p>
        </w:tc>
        <w:tc>
          <w:tcPr>
            <w:tcW w:w="41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9274C" w:rsidRPr="00F251C7" w:rsidRDefault="00F9274C" w:rsidP="00F46DCB">
            <w:pPr>
              <w:widowControl/>
              <w:adjustRightInd w:val="0"/>
              <w:snapToGrid w:val="0"/>
              <w:jc w:val="left"/>
              <w:textAlignment w:val="center"/>
              <w:rPr>
                <w:rFonts w:ascii="宋体" w:hAnsi="宋体" w:cs="仿宋_GB2312"/>
                <w:color w:val="000000"/>
                <w:sz w:val="24"/>
                <w:szCs w:val="24"/>
              </w:rPr>
            </w:pPr>
            <w:r w:rsidRPr="00F251C7">
              <w:rPr>
                <w:rFonts w:ascii="宋体" w:hAnsi="宋体" w:cs="仿宋_GB2312" w:hint="eastAsia"/>
                <w:color w:val="000000"/>
                <w:kern w:val="0"/>
                <w:sz w:val="24"/>
                <w:szCs w:val="24"/>
                <w:lang w:bidi="ar"/>
              </w:rPr>
              <w:t>叉车司机</w:t>
            </w:r>
          </w:p>
        </w:tc>
      </w:tr>
    </w:tbl>
    <w:p w:rsidR="00F9274C" w:rsidRPr="00F251C7" w:rsidRDefault="00F9274C" w:rsidP="00F9274C">
      <w:pPr>
        <w:snapToGrid w:val="0"/>
        <w:spacing w:line="360" w:lineRule="auto"/>
        <w:ind w:firstLineChars="200" w:firstLine="480"/>
        <w:rPr>
          <w:rFonts w:ascii="宋体" w:hAnsi="宋体" w:cs="黑体"/>
          <w:bCs/>
          <w:sz w:val="24"/>
          <w:szCs w:val="24"/>
        </w:rPr>
      </w:pPr>
      <w:r w:rsidRPr="00F251C7">
        <w:rPr>
          <w:rFonts w:ascii="宋体" w:hAnsi="宋体" w:cs="黑体" w:hint="eastAsia"/>
          <w:bCs/>
          <w:sz w:val="24"/>
          <w:szCs w:val="24"/>
        </w:rPr>
        <w:t>二、技术能力要求</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2.1投标单位须具备人力资源和社会保障部门颁发的办学资质证明，以及民政部门颁发的登记证书或工商部门颁发的登记证书。</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2.2.投标单位须满足《安全生产培训机构基本条件》（AQ/8011-2023）要求，在《重庆市应急管理局</w:t>
      </w:r>
      <w:r w:rsidRPr="00F251C7">
        <w:rPr>
          <w:rFonts w:ascii="宋体" w:hAnsi="宋体" w:cs="仿宋_GB2312"/>
          <w:bCs/>
          <w:sz w:val="24"/>
          <w:szCs w:val="24"/>
        </w:rPr>
        <w:t>关于公示全市安全生产培训机构基本条件复核及等级评定结果的通告</w:t>
      </w:r>
      <w:r w:rsidRPr="00F251C7">
        <w:rPr>
          <w:rFonts w:ascii="宋体" w:hAnsi="宋体" w:cs="仿宋_GB2312" w:hint="eastAsia"/>
          <w:bCs/>
          <w:sz w:val="24"/>
          <w:szCs w:val="24"/>
        </w:rPr>
        <w:t>》【</w:t>
      </w:r>
      <w:r w:rsidRPr="00F251C7">
        <w:rPr>
          <w:rFonts w:ascii="宋体" w:hAnsi="宋体" w:cs="仿宋_GB2312"/>
          <w:bCs/>
          <w:sz w:val="24"/>
          <w:szCs w:val="24"/>
        </w:rPr>
        <w:t xml:space="preserve">2025 </w:t>
      </w:r>
      <w:r w:rsidRPr="00F251C7">
        <w:rPr>
          <w:rFonts w:ascii="宋体" w:hAnsi="宋体" w:cs="仿宋_GB2312" w:hint="eastAsia"/>
          <w:bCs/>
          <w:sz w:val="24"/>
          <w:szCs w:val="24"/>
        </w:rPr>
        <w:t xml:space="preserve">年第 </w:t>
      </w:r>
      <w:r w:rsidRPr="00F251C7">
        <w:rPr>
          <w:rFonts w:ascii="宋体" w:hAnsi="宋体" w:cs="仿宋_GB2312"/>
          <w:bCs/>
          <w:sz w:val="24"/>
          <w:szCs w:val="24"/>
        </w:rPr>
        <w:t>20 号</w:t>
      </w:r>
      <w:r w:rsidRPr="00F251C7">
        <w:rPr>
          <w:rFonts w:ascii="宋体" w:hAnsi="宋体" w:cs="仿宋_GB2312" w:hint="eastAsia"/>
          <w:bCs/>
          <w:sz w:val="24"/>
          <w:szCs w:val="24"/>
        </w:rPr>
        <w:t>】的名单里，评定等级为一级、二级、三级。</w:t>
      </w:r>
    </w:p>
    <w:p w:rsidR="00F9274C" w:rsidRPr="00F251C7" w:rsidRDefault="00F9274C" w:rsidP="00F9274C">
      <w:pPr>
        <w:snapToGrid w:val="0"/>
        <w:spacing w:line="360" w:lineRule="auto"/>
        <w:ind w:firstLineChars="200" w:firstLine="480"/>
        <w:rPr>
          <w:rFonts w:ascii="宋体" w:hAnsi="宋体" w:cs="仿宋_GB2312"/>
          <w:bCs/>
          <w:sz w:val="24"/>
          <w:szCs w:val="24"/>
        </w:rPr>
      </w:pPr>
      <w:r w:rsidRPr="00F251C7">
        <w:rPr>
          <w:rFonts w:ascii="宋体" w:hAnsi="宋体" w:cs="仿宋_GB2312" w:hint="eastAsia"/>
          <w:bCs/>
          <w:sz w:val="24"/>
          <w:szCs w:val="24"/>
        </w:rPr>
        <w:t>2.3投标单位应具备良好的办学实力和软硬件资源，有固定的培训场所，能及时组织开班培训，满足本技术要求有关培训考试时间的要求。</w:t>
      </w:r>
    </w:p>
    <w:p w:rsidR="00F9274C" w:rsidRPr="00F251C7" w:rsidRDefault="00F9274C" w:rsidP="00F9274C">
      <w:pPr>
        <w:tabs>
          <w:tab w:val="left" w:pos="6300"/>
        </w:tabs>
        <w:snapToGrid w:val="0"/>
        <w:spacing w:line="360" w:lineRule="auto"/>
        <w:ind w:firstLineChars="200" w:firstLine="480"/>
        <w:jc w:val="left"/>
        <w:rPr>
          <w:rFonts w:ascii="宋体" w:hAnsi="宋体" w:cs="黑体"/>
          <w:bCs/>
          <w:sz w:val="24"/>
          <w:szCs w:val="24"/>
        </w:rPr>
      </w:pPr>
      <w:r w:rsidRPr="00F251C7">
        <w:rPr>
          <w:rFonts w:ascii="宋体" w:hAnsi="宋体" w:cs="黑体" w:hint="eastAsia"/>
          <w:bCs/>
          <w:sz w:val="24"/>
          <w:szCs w:val="24"/>
        </w:rPr>
        <w:t>三、技术服务要求</w:t>
      </w:r>
    </w:p>
    <w:p w:rsidR="00F9274C" w:rsidRPr="00F251C7" w:rsidRDefault="00F9274C" w:rsidP="00F9274C">
      <w:pPr>
        <w:tabs>
          <w:tab w:val="left" w:pos="6300"/>
        </w:tabs>
        <w:snapToGrid w:val="0"/>
        <w:spacing w:line="360" w:lineRule="auto"/>
        <w:ind w:firstLineChars="200" w:firstLine="482"/>
        <w:jc w:val="left"/>
        <w:rPr>
          <w:rFonts w:ascii="宋体" w:hAnsi="宋体" w:cs="仿宋_GB2312"/>
          <w:b/>
          <w:bCs/>
          <w:color w:val="000000"/>
          <w:kern w:val="0"/>
          <w:sz w:val="24"/>
          <w:szCs w:val="24"/>
          <w:lang w:bidi="ar"/>
        </w:rPr>
      </w:pPr>
      <w:r w:rsidRPr="00F251C7">
        <w:rPr>
          <w:rFonts w:ascii="宋体" w:hAnsi="宋体" w:cs="仿宋_GB2312" w:hint="eastAsia"/>
          <w:b/>
          <w:sz w:val="24"/>
          <w:szCs w:val="24"/>
        </w:rPr>
        <w:t>★</w:t>
      </w:r>
      <w:r w:rsidRPr="00F251C7">
        <w:rPr>
          <w:rFonts w:ascii="宋体" w:hAnsi="宋体" w:cs="仿宋_GB2312" w:hint="eastAsia"/>
          <w:b/>
          <w:bCs/>
          <w:color w:val="000000"/>
          <w:kern w:val="0"/>
          <w:sz w:val="24"/>
          <w:szCs w:val="24"/>
          <w:lang w:bidi="ar"/>
        </w:rPr>
        <w:t>3.1本项目为整体打包项目，投标单位须对所有的培训项目投标，否则视为无效标。</w:t>
      </w:r>
    </w:p>
    <w:p w:rsidR="00F9274C" w:rsidRPr="00F251C7" w:rsidRDefault="00F9274C" w:rsidP="00F9274C">
      <w:pPr>
        <w:tabs>
          <w:tab w:val="left" w:pos="6300"/>
        </w:tabs>
        <w:snapToGrid w:val="0"/>
        <w:spacing w:line="360" w:lineRule="auto"/>
        <w:ind w:firstLineChars="200" w:firstLine="480"/>
        <w:jc w:val="left"/>
        <w:rPr>
          <w:rFonts w:ascii="宋体" w:hAnsi="宋体" w:cs="仿宋_GB2312"/>
          <w:sz w:val="24"/>
          <w:szCs w:val="24"/>
          <w:lang w:bidi="ar"/>
        </w:rPr>
      </w:pPr>
      <w:r w:rsidRPr="00F251C7">
        <w:rPr>
          <w:rFonts w:ascii="宋体" w:hAnsi="宋体" w:cs="仿宋_GB2312" w:hint="eastAsia"/>
          <w:sz w:val="24"/>
          <w:szCs w:val="24"/>
          <w:lang w:bidi="ar"/>
        </w:rPr>
        <w:t>3.2投标单位应确保中标后，及时组织培训和报名考试，确保在接到招标单位的报名信息90天以内完成培训和考试（</w:t>
      </w:r>
      <w:r w:rsidRPr="00F251C7">
        <w:rPr>
          <w:rFonts w:ascii="宋体" w:hAnsi="宋体" w:cs="仿宋_GB2312" w:hint="eastAsia"/>
          <w:sz w:val="24"/>
          <w:szCs w:val="24"/>
        </w:rPr>
        <w:t>因行政主管部门或考试机构原因导致的考试延迟等原因除外</w:t>
      </w:r>
      <w:r w:rsidRPr="00F251C7">
        <w:rPr>
          <w:rFonts w:ascii="宋体" w:hAnsi="宋体" w:cs="仿宋_GB2312" w:hint="eastAsia"/>
          <w:sz w:val="24"/>
          <w:szCs w:val="24"/>
          <w:lang w:bidi="ar"/>
        </w:rPr>
        <w:t>）。</w:t>
      </w:r>
    </w:p>
    <w:p w:rsidR="00F9274C" w:rsidRPr="00F251C7" w:rsidRDefault="00F9274C" w:rsidP="00F9274C">
      <w:pPr>
        <w:tabs>
          <w:tab w:val="left" w:pos="6300"/>
        </w:tabs>
        <w:snapToGrid w:val="0"/>
        <w:spacing w:line="360" w:lineRule="auto"/>
        <w:ind w:firstLineChars="200" w:firstLine="480"/>
        <w:jc w:val="left"/>
        <w:rPr>
          <w:rFonts w:ascii="宋体" w:hAnsi="宋体" w:cs="仿宋_GB2312"/>
          <w:sz w:val="24"/>
          <w:szCs w:val="24"/>
          <w:lang w:bidi="ar"/>
        </w:rPr>
      </w:pPr>
      <w:r w:rsidRPr="00F251C7">
        <w:rPr>
          <w:rFonts w:ascii="宋体" w:hAnsi="宋体" w:cs="仿宋_GB2312" w:hint="eastAsia"/>
          <w:sz w:val="24"/>
          <w:szCs w:val="24"/>
          <w:lang w:bidi="ar"/>
        </w:rPr>
        <w:t>3.3</w:t>
      </w:r>
      <w:r w:rsidRPr="00F251C7">
        <w:rPr>
          <w:rFonts w:ascii="宋体" w:hAnsi="宋体" w:cs="仿宋_GB2312" w:hint="eastAsia"/>
          <w:sz w:val="24"/>
          <w:szCs w:val="24"/>
        </w:rPr>
        <w:t>防爆电气作业、制冷与空调设备运行操作作业的培训和考试完成时间可适当延长</w:t>
      </w:r>
      <w:r w:rsidRPr="00F251C7">
        <w:rPr>
          <w:rFonts w:ascii="宋体" w:hAnsi="宋体" w:cs="仿宋_GB2312" w:hint="eastAsia"/>
          <w:sz w:val="24"/>
          <w:szCs w:val="24"/>
          <w:lang w:bidi="ar"/>
        </w:rPr>
        <w:t>。</w:t>
      </w:r>
    </w:p>
    <w:p w:rsidR="00F9274C" w:rsidRPr="00F251C7" w:rsidRDefault="00F9274C" w:rsidP="00F9274C">
      <w:pPr>
        <w:tabs>
          <w:tab w:val="left" w:pos="6300"/>
        </w:tabs>
        <w:snapToGrid w:val="0"/>
        <w:spacing w:line="360" w:lineRule="auto"/>
        <w:ind w:firstLineChars="200" w:firstLine="480"/>
        <w:jc w:val="left"/>
        <w:rPr>
          <w:rFonts w:ascii="宋体" w:hAnsi="宋体" w:cs="黑体"/>
          <w:bCs/>
          <w:sz w:val="24"/>
          <w:szCs w:val="24"/>
        </w:rPr>
      </w:pPr>
      <w:r w:rsidRPr="00F251C7">
        <w:rPr>
          <w:rFonts w:ascii="宋体" w:hAnsi="宋体" w:cs="黑体" w:hint="eastAsia"/>
          <w:bCs/>
          <w:sz w:val="24"/>
          <w:szCs w:val="24"/>
        </w:rPr>
        <w:t>四、中标方职责</w:t>
      </w:r>
    </w:p>
    <w:p w:rsidR="00F9274C" w:rsidRPr="00F251C7" w:rsidRDefault="00F9274C" w:rsidP="00F9274C">
      <w:pPr>
        <w:tabs>
          <w:tab w:val="left" w:pos="6300"/>
        </w:tabs>
        <w:snapToGrid w:val="0"/>
        <w:spacing w:line="360" w:lineRule="auto"/>
        <w:ind w:firstLineChars="200" w:firstLine="480"/>
        <w:jc w:val="left"/>
        <w:rPr>
          <w:rFonts w:ascii="宋体" w:hAnsi="宋体" w:cs="仿宋_GB2312"/>
          <w:sz w:val="24"/>
          <w:szCs w:val="24"/>
          <w:lang w:bidi="ar"/>
        </w:rPr>
      </w:pPr>
      <w:r w:rsidRPr="00F251C7">
        <w:rPr>
          <w:rFonts w:ascii="宋体" w:hAnsi="宋体" w:cs="仿宋_GB2312" w:hint="eastAsia"/>
          <w:sz w:val="24"/>
          <w:szCs w:val="24"/>
          <w:lang w:bidi="ar"/>
        </w:rPr>
        <w:t>4.1中标单位应严格按照本技术要求和合同要求，及时组织培训和报名考试。</w:t>
      </w:r>
    </w:p>
    <w:p w:rsidR="00F9274C" w:rsidRPr="00F251C7" w:rsidRDefault="00F9274C" w:rsidP="00F9274C">
      <w:pPr>
        <w:tabs>
          <w:tab w:val="left" w:pos="6300"/>
        </w:tabs>
        <w:snapToGrid w:val="0"/>
        <w:spacing w:line="360" w:lineRule="auto"/>
        <w:ind w:firstLineChars="200" w:firstLine="480"/>
        <w:jc w:val="left"/>
        <w:rPr>
          <w:rFonts w:ascii="宋体" w:hAnsi="宋体" w:cs="仿宋_GB2312"/>
          <w:sz w:val="24"/>
          <w:szCs w:val="24"/>
        </w:rPr>
      </w:pPr>
      <w:r w:rsidRPr="00F251C7">
        <w:rPr>
          <w:rFonts w:ascii="宋体" w:hAnsi="宋体" w:cs="仿宋_GB2312" w:hint="eastAsia"/>
          <w:sz w:val="24"/>
          <w:szCs w:val="24"/>
          <w:lang w:bidi="ar"/>
        </w:rPr>
        <w:t>4.2中标单位应做好培训过程中的安全工作，确保招标方参训人员的安全；参训人员在培训过程的安全，由中标单位负责。</w:t>
      </w:r>
    </w:p>
    <w:p w:rsidR="00F9274C" w:rsidRPr="00F251C7" w:rsidRDefault="00F9274C" w:rsidP="00F9274C">
      <w:pPr>
        <w:tabs>
          <w:tab w:val="left" w:pos="6300"/>
        </w:tabs>
        <w:snapToGrid w:val="0"/>
        <w:spacing w:line="360" w:lineRule="auto"/>
        <w:ind w:firstLineChars="200" w:firstLine="480"/>
        <w:jc w:val="left"/>
        <w:rPr>
          <w:rFonts w:ascii="宋体" w:hAnsi="宋体" w:cs="黑体"/>
          <w:bCs/>
          <w:sz w:val="24"/>
          <w:szCs w:val="24"/>
        </w:rPr>
      </w:pPr>
      <w:r w:rsidRPr="00F251C7">
        <w:rPr>
          <w:rFonts w:ascii="宋体" w:hAnsi="宋体" w:cs="黑体" w:hint="eastAsia"/>
          <w:bCs/>
          <w:sz w:val="24"/>
          <w:szCs w:val="24"/>
        </w:rPr>
        <w:t>五、违约处理</w:t>
      </w:r>
    </w:p>
    <w:p w:rsidR="00F9274C" w:rsidRPr="00F251C7" w:rsidRDefault="00F9274C" w:rsidP="00F9274C">
      <w:pPr>
        <w:tabs>
          <w:tab w:val="left" w:pos="6300"/>
        </w:tabs>
        <w:snapToGrid w:val="0"/>
        <w:spacing w:line="360" w:lineRule="auto"/>
        <w:ind w:firstLineChars="200" w:firstLine="480"/>
        <w:jc w:val="left"/>
        <w:rPr>
          <w:rFonts w:ascii="宋体" w:hAnsi="宋体" w:cs="仿宋_GB2312"/>
          <w:sz w:val="24"/>
          <w:szCs w:val="24"/>
        </w:rPr>
      </w:pPr>
      <w:r w:rsidRPr="00F251C7">
        <w:rPr>
          <w:rFonts w:ascii="宋体" w:hAnsi="宋体" w:cs="仿宋_GB2312" w:hint="eastAsia"/>
          <w:sz w:val="24"/>
          <w:szCs w:val="24"/>
        </w:rPr>
        <w:t>5.1因中标单位原因（如未及时开班、未及时完成培训、未及时报名考试等）导致招标方参训人员未在报名后90天内完成培训考试的，招标方可对中标单位进行罚款，罚款标准1000元/次；若因此造成招标方其他损失的（如行政处罚），相关损失由中标单位承担。</w:t>
      </w:r>
    </w:p>
    <w:p w:rsidR="00F9274C" w:rsidRPr="00F251C7" w:rsidRDefault="00F9274C" w:rsidP="00F9274C">
      <w:pPr>
        <w:tabs>
          <w:tab w:val="left" w:pos="6300"/>
        </w:tabs>
        <w:snapToGrid w:val="0"/>
        <w:spacing w:line="360" w:lineRule="auto"/>
        <w:ind w:firstLineChars="200" w:firstLine="480"/>
        <w:jc w:val="left"/>
        <w:rPr>
          <w:rFonts w:ascii="宋体" w:hAnsi="宋体" w:cs="仿宋_GB2312"/>
          <w:sz w:val="24"/>
          <w:szCs w:val="24"/>
        </w:rPr>
      </w:pPr>
      <w:r w:rsidRPr="00F251C7">
        <w:rPr>
          <w:rFonts w:ascii="宋体" w:hAnsi="宋体" w:cs="仿宋_GB2312" w:hint="eastAsia"/>
          <w:sz w:val="24"/>
          <w:szCs w:val="24"/>
        </w:rPr>
        <w:t>5.2因中标单位组织不力、管理不善、安全措施不足等原因导致招标方参训人员在培训过程中遭受事故伤害的，招标方可对中标单位进行考核，考核标准1000元/</w:t>
      </w:r>
      <w:r w:rsidRPr="00F251C7">
        <w:rPr>
          <w:rFonts w:ascii="宋体" w:hAnsi="宋体" w:cs="仿宋_GB2312" w:hint="eastAsia"/>
          <w:sz w:val="24"/>
          <w:szCs w:val="24"/>
        </w:rPr>
        <w:lastRenderedPageBreak/>
        <w:t>人</w:t>
      </w:r>
      <w:r w:rsidRPr="00F251C7">
        <w:rPr>
          <w:rFonts w:ascii="宋体" w:hAnsi="宋体" w:cs="等线" w:hint="eastAsia"/>
          <w:sz w:val="24"/>
          <w:szCs w:val="24"/>
        </w:rPr>
        <w:t>·</w:t>
      </w:r>
      <w:r w:rsidRPr="00F251C7">
        <w:rPr>
          <w:rFonts w:ascii="宋体" w:hAnsi="宋体" w:cs="仿宋_GB2312" w:hint="eastAsia"/>
          <w:sz w:val="24"/>
          <w:szCs w:val="24"/>
        </w:rPr>
        <w:t>次，由此给招标方造成的损失由中标单位承担。</w:t>
      </w:r>
    </w:p>
    <w:p w:rsidR="00F9274C" w:rsidRPr="00F251C7" w:rsidRDefault="00F9274C" w:rsidP="00F9274C">
      <w:pPr>
        <w:tabs>
          <w:tab w:val="left" w:pos="6300"/>
        </w:tabs>
        <w:snapToGrid w:val="0"/>
        <w:spacing w:line="360" w:lineRule="auto"/>
        <w:ind w:firstLineChars="200" w:firstLine="480"/>
        <w:jc w:val="left"/>
        <w:rPr>
          <w:rFonts w:ascii="宋体" w:hAnsi="宋体" w:cs="黑体"/>
          <w:bCs/>
          <w:sz w:val="24"/>
          <w:szCs w:val="24"/>
        </w:rPr>
      </w:pPr>
      <w:r w:rsidRPr="00F251C7">
        <w:rPr>
          <w:rFonts w:ascii="宋体" w:hAnsi="宋体" w:cs="黑体" w:hint="eastAsia"/>
          <w:bCs/>
          <w:sz w:val="24"/>
          <w:szCs w:val="24"/>
        </w:rPr>
        <w:t>六、特别说明</w:t>
      </w:r>
    </w:p>
    <w:p w:rsidR="00F9274C" w:rsidRPr="00F251C7" w:rsidRDefault="00F9274C" w:rsidP="00F9274C">
      <w:pPr>
        <w:tabs>
          <w:tab w:val="left" w:pos="6300"/>
        </w:tabs>
        <w:snapToGrid w:val="0"/>
        <w:spacing w:line="360" w:lineRule="auto"/>
        <w:ind w:firstLineChars="200" w:firstLine="482"/>
        <w:jc w:val="left"/>
        <w:rPr>
          <w:rFonts w:ascii="宋体" w:hAnsi="宋体" w:cs="黑体"/>
          <w:bCs/>
          <w:sz w:val="24"/>
          <w:szCs w:val="24"/>
        </w:rPr>
      </w:pPr>
      <w:r w:rsidRPr="00F251C7">
        <w:rPr>
          <w:rFonts w:ascii="宋体" w:hAnsi="宋体" w:cs="仿宋_GB2312" w:hint="eastAsia"/>
          <w:b/>
          <w:bCs/>
          <w:sz w:val="24"/>
          <w:szCs w:val="24"/>
        </w:rPr>
        <w:t>6.1</w:t>
      </w:r>
      <w:r w:rsidRPr="00F251C7">
        <w:rPr>
          <w:rFonts w:ascii="宋体" w:hAnsi="宋体" w:cs="仿宋_GB2312" w:hint="eastAsia"/>
          <w:bCs/>
          <w:sz w:val="24"/>
          <w:szCs w:val="24"/>
        </w:rPr>
        <w:t>本</w:t>
      </w:r>
      <w:r w:rsidRPr="00F251C7">
        <w:rPr>
          <w:rFonts w:ascii="宋体" w:hAnsi="宋体" w:cs="仿宋_GB2312" w:hint="eastAsia"/>
          <w:sz w:val="24"/>
          <w:szCs w:val="24"/>
        </w:rPr>
        <w:t>项目</w:t>
      </w:r>
      <w:r>
        <w:rPr>
          <w:rFonts w:ascii="宋体" w:hAnsi="宋体" w:cs="仿宋_GB2312" w:hint="eastAsia"/>
          <w:sz w:val="24"/>
          <w:szCs w:val="24"/>
        </w:rPr>
        <w:t>中标价</w:t>
      </w:r>
      <w:r w:rsidRPr="00F251C7">
        <w:rPr>
          <w:rFonts w:ascii="宋体" w:hAnsi="宋体" w:cs="仿宋_GB2312" w:hint="eastAsia"/>
          <w:sz w:val="24"/>
          <w:szCs w:val="24"/>
        </w:rPr>
        <w:t>包含培训、考试报名等相关费用</w:t>
      </w:r>
      <w:r>
        <w:rPr>
          <w:rFonts w:ascii="宋体" w:hAnsi="宋体" w:cs="仿宋_GB2312" w:hint="eastAsia"/>
          <w:sz w:val="24"/>
          <w:szCs w:val="24"/>
        </w:rPr>
        <w:t>。</w:t>
      </w:r>
      <w:r w:rsidRPr="00F251C7">
        <w:rPr>
          <w:rFonts w:ascii="宋体" w:hAnsi="宋体" w:cs="仿宋_GB2312" w:hint="eastAsia"/>
          <w:sz w:val="24"/>
          <w:szCs w:val="24"/>
        </w:rPr>
        <w:t>因培训过程产生的食宿费用、交通费用，</w:t>
      </w:r>
      <w:r>
        <w:rPr>
          <w:rFonts w:ascii="宋体" w:hAnsi="宋体" w:cs="仿宋_GB2312" w:hint="eastAsia"/>
          <w:sz w:val="24"/>
          <w:szCs w:val="24"/>
        </w:rPr>
        <w:t>由招标人自行承担</w:t>
      </w:r>
      <w:r w:rsidRPr="00F251C7">
        <w:rPr>
          <w:rFonts w:ascii="宋体" w:hAnsi="宋体" w:cs="仿宋_GB2312" w:hint="eastAsia"/>
          <w:sz w:val="24"/>
          <w:szCs w:val="24"/>
        </w:rPr>
        <w:t>。</w:t>
      </w:r>
    </w:p>
    <w:p w:rsidR="00F9274C" w:rsidRPr="00F251C7" w:rsidRDefault="00F9274C" w:rsidP="00F9274C">
      <w:pPr>
        <w:snapToGrid w:val="0"/>
        <w:spacing w:line="360" w:lineRule="auto"/>
        <w:ind w:firstLineChars="200" w:firstLine="482"/>
        <w:rPr>
          <w:rFonts w:ascii="宋体" w:hAnsi="宋体" w:cs="黑体"/>
          <w:bCs/>
          <w:sz w:val="24"/>
          <w:szCs w:val="24"/>
        </w:rPr>
      </w:pPr>
      <w:r>
        <w:rPr>
          <w:rFonts w:ascii="宋体" w:hAnsi="宋体" w:cs="仿宋_GB2312" w:hint="eastAsia"/>
          <w:b/>
          <w:bCs/>
          <w:sz w:val="24"/>
          <w:szCs w:val="24"/>
        </w:rPr>
        <w:t>6</w:t>
      </w:r>
      <w:r>
        <w:rPr>
          <w:rFonts w:ascii="宋体" w:hAnsi="宋体" w:cs="仿宋_GB2312"/>
          <w:b/>
          <w:bCs/>
          <w:sz w:val="24"/>
          <w:szCs w:val="24"/>
        </w:rPr>
        <w:t>.2</w:t>
      </w:r>
      <w:r w:rsidRPr="00F251C7">
        <w:rPr>
          <w:rFonts w:ascii="宋体" w:hAnsi="宋体" w:cs="仿宋_GB2312" w:hint="eastAsia"/>
          <w:b/>
          <w:bCs/>
          <w:sz w:val="24"/>
          <w:szCs w:val="24"/>
        </w:rPr>
        <w:t>本技术标书内，带“★”号条款为必须满足条款，否则做废标处理。</w:t>
      </w:r>
    </w:p>
    <w:p w:rsidR="00175588" w:rsidRPr="00F9274C" w:rsidRDefault="00175588">
      <w:pPr>
        <w:widowControl/>
        <w:jc w:val="left"/>
        <w:rPr>
          <w:rFonts w:ascii="宋体" w:hAnsi="宋体"/>
          <w:b/>
          <w:bCs/>
          <w:sz w:val="24"/>
          <w:szCs w:val="24"/>
        </w:rPr>
      </w:pPr>
    </w:p>
    <w:p w:rsidR="00F9274C" w:rsidRDefault="00F9274C">
      <w:pPr>
        <w:widowControl/>
        <w:jc w:val="left"/>
        <w:rPr>
          <w:rFonts w:ascii="宋体" w:hAnsi="宋体"/>
          <w:b/>
          <w:bCs/>
          <w:sz w:val="24"/>
          <w:szCs w:val="24"/>
        </w:rPr>
      </w:pPr>
    </w:p>
    <w:p w:rsidR="00F9274C" w:rsidRDefault="00F9274C">
      <w:pPr>
        <w:widowControl/>
        <w:jc w:val="left"/>
        <w:rPr>
          <w:rFonts w:ascii="宋体" w:hAnsi="宋体"/>
          <w:b/>
          <w:bCs/>
          <w:sz w:val="24"/>
          <w:szCs w:val="24"/>
        </w:rPr>
      </w:pPr>
      <w:r>
        <w:rPr>
          <w:rFonts w:ascii="宋体" w:hAnsi="宋体"/>
          <w:sz w:val="24"/>
          <w:szCs w:val="24"/>
        </w:rPr>
        <w:br w:type="page"/>
      </w:r>
    </w:p>
    <w:p w:rsidR="005A1737" w:rsidRPr="002D79BD" w:rsidRDefault="00A76746" w:rsidP="00C345A7">
      <w:pPr>
        <w:pStyle w:val="affa"/>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lastRenderedPageBreak/>
        <w:t xml:space="preserve">第三部分　</w:t>
      </w:r>
      <w:bookmarkEnd w:id="14"/>
      <w:r w:rsidRPr="002D79BD">
        <w:rPr>
          <w:rFonts w:ascii="宋体" w:eastAsia="宋体" w:hAnsi="宋体" w:hint="eastAsia"/>
          <w:sz w:val="24"/>
          <w:szCs w:val="24"/>
        </w:rPr>
        <w:t>投标文件附件</w:t>
      </w:r>
      <w:bookmarkEnd w:id="15"/>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16" w:name="_Toc47976618"/>
      <w:bookmarkStart w:id="17" w:name="_Toc29366869"/>
      <w:bookmarkStart w:id="18" w:name="_Toc29366865"/>
      <w:r w:rsidRPr="002D79BD">
        <w:rPr>
          <w:rFonts w:ascii="宋体" w:eastAsia="宋体" w:hAnsi="宋体" w:cs="宋体" w:hint="eastAsia"/>
          <w:sz w:val="24"/>
          <w:szCs w:val="24"/>
        </w:rPr>
        <w:t>附件1 法定代表人授权委托书</w:t>
      </w:r>
    </w:p>
    <w:bookmarkEnd w:id="16"/>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6A6EA6">
        <w:rPr>
          <w:rFonts w:ascii="宋体" w:hAnsi="宋体" w:hint="eastAsia"/>
          <w:b/>
          <w:bCs/>
          <w:color w:val="000000"/>
          <w:sz w:val="24"/>
          <w:szCs w:val="24"/>
          <w:u w:val="single"/>
        </w:rPr>
        <w:t>特种作业及特种设备作业培训项目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footerReference w:type="default" r:id="rId15"/>
          <w:footerReference w:type="first" r:id="rId16"/>
          <w:pgSz w:w="11906" w:h="16838"/>
          <w:pgMar w:top="1588"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6A6EA6">
        <w:rPr>
          <w:rFonts w:ascii="宋体" w:hAnsi="宋体" w:cs="宋体" w:hint="eastAsia"/>
          <w:b/>
          <w:bCs/>
          <w:sz w:val="24"/>
          <w:szCs w:val="24"/>
          <w:u w:val="single"/>
        </w:rPr>
        <w:t>特种作业及特种设备作业培训项目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17"/>
    <w:bookmarkEnd w:id="18"/>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17"/>
          <w:headerReference w:type="first" r:id="rId18"/>
          <w:footerReference w:type="first" r:id="rId19"/>
          <w:pgSz w:w="11906" w:h="16838"/>
          <w:pgMar w:top="1701"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19" w:name="_Toc4225"/>
      <w:bookmarkStart w:id="20" w:name="_Toc47976616"/>
      <w:r w:rsidRPr="002D79BD">
        <w:rPr>
          <w:rFonts w:ascii="宋体" w:eastAsia="宋体" w:hAnsi="宋体" w:cs="宋体" w:hint="eastAsia"/>
          <w:sz w:val="24"/>
          <w:szCs w:val="24"/>
        </w:rPr>
        <w:lastRenderedPageBreak/>
        <w:t>附件</w:t>
      </w:r>
      <w:bookmarkEnd w:id="19"/>
      <w:bookmarkEnd w:id="20"/>
      <w:r w:rsidR="000E52B4" w:rsidRPr="002D79BD">
        <w:rPr>
          <w:rFonts w:ascii="宋体" w:eastAsia="宋体" w:hAnsi="宋体" w:cs="宋体"/>
          <w:sz w:val="24"/>
          <w:szCs w:val="24"/>
        </w:rPr>
        <w:t>4</w:t>
      </w:r>
      <w:r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6A6EA6">
        <w:rPr>
          <w:rFonts w:ascii="宋体" w:hAnsi="宋体" w:hint="eastAsia"/>
          <w:color w:val="000000"/>
          <w:sz w:val="24"/>
          <w:szCs w:val="24"/>
          <w:u w:val="single"/>
        </w:rPr>
        <w:t>特种作业及特种设备作业培训项目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如中标，本投标文件至本项目合同履行完毕止均保持有效，本投标人将按“招标文件”及政府采购法律、法规的规定履行合同责任和义务。</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C6699A">
      <w:pPr>
        <w:pStyle w:val="aff9"/>
        <w:numPr>
          <w:ilvl w:val="3"/>
          <w:numId w:val="37"/>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6A6EA6" w:rsidP="009B0DDA">
            <w:pPr>
              <w:adjustRightInd w:val="0"/>
              <w:snapToGrid w:val="0"/>
              <w:jc w:val="left"/>
              <w:rPr>
                <w:rFonts w:ascii="宋体" w:hAnsi="宋体"/>
                <w:b/>
                <w:sz w:val="24"/>
                <w:szCs w:val="24"/>
              </w:rPr>
            </w:pPr>
            <w:r>
              <w:rPr>
                <w:rFonts w:ascii="宋体" w:hAnsi="宋体" w:cs="宋体" w:hint="eastAsia"/>
                <w:b/>
                <w:bCs/>
                <w:sz w:val="24"/>
                <w:szCs w:val="24"/>
              </w:rPr>
              <w:t>特种作业及特种设备作业培训项目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c"/>
        <w:adjustRightInd w:val="0"/>
        <w:snapToGrid w:val="0"/>
        <w:spacing w:line="360" w:lineRule="auto"/>
        <w:jc w:val="left"/>
        <w:rPr>
          <w:rFonts w:ascii="宋体" w:eastAsia="宋体"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5A1737" w:rsidP="00C345A7">
      <w:pPr>
        <w:pStyle w:val="affb"/>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pStyle w:val="ac"/>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653C95" w:rsidRPr="002D79BD" w:rsidRDefault="00653C95" w:rsidP="00C345A7">
      <w:pPr>
        <w:pStyle w:val="a1"/>
        <w:numPr>
          <w:ilvl w:val="0"/>
          <w:numId w:val="0"/>
        </w:numPr>
        <w:adjustRightInd w:val="0"/>
        <w:snapToGrid w:val="0"/>
        <w:jc w:val="left"/>
        <w:outlineLvl w:val="9"/>
        <w:rPr>
          <w:rFonts w:ascii="宋体" w:eastAsia="宋体" w:hAnsi="宋体"/>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653C95" w:rsidRPr="002D79BD">
        <w:rPr>
          <w:rFonts w:ascii="宋体" w:eastAsia="宋体" w:hAnsi="宋体" w:cs="宋体"/>
          <w:sz w:val="24"/>
          <w:szCs w:val="24"/>
        </w:rPr>
        <w:t>7</w:t>
      </w:r>
      <w:r w:rsidRPr="002D79BD">
        <w:rPr>
          <w:rFonts w:ascii="宋体" w:eastAsia="宋体" w:hAnsi="宋体" w:cs="宋体" w:hint="eastAsia"/>
          <w:sz w:val="24"/>
          <w:szCs w:val="24"/>
        </w:rPr>
        <w:t xml:space="preserve"> SRM非生产供应商注册操作手册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1E6750" w:rsidP="00C345A7">
      <w:pPr>
        <w:adjustRightInd w:val="0"/>
        <w:snapToGrid w:val="0"/>
        <w:spacing w:line="360" w:lineRule="auto"/>
        <w:jc w:val="left"/>
        <w:rPr>
          <w:rFonts w:ascii="宋体" w:hAnsi="宋体" w:cs="宋体"/>
          <w:sz w:val="24"/>
          <w:szCs w:val="24"/>
        </w:rPr>
      </w:pPr>
      <w:hyperlink r:id="rId20"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5"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0"/>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6"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5A1737" w:rsidP="00C345A7">
      <w:pPr>
        <w:pStyle w:val="af0"/>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50B07">
        <w:rPr>
          <w:rFonts w:ascii="宋体" w:eastAsia="宋体" w:hAnsi="宋体" w:cs="宋体"/>
          <w:sz w:val="24"/>
          <w:szCs w:val="24"/>
        </w:rPr>
        <w:t>8</w:t>
      </w:r>
      <w:r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27" w:tgtFrame="dlt" w:history="1">
        <w:r w:rsidRPr="002D79BD">
          <w:rPr>
            <w:rStyle w:val="aff6"/>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8"/>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9"/>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点击投标按钮，进入详情页，输入投标报价并上传相应的附件。</w:t>
      </w:r>
    </w:p>
    <w:p w:rsidR="005A1737" w:rsidRPr="002D79BD" w:rsidRDefault="00A76746" w:rsidP="00C345A7">
      <w:pPr>
        <w:pStyle w:val="af0"/>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0"/>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1"/>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2"/>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3"/>
                    <a:stretch>
                      <a:fillRect/>
                    </a:stretch>
                  </pic:blipFill>
                  <pic:spPr>
                    <a:xfrm>
                      <a:off x="0" y="0"/>
                      <a:ext cx="5760085" cy="1956600"/>
                    </a:xfrm>
                    <a:prstGeom prst="rect">
                      <a:avLst/>
                    </a:prstGeom>
                  </pic:spPr>
                </pic:pic>
              </a:graphicData>
            </a:graphic>
          </wp:inline>
        </w:drawing>
      </w:r>
    </w:p>
    <w:p w:rsidR="005A1737" w:rsidRPr="00C345A7" w:rsidRDefault="005A1737" w:rsidP="00C345A7">
      <w:pPr>
        <w:pStyle w:val="affb"/>
        <w:adjustRightInd w:val="0"/>
        <w:snapToGrid w:val="0"/>
        <w:rPr>
          <w:rFonts w:hAnsi="宋体"/>
          <w:sz w:val="24"/>
          <w:szCs w:val="24"/>
        </w:rPr>
      </w:pPr>
    </w:p>
    <w:sectPr w:rsidR="005A1737" w:rsidRPr="00C345A7"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E6750" w:rsidRDefault="001E6750">
      <w:r>
        <w:separator/>
      </w:r>
    </w:p>
  </w:endnote>
  <w:endnote w:type="continuationSeparator" w:id="0">
    <w:p w:rsidR="001E6750" w:rsidRDefault="001E67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999" w:rsidRDefault="00462999">
    <w:pPr>
      <w:pStyle w:val="af5"/>
      <w:framePr w:wrap="around" w:vAnchor="text" w:hAnchor="margin" w:xAlign="center" w:y="1"/>
      <w:rPr>
        <w:rStyle w:val="aff3"/>
      </w:rPr>
    </w:pPr>
    <w:r>
      <w:fldChar w:fldCharType="begin"/>
    </w:r>
    <w:r>
      <w:rPr>
        <w:rStyle w:val="aff3"/>
      </w:rPr>
      <w:instrText xml:space="preserve">PAGE  </w:instrText>
    </w:r>
    <w:r>
      <w:fldChar w:fldCharType="end"/>
    </w:r>
  </w:p>
  <w:p w:rsidR="00462999" w:rsidRDefault="00462999">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462999" w:rsidRDefault="00462999">
        <w:pPr>
          <w:pStyle w:val="af5"/>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462999" w:rsidRDefault="00462999">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142FF8">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142FF8">
              <w:rPr>
                <w:b/>
                <w:bCs/>
                <w:noProof/>
              </w:rPr>
              <w:t>25</w:t>
            </w:r>
            <w:r>
              <w:rPr>
                <w:b/>
                <w:bCs/>
                <w:sz w:val="24"/>
                <w:szCs w:val="24"/>
              </w:rPr>
              <w:fldChar w:fldCharType="end"/>
            </w:r>
          </w:p>
        </w:sdtContent>
      </w:sdt>
    </w:sdtContent>
  </w:sdt>
  <w:p w:rsidR="00462999" w:rsidRDefault="00462999">
    <w:pPr>
      <w:pStyle w:val="af5"/>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462999" w:rsidRDefault="00462999">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DE7BF2">
              <w:rPr>
                <w:b/>
                <w:bCs/>
                <w:noProof/>
              </w:rPr>
              <w:t>9</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DE7BF2">
              <w:rPr>
                <w:b/>
                <w:bCs/>
                <w:noProof/>
              </w:rPr>
              <w:t>25</w:t>
            </w:r>
            <w:r>
              <w:rPr>
                <w:b/>
                <w:bCs/>
                <w:sz w:val="24"/>
                <w:szCs w:val="24"/>
              </w:rPr>
              <w:fldChar w:fldCharType="end"/>
            </w:r>
          </w:p>
        </w:sdtContent>
      </w:sdt>
    </w:sdtContent>
  </w:sdt>
  <w:p w:rsidR="00462999" w:rsidRDefault="00462999">
    <w:pPr>
      <w:pStyle w:val="af5"/>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462999" w:rsidRDefault="00462999">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142FF8">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142FF8">
              <w:rPr>
                <w:b/>
                <w:bCs/>
                <w:noProof/>
              </w:rPr>
              <w:t>25</w:t>
            </w:r>
            <w:r>
              <w:rPr>
                <w:b/>
                <w:bCs/>
                <w:sz w:val="24"/>
                <w:szCs w:val="24"/>
              </w:rPr>
              <w:fldChar w:fldCharType="end"/>
            </w:r>
          </w:p>
        </w:sdtContent>
      </w:sdt>
    </w:sdtContent>
  </w:sdt>
  <w:p w:rsidR="00462999" w:rsidRDefault="00462999">
    <w:pPr>
      <w:pStyle w:val="af5"/>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462999" w:rsidRDefault="00462999">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DE7BF2">
              <w:rPr>
                <w:b/>
                <w:bCs/>
                <w:noProof/>
              </w:rPr>
              <w:t>22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DE7BF2">
              <w:rPr>
                <w:b/>
                <w:bCs/>
                <w:noProof/>
              </w:rPr>
              <w:t>25</w:t>
            </w:r>
            <w:r>
              <w:rPr>
                <w:b/>
                <w:bCs/>
                <w:sz w:val="24"/>
                <w:szCs w:val="24"/>
              </w:rPr>
              <w:fldChar w:fldCharType="end"/>
            </w:r>
          </w:p>
        </w:sdtContent>
      </w:sdt>
    </w:sdtContent>
  </w:sdt>
  <w:p w:rsidR="00462999" w:rsidRDefault="00462999">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462999" w:rsidRDefault="00462999">
            <w:pPr>
              <w:pStyle w:val="af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142FF8">
              <w:rPr>
                <w:b/>
                <w:bCs/>
                <w:noProof/>
              </w:rPr>
              <w:t>17</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142FF8">
              <w:rPr>
                <w:b/>
                <w:bCs/>
                <w:noProof/>
              </w:rPr>
              <w:t>25</w:t>
            </w:r>
            <w:r>
              <w:rPr>
                <w:b/>
                <w:bCs/>
                <w:sz w:val="24"/>
                <w:szCs w:val="24"/>
              </w:rPr>
              <w:fldChar w:fldCharType="end"/>
            </w:r>
          </w:p>
        </w:sdtContent>
      </w:sdt>
    </w:sdtContent>
  </w:sdt>
  <w:p w:rsidR="00462999" w:rsidRDefault="0046299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E6750" w:rsidRDefault="001E6750">
      <w:r>
        <w:separator/>
      </w:r>
    </w:p>
  </w:footnote>
  <w:footnote w:type="continuationSeparator" w:id="0">
    <w:p w:rsidR="001E6750" w:rsidRDefault="001E675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999" w:rsidRDefault="00462999">
    <w:pPr>
      <w:pStyle w:val="af7"/>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2999" w:rsidRDefault="00462999"/>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7" w15:restartNumberingAfterBreak="0">
    <w:nsid w:val="10E12A87"/>
    <w:multiLevelType w:val="hybridMultilevel"/>
    <w:tmpl w:val="64EA030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D67A80"/>
    <w:multiLevelType w:val="multilevel"/>
    <w:tmpl w:val="14D67A8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2" w15:restartNumberingAfterBreak="0">
    <w:nsid w:val="1C6874FA"/>
    <w:multiLevelType w:val="hybridMultilevel"/>
    <w:tmpl w:val="C242ED6A"/>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C812ACF"/>
    <w:multiLevelType w:val="hybridMultilevel"/>
    <w:tmpl w:val="013C9C8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5"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8"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FE80D41"/>
    <w:multiLevelType w:val="hybridMultilevel"/>
    <w:tmpl w:val="3196A298"/>
    <w:lvl w:ilvl="0" w:tplc="F14C8C00">
      <w:start w:val="1"/>
      <w:numFmt w:val="decimal"/>
      <w:lvlText w:val="(%1)"/>
      <w:lvlJc w:val="left"/>
      <w:pPr>
        <w:ind w:left="420" w:hanging="420"/>
      </w:pPr>
      <w:rPr>
        <w:rFonts w:hint="eastAsia"/>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A63C99"/>
    <w:multiLevelType w:val="hybridMultilevel"/>
    <w:tmpl w:val="F45E3D10"/>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9"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0"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1"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2"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C6D0C63"/>
    <w:multiLevelType w:val="hybridMultilevel"/>
    <w:tmpl w:val="A7E0C212"/>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8" w15:restartNumberingAfterBreak="0">
    <w:nsid w:val="766F25EB"/>
    <w:multiLevelType w:val="singleLevel"/>
    <w:tmpl w:val="766F25EB"/>
    <w:lvl w:ilvl="0">
      <w:start w:val="1"/>
      <w:numFmt w:val="chineseCounting"/>
      <w:suff w:val="nothing"/>
      <w:lvlText w:val="%1、"/>
      <w:lvlJc w:val="left"/>
      <w:pPr>
        <w:ind w:left="0" w:firstLine="0"/>
      </w:pPr>
    </w:lvl>
  </w:abstractNum>
  <w:abstractNum w:abstractNumId="39" w15:restartNumberingAfterBreak="0">
    <w:nsid w:val="7BEB3A99"/>
    <w:multiLevelType w:val="hybridMultilevel"/>
    <w:tmpl w:val="9E68A366"/>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6"/>
  </w:num>
  <w:num w:numId="2">
    <w:abstractNumId w:val="37"/>
  </w:num>
  <w:num w:numId="3">
    <w:abstractNumId w:val="31"/>
  </w:num>
  <w:num w:numId="4">
    <w:abstractNumId w:val="29"/>
  </w:num>
  <w:num w:numId="5">
    <w:abstractNumId w:val="6"/>
  </w:num>
  <w:num w:numId="6">
    <w:abstractNumId w:val="11"/>
  </w:num>
  <w:num w:numId="7">
    <w:abstractNumId w:val="14"/>
  </w:num>
  <w:num w:numId="8">
    <w:abstractNumId w:val="30"/>
  </w:num>
  <w:num w:numId="9">
    <w:abstractNumId w:val="1"/>
  </w:num>
  <w:num w:numId="10">
    <w:abstractNumId w:val="0"/>
  </w:num>
  <w:num w:numId="11">
    <w:abstractNumId w:val="2"/>
  </w:num>
  <w:num w:numId="12">
    <w:abstractNumId w:val="32"/>
  </w:num>
  <w:num w:numId="13">
    <w:abstractNumId w:val="20"/>
  </w:num>
  <w:num w:numId="14">
    <w:abstractNumId w:val="28"/>
  </w:num>
  <w:num w:numId="15">
    <w:abstractNumId w:val="8"/>
  </w:num>
  <w:num w:numId="16">
    <w:abstractNumId w:val="24"/>
  </w:num>
  <w:num w:numId="17">
    <w:abstractNumId w:val="25"/>
  </w:num>
  <w:num w:numId="18">
    <w:abstractNumId w:val="3"/>
  </w:num>
  <w:num w:numId="19">
    <w:abstractNumId w:val="5"/>
  </w:num>
  <w:num w:numId="20">
    <w:abstractNumId w:val="36"/>
  </w:num>
  <w:num w:numId="21">
    <w:abstractNumId w:val="22"/>
  </w:num>
  <w:num w:numId="22">
    <w:abstractNumId w:val="12"/>
  </w:num>
  <w:num w:numId="23">
    <w:abstractNumId w:val="27"/>
  </w:num>
  <w:num w:numId="24">
    <w:abstractNumId w:val="4"/>
  </w:num>
  <w:num w:numId="25">
    <w:abstractNumId w:val="16"/>
  </w:num>
  <w:num w:numId="26">
    <w:abstractNumId w:val="10"/>
  </w:num>
  <w:num w:numId="27">
    <w:abstractNumId w:val="34"/>
  </w:num>
  <w:num w:numId="28">
    <w:abstractNumId w:val="21"/>
  </w:num>
  <w:num w:numId="29">
    <w:abstractNumId w:val="13"/>
  </w:num>
  <w:num w:numId="30">
    <w:abstractNumId w:val="39"/>
  </w:num>
  <w:num w:numId="31">
    <w:abstractNumId w:val="17"/>
  </w:num>
  <w:num w:numId="32">
    <w:abstractNumId w:val="18"/>
  </w:num>
  <w:num w:numId="33">
    <w:abstractNumId w:val="19"/>
  </w:num>
  <w:num w:numId="34">
    <w:abstractNumId w:val="23"/>
  </w:num>
  <w:num w:numId="35">
    <w:abstractNumId w:val="7"/>
  </w:num>
  <w:num w:numId="36">
    <w:abstractNumId w:val="33"/>
  </w:num>
  <w:num w:numId="37">
    <w:abstractNumId w:val="15"/>
  </w:num>
  <w:num w:numId="38">
    <w:abstractNumId w:val="35"/>
  </w:num>
  <w:num w:numId="39">
    <w:abstractNumId w:val="38"/>
    <w:lvlOverride w:ilvl="0">
      <w:startOverride w:val="1"/>
    </w:lvlOverride>
  </w:num>
  <w:num w:numId="40">
    <w:abstractNumId w:val="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2FF8"/>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6750"/>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073E"/>
    <w:rsid w:val="002A2078"/>
    <w:rsid w:val="002A2153"/>
    <w:rsid w:val="002A2208"/>
    <w:rsid w:val="002A2AAF"/>
    <w:rsid w:val="002A310F"/>
    <w:rsid w:val="002A3BF8"/>
    <w:rsid w:val="002A3F0B"/>
    <w:rsid w:val="002A3FF9"/>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45B"/>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20E9"/>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2D0"/>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4FFC"/>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6EA6"/>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9A"/>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4687"/>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4EF"/>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23"/>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9BD"/>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27C"/>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2ECB"/>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0E63"/>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0C0"/>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E7BF2"/>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4C"/>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B10B738"/>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uiPriority="99" w:qFormat="1"/>
    <w:lsdException w:name="header" w:semiHidden="1" w:uiPriority="0" w:qFormat="1"/>
    <w:lsdException w:name="footer" w:semiHidden="1"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semiHidden="1"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uiPriority="0" w:qFormat="1"/>
    <w:lsdException w:name="Table Theme" w:semiHidden="1" w:uiPriority="0"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1"/>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caption"/>
    <w:basedOn w:val="a2"/>
    <w:next w:val="a2"/>
    <w:uiPriority w:val="98"/>
    <w:semiHidden/>
    <w:qFormat/>
    <w:pPr>
      <w:spacing w:before="152" w:after="160"/>
    </w:pPr>
    <w:rPr>
      <w:rFonts w:ascii="Arial" w:eastAsia="黑体" w:hAnsi="Arial" w:cs="Arial"/>
      <w:sz w:val="20"/>
    </w:rPr>
  </w:style>
  <w:style w:type="paragraph" w:styleId="a9">
    <w:name w:val="Document Map"/>
    <w:basedOn w:val="a2"/>
    <w:link w:val="11"/>
    <w:semiHidden/>
    <w:qFormat/>
    <w:pPr>
      <w:adjustRightInd w:val="0"/>
      <w:spacing w:line="312" w:lineRule="atLeast"/>
      <w:textAlignment w:val="baseline"/>
    </w:pPr>
    <w:rPr>
      <w:rFonts w:ascii="宋体"/>
      <w:kern w:val="0"/>
      <w:sz w:val="18"/>
      <w:szCs w:val="18"/>
    </w:rPr>
  </w:style>
  <w:style w:type="paragraph" w:styleId="aa">
    <w:name w:val="annotation text"/>
    <w:basedOn w:val="a2"/>
    <w:link w:val="ab"/>
    <w:uiPriority w:val="99"/>
    <w:qFormat/>
    <w:pPr>
      <w:jc w:val="left"/>
    </w:pPr>
  </w:style>
  <w:style w:type="paragraph" w:styleId="ac">
    <w:name w:val="Body Text"/>
    <w:basedOn w:val="a2"/>
    <w:link w:val="ad"/>
    <w:uiPriority w:val="98"/>
    <w:semiHidden/>
    <w:qFormat/>
    <w:rPr>
      <w:rFonts w:ascii="仿宋_GB2312" w:eastAsia="仿宋_GB2312"/>
      <w:sz w:val="32"/>
    </w:rPr>
  </w:style>
  <w:style w:type="paragraph" w:styleId="ae">
    <w:name w:val="Body Text Indent"/>
    <w:basedOn w:val="a2"/>
    <w:next w:val="a2"/>
    <w:link w:val="af"/>
    <w:semiHidden/>
    <w:qFormat/>
    <w:pPr>
      <w:spacing w:after="120"/>
      <w:ind w:leftChars="200" w:left="420"/>
    </w:pPr>
    <w:rPr>
      <w:rFonts w:ascii="Calibri" w:hAnsi="Calibri"/>
      <w:szCs w:val="22"/>
    </w:rPr>
  </w:style>
  <w:style w:type="paragraph" w:styleId="32">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f0">
    <w:name w:val="Plain Text"/>
    <w:basedOn w:val="a2"/>
    <w:link w:val="12"/>
    <w:qFormat/>
    <w:rPr>
      <w:rFonts w:ascii="宋体" w:hAnsi="Courier New"/>
    </w:rPr>
  </w:style>
  <w:style w:type="paragraph" w:styleId="af1">
    <w:name w:val="Date"/>
    <w:basedOn w:val="a2"/>
    <w:next w:val="a2"/>
    <w:link w:val="af2"/>
    <w:semiHidden/>
    <w:qFormat/>
    <w:pPr>
      <w:adjustRightInd w:val="0"/>
      <w:spacing w:line="312" w:lineRule="atLeast"/>
      <w:ind w:leftChars="2500" w:left="100"/>
      <w:textAlignment w:val="baseline"/>
    </w:pPr>
    <w:rPr>
      <w:kern w:val="0"/>
      <w:sz w:val="24"/>
    </w:rPr>
  </w:style>
  <w:style w:type="paragraph" w:styleId="20">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3">
    <w:name w:val="Balloon Text"/>
    <w:basedOn w:val="a2"/>
    <w:link w:val="af4"/>
    <w:semiHidden/>
    <w:qFormat/>
    <w:rPr>
      <w:sz w:val="18"/>
      <w:szCs w:val="18"/>
    </w:rPr>
  </w:style>
  <w:style w:type="paragraph" w:styleId="af5">
    <w:name w:val="footer"/>
    <w:basedOn w:val="a2"/>
    <w:link w:val="af6"/>
    <w:uiPriority w:val="99"/>
    <w:qFormat/>
    <w:pPr>
      <w:tabs>
        <w:tab w:val="center" w:pos="4153"/>
        <w:tab w:val="right" w:pos="8306"/>
      </w:tabs>
      <w:snapToGrid w:val="0"/>
      <w:jc w:val="left"/>
    </w:pPr>
    <w:rPr>
      <w:sz w:val="18"/>
      <w:szCs w:val="18"/>
    </w:rPr>
  </w:style>
  <w:style w:type="paragraph" w:styleId="af7">
    <w:name w:val="header"/>
    <w:basedOn w:val="a2"/>
    <w:link w:val="af8"/>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9">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a">
    <w:name w:val="Message Header"/>
    <w:basedOn w:val="a2"/>
    <w:link w:val="afb"/>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c">
    <w:name w:val="Normal (Web)"/>
    <w:basedOn w:val="a2"/>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d">
    <w:name w:val="Title"/>
    <w:basedOn w:val="a2"/>
    <w:next w:val="a2"/>
    <w:link w:val="afe"/>
    <w:semiHidden/>
    <w:qFormat/>
    <w:pPr>
      <w:spacing w:before="240" w:after="60"/>
      <w:jc w:val="center"/>
      <w:outlineLvl w:val="0"/>
    </w:pPr>
    <w:rPr>
      <w:rFonts w:asciiTheme="majorHAnsi" w:eastAsia="黑体" w:hAnsiTheme="majorHAnsi" w:cstheme="majorBidi"/>
      <w:b/>
      <w:bCs/>
      <w:sz w:val="36"/>
      <w:szCs w:val="32"/>
    </w:rPr>
  </w:style>
  <w:style w:type="paragraph" w:styleId="aff">
    <w:name w:val="annotation subject"/>
    <w:basedOn w:val="aa"/>
    <w:next w:val="aa"/>
    <w:link w:val="aff0"/>
    <w:uiPriority w:val="98"/>
    <w:semiHidden/>
    <w:qFormat/>
    <w:rPr>
      <w:b/>
      <w:bCs/>
    </w:rPr>
  </w:style>
  <w:style w:type="paragraph" w:styleId="24">
    <w:name w:val="Body Text First Indent 2"/>
    <w:basedOn w:val="ae"/>
    <w:next w:val="23"/>
    <w:qFormat/>
    <w:pPr>
      <w:spacing w:line="276" w:lineRule="auto"/>
      <w:ind w:left="200" w:firstLineChars="200" w:firstLine="200"/>
      <w:jc w:val="left"/>
    </w:pPr>
  </w:style>
  <w:style w:type="table" w:styleId="aff1">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uiPriority w:val="98"/>
    <w:semiHidden/>
    <w:qFormat/>
    <w:rPr>
      <w:b/>
    </w:rPr>
  </w:style>
  <w:style w:type="character" w:styleId="aff3">
    <w:name w:val="page number"/>
    <w:basedOn w:val="a3"/>
    <w:semiHidden/>
    <w:qFormat/>
  </w:style>
  <w:style w:type="character" w:styleId="aff4">
    <w:name w:val="FollowedHyperlink"/>
    <w:uiPriority w:val="98"/>
    <w:semiHidden/>
    <w:qFormat/>
    <w:rPr>
      <w:color w:val="800080"/>
      <w:u w:val="single"/>
    </w:rPr>
  </w:style>
  <w:style w:type="character" w:styleId="aff5">
    <w:name w:val="Emphasis"/>
    <w:uiPriority w:val="98"/>
    <w:semiHidden/>
    <w:qFormat/>
    <w:rPr>
      <w:i/>
      <w:iCs/>
    </w:rPr>
  </w:style>
  <w:style w:type="character" w:styleId="aff6">
    <w:name w:val="Hyperlink"/>
    <w:basedOn w:val="a3"/>
    <w:uiPriority w:val="99"/>
    <w:qFormat/>
    <w:rPr>
      <w:rFonts w:cs="Times New Roman"/>
      <w:color w:val="1F4F88"/>
      <w:u w:val="none"/>
    </w:rPr>
  </w:style>
  <w:style w:type="character" w:styleId="aff7">
    <w:name w:val="annotation reference"/>
    <w:uiPriority w:val="98"/>
    <w:semiHidden/>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d">
    <w:name w:val="正文文本 字符"/>
    <w:link w:val="ac"/>
    <w:uiPriority w:val="98"/>
    <w:semiHidden/>
    <w:qFormat/>
    <w:rPr>
      <w:rFonts w:ascii="仿宋_GB2312" w:eastAsia="仿宋_GB2312"/>
      <w:kern w:val="2"/>
      <w:sz w:val="32"/>
    </w:rPr>
  </w:style>
  <w:style w:type="character" w:customStyle="1" w:styleId="af6">
    <w:name w:val="页脚 字符"/>
    <w:link w:val="af5"/>
    <w:uiPriority w:val="99"/>
    <w:qFormat/>
    <w:rPr>
      <w:kern w:val="2"/>
      <w:sz w:val="18"/>
      <w:szCs w:val="18"/>
    </w:rPr>
  </w:style>
  <w:style w:type="character" w:customStyle="1" w:styleId="35">
    <w:name w:val="标题 3 字符"/>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b">
    <w:name w:val="批注文字 字符"/>
    <w:link w:val="aa"/>
    <w:uiPriority w:val="99"/>
    <w:qFormat/>
    <w:rPr>
      <w:kern w:val="2"/>
      <w:sz w:val="21"/>
    </w:rPr>
  </w:style>
  <w:style w:type="character" w:customStyle="1" w:styleId="apple-converted-space">
    <w:name w:val="apple-converted-space"/>
    <w:basedOn w:val="a3"/>
    <w:uiPriority w:val="98"/>
    <w:semiHidden/>
    <w:qFormat/>
  </w:style>
  <w:style w:type="character" w:customStyle="1" w:styleId="af4">
    <w:name w:val="批注框文本 字符"/>
    <w:link w:val="af3"/>
    <w:uiPriority w:val="98"/>
    <w:semiHidden/>
    <w:qFormat/>
    <w:rPr>
      <w:kern w:val="2"/>
      <w:sz w:val="18"/>
      <w:szCs w:val="18"/>
    </w:rPr>
  </w:style>
  <w:style w:type="character" w:customStyle="1" w:styleId="af">
    <w:name w:val="正文文本缩进 字符"/>
    <w:link w:val="ae"/>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0"/>
    <w:semiHidden/>
    <w:qFormat/>
    <w:rPr>
      <w:rFonts w:ascii="宋体" w:hAnsi="Courier New"/>
      <w:kern w:val="2"/>
      <w:sz w:val="21"/>
    </w:rPr>
  </w:style>
  <w:style w:type="character" w:customStyle="1" w:styleId="aff8">
    <w:name w:val="纯文本 字符"/>
    <w:uiPriority w:val="98"/>
    <w:semiHidden/>
    <w:qFormat/>
    <w:rPr>
      <w:rFonts w:ascii="宋体" w:eastAsia="宋体" w:hAnsi="Courier New"/>
    </w:rPr>
  </w:style>
  <w:style w:type="character" w:customStyle="1" w:styleId="af8">
    <w:name w:val="页眉 字符"/>
    <w:link w:val="af7"/>
    <w:semiHidden/>
    <w:qFormat/>
    <w:rPr>
      <w:kern w:val="2"/>
      <w:sz w:val="18"/>
      <w:szCs w:val="18"/>
    </w:rPr>
  </w:style>
  <w:style w:type="character" w:customStyle="1" w:styleId="aff0">
    <w:name w:val="批注主题 字符"/>
    <w:link w:val="aff"/>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9">
    <w:name w:val="List Paragraph"/>
    <w:basedOn w:val="a2"/>
    <w:uiPriority w:val="34"/>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6">
    <w:name w:val="标题 2 字符"/>
    <w:basedOn w:val="a3"/>
    <w:semiHidden/>
    <w:qFormat/>
    <w:rPr>
      <w:rFonts w:asciiTheme="majorHAnsi" w:eastAsiaTheme="majorEastAsia" w:hAnsiTheme="majorHAnsi" w:cstheme="majorBidi"/>
      <w:b/>
      <w:bCs/>
      <w:kern w:val="2"/>
      <w:sz w:val="32"/>
      <w:szCs w:val="32"/>
    </w:rPr>
  </w:style>
  <w:style w:type="character" w:customStyle="1" w:styleId="afe">
    <w:name w:val="标题 字符"/>
    <w:basedOn w:val="a3"/>
    <w:link w:val="afd"/>
    <w:semiHidden/>
    <w:qFormat/>
    <w:rPr>
      <w:rFonts w:asciiTheme="majorHAnsi" w:eastAsia="黑体" w:hAnsiTheme="majorHAnsi" w:cstheme="majorBidi"/>
      <w:b/>
      <w:bCs/>
      <w:kern w:val="2"/>
      <w:sz w:val="36"/>
      <w:szCs w:val="32"/>
    </w:rPr>
  </w:style>
  <w:style w:type="paragraph" w:customStyle="1" w:styleId="affa">
    <w:name w:val="章节"/>
    <w:basedOn w:val="af0"/>
    <w:qFormat/>
    <w:pPr>
      <w:spacing w:line="360" w:lineRule="auto"/>
      <w:jc w:val="center"/>
      <w:outlineLvl w:val="0"/>
    </w:pPr>
    <w:rPr>
      <w:rFonts w:ascii="黑体" w:eastAsia="黑体"/>
      <w:b/>
      <w:bCs/>
      <w:sz w:val="36"/>
      <w:szCs w:val="36"/>
    </w:rPr>
  </w:style>
  <w:style w:type="paragraph" w:customStyle="1" w:styleId="a1">
    <w:name w:val="一级标题"/>
    <w:basedOn w:val="af0"/>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0"/>
    <w:uiPriority w:val="2"/>
    <w:qFormat/>
    <w:pPr>
      <w:numPr>
        <w:numId w:val="3"/>
      </w:numPr>
      <w:spacing w:line="360" w:lineRule="auto"/>
      <w:outlineLvl w:val="2"/>
    </w:pPr>
    <w:rPr>
      <w:b/>
    </w:rPr>
  </w:style>
  <w:style w:type="paragraph" w:customStyle="1" w:styleId="3">
    <w:name w:val="3级标题"/>
    <w:basedOn w:val="af0"/>
    <w:link w:val="36"/>
    <w:uiPriority w:val="3"/>
    <w:qFormat/>
    <w:pPr>
      <w:numPr>
        <w:numId w:val="4"/>
      </w:numPr>
      <w:spacing w:line="360" w:lineRule="auto"/>
      <w:outlineLvl w:val="3"/>
    </w:pPr>
    <w:rPr>
      <w:b/>
    </w:rPr>
  </w:style>
  <w:style w:type="paragraph" w:customStyle="1" w:styleId="4">
    <w:name w:val="（4）级标题"/>
    <w:basedOn w:val="af0"/>
    <w:uiPriority w:val="8"/>
    <w:qFormat/>
    <w:pPr>
      <w:numPr>
        <w:numId w:val="5"/>
      </w:numPr>
      <w:spacing w:line="360" w:lineRule="auto"/>
      <w:outlineLvl w:val="4"/>
    </w:pPr>
  </w:style>
  <w:style w:type="paragraph" w:customStyle="1" w:styleId="affb">
    <w:name w:val="标书正文"/>
    <w:basedOn w:val="af0"/>
    <w:link w:val="affc"/>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0"/>
    <w:semiHidden/>
    <w:qFormat/>
    <w:rPr>
      <w:sz w:val="24"/>
    </w:rPr>
  </w:style>
  <w:style w:type="character" w:customStyle="1" w:styleId="af2">
    <w:name w:val="日期 字符"/>
    <w:basedOn w:val="a3"/>
    <w:link w:val="af1"/>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d">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9"/>
    <w:semiHidden/>
    <w:qFormat/>
    <w:rPr>
      <w:rFonts w:ascii="宋体"/>
      <w:sz w:val="18"/>
      <w:szCs w:val="18"/>
    </w:rPr>
  </w:style>
  <w:style w:type="paragraph" w:customStyle="1" w:styleId="affe">
    <w:name w:val="表格"/>
    <w:basedOn w:val="a2"/>
    <w:link w:val="afff"/>
    <w:uiPriority w:val="10"/>
    <w:qFormat/>
    <w:rPr>
      <w:rFonts w:ascii="宋体" w:hAnsi="宋体"/>
      <w:szCs w:val="30"/>
    </w:rPr>
  </w:style>
  <w:style w:type="character" w:customStyle="1" w:styleId="afff">
    <w:name w:val="表格 字符"/>
    <w:basedOn w:val="a3"/>
    <w:link w:val="affe"/>
    <w:uiPriority w:val="10"/>
    <w:qFormat/>
    <w:rPr>
      <w:rFonts w:ascii="宋体" w:hAnsi="宋体"/>
      <w:kern w:val="2"/>
      <w:sz w:val="21"/>
      <w:szCs w:val="30"/>
    </w:rPr>
  </w:style>
  <w:style w:type="paragraph" w:customStyle="1" w:styleId="5">
    <w:name w:val="5）级标题"/>
    <w:basedOn w:val="affb"/>
    <w:link w:val="52"/>
    <w:uiPriority w:val="11"/>
    <w:qFormat/>
    <w:pPr>
      <w:numPr>
        <w:numId w:val="7"/>
      </w:numPr>
      <w:ind w:firstLine="0"/>
    </w:pPr>
  </w:style>
  <w:style w:type="character" w:customStyle="1" w:styleId="affc">
    <w:name w:val="标书正文 字符"/>
    <w:basedOn w:val="12"/>
    <w:link w:val="affb"/>
    <w:uiPriority w:val="9"/>
    <w:qFormat/>
    <w:rPr>
      <w:rFonts w:ascii="宋体" w:hAnsi="Courier New"/>
      <w:kern w:val="2"/>
      <w:sz w:val="21"/>
    </w:rPr>
  </w:style>
  <w:style w:type="character" w:customStyle="1" w:styleId="52">
    <w:name w:val="5）级标题 字符"/>
    <w:basedOn w:val="affc"/>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0"/>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0">
    <w:name w:val="⑥级标题 字符"/>
    <w:basedOn w:val="36"/>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b">
    <w:name w:val="信息标题 字符"/>
    <w:link w:val="afa"/>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1">
    <w:name w:val="No Spacing"/>
    <w:uiPriority w:val="1"/>
    <w:qFormat/>
    <w:pPr>
      <w:widowControl w:val="0"/>
      <w:jc w:val="both"/>
    </w:pPr>
    <w:rPr>
      <w:kern w:val="2"/>
      <w:sz w:val="21"/>
      <w:szCs w:val="24"/>
    </w:rPr>
  </w:style>
  <w:style w:type="character" w:customStyle="1" w:styleId="font31">
    <w:name w:val="font31"/>
    <w:basedOn w:val="a3"/>
    <w:qFormat/>
    <w:rsid w:val="001B7451"/>
    <w:rPr>
      <w:rFonts w:ascii="宋体" w:eastAsia="宋体" w:hAnsi="宋体" w:cs="宋体" w:hint="eastAsia"/>
      <w:color w:val="000000"/>
      <w:sz w:val="20"/>
      <w:szCs w:val="20"/>
      <w:u w:val="none"/>
    </w:rPr>
  </w:style>
  <w:style w:type="character" w:customStyle="1" w:styleId="font51">
    <w:name w:val="font51"/>
    <w:basedOn w:val="a3"/>
    <w:qFormat/>
    <w:rsid w:val="001B7451"/>
    <w:rPr>
      <w:rFonts w:ascii="宋体" w:eastAsia="宋体" w:hAnsi="宋体" w:cs="宋体" w:hint="eastAsia"/>
      <w:b/>
      <w:bCs/>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960769201">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header" Target="header2.xml"/><Relationship Id="rId26"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image" Target="media/image6.png"/><Relationship Id="rId33"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footer" Target="footer5.xml"/><Relationship Id="rId20" Type="http://schemas.openxmlformats.org/officeDocument/2006/relationships/hyperlink" Target="http://ecaitong.sinotruk.com:8012/"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4.png"/><Relationship Id="rId28" Type="http://schemas.openxmlformats.org/officeDocument/2006/relationships/image" Target="media/image8.png"/><Relationship Id="rId10" Type="http://schemas.openxmlformats.org/officeDocument/2006/relationships/header" Target="header1.xml"/><Relationship Id="rId19" Type="http://schemas.openxmlformats.org/officeDocument/2006/relationships/footer" Target="footer7.xml"/><Relationship Id="rId31"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image" Target="media/image3.png"/><Relationship Id="rId27" Type="http://schemas.openxmlformats.org/officeDocument/2006/relationships/hyperlink" Target="http://ecaitong.sinotruk.com:8012/" TargetMode="External"/><Relationship Id="rId30" Type="http://schemas.openxmlformats.org/officeDocument/2006/relationships/image" Target="media/image10.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0FC84D-DB88-43E0-9243-DA864BABA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25</Pages>
  <Words>1766</Words>
  <Characters>10068</Characters>
  <Application>Microsoft Office Word</Application>
  <DocSecurity>0</DocSecurity>
  <Lines>83</Lines>
  <Paragraphs>23</Paragraphs>
  <ScaleCrop>false</ScaleCrop>
  <Company>Hewlett-Packard Company</Company>
  <LinksUpToDate>false</LinksUpToDate>
  <CharactersWithSpaces>11811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13</cp:revision>
  <cp:lastPrinted>2020-06-28T02:28:00Z</cp:lastPrinted>
  <dcterms:created xsi:type="dcterms:W3CDTF">2026-04-15T05:59:00Z</dcterms:created>
  <dcterms:modified xsi:type="dcterms:W3CDTF">2026-04-16T01:13:00Z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