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34F997">
      <w:pPr>
        <w:pStyle w:val="3"/>
        <w:widowControl/>
        <w:jc w:val="center"/>
        <w:rPr>
          <w:iCs/>
          <w:sz w:val="32"/>
          <w:szCs w:val="32"/>
        </w:rPr>
      </w:pPr>
      <w:bookmarkStart w:id="0" w:name="_Toc12866"/>
      <w:r>
        <w:rPr>
          <w:rFonts w:hint="eastAsia" w:cs="宋体"/>
          <w:iCs/>
          <w:sz w:val="32"/>
          <w:szCs w:val="32"/>
        </w:rPr>
        <w:t>莱芜整车环境仓项目-重型高低温环境仓（两套）招标项目招标公告</w:t>
      </w:r>
      <w:bookmarkEnd w:id="0"/>
    </w:p>
    <w:p w14:paraId="3857BDCB">
      <w:pPr>
        <w:widowControl/>
        <w:jc w:val="center"/>
        <w:rPr>
          <w:rFonts w:ascii="Cambria" w:hAnsi="Cambria" w:eastAsia="宋体" w:cs="宋体"/>
          <w:b/>
          <w:bCs/>
          <w:iCs/>
          <w:sz w:val="22"/>
          <w:szCs w:val="22"/>
        </w:rPr>
      </w:pPr>
      <w:bookmarkStart w:id="1" w:name="_Toc27465"/>
      <w:r>
        <w:rPr>
          <w:rFonts w:hint="eastAsia" w:ascii="Cambria" w:hAnsi="Cambria" w:eastAsia="宋体" w:cs="宋体"/>
          <w:b/>
          <w:bCs/>
          <w:iCs/>
          <w:sz w:val="22"/>
          <w:szCs w:val="22"/>
        </w:rPr>
        <w:t>招标编号：（</w:t>
      </w:r>
      <w:r>
        <w:rPr>
          <w:rFonts w:hint="eastAsia" w:cs="宋体"/>
          <w:b/>
          <w:bCs/>
          <w:iCs/>
          <w:sz w:val="22"/>
          <w:szCs w:val="22"/>
        </w:rPr>
        <w:t>ZBGL2026040212</w:t>
      </w:r>
      <w:r>
        <w:rPr>
          <w:rFonts w:hint="eastAsia" w:ascii="Cambria" w:hAnsi="Cambria" w:eastAsia="宋体" w:cs="宋体"/>
          <w:b/>
          <w:bCs/>
          <w:iCs/>
          <w:sz w:val="22"/>
          <w:szCs w:val="22"/>
        </w:rPr>
        <w:t>）</w:t>
      </w:r>
      <w:bookmarkEnd w:id="1"/>
    </w:p>
    <w:p w14:paraId="1918E778">
      <w:pPr>
        <w:rPr>
          <w:rFonts w:hint="eastAsia" w:asciiTheme="majorEastAsia" w:hAnsiTheme="majorEastAsia" w:eastAsiaTheme="majorEastAsia" w:cstheme="majorEastAsia"/>
          <w:b/>
          <w:bCs/>
          <w:sz w:val="24"/>
        </w:rPr>
      </w:pPr>
    </w:p>
    <w:p w14:paraId="6B74AE73">
      <w:pPr>
        <w:rPr>
          <w:rFonts w:hint="eastAsia" w:asciiTheme="majorEastAsia" w:hAnsiTheme="majorEastAsia" w:eastAsiaTheme="majorEastAsia" w:cstheme="majorEastAsia"/>
          <w:b/>
          <w:bCs/>
          <w:sz w:val="24"/>
        </w:rPr>
      </w:pPr>
    </w:p>
    <w:tbl>
      <w:tblPr>
        <w:tblStyle w:val="13"/>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2535F08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76555308">
            <w:pPr>
              <w:widowControl/>
              <w:snapToGrid w:val="0"/>
              <w:spacing w:line="300" w:lineRule="atLeast"/>
              <w:jc w:val="center"/>
              <w:rPr>
                <w:rFonts w:hint="eastAsia"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tcMar>
              <w:top w:w="150" w:type="dxa"/>
              <w:left w:w="150" w:type="dxa"/>
              <w:bottom w:w="150" w:type="dxa"/>
              <w:right w:w="150" w:type="dxa"/>
            </w:tcMar>
            <w:vAlign w:val="center"/>
          </w:tcPr>
          <w:p w14:paraId="425F516B">
            <w:pPr>
              <w:widowControl/>
              <w:spacing w:line="300" w:lineRule="atLeast"/>
              <w:jc w:val="left"/>
              <w:rPr>
                <w:rFonts w:hint="eastAsia"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highlight w:val="none"/>
                <w:lang w:bidi="ar"/>
              </w:rPr>
              <w:t>4-17</w:t>
            </w:r>
            <w:r>
              <w:rPr>
                <w:rFonts w:hint="eastAsia" w:ascii="微软雅黑" w:hAnsi="微软雅黑" w:eastAsia="微软雅黑" w:cs="微软雅黑"/>
                <w:color w:val="333333"/>
                <w:kern w:val="0"/>
                <w:sz w:val="24"/>
                <w:lang w:bidi="ar"/>
              </w:rPr>
              <w:t xml:space="preserve"> </w:t>
            </w:r>
          </w:p>
        </w:tc>
        <w:tc>
          <w:tcPr>
            <w:tcW w:w="2200" w:type="dxa"/>
            <w:shd w:val="clear" w:color="auto" w:fill="DEDEDE"/>
            <w:vAlign w:val="center"/>
          </w:tcPr>
          <w:p w14:paraId="5DC344EB">
            <w:pPr>
              <w:widowControl/>
              <w:spacing w:line="300" w:lineRule="atLeast"/>
              <w:jc w:val="center"/>
              <w:rPr>
                <w:rFonts w:hint="eastAsia"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tcMar>
              <w:top w:w="150" w:type="dxa"/>
              <w:left w:w="150" w:type="dxa"/>
              <w:bottom w:w="150" w:type="dxa"/>
              <w:right w:w="150" w:type="dxa"/>
            </w:tcMar>
            <w:vAlign w:val="center"/>
          </w:tcPr>
          <w:p w14:paraId="2737DD6A">
            <w:pPr>
              <w:widowControl/>
              <w:spacing w:line="300" w:lineRule="atLeast"/>
              <w:jc w:val="left"/>
              <w:rPr>
                <w:rFonts w:hint="eastAsia"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highlight w:val="none"/>
                <w:lang w:bidi="ar"/>
              </w:rPr>
              <w:t>-4-22</w:t>
            </w:r>
            <w:r>
              <w:rPr>
                <w:rFonts w:hint="eastAsia" w:ascii="微软雅黑" w:hAnsi="微软雅黑" w:eastAsia="微软雅黑" w:cs="微软雅黑"/>
                <w:color w:val="333333"/>
                <w:kern w:val="0"/>
                <w:sz w:val="24"/>
                <w:lang w:bidi="ar"/>
              </w:rPr>
              <w:t xml:space="preserve"> </w:t>
            </w:r>
          </w:p>
        </w:tc>
      </w:tr>
    </w:tbl>
    <w:p w14:paraId="2158DCF5">
      <w:pPr>
        <w:rPr>
          <w:rFonts w:hint="eastAsia" w:asciiTheme="majorEastAsia" w:hAnsiTheme="majorEastAsia" w:eastAsiaTheme="majorEastAsia" w:cstheme="majorEastAsia"/>
          <w:b/>
          <w:bCs/>
          <w:sz w:val="24"/>
        </w:rPr>
      </w:pPr>
    </w:p>
    <w:p w14:paraId="69217725">
      <w:pPr>
        <w:numPr>
          <w:ilvl w:val="0"/>
          <w:numId w:val="3"/>
        </w:numPr>
        <w:spacing w:before="312" w:beforeLines="100" w:after="156" w:afterLines="50" w:line="440" w:lineRule="exact"/>
        <w:outlineLvl w:val="0"/>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项目概况  </w:t>
      </w:r>
    </w:p>
    <w:p w14:paraId="43E4C5F8">
      <w:pPr>
        <w:pStyle w:val="2"/>
        <w:spacing w:line="360" w:lineRule="auto"/>
        <w:ind w:firstLine="480" w:firstLineChars="200"/>
        <w:rPr>
          <w:rFonts w:hint="eastAsia" w:asciiTheme="majorEastAsia" w:hAnsiTheme="majorEastAsia" w:eastAsiaTheme="majorEastAsia" w:cstheme="majorEastAsia"/>
          <w:sz w:val="24"/>
          <w:szCs w:val="24"/>
        </w:rPr>
      </w:pPr>
      <w:r>
        <w:rPr>
          <w:rFonts w:hint="eastAsia" w:hAnsi="宋体" w:eastAsia="宋体" w:cs="宋体"/>
          <w:sz w:val="24"/>
          <w:szCs w:val="24"/>
        </w:rPr>
        <w:t>根据</w:t>
      </w:r>
      <w:r>
        <w:rPr>
          <w:rFonts w:hAnsi="宋体" w:eastAsia="宋体" w:cs="宋体"/>
          <w:sz w:val="24"/>
          <w:szCs w:val="24"/>
        </w:rPr>
        <w:t>中国重型汽车集团有限公司</w:t>
      </w:r>
      <w:r>
        <w:rPr>
          <w:rFonts w:hint="eastAsia" w:hAnsi="宋体" w:eastAsia="宋体" w:cs="宋体"/>
          <w:sz w:val="24"/>
          <w:szCs w:val="24"/>
        </w:rPr>
        <w:t>的使用需求，对</w:t>
      </w:r>
      <w:r>
        <w:rPr>
          <w:rFonts w:hint="eastAsia" w:asciiTheme="majorEastAsia" w:hAnsiTheme="majorEastAsia" w:eastAsiaTheme="majorEastAsia" w:cstheme="majorEastAsia"/>
          <w:sz w:val="24"/>
          <w:szCs w:val="24"/>
        </w:rPr>
        <w:t>莱芜整车环境仓项目-重型高低温环境仓（两套）招标项目</w:t>
      </w:r>
      <w:r>
        <w:rPr>
          <w:rFonts w:hint="eastAsia" w:hAnsi="宋体" w:eastAsia="宋体" w:cs="宋体"/>
          <w:sz w:val="24"/>
          <w:szCs w:val="24"/>
        </w:rPr>
        <w:t>进行公开招标，资金已落实，该项目具备招标条件，现组织公开招标，欢迎合格潜在投标人前来参加投标。</w:t>
      </w:r>
    </w:p>
    <w:p w14:paraId="3A8B9AC7">
      <w:pPr>
        <w:numPr>
          <w:ilvl w:val="0"/>
          <w:numId w:val="3"/>
        </w:numPr>
        <w:spacing w:before="312" w:beforeLines="100" w:after="156" w:afterLines="50" w:line="440" w:lineRule="exact"/>
        <w:outlineLvl w:val="0"/>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项目基本情况  </w:t>
      </w:r>
    </w:p>
    <w:p w14:paraId="18BD9C69">
      <w:pPr>
        <w:numPr>
          <w:ilvl w:val="0"/>
          <w:numId w:val="4"/>
        </w:numPr>
        <w:spacing w:line="440" w:lineRule="exact"/>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sz w:val="24"/>
        </w:rPr>
        <w:t>项</w:t>
      </w:r>
      <w:r>
        <w:rPr>
          <w:rFonts w:hint="eastAsia" w:asciiTheme="majorEastAsia" w:hAnsiTheme="majorEastAsia" w:eastAsiaTheme="majorEastAsia" w:cstheme="majorEastAsia"/>
          <w:sz w:val="24"/>
          <w:highlight w:val="none"/>
        </w:rPr>
        <w:t xml:space="preserve">目名称：莱芜整车环境仓项目-重型高低温环境仓（两套）招标项目 </w:t>
      </w:r>
    </w:p>
    <w:p w14:paraId="3D263300">
      <w:pPr>
        <w:numPr>
          <w:ilvl w:val="0"/>
          <w:numId w:val="4"/>
        </w:numPr>
        <w:spacing w:line="440" w:lineRule="exact"/>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sz w:val="24"/>
          <w:highlight w:val="none"/>
        </w:rPr>
        <w:t>项目类别：直管单位非生产招标 / 研发试验类设备 / 研发试验类设备（产品试验检测中心）</w:t>
      </w:r>
    </w:p>
    <w:p w14:paraId="7D7F4C15">
      <w:pPr>
        <w:numPr>
          <w:ilvl w:val="0"/>
          <w:numId w:val="4"/>
        </w:numPr>
        <w:spacing w:line="440" w:lineRule="exact"/>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sz w:val="24"/>
          <w:highlight w:val="none"/>
        </w:rPr>
        <w:t>采购方式：公开招标</w:t>
      </w:r>
    </w:p>
    <w:p w14:paraId="1796AD9A">
      <w:pPr>
        <w:numPr>
          <w:ilvl w:val="0"/>
          <w:numId w:val="4"/>
        </w:numPr>
        <w:spacing w:line="440" w:lineRule="exact"/>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sz w:val="24"/>
          <w:highlight w:val="none"/>
        </w:rPr>
        <w:t xml:space="preserve">采购内容：本项目为“高低温整车环境仓”，配合重型底盘测功机，可以进行各种温度、湿度、日照条件下的气候环境模拟，开展各类新能源车辆高温高湿、高寒等极限工况条件下的室内道路模拟试验，进行整车动力性能、经济性能优化开发、不同条件下新能源整车能量流研究以及新能源控制策略优化开发等工作。 </w:t>
      </w:r>
    </w:p>
    <w:p w14:paraId="6FDC43A8">
      <w:pPr>
        <w:numPr>
          <w:ilvl w:val="1"/>
          <w:numId w:val="4"/>
        </w:numPr>
        <w:spacing w:line="440" w:lineRule="exact"/>
        <w:ind w:left="1320" w:leftChars="0" w:hanging="420" w:firstLineChars="0"/>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sz w:val="24"/>
          <w:highlight w:val="none"/>
        </w:rPr>
        <w:t>本次招标为莱芜整车环境仓项目-重型高低温环境仓（两套）采购项目，交钥匙工程，包含两套重型高低温环境仓，一套涉氢，一套不涉氢。涉氢仓要求可进行总重110吨的工程机械车辆的环境模拟试验，不涉氢仓要求具备低温控湿功能。</w:t>
      </w:r>
    </w:p>
    <w:p w14:paraId="0E8347E9">
      <w:pPr>
        <w:numPr>
          <w:ilvl w:val="1"/>
          <w:numId w:val="4"/>
        </w:numPr>
        <w:spacing w:line="440" w:lineRule="exact"/>
        <w:ind w:left="1320" w:leftChars="0" w:hanging="420" w:firstLineChars="0"/>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sz w:val="24"/>
          <w:highlight w:val="none"/>
        </w:rPr>
        <w:t>为争取项目实施效果最优，本项目经论证决策，要求设备制造商具有一定的公司规模、较强的技术实力、良好的业内口碑，且生产制造、预验收均应在国外原产地完成，进口部分可签署外币合同(投标单位可与境内单位签署外币合同)。投标报价包括：全部（全新）产品价、运杂费、设计、制造、安装、调试、验收、技术及售后服务费、特种设备相关手续等所有费用总和。</w:t>
      </w:r>
    </w:p>
    <w:p w14:paraId="37B122A6">
      <w:pPr>
        <w:numPr>
          <w:ilvl w:val="1"/>
          <w:numId w:val="4"/>
        </w:numPr>
        <w:spacing w:line="440" w:lineRule="exact"/>
        <w:ind w:left="1320" w:leftChars="0" w:hanging="420" w:firstLineChars="0"/>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sz w:val="24"/>
          <w:highlight w:val="none"/>
        </w:rPr>
        <w:t>质量要求：符合国家及行业颁发的最新相关规范标准，达到招标人的设计要求并通过终验收。</w:t>
      </w:r>
    </w:p>
    <w:p w14:paraId="0A8EBD0C">
      <w:pPr>
        <w:numPr>
          <w:ilvl w:val="0"/>
          <w:numId w:val="3"/>
        </w:numPr>
        <w:spacing w:before="312" w:beforeLines="100" w:after="156" w:afterLines="50" w:line="440" w:lineRule="exact"/>
        <w:outlineLvl w:val="0"/>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供应商资格条件  </w:t>
      </w:r>
    </w:p>
    <w:p w14:paraId="20F72F82">
      <w:pPr>
        <w:pStyle w:val="27"/>
        <w:numPr>
          <w:ilvl w:val="0"/>
          <w:numId w:val="5"/>
        </w:numPr>
        <w:spacing w:before="156" w:beforeLines="50" w:after="156" w:afterLines="50" w:line="440" w:lineRule="exact"/>
        <w:rPr>
          <w:rFonts w:hint="eastAsia" w:asciiTheme="majorEastAsia" w:hAnsiTheme="majorEastAsia" w:eastAsiaTheme="majorEastAsia" w:cstheme="majorEastAsia"/>
          <w:sz w:val="24"/>
          <w:szCs w:val="24"/>
        </w:rPr>
      </w:pPr>
      <w:r>
        <w:rPr>
          <w:rFonts w:hint="eastAsia"/>
          <w:b w:val="0"/>
          <w:bCs w:val="0"/>
          <w:sz w:val="24"/>
          <w:szCs w:val="24"/>
        </w:rPr>
        <w:t>资</w:t>
      </w:r>
      <w:bookmarkStart w:id="5" w:name="_GoBack"/>
      <w:bookmarkEnd w:id="5"/>
      <w:r>
        <w:rPr>
          <w:rFonts w:hint="eastAsia"/>
          <w:b w:val="0"/>
          <w:bCs w:val="0"/>
          <w:sz w:val="24"/>
          <w:szCs w:val="24"/>
        </w:rPr>
        <w:t>格条件</w:t>
      </w:r>
    </w:p>
    <w:p w14:paraId="45E63FE7">
      <w:pPr>
        <w:pStyle w:val="2"/>
        <w:spacing w:line="320" w:lineRule="exact"/>
        <w:ind w:firstLine="720" w:firstLineChars="300"/>
        <w:rPr>
          <w:b/>
          <w:bCs/>
          <w:color w:val="000000" w:themeColor="text1"/>
          <w:szCs w:val="21"/>
          <w14:textFill>
            <w14:solidFill>
              <w14:schemeClr w14:val="tx1"/>
            </w14:solidFill>
          </w14:textFill>
        </w:rPr>
      </w:pPr>
      <w:r>
        <w:rPr>
          <w:rFonts w:hint="eastAsia" w:cs="Times New Roman"/>
          <w:sz w:val="24"/>
          <w:szCs w:val="24"/>
        </w:rPr>
        <w:t xml:space="preserve"> </w:t>
      </w:r>
      <w:r>
        <w:rPr>
          <w:rFonts w:hint="eastAsia"/>
          <w:b/>
          <w:bCs/>
          <w:color w:val="000000" w:themeColor="text1"/>
          <w:szCs w:val="21"/>
          <w14:textFill>
            <w14:solidFill>
              <w14:schemeClr w14:val="tx1"/>
            </w14:solidFill>
          </w14:textFill>
        </w:rPr>
        <w:t>（一）对于中国境内投标人，投标条件如下：</w:t>
      </w:r>
    </w:p>
    <w:p w14:paraId="2D2E6B2B">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1.投标人须遵守《中华人民共和国招标投标法》及其它有关的法律和法规；为中华人民共和国境内注册的独立法人机构，具有独立承担民事责任能力；</w:t>
      </w:r>
    </w:p>
    <w:p w14:paraId="68D219D3">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2．投标人必须是在中华人民共和国境内注册的独立法人机构，具有独立承担民事责任能力，注册资金不少于5</w:t>
      </w:r>
      <w:r>
        <w:rPr>
          <w:rFonts w:hAnsi="宋体" w:cs="宋体"/>
          <w:color w:val="000000" w:themeColor="text1"/>
          <w:szCs w:val="21"/>
          <w14:textFill>
            <w14:solidFill>
              <w14:schemeClr w14:val="tx1"/>
            </w14:solidFill>
          </w14:textFill>
        </w:rPr>
        <w:t>00</w:t>
      </w:r>
      <w:r>
        <w:rPr>
          <w:rFonts w:hint="eastAsia" w:hAnsi="宋体" w:cs="宋体"/>
          <w:color w:val="000000" w:themeColor="text1"/>
          <w:szCs w:val="21"/>
          <w14:textFill>
            <w14:solidFill>
              <w14:schemeClr w14:val="tx1"/>
            </w14:solidFill>
          </w14:textFill>
        </w:rPr>
        <w:t>万人民币（或等同于500万人民币的其他货币）；公司成立三年以上（以营业执照成立日期到开标当日满三年为准）；且经营范围满足招标人需求；并在人员、设备、资金等方面具有承担本项目的能力，2021年1月以来，曾承担过2</w:t>
      </w:r>
      <w:r>
        <w:rPr>
          <w:rFonts w:hAnsi="宋体" w:cs="宋体"/>
          <w:color w:val="000000" w:themeColor="text1"/>
          <w:szCs w:val="21"/>
          <w14:textFill>
            <w14:solidFill>
              <w14:schemeClr w14:val="tx1"/>
            </w14:solidFill>
          </w14:textFill>
        </w:rPr>
        <w:t>000</w:t>
      </w:r>
      <w:r>
        <w:rPr>
          <w:rFonts w:hint="eastAsia" w:hAnsi="宋体" w:cs="宋体"/>
          <w:color w:val="000000" w:themeColor="text1"/>
          <w:szCs w:val="21"/>
          <w14:textFill>
            <w14:solidFill>
              <w14:schemeClr w14:val="tx1"/>
            </w14:solidFill>
          </w14:textFill>
        </w:rPr>
        <w:t>万以上的项目，并完成验收。该投标设备制造商在国内技术服务人员数量不低于</w:t>
      </w:r>
      <w:r>
        <w:rPr>
          <w:rFonts w:hAnsi="宋体" w:cs="宋体"/>
          <w:color w:val="000000" w:themeColor="text1"/>
          <w:szCs w:val="21"/>
          <w14:textFill>
            <w14:solidFill>
              <w14:schemeClr w14:val="tx1"/>
            </w14:solidFill>
          </w14:textFill>
        </w:rPr>
        <w:t>5</w:t>
      </w:r>
      <w:r>
        <w:rPr>
          <w:rFonts w:hint="eastAsia" w:hAnsi="宋体" w:cs="宋体"/>
          <w:color w:val="000000" w:themeColor="text1"/>
          <w:szCs w:val="21"/>
          <w14:textFill>
            <w14:solidFill>
              <w14:schemeClr w14:val="tx1"/>
            </w14:solidFill>
          </w14:textFill>
        </w:rPr>
        <w:t>人，投标时需提供</w:t>
      </w:r>
      <w:r>
        <w:rPr>
          <w:rFonts w:hAnsi="宋体" w:cs="宋体"/>
          <w:color w:val="000000" w:themeColor="text1"/>
          <w:szCs w:val="21"/>
          <w14:textFill>
            <w14:solidFill>
              <w14:schemeClr w14:val="tx1"/>
            </w14:solidFill>
          </w14:textFill>
        </w:rPr>
        <w:t>5</w:t>
      </w:r>
      <w:r>
        <w:rPr>
          <w:rFonts w:hint="eastAsia" w:hAnsi="宋体" w:cs="宋体"/>
          <w:color w:val="000000" w:themeColor="text1"/>
          <w:szCs w:val="21"/>
          <w14:textFill>
            <w14:solidFill>
              <w14:schemeClr w14:val="tx1"/>
            </w14:solidFill>
          </w14:textFill>
        </w:rPr>
        <w:t>人以上的在职证明（国内人员要提供6个月以上社保证明；如果是外国人要提供每年不少于</w:t>
      </w:r>
      <w:r>
        <w:rPr>
          <w:rFonts w:hAnsi="宋体" w:cs="宋体"/>
          <w:color w:val="000000" w:themeColor="text1"/>
          <w:szCs w:val="21"/>
          <w14:textFill>
            <w14:solidFill>
              <w14:schemeClr w14:val="tx1"/>
            </w14:solidFill>
          </w14:textFill>
        </w:rPr>
        <w:t>10</w:t>
      </w:r>
      <w:r>
        <w:rPr>
          <w:rFonts w:hint="eastAsia" w:hAnsi="宋体" w:cs="宋体"/>
          <w:color w:val="000000" w:themeColor="text1"/>
          <w:szCs w:val="21"/>
          <w14:textFill>
            <w14:solidFill>
              <w14:schemeClr w14:val="tx1"/>
            </w14:solidFill>
          </w14:textFill>
        </w:rPr>
        <w:t>个月的在中国境内的长期居住证明）。</w:t>
      </w:r>
    </w:p>
    <w:p w14:paraId="5F359F3F">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3.投标人须具有良好的商业信誉和健全的财务会计制度，财务状况和市场行为良好。没有处于被有权机关吊销营业执照、吊销资质、停业整顿、取消投标资格以及财产被接管、冻结或进入破产程序等；</w:t>
      </w:r>
    </w:p>
    <w:p w14:paraId="272B2DCC">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4.投标人在“国家企业信用信息公示系统”、“中国执行信息公开网”、“信用中国”、“天眼查”“裁判文书网”等信息平台中，无行政处罚及失信记录等信息；</w:t>
      </w:r>
    </w:p>
    <w:p w14:paraId="3E88B2E4">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5.无招标违规、谎报年度报告信息、提供虚假资质资料等行为或其他行政处罚记录；</w:t>
      </w:r>
    </w:p>
    <w:p w14:paraId="1D43AF1F">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6.近三年内在经营活动中无与本项目有关的违法及重大违规情况；</w:t>
      </w:r>
    </w:p>
    <w:p w14:paraId="48A1E704">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7.投标人没有被列入招标人处《黑名单》（《黑名单》指投标人与招标人在以往或正在进行的合作中，存在招标人认为的违反合同约定或违反法律法规等的失信行为）的；</w:t>
      </w:r>
    </w:p>
    <w:p w14:paraId="06286B7C">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8.公司经营范围满足招标项目需求；</w:t>
      </w:r>
    </w:p>
    <w:p w14:paraId="57B01E28">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9.投标人须具有履行招标文件所有设备、专业技术等要求的能力；</w:t>
      </w:r>
    </w:p>
    <w:p w14:paraId="1A81C185">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10.投标人须有依法缴纳税收和社会保障资金的良好记录；</w:t>
      </w:r>
    </w:p>
    <w:p w14:paraId="7EE9CEC0">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11.具有本次招标货物的供货、安装、售后服务等的相应资质；</w:t>
      </w:r>
    </w:p>
    <w:p w14:paraId="6AAD87DF">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12.投标人须负责提供合理的便于运输的包装物，并承担相关费用；</w:t>
      </w:r>
    </w:p>
    <w:p w14:paraId="1E42540D">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13.投标人须认可招标人的工作指令，包括节、假日能正常开展工作的要求。</w:t>
      </w:r>
    </w:p>
    <w:p w14:paraId="719F289F">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14.拟投标人的直接或间接股东、法定代表人、董事、监事、高管非重汽员工及其亲属；</w:t>
      </w:r>
    </w:p>
    <w:p w14:paraId="01E65AEB">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15.投标人必须是最终投标、签订合同的单位，不得以任何理由将已中标项目以任何形式转包或者分包给其他单位；</w:t>
      </w:r>
    </w:p>
    <w:p w14:paraId="7D3AA649">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16.本次招标项目不接受联合体投标；</w:t>
      </w:r>
      <w:r>
        <w:rPr>
          <w:rFonts w:hAnsi="宋体" w:cs="宋体"/>
          <w:color w:val="000000" w:themeColor="text1"/>
          <w:szCs w:val="21"/>
          <w14:textFill>
            <w14:solidFill>
              <w14:schemeClr w14:val="tx1"/>
            </w14:solidFill>
          </w14:textFill>
        </w:rPr>
        <w:t xml:space="preserve"> </w:t>
      </w:r>
    </w:p>
    <w:p w14:paraId="4E0A3236">
      <w:pPr>
        <w:pStyle w:val="2"/>
        <w:spacing w:line="320" w:lineRule="exact"/>
        <w:ind w:firstLine="420" w:firstLineChars="200"/>
        <w:rPr>
          <w:rFonts w:hint="eastAsia" w:hAnsi="宋体" w:cs="宋体"/>
          <w:color w:val="000000" w:themeColor="text1"/>
          <w:szCs w:val="21"/>
          <w:highlight w:val="yellow"/>
          <w14:textFill>
            <w14:solidFill>
              <w14:schemeClr w14:val="tx1"/>
            </w14:solidFill>
          </w14:textFill>
        </w:rPr>
      </w:pPr>
      <w:r>
        <w:rPr>
          <w:rFonts w:hint="eastAsia" w:hAnsi="宋体" w:cs="宋体"/>
          <w:color w:val="000000" w:themeColor="text1"/>
          <w:szCs w:val="21"/>
          <w:highlight w:val="yellow"/>
          <w14:textFill>
            <w14:solidFill>
              <w14:schemeClr w14:val="tx1"/>
            </w14:solidFill>
          </w14:textFill>
        </w:rPr>
        <w:t>17.法律、行政法规规定的其他条件；</w:t>
      </w:r>
    </w:p>
    <w:p w14:paraId="28BBA58E">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highlight w:val="yellow"/>
          <w14:textFill>
            <w14:solidFill>
              <w14:schemeClr w14:val="tx1"/>
            </w14:solidFill>
          </w14:textFill>
        </w:rPr>
        <w:t>18.</w:t>
      </w:r>
      <w:r>
        <w:rPr>
          <w:rFonts w:hint="eastAsia" w:hAnsi="宋体" w:cs="宋体"/>
          <w:color w:val="000000" w:themeColor="text1"/>
          <w:sz w:val="24"/>
          <w:szCs w:val="24"/>
          <w:highlight w:val="yellow"/>
          <w14:textFill>
            <w14:solidFill>
              <w14:schemeClr w14:val="tx1"/>
            </w14:solidFill>
          </w14:textFill>
        </w:rPr>
        <w:t xml:space="preserve"> </w:t>
      </w:r>
      <w:r>
        <w:rPr>
          <w:rFonts w:hint="eastAsia" w:hAnsi="宋体" w:cs="宋体"/>
          <w:color w:val="000000" w:themeColor="text1"/>
          <w:szCs w:val="21"/>
          <w:highlight w:val="yellow"/>
          <w14:textFill>
            <w14:solidFill>
              <w14:schemeClr w14:val="tx1"/>
            </w14:solidFill>
          </w14:textFill>
        </w:rPr>
        <w:t>①</w:t>
      </w:r>
      <w:bookmarkStart w:id="2" w:name="_Hlk198145153"/>
      <w:r>
        <w:rPr>
          <w:rFonts w:hint="eastAsia" w:hAnsi="宋体" w:cs="宋体"/>
          <w:color w:val="000000" w:themeColor="text1"/>
          <w:szCs w:val="21"/>
          <w:highlight w:val="yellow"/>
          <w14:textFill>
            <w14:solidFill>
              <w14:schemeClr w14:val="tx1"/>
            </w14:solidFill>
          </w14:textFill>
        </w:rPr>
        <w:t>要求设备制造商有与本次招</w:t>
      </w:r>
      <w:r>
        <w:rPr>
          <w:rFonts w:hint="eastAsia" w:hAnsi="宋体" w:cs="宋体"/>
          <w:color w:val="000000" w:themeColor="text1"/>
          <w:szCs w:val="21"/>
          <w14:textFill>
            <w14:solidFill>
              <w14:schemeClr w14:val="tx1"/>
            </w14:solidFill>
          </w14:textFill>
        </w:rPr>
        <w:t>标设备同类的项目经验，要求设备制造商自</w:t>
      </w:r>
      <w:r>
        <w:rPr>
          <w:rFonts w:hAnsi="宋体" w:cs="宋体"/>
          <w:color w:val="000000" w:themeColor="text1"/>
          <w:szCs w:val="21"/>
          <w14:textFill>
            <w14:solidFill>
              <w14:schemeClr w14:val="tx1"/>
            </w14:solidFill>
          </w14:textFill>
        </w:rPr>
        <w:t>202</w:t>
      </w:r>
      <w:r>
        <w:rPr>
          <w:rFonts w:hint="eastAsia" w:hAnsi="宋体" w:cs="宋体"/>
          <w:color w:val="000000" w:themeColor="text1"/>
          <w:szCs w:val="21"/>
          <w14:textFill>
            <w14:solidFill>
              <w14:schemeClr w14:val="tx1"/>
            </w14:solidFill>
          </w14:textFill>
        </w:rPr>
        <w:t>1年</w:t>
      </w:r>
      <w:r>
        <w:rPr>
          <w:rFonts w:hAnsi="宋体" w:cs="宋体"/>
          <w:color w:val="000000" w:themeColor="text1"/>
          <w:szCs w:val="21"/>
          <w14:textFill>
            <w14:solidFill>
              <w14:schemeClr w14:val="tx1"/>
            </w14:solidFill>
          </w14:textFill>
        </w:rPr>
        <w:t>1</w:t>
      </w:r>
      <w:r>
        <w:rPr>
          <w:rFonts w:hint="eastAsia" w:hAnsi="宋体" w:cs="宋体"/>
          <w:color w:val="000000" w:themeColor="text1"/>
          <w:szCs w:val="21"/>
          <w14:textFill>
            <w14:solidFill>
              <w14:schemeClr w14:val="tx1"/>
            </w14:solidFill>
          </w14:textFill>
        </w:rPr>
        <w:t>月</w:t>
      </w:r>
      <w:r>
        <w:rPr>
          <w:rFonts w:hAnsi="宋体" w:cs="宋体"/>
          <w:color w:val="000000" w:themeColor="text1"/>
          <w:szCs w:val="21"/>
          <w14:textFill>
            <w14:solidFill>
              <w14:schemeClr w14:val="tx1"/>
            </w14:solidFill>
          </w14:textFill>
        </w:rPr>
        <w:t>1</w:t>
      </w:r>
      <w:r>
        <w:rPr>
          <w:rFonts w:hint="eastAsia" w:hAnsi="宋体" w:cs="宋体"/>
          <w:color w:val="000000" w:themeColor="text1"/>
          <w:szCs w:val="21"/>
          <w14:textFill>
            <w14:solidFill>
              <w14:schemeClr w14:val="tx1"/>
            </w14:solidFill>
          </w14:textFill>
        </w:rPr>
        <w:t>日至今在中国境内有销售的整车高低温环境仓整体进口产品及重型整车高低温环境仓（非静态仓）给主流商用车企业或主流发动机企业或国家级机动车检测机构使用的案例；</w:t>
      </w:r>
      <w:r>
        <w:rPr>
          <w:rFonts w:hint="eastAsia"/>
          <w:color w:val="000000" w:themeColor="text1"/>
          <w14:textFill>
            <w14:solidFill>
              <w14:schemeClr w14:val="tx1"/>
            </w14:solidFill>
          </w14:textFill>
        </w:rPr>
        <w:t>同等条件下</w:t>
      </w:r>
      <w:r>
        <w:rPr>
          <w:rFonts w:hint="eastAsia" w:hAnsi="宋体" w:cs="宋体"/>
          <w:color w:val="000000" w:themeColor="text1"/>
          <w:szCs w:val="21"/>
          <w14:textFill>
            <w14:solidFill>
              <w14:schemeClr w14:val="tx1"/>
            </w14:solidFill>
          </w14:textFill>
        </w:rPr>
        <w:t>优先考虑自</w:t>
      </w:r>
      <w:r>
        <w:rPr>
          <w:rFonts w:hAnsi="宋体" w:cs="宋体"/>
          <w:color w:val="000000" w:themeColor="text1"/>
          <w:szCs w:val="21"/>
          <w14:textFill>
            <w14:solidFill>
              <w14:schemeClr w14:val="tx1"/>
            </w14:solidFill>
          </w14:textFill>
        </w:rPr>
        <w:t>202</w:t>
      </w:r>
      <w:r>
        <w:rPr>
          <w:rFonts w:hint="eastAsia" w:hAnsi="宋体" w:cs="宋体"/>
          <w:color w:val="000000" w:themeColor="text1"/>
          <w:szCs w:val="21"/>
          <w14:textFill>
            <w14:solidFill>
              <w14:schemeClr w14:val="tx1"/>
            </w14:solidFill>
          </w14:textFill>
        </w:rPr>
        <w:t>1年</w:t>
      </w:r>
      <w:r>
        <w:rPr>
          <w:rFonts w:hAnsi="宋体" w:cs="宋体"/>
          <w:color w:val="000000" w:themeColor="text1"/>
          <w:szCs w:val="21"/>
          <w14:textFill>
            <w14:solidFill>
              <w14:schemeClr w14:val="tx1"/>
            </w14:solidFill>
          </w14:textFill>
        </w:rPr>
        <w:t>1</w:t>
      </w:r>
      <w:r>
        <w:rPr>
          <w:rFonts w:hint="eastAsia" w:hAnsi="宋体" w:cs="宋体"/>
          <w:color w:val="000000" w:themeColor="text1"/>
          <w:szCs w:val="21"/>
          <w14:textFill>
            <w14:solidFill>
              <w14:schemeClr w14:val="tx1"/>
            </w14:solidFill>
          </w14:textFill>
        </w:rPr>
        <w:t>月</w:t>
      </w:r>
      <w:r>
        <w:rPr>
          <w:rFonts w:hAnsi="宋体" w:cs="宋体"/>
          <w:color w:val="000000" w:themeColor="text1"/>
          <w:szCs w:val="21"/>
          <w14:textFill>
            <w14:solidFill>
              <w14:schemeClr w14:val="tx1"/>
            </w14:solidFill>
          </w14:textFill>
        </w:rPr>
        <w:t>1</w:t>
      </w:r>
      <w:r>
        <w:rPr>
          <w:rFonts w:hint="eastAsia" w:hAnsi="宋体" w:cs="宋体"/>
          <w:color w:val="000000" w:themeColor="text1"/>
          <w:szCs w:val="21"/>
          <w14:textFill>
            <w14:solidFill>
              <w14:schemeClr w14:val="tx1"/>
            </w14:solidFill>
          </w14:textFill>
        </w:rPr>
        <w:t>日至今有相关涉氢环境仓案例的制造商。②控制系统应</w:t>
      </w:r>
      <w:r>
        <w:rPr>
          <w:rFonts w:hAnsi="宋体" w:cs="宋体"/>
          <w:color w:val="000000" w:themeColor="text1"/>
          <w:szCs w:val="21"/>
          <w14:textFill>
            <w14:solidFill>
              <w14:schemeClr w14:val="tx1"/>
            </w14:solidFill>
          </w14:textFill>
        </w:rPr>
        <w:t>采用</w:t>
      </w:r>
      <w:r>
        <w:rPr>
          <w:rFonts w:hint="eastAsia" w:hAnsi="宋体" w:cs="宋体"/>
          <w:color w:val="000000" w:themeColor="text1"/>
          <w:szCs w:val="21"/>
          <w14:textFill>
            <w14:solidFill>
              <w14:schemeClr w14:val="tx1"/>
            </w14:solidFill>
          </w14:textFill>
        </w:rPr>
        <w:t>节能</w:t>
      </w:r>
      <w:r>
        <w:rPr>
          <w:rFonts w:hAnsi="宋体" w:cs="宋体"/>
          <w:color w:val="000000" w:themeColor="text1"/>
          <w:szCs w:val="21"/>
          <w14:textFill>
            <w14:solidFill>
              <w14:schemeClr w14:val="tx1"/>
            </w14:solidFill>
          </w14:textFill>
        </w:rPr>
        <w:t>设计，可以实现</w:t>
      </w:r>
      <w:r>
        <w:rPr>
          <w:rFonts w:hint="eastAsia" w:hAnsi="宋体" w:cs="宋体"/>
          <w:color w:val="000000" w:themeColor="text1"/>
          <w:szCs w:val="21"/>
          <w14:textFill>
            <w14:solidFill>
              <w14:schemeClr w14:val="tx1"/>
            </w14:solidFill>
          </w14:textFill>
        </w:rPr>
        <w:t>系统整体</w:t>
      </w:r>
      <w:r>
        <w:rPr>
          <w:rFonts w:hAnsi="宋体" w:cs="宋体"/>
          <w:color w:val="000000" w:themeColor="text1"/>
          <w:szCs w:val="21"/>
          <w14:textFill>
            <w14:solidFill>
              <w14:schemeClr w14:val="tx1"/>
            </w14:solidFill>
          </w14:textFill>
        </w:rPr>
        <w:t>高效运行</w:t>
      </w:r>
      <w:r>
        <w:rPr>
          <w:rFonts w:hint="eastAsia" w:hAnsi="宋体" w:cs="宋体"/>
          <w:color w:val="000000" w:themeColor="text1"/>
          <w:szCs w:val="21"/>
          <w14:textFill>
            <w14:solidFill>
              <w14:schemeClr w14:val="tx1"/>
            </w14:solidFill>
          </w14:textFill>
        </w:rPr>
        <w:t>，提供详细的方案等证明材料</w:t>
      </w:r>
      <w:r>
        <w:rPr>
          <w:rFonts w:hAnsi="宋体" w:cs="宋体"/>
          <w:color w:val="000000" w:themeColor="text1"/>
          <w:szCs w:val="21"/>
          <w14:textFill>
            <w14:solidFill>
              <w14:schemeClr w14:val="tx1"/>
            </w14:solidFill>
          </w14:textFill>
        </w:rPr>
        <w:t>。</w:t>
      </w:r>
      <w:bookmarkEnd w:id="2"/>
      <w:r>
        <w:rPr>
          <w:rFonts w:hint="eastAsia" w:hAnsi="宋体" w:cs="宋体"/>
          <w:color w:val="000000" w:themeColor="text1"/>
          <w:szCs w:val="21"/>
          <w14:textFill>
            <w14:solidFill>
              <w14:schemeClr w14:val="tx1"/>
            </w14:solidFill>
          </w14:textFill>
        </w:rPr>
        <w:t>③投标人需提供设备制造商负责本项目的团队人员名单，包括但不限于项目经理和各领域的技术专家（系统集成、制冷、机械、电气、软件、调试等），并同时提供各人员从业经历及曾负责的整车环境仓相关业绩。</w:t>
      </w:r>
    </w:p>
    <w:p w14:paraId="41CB11D3">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19.报名及投标时需提供自2021年1月1日至今的用户清单（见附件2），同时需提供跟本项目类似的业绩表和合同复印件，准备合同和技术协议原件及相关证明材料备查。</w:t>
      </w:r>
    </w:p>
    <w:p w14:paraId="2677B24E">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20.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14:paraId="59002E54">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21.投标人须具有ISO9001质量管理体系认证证书。</w:t>
      </w:r>
    </w:p>
    <w:p w14:paraId="76FE3E1B">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22.拟投标人提供2021年1月1日至今经第三方审计事务所审计并盖章的企业财务报表。</w:t>
      </w:r>
    </w:p>
    <w:p w14:paraId="12A179BD">
      <w:pPr>
        <w:pStyle w:val="2"/>
        <w:spacing w:line="320" w:lineRule="exact"/>
        <w:ind w:firstLine="422" w:firstLineChars="200"/>
        <w:rPr>
          <w:b/>
          <w:bCs/>
          <w:color w:val="000000" w:themeColor="text1"/>
          <w:szCs w:val="21"/>
          <w14:textFill>
            <w14:solidFill>
              <w14:schemeClr w14:val="tx1"/>
            </w14:solidFill>
          </w14:textFill>
        </w:rPr>
      </w:pPr>
      <w:r>
        <w:rPr>
          <w:rFonts w:hint="eastAsia"/>
          <w:b/>
          <w:bCs/>
          <w:color w:val="000000" w:themeColor="text1"/>
          <w:szCs w:val="21"/>
          <w14:textFill>
            <w14:solidFill>
              <w14:schemeClr w14:val="tx1"/>
            </w14:solidFill>
          </w14:textFill>
        </w:rPr>
        <w:t>（二）对于境外投标人，投标条件如下：</w:t>
      </w:r>
    </w:p>
    <w:p w14:paraId="57C7F8BD">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1.</w:t>
      </w:r>
      <w:r>
        <w:rPr>
          <w:rFonts w:hint="eastAsia" w:hAnsi="宋体" w:cs="宋体"/>
          <w:color w:val="000000" w:themeColor="text1"/>
          <w:sz w:val="24"/>
          <w:szCs w:val="24"/>
          <w14:textFill>
            <w14:solidFill>
              <w14:schemeClr w14:val="tx1"/>
            </w14:solidFill>
          </w14:textFill>
        </w:rPr>
        <w:t xml:space="preserve"> </w:t>
      </w:r>
      <w:r>
        <w:rPr>
          <w:rFonts w:hint="eastAsia" w:hAnsi="宋体" w:cs="宋体"/>
          <w:color w:val="000000" w:themeColor="text1"/>
          <w:szCs w:val="21"/>
          <w14:textFill>
            <w14:solidFill>
              <w14:schemeClr w14:val="tx1"/>
            </w14:solidFill>
          </w14:textFill>
        </w:rPr>
        <w:t>投标人设立的证明文件。投标人公司成立三年以上，并在人员、设备、资金等方面具有承担本项目的能力，2021年1月以来，曾承担过2</w:t>
      </w:r>
      <w:r>
        <w:rPr>
          <w:rFonts w:hAnsi="宋体" w:cs="宋体"/>
          <w:color w:val="000000" w:themeColor="text1"/>
          <w:szCs w:val="21"/>
          <w14:textFill>
            <w14:solidFill>
              <w14:schemeClr w14:val="tx1"/>
            </w14:solidFill>
          </w14:textFill>
        </w:rPr>
        <w:t>000</w:t>
      </w:r>
      <w:r>
        <w:rPr>
          <w:rFonts w:hint="eastAsia" w:hAnsi="宋体" w:cs="宋体"/>
          <w:color w:val="000000" w:themeColor="text1"/>
          <w:szCs w:val="21"/>
          <w14:textFill>
            <w14:solidFill>
              <w14:schemeClr w14:val="tx1"/>
            </w14:solidFill>
          </w14:textFill>
        </w:rPr>
        <w:t>万以上的项目，并完成验收。该投标设备制造商在国内技术服务人员数量不低于</w:t>
      </w:r>
      <w:r>
        <w:rPr>
          <w:rFonts w:hAnsi="宋体" w:cs="宋体"/>
          <w:color w:val="000000" w:themeColor="text1"/>
          <w:szCs w:val="21"/>
          <w14:textFill>
            <w14:solidFill>
              <w14:schemeClr w14:val="tx1"/>
            </w14:solidFill>
          </w14:textFill>
        </w:rPr>
        <w:t>5</w:t>
      </w:r>
      <w:r>
        <w:rPr>
          <w:rFonts w:hint="eastAsia" w:hAnsi="宋体" w:cs="宋体"/>
          <w:color w:val="000000" w:themeColor="text1"/>
          <w:szCs w:val="21"/>
          <w14:textFill>
            <w14:solidFill>
              <w14:schemeClr w14:val="tx1"/>
            </w14:solidFill>
          </w14:textFill>
        </w:rPr>
        <w:t>人，投标时需提供</w:t>
      </w:r>
      <w:r>
        <w:rPr>
          <w:rFonts w:hAnsi="宋体" w:cs="宋体"/>
          <w:color w:val="000000" w:themeColor="text1"/>
          <w:szCs w:val="21"/>
          <w14:textFill>
            <w14:solidFill>
              <w14:schemeClr w14:val="tx1"/>
            </w14:solidFill>
          </w14:textFill>
        </w:rPr>
        <w:t>5</w:t>
      </w:r>
      <w:r>
        <w:rPr>
          <w:rFonts w:hint="eastAsia" w:hAnsi="宋体" w:cs="宋体"/>
          <w:color w:val="000000" w:themeColor="text1"/>
          <w:szCs w:val="21"/>
          <w14:textFill>
            <w14:solidFill>
              <w14:schemeClr w14:val="tx1"/>
            </w14:solidFill>
          </w14:textFill>
        </w:rPr>
        <w:t>人以上的在职证明（国内人员要提供6个月以上社保证明；如果是外国人要提供每年不少于</w:t>
      </w:r>
      <w:r>
        <w:rPr>
          <w:rFonts w:hAnsi="宋体" w:cs="宋体"/>
          <w:color w:val="000000" w:themeColor="text1"/>
          <w:szCs w:val="21"/>
          <w14:textFill>
            <w14:solidFill>
              <w14:schemeClr w14:val="tx1"/>
            </w14:solidFill>
          </w14:textFill>
        </w:rPr>
        <w:t>10</w:t>
      </w:r>
      <w:r>
        <w:rPr>
          <w:rFonts w:hint="eastAsia" w:hAnsi="宋体" w:cs="宋体"/>
          <w:color w:val="000000" w:themeColor="text1"/>
          <w:szCs w:val="21"/>
          <w14:textFill>
            <w14:solidFill>
              <w14:schemeClr w14:val="tx1"/>
            </w14:solidFill>
          </w14:textFill>
        </w:rPr>
        <w:t>个月的在中国境内的长期居住证明）。</w:t>
      </w:r>
    </w:p>
    <w:p w14:paraId="2D9E4387">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2.拟投标人对授权代表出具的可参加中国境内投标并签署合同的授权书。</w:t>
      </w:r>
    </w:p>
    <w:p w14:paraId="2B9155DB">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3.请提供护照原件或者身份证原件以备现场核验，并提供复印件。</w:t>
      </w:r>
    </w:p>
    <w:p w14:paraId="019774CD">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4.拟投标人2021年1月1日至今经第三方审计的公司财务报表（资产负债表、损益表、现金流量表）未显示异常。若没有财务审计报告，需提供资产负债表、利润表、现金流量表（加盖公章版）未显示异常。</w:t>
      </w:r>
    </w:p>
    <w:p w14:paraId="2A687F77">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5.</w:t>
      </w:r>
      <w:r>
        <w:rPr>
          <w:rFonts w:hint="eastAsia" w:hAnsi="宋体" w:cs="宋体"/>
          <w:color w:val="000000" w:themeColor="text1"/>
          <w:sz w:val="24"/>
          <w:szCs w:val="24"/>
          <w14:textFill>
            <w14:solidFill>
              <w14:schemeClr w14:val="tx1"/>
            </w14:solidFill>
          </w14:textFill>
        </w:rPr>
        <w:t xml:space="preserve"> </w:t>
      </w:r>
      <w:r>
        <w:rPr>
          <w:rFonts w:hint="eastAsia" w:hAnsi="宋体" w:cs="宋体"/>
          <w:color w:val="000000" w:themeColor="text1"/>
          <w:szCs w:val="21"/>
          <w14:textFill>
            <w14:solidFill>
              <w14:schemeClr w14:val="tx1"/>
            </w14:solidFill>
          </w14:textFill>
        </w:rPr>
        <w:t>①要求设备制造商有与本次招标设备同类的项目经验，要求设备制造商自</w:t>
      </w:r>
      <w:r>
        <w:rPr>
          <w:rFonts w:hAnsi="宋体" w:cs="宋体"/>
          <w:color w:val="000000" w:themeColor="text1"/>
          <w:szCs w:val="21"/>
          <w14:textFill>
            <w14:solidFill>
              <w14:schemeClr w14:val="tx1"/>
            </w14:solidFill>
          </w14:textFill>
        </w:rPr>
        <w:t>202</w:t>
      </w:r>
      <w:r>
        <w:rPr>
          <w:rFonts w:hint="eastAsia" w:hAnsi="宋体" w:cs="宋体"/>
          <w:color w:val="000000" w:themeColor="text1"/>
          <w:szCs w:val="21"/>
          <w14:textFill>
            <w14:solidFill>
              <w14:schemeClr w14:val="tx1"/>
            </w14:solidFill>
          </w14:textFill>
        </w:rPr>
        <w:t>1年</w:t>
      </w:r>
      <w:r>
        <w:rPr>
          <w:rFonts w:hAnsi="宋体" w:cs="宋体"/>
          <w:color w:val="000000" w:themeColor="text1"/>
          <w:szCs w:val="21"/>
          <w14:textFill>
            <w14:solidFill>
              <w14:schemeClr w14:val="tx1"/>
            </w14:solidFill>
          </w14:textFill>
        </w:rPr>
        <w:t>1</w:t>
      </w:r>
      <w:r>
        <w:rPr>
          <w:rFonts w:hint="eastAsia" w:hAnsi="宋体" w:cs="宋体"/>
          <w:color w:val="000000" w:themeColor="text1"/>
          <w:szCs w:val="21"/>
          <w14:textFill>
            <w14:solidFill>
              <w14:schemeClr w14:val="tx1"/>
            </w14:solidFill>
          </w14:textFill>
        </w:rPr>
        <w:t>月</w:t>
      </w:r>
      <w:r>
        <w:rPr>
          <w:rFonts w:hAnsi="宋体" w:cs="宋体"/>
          <w:color w:val="000000" w:themeColor="text1"/>
          <w:szCs w:val="21"/>
          <w14:textFill>
            <w14:solidFill>
              <w14:schemeClr w14:val="tx1"/>
            </w14:solidFill>
          </w14:textFill>
        </w:rPr>
        <w:t>1</w:t>
      </w:r>
      <w:r>
        <w:rPr>
          <w:rFonts w:hint="eastAsia" w:hAnsi="宋体" w:cs="宋体"/>
          <w:color w:val="000000" w:themeColor="text1"/>
          <w:szCs w:val="21"/>
          <w14:textFill>
            <w14:solidFill>
              <w14:schemeClr w14:val="tx1"/>
            </w14:solidFill>
          </w14:textFill>
        </w:rPr>
        <w:t>日至今在中国境内有销售的整车高低温环境仓整体进口产品及重型整车高低温环境仓（非静态仓）给主流商用车企业或主流发动机企业或国家级机动车检测机构使用的案例；</w:t>
      </w:r>
      <w:r>
        <w:rPr>
          <w:rFonts w:hint="eastAsia"/>
          <w:color w:val="000000" w:themeColor="text1"/>
          <w14:textFill>
            <w14:solidFill>
              <w14:schemeClr w14:val="tx1"/>
            </w14:solidFill>
          </w14:textFill>
        </w:rPr>
        <w:t>同等条件下</w:t>
      </w:r>
      <w:r>
        <w:rPr>
          <w:rFonts w:hint="eastAsia" w:hAnsi="宋体" w:cs="宋体"/>
          <w:color w:val="000000" w:themeColor="text1"/>
          <w:szCs w:val="21"/>
          <w14:textFill>
            <w14:solidFill>
              <w14:schemeClr w14:val="tx1"/>
            </w14:solidFill>
          </w14:textFill>
        </w:rPr>
        <w:t>优先考虑自</w:t>
      </w:r>
      <w:r>
        <w:rPr>
          <w:rFonts w:hAnsi="宋体" w:cs="宋体"/>
          <w:color w:val="000000" w:themeColor="text1"/>
          <w:szCs w:val="21"/>
          <w14:textFill>
            <w14:solidFill>
              <w14:schemeClr w14:val="tx1"/>
            </w14:solidFill>
          </w14:textFill>
        </w:rPr>
        <w:t>202</w:t>
      </w:r>
      <w:r>
        <w:rPr>
          <w:rFonts w:hint="eastAsia" w:hAnsi="宋体" w:cs="宋体"/>
          <w:color w:val="000000" w:themeColor="text1"/>
          <w:szCs w:val="21"/>
          <w14:textFill>
            <w14:solidFill>
              <w14:schemeClr w14:val="tx1"/>
            </w14:solidFill>
          </w14:textFill>
        </w:rPr>
        <w:t>1年</w:t>
      </w:r>
      <w:r>
        <w:rPr>
          <w:rFonts w:hAnsi="宋体" w:cs="宋体"/>
          <w:color w:val="000000" w:themeColor="text1"/>
          <w:szCs w:val="21"/>
          <w14:textFill>
            <w14:solidFill>
              <w14:schemeClr w14:val="tx1"/>
            </w14:solidFill>
          </w14:textFill>
        </w:rPr>
        <w:t>1</w:t>
      </w:r>
      <w:r>
        <w:rPr>
          <w:rFonts w:hint="eastAsia" w:hAnsi="宋体" w:cs="宋体"/>
          <w:color w:val="000000" w:themeColor="text1"/>
          <w:szCs w:val="21"/>
          <w14:textFill>
            <w14:solidFill>
              <w14:schemeClr w14:val="tx1"/>
            </w14:solidFill>
          </w14:textFill>
        </w:rPr>
        <w:t>月</w:t>
      </w:r>
      <w:r>
        <w:rPr>
          <w:rFonts w:hAnsi="宋体" w:cs="宋体"/>
          <w:color w:val="000000" w:themeColor="text1"/>
          <w:szCs w:val="21"/>
          <w14:textFill>
            <w14:solidFill>
              <w14:schemeClr w14:val="tx1"/>
            </w14:solidFill>
          </w14:textFill>
        </w:rPr>
        <w:t>1</w:t>
      </w:r>
      <w:r>
        <w:rPr>
          <w:rFonts w:hint="eastAsia" w:hAnsi="宋体" w:cs="宋体"/>
          <w:color w:val="000000" w:themeColor="text1"/>
          <w:szCs w:val="21"/>
          <w14:textFill>
            <w14:solidFill>
              <w14:schemeClr w14:val="tx1"/>
            </w14:solidFill>
          </w14:textFill>
        </w:rPr>
        <w:t>日至今有相关涉氢环境仓案例的制造商。②控制系统应</w:t>
      </w:r>
      <w:r>
        <w:rPr>
          <w:rFonts w:hAnsi="宋体" w:cs="宋体"/>
          <w:color w:val="000000" w:themeColor="text1"/>
          <w:szCs w:val="21"/>
          <w14:textFill>
            <w14:solidFill>
              <w14:schemeClr w14:val="tx1"/>
            </w14:solidFill>
          </w14:textFill>
        </w:rPr>
        <w:t>采用</w:t>
      </w:r>
      <w:r>
        <w:rPr>
          <w:rFonts w:hint="eastAsia" w:hAnsi="宋体" w:cs="宋体"/>
          <w:color w:val="000000" w:themeColor="text1"/>
          <w:szCs w:val="21"/>
          <w14:textFill>
            <w14:solidFill>
              <w14:schemeClr w14:val="tx1"/>
            </w14:solidFill>
          </w14:textFill>
        </w:rPr>
        <w:t>节能</w:t>
      </w:r>
      <w:r>
        <w:rPr>
          <w:rFonts w:hAnsi="宋体" w:cs="宋体"/>
          <w:color w:val="000000" w:themeColor="text1"/>
          <w:szCs w:val="21"/>
          <w14:textFill>
            <w14:solidFill>
              <w14:schemeClr w14:val="tx1"/>
            </w14:solidFill>
          </w14:textFill>
        </w:rPr>
        <w:t>设计，可以实现</w:t>
      </w:r>
      <w:r>
        <w:rPr>
          <w:rFonts w:hint="eastAsia" w:hAnsi="宋体" w:cs="宋体"/>
          <w:color w:val="000000" w:themeColor="text1"/>
          <w:szCs w:val="21"/>
          <w14:textFill>
            <w14:solidFill>
              <w14:schemeClr w14:val="tx1"/>
            </w14:solidFill>
          </w14:textFill>
        </w:rPr>
        <w:t>系统整体</w:t>
      </w:r>
      <w:r>
        <w:rPr>
          <w:rFonts w:hAnsi="宋体" w:cs="宋体"/>
          <w:color w:val="000000" w:themeColor="text1"/>
          <w:szCs w:val="21"/>
          <w14:textFill>
            <w14:solidFill>
              <w14:schemeClr w14:val="tx1"/>
            </w14:solidFill>
          </w14:textFill>
        </w:rPr>
        <w:t>高效运行</w:t>
      </w:r>
      <w:r>
        <w:rPr>
          <w:rFonts w:hint="eastAsia" w:hAnsi="宋体" w:cs="宋体"/>
          <w:color w:val="000000" w:themeColor="text1"/>
          <w:szCs w:val="21"/>
          <w14:textFill>
            <w14:solidFill>
              <w14:schemeClr w14:val="tx1"/>
            </w14:solidFill>
          </w14:textFill>
        </w:rPr>
        <w:t>，提供详细的方案等证明材料</w:t>
      </w:r>
      <w:r>
        <w:rPr>
          <w:rFonts w:hAnsi="宋体" w:cs="宋体"/>
          <w:color w:val="000000" w:themeColor="text1"/>
          <w:szCs w:val="21"/>
          <w14:textFill>
            <w14:solidFill>
              <w14:schemeClr w14:val="tx1"/>
            </w14:solidFill>
          </w14:textFill>
        </w:rPr>
        <w:t>。</w:t>
      </w:r>
      <w:r>
        <w:rPr>
          <w:rFonts w:hint="eastAsia" w:hAnsi="宋体" w:cs="宋体"/>
          <w:color w:val="000000" w:themeColor="text1"/>
          <w:szCs w:val="21"/>
          <w14:textFill>
            <w14:solidFill>
              <w14:schemeClr w14:val="tx1"/>
            </w14:solidFill>
          </w14:textFill>
        </w:rPr>
        <w:t>③投标人需提供设备制造商负责本项目的团队人员名单，包括但不限于项目经理和各领域的技术专家（系统集成、制冷、机械、电气、软件、调试等），并同时提供各人员从业经历及曾负责的整车环境仓相关业绩。</w:t>
      </w:r>
    </w:p>
    <w:p w14:paraId="05EECB68">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6.报名及投标时需提供自2021年1月1日至今的用户清单（见附件2），同时需提供跟本项目类似的业绩表和合同复印件，准备合同和技术协议原件及相关证明材料备查。</w:t>
      </w:r>
    </w:p>
    <w:p w14:paraId="34FE0539">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7.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14:paraId="101B32E4">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8. 投标人须负责提供合理的便于运输的包装物，并承担相关费用。</w:t>
      </w:r>
    </w:p>
    <w:p w14:paraId="7E7C021E">
      <w:pPr>
        <w:pStyle w:val="2"/>
        <w:spacing w:line="320" w:lineRule="exact"/>
        <w:ind w:firstLine="420" w:firstLineChars="200"/>
        <w:rPr>
          <w:rFonts w:hint="eastAsia" w:hAnsi="宋体" w:cs="宋体"/>
          <w:color w:val="000000" w:themeColor="text1"/>
          <w:szCs w:val="21"/>
          <w14:textFill>
            <w14:solidFill>
              <w14:schemeClr w14:val="tx1"/>
            </w14:solidFill>
          </w14:textFill>
        </w:rPr>
      </w:pPr>
      <w:r>
        <w:rPr>
          <w:rFonts w:hint="eastAsia" w:hAnsi="宋体" w:cs="宋体"/>
          <w:color w:val="000000" w:themeColor="text1"/>
          <w:szCs w:val="21"/>
          <w14:textFill>
            <w14:solidFill>
              <w14:schemeClr w14:val="tx1"/>
            </w14:solidFill>
          </w14:textFill>
        </w:rPr>
        <w:t>9. 投标人必须是最终投标、签订合同的单位，不得以任何理由将已中标项目以任何形式转包或者分包给其他单位。</w:t>
      </w:r>
    </w:p>
    <w:p w14:paraId="766A44AD">
      <w:pPr>
        <w:pStyle w:val="2"/>
        <w:spacing w:line="320" w:lineRule="exact"/>
        <w:ind w:firstLine="420" w:firstLineChars="200"/>
        <w:rPr>
          <w:rFonts w:cs="Times New Roman"/>
          <w:sz w:val="24"/>
          <w:szCs w:val="24"/>
        </w:rPr>
      </w:pPr>
      <w:r>
        <w:rPr>
          <w:rFonts w:hint="eastAsia" w:hAnsi="宋体" w:cs="宋体"/>
          <w:color w:val="000000" w:themeColor="text1"/>
          <w:szCs w:val="21"/>
          <w14:textFill>
            <w14:solidFill>
              <w14:schemeClr w14:val="tx1"/>
            </w14:solidFill>
          </w14:textFill>
        </w:rPr>
        <w:t>10. 本次招标项目不接受联合体投标。</w:t>
      </w:r>
    </w:p>
    <w:p w14:paraId="65D9882C">
      <w:pPr>
        <w:pStyle w:val="27"/>
        <w:numPr>
          <w:ilvl w:val="0"/>
          <w:numId w:val="5"/>
        </w:numPr>
        <w:spacing w:before="156" w:beforeLines="50" w:after="156" w:afterLines="50" w:line="440" w:lineRule="exact"/>
        <w:rPr>
          <w:rFonts w:cs="Times New Roman"/>
          <w:b w:val="0"/>
          <w:bCs w:val="0"/>
          <w:sz w:val="24"/>
          <w:szCs w:val="24"/>
        </w:rPr>
      </w:pPr>
      <w:r>
        <w:rPr>
          <w:rFonts w:hint="eastAsia" w:cs="Times New Roman"/>
          <w:b w:val="0"/>
          <w:bCs w:val="0"/>
          <w:sz w:val="24"/>
          <w:szCs w:val="24"/>
        </w:rPr>
        <w:t>应标文件的编制</w:t>
      </w:r>
    </w:p>
    <w:p w14:paraId="6549EC67">
      <w:pPr>
        <w:spacing w:line="440" w:lineRule="exact"/>
        <w:ind w:firstLine="480" w:firstLineChars="200"/>
        <w:rPr>
          <w:rFonts w:hint="eastAsia" w:ascii="宋体" w:hAnsi="宋体" w:eastAsia="宋体" w:cs="宋体"/>
          <w:sz w:val="24"/>
        </w:rPr>
      </w:pPr>
      <w:r>
        <w:rPr>
          <w:rFonts w:hint="eastAsia" w:ascii="宋体" w:hAnsi="宋体" w:eastAsia="宋体" w:cs="宋体"/>
          <w:sz w:val="24"/>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p>
    <w:p w14:paraId="5FFF2540">
      <w:pPr>
        <w:spacing w:line="440" w:lineRule="exact"/>
        <w:ind w:left="804" w:leftChars="200" w:hanging="384" w:hangingChars="160"/>
        <w:rPr>
          <w:rFonts w:hint="eastAsia" w:ascii="宋体" w:hAnsi="宋体" w:eastAsia="宋体" w:cs="宋体"/>
          <w:sz w:val="24"/>
        </w:rPr>
      </w:pPr>
      <w:r>
        <w:rPr>
          <w:rFonts w:hint="eastAsia" w:ascii="宋体" w:hAnsi="宋体" w:eastAsia="宋体" w:cs="宋体"/>
          <w:sz w:val="24"/>
        </w:rPr>
        <w:t>① 供方资质文件：按照</w:t>
      </w:r>
      <w:r>
        <w:rPr>
          <w:rFonts w:hint="eastAsia" w:ascii="宋体" w:hAnsi="宋体" w:eastAsia="宋体" w:cs="宋体"/>
          <w:b/>
          <w:bCs/>
          <w:sz w:val="24"/>
          <w:highlight w:val="none"/>
        </w:rPr>
        <w:t>“应标文件的编制”中的2.1-2.</w:t>
      </w:r>
      <w:r>
        <w:rPr>
          <w:rFonts w:hint="eastAsia" w:ascii="宋体" w:hAnsi="宋体" w:eastAsia="宋体" w:cs="宋体"/>
          <w:b/>
          <w:bCs/>
          <w:sz w:val="24"/>
          <w:highlight w:val="none"/>
          <w:lang w:val="en-US" w:eastAsia="zh-CN"/>
        </w:rPr>
        <w:t>7</w:t>
      </w:r>
      <w:r>
        <w:rPr>
          <w:rFonts w:hint="eastAsia" w:ascii="宋体" w:hAnsi="宋体" w:eastAsia="宋体" w:cs="宋体"/>
          <w:b/>
          <w:bCs/>
          <w:sz w:val="24"/>
          <w:highlight w:val="none"/>
        </w:rPr>
        <w:t>准备资料</w:t>
      </w:r>
      <w:r>
        <w:rPr>
          <w:rFonts w:hint="eastAsia" w:ascii="宋体" w:hAnsi="宋体" w:eastAsia="宋体" w:cs="宋体"/>
          <w:sz w:val="24"/>
          <w:highlight w:val="none"/>
        </w:rPr>
        <w:t>，</w:t>
      </w:r>
      <w:r>
        <w:rPr>
          <w:rFonts w:hint="eastAsia" w:ascii="宋体" w:hAnsi="宋体" w:eastAsia="宋体" w:cs="宋体"/>
          <w:sz w:val="24"/>
        </w:rPr>
        <w:t>文件须附目录，并在首页清晰列出公司名称、联系人、电话及邮箱。</w:t>
      </w:r>
    </w:p>
    <w:p w14:paraId="5A44EF6D">
      <w:pPr>
        <w:spacing w:line="440" w:lineRule="exact"/>
        <w:ind w:left="900" w:leftChars="200" w:hanging="480" w:hangingChars="200"/>
        <w:rPr>
          <w:rFonts w:hint="eastAsia" w:ascii="宋体" w:hAnsi="宋体" w:eastAsia="宋体" w:cs="宋体"/>
          <w:sz w:val="24"/>
        </w:rPr>
      </w:pPr>
      <w:r>
        <w:rPr>
          <w:rFonts w:hint="eastAsia" w:ascii="宋体" w:hAnsi="宋体" w:eastAsia="宋体" w:cs="宋体"/>
          <w:sz w:val="24"/>
        </w:rPr>
        <w:t>② 企业简介文件。</w:t>
      </w:r>
    </w:p>
    <w:p w14:paraId="21A20702">
      <w:pPr>
        <w:spacing w:line="440" w:lineRule="exact"/>
        <w:ind w:left="900" w:leftChars="200" w:hanging="480" w:hangingChars="200"/>
        <w:rPr>
          <w:rFonts w:hint="eastAsia" w:ascii="宋体" w:hAnsi="宋体" w:eastAsia="宋体" w:cs="宋体"/>
          <w:sz w:val="24"/>
        </w:rPr>
      </w:pPr>
      <w:r>
        <w:rPr>
          <w:rFonts w:hint="eastAsia" w:ascii="宋体" w:hAnsi="宋体" w:eastAsia="宋体" w:cs="宋体"/>
          <w:sz w:val="24"/>
        </w:rPr>
        <w:t>③ 项目业绩文件。</w:t>
      </w:r>
    </w:p>
    <w:p w14:paraId="31E5D586">
      <w:pPr>
        <w:pStyle w:val="28"/>
        <w:numPr>
          <w:ilvl w:val="1"/>
          <w:numId w:val="5"/>
        </w:numPr>
        <w:ind w:left="652" w:hanging="482" w:firstLineChars="0"/>
        <w:rPr>
          <w:rFonts w:hint="eastAsia" w:cs="Times New Roman"/>
          <w:bCs/>
          <w:sz w:val="24"/>
          <w:szCs w:val="24"/>
        </w:rPr>
      </w:pPr>
      <w:r>
        <w:rPr>
          <w:rFonts w:cs="Times New Roman"/>
          <w:bCs/>
          <w:sz w:val="24"/>
          <w:szCs w:val="24"/>
        </w:rPr>
        <w:t>投标方营业执照</w:t>
      </w:r>
      <w:r>
        <w:rPr>
          <w:rFonts w:hint="eastAsia" w:cs="Times New Roman"/>
          <w:bCs/>
          <w:sz w:val="24"/>
          <w:szCs w:val="24"/>
        </w:rPr>
        <w:t>（若境外公司无营业执照应提供其他证明材料或说明）及法定代表人授权委托书（附件1）及投标人资格要求中（一）第2条或者（二）第1条的其它证明文件</w:t>
      </w:r>
      <w:r>
        <w:rPr>
          <w:rFonts w:cs="Times New Roman"/>
          <w:bCs/>
          <w:sz w:val="24"/>
          <w:szCs w:val="24"/>
        </w:rPr>
        <w:t>；</w:t>
      </w:r>
    </w:p>
    <w:p w14:paraId="6CE5A256">
      <w:pPr>
        <w:pStyle w:val="28"/>
        <w:numPr>
          <w:ilvl w:val="1"/>
          <w:numId w:val="5"/>
        </w:numPr>
        <w:ind w:left="652" w:hanging="482" w:firstLineChars="0"/>
        <w:rPr>
          <w:rFonts w:hint="eastAsia" w:cs="Times New Roman"/>
          <w:bCs/>
          <w:sz w:val="24"/>
          <w:szCs w:val="24"/>
        </w:rPr>
      </w:pPr>
      <w:r>
        <w:rPr>
          <w:rFonts w:hint="eastAsia" w:cs="Times New Roman"/>
          <w:bCs/>
          <w:sz w:val="24"/>
          <w:szCs w:val="24"/>
        </w:rPr>
        <w:t>投标人资格要求的用户清单（格式参考附件</w:t>
      </w:r>
      <w:r>
        <w:rPr>
          <w:rFonts w:cs="Times New Roman"/>
          <w:bCs/>
          <w:sz w:val="24"/>
          <w:szCs w:val="24"/>
        </w:rPr>
        <w:t>2</w:t>
      </w:r>
      <w:r>
        <w:rPr>
          <w:rFonts w:hint="eastAsia" w:cs="Times New Roman"/>
          <w:bCs/>
          <w:sz w:val="24"/>
          <w:szCs w:val="24"/>
        </w:rPr>
        <w:t>）、</w:t>
      </w:r>
      <w:r>
        <w:rPr>
          <w:rFonts w:cs="Times New Roman"/>
          <w:bCs/>
          <w:sz w:val="24"/>
          <w:szCs w:val="24"/>
        </w:rPr>
        <w:t>同类项目业绩汇总表</w:t>
      </w:r>
      <w:r>
        <w:rPr>
          <w:rFonts w:hint="eastAsia" w:cs="Times New Roman"/>
          <w:bCs/>
          <w:sz w:val="24"/>
          <w:szCs w:val="24"/>
        </w:rPr>
        <w:t>（附件</w:t>
      </w:r>
      <w:r>
        <w:rPr>
          <w:rFonts w:cs="Times New Roman"/>
          <w:bCs/>
          <w:sz w:val="24"/>
          <w:szCs w:val="24"/>
        </w:rPr>
        <w:t>2</w:t>
      </w:r>
      <w:r>
        <w:rPr>
          <w:rFonts w:hint="eastAsia" w:cs="Times New Roman"/>
          <w:bCs/>
          <w:sz w:val="24"/>
          <w:szCs w:val="24"/>
        </w:rPr>
        <w:t>）、同类项目</w:t>
      </w:r>
      <w:r>
        <w:rPr>
          <w:rFonts w:cs="Times New Roman"/>
          <w:bCs/>
          <w:sz w:val="24"/>
          <w:szCs w:val="24"/>
        </w:rPr>
        <w:t>业绩合同</w:t>
      </w:r>
      <w:r>
        <w:rPr>
          <w:rFonts w:hint="eastAsia" w:cs="Times New Roman"/>
          <w:bCs/>
          <w:sz w:val="24"/>
          <w:szCs w:val="24"/>
        </w:rPr>
        <w:t>（包括技术协议）等证明文件扫描件、以及要求的其它证明材料（数量不限、能报尽报）</w:t>
      </w:r>
      <w:r>
        <w:rPr>
          <w:rFonts w:cs="Times New Roman"/>
          <w:bCs/>
          <w:sz w:val="24"/>
          <w:szCs w:val="24"/>
        </w:rPr>
        <w:t>；</w:t>
      </w:r>
    </w:p>
    <w:p w14:paraId="5A6B107B">
      <w:pPr>
        <w:pStyle w:val="28"/>
        <w:numPr>
          <w:ilvl w:val="1"/>
          <w:numId w:val="5"/>
        </w:numPr>
        <w:ind w:left="652" w:hanging="482" w:firstLineChars="0"/>
        <w:rPr>
          <w:rFonts w:hint="eastAsia" w:cs="Times New Roman"/>
          <w:bCs/>
          <w:sz w:val="24"/>
          <w:szCs w:val="24"/>
        </w:rPr>
      </w:pPr>
      <w:r>
        <w:rPr>
          <w:rFonts w:hint="eastAsia" w:cs="Times New Roman"/>
          <w:bCs/>
          <w:sz w:val="24"/>
          <w:szCs w:val="24"/>
        </w:rPr>
        <w:t>投标人基本情况表（附件</w:t>
      </w:r>
      <w:r>
        <w:rPr>
          <w:rFonts w:cs="Times New Roman"/>
          <w:bCs/>
          <w:sz w:val="24"/>
          <w:szCs w:val="24"/>
        </w:rPr>
        <w:t>3</w:t>
      </w:r>
      <w:r>
        <w:rPr>
          <w:rFonts w:hint="eastAsia" w:cs="Times New Roman"/>
          <w:bCs/>
          <w:sz w:val="24"/>
          <w:szCs w:val="24"/>
        </w:rPr>
        <w:t>）；</w:t>
      </w:r>
    </w:p>
    <w:p w14:paraId="736BFD53">
      <w:pPr>
        <w:pStyle w:val="28"/>
        <w:numPr>
          <w:ilvl w:val="1"/>
          <w:numId w:val="5"/>
        </w:numPr>
        <w:ind w:left="652" w:hanging="482" w:firstLineChars="0"/>
        <w:rPr>
          <w:rFonts w:hint="eastAsia" w:cs="Times New Roman"/>
          <w:bCs/>
          <w:sz w:val="24"/>
          <w:szCs w:val="24"/>
        </w:rPr>
      </w:pPr>
      <w:r>
        <w:rPr>
          <w:rFonts w:hint="eastAsia" w:cs="Times New Roman"/>
          <w:bCs/>
          <w:sz w:val="24"/>
          <w:szCs w:val="24"/>
        </w:rPr>
        <w:t>投标人2021年1月1日至今经第三方机构出具的公司财务审计报告，并填写（附件</w:t>
      </w:r>
      <w:r>
        <w:rPr>
          <w:rFonts w:cs="Times New Roman"/>
          <w:bCs/>
          <w:sz w:val="24"/>
          <w:szCs w:val="24"/>
        </w:rPr>
        <w:t>4</w:t>
      </w:r>
      <w:r>
        <w:rPr>
          <w:rFonts w:hint="eastAsia" w:cs="Times New Roman"/>
          <w:bCs/>
          <w:sz w:val="24"/>
          <w:szCs w:val="24"/>
        </w:rPr>
        <w:t>）；</w:t>
      </w:r>
    </w:p>
    <w:p w14:paraId="62FACC63">
      <w:pPr>
        <w:pStyle w:val="28"/>
        <w:numPr>
          <w:ilvl w:val="1"/>
          <w:numId w:val="5"/>
        </w:numPr>
        <w:ind w:left="652" w:hanging="482" w:firstLineChars="0"/>
        <w:rPr>
          <w:rFonts w:hint="eastAsia" w:cs="Times New Roman"/>
          <w:bCs/>
          <w:sz w:val="24"/>
          <w:szCs w:val="24"/>
        </w:rPr>
      </w:pPr>
      <w:r>
        <w:rPr>
          <w:rFonts w:hint="eastAsia" w:cs="Times New Roman"/>
          <w:bCs/>
          <w:sz w:val="24"/>
          <w:szCs w:val="24"/>
        </w:rPr>
        <w:t>报名当日的</w:t>
      </w:r>
      <w:r>
        <w:rPr>
          <w:rFonts w:cs="Times New Roman"/>
          <w:bCs/>
          <w:sz w:val="24"/>
          <w:szCs w:val="24"/>
        </w:rPr>
        <w:t>信用中国截图</w:t>
      </w:r>
      <w:r>
        <w:rPr>
          <w:rFonts w:hint="eastAsia" w:cs="Times New Roman"/>
          <w:bCs/>
          <w:sz w:val="24"/>
          <w:szCs w:val="24"/>
        </w:rPr>
        <w:t>。</w:t>
      </w:r>
    </w:p>
    <w:p w14:paraId="74A7DDDB">
      <w:pPr>
        <w:pStyle w:val="28"/>
        <w:numPr>
          <w:ilvl w:val="1"/>
          <w:numId w:val="5"/>
        </w:numPr>
        <w:ind w:left="652" w:hanging="482" w:firstLineChars="0"/>
        <w:rPr>
          <w:rFonts w:hint="eastAsia" w:cs="Times New Roman"/>
          <w:bCs/>
          <w:sz w:val="24"/>
          <w:szCs w:val="24"/>
        </w:rPr>
      </w:pPr>
      <w:r>
        <w:rPr>
          <w:rFonts w:hint="eastAsia" w:cs="Times New Roman"/>
          <w:bCs/>
          <w:sz w:val="24"/>
          <w:szCs w:val="24"/>
        </w:rPr>
        <w:t>投标人应提供</w:t>
      </w:r>
      <w:r>
        <w:rPr>
          <w:rFonts w:hint="eastAsia" w:cs="Times New Roman"/>
          <w:bCs/>
          <w:sz w:val="24"/>
          <w:szCs w:val="24"/>
          <w:lang w:val="en-US" w:eastAsia="zh-CN"/>
        </w:rPr>
        <w:t>第一条资格条件</w:t>
      </w:r>
      <w:r>
        <w:rPr>
          <w:rFonts w:hint="eastAsia" w:cs="Times New Roman"/>
          <w:bCs/>
          <w:sz w:val="24"/>
          <w:szCs w:val="24"/>
        </w:rPr>
        <w:t>中规定的满足所有投标条件相关证明材料。</w:t>
      </w:r>
    </w:p>
    <w:p w14:paraId="35DE9E3C">
      <w:pPr>
        <w:pStyle w:val="28"/>
        <w:numPr>
          <w:ilvl w:val="1"/>
          <w:numId w:val="5"/>
        </w:numPr>
        <w:ind w:left="652" w:hanging="482" w:firstLineChars="0"/>
        <w:rPr>
          <w:rFonts w:hint="eastAsia" w:cs="Times New Roman"/>
          <w:bCs/>
          <w:sz w:val="24"/>
          <w:szCs w:val="24"/>
        </w:rPr>
      </w:pPr>
      <w:r>
        <w:rPr>
          <w:rFonts w:hint="eastAsia" w:cs="Times New Roman"/>
          <w:bCs/>
          <w:sz w:val="24"/>
          <w:szCs w:val="24"/>
        </w:rPr>
        <w:t>对于投标人瑕疵滞后发现的情形，即无论基于何种原因，各项本应作为拒绝处理的情形，即便未被及时发现或投标人隐瞒真实情况，而使该投标人通过了资格审核、初评、现场复审、终评或其他所有相关程序，包括已发布中标通知或已签订合同的情形，招标人均有权拒绝或取消该投标人参与本项目资格，相关的一切损失及责任均由该投标人承担。</w:t>
      </w:r>
    </w:p>
    <w:p w14:paraId="15ECF426">
      <w:pPr>
        <w:pStyle w:val="28"/>
        <w:numPr>
          <w:ilvl w:val="1"/>
          <w:numId w:val="5"/>
        </w:numPr>
        <w:ind w:left="652" w:hanging="482" w:firstLineChars="0"/>
        <w:rPr>
          <w:rFonts w:hint="eastAsia" w:ascii="宋体" w:hAnsi="宋体" w:eastAsia="宋体" w:cs="Times New Roman"/>
          <w:bCs/>
          <w:sz w:val="24"/>
          <w:szCs w:val="24"/>
        </w:rPr>
      </w:pPr>
      <w:r>
        <w:rPr>
          <w:rFonts w:hint="eastAsia" w:ascii="宋体" w:hAnsi="宋体" w:eastAsia="宋体" w:cs="Times New Roman"/>
          <w:bCs/>
          <w:sz w:val="24"/>
          <w:szCs w:val="24"/>
          <w:lang w:val="en-US" w:eastAsia="zh-CN"/>
        </w:rPr>
        <w:t>投标保证金缴纳凭证，同时正文描述付款账号、户名、开户行名称、开户行行号、保证金金额。</w:t>
      </w:r>
    </w:p>
    <w:p w14:paraId="38693A0A">
      <w:pPr>
        <w:pStyle w:val="28"/>
        <w:numPr>
          <w:ilvl w:val="0"/>
          <w:numId w:val="6"/>
        </w:numPr>
        <w:ind w:left="0" w:firstLine="211" w:firstLineChars="100"/>
        <w:rPr>
          <w:rFonts w:hint="eastAsia" w:cs="Times New Roman"/>
          <w:b/>
          <w:bCs/>
          <w:szCs w:val="21"/>
        </w:rPr>
      </w:pPr>
      <w:r>
        <w:rPr>
          <w:rFonts w:hint="eastAsia" w:cs="Times New Roman"/>
          <w:b/>
          <w:bCs/>
          <w:szCs w:val="21"/>
        </w:rPr>
        <w:t>投标人提供的所有材料必须真实有效。对于资质审核不通过、资料存在虚假或未实质性响应招标要求的投标人，招标人有权拒绝其投标。</w:t>
      </w:r>
    </w:p>
    <w:p w14:paraId="37E46E18">
      <w:pPr>
        <w:pStyle w:val="27"/>
        <w:numPr>
          <w:ilvl w:val="0"/>
          <w:numId w:val="5"/>
        </w:numPr>
        <w:spacing w:before="156" w:beforeLines="50" w:after="156" w:afterLines="50" w:line="440" w:lineRule="exact"/>
        <w:rPr>
          <w:rFonts w:hint="eastAsia" w:ascii="宋体" w:hAnsi="宋体" w:eastAsia="宋体" w:cs="宋体"/>
          <w:sz w:val="24"/>
          <w:szCs w:val="24"/>
        </w:rPr>
      </w:pPr>
      <w:r>
        <w:rPr>
          <w:rFonts w:hint="eastAsia" w:ascii="宋体" w:hAnsi="宋体" w:eastAsia="宋体" w:cs="宋体"/>
          <w:sz w:val="24"/>
          <w:szCs w:val="24"/>
        </w:rPr>
        <w:t>应标文件的递交</w:t>
      </w:r>
    </w:p>
    <w:p w14:paraId="51606E1A">
      <w:pPr>
        <w:spacing w:line="440" w:lineRule="exact"/>
        <w:ind w:firstLine="480" w:firstLineChars="200"/>
        <w:rPr>
          <w:rFonts w:hint="eastAsia" w:ascii="宋体" w:hAnsi="宋体" w:eastAsia="宋体" w:cs="宋体"/>
          <w:sz w:val="24"/>
        </w:rPr>
      </w:pPr>
      <w:r>
        <w:rPr>
          <w:rFonts w:hint="eastAsia" w:ascii="宋体" w:hAnsi="宋体" w:eastAsia="宋体" w:cs="宋体"/>
          <w:sz w:val="24"/>
        </w:rPr>
        <w:t>拟投标人须按以下流程在“中国重汽e采通”平台报名：</w:t>
      </w:r>
    </w:p>
    <w:p w14:paraId="7B6CBE0C">
      <w:pPr>
        <w:pStyle w:val="28"/>
        <w:numPr>
          <w:ilvl w:val="0"/>
          <w:numId w:val="7"/>
        </w:numPr>
        <w:spacing w:before="78" w:beforeLines="25"/>
        <w:ind w:firstLineChars="0"/>
        <w:jc w:val="both"/>
        <w:rPr>
          <w:rFonts w:hint="eastAsia" w:cs="宋体"/>
          <w:sz w:val="24"/>
          <w:szCs w:val="24"/>
        </w:rPr>
      </w:pPr>
      <w:r>
        <w:rPr>
          <w:rFonts w:hint="eastAsia" w:cs="宋体"/>
          <w:sz w:val="24"/>
          <w:szCs w:val="24"/>
        </w:rPr>
        <w:t xml:space="preserve"> 系统注册与信息维护</w:t>
      </w:r>
    </w:p>
    <w:p w14:paraId="15C3D410">
      <w:pPr>
        <w:pStyle w:val="28"/>
        <w:numPr>
          <w:ilvl w:val="0"/>
          <w:numId w:val="8"/>
        </w:numPr>
        <w:spacing w:line="400" w:lineRule="exact"/>
        <w:ind w:left="380" w:leftChars="100" w:hanging="170" w:firstLineChars="0"/>
        <w:jc w:val="both"/>
        <w:rPr>
          <w:rFonts w:hint="eastAsia" w:cs="宋体"/>
          <w:sz w:val="24"/>
          <w:szCs w:val="24"/>
          <w:highlight w:val="none"/>
        </w:rPr>
      </w:pPr>
      <w:r>
        <w:rPr>
          <w:rFonts w:hint="eastAsia" w:cs="宋体"/>
          <w:b/>
          <w:bCs/>
          <w:sz w:val="24"/>
          <w:szCs w:val="24"/>
        </w:rPr>
        <w:t>首次注册</w:t>
      </w:r>
      <w:r>
        <w:rPr>
          <w:rFonts w:hint="eastAsia" w:cs="宋体"/>
          <w:sz w:val="24"/>
          <w:szCs w:val="24"/>
        </w:rPr>
        <w:t>供应商</w:t>
      </w:r>
      <w:r>
        <w:rPr>
          <w:rFonts w:hint="eastAsia" w:cs="宋体"/>
          <w:b/>
          <w:bCs/>
          <w:sz w:val="24"/>
          <w:szCs w:val="24"/>
        </w:rPr>
        <w:t>：</w:t>
      </w:r>
      <w:r>
        <w:rPr>
          <w:rFonts w:hint="eastAsia" w:cs="宋体"/>
          <w:sz w:val="24"/>
          <w:szCs w:val="24"/>
        </w:rPr>
        <w:t>请根据《SRM非生产供应商注册手册》（</w:t>
      </w:r>
      <w:r>
        <w:rPr>
          <w:rFonts w:hint="eastAsia" w:cs="宋体"/>
          <w:sz w:val="24"/>
          <w:szCs w:val="24"/>
          <w:highlight w:val="none"/>
        </w:rPr>
        <w:t>附件5）完成平台账号注册。</w:t>
      </w:r>
    </w:p>
    <w:p w14:paraId="14AB2D7A">
      <w:pPr>
        <w:pStyle w:val="28"/>
        <w:numPr>
          <w:ilvl w:val="0"/>
          <w:numId w:val="8"/>
        </w:numPr>
        <w:ind w:left="380" w:leftChars="100" w:hanging="170" w:firstLineChars="0"/>
        <w:jc w:val="both"/>
        <w:rPr>
          <w:rFonts w:hint="eastAsia" w:cs="宋体"/>
          <w:sz w:val="24"/>
          <w:szCs w:val="24"/>
          <w:highlight w:val="none"/>
        </w:rPr>
      </w:pPr>
      <w:r>
        <w:rPr>
          <w:rFonts w:hint="eastAsia" w:cs="宋体"/>
          <w:b/>
          <w:bCs/>
          <w:sz w:val="24"/>
          <w:szCs w:val="24"/>
          <w:highlight w:val="none"/>
        </w:rPr>
        <w:t>已注册供应商：</w:t>
      </w:r>
      <w:r>
        <w:rPr>
          <w:rFonts w:hint="eastAsia" w:cs="宋体"/>
          <w:sz w:val="24"/>
          <w:szCs w:val="24"/>
          <w:highlight w:val="none"/>
        </w:rPr>
        <w:t>请登录系统核对系统中</w:t>
      </w:r>
      <w:r>
        <w:rPr>
          <w:rFonts w:hint="eastAsia" w:cs="宋体"/>
          <w:b/>
          <w:bCs/>
          <w:sz w:val="24"/>
          <w:szCs w:val="24"/>
          <w:highlight w:val="none"/>
        </w:rPr>
        <w:t>2022-2024年度财务数据</w:t>
      </w:r>
      <w:r>
        <w:rPr>
          <w:rFonts w:hint="eastAsia" w:cs="宋体"/>
          <w:sz w:val="24"/>
          <w:szCs w:val="24"/>
          <w:highlight w:val="none"/>
        </w:rPr>
        <w:t>。如尚未填写或信息不全，请参照《SRM非生产供应商注册手册》（附件5）及时进行补充与更新，确保信息真实、完整。</w:t>
      </w:r>
    </w:p>
    <w:p w14:paraId="05FC55A0">
      <w:pPr>
        <w:pStyle w:val="28"/>
        <w:numPr>
          <w:ilvl w:val="0"/>
          <w:numId w:val="7"/>
        </w:numPr>
        <w:spacing w:before="78" w:beforeLines="25"/>
        <w:ind w:firstLineChars="0"/>
        <w:jc w:val="both"/>
        <w:rPr>
          <w:rFonts w:hint="eastAsia" w:cs="宋体"/>
          <w:sz w:val="24"/>
          <w:szCs w:val="24"/>
          <w:highlight w:val="none"/>
        </w:rPr>
      </w:pPr>
      <w:r>
        <w:rPr>
          <w:rFonts w:hint="eastAsia" w:cs="宋体"/>
          <w:sz w:val="24"/>
          <w:szCs w:val="24"/>
          <w:highlight w:val="none"/>
        </w:rPr>
        <w:t xml:space="preserve"> 应标流程</w:t>
      </w:r>
    </w:p>
    <w:p w14:paraId="3C6D865C">
      <w:pPr>
        <w:pStyle w:val="28"/>
        <w:spacing w:line="400" w:lineRule="exact"/>
        <w:ind w:left="420" w:leftChars="200" w:firstLine="480"/>
        <w:jc w:val="both"/>
        <w:rPr>
          <w:rFonts w:hint="eastAsia" w:cs="宋体"/>
          <w:b/>
          <w:bCs/>
          <w:sz w:val="24"/>
          <w:szCs w:val="24"/>
        </w:rPr>
      </w:pPr>
      <w:r>
        <w:rPr>
          <w:rFonts w:hint="eastAsia" w:cs="宋体"/>
          <w:sz w:val="24"/>
          <w:szCs w:val="24"/>
          <w:highlight w:val="none"/>
        </w:rPr>
        <w:t>注册及财务数据维护完成后，参照《SRM系统供应商用户手册》（附件6）</w:t>
      </w:r>
      <w:r>
        <w:rPr>
          <w:rFonts w:hint="eastAsia" w:cs="宋体"/>
          <w:sz w:val="24"/>
          <w:szCs w:val="24"/>
        </w:rPr>
        <w:t>，登录平台，进入“招投标中心-非生产类招投标-供应商应标”，按本公告</w:t>
      </w:r>
      <w:r>
        <w:rPr>
          <w:rFonts w:hint="eastAsia" w:cs="宋体"/>
          <w:sz w:val="24"/>
          <w:szCs w:val="24"/>
          <w:highlight w:val="yellow"/>
        </w:rPr>
        <w:t>第2条“</w:t>
      </w:r>
      <w:r>
        <w:rPr>
          <w:rFonts w:hint="eastAsia" w:cs="宋体"/>
          <w:sz w:val="24"/>
          <w:szCs w:val="24"/>
        </w:rPr>
        <w:t>应标文件的编制”要求准备并上传资料。</w:t>
      </w:r>
      <w:r>
        <w:rPr>
          <w:rFonts w:cs="宋体"/>
          <w:b/>
          <w:bCs/>
          <w:sz w:val="24"/>
          <w:szCs w:val="24"/>
        </w:rPr>
        <w:t>资质审查通过后，视为报名成功。</w:t>
      </w:r>
    </w:p>
    <w:p w14:paraId="50C849D8">
      <w:pPr>
        <w:pStyle w:val="28"/>
        <w:spacing w:line="400" w:lineRule="exact"/>
        <w:ind w:left="420" w:leftChars="200" w:firstLine="482"/>
        <w:jc w:val="both"/>
        <w:rPr>
          <w:rFonts w:hint="eastAsia" w:cs="宋体"/>
          <w:b/>
          <w:bCs/>
          <w:sz w:val="24"/>
          <w:szCs w:val="24"/>
        </w:rPr>
      </w:pPr>
      <w:r>
        <w:rPr>
          <w:rFonts w:hint="eastAsia" w:cs="宋体"/>
          <w:b/>
          <w:bCs/>
          <w:sz w:val="24"/>
          <w:szCs w:val="24"/>
        </w:rPr>
        <w:t>是否为代理商请如实选择，</w:t>
      </w:r>
      <w:r>
        <w:rPr>
          <w:rFonts w:hint="eastAsia" w:cs="宋体"/>
          <w:sz w:val="24"/>
          <w:szCs w:val="24"/>
        </w:rPr>
        <w:t>若为</w:t>
      </w:r>
      <w:r>
        <w:rPr>
          <w:rFonts w:hint="eastAsia" w:cs="宋体"/>
          <w:b/>
          <w:bCs/>
          <w:sz w:val="24"/>
          <w:szCs w:val="24"/>
        </w:rPr>
        <w:t>代理商应标，</w:t>
      </w:r>
      <w:r>
        <w:rPr>
          <w:rFonts w:hint="eastAsia" w:cs="宋体"/>
          <w:sz w:val="24"/>
          <w:szCs w:val="24"/>
        </w:rPr>
        <w:t>请在应标后主动</w:t>
      </w:r>
      <w:r>
        <w:rPr>
          <w:rFonts w:hint="eastAsia" w:cs="宋体"/>
          <w:b/>
          <w:bCs/>
          <w:sz w:val="24"/>
          <w:szCs w:val="24"/>
        </w:rPr>
        <w:t>联系商务联系人。</w:t>
      </w:r>
    </w:p>
    <w:p w14:paraId="2EC5B5D1">
      <w:pPr>
        <w:pStyle w:val="28"/>
        <w:spacing w:line="400" w:lineRule="exact"/>
        <w:ind w:left="420" w:leftChars="200" w:firstLine="480"/>
        <w:jc w:val="both"/>
        <w:rPr>
          <w:rFonts w:hint="eastAsia" w:cs="宋体"/>
          <w:sz w:val="24"/>
          <w:szCs w:val="24"/>
        </w:rPr>
      </w:pPr>
      <w:r>
        <w:rPr>
          <w:rFonts w:hint="eastAsia" w:cs="宋体"/>
          <w:sz w:val="24"/>
          <w:szCs w:val="24"/>
        </w:rPr>
        <w:t>报名及应标阶段提供的资料不合格将被系统驳回，投标人应</w:t>
      </w:r>
      <w:r>
        <w:rPr>
          <w:rFonts w:hint="eastAsia" w:cs="宋体"/>
          <w:b/>
          <w:bCs/>
          <w:sz w:val="24"/>
          <w:szCs w:val="24"/>
        </w:rPr>
        <w:t>及时查阅审核状态并按提示补正</w:t>
      </w:r>
      <w:r>
        <w:rPr>
          <w:rFonts w:hint="eastAsia" w:cs="宋体"/>
          <w:sz w:val="24"/>
          <w:szCs w:val="24"/>
        </w:rPr>
        <w:t>。未能在要求时间内补充合格资料的，视为自动放弃投标。</w:t>
      </w:r>
    </w:p>
    <w:p w14:paraId="71DCDE4D">
      <w:pPr>
        <w:pStyle w:val="27"/>
        <w:numPr>
          <w:ilvl w:val="0"/>
          <w:numId w:val="0"/>
        </w:numPr>
        <w:spacing w:before="62" w:beforeLines="20" w:after="156" w:afterLines="50" w:line="440" w:lineRule="exact"/>
        <w:outlineLvl w:val="9"/>
        <w:rPr>
          <w:rFonts w:hint="eastAsia" w:ascii="宋体" w:hAnsi="宋体" w:eastAsia="宋体" w:cs="Times New Roman"/>
          <w:sz w:val="21"/>
          <w:szCs w:val="21"/>
        </w:rPr>
      </w:pPr>
      <w:r>
        <w:rPr>
          <w:rFonts w:hint="eastAsia" w:ascii="宋体" w:hAnsi="宋体" w:eastAsia="宋体" w:cs="Times New Roman"/>
          <w:sz w:val="21"/>
          <w:szCs w:val="21"/>
        </w:rPr>
        <w:t>注：请务必在应标截止时间前完成注册及应标操作，注册审核需2-4日，财务数据变更审核需1-2日，应标截止时间精确到秒，逾期将无法应标。请自行掌握时间，避免无法应标。</w:t>
      </w:r>
    </w:p>
    <w:p w14:paraId="75135776">
      <w:pPr>
        <w:pStyle w:val="27"/>
        <w:numPr>
          <w:ilvl w:val="0"/>
          <w:numId w:val="5"/>
        </w:numPr>
        <w:spacing w:before="156" w:beforeLines="50" w:after="156" w:afterLines="50" w:line="440" w:lineRule="exact"/>
        <w:rPr>
          <w:rFonts w:hint="eastAsia" w:ascii="宋体" w:hAnsi="宋体" w:eastAsia="宋体" w:cs="宋体"/>
          <w:sz w:val="24"/>
          <w:szCs w:val="24"/>
        </w:rPr>
      </w:pPr>
      <w:r>
        <w:rPr>
          <w:rFonts w:hint="eastAsia" w:ascii="宋体" w:hAnsi="宋体" w:eastAsia="宋体" w:cs="宋体"/>
          <w:sz w:val="24"/>
          <w:szCs w:val="24"/>
        </w:rPr>
        <w:t>投标保证金收取、缴纳有效期及罚没</w:t>
      </w:r>
    </w:p>
    <w:p w14:paraId="020F395D">
      <w:pPr>
        <w:pStyle w:val="27"/>
        <w:numPr>
          <w:ilvl w:val="0"/>
          <w:numId w:val="9"/>
        </w:numPr>
        <w:ind w:left="0" w:firstLine="0"/>
        <w:outlineLvl w:val="2"/>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投标保证金的缴纳</w:t>
      </w:r>
    </w:p>
    <w:p w14:paraId="1D18630E">
      <w:pPr>
        <w:pStyle w:val="27"/>
        <w:numPr>
          <w:ilvl w:val="0"/>
          <w:numId w:val="10"/>
        </w:numPr>
        <w:outlineLvl w:val="9"/>
        <w:rPr>
          <w:rFonts w:hint="eastAsia" w:ascii="宋体" w:hAnsi="宋体" w:eastAsia="宋体" w:cs="宋体"/>
          <w:b w:val="0"/>
          <w:bCs w:val="0"/>
          <w:color w:val="000000" w:themeColor="text1"/>
          <w:sz w:val="21"/>
          <w:szCs w:val="21"/>
          <w:u w:val="single"/>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投标保证金的缴纳形式：</w:t>
      </w:r>
      <w:r>
        <w:rPr>
          <w:rFonts w:hint="eastAsia" w:ascii="宋体" w:hAnsi="宋体" w:eastAsia="宋体" w:cs="宋体"/>
          <w:b w:val="0"/>
          <w:bCs w:val="0"/>
          <w:color w:val="000000" w:themeColor="text1"/>
          <w:sz w:val="21"/>
          <w:szCs w:val="21"/>
          <w:u w:val="single"/>
          <w14:textFill>
            <w14:solidFill>
              <w14:schemeClr w14:val="tx1"/>
            </w14:solidFill>
          </w14:textFill>
        </w:rPr>
        <w:t>提交银行投标保函或从银行基本账户转账</w:t>
      </w:r>
    </w:p>
    <w:p w14:paraId="4B9CC164">
      <w:pPr>
        <w:pStyle w:val="27"/>
        <w:numPr>
          <w:ilvl w:val="0"/>
          <w:numId w:val="10"/>
        </w:numPr>
        <w:outlineLvl w:val="9"/>
        <w:rPr>
          <w:rFonts w:hint="eastAsia" w:ascii="宋体" w:hAnsi="宋体" w:eastAsia="宋体" w:cs="宋体"/>
          <w:b w:val="0"/>
          <w:bCs w:val="0"/>
          <w:color w:val="000000" w:themeColor="text1"/>
          <w:sz w:val="21"/>
          <w:szCs w:val="21"/>
          <w:u w:val="single"/>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投标保证金的金额：人民币</w:t>
      </w:r>
      <w:r>
        <w:rPr>
          <w:rFonts w:hint="eastAsia" w:ascii="宋体" w:hAnsi="宋体" w:eastAsia="宋体" w:cs="宋体"/>
          <w:b w:val="0"/>
          <w:bCs w:val="0"/>
          <w:color w:val="000000" w:themeColor="text1"/>
          <w:sz w:val="21"/>
          <w:szCs w:val="21"/>
          <w:u w:val="single"/>
          <w14:textFill>
            <w14:solidFill>
              <w14:schemeClr w14:val="tx1"/>
            </w14:solidFill>
          </w14:textFill>
        </w:rPr>
        <w:t xml:space="preserve"> 200000 </w:t>
      </w:r>
      <w:r>
        <w:rPr>
          <w:rFonts w:hint="eastAsia" w:ascii="宋体" w:hAnsi="宋体" w:eastAsia="宋体" w:cs="宋体"/>
          <w:b w:val="0"/>
          <w:bCs w:val="0"/>
          <w:color w:val="000000" w:themeColor="text1"/>
          <w:sz w:val="21"/>
          <w:szCs w:val="21"/>
          <w14:textFill>
            <w14:solidFill>
              <w14:schemeClr w14:val="tx1"/>
            </w14:solidFill>
          </w14:textFill>
        </w:rPr>
        <w:t>元</w:t>
      </w:r>
    </w:p>
    <w:p w14:paraId="57B3F7BD">
      <w:pPr>
        <w:pStyle w:val="27"/>
        <w:numPr>
          <w:ilvl w:val="0"/>
          <w:numId w:val="0"/>
        </w:numPr>
        <w:ind w:leftChars="0"/>
        <w:outlineLvl w:val="9"/>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开户名称：中国重汽集团济南动力有限公司</w:t>
      </w:r>
    </w:p>
    <w:p w14:paraId="2E33E268">
      <w:pPr>
        <w:pStyle w:val="27"/>
        <w:numPr>
          <w:ilvl w:val="0"/>
          <w:numId w:val="0"/>
        </w:numPr>
        <w:ind w:leftChars="0"/>
        <w:outlineLvl w:val="9"/>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开户银行：兴业银行股份有限公司济南分行营业部</w:t>
      </w:r>
    </w:p>
    <w:p w14:paraId="178173F8">
      <w:pPr>
        <w:pStyle w:val="27"/>
        <w:numPr>
          <w:ilvl w:val="0"/>
          <w:numId w:val="0"/>
        </w:numPr>
        <w:ind w:leftChars="0"/>
        <w:outlineLvl w:val="9"/>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银行帐号：376010100101373547</w:t>
      </w:r>
    </w:p>
    <w:p w14:paraId="5C4AAFCF">
      <w:pPr>
        <w:pStyle w:val="27"/>
        <w:numPr>
          <w:ilvl w:val="0"/>
          <w:numId w:val="0"/>
        </w:numPr>
        <w:ind w:leftChars="0"/>
        <w:outlineLvl w:val="9"/>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开户行联号：309451013018</w:t>
      </w:r>
    </w:p>
    <w:p w14:paraId="38477350">
      <w:pPr>
        <w:pStyle w:val="36"/>
        <w:numPr>
          <w:ilvl w:val="0"/>
          <w:numId w:val="11"/>
        </w:numPr>
        <w:ind w:left="10" w:firstLine="0"/>
        <w:outlineLvl w:val="9"/>
        <w:rPr>
          <w:bCs/>
          <w:color w:val="000000" w:themeColor="text1"/>
          <w14:textFill>
            <w14:solidFill>
              <w14:schemeClr w14:val="tx1"/>
            </w14:solidFill>
          </w14:textFill>
        </w:rPr>
      </w:pPr>
      <w:r>
        <w:rPr>
          <w:rFonts w:hint="eastAsia"/>
          <w:bCs/>
          <w:color w:val="000000" w:themeColor="text1"/>
          <w14:textFill>
            <w14:solidFill>
              <w14:schemeClr w14:val="tx1"/>
            </w14:solidFill>
          </w14:textFill>
        </w:rPr>
        <w:t>转账附言：公司名称+项目名称+投标保证金。</w:t>
      </w:r>
    </w:p>
    <w:p w14:paraId="281F991C">
      <w:pPr>
        <w:pStyle w:val="27"/>
        <w:numPr>
          <w:ilvl w:val="0"/>
          <w:numId w:val="0"/>
        </w:numPr>
        <w:ind w:left="425" w:hanging="425"/>
        <w:outlineLvl w:val="9"/>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(4)保证金缴纳截</w:t>
      </w:r>
      <w:r>
        <w:rPr>
          <w:rFonts w:hint="eastAsia" w:ascii="宋体" w:hAnsi="宋体" w:eastAsia="宋体" w:cs="宋体"/>
          <w:b w:val="0"/>
          <w:bCs w:val="0"/>
          <w:color w:val="000000" w:themeColor="text1"/>
          <w:sz w:val="21"/>
          <w:szCs w:val="21"/>
          <w:highlight w:val="none"/>
          <w14:textFill>
            <w14:solidFill>
              <w14:schemeClr w14:val="tx1"/>
            </w14:solidFill>
          </w14:textFill>
        </w:rPr>
        <w:t>止时间：2026年04月22日</w:t>
      </w:r>
      <w:r>
        <w:rPr>
          <w:rFonts w:hint="eastAsia" w:ascii="宋体" w:hAnsi="宋体" w:eastAsia="宋体" w:cs="宋体"/>
          <w:b w:val="0"/>
          <w:bCs w:val="0"/>
          <w:color w:val="000000" w:themeColor="text1"/>
          <w:sz w:val="21"/>
          <w:szCs w:val="21"/>
          <w:highlight w:val="none"/>
          <w:lang w:val="en-US" w:eastAsia="zh-CN"/>
          <w14:textFill>
            <w14:solidFill>
              <w14:schemeClr w14:val="tx1"/>
            </w14:solidFill>
          </w14:textFill>
        </w:rPr>
        <w:t>20</w:t>
      </w:r>
      <w:r>
        <w:rPr>
          <w:rFonts w:hint="eastAsia" w:ascii="宋体" w:hAnsi="宋体" w:eastAsia="宋体" w:cs="宋体"/>
          <w:b w:val="0"/>
          <w:bCs w:val="0"/>
          <w:color w:val="000000" w:themeColor="text1"/>
          <w:sz w:val="21"/>
          <w:szCs w:val="21"/>
          <w14:textFill>
            <w14:solidFill>
              <w14:schemeClr w14:val="tx1"/>
            </w14:solidFill>
          </w14:textFill>
        </w:rPr>
        <w:t>：00前（同应标截止时间）</w:t>
      </w:r>
    </w:p>
    <w:p w14:paraId="5F4180DD">
      <w:pPr>
        <w:pStyle w:val="27"/>
        <w:numPr>
          <w:ilvl w:val="0"/>
          <w:numId w:val="9"/>
        </w:numPr>
        <w:ind w:left="0" w:firstLine="0"/>
        <w:outlineLvl w:val="2"/>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选择提交银行投标保函的拟投标人，应在开标时提交投标保函正本，作为《投标文件》的一部分，该投标保函应是不可撤销的“见索即付”保函，保函有效期应满足投标有效期要求，由招标人留存保函正本。</w:t>
      </w:r>
    </w:p>
    <w:p w14:paraId="6EF9993D">
      <w:pPr>
        <w:pStyle w:val="27"/>
        <w:numPr>
          <w:ilvl w:val="0"/>
          <w:numId w:val="9"/>
        </w:numPr>
        <w:ind w:left="0" w:firstLine="0"/>
        <w:outlineLvl w:val="2"/>
        <w:rPr>
          <w:rFonts w:hint="eastAsia" w:ascii="宋体" w:hAnsi="宋体" w:eastAsia="仿宋_GB2312" w:cs="宋体"/>
          <w:b w:val="0"/>
          <w:bCs w:val="0"/>
          <w:color w:val="000000" w:themeColor="text1"/>
          <w:sz w:val="24"/>
          <w:szCs w:val="24"/>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7878BC22">
      <w:pPr>
        <w:pStyle w:val="27"/>
        <w:numPr>
          <w:ilvl w:val="0"/>
          <w:numId w:val="9"/>
        </w:numPr>
        <w:ind w:left="0" w:firstLine="0"/>
        <w:outlineLvl w:val="2"/>
        <w:rPr>
          <w:rFonts w:hint="eastAsia" w:ascii="宋体" w:hAnsi="宋体" w:eastAsia="仿宋_GB2312" w:cs="宋体"/>
          <w:b w:val="0"/>
          <w:bCs w:val="0"/>
          <w:color w:val="000000" w:themeColor="text1"/>
          <w:sz w:val="24"/>
          <w:szCs w:val="24"/>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对于没有中标的投标人，投标保证金将于招标人内部完成中标人评审并确认最终中标人后一个付款周期内予以原路返还（无息）；对于中标方，投标保证金将在签订合同后一个付款周期内原路返还（无息）。</w:t>
      </w:r>
    </w:p>
    <w:p w14:paraId="4AD651AC">
      <w:pPr>
        <w:pStyle w:val="27"/>
        <w:numPr>
          <w:ilvl w:val="0"/>
          <w:numId w:val="9"/>
        </w:numPr>
        <w:ind w:left="0" w:firstLine="0"/>
        <w:outlineLvl w:val="2"/>
        <w:rPr>
          <w:rFonts w:hint="eastAsia" w:ascii="宋体" w:hAnsi="宋体" w:eastAsia="仿宋_GB2312" w:cs="宋体"/>
          <w:b w:val="0"/>
          <w:bCs w:val="0"/>
          <w:color w:val="000000" w:themeColor="text1"/>
          <w:sz w:val="24"/>
          <w:szCs w:val="24"/>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发生以下情况时，有权没收保证金：</w:t>
      </w:r>
      <w:r>
        <w:rPr>
          <w:rFonts w:hint="eastAsia" w:ascii="宋体" w:hAnsi="宋体" w:eastAsia="宋体" w:cs="宋体"/>
          <w:b w:val="0"/>
          <w:bCs w:val="0"/>
          <w:color w:val="000000" w:themeColor="text1"/>
          <w:sz w:val="21"/>
          <w:szCs w:val="21"/>
          <w14:textFill>
            <w14:solidFill>
              <w14:schemeClr w14:val="tx1"/>
            </w14:solidFill>
          </w14:textFill>
        </w:rPr>
        <w:br w:type="textWrapping"/>
      </w:r>
      <w:r>
        <w:rPr>
          <w:rFonts w:hint="eastAsia" w:ascii="宋体" w:hAnsi="宋体" w:eastAsia="宋体" w:cs="宋体"/>
          <w:b w:val="0"/>
          <w:bCs w:val="0"/>
          <w:color w:val="000000" w:themeColor="text1"/>
          <w:sz w:val="21"/>
          <w:szCs w:val="21"/>
          <w14:textFill>
            <w14:solidFill>
              <w14:schemeClr w14:val="tx1"/>
            </w14:solidFill>
          </w14:textFill>
        </w:rPr>
        <w:t>①供应商在提交响应文件截止时间后撤回响应文件的；</w:t>
      </w:r>
      <w:r>
        <w:rPr>
          <w:rFonts w:hint="eastAsia" w:ascii="宋体" w:hAnsi="宋体" w:eastAsia="宋体" w:cs="宋体"/>
          <w:b w:val="0"/>
          <w:bCs w:val="0"/>
          <w:color w:val="000000" w:themeColor="text1"/>
          <w:sz w:val="21"/>
          <w:szCs w:val="21"/>
          <w14:textFill>
            <w14:solidFill>
              <w14:schemeClr w14:val="tx1"/>
            </w14:solidFill>
          </w14:textFill>
        </w:rPr>
        <w:br w:type="textWrapping"/>
      </w:r>
      <w:r>
        <w:rPr>
          <w:rFonts w:hint="eastAsia" w:ascii="宋体" w:hAnsi="宋体" w:eastAsia="宋体" w:cs="宋体"/>
          <w:b w:val="0"/>
          <w:bCs w:val="0"/>
          <w:color w:val="000000" w:themeColor="text1"/>
          <w:sz w:val="21"/>
          <w:szCs w:val="21"/>
          <w14:textFill>
            <w14:solidFill>
              <w14:schemeClr w14:val="tx1"/>
            </w14:solidFill>
          </w14:textFill>
        </w:rPr>
        <w:t>②供应商在响应文件中提供虚假材料的；</w:t>
      </w:r>
      <w:r>
        <w:rPr>
          <w:rFonts w:hint="eastAsia" w:ascii="宋体" w:hAnsi="宋体" w:eastAsia="宋体" w:cs="宋体"/>
          <w:b w:val="0"/>
          <w:bCs w:val="0"/>
          <w:color w:val="000000" w:themeColor="text1"/>
          <w:sz w:val="21"/>
          <w:szCs w:val="21"/>
          <w14:textFill>
            <w14:solidFill>
              <w14:schemeClr w14:val="tx1"/>
            </w14:solidFill>
          </w14:textFill>
        </w:rPr>
        <w:br w:type="textWrapping"/>
      </w:r>
      <w:r>
        <w:rPr>
          <w:rFonts w:hint="eastAsia" w:ascii="宋体" w:hAnsi="宋体" w:eastAsia="宋体" w:cs="宋体"/>
          <w:b w:val="0"/>
          <w:bCs w:val="0"/>
          <w:color w:val="000000" w:themeColor="text1"/>
          <w:sz w:val="21"/>
          <w:szCs w:val="21"/>
          <w14:textFill>
            <w14:solidFill>
              <w14:schemeClr w14:val="tx1"/>
            </w14:solidFill>
          </w14:textFill>
        </w:rPr>
        <w:t>③除因不可抗力或谈判文件、询价通知书认可的情形以外，成交供应商不与采购人签订合同的；</w:t>
      </w:r>
      <w:r>
        <w:rPr>
          <w:rFonts w:hint="eastAsia" w:ascii="宋体" w:hAnsi="宋体" w:eastAsia="宋体" w:cs="宋体"/>
          <w:b w:val="0"/>
          <w:bCs w:val="0"/>
          <w:color w:val="000000" w:themeColor="text1"/>
          <w:sz w:val="21"/>
          <w:szCs w:val="21"/>
          <w14:textFill>
            <w14:solidFill>
              <w14:schemeClr w14:val="tx1"/>
            </w14:solidFill>
          </w14:textFill>
        </w:rPr>
        <w:br w:type="textWrapping"/>
      </w:r>
      <w:r>
        <w:rPr>
          <w:rFonts w:hint="eastAsia" w:ascii="宋体" w:hAnsi="宋体" w:eastAsia="宋体" w:cs="宋体"/>
          <w:b w:val="0"/>
          <w:bCs w:val="0"/>
          <w:color w:val="000000" w:themeColor="text1"/>
          <w:sz w:val="21"/>
          <w:szCs w:val="21"/>
          <w14:textFill>
            <w14:solidFill>
              <w14:schemeClr w14:val="tx1"/>
            </w14:solidFill>
          </w14:textFill>
        </w:rPr>
        <w:t>④供应商与采购人、其他供应商或者采购代理机构恶意串通、围标、陪标的；</w:t>
      </w:r>
      <w:r>
        <w:rPr>
          <w:rFonts w:hint="eastAsia" w:ascii="宋体" w:hAnsi="宋体" w:eastAsia="宋体" w:cs="宋体"/>
          <w:b w:val="0"/>
          <w:bCs w:val="0"/>
          <w:color w:val="000000" w:themeColor="text1"/>
          <w:sz w:val="21"/>
          <w:szCs w:val="21"/>
          <w14:textFill>
            <w14:solidFill>
              <w14:schemeClr w14:val="tx1"/>
            </w14:solidFill>
          </w14:textFill>
        </w:rPr>
        <w:br w:type="textWrapping"/>
      </w:r>
      <w:r>
        <w:rPr>
          <w:rFonts w:hint="eastAsia" w:ascii="宋体" w:hAnsi="宋体" w:eastAsia="宋体" w:cs="宋体"/>
          <w:b w:val="0"/>
          <w:bCs w:val="0"/>
          <w:color w:val="000000" w:themeColor="text1"/>
          <w:sz w:val="21"/>
          <w:szCs w:val="21"/>
          <w14:textFill>
            <w14:solidFill>
              <w14:schemeClr w14:val="tx1"/>
            </w14:solidFill>
          </w14:textFill>
        </w:rPr>
        <w:t>⑤供应商有违约违规行为或被投诉、举报的，在调查处理期间，保证金暂不退还，待调查处理结束后按有关规定处理。</w:t>
      </w:r>
      <w:r>
        <w:rPr>
          <w:rFonts w:hint="eastAsia" w:ascii="宋体" w:hAnsi="宋体" w:eastAsia="宋体" w:cs="宋体"/>
          <w:b w:val="0"/>
          <w:bCs w:val="0"/>
          <w:color w:val="000000" w:themeColor="text1"/>
          <w:sz w:val="21"/>
          <w:szCs w:val="21"/>
          <w14:textFill>
            <w14:solidFill>
              <w14:schemeClr w14:val="tx1"/>
            </w14:solidFill>
          </w14:textFill>
        </w:rPr>
        <w:br w:type="textWrapping"/>
      </w:r>
      <w:r>
        <w:rPr>
          <w:rFonts w:hint="eastAsia" w:ascii="宋体" w:hAnsi="宋体" w:eastAsia="宋体" w:cs="宋体"/>
          <w:b w:val="0"/>
          <w:bCs w:val="0"/>
          <w:color w:val="000000" w:themeColor="text1"/>
          <w:sz w:val="21"/>
          <w:szCs w:val="21"/>
          <w14:textFill>
            <w14:solidFill>
              <w14:schemeClr w14:val="tx1"/>
            </w14:solidFill>
          </w14:textFill>
        </w:rPr>
        <w:t>⑥截至开标前3天，投标人无正当理由、未以书面形式向招标人递交说明而在投标截止日不来投标的。</w:t>
      </w:r>
      <w:r>
        <w:rPr>
          <w:rFonts w:hint="eastAsia" w:ascii="宋体" w:hAnsi="宋体" w:eastAsia="宋体" w:cs="宋体"/>
          <w:b w:val="0"/>
          <w:bCs w:val="0"/>
          <w:color w:val="000000" w:themeColor="text1"/>
          <w:sz w:val="21"/>
          <w:szCs w:val="21"/>
          <w14:textFill>
            <w14:solidFill>
              <w14:schemeClr w14:val="tx1"/>
            </w14:solidFill>
          </w14:textFill>
        </w:rPr>
        <w:br w:type="textWrapping"/>
      </w:r>
      <w:r>
        <w:rPr>
          <w:rFonts w:hint="eastAsia" w:ascii="宋体" w:hAnsi="宋体" w:eastAsia="宋体" w:cs="宋体"/>
          <w:b w:val="0"/>
          <w:bCs w:val="0"/>
          <w:color w:val="000000" w:themeColor="text1"/>
          <w:sz w:val="21"/>
          <w:szCs w:val="21"/>
          <w14:textFill>
            <w14:solidFill>
              <w14:schemeClr w14:val="tx1"/>
            </w14:solidFill>
          </w14:textFill>
        </w:rPr>
        <w:t>⑦自中标通知书发出之日起30日内，中标人无正当理由投标人无正当签订合同的；</w:t>
      </w:r>
      <w:r>
        <w:rPr>
          <w:rFonts w:hint="eastAsia" w:ascii="宋体" w:hAnsi="宋体" w:eastAsia="宋体" w:cs="宋体"/>
          <w:b w:val="0"/>
          <w:bCs w:val="0"/>
          <w:color w:val="000000" w:themeColor="text1"/>
          <w:sz w:val="21"/>
          <w:szCs w:val="21"/>
          <w14:textFill>
            <w14:solidFill>
              <w14:schemeClr w14:val="tx1"/>
            </w14:solidFill>
          </w14:textFill>
        </w:rPr>
        <w:br w:type="textWrapping"/>
      </w:r>
      <w:r>
        <w:rPr>
          <w:rFonts w:hint="eastAsia" w:ascii="宋体" w:hAnsi="宋体" w:eastAsia="宋体" w:cs="宋体"/>
          <w:b w:val="0"/>
          <w:bCs w:val="0"/>
          <w:color w:val="000000" w:themeColor="text1"/>
          <w:sz w:val="21"/>
          <w:szCs w:val="21"/>
          <w14:textFill>
            <w14:solidFill>
              <w14:schemeClr w14:val="tx1"/>
            </w14:solidFill>
          </w14:textFill>
        </w:rPr>
        <w:t>⑧采购文件规定的其他情形。</w:t>
      </w:r>
    </w:p>
    <w:p w14:paraId="1B080DED">
      <w:pPr>
        <w:spacing w:line="360" w:lineRule="auto"/>
        <w:ind w:left="11"/>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注意事项：</w:t>
      </w:r>
    </w:p>
    <w:p w14:paraId="1F0AF9CB">
      <w:pPr>
        <w:numPr>
          <w:ilvl w:val="0"/>
          <w:numId w:val="12"/>
        </w:numPr>
        <w:spacing w:line="360" w:lineRule="auto"/>
        <w:ind w:left="11" w:firstLine="0"/>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转账时，请注意备注投标的项目名称，方便后期核对退款。</w:t>
      </w:r>
    </w:p>
    <w:p w14:paraId="031D992C">
      <w:pPr>
        <w:numPr>
          <w:ilvl w:val="0"/>
          <w:numId w:val="12"/>
        </w:numPr>
        <w:spacing w:line="360" w:lineRule="auto"/>
        <w:ind w:left="11" w:firstLine="0"/>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报名时提供电子回单（含贵公司账户及我公司账户信息）</w:t>
      </w:r>
    </w:p>
    <w:p w14:paraId="2189D7D8">
      <w:pPr>
        <w:numPr>
          <w:ilvl w:val="0"/>
          <w:numId w:val="12"/>
        </w:numPr>
        <w:spacing w:line="360" w:lineRule="auto"/>
        <w:ind w:left="11" w:firstLine="0"/>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报名时候，请务必在邮件正文中文字表述付款账号、户名、开户行名称、开户行行号、保证金金额。</w:t>
      </w:r>
    </w:p>
    <w:p w14:paraId="34C5CA20">
      <w:pPr>
        <w:pStyle w:val="27"/>
        <w:numPr>
          <w:ilvl w:val="0"/>
          <w:numId w:val="0"/>
        </w:numPr>
        <w:spacing w:before="62" w:beforeLines="20" w:after="156" w:afterLines="50" w:line="440" w:lineRule="exact"/>
        <w:outlineLvl w:val="9"/>
        <w:rPr>
          <w:rFonts w:hint="eastAsia" w:ascii="宋体" w:hAnsi="宋体" w:eastAsia="宋体" w:cs="Times New Roman"/>
          <w:sz w:val="21"/>
          <w:szCs w:val="21"/>
        </w:rPr>
      </w:pPr>
      <w:r>
        <w:rPr>
          <w:rFonts w:hint="eastAsia" w:ascii="宋体" w:hAnsi="宋体" w:cs="宋体"/>
          <w:color w:val="000000" w:themeColor="text1"/>
          <w:szCs w:val="21"/>
          <w14:textFill>
            <w14:solidFill>
              <w14:schemeClr w14:val="tx1"/>
            </w14:solidFill>
          </w14:textFill>
        </w:rPr>
        <w:t>未按照本要求提供信息，导致保证金退回困难等事宜，由投标单位承担。</w:t>
      </w:r>
    </w:p>
    <w:p w14:paraId="414925D6">
      <w:pPr>
        <w:numPr>
          <w:ilvl w:val="0"/>
          <w:numId w:val="3"/>
        </w:numPr>
        <w:spacing w:before="312" w:beforeLines="100" w:after="156" w:afterLines="50" w:line="440" w:lineRule="exact"/>
        <w:outlineLvl w:val="0"/>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采购文件领取  </w:t>
      </w:r>
    </w:p>
    <w:p w14:paraId="2E3D51F1">
      <w:pPr>
        <w:numPr>
          <w:ilvl w:val="0"/>
          <w:numId w:val="13"/>
        </w:numPr>
        <w:spacing w:line="440" w:lineRule="exact"/>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b/>
          <w:bCs/>
          <w:sz w:val="24"/>
        </w:rPr>
        <w:t>采购文件领取方式：</w:t>
      </w:r>
      <w:r>
        <w:rPr>
          <w:rFonts w:hint="eastAsia" w:asciiTheme="majorEastAsia" w:hAnsiTheme="majorEastAsia" w:eastAsiaTheme="majorEastAsia" w:cstheme="majorEastAsia"/>
          <w:sz w:val="24"/>
        </w:rPr>
        <w:t>报名成功后，线上领取</w:t>
      </w:r>
    </w:p>
    <w:p w14:paraId="017D642B">
      <w:pPr>
        <w:numPr>
          <w:ilvl w:val="0"/>
          <w:numId w:val="13"/>
        </w:numPr>
        <w:spacing w:line="440" w:lineRule="exact"/>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highlight w:val="none"/>
          <w:lang w:val="en-US" w:eastAsia="zh-CN"/>
        </w:rPr>
        <w:t>04</w:t>
      </w:r>
      <w:r>
        <w:rPr>
          <w:rFonts w:hint="eastAsia" w:asciiTheme="majorEastAsia" w:hAnsiTheme="majorEastAsia" w:eastAsiaTheme="majorEastAsia" w:cstheme="majorEastAsia"/>
          <w:sz w:val="24"/>
          <w:highlight w:val="none"/>
        </w:rPr>
        <w:t>-</w:t>
      </w:r>
      <w:r>
        <w:rPr>
          <w:rFonts w:hint="eastAsia" w:asciiTheme="majorEastAsia" w:hAnsiTheme="majorEastAsia" w:eastAsiaTheme="majorEastAsia" w:cstheme="majorEastAsia"/>
          <w:sz w:val="24"/>
          <w:highlight w:val="none"/>
          <w:lang w:val="en-US" w:eastAsia="zh-CN"/>
        </w:rPr>
        <w:t>22</w:t>
      </w:r>
      <w:r>
        <w:rPr>
          <w:rFonts w:hint="eastAsia" w:asciiTheme="majorEastAsia" w:hAnsiTheme="majorEastAsia" w:eastAsiaTheme="majorEastAsia" w:cstheme="majorEastAsia"/>
          <w:sz w:val="24"/>
          <w:highlight w:val="none"/>
        </w:rPr>
        <w:t xml:space="preserve"> </w:t>
      </w:r>
      <w:r>
        <w:rPr>
          <w:rFonts w:hint="eastAsia" w:asciiTheme="majorEastAsia" w:hAnsiTheme="majorEastAsia" w:eastAsiaTheme="majorEastAsia" w:cstheme="majorEastAsia"/>
          <w:sz w:val="24"/>
          <w:highlight w:val="none"/>
          <w:lang w:val="en-US" w:eastAsia="zh-CN"/>
        </w:rPr>
        <w:t>20</w:t>
      </w:r>
      <w:r>
        <w:rPr>
          <w:rFonts w:hint="eastAsia" w:asciiTheme="majorEastAsia" w:hAnsiTheme="majorEastAsia" w:eastAsiaTheme="majorEastAsia" w:cstheme="majorEastAsia"/>
          <w:sz w:val="24"/>
          <w:highlight w:val="none"/>
        </w:rPr>
        <w:t>:00:00</w:t>
      </w:r>
    </w:p>
    <w:p w14:paraId="42788263">
      <w:pPr>
        <w:numPr>
          <w:ilvl w:val="0"/>
          <w:numId w:val="13"/>
        </w:numPr>
        <w:spacing w:line="440" w:lineRule="exact"/>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b/>
          <w:bCs/>
          <w:sz w:val="24"/>
        </w:rPr>
        <w:t>采购文件领取地点：</w:t>
      </w:r>
      <w:r>
        <w:fldChar w:fldCharType="begin"/>
      </w:r>
      <w:r>
        <w:instrText xml:space="preserve"> HYPERLINK "https://ecaitong.sinotruk.com:8012/" \l "/login" </w:instrText>
      </w:r>
      <w:r>
        <w:fldChar w:fldCharType="separate"/>
      </w:r>
      <w:r>
        <w:rPr>
          <w:rFonts w:hint="eastAsia" w:asciiTheme="majorEastAsia" w:hAnsiTheme="majorEastAsia" w:eastAsiaTheme="majorEastAsia" w:cstheme="majorEastAsia"/>
          <w:sz w:val="24"/>
        </w:rPr>
        <w:t>中国重汽e采通</w:t>
      </w:r>
      <w:r>
        <w:rPr>
          <w:rFonts w:hint="eastAsia" w:asciiTheme="majorEastAsia" w:hAnsiTheme="majorEastAsia" w:eastAsiaTheme="majorEastAsia" w:cstheme="majorEastAsia"/>
          <w:sz w:val="24"/>
        </w:rPr>
        <w:fldChar w:fldCharType="end"/>
      </w:r>
      <w:r>
        <w:rPr>
          <w:rFonts w:hint="eastAsia" w:asciiTheme="majorEastAsia" w:hAnsiTheme="majorEastAsia" w:eastAsiaTheme="majorEastAsia" w:cstheme="majorEastAsia"/>
          <w:sz w:val="24"/>
        </w:rPr>
        <w:t>-招标中心-</w:t>
      </w:r>
      <w:r>
        <w:rPr>
          <w:rFonts w:asciiTheme="majorEastAsia" w:hAnsiTheme="majorEastAsia" w:eastAsiaTheme="majorEastAsia" w:cstheme="majorEastAsia"/>
          <w:sz w:val="24"/>
        </w:rPr>
        <w:t>非生产类招投标</w:t>
      </w:r>
      <w:r>
        <w:rPr>
          <w:rFonts w:hint="eastAsia" w:asciiTheme="majorEastAsia" w:hAnsiTheme="majorEastAsia" w:eastAsiaTheme="majorEastAsia" w:cstheme="majorEastAsia"/>
          <w:sz w:val="24"/>
        </w:rPr>
        <w:t xml:space="preserve">-供应商投标 </w:t>
      </w:r>
    </w:p>
    <w:p w14:paraId="242EF5B8">
      <w:pPr>
        <w:numPr>
          <w:ilvl w:val="0"/>
          <w:numId w:val="3"/>
        </w:numPr>
        <w:spacing w:before="312" w:beforeLines="100" w:after="156" w:afterLines="50" w:line="440" w:lineRule="exact"/>
        <w:outlineLvl w:val="0"/>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响应文件提交 </w:t>
      </w:r>
    </w:p>
    <w:p w14:paraId="38956C69">
      <w:pPr>
        <w:numPr>
          <w:ilvl w:val="0"/>
          <w:numId w:val="14"/>
        </w:numPr>
        <w:spacing w:line="440" w:lineRule="exact"/>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b/>
          <w:bCs/>
          <w:sz w:val="24"/>
          <w:highlight w:val="none"/>
        </w:rPr>
        <w:t>递交方式：</w:t>
      </w:r>
      <w:r>
        <w:rPr>
          <w:rFonts w:hint="eastAsia" w:asciiTheme="majorEastAsia" w:hAnsiTheme="majorEastAsia" w:eastAsiaTheme="majorEastAsia" w:cstheme="majorEastAsia"/>
          <w:sz w:val="24"/>
          <w:highlight w:val="none"/>
        </w:rPr>
        <w:t>电子版须在递交截止时间前上传至“中国重汽e采通”系统，纸质版于线下开标时现场提交。</w:t>
      </w:r>
    </w:p>
    <w:p w14:paraId="576CC672">
      <w:pPr>
        <w:numPr>
          <w:ilvl w:val="0"/>
          <w:numId w:val="14"/>
        </w:numPr>
        <w:spacing w:line="440" w:lineRule="exact"/>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b/>
          <w:bCs/>
          <w:sz w:val="24"/>
          <w:highlight w:val="none"/>
        </w:rPr>
        <w:t>递交截止时间：</w:t>
      </w:r>
      <w:r>
        <w:rPr>
          <w:rFonts w:hint="eastAsia" w:asciiTheme="majorEastAsia" w:hAnsiTheme="majorEastAsia" w:eastAsiaTheme="majorEastAsia" w:cstheme="majorEastAsia"/>
          <w:sz w:val="24"/>
          <w:highlight w:val="none"/>
        </w:rPr>
        <w:t>2026-04-2</w:t>
      </w:r>
      <w:r>
        <w:rPr>
          <w:rFonts w:hint="eastAsia" w:asciiTheme="majorEastAsia" w:hAnsiTheme="majorEastAsia" w:eastAsiaTheme="majorEastAsia" w:cstheme="majorEastAsia"/>
          <w:sz w:val="24"/>
          <w:highlight w:val="none"/>
          <w:lang w:val="en-US" w:eastAsia="zh-CN"/>
        </w:rPr>
        <w:t>8</w:t>
      </w:r>
      <w:r>
        <w:rPr>
          <w:rFonts w:hint="eastAsia" w:asciiTheme="majorEastAsia" w:hAnsiTheme="majorEastAsia" w:eastAsiaTheme="majorEastAsia" w:cstheme="majorEastAsia"/>
          <w:sz w:val="24"/>
          <w:highlight w:val="none"/>
        </w:rPr>
        <w:t xml:space="preserve"> </w:t>
      </w:r>
      <w:r>
        <w:rPr>
          <w:rFonts w:hint="eastAsia" w:asciiTheme="majorEastAsia" w:hAnsiTheme="majorEastAsia" w:eastAsiaTheme="majorEastAsia" w:cstheme="majorEastAsia"/>
          <w:sz w:val="24"/>
          <w:highlight w:val="none"/>
          <w:lang w:val="en-US" w:eastAsia="zh-CN"/>
        </w:rPr>
        <w:t>9</w:t>
      </w:r>
      <w:r>
        <w:rPr>
          <w:rFonts w:hint="eastAsia" w:asciiTheme="majorEastAsia" w:hAnsiTheme="majorEastAsia" w:eastAsiaTheme="majorEastAsia" w:cstheme="majorEastAsia"/>
          <w:sz w:val="24"/>
          <w:highlight w:val="none"/>
        </w:rPr>
        <w:t>:</w:t>
      </w:r>
      <w:r>
        <w:rPr>
          <w:rFonts w:hint="eastAsia" w:asciiTheme="majorEastAsia" w:hAnsiTheme="majorEastAsia" w:eastAsiaTheme="majorEastAsia" w:cstheme="majorEastAsia"/>
          <w:sz w:val="24"/>
          <w:highlight w:val="none"/>
          <w:lang w:val="en-US" w:eastAsia="zh-CN"/>
        </w:rPr>
        <w:t>3</w:t>
      </w:r>
      <w:r>
        <w:rPr>
          <w:rFonts w:hint="eastAsia" w:asciiTheme="majorEastAsia" w:hAnsiTheme="majorEastAsia" w:eastAsiaTheme="majorEastAsia" w:cstheme="majorEastAsia"/>
          <w:sz w:val="24"/>
          <w:highlight w:val="none"/>
        </w:rPr>
        <w:t xml:space="preserve">0:00 </w:t>
      </w:r>
    </w:p>
    <w:p w14:paraId="0305D624">
      <w:pPr>
        <w:numPr>
          <w:ilvl w:val="0"/>
          <w:numId w:val="14"/>
        </w:numPr>
        <w:spacing w:line="440" w:lineRule="exact"/>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b/>
          <w:bCs/>
          <w:sz w:val="24"/>
          <w:highlight w:val="none"/>
        </w:rPr>
        <w:t>电子版递交地点：</w:t>
      </w:r>
      <w:r>
        <w:rPr>
          <w:highlight w:val="none"/>
        </w:rPr>
        <w:fldChar w:fldCharType="begin"/>
      </w:r>
      <w:r>
        <w:rPr>
          <w:highlight w:val="none"/>
        </w:rPr>
        <w:instrText xml:space="preserve"> HYPERLINK "https://ecaitong.sinotruk.com:8012/" \l "/login" </w:instrText>
      </w:r>
      <w:r>
        <w:rPr>
          <w:highlight w:val="none"/>
        </w:rPr>
        <w:fldChar w:fldCharType="separate"/>
      </w:r>
      <w:r>
        <w:rPr>
          <w:rFonts w:hint="eastAsia" w:asciiTheme="majorEastAsia" w:hAnsiTheme="majorEastAsia" w:eastAsiaTheme="majorEastAsia" w:cstheme="majorEastAsia"/>
          <w:sz w:val="24"/>
          <w:highlight w:val="none"/>
        </w:rPr>
        <w:t>中国重汽e采通</w:t>
      </w:r>
      <w:r>
        <w:rPr>
          <w:rFonts w:hint="eastAsia" w:asciiTheme="majorEastAsia" w:hAnsiTheme="majorEastAsia" w:eastAsiaTheme="majorEastAsia" w:cstheme="majorEastAsia"/>
          <w:sz w:val="24"/>
          <w:highlight w:val="none"/>
        </w:rPr>
        <w:fldChar w:fldCharType="end"/>
      </w:r>
      <w:r>
        <w:rPr>
          <w:rFonts w:hint="eastAsia" w:asciiTheme="majorEastAsia" w:hAnsiTheme="majorEastAsia" w:eastAsiaTheme="majorEastAsia" w:cstheme="majorEastAsia"/>
          <w:sz w:val="24"/>
          <w:highlight w:val="none"/>
        </w:rPr>
        <w:t>-招标中心-</w:t>
      </w:r>
      <w:r>
        <w:rPr>
          <w:rFonts w:asciiTheme="majorEastAsia" w:hAnsiTheme="majorEastAsia" w:eastAsiaTheme="majorEastAsia" w:cstheme="majorEastAsia"/>
          <w:sz w:val="24"/>
          <w:highlight w:val="none"/>
        </w:rPr>
        <w:t>非生产类招投标</w:t>
      </w:r>
      <w:r>
        <w:rPr>
          <w:rFonts w:hint="eastAsia" w:asciiTheme="majorEastAsia" w:hAnsiTheme="majorEastAsia" w:eastAsiaTheme="majorEastAsia" w:cstheme="majorEastAsia"/>
          <w:sz w:val="24"/>
          <w:highlight w:val="none"/>
        </w:rPr>
        <w:t xml:space="preserve">-供应商投标 </w:t>
      </w:r>
    </w:p>
    <w:p w14:paraId="11F4C493">
      <w:pPr>
        <w:numPr>
          <w:ilvl w:val="0"/>
          <w:numId w:val="14"/>
        </w:numPr>
        <w:spacing w:line="440" w:lineRule="exact"/>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b/>
          <w:bCs/>
          <w:sz w:val="24"/>
          <w:highlight w:val="none"/>
        </w:rPr>
        <w:t>纸质版递交地点：</w:t>
      </w:r>
      <w:r>
        <w:rPr>
          <w:rFonts w:hint="eastAsia" w:asciiTheme="majorEastAsia" w:hAnsiTheme="majorEastAsia" w:eastAsiaTheme="majorEastAsia" w:cstheme="majorEastAsia"/>
          <w:sz w:val="24"/>
          <w:highlight w:val="none"/>
        </w:rPr>
        <w:t>线下开标时现场提交</w:t>
      </w:r>
    </w:p>
    <w:p w14:paraId="7625F64C">
      <w:pPr>
        <w:numPr>
          <w:ilvl w:val="0"/>
          <w:numId w:val="3"/>
        </w:numPr>
        <w:spacing w:before="312" w:beforeLines="100" w:after="156" w:afterLines="50" w:line="440" w:lineRule="exact"/>
        <w:outlineLvl w:val="0"/>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开标时间和地点 </w:t>
      </w:r>
    </w:p>
    <w:p w14:paraId="2966A99D">
      <w:pPr>
        <w:numPr>
          <w:ilvl w:val="0"/>
          <w:numId w:val="15"/>
        </w:numPr>
        <w:spacing w:line="440" w:lineRule="exact"/>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b/>
          <w:bCs/>
          <w:sz w:val="24"/>
          <w:highlight w:val="none"/>
        </w:rPr>
        <w:t>开标时间：</w:t>
      </w:r>
      <w:r>
        <w:rPr>
          <w:rFonts w:hint="eastAsia" w:asciiTheme="majorEastAsia" w:hAnsiTheme="majorEastAsia" w:eastAsiaTheme="majorEastAsia" w:cstheme="majorEastAsia"/>
          <w:sz w:val="24"/>
          <w:highlight w:val="none"/>
        </w:rPr>
        <w:t>2026-04-28 09:30:00 （暂定，以实际通知为准</w:t>
      </w:r>
      <w:r>
        <w:rPr>
          <w:rFonts w:hint="eastAsia" w:ascii="宋体" w:hAnsi="宋体" w:eastAsia="宋体" w:cs="宋体"/>
          <w:sz w:val="24"/>
          <w:highlight w:val="none"/>
        </w:rPr>
        <w:t>）</w:t>
      </w:r>
    </w:p>
    <w:p w14:paraId="6285A401">
      <w:pPr>
        <w:numPr>
          <w:ilvl w:val="0"/>
          <w:numId w:val="15"/>
        </w:numPr>
        <w:spacing w:line="440" w:lineRule="exact"/>
        <w:rPr>
          <w:rFonts w:hint="eastAsia" w:asciiTheme="majorEastAsia" w:hAnsiTheme="majorEastAsia" w:eastAsiaTheme="majorEastAsia" w:cstheme="majorEastAsia"/>
          <w:sz w:val="24"/>
          <w:highlight w:val="none"/>
        </w:rPr>
      </w:pPr>
      <w:r>
        <w:rPr>
          <w:rFonts w:hint="eastAsia" w:asciiTheme="majorEastAsia" w:hAnsiTheme="majorEastAsia" w:eastAsiaTheme="majorEastAsia" w:cstheme="majorEastAsia"/>
          <w:b/>
          <w:bCs/>
          <w:sz w:val="24"/>
          <w:highlight w:val="none"/>
        </w:rPr>
        <w:t>开标地点：</w:t>
      </w:r>
      <w:r>
        <w:rPr>
          <w:rFonts w:hint="eastAsia" w:asciiTheme="majorEastAsia" w:hAnsiTheme="majorEastAsia" w:eastAsiaTheme="majorEastAsia" w:cstheme="majorEastAsia"/>
          <w:sz w:val="24"/>
          <w:highlight w:val="none"/>
        </w:rPr>
        <w:t>济南市高新区华奥路777号重汽科技大厦</w:t>
      </w:r>
      <w:r>
        <w:rPr>
          <w:rFonts w:hint="eastAsia" w:asciiTheme="majorEastAsia" w:hAnsiTheme="majorEastAsia" w:eastAsiaTheme="majorEastAsia" w:cstheme="majorEastAsia"/>
          <w:sz w:val="24"/>
          <w:highlight w:val="none"/>
          <w:lang w:val="en-US" w:eastAsia="zh-CN"/>
        </w:rPr>
        <w:t>三层</w:t>
      </w:r>
      <w:r>
        <w:rPr>
          <w:rFonts w:hint="eastAsia" w:asciiTheme="majorEastAsia" w:hAnsiTheme="majorEastAsia" w:eastAsiaTheme="majorEastAsia" w:cstheme="majorEastAsia"/>
          <w:sz w:val="24"/>
          <w:highlight w:val="none"/>
        </w:rPr>
        <w:t>会议室（暂定，以实际通知为准</w:t>
      </w:r>
      <w:r>
        <w:rPr>
          <w:rFonts w:hint="eastAsia" w:ascii="宋体" w:hAnsi="宋体" w:eastAsia="宋体" w:cs="宋体"/>
          <w:sz w:val="24"/>
          <w:highlight w:val="none"/>
        </w:rPr>
        <w:t>）</w:t>
      </w:r>
    </w:p>
    <w:p w14:paraId="3BF1AE81">
      <w:pPr>
        <w:numPr>
          <w:ilvl w:val="0"/>
          <w:numId w:val="3"/>
        </w:numPr>
        <w:spacing w:before="312" w:beforeLines="100" w:after="156" w:afterLines="50" w:line="440" w:lineRule="exact"/>
        <w:outlineLvl w:val="0"/>
        <w:rPr>
          <w:rFonts w:hint="eastAsia" w:asciiTheme="majorEastAsia" w:hAnsiTheme="majorEastAsia" w:eastAsiaTheme="majorEastAsia" w:cstheme="majorEastAsia"/>
          <w:b/>
          <w:bCs/>
          <w:sz w:val="24"/>
          <w:highlight w:val="none"/>
        </w:rPr>
      </w:pPr>
      <w:r>
        <w:rPr>
          <w:rFonts w:hint="eastAsia" w:asciiTheme="majorEastAsia" w:hAnsiTheme="majorEastAsia" w:eastAsiaTheme="majorEastAsia" w:cstheme="majorEastAsia"/>
          <w:b/>
          <w:bCs/>
          <w:sz w:val="24"/>
          <w:highlight w:val="none"/>
        </w:rPr>
        <w:t xml:space="preserve">发布公告的媒介  </w:t>
      </w:r>
    </w:p>
    <w:p w14:paraId="41C0532B">
      <w:pPr>
        <w:spacing w:line="440" w:lineRule="exact"/>
        <w:rPr>
          <w:rFonts w:hint="eastAsia"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highlight w:val="none"/>
        </w:rPr>
        <w:t xml:space="preserve">    阳光采购服务平台（www.ygcgfw.com）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w:t>
      </w:r>
    </w:p>
    <w:p w14:paraId="0A437D54">
      <w:pPr>
        <w:numPr>
          <w:ilvl w:val="0"/>
          <w:numId w:val="3"/>
        </w:numPr>
        <w:spacing w:before="312" w:beforeLines="100" w:after="156" w:afterLines="50" w:line="440" w:lineRule="exact"/>
        <w:outlineLvl w:val="0"/>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联系方式 </w:t>
      </w:r>
    </w:p>
    <w:p w14:paraId="5A2BB7C9">
      <w:pPr>
        <w:spacing w:line="440" w:lineRule="exact"/>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5A3683AB">
      <w:pPr>
        <w:spacing w:line="440" w:lineRule="exact"/>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7866154E">
      <w:pPr>
        <w:spacing w:line="440" w:lineRule="exact"/>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7F4C3789">
      <w:pPr>
        <w:spacing w:line="440" w:lineRule="exact"/>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商务联系人：吕熠頔</w:t>
      </w:r>
    </w:p>
    <w:p w14:paraId="29FB79AF">
      <w:pPr>
        <w:spacing w:line="440" w:lineRule="exact"/>
        <w:ind w:firstLine="480"/>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联系电话：17860606592</w:t>
      </w:r>
    </w:p>
    <w:p w14:paraId="2F77EC3E">
      <w:pPr>
        <w:spacing w:line="440" w:lineRule="exact"/>
        <w:ind w:firstLine="480" w:firstLineChars="200"/>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邮箱：</w:t>
      </w:r>
      <w:r>
        <w:fldChar w:fldCharType="begin"/>
      </w:r>
      <w:r>
        <w:instrText xml:space="preserve"> HYPERLINK "mailto:lvyidi@sinotruk.com" </w:instrText>
      </w:r>
      <w:r>
        <w:fldChar w:fldCharType="separate"/>
      </w:r>
      <w:r>
        <w:rPr>
          <w:rFonts w:hint="eastAsia" w:asciiTheme="majorEastAsia" w:hAnsiTheme="majorEastAsia" w:eastAsiaTheme="majorEastAsia" w:cstheme="majorEastAsia"/>
          <w:sz w:val="24"/>
        </w:rPr>
        <w:t>lvyidi@sinotruk.com</w:t>
      </w:r>
      <w:r>
        <w:rPr>
          <w:rFonts w:hint="eastAsia" w:asciiTheme="majorEastAsia" w:hAnsiTheme="majorEastAsia" w:eastAsiaTheme="majorEastAsia" w:cstheme="majorEastAsia"/>
          <w:sz w:val="24"/>
        </w:rPr>
        <w:fldChar w:fldCharType="end"/>
      </w:r>
    </w:p>
    <w:p w14:paraId="26AECCCF">
      <w:pPr>
        <w:spacing w:line="440" w:lineRule="exact"/>
        <w:ind w:firstLine="480" w:firstLineChars="200"/>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技术联系人：徐圣金   </w:t>
      </w:r>
    </w:p>
    <w:p w14:paraId="1AF3E337">
      <w:pPr>
        <w:spacing w:line="440" w:lineRule="exact"/>
        <w:ind w:firstLine="480" w:firstLineChars="200"/>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联系电话：15069084148 </w:t>
      </w:r>
    </w:p>
    <w:p w14:paraId="1960696F">
      <w:pPr>
        <w:spacing w:line="440" w:lineRule="exact"/>
        <w:ind w:firstLine="480" w:firstLineChars="200"/>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邮箱：</w:t>
      </w:r>
      <w:r>
        <w:fldChar w:fldCharType="begin"/>
      </w:r>
      <w:r>
        <w:instrText xml:space="preserve"> HYPERLINK "xushengjin@sinotruk.com" </w:instrText>
      </w:r>
      <w:r>
        <w:fldChar w:fldCharType="separate"/>
      </w:r>
      <w:r>
        <w:rPr>
          <w:rFonts w:hint="eastAsia" w:asciiTheme="majorEastAsia" w:hAnsiTheme="majorEastAsia" w:eastAsiaTheme="majorEastAsia" w:cstheme="majorEastAsia"/>
          <w:sz w:val="24"/>
        </w:rPr>
        <w:t>xushengjin@sinotruk.com</w:t>
      </w:r>
      <w:r>
        <w:rPr>
          <w:rFonts w:hint="eastAsia" w:asciiTheme="majorEastAsia" w:hAnsiTheme="majorEastAsia" w:eastAsiaTheme="majorEastAsia" w:cstheme="majorEastAsia"/>
          <w:sz w:val="24"/>
        </w:rPr>
        <w:fldChar w:fldCharType="end"/>
      </w:r>
    </w:p>
    <w:p w14:paraId="22B9807F">
      <w:pPr>
        <w:spacing w:line="440" w:lineRule="exact"/>
        <w:ind w:firstLine="480"/>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w:t>
      </w:r>
    </w:p>
    <w:p w14:paraId="41835251">
      <w:pPr>
        <w:numPr>
          <w:ilvl w:val="0"/>
          <w:numId w:val="3"/>
        </w:numPr>
        <w:spacing w:before="312" w:beforeLines="100" w:after="156" w:afterLines="50" w:line="440" w:lineRule="exact"/>
        <w:outlineLvl w:val="0"/>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其他说明  </w:t>
      </w:r>
    </w:p>
    <w:p w14:paraId="65F9C085">
      <w:pPr>
        <w:spacing w:line="440" w:lineRule="exact"/>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1.供应商需在阳光采购服务平台进行注册，注册后搜索该项目并进行报名。</w:t>
      </w:r>
    </w:p>
    <w:p w14:paraId="395B9904">
      <w:pPr>
        <w:spacing w:line="440" w:lineRule="exact"/>
        <w:ind w:firstLine="480"/>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2.供应商需在重汽官网搜索本项目招标公告，根据要求准备报名资料。</w:t>
      </w:r>
    </w:p>
    <w:p w14:paraId="0A09FB1C">
      <w:pPr>
        <w:ind w:firstLine="480"/>
        <w:rPr>
          <w:rFonts w:hint="eastAsia" w:asciiTheme="majorEastAsia" w:hAnsiTheme="majorEastAsia" w:eastAsiaTheme="majorEastAsia" w:cstheme="majorEastAsia"/>
          <w:sz w:val="24"/>
        </w:rPr>
      </w:pPr>
    </w:p>
    <w:p w14:paraId="3BF30DAE">
      <w:pPr>
        <w:rPr>
          <w:rFonts w:hint="eastAsia" w:ascii="宋体" w:hAnsi="宋体" w:eastAsia="宋体" w:cs="宋体"/>
          <w:sz w:val="32"/>
          <w:szCs w:val="32"/>
        </w:rPr>
      </w:pPr>
      <w:bookmarkStart w:id="3" w:name="_Toc47976618"/>
      <w:r>
        <w:rPr>
          <w:rFonts w:hint="eastAsia" w:ascii="宋体" w:hAnsi="宋体" w:eastAsia="宋体" w:cs="宋体"/>
          <w:sz w:val="32"/>
          <w:szCs w:val="32"/>
        </w:rPr>
        <w:br w:type="page"/>
      </w:r>
    </w:p>
    <w:p w14:paraId="7660A200">
      <w:pPr>
        <w:numPr>
          <w:ilvl w:val="0"/>
          <w:numId w:val="3"/>
        </w:numPr>
        <w:spacing w:before="312" w:beforeLines="100" w:after="156" w:afterLines="50" w:line="440" w:lineRule="exact"/>
        <w:outlineLvl w:val="0"/>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附件</w:t>
      </w:r>
    </w:p>
    <w:bookmarkEnd w:id="3"/>
    <w:p w14:paraId="7433D960">
      <w:pPr>
        <w:pStyle w:val="27"/>
        <w:numPr>
          <w:ilvl w:val="0"/>
          <w:numId w:val="0"/>
        </w:numPr>
        <w:outlineLvl w:val="2"/>
        <w:rPr>
          <w:rFonts w:hint="eastAsia" w:ascii="宋体" w:hAnsi="宋体" w:eastAsia="宋体" w:cs="宋体"/>
          <w:szCs w:val="28"/>
        </w:rPr>
      </w:pPr>
      <w:r>
        <w:rPr>
          <w:rFonts w:hint="eastAsia" w:ascii="宋体" w:hAnsi="宋体" w:eastAsia="宋体" w:cs="宋体"/>
          <w:szCs w:val="28"/>
        </w:rPr>
        <w:t>附件1 法定代表人授权委托书</w:t>
      </w:r>
    </w:p>
    <w:p w14:paraId="04272FFD">
      <w:pPr>
        <w:pStyle w:val="8"/>
        <w:adjustRightInd w:val="0"/>
        <w:snapToGrid w:val="0"/>
        <w:spacing w:before="93" w:beforeLines="30" w:line="240" w:lineRule="exact"/>
        <w:jc w:val="center"/>
        <w:rPr>
          <w:rFonts w:hint="eastAsia" w:ascii="宋体" w:hAnsi="宋体"/>
          <w:color w:val="000000" w:themeColor="text1"/>
          <w:sz w:val="24"/>
          <w14:textFill>
            <w14:solidFill>
              <w14:schemeClr w14:val="tx1"/>
            </w14:solidFill>
          </w14:textFill>
        </w:rPr>
      </w:pPr>
    </w:p>
    <w:p w14:paraId="6E68B6FA">
      <w:pPr>
        <w:pStyle w:val="30"/>
        <w:ind w:firstLine="48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本授权委托书声明：我＿＿＿＿＿＿＿（姓名）系＿＿＿＿＿＿＿＿＿＿＿＿＿＿＿＿＿＿＿＿＿＿＿＿＿＿＿＿（投标人全称）的法定代表人，就＿＿＿＿＿＿＿＿＿＿＿＿＿＿＿＿＿＿（招标编号）现授权委托＿＿＿＿＿＿＿＿＿＿＿＿＿＿＿＿＿＿＿＿＿＿＿＿＿＿＿＿（单位名称）的＿＿＿＿＿＿＿＿（姓名、职务）为我公司全权代表，全权代表在投标文件、评标过程中的书面承诺、合同等所签署的一切文件和处理与之有关的一切事务，我均予以承认。</w:t>
      </w:r>
    </w:p>
    <w:p w14:paraId="42408C42">
      <w:pPr>
        <w:pStyle w:val="30"/>
        <w:ind w:firstLine="48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全权代表无转委权。特此委托。</w:t>
      </w:r>
    </w:p>
    <w:tbl>
      <w:tblPr>
        <w:tblStyle w:val="13"/>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C7B00C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41518822">
            <w:pPr>
              <w:adjustRightInd w:val="0"/>
              <w:snapToGrid w:val="0"/>
              <w:spacing w:before="93" w:beforeLines="30" w:line="312" w:lineRule="auto"/>
              <w:jc w:val="center"/>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（附法人身份证明复印件）</w:t>
            </w:r>
          </w:p>
          <w:p w14:paraId="6FE0571E">
            <w:pPr>
              <w:adjustRightInd w:val="0"/>
              <w:snapToGrid w:val="0"/>
              <w:spacing w:before="93" w:beforeLines="30" w:line="312" w:lineRule="auto"/>
              <w:jc w:val="center"/>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（附授权代理人身份证明复印件）</w:t>
            </w:r>
          </w:p>
        </w:tc>
      </w:tr>
    </w:tbl>
    <w:p w14:paraId="65D994E7">
      <w:pPr>
        <w:pStyle w:val="30"/>
        <w:ind w:firstLine="48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全权代表姓名：            性别：          年龄：</w:t>
      </w:r>
    </w:p>
    <w:p w14:paraId="67324E1D">
      <w:pPr>
        <w:pStyle w:val="30"/>
        <w:ind w:firstLine="48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单位：                    部门：          职务：</w:t>
      </w:r>
    </w:p>
    <w:p w14:paraId="0FEB9378">
      <w:pPr>
        <w:pStyle w:val="30"/>
        <w:ind w:firstLine="48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 xml:space="preserve">法定代表人签字或盖章                          </w:t>
      </w:r>
    </w:p>
    <w:p w14:paraId="5B850968">
      <w:pPr>
        <w:pStyle w:val="30"/>
        <w:ind w:firstLine="48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 xml:space="preserve">被授权人签字  </w:t>
      </w:r>
    </w:p>
    <w:p w14:paraId="19C6B812">
      <w:pPr>
        <w:pStyle w:val="30"/>
        <w:ind w:firstLine="48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被授权人电话：</w:t>
      </w:r>
      <w:r>
        <w:rPr>
          <w:rFonts w:hint="eastAsia"/>
          <w:color w:val="000000" w:themeColor="text1"/>
          <w:u w:val="single"/>
          <w14:textFill>
            <w14:solidFill>
              <w14:schemeClr w14:val="tx1"/>
            </w14:solidFill>
          </w14:textFill>
        </w:rPr>
        <w:t xml:space="preserve">        （手机号）</w:t>
      </w:r>
      <w:r>
        <w:rPr>
          <w:rFonts w:hint="eastAsia"/>
          <w:color w:val="000000" w:themeColor="text1"/>
          <w14:textFill>
            <w14:solidFill>
              <w14:schemeClr w14:val="tx1"/>
            </w14:solidFill>
          </w14:textFill>
        </w:rPr>
        <w:t xml:space="preserve">                          </w:t>
      </w:r>
    </w:p>
    <w:p w14:paraId="7790437B">
      <w:pPr>
        <w:pStyle w:val="30"/>
        <w:ind w:firstLine="48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 xml:space="preserve">投标人名称（公章）                       </w:t>
      </w:r>
    </w:p>
    <w:p w14:paraId="7479C7AE">
      <w:pPr>
        <w:pStyle w:val="27"/>
        <w:numPr>
          <w:ilvl w:val="0"/>
          <w:numId w:val="0"/>
        </w:numPr>
        <w:ind w:left="420"/>
        <w:outlineLvl w:val="9"/>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年</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月</w:t>
      </w:r>
      <w:r>
        <w:rPr>
          <w:rFonts w:hint="eastAsia"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日</w:t>
      </w:r>
    </w:p>
    <w:p w14:paraId="7EEE641B">
      <w:pPr>
        <w:pStyle w:val="27"/>
        <w:numPr>
          <w:ilvl w:val="0"/>
          <w:numId w:val="0"/>
        </w:numPr>
        <w:ind w:left="420"/>
        <w:outlineLvl w:val="9"/>
        <w:rPr>
          <w:rFonts w:hint="eastAsia" w:ascii="宋体" w:hAnsi="宋体"/>
          <w:color w:val="000000" w:themeColor="text1"/>
          <w:sz w:val="24"/>
          <w14:textFill>
            <w14:solidFill>
              <w14:schemeClr w14:val="tx1"/>
            </w14:solidFill>
          </w14:textFill>
        </w:rPr>
      </w:pPr>
    </w:p>
    <w:p w14:paraId="1A83506E">
      <w:pPr>
        <w:pStyle w:val="27"/>
        <w:numPr>
          <w:ilvl w:val="0"/>
          <w:numId w:val="0"/>
        </w:numPr>
        <w:ind w:left="420"/>
        <w:outlineLvl w:val="9"/>
        <w:rPr>
          <w:rFonts w:hint="eastAsia" w:ascii="宋体" w:hAnsi="宋体"/>
          <w:color w:val="000000" w:themeColor="text1"/>
          <w:sz w:val="24"/>
          <w14:textFill>
            <w14:solidFill>
              <w14:schemeClr w14:val="tx1"/>
            </w14:solidFill>
          </w14:textFill>
        </w:rPr>
      </w:pPr>
    </w:p>
    <w:p w14:paraId="3AB13FBD">
      <w:pPr>
        <w:widowControl/>
        <w:jc w:val="left"/>
        <w:rPr>
          <w:rFonts w:hint="eastAsia" w:ascii="宋体" w:hAnsi="宋体"/>
          <w:color w:val="000000" w:themeColor="text1"/>
          <w:sz w:val="24"/>
          <w14:textFill>
            <w14:solidFill>
              <w14:schemeClr w14:val="tx1"/>
            </w14:solidFill>
          </w14:textFill>
        </w:rPr>
        <w:sectPr>
          <w:headerReference r:id="rId3" w:type="first"/>
          <w:footerReference r:id="rId4" w:type="first"/>
          <w:pgSz w:w="11906" w:h="16838"/>
          <w:pgMar w:top="1701" w:right="1418" w:bottom="1134" w:left="1418" w:header="851" w:footer="992" w:gutter="0"/>
          <w:pgNumType w:start="1"/>
          <w:cols w:space="720" w:num="1"/>
          <w:titlePg/>
          <w:docGrid w:type="lines" w:linePitch="312" w:charSpace="0"/>
        </w:sectPr>
      </w:pPr>
    </w:p>
    <w:p w14:paraId="3CE6FCD8">
      <w:pPr>
        <w:pStyle w:val="27"/>
        <w:numPr>
          <w:ilvl w:val="0"/>
          <w:numId w:val="0"/>
        </w:numPr>
        <w:outlineLvl w:val="2"/>
        <w:rPr>
          <w:rFonts w:hint="eastAsia" w:ascii="宋体" w:hAnsi="宋体" w:eastAsia="宋体" w:cs="宋体"/>
          <w:szCs w:val="28"/>
        </w:rPr>
      </w:pPr>
      <w:r>
        <w:rPr>
          <w:rFonts w:hint="eastAsia" w:ascii="宋体" w:hAnsi="宋体" w:eastAsia="宋体" w:cs="宋体"/>
          <w:szCs w:val="28"/>
        </w:rPr>
        <w:t>附件2 同类项目业绩汇总表</w:t>
      </w:r>
    </w:p>
    <w:p w14:paraId="047EB361">
      <w:pPr>
        <w:spacing w:line="360" w:lineRule="auto"/>
        <w:ind w:firstLine="480" w:firstLineChars="200"/>
        <w:jc w:val="center"/>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表一 整车环境仓同类项目业绩一览表</w:t>
      </w:r>
    </w:p>
    <w:tbl>
      <w:tblPr>
        <w:tblStyle w:val="1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2"/>
        <w:gridCol w:w="1223"/>
        <w:gridCol w:w="1223"/>
        <w:gridCol w:w="1152"/>
        <w:gridCol w:w="1294"/>
        <w:gridCol w:w="1223"/>
        <w:gridCol w:w="1226"/>
        <w:gridCol w:w="725"/>
        <w:gridCol w:w="719"/>
        <w:gridCol w:w="1439"/>
        <w:gridCol w:w="1012"/>
        <w:gridCol w:w="2121"/>
      </w:tblGrid>
      <w:tr w14:paraId="266F0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03" w:type="pct"/>
            <w:vAlign w:val="center"/>
          </w:tcPr>
          <w:p w14:paraId="0BB4399A">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序号</w:t>
            </w:r>
          </w:p>
        </w:tc>
        <w:tc>
          <w:tcPr>
            <w:tcW w:w="430" w:type="pct"/>
            <w:vAlign w:val="center"/>
          </w:tcPr>
          <w:p w14:paraId="1C12869D">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采购单位</w:t>
            </w:r>
          </w:p>
        </w:tc>
        <w:tc>
          <w:tcPr>
            <w:tcW w:w="430" w:type="pct"/>
            <w:vAlign w:val="center"/>
          </w:tcPr>
          <w:p w14:paraId="0DC2FB52">
            <w:pPr>
              <w:widowControl/>
              <w:jc w:val="center"/>
              <w:rPr>
                <w:rFonts w:hint="eastAsia" w:ascii="宋体" w:hAnsi="宋体" w:cs="宋体"/>
                <w:b/>
                <w:color w:val="000000" w:themeColor="text1"/>
                <w:kern w:val="0"/>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项目名称</w:t>
            </w:r>
          </w:p>
        </w:tc>
        <w:tc>
          <w:tcPr>
            <w:tcW w:w="405" w:type="pct"/>
            <w:vAlign w:val="center"/>
          </w:tcPr>
          <w:p w14:paraId="0C303ACE">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温度范围</w:t>
            </w:r>
          </w:p>
        </w:tc>
        <w:tc>
          <w:tcPr>
            <w:tcW w:w="455" w:type="pct"/>
            <w:vAlign w:val="center"/>
          </w:tcPr>
          <w:p w14:paraId="314CA549">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长×宽×高</w:t>
            </w:r>
          </w:p>
        </w:tc>
        <w:tc>
          <w:tcPr>
            <w:tcW w:w="430" w:type="pct"/>
            <w:vAlign w:val="center"/>
          </w:tcPr>
          <w:p w14:paraId="646DC10D">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是否涉氢</w:t>
            </w:r>
          </w:p>
        </w:tc>
        <w:tc>
          <w:tcPr>
            <w:tcW w:w="431" w:type="pct"/>
            <w:vAlign w:val="center"/>
          </w:tcPr>
          <w:p w14:paraId="61940043">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是否进口</w:t>
            </w:r>
          </w:p>
        </w:tc>
        <w:tc>
          <w:tcPr>
            <w:tcW w:w="255" w:type="pct"/>
            <w:vAlign w:val="center"/>
          </w:tcPr>
          <w:p w14:paraId="05DB03CD">
            <w:pPr>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是否验收</w:t>
            </w:r>
          </w:p>
        </w:tc>
        <w:tc>
          <w:tcPr>
            <w:tcW w:w="253" w:type="pct"/>
            <w:vAlign w:val="center"/>
          </w:tcPr>
          <w:p w14:paraId="3E2D93CF">
            <w:pPr>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数量</w:t>
            </w:r>
          </w:p>
        </w:tc>
        <w:tc>
          <w:tcPr>
            <w:tcW w:w="506" w:type="pct"/>
            <w:vAlign w:val="center"/>
          </w:tcPr>
          <w:p w14:paraId="758C38D9">
            <w:pPr>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合同金额（万元）</w:t>
            </w:r>
          </w:p>
        </w:tc>
        <w:tc>
          <w:tcPr>
            <w:tcW w:w="356" w:type="pct"/>
            <w:vAlign w:val="center"/>
          </w:tcPr>
          <w:p w14:paraId="1F6DD611">
            <w:pPr>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合同签订时间</w:t>
            </w:r>
          </w:p>
        </w:tc>
        <w:tc>
          <w:tcPr>
            <w:tcW w:w="746" w:type="pct"/>
            <w:vAlign w:val="center"/>
          </w:tcPr>
          <w:p w14:paraId="53BA201E">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联系人及联系电话</w:t>
            </w:r>
          </w:p>
        </w:tc>
      </w:tr>
      <w:tr w14:paraId="7795E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03" w:type="pct"/>
            <w:vAlign w:val="center"/>
          </w:tcPr>
          <w:p w14:paraId="0C4045B4">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1</w:t>
            </w:r>
          </w:p>
        </w:tc>
        <w:tc>
          <w:tcPr>
            <w:tcW w:w="430" w:type="pct"/>
            <w:vAlign w:val="center"/>
          </w:tcPr>
          <w:p w14:paraId="18BEC523">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699D92C6">
            <w:pPr>
              <w:ind w:left="420" w:hanging="420"/>
              <w:rPr>
                <w:rFonts w:hint="eastAsia" w:ascii="宋体" w:hAnsi="宋体"/>
                <w:b/>
                <w:color w:val="000000" w:themeColor="text1"/>
                <w:szCs w:val="21"/>
                <w14:textFill>
                  <w14:solidFill>
                    <w14:schemeClr w14:val="tx1"/>
                  </w14:solidFill>
                </w14:textFill>
              </w:rPr>
            </w:pPr>
          </w:p>
        </w:tc>
        <w:tc>
          <w:tcPr>
            <w:tcW w:w="405" w:type="pct"/>
            <w:vAlign w:val="center"/>
          </w:tcPr>
          <w:p w14:paraId="5D14A592">
            <w:pPr>
              <w:ind w:left="420" w:hanging="420"/>
              <w:rPr>
                <w:rFonts w:hint="eastAsia" w:ascii="宋体" w:hAnsi="宋体"/>
                <w:b/>
                <w:color w:val="000000" w:themeColor="text1"/>
                <w:szCs w:val="21"/>
                <w14:textFill>
                  <w14:solidFill>
                    <w14:schemeClr w14:val="tx1"/>
                  </w14:solidFill>
                </w14:textFill>
              </w:rPr>
            </w:pPr>
          </w:p>
        </w:tc>
        <w:tc>
          <w:tcPr>
            <w:tcW w:w="455" w:type="pct"/>
            <w:vAlign w:val="center"/>
          </w:tcPr>
          <w:p w14:paraId="7C20C49A">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10233DBC">
            <w:pPr>
              <w:ind w:left="420" w:hanging="420"/>
              <w:rPr>
                <w:rFonts w:hint="eastAsia" w:ascii="宋体" w:hAnsi="宋体"/>
                <w:b/>
                <w:color w:val="000000" w:themeColor="text1"/>
                <w:szCs w:val="21"/>
                <w14:textFill>
                  <w14:solidFill>
                    <w14:schemeClr w14:val="tx1"/>
                  </w14:solidFill>
                </w14:textFill>
              </w:rPr>
            </w:pPr>
          </w:p>
        </w:tc>
        <w:tc>
          <w:tcPr>
            <w:tcW w:w="431" w:type="pct"/>
            <w:vAlign w:val="center"/>
          </w:tcPr>
          <w:p w14:paraId="33041D74">
            <w:pPr>
              <w:ind w:left="420" w:hanging="420"/>
              <w:rPr>
                <w:rFonts w:hint="eastAsia" w:ascii="宋体" w:hAnsi="宋体"/>
                <w:b/>
                <w:color w:val="000000" w:themeColor="text1"/>
                <w:szCs w:val="21"/>
                <w14:textFill>
                  <w14:solidFill>
                    <w14:schemeClr w14:val="tx1"/>
                  </w14:solidFill>
                </w14:textFill>
              </w:rPr>
            </w:pPr>
          </w:p>
        </w:tc>
        <w:tc>
          <w:tcPr>
            <w:tcW w:w="255" w:type="pct"/>
          </w:tcPr>
          <w:p w14:paraId="3FEAC1E8">
            <w:pPr>
              <w:ind w:left="420" w:hanging="420"/>
              <w:rPr>
                <w:rFonts w:hint="eastAsia" w:ascii="宋体" w:hAnsi="宋体"/>
                <w:b/>
                <w:color w:val="000000" w:themeColor="text1"/>
                <w:szCs w:val="21"/>
                <w14:textFill>
                  <w14:solidFill>
                    <w14:schemeClr w14:val="tx1"/>
                  </w14:solidFill>
                </w14:textFill>
              </w:rPr>
            </w:pPr>
          </w:p>
        </w:tc>
        <w:tc>
          <w:tcPr>
            <w:tcW w:w="253" w:type="pct"/>
            <w:vAlign w:val="center"/>
          </w:tcPr>
          <w:p w14:paraId="2C1DC829">
            <w:pPr>
              <w:ind w:left="420" w:hanging="420"/>
              <w:rPr>
                <w:rFonts w:hint="eastAsia" w:ascii="宋体" w:hAnsi="宋体"/>
                <w:b/>
                <w:color w:val="000000" w:themeColor="text1"/>
                <w:szCs w:val="21"/>
                <w14:textFill>
                  <w14:solidFill>
                    <w14:schemeClr w14:val="tx1"/>
                  </w14:solidFill>
                </w14:textFill>
              </w:rPr>
            </w:pPr>
          </w:p>
        </w:tc>
        <w:tc>
          <w:tcPr>
            <w:tcW w:w="506" w:type="pct"/>
            <w:vAlign w:val="center"/>
          </w:tcPr>
          <w:p w14:paraId="0D948F6F">
            <w:pPr>
              <w:ind w:left="420" w:hanging="420"/>
              <w:rPr>
                <w:rFonts w:hint="eastAsia" w:ascii="宋体" w:hAnsi="宋体"/>
                <w:b/>
                <w:color w:val="000000" w:themeColor="text1"/>
                <w:szCs w:val="21"/>
                <w14:textFill>
                  <w14:solidFill>
                    <w14:schemeClr w14:val="tx1"/>
                  </w14:solidFill>
                </w14:textFill>
              </w:rPr>
            </w:pPr>
          </w:p>
        </w:tc>
        <w:tc>
          <w:tcPr>
            <w:tcW w:w="356" w:type="pct"/>
            <w:vAlign w:val="center"/>
          </w:tcPr>
          <w:p w14:paraId="174F5431">
            <w:pPr>
              <w:ind w:left="420" w:hanging="420"/>
              <w:rPr>
                <w:rFonts w:hint="eastAsia" w:ascii="宋体" w:hAnsi="宋体"/>
                <w:b/>
                <w:color w:val="000000" w:themeColor="text1"/>
                <w:szCs w:val="21"/>
                <w14:textFill>
                  <w14:solidFill>
                    <w14:schemeClr w14:val="tx1"/>
                  </w14:solidFill>
                </w14:textFill>
              </w:rPr>
            </w:pPr>
          </w:p>
        </w:tc>
        <w:tc>
          <w:tcPr>
            <w:tcW w:w="746" w:type="pct"/>
            <w:vAlign w:val="center"/>
          </w:tcPr>
          <w:p w14:paraId="595D9E7C">
            <w:pPr>
              <w:ind w:left="420" w:hanging="420"/>
              <w:rPr>
                <w:rFonts w:hint="eastAsia" w:ascii="宋体" w:hAnsi="宋体"/>
                <w:b/>
                <w:color w:val="000000" w:themeColor="text1"/>
                <w:szCs w:val="21"/>
                <w14:textFill>
                  <w14:solidFill>
                    <w14:schemeClr w14:val="tx1"/>
                  </w14:solidFill>
                </w14:textFill>
              </w:rPr>
            </w:pPr>
          </w:p>
        </w:tc>
      </w:tr>
      <w:tr w14:paraId="61DC7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03" w:type="pct"/>
            <w:vAlign w:val="center"/>
          </w:tcPr>
          <w:p w14:paraId="4DE06E6D">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2</w:t>
            </w:r>
          </w:p>
        </w:tc>
        <w:tc>
          <w:tcPr>
            <w:tcW w:w="430" w:type="pct"/>
            <w:vAlign w:val="center"/>
          </w:tcPr>
          <w:p w14:paraId="35F91926">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3046A092">
            <w:pPr>
              <w:ind w:left="420" w:hanging="420"/>
              <w:rPr>
                <w:rFonts w:hint="eastAsia" w:ascii="宋体" w:hAnsi="宋体"/>
                <w:b/>
                <w:color w:val="000000" w:themeColor="text1"/>
                <w:szCs w:val="21"/>
                <w14:textFill>
                  <w14:solidFill>
                    <w14:schemeClr w14:val="tx1"/>
                  </w14:solidFill>
                </w14:textFill>
              </w:rPr>
            </w:pPr>
          </w:p>
        </w:tc>
        <w:tc>
          <w:tcPr>
            <w:tcW w:w="405" w:type="pct"/>
            <w:vAlign w:val="center"/>
          </w:tcPr>
          <w:p w14:paraId="208ACBBF">
            <w:pPr>
              <w:ind w:left="420" w:hanging="420"/>
              <w:rPr>
                <w:rFonts w:hint="eastAsia" w:ascii="宋体" w:hAnsi="宋体"/>
                <w:b/>
                <w:color w:val="000000" w:themeColor="text1"/>
                <w:szCs w:val="21"/>
                <w14:textFill>
                  <w14:solidFill>
                    <w14:schemeClr w14:val="tx1"/>
                  </w14:solidFill>
                </w14:textFill>
              </w:rPr>
            </w:pPr>
          </w:p>
        </w:tc>
        <w:tc>
          <w:tcPr>
            <w:tcW w:w="455" w:type="pct"/>
            <w:vAlign w:val="center"/>
          </w:tcPr>
          <w:p w14:paraId="07B7158A">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15C1F69F">
            <w:pPr>
              <w:ind w:left="420" w:hanging="420"/>
              <w:rPr>
                <w:rFonts w:hint="eastAsia" w:ascii="宋体" w:hAnsi="宋体"/>
                <w:b/>
                <w:color w:val="000000" w:themeColor="text1"/>
                <w:szCs w:val="21"/>
                <w14:textFill>
                  <w14:solidFill>
                    <w14:schemeClr w14:val="tx1"/>
                  </w14:solidFill>
                </w14:textFill>
              </w:rPr>
            </w:pPr>
          </w:p>
        </w:tc>
        <w:tc>
          <w:tcPr>
            <w:tcW w:w="431" w:type="pct"/>
            <w:vAlign w:val="center"/>
          </w:tcPr>
          <w:p w14:paraId="4D1F0109">
            <w:pPr>
              <w:ind w:left="420" w:hanging="420"/>
              <w:rPr>
                <w:rFonts w:hint="eastAsia" w:ascii="宋体" w:hAnsi="宋体"/>
                <w:b/>
                <w:color w:val="000000" w:themeColor="text1"/>
                <w:szCs w:val="21"/>
                <w14:textFill>
                  <w14:solidFill>
                    <w14:schemeClr w14:val="tx1"/>
                  </w14:solidFill>
                </w14:textFill>
              </w:rPr>
            </w:pPr>
          </w:p>
        </w:tc>
        <w:tc>
          <w:tcPr>
            <w:tcW w:w="255" w:type="pct"/>
          </w:tcPr>
          <w:p w14:paraId="397796DA">
            <w:pPr>
              <w:ind w:left="420" w:hanging="420"/>
              <w:rPr>
                <w:rFonts w:hint="eastAsia" w:ascii="宋体" w:hAnsi="宋体"/>
                <w:b/>
                <w:color w:val="000000" w:themeColor="text1"/>
                <w:szCs w:val="21"/>
                <w14:textFill>
                  <w14:solidFill>
                    <w14:schemeClr w14:val="tx1"/>
                  </w14:solidFill>
                </w14:textFill>
              </w:rPr>
            </w:pPr>
          </w:p>
        </w:tc>
        <w:tc>
          <w:tcPr>
            <w:tcW w:w="253" w:type="pct"/>
            <w:vAlign w:val="center"/>
          </w:tcPr>
          <w:p w14:paraId="3BE30834">
            <w:pPr>
              <w:ind w:left="420" w:hanging="420"/>
              <w:rPr>
                <w:rFonts w:hint="eastAsia" w:ascii="宋体" w:hAnsi="宋体"/>
                <w:b/>
                <w:color w:val="000000" w:themeColor="text1"/>
                <w:szCs w:val="21"/>
                <w14:textFill>
                  <w14:solidFill>
                    <w14:schemeClr w14:val="tx1"/>
                  </w14:solidFill>
                </w14:textFill>
              </w:rPr>
            </w:pPr>
          </w:p>
        </w:tc>
        <w:tc>
          <w:tcPr>
            <w:tcW w:w="506" w:type="pct"/>
            <w:vAlign w:val="center"/>
          </w:tcPr>
          <w:p w14:paraId="0FBE9905">
            <w:pPr>
              <w:ind w:left="420" w:hanging="420"/>
              <w:rPr>
                <w:rFonts w:hint="eastAsia" w:ascii="宋体" w:hAnsi="宋体"/>
                <w:b/>
                <w:color w:val="000000" w:themeColor="text1"/>
                <w:szCs w:val="21"/>
                <w14:textFill>
                  <w14:solidFill>
                    <w14:schemeClr w14:val="tx1"/>
                  </w14:solidFill>
                </w14:textFill>
              </w:rPr>
            </w:pPr>
          </w:p>
        </w:tc>
        <w:tc>
          <w:tcPr>
            <w:tcW w:w="356" w:type="pct"/>
            <w:vAlign w:val="center"/>
          </w:tcPr>
          <w:p w14:paraId="1E011E66">
            <w:pPr>
              <w:ind w:left="420" w:hanging="420"/>
              <w:rPr>
                <w:rFonts w:hint="eastAsia" w:ascii="宋体" w:hAnsi="宋体"/>
                <w:b/>
                <w:color w:val="000000" w:themeColor="text1"/>
                <w:szCs w:val="21"/>
                <w14:textFill>
                  <w14:solidFill>
                    <w14:schemeClr w14:val="tx1"/>
                  </w14:solidFill>
                </w14:textFill>
              </w:rPr>
            </w:pPr>
          </w:p>
        </w:tc>
        <w:tc>
          <w:tcPr>
            <w:tcW w:w="746" w:type="pct"/>
            <w:vAlign w:val="center"/>
          </w:tcPr>
          <w:p w14:paraId="2BF7F0C5">
            <w:pPr>
              <w:ind w:left="420" w:hanging="420"/>
              <w:rPr>
                <w:rFonts w:hint="eastAsia" w:ascii="宋体" w:hAnsi="宋体"/>
                <w:b/>
                <w:color w:val="000000" w:themeColor="text1"/>
                <w:szCs w:val="21"/>
                <w14:textFill>
                  <w14:solidFill>
                    <w14:schemeClr w14:val="tx1"/>
                  </w14:solidFill>
                </w14:textFill>
              </w:rPr>
            </w:pPr>
          </w:p>
        </w:tc>
      </w:tr>
      <w:tr w14:paraId="7460E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03" w:type="pct"/>
            <w:vAlign w:val="center"/>
          </w:tcPr>
          <w:p w14:paraId="616E68E1">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3</w:t>
            </w:r>
          </w:p>
        </w:tc>
        <w:tc>
          <w:tcPr>
            <w:tcW w:w="430" w:type="pct"/>
            <w:vAlign w:val="center"/>
          </w:tcPr>
          <w:p w14:paraId="63BA6EC8">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0238CFD8">
            <w:pPr>
              <w:ind w:left="420" w:hanging="420"/>
              <w:rPr>
                <w:rFonts w:hint="eastAsia" w:ascii="宋体" w:hAnsi="宋体"/>
                <w:b/>
                <w:color w:val="000000" w:themeColor="text1"/>
                <w:szCs w:val="21"/>
                <w14:textFill>
                  <w14:solidFill>
                    <w14:schemeClr w14:val="tx1"/>
                  </w14:solidFill>
                </w14:textFill>
              </w:rPr>
            </w:pPr>
          </w:p>
        </w:tc>
        <w:tc>
          <w:tcPr>
            <w:tcW w:w="405" w:type="pct"/>
            <w:vAlign w:val="center"/>
          </w:tcPr>
          <w:p w14:paraId="588A3522">
            <w:pPr>
              <w:ind w:left="420" w:hanging="420"/>
              <w:rPr>
                <w:rFonts w:hint="eastAsia" w:ascii="宋体" w:hAnsi="宋体"/>
                <w:b/>
                <w:color w:val="000000" w:themeColor="text1"/>
                <w:szCs w:val="21"/>
                <w14:textFill>
                  <w14:solidFill>
                    <w14:schemeClr w14:val="tx1"/>
                  </w14:solidFill>
                </w14:textFill>
              </w:rPr>
            </w:pPr>
          </w:p>
        </w:tc>
        <w:tc>
          <w:tcPr>
            <w:tcW w:w="455" w:type="pct"/>
            <w:vAlign w:val="center"/>
          </w:tcPr>
          <w:p w14:paraId="492544E0">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35D028F5">
            <w:pPr>
              <w:ind w:left="420" w:hanging="420"/>
              <w:rPr>
                <w:rFonts w:hint="eastAsia" w:ascii="宋体" w:hAnsi="宋体"/>
                <w:b/>
                <w:color w:val="000000" w:themeColor="text1"/>
                <w:szCs w:val="21"/>
                <w14:textFill>
                  <w14:solidFill>
                    <w14:schemeClr w14:val="tx1"/>
                  </w14:solidFill>
                </w14:textFill>
              </w:rPr>
            </w:pPr>
          </w:p>
        </w:tc>
        <w:tc>
          <w:tcPr>
            <w:tcW w:w="431" w:type="pct"/>
            <w:vAlign w:val="center"/>
          </w:tcPr>
          <w:p w14:paraId="0DC001D8">
            <w:pPr>
              <w:ind w:left="420" w:hanging="420"/>
              <w:rPr>
                <w:rFonts w:hint="eastAsia" w:ascii="宋体" w:hAnsi="宋体"/>
                <w:b/>
                <w:color w:val="000000" w:themeColor="text1"/>
                <w:szCs w:val="21"/>
                <w14:textFill>
                  <w14:solidFill>
                    <w14:schemeClr w14:val="tx1"/>
                  </w14:solidFill>
                </w14:textFill>
              </w:rPr>
            </w:pPr>
          </w:p>
        </w:tc>
        <w:tc>
          <w:tcPr>
            <w:tcW w:w="255" w:type="pct"/>
          </w:tcPr>
          <w:p w14:paraId="1A136FD9">
            <w:pPr>
              <w:ind w:left="420" w:hanging="420"/>
              <w:rPr>
                <w:rFonts w:hint="eastAsia" w:ascii="宋体" w:hAnsi="宋体"/>
                <w:b/>
                <w:color w:val="000000" w:themeColor="text1"/>
                <w:szCs w:val="21"/>
                <w14:textFill>
                  <w14:solidFill>
                    <w14:schemeClr w14:val="tx1"/>
                  </w14:solidFill>
                </w14:textFill>
              </w:rPr>
            </w:pPr>
          </w:p>
        </w:tc>
        <w:tc>
          <w:tcPr>
            <w:tcW w:w="253" w:type="pct"/>
            <w:vAlign w:val="center"/>
          </w:tcPr>
          <w:p w14:paraId="76B68A08">
            <w:pPr>
              <w:ind w:left="420" w:hanging="420"/>
              <w:rPr>
                <w:rFonts w:hint="eastAsia" w:ascii="宋体" w:hAnsi="宋体"/>
                <w:b/>
                <w:color w:val="000000" w:themeColor="text1"/>
                <w:szCs w:val="21"/>
                <w14:textFill>
                  <w14:solidFill>
                    <w14:schemeClr w14:val="tx1"/>
                  </w14:solidFill>
                </w14:textFill>
              </w:rPr>
            </w:pPr>
          </w:p>
        </w:tc>
        <w:tc>
          <w:tcPr>
            <w:tcW w:w="506" w:type="pct"/>
            <w:vAlign w:val="center"/>
          </w:tcPr>
          <w:p w14:paraId="53DA4992">
            <w:pPr>
              <w:ind w:left="420" w:hanging="420"/>
              <w:rPr>
                <w:rFonts w:hint="eastAsia" w:ascii="宋体" w:hAnsi="宋体"/>
                <w:b/>
                <w:color w:val="000000" w:themeColor="text1"/>
                <w:szCs w:val="21"/>
                <w14:textFill>
                  <w14:solidFill>
                    <w14:schemeClr w14:val="tx1"/>
                  </w14:solidFill>
                </w14:textFill>
              </w:rPr>
            </w:pPr>
          </w:p>
        </w:tc>
        <w:tc>
          <w:tcPr>
            <w:tcW w:w="356" w:type="pct"/>
            <w:vAlign w:val="center"/>
          </w:tcPr>
          <w:p w14:paraId="784538D5">
            <w:pPr>
              <w:ind w:left="420" w:hanging="420"/>
              <w:rPr>
                <w:rFonts w:hint="eastAsia" w:ascii="宋体" w:hAnsi="宋体"/>
                <w:b/>
                <w:color w:val="000000" w:themeColor="text1"/>
                <w:szCs w:val="21"/>
                <w14:textFill>
                  <w14:solidFill>
                    <w14:schemeClr w14:val="tx1"/>
                  </w14:solidFill>
                </w14:textFill>
              </w:rPr>
            </w:pPr>
          </w:p>
        </w:tc>
        <w:tc>
          <w:tcPr>
            <w:tcW w:w="746" w:type="pct"/>
            <w:vAlign w:val="center"/>
          </w:tcPr>
          <w:p w14:paraId="12A23892">
            <w:pPr>
              <w:ind w:left="420" w:hanging="420"/>
              <w:rPr>
                <w:rFonts w:hint="eastAsia" w:ascii="宋体" w:hAnsi="宋体"/>
                <w:b/>
                <w:color w:val="000000" w:themeColor="text1"/>
                <w:szCs w:val="21"/>
                <w14:textFill>
                  <w14:solidFill>
                    <w14:schemeClr w14:val="tx1"/>
                  </w14:solidFill>
                </w14:textFill>
              </w:rPr>
            </w:pPr>
          </w:p>
        </w:tc>
      </w:tr>
      <w:tr w14:paraId="4AE20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03" w:type="pct"/>
            <w:vAlign w:val="center"/>
          </w:tcPr>
          <w:p w14:paraId="45DCCFEF">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4</w:t>
            </w:r>
          </w:p>
        </w:tc>
        <w:tc>
          <w:tcPr>
            <w:tcW w:w="430" w:type="pct"/>
            <w:vAlign w:val="center"/>
          </w:tcPr>
          <w:p w14:paraId="4321E7DB">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06C882D8">
            <w:pPr>
              <w:ind w:left="420" w:hanging="420"/>
              <w:rPr>
                <w:rFonts w:hint="eastAsia" w:ascii="宋体" w:hAnsi="宋体"/>
                <w:b/>
                <w:color w:val="000000" w:themeColor="text1"/>
                <w:szCs w:val="21"/>
                <w14:textFill>
                  <w14:solidFill>
                    <w14:schemeClr w14:val="tx1"/>
                  </w14:solidFill>
                </w14:textFill>
              </w:rPr>
            </w:pPr>
          </w:p>
        </w:tc>
        <w:tc>
          <w:tcPr>
            <w:tcW w:w="405" w:type="pct"/>
            <w:vAlign w:val="center"/>
          </w:tcPr>
          <w:p w14:paraId="55505A7B">
            <w:pPr>
              <w:ind w:left="420" w:hanging="420"/>
              <w:rPr>
                <w:rFonts w:hint="eastAsia" w:ascii="宋体" w:hAnsi="宋体"/>
                <w:b/>
                <w:color w:val="000000" w:themeColor="text1"/>
                <w:szCs w:val="21"/>
                <w14:textFill>
                  <w14:solidFill>
                    <w14:schemeClr w14:val="tx1"/>
                  </w14:solidFill>
                </w14:textFill>
              </w:rPr>
            </w:pPr>
          </w:p>
        </w:tc>
        <w:tc>
          <w:tcPr>
            <w:tcW w:w="455" w:type="pct"/>
            <w:vAlign w:val="center"/>
          </w:tcPr>
          <w:p w14:paraId="06ABFB80">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0EDC16AC">
            <w:pPr>
              <w:ind w:left="420" w:hanging="420"/>
              <w:rPr>
                <w:rFonts w:hint="eastAsia" w:ascii="宋体" w:hAnsi="宋体"/>
                <w:b/>
                <w:color w:val="000000" w:themeColor="text1"/>
                <w:szCs w:val="21"/>
                <w14:textFill>
                  <w14:solidFill>
                    <w14:schemeClr w14:val="tx1"/>
                  </w14:solidFill>
                </w14:textFill>
              </w:rPr>
            </w:pPr>
          </w:p>
        </w:tc>
        <w:tc>
          <w:tcPr>
            <w:tcW w:w="431" w:type="pct"/>
            <w:vAlign w:val="center"/>
          </w:tcPr>
          <w:p w14:paraId="2C5E8EAA">
            <w:pPr>
              <w:ind w:left="420" w:hanging="420"/>
              <w:rPr>
                <w:rFonts w:hint="eastAsia" w:ascii="宋体" w:hAnsi="宋体"/>
                <w:b/>
                <w:color w:val="000000" w:themeColor="text1"/>
                <w:szCs w:val="21"/>
                <w14:textFill>
                  <w14:solidFill>
                    <w14:schemeClr w14:val="tx1"/>
                  </w14:solidFill>
                </w14:textFill>
              </w:rPr>
            </w:pPr>
          </w:p>
        </w:tc>
        <w:tc>
          <w:tcPr>
            <w:tcW w:w="255" w:type="pct"/>
          </w:tcPr>
          <w:p w14:paraId="4293E2DA">
            <w:pPr>
              <w:ind w:left="420" w:hanging="420"/>
              <w:rPr>
                <w:rFonts w:hint="eastAsia" w:ascii="宋体" w:hAnsi="宋体"/>
                <w:b/>
                <w:color w:val="000000" w:themeColor="text1"/>
                <w:szCs w:val="21"/>
                <w14:textFill>
                  <w14:solidFill>
                    <w14:schemeClr w14:val="tx1"/>
                  </w14:solidFill>
                </w14:textFill>
              </w:rPr>
            </w:pPr>
          </w:p>
        </w:tc>
        <w:tc>
          <w:tcPr>
            <w:tcW w:w="253" w:type="pct"/>
            <w:vAlign w:val="center"/>
          </w:tcPr>
          <w:p w14:paraId="3E72AFE5">
            <w:pPr>
              <w:ind w:left="420" w:hanging="420"/>
              <w:rPr>
                <w:rFonts w:hint="eastAsia" w:ascii="宋体" w:hAnsi="宋体"/>
                <w:b/>
                <w:color w:val="000000" w:themeColor="text1"/>
                <w:szCs w:val="21"/>
                <w14:textFill>
                  <w14:solidFill>
                    <w14:schemeClr w14:val="tx1"/>
                  </w14:solidFill>
                </w14:textFill>
              </w:rPr>
            </w:pPr>
          </w:p>
        </w:tc>
        <w:tc>
          <w:tcPr>
            <w:tcW w:w="506" w:type="pct"/>
            <w:vAlign w:val="center"/>
          </w:tcPr>
          <w:p w14:paraId="50D2B0D8">
            <w:pPr>
              <w:ind w:left="420" w:hanging="420"/>
              <w:rPr>
                <w:rFonts w:hint="eastAsia" w:ascii="宋体" w:hAnsi="宋体"/>
                <w:b/>
                <w:color w:val="000000" w:themeColor="text1"/>
                <w:szCs w:val="21"/>
                <w14:textFill>
                  <w14:solidFill>
                    <w14:schemeClr w14:val="tx1"/>
                  </w14:solidFill>
                </w14:textFill>
              </w:rPr>
            </w:pPr>
          </w:p>
        </w:tc>
        <w:tc>
          <w:tcPr>
            <w:tcW w:w="356" w:type="pct"/>
            <w:vAlign w:val="center"/>
          </w:tcPr>
          <w:p w14:paraId="3DD72157">
            <w:pPr>
              <w:ind w:left="420" w:hanging="420"/>
              <w:rPr>
                <w:rFonts w:hint="eastAsia" w:ascii="宋体" w:hAnsi="宋体"/>
                <w:b/>
                <w:color w:val="000000" w:themeColor="text1"/>
                <w:szCs w:val="21"/>
                <w14:textFill>
                  <w14:solidFill>
                    <w14:schemeClr w14:val="tx1"/>
                  </w14:solidFill>
                </w14:textFill>
              </w:rPr>
            </w:pPr>
          </w:p>
        </w:tc>
        <w:tc>
          <w:tcPr>
            <w:tcW w:w="746" w:type="pct"/>
            <w:vAlign w:val="center"/>
          </w:tcPr>
          <w:p w14:paraId="0126DC67">
            <w:pPr>
              <w:ind w:left="420" w:hanging="420"/>
              <w:rPr>
                <w:rFonts w:hint="eastAsia" w:ascii="宋体" w:hAnsi="宋体"/>
                <w:b/>
                <w:color w:val="000000" w:themeColor="text1"/>
                <w:szCs w:val="21"/>
                <w14:textFill>
                  <w14:solidFill>
                    <w14:schemeClr w14:val="tx1"/>
                  </w14:solidFill>
                </w14:textFill>
              </w:rPr>
            </w:pPr>
          </w:p>
        </w:tc>
      </w:tr>
      <w:tr w14:paraId="67753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03" w:type="pct"/>
            <w:vAlign w:val="center"/>
          </w:tcPr>
          <w:p w14:paraId="5D429A49">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5</w:t>
            </w:r>
          </w:p>
        </w:tc>
        <w:tc>
          <w:tcPr>
            <w:tcW w:w="430" w:type="pct"/>
            <w:vAlign w:val="center"/>
          </w:tcPr>
          <w:p w14:paraId="5F25CE57">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4869C80E">
            <w:pPr>
              <w:ind w:left="420" w:hanging="420"/>
              <w:rPr>
                <w:rFonts w:hint="eastAsia" w:ascii="宋体" w:hAnsi="宋体"/>
                <w:b/>
                <w:color w:val="000000" w:themeColor="text1"/>
                <w:szCs w:val="21"/>
                <w14:textFill>
                  <w14:solidFill>
                    <w14:schemeClr w14:val="tx1"/>
                  </w14:solidFill>
                </w14:textFill>
              </w:rPr>
            </w:pPr>
          </w:p>
        </w:tc>
        <w:tc>
          <w:tcPr>
            <w:tcW w:w="405" w:type="pct"/>
            <w:vAlign w:val="center"/>
          </w:tcPr>
          <w:p w14:paraId="1D2CA2DF">
            <w:pPr>
              <w:ind w:left="420" w:hanging="420"/>
              <w:rPr>
                <w:rFonts w:hint="eastAsia" w:ascii="宋体" w:hAnsi="宋体"/>
                <w:b/>
                <w:color w:val="000000" w:themeColor="text1"/>
                <w:szCs w:val="21"/>
                <w14:textFill>
                  <w14:solidFill>
                    <w14:schemeClr w14:val="tx1"/>
                  </w14:solidFill>
                </w14:textFill>
              </w:rPr>
            </w:pPr>
          </w:p>
        </w:tc>
        <w:tc>
          <w:tcPr>
            <w:tcW w:w="455" w:type="pct"/>
            <w:vAlign w:val="center"/>
          </w:tcPr>
          <w:p w14:paraId="5470FA0F">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0D36025F">
            <w:pPr>
              <w:ind w:left="420" w:hanging="420"/>
              <w:rPr>
                <w:rFonts w:hint="eastAsia" w:ascii="宋体" w:hAnsi="宋体"/>
                <w:b/>
                <w:color w:val="000000" w:themeColor="text1"/>
                <w:szCs w:val="21"/>
                <w14:textFill>
                  <w14:solidFill>
                    <w14:schemeClr w14:val="tx1"/>
                  </w14:solidFill>
                </w14:textFill>
              </w:rPr>
            </w:pPr>
          </w:p>
        </w:tc>
        <w:tc>
          <w:tcPr>
            <w:tcW w:w="431" w:type="pct"/>
            <w:vAlign w:val="center"/>
          </w:tcPr>
          <w:p w14:paraId="6C059FB8">
            <w:pPr>
              <w:ind w:left="420" w:hanging="420"/>
              <w:rPr>
                <w:rFonts w:hint="eastAsia" w:ascii="宋体" w:hAnsi="宋体"/>
                <w:b/>
                <w:color w:val="000000" w:themeColor="text1"/>
                <w:szCs w:val="21"/>
                <w14:textFill>
                  <w14:solidFill>
                    <w14:schemeClr w14:val="tx1"/>
                  </w14:solidFill>
                </w14:textFill>
              </w:rPr>
            </w:pPr>
          </w:p>
        </w:tc>
        <w:tc>
          <w:tcPr>
            <w:tcW w:w="255" w:type="pct"/>
          </w:tcPr>
          <w:p w14:paraId="2ECD524D">
            <w:pPr>
              <w:ind w:left="420" w:hanging="420"/>
              <w:rPr>
                <w:rFonts w:hint="eastAsia" w:ascii="宋体" w:hAnsi="宋体"/>
                <w:b/>
                <w:color w:val="000000" w:themeColor="text1"/>
                <w:szCs w:val="21"/>
                <w14:textFill>
                  <w14:solidFill>
                    <w14:schemeClr w14:val="tx1"/>
                  </w14:solidFill>
                </w14:textFill>
              </w:rPr>
            </w:pPr>
          </w:p>
        </w:tc>
        <w:tc>
          <w:tcPr>
            <w:tcW w:w="253" w:type="pct"/>
            <w:vAlign w:val="center"/>
          </w:tcPr>
          <w:p w14:paraId="15DB2293">
            <w:pPr>
              <w:ind w:left="420" w:hanging="420"/>
              <w:rPr>
                <w:rFonts w:hint="eastAsia" w:ascii="宋体" w:hAnsi="宋体"/>
                <w:b/>
                <w:color w:val="000000" w:themeColor="text1"/>
                <w:szCs w:val="21"/>
                <w14:textFill>
                  <w14:solidFill>
                    <w14:schemeClr w14:val="tx1"/>
                  </w14:solidFill>
                </w14:textFill>
              </w:rPr>
            </w:pPr>
          </w:p>
        </w:tc>
        <w:tc>
          <w:tcPr>
            <w:tcW w:w="506" w:type="pct"/>
            <w:vAlign w:val="center"/>
          </w:tcPr>
          <w:p w14:paraId="12CA29A3">
            <w:pPr>
              <w:ind w:left="420" w:hanging="420"/>
              <w:rPr>
                <w:rFonts w:hint="eastAsia" w:ascii="宋体" w:hAnsi="宋体"/>
                <w:b/>
                <w:color w:val="000000" w:themeColor="text1"/>
                <w:szCs w:val="21"/>
                <w14:textFill>
                  <w14:solidFill>
                    <w14:schemeClr w14:val="tx1"/>
                  </w14:solidFill>
                </w14:textFill>
              </w:rPr>
            </w:pPr>
          </w:p>
        </w:tc>
        <w:tc>
          <w:tcPr>
            <w:tcW w:w="356" w:type="pct"/>
            <w:vAlign w:val="center"/>
          </w:tcPr>
          <w:p w14:paraId="70AC0996">
            <w:pPr>
              <w:ind w:left="420" w:hanging="420"/>
              <w:rPr>
                <w:rFonts w:hint="eastAsia" w:ascii="宋体" w:hAnsi="宋体"/>
                <w:b/>
                <w:color w:val="000000" w:themeColor="text1"/>
                <w:szCs w:val="21"/>
                <w14:textFill>
                  <w14:solidFill>
                    <w14:schemeClr w14:val="tx1"/>
                  </w14:solidFill>
                </w14:textFill>
              </w:rPr>
            </w:pPr>
          </w:p>
        </w:tc>
        <w:tc>
          <w:tcPr>
            <w:tcW w:w="746" w:type="pct"/>
            <w:vAlign w:val="center"/>
          </w:tcPr>
          <w:p w14:paraId="12F8A240">
            <w:pPr>
              <w:ind w:left="420" w:hanging="420"/>
              <w:rPr>
                <w:rFonts w:hint="eastAsia" w:ascii="宋体" w:hAnsi="宋体"/>
                <w:b/>
                <w:color w:val="000000" w:themeColor="text1"/>
                <w:szCs w:val="21"/>
                <w14:textFill>
                  <w14:solidFill>
                    <w14:schemeClr w14:val="tx1"/>
                  </w14:solidFill>
                </w14:textFill>
              </w:rPr>
            </w:pPr>
          </w:p>
        </w:tc>
      </w:tr>
      <w:tr w14:paraId="2D2D2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03" w:type="pct"/>
            <w:vAlign w:val="center"/>
          </w:tcPr>
          <w:p w14:paraId="1664AA58">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6</w:t>
            </w:r>
          </w:p>
        </w:tc>
        <w:tc>
          <w:tcPr>
            <w:tcW w:w="430" w:type="pct"/>
            <w:vAlign w:val="center"/>
          </w:tcPr>
          <w:p w14:paraId="2EE7BE2C">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0B776D69">
            <w:pPr>
              <w:ind w:left="420" w:hanging="420"/>
              <w:rPr>
                <w:rFonts w:hint="eastAsia" w:ascii="宋体" w:hAnsi="宋体"/>
                <w:b/>
                <w:color w:val="000000" w:themeColor="text1"/>
                <w:szCs w:val="21"/>
                <w14:textFill>
                  <w14:solidFill>
                    <w14:schemeClr w14:val="tx1"/>
                  </w14:solidFill>
                </w14:textFill>
              </w:rPr>
            </w:pPr>
          </w:p>
        </w:tc>
        <w:tc>
          <w:tcPr>
            <w:tcW w:w="405" w:type="pct"/>
            <w:vAlign w:val="center"/>
          </w:tcPr>
          <w:p w14:paraId="7FAD1D4C">
            <w:pPr>
              <w:ind w:left="420" w:hanging="420"/>
              <w:rPr>
                <w:rFonts w:hint="eastAsia" w:ascii="宋体" w:hAnsi="宋体"/>
                <w:b/>
                <w:color w:val="000000" w:themeColor="text1"/>
                <w:szCs w:val="21"/>
                <w14:textFill>
                  <w14:solidFill>
                    <w14:schemeClr w14:val="tx1"/>
                  </w14:solidFill>
                </w14:textFill>
              </w:rPr>
            </w:pPr>
          </w:p>
        </w:tc>
        <w:tc>
          <w:tcPr>
            <w:tcW w:w="455" w:type="pct"/>
            <w:vAlign w:val="center"/>
          </w:tcPr>
          <w:p w14:paraId="2F49E9BE">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4198DEB0">
            <w:pPr>
              <w:ind w:left="420" w:hanging="420"/>
              <w:rPr>
                <w:rFonts w:hint="eastAsia" w:ascii="宋体" w:hAnsi="宋体"/>
                <w:b/>
                <w:color w:val="000000" w:themeColor="text1"/>
                <w:szCs w:val="21"/>
                <w14:textFill>
                  <w14:solidFill>
                    <w14:schemeClr w14:val="tx1"/>
                  </w14:solidFill>
                </w14:textFill>
              </w:rPr>
            </w:pPr>
          </w:p>
        </w:tc>
        <w:tc>
          <w:tcPr>
            <w:tcW w:w="431" w:type="pct"/>
            <w:vAlign w:val="center"/>
          </w:tcPr>
          <w:p w14:paraId="20A3D66A">
            <w:pPr>
              <w:ind w:left="420" w:hanging="420"/>
              <w:rPr>
                <w:rFonts w:hint="eastAsia" w:ascii="宋体" w:hAnsi="宋体"/>
                <w:b/>
                <w:color w:val="000000" w:themeColor="text1"/>
                <w:szCs w:val="21"/>
                <w14:textFill>
                  <w14:solidFill>
                    <w14:schemeClr w14:val="tx1"/>
                  </w14:solidFill>
                </w14:textFill>
              </w:rPr>
            </w:pPr>
          </w:p>
        </w:tc>
        <w:tc>
          <w:tcPr>
            <w:tcW w:w="255" w:type="pct"/>
          </w:tcPr>
          <w:p w14:paraId="48655721">
            <w:pPr>
              <w:ind w:left="420" w:hanging="420"/>
              <w:rPr>
                <w:rFonts w:hint="eastAsia" w:ascii="宋体" w:hAnsi="宋体"/>
                <w:b/>
                <w:color w:val="000000" w:themeColor="text1"/>
                <w:szCs w:val="21"/>
                <w14:textFill>
                  <w14:solidFill>
                    <w14:schemeClr w14:val="tx1"/>
                  </w14:solidFill>
                </w14:textFill>
              </w:rPr>
            </w:pPr>
          </w:p>
        </w:tc>
        <w:tc>
          <w:tcPr>
            <w:tcW w:w="253" w:type="pct"/>
            <w:vAlign w:val="center"/>
          </w:tcPr>
          <w:p w14:paraId="72CC76C9">
            <w:pPr>
              <w:ind w:left="420" w:hanging="420"/>
              <w:rPr>
                <w:rFonts w:hint="eastAsia" w:ascii="宋体" w:hAnsi="宋体"/>
                <w:b/>
                <w:color w:val="000000" w:themeColor="text1"/>
                <w:szCs w:val="21"/>
                <w14:textFill>
                  <w14:solidFill>
                    <w14:schemeClr w14:val="tx1"/>
                  </w14:solidFill>
                </w14:textFill>
              </w:rPr>
            </w:pPr>
          </w:p>
        </w:tc>
        <w:tc>
          <w:tcPr>
            <w:tcW w:w="506" w:type="pct"/>
            <w:vAlign w:val="center"/>
          </w:tcPr>
          <w:p w14:paraId="28F5E925">
            <w:pPr>
              <w:ind w:left="420" w:hanging="420"/>
              <w:rPr>
                <w:rFonts w:hint="eastAsia" w:ascii="宋体" w:hAnsi="宋体"/>
                <w:b/>
                <w:color w:val="000000" w:themeColor="text1"/>
                <w:szCs w:val="21"/>
                <w14:textFill>
                  <w14:solidFill>
                    <w14:schemeClr w14:val="tx1"/>
                  </w14:solidFill>
                </w14:textFill>
              </w:rPr>
            </w:pPr>
          </w:p>
        </w:tc>
        <w:tc>
          <w:tcPr>
            <w:tcW w:w="356" w:type="pct"/>
            <w:vAlign w:val="center"/>
          </w:tcPr>
          <w:p w14:paraId="7CFDE81C">
            <w:pPr>
              <w:ind w:left="420" w:hanging="420"/>
              <w:rPr>
                <w:rFonts w:hint="eastAsia" w:ascii="宋体" w:hAnsi="宋体"/>
                <w:b/>
                <w:color w:val="000000" w:themeColor="text1"/>
                <w:szCs w:val="21"/>
                <w14:textFill>
                  <w14:solidFill>
                    <w14:schemeClr w14:val="tx1"/>
                  </w14:solidFill>
                </w14:textFill>
              </w:rPr>
            </w:pPr>
          </w:p>
        </w:tc>
        <w:tc>
          <w:tcPr>
            <w:tcW w:w="746" w:type="pct"/>
            <w:vAlign w:val="center"/>
          </w:tcPr>
          <w:p w14:paraId="33BE78CD">
            <w:pPr>
              <w:ind w:left="420" w:hanging="420"/>
              <w:rPr>
                <w:rFonts w:hint="eastAsia" w:ascii="宋体" w:hAnsi="宋体"/>
                <w:b/>
                <w:color w:val="000000" w:themeColor="text1"/>
                <w:szCs w:val="21"/>
                <w14:textFill>
                  <w14:solidFill>
                    <w14:schemeClr w14:val="tx1"/>
                  </w14:solidFill>
                </w14:textFill>
              </w:rPr>
            </w:pPr>
          </w:p>
        </w:tc>
      </w:tr>
      <w:tr w14:paraId="59241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03" w:type="pct"/>
            <w:vAlign w:val="center"/>
          </w:tcPr>
          <w:p w14:paraId="389A9249">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7</w:t>
            </w:r>
          </w:p>
        </w:tc>
        <w:tc>
          <w:tcPr>
            <w:tcW w:w="430" w:type="pct"/>
            <w:vAlign w:val="center"/>
          </w:tcPr>
          <w:p w14:paraId="1CEADF00">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7979CCBA">
            <w:pPr>
              <w:ind w:left="420" w:hanging="420"/>
              <w:rPr>
                <w:rFonts w:hint="eastAsia" w:ascii="宋体" w:hAnsi="宋体"/>
                <w:b/>
                <w:color w:val="000000" w:themeColor="text1"/>
                <w:szCs w:val="21"/>
                <w14:textFill>
                  <w14:solidFill>
                    <w14:schemeClr w14:val="tx1"/>
                  </w14:solidFill>
                </w14:textFill>
              </w:rPr>
            </w:pPr>
          </w:p>
        </w:tc>
        <w:tc>
          <w:tcPr>
            <w:tcW w:w="405" w:type="pct"/>
            <w:vAlign w:val="center"/>
          </w:tcPr>
          <w:p w14:paraId="50AFF195">
            <w:pPr>
              <w:ind w:left="420" w:hanging="420"/>
              <w:rPr>
                <w:rFonts w:hint="eastAsia" w:ascii="宋体" w:hAnsi="宋体"/>
                <w:b/>
                <w:color w:val="000000" w:themeColor="text1"/>
                <w:szCs w:val="21"/>
                <w14:textFill>
                  <w14:solidFill>
                    <w14:schemeClr w14:val="tx1"/>
                  </w14:solidFill>
                </w14:textFill>
              </w:rPr>
            </w:pPr>
          </w:p>
        </w:tc>
        <w:tc>
          <w:tcPr>
            <w:tcW w:w="455" w:type="pct"/>
            <w:vAlign w:val="center"/>
          </w:tcPr>
          <w:p w14:paraId="08D3BE45">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3E370813">
            <w:pPr>
              <w:ind w:left="420" w:hanging="420"/>
              <w:rPr>
                <w:rFonts w:hint="eastAsia" w:ascii="宋体" w:hAnsi="宋体"/>
                <w:b/>
                <w:color w:val="000000" w:themeColor="text1"/>
                <w:szCs w:val="21"/>
                <w14:textFill>
                  <w14:solidFill>
                    <w14:schemeClr w14:val="tx1"/>
                  </w14:solidFill>
                </w14:textFill>
              </w:rPr>
            </w:pPr>
          </w:p>
        </w:tc>
        <w:tc>
          <w:tcPr>
            <w:tcW w:w="431" w:type="pct"/>
            <w:vAlign w:val="center"/>
          </w:tcPr>
          <w:p w14:paraId="603DA4C8">
            <w:pPr>
              <w:ind w:left="420" w:hanging="420"/>
              <w:rPr>
                <w:rFonts w:hint="eastAsia" w:ascii="宋体" w:hAnsi="宋体"/>
                <w:b/>
                <w:color w:val="000000" w:themeColor="text1"/>
                <w:szCs w:val="21"/>
                <w14:textFill>
                  <w14:solidFill>
                    <w14:schemeClr w14:val="tx1"/>
                  </w14:solidFill>
                </w14:textFill>
              </w:rPr>
            </w:pPr>
          </w:p>
        </w:tc>
        <w:tc>
          <w:tcPr>
            <w:tcW w:w="255" w:type="pct"/>
          </w:tcPr>
          <w:p w14:paraId="37E76B5E">
            <w:pPr>
              <w:ind w:left="420" w:hanging="420"/>
              <w:rPr>
                <w:rFonts w:hint="eastAsia" w:ascii="宋体" w:hAnsi="宋体"/>
                <w:b/>
                <w:color w:val="000000" w:themeColor="text1"/>
                <w:szCs w:val="21"/>
                <w14:textFill>
                  <w14:solidFill>
                    <w14:schemeClr w14:val="tx1"/>
                  </w14:solidFill>
                </w14:textFill>
              </w:rPr>
            </w:pPr>
          </w:p>
        </w:tc>
        <w:tc>
          <w:tcPr>
            <w:tcW w:w="253" w:type="pct"/>
            <w:vAlign w:val="center"/>
          </w:tcPr>
          <w:p w14:paraId="440EBF67">
            <w:pPr>
              <w:ind w:left="420" w:hanging="420"/>
              <w:rPr>
                <w:rFonts w:hint="eastAsia" w:ascii="宋体" w:hAnsi="宋体"/>
                <w:b/>
                <w:color w:val="000000" w:themeColor="text1"/>
                <w:szCs w:val="21"/>
                <w14:textFill>
                  <w14:solidFill>
                    <w14:schemeClr w14:val="tx1"/>
                  </w14:solidFill>
                </w14:textFill>
              </w:rPr>
            </w:pPr>
          </w:p>
        </w:tc>
        <w:tc>
          <w:tcPr>
            <w:tcW w:w="506" w:type="pct"/>
            <w:vAlign w:val="center"/>
          </w:tcPr>
          <w:p w14:paraId="04D1AC7C">
            <w:pPr>
              <w:ind w:left="420" w:hanging="420"/>
              <w:rPr>
                <w:rFonts w:hint="eastAsia" w:ascii="宋体" w:hAnsi="宋体"/>
                <w:b/>
                <w:color w:val="000000" w:themeColor="text1"/>
                <w:szCs w:val="21"/>
                <w14:textFill>
                  <w14:solidFill>
                    <w14:schemeClr w14:val="tx1"/>
                  </w14:solidFill>
                </w14:textFill>
              </w:rPr>
            </w:pPr>
          </w:p>
        </w:tc>
        <w:tc>
          <w:tcPr>
            <w:tcW w:w="356" w:type="pct"/>
            <w:vAlign w:val="center"/>
          </w:tcPr>
          <w:p w14:paraId="7AD2D142">
            <w:pPr>
              <w:ind w:left="420" w:hanging="420"/>
              <w:rPr>
                <w:rFonts w:hint="eastAsia" w:ascii="宋体" w:hAnsi="宋体"/>
                <w:b/>
                <w:color w:val="000000" w:themeColor="text1"/>
                <w:szCs w:val="21"/>
                <w14:textFill>
                  <w14:solidFill>
                    <w14:schemeClr w14:val="tx1"/>
                  </w14:solidFill>
                </w14:textFill>
              </w:rPr>
            </w:pPr>
          </w:p>
        </w:tc>
        <w:tc>
          <w:tcPr>
            <w:tcW w:w="746" w:type="pct"/>
            <w:vAlign w:val="center"/>
          </w:tcPr>
          <w:p w14:paraId="04B2C45F">
            <w:pPr>
              <w:ind w:left="420" w:hanging="420"/>
              <w:rPr>
                <w:rFonts w:hint="eastAsia" w:ascii="宋体" w:hAnsi="宋体"/>
                <w:b/>
                <w:color w:val="000000" w:themeColor="text1"/>
                <w:szCs w:val="21"/>
                <w14:textFill>
                  <w14:solidFill>
                    <w14:schemeClr w14:val="tx1"/>
                  </w14:solidFill>
                </w14:textFill>
              </w:rPr>
            </w:pPr>
          </w:p>
        </w:tc>
      </w:tr>
      <w:tr w14:paraId="6E62A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03" w:type="pct"/>
            <w:vAlign w:val="center"/>
          </w:tcPr>
          <w:p w14:paraId="58F304B0">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8</w:t>
            </w:r>
          </w:p>
        </w:tc>
        <w:tc>
          <w:tcPr>
            <w:tcW w:w="430" w:type="pct"/>
            <w:vAlign w:val="center"/>
          </w:tcPr>
          <w:p w14:paraId="7E07AED2">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07CABB28">
            <w:pPr>
              <w:ind w:left="420" w:hanging="420"/>
              <w:rPr>
                <w:rFonts w:hint="eastAsia" w:ascii="宋体" w:hAnsi="宋体"/>
                <w:b/>
                <w:color w:val="000000" w:themeColor="text1"/>
                <w:szCs w:val="21"/>
                <w14:textFill>
                  <w14:solidFill>
                    <w14:schemeClr w14:val="tx1"/>
                  </w14:solidFill>
                </w14:textFill>
              </w:rPr>
            </w:pPr>
          </w:p>
        </w:tc>
        <w:tc>
          <w:tcPr>
            <w:tcW w:w="405" w:type="pct"/>
            <w:vAlign w:val="center"/>
          </w:tcPr>
          <w:p w14:paraId="077AB398">
            <w:pPr>
              <w:ind w:left="420" w:hanging="420"/>
              <w:rPr>
                <w:rFonts w:hint="eastAsia" w:ascii="宋体" w:hAnsi="宋体"/>
                <w:b/>
                <w:color w:val="000000" w:themeColor="text1"/>
                <w:szCs w:val="21"/>
                <w14:textFill>
                  <w14:solidFill>
                    <w14:schemeClr w14:val="tx1"/>
                  </w14:solidFill>
                </w14:textFill>
              </w:rPr>
            </w:pPr>
          </w:p>
        </w:tc>
        <w:tc>
          <w:tcPr>
            <w:tcW w:w="455" w:type="pct"/>
            <w:vAlign w:val="center"/>
          </w:tcPr>
          <w:p w14:paraId="09487B54">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3CB00654">
            <w:pPr>
              <w:ind w:left="420" w:hanging="420"/>
              <w:rPr>
                <w:rFonts w:hint="eastAsia" w:ascii="宋体" w:hAnsi="宋体"/>
                <w:b/>
                <w:color w:val="000000" w:themeColor="text1"/>
                <w:szCs w:val="21"/>
                <w14:textFill>
                  <w14:solidFill>
                    <w14:schemeClr w14:val="tx1"/>
                  </w14:solidFill>
                </w14:textFill>
              </w:rPr>
            </w:pPr>
          </w:p>
        </w:tc>
        <w:tc>
          <w:tcPr>
            <w:tcW w:w="431" w:type="pct"/>
            <w:vAlign w:val="center"/>
          </w:tcPr>
          <w:p w14:paraId="47EFA2ED">
            <w:pPr>
              <w:ind w:left="420" w:hanging="420"/>
              <w:rPr>
                <w:rFonts w:hint="eastAsia" w:ascii="宋体" w:hAnsi="宋体"/>
                <w:b/>
                <w:color w:val="000000" w:themeColor="text1"/>
                <w:szCs w:val="21"/>
                <w14:textFill>
                  <w14:solidFill>
                    <w14:schemeClr w14:val="tx1"/>
                  </w14:solidFill>
                </w14:textFill>
              </w:rPr>
            </w:pPr>
          </w:p>
        </w:tc>
        <w:tc>
          <w:tcPr>
            <w:tcW w:w="255" w:type="pct"/>
          </w:tcPr>
          <w:p w14:paraId="4F4A32D7">
            <w:pPr>
              <w:ind w:left="420" w:hanging="420"/>
              <w:rPr>
                <w:rFonts w:hint="eastAsia" w:ascii="宋体" w:hAnsi="宋体"/>
                <w:b/>
                <w:color w:val="000000" w:themeColor="text1"/>
                <w:szCs w:val="21"/>
                <w14:textFill>
                  <w14:solidFill>
                    <w14:schemeClr w14:val="tx1"/>
                  </w14:solidFill>
                </w14:textFill>
              </w:rPr>
            </w:pPr>
          </w:p>
        </w:tc>
        <w:tc>
          <w:tcPr>
            <w:tcW w:w="253" w:type="pct"/>
            <w:vAlign w:val="center"/>
          </w:tcPr>
          <w:p w14:paraId="6C8D4CA7">
            <w:pPr>
              <w:ind w:left="420" w:hanging="420"/>
              <w:rPr>
                <w:rFonts w:hint="eastAsia" w:ascii="宋体" w:hAnsi="宋体"/>
                <w:b/>
                <w:color w:val="000000" w:themeColor="text1"/>
                <w:szCs w:val="21"/>
                <w14:textFill>
                  <w14:solidFill>
                    <w14:schemeClr w14:val="tx1"/>
                  </w14:solidFill>
                </w14:textFill>
              </w:rPr>
            </w:pPr>
          </w:p>
        </w:tc>
        <w:tc>
          <w:tcPr>
            <w:tcW w:w="506" w:type="pct"/>
            <w:vAlign w:val="center"/>
          </w:tcPr>
          <w:p w14:paraId="03C287C0">
            <w:pPr>
              <w:ind w:left="420" w:hanging="420"/>
              <w:rPr>
                <w:rFonts w:hint="eastAsia" w:ascii="宋体" w:hAnsi="宋体"/>
                <w:b/>
                <w:color w:val="000000" w:themeColor="text1"/>
                <w:szCs w:val="21"/>
                <w14:textFill>
                  <w14:solidFill>
                    <w14:schemeClr w14:val="tx1"/>
                  </w14:solidFill>
                </w14:textFill>
              </w:rPr>
            </w:pPr>
          </w:p>
        </w:tc>
        <w:tc>
          <w:tcPr>
            <w:tcW w:w="356" w:type="pct"/>
            <w:vAlign w:val="center"/>
          </w:tcPr>
          <w:p w14:paraId="58DE8593">
            <w:pPr>
              <w:ind w:left="420" w:hanging="420"/>
              <w:rPr>
                <w:rFonts w:hint="eastAsia" w:ascii="宋体" w:hAnsi="宋体"/>
                <w:b/>
                <w:color w:val="000000" w:themeColor="text1"/>
                <w:szCs w:val="21"/>
                <w14:textFill>
                  <w14:solidFill>
                    <w14:schemeClr w14:val="tx1"/>
                  </w14:solidFill>
                </w14:textFill>
              </w:rPr>
            </w:pPr>
          </w:p>
        </w:tc>
        <w:tc>
          <w:tcPr>
            <w:tcW w:w="746" w:type="pct"/>
            <w:vAlign w:val="center"/>
          </w:tcPr>
          <w:p w14:paraId="6BB73469">
            <w:pPr>
              <w:ind w:left="420" w:hanging="420"/>
              <w:rPr>
                <w:rFonts w:hint="eastAsia" w:ascii="宋体" w:hAnsi="宋体"/>
                <w:b/>
                <w:color w:val="000000" w:themeColor="text1"/>
                <w:szCs w:val="21"/>
                <w14:textFill>
                  <w14:solidFill>
                    <w14:schemeClr w14:val="tx1"/>
                  </w14:solidFill>
                </w14:textFill>
              </w:rPr>
            </w:pPr>
          </w:p>
        </w:tc>
      </w:tr>
      <w:tr w14:paraId="38664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03" w:type="pct"/>
            <w:vAlign w:val="center"/>
          </w:tcPr>
          <w:p w14:paraId="58FEC475">
            <w:pPr>
              <w:ind w:left="420" w:hanging="420"/>
              <w:jc w:val="center"/>
              <w:rPr>
                <w:rFonts w:hint="eastAsia" w:ascii="宋体" w:hAnsi="宋体"/>
                <w:b/>
                <w:color w:val="000000" w:themeColor="text1"/>
                <w:szCs w:val="21"/>
                <w14:textFill>
                  <w14:solidFill>
                    <w14:schemeClr w14:val="tx1"/>
                  </w14:solidFill>
                </w14:textFill>
              </w:rPr>
            </w:pPr>
            <w:r>
              <w:rPr>
                <w:rFonts w:hint="eastAsia" w:ascii="宋体" w:hAnsi="宋体"/>
                <w:b/>
                <w:color w:val="000000" w:themeColor="text1"/>
                <w:szCs w:val="21"/>
                <w14:textFill>
                  <w14:solidFill>
                    <w14:schemeClr w14:val="tx1"/>
                  </w14:solidFill>
                </w14:textFill>
              </w:rPr>
              <w:t>9</w:t>
            </w:r>
          </w:p>
        </w:tc>
        <w:tc>
          <w:tcPr>
            <w:tcW w:w="430" w:type="pct"/>
            <w:vAlign w:val="center"/>
          </w:tcPr>
          <w:p w14:paraId="40C39CA3">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2B5CF4C7">
            <w:pPr>
              <w:ind w:left="420" w:hanging="420"/>
              <w:rPr>
                <w:rFonts w:hint="eastAsia" w:ascii="宋体" w:hAnsi="宋体"/>
                <w:b/>
                <w:color w:val="000000" w:themeColor="text1"/>
                <w:szCs w:val="21"/>
                <w14:textFill>
                  <w14:solidFill>
                    <w14:schemeClr w14:val="tx1"/>
                  </w14:solidFill>
                </w14:textFill>
              </w:rPr>
            </w:pPr>
          </w:p>
        </w:tc>
        <w:tc>
          <w:tcPr>
            <w:tcW w:w="405" w:type="pct"/>
            <w:vAlign w:val="center"/>
          </w:tcPr>
          <w:p w14:paraId="28274EC9">
            <w:pPr>
              <w:ind w:left="420" w:hanging="420"/>
              <w:rPr>
                <w:rFonts w:hint="eastAsia" w:ascii="宋体" w:hAnsi="宋体"/>
                <w:b/>
                <w:color w:val="000000" w:themeColor="text1"/>
                <w:szCs w:val="21"/>
                <w14:textFill>
                  <w14:solidFill>
                    <w14:schemeClr w14:val="tx1"/>
                  </w14:solidFill>
                </w14:textFill>
              </w:rPr>
            </w:pPr>
          </w:p>
        </w:tc>
        <w:tc>
          <w:tcPr>
            <w:tcW w:w="455" w:type="pct"/>
            <w:vAlign w:val="center"/>
          </w:tcPr>
          <w:p w14:paraId="07063C5B">
            <w:pPr>
              <w:ind w:left="420" w:hanging="420"/>
              <w:rPr>
                <w:rFonts w:hint="eastAsia" w:ascii="宋体" w:hAnsi="宋体"/>
                <w:b/>
                <w:color w:val="000000" w:themeColor="text1"/>
                <w:szCs w:val="21"/>
                <w14:textFill>
                  <w14:solidFill>
                    <w14:schemeClr w14:val="tx1"/>
                  </w14:solidFill>
                </w14:textFill>
              </w:rPr>
            </w:pPr>
          </w:p>
        </w:tc>
        <w:tc>
          <w:tcPr>
            <w:tcW w:w="430" w:type="pct"/>
            <w:vAlign w:val="center"/>
          </w:tcPr>
          <w:p w14:paraId="15461F8A">
            <w:pPr>
              <w:ind w:left="420" w:hanging="420"/>
              <w:rPr>
                <w:rFonts w:hint="eastAsia" w:ascii="宋体" w:hAnsi="宋体"/>
                <w:b/>
                <w:color w:val="000000" w:themeColor="text1"/>
                <w:szCs w:val="21"/>
                <w14:textFill>
                  <w14:solidFill>
                    <w14:schemeClr w14:val="tx1"/>
                  </w14:solidFill>
                </w14:textFill>
              </w:rPr>
            </w:pPr>
          </w:p>
        </w:tc>
        <w:tc>
          <w:tcPr>
            <w:tcW w:w="431" w:type="pct"/>
            <w:vAlign w:val="center"/>
          </w:tcPr>
          <w:p w14:paraId="3E34B89D">
            <w:pPr>
              <w:ind w:left="420" w:hanging="420"/>
              <w:rPr>
                <w:rFonts w:hint="eastAsia" w:ascii="宋体" w:hAnsi="宋体"/>
                <w:b/>
                <w:color w:val="000000" w:themeColor="text1"/>
                <w:szCs w:val="21"/>
                <w14:textFill>
                  <w14:solidFill>
                    <w14:schemeClr w14:val="tx1"/>
                  </w14:solidFill>
                </w14:textFill>
              </w:rPr>
            </w:pPr>
          </w:p>
        </w:tc>
        <w:tc>
          <w:tcPr>
            <w:tcW w:w="255" w:type="pct"/>
          </w:tcPr>
          <w:p w14:paraId="079B43D1">
            <w:pPr>
              <w:ind w:left="420" w:hanging="420"/>
              <w:rPr>
                <w:rFonts w:hint="eastAsia" w:ascii="宋体" w:hAnsi="宋体"/>
                <w:b/>
                <w:color w:val="000000" w:themeColor="text1"/>
                <w:szCs w:val="21"/>
                <w14:textFill>
                  <w14:solidFill>
                    <w14:schemeClr w14:val="tx1"/>
                  </w14:solidFill>
                </w14:textFill>
              </w:rPr>
            </w:pPr>
          </w:p>
        </w:tc>
        <w:tc>
          <w:tcPr>
            <w:tcW w:w="253" w:type="pct"/>
            <w:vAlign w:val="center"/>
          </w:tcPr>
          <w:p w14:paraId="6A85682A">
            <w:pPr>
              <w:ind w:left="420" w:hanging="420"/>
              <w:rPr>
                <w:rFonts w:hint="eastAsia" w:ascii="宋体" w:hAnsi="宋体"/>
                <w:b/>
                <w:color w:val="000000" w:themeColor="text1"/>
                <w:szCs w:val="21"/>
                <w14:textFill>
                  <w14:solidFill>
                    <w14:schemeClr w14:val="tx1"/>
                  </w14:solidFill>
                </w14:textFill>
              </w:rPr>
            </w:pPr>
          </w:p>
        </w:tc>
        <w:tc>
          <w:tcPr>
            <w:tcW w:w="506" w:type="pct"/>
            <w:vAlign w:val="center"/>
          </w:tcPr>
          <w:p w14:paraId="1AF9F8CA">
            <w:pPr>
              <w:ind w:left="420" w:hanging="420"/>
              <w:rPr>
                <w:rFonts w:hint="eastAsia" w:ascii="宋体" w:hAnsi="宋体"/>
                <w:b/>
                <w:color w:val="000000" w:themeColor="text1"/>
                <w:szCs w:val="21"/>
                <w14:textFill>
                  <w14:solidFill>
                    <w14:schemeClr w14:val="tx1"/>
                  </w14:solidFill>
                </w14:textFill>
              </w:rPr>
            </w:pPr>
          </w:p>
        </w:tc>
        <w:tc>
          <w:tcPr>
            <w:tcW w:w="356" w:type="pct"/>
            <w:vAlign w:val="center"/>
          </w:tcPr>
          <w:p w14:paraId="02CA1595">
            <w:pPr>
              <w:ind w:left="420" w:hanging="420"/>
              <w:rPr>
                <w:rFonts w:hint="eastAsia" w:ascii="宋体" w:hAnsi="宋体"/>
                <w:b/>
                <w:color w:val="000000" w:themeColor="text1"/>
                <w:szCs w:val="21"/>
                <w14:textFill>
                  <w14:solidFill>
                    <w14:schemeClr w14:val="tx1"/>
                  </w14:solidFill>
                </w14:textFill>
              </w:rPr>
            </w:pPr>
          </w:p>
        </w:tc>
        <w:tc>
          <w:tcPr>
            <w:tcW w:w="746" w:type="pct"/>
            <w:vAlign w:val="center"/>
          </w:tcPr>
          <w:p w14:paraId="1DAAB173">
            <w:pPr>
              <w:ind w:left="420" w:hanging="420"/>
              <w:rPr>
                <w:rFonts w:hint="eastAsia" w:ascii="宋体" w:hAnsi="宋体"/>
                <w:b/>
                <w:color w:val="000000" w:themeColor="text1"/>
                <w:szCs w:val="21"/>
                <w14:textFill>
                  <w14:solidFill>
                    <w14:schemeClr w14:val="tx1"/>
                  </w14:solidFill>
                </w14:textFill>
              </w:rPr>
            </w:pPr>
          </w:p>
        </w:tc>
      </w:tr>
      <w:tr w14:paraId="02C64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139" w:type="pct"/>
            <w:gridSpan w:val="8"/>
            <w:vAlign w:val="center"/>
          </w:tcPr>
          <w:p w14:paraId="466743AD">
            <w:pPr>
              <w:ind w:left="420" w:hanging="420"/>
              <w:rPr>
                <w:rFonts w:hint="eastAsia" w:ascii="宋体" w:hAnsi="宋体"/>
                <w:b/>
                <w:color w:val="000000" w:themeColor="text1"/>
                <w:szCs w:val="21"/>
                <w14:textFill>
                  <w14:solidFill>
                    <w14:schemeClr w14:val="tx1"/>
                  </w14:solidFill>
                </w14:textFill>
              </w:rPr>
            </w:pPr>
            <w:r>
              <w:rPr>
                <w:rFonts w:hint="eastAsia" w:ascii="宋体" w:hAnsi="宋体" w:cs="宋体"/>
                <w:color w:val="000000" w:themeColor="text1"/>
                <w:sz w:val="24"/>
                <w14:textFill>
                  <w14:solidFill>
                    <w14:schemeClr w14:val="tx1"/>
                  </w14:solidFill>
                </w14:textFill>
              </w:rPr>
              <w:t>2021年1月1日</w:t>
            </w:r>
            <w:r>
              <w:rPr>
                <w:rFonts w:ascii="宋体" w:hAnsi="宋体" w:cs="宋体"/>
                <w:color w:val="000000" w:themeColor="text1"/>
                <w:sz w:val="24"/>
                <w14:textFill>
                  <w14:solidFill>
                    <w14:schemeClr w14:val="tx1"/>
                  </w14:solidFill>
                </w14:textFill>
              </w:rPr>
              <w:t>至今所有业绩合同总额汇总（必填）</w:t>
            </w:r>
          </w:p>
        </w:tc>
        <w:tc>
          <w:tcPr>
            <w:tcW w:w="253" w:type="pct"/>
            <w:vAlign w:val="center"/>
          </w:tcPr>
          <w:p w14:paraId="029C0EDB">
            <w:pPr>
              <w:ind w:left="420" w:hanging="420"/>
              <w:rPr>
                <w:rFonts w:hint="eastAsia" w:ascii="宋体" w:hAnsi="宋体"/>
                <w:b/>
                <w:color w:val="000000" w:themeColor="text1"/>
                <w:szCs w:val="21"/>
                <w14:textFill>
                  <w14:solidFill>
                    <w14:schemeClr w14:val="tx1"/>
                  </w14:solidFill>
                </w14:textFill>
              </w:rPr>
            </w:pPr>
          </w:p>
        </w:tc>
        <w:tc>
          <w:tcPr>
            <w:tcW w:w="506" w:type="pct"/>
            <w:vAlign w:val="center"/>
          </w:tcPr>
          <w:p w14:paraId="37F29437">
            <w:pPr>
              <w:ind w:left="420" w:hanging="420"/>
              <w:rPr>
                <w:rFonts w:hint="eastAsia" w:ascii="宋体" w:hAnsi="宋体"/>
                <w:b/>
                <w:color w:val="000000" w:themeColor="text1"/>
                <w:szCs w:val="21"/>
                <w14:textFill>
                  <w14:solidFill>
                    <w14:schemeClr w14:val="tx1"/>
                  </w14:solidFill>
                </w14:textFill>
              </w:rPr>
            </w:pPr>
          </w:p>
        </w:tc>
        <w:tc>
          <w:tcPr>
            <w:tcW w:w="356" w:type="pct"/>
            <w:vAlign w:val="center"/>
          </w:tcPr>
          <w:p w14:paraId="702CE5B6">
            <w:pPr>
              <w:ind w:left="420" w:hanging="420"/>
              <w:rPr>
                <w:rFonts w:hint="eastAsia" w:ascii="宋体" w:hAnsi="宋体"/>
                <w:b/>
                <w:color w:val="000000" w:themeColor="text1"/>
                <w:szCs w:val="21"/>
                <w14:textFill>
                  <w14:solidFill>
                    <w14:schemeClr w14:val="tx1"/>
                  </w14:solidFill>
                </w14:textFill>
              </w:rPr>
            </w:pPr>
          </w:p>
        </w:tc>
        <w:tc>
          <w:tcPr>
            <w:tcW w:w="746" w:type="pct"/>
            <w:vAlign w:val="center"/>
          </w:tcPr>
          <w:p w14:paraId="05755EE6">
            <w:pPr>
              <w:ind w:left="420" w:hanging="420"/>
              <w:rPr>
                <w:rFonts w:hint="eastAsia" w:ascii="宋体" w:hAnsi="宋体"/>
                <w:b/>
                <w:color w:val="000000" w:themeColor="text1"/>
                <w:szCs w:val="21"/>
                <w14:textFill>
                  <w14:solidFill>
                    <w14:schemeClr w14:val="tx1"/>
                  </w14:solidFill>
                </w14:textFill>
              </w:rPr>
            </w:pPr>
          </w:p>
        </w:tc>
      </w:tr>
    </w:tbl>
    <w:p w14:paraId="0AACCDC6">
      <w:pPr>
        <w:spacing w:line="240" w:lineRule="atLeast"/>
        <w:rPr>
          <w:rFonts w:ascii="宋体" w:hAnsi="Calibri"/>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注：</w:t>
      </w:r>
      <w:r>
        <w:rPr>
          <w:rFonts w:hint="eastAsia" w:ascii="宋体" w:hAnsi="宋体" w:cs="宋体"/>
          <w:color w:val="000000" w:themeColor="text1"/>
          <w:kern w:val="0"/>
          <w:sz w:val="24"/>
          <w14:textFill>
            <w14:solidFill>
              <w14:schemeClr w14:val="tx1"/>
            </w14:solidFill>
          </w14:textFill>
        </w:rPr>
        <w:t>提供2021年1月1日以来同类产品的制造销售业绩（用户名单、联系方式）</w:t>
      </w:r>
      <w:r>
        <w:rPr>
          <w:rFonts w:hint="eastAsia" w:ascii="宋体" w:hAnsi="宋体"/>
          <w:color w:val="000000" w:themeColor="text1"/>
          <w:sz w:val="24"/>
          <w14:textFill>
            <w14:solidFill>
              <w14:schemeClr w14:val="tx1"/>
            </w14:solidFill>
          </w14:textFill>
        </w:rPr>
        <w:t>，并附合同复印件。</w:t>
      </w:r>
      <w:r>
        <w:rPr>
          <w:rFonts w:hint="eastAsia" w:ascii="宋体" w:hAnsi="宋体" w:cs="宋体"/>
          <w:color w:val="000000" w:themeColor="text1"/>
          <w:kern w:val="0"/>
          <w:sz w:val="24"/>
          <w14:textFill>
            <w14:solidFill>
              <w14:schemeClr w14:val="tx1"/>
            </w14:solidFill>
          </w14:textFill>
        </w:rPr>
        <w:t>该同类项目业绩一览表</w:t>
      </w:r>
      <w:r>
        <w:rPr>
          <w:rFonts w:hint="eastAsia" w:ascii="宋体" w:hAnsi="宋体" w:cs="宋体"/>
          <w:b/>
          <w:bCs/>
          <w:color w:val="000000" w:themeColor="text1"/>
          <w:kern w:val="0"/>
          <w:sz w:val="24"/>
          <w14:textFill>
            <w14:solidFill>
              <w14:schemeClr w14:val="tx1"/>
            </w14:solidFill>
          </w14:textFill>
        </w:rPr>
        <w:t>必须如实填写，应全尽全</w:t>
      </w:r>
      <w:r>
        <w:rPr>
          <w:rFonts w:hint="eastAsia" w:ascii="宋体" w:hAnsi="宋体" w:cs="宋体"/>
          <w:color w:val="000000" w:themeColor="text1"/>
          <w:kern w:val="0"/>
          <w:sz w:val="24"/>
          <w14:textFill>
            <w14:solidFill>
              <w14:schemeClr w14:val="tx1"/>
            </w14:solidFill>
          </w14:textFill>
        </w:rPr>
        <w:t>；一览表最终的所有业绩</w:t>
      </w:r>
      <w:r>
        <w:rPr>
          <w:rFonts w:hint="eastAsia" w:ascii="宋体" w:hAnsi="宋体" w:cs="宋体"/>
          <w:b/>
          <w:bCs/>
          <w:color w:val="000000" w:themeColor="text1"/>
          <w:kern w:val="0"/>
          <w:sz w:val="24"/>
          <w14:textFill>
            <w14:solidFill>
              <w14:schemeClr w14:val="tx1"/>
            </w14:solidFill>
          </w14:textFill>
        </w:rPr>
        <w:t>合同总额汇总必填</w:t>
      </w:r>
      <w:r>
        <w:rPr>
          <w:rFonts w:hint="eastAsia" w:ascii="宋体" w:hAnsi="宋体" w:cs="宋体"/>
          <w:color w:val="000000" w:themeColor="text1"/>
          <w:kern w:val="0"/>
          <w:sz w:val="24"/>
          <w14:textFill>
            <w14:solidFill>
              <w14:schemeClr w14:val="tx1"/>
            </w14:solidFill>
          </w14:textFill>
        </w:rPr>
        <w:t>，此项很重要，数据将影响现场评标专家组对投标单位的业绩考评。若未提供相应业绩证明，根据技术标评分规则，将影响现场评标专家组对投标单位业绩判定打分</w:t>
      </w:r>
      <w:r>
        <w:rPr>
          <w:rFonts w:hint="eastAsia" w:ascii="宋体" w:hAnsi="宋体"/>
          <w:color w:val="000000" w:themeColor="text1"/>
          <w:sz w:val="24"/>
          <w14:textFill>
            <w14:solidFill>
              <w14:schemeClr w14:val="tx1"/>
            </w14:solidFill>
          </w14:textFill>
        </w:rPr>
        <w:t>。</w:t>
      </w:r>
    </w:p>
    <w:p w14:paraId="225EE7FF">
      <w:pPr>
        <w:spacing w:line="660" w:lineRule="exact"/>
        <w:rPr>
          <w:rFonts w:ascii="宋体" w:hAnsi="Calibri"/>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投标人：（盖章）</w:t>
      </w:r>
    </w:p>
    <w:p w14:paraId="2DF6DB8C">
      <w:pPr>
        <w:spacing w:line="660" w:lineRule="exact"/>
        <w:rPr>
          <w:rFonts w:ascii="宋体" w:hAnsi="Calibri"/>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法定代表人（委托代理人）：（签字）</w:t>
      </w:r>
    </w:p>
    <w:p w14:paraId="7251641C">
      <w:pPr>
        <w:spacing w:line="660" w:lineRule="exact"/>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日</w:t>
      </w:r>
      <w:r>
        <w:rPr>
          <w:rFonts w:ascii="宋体" w:hAnsi="宋体"/>
          <w:color w:val="000000" w:themeColor="text1"/>
          <w:sz w:val="24"/>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期：</w:t>
      </w:r>
      <w:r>
        <w:rPr>
          <w:rFonts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年</w:t>
      </w:r>
      <w:r>
        <w:rPr>
          <w:rFonts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月</w:t>
      </w:r>
      <w:r>
        <w:rPr>
          <w:rFonts w:ascii="宋体" w:hAnsi="宋体"/>
          <w:color w:val="000000" w:themeColor="text1"/>
          <w:sz w:val="24"/>
          <w:u w:val="single"/>
          <w14:textFill>
            <w14:solidFill>
              <w14:schemeClr w14:val="tx1"/>
            </w14:solidFill>
          </w14:textFill>
        </w:rPr>
        <w:t xml:space="preserve">    </w:t>
      </w:r>
      <w:r>
        <w:rPr>
          <w:rFonts w:hint="eastAsia" w:ascii="宋体" w:hAnsi="宋体"/>
          <w:color w:val="000000" w:themeColor="text1"/>
          <w:sz w:val="24"/>
          <w14:textFill>
            <w14:solidFill>
              <w14:schemeClr w14:val="tx1"/>
            </w14:solidFill>
          </w14:textFill>
        </w:rPr>
        <w:t>日</w:t>
      </w:r>
      <w:r>
        <w:rPr>
          <w:rFonts w:hint="eastAsia" w:ascii="宋体" w:hAnsi="宋体"/>
          <w:color w:val="000000" w:themeColor="text1"/>
          <w:sz w:val="24"/>
          <w14:textFill>
            <w14:solidFill>
              <w14:schemeClr w14:val="tx1"/>
            </w14:solidFill>
          </w14:textFill>
        </w:rPr>
        <w:tab/>
      </w:r>
    </w:p>
    <w:p w14:paraId="377A6AFD">
      <w:pPr>
        <w:sectPr>
          <w:pgSz w:w="16838" w:h="11906" w:orient="landscape"/>
          <w:pgMar w:top="1418" w:right="1701" w:bottom="1418" w:left="1134" w:header="851" w:footer="992" w:gutter="0"/>
          <w:cols w:space="720" w:num="1"/>
          <w:titlePg/>
          <w:docGrid w:type="lines" w:linePitch="312" w:charSpace="0"/>
        </w:sectPr>
      </w:pPr>
    </w:p>
    <w:p w14:paraId="6E6741DA">
      <w:pPr>
        <w:pStyle w:val="27"/>
        <w:numPr>
          <w:ilvl w:val="0"/>
          <w:numId w:val="0"/>
        </w:numPr>
        <w:outlineLvl w:val="2"/>
        <w:rPr>
          <w:rFonts w:hint="eastAsia" w:ascii="宋体" w:hAnsi="宋体" w:eastAsia="宋体" w:cs="宋体"/>
          <w:szCs w:val="28"/>
        </w:rPr>
      </w:pPr>
      <w:bookmarkStart w:id="4" w:name="_Toc21174"/>
      <w:r>
        <w:rPr>
          <w:rFonts w:hint="eastAsia" w:ascii="宋体" w:hAnsi="宋体" w:eastAsia="宋体" w:cs="宋体"/>
          <w:szCs w:val="28"/>
        </w:rPr>
        <w:t>附件3 投标人基本情况</w:t>
      </w:r>
      <w:bookmarkEnd w:id="4"/>
      <w:r>
        <w:rPr>
          <w:rFonts w:hint="eastAsia" w:ascii="宋体" w:hAnsi="宋体" w:eastAsia="宋体" w:cs="宋体"/>
          <w:szCs w:val="28"/>
        </w:rPr>
        <w:t>表</w:t>
      </w:r>
    </w:p>
    <w:tbl>
      <w:tblPr>
        <w:tblStyle w:val="32"/>
        <w:tblpPr w:leftFromText="180" w:rightFromText="180" w:vertAnchor="text" w:horzAnchor="page" w:tblpX="1086" w:tblpY="37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648391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1" w:hRule="atLeast"/>
        </w:trPr>
        <w:tc>
          <w:tcPr>
            <w:tcW w:w="1956" w:type="dxa"/>
          </w:tcPr>
          <w:p w14:paraId="0A562F27">
            <w:pPr>
              <w:pStyle w:val="31"/>
              <w:spacing w:before="114"/>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企业名称</w:t>
            </w:r>
          </w:p>
        </w:tc>
        <w:tc>
          <w:tcPr>
            <w:tcW w:w="4680" w:type="dxa"/>
            <w:gridSpan w:val="4"/>
            <w:vAlign w:val="center"/>
          </w:tcPr>
          <w:p w14:paraId="275B8E76">
            <w:pPr>
              <w:widowControl/>
              <w:jc w:val="center"/>
              <w:textAlignment w:val="center"/>
              <w:rPr>
                <w:rFonts w:hint="eastAsia" w:ascii="宋体" w:hAnsi="宋体" w:cs="宋体"/>
                <w:color w:val="000000" w:themeColor="text1"/>
                <w:sz w:val="24"/>
                <w14:textFill>
                  <w14:solidFill>
                    <w14:schemeClr w14:val="tx1"/>
                  </w14:solidFill>
                </w14:textFill>
              </w:rPr>
            </w:pPr>
          </w:p>
        </w:tc>
        <w:tc>
          <w:tcPr>
            <w:tcW w:w="1310" w:type="dxa"/>
          </w:tcPr>
          <w:p w14:paraId="7E750D8B">
            <w:pPr>
              <w:pStyle w:val="31"/>
              <w:spacing w:before="106"/>
              <w:ind w:right="26"/>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联系人</w:t>
            </w:r>
          </w:p>
        </w:tc>
        <w:tc>
          <w:tcPr>
            <w:tcW w:w="1510" w:type="dxa"/>
            <w:vAlign w:val="center"/>
          </w:tcPr>
          <w:p w14:paraId="6B95950A">
            <w:pPr>
              <w:widowControl/>
              <w:jc w:val="center"/>
              <w:textAlignment w:val="center"/>
              <w:rPr>
                <w:rFonts w:hint="eastAsia" w:ascii="宋体" w:hAnsi="宋体" w:cs="宋体"/>
                <w:color w:val="000000" w:themeColor="text1"/>
                <w:sz w:val="24"/>
                <w14:textFill>
                  <w14:solidFill>
                    <w14:schemeClr w14:val="tx1"/>
                  </w14:solidFill>
                </w14:textFill>
              </w:rPr>
            </w:pPr>
          </w:p>
        </w:tc>
      </w:tr>
      <w:tr w14:paraId="5F86F8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26625EA6">
            <w:pPr>
              <w:pStyle w:val="31"/>
              <w:spacing w:before="114"/>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企业地址</w:t>
            </w:r>
          </w:p>
        </w:tc>
        <w:tc>
          <w:tcPr>
            <w:tcW w:w="4680" w:type="dxa"/>
            <w:gridSpan w:val="4"/>
            <w:vAlign w:val="center"/>
          </w:tcPr>
          <w:p w14:paraId="26D5D5BB">
            <w:pPr>
              <w:widowControl/>
              <w:jc w:val="center"/>
              <w:textAlignment w:val="center"/>
              <w:rPr>
                <w:rFonts w:hint="eastAsia" w:ascii="宋体" w:hAnsi="宋体" w:cs="宋体"/>
                <w:color w:val="000000" w:themeColor="text1"/>
                <w:sz w:val="24"/>
                <w14:textFill>
                  <w14:solidFill>
                    <w14:schemeClr w14:val="tx1"/>
                  </w14:solidFill>
                </w14:textFill>
              </w:rPr>
            </w:pPr>
          </w:p>
        </w:tc>
        <w:tc>
          <w:tcPr>
            <w:tcW w:w="1310" w:type="dxa"/>
          </w:tcPr>
          <w:p w14:paraId="74752F16">
            <w:pPr>
              <w:pStyle w:val="31"/>
              <w:spacing w:before="106"/>
              <w:ind w:right="26"/>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联系人电话</w:t>
            </w:r>
          </w:p>
        </w:tc>
        <w:tc>
          <w:tcPr>
            <w:tcW w:w="1510" w:type="dxa"/>
            <w:vAlign w:val="center"/>
          </w:tcPr>
          <w:p w14:paraId="4E9C5C1F">
            <w:pPr>
              <w:widowControl/>
              <w:jc w:val="center"/>
              <w:textAlignment w:val="center"/>
              <w:rPr>
                <w:rFonts w:hint="eastAsia" w:ascii="宋体" w:hAnsi="宋体" w:cs="宋体"/>
                <w:color w:val="000000" w:themeColor="text1"/>
                <w:sz w:val="24"/>
                <w14:textFill>
                  <w14:solidFill>
                    <w14:schemeClr w14:val="tx1"/>
                  </w14:solidFill>
                </w14:textFill>
              </w:rPr>
            </w:pPr>
          </w:p>
        </w:tc>
      </w:tr>
      <w:tr w14:paraId="0DE4B3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57EFFF5B">
            <w:pPr>
              <w:pStyle w:val="31"/>
              <w:spacing w:before="111"/>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企业性质</w:t>
            </w:r>
          </w:p>
        </w:tc>
        <w:tc>
          <w:tcPr>
            <w:tcW w:w="4680" w:type="dxa"/>
            <w:gridSpan w:val="4"/>
            <w:vAlign w:val="center"/>
          </w:tcPr>
          <w:p w14:paraId="2D24230C">
            <w:pPr>
              <w:widowControl/>
              <w:jc w:val="center"/>
              <w:textAlignment w:val="center"/>
              <w:rPr>
                <w:rFonts w:hint="eastAsia" w:ascii="宋体" w:hAnsi="宋体" w:cs="宋体"/>
                <w:color w:val="000000" w:themeColor="text1"/>
                <w:sz w:val="24"/>
                <w14:textFill>
                  <w14:solidFill>
                    <w14:schemeClr w14:val="tx1"/>
                  </w14:solidFill>
                </w14:textFill>
              </w:rPr>
            </w:pPr>
          </w:p>
        </w:tc>
        <w:tc>
          <w:tcPr>
            <w:tcW w:w="1310" w:type="dxa"/>
          </w:tcPr>
          <w:p w14:paraId="5E6146CB">
            <w:pPr>
              <w:pStyle w:val="31"/>
              <w:spacing w:before="103"/>
              <w:ind w:right="26"/>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注册时间</w:t>
            </w:r>
          </w:p>
        </w:tc>
        <w:tc>
          <w:tcPr>
            <w:tcW w:w="1510" w:type="dxa"/>
            <w:vAlign w:val="center"/>
          </w:tcPr>
          <w:p w14:paraId="54E5C5DE">
            <w:pPr>
              <w:widowControl/>
              <w:jc w:val="center"/>
              <w:textAlignment w:val="center"/>
              <w:rPr>
                <w:rFonts w:hint="eastAsia" w:ascii="宋体" w:hAnsi="宋体" w:cs="宋体"/>
                <w:color w:val="000000" w:themeColor="text1"/>
                <w:sz w:val="24"/>
                <w14:textFill>
                  <w14:solidFill>
                    <w14:schemeClr w14:val="tx1"/>
                  </w14:solidFill>
                </w14:textFill>
              </w:rPr>
            </w:pPr>
          </w:p>
        </w:tc>
      </w:tr>
      <w:tr w14:paraId="3CE097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9CB38F9">
            <w:pPr>
              <w:pStyle w:val="31"/>
              <w:spacing w:before="111"/>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企业法人代表</w:t>
            </w:r>
          </w:p>
        </w:tc>
        <w:tc>
          <w:tcPr>
            <w:tcW w:w="4680" w:type="dxa"/>
            <w:gridSpan w:val="4"/>
          </w:tcPr>
          <w:p w14:paraId="24555F02">
            <w:pPr>
              <w:pStyle w:val="5"/>
              <w:keepNext w:val="0"/>
              <w:keepLines w:val="0"/>
              <w:widowControl/>
              <w:shd w:val="clear" w:color="auto" w:fill="FFFFFF"/>
              <w:spacing w:line="450" w:lineRule="atLeast"/>
              <w:jc w:val="center"/>
              <w:rPr>
                <w:rFonts w:hint="eastAsia" w:ascii="宋体" w:hAnsi="宋体" w:cs="宋体"/>
                <w:color w:val="000000" w:themeColor="text1"/>
                <w:sz w:val="24"/>
                <w:szCs w:val="24"/>
                <w14:textFill>
                  <w14:solidFill>
                    <w14:schemeClr w14:val="tx1"/>
                  </w14:solidFill>
                </w14:textFill>
              </w:rPr>
            </w:pPr>
          </w:p>
        </w:tc>
        <w:tc>
          <w:tcPr>
            <w:tcW w:w="1310" w:type="dxa"/>
          </w:tcPr>
          <w:p w14:paraId="7A2A8C31">
            <w:pPr>
              <w:pStyle w:val="31"/>
              <w:spacing w:before="103"/>
              <w:ind w:right="26"/>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企业资质</w:t>
            </w:r>
          </w:p>
        </w:tc>
        <w:tc>
          <w:tcPr>
            <w:tcW w:w="1510" w:type="dxa"/>
            <w:vAlign w:val="center"/>
          </w:tcPr>
          <w:p w14:paraId="4D51240B">
            <w:pPr>
              <w:widowControl/>
              <w:jc w:val="center"/>
              <w:textAlignment w:val="center"/>
              <w:rPr>
                <w:rFonts w:hint="eastAsia" w:ascii="宋体" w:hAnsi="宋体" w:cs="宋体"/>
                <w:color w:val="000000" w:themeColor="text1"/>
                <w:sz w:val="24"/>
                <w14:textFill>
                  <w14:solidFill>
                    <w14:schemeClr w14:val="tx1"/>
                  </w14:solidFill>
                </w14:textFill>
              </w:rPr>
            </w:pPr>
          </w:p>
        </w:tc>
      </w:tr>
      <w:tr w14:paraId="06F199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F29C3B1">
            <w:pPr>
              <w:pStyle w:val="31"/>
              <w:spacing w:before="114"/>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品牌区分</w:t>
            </w:r>
          </w:p>
        </w:tc>
        <w:tc>
          <w:tcPr>
            <w:tcW w:w="7500" w:type="dxa"/>
            <w:gridSpan w:val="6"/>
          </w:tcPr>
          <w:p w14:paraId="50452036">
            <w:pPr>
              <w:pStyle w:val="31"/>
              <w:spacing w:before="106"/>
              <w:ind w:left="401"/>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sym w:font="Wingdings 2" w:char="00A3"/>
            </w:r>
            <w:r>
              <w:rPr>
                <w:rFonts w:hint="eastAsia"/>
                <w:color w:val="000000" w:themeColor="text1"/>
                <w:sz w:val="24"/>
                <w14:textFill>
                  <w14:solidFill>
                    <w14:schemeClr w14:val="tx1"/>
                  </w14:solidFill>
                </w14:textFill>
              </w:rPr>
              <w:t xml:space="preserve">自产 </w:t>
            </w:r>
            <w:r>
              <w:rPr>
                <w:rFonts w:hint="eastAsia"/>
                <w:color w:val="000000" w:themeColor="text1"/>
                <w:sz w:val="24"/>
                <w14:textFill>
                  <w14:solidFill>
                    <w14:schemeClr w14:val="tx1"/>
                  </w14:solidFill>
                </w14:textFill>
              </w:rPr>
              <w:sym w:font="Wingdings 2" w:char="00A3"/>
            </w:r>
            <w:r>
              <w:rPr>
                <w:rFonts w:hint="eastAsia"/>
                <w:color w:val="000000" w:themeColor="text1"/>
                <w:sz w:val="24"/>
                <w14:textFill>
                  <w14:solidFill>
                    <w14:schemeClr w14:val="tx1"/>
                  </w14:solidFill>
                </w14:textFill>
              </w:rPr>
              <w:t xml:space="preserve">总代理 </w:t>
            </w:r>
            <w:r>
              <w:rPr>
                <w:rFonts w:hint="eastAsia"/>
                <w:color w:val="000000" w:themeColor="text1"/>
                <w:sz w:val="24"/>
                <w14:textFill>
                  <w14:solidFill>
                    <w14:schemeClr w14:val="tx1"/>
                  </w14:solidFill>
                </w14:textFill>
              </w:rPr>
              <w:sym w:font="Wingdings 2" w:char="00A3"/>
            </w:r>
            <w:r>
              <w:rPr>
                <w:rFonts w:hint="eastAsia"/>
                <w:color w:val="000000" w:themeColor="text1"/>
                <w:sz w:val="24"/>
                <w14:textFill>
                  <w14:solidFill>
                    <w14:schemeClr w14:val="tx1"/>
                  </w14:solidFill>
                </w14:textFill>
              </w:rPr>
              <w:t xml:space="preserve">代理  </w:t>
            </w:r>
            <w:r>
              <w:rPr>
                <w:rFonts w:hint="eastAsia"/>
                <w:color w:val="000000" w:themeColor="text1"/>
                <w:sz w:val="24"/>
                <w14:textFill>
                  <w14:solidFill>
                    <w14:schemeClr w14:val="tx1"/>
                  </w14:solidFill>
                </w14:textFill>
              </w:rPr>
              <w:sym w:font="Wingdings 2" w:char="00A3"/>
            </w:r>
            <w:r>
              <w:rPr>
                <w:rFonts w:hint="eastAsia"/>
                <w:color w:val="000000" w:themeColor="text1"/>
                <w:sz w:val="24"/>
                <w14:textFill>
                  <w14:solidFill>
                    <w14:schemeClr w14:val="tx1"/>
                  </w14:solidFill>
                </w14:textFill>
              </w:rPr>
              <w:t>经销</w:t>
            </w:r>
          </w:p>
        </w:tc>
      </w:tr>
      <w:tr w14:paraId="6F837D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93D998">
            <w:pPr>
              <w:pStyle w:val="31"/>
              <w:spacing w:before="178"/>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品牌名称</w:t>
            </w:r>
          </w:p>
        </w:tc>
        <w:tc>
          <w:tcPr>
            <w:tcW w:w="3583" w:type="dxa"/>
            <w:gridSpan w:val="3"/>
            <w:vAlign w:val="center"/>
          </w:tcPr>
          <w:p w14:paraId="2C0F9142">
            <w:pPr>
              <w:widowControl/>
              <w:jc w:val="center"/>
              <w:rPr>
                <w:rFonts w:hint="eastAsia" w:ascii="宋体" w:hAnsi="宋体" w:cs="宋体"/>
                <w:color w:val="000000" w:themeColor="text1"/>
                <w:kern w:val="0"/>
                <w:sz w:val="24"/>
                <w:lang w:bidi="ar"/>
                <w14:textFill>
                  <w14:solidFill>
                    <w14:schemeClr w14:val="tx1"/>
                  </w14:solidFill>
                </w14:textFill>
              </w:rPr>
            </w:pPr>
          </w:p>
        </w:tc>
        <w:tc>
          <w:tcPr>
            <w:tcW w:w="1097" w:type="dxa"/>
          </w:tcPr>
          <w:p w14:paraId="6C446053">
            <w:pPr>
              <w:pStyle w:val="31"/>
              <w:spacing w:before="15"/>
              <w:jc w:val="center"/>
              <w:rPr>
                <w:rFonts w:hint="eastAsia"/>
                <w:color w:val="000000" w:themeColor="text1"/>
                <w:sz w:val="24"/>
                <w14:textFill>
                  <w14:solidFill>
                    <w14:schemeClr w14:val="tx1"/>
                  </w14:solidFill>
                </w14:textFill>
              </w:rPr>
            </w:pPr>
            <w:r>
              <w:rPr>
                <w:rFonts w:hint="eastAsia"/>
                <w:color w:val="000000" w:themeColor="text1"/>
                <w:spacing w:val="-2"/>
                <w:sz w:val="24"/>
                <w14:textFill>
                  <w14:solidFill>
                    <w14:schemeClr w14:val="tx1"/>
                  </w14:solidFill>
                </w14:textFill>
              </w:rPr>
              <w:t>质量</w:t>
            </w:r>
          </w:p>
          <w:p w14:paraId="163037B5">
            <w:pPr>
              <w:pStyle w:val="31"/>
              <w:spacing w:before="30" w:line="277" w:lineRule="exact"/>
              <w:jc w:val="center"/>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体系</w:t>
            </w:r>
          </w:p>
        </w:tc>
        <w:tc>
          <w:tcPr>
            <w:tcW w:w="2820" w:type="dxa"/>
            <w:gridSpan w:val="2"/>
          </w:tcPr>
          <w:p w14:paraId="52D5CF6D">
            <w:pPr>
              <w:pStyle w:val="31"/>
              <w:spacing w:before="158"/>
              <w:jc w:val="center"/>
              <w:rPr>
                <w:rFonts w:hint="eastAsia"/>
                <w:color w:val="000000" w:themeColor="text1"/>
                <w:sz w:val="24"/>
                <w14:textFill>
                  <w14:solidFill>
                    <w14:schemeClr w14:val="tx1"/>
                  </w14:solidFill>
                </w14:textFill>
              </w:rPr>
            </w:pPr>
          </w:p>
        </w:tc>
      </w:tr>
      <w:tr w14:paraId="70DE5E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260A673">
            <w:pPr>
              <w:pStyle w:val="31"/>
              <w:spacing w:before="149"/>
              <w:ind w:left="3345" w:right="3223"/>
              <w:jc w:val="center"/>
              <w:rPr>
                <w:rFonts w:hint="eastAsia"/>
                <w:color w:val="000000" w:themeColor="text1"/>
                <w:sz w:val="24"/>
                <w14:textFill>
                  <w14:solidFill>
                    <w14:schemeClr w14:val="tx1"/>
                  </w14:solidFill>
                </w14:textFill>
              </w:rPr>
            </w:pPr>
            <w:r>
              <w:rPr>
                <w:rFonts w:hint="eastAsia"/>
                <w:b/>
                <w:bCs/>
                <w:color w:val="000000" w:themeColor="text1"/>
                <w:sz w:val="24"/>
                <w14:textFill>
                  <w14:solidFill>
                    <w14:schemeClr w14:val="tx1"/>
                  </w14:solidFill>
                </w14:textFill>
              </w:rPr>
              <w:t>单位概况</w:t>
            </w:r>
          </w:p>
        </w:tc>
      </w:tr>
      <w:tr w14:paraId="27641F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DCBBFA5">
            <w:pPr>
              <w:widowControl/>
              <w:jc w:val="center"/>
              <w:textAlignment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2"/>
                <w:sz w:val="24"/>
                <w14:textFill>
                  <w14:solidFill>
                    <w14:schemeClr w14:val="tx1"/>
                  </w14:solidFill>
                </w14:textFill>
              </w:rPr>
              <w:t>参保职工总人</w:t>
            </w:r>
            <w:r>
              <w:rPr>
                <w:rFonts w:hint="eastAsia" w:ascii="宋体" w:hAnsi="宋体" w:cs="宋体"/>
                <w:color w:val="000000" w:themeColor="text1"/>
                <w:spacing w:val="-1"/>
                <w:sz w:val="24"/>
                <w14:textFill>
                  <w14:solidFill>
                    <w14:schemeClr w14:val="tx1"/>
                  </w14:solidFill>
                </w14:textFill>
              </w:rPr>
              <w:t>数</w:t>
            </w:r>
          </w:p>
        </w:tc>
        <w:tc>
          <w:tcPr>
            <w:tcW w:w="990" w:type="dxa"/>
            <w:vAlign w:val="center"/>
          </w:tcPr>
          <w:p w14:paraId="2C83CE05">
            <w:pPr>
              <w:widowControl/>
              <w:textAlignment w:val="center"/>
              <w:rPr>
                <w:rFonts w:hint="eastAsia" w:ascii="宋体" w:hAnsi="宋体" w:cs="宋体"/>
                <w:color w:val="000000" w:themeColor="text1"/>
                <w:sz w:val="24"/>
                <w14:textFill>
                  <w14:solidFill>
                    <w14:schemeClr w14:val="tx1"/>
                  </w14:solidFill>
                </w14:textFill>
              </w:rPr>
            </w:pPr>
          </w:p>
        </w:tc>
        <w:tc>
          <w:tcPr>
            <w:tcW w:w="1530" w:type="dxa"/>
            <w:vAlign w:val="center"/>
          </w:tcPr>
          <w:p w14:paraId="57836EAE">
            <w:pPr>
              <w:widowControl/>
              <w:jc w:val="center"/>
              <w:textAlignment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2"/>
                <w:sz w:val="24"/>
                <w14:textFill>
                  <w14:solidFill>
                    <w14:schemeClr w14:val="tx1"/>
                  </w14:solidFill>
                </w14:textFill>
              </w:rPr>
              <w:t>工程技术人</w:t>
            </w:r>
            <w:r>
              <w:rPr>
                <w:rFonts w:hint="eastAsia" w:ascii="宋体" w:hAnsi="宋体" w:cs="宋体"/>
                <w:color w:val="000000" w:themeColor="text1"/>
                <w:spacing w:val="-1"/>
                <w:sz w:val="24"/>
                <w14:textFill>
                  <w14:solidFill>
                    <w14:schemeClr w14:val="tx1"/>
                  </w14:solidFill>
                </w14:textFill>
              </w:rPr>
              <w:t>员</w:t>
            </w:r>
          </w:p>
        </w:tc>
        <w:tc>
          <w:tcPr>
            <w:tcW w:w="1063" w:type="dxa"/>
            <w:vAlign w:val="center"/>
          </w:tcPr>
          <w:p w14:paraId="6839F362">
            <w:pPr>
              <w:widowControl/>
              <w:jc w:val="center"/>
              <w:textAlignment w:val="center"/>
              <w:rPr>
                <w:rFonts w:hint="eastAsia" w:ascii="宋体" w:hAnsi="宋体" w:cs="宋体"/>
                <w:color w:val="000000" w:themeColor="text1"/>
                <w:sz w:val="24"/>
                <w14:textFill>
                  <w14:solidFill>
                    <w14:schemeClr w14:val="tx1"/>
                  </w14:solidFill>
                </w14:textFill>
              </w:rPr>
            </w:pPr>
          </w:p>
        </w:tc>
        <w:tc>
          <w:tcPr>
            <w:tcW w:w="1097" w:type="dxa"/>
            <w:vAlign w:val="center"/>
          </w:tcPr>
          <w:p w14:paraId="123ADF34">
            <w:pPr>
              <w:widowControl/>
              <w:textAlignment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3"/>
                <w:sz w:val="24"/>
                <w14:textFill>
                  <w14:solidFill>
                    <w14:schemeClr w14:val="tx1"/>
                  </w14:solidFill>
                </w14:textFill>
              </w:rPr>
              <w:t>生</w:t>
            </w:r>
            <w:r>
              <w:rPr>
                <w:rFonts w:hint="eastAsia" w:ascii="宋体" w:hAnsi="宋体" w:cs="宋体"/>
                <w:color w:val="000000" w:themeColor="text1"/>
                <w:spacing w:val="-2"/>
                <w:sz w:val="24"/>
                <w14:textFill>
                  <w14:solidFill>
                    <w14:schemeClr w14:val="tx1"/>
                  </w14:solidFill>
                </w14:textFill>
              </w:rPr>
              <w:t>产、销售人员</w:t>
            </w:r>
          </w:p>
        </w:tc>
        <w:tc>
          <w:tcPr>
            <w:tcW w:w="2820" w:type="dxa"/>
            <w:gridSpan w:val="2"/>
            <w:vAlign w:val="center"/>
          </w:tcPr>
          <w:p w14:paraId="7791973E">
            <w:pPr>
              <w:widowControl/>
              <w:jc w:val="center"/>
              <w:textAlignment w:val="center"/>
              <w:rPr>
                <w:rFonts w:hint="eastAsia" w:ascii="宋体" w:hAnsi="宋体" w:cs="宋体"/>
                <w:color w:val="000000" w:themeColor="text1"/>
                <w:sz w:val="24"/>
                <w14:textFill>
                  <w14:solidFill>
                    <w14:schemeClr w14:val="tx1"/>
                  </w14:solidFill>
                </w14:textFill>
              </w:rPr>
            </w:pPr>
          </w:p>
        </w:tc>
      </w:tr>
      <w:tr w14:paraId="5FEE39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7084DE7">
            <w:pPr>
              <w:widowControl/>
              <w:jc w:val="center"/>
              <w:textAlignment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kern w:val="0"/>
                <w:sz w:val="24"/>
                <w:lang w:bidi="ar"/>
                <w14:textFill>
                  <w14:solidFill>
                    <w14:schemeClr w14:val="tx1"/>
                  </w14:solidFill>
                </w14:textFill>
              </w:rPr>
              <w:t>企业优势、关键产品特点</w:t>
            </w:r>
          </w:p>
        </w:tc>
        <w:tc>
          <w:tcPr>
            <w:tcW w:w="7500" w:type="dxa"/>
            <w:gridSpan w:val="6"/>
            <w:vAlign w:val="center"/>
          </w:tcPr>
          <w:p w14:paraId="24A16D63">
            <w:pPr>
              <w:widowControl/>
              <w:jc w:val="left"/>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kern w:val="0"/>
                <w:sz w:val="24"/>
                <w:lang w:bidi="ar"/>
                <w14:textFill>
                  <w14:solidFill>
                    <w14:schemeClr w14:val="tx1"/>
                  </w14:solidFill>
                </w14:textFill>
              </w:rPr>
              <w:t>　</w:t>
            </w:r>
          </w:p>
        </w:tc>
      </w:tr>
      <w:tr w14:paraId="7B798F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5132B21D">
            <w:pPr>
              <w:widowControl/>
              <w:jc w:val="center"/>
              <w:textAlignment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kern w:val="0"/>
                <w:sz w:val="24"/>
                <w:lang w:bidi="ar"/>
                <w14:textFill>
                  <w14:solidFill>
                    <w14:schemeClr w14:val="tx1"/>
                  </w14:solidFill>
                </w14:textFill>
              </w:rPr>
              <w:t>企业行业水平及行业口碑</w:t>
            </w:r>
          </w:p>
        </w:tc>
        <w:tc>
          <w:tcPr>
            <w:tcW w:w="7500" w:type="dxa"/>
            <w:gridSpan w:val="6"/>
            <w:vAlign w:val="center"/>
          </w:tcPr>
          <w:p w14:paraId="20E7E644">
            <w:pPr>
              <w:widowControl/>
              <w:jc w:val="left"/>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kern w:val="0"/>
                <w:sz w:val="24"/>
                <w:lang w:bidi="ar"/>
                <w14:textFill>
                  <w14:solidFill>
                    <w14:schemeClr w14:val="tx1"/>
                  </w14:solidFill>
                </w14:textFill>
              </w:rPr>
              <w:t>　</w:t>
            </w:r>
          </w:p>
        </w:tc>
      </w:tr>
      <w:tr w14:paraId="6E3BC5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1820DD2">
            <w:pPr>
              <w:widowControl/>
              <w:jc w:val="center"/>
              <w:textAlignment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10"/>
                <w:sz w:val="24"/>
                <w14:textFill>
                  <w14:solidFill>
                    <w14:schemeClr w14:val="tx1"/>
                  </w14:solidFill>
                </w14:textFill>
              </w:rPr>
              <w:t>公</w:t>
            </w:r>
            <w:r>
              <w:rPr>
                <w:rFonts w:hint="eastAsia" w:ascii="宋体" w:hAnsi="宋体" w:cs="宋体"/>
                <w:color w:val="000000" w:themeColor="text1"/>
                <w:spacing w:val="-7"/>
                <w:sz w:val="24"/>
                <w14:textFill>
                  <w14:solidFill>
                    <w14:schemeClr w14:val="tx1"/>
                  </w14:solidFill>
                </w14:textFill>
              </w:rPr>
              <w:t>司</w:t>
            </w:r>
            <w:r>
              <w:rPr>
                <w:rFonts w:hint="eastAsia" w:ascii="宋体" w:hAnsi="宋体" w:cs="宋体"/>
                <w:color w:val="000000" w:themeColor="text1"/>
                <w:spacing w:val="-5"/>
                <w:sz w:val="24"/>
                <w14:textFill>
                  <w14:solidFill>
                    <w14:schemeClr w14:val="tx1"/>
                  </w14:solidFill>
                </w14:textFill>
              </w:rPr>
              <w:t>现有主要研发、</w:t>
            </w:r>
            <w:r>
              <w:rPr>
                <w:rFonts w:hint="eastAsia" w:ascii="宋体" w:hAnsi="宋体" w:cs="宋体"/>
                <w:color w:val="000000" w:themeColor="text1"/>
                <w:sz w:val="24"/>
                <w14:textFill>
                  <w14:solidFill>
                    <w14:schemeClr w14:val="tx1"/>
                  </w14:solidFill>
                </w14:textFill>
              </w:rPr>
              <w:t xml:space="preserve"> </w:t>
            </w:r>
            <w:r>
              <w:rPr>
                <w:rFonts w:hint="eastAsia" w:ascii="宋体" w:hAnsi="宋体" w:cs="宋体"/>
                <w:color w:val="000000" w:themeColor="text1"/>
                <w:spacing w:val="-4"/>
                <w:sz w:val="24"/>
                <w14:textFill>
                  <w14:solidFill>
                    <w14:schemeClr w14:val="tx1"/>
                  </w14:solidFill>
                </w14:textFill>
              </w:rPr>
              <w:t>实</w:t>
            </w:r>
            <w:r>
              <w:rPr>
                <w:rFonts w:hint="eastAsia" w:ascii="宋体" w:hAnsi="宋体" w:cs="宋体"/>
                <w:color w:val="000000" w:themeColor="text1"/>
                <w:spacing w:val="-2"/>
                <w:sz w:val="24"/>
                <w14:textFill>
                  <w14:solidFill>
                    <w14:schemeClr w14:val="tx1"/>
                  </w14:solidFill>
                </w14:textFill>
              </w:rPr>
              <w:t>验、生产设备</w:t>
            </w:r>
          </w:p>
        </w:tc>
        <w:tc>
          <w:tcPr>
            <w:tcW w:w="7500" w:type="dxa"/>
            <w:gridSpan w:val="6"/>
            <w:vAlign w:val="center"/>
          </w:tcPr>
          <w:p w14:paraId="7558E450">
            <w:pPr>
              <w:widowControl/>
              <w:jc w:val="left"/>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kern w:val="0"/>
                <w:sz w:val="24"/>
                <w:lang w:bidi="ar"/>
                <w14:textFill>
                  <w14:solidFill>
                    <w14:schemeClr w14:val="tx1"/>
                  </w14:solidFill>
                </w14:textFill>
              </w:rPr>
              <w:t>　</w:t>
            </w:r>
          </w:p>
        </w:tc>
      </w:tr>
      <w:tr w14:paraId="3B0B75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061A6EF7">
            <w:pPr>
              <w:widowControl/>
              <w:jc w:val="center"/>
              <w:textAlignment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kern w:val="0"/>
                <w:sz w:val="24"/>
                <w:lang w:bidi="ar"/>
                <w14:textFill>
                  <w14:solidFill>
                    <w14:schemeClr w14:val="tx1"/>
                  </w14:solidFill>
                </w14:textFill>
              </w:rPr>
              <w:t>近三或五年企业类似业绩及履约情况</w:t>
            </w:r>
          </w:p>
        </w:tc>
        <w:tc>
          <w:tcPr>
            <w:tcW w:w="7500" w:type="dxa"/>
            <w:gridSpan w:val="6"/>
            <w:vAlign w:val="center"/>
          </w:tcPr>
          <w:p w14:paraId="3F1F9E5F">
            <w:pPr>
              <w:widowControl/>
              <w:jc w:val="left"/>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kern w:val="0"/>
                <w:sz w:val="24"/>
                <w:lang w:bidi="ar"/>
                <w14:textFill>
                  <w14:solidFill>
                    <w14:schemeClr w14:val="tx1"/>
                  </w14:solidFill>
                </w14:textFill>
              </w:rPr>
              <w:t>　</w:t>
            </w:r>
          </w:p>
        </w:tc>
      </w:tr>
      <w:tr w14:paraId="009A76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41A8C623">
            <w:pPr>
              <w:widowControl/>
              <w:jc w:val="center"/>
              <w:textAlignment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kern w:val="0"/>
                <w:sz w:val="24"/>
                <w:lang w:bidi="ar"/>
                <w14:textFill>
                  <w14:solidFill>
                    <w14:schemeClr w14:val="tx1"/>
                  </w14:solidFill>
                </w14:textFill>
              </w:rPr>
              <w:t>售后服务及质量</w:t>
            </w:r>
          </w:p>
        </w:tc>
        <w:tc>
          <w:tcPr>
            <w:tcW w:w="7500" w:type="dxa"/>
            <w:gridSpan w:val="6"/>
            <w:vAlign w:val="center"/>
          </w:tcPr>
          <w:p w14:paraId="02C5FD7E">
            <w:pPr>
              <w:widowControl/>
              <w:jc w:val="left"/>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kern w:val="0"/>
                <w:sz w:val="24"/>
                <w:lang w:bidi="ar"/>
                <w14:textFill>
                  <w14:solidFill>
                    <w14:schemeClr w14:val="tx1"/>
                  </w14:solidFill>
                </w14:textFill>
              </w:rPr>
              <w:t>　</w:t>
            </w:r>
          </w:p>
        </w:tc>
      </w:tr>
      <w:tr w14:paraId="5ACF3D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40D07B99">
            <w:pPr>
              <w:widowControl/>
              <w:textAlignment w:val="center"/>
              <w:rPr>
                <w:rFonts w:hint="eastAsia" w:ascii="宋体" w:hAnsi="宋体" w:cs="宋体"/>
                <w:color w:val="000000" w:themeColor="text1"/>
                <w:kern w:val="0"/>
                <w:sz w:val="24"/>
                <w:lang w:bidi="ar"/>
                <w14:textFill>
                  <w14:solidFill>
                    <w14:schemeClr w14:val="tx1"/>
                  </w14:solidFill>
                </w14:textFill>
              </w:rPr>
            </w:pPr>
            <w:r>
              <w:rPr>
                <w:rFonts w:hint="eastAsia" w:ascii="宋体" w:hAnsi="宋体" w:cs="宋体"/>
                <w:color w:val="000000" w:themeColor="text1"/>
                <w:spacing w:val="-4"/>
                <w:sz w:val="24"/>
                <w14:textFill>
                  <w14:solidFill>
                    <w14:schemeClr w14:val="tx1"/>
                  </w14:solidFill>
                </w14:textFill>
              </w:rPr>
              <w:t>对本项目在设计、制造、进度、财务等方面采取的组织措施和相</w:t>
            </w:r>
            <w:r>
              <w:rPr>
                <w:rFonts w:hint="eastAsia" w:ascii="宋体" w:hAnsi="宋体" w:cs="宋体"/>
                <w:color w:val="000000" w:themeColor="text1"/>
                <w:spacing w:val="-2"/>
                <w:sz w:val="24"/>
                <w14:textFill>
                  <w14:solidFill>
                    <w14:schemeClr w14:val="tx1"/>
                  </w14:solidFill>
                </w14:textFill>
              </w:rPr>
              <w:t>关</w:t>
            </w:r>
            <w:r>
              <w:rPr>
                <w:rFonts w:hint="eastAsia" w:ascii="宋体" w:hAnsi="宋体" w:cs="宋体"/>
                <w:color w:val="000000" w:themeColor="text1"/>
                <w:spacing w:val="-3"/>
                <w:sz w:val="24"/>
                <w14:textFill>
                  <w14:solidFill>
                    <w14:schemeClr w14:val="tx1"/>
                  </w14:solidFill>
                </w14:textFill>
              </w:rPr>
              <w:t>人</w:t>
            </w:r>
            <w:r>
              <w:rPr>
                <w:rFonts w:hint="eastAsia" w:ascii="宋体" w:hAnsi="宋体" w:cs="宋体"/>
                <w:color w:val="000000" w:themeColor="text1"/>
                <w:spacing w:val="-2"/>
                <w:sz w:val="24"/>
                <w14:textFill>
                  <w14:solidFill>
                    <w14:schemeClr w14:val="tx1"/>
                  </w14:solidFill>
                </w14:textFill>
              </w:rPr>
              <w:t>员简介</w:t>
            </w:r>
          </w:p>
        </w:tc>
        <w:tc>
          <w:tcPr>
            <w:tcW w:w="7500" w:type="dxa"/>
            <w:gridSpan w:val="6"/>
            <w:vAlign w:val="center"/>
          </w:tcPr>
          <w:p w14:paraId="19227AD7">
            <w:pPr>
              <w:widowControl/>
              <w:jc w:val="left"/>
              <w:rPr>
                <w:rFonts w:hint="eastAsia" w:ascii="宋体" w:hAnsi="宋体" w:cs="宋体"/>
                <w:color w:val="000000" w:themeColor="text1"/>
                <w:kern w:val="0"/>
                <w:sz w:val="24"/>
                <w:lang w:bidi="ar"/>
                <w14:textFill>
                  <w14:solidFill>
                    <w14:schemeClr w14:val="tx1"/>
                  </w14:solidFill>
                </w14:textFill>
              </w:rPr>
            </w:pPr>
          </w:p>
        </w:tc>
      </w:tr>
    </w:tbl>
    <w:p w14:paraId="5B82EE69">
      <w:pPr>
        <w:pStyle w:val="27"/>
        <w:numPr>
          <w:ilvl w:val="0"/>
          <w:numId w:val="0"/>
        </w:numPr>
        <w:ind w:left="420"/>
        <w:outlineLvl w:val="9"/>
        <w:rPr>
          <w:rFonts w:hint="eastAsia" w:ascii="宋体" w:hAnsi="宋体"/>
          <w:color w:val="000000" w:themeColor="text1"/>
          <w:sz w:val="24"/>
          <w14:textFill>
            <w14:solidFill>
              <w14:schemeClr w14:val="tx1"/>
            </w14:solidFill>
          </w14:textFill>
        </w:rPr>
      </w:pPr>
    </w:p>
    <w:p w14:paraId="49012589">
      <w:pPr>
        <w:pStyle w:val="27"/>
        <w:numPr>
          <w:ilvl w:val="0"/>
          <w:numId w:val="0"/>
        </w:numPr>
        <w:ind w:left="420"/>
        <w:outlineLvl w:val="9"/>
        <w:rPr>
          <w:rFonts w:hint="eastAsia" w:ascii="宋体" w:hAnsi="宋体"/>
          <w:color w:val="000000" w:themeColor="text1"/>
          <w:sz w:val="24"/>
          <w14:textFill>
            <w14:solidFill>
              <w14:schemeClr w14:val="tx1"/>
            </w14:solidFill>
          </w14:textFill>
        </w:rPr>
      </w:pPr>
    </w:p>
    <w:p w14:paraId="4C09C81E">
      <w:pPr>
        <w:pStyle w:val="27"/>
        <w:numPr>
          <w:ilvl w:val="0"/>
          <w:numId w:val="0"/>
        </w:numPr>
        <w:ind w:left="420"/>
        <w:outlineLvl w:val="9"/>
        <w:rPr>
          <w:color w:val="000000" w:themeColor="text1"/>
          <w14:textFill>
            <w14:solidFill>
              <w14:schemeClr w14:val="tx1"/>
            </w14:solidFill>
          </w14:textFill>
        </w:rPr>
      </w:pPr>
    </w:p>
    <w:p w14:paraId="2E4F0E73">
      <w:pPr>
        <w:pStyle w:val="28"/>
        <w:ind w:firstLine="0" w:firstLineChars="0"/>
        <w:rPr>
          <w:rFonts w:hint="eastAsia"/>
          <w:color w:val="000000" w:themeColor="text1"/>
          <w14:textFill>
            <w14:solidFill>
              <w14:schemeClr w14:val="tx1"/>
            </w14:solidFill>
          </w14:textFill>
        </w:rPr>
      </w:pPr>
    </w:p>
    <w:p w14:paraId="29EA2CAB">
      <w:pPr>
        <w:pStyle w:val="27"/>
        <w:numPr>
          <w:ilvl w:val="0"/>
          <w:numId w:val="0"/>
        </w:numPr>
        <w:outlineLvl w:val="2"/>
        <w:rPr>
          <w:rFonts w:hint="eastAsia" w:ascii="宋体" w:hAnsi="宋体" w:eastAsia="宋体" w:cs="宋体"/>
          <w:szCs w:val="28"/>
        </w:rPr>
      </w:pPr>
      <w:r>
        <w:rPr>
          <w:rFonts w:hint="eastAsia" w:ascii="宋体" w:hAnsi="宋体" w:eastAsia="宋体" w:cs="宋体"/>
          <w:szCs w:val="28"/>
        </w:rPr>
        <w:t>附件4 资产情况汇总表</w:t>
      </w:r>
    </w:p>
    <w:tbl>
      <w:tblPr>
        <w:tblStyle w:val="32"/>
        <w:tblW w:w="5000"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029"/>
        <w:gridCol w:w="1666"/>
        <w:gridCol w:w="1274"/>
        <w:gridCol w:w="1274"/>
        <w:gridCol w:w="1274"/>
        <w:gridCol w:w="1282"/>
        <w:gridCol w:w="1277"/>
      </w:tblGrid>
      <w:tr w14:paraId="2339E8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jc w:val="center"/>
        </w:trPr>
        <w:tc>
          <w:tcPr>
            <w:tcW w:w="567" w:type="pct"/>
          </w:tcPr>
          <w:p w14:paraId="17C05C43">
            <w:pPr>
              <w:tabs>
                <w:tab w:val="left" w:pos="4300"/>
              </w:tabs>
              <w:spacing w:before="299" w:line="227" w:lineRule="auto"/>
              <w:ind w:left="2003"/>
              <w:rPr>
                <w:rFonts w:hint="eastAsia" w:ascii="宋体" w:hAnsi="宋体" w:cs="宋体"/>
                <w:color w:val="000000" w:themeColor="text1"/>
                <w:sz w:val="24"/>
                <w:u w:val="single"/>
                <w14:textFill>
                  <w14:solidFill>
                    <w14:schemeClr w14:val="tx1"/>
                  </w14:solidFill>
                </w14:textFill>
              </w:rPr>
            </w:pPr>
          </w:p>
        </w:tc>
        <w:tc>
          <w:tcPr>
            <w:tcW w:w="4433" w:type="pct"/>
            <w:gridSpan w:val="6"/>
          </w:tcPr>
          <w:p w14:paraId="49A03C66">
            <w:pPr>
              <w:tabs>
                <w:tab w:val="left" w:pos="4300"/>
              </w:tabs>
              <w:spacing w:before="299" w:line="227" w:lineRule="auto"/>
              <w:ind w:left="2003"/>
              <w:rPr>
                <w:rFonts w:hint="eastAsia" w:ascii="宋体" w:hAnsi="宋体" w:cs="宋体"/>
                <w:color w:val="000000" w:themeColor="text1"/>
                <w:sz w:val="24"/>
                <w:u w:val="single"/>
                <w14:textFill>
                  <w14:solidFill>
                    <w14:schemeClr w14:val="tx1"/>
                  </w14:solidFill>
                </w14:textFill>
              </w:rPr>
            </w:pPr>
            <w:r>
              <w:rPr>
                <w:rFonts w:hint="eastAsia" w:ascii="宋体" w:hAnsi="宋体" w:cs="宋体"/>
                <w:color w:val="000000" w:themeColor="text1"/>
                <w:sz w:val="24"/>
                <w:u w:val="single"/>
                <w14:textFill>
                  <w14:solidFill>
                    <w14:schemeClr w14:val="tx1"/>
                  </w14:solidFill>
                </w14:textFill>
              </w:rPr>
              <w:tab/>
            </w:r>
            <w:r>
              <w:rPr>
                <w:rFonts w:hint="eastAsia" w:ascii="宋体" w:hAnsi="宋体" w:cs="宋体"/>
                <w:color w:val="000000" w:themeColor="text1"/>
                <w:spacing w:val="9"/>
                <w:sz w:val="24"/>
                <w14:textFill>
                  <w14:solidFill>
                    <w14:schemeClr w14:val="tx1"/>
                  </w14:solidFill>
                </w14:textFill>
              </w:rPr>
              <w:t>公</w:t>
            </w:r>
            <w:r>
              <w:rPr>
                <w:rFonts w:hint="eastAsia" w:ascii="宋体" w:hAnsi="宋体" w:cs="宋体"/>
                <w:color w:val="000000" w:themeColor="text1"/>
                <w:spacing w:val="8"/>
                <w:sz w:val="24"/>
                <w14:textFill>
                  <w14:solidFill>
                    <w14:schemeClr w14:val="tx1"/>
                  </w14:solidFill>
                </w14:textFill>
              </w:rPr>
              <w:t>司资产情况汇总表</w:t>
            </w:r>
          </w:p>
        </w:tc>
      </w:tr>
      <w:tr w14:paraId="535A2C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3" w:hRule="atLeast"/>
          <w:jc w:val="center"/>
        </w:trPr>
        <w:tc>
          <w:tcPr>
            <w:tcW w:w="1485" w:type="pct"/>
            <w:gridSpan w:val="2"/>
            <w:vAlign w:val="center"/>
          </w:tcPr>
          <w:p w14:paraId="7F9A43DA">
            <w:pPr>
              <w:spacing w:before="294" w:line="228"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12"/>
                <w:sz w:val="24"/>
                <w14:textFill>
                  <w14:solidFill>
                    <w14:schemeClr w14:val="tx1"/>
                  </w14:solidFill>
                </w14:textFill>
              </w:rPr>
              <w:t>注</w:t>
            </w:r>
            <w:r>
              <w:rPr>
                <w:rFonts w:hint="eastAsia" w:ascii="宋体" w:hAnsi="宋体" w:cs="宋体"/>
                <w:color w:val="000000" w:themeColor="text1"/>
                <w:spacing w:val="6"/>
                <w:sz w:val="24"/>
                <w14:textFill>
                  <w14:solidFill>
                    <w14:schemeClr w14:val="tx1"/>
                  </w14:solidFill>
                </w14:textFill>
              </w:rPr>
              <w:t>册资金 (万元)</w:t>
            </w:r>
          </w:p>
        </w:tc>
        <w:tc>
          <w:tcPr>
            <w:tcW w:w="3515" w:type="pct"/>
            <w:gridSpan w:val="5"/>
          </w:tcPr>
          <w:p w14:paraId="5C2A06F8">
            <w:pPr>
              <w:rPr>
                <w:rFonts w:hint="eastAsia" w:ascii="宋体" w:hAnsi="宋体" w:cs="宋体"/>
                <w:color w:val="000000" w:themeColor="text1"/>
                <w:sz w:val="24"/>
                <w14:textFill>
                  <w14:solidFill>
                    <w14:schemeClr w14:val="tx1"/>
                  </w14:solidFill>
                </w14:textFill>
              </w:rPr>
            </w:pPr>
          </w:p>
        </w:tc>
      </w:tr>
      <w:tr w14:paraId="69AA9F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7" w:hRule="atLeast"/>
          <w:jc w:val="center"/>
        </w:trPr>
        <w:tc>
          <w:tcPr>
            <w:tcW w:w="1485" w:type="pct"/>
            <w:gridSpan w:val="2"/>
            <w:vAlign w:val="center"/>
          </w:tcPr>
          <w:p w14:paraId="4576F84A">
            <w:pPr>
              <w:spacing w:before="298" w:line="227"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6"/>
                <w:sz w:val="24"/>
                <w14:textFill>
                  <w14:solidFill>
                    <w14:schemeClr w14:val="tx1"/>
                  </w14:solidFill>
                </w14:textFill>
              </w:rPr>
              <w:t>实收资金 (万元)</w:t>
            </w:r>
          </w:p>
        </w:tc>
        <w:tc>
          <w:tcPr>
            <w:tcW w:w="3515" w:type="pct"/>
            <w:gridSpan w:val="5"/>
          </w:tcPr>
          <w:p w14:paraId="002013F7">
            <w:pPr>
              <w:rPr>
                <w:rFonts w:hint="eastAsia" w:ascii="宋体" w:hAnsi="宋体" w:cs="宋体"/>
                <w:color w:val="000000" w:themeColor="text1"/>
                <w:sz w:val="24"/>
                <w14:textFill>
                  <w14:solidFill>
                    <w14:schemeClr w14:val="tx1"/>
                  </w14:solidFill>
                </w14:textFill>
              </w:rPr>
            </w:pPr>
          </w:p>
        </w:tc>
      </w:tr>
      <w:tr w14:paraId="0BFE2C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jc w:val="center"/>
        </w:trPr>
        <w:tc>
          <w:tcPr>
            <w:tcW w:w="1485" w:type="pct"/>
            <w:gridSpan w:val="2"/>
            <w:vAlign w:val="center"/>
          </w:tcPr>
          <w:p w14:paraId="51B506BA">
            <w:pPr>
              <w:spacing w:before="298" w:line="227"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9"/>
                <w:sz w:val="24"/>
                <w14:textFill>
                  <w14:solidFill>
                    <w14:schemeClr w14:val="tx1"/>
                  </w14:solidFill>
                </w14:textFill>
              </w:rPr>
              <w:t>年</w:t>
            </w:r>
            <w:r>
              <w:rPr>
                <w:rFonts w:hint="eastAsia" w:ascii="宋体" w:hAnsi="宋体" w:cs="宋体"/>
                <w:color w:val="000000" w:themeColor="text1"/>
                <w:spacing w:val="8"/>
                <w:sz w:val="24"/>
                <w14:textFill>
                  <w14:solidFill>
                    <w14:schemeClr w14:val="tx1"/>
                  </w14:solidFill>
                </w14:textFill>
              </w:rPr>
              <w:t>度资产情况</w:t>
            </w:r>
          </w:p>
        </w:tc>
        <w:tc>
          <w:tcPr>
            <w:tcW w:w="702" w:type="pct"/>
            <w:vAlign w:val="center"/>
          </w:tcPr>
          <w:p w14:paraId="28CFFC04">
            <w:pPr>
              <w:snapToGrid w:val="0"/>
              <w:spacing w:before="298" w:line="228"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7"/>
                <w:sz w:val="24"/>
                <w14:textFill>
                  <w14:solidFill>
                    <w14:schemeClr w14:val="tx1"/>
                  </w14:solidFill>
                </w14:textFill>
              </w:rPr>
              <w:t>2</w:t>
            </w:r>
            <w:r>
              <w:rPr>
                <w:rFonts w:hint="eastAsia" w:ascii="宋体" w:hAnsi="宋体" w:cs="宋体"/>
                <w:color w:val="000000" w:themeColor="text1"/>
                <w:spacing w:val="-6"/>
                <w:sz w:val="24"/>
                <w14:textFill>
                  <w14:solidFill>
                    <w14:schemeClr w14:val="tx1"/>
                  </w14:solidFill>
                </w14:textFill>
              </w:rPr>
              <w:t>021年</w:t>
            </w:r>
          </w:p>
        </w:tc>
        <w:tc>
          <w:tcPr>
            <w:tcW w:w="702" w:type="pct"/>
            <w:vAlign w:val="center"/>
          </w:tcPr>
          <w:p w14:paraId="4E03F540">
            <w:pPr>
              <w:snapToGrid w:val="0"/>
              <w:spacing w:before="298" w:line="228"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7"/>
                <w:sz w:val="24"/>
                <w14:textFill>
                  <w14:solidFill>
                    <w14:schemeClr w14:val="tx1"/>
                  </w14:solidFill>
                </w14:textFill>
              </w:rPr>
              <w:t>2</w:t>
            </w:r>
            <w:r>
              <w:rPr>
                <w:rFonts w:hint="eastAsia" w:ascii="宋体" w:hAnsi="宋体" w:cs="宋体"/>
                <w:color w:val="000000" w:themeColor="text1"/>
                <w:spacing w:val="-6"/>
                <w:sz w:val="24"/>
                <w14:textFill>
                  <w14:solidFill>
                    <w14:schemeClr w14:val="tx1"/>
                  </w14:solidFill>
                </w14:textFill>
              </w:rPr>
              <w:t>022年</w:t>
            </w:r>
          </w:p>
        </w:tc>
        <w:tc>
          <w:tcPr>
            <w:tcW w:w="702" w:type="pct"/>
          </w:tcPr>
          <w:p w14:paraId="08E48340">
            <w:pPr>
              <w:snapToGrid w:val="0"/>
              <w:spacing w:before="298" w:line="228" w:lineRule="auto"/>
              <w:jc w:val="center"/>
              <w:rPr>
                <w:rFonts w:hint="eastAsia" w:ascii="宋体" w:hAnsi="宋体" w:cs="宋体"/>
                <w:color w:val="000000" w:themeColor="text1"/>
                <w:spacing w:val="-6"/>
                <w:sz w:val="24"/>
                <w14:textFill>
                  <w14:solidFill>
                    <w14:schemeClr w14:val="tx1"/>
                  </w14:solidFill>
                </w14:textFill>
              </w:rPr>
            </w:pPr>
            <w:r>
              <w:rPr>
                <w:rFonts w:hint="eastAsia" w:ascii="宋体" w:hAnsi="宋体" w:cs="宋体"/>
                <w:color w:val="000000" w:themeColor="text1"/>
                <w:spacing w:val="-6"/>
                <w:sz w:val="24"/>
                <w14:textFill>
                  <w14:solidFill>
                    <w14:schemeClr w14:val="tx1"/>
                  </w14:solidFill>
                </w14:textFill>
              </w:rPr>
              <w:t>2023年</w:t>
            </w:r>
          </w:p>
        </w:tc>
        <w:tc>
          <w:tcPr>
            <w:tcW w:w="706" w:type="pct"/>
          </w:tcPr>
          <w:p w14:paraId="418BF069">
            <w:pPr>
              <w:snapToGrid w:val="0"/>
              <w:spacing w:before="298" w:line="228" w:lineRule="auto"/>
              <w:jc w:val="center"/>
              <w:rPr>
                <w:rFonts w:hint="eastAsia" w:ascii="宋体" w:hAnsi="宋体" w:cs="宋体"/>
                <w:color w:val="000000" w:themeColor="text1"/>
                <w:spacing w:val="-6"/>
                <w:sz w:val="24"/>
                <w14:textFill>
                  <w14:solidFill>
                    <w14:schemeClr w14:val="tx1"/>
                  </w14:solidFill>
                </w14:textFill>
              </w:rPr>
            </w:pPr>
            <w:r>
              <w:rPr>
                <w:rFonts w:hint="eastAsia" w:ascii="宋体" w:hAnsi="宋体" w:cs="宋体"/>
                <w:color w:val="000000" w:themeColor="text1"/>
                <w:spacing w:val="-6"/>
                <w:sz w:val="24"/>
                <w14:textFill>
                  <w14:solidFill>
                    <w14:schemeClr w14:val="tx1"/>
                  </w14:solidFill>
                </w14:textFill>
              </w:rPr>
              <w:t>2024年</w:t>
            </w:r>
          </w:p>
        </w:tc>
        <w:tc>
          <w:tcPr>
            <w:tcW w:w="702" w:type="pct"/>
          </w:tcPr>
          <w:p w14:paraId="3092D4E5">
            <w:pPr>
              <w:snapToGrid w:val="0"/>
              <w:spacing w:before="298" w:line="228" w:lineRule="auto"/>
              <w:jc w:val="center"/>
              <w:rPr>
                <w:rFonts w:hint="eastAsia" w:ascii="宋体" w:hAnsi="宋体" w:cs="宋体"/>
                <w:color w:val="000000" w:themeColor="text1"/>
                <w:spacing w:val="-6"/>
                <w:sz w:val="24"/>
                <w14:textFill>
                  <w14:solidFill>
                    <w14:schemeClr w14:val="tx1"/>
                  </w14:solidFill>
                </w14:textFill>
              </w:rPr>
            </w:pPr>
            <w:r>
              <w:rPr>
                <w:rFonts w:hint="eastAsia" w:ascii="宋体" w:hAnsi="宋体" w:cs="宋体"/>
                <w:color w:val="000000" w:themeColor="text1"/>
                <w:spacing w:val="-6"/>
                <w:sz w:val="24"/>
                <w14:textFill>
                  <w14:solidFill>
                    <w14:schemeClr w14:val="tx1"/>
                  </w14:solidFill>
                </w14:textFill>
              </w:rPr>
              <w:t>2025年</w:t>
            </w:r>
          </w:p>
        </w:tc>
      </w:tr>
      <w:tr w14:paraId="58AC65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2" w:hRule="atLeast"/>
          <w:jc w:val="center"/>
        </w:trPr>
        <w:tc>
          <w:tcPr>
            <w:tcW w:w="1485" w:type="pct"/>
            <w:gridSpan w:val="2"/>
            <w:vAlign w:val="center"/>
          </w:tcPr>
          <w:p w14:paraId="30FD5BFA">
            <w:pPr>
              <w:spacing w:before="297" w:line="227"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11"/>
                <w:sz w:val="24"/>
                <w14:textFill>
                  <w14:solidFill>
                    <w14:schemeClr w14:val="tx1"/>
                  </w14:solidFill>
                </w14:textFill>
              </w:rPr>
              <w:t>流</w:t>
            </w:r>
            <w:r>
              <w:rPr>
                <w:rFonts w:hint="eastAsia" w:ascii="宋体" w:hAnsi="宋体" w:cs="宋体"/>
                <w:color w:val="000000" w:themeColor="text1"/>
                <w:spacing w:val="6"/>
                <w:sz w:val="24"/>
                <w14:textFill>
                  <w14:solidFill>
                    <w14:schemeClr w14:val="tx1"/>
                  </w14:solidFill>
                </w14:textFill>
              </w:rPr>
              <w:t>动资产 (万元)</w:t>
            </w:r>
          </w:p>
        </w:tc>
        <w:tc>
          <w:tcPr>
            <w:tcW w:w="702" w:type="pct"/>
          </w:tcPr>
          <w:p w14:paraId="02BE51E0">
            <w:pPr>
              <w:rPr>
                <w:rFonts w:hint="eastAsia" w:ascii="宋体" w:hAnsi="宋体" w:cs="宋体"/>
                <w:color w:val="000000" w:themeColor="text1"/>
                <w:sz w:val="24"/>
                <w14:textFill>
                  <w14:solidFill>
                    <w14:schemeClr w14:val="tx1"/>
                  </w14:solidFill>
                </w14:textFill>
              </w:rPr>
            </w:pPr>
          </w:p>
        </w:tc>
        <w:tc>
          <w:tcPr>
            <w:tcW w:w="702" w:type="pct"/>
          </w:tcPr>
          <w:p w14:paraId="5A57BFDC">
            <w:pPr>
              <w:rPr>
                <w:rFonts w:hint="eastAsia" w:ascii="宋体" w:hAnsi="宋体" w:cs="宋体"/>
                <w:color w:val="000000" w:themeColor="text1"/>
                <w:sz w:val="24"/>
                <w14:textFill>
                  <w14:solidFill>
                    <w14:schemeClr w14:val="tx1"/>
                  </w14:solidFill>
                </w14:textFill>
              </w:rPr>
            </w:pPr>
          </w:p>
        </w:tc>
        <w:tc>
          <w:tcPr>
            <w:tcW w:w="702" w:type="pct"/>
          </w:tcPr>
          <w:p w14:paraId="736851AF">
            <w:pPr>
              <w:rPr>
                <w:rFonts w:hint="eastAsia" w:ascii="宋体" w:hAnsi="宋体" w:cs="宋体"/>
                <w:color w:val="000000" w:themeColor="text1"/>
                <w:sz w:val="24"/>
                <w14:textFill>
                  <w14:solidFill>
                    <w14:schemeClr w14:val="tx1"/>
                  </w14:solidFill>
                </w14:textFill>
              </w:rPr>
            </w:pPr>
          </w:p>
        </w:tc>
        <w:tc>
          <w:tcPr>
            <w:tcW w:w="706" w:type="pct"/>
          </w:tcPr>
          <w:p w14:paraId="04129399">
            <w:pPr>
              <w:rPr>
                <w:rFonts w:hint="eastAsia" w:ascii="宋体" w:hAnsi="宋体" w:cs="宋体"/>
                <w:color w:val="000000" w:themeColor="text1"/>
                <w:sz w:val="24"/>
                <w14:textFill>
                  <w14:solidFill>
                    <w14:schemeClr w14:val="tx1"/>
                  </w14:solidFill>
                </w14:textFill>
              </w:rPr>
            </w:pPr>
          </w:p>
        </w:tc>
        <w:tc>
          <w:tcPr>
            <w:tcW w:w="702" w:type="pct"/>
          </w:tcPr>
          <w:p w14:paraId="57B51325">
            <w:pPr>
              <w:rPr>
                <w:rFonts w:hint="eastAsia" w:ascii="宋体" w:hAnsi="宋体" w:cs="宋体"/>
                <w:color w:val="000000" w:themeColor="text1"/>
                <w:sz w:val="24"/>
                <w14:textFill>
                  <w14:solidFill>
                    <w14:schemeClr w14:val="tx1"/>
                  </w14:solidFill>
                </w14:textFill>
              </w:rPr>
            </w:pPr>
          </w:p>
        </w:tc>
      </w:tr>
      <w:tr w14:paraId="099D57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42" w:hRule="atLeast"/>
          <w:jc w:val="center"/>
        </w:trPr>
        <w:tc>
          <w:tcPr>
            <w:tcW w:w="1485" w:type="pct"/>
            <w:gridSpan w:val="2"/>
            <w:vAlign w:val="center"/>
          </w:tcPr>
          <w:p w14:paraId="68D12B78">
            <w:pPr>
              <w:spacing w:before="297" w:line="227"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12"/>
                <w:sz w:val="24"/>
                <w14:textFill>
                  <w14:solidFill>
                    <w14:schemeClr w14:val="tx1"/>
                  </w14:solidFill>
                </w14:textFill>
              </w:rPr>
              <w:t>非</w:t>
            </w:r>
            <w:r>
              <w:rPr>
                <w:rFonts w:hint="eastAsia" w:ascii="宋体" w:hAnsi="宋体" w:cs="宋体"/>
                <w:color w:val="000000" w:themeColor="text1"/>
                <w:spacing w:val="6"/>
                <w:sz w:val="24"/>
                <w14:textFill>
                  <w14:solidFill>
                    <w14:schemeClr w14:val="tx1"/>
                  </w14:solidFill>
                </w14:textFill>
              </w:rPr>
              <w:t>流动资产 (万元)</w:t>
            </w:r>
          </w:p>
        </w:tc>
        <w:tc>
          <w:tcPr>
            <w:tcW w:w="702" w:type="pct"/>
          </w:tcPr>
          <w:p w14:paraId="3B7D79E7">
            <w:pPr>
              <w:rPr>
                <w:rFonts w:hint="eastAsia" w:ascii="宋体" w:hAnsi="宋体" w:cs="宋体"/>
                <w:color w:val="000000" w:themeColor="text1"/>
                <w:sz w:val="24"/>
                <w14:textFill>
                  <w14:solidFill>
                    <w14:schemeClr w14:val="tx1"/>
                  </w14:solidFill>
                </w14:textFill>
              </w:rPr>
            </w:pPr>
          </w:p>
        </w:tc>
        <w:tc>
          <w:tcPr>
            <w:tcW w:w="702" w:type="pct"/>
          </w:tcPr>
          <w:p w14:paraId="57BA6E8E">
            <w:pPr>
              <w:rPr>
                <w:rFonts w:hint="eastAsia" w:ascii="宋体" w:hAnsi="宋体" w:cs="宋体"/>
                <w:color w:val="000000" w:themeColor="text1"/>
                <w:sz w:val="24"/>
                <w14:textFill>
                  <w14:solidFill>
                    <w14:schemeClr w14:val="tx1"/>
                  </w14:solidFill>
                </w14:textFill>
              </w:rPr>
            </w:pPr>
          </w:p>
        </w:tc>
        <w:tc>
          <w:tcPr>
            <w:tcW w:w="702" w:type="pct"/>
          </w:tcPr>
          <w:p w14:paraId="26301D0C">
            <w:pPr>
              <w:rPr>
                <w:rFonts w:hint="eastAsia" w:ascii="宋体" w:hAnsi="宋体" w:cs="宋体"/>
                <w:color w:val="000000" w:themeColor="text1"/>
                <w:sz w:val="24"/>
                <w14:textFill>
                  <w14:solidFill>
                    <w14:schemeClr w14:val="tx1"/>
                  </w14:solidFill>
                </w14:textFill>
              </w:rPr>
            </w:pPr>
          </w:p>
        </w:tc>
        <w:tc>
          <w:tcPr>
            <w:tcW w:w="706" w:type="pct"/>
          </w:tcPr>
          <w:p w14:paraId="1ED71893">
            <w:pPr>
              <w:rPr>
                <w:rFonts w:hint="eastAsia" w:ascii="宋体" w:hAnsi="宋体" w:cs="宋体"/>
                <w:color w:val="000000" w:themeColor="text1"/>
                <w:sz w:val="24"/>
                <w14:textFill>
                  <w14:solidFill>
                    <w14:schemeClr w14:val="tx1"/>
                  </w14:solidFill>
                </w14:textFill>
              </w:rPr>
            </w:pPr>
          </w:p>
        </w:tc>
        <w:tc>
          <w:tcPr>
            <w:tcW w:w="702" w:type="pct"/>
          </w:tcPr>
          <w:p w14:paraId="3CD67042">
            <w:pPr>
              <w:rPr>
                <w:rFonts w:hint="eastAsia" w:ascii="宋体" w:hAnsi="宋体" w:cs="宋体"/>
                <w:color w:val="000000" w:themeColor="text1"/>
                <w:sz w:val="24"/>
                <w14:textFill>
                  <w14:solidFill>
                    <w14:schemeClr w14:val="tx1"/>
                  </w14:solidFill>
                </w14:textFill>
              </w:rPr>
            </w:pPr>
          </w:p>
        </w:tc>
      </w:tr>
      <w:tr w14:paraId="030028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2" w:hRule="atLeast"/>
          <w:jc w:val="center"/>
        </w:trPr>
        <w:tc>
          <w:tcPr>
            <w:tcW w:w="1485" w:type="pct"/>
            <w:gridSpan w:val="2"/>
            <w:vAlign w:val="center"/>
          </w:tcPr>
          <w:p w14:paraId="7443625C">
            <w:pPr>
              <w:spacing w:before="299" w:line="227"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6"/>
                <w:sz w:val="24"/>
                <w14:textFill>
                  <w14:solidFill>
                    <w14:schemeClr w14:val="tx1"/>
                  </w14:solidFill>
                </w14:textFill>
              </w:rPr>
              <w:t>营业收入 (万元</w:t>
            </w:r>
            <w:r>
              <w:rPr>
                <w:rFonts w:hint="eastAsia" w:ascii="宋体" w:hAnsi="宋体" w:cs="宋体"/>
                <w:color w:val="000000" w:themeColor="text1"/>
                <w:spacing w:val="5"/>
                <w:sz w:val="24"/>
                <w14:textFill>
                  <w14:solidFill>
                    <w14:schemeClr w14:val="tx1"/>
                  </w14:solidFill>
                </w14:textFill>
              </w:rPr>
              <w:t>)</w:t>
            </w:r>
          </w:p>
        </w:tc>
        <w:tc>
          <w:tcPr>
            <w:tcW w:w="702" w:type="pct"/>
          </w:tcPr>
          <w:p w14:paraId="58214AE6">
            <w:pPr>
              <w:rPr>
                <w:rFonts w:hint="eastAsia" w:ascii="宋体" w:hAnsi="宋体" w:cs="宋体"/>
                <w:color w:val="000000" w:themeColor="text1"/>
                <w:sz w:val="24"/>
                <w14:textFill>
                  <w14:solidFill>
                    <w14:schemeClr w14:val="tx1"/>
                  </w14:solidFill>
                </w14:textFill>
              </w:rPr>
            </w:pPr>
          </w:p>
        </w:tc>
        <w:tc>
          <w:tcPr>
            <w:tcW w:w="702" w:type="pct"/>
          </w:tcPr>
          <w:p w14:paraId="10432D8D">
            <w:pPr>
              <w:rPr>
                <w:rFonts w:hint="eastAsia" w:ascii="宋体" w:hAnsi="宋体" w:cs="宋体"/>
                <w:color w:val="000000" w:themeColor="text1"/>
                <w:sz w:val="24"/>
                <w14:textFill>
                  <w14:solidFill>
                    <w14:schemeClr w14:val="tx1"/>
                  </w14:solidFill>
                </w14:textFill>
              </w:rPr>
            </w:pPr>
          </w:p>
        </w:tc>
        <w:tc>
          <w:tcPr>
            <w:tcW w:w="702" w:type="pct"/>
          </w:tcPr>
          <w:p w14:paraId="7C374573">
            <w:pPr>
              <w:rPr>
                <w:rFonts w:hint="eastAsia" w:ascii="宋体" w:hAnsi="宋体" w:cs="宋体"/>
                <w:color w:val="000000" w:themeColor="text1"/>
                <w:sz w:val="24"/>
                <w14:textFill>
                  <w14:solidFill>
                    <w14:schemeClr w14:val="tx1"/>
                  </w14:solidFill>
                </w14:textFill>
              </w:rPr>
            </w:pPr>
          </w:p>
        </w:tc>
        <w:tc>
          <w:tcPr>
            <w:tcW w:w="706" w:type="pct"/>
          </w:tcPr>
          <w:p w14:paraId="6F7034B3">
            <w:pPr>
              <w:rPr>
                <w:rFonts w:hint="eastAsia" w:ascii="宋体" w:hAnsi="宋体" w:cs="宋体"/>
                <w:color w:val="000000" w:themeColor="text1"/>
                <w:sz w:val="24"/>
                <w14:textFill>
                  <w14:solidFill>
                    <w14:schemeClr w14:val="tx1"/>
                  </w14:solidFill>
                </w14:textFill>
              </w:rPr>
            </w:pPr>
          </w:p>
        </w:tc>
        <w:tc>
          <w:tcPr>
            <w:tcW w:w="702" w:type="pct"/>
          </w:tcPr>
          <w:p w14:paraId="3EA2B4D5">
            <w:pPr>
              <w:rPr>
                <w:rFonts w:hint="eastAsia" w:ascii="宋体" w:hAnsi="宋体" w:cs="宋体"/>
                <w:color w:val="000000" w:themeColor="text1"/>
                <w:sz w:val="24"/>
                <w14:textFill>
                  <w14:solidFill>
                    <w14:schemeClr w14:val="tx1"/>
                  </w14:solidFill>
                </w14:textFill>
              </w:rPr>
            </w:pPr>
          </w:p>
        </w:tc>
      </w:tr>
      <w:tr w14:paraId="1964BC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2" w:hRule="atLeast"/>
          <w:jc w:val="center"/>
        </w:trPr>
        <w:tc>
          <w:tcPr>
            <w:tcW w:w="1485" w:type="pct"/>
            <w:gridSpan w:val="2"/>
            <w:vAlign w:val="center"/>
          </w:tcPr>
          <w:p w14:paraId="38179C91">
            <w:pPr>
              <w:spacing w:before="298" w:line="227"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9"/>
                <w:sz w:val="24"/>
                <w14:textFill>
                  <w14:solidFill>
                    <w14:schemeClr w14:val="tx1"/>
                  </w14:solidFill>
                </w14:textFill>
              </w:rPr>
              <w:t>年</w:t>
            </w:r>
            <w:r>
              <w:rPr>
                <w:rFonts w:hint="eastAsia" w:ascii="宋体" w:hAnsi="宋体" w:cs="宋体"/>
                <w:color w:val="000000" w:themeColor="text1"/>
                <w:spacing w:val="7"/>
                <w:sz w:val="24"/>
                <w14:textFill>
                  <w14:solidFill>
                    <w14:schemeClr w14:val="tx1"/>
                  </w14:solidFill>
                </w14:textFill>
              </w:rPr>
              <w:t>底资产总值 (万元)</w:t>
            </w:r>
          </w:p>
        </w:tc>
        <w:tc>
          <w:tcPr>
            <w:tcW w:w="702" w:type="pct"/>
          </w:tcPr>
          <w:p w14:paraId="7CDE4B27">
            <w:pPr>
              <w:rPr>
                <w:rFonts w:hint="eastAsia" w:ascii="宋体" w:hAnsi="宋体" w:cs="宋体"/>
                <w:color w:val="000000" w:themeColor="text1"/>
                <w:sz w:val="24"/>
                <w14:textFill>
                  <w14:solidFill>
                    <w14:schemeClr w14:val="tx1"/>
                  </w14:solidFill>
                </w14:textFill>
              </w:rPr>
            </w:pPr>
          </w:p>
        </w:tc>
        <w:tc>
          <w:tcPr>
            <w:tcW w:w="702" w:type="pct"/>
          </w:tcPr>
          <w:p w14:paraId="76F61E43">
            <w:pPr>
              <w:rPr>
                <w:rFonts w:hint="eastAsia" w:ascii="宋体" w:hAnsi="宋体" w:cs="宋体"/>
                <w:color w:val="000000" w:themeColor="text1"/>
                <w:sz w:val="24"/>
                <w14:textFill>
                  <w14:solidFill>
                    <w14:schemeClr w14:val="tx1"/>
                  </w14:solidFill>
                </w14:textFill>
              </w:rPr>
            </w:pPr>
          </w:p>
        </w:tc>
        <w:tc>
          <w:tcPr>
            <w:tcW w:w="702" w:type="pct"/>
          </w:tcPr>
          <w:p w14:paraId="5AF3DD5C">
            <w:pPr>
              <w:rPr>
                <w:rFonts w:hint="eastAsia" w:ascii="宋体" w:hAnsi="宋体" w:cs="宋体"/>
                <w:color w:val="000000" w:themeColor="text1"/>
                <w:sz w:val="24"/>
                <w14:textFill>
                  <w14:solidFill>
                    <w14:schemeClr w14:val="tx1"/>
                  </w14:solidFill>
                </w14:textFill>
              </w:rPr>
            </w:pPr>
          </w:p>
        </w:tc>
        <w:tc>
          <w:tcPr>
            <w:tcW w:w="706" w:type="pct"/>
          </w:tcPr>
          <w:p w14:paraId="587FF759">
            <w:pPr>
              <w:rPr>
                <w:rFonts w:hint="eastAsia" w:ascii="宋体" w:hAnsi="宋体" w:cs="宋体"/>
                <w:color w:val="000000" w:themeColor="text1"/>
                <w:sz w:val="24"/>
                <w14:textFill>
                  <w14:solidFill>
                    <w14:schemeClr w14:val="tx1"/>
                  </w14:solidFill>
                </w14:textFill>
              </w:rPr>
            </w:pPr>
          </w:p>
        </w:tc>
        <w:tc>
          <w:tcPr>
            <w:tcW w:w="702" w:type="pct"/>
          </w:tcPr>
          <w:p w14:paraId="404104DF">
            <w:pPr>
              <w:rPr>
                <w:rFonts w:hint="eastAsia" w:ascii="宋体" w:hAnsi="宋体" w:cs="宋体"/>
                <w:color w:val="000000" w:themeColor="text1"/>
                <w:sz w:val="24"/>
                <w14:textFill>
                  <w14:solidFill>
                    <w14:schemeClr w14:val="tx1"/>
                  </w14:solidFill>
                </w14:textFill>
              </w:rPr>
            </w:pPr>
          </w:p>
        </w:tc>
      </w:tr>
      <w:tr w14:paraId="580FAF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jc w:val="center"/>
        </w:trPr>
        <w:tc>
          <w:tcPr>
            <w:tcW w:w="1485" w:type="pct"/>
            <w:gridSpan w:val="2"/>
            <w:vAlign w:val="center"/>
          </w:tcPr>
          <w:p w14:paraId="48988EEB">
            <w:pPr>
              <w:spacing w:before="297" w:line="227"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9"/>
                <w:sz w:val="24"/>
                <w14:textFill>
                  <w14:solidFill>
                    <w14:schemeClr w14:val="tx1"/>
                  </w14:solidFill>
                </w14:textFill>
              </w:rPr>
              <w:t>年</w:t>
            </w:r>
            <w:r>
              <w:rPr>
                <w:rFonts w:hint="eastAsia" w:ascii="宋体" w:hAnsi="宋体" w:cs="宋体"/>
                <w:color w:val="000000" w:themeColor="text1"/>
                <w:spacing w:val="7"/>
                <w:sz w:val="24"/>
                <w14:textFill>
                  <w14:solidFill>
                    <w14:schemeClr w14:val="tx1"/>
                  </w14:solidFill>
                </w14:textFill>
              </w:rPr>
              <w:t>底负债总值 (万元)</w:t>
            </w:r>
          </w:p>
        </w:tc>
        <w:tc>
          <w:tcPr>
            <w:tcW w:w="702" w:type="pct"/>
          </w:tcPr>
          <w:p w14:paraId="1FAFA903">
            <w:pPr>
              <w:rPr>
                <w:rFonts w:hint="eastAsia" w:ascii="宋体" w:hAnsi="宋体" w:cs="宋体"/>
                <w:color w:val="000000" w:themeColor="text1"/>
                <w:sz w:val="24"/>
                <w14:textFill>
                  <w14:solidFill>
                    <w14:schemeClr w14:val="tx1"/>
                  </w14:solidFill>
                </w14:textFill>
              </w:rPr>
            </w:pPr>
          </w:p>
        </w:tc>
        <w:tc>
          <w:tcPr>
            <w:tcW w:w="702" w:type="pct"/>
          </w:tcPr>
          <w:p w14:paraId="30F39130">
            <w:pPr>
              <w:rPr>
                <w:rFonts w:hint="eastAsia" w:ascii="宋体" w:hAnsi="宋体" w:cs="宋体"/>
                <w:color w:val="000000" w:themeColor="text1"/>
                <w:sz w:val="24"/>
                <w14:textFill>
                  <w14:solidFill>
                    <w14:schemeClr w14:val="tx1"/>
                  </w14:solidFill>
                </w14:textFill>
              </w:rPr>
            </w:pPr>
          </w:p>
        </w:tc>
        <w:tc>
          <w:tcPr>
            <w:tcW w:w="702" w:type="pct"/>
          </w:tcPr>
          <w:p w14:paraId="0B15A1A7">
            <w:pPr>
              <w:rPr>
                <w:rFonts w:hint="eastAsia" w:ascii="宋体" w:hAnsi="宋体" w:cs="宋体"/>
                <w:color w:val="000000" w:themeColor="text1"/>
                <w:sz w:val="24"/>
                <w14:textFill>
                  <w14:solidFill>
                    <w14:schemeClr w14:val="tx1"/>
                  </w14:solidFill>
                </w14:textFill>
              </w:rPr>
            </w:pPr>
          </w:p>
        </w:tc>
        <w:tc>
          <w:tcPr>
            <w:tcW w:w="706" w:type="pct"/>
          </w:tcPr>
          <w:p w14:paraId="57E73485">
            <w:pPr>
              <w:rPr>
                <w:rFonts w:hint="eastAsia" w:ascii="宋体" w:hAnsi="宋体" w:cs="宋体"/>
                <w:color w:val="000000" w:themeColor="text1"/>
                <w:sz w:val="24"/>
                <w14:textFill>
                  <w14:solidFill>
                    <w14:schemeClr w14:val="tx1"/>
                  </w14:solidFill>
                </w14:textFill>
              </w:rPr>
            </w:pPr>
          </w:p>
        </w:tc>
        <w:tc>
          <w:tcPr>
            <w:tcW w:w="702" w:type="pct"/>
          </w:tcPr>
          <w:p w14:paraId="5BD6BCA3">
            <w:pPr>
              <w:rPr>
                <w:rFonts w:hint="eastAsia" w:ascii="宋体" w:hAnsi="宋体" w:cs="宋体"/>
                <w:color w:val="000000" w:themeColor="text1"/>
                <w:sz w:val="24"/>
                <w14:textFill>
                  <w14:solidFill>
                    <w14:schemeClr w14:val="tx1"/>
                  </w14:solidFill>
                </w14:textFill>
              </w:rPr>
            </w:pPr>
          </w:p>
        </w:tc>
      </w:tr>
      <w:tr w14:paraId="765E55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2" w:hRule="atLeast"/>
          <w:jc w:val="center"/>
        </w:trPr>
        <w:tc>
          <w:tcPr>
            <w:tcW w:w="1485" w:type="pct"/>
            <w:gridSpan w:val="2"/>
            <w:vAlign w:val="center"/>
          </w:tcPr>
          <w:p w14:paraId="6CD64039">
            <w:pPr>
              <w:spacing w:before="298" w:line="227"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5"/>
                <w:sz w:val="24"/>
                <w14:textFill>
                  <w14:solidFill>
                    <w14:schemeClr w14:val="tx1"/>
                  </w14:solidFill>
                </w14:textFill>
              </w:rPr>
              <w:t>资产负债率 (  %)</w:t>
            </w:r>
          </w:p>
        </w:tc>
        <w:tc>
          <w:tcPr>
            <w:tcW w:w="702" w:type="pct"/>
          </w:tcPr>
          <w:p w14:paraId="726AC4FD">
            <w:pPr>
              <w:rPr>
                <w:rFonts w:hint="eastAsia" w:ascii="宋体" w:hAnsi="宋体" w:cs="宋体"/>
                <w:color w:val="000000" w:themeColor="text1"/>
                <w:sz w:val="24"/>
                <w14:textFill>
                  <w14:solidFill>
                    <w14:schemeClr w14:val="tx1"/>
                  </w14:solidFill>
                </w14:textFill>
              </w:rPr>
            </w:pPr>
          </w:p>
        </w:tc>
        <w:tc>
          <w:tcPr>
            <w:tcW w:w="702" w:type="pct"/>
          </w:tcPr>
          <w:p w14:paraId="05140889">
            <w:pPr>
              <w:rPr>
                <w:rFonts w:hint="eastAsia" w:ascii="宋体" w:hAnsi="宋体" w:cs="宋体"/>
                <w:color w:val="000000" w:themeColor="text1"/>
                <w:sz w:val="24"/>
                <w14:textFill>
                  <w14:solidFill>
                    <w14:schemeClr w14:val="tx1"/>
                  </w14:solidFill>
                </w14:textFill>
              </w:rPr>
            </w:pPr>
          </w:p>
        </w:tc>
        <w:tc>
          <w:tcPr>
            <w:tcW w:w="702" w:type="pct"/>
          </w:tcPr>
          <w:p w14:paraId="6C983586">
            <w:pPr>
              <w:rPr>
                <w:rFonts w:hint="eastAsia" w:ascii="宋体" w:hAnsi="宋体" w:cs="宋体"/>
                <w:color w:val="000000" w:themeColor="text1"/>
                <w:sz w:val="24"/>
                <w14:textFill>
                  <w14:solidFill>
                    <w14:schemeClr w14:val="tx1"/>
                  </w14:solidFill>
                </w14:textFill>
              </w:rPr>
            </w:pPr>
          </w:p>
        </w:tc>
        <w:tc>
          <w:tcPr>
            <w:tcW w:w="706" w:type="pct"/>
          </w:tcPr>
          <w:p w14:paraId="264A5A01">
            <w:pPr>
              <w:rPr>
                <w:rFonts w:hint="eastAsia" w:ascii="宋体" w:hAnsi="宋体" w:cs="宋体"/>
                <w:color w:val="000000" w:themeColor="text1"/>
                <w:sz w:val="24"/>
                <w14:textFill>
                  <w14:solidFill>
                    <w14:schemeClr w14:val="tx1"/>
                  </w14:solidFill>
                </w14:textFill>
              </w:rPr>
            </w:pPr>
          </w:p>
        </w:tc>
        <w:tc>
          <w:tcPr>
            <w:tcW w:w="702" w:type="pct"/>
          </w:tcPr>
          <w:p w14:paraId="0D6BA9D0">
            <w:pPr>
              <w:rPr>
                <w:rFonts w:hint="eastAsia" w:ascii="宋体" w:hAnsi="宋体" w:cs="宋体"/>
                <w:color w:val="000000" w:themeColor="text1"/>
                <w:sz w:val="24"/>
                <w14:textFill>
                  <w14:solidFill>
                    <w14:schemeClr w14:val="tx1"/>
                  </w14:solidFill>
                </w14:textFill>
              </w:rPr>
            </w:pPr>
          </w:p>
        </w:tc>
      </w:tr>
      <w:tr w14:paraId="1CFD30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2" w:hRule="atLeast"/>
          <w:jc w:val="center"/>
        </w:trPr>
        <w:tc>
          <w:tcPr>
            <w:tcW w:w="1485" w:type="pct"/>
            <w:gridSpan w:val="2"/>
            <w:vAlign w:val="center"/>
          </w:tcPr>
          <w:p w14:paraId="1BF187F3">
            <w:pPr>
              <w:spacing w:before="299" w:line="228"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6"/>
                <w:sz w:val="24"/>
                <w14:textFill>
                  <w14:solidFill>
                    <w14:schemeClr w14:val="tx1"/>
                  </w14:solidFill>
                </w14:textFill>
              </w:rPr>
              <w:t>净利润 (万元</w:t>
            </w:r>
            <w:r>
              <w:rPr>
                <w:rFonts w:hint="eastAsia" w:ascii="宋体" w:hAnsi="宋体" w:cs="宋体"/>
                <w:color w:val="000000" w:themeColor="text1"/>
                <w:spacing w:val="5"/>
                <w:sz w:val="24"/>
                <w14:textFill>
                  <w14:solidFill>
                    <w14:schemeClr w14:val="tx1"/>
                  </w14:solidFill>
                </w14:textFill>
              </w:rPr>
              <w:t>)</w:t>
            </w:r>
          </w:p>
        </w:tc>
        <w:tc>
          <w:tcPr>
            <w:tcW w:w="702" w:type="pct"/>
          </w:tcPr>
          <w:p w14:paraId="1BF93FFC">
            <w:pPr>
              <w:rPr>
                <w:rFonts w:hint="eastAsia" w:ascii="宋体" w:hAnsi="宋体" w:cs="宋体"/>
                <w:color w:val="000000" w:themeColor="text1"/>
                <w:sz w:val="24"/>
                <w14:textFill>
                  <w14:solidFill>
                    <w14:schemeClr w14:val="tx1"/>
                  </w14:solidFill>
                </w14:textFill>
              </w:rPr>
            </w:pPr>
          </w:p>
        </w:tc>
        <w:tc>
          <w:tcPr>
            <w:tcW w:w="702" w:type="pct"/>
          </w:tcPr>
          <w:p w14:paraId="44185DB2">
            <w:pPr>
              <w:rPr>
                <w:rFonts w:hint="eastAsia" w:ascii="宋体" w:hAnsi="宋体" w:cs="宋体"/>
                <w:color w:val="000000" w:themeColor="text1"/>
                <w:sz w:val="24"/>
                <w14:textFill>
                  <w14:solidFill>
                    <w14:schemeClr w14:val="tx1"/>
                  </w14:solidFill>
                </w14:textFill>
              </w:rPr>
            </w:pPr>
          </w:p>
        </w:tc>
        <w:tc>
          <w:tcPr>
            <w:tcW w:w="702" w:type="pct"/>
          </w:tcPr>
          <w:p w14:paraId="75CF4383">
            <w:pPr>
              <w:rPr>
                <w:rFonts w:hint="eastAsia" w:ascii="宋体" w:hAnsi="宋体" w:cs="宋体"/>
                <w:color w:val="000000" w:themeColor="text1"/>
                <w:sz w:val="24"/>
                <w14:textFill>
                  <w14:solidFill>
                    <w14:schemeClr w14:val="tx1"/>
                  </w14:solidFill>
                </w14:textFill>
              </w:rPr>
            </w:pPr>
          </w:p>
        </w:tc>
        <w:tc>
          <w:tcPr>
            <w:tcW w:w="706" w:type="pct"/>
          </w:tcPr>
          <w:p w14:paraId="2B5DEE3B">
            <w:pPr>
              <w:rPr>
                <w:rFonts w:hint="eastAsia" w:ascii="宋体" w:hAnsi="宋体" w:cs="宋体"/>
                <w:color w:val="000000" w:themeColor="text1"/>
                <w:sz w:val="24"/>
                <w14:textFill>
                  <w14:solidFill>
                    <w14:schemeClr w14:val="tx1"/>
                  </w14:solidFill>
                </w14:textFill>
              </w:rPr>
            </w:pPr>
          </w:p>
        </w:tc>
        <w:tc>
          <w:tcPr>
            <w:tcW w:w="702" w:type="pct"/>
          </w:tcPr>
          <w:p w14:paraId="4D8907CD">
            <w:pPr>
              <w:rPr>
                <w:rFonts w:hint="eastAsia" w:ascii="宋体" w:hAnsi="宋体" w:cs="宋体"/>
                <w:color w:val="000000" w:themeColor="text1"/>
                <w:sz w:val="24"/>
                <w14:textFill>
                  <w14:solidFill>
                    <w14:schemeClr w14:val="tx1"/>
                  </w14:solidFill>
                </w14:textFill>
              </w:rPr>
            </w:pPr>
          </w:p>
        </w:tc>
      </w:tr>
      <w:tr w14:paraId="135C84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jc w:val="center"/>
        </w:trPr>
        <w:tc>
          <w:tcPr>
            <w:tcW w:w="1485" w:type="pct"/>
            <w:gridSpan w:val="2"/>
            <w:vAlign w:val="center"/>
          </w:tcPr>
          <w:p w14:paraId="383756C2">
            <w:pPr>
              <w:spacing w:before="299" w:line="228"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12"/>
                <w:sz w:val="24"/>
                <w14:textFill>
                  <w14:solidFill>
                    <w14:schemeClr w14:val="tx1"/>
                  </w14:solidFill>
                </w14:textFill>
              </w:rPr>
              <w:t>未</w:t>
            </w:r>
            <w:r>
              <w:rPr>
                <w:rFonts w:hint="eastAsia" w:ascii="宋体" w:hAnsi="宋体" w:cs="宋体"/>
                <w:color w:val="000000" w:themeColor="text1"/>
                <w:spacing w:val="6"/>
                <w:sz w:val="24"/>
                <w14:textFill>
                  <w14:solidFill>
                    <w14:schemeClr w14:val="tx1"/>
                  </w14:solidFill>
                </w14:textFill>
              </w:rPr>
              <w:t>分配利润 (万元)</w:t>
            </w:r>
          </w:p>
        </w:tc>
        <w:tc>
          <w:tcPr>
            <w:tcW w:w="702" w:type="pct"/>
          </w:tcPr>
          <w:p w14:paraId="3E081ACE">
            <w:pPr>
              <w:rPr>
                <w:rFonts w:hint="eastAsia" w:ascii="宋体" w:hAnsi="宋体" w:cs="宋体"/>
                <w:color w:val="000000" w:themeColor="text1"/>
                <w:sz w:val="24"/>
                <w14:textFill>
                  <w14:solidFill>
                    <w14:schemeClr w14:val="tx1"/>
                  </w14:solidFill>
                </w14:textFill>
              </w:rPr>
            </w:pPr>
          </w:p>
        </w:tc>
        <w:tc>
          <w:tcPr>
            <w:tcW w:w="702" w:type="pct"/>
          </w:tcPr>
          <w:p w14:paraId="57F931DE">
            <w:pPr>
              <w:rPr>
                <w:rFonts w:hint="eastAsia" w:ascii="宋体" w:hAnsi="宋体" w:cs="宋体"/>
                <w:color w:val="000000" w:themeColor="text1"/>
                <w:sz w:val="24"/>
                <w14:textFill>
                  <w14:solidFill>
                    <w14:schemeClr w14:val="tx1"/>
                  </w14:solidFill>
                </w14:textFill>
              </w:rPr>
            </w:pPr>
          </w:p>
        </w:tc>
        <w:tc>
          <w:tcPr>
            <w:tcW w:w="702" w:type="pct"/>
          </w:tcPr>
          <w:p w14:paraId="0DFAF41C">
            <w:pPr>
              <w:rPr>
                <w:rFonts w:hint="eastAsia" w:ascii="宋体" w:hAnsi="宋体" w:cs="宋体"/>
                <w:color w:val="000000" w:themeColor="text1"/>
                <w:sz w:val="24"/>
                <w14:textFill>
                  <w14:solidFill>
                    <w14:schemeClr w14:val="tx1"/>
                  </w14:solidFill>
                </w14:textFill>
              </w:rPr>
            </w:pPr>
          </w:p>
        </w:tc>
        <w:tc>
          <w:tcPr>
            <w:tcW w:w="706" w:type="pct"/>
          </w:tcPr>
          <w:p w14:paraId="6F737D35">
            <w:pPr>
              <w:rPr>
                <w:rFonts w:hint="eastAsia" w:ascii="宋体" w:hAnsi="宋体" w:cs="宋体"/>
                <w:color w:val="000000" w:themeColor="text1"/>
                <w:sz w:val="24"/>
                <w14:textFill>
                  <w14:solidFill>
                    <w14:schemeClr w14:val="tx1"/>
                  </w14:solidFill>
                </w14:textFill>
              </w:rPr>
            </w:pPr>
          </w:p>
        </w:tc>
        <w:tc>
          <w:tcPr>
            <w:tcW w:w="702" w:type="pct"/>
          </w:tcPr>
          <w:p w14:paraId="3C974C72">
            <w:pPr>
              <w:rPr>
                <w:rFonts w:hint="eastAsia" w:ascii="宋体" w:hAnsi="宋体" w:cs="宋体"/>
                <w:color w:val="000000" w:themeColor="text1"/>
                <w:sz w:val="24"/>
                <w14:textFill>
                  <w14:solidFill>
                    <w14:schemeClr w14:val="tx1"/>
                  </w14:solidFill>
                </w14:textFill>
              </w:rPr>
            </w:pPr>
          </w:p>
        </w:tc>
      </w:tr>
      <w:tr w14:paraId="0F5E83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2" w:hRule="atLeast"/>
          <w:jc w:val="center"/>
        </w:trPr>
        <w:tc>
          <w:tcPr>
            <w:tcW w:w="1485" w:type="pct"/>
            <w:gridSpan w:val="2"/>
            <w:vAlign w:val="center"/>
          </w:tcPr>
          <w:p w14:paraId="5F4E9A2E">
            <w:pPr>
              <w:spacing w:before="299" w:line="228" w:lineRule="auto"/>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6"/>
                <w:sz w:val="24"/>
                <w14:textFill>
                  <w14:solidFill>
                    <w14:schemeClr w14:val="tx1"/>
                  </w14:solidFill>
                </w14:textFill>
              </w:rPr>
              <w:t>营运资</w:t>
            </w:r>
            <w:r>
              <w:rPr>
                <w:rFonts w:hint="eastAsia" w:ascii="宋体" w:hAnsi="宋体" w:cs="宋体"/>
                <w:color w:val="000000" w:themeColor="text1"/>
                <w:spacing w:val="5"/>
                <w:sz w:val="24"/>
                <w14:textFill>
                  <w14:solidFill>
                    <w14:schemeClr w14:val="tx1"/>
                  </w14:solidFill>
                </w14:textFill>
              </w:rPr>
              <w:t>金</w:t>
            </w:r>
          </w:p>
        </w:tc>
        <w:tc>
          <w:tcPr>
            <w:tcW w:w="702" w:type="pct"/>
          </w:tcPr>
          <w:p w14:paraId="657DD1F7">
            <w:pPr>
              <w:rPr>
                <w:rFonts w:hint="eastAsia" w:ascii="宋体" w:hAnsi="宋体" w:cs="宋体"/>
                <w:color w:val="000000" w:themeColor="text1"/>
                <w:sz w:val="24"/>
                <w14:textFill>
                  <w14:solidFill>
                    <w14:schemeClr w14:val="tx1"/>
                  </w14:solidFill>
                </w14:textFill>
              </w:rPr>
            </w:pPr>
          </w:p>
        </w:tc>
        <w:tc>
          <w:tcPr>
            <w:tcW w:w="702" w:type="pct"/>
          </w:tcPr>
          <w:p w14:paraId="26ECE938">
            <w:pPr>
              <w:rPr>
                <w:rFonts w:hint="eastAsia" w:ascii="宋体" w:hAnsi="宋体" w:cs="宋体"/>
                <w:color w:val="000000" w:themeColor="text1"/>
                <w:sz w:val="24"/>
                <w14:textFill>
                  <w14:solidFill>
                    <w14:schemeClr w14:val="tx1"/>
                  </w14:solidFill>
                </w14:textFill>
              </w:rPr>
            </w:pPr>
          </w:p>
        </w:tc>
        <w:tc>
          <w:tcPr>
            <w:tcW w:w="702" w:type="pct"/>
          </w:tcPr>
          <w:p w14:paraId="69BBBFD0">
            <w:pPr>
              <w:rPr>
                <w:rFonts w:hint="eastAsia" w:ascii="宋体" w:hAnsi="宋体" w:cs="宋体"/>
                <w:color w:val="000000" w:themeColor="text1"/>
                <w:sz w:val="24"/>
                <w14:textFill>
                  <w14:solidFill>
                    <w14:schemeClr w14:val="tx1"/>
                  </w14:solidFill>
                </w14:textFill>
              </w:rPr>
            </w:pPr>
          </w:p>
        </w:tc>
        <w:tc>
          <w:tcPr>
            <w:tcW w:w="706" w:type="pct"/>
          </w:tcPr>
          <w:p w14:paraId="62BA90C9">
            <w:pPr>
              <w:rPr>
                <w:rFonts w:hint="eastAsia" w:ascii="宋体" w:hAnsi="宋体" w:cs="宋体"/>
                <w:color w:val="000000" w:themeColor="text1"/>
                <w:sz w:val="24"/>
                <w14:textFill>
                  <w14:solidFill>
                    <w14:schemeClr w14:val="tx1"/>
                  </w14:solidFill>
                </w14:textFill>
              </w:rPr>
            </w:pPr>
          </w:p>
        </w:tc>
        <w:tc>
          <w:tcPr>
            <w:tcW w:w="702" w:type="pct"/>
          </w:tcPr>
          <w:p w14:paraId="2A516363">
            <w:pPr>
              <w:rPr>
                <w:rFonts w:hint="eastAsia" w:ascii="宋体" w:hAnsi="宋体" w:cs="宋体"/>
                <w:color w:val="000000" w:themeColor="text1"/>
                <w:sz w:val="24"/>
                <w14:textFill>
                  <w14:solidFill>
                    <w14:schemeClr w14:val="tx1"/>
                  </w14:solidFill>
                </w14:textFill>
              </w:rPr>
            </w:pPr>
          </w:p>
        </w:tc>
      </w:tr>
      <w:tr w14:paraId="737648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9" w:hRule="atLeast"/>
          <w:jc w:val="center"/>
        </w:trPr>
        <w:tc>
          <w:tcPr>
            <w:tcW w:w="1485" w:type="pct"/>
            <w:gridSpan w:val="2"/>
            <w:vAlign w:val="center"/>
          </w:tcPr>
          <w:p w14:paraId="37F39AE7">
            <w:pPr>
              <w:spacing w:before="152" w:line="439" w:lineRule="exact"/>
              <w:jc w:val="center"/>
              <w:rPr>
                <w:rFonts w:hint="eastAsia" w:ascii="宋体" w:hAnsi="宋体" w:cs="宋体"/>
                <w:color w:val="000000" w:themeColor="text1"/>
                <w:spacing w:val="10"/>
                <w:position w:val="15"/>
                <w:sz w:val="24"/>
                <w14:textFill>
                  <w14:solidFill>
                    <w14:schemeClr w14:val="tx1"/>
                  </w14:solidFill>
                </w14:textFill>
              </w:rPr>
            </w:pPr>
            <w:r>
              <w:rPr>
                <w:rFonts w:hint="eastAsia" w:ascii="宋体" w:hAnsi="宋体" w:cs="宋体"/>
                <w:color w:val="000000" w:themeColor="text1"/>
                <w:spacing w:val="17"/>
                <w:position w:val="15"/>
                <w:sz w:val="24"/>
                <w14:textFill>
                  <w14:solidFill>
                    <w14:schemeClr w14:val="tx1"/>
                  </w14:solidFill>
                </w14:textFill>
              </w:rPr>
              <w:t>(</w:t>
            </w:r>
            <w:r>
              <w:rPr>
                <w:rFonts w:hint="eastAsia" w:ascii="宋体" w:hAnsi="宋体" w:cs="宋体"/>
                <w:color w:val="000000" w:themeColor="text1"/>
                <w:spacing w:val="10"/>
                <w:position w:val="15"/>
                <w:sz w:val="24"/>
                <w14:textFill>
                  <w14:solidFill>
                    <w14:schemeClr w14:val="tx1"/>
                  </w14:solidFill>
                </w14:textFill>
              </w:rPr>
              <w:t>本年营业收入-上年营业收入)</w:t>
            </w:r>
          </w:p>
          <w:p w14:paraId="178A6FAE">
            <w:pPr>
              <w:spacing w:before="152" w:line="439" w:lineRule="exact"/>
              <w:ind w:left="128"/>
              <w:jc w:val="center"/>
              <w:rPr>
                <w:rFonts w:hint="eastAsia" w:ascii="宋体" w:hAnsi="宋体" w:cs="宋体"/>
                <w:color w:val="000000" w:themeColor="text1"/>
                <w:sz w:val="24"/>
                <w14:textFill>
                  <w14:solidFill>
                    <w14:schemeClr w14:val="tx1"/>
                  </w14:solidFill>
                </w14:textFill>
              </w:rPr>
            </w:pPr>
            <w:r>
              <w:rPr>
                <w:rFonts w:hint="eastAsia" w:ascii="宋体" w:hAnsi="宋体" w:cs="宋体"/>
                <w:color w:val="000000" w:themeColor="text1"/>
                <w:spacing w:val="10"/>
                <w:position w:val="15"/>
                <w:sz w:val="24"/>
                <w14:textFill>
                  <w14:solidFill>
                    <w14:schemeClr w14:val="tx1"/>
                  </w14:solidFill>
                </w14:textFill>
              </w:rPr>
              <w:t>/上年营业收入</w:t>
            </w:r>
          </w:p>
        </w:tc>
        <w:tc>
          <w:tcPr>
            <w:tcW w:w="702" w:type="pct"/>
          </w:tcPr>
          <w:p w14:paraId="34EB1EEF">
            <w:pPr>
              <w:rPr>
                <w:rFonts w:hint="eastAsia" w:ascii="宋体" w:hAnsi="宋体" w:cs="宋体"/>
                <w:color w:val="000000" w:themeColor="text1"/>
                <w:sz w:val="24"/>
                <w14:textFill>
                  <w14:solidFill>
                    <w14:schemeClr w14:val="tx1"/>
                  </w14:solidFill>
                </w14:textFill>
              </w:rPr>
            </w:pPr>
          </w:p>
        </w:tc>
        <w:tc>
          <w:tcPr>
            <w:tcW w:w="702" w:type="pct"/>
          </w:tcPr>
          <w:p w14:paraId="3B0E7D8F">
            <w:pPr>
              <w:rPr>
                <w:rFonts w:hint="eastAsia" w:ascii="宋体" w:hAnsi="宋体" w:cs="宋体"/>
                <w:color w:val="000000" w:themeColor="text1"/>
                <w:sz w:val="24"/>
                <w14:textFill>
                  <w14:solidFill>
                    <w14:schemeClr w14:val="tx1"/>
                  </w14:solidFill>
                </w14:textFill>
              </w:rPr>
            </w:pPr>
          </w:p>
        </w:tc>
        <w:tc>
          <w:tcPr>
            <w:tcW w:w="702" w:type="pct"/>
          </w:tcPr>
          <w:p w14:paraId="35F39C69">
            <w:pPr>
              <w:rPr>
                <w:rFonts w:hint="eastAsia" w:ascii="宋体" w:hAnsi="宋体" w:cs="宋体"/>
                <w:color w:val="000000" w:themeColor="text1"/>
                <w:sz w:val="24"/>
                <w14:textFill>
                  <w14:solidFill>
                    <w14:schemeClr w14:val="tx1"/>
                  </w14:solidFill>
                </w14:textFill>
              </w:rPr>
            </w:pPr>
          </w:p>
        </w:tc>
        <w:tc>
          <w:tcPr>
            <w:tcW w:w="706" w:type="pct"/>
          </w:tcPr>
          <w:p w14:paraId="5DC42A3B">
            <w:pPr>
              <w:rPr>
                <w:rFonts w:hint="eastAsia" w:ascii="宋体" w:hAnsi="宋体" w:cs="宋体"/>
                <w:color w:val="000000" w:themeColor="text1"/>
                <w:sz w:val="24"/>
                <w14:textFill>
                  <w14:solidFill>
                    <w14:schemeClr w14:val="tx1"/>
                  </w14:solidFill>
                </w14:textFill>
              </w:rPr>
            </w:pPr>
          </w:p>
        </w:tc>
        <w:tc>
          <w:tcPr>
            <w:tcW w:w="702" w:type="pct"/>
          </w:tcPr>
          <w:p w14:paraId="4994FB37">
            <w:pPr>
              <w:rPr>
                <w:rFonts w:hint="eastAsia" w:ascii="宋体" w:hAnsi="宋体" w:cs="宋体"/>
                <w:color w:val="000000" w:themeColor="text1"/>
                <w:sz w:val="24"/>
                <w14:textFill>
                  <w14:solidFill>
                    <w14:schemeClr w14:val="tx1"/>
                  </w14:solidFill>
                </w14:textFill>
              </w:rPr>
            </w:pPr>
          </w:p>
        </w:tc>
      </w:tr>
    </w:tbl>
    <w:p w14:paraId="1BC4153F">
      <w:pPr>
        <w:spacing w:line="247" w:lineRule="auto"/>
        <w:rPr>
          <w:rFonts w:ascii="Arial"/>
          <w:color w:val="000000" w:themeColor="text1"/>
          <w:sz w:val="24"/>
          <w14:textFill>
            <w14:solidFill>
              <w14:schemeClr w14:val="tx1"/>
            </w14:solidFill>
          </w14:textFill>
        </w:rPr>
      </w:pPr>
    </w:p>
    <w:p w14:paraId="4C6FE189">
      <w:pPr>
        <w:spacing w:before="74" w:line="660" w:lineRule="exact"/>
        <w:ind w:left="281"/>
        <w:rPr>
          <w:rFonts w:hint="eastAsia" w:ascii="宋体" w:hAnsi="宋体" w:cs="宋体"/>
          <w:color w:val="000000" w:themeColor="text1"/>
          <w:sz w:val="24"/>
          <w14:textFill>
            <w14:solidFill>
              <w14:schemeClr w14:val="tx1"/>
            </w14:solidFill>
          </w14:textFill>
        </w:rPr>
      </w:pPr>
      <w:r>
        <w:rPr>
          <w:rFonts w:ascii="宋体" w:hAnsi="宋体" w:cs="宋体"/>
          <w:color w:val="000000" w:themeColor="text1"/>
          <w:spacing w:val="-10"/>
          <w:position w:val="33"/>
          <w:sz w:val="24"/>
          <w14:textFill>
            <w14:solidFill>
              <w14:schemeClr w14:val="tx1"/>
            </w14:solidFill>
          </w14:textFill>
        </w:rPr>
        <w:t>投</w:t>
      </w:r>
      <w:r>
        <w:rPr>
          <w:rFonts w:ascii="宋体" w:hAnsi="宋体" w:cs="宋体"/>
          <w:color w:val="000000" w:themeColor="text1"/>
          <w:spacing w:val="-8"/>
          <w:position w:val="33"/>
          <w:sz w:val="24"/>
          <w14:textFill>
            <w14:solidFill>
              <w14:schemeClr w14:val="tx1"/>
            </w14:solidFill>
          </w14:textFill>
        </w:rPr>
        <w:t>标</w:t>
      </w:r>
      <w:r>
        <w:rPr>
          <w:rFonts w:ascii="宋体" w:hAnsi="宋体" w:cs="宋体"/>
          <w:color w:val="000000" w:themeColor="text1"/>
          <w:spacing w:val="-5"/>
          <w:position w:val="33"/>
          <w:sz w:val="24"/>
          <w14:textFill>
            <w14:solidFill>
              <w14:schemeClr w14:val="tx1"/>
            </w14:solidFill>
          </w14:textFill>
        </w:rPr>
        <w:t>人：  (盖章)</w:t>
      </w:r>
    </w:p>
    <w:p w14:paraId="7B2C21D4">
      <w:pPr>
        <w:spacing w:line="227" w:lineRule="auto"/>
        <w:ind w:left="279"/>
        <w:rPr>
          <w:rFonts w:hint="eastAsia" w:ascii="宋体" w:hAnsi="宋体" w:cs="宋体"/>
          <w:color w:val="000000" w:themeColor="text1"/>
          <w:sz w:val="24"/>
          <w14:textFill>
            <w14:solidFill>
              <w14:schemeClr w14:val="tx1"/>
            </w14:solidFill>
          </w14:textFill>
        </w:rPr>
      </w:pPr>
      <w:r>
        <w:rPr>
          <w:rFonts w:ascii="宋体" w:hAnsi="宋体" w:cs="宋体"/>
          <w:color w:val="000000" w:themeColor="text1"/>
          <w:spacing w:val="2"/>
          <w:sz w:val="24"/>
          <w14:textFill>
            <w14:solidFill>
              <w14:schemeClr w14:val="tx1"/>
            </w14:solidFill>
          </w14:textFill>
        </w:rPr>
        <w:t>法定代表人 (委托代理人)</w:t>
      </w:r>
      <w:r>
        <w:rPr>
          <w:rFonts w:ascii="宋体" w:hAnsi="宋体" w:cs="宋体"/>
          <w:color w:val="000000" w:themeColor="text1"/>
          <w:spacing w:val="1"/>
          <w:sz w:val="24"/>
          <w14:textFill>
            <w14:solidFill>
              <w14:schemeClr w14:val="tx1"/>
            </w14:solidFill>
          </w14:textFill>
        </w:rPr>
        <w:t xml:space="preserve"> ：  (签字)</w:t>
      </w:r>
    </w:p>
    <w:p w14:paraId="671AB2C8">
      <w:pPr>
        <w:spacing w:line="300" w:lineRule="auto"/>
        <w:rPr>
          <w:rFonts w:ascii="Arial"/>
          <w:color w:val="000000" w:themeColor="text1"/>
          <w:sz w:val="24"/>
          <w14:textFill>
            <w14:solidFill>
              <w14:schemeClr w14:val="tx1"/>
            </w14:solidFill>
          </w14:textFill>
        </w:rPr>
      </w:pPr>
    </w:p>
    <w:p w14:paraId="06498ABC">
      <w:pPr>
        <w:spacing w:line="360" w:lineRule="auto"/>
        <w:ind w:firstLine="436" w:firstLineChars="200"/>
        <w:rPr>
          <w:rFonts w:ascii="宋体" w:hAnsi="Calibri" w:eastAsia="宋体" w:cs="宋体"/>
          <w:b/>
          <w:bCs/>
          <w:color w:val="000000"/>
          <w:sz w:val="28"/>
          <w:szCs w:val="20"/>
        </w:rPr>
        <w:sectPr>
          <w:footerReference r:id="rId7" w:type="first"/>
          <w:headerReference r:id="rId5" w:type="default"/>
          <w:footerReference r:id="rId6" w:type="default"/>
          <w:pgSz w:w="11906" w:h="16838"/>
          <w:pgMar w:top="1588" w:right="1418" w:bottom="1134" w:left="1418" w:header="851" w:footer="992" w:gutter="0"/>
          <w:cols w:space="720" w:num="1"/>
          <w:titlePg/>
          <w:docGrid w:type="lines" w:linePitch="312" w:charSpace="0"/>
        </w:sectPr>
      </w:pPr>
      <w:r>
        <w:rPr>
          <w:rFonts w:ascii="宋体" w:hAnsi="宋体" w:cs="宋体"/>
          <w:color w:val="000000" w:themeColor="text1"/>
          <w:spacing w:val="-11"/>
          <w:sz w:val="24"/>
          <w14:textFill>
            <w14:solidFill>
              <w14:schemeClr w14:val="tx1"/>
            </w14:solidFill>
          </w14:textFill>
        </w:rPr>
        <w:t>日</w:t>
      </w:r>
      <w:r>
        <w:rPr>
          <w:rFonts w:ascii="宋体" w:hAnsi="宋体" w:cs="宋体"/>
          <w:color w:val="000000" w:themeColor="text1"/>
          <w:spacing w:val="-8"/>
          <w:sz w:val="24"/>
          <w14:textFill>
            <w14:solidFill>
              <w14:schemeClr w14:val="tx1"/>
            </w14:solidFill>
          </w14:textFill>
        </w:rPr>
        <w:t xml:space="preserve">  期：</w:t>
      </w:r>
      <w:r>
        <w:rPr>
          <w:rFonts w:ascii="宋体" w:hAnsi="宋体" w:cs="宋体"/>
          <w:color w:val="000000" w:themeColor="text1"/>
          <w:spacing w:val="-8"/>
          <w:sz w:val="24"/>
          <w:u w:val="single"/>
          <w14:textFill>
            <w14:solidFill>
              <w14:schemeClr w14:val="tx1"/>
            </w14:solidFill>
          </w14:textFill>
        </w:rPr>
        <w:t xml:space="preserve">        </w:t>
      </w:r>
      <w:r>
        <w:rPr>
          <w:rFonts w:ascii="宋体" w:hAnsi="宋体" w:cs="宋体"/>
          <w:color w:val="000000" w:themeColor="text1"/>
          <w:spacing w:val="-8"/>
          <w:sz w:val="24"/>
          <w14:textFill>
            <w14:solidFill>
              <w14:schemeClr w14:val="tx1"/>
            </w14:solidFill>
          </w14:textFill>
        </w:rPr>
        <w:t>年</w:t>
      </w:r>
      <w:r>
        <w:rPr>
          <w:rFonts w:ascii="宋体" w:hAnsi="宋体" w:cs="宋体"/>
          <w:color w:val="000000" w:themeColor="text1"/>
          <w:spacing w:val="-8"/>
          <w:sz w:val="24"/>
          <w:u w:val="single"/>
          <w14:textFill>
            <w14:solidFill>
              <w14:schemeClr w14:val="tx1"/>
            </w14:solidFill>
          </w14:textFill>
        </w:rPr>
        <w:t xml:space="preserve">    </w:t>
      </w:r>
      <w:r>
        <w:rPr>
          <w:rFonts w:ascii="宋体" w:hAnsi="宋体" w:cs="宋体"/>
          <w:color w:val="000000" w:themeColor="text1"/>
          <w:spacing w:val="-8"/>
          <w:sz w:val="24"/>
          <w14:textFill>
            <w14:solidFill>
              <w14:schemeClr w14:val="tx1"/>
            </w14:solidFill>
          </w14:textFill>
        </w:rPr>
        <w:t xml:space="preserve"> 月</w:t>
      </w:r>
      <w:r>
        <w:rPr>
          <w:rFonts w:ascii="宋体" w:hAnsi="宋体" w:cs="宋体"/>
          <w:color w:val="000000" w:themeColor="text1"/>
          <w:spacing w:val="-8"/>
          <w:sz w:val="24"/>
          <w:u w:val="single"/>
          <w14:textFill>
            <w14:solidFill>
              <w14:schemeClr w14:val="tx1"/>
            </w14:solidFill>
          </w14:textFill>
        </w:rPr>
        <w:t xml:space="preserve">    </w:t>
      </w:r>
      <w:r>
        <w:rPr>
          <w:rFonts w:ascii="宋体" w:hAnsi="宋体" w:cs="宋体"/>
          <w:color w:val="000000" w:themeColor="text1"/>
          <w:spacing w:val="-8"/>
          <w:sz w:val="24"/>
          <w14:textFill>
            <w14:solidFill>
              <w14:schemeClr w14:val="tx1"/>
            </w14:solidFill>
          </w14:textFill>
        </w:rPr>
        <w:t xml:space="preserve"> 日</w:t>
      </w:r>
      <w:r>
        <w:rPr>
          <w:rFonts w:ascii="宋体" w:hAnsi="宋体" w:eastAsia="宋体" w:cs="Times New Roman"/>
          <w:color w:val="000000"/>
          <w:sz w:val="24"/>
        </w:rPr>
        <w:t xml:space="preserve">   </w:t>
      </w:r>
    </w:p>
    <w:p w14:paraId="4E5C0D3C">
      <w:pPr>
        <w:pStyle w:val="27"/>
        <w:numPr>
          <w:ilvl w:val="0"/>
          <w:numId w:val="0"/>
        </w:numPr>
        <w:outlineLvl w:val="2"/>
        <w:rPr>
          <w:rFonts w:hint="eastAsia" w:ascii="宋体" w:hAnsi="宋体" w:eastAsia="宋体" w:cs="宋体"/>
          <w:sz w:val="32"/>
          <w:szCs w:val="32"/>
        </w:rPr>
      </w:pPr>
      <w:r>
        <w:rPr>
          <w:rFonts w:hint="eastAsia" w:ascii="宋体" w:hAnsi="宋体" w:eastAsia="宋体" w:cs="宋体"/>
          <w:szCs w:val="28"/>
        </w:rPr>
        <w:t>附件5 SRM非生产供应商注册操作手册</w:t>
      </w:r>
    </w:p>
    <w:p w14:paraId="3C74A6D1">
      <w:pPr>
        <w:adjustRightInd w:val="0"/>
        <w:snapToGrid w:val="0"/>
        <w:jc w:val="left"/>
        <w:rPr>
          <w:rFonts w:hint="eastAsia" w:ascii="宋体" w:hAnsi="宋体" w:eastAsia="宋体" w:cs="宋体"/>
          <w:sz w:val="24"/>
        </w:rPr>
      </w:pPr>
    </w:p>
    <w:p w14:paraId="6230689B">
      <w:pPr>
        <w:adjustRightInd w:val="0"/>
        <w:snapToGrid w:val="0"/>
        <w:spacing w:line="360" w:lineRule="auto"/>
        <w:jc w:val="left"/>
        <w:rPr>
          <w:rFonts w:hint="eastAsia" w:ascii="宋体" w:hAnsi="宋体" w:eastAsia="宋体" w:cs="宋体"/>
          <w:sz w:val="24"/>
        </w:rPr>
      </w:pPr>
      <w:r>
        <w:rPr>
          <w:rFonts w:ascii="宋体" w:hAnsi="宋体" w:eastAsia="宋体" w:cs="宋体"/>
          <w:sz w:val="24"/>
        </w:rPr>
        <w:t>浏览器中输入地址;</w:t>
      </w:r>
    </w:p>
    <w:p w14:paraId="7629E37D">
      <w:pPr>
        <w:adjustRightInd w:val="0"/>
        <w:snapToGrid w:val="0"/>
        <w:spacing w:line="360" w:lineRule="auto"/>
        <w:jc w:val="left"/>
        <w:rPr>
          <w:rFonts w:hint="eastAsia" w:ascii="宋体" w:hAnsi="宋体" w:cs="宋体"/>
          <w:b/>
          <w:bCs/>
          <w:sz w:val="24"/>
        </w:rPr>
      </w:pPr>
      <w:r>
        <w:fldChar w:fldCharType="begin"/>
      </w:r>
      <w:r>
        <w:instrText xml:space="preserve"> HYPERLINK "http://ecaitong.sinotruk.com:8012/" \l "/login" \t "dlt" </w:instrText>
      </w:r>
      <w:r>
        <w:fldChar w:fldCharType="separate"/>
      </w:r>
      <w:r>
        <w:rPr>
          <w:rFonts w:ascii="宋体" w:hAnsi="宋体" w:eastAsia="宋体" w:cs="宋体"/>
          <w:sz w:val="24"/>
        </w:rPr>
        <w:t>http</w:t>
      </w:r>
      <w:r>
        <w:rPr>
          <w:rFonts w:hint="eastAsia" w:ascii="宋体" w:hAnsi="宋体" w:eastAsia="宋体" w:cs="宋体"/>
          <w:sz w:val="24"/>
        </w:rPr>
        <w:t>s</w:t>
      </w:r>
      <w:r>
        <w:rPr>
          <w:rFonts w:ascii="宋体" w:hAnsi="宋体" w:eastAsia="宋体" w:cs="宋体"/>
          <w:sz w:val="24"/>
        </w:rPr>
        <w:t>://ecaitong.sinotruk.com:8012/#/login</w:t>
      </w:r>
      <w:r>
        <w:rPr>
          <w:rFonts w:ascii="宋体" w:hAnsi="宋体" w:eastAsia="宋体" w:cs="宋体"/>
          <w:sz w:val="24"/>
        </w:rPr>
        <w:fldChar w:fldCharType="end"/>
      </w:r>
      <w:r>
        <w:rPr>
          <w:rFonts w:ascii="宋体" w:hAnsi="宋体" w:eastAsia="宋体" w:cs="宋体"/>
          <w:sz w:val="24"/>
        </w:rPr>
        <w:br w:type="textWrapping"/>
      </w:r>
      <w:r>
        <w:rPr>
          <w:rFonts w:hint="eastAsia" w:ascii="宋体" w:hAnsi="宋体" w:eastAsia="宋体" w:cs="宋体"/>
          <w:sz w:val="24"/>
        </w:rPr>
        <w:t>1.下载《供应商用户手册》</w:t>
      </w:r>
    </w:p>
    <w:p w14:paraId="400922CE">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3"/>
                    <a:stretch>
                      <a:fillRect/>
                    </a:stretch>
                  </pic:blipFill>
                  <pic:spPr>
                    <a:xfrm>
                      <a:off x="0" y="0"/>
                      <a:ext cx="5758815" cy="2764790"/>
                    </a:xfrm>
                    <a:prstGeom prst="rect">
                      <a:avLst/>
                    </a:prstGeom>
                    <a:noFill/>
                    <a:ln>
                      <a:noFill/>
                    </a:ln>
                  </pic:spPr>
                </pic:pic>
              </a:graphicData>
            </a:graphic>
          </wp:inline>
        </w:drawing>
      </w:r>
    </w:p>
    <w:p w14:paraId="3988FDFF">
      <w:pPr>
        <w:adjustRightInd w:val="0"/>
        <w:snapToGrid w:val="0"/>
        <w:spacing w:before="312" w:beforeLines="100" w:after="156" w:afterLines="50" w:line="440" w:lineRule="exact"/>
        <w:jc w:val="left"/>
        <w:outlineLvl w:val="3"/>
        <w:rPr>
          <w:rFonts w:hint="eastAsia" w:ascii="宋体" w:hAnsi="宋体" w:eastAsia="宋体" w:cs="宋体"/>
          <w:b/>
          <w:bCs/>
          <w:sz w:val="24"/>
        </w:rPr>
      </w:pPr>
      <w:r>
        <w:rPr>
          <w:rFonts w:hint="eastAsia" w:ascii="宋体" w:hAnsi="宋体" w:cs="宋体"/>
          <w:b/>
          <w:bCs/>
          <w:sz w:val="24"/>
        </w:rPr>
        <w:t>一、首次注册</w:t>
      </w:r>
    </w:p>
    <w:p w14:paraId="5784EC36">
      <w:pPr>
        <w:adjustRightInd w:val="0"/>
        <w:snapToGrid w:val="0"/>
        <w:spacing w:line="360" w:lineRule="auto"/>
        <w:jc w:val="left"/>
        <w:rPr>
          <w:rFonts w:hint="eastAsia" w:ascii="宋体" w:hAnsi="宋体" w:eastAsia="宋体" w:cs="宋体"/>
          <w:sz w:val="24"/>
        </w:rPr>
      </w:pPr>
      <w:r>
        <w:rPr>
          <w:rFonts w:ascii="宋体" w:hAnsi="宋体" w:eastAsia="宋体" w:cs="宋体"/>
          <w:sz w:val="24"/>
        </w:rPr>
        <w:t>1.点击立即注册</w:t>
      </w:r>
    </w:p>
    <w:p w14:paraId="2166C5E3">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4" cstate="print"/>
                    <a:srcRect/>
                    <a:stretch>
                      <a:fillRect/>
                    </a:stretch>
                  </pic:blipFill>
                  <pic:spPr>
                    <a:xfrm>
                      <a:off x="0" y="0"/>
                      <a:ext cx="5760085" cy="2933065"/>
                    </a:xfrm>
                    <a:prstGeom prst="rect">
                      <a:avLst/>
                    </a:prstGeom>
                  </pic:spPr>
                </pic:pic>
              </a:graphicData>
            </a:graphic>
          </wp:inline>
        </w:drawing>
      </w:r>
    </w:p>
    <w:p w14:paraId="7EC24903">
      <w:pPr>
        <w:widowControl/>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rPr>
        <w:t>，</w:t>
      </w:r>
      <w:r>
        <w:rPr>
          <w:rFonts w:hint="eastAsia" w:ascii="宋体" w:hAnsi="宋体" w:eastAsia="宋体" w:cs="宋体"/>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bidi="ar"/>
        </w:rPr>
        <w:t>。</w:t>
      </w:r>
    </w:p>
    <w:p w14:paraId="7E77F717">
      <w:pPr>
        <w:spacing w:line="360" w:lineRule="auto"/>
        <w:rPr>
          <w:rFonts w:hint="eastAsia" w:ascii="宋体" w:hAnsi="宋体" w:eastAsia="宋体" w:cs="宋体"/>
          <w:sz w:val="24"/>
          <w:szCs w:val="28"/>
        </w:rPr>
      </w:pPr>
    </w:p>
    <w:p w14:paraId="5B4F2910">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5" cstate="print"/>
                    <a:srcRect/>
                    <a:stretch>
                      <a:fillRect/>
                    </a:stretch>
                  </pic:blipFill>
                  <pic:spPr>
                    <a:xfrm>
                      <a:off x="0" y="0"/>
                      <a:ext cx="5760085" cy="2766695"/>
                    </a:xfrm>
                    <a:prstGeom prst="rect">
                      <a:avLst/>
                    </a:prstGeom>
                  </pic:spPr>
                </pic:pic>
              </a:graphicData>
            </a:graphic>
          </wp:inline>
        </w:drawing>
      </w:r>
    </w:p>
    <w:p w14:paraId="06E72076">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6BD4F394">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6" cstate="print"/>
                    <a:srcRect/>
                    <a:stretch>
                      <a:fillRect/>
                    </a:stretch>
                  </pic:blipFill>
                  <pic:spPr>
                    <a:xfrm>
                      <a:off x="0" y="0"/>
                      <a:ext cx="5760085" cy="2869565"/>
                    </a:xfrm>
                    <a:prstGeom prst="rect">
                      <a:avLst/>
                    </a:prstGeom>
                  </pic:spPr>
                </pic:pic>
              </a:graphicData>
            </a:graphic>
          </wp:inline>
        </w:drawing>
      </w:r>
    </w:p>
    <w:p w14:paraId="6391751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5E46DF95">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7" cstate="print"/>
                    <a:srcRect/>
                    <a:stretch>
                      <a:fillRect/>
                    </a:stretch>
                  </pic:blipFill>
                  <pic:spPr>
                    <a:xfrm>
                      <a:off x="0" y="0"/>
                      <a:ext cx="5760085" cy="2853055"/>
                    </a:xfrm>
                    <a:prstGeom prst="rect">
                      <a:avLst/>
                    </a:prstGeom>
                  </pic:spPr>
                </pic:pic>
              </a:graphicData>
            </a:graphic>
          </wp:inline>
        </w:drawing>
      </w:r>
    </w:p>
    <w:p w14:paraId="5FFC2F3E">
      <w:pPr>
        <w:numPr>
          <w:ilvl w:val="0"/>
          <w:numId w:val="16"/>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8"/>
                    <a:stretch>
                      <a:fillRect/>
                    </a:stretch>
                  </pic:blipFill>
                  <pic:spPr>
                    <a:xfrm>
                      <a:off x="0" y="0"/>
                      <a:ext cx="5758180" cy="3058795"/>
                    </a:xfrm>
                    <a:prstGeom prst="rect">
                      <a:avLst/>
                    </a:prstGeom>
                    <a:noFill/>
                    <a:ln>
                      <a:noFill/>
                    </a:ln>
                  </pic:spPr>
                </pic:pic>
              </a:graphicData>
            </a:graphic>
          </wp:inline>
        </w:drawing>
      </w:r>
    </w:p>
    <w:p w14:paraId="68AD4EBD">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9" cstate="print"/>
                    <a:srcRect/>
                    <a:stretch>
                      <a:fillRect/>
                    </a:stretch>
                  </pic:blipFill>
                  <pic:spPr>
                    <a:xfrm>
                      <a:off x="0" y="0"/>
                      <a:ext cx="5760085" cy="2809875"/>
                    </a:xfrm>
                    <a:prstGeom prst="rect">
                      <a:avLst/>
                    </a:prstGeom>
                  </pic:spPr>
                </pic:pic>
              </a:graphicData>
            </a:graphic>
          </wp:inline>
        </w:drawing>
      </w:r>
    </w:p>
    <w:p w14:paraId="5BB2941B">
      <w:pPr>
        <w:spacing w:line="440" w:lineRule="exact"/>
        <w:rPr>
          <w:rFonts w:hint="eastAsia" w:ascii="宋体" w:hAnsi="宋体" w:eastAsia="宋体" w:cs="宋体"/>
          <w:b/>
          <w:bCs/>
          <w:color w:val="000000"/>
          <w:sz w:val="24"/>
          <w:szCs w:val="28"/>
        </w:rPr>
      </w:pPr>
      <w:r>
        <w:rPr>
          <w:rFonts w:hint="eastAsia" w:ascii="宋体" w:hAnsi="宋体" w:eastAsia="宋体" w:cs="宋体"/>
          <w:b/>
          <w:bCs/>
          <w:color w:val="000000"/>
          <w:sz w:val="24"/>
          <w:szCs w:val="28"/>
        </w:rPr>
        <w:t>注：</w:t>
      </w:r>
    </w:p>
    <w:p w14:paraId="6CE8BBC7">
      <w:pPr>
        <w:numPr>
          <w:ilvl w:val="0"/>
          <w:numId w:val="17"/>
        </w:numPr>
        <w:spacing w:line="440" w:lineRule="exact"/>
        <w:rPr>
          <w:rFonts w:hint="eastAsia" w:ascii="宋体" w:hAnsi="宋体" w:eastAsia="宋体" w:cs="宋体"/>
          <w:b/>
          <w:bCs/>
          <w:color w:val="000000"/>
          <w:sz w:val="24"/>
          <w:szCs w:val="28"/>
        </w:rPr>
      </w:pPr>
      <w:r>
        <w:rPr>
          <w:rFonts w:hint="eastAsia" w:ascii="宋体" w:hAnsi="宋体" w:eastAsia="宋体" w:cs="宋体"/>
          <w:b/>
          <w:bCs/>
          <w:color w:val="000000"/>
          <w:sz w:val="24"/>
          <w:szCs w:val="28"/>
        </w:rPr>
        <w:t>“项目名称”和“采购形式编号”见</w:t>
      </w:r>
      <w:r>
        <w:rPr>
          <w:rFonts w:hint="eastAsia" w:ascii="宋体" w:hAnsi="宋体" w:cs="宋体"/>
          <w:b/>
          <w:bCs/>
          <w:color w:val="000000"/>
          <w:sz w:val="24"/>
          <w:szCs w:val="28"/>
        </w:rPr>
        <w:t>第一部分的“项目介绍”</w:t>
      </w:r>
      <w:r>
        <w:rPr>
          <w:rFonts w:hint="eastAsia" w:ascii="宋体" w:hAnsi="宋体" w:eastAsia="宋体" w:cs="宋体"/>
          <w:b/>
          <w:bCs/>
          <w:color w:val="000000"/>
          <w:sz w:val="24"/>
          <w:szCs w:val="28"/>
        </w:rPr>
        <w:t>；</w:t>
      </w:r>
    </w:p>
    <w:p w14:paraId="3778B7AE">
      <w:pPr>
        <w:numPr>
          <w:ilvl w:val="0"/>
          <w:numId w:val="17"/>
        </w:numPr>
        <w:spacing w:line="440" w:lineRule="exact"/>
        <w:rPr>
          <w:rFonts w:hint="eastAsia" w:ascii="宋体" w:hAnsi="宋体" w:eastAsia="宋体" w:cs="宋体"/>
          <w:b/>
          <w:bCs/>
          <w:color w:val="000000"/>
          <w:sz w:val="24"/>
          <w:szCs w:val="28"/>
        </w:rPr>
      </w:pPr>
      <w:r>
        <w:rPr>
          <w:rFonts w:hint="eastAsia" w:ascii="宋体" w:hAnsi="宋体" w:eastAsia="宋体" w:cs="宋体"/>
          <w:b/>
          <w:bCs/>
          <w:color w:val="000000"/>
          <w:sz w:val="24"/>
          <w:szCs w:val="28"/>
        </w:rPr>
        <w:t>基本信息</w:t>
      </w:r>
      <w:r>
        <w:rPr>
          <w:rFonts w:hint="eastAsia" w:ascii="宋体" w:hAnsi="宋体" w:cs="宋体"/>
          <w:b/>
          <w:bCs/>
          <w:color w:val="000000"/>
          <w:sz w:val="24"/>
          <w:szCs w:val="28"/>
        </w:rPr>
        <w:t>的填写</w:t>
      </w:r>
      <w:r>
        <w:rPr>
          <w:rFonts w:hint="eastAsia" w:ascii="宋体" w:hAnsi="宋体" w:eastAsia="宋体" w:cs="宋体"/>
          <w:b/>
          <w:bCs/>
          <w:color w:val="000000"/>
          <w:sz w:val="24"/>
          <w:szCs w:val="28"/>
        </w:rPr>
        <w:t>尽可能完整，原则上要求供应商</w:t>
      </w:r>
      <w:r>
        <w:rPr>
          <w:rFonts w:hint="eastAsia" w:ascii="宋体" w:hAnsi="宋体" w:eastAsia="宋体" w:cs="宋体"/>
          <w:b/>
          <w:bCs/>
          <w:color w:val="000000"/>
          <w:sz w:val="24"/>
          <w:szCs w:val="28"/>
          <w:highlight w:val="yellow"/>
        </w:rPr>
        <w:t>必须填写近三年财务指标情况</w:t>
      </w:r>
      <w:r>
        <w:rPr>
          <w:rFonts w:hint="eastAsia" w:ascii="宋体" w:hAnsi="宋体" w:eastAsia="宋体" w:cs="宋体"/>
          <w:b/>
          <w:bCs/>
          <w:color w:val="000000"/>
          <w:sz w:val="24"/>
          <w:szCs w:val="28"/>
        </w:rPr>
        <w:t>；</w:t>
      </w:r>
    </w:p>
    <w:p w14:paraId="2D2B67C0">
      <w:pPr>
        <w:numPr>
          <w:ilvl w:val="0"/>
          <w:numId w:val="17"/>
        </w:numPr>
        <w:spacing w:line="440" w:lineRule="exact"/>
      </w:pPr>
      <w:r>
        <w:rPr>
          <w:rFonts w:hint="eastAsia" w:ascii="宋体" w:hAnsi="宋体" w:eastAsia="宋体" w:cs="宋体"/>
          <w:b/>
          <w:bCs/>
          <w:color w:val="000000"/>
          <w:sz w:val="24"/>
          <w:szCs w:val="28"/>
        </w:rPr>
        <w:t>管理单位选择【直管单位】、意向配套单位选择【直管单位】，配套能力“供货类别”填“直管单位非生产招标 / 研发试验类设备 / 研发试验类设备（产品试验检测中心）”。</w:t>
      </w:r>
    </w:p>
    <w:p w14:paraId="75380CE9">
      <w:pPr>
        <w:numPr>
          <w:ilvl w:val="0"/>
          <w:numId w:val="16"/>
        </w:numPr>
        <w:spacing w:line="360" w:lineRule="auto"/>
        <w:rPr>
          <w:rFonts w:hint="eastAsia" w:ascii="宋体" w:hAnsi="宋体" w:eastAsia="宋体" w:cs="宋体"/>
          <w:color w:val="000000"/>
          <w:sz w:val="24"/>
          <w:szCs w:val="28"/>
        </w:rPr>
      </w:pPr>
      <w:r>
        <w:rPr>
          <w:rFonts w:hint="eastAsia" w:ascii="宋体" w:hAnsi="宋体" w:eastAsia="宋体" w:cs="宋体"/>
          <w:color w:val="000000"/>
          <w:sz w:val="24"/>
          <w:szCs w:val="28"/>
        </w:rPr>
        <w:t>审核完成</w:t>
      </w:r>
    </w:p>
    <w:p w14:paraId="02543086">
      <w:pPr>
        <w:widowControl/>
        <w:jc w:val="left"/>
        <w:rPr>
          <w:rFonts w:hint="eastAsia" w:ascii="宋体" w:hAnsi="宋体" w:eastAsia="宋体" w:cs="宋体"/>
          <w:sz w:val="24"/>
        </w:rPr>
      </w:pPr>
      <w:r>
        <w:rPr>
          <w:rFonts w:hint="eastAsia" w:ascii="宋体" w:hAnsi="宋体" w:eastAsia="宋体" w:cs="宋体"/>
          <w:color w:val="000000"/>
          <w:kern w:val="0"/>
          <w:sz w:val="24"/>
          <w:lang w:bidi="ar"/>
        </w:rPr>
        <w:t>①只有流</w:t>
      </w:r>
      <w:r>
        <w:rPr>
          <w:rFonts w:hint="eastAsia" w:ascii="宋体" w:hAnsi="宋体" w:eastAsia="宋体" w:cs="宋体"/>
          <w:kern w:val="0"/>
          <w:sz w:val="24"/>
          <w:lang w:bidi="ar"/>
        </w:rPr>
        <w:t>程</w:t>
      </w:r>
      <w:r>
        <w:rPr>
          <w:rFonts w:hint="eastAsia" w:ascii="宋体" w:hAnsi="宋体" w:eastAsia="宋体" w:cs="宋体"/>
          <w:b/>
          <w:bCs/>
          <w:kern w:val="0"/>
          <w:sz w:val="24"/>
          <w:lang w:bidi="ar"/>
        </w:rPr>
        <w:t>从发起到结束全部为同意</w:t>
      </w:r>
      <w:r>
        <w:rPr>
          <w:rFonts w:hint="eastAsia" w:ascii="宋体" w:hAnsi="宋体" w:eastAsia="宋体" w:cs="宋体"/>
          <w:kern w:val="0"/>
          <w:sz w:val="24"/>
          <w:lang w:bidi="ar"/>
        </w:rPr>
        <w:t>才可</w:t>
      </w:r>
      <w:r>
        <w:rPr>
          <w:rFonts w:hint="eastAsia" w:ascii="宋体" w:hAnsi="宋体" w:eastAsia="宋体" w:cs="宋体"/>
          <w:color w:val="000000"/>
          <w:kern w:val="0"/>
          <w:sz w:val="24"/>
          <w:lang w:bidi="ar"/>
        </w:rPr>
        <w:t>认为</w:t>
      </w:r>
      <w:r>
        <w:rPr>
          <w:rFonts w:hint="eastAsia" w:ascii="宋体" w:hAnsi="宋体" w:eastAsia="宋体" w:cs="宋体"/>
          <w:b/>
          <w:bCs/>
          <w:color w:val="000000"/>
          <w:kern w:val="0"/>
          <w:sz w:val="24"/>
          <w:lang w:bidi="ar"/>
        </w:rPr>
        <w:t>供应商注册成功；</w:t>
      </w:r>
    </w:p>
    <w:p w14:paraId="72D62B1D">
      <w:pPr>
        <w:widowControl/>
        <w:jc w:val="left"/>
        <w:rPr>
          <w:rFonts w:hint="eastAsia" w:ascii="宋体" w:hAnsi="宋体" w:eastAsia="宋体" w:cs="宋体"/>
          <w:sz w:val="24"/>
        </w:rPr>
      </w:pPr>
      <w:r>
        <w:rPr>
          <w:rFonts w:hint="eastAsia" w:ascii="宋体" w:hAnsi="宋体" w:eastAsia="宋体" w:cs="宋体"/>
          <w:color w:val="000000"/>
          <w:kern w:val="0"/>
          <w:sz w:val="24"/>
          <w:lang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1D40FEB6">
      <w:pPr>
        <w:widowControl/>
        <w:jc w:val="left"/>
        <w:rPr>
          <w:rFonts w:hint="eastAsia" w:ascii="宋体" w:hAnsi="宋体" w:eastAsia="宋体" w:cs="宋体"/>
          <w:sz w:val="24"/>
        </w:rPr>
      </w:pPr>
      <w:r>
        <w:rPr>
          <w:rFonts w:hint="eastAsia" w:ascii="宋体" w:hAnsi="宋体" w:eastAsia="宋体" w:cs="宋体"/>
          <w:color w:val="000000"/>
          <w:kern w:val="0"/>
          <w:sz w:val="24"/>
          <w:lang w:bidi="ar"/>
        </w:rPr>
        <w:t>③如果供应商注册成功，但是供应商编号还未发生改变还是 S+数字的形式，说明系统获取供应商编号失败，请联系商务联系人员处理。</w:t>
      </w:r>
    </w:p>
    <w:p w14:paraId="61784A62">
      <w:pPr>
        <w:numPr>
          <w:ilvl w:val="0"/>
          <w:numId w:val="18"/>
        </w:numPr>
        <w:adjustRightInd w:val="0"/>
        <w:snapToGrid w:val="0"/>
        <w:spacing w:before="312" w:beforeLines="100" w:after="156" w:afterLines="50" w:line="440" w:lineRule="exact"/>
        <w:jc w:val="left"/>
        <w:outlineLvl w:val="3"/>
        <w:rPr>
          <w:sz w:val="24"/>
        </w:rPr>
      </w:pPr>
      <w:r>
        <w:rPr>
          <w:rFonts w:hint="eastAsia"/>
          <w:b/>
          <w:bCs/>
          <w:sz w:val="24"/>
        </w:rPr>
        <w:t>维护近三年财务指标</w:t>
      </w:r>
    </w:p>
    <w:p w14:paraId="5ECA6944">
      <w:pPr>
        <w:spacing w:line="360" w:lineRule="auto"/>
        <w:rPr>
          <w:rFonts w:hint="eastAsia" w:ascii="宋体" w:hAnsi="宋体" w:eastAsia="宋体" w:cs="宋体"/>
          <w:color w:val="000000"/>
          <w:sz w:val="24"/>
          <w:szCs w:val="28"/>
        </w:rPr>
      </w:pPr>
      <w:r>
        <w:rPr>
          <w:rFonts w:hint="eastAsia" w:ascii="宋体" w:hAnsi="宋体" w:cs="宋体"/>
          <w:color w:val="000000"/>
          <w:sz w:val="24"/>
          <w:szCs w:val="28"/>
        </w:rPr>
        <w:t>1.</w:t>
      </w:r>
      <w:r>
        <w:rPr>
          <w:rFonts w:hint="eastAsia" w:ascii="宋体" w:hAnsi="宋体" w:eastAsia="宋体" w:cs="宋体"/>
          <w:color w:val="000000"/>
          <w:sz w:val="24"/>
          <w:szCs w:val="28"/>
        </w:rPr>
        <w:t>供应商使用业务账号登录系统后，通过菜单路径：供应商中心→供应商变更→供应商财务数据变更管理，点击【发起变更】按钮，进入供应商财务数据变更填写界面。</w:t>
      </w:r>
    </w:p>
    <w:p w14:paraId="1635437A">
      <w:pPr>
        <w:sectPr>
          <w:headerReference r:id="rId9" w:type="first"/>
          <w:footerReference r:id="rId11" w:type="first"/>
          <w:headerReference r:id="rId8" w:type="default"/>
          <w:footerReference r:id="rId10" w:type="default"/>
          <w:pgSz w:w="11906" w:h="16838"/>
          <w:pgMar w:top="1588" w:right="1418" w:bottom="1134" w:left="1418" w:header="851" w:footer="992" w:gutter="0"/>
          <w:cols w:space="720" w:num="1"/>
          <w:titlePg/>
          <w:docGrid w:type="lines" w:linePitch="312" w:charSpace="0"/>
        </w:sectPr>
      </w:pPr>
      <w: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0"/>
                    <a:stretch>
                      <a:fillRect/>
                    </a:stretch>
                  </pic:blipFill>
                  <pic:spPr>
                    <a:xfrm>
                      <a:off x="0" y="0"/>
                      <a:ext cx="5486400" cy="2661285"/>
                    </a:xfrm>
                    <a:prstGeom prst="rect">
                      <a:avLst/>
                    </a:prstGeom>
                    <a:noFill/>
                    <a:ln>
                      <a:noFill/>
                    </a:ln>
                  </pic:spPr>
                </pic:pic>
              </a:graphicData>
            </a:graphic>
          </wp:inline>
        </w:drawing>
      </w:r>
    </w:p>
    <w:p w14:paraId="146A56C5">
      <w:pPr>
        <w:pStyle w:val="27"/>
        <w:numPr>
          <w:ilvl w:val="0"/>
          <w:numId w:val="0"/>
        </w:numPr>
        <w:outlineLvl w:val="2"/>
        <w:rPr>
          <w:rFonts w:hint="eastAsia" w:ascii="宋体" w:hAnsi="宋体" w:eastAsia="宋体" w:cs="宋体"/>
          <w:szCs w:val="28"/>
        </w:rPr>
      </w:pPr>
      <w:r>
        <w:rPr>
          <w:rFonts w:hint="eastAsia" w:ascii="宋体" w:hAnsi="宋体" w:eastAsia="宋体" w:cs="宋体"/>
          <w:szCs w:val="28"/>
        </w:rPr>
        <w:t>附件</w:t>
      </w:r>
      <w:r>
        <w:rPr>
          <w:rFonts w:hint="eastAsia" w:ascii="宋体" w:hAnsi="宋体" w:eastAsia="宋体" w:cs="宋体"/>
          <w:szCs w:val="28"/>
          <w:lang w:val="en-US" w:eastAsia="zh-CN"/>
        </w:rPr>
        <w:t>6</w:t>
      </w:r>
      <w:r>
        <w:rPr>
          <w:rFonts w:hint="eastAsia" w:ascii="宋体" w:hAnsi="宋体" w:eastAsia="宋体" w:cs="宋体"/>
          <w:szCs w:val="28"/>
        </w:rPr>
        <w:t xml:space="preserve"> SRM系统供应商用户手册</w:t>
      </w:r>
    </w:p>
    <w:p w14:paraId="4E8F86ED">
      <w:pPr>
        <w:spacing w:line="360" w:lineRule="auto"/>
        <w:rPr>
          <w:rStyle w:val="21"/>
          <w:rFonts w:hint="eastAsia" w:ascii="宋体" w:hAnsi="宋体" w:eastAsia="宋体" w:cs="宋体"/>
          <w:sz w:val="24"/>
        </w:rPr>
      </w:pPr>
      <w:r>
        <w:rPr>
          <w:rFonts w:hint="eastAsia" w:ascii="宋体" w:hAnsi="宋体" w:eastAsia="宋体" w:cs="宋体"/>
          <w:color w:val="000000"/>
          <w:sz w:val="24"/>
        </w:rPr>
        <w:t>系统网址：</w:t>
      </w:r>
      <w:r>
        <w:fldChar w:fldCharType="begin"/>
      </w:r>
      <w:r>
        <w:instrText xml:space="preserve"> HYPERLINK "http://ecaitong.sinotruk.com:8012/" \t "dlt" </w:instrText>
      </w:r>
      <w:r>
        <w:fldChar w:fldCharType="separate"/>
      </w:r>
      <w:r>
        <w:rPr>
          <w:rStyle w:val="21"/>
          <w:rFonts w:hint="eastAsia" w:ascii="宋体" w:hAnsi="宋体" w:eastAsia="宋体" w:cs="宋体"/>
          <w:sz w:val="24"/>
        </w:rPr>
        <w:t>https://ecaitong.sinotruk.com:8012/</w:t>
      </w:r>
      <w:r>
        <w:rPr>
          <w:rStyle w:val="21"/>
          <w:rFonts w:hint="eastAsia" w:ascii="宋体" w:hAnsi="宋体" w:eastAsia="宋体" w:cs="宋体"/>
          <w:sz w:val="24"/>
        </w:rPr>
        <w:fldChar w:fldCharType="end"/>
      </w:r>
    </w:p>
    <w:p w14:paraId="73381740">
      <w:pPr>
        <w:spacing w:line="360" w:lineRule="auto"/>
        <w:rPr>
          <w:rFonts w:ascii="Times New Roman" w:hAnsi="Times New Roman" w:eastAsia="宋体" w:cs="Times New Roman"/>
          <w:color w:val="000000"/>
          <w:sz w:val="24"/>
        </w:rPr>
      </w:pPr>
      <w:r>
        <w:rPr>
          <w:rFonts w:ascii="Times New Roman" w:hAnsi="Times New Roman" w:eastAsia="宋体" w:cs="Times New Roman"/>
          <w:color w:val="000000"/>
          <w:sz w:val="24"/>
        </w:rPr>
        <w:t>用 户 名：gys+供应商代码（</w:t>
      </w:r>
      <w:r>
        <w:rPr>
          <w:rFonts w:ascii="Times New Roman" w:hAnsi="Times New Roman" w:eastAsia="宋体" w:cs="Times New Roman"/>
          <w:color w:val="FF0000"/>
          <w:sz w:val="24"/>
        </w:rPr>
        <w:t>注意：注册完毕后，用户名不要用手机号登录</w:t>
      </w:r>
      <w:r>
        <w:rPr>
          <w:rFonts w:ascii="Times New Roman" w:hAnsi="Times New Roman" w:eastAsia="宋体" w:cs="Times New Roman"/>
          <w:color w:val="000000"/>
          <w:sz w:val="24"/>
        </w:rPr>
        <w:t>）</w:t>
      </w:r>
    </w:p>
    <w:p w14:paraId="49E0D455">
      <w:pPr>
        <w:spacing w:line="360" w:lineRule="auto"/>
      </w:pPr>
      <w:r>
        <w:rPr>
          <w:rFonts w:hint="eastAsia"/>
          <w:sz w:val="24"/>
        </w:rPr>
        <w:t>初始密码为scm@2022或@2023</w:t>
      </w:r>
    </w:p>
    <w:p w14:paraId="513E91E0">
      <w:pPr>
        <w:spacing w:line="360" w:lineRule="auto"/>
        <w:rPr>
          <w:rFonts w:hint="eastAsia" w:ascii="宋体" w:hAnsi="宋体" w:eastAsia="宋体" w:cs="宋体"/>
          <w:b/>
          <w:bCs/>
          <w:color w:val="000000"/>
          <w:sz w:val="24"/>
        </w:rPr>
      </w:pPr>
      <w:r>
        <w:rPr>
          <w:rFonts w:hint="eastAsia" w:ascii="宋体" w:hAnsi="宋体" w:eastAsia="宋体" w:cs="宋体"/>
          <w:b/>
          <w:bCs/>
          <w:color w:val="000000"/>
          <w:sz w:val="24"/>
        </w:rPr>
        <w:t>1.供应商应标</w:t>
      </w:r>
    </w:p>
    <w:p w14:paraId="686F25C6">
      <w:pPr>
        <w:spacing w:line="360" w:lineRule="auto"/>
        <w:rPr>
          <w:rFonts w:hint="eastAsia"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供应商应标</w:t>
      </w:r>
    </w:p>
    <w:p w14:paraId="0B09103F">
      <w:pPr>
        <w:spacing w:line="360" w:lineRule="auto"/>
        <w:rPr>
          <w:rFonts w:hint="eastAsia" w:ascii="宋体" w:hAnsi="宋体" w:eastAsia="宋体" w:cs="宋体"/>
          <w:color w:val="000000"/>
          <w:sz w:val="24"/>
        </w:rPr>
      </w:pPr>
      <w:r>
        <w:rPr>
          <w:rFonts w:ascii="宋体" w:hAnsi="宋体" w:eastAsia="宋体" w:cs="宋体"/>
          <w:color w:val="000000"/>
          <w:sz w:val="24"/>
        </w:rPr>
        <w:t>点击应标，上传文件之后点击提交。</w:t>
      </w:r>
    </w:p>
    <w:p w14:paraId="75C10944">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1" cstate="print"/>
                    <a:srcRect/>
                    <a:stretch>
                      <a:fillRect/>
                    </a:stretch>
                  </pic:blipFill>
                  <pic:spPr>
                    <a:xfrm>
                      <a:off x="0" y="0"/>
                      <a:ext cx="5760085" cy="2269490"/>
                    </a:xfrm>
                    <a:prstGeom prst="rect">
                      <a:avLst/>
                    </a:prstGeom>
                  </pic:spPr>
                </pic:pic>
              </a:graphicData>
            </a:graphic>
          </wp:inline>
        </w:drawing>
      </w:r>
    </w:p>
    <w:p w14:paraId="098D6161">
      <w:pPr>
        <w:pStyle w:val="2"/>
      </w:pPr>
    </w:p>
    <w:p w14:paraId="0FDD7A77">
      <w:pPr>
        <w:rPr>
          <w:rFonts w:hint="eastAsia" w:asciiTheme="majorEastAsia" w:hAnsiTheme="majorEastAsia" w:eastAsiaTheme="majorEastAsia" w:cstheme="majorEastAsia"/>
          <w:sz w:val="24"/>
        </w:rPr>
      </w:pPr>
      <w:r>
        <w:rPr>
          <w:rFonts w:hint="eastAsia" w:cs="Times New Roman"/>
          <w:b/>
          <w:bCs/>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宋体" w:hAnsi="宋体"/>
        <w:b/>
        <w:bCs/>
      </w:rPr>
      <w:id w:val="90701257"/>
    </w:sdtPr>
    <w:sdtEndPr>
      <w:rPr>
        <w:rFonts w:ascii="Times New Roman" w:hAnsi="Times New Roman"/>
        <w:b/>
        <w:bCs/>
      </w:rPr>
    </w:sdtEndPr>
    <w:sdtContent>
      <w:p w14:paraId="3EBA8BBB">
        <w:pPr>
          <w:pStyle w:val="10"/>
          <w:jc w:val="center"/>
          <w:rPr>
            <w:b/>
            <w:bCs/>
            <w:sz w:val="21"/>
            <w:szCs w:val="20"/>
          </w:rPr>
        </w:pPr>
        <w:r>
          <w:rPr>
            <w:rFonts w:hint="eastAsia" w:ascii="宋体" w:hAnsi="宋体"/>
            <w:b/>
            <w:bCs/>
          </w:rPr>
          <w:t>第</w:t>
        </w:r>
        <w:r>
          <w:rPr>
            <w:rFonts w:ascii="宋体" w:hAnsi="宋体"/>
            <w:b/>
            <w:bCs/>
            <w:lang w:val="zh-CN"/>
          </w:rPr>
          <w:t xml:space="preserve"> </w:t>
        </w:r>
        <w:r>
          <w:rPr>
            <w:rFonts w:ascii="宋体" w:hAnsi="宋体"/>
            <w:b/>
            <w:bCs/>
          </w:rPr>
          <w:fldChar w:fldCharType="begin"/>
        </w:r>
        <w:r>
          <w:rPr>
            <w:rFonts w:ascii="宋体" w:hAnsi="宋体"/>
            <w:b/>
            <w:bCs/>
          </w:rPr>
          <w:instrText xml:space="preserve">PAGE</w:instrText>
        </w:r>
        <w:r>
          <w:rPr>
            <w:rFonts w:ascii="宋体" w:hAnsi="宋体"/>
            <w:b/>
            <w:bCs/>
          </w:rPr>
          <w:fldChar w:fldCharType="separate"/>
        </w:r>
        <w:r>
          <w:rPr>
            <w:rFonts w:hint="eastAsia" w:ascii="宋体" w:hAnsi="宋体"/>
            <w:b/>
            <w:bCs/>
          </w:rPr>
          <w:t>157</w:t>
        </w:r>
        <w:r>
          <w:rPr>
            <w:rFonts w:ascii="宋体" w:hAnsi="宋体"/>
            <w:b/>
            <w:bCs/>
          </w:rPr>
          <w:fldChar w:fldCharType="end"/>
        </w:r>
        <w:r>
          <w:rPr>
            <w:rFonts w:hint="eastAsia" w:ascii="宋体" w:hAnsi="宋体"/>
            <w:b/>
            <w:bCs/>
          </w:rPr>
          <w:t>页</w:t>
        </w:r>
        <w:r>
          <w:rPr>
            <w:rFonts w:ascii="宋体" w:hAnsi="宋体"/>
            <w:b/>
            <w:bCs/>
            <w:lang w:val="zh-CN"/>
          </w:rPr>
          <w:t xml:space="preserve"> /</w:t>
        </w:r>
        <w:r>
          <w:rPr>
            <w:rFonts w:hint="eastAsia" w:ascii="宋体" w:hAnsi="宋体"/>
            <w:b/>
            <w:bCs/>
            <w:lang w:val="zh-CN"/>
          </w:rPr>
          <w:t>共</w:t>
        </w:r>
        <w:r>
          <w:rPr>
            <w:rFonts w:ascii="宋体" w:hAnsi="宋体"/>
            <w:b/>
            <w:bCs/>
            <w:lang w:val="zh-CN"/>
          </w:rPr>
          <w:t xml:space="preserve"> </w:t>
        </w:r>
        <w:r>
          <w:rPr>
            <w:rFonts w:hint="eastAsia" w:ascii="宋体" w:hAnsi="宋体"/>
            <w:b/>
            <w:bCs/>
            <w:lang w:val="zh-CN"/>
          </w:rPr>
          <w:fldChar w:fldCharType="begin"/>
        </w:r>
        <w:r>
          <w:rPr>
            <w:rFonts w:hint="eastAsia" w:ascii="宋体" w:hAnsi="宋体"/>
            <w:b/>
            <w:bCs/>
            <w:lang w:val="zh-CN"/>
          </w:rPr>
          <w:instrText xml:space="preserve"> =</w:instrText>
        </w:r>
        <w:r>
          <w:rPr>
            <w:rFonts w:hint="eastAsia" w:ascii="宋体" w:hAnsi="宋体"/>
            <w:b/>
            <w:bCs/>
            <w:lang w:val="zh-CN"/>
          </w:rPr>
          <w:fldChar w:fldCharType="begin"/>
        </w:r>
        <w:r>
          <w:rPr>
            <w:rFonts w:hint="eastAsia" w:ascii="宋体" w:hAnsi="宋体"/>
            <w:b/>
            <w:bCs/>
            <w:lang w:val="zh-CN"/>
          </w:rPr>
          <w:instrText xml:space="preserve"> </w:instrText>
        </w:r>
        <w:r>
          <w:rPr>
            <w:rFonts w:ascii="宋体" w:hAnsi="宋体"/>
            <w:b/>
            <w:bCs/>
          </w:rPr>
          <w:instrText xml:space="preserve">NUMPAGES</w:instrText>
        </w:r>
        <w:r>
          <w:rPr>
            <w:rFonts w:hint="eastAsia" w:ascii="宋体" w:hAnsi="宋体"/>
            <w:b/>
            <w:bCs/>
            <w:lang w:val="zh-CN"/>
          </w:rPr>
          <w:instrText xml:space="preserve"> </w:instrText>
        </w:r>
        <w:r>
          <w:rPr>
            <w:rFonts w:hint="eastAsia" w:ascii="宋体" w:hAnsi="宋体"/>
            <w:b/>
            <w:bCs/>
            <w:lang w:val="zh-CN"/>
          </w:rPr>
          <w:fldChar w:fldCharType="separate"/>
        </w:r>
        <w:r>
          <w:rPr>
            <w:rFonts w:hint="eastAsia" w:ascii="宋体" w:hAnsi="宋体"/>
            <w:b/>
            <w:bCs/>
          </w:rPr>
          <w:instrText xml:space="preserve">16</w:instrText>
        </w:r>
        <w:r>
          <w:rPr>
            <w:rFonts w:hint="eastAsia" w:ascii="宋体" w:hAnsi="宋体"/>
            <w:b/>
            <w:bCs/>
            <w:lang w:val="zh-CN"/>
          </w:rPr>
          <w:fldChar w:fldCharType="end"/>
        </w:r>
        <w:r>
          <w:rPr>
            <w:rFonts w:hint="eastAsia" w:ascii="宋体" w:hAnsi="宋体"/>
            <w:b/>
            <w:bCs/>
            <w:lang w:val="zh-CN"/>
          </w:rPr>
          <w:instrText xml:space="preserve">-2 </w:instrText>
        </w:r>
        <w:r>
          <w:rPr>
            <w:rFonts w:hint="eastAsia" w:ascii="宋体" w:hAnsi="宋体"/>
            <w:b/>
            <w:bCs/>
            <w:lang w:val="zh-CN"/>
          </w:rPr>
          <w:fldChar w:fldCharType="separate"/>
        </w:r>
        <w:r>
          <w:rPr>
            <w:rFonts w:hint="eastAsia" w:ascii="宋体" w:hAnsi="宋体"/>
            <w:b/>
            <w:bCs/>
            <w:lang w:val="zh-CN"/>
          </w:rPr>
          <w:t>14</w:t>
        </w:r>
        <w:r>
          <w:rPr>
            <w:rFonts w:hint="eastAsia" w:ascii="宋体" w:hAnsi="宋体"/>
            <w:b/>
            <w:bCs/>
            <w:lang w:val="zh-CN"/>
          </w:rPr>
          <w:fldChar w:fldCharType="end"/>
        </w:r>
        <w:r>
          <w:rPr>
            <w:rFonts w:hint="eastAsia" w:ascii="宋体" w:hAnsi="宋体"/>
            <w:b/>
            <w:bCs/>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222366">
    <w:pPr>
      <w:pStyle w:val="10"/>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7A23EC1">
                          <w:pPr>
                            <w:pStyle w:val="1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27A23EC1">
                    <w:pPr>
                      <w:pStyle w:val="1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28321A">
    <w:pPr>
      <w:pStyle w:val="1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5E41B64">
                          <w:pPr>
                            <w:pStyle w:val="1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5E41B64">
                    <w:pPr>
                      <w:pStyle w:val="1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1D6E38">
    <w:pPr>
      <w:spacing w:line="194" w:lineRule="auto"/>
      <w:rPr>
        <w:rFonts w:hint="eastAsia"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939A514">
                          <w:pPr>
                            <w:pStyle w:val="1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4939A514">
                    <w:pPr>
                      <w:pStyle w:val="1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6AD0D4">
    <w:pPr>
      <w:pStyle w:val="10"/>
      <w:jc w:val="center"/>
    </w:pPr>
    <w: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1FBC162">
                          <w:pPr>
                            <w:pStyle w:val="1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51FBC162">
                    <w:pPr>
                      <w:pStyle w:val="10"/>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A1BE57">
    <w:pPr>
      <w:pStyle w:val="11"/>
      <w:ind w:firstLine="360"/>
      <w:jc w:val="right"/>
    </w:pPr>
    <w:r>
      <w:rPr>
        <w:rFonts w:hint="eastAsia"/>
      </w:rPr>
      <w:t>中国重型汽车集团莱芜整车环境仓项目-重型高低温环境仓（两套）采购项目招标书</w:t>
    </w:r>
  </w:p>
  <w:p w14:paraId="4D100F95">
    <w:r>
      <w:pict>
        <v:shape id="PowerPlusWaterMarkObject40946013" o:spid="_x0000_s1025" o:spt="136" type="#_x0000_t136" style="position:absolute;left:0pt;margin-left:496.1pt;margin-top:506.85pt;height:14pt;width:136pt;mso-position-horizontal-relative:margin;mso-position-vertical-relative:margin;rotation:-2949120f;z-index:-251627520;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40587512" o:spid="_x0000_s1026" o:spt="136" type="#_x0000_t136" style="position:absolute;left:0pt;margin-left:378.7pt;margin-top:624.25pt;height:14pt;width:136pt;mso-position-horizontal-relative:margin;mso-position-vertical-relative:margin;rotation:-2949120f;z-index:-251628544;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9703720" o:spid="_x0000_s1027" o:spt="136" type="#_x0000_t136" style="position:absolute;left:0pt;margin-left:261.3pt;margin-top:741.65pt;height:14pt;width:136pt;mso-position-horizontal-relative:margin;mso-position-vertical-relative:margin;rotation:-2949120f;z-index:-251629568;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9150687" o:spid="_x0000_s1028" o:spt="136" type="#_x0000_t136" style="position:absolute;left:0pt;margin-left:496.1pt;margin-top:301.55pt;height:14pt;width:136pt;mso-position-horizontal-relative:margin;mso-position-vertical-relative:margin;rotation:-2949120f;z-index:-251630592;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8762307" o:spid="_x0000_s1029" o:spt="136" type="#_x0000_t136" style="position:absolute;left:0pt;margin-left:378.7pt;margin-top:418.95pt;height:14pt;width:136pt;mso-position-horizontal-relative:margin;mso-position-vertical-relative:margin;rotation:-2949120f;z-index:-251631616;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7885111" o:spid="_x0000_s1030" o:spt="136" type="#_x0000_t136" style="position:absolute;left:0pt;margin-left:261.3pt;margin-top:536.3pt;height:14pt;width:136pt;mso-position-horizontal-relative:margin;mso-position-vertical-relative:margin;rotation:-2949120f;z-index:-251632640;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7826698" o:spid="_x0000_s1031" o:spt="136" type="#_x0000_t136" style="position:absolute;left:0pt;margin-left:143.95pt;margin-top:653.7pt;height:14pt;width:136pt;mso-position-horizontal-relative:margin;mso-position-vertical-relative:margin;rotation:-2949120f;z-index:-251633664;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7535019" o:spid="_x0000_s1032" o:spt="136" type="#_x0000_t136" style="position:absolute;left:0pt;margin-left:26.55pt;margin-top:771.1pt;height:14pt;width:136pt;mso-position-horizontal-relative:margin;mso-position-vertical-relative:margin;rotation:-2949120f;z-index:-251634688;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6916509" o:spid="_x0000_s1033" o:spt="136" type="#_x0000_t136" style="position:absolute;left:0pt;margin-left:496.1pt;margin-top:96.25pt;height:14pt;width:136pt;mso-position-horizontal-relative:margin;mso-position-vertical-relative:margin;rotation:-2949120f;z-index:-251635712;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6401355" o:spid="_x0000_s1034" o:spt="136" type="#_x0000_t136" style="position:absolute;left:0pt;margin-left:378.7pt;margin-top:213.65pt;height:14pt;width:136pt;mso-position-horizontal-relative:margin;mso-position-vertical-relative:margin;rotation:-2949120f;z-index:-251636736;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5864297" o:spid="_x0000_s1035" o:spt="136" type="#_x0000_t136" style="position:absolute;left:0pt;margin-left:261.3pt;margin-top:331pt;height:14pt;width:136pt;mso-position-horizontal-relative:margin;mso-position-vertical-relative:margin;rotation:-2949120f;z-index:-251637760;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5075334" o:spid="_x0000_s1036" o:spt="136" type="#_x0000_t136" style="position:absolute;left:0pt;margin-left:143.95pt;margin-top:448.4pt;height:14pt;width:136pt;mso-position-horizontal-relative:margin;mso-position-vertical-relative:margin;rotation:-2949120f;z-index:-251638784;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4696093" o:spid="_x0000_s1037" o:spt="136" type="#_x0000_t136" style="position:absolute;left:0pt;margin-left:26.55pt;margin-top:565.75pt;height:14pt;width:136pt;mso-position-horizontal-relative:margin;mso-position-vertical-relative:margin;rotation:-2949120f;z-index:-251639808;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4267582" o:spid="_x0000_s1038" o:spt="136" type="#_x0000_t136" style="position:absolute;left:0pt;margin-left:-90.8pt;margin-top:683.15pt;height:14pt;width:136pt;mso-position-horizontal-relative:margin;mso-position-vertical-relative:margin;rotation:-2949120f;z-index:-251640832;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3364195" o:spid="_x0000_s1039" o:spt="136" type="#_x0000_t136" style="position:absolute;left:0pt;margin-left:496.1pt;margin-top:-109.05pt;height:14pt;width:136pt;mso-position-horizontal-relative:margin;mso-position-vertical-relative:margin;rotation:-2949120f;z-index:-251641856;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2640062" o:spid="_x0000_s1040" o:spt="136" type="#_x0000_t136" style="position:absolute;left:0pt;margin-left:378.7pt;margin-top:8.3pt;height:14pt;width:136pt;mso-position-horizontal-relative:margin;mso-position-vertical-relative:margin;rotation:-2949120f;z-index:-251642880;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2158558" o:spid="_x0000_s1041" o:spt="136" type="#_x0000_t136" style="position:absolute;left:0pt;margin-left:261.3pt;margin-top:125.7pt;height:14pt;width:136pt;mso-position-horizontal-relative:margin;mso-position-vertical-relative:margin;rotation:-2949120f;z-index:-251643904;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1922731" o:spid="_x0000_s1042" o:spt="136" type="#_x0000_t136" style="position:absolute;left:0pt;margin-left:143.95pt;margin-top:243.05pt;height:14pt;width:136pt;mso-position-horizontal-relative:margin;mso-position-vertical-relative:margin;rotation:-2949120f;z-index:-251644928;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1608160" o:spid="_x0000_s1043" o:spt="136" type="#_x0000_t136" style="position:absolute;left:0pt;margin-left:26.55pt;margin-top:360.45pt;height:14pt;width:136pt;mso-position-horizontal-relative:margin;mso-position-vertical-relative:margin;rotation:-2949120f;z-index:-251645952;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1204416" o:spid="_x0000_s1044" o:spt="136" type="#_x0000_t136" style="position:absolute;left:0pt;margin-left:-90.8pt;margin-top:477.85pt;height:14pt;width:136pt;mso-position-horizontal-relative:margin;mso-position-vertical-relative:margin;rotation:-2949120f;z-index:-251646976;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1004450" o:spid="_x0000_s1045" o:spt="136" type="#_x0000_t136" style="position:absolute;left:0pt;margin-left:261.3pt;margin-top:-79.6pt;height:14pt;width:136pt;mso-position-horizontal-relative:margin;mso-position-vertical-relative:margin;rotation:-2949120f;z-index:-251648000;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30193273" o:spid="_x0000_s1046" o:spt="136" type="#_x0000_t136" style="position:absolute;left:0pt;margin-left:143.95pt;margin-top:37.75pt;height:14pt;width:136pt;mso-position-horizontal-relative:margin;mso-position-vertical-relative:margin;rotation:-2949120f;z-index:-251649024;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29635885" o:spid="_x0000_s1047" o:spt="136" type="#_x0000_t136" style="position:absolute;left:0pt;margin-left:26.55pt;margin-top:155.15pt;height:14pt;width:136pt;mso-position-horizontal-relative:margin;mso-position-vertical-relative:margin;rotation:-2949120f;z-index:-251650048;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28701664" o:spid="_x0000_s1048" o:spt="136" type="#_x0000_t136" style="position:absolute;left:0pt;margin-left:-90.8pt;margin-top:272.5pt;height:14pt;width:136pt;mso-position-horizontal-relative:margin;mso-position-vertical-relative:margin;rotation:-2949120f;z-index:-251651072;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28535937" o:spid="_x0000_s1049" o:spt="136" type="#_x0000_t136" style="position:absolute;left:0pt;margin-left:26.55pt;margin-top:-50.2pt;height:14pt;width:136pt;mso-position-horizontal-relative:margin;mso-position-vertical-relative:margin;rotation:-2949120f;z-index:-251652096;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r>
      <w:pict>
        <v:shape id="PowerPlusWaterMarkObject28417291" o:spid="_x0000_s1050" o:spt="136" type="#_x0000_t136" style="position:absolute;left:0pt;margin-left:-90.8pt;margin-top:67.2pt;height:14pt;width:136pt;mso-position-horizontal-relative:margin;mso-position-vertical-relative:margin;rotation:-2949120f;z-index:-251653120;mso-width-relative:page;mso-height-relative:page;" fillcolor="#CCCCCC" filled="t" stroked="f" coordsize="21600,21600">
          <v:path/>
          <v:fill on="t" opacity="26214f" focussize="0,0"/>
          <v:stroke on="f"/>
          <v:imagedata o:title=""/>
          <o:lock v:ext="edit" aspectratio="t"/>
          <v:textpath on="t" fitshape="t" fitpath="t" trim="t" xscale="f" string="徐圣金0717242026-04-16" style="font-family:汉仪旗黑KW 55S;font-size:14pt;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50B954">
    <w:pPr>
      <w:pStyle w:val="11"/>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EEFC76">
    <w:pPr>
      <w:pStyle w:val="11"/>
    </w:pPr>
  </w:p>
  <w:p w14:paraId="6857F11E">
    <w:pPr>
      <w:pStyle w:val="1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69B71">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1">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2">
    <w:nsid w:val="EC0F315E"/>
    <w:multiLevelType w:val="singleLevel"/>
    <w:tmpl w:val="EC0F315E"/>
    <w:lvl w:ilvl="0" w:tentative="0">
      <w:start w:val="1"/>
      <w:numFmt w:val="decimal"/>
      <w:suff w:val="nothing"/>
      <w:lvlText w:val="%1."/>
      <w:lvlJc w:val="left"/>
      <w:pPr>
        <w:ind w:left="480" w:firstLine="0"/>
      </w:pPr>
      <w:rPr>
        <w:rFonts w:hint="default"/>
        <w:b/>
        <w:bCs/>
      </w:rPr>
    </w:lvl>
  </w:abstractNum>
  <w:abstractNum w:abstractNumId="3">
    <w:nsid w:val="F54BF83F"/>
    <w:multiLevelType w:val="singleLevel"/>
    <w:tmpl w:val="F54BF83F"/>
    <w:lvl w:ilvl="0" w:tentative="0">
      <w:start w:val="1"/>
      <w:numFmt w:val="decimal"/>
      <w:suff w:val="space"/>
      <w:lvlText w:val="%1."/>
      <w:lvlJc w:val="left"/>
      <w:pPr>
        <w:ind w:left="0" w:firstLine="0"/>
      </w:pPr>
    </w:lvl>
  </w:abstractNum>
  <w:abstractNum w:abstractNumId="4">
    <w:nsid w:val="FD8CCA73"/>
    <w:multiLevelType w:val="multilevel"/>
    <w:tmpl w:val="FD8CCA73"/>
    <w:lvl w:ilvl="0" w:tentative="0">
      <w:start w:val="1"/>
      <w:numFmt w:val="decimal"/>
      <w:suff w:val="nothing"/>
      <w:lvlText w:val="%1."/>
      <w:lvlJc w:val="left"/>
      <w:pPr>
        <w:ind w:left="480" w:firstLine="0"/>
      </w:pPr>
    </w:lvl>
    <w:lvl w:ilvl="1" w:tentative="0">
      <w:start w:val="1"/>
      <w:numFmt w:val="decimal"/>
      <w:lvlText w:val="(%2)"/>
      <w:lvlJc w:val="left"/>
      <w:pPr>
        <w:tabs>
          <w:tab w:val="left" w:pos="840"/>
        </w:tabs>
        <w:ind w:left="1320" w:leftChars="0" w:hanging="420" w:firstLineChars="0"/>
      </w:pPr>
      <w:rPr>
        <w:rFonts w:hint="default"/>
      </w:rPr>
    </w:lvl>
    <w:lvl w:ilvl="2" w:tentative="0">
      <w:start w:val="1"/>
      <w:numFmt w:val="decimalEnclosedCircleChinese"/>
      <w:lvlText w:val="%3"/>
      <w:lvlJc w:val="left"/>
      <w:pPr>
        <w:tabs>
          <w:tab w:val="left" w:pos="1260"/>
        </w:tabs>
        <w:ind w:left="1740" w:leftChars="0" w:hanging="420" w:firstLineChars="0"/>
      </w:pPr>
      <w:rPr>
        <w:rFonts w:hint="default"/>
      </w:rPr>
    </w:lvl>
    <w:lvl w:ilvl="3" w:tentative="0">
      <w:start w:val="1"/>
      <w:numFmt w:val="decimal"/>
      <w:lvlText w:val="%4)"/>
      <w:lvlJc w:val="left"/>
      <w:pPr>
        <w:tabs>
          <w:tab w:val="left" w:pos="1680"/>
        </w:tabs>
        <w:ind w:left="2160" w:leftChars="0" w:hanging="420" w:firstLineChars="0"/>
      </w:pPr>
      <w:rPr>
        <w:rFonts w:hint="default"/>
      </w:rPr>
    </w:lvl>
    <w:lvl w:ilvl="4" w:tentative="0">
      <w:start w:val="1"/>
      <w:numFmt w:val="lowerLetter"/>
      <w:lvlText w:val="%5."/>
      <w:lvlJc w:val="left"/>
      <w:pPr>
        <w:tabs>
          <w:tab w:val="left" w:pos="2100"/>
        </w:tabs>
        <w:ind w:left="2580" w:leftChars="0" w:hanging="420" w:firstLineChars="0"/>
      </w:pPr>
      <w:rPr>
        <w:rFonts w:hint="default"/>
      </w:rPr>
    </w:lvl>
    <w:lvl w:ilvl="5" w:tentative="0">
      <w:start w:val="1"/>
      <w:numFmt w:val="lowerLetter"/>
      <w:lvlText w:val="%6)"/>
      <w:lvlJc w:val="left"/>
      <w:pPr>
        <w:tabs>
          <w:tab w:val="left" w:pos="2520"/>
        </w:tabs>
        <w:ind w:left="3000" w:leftChars="0" w:hanging="420" w:firstLineChars="0"/>
      </w:pPr>
      <w:rPr>
        <w:rFonts w:hint="default"/>
      </w:rPr>
    </w:lvl>
    <w:lvl w:ilvl="6" w:tentative="0">
      <w:start w:val="1"/>
      <w:numFmt w:val="lowerRoman"/>
      <w:lvlText w:val="%7."/>
      <w:lvlJc w:val="left"/>
      <w:pPr>
        <w:tabs>
          <w:tab w:val="left" w:pos="2940"/>
        </w:tabs>
        <w:ind w:left="3420" w:leftChars="0" w:hanging="420" w:firstLineChars="0"/>
      </w:pPr>
      <w:rPr>
        <w:rFonts w:hint="default"/>
      </w:rPr>
    </w:lvl>
    <w:lvl w:ilvl="7" w:tentative="0">
      <w:start w:val="1"/>
      <w:numFmt w:val="lowerRoman"/>
      <w:lvlText w:val="%8)"/>
      <w:lvlJc w:val="left"/>
      <w:pPr>
        <w:tabs>
          <w:tab w:val="left" w:pos="3360"/>
        </w:tabs>
        <w:ind w:left="3840" w:leftChars="0" w:hanging="420" w:firstLineChars="0"/>
      </w:pPr>
      <w:rPr>
        <w:rFonts w:hint="default"/>
      </w:rPr>
    </w:lvl>
    <w:lvl w:ilvl="8" w:tentative="0">
      <w:start w:val="1"/>
      <w:numFmt w:val="lowerLetter"/>
      <w:lvlText w:val="%9."/>
      <w:lvlJc w:val="left"/>
      <w:pPr>
        <w:tabs>
          <w:tab w:val="left" w:pos="3780"/>
        </w:tabs>
        <w:ind w:left="4260" w:leftChars="0" w:hanging="420" w:firstLineChars="0"/>
      </w:pPr>
      <w:rPr>
        <w:rFonts w:hint="default"/>
      </w:rPr>
    </w:lvl>
  </w:abstractNum>
  <w:abstractNum w:abstractNumId="5">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6882CE3"/>
    <w:multiLevelType w:val="multilevel"/>
    <w:tmpl w:val="06882CE3"/>
    <w:lvl w:ilvl="0" w:tentative="0">
      <w:start w:val="1"/>
      <w:numFmt w:val="decimal"/>
      <w:pStyle w:val="36"/>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9">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10">
    <w:nsid w:val="26D6F3F3"/>
    <w:multiLevelType w:val="singleLevel"/>
    <w:tmpl w:val="26D6F3F3"/>
    <w:lvl w:ilvl="0" w:tentative="0">
      <w:start w:val="1"/>
      <w:numFmt w:val="decimal"/>
      <w:suff w:val="nothing"/>
      <w:lvlText w:val="%1."/>
      <w:lvlJc w:val="left"/>
      <w:pPr>
        <w:ind w:left="480" w:firstLine="0"/>
      </w:pPr>
      <w:rPr>
        <w:rFonts w:hint="default"/>
        <w:b/>
        <w:bCs/>
      </w:rPr>
    </w:lvl>
  </w:abstractNum>
  <w:abstractNum w:abstractNumId="11">
    <w:nsid w:val="2C5E6C9C"/>
    <w:multiLevelType w:val="singleLevel"/>
    <w:tmpl w:val="2C5E6C9C"/>
    <w:lvl w:ilvl="0" w:tentative="0">
      <w:start w:val="1"/>
      <w:numFmt w:val="decimal"/>
      <w:suff w:val="nothing"/>
      <w:lvlText w:val="%1."/>
      <w:lvlJc w:val="left"/>
      <w:pPr>
        <w:ind w:left="480" w:firstLine="0"/>
      </w:pPr>
      <w:rPr>
        <w:rFonts w:hint="default"/>
        <w:b/>
        <w:bCs/>
      </w:rPr>
    </w:lvl>
  </w:abstractNum>
  <w:abstractNum w:abstractNumId="12">
    <w:nsid w:val="4AF0723E"/>
    <w:multiLevelType w:val="singleLevel"/>
    <w:tmpl w:val="4AF0723E"/>
    <w:lvl w:ilvl="0" w:tentative="0">
      <w:start w:val="2"/>
      <w:numFmt w:val="chineseCounting"/>
      <w:suff w:val="nothing"/>
      <w:lvlText w:val="%1、"/>
      <w:lvlJc w:val="left"/>
      <w:rPr>
        <w:rFonts w:hint="eastAsia"/>
      </w:rPr>
    </w:lvl>
  </w:abstractNum>
  <w:abstractNum w:abstractNumId="13">
    <w:nsid w:val="656A6EAE"/>
    <w:multiLevelType w:val="multilevel"/>
    <w:tmpl w:val="656A6EAE"/>
    <w:lvl w:ilvl="0" w:tentative="0">
      <w:start w:val="1"/>
      <w:numFmt w:val="chineseCountingThousand"/>
      <w:pStyle w:val="27"/>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775F537A"/>
    <w:multiLevelType w:val="multilevel"/>
    <w:tmpl w:val="775F537A"/>
    <w:lvl w:ilvl="0" w:tentative="0">
      <w:start w:val="1"/>
      <w:numFmt w:val="decimalEnclosedCircle"/>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5">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7">
    <w:nsid w:val="7B5D0F58"/>
    <w:multiLevelType w:val="multilevel"/>
    <w:tmpl w:val="7B5D0F58"/>
    <w:lvl w:ilvl="0" w:tentative="0">
      <w:start w:val="1"/>
      <w:numFmt w:val="decimal"/>
      <w:suff w:val="space"/>
      <w:lvlText w:val="%1."/>
      <w:lvlJc w:val="left"/>
      <w:pPr>
        <w:ind w:left="0" w:firstLine="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3"/>
  </w:num>
  <w:num w:numId="2">
    <w:abstractNumId w:val="7"/>
  </w:num>
  <w:num w:numId="3">
    <w:abstractNumId w:val="9"/>
  </w:num>
  <w:num w:numId="4">
    <w:abstractNumId w:val="4"/>
  </w:num>
  <w:num w:numId="5">
    <w:abstractNumId w:val="17"/>
  </w:num>
  <w:num w:numId="6">
    <w:abstractNumId w:val="8"/>
  </w:num>
  <w:num w:numId="7">
    <w:abstractNumId w:val="14"/>
  </w:num>
  <w:num w:numId="8">
    <w:abstractNumId w:val="15"/>
  </w:num>
  <w:num w:numId="9">
    <w:abstractNumId w:val="1"/>
  </w:num>
  <w:num w:numId="10">
    <w:abstractNumId w:val="0"/>
  </w:num>
  <w:num w:numId="11">
    <w:abstractNumId w:val="16"/>
  </w:num>
  <w:num w:numId="12">
    <w:abstractNumId w:val="5"/>
  </w:num>
  <w:num w:numId="13">
    <w:abstractNumId w:val="11"/>
  </w:num>
  <w:num w:numId="14">
    <w:abstractNumId w:val="10"/>
  </w:num>
  <w:num w:numId="15">
    <w:abstractNumId w:val="2"/>
  </w:num>
  <w:num w:numId="16">
    <w:abstractNumId w:val="6"/>
  </w:num>
  <w:num w:numId="17">
    <w:abstractNumId w:val="3"/>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B84"/>
    <w:rsid w:val="004C1321"/>
    <w:rsid w:val="005E077F"/>
    <w:rsid w:val="005F219C"/>
    <w:rsid w:val="00796682"/>
    <w:rsid w:val="00AA7EFE"/>
    <w:rsid w:val="00C27AAE"/>
    <w:rsid w:val="00D753A6"/>
    <w:rsid w:val="00F53A12"/>
    <w:rsid w:val="00FB3B84"/>
    <w:rsid w:val="018D1303"/>
    <w:rsid w:val="01F65F44"/>
    <w:rsid w:val="03174050"/>
    <w:rsid w:val="049525BD"/>
    <w:rsid w:val="04A73282"/>
    <w:rsid w:val="0A4D06F0"/>
    <w:rsid w:val="1B4C57EB"/>
    <w:rsid w:val="219D08AB"/>
    <w:rsid w:val="267A2120"/>
    <w:rsid w:val="2C286108"/>
    <w:rsid w:val="2D021716"/>
    <w:rsid w:val="317F1E65"/>
    <w:rsid w:val="32B25BB9"/>
    <w:rsid w:val="342E1156"/>
    <w:rsid w:val="350C66FA"/>
    <w:rsid w:val="3B3D799B"/>
    <w:rsid w:val="3CA76242"/>
    <w:rsid w:val="3F3D27DB"/>
    <w:rsid w:val="42A04983"/>
    <w:rsid w:val="44907102"/>
    <w:rsid w:val="48EF075C"/>
    <w:rsid w:val="4EAA61E3"/>
    <w:rsid w:val="53B368ED"/>
    <w:rsid w:val="5958362A"/>
    <w:rsid w:val="66FA550F"/>
    <w:rsid w:val="67C31CB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340" w:after="330" w:line="576" w:lineRule="auto"/>
      <w:outlineLvl w:val="0"/>
    </w:pPr>
    <w:rPr>
      <w:b/>
      <w:kern w:val="44"/>
      <w:sz w:val="44"/>
    </w:rPr>
  </w:style>
  <w:style w:type="paragraph" w:styleId="4">
    <w:name w:val="heading 2"/>
    <w:basedOn w:val="1"/>
    <w:next w:val="1"/>
    <w:qFormat/>
    <w:uiPriority w:val="9"/>
    <w:pPr>
      <w:keepNext/>
      <w:spacing w:before="240" w:after="60"/>
      <w:outlineLvl w:val="1"/>
    </w:pPr>
    <w:rPr>
      <w:rFonts w:ascii="Cambria" w:hAnsi="Cambria"/>
      <w:b/>
      <w:bCs/>
      <w:i/>
      <w:iCs/>
      <w:sz w:val="28"/>
      <w:szCs w:val="28"/>
    </w:rPr>
  </w:style>
  <w:style w:type="paragraph" w:styleId="5">
    <w:name w:val="heading 3"/>
    <w:basedOn w:val="1"/>
    <w:next w:val="1"/>
    <w:qFormat/>
    <w:uiPriority w:val="0"/>
    <w:pPr>
      <w:keepNext/>
      <w:keepLines/>
      <w:spacing w:line="416" w:lineRule="auto"/>
      <w:outlineLvl w:val="2"/>
    </w:pPr>
    <w:rPr>
      <w:b/>
      <w:bCs/>
      <w:sz w:val="32"/>
      <w:szCs w:val="32"/>
    </w:rPr>
  </w:style>
  <w:style w:type="paragraph" w:styleId="6">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szCs w:val="20"/>
    </w:rPr>
  </w:style>
  <w:style w:type="paragraph" w:styleId="7">
    <w:name w:val="annotation text"/>
    <w:basedOn w:val="1"/>
    <w:link w:val="34"/>
    <w:qFormat/>
    <w:uiPriority w:val="0"/>
    <w:pPr>
      <w:jc w:val="left"/>
    </w:pPr>
  </w:style>
  <w:style w:type="paragraph" w:styleId="8">
    <w:name w:val="Body Text"/>
    <w:basedOn w:val="1"/>
    <w:qFormat/>
    <w:uiPriority w:val="0"/>
    <w:rPr>
      <w:rFonts w:ascii="仿宋_GB2312" w:eastAsia="仿宋_GB2312"/>
      <w:sz w:val="32"/>
    </w:rPr>
  </w:style>
  <w:style w:type="paragraph" w:styleId="9">
    <w:name w:val="Body Text Indent 2"/>
    <w:basedOn w:val="1"/>
    <w:unhideWhenUsed/>
    <w:qFormat/>
    <w:uiPriority w:val="99"/>
    <w:pPr>
      <w:spacing w:after="120" w:line="480" w:lineRule="auto"/>
      <w:ind w:left="420" w:leftChars="200"/>
    </w:pPr>
  </w:style>
  <w:style w:type="paragraph" w:styleId="10">
    <w:name w:val="footer"/>
    <w:basedOn w:val="1"/>
    <w:unhideWhenUsed/>
    <w:qFormat/>
    <w:uiPriority w:val="99"/>
    <w:pPr>
      <w:tabs>
        <w:tab w:val="center" w:pos="4153"/>
        <w:tab w:val="right" w:pos="8306"/>
      </w:tabs>
      <w:snapToGrid w:val="0"/>
      <w:jc w:val="left"/>
    </w:pPr>
    <w:rPr>
      <w:sz w:val="18"/>
      <w:szCs w:val="18"/>
    </w:rPr>
  </w:style>
  <w:style w:type="paragraph" w:styleId="11">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annotation subject"/>
    <w:basedOn w:val="7"/>
    <w:next w:val="7"/>
    <w:link w:val="35"/>
    <w:qFormat/>
    <w:uiPriority w:val="0"/>
    <w:rPr>
      <w:b/>
      <w:bCs/>
    </w:rPr>
  </w:style>
  <w:style w:type="character" w:styleId="15">
    <w:name w:val="Strong"/>
    <w:basedOn w:val="14"/>
    <w:qFormat/>
    <w:uiPriority w:val="0"/>
    <w:rPr>
      <w:b/>
    </w:rPr>
  </w:style>
  <w:style w:type="character" w:styleId="16">
    <w:name w:val="FollowedHyperlink"/>
    <w:basedOn w:val="14"/>
    <w:qFormat/>
    <w:uiPriority w:val="0"/>
    <w:rPr>
      <w:color w:val="800080"/>
      <w:u w:val="none"/>
    </w:rPr>
  </w:style>
  <w:style w:type="character" w:styleId="17">
    <w:name w:val="HTML Definition"/>
    <w:basedOn w:val="14"/>
    <w:qFormat/>
    <w:uiPriority w:val="0"/>
  </w:style>
  <w:style w:type="character" w:styleId="18">
    <w:name w:val="HTML Typewriter"/>
    <w:basedOn w:val="14"/>
    <w:qFormat/>
    <w:uiPriority w:val="0"/>
    <w:rPr>
      <w:rFonts w:hint="default" w:ascii="monospace" w:hAnsi="monospace" w:eastAsia="monospace" w:cs="monospace"/>
      <w:sz w:val="20"/>
    </w:rPr>
  </w:style>
  <w:style w:type="character" w:styleId="19">
    <w:name w:val="HTML Acronym"/>
    <w:basedOn w:val="14"/>
    <w:qFormat/>
    <w:uiPriority w:val="0"/>
  </w:style>
  <w:style w:type="character" w:styleId="20">
    <w:name w:val="HTML Variable"/>
    <w:basedOn w:val="14"/>
    <w:qFormat/>
    <w:uiPriority w:val="0"/>
  </w:style>
  <w:style w:type="character" w:styleId="21">
    <w:name w:val="Hyperlink"/>
    <w:basedOn w:val="14"/>
    <w:qFormat/>
    <w:uiPriority w:val="0"/>
    <w:rPr>
      <w:color w:val="0000FF"/>
      <w:u w:val="none"/>
    </w:rPr>
  </w:style>
  <w:style w:type="character" w:styleId="22">
    <w:name w:val="HTML Code"/>
    <w:basedOn w:val="14"/>
    <w:qFormat/>
    <w:uiPriority w:val="0"/>
    <w:rPr>
      <w:rFonts w:hint="default" w:ascii="monospace" w:hAnsi="monospace" w:eastAsia="monospace" w:cs="monospace"/>
      <w:sz w:val="20"/>
    </w:rPr>
  </w:style>
  <w:style w:type="character" w:styleId="23">
    <w:name w:val="annotation reference"/>
    <w:basedOn w:val="14"/>
    <w:qFormat/>
    <w:uiPriority w:val="0"/>
    <w:rPr>
      <w:sz w:val="21"/>
      <w:szCs w:val="21"/>
    </w:rPr>
  </w:style>
  <w:style w:type="character" w:styleId="24">
    <w:name w:val="HTML Cite"/>
    <w:basedOn w:val="14"/>
    <w:qFormat/>
    <w:uiPriority w:val="0"/>
  </w:style>
  <w:style w:type="character" w:styleId="25">
    <w:name w:val="HTML Keyboard"/>
    <w:basedOn w:val="14"/>
    <w:qFormat/>
    <w:uiPriority w:val="0"/>
    <w:rPr>
      <w:rFonts w:ascii="monospace" w:hAnsi="monospace" w:eastAsia="monospace" w:cs="monospace"/>
      <w:sz w:val="20"/>
    </w:rPr>
  </w:style>
  <w:style w:type="character" w:styleId="26">
    <w:name w:val="HTML Sample"/>
    <w:basedOn w:val="14"/>
    <w:qFormat/>
    <w:uiPriority w:val="0"/>
    <w:rPr>
      <w:rFonts w:hint="default" w:ascii="monospace" w:hAnsi="monospace" w:eastAsia="monospace" w:cs="monospace"/>
    </w:rPr>
  </w:style>
  <w:style w:type="paragraph" w:customStyle="1" w:styleId="27">
    <w:name w:val="一级标题"/>
    <w:basedOn w:val="2"/>
    <w:qFormat/>
    <w:uiPriority w:val="1"/>
    <w:pPr>
      <w:numPr>
        <w:ilvl w:val="0"/>
        <w:numId w:val="1"/>
      </w:numPr>
      <w:spacing w:line="360" w:lineRule="auto"/>
      <w:ind w:left="420"/>
      <w:outlineLvl w:val="1"/>
    </w:pPr>
    <w:rPr>
      <w:rFonts w:ascii="黑体" w:eastAsia="黑体"/>
      <w:b/>
      <w:bCs/>
      <w:sz w:val="28"/>
    </w:rPr>
  </w:style>
  <w:style w:type="paragraph" w:customStyle="1" w:styleId="28">
    <w:name w:val="标书正文"/>
    <w:basedOn w:val="2"/>
    <w:qFormat/>
    <w:uiPriority w:val="9"/>
    <w:pPr>
      <w:spacing w:line="440" w:lineRule="exact"/>
      <w:ind w:firstLine="960" w:firstLineChars="200"/>
      <w:jc w:val="left"/>
    </w:pPr>
    <w:rPr>
      <w:rFonts w:hAnsi="宋体" w:eastAsia="宋体"/>
    </w:rPr>
  </w:style>
  <w:style w:type="paragraph" w:customStyle="1" w:styleId="29">
    <w:name w:val="标书三级标题"/>
    <w:basedOn w:val="5"/>
    <w:next w:val="30"/>
    <w:qFormat/>
    <w:uiPriority w:val="0"/>
    <w:pPr>
      <w:suppressAutoHyphens/>
      <w:spacing w:line="240" w:lineRule="auto"/>
      <w:ind w:firstLine="482" w:firstLineChars="200"/>
    </w:pPr>
    <w:rPr>
      <w:rFonts w:eastAsia="仿宋_GB2312"/>
      <w:color w:val="000000"/>
      <w:sz w:val="24"/>
      <w:szCs w:val="24"/>
    </w:rPr>
  </w:style>
  <w:style w:type="paragraph" w:customStyle="1" w:styleId="30">
    <w:name w:val="标书正文格式"/>
    <w:basedOn w:val="2"/>
    <w:qFormat/>
    <w:uiPriority w:val="0"/>
    <w:pPr>
      <w:spacing w:line="360" w:lineRule="auto"/>
      <w:ind w:firstLine="200" w:firstLineChars="200"/>
    </w:pPr>
    <w:rPr>
      <w:rFonts w:hAnsi="宋体"/>
      <w:color w:val="000000"/>
      <w:sz w:val="24"/>
      <w:szCs w:val="24"/>
    </w:rPr>
  </w:style>
  <w:style w:type="paragraph" w:customStyle="1" w:styleId="31">
    <w:name w:val="Table Paragraph"/>
    <w:basedOn w:val="1"/>
    <w:qFormat/>
    <w:uiPriority w:val="1"/>
    <w:pPr>
      <w:suppressAutoHyphens/>
    </w:pPr>
    <w:rPr>
      <w:rFonts w:ascii="宋体" w:hAnsi="宋体" w:cs="宋体"/>
      <w:sz w:val="28"/>
    </w:rPr>
  </w:style>
  <w:style w:type="table" w:customStyle="1" w:styleId="32">
    <w:name w:val="Table Normal"/>
    <w:semiHidden/>
    <w:unhideWhenUsed/>
    <w:qFormat/>
    <w:uiPriority w:val="0"/>
    <w:tblPr>
      <w:tblCellMar>
        <w:top w:w="0" w:type="dxa"/>
        <w:left w:w="0" w:type="dxa"/>
        <w:bottom w:w="0" w:type="dxa"/>
        <w:right w:w="0" w:type="dxa"/>
      </w:tblCellMar>
    </w:tblPr>
  </w:style>
  <w:style w:type="paragraph" w:customStyle="1" w:styleId="33">
    <w:name w:val="Revision"/>
    <w:hidden/>
    <w:unhideWhenUsed/>
    <w:qFormat/>
    <w:uiPriority w:val="99"/>
    <w:rPr>
      <w:rFonts w:asciiTheme="minorHAnsi" w:hAnsiTheme="minorHAnsi" w:eastAsiaTheme="minorEastAsia" w:cstheme="minorBidi"/>
      <w:kern w:val="2"/>
      <w:sz w:val="21"/>
      <w:szCs w:val="24"/>
      <w:lang w:val="en-US" w:eastAsia="zh-CN" w:bidi="ar-SA"/>
    </w:rPr>
  </w:style>
  <w:style w:type="character" w:customStyle="1" w:styleId="34">
    <w:name w:val="批注文字 字符"/>
    <w:basedOn w:val="14"/>
    <w:link w:val="7"/>
    <w:uiPriority w:val="0"/>
    <w:rPr>
      <w:rFonts w:asciiTheme="minorHAnsi" w:hAnsiTheme="minorHAnsi" w:eastAsiaTheme="minorEastAsia" w:cstheme="minorBidi"/>
      <w:kern w:val="2"/>
      <w:sz w:val="21"/>
      <w:szCs w:val="24"/>
    </w:rPr>
  </w:style>
  <w:style w:type="character" w:customStyle="1" w:styleId="35">
    <w:name w:val="批注主题 字符"/>
    <w:basedOn w:val="34"/>
    <w:link w:val="12"/>
    <w:qFormat/>
    <w:uiPriority w:val="0"/>
    <w:rPr>
      <w:rFonts w:asciiTheme="minorHAnsi" w:hAnsiTheme="minorHAnsi" w:eastAsiaTheme="minorEastAsia" w:cstheme="minorBidi"/>
      <w:b/>
      <w:bCs/>
      <w:kern w:val="2"/>
      <w:sz w:val="21"/>
      <w:szCs w:val="24"/>
    </w:rPr>
  </w:style>
  <w:style w:type="paragraph" w:customStyle="1" w:styleId="36">
    <w:name w:val="（4）级标题"/>
    <w:basedOn w:val="2"/>
    <w:qFormat/>
    <w:uiPriority w:val="8"/>
    <w:pPr>
      <w:numPr>
        <w:ilvl w:val="0"/>
        <w:numId w:val="2"/>
      </w:numPr>
      <w:spacing w:line="360" w:lineRule="auto"/>
      <w:outlineLvl w:val="4"/>
    </w:p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5"/>
    <customShpInfo spid="_x0000_s1026" textRotate="1"/>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7293</Words>
  <Characters>7755</Characters>
  <Lines>329</Lines>
  <Paragraphs>247</Paragraphs>
  <TotalTime>8</TotalTime>
  <ScaleCrop>false</ScaleCrop>
  <LinksUpToDate>false</LinksUpToDate>
  <CharactersWithSpaces>8073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七宝</cp:lastModifiedBy>
  <dcterms:modified xsi:type="dcterms:W3CDTF">2026-04-17T12:00:36Z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eyJoZGlkIjoiOGM3YzI4MmExMDc3NzQ2YThlYjMwNmEyNThmMWQ2YTgiLCJ1c2VySWQiOiI3MTgxMzg5NTIifQ==</vt:lpwstr>
  </property>
  <property fmtid="{D5CDD505-2E9C-101B-9397-08002B2CF9AE}" pid="4" name="ICV">
    <vt:lpwstr>6D2614BF8CD54AACB3663CE413CE2DE4_13</vt:lpwstr>
  </property>
</Properties>
</file>