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盛瑞轻型车桥主减速器与轮毂总成装配线项目招标公告</w:t>
      </w:r>
      <w:bookmarkEnd w:id="0"/>
    </w:p>
    <w:p>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ZBGL2026040073</w:t>
      </w:r>
      <w:r>
        <w:rPr>
          <w:rFonts w:hint="eastAsia" w:ascii="Cambria" w:hAnsi="Cambria" w:eastAsia="宋体" w:cs="宋体"/>
          <w:b/>
          <w:bCs/>
          <w:i w:val="0"/>
          <w:iCs/>
          <w:sz w:val="22"/>
          <w:szCs w:val="22"/>
          <w:highlight w:val="none"/>
          <w:lang w:eastAsia="zh-CN"/>
        </w:rPr>
        <w:t>）</w:t>
      </w:r>
      <w:bookmarkEnd w:id="5"/>
    </w:p>
    <w:p>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盛瑞轻型车桥主减速器与轮毂总成装配线项目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52045514"/>
      <w:bookmarkEnd w:id="7"/>
      <w:bookmarkStart w:id="8" w:name="_Toc152042290"/>
      <w:bookmarkEnd w:id="8"/>
      <w:bookmarkStart w:id="9" w:name="_Toc179632530"/>
      <w:bookmarkEnd w:id="9"/>
      <w:bookmarkStart w:id="10" w:name="_Toc144974482"/>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盛瑞轻型车桥主减速器与轮毂总成装配线项目</w:t>
      </w:r>
    </w:p>
    <w:p>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一条主减速器装配线与一条轮毂总成装配线，主减速器装配线线体为地板链结构加输送小车，设备主要包括压机、拧紧枪、测量设备、加热机等；轮毂装配线线体采用无动力辊道形式，设备主要包括压机、拧紧枪等</w:t>
      </w:r>
      <w:bookmarkStart w:id="16" w:name="_GoBack"/>
      <w:bookmarkEnd w:id="16"/>
      <w:r>
        <w:rPr>
          <w:rFonts w:hint="eastAsia" w:ascii="宋体" w:hAnsi="宋体" w:eastAsia="宋体" w:cs="宋体"/>
          <w:kern w:val="0"/>
          <w:sz w:val="24"/>
          <w:szCs w:val="24"/>
          <w:lang w:val="en-US" w:eastAsia="zh-CN" w:bidi="en-US"/>
        </w:rPr>
        <w:t>。</w:t>
      </w:r>
    </w:p>
    <w:p>
      <w:pPr>
        <w:spacing w:line="320" w:lineRule="exact"/>
        <w:rPr>
          <w:rFonts w:hint="eastAsia" w:ascii="宋体" w:hAnsi="宋体" w:cs="宋体"/>
          <w:b/>
          <w:bCs/>
          <w:sz w:val="24"/>
          <w:szCs w:val="24"/>
          <w:highlight w:val="yellow"/>
          <w:lang w:val="en-US" w:eastAsia="zh-CN"/>
        </w:rPr>
      </w:pPr>
    </w:p>
    <w:p>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2026年4月23</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年4月</w:t>
      </w:r>
      <w:r>
        <w:rPr>
          <w:rFonts w:hint="eastAsia" w:hAnsi="宋体" w:eastAsia="宋体" w:cs="宋体"/>
          <w:sz w:val="24"/>
          <w:szCs w:val="24"/>
          <w:highlight w:val="none"/>
          <w:lang w:val="en-US" w:eastAsia="zh-CN"/>
        </w:rPr>
        <w:t>29</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电子邮件：wangxuan1@sinotruk.com</w:t>
      </w:r>
    </w:p>
    <w:p>
      <w:pPr>
        <w:widowControl/>
        <w:adjustRightInd w:val="0"/>
        <w:snapToGrid w:val="0"/>
        <w:spacing w:line="312" w:lineRule="auto"/>
        <w:ind w:firstLine="480" w:firstLineChars="200"/>
        <w:jc w:val="right"/>
        <w:rPr>
          <w:rFonts w:ascii="宋体"/>
          <w:kern w:val="0"/>
          <w:sz w:val="24"/>
          <w:szCs w:val="21"/>
          <w:u w:val="single"/>
          <w:lang w:bidi="en-US"/>
        </w:rPr>
      </w:pPr>
    </w:p>
    <w:p>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639004"/>
      <w:bookmarkStart w:id="13" w:name="_Toc353881012"/>
      <w:bookmarkStart w:id="14" w:name="_Toc25811"/>
      <w:bookmarkStart w:id="1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eastAsia="zh-CN"/>
        </w:rPr>
        <w:t>盛瑞轻型车桥主减速器与轮毂总成装配线项目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pStyle w:val="14"/>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color w:val="000000"/>
          <w:sz w:val="24"/>
          <w:szCs w:val="24"/>
          <w:u w:val="single"/>
          <w:lang w:eastAsia="zh-CN"/>
        </w:rPr>
        <w:t>盛瑞轻型车桥主减速器与轮毂总成装配线项目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cs="Times New Roman"/>
          <w:color w:val="000000"/>
          <w:sz w:val="24"/>
          <w:szCs w:val="24"/>
          <w:highlight w:val="yellow"/>
          <w:lang w:eastAsia="zh-CN"/>
        </w:rPr>
        <w:t>ZBGL2026040073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67"/>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67"/>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67"/>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67"/>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67"/>
              <w:spacing w:before="114"/>
              <w:ind w:left="720"/>
              <w:rPr>
                <w:rFonts w:hint="eastAsia"/>
              </w:rPr>
            </w:pPr>
            <w:r>
              <w:t xml:space="preserve">品牌区分 </w:t>
            </w:r>
          </w:p>
        </w:tc>
        <w:tc>
          <w:tcPr>
            <w:tcW w:w="7500" w:type="dxa"/>
            <w:gridSpan w:val="6"/>
          </w:tcPr>
          <w:p>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67"/>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67"/>
              <w:spacing w:before="15"/>
              <w:ind w:left="279"/>
              <w:rPr>
                <w:rFonts w:hint="eastAsia"/>
              </w:rPr>
            </w:pPr>
            <w:r>
              <w:rPr>
                <w:spacing w:val="-2"/>
              </w:rPr>
              <w:t>质量</w:t>
            </w:r>
            <w:r>
              <w:t xml:space="preserve"> </w:t>
            </w:r>
          </w:p>
          <w:p>
            <w:pPr>
              <w:pStyle w:val="67"/>
              <w:spacing w:before="30" w:line="277" w:lineRule="exact"/>
              <w:ind w:left="279"/>
              <w:rPr>
                <w:rFonts w:hint="eastAsia"/>
              </w:rPr>
            </w:pPr>
            <w:r>
              <w:rPr>
                <w:rFonts w:hint="eastAsia"/>
              </w:rPr>
              <w:t>体系</w:t>
            </w:r>
          </w:p>
        </w:tc>
        <w:tc>
          <w:tcPr>
            <w:tcW w:w="2820" w:type="dxa"/>
            <w:gridSpan w:val="2"/>
          </w:tcPr>
          <w:p>
            <w:pPr>
              <w:pStyle w:val="67"/>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67"/>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cs="Times New Roman"/>
          <w:sz w:val="24"/>
          <w:szCs w:val="20"/>
          <w:u w:val="single"/>
          <w:lang w:eastAsia="zh-CN"/>
        </w:rPr>
        <w:t>盛瑞轻型车桥主减速器与轮毂总成装配线项目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14"/>
        <w:outlineLvl w:val="2"/>
        <w:rPr>
          <w:rFonts w:hint="eastAsia" w:hAnsi="宋体" w:eastAsia="宋体" w:cs="宋体"/>
          <w:b/>
          <w:bCs/>
          <w:color w:val="000000"/>
          <w:sz w:val="24"/>
          <w:szCs w:val="24"/>
        </w:rPr>
      </w:pPr>
    </w:p>
    <w:p>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pPr>
        <w:pStyle w:val="1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4"/>
      </w:pPr>
      <w:r>
        <w:rPr>
          <w:rFonts w:hint="eastAsia" w:hAnsi="宋体" w:eastAsia="宋体" w:cs="宋体"/>
          <w:b/>
          <w:bCs/>
          <w:color w:val="000000"/>
          <w:sz w:val="24"/>
          <w:szCs w:val="28"/>
          <w:highlight w:val="yellow"/>
        </w:rPr>
        <w:t>2.配套能力“供货类别”填“工艺设备”，业务主管部门选择“工艺研究院”。</w:t>
      </w:r>
    </w:p>
    <w:p>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4"/>
      </w:pPr>
      <w:r>
        <w:rPr>
          <w:rFonts w:hint="eastAsia" w:hAnsi="宋体" w:eastAsia="宋体" w:cs="宋体"/>
          <w:color w:val="000000"/>
          <w:sz w:val="24"/>
          <w:szCs w:val="28"/>
          <w:highlight w:val="yellow"/>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4"/>
        <w:rPr>
          <w:rFonts w:hint="eastAsia" w:hAnsi="宋体" w:eastAsia="宋体" w:cs="Times New Roman"/>
          <w:b/>
          <w:color w:val="000000"/>
          <w:sz w:val="24"/>
          <w:szCs w:val="24"/>
        </w:rPr>
      </w:pPr>
    </w:p>
    <w:p>
      <w:pPr>
        <w:pStyle w:val="14"/>
        <w:rPr>
          <w:rFonts w:hint="eastAsia" w:hAnsi="宋体" w:eastAsia="宋体" w:cs="Times New Roman"/>
          <w:b/>
          <w:color w:val="000000"/>
          <w:sz w:val="24"/>
          <w:szCs w:val="24"/>
        </w:rPr>
      </w:pPr>
    </w:p>
    <w:p>
      <w:pPr>
        <w:pStyle w:val="14"/>
        <w:rPr>
          <w:rFonts w:hint="eastAsia" w:hAnsi="宋体" w:eastAsia="宋体" w:cs="Times New Roman"/>
          <w:b/>
          <w:color w:val="000000"/>
          <w:sz w:val="24"/>
          <w:szCs w:val="24"/>
        </w:rPr>
      </w:pPr>
    </w:p>
    <w:bookmarkEnd w:id="3"/>
    <w:bookmarkEnd w:id="4"/>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rPr>
          <w:rFonts w:hint="eastAsia" w:ascii="宋体" w:hAnsi="宋体" w:eastAsia="宋体" w:cs="宋体"/>
          <w:b/>
          <w:bCs/>
          <w:color w:val="000000"/>
          <w:kern w:val="2"/>
          <w:sz w:val="24"/>
          <w:szCs w:val="24"/>
          <w:lang w:val="en-US" w:eastAsia="zh-CN" w:bidi="ar-SA"/>
        </w:rPr>
      </w:pPr>
    </w:p>
    <w:p>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A4672"/>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1</TotalTime>
  <ScaleCrop>false</ScaleCrop>
  <LinksUpToDate>false</LinksUpToDate>
  <CharactersWithSpaces>7387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LYB</cp:lastModifiedBy>
  <cp:lastPrinted>2025-02-04T09:52:00Z</cp:lastPrinted>
  <dcterms:modified xsi:type="dcterms:W3CDTF">2026-04-17T00:51:47Z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