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3"/>
        <w:widowControl/>
        <w:jc w:val="center"/>
        <w:rPr>
          <w:i w:val="0"/>
          <w:iCs/>
          <w:sz w:val="32"/>
          <w:szCs w:val="32"/>
          <w:lang w:val="en-US"/>
        </w:rPr>
      </w:pPr>
      <w:bookmarkStart w:id="0" w:name="_Toc12866"/>
      <w:r>
        <w:rPr>
          <w:rFonts w:hint="eastAsia" w:cs="宋体"/>
          <w:i w:val="0"/>
          <w:iCs/>
          <w:sz w:val="32"/>
          <w:szCs w:val="32"/>
          <w:lang w:val="en-US" w:eastAsia="zh-CN"/>
        </w:rPr>
        <w:t>智能呼叫中心系统建设项目招标公告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eastAsia="宋体" w:cs="宋体"/>
          <w:b/>
          <w:bCs/>
          <w:i w:val="0"/>
          <w:iCs/>
          <w:sz w:val="22"/>
          <w:szCs w:val="22"/>
          <w:highlight w:val="none"/>
          <w:lang w:eastAsia="zh-CN"/>
        </w:rPr>
        <w:t>ZBGL2026040169</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1"/>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2026-4-16</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2026-4-23</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为解决当前呼叫中心智能化应用不足、系统处理效率低下等痛点，通过工单重塑、坐席管理及辅助、智能机器人等功能建设，全面优化平台性能，推动服务模式从 “被动响应客户报修” 向 “主动预测与干预” 转型，重塑用户服务体验。</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智能呼叫中心系统建设项目</w:t>
      </w:r>
      <w:r>
        <w:rPr>
          <w:rFonts w:hint="eastAsia" w:asciiTheme="majorEastAsia" w:hAnsiTheme="majorEastAsia" w:eastAsiaTheme="majorEastAsia" w:cstheme="majorEastAsia"/>
          <w:sz w:val="24"/>
          <w:szCs w:val="24"/>
        </w:rPr>
        <w:t xml:space="preserve"> </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直管单位非生产招标 / 信息化 / 信息化技术服务</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B47B82A">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 为解决当前呼叫中心智能化应用不足、系统处理效率低下等痛点，通过工单重塑、坐席管理及辅助、智能机器人等功能建设，全面优化平台性能，推动服务模式从 “被动响应客户报修” 向 “主动预测与干预” 转型，重塑用户服务体验。</w:t>
      </w:r>
    </w:p>
    <w:p w14:paraId="0F94CFE6">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3B8ABD42">
      <w:pPr>
        <w:ind w:left="0" w:leftChars="0" w:firstLine="552" w:firstLineChars="230"/>
        <w:rPr>
          <w:rFonts w:hint="eastAsia" w:ascii="宋体" w:hAnsi="宋体" w:cs="宋体"/>
          <w:sz w:val="24"/>
          <w:szCs w:val="24"/>
        </w:rPr>
      </w:pPr>
      <w:r>
        <w:rPr>
          <w:rFonts w:hint="eastAsia" w:ascii="宋体" w:hAnsi="宋体" w:cs="宋体"/>
          <w:sz w:val="24"/>
          <w:szCs w:val="24"/>
        </w:rPr>
        <w:t>1.投标人须遵守《中华人民共和国招标投标法》及其它有关的法律和法规；为中华人民共和国境内注册的独立法人机构，具有独立承担民事责任能力；</w:t>
      </w:r>
    </w:p>
    <w:p w14:paraId="79F6E461">
      <w:pPr>
        <w:ind w:left="0" w:leftChars="0" w:firstLine="552" w:firstLineChars="230"/>
        <w:rPr>
          <w:rFonts w:hint="eastAsia" w:ascii="宋体" w:hAnsi="宋体" w:cs="宋体"/>
          <w:sz w:val="24"/>
          <w:szCs w:val="24"/>
        </w:rPr>
      </w:pPr>
      <w:r>
        <w:rPr>
          <w:rFonts w:hint="eastAsia" w:ascii="宋体" w:hAnsi="宋体" w:cs="宋体"/>
          <w:sz w:val="24"/>
          <w:szCs w:val="24"/>
        </w:rPr>
        <w:t>2.拟投标人必须是在中华人民共和国境内注册的独立法人机构，具有独立承担民事责任能力；注册资金不少于1000万人民币（或等值其他货币）；公司成立3年以上（以营业执照成立日期到开标当日满3年为准），且经营范围满足招标人需求；并在人员、设备、资金等方面具有承担本项目的能力；</w:t>
      </w:r>
    </w:p>
    <w:p w14:paraId="03657A4C">
      <w:pPr>
        <w:ind w:left="0" w:leftChars="0" w:firstLine="552" w:firstLineChars="230"/>
        <w:rPr>
          <w:rFonts w:hint="eastAsia" w:ascii="宋体" w:hAnsi="宋体" w:cs="宋体"/>
          <w:sz w:val="24"/>
          <w:szCs w:val="24"/>
        </w:rPr>
      </w:pPr>
      <w:r>
        <w:rPr>
          <w:rFonts w:hint="eastAsia" w:ascii="宋体" w:hAnsi="宋体" w:cs="宋体"/>
          <w:sz w:val="24"/>
          <w:szCs w:val="24"/>
        </w:rPr>
        <w:t>3.投标人须具有良好的商业信誉和健全的财务会计制度，财务状况和市场行为良好。没有处于被有权机关吊销营业执照、吊销资质、停业整顿、取消投标资格以及财产被接管、冻结或进入破产程序等；</w:t>
      </w:r>
    </w:p>
    <w:p w14:paraId="58E2E349">
      <w:pPr>
        <w:ind w:left="0" w:leftChars="0" w:firstLine="552" w:firstLineChars="230"/>
        <w:rPr>
          <w:rFonts w:hint="eastAsia" w:ascii="宋体" w:hAnsi="宋体" w:cs="宋体"/>
          <w:sz w:val="24"/>
          <w:szCs w:val="24"/>
        </w:rPr>
      </w:pPr>
      <w:r>
        <w:rPr>
          <w:rFonts w:hint="eastAsia" w:ascii="宋体" w:hAnsi="宋体" w:cs="宋体"/>
          <w:sz w:val="24"/>
          <w:szCs w:val="24"/>
        </w:rPr>
        <w:t>4.投标人在“信用中国”中未列入联合惩戒失信人名单，且工商行政管理局的《国家企业信用信息公示系统》中查询不存在不良记录；</w:t>
      </w:r>
    </w:p>
    <w:p w14:paraId="561A30E4">
      <w:pPr>
        <w:ind w:left="0" w:leftChars="0" w:firstLine="552" w:firstLineChars="230"/>
        <w:rPr>
          <w:rFonts w:hint="eastAsia" w:ascii="宋体" w:hAnsi="宋体" w:cs="宋体"/>
          <w:sz w:val="24"/>
          <w:szCs w:val="24"/>
        </w:rPr>
      </w:pPr>
      <w:r>
        <w:rPr>
          <w:rFonts w:hint="eastAsia" w:ascii="宋体" w:hAnsi="宋体" w:cs="宋体"/>
          <w:sz w:val="24"/>
          <w:szCs w:val="24"/>
        </w:rPr>
        <w:t>5.无招标违规、谎报年度报告信息、提供虚假资质资料等行为或其他行政处罚记录；</w:t>
      </w:r>
    </w:p>
    <w:p w14:paraId="752A6C73">
      <w:pPr>
        <w:ind w:left="0" w:leftChars="0" w:firstLine="552" w:firstLineChars="230"/>
        <w:rPr>
          <w:rFonts w:hint="eastAsia" w:ascii="宋体" w:hAnsi="宋体" w:cs="宋体"/>
          <w:sz w:val="24"/>
          <w:szCs w:val="24"/>
        </w:rPr>
      </w:pPr>
      <w:r>
        <w:rPr>
          <w:rFonts w:hint="eastAsia" w:ascii="宋体" w:hAnsi="宋体" w:cs="宋体"/>
          <w:sz w:val="24"/>
          <w:szCs w:val="24"/>
        </w:rPr>
        <w:t>6.近三年内在经营活动中无与本项目有关的违法及重大违规情况；</w:t>
      </w:r>
    </w:p>
    <w:p w14:paraId="1F961F14">
      <w:pPr>
        <w:ind w:left="0" w:leftChars="0" w:firstLine="552" w:firstLineChars="230"/>
        <w:rPr>
          <w:rFonts w:hint="eastAsia" w:ascii="宋体" w:hAnsi="宋体" w:cs="宋体"/>
          <w:sz w:val="24"/>
          <w:szCs w:val="24"/>
        </w:rPr>
      </w:pPr>
      <w:r>
        <w:rPr>
          <w:rFonts w:hint="eastAsia" w:ascii="宋体" w:hAnsi="宋体" w:cs="宋体"/>
          <w:sz w:val="24"/>
          <w:szCs w:val="24"/>
        </w:rPr>
        <w:t>7.投标人没有被列入招标人处《黑名单》（《黑名单》指投标人与招标人在以往或正在进行的合作中，存在招标人认为的违反合同约定或违反法律法规等的失信行为）的；</w:t>
      </w:r>
    </w:p>
    <w:p w14:paraId="4E4287AD">
      <w:pPr>
        <w:ind w:left="0" w:leftChars="0" w:firstLine="552" w:firstLineChars="230"/>
        <w:rPr>
          <w:rFonts w:hint="eastAsia" w:ascii="宋体" w:hAnsi="宋体" w:cs="宋体"/>
          <w:sz w:val="24"/>
          <w:szCs w:val="24"/>
        </w:rPr>
      </w:pPr>
      <w:r>
        <w:rPr>
          <w:rFonts w:hint="eastAsia" w:ascii="宋体" w:hAnsi="宋体" w:cs="宋体"/>
          <w:sz w:val="24"/>
          <w:szCs w:val="24"/>
        </w:rPr>
        <w:t>8.公司经营范围满足招标项目需求；</w:t>
      </w:r>
    </w:p>
    <w:p w14:paraId="037E2E7F">
      <w:pPr>
        <w:ind w:left="0" w:leftChars="0" w:firstLine="552" w:firstLineChars="230"/>
        <w:rPr>
          <w:rFonts w:hint="eastAsia" w:ascii="宋体" w:hAnsi="宋体" w:cs="宋体"/>
          <w:sz w:val="24"/>
          <w:szCs w:val="24"/>
        </w:rPr>
      </w:pPr>
      <w:r>
        <w:rPr>
          <w:rFonts w:hint="eastAsia" w:ascii="宋体" w:hAnsi="宋体" w:cs="宋体"/>
          <w:sz w:val="24"/>
          <w:szCs w:val="24"/>
        </w:rPr>
        <w:t>9.投标人须具有履行招标文件所有设备、专业技术等要求的能力；</w:t>
      </w:r>
    </w:p>
    <w:p w14:paraId="102FD4B4">
      <w:pPr>
        <w:ind w:left="0" w:leftChars="0" w:firstLine="552" w:firstLineChars="230"/>
        <w:rPr>
          <w:rFonts w:hint="eastAsia" w:ascii="宋体" w:hAnsi="宋体" w:cs="宋体"/>
          <w:sz w:val="24"/>
          <w:szCs w:val="24"/>
        </w:rPr>
      </w:pPr>
      <w:r>
        <w:rPr>
          <w:rFonts w:hint="eastAsia" w:ascii="宋体" w:hAnsi="宋体" w:cs="宋体"/>
          <w:sz w:val="24"/>
          <w:szCs w:val="24"/>
        </w:rPr>
        <w:t>10.投标人须有依法缴纳税收和社会保障资金的良好记录；</w:t>
      </w:r>
    </w:p>
    <w:p w14:paraId="0E9C124F">
      <w:pPr>
        <w:ind w:left="0" w:leftChars="0" w:firstLine="552" w:firstLineChars="230"/>
        <w:rPr>
          <w:rFonts w:hint="eastAsia" w:ascii="宋体" w:hAnsi="宋体" w:cs="宋体"/>
          <w:sz w:val="24"/>
          <w:szCs w:val="24"/>
        </w:rPr>
      </w:pPr>
      <w:r>
        <w:rPr>
          <w:rFonts w:hint="eastAsia" w:ascii="宋体" w:hAnsi="宋体" w:cs="宋体"/>
          <w:sz w:val="24"/>
          <w:szCs w:val="24"/>
        </w:rPr>
        <w:t>11.具有本次招标货物的供货、安装、售后服务等的相应资质；</w:t>
      </w:r>
    </w:p>
    <w:p w14:paraId="7084ACA7">
      <w:pPr>
        <w:ind w:left="0" w:leftChars="0" w:firstLine="552" w:firstLineChars="230"/>
        <w:rPr>
          <w:rFonts w:hint="eastAsia" w:ascii="宋体" w:hAnsi="宋体" w:cs="宋体"/>
          <w:sz w:val="24"/>
          <w:szCs w:val="24"/>
        </w:rPr>
      </w:pPr>
      <w:r>
        <w:rPr>
          <w:rFonts w:hint="eastAsia" w:ascii="宋体" w:hAnsi="宋体" w:cs="宋体"/>
          <w:sz w:val="24"/>
          <w:szCs w:val="24"/>
        </w:rPr>
        <w:t>12.投标人须负责提供合理的便于运输的包装物，并承担相关费用；</w:t>
      </w:r>
    </w:p>
    <w:p w14:paraId="27D283DA">
      <w:pPr>
        <w:ind w:left="0" w:leftChars="0" w:firstLine="552" w:firstLineChars="230"/>
        <w:rPr>
          <w:rFonts w:hint="eastAsia" w:ascii="宋体" w:hAnsi="宋体" w:cs="宋体"/>
          <w:sz w:val="24"/>
          <w:szCs w:val="24"/>
        </w:rPr>
      </w:pPr>
      <w:r>
        <w:rPr>
          <w:rFonts w:hint="eastAsia" w:ascii="宋体" w:hAnsi="宋体" w:cs="宋体"/>
          <w:sz w:val="24"/>
          <w:szCs w:val="24"/>
        </w:rPr>
        <w:t>13.投标人须认可招标人的工作指令，包括节、假日能正常开展工作的要求。</w:t>
      </w:r>
    </w:p>
    <w:p w14:paraId="238AD3DF">
      <w:pPr>
        <w:ind w:left="0" w:leftChars="0" w:firstLine="552" w:firstLineChars="230"/>
        <w:rPr>
          <w:rFonts w:hint="eastAsia" w:ascii="宋体" w:hAnsi="宋体" w:cs="宋体"/>
          <w:sz w:val="24"/>
          <w:szCs w:val="24"/>
        </w:rPr>
      </w:pPr>
      <w:r>
        <w:rPr>
          <w:rFonts w:hint="eastAsia" w:ascii="宋体" w:hAnsi="宋体" w:cs="宋体"/>
          <w:sz w:val="24"/>
          <w:szCs w:val="24"/>
        </w:rPr>
        <w:t>14.拟投标人的直接或间接股东、法定代表人、董事、监事、高管非重汽员工及其亲属；</w:t>
      </w:r>
    </w:p>
    <w:p w14:paraId="3F434F6E">
      <w:pPr>
        <w:ind w:left="0" w:leftChars="0" w:firstLine="552" w:firstLineChars="230"/>
        <w:rPr>
          <w:rFonts w:hint="eastAsia" w:ascii="宋体" w:hAnsi="宋体" w:cs="宋体"/>
          <w:sz w:val="24"/>
          <w:szCs w:val="24"/>
        </w:rPr>
      </w:pPr>
      <w:r>
        <w:rPr>
          <w:rFonts w:hint="eastAsia" w:ascii="宋体" w:hAnsi="宋体" w:cs="宋体"/>
          <w:sz w:val="24"/>
          <w:szCs w:val="24"/>
        </w:rPr>
        <w:t>15.投标人必须是最终投标、签订合同的单位，不得以任何理由将已中标项目以任何形式转包或者分包给其他单位；</w:t>
      </w:r>
      <w:bookmarkStart w:id="2" w:name="_GoBack"/>
      <w:bookmarkEnd w:id="2"/>
    </w:p>
    <w:p w14:paraId="7616025C">
      <w:pPr>
        <w:ind w:left="0" w:leftChars="0" w:firstLine="552" w:firstLineChars="230"/>
        <w:rPr>
          <w:rFonts w:hint="eastAsia" w:ascii="宋体" w:hAnsi="宋体" w:cs="宋体"/>
          <w:sz w:val="24"/>
          <w:szCs w:val="24"/>
        </w:rPr>
      </w:pPr>
      <w:r>
        <w:rPr>
          <w:rFonts w:hint="eastAsia" w:ascii="宋体" w:hAnsi="宋体" w:cs="宋体"/>
          <w:sz w:val="24"/>
          <w:szCs w:val="24"/>
        </w:rPr>
        <w:t>16.本次招标项目不接受联合体投标；</w:t>
      </w:r>
    </w:p>
    <w:p w14:paraId="7A9FF345">
      <w:pPr>
        <w:ind w:left="0" w:leftChars="0" w:firstLine="552" w:firstLineChars="230"/>
        <w:rPr>
          <w:rFonts w:hint="eastAsia" w:ascii="宋体" w:hAnsi="宋体" w:cs="宋体"/>
          <w:sz w:val="24"/>
          <w:szCs w:val="24"/>
        </w:rPr>
      </w:pPr>
      <w:r>
        <w:rPr>
          <w:rFonts w:hint="eastAsia" w:ascii="宋体" w:hAnsi="宋体" w:cs="宋体"/>
          <w:sz w:val="24"/>
          <w:szCs w:val="24"/>
        </w:rPr>
        <w:t>17.法律、行政法规规定的其他条件；</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bCs/>
          <w:sz w:val="24"/>
          <w:szCs w:val="24"/>
          <w:lang w:val="en-US" w:eastAsia="zh-CN"/>
        </w:rPr>
        <w:t>中国重汽e采通，</w:t>
      </w:r>
      <w:r>
        <w:rPr>
          <w:rFonts w:hint="eastAsia" w:asciiTheme="majorEastAsia" w:hAnsiTheme="majorEastAsia" w:eastAsiaTheme="majorEastAsia" w:cstheme="majorEastAsia"/>
          <w:sz w:val="24"/>
          <w:szCs w:val="24"/>
        </w:rPr>
        <w:t xml:space="preserve"> 在e采通应标通过后可查看招标文件。</w:t>
      </w:r>
    </w:p>
    <w:p w14:paraId="3710A1FE">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应标</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截止时间：</w:t>
      </w:r>
      <w:r>
        <w:rPr>
          <w:rFonts w:hint="eastAsia" w:asciiTheme="majorEastAsia" w:hAnsiTheme="majorEastAsia" w:eastAsiaTheme="majorEastAsia" w:cstheme="majorEastAsia"/>
          <w:b/>
          <w:bCs/>
          <w:sz w:val="24"/>
          <w:szCs w:val="24"/>
          <w:lang w:val="en-US" w:eastAsia="zh-CN"/>
        </w:rPr>
        <w:t>2026年4月23日17:00时</w:t>
      </w:r>
      <w:r>
        <w:rPr>
          <w:rFonts w:hint="eastAsia" w:asciiTheme="majorEastAsia" w:hAnsiTheme="majorEastAsia" w:eastAsiaTheme="majorEastAsia" w:cstheme="majorEastAsia"/>
          <w:b/>
          <w:bCs/>
          <w:sz w:val="24"/>
          <w:szCs w:val="24"/>
          <w:lang w:eastAsia="zh-CN"/>
        </w:rPr>
        <w:t xml:space="preserve"> </w:t>
      </w:r>
    </w:p>
    <w:p w14:paraId="397BE769">
      <w:pPr>
        <w:keepNext w:val="0"/>
        <w:keepLines w:val="0"/>
        <w:pageBreakBefore w:val="0"/>
        <w:widowControl w:val="0"/>
        <w:kinsoku/>
        <w:wordWrap/>
        <w:overflowPunct/>
        <w:topLinePunct w:val="0"/>
        <w:autoSpaceDE/>
        <w:autoSpaceDN/>
        <w:bidi w:val="0"/>
        <w:adjustRightInd/>
        <w:snapToGrid w:val="0"/>
        <w:ind w:firstLine="480" w:firstLineChars="200"/>
        <w:textAlignment w:val="auto"/>
        <w:rPr>
          <w:rFonts w:hint="eastAsia" w:ascii="宋体" w:hAnsi="宋体" w:cs="仿宋"/>
          <w:bCs/>
          <w:sz w:val="21"/>
          <w:szCs w:val="21"/>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b/>
          <w:bCs/>
          <w:sz w:val="24"/>
          <w:szCs w:val="24"/>
          <w:lang w:val="en-US" w:eastAsia="zh-CN"/>
        </w:rPr>
        <w:t>中国重汽e采通</w:t>
      </w:r>
      <w:r>
        <w:rPr>
          <w:rFonts w:hint="eastAsia" w:ascii="宋体" w:hAnsi="宋体" w:cs="仿宋"/>
          <w:bCs/>
          <w:sz w:val="21"/>
          <w:szCs w:val="21"/>
          <w:highlight w:val="none"/>
          <w:lang w:val="en-US" w:eastAsia="zh-CN"/>
        </w:rPr>
        <w:t>。</w:t>
      </w:r>
    </w:p>
    <w:p w14:paraId="570985AB">
      <w:pPr>
        <w:keepNext w:val="0"/>
        <w:keepLines w:val="0"/>
        <w:pageBreakBefore w:val="0"/>
        <w:widowControl w:val="0"/>
        <w:kinsoku/>
        <w:wordWrap/>
        <w:overflowPunct/>
        <w:topLinePunct w:val="0"/>
        <w:autoSpaceDE/>
        <w:autoSpaceDN/>
        <w:bidi w:val="0"/>
        <w:adjustRightInd/>
        <w:snapToGrid w:val="0"/>
        <w:ind w:firstLine="480" w:firstLineChars="200"/>
        <w:textAlignment w:val="auto"/>
        <w:rPr>
          <w:rFonts w:ascii="宋体" w:hAnsi="宋体" w:cs="宋体"/>
          <w:kern w:val="0"/>
          <w:sz w:val="24"/>
          <w:lang w:bidi="en-US"/>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caps w:val="0"/>
          <w:kern w:val="2"/>
          <w:sz w:val="24"/>
          <w:szCs w:val="24"/>
          <w:lang w:val="en-US" w:eastAsia="zh-CN" w:bidi="ar-SA"/>
        </w:rPr>
        <w:t>4.应标资料要求：</w:t>
      </w:r>
      <w:r>
        <w:rPr>
          <w:rFonts w:hint="eastAsia" w:ascii="宋体" w:hAnsi="宋体" w:cs="宋体"/>
          <w:kern w:val="0"/>
          <w:sz w:val="24"/>
          <w:lang w:bidi="en-US"/>
        </w:rPr>
        <w:t>按照以下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442988EB">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0387AB72">
      <w:pPr>
        <w:widowControl/>
        <w:adjustRightInd w:val="0"/>
        <w:snapToGrid w:val="0"/>
        <w:spacing w:line="360" w:lineRule="auto"/>
        <w:ind w:firstLine="482" w:firstLineChars="200"/>
        <w:jc w:val="left"/>
        <w:rPr>
          <w:rFonts w:hint="eastAsia" w:ascii="宋体" w:hAnsi="宋体" w:cs="宋体"/>
          <w:b/>
          <w:bCs/>
          <w:kern w:val="0"/>
          <w:sz w:val="24"/>
          <w:lang w:bidi="en-US"/>
        </w:rPr>
      </w:pPr>
      <w:r>
        <w:rPr>
          <w:rFonts w:hint="eastAsia" w:ascii="宋体" w:hAnsi="宋体" w:cs="宋体"/>
          <w:b/>
          <w:bCs/>
          <w:kern w:val="0"/>
          <w:sz w:val="24"/>
          <w:lang w:bidi="en-US"/>
        </w:rPr>
        <w:t>报名时提供的资料不合格的会在系统被驳回，请及时查阅审核状态并及时补齐资料，不能按时补充资料的视为自动放弃本次投标。</w:t>
      </w:r>
    </w:p>
    <w:p w14:paraId="3F366682">
      <w:pPr>
        <w:pStyle w:val="9"/>
        <w:rPr>
          <w:rFonts w:hint="eastAsia" w:ascii="宋体" w:hAnsi="宋体" w:cs="宋体"/>
          <w:b/>
          <w:bCs/>
          <w:kern w:val="0"/>
          <w:sz w:val="24"/>
          <w:lang w:bidi="en-US"/>
        </w:rPr>
      </w:pPr>
      <w:r>
        <w:rPr>
          <w:rFonts w:hint="eastAsia" w:ascii="宋体" w:hAnsi="宋体" w:cs="宋体"/>
          <w:b/>
          <w:bCs/>
          <w:kern w:val="0"/>
          <w:sz w:val="24"/>
          <w:lang w:bidi="en-US"/>
        </w:rPr>
        <w:t>请投标人</w:t>
      </w:r>
      <w:r>
        <w:rPr>
          <w:rFonts w:hint="eastAsia" w:ascii="宋体" w:hAnsi="宋体" w:cs="宋体"/>
          <w:b/>
          <w:bCs/>
          <w:kern w:val="0"/>
          <w:sz w:val="24"/>
          <w:lang w:val="en-US" w:eastAsia="zh-CN" w:bidi="en-US"/>
        </w:rPr>
        <w:t>自行</w:t>
      </w:r>
      <w:r>
        <w:rPr>
          <w:rFonts w:hint="eastAsia" w:ascii="宋体" w:hAnsi="宋体" w:cs="宋体"/>
          <w:b/>
          <w:bCs/>
          <w:kern w:val="0"/>
          <w:sz w:val="24"/>
          <w:lang w:bidi="en-US"/>
        </w:rPr>
        <w:t>确认中国重汽e采通系统中供应商信息完整、准确，因供应商信息不全或错误导致的报名不成功，由投标人自行承担。</w:t>
      </w:r>
    </w:p>
    <w:p w14:paraId="431509CD">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资质文件组成：</w:t>
      </w:r>
    </w:p>
    <w:p w14:paraId="16C75F96">
      <w:pPr>
        <w:ind w:firstLine="440" w:firstLineChars="200"/>
        <w:jc w:val="left"/>
        <w:rPr>
          <w:rFonts w:hint="eastAsia"/>
          <w:sz w:val="22"/>
          <w:szCs w:val="22"/>
        </w:rPr>
      </w:pPr>
      <w:r>
        <w:rPr>
          <w:rFonts w:hint="eastAsia"/>
          <w:sz w:val="22"/>
          <w:szCs w:val="22"/>
        </w:rPr>
        <w:t>(1)法定代表人身份证明；</w:t>
      </w:r>
    </w:p>
    <w:p w14:paraId="12F7DFAA">
      <w:pPr>
        <w:ind w:firstLine="440" w:firstLineChars="200"/>
        <w:jc w:val="left"/>
        <w:rPr>
          <w:rFonts w:hint="eastAsia"/>
          <w:sz w:val="22"/>
          <w:szCs w:val="22"/>
        </w:rPr>
      </w:pPr>
      <w:r>
        <w:rPr>
          <w:rFonts w:hint="eastAsia"/>
          <w:sz w:val="22"/>
          <w:szCs w:val="22"/>
        </w:rPr>
        <w:t>(2)法定代表人授权委托书（授权人需带身份证原件）；</w:t>
      </w:r>
    </w:p>
    <w:p w14:paraId="1587223B">
      <w:pPr>
        <w:ind w:firstLine="440" w:firstLineChars="200"/>
        <w:jc w:val="left"/>
        <w:rPr>
          <w:rFonts w:hint="eastAsia"/>
          <w:sz w:val="22"/>
          <w:szCs w:val="22"/>
        </w:rPr>
      </w:pPr>
      <w:r>
        <w:rPr>
          <w:rFonts w:hint="eastAsia"/>
          <w:sz w:val="22"/>
          <w:szCs w:val="22"/>
        </w:rPr>
        <w:t>(3)营业执照副本原件或复印件并加盖公章；</w:t>
      </w:r>
    </w:p>
    <w:p w14:paraId="0CBA121D">
      <w:pPr>
        <w:ind w:firstLine="440" w:firstLineChars="200"/>
        <w:jc w:val="left"/>
        <w:rPr>
          <w:rFonts w:hint="eastAsia"/>
          <w:sz w:val="22"/>
          <w:szCs w:val="22"/>
        </w:rPr>
      </w:pPr>
      <w:r>
        <w:rPr>
          <w:rFonts w:hint="eastAsia"/>
          <w:sz w:val="22"/>
          <w:szCs w:val="22"/>
        </w:rPr>
        <w:t>(4)投标人应具有相应生产证明，若非原厂商需提供原厂商授权书（原件或加盖投标单位公章的彩色打印件）；</w:t>
      </w:r>
    </w:p>
    <w:p w14:paraId="2D459BA4">
      <w:pPr>
        <w:ind w:firstLine="440" w:firstLineChars="200"/>
        <w:jc w:val="left"/>
        <w:rPr>
          <w:rFonts w:hint="eastAsia"/>
          <w:sz w:val="22"/>
          <w:szCs w:val="22"/>
        </w:rPr>
      </w:pPr>
      <w:r>
        <w:rPr>
          <w:rFonts w:hint="eastAsia"/>
          <w:sz w:val="22"/>
          <w:szCs w:val="22"/>
        </w:rPr>
        <w:t>(5)证明投标人满足投标资料表中列出的业绩要求的文件；</w:t>
      </w:r>
    </w:p>
    <w:p w14:paraId="25A59864">
      <w:pPr>
        <w:ind w:firstLine="440" w:firstLineChars="200"/>
        <w:jc w:val="left"/>
        <w:rPr>
          <w:rFonts w:hint="eastAsia"/>
          <w:sz w:val="22"/>
          <w:szCs w:val="22"/>
        </w:rPr>
      </w:pPr>
      <w:r>
        <w:rPr>
          <w:rFonts w:hint="eastAsia"/>
          <w:sz w:val="22"/>
          <w:szCs w:val="22"/>
        </w:rPr>
        <w:t>(6)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BAA3FE2">
      <w:pPr>
        <w:ind w:firstLine="440" w:firstLineChars="200"/>
        <w:jc w:val="left"/>
        <w:rPr>
          <w:rFonts w:hint="eastAsia"/>
          <w:sz w:val="22"/>
          <w:szCs w:val="22"/>
        </w:rPr>
      </w:pPr>
      <w:r>
        <w:rPr>
          <w:rFonts w:hint="eastAsia"/>
          <w:sz w:val="22"/>
          <w:szCs w:val="22"/>
        </w:rPr>
        <w:t>(7)企业最近半年完税证明、信用证明材料（征信报告）；</w:t>
      </w:r>
    </w:p>
    <w:p w14:paraId="101F9FC4">
      <w:pPr>
        <w:ind w:firstLine="440" w:firstLineChars="200"/>
        <w:jc w:val="left"/>
        <w:rPr>
          <w:rFonts w:hint="eastAsia"/>
          <w:sz w:val="22"/>
          <w:szCs w:val="22"/>
        </w:rPr>
      </w:pPr>
      <w:r>
        <w:rPr>
          <w:rFonts w:hint="eastAsia"/>
          <w:sz w:val="22"/>
          <w:szCs w:val="22"/>
        </w:rPr>
        <w:t>(8)年度纳税信用评价信息（可从电子税务局查询截图，需加盖公章）；</w:t>
      </w:r>
    </w:p>
    <w:p w14:paraId="6F9DA26C">
      <w:pPr>
        <w:ind w:firstLine="440" w:firstLineChars="200"/>
        <w:jc w:val="left"/>
        <w:rPr>
          <w:rFonts w:hint="eastAsia"/>
          <w:sz w:val="22"/>
          <w:szCs w:val="22"/>
        </w:rPr>
      </w:pPr>
      <w:r>
        <w:rPr>
          <w:rFonts w:hint="eastAsia"/>
          <w:sz w:val="22"/>
          <w:szCs w:val="22"/>
        </w:rPr>
        <w:t>(9)企业对外担保说明（写明贵单位对外有无对外担保和质押业务，需加盖公章）。</w:t>
      </w:r>
    </w:p>
    <w:p w14:paraId="7E30939F">
      <w:pPr>
        <w:ind w:firstLine="440" w:firstLineChars="200"/>
        <w:jc w:val="left"/>
        <w:rPr>
          <w:rFonts w:hint="eastAsia"/>
          <w:sz w:val="22"/>
          <w:szCs w:val="22"/>
        </w:rPr>
      </w:pPr>
      <w:r>
        <w:rPr>
          <w:rFonts w:hint="eastAsia"/>
          <w:sz w:val="22"/>
          <w:szCs w:val="22"/>
        </w:rPr>
        <w:t>(10)信用中国截图或国家企业信用信息公示系统截图；</w:t>
      </w:r>
    </w:p>
    <w:p w14:paraId="04D40633">
      <w:pPr>
        <w:ind w:firstLine="440" w:firstLineChars="200"/>
        <w:jc w:val="left"/>
        <w:rPr>
          <w:rFonts w:hint="eastAsia"/>
          <w:sz w:val="22"/>
          <w:szCs w:val="22"/>
        </w:rPr>
      </w:pPr>
      <w:r>
        <w:rPr>
          <w:rFonts w:hint="eastAsia"/>
          <w:sz w:val="22"/>
          <w:szCs w:val="22"/>
        </w:rPr>
        <w:t>(11)投标保证金缴纳凭证</w:t>
      </w:r>
      <w:r>
        <w:rPr>
          <w:rFonts w:hint="eastAsia"/>
          <w:sz w:val="22"/>
          <w:szCs w:val="22"/>
          <w:lang w:eastAsia="zh-CN"/>
        </w:rPr>
        <w:t>（</w:t>
      </w:r>
      <w:r>
        <w:rPr>
          <w:rFonts w:hint="eastAsia"/>
          <w:sz w:val="22"/>
          <w:szCs w:val="22"/>
          <w:lang w:val="en-US" w:eastAsia="zh-CN"/>
        </w:rPr>
        <w:t>应标阶段不做要求</w:t>
      </w:r>
      <w:r>
        <w:rPr>
          <w:rFonts w:hint="eastAsia"/>
          <w:sz w:val="22"/>
          <w:szCs w:val="22"/>
          <w:lang w:eastAsia="zh-CN"/>
        </w:rPr>
        <w:t>）</w:t>
      </w:r>
      <w:r>
        <w:rPr>
          <w:rFonts w:hint="eastAsia"/>
          <w:sz w:val="22"/>
          <w:szCs w:val="22"/>
        </w:rPr>
        <w:t>，同时正文描述付款账号、户名、开户行名称、开户行行号、保证金金额；</w:t>
      </w:r>
    </w:p>
    <w:p w14:paraId="63AC49BA">
      <w:pPr>
        <w:ind w:firstLine="440" w:firstLineChars="200"/>
        <w:jc w:val="left"/>
        <w:rPr>
          <w:rFonts w:hint="eastAsia" w:asciiTheme="majorEastAsia" w:hAnsiTheme="majorEastAsia" w:eastAsiaTheme="majorEastAsia" w:cstheme="majorEastAsia"/>
          <w:b/>
          <w:bCs/>
          <w:sz w:val="24"/>
          <w:szCs w:val="24"/>
        </w:rPr>
      </w:pPr>
      <w:r>
        <w:rPr>
          <w:rFonts w:hint="eastAsia"/>
          <w:sz w:val="22"/>
          <w:szCs w:val="22"/>
        </w:rPr>
        <w:t>(12)招标文件中要求的其它资格证明文件。</w:t>
      </w:r>
      <w:r>
        <w:rPr>
          <w:rFonts w:hint="eastAsia" w:asciiTheme="majorEastAsia" w:hAnsiTheme="majorEastAsia" w:eastAsiaTheme="majorEastAsia" w:cstheme="majorEastAsia"/>
          <w:b/>
          <w:bCs/>
          <w:sz w:val="24"/>
          <w:szCs w:val="24"/>
        </w:rPr>
        <w:t xml:space="preserve"> </w:t>
      </w: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五、响应文件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投标文件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 xml:space="preserve">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b/>
          <w:bCs/>
          <w:sz w:val="24"/>
          <w:szCs w:val="24"/>
          <w:lang w:val="en-US" w:eastAsia="zh-CN"/>
        </w:rPr>
        <w:t>纸质版线下开标时提交，电子版需在递交截止时间前上传至中国重汽e采通系统。</w:t>
      </w:r>
      <w:r>
        <w:rPr>
          <w:rFonts w:hint="eastAsia" w:asciiTheme="majorEastAsia" w:hAnsiTheme="majorEastAsia" w:eastAsiaTheme="majorEastAsia" w:cstheme="majorEastAsia"/>
          <w:sz w:val="24"/>
          <w:szCs w:val="24"/>
        </w:rPr>
        <w:t xml:space="preserve"> </w:t>
      </w:r>
    </w:p>
    <w:p w14:paraId="1BF7EE7E">
      <w:pPr>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b/>
          <w:bCs/>
          <w:sz w:val="24"/>
          <w:szCs w:val="24"/>
          <w:lang w:val="en-US" w:eastAsia="zh-CN"/>
        </w:rPr>
        <w:t xml:space="preserve">2026年4月29日 9时 </w:t>
      </w:r>
    </w:p>
    <w:p w14:paraId="1D0C1D32">
      <w:pPr>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eastAsiaTheme="majorEastAsia"/>
          <w:u w:val="single"/>
          <w:lang w:eastAsia="zh-CN"/>
        </w:rPr>
        <w:t>济南市高新区华奥路777号重汽科技大厦</w:t>
      </w:r>
    </w:p>
    <w:p w14:paraId="77F2C3A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14:paraId="42BE8D26">
      <w:pPr>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b/>
          <w:bCs/>
          <w:sz w:val="24"/>
          <w:szCs w:val="24"/>
          <w:lang w:val="en-US" w:eastAsia="zh-CN"/>
        </w:rPr>
        <w:t>2026年4月29日 9 时</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暂定时间，以实际通知为准</w:t>
      </w:r>
      <w:r>
        <w:rPr>
          <w:rFonts w:hint="eastAsia" w:asciiTheme="majorEastAsia" w:hAnsiTheme="majorEastAsia" w:eastAsiaTheme="majorEastAsia" w:cstheme="majorEastAsia"/>
          <w:sz w:val="24"/>
          <w:szCs w:val="24"/>
          <w:lang w:eastAsia="zh-CN"/>
        </w:rPr>
        <w:t>）</w:t>
      </w:r>
    </w:p>
    <w:p w14:paraId="59D58E47">
      <w:pPr>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eastAsiaTheme="majorEastAsia"/>
          <w:u w:val="single"/>
          <w:lang w:eastAsia="zh-CN"/>
        </w:rPr>
        <w:t>济南市高新区华奥路777号重汽科技大厦</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737E60EC">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（www.cnhtc.com.cn）</w:t>
      </w:r>
    </w:p>
    <w:p w14:paraId="353AB26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 </w:t>
      </w:r>
    </w:p>
    <w:p w14:paraId="2426AF4E">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联系人：</w:t>
      </w:r>
      <w:r>
        <w:rPr>
          <w:rFonts w:hint="eastAsia" w:ascii="宋体" w:hAnsi="Courier New"/>
        </w:rPr>
        <w:t>陈新哲</w:t>
      </w:r>
      <w:r>
        <w:rPr>
          <w:rFonts w:hint="eastAsia" w:ascii="宋体" w:hAnsi="Courier New"/>
          <w:lang w:eastAsia="zh-CN"/>
        </w:rPr>
        <w:t>、</w:t>
      </w:r>
      <w:r>
        <w:rPr>
          <w:rFonts w:hint="eastAsia" w:asciiTheme="majorEastAsia" w:hAnsiTheme="majorEastAsia" w:eastAsiaTheme="majorEastAsia" w:cstheme="majorEastAsia"/>
          <w:sz w:val="24"/>
          <w:szCs w:val="24"/>
          <w:lang w:val="en-US" w:eastAsia="zh-CN"/>
        </w:rPr>
        <w:t>苏老师</w:t>
      </w:r>
    </w:p>
    <w:p w14:paraId="50184336">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宋体" w:hAnsi="Courier New"/>
        </w:rPr>
        <w:t>13793155096</w:t>
      </w:r>
      <w:r>
        <w:rPr>
          <w:rFonts w:hint="eastAsia" w:ascii="宋体" w:hAnsi="Courier New"/>
          <w:lang w:eastAsia="zh-CN"/>
        </w:rPr>
        <w:t>、</w:t>
      </w:r>
      <w:r>
        <w:rPr>
          <w:rFonts w:hint="eastAsia" w:asciiTheme="majorEastAsia" w:hAnsiTheme="majorEastAsia" w:eastAsiaTheme="majorEastAsia" w:cstheme="majorEastAsia"/>
          <w:sz w:val="24"/>
          <w:szCs w:val="24"/>
          <w:lang w:val="en-US" w:eastAsia="zh-CN"/>
        </w:rPr>
        <w:t>17553108182</w:t>
      </w:r>
    </w:p>
    <w:p w14:paraId="6986140B">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6E8F62EE">
      <w:pPr>
        <w:ind w:firstLine="480"/>
        <w:rPr>
          <w:rFonts w:hint="eastAsia" w:asciiTheme="majorEastAsia" w:hAnsiTheme="majorEastAsia" w:eastAsiaTheme="majorEastAsia" w:cstheme="majorEastAsia"/>
          <w:sz w:val="24"/>
          <w:szCs w:val="24"/>
        </w:rPr>
      </w:pPr>
    </w:p>
    <w:p w14:paraId="2784BD04">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br w:type="page"/>
      </w:r>
    </w:p>
    <w:p w14:paraId="0E1C7C37">
      <w:pPr>
        <w:rPr>
          <w:rFonts w:hint="eastAsia" w:asciiTheme="majorEastAsia" w:hAnsiTheme="majorEastAsia" w:eastAsiaTheme="majorEastAsia" w:cstheme="majorEastAsia"/>
          <w:sz w:val="24"/>
          <w:szCs w:val="24"/>
        </w:rPr>
      </w:pPr>
    </w:p>
    <w:p w14:paraId="650CBFCB">
      <w:pPr>
        <w:spacing w:line="440" w:lineRule="exact"/>
        <w:jc w:val="center"/>
        <w:rPr>
          <w:rFonts w:hint="eastAsia" w:eastAsia="黑体"/>
          <w:sz w:val="30"/>
          <w:szCs w:val="30"/>
          <w:highlight w:val="none"/>
        </w:rPr>
      </w:pPr>
      <w:r>
        <w:rPr>
          <w:rFonts w:hint="eastAsia" w:eastAsia="黑体"/>
          <w:sz w:val="30"/>
          <w:szCs w:val="30"/>
          <w:highlight w:val="none"/>
        </w:rPr>
        <w:t>法人授权委托书</w:t>
      </w:r>
    </w:p>
    <w:p w14:paraId="58170011">
      <w:pPr>
        <w:rPr>
          <w:rFonts w:eastAsia="黑体"/>
          <w:b/>
          <w:bCs/>
          <w:sz w:val="30"/>
          <w:szCs w:val="30"/>
          <w:highlight w:val="none"/>
        </w:rPr>
      </w:pPr>
    </w:p>
    <w:p w14:paraId="42154774">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14:paraId="07018FF7">
      <w:pPr>
        <w:pStyle w:val="7"/>
        <w:rPr>
          <w:rFonts w:hint="eastAsia" w:hAnsi="宋体"/>
          <w:szCs w:val="21"/>
          <w:highlight w:val="none"/>
        </w:rPr>
      </w:pPr>
      <w:r>
        <w:rPr>
          <w:rFonts w:hint="eastAsia" w:hAnsi="宋体"/>
          <w:szCs w:val="21"/>
          <w:highlight w:val="none"/>
        </w:rPr>
        <w:t>日期：  年   月   日</w:t>
      </w:r>
    </w:p>
    <w:p w14:paraId="614D5D11">
      <w:pPr>
        <w:pStyle w:val="7"/>
        <w:rPr>
          <w:rFonts w:hint="eastAsia" w:hAnsi="宋体"/>
          <w:szCs w:val="21"/>
          <w:highlight w:val="none"/>
        </w:rPr>
      </w:pPr>
    </w:p>
    <w:p w14:paraId="7F719112">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r>
        <w:rPr>
          <w:rFonts w:hint="eastAsia" w:ascii="宋体" w:hAnsi="宋体" w:eastAsia="宋体" w:cs="Times New Roman"/>
          <w:kern w:val="0"/>
          <w:szCs w:val="21"/>
          <w:highlight w:val="none"/>
          <w:u w:val="single"/>
        </w:rPr>
        <w:t xml:space="preserve"> </w:t>
      </w:r>
    </w:p>
    <w:p w14:paraId="51ACEA01">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w:t>
      </w:r>
      <w:r>
        <w:rPr>
          <w:rFonts w:hint="eastAsia" w:ascii="宋体" w:hAnsi="宋体"/>
          <w:kern w:val="0"/>
          <w:szCs w:val="21"/>
          <w:highlight w:val="none"/>
          <w:u w:val="single"/>
          <w:lang w:val="en-US" w:eastAsia="zh-CN"/>
        </w:rPr>
        <w:t>法定代表人姓名</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highlight w:val="none"/>
          <w:u w:val="single"/>
        </w:rPr>
        <w:t>（投标</w:t>
      </w:r>
      <w:r>
        <w:rPr>
          <w:rFonts w:hint="eastAsia" w:ascii="宋体" w:hAnsi="宋体"/>
          <w:highlight w:val="none"/>
          <w:u w:val="single"/>
          <w:lang w:val="en-US" w:eastAsia="zh-CN"/>
        </w:rPr>
        <w:t>单位</w:t>
      </w:r>
      <w:r>
        <w:rPr>
          <w:rFonts w:hint="eastAsia" w:ascii="宋体" w:hAnsi="宋体"/>
          <w:highlight w:val="none"/>
          <w:u w:val="single"/>
        </w:rPr>
        <w:t>名称）</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XX项目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6D442AA">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14:paraId="2EFB9A33">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14:paraId="32E8600C">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14:paraId="7F3653D6">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14:paraId="4D29FDFD">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投标人名称（盖单位公章）：</w:t>
      </w:r>
      <w:r>
        <w:rPr>
          <w:rFonts w:hint="eastAsia" w:ascii="宋体" w:hAnsi="宋体"/>
          <w:kern w:val="0"/>
          <w:szCs w:val="21"/>
          <w:highlight w:val="none"/>
          <w:u w:val="single"/>
          <w:lang w:val="en-US" w:eastAsia="zh-CN"/>
        </w:rPr>
        <w:t xml:space="preserve">                   </w:t>
      </w:r>
    </w:p>
    <w:p w14:paraId="089BF63B">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法定代表人（签字</w:t>
      </w:r>
      <w:r>
        <w:rPr>
          <w:rFonts w:hint="eastAsia" w:ascii="宋体" w:hAnsi="宋体"/>
          <w:kern w:val="0"/>
          <w:szCs w:val="21"/>
          <w:highlight w:val="none"/>
          <w:lang w:val="en-US" w:eastAsia="zh-CN"/>
        </w:rPr>
        <w:t>或盖章</w:t>
      </w:r>
      <w:r>
        <w:rPr>
          <w:rFonts w:hint="eastAsia" w:ascii="宋体" w:hAnsi="宋体"/>
          <w:kern w:val="0"/>
          <w:szCs w:val="21"/>
          <w:highlight w:val="none"/>
        </w:rPr>
        <w:t>）：</w:t>
      </w:r>
      <w:r>
        <w:rPr>
          <w:rFonts w:hint="eastAsia" w:ascii="宋体" w:hAnsi="宋体"/>
          <w:kern w:val="0"/>
          <w:szCs w:val="21"/>
          <w:highlight w:val="none"/>
          <w:u w:val="single"/>
          <w:lang w:val="en-US" w:eastAsia="zh-CN"/>
        </w:rPr>
        <w:t xml:space="preserve">                   </w:t>
      </w:r>
    </w:p>
    <w:p w14:paraId="0C081C83">
      <w:pPr>
        <w:ind w:firstLine="420" w:firstLineChars="200"/>
        <w:rPr>
          <w:rFonts w:ascii="宋体"/>
          <w:kern w:val="0"/>
          <w:szCs w:val="21"/>
          <w:highlight w:val="none"/>
        </w:rPr>
      </w:pPr>
    </w:p>
    <w:p w14:paraId="31302FB0">
      <w:pPr>
        <w:adjustRightInd w:val="0"/>
        <w:spacing w:line="480" w:lineRule="exact"/>
        <w:jc w:val="left"/>
        <w:textAlignment w:val="baseline"/>
        <w:rPr>
          <w:rFonts w:ascii="宋体"/>
          <w:b/>
          <w:bCs w:val="0"/>
          <w:kern w:val="0"/>
          <w:szCs w:val="21"/>
          <w:highlight w:val="none"/>
        </w:rPr>
      </w:pPr>
      <w:r>
        <w:rPr>
          <w:rFonts w:hint="eastAsia" w:ascii="宋体" w:hAnsi="宋体"/>
          <w:b w:val="0"/>
          <w:bCs/>
          <w:kern w:val="0"/>
          <w:szCs w:val="21"/>
          <w:highlight w:val="none"/>
        </w:rPr>
        <w:t>附</w:t>
      </w:r>
      <w:r>
        <w:rPr>
          <w:rFonts w:hint="eastAsia" w:ascii="宋体" w:hAnsi="宋体"/>
          <w:b/>
          <w:bCs w:val="0"/>
          <w:kern w:val="0"/>
          <w:szCs w:val="21"/>
          <w:highlight w:val="none"/>
          <w:lang w:val="en-US" w:eastAsia="zh-CN"/>
        </w:rPr>
        <w:t>法定代表人、</w:t>
      </w:r>
      <w:r>
        <w:rPr>
          <w:rFonts w:hint="eastAsia" w:ascii="宋体" w:hAnsi="宋体"/>
          <w:b/>
          <w:bCs w:val="0"/>
          <w:kern w:val="0"/>
          <w:szCs w:val="21"/>
          <w:highlight w:val="none"/>
        </w:rPr>
        <w:t>被授权人</w:t>
      </w:r>
      <w:r>
        <w:rPr>
          <w:rFonts w:hint="eastAsia" w:ascii="宋体" w:hAnsi="宋体"/>
          <w:b w:val="0"/>
          <w:bCs/>
          <w:kern w:val="0"/>
          <w:szCs w:val="21"/>
          <w:highlight w:val="none"/>
        </w:rPr>
        <w:t>有效的身份证正</w:t>
      </w:r>
      <w:r>
        <w:rPr>
          <w:rFonts w:hint="eastAsia" w:ascii="宋体" w:hAnsi="宋体"/>
          <w:b w:val="0"/>
          <w:bCs/>
          <w:kern w:val="0"/>
          <w:szCs w:val="21"/>
          <w:highlight w:val="none"/>
          <w:lang w:eastAsia="zh-CN"/>
        </w:rPr>
        <w:t>、</w:t>
      </w:r>
      <w:r>
        <w:rPr>
          <w:rFonts w:hint="eastAsia" w:ascii="宋体" w:hAnsi="宋体"/>
          <w:b w:val="0"/>
          <w:bCs/>
          <w:kern w:val="0"/>
          <w:szCs w:val="21"/>
          <w:highlight w:val="none"/>
        </w:rPr>
        <w:t>反两面复印件</w:t>
      </w:r>
    </w:p>
    <w:p w14:paraId="7B8A3EC0">
      <w:pPr>
        <w:jc w:val="center"/>
        <w:rPr>
          <w:rFonts w:hint="eastAsia" w:ascii="宋体"/>
          <w:kern w:val="0"/>
          <w:szCs w:val="21"/>
          <w:highlight w:val="none"/>
        </w:rPr>
      </w:pPr>
      <w:r>
        <w:rPr>
          <w:rFonts w:hint="eastAsia" w:ascii="宋体" w:eastAsia="宋体"/>
          <w:kern w:val="0"/>
          <w:szCs w:val="21"/>
          <w:highlight w:val="none"/>
          <w:lang w:eastAsia="zh-CN"/>
        </w:rPr>
        <w:drawing>
          <wp:anchor distT="0" distB="0" distL="114300" distR="114300" simplePos="0" relativeHeight="251660288" behindDoc="1" locked="0" layoutInCell="1" allowOverlap="1">
            <wp:simplePos x="0" y="0"/>
            <wp:positionH relativeFrom="column">
              <wp:posOffset>2956560</wp:posOffset>
            </wp:positionH>
            <wp:positionV relativeFrom="paragraph">
              <wp:posOffset>206375</wp:posOffset>
            </wp:positionV>
            <wp:extent cx="2439035" cy="1562735"/>
            <wp:effectExtent l="0" t="0" r="12065" b="12065"/>
            <wp:wrapTight wrapText="bothSides">
              <wp:wrapPolygon>
                <wp:start x="0" y="0"/>
                <wp:lineTo x="0" y="21416"/>
                <wp:lineTo x="21482" y="21416"/>
                <wp:lineTo x="21482" y="0"/>
                <wp:lineTo x="0" y="0"/>
              </wp:wrapPolygon>
            </wp:wrapTight>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6">
                      <a:grayscl/>
                    </a:blip>
                    <a:stretch>
                      <a:fillRect/>
                    </a:stretch>
                  </pic:blipFill>
                  <pic:spPr>
                    <a:xfrm>
                      <a:off x="0" y="0"/>
                      <a:ext cx="2439035" cy="1562735"/>
                    </a:xfrm>
                    <a:prstGeom prst="rect">
                      <a:avLst/>
                    </a:prstGeom>
                    <a:noFill/>
                    <a:ln>
                      <a:noFill/>
                    </a:ln>
                  </pic:spPr>
                </pic:pic>
              </a:graphicData>
            </a:graphic>
          </wp:anchor>
        </w:drawing>
      </w: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35" b="6985"/>
            <wp:wrapTight wrapText="bothSides">
              <wp:wrapPolygon>
                <wp:start x="0" y="0"/>
                <wp:lineTo x="0" y="21348"/>
                <wp:lineTo x="21494" y="21348"/>
                <wp:lineTo x="21494" y="0"/>
                <wp:lineTo x="0" y="0"/>
              </wp:wrapPolygon>
            </wp:wrapTight>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7">
                      <a:grayscl/>
                    </a:blip>
                    <a:stretch>
                      <a:fillRect/>
                    </a:stretch>
                  </pic:blipFill>
                  <pic:spPr>
                    <a:xfrm>
                      <a:off x="0" y="0"/>
                      <a:ext cx="2450465" cy="1580515"/>
                    </a:xfrm>
                    <a:prstGeom prst="rect">
                      <a:avLst/>
                    </a:prstGeom>
                    <a:noFill/>
                    <a:ln>
                      <a:noFill/>
                    </a:ln>
                  </pic:spPr>
                </pic:pic>
              </a:graphicData>
            </a:graphic>
          </wp:anchor>
        </w:drawing>
      </w:r>
    </w:p>
    <w:p w14:paraId="155BE66F">
      <w:pPr>
        <w:jc w:val="center"/>
        <w:rPr>
          <w:rFonts w:ascii="宋体"/>
          <w:kern w:val="0"/>
          <w:szCs w:val="21"/>
          <w:highlight w:val="none"/>
        </w:rPr>
      </w:pPr>
    </w:p>
    <w:p w14:paraId="79FA71BD">
      <w:pPr>
        <w:jc w:val="center"/>
        <w:rPr>
          <w:rFonts w:ascii="宋体"/>
          <w:kern w:val="0"/>
          <w:szCs w:val="21"/>
          <w:highlight w:val="none"/>
        </w:rPr>
      </w:pPr>
    </w:p>
    <w:p w14:paraId="0B677F92">
      <w:pPr>
        <w:ind w:left="0" w:leftChars="0" w:right="560" w:firstLine="0" w:firstLineChars="0"/>
        <w:jc w:val="center"/>
        <w:rPr>
          <w:rFonts w:hint="eastAsia" w:ascii="宋体" w:eastAsia="宋体"/>
          <w:kern w:val="0"/>
          <w:szCs w:val="21"/>
          <w:highlight w:val="none"/>
          <w:lang w:eastAsia="zh-CN"/>
        </w:rPr>
      </w:pPr>
      <w:r>
        <w:rPr>
          <w:rFonts w:hint="eastAsia" w:ascii="宋体" w:eastAsia="宋体"/>
          <w:kern w:val="0"/>
          <w:szCs w:val="21"/>
          <w:highlight w:val="none"/>
          <w:lang w:eastAsia="zh-CN"/>
        </w:rPr>
        <w:drawing>
          <wp:anchor distT="0" distB="0" distL="114300" distR="114300" simplePos="0" relativeHeight="251661312" behindDoc="1" locked="0" layoutInCell="1" allowOverlap="1">
            <wp:simplePos x="0" y="0"/>
            <wp:positionH relativeFrom="column">
              <wp:posOffset>-2590800</wp:posOffset>
            </wp:positionH>
            <wp:positionV relativeFrom="paragraph">
              <wp:posOffset>1215390</wp:posOffset>
            </wp:positionV>
            <wp:extent cx="2450465" cy="1580515"/>
            <wp:effectExtent l="0" t="0" r="635" b="6985"/>
            <wp:wrapTight wrapText="bothSides">
              <wp:wrapPolygon>
                <wp:start x="0" y="0"/>
                <wp:lineTo x="0" y="21348"/>
                <wp:lineTo x="21494" y="21348"/>
                <wp:lineTo x="21494" y="0"/>
                <wp:lineTo x="0" y="0"/>
              </wp:wrapPolygon>
            </wp:wrapTight>
            <wp:docPr id="1"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8ff2a2905b7e65744b2e130cdb1067"/>
                    <pic:cNvPicPr>
                      <a:picLocks noChangeAspect="1"/>
                    </pic:cNvPicPr>
                  </pic:nvPicPr>
                  <pic:blipFill>
                    <a:blip r:embed="rId7">
                      <a:grayscl/>
                    </a:blip>
                    <a:stretch>
                      <a:fillRect/>
                    </a:stretch>
                  </pic:blipFill>
                  <pic:spPr>
                    <a:xfrm>
                      <a:off x="0" y="0"/>
                      <a:ext cx="2450465" cy="1580515"/>
                    </a:xfrm>
                    <a:prstGeom prst="rect">
                      <a:avLst/>
                    </a:prstGeom>
                    <a:noFill/>
                    <a:ln>
                      <a:noFill/>
                    </a:ln>
                  </pic:spPr>
                </pic:pic>
              </a:graphicData>
            </a:graphic>
          </wp:anchor>
        </w:drawing>
      </w:r>
      <w:r>
        <w:rPr>
          <w:rFonts w:hint="eastAsia" w:ascii="宋体" w:eastAsia="宋体"/>
          <w:kern w:val="0"/>
          <w:szCs w:val="21"/>
          <w:highlight w:val="none"/>
          <w:lang w:val="en-US" w:eastAsia="zh-CN"/>
        </w:rPr>
        <w:t xml:space="preserve">   </w:t>
      </w:r>
    </w:p>
    <w:p w14:paraId="39607D13">
      <w:pPr>
        <w:pStyle w:val="7"/>
        <w:jc w:val="center"/>
        <w:rPr>
          <w:rFonts w:hAnsi="宋体"/>
          <w:b/>
          <w:sz w:val="24"/>
          <w:szCs w:val="24"/>
          <w:highlight w:val="none"/>
        </w:rPr>
      </w:pPr>
    </w:p>
    <w:p w14:paraId="415BED03">
      <w:pPr>
        <w:pStyle w:val="7"/>
        <w:jc w:val="center"/>
        <w:rPr>
          <w:rFonts w:hAnsi="宋体"/>
          <w:b/>
          <w:sz w:val="24"/>
          <w:szCs w:val="24"/>
          <w:highlight w:val="none"/>
        </w:rPr>
      </w:pPr>
    </w:p>
    <w:p w14:paraId="42BEE2F6">
      <w:pPr>
        <w:adjustRightInd w:val="0"/>
        <w:ind w:firstLine="482" w:firstLineChars="200"/>
        <w:rPr>
          <w:rFonts w:hint="eastAsia" w:hAnsi="宋体"/>
          <w:b/>
          <w:sz w:val="24"/>
          <w:szCs w:val="24"/>
          <w:highlight w:val="none"/>
        </w:rPr>
      </w:pPr>
    </w:p>
    <w:p w14:paraId="4442E496">
      <w:pPr>
        <w:rPr>
          <w:rFonts w:ascii="楷体_GB2312" w:hAnsi="楷体_GB2312" w:eastAsia="楷体_GB2312"/>
          <w:szCs w:val="21"/>
          <w:highlight w:val="none"/>
        </w:rPr>
        <w:sectPr>
          <w:footerReference r:id="rId3" w:type="default"/>
          <w:footerReference r:id="rId4" w:type="even"/>
          <w:pgSz w:w="11906" w:h="16838"/>
          <w:pgMar w:top="1440" w:right="1531" w:bottom="1361" w:left="1531" w:header="851" w:footer="992" w:gutter="0"/>
          <w:cols w:space="720" w:num="1"/>
          <w:docGrid w:type="lines" w:linePitch="312" w:charSpace="0"/>
        </w:sectPr>
      </w:pPr>
      <w:r>
        <w:rPr>
          <w:rFonts w:hint="eastAsia" w:ascii="宋体" w:eastAsia="宋体"/>
          <w:kern w:val="0"/>
          <w:szCs w:val="21"/>
          <w:highlight w:val="none"/>
          <w:lang w:eastAsia="zh-CN"/>
        </w:rPr>
        <w:drawing>
          <wp:anchor distT="0" distB="0" distL="114300" distR="114300" simplePos="0" relativeHeight="251662336" behindDoc="1" locked="0" layoutInCell="1" allowOverlap="1">
            <wp:simplePos x="0" y="0"/>
            <wp:positionH relativeFrom="column">
              <wp:posOffset>246380</wp:posOffset>
            </wp:positionH>
            <wp:positionV relativeFrom="paragraph">
              <wp:posOffset>468630</wp:posOffset>
            </wp:positionV>
            <wp:extent cx="2439035" cy="1562735"/>
            <wp:effectExtent l="0" t="0" r="12065" b="12065"/>
            <wp:wrapTight wrapText="bothSides">
              <wp:wrapPolygon>
                <wp:start x="0" y="0"/>
                <wp:lineTo x="0" y="21416"/>
                <wp:lineTo x="21482" y="21416"/>
                <wp:lineTo x="21482" y="0"/>
                <wp:lineTo x="0" y="0"/>
              </wp:wrapPolygon>
            </wp:wrapTight>
            <wp:docPr id="5"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f23e120dcdf8f70911d15c4ef647946"/>
                    <pic:cNvPicPr>
                      <a:picLocks noChangeAspect="1"/>
                    </pic:cNvPicPr>
                  </pic:nvPicPr>
                  <pic:blipFill>
                    <a:blip r:embed="rId6">
                      <a:grayscl/>
                    </a:blip>
                    <a:stretch>
                      <a:fillRect/>
                    </a:stretch>
                  </pic:blipFill>
                  <pic:spPr>
                    <a:xfrm>
                      <a:off x="0" y="0"/>
                      <a:ext cx="2439035" cy="1562735"/>
                    </a:xfrm>
                    <a:prstGeom prst="rect">
                      <a:avLst/>
                    </a:prstGeom>
                    <a:noFill/>
                    <a:ln>
                      <a:noFill/>
                    </a:ln>
                  </pic:spPr>
                </pic:pic>
              </a:graphicData>
            </a:graphic>
          </wp:anchor>
        </w:drawing>
      </w:r>
    </w:p>
    <w:p w14:paraId="28D596A2">
      <w:pPr>
        <w:pStyle w:val="10"/>
        <w:rPr>
          <w:rFonts w:hint="eastAsia"/>
          <w:iCs/>
          <w:sz w:val="44"/>
          <w:szCs w:val="44"/>
          <w:highlight w:val="none"/>
        </w:rPr>
      </w:pPr>
      <w:r>
        <w:rPr>
          <w:rFonts w:hint="eastAsia" w:eastAsia="宋体" w:cs="Times New Roman"/>
          <w:b/>
          <w:bCs/>
          <w:sz w:val="44"/>
          <w:szCs w:val="44"/>
          <w:highlight w:val="none"/>
          <w:lang w:val="en-US" w:eastAsia="zh-CN"/>
        </w:rPr>
        <w:t>SRM非生产供应商注册操作手册</w:t>
      </w:r>
    </w:p>
    <w:p w14:paraId="3E73411B">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14:paraId="7FFA8498">
      <w:pPr>
        <w:widowControl w:val="0"/>
        <w:numPr>
          <w:ilvl w:val="0"/>
          <w:numId w:val="0"/>
        </w:numPr>
        <w:tabs>
          <w:tab w:val="left" w:pos="312"/>
        </w:tabs>
        <w:snapToGrid/>
        <w:spacing w:before="0" w:after="0" w:line="360" w:lineRule="auto"/>
        <w:ind w:right="0" w:rightChars="0"/>
        <w:jc w:val="both"/>
        <w:rPr>
          <w:rFonts w:ascii="宋体" w:hAnsi="宋体" w:eastAsia="宋体" w:cs="宋体"/>
          <w:i w:val="0"/>
          <w:strike w:val="0"/>
          <w:color w:val="000000"/>
          <w:sz w:val="24"/>
          <w:szCs w:val="28"/>
          <w:highlight w:val="none"/>
          <w:u w:val="none"/>
        </w:rPr>
      </w:pPr>
      <w:r>
        <w:rPr>
          <w:rFonts w:hint="eastAsia"/>
          <w:sz w:val="24"/>
          <w:highlight w:val="yellow"/>
        </w:rPr>
        <w:t>供应商属性选择【非生产】、管理单位选择【直管单位】、意向配套单位选择【直管单位】；采购形式编号</w:t>
      </w:r>
      <w:r>
        <w:rPr>
          <w:rFonts w:hint="eastAsia" w:ascii="宋体" w:hAnsi="宋体" w:cs="宋体"/>
          <w:b/>
          <w:bCs/>
          <w:i w:val="0"/>
          <w:strike w:val="0"/>
          <w:color w:val="000000"/>
          <w:sz w:val="24"/>
          <w:szCs w:val="28"/>
          <w:highlight w:val="yellow"/>
          <w:u w:val="single"/>
          <w:lang w:val="en-US" w:eastAsia="zh-CN"/>
        </w:rPr>
        <w:t>ZBGL2026030161</w:t>
      </w:r>
      <w:r>
        <w:rPr>
          <w:rFonts w:hint="eastAsia"/>
          <w:sz w:val="24"/>
          <w:highlight w:val="yellow"/>
        </w:rPr>
        <w:t>；</w:t>
      </w:r>
      <w:r>
        <w:rPr>
          <w:rFonts w:hint="eastAsia" w:ascii="宋体" w:hAnsi="宋体" w:eastAsia="宋体" w:cs="宋体"/>
          <w:b/>
          <w:bCs/>
          <w:i w:val="0"/>
          <w:strike w:val="0"/>
          <w:color w:val="000000"/>
          <w:sz w:val="24"/>
          <w:szCs w:val="28"/>
          <w:highlight w:val="yellow"/>
          <w:u w:val="none"/>
          <w:lang w:val="en-US" w:eastAsia="zh-CN"/>
        </w:rPr>
        <w:t>项目名称“</w:t>
      </w:r>
      <w:r>
        <w:rPr>
          <w:rFonts w:hint="eastAsia" w:ascii="宋体" w:hAnsi="宋体" w:eastAsia="宋体" w:cs="宋体"/>
          <w:b/>
          <w:bCs/>
          <w:i w:val="0"/>
          <w:strike w:val="0"/>
          <w:color w:val="000000"/>
          <w:sz w:val="24"/>
          <w:szCs w:val="28"/>
          <w:highlight w:val="yellow"/>
          <w:u w:val="single"/>
          <w:lang w:val="en-US" w:eastAsia="zh-CN"/>
        </w:rPr>
        <w:t>智能呼叫中心系统建设项目</w:t>
      </w:r>
      <w:r>
        <w:rPr>
          <w:rFonts w:hint="eastAsia" w:ascii="宋体" w:hAnsi="宋体" w:eastAsia="宋体" w:cs="宋体"/>
          <w:b/>
          <w:bCs/>
          <w:i w:val="0"/>
          <w:strike w:val="0"/>
          <w:color w:val="000000"/>
          <w:sz w:val="24"/>
          <w:szCs w:val="28"/>
          <w:highlight w:val="yellow"/>
          <w:u w:val="none"/>
          <w:lang w:val="en-US" w:eastAsia="zh-CN"/>
        </w:rPr>
        <w:t>”</w:t>
      </w:r>
      <w:r>
        <w:rPr>
          <w:rFonts w:hint="eastAsia"/>
          <w:sz w:val="24"/>
          <w:highlight w:val="yellow"/>
        </w:rPr>
        <w:t>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rFonts w:hint="eastAsia"/>
          <w:sz w:val="24"/>
          <w:highlight w:val="yellow"/>
        </w:rPr>
        <w:t>直管单位非生产招标 / 信息化 / 信息化技术服务</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14:paraId="3BAC4157">
      <w:pPr>
        <w:snapToGrid w:val="0"/>
        <w:spacing w:line="288" w:lineRule="auto"/>
        <w:rPr>
          <w:rFonts w:hint="eastAsia" w:ascii="宋体" w:hAnsi="宋体" w:cs="宋体"/>
          <w:b/>
          <w:bCs/>
          <w:szCs w:val="21"/>
        </w:rPr>
      </w:pPr>
    </w:p>
    <w:p w14:paraId="3A22748E">
      <w:pPr>
        <w:snapToGrid w:val="0"/>
        <w:spacing w:line="288" w:lineRule="auto"/>
        <w:rPr>
          <w:rFonts w:hint="eastAsia" w:ascii="宋体" w:hAnsi="宋体" w:cs="宋体"/>
          <w:b/>
          <w:bCs/>
          <w:szCs w:val="21"/>
        </w:rPr>
      </w:pPr>
    </w:p>
    <w:p w14:paraId="6F818F23">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2316FA39">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6B334B64">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6DD8A6EA">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7A464016">
      <w:pPr>
        <w:rPr>
          <w:rFonts w:ascii="宋体" w:cs="宋体"/>
          <w:b/>
          <w:bCs/>
          <w:color w:val="C00000"/>
          <w:lang w:bidi="ar"/>
        </w:rPr>
      </w:pPr>
    </w:p>
    <w:p w14:paraId="741590C3">
      <w:pPr>
        <w:rPr>
          <w:rFonts w:ascii="宋体" w:cs="宋体"/>
          <w:b/>
          <w:bCs/>
          <w:color w:val="C00000"/>
          <w:lang w:bidi="ar"/>
        </w:rPr>
      </w:pPr>
    </w:p>
    <w:p w14:paraId="7A5F83F2">
      <w:pPr>
        <w:rPr>
          <w:rFonts w:ascii="宋体" w:cs="宋体"/>
          <w:b/>
          <w:bCs/>
          <w:sz w:val="32"/>
          <w:szCs w:val="40"/>
          <w:highlight w:val="yellow"/>
        </w:rPr>
      </w:pPr>
      <w:r>
        <w:rPr>
          <w:rFonts w:hint="eastAsia" w:ascii="宋体" w:cs="宋体"/>
          <w:b/>
          <w:bCs/>
          <w:sz w:val="32"/>
          <w:szCs w:val="40"/>
          <w:highlight w:val="yellow"/>
          <w:lang w:bidi="ar"/>
        </w:rPr>
        <w:t>供应商注册</w:t>
      </w:r>
    </w:p>
    <w:p w14:paraId="1E8804E5">
      <w:r>
        <w:rPr>
          <w:rFonts w:hint="eastAsia" w:ascii="宋体" w:cs="宋体"/>
          <w:color w:val="000000"/>
          <w:lang w:bidi="ar"/>
        </w:rPr>
        <w:t>浏览器中输入地址</w:t>
      </w:r>
      <w:r>
        <w:rPr>
          <w:rFonts w:ascii="Calibri" w:hAnsi="Calibri" w:eastAsia="Calibri" w:cs="Calibri"/>
          <w:color w:val="000000"/>
          <w:lang w:bidi="ar"/>
        </w:rPr>
        <w:t>;</w:t>
      </w:r>
    </w:p>
    <w:p w14:paraId="63307CC9">
      <w:r>
        <w:fldChar w:fldCharType="begin"/>
      </w:r>
      <w:r>
        <w:instrText xml:space="preserve"> HYPERLINK "http://ecaitong.sinotruk.com:8012/" \l "/login normalLink /tdkey d38o9f /tdfe -10 /tdfu http:/ecaitong.sinotruk.com:8012/#/login /tdlt inline" </w:instrText>
      </w:r>
      <w:r>
        <w:fldChar w:fldCharType="separate"/>
      </w:r>
      <w:r>
        <w:rPr>
          <w:rStyle w:val="13"/>
        </w:rPr>
        <w:t>http</w:t>
      </w:r>
      <w:r>
        <w:rPr>
          <w:rStyle w:val="13"/>
          <w:rFonts w:hint="eastAsia"/>
        </w:rPr>
        <w:t>s</w:t>
      </w:r>
      <w:r>
        <w:rPr>
          <w:rStyle w:val="13"/>
        </w:rPr>
        <w:t>://ecaitong.sinotruk.com:8012/#/login</w:t>
      </w:r>
      <w:r>
        <w:rPr>
          <w:rStyle w:val="13"/>
        </w:rPr>
        <w:fldChar w:fldCharType="end"/>
      </w:r>
    </w:p>
    <w:p w14:paraId="563022AE">
      <w:pPr>
        <w:numPr>
          <w:ilvl w:val="0"/>
          <w:numId w:val="1"/>
        </w:numPr>
        <w:rPr>
          <w:rFonts w:ascii="宋体" w:cs="宋体"/>
          <w:color w:val="000000"/>
          <w:lang w:bidi="ar"/>
        </w:rPr>
      </w:pPr>
      <w:r>
        <w:rPr>
          <w:rFonts w:hint="eastAsia" w:ascii="宋体" w:cs="宋体"/>
          <w:color w:val="000000"/>
          <w:lang w:bidi="ar"/>
        </w:rPr>
        <w:t>点击立即注册</w:t>
      </w:r>
    </w:p>
    <w:p w14:paraId="0FAF4A20">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52BB6A17">
      <w:pPr>
        <w:snapToGrid w:val="0"/>
        <w:spacing w:line="312" w:lineRule="auto"/>
      </w:pPr>
      <w:r>
        <w:rPr>
          <w:rFonts w:ascii="宋体" w:hAnsi="宋体" w:cs="宋体"/>
          <w:sz w:val="24"/>
        </w:rPr>
        <w:drawing>
          <wp:inline distT="0" distB="0" distL="114300" distR="114300">
            <wp:extent cx="5605145" cy="2578735"/>
            <wp:effectExtent l="0" t="0" r="825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8"/>
                    <a:stretch>
                      <a:fillRect/>
                    </a:stretch>
                  </pic:blipFill>
                  <pic:spPr>
                    <a:xfrm>
                      <a:off x="0" y="0"/>
                      <a:ext cx="5605145" cy="2578735"/>
                    </a:xfrm>
                    <a:prstGeom prst="rect">
                      <a:avLst/>
                    </a:prstGeom>
                    <a:noFill/>
                    <a:ln w="9525">
                      <a:noFill/>
                    </a:ln>
                  </pic:spPr>
                </pic:pic>
              </a:graphicData>
            </a:graphic>
          </wp:inline>
        </w:drawing>
      </w:r>
    </w:p>
    <w:p w14:paraId="7AE1E498">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470B9F2B">
      <w:pPr>
        <w:snapToGrid w:val="0"/>
        <w:spacing w:line="312" w:lineRule="auto"/>
      </w:pPr>
      <w:r>
        <w:drawing>
          <wp:inline distT="0" distB="0" distL="114300" distR="114300">
            <wp:extent cx="5758180" cy="2765425"/>
            <wp:effectExtent l="0" t="0" r="7620" b="31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9"/>
                    <a:stretch>
                      <a:fillRect/>
                    </a:stretch>
                  </pic:blipFill>
                  <pic:spPr>
                    <a:xfrm>
                      <a:off x="0" y="0"/>
                      <a:ext cx="5758180" cy="2765425"/>
                    </a:xfrm>
                    <a:prstGeom prst="rect">
                      <a:avLst/>
                    </a:prstGeom>
                    <a:noFill/>
                    <a:ln>
                      <a:noFill/>
                    </a:ln>
                  </pic:spPr>
                </pic:pic>
              </a:graphicData>
            </a:graphic>
          </wp:inline>
        </w:drawing>
      </w:r>
    </w:p>
    <w:p w14:paraId="23E60984">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4B07DF13">
      <w:pPr>
        <w:snapToGrid w:val="0"/>
        <w:spacing w:line="312" w:lineRule="auto"/>
      </w:pPr>
      <w:r>
        <w:drawing>
          <wp:inline distT="0" distB="0" distL="114300" distR="114300">
            <wp:extent cx="5760085" cy="2867025"/>
            <wp:effectExtent l="0" t="0" r="5715" b="3175"/>
            <wp:docPr id="9" name="图片 9" descr="descript"/>
            <wp:cNvGraphicFramePr/>
            <a:graphic xmlns:a="http://schemas.openxmlformats.org/drawingml/2006/main">
              <a:graphicData uri="http://schemas.openxmlformats.org/drawingml/2006/picture">
                <pic:pic xmlns:pic="http://schemas.openxmlformats.org/drawingml/2006/picture">
                  <pic:nvPicPr>
                    <pic:cNvPr id="9" name="图片 9" descr="descript"/>
                    <pic:cNvPicPr/>
                  </pic:nvPicPr>
                  <pic:blipFill>
                    <a:blip r:embed="rId10"/>
                    <a:stretch>
                      <a:fillRect/>
                    </a:stretch>
                  </pic:blipFill>
                  <pic:spPr>
                    <a:xfrm>
                      <a:off x="0" y="0"/>
                      <a:ext cx="5760085" cy="2867025"/>
                    </a:xfrm>
                    <a:prstGeom prst="rect">
                      <a:avLst/>
                    </a:prstGeom>
                    <a:noFill/>
                    <a:ln>
                      <a:noFill/>
                    </a:ln>
                  </pic:spPr>
                </pic:pic>
              </a:graphicData>
            </a:graphic>
          </wp:inline>
        </w:drawing>
      </w:r>
    </w:p>
    <w:p w14:paraId="0805B8BE">
      <w:r>
        <w:rPr>
          <w:rFonts w:ascii="Calibri" w:hAnsi="Calibri" w:eastAsia="Calibri" w:cs="Calibri"/>
          <w:color w:val="000000"/>
          <w:lang w:bidi="ar"/>
        </w:rPr>
        <w:t xml:space="preserve">4.     </w:t>
      </w:r>
      <w:r>
        <w:rPr>
          <w:rFonts w:hint="eastAsia" w:ascii="宋体" w:cs="宋体"/>
          <w:color w:val="000000"/>
          <w:lang w:bidi="ar"/>
        </w:rPr>
        <w:t>点击新增</w:t>
      </w:r>
    </w:p>
    <w:p w14:paraId="5E8D0685">
      <w:pPr>
        <w:snapToGrid w:val="0"/>
        <w:spacing w:line="312" w:lineRule="auto"/>
      </w:pPr>
      <w:r>
        <w:drawing>
          <wp:inline distT="0" distB="0" distL="114300" distR="114300">
            <wp:extent cx="5758180" cy="2852420"/>
            <wp:effectExtent l="0" t="0" r="7620" b="5080"/>
            <wp:docPr id="15" name="图片 15" descr="descript"/>
            <wp:cNvGraphicFramePr/>
            <a:graphic xmlns:a="http://schemas.openxmlformats.org/drawingml/2006/main">
              <a:graphicData uri="http://schemas.openxmlformats.org/drawingml/2006/picture">
                <pic:pic xmlns:pic="http://schemas.openxmlformats.org/drawingml/2006/picture">
                  <pic:nvPicPr>
                    <pic:cNvPr id="15" name="图片 15" descr="descript"/>
                    <pic:cNvPicPr/>
                  </pic:nvPicPr>
                  <pic:blipFill>
                    <a:blip r:embed="rId11"/>
                    <a:stretch>
                      <a:fillRect/>
                    </a:stretch>
                  </pic:blipFill>
                  <pic:spPr>
                    <a:xfrm>
                      <a:off x="0" y="0"/>
                      <a:ext cx="5758180" cy="2852420"/>
                    </a:xfrm>
                    <a:prstGeom prst="rect">
                      <a:avLst/>
                    </a:prstGeom>
                    <a:noFill/>
                    <a:ln>
                      <a:noFill/>
                    </a:ln>
                  </pic:spPr>
                </pic:pic>
              </a:graphicData>
            </a:graphic>
          </wp:inline>
        </w:drawing>
      </w:r>
    </w:p>
    <w:p w14:paraId="634010AE">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2BCCC06C">
      <w:pPr>
        <w:rPr>
          <w:rFonts w:ascii="宋体" w:cs="宋体"/>
          <w:color w:val="000000"/>
        </w:rPr>
      </w:pPr>
      <w:r>
        <w:drawing>
          <wp:inline distT="0" distB="0" distL="114300" distR="114300">
            <wp:extent cx="5760085" cy="2807335"/>
            <wp:effectExtent l="0" t="0" r="5715" b="1206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12"/>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7620" b="1905"/>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7620" b="1905"/>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p>
    <w:p w14:paraId="68FEC793"/>
    <w:p w14:paraId="113B322A">
      <w:pPr>
        <w:snapToGrid w:val="0"/>
        <w:spacing w:line="312" w:lineRule="auto"/>
      </w:pPr>
    </w:p>
    <w:p w14:paraId="27002DFB"/>
    <w:p w14:paraId="4CF0BCEA">
      <w:pPr>
        <w:pStyle w:val="4"/>
        <w:widowControl/>
        <w:rPr>
          <w:rFonts w:ascii="Cambria" w:hAnsi="Cambria" w:cs="Cambria"/>
          <w:highlight w:val="yellow"/>
        </w:rPr>
      </w:pPr>
      <w:r>
        <w:rPr>
          <w:rFonts w:hint="eastAsia" w:ascii="宋体" w:cs="宋体"/>
          <w:highlight w:val="yellow"/>
        </w:rPr>
        <w:t>登录界面</w:t>
      </w:r>
    </w:p>
    <w:p w14:paraId="4A8C48D4">
      <w:pPr>
        <w:spacing w:line="360" w:lineRule="auto"/>
      </w:pPr>
      <w:r>
        <w:rPr>
          <w:lang w:bidi="ar"/>
        </w:rPr>
        <w:t>1</w:t>
      </w:r>
      <w:r>
        <w:rPr>
          <w:rFonts w:hint="eastAsia" w:ascii="宋体" w:cs="宋体"/>
          <w:lang w:bidi="ar"/>
        </w:rPr>
        <w:t>）功能简介</w:t>
      </w:r>
    </w:p>
    <w:p w14:paraId="02D2D578">
      <w:pPr>
        <w:spacing w:line="360" w:lineRule="auto"/>
      </w:pPr>
      <w:r>
        <w:rPr>
          <w:rFonts w:hint="eastAsia" w:ascii="宋体" w:cs="宋体"/>
          <w:lang w:bidi="ar"/>
        </w:rPr>
        <w:t>此页面用于进行账号登录，找回密码。</w:t>
      </w:r>
    </w:p>
    <w:p w14:paraId="6D541802">
      <w:pPr>
        <w:numPr>
          <w:ilvl w:val="0"/>
          <w:numId w:val="2"/>
        </w:numPr>
        <w:spacing w:line="360" w:lineRule="auto"/>
      </w:pPr>
      <w:r>
        <w:rPr>
          <w:rFonts w:hint="eastAsia" w:ascii="宋体" w:cs="宋体"/>
          <w:lang w:bidi="ar"/>
        </w:rPr>
        <w:t>界面如下</w:t>
      </w:r>
    </w:p>
    <w:p w14:paraId="4E2A0681">
      <w:r>
        <w:drawing>
          <wp:inline distT="0" distB="0" distL="114300" distR="114300">
            <wp:extent cx="5278120" cy="2660650"/>
            <wp:effectExtent l="0" t="0" r="5080" b="6350"/>
            <wp:docPr id="14" name="图片 1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7"/>
                    <pic:cNvPicPr>
                      <a:picLocks noChangeAspect="1"/>
                    </pic:cNvPicPr>
                  </pic:nvPicPr>
                  <pic:blipFill>
                    <a:blip r:embed="rId14"/>
                    <a:stretch>
                      <a:fillRect/>
                    </a:stretch>
                  </pic:blipFill>
                  <pic:spPr>
                    <a:xfrm>
                      <a:off x="0" y="0"/>
                      <a:ext cx="5278120" cy="2660650"/>
                    </a:xfrm>
                    <a:prstGeom prst="rect">
                      <a:avLst/>
                    </a:prstGeom>
                    <a:noFill/>
                    <a:ln>
                      <a:noFill/>
                    </a:ln>
                  </pic:spPr>
                </pic:pic>
              </a:graphicData>
            </a:graphic>
          </wp:inline>
        </w:drawing>
      </w:r>
    </w:p>
    <w:p w14:paraId="3D48647F">
      <w:pPr>
        <w:pStyle w:val="14"/>
        <w:ind w:firstLine="420"/>
      </w:pPr>
      <w:r>
        <w:t>3</w:t>
      </w:r>
      <w:r>
        <w:rPr>
          <w:rFonts w:hint="eastAsia"/>
        </w:rPr>
        <w:t>）页面规则</w:t>
      </w:r>
    </w:p>
    <w:p w14:paraId="1D44299D">
      <w:pPr>
        <w:pStyle w:val="14"/>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账号为供应商注册完成后发送到手机上的账号密码。</w:t>
      </w:r>
      <w:r>
        <w:rPr>
          <w:rFonts w:hint="eastAsia"/>
        </w:rPr>
        <w:t>登录系统之后，立即绑定手机号，后续所有的密码重置都可以在登录界面点击忘记密码按钮，验证手机号码进行重置！</w:t>
      </w:r>
    </w:p>
    <w:p w14:paraId="5AFD3ED4">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40604034">
      <w:pPr>
        <w:pStyle w:val="4"/>
        <w:widowControl/>
        <w:spacing w:line="360" w:lineRule="auto"/>
        <w:rPr>
          <w:rFonts w:ascii="Cambria" w:hAnsi="Cambria" w:cs="Cambria"/>
          <w:highlight w:val="yellow"/>
        </w:rPr>
      </w:pPr>
      <w:r>
        <w:rPr>
          <w:rFonts w:hint="eastAsia" w:ascii="宋体" w:cs="宋体"/>
          <w:highlight w:val="yellow"/>
        </w:rPr>
        <w:t>供应商注册注意事项</w:t>
      </w:r>
    </w:p>
    <w:p w14:paraId="478BE807">
      <w:pPr>
        <w:spacing w:line="360" w:lineRule="auto"/>
      </w:pPr>
      <w:r>
        <w:rPr>
          <w:lang w:bidi="ar"/>
        </w:rPr>
        <w:t>1</w:t>
      </w:r>
      <w:r>
        <w:rPr>
          <w:rFonts w:hint="eastAsia" w:ascii="宋体" w:cs="宋体"/>
          <w:lang w:bidi="ar"/>
        </w:rPr>
        <w:t>）功能简介</w:t>
      </w:r>
    </w:p>
    <w:p w14:paraId="5D5125EA">
      <w:pPr>
        <w:spacing w:line="360" w:lineRule="auto"/>
      </w:pPr>
      <w:r>
        <w:rPr>
          <w:rFonts w:hint="eastAsia" w:ascii="宋体" w:cs="宋体"/>
          <w:lang w:bidi="ar"/>
        </w:rPr>
        <w:t>此页面用于进行供应商注册</w:t>
      </w:r>
    </w:p>
    <w:p w14:paraId="0D2865E4">
      <w:pPr>
        <w:pStyle w:val="14"/>
        <w:ind w:firstLine="420"/>
      </w:pPr>
      <w:r>
        <w:t>2</w:t>
      </w:r>
      <w:r>
        <w:rPr>
          <w:rFonts w:hint="eastAsia"/>
        </w:rPr>
        <w:t>）界面如下</w:t>
      </w:r>
    </w:p>
    <w:p w14:paraId="61D9942C">
      <w:r>
        <w:drawing>
          <wp:inline distT="0" distB="0" distL="114300" distR="114300">
            <wp:extent cx="5342255" cy="2485390"/>
            <wp:effectExtent l="0" t="0" r="4445" b="381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5"/>
                    <a:stretch>
                      <a:fillRect/>
                    </a:stretch>
                  </pic:blipFill>
                  <pic:spPr>
                    <a:xfrm>
                      <a:off x="0" y="0"/>
                      <a:ext cx="5342255" cy="2485390"/>
                    </a:xfrm>
                    <a:prstGeom prst="rect">
                      <a:avLst/>
                    </a:prstGeom>
                    <a:noFill/>
                    <a:ln>
                      <a:noFill/>
                    </a:ln>
                  </pic:spPr>
                </pic:pic>
              </a:graphicData>
            </a:graphic>
          </wp:inline>
        </w:drawing>
      </w:r>
    </w:p>
    <w:p w14:paraId="73164C99">
      <w:pPr>
        <w:pStyle w:val="14"/>
        <w:ind w:firstLine="420"/>
      </w:pPr>
      <w:r>
        <w:rPr>
          <w:rFonts w:hint="eastAsia"/>
        </w:rPr>
        <w:t>3）页面规则</w:t>
      </w:r>
    </w:p>
    <w:p w14:paraId="39858A03">
      <w:pPr>
        <w:pStyle w:val="14"/>
        <w:ind w:firstLine="420"/>
      </w:pPr>
      <w:r>
        <w:rPr>
          <w:rFonts w:hint="eastAsia"/>
        </w:rPr>
        <w:t>点击新增按钮进入注册界面，如果点击提交，系统报错或者系统没反应请先仔细检查自己的填写数据是否完整正确。</w:t>
      </w:r>
    </w:p>
    <w:p w14:paraId="530C5574">
      <w:pPr>
        <w:spacing w:line="360" w:lineRule="auto"/>
      </w:pPr>
      <w:r>
        <w:rPr>
          <w:rFonts w:hint="eastAsia" w:ascii="宋体" w:cs="宋体"/>
          <w:lang w:bidi="ar"/>
        </w:rPr>
        <w:t>注册信息的字段：尽量把所有信息都填写完整，</w:t>
      </w:r>
    </w:p>
    <w:p w14:paraId="1B371E1B">
      <w:pPr>
        <w:numPr>
          <w:ilvl w:val="0"/>
          <w:numId w:val="3"/>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2C8AB8EB">
      <w:pPr>
        <w:numPr>
          <w:ilvl w:val="0"/>
          <w:numId w:val="3"/>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60E4D14E">
      <w:pPr>
        <w:numPr>
          <w:ilvl w:val="0"/>
          <w:numId w:val="3"/>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453E978B">
      <w:pPr>
        <w:numPr>
          <w:ilvl w:val="0"/>
          <w:numId w:val="3"/>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0D489327">
      <w:pPr>
        <w:pStyle w:val="2"/>
        <w:widowControl/>
        <w:numPr>
          <w:ilvl w:val="0"/>
          <w:numId w:val="3"/>
        </w:numPr>
        <w:spacing w:line="360" w:lineRule="auto"/>
        <w:jc w:val="left"/>
      </w:pPr>
      <w:r>
        <w:rPr>
          <w:rFonts w:hint="eastAsia" w:ascii="宋体" w:cs="宋体"/>
        </w:rPr>
        <w:t>点击“查看”按钮可以进行查看注册信息，供应商提交注册之后想查看审批进度，可以点击此按钮。</w:t>
      </w:r>
    </w:p>
    <w:p w14:paraId="344208F9">
      <w:pPr>
        <w:pStyle w:val="2"/>
        <w:widowControl/>
        <w:tabs>
          <w:tab w:val="left" w:pos="312"/>
        </w:tabs>
        <w:spacing w:line="360" w:lineRule="auto"/>
        <w:ind w:firstLine="0"/>
        <w:jc w:val="left"/>
        <w:rPr>
          <w:rFonts w:ascii="宋体" w:cs="宋体"/>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645F0F12">
      <w:pPr>
        <w:pStyle w:val="2"/>
        <w:widowControl/>
        <w:tabs>
          <w:tab w:val="left" w:pos="312"/>
        </w:tabs>
        <w:spacing w:line="360" w:lineRule="auto"/>
        <w:ind w:firstLine="0"/>
        <w:jc w:val="left"/>
        <w:rPr>
          <w:rFonts w:ascii="宋体" w:cs="宋体"/>
        </w:rPr>
      </w:pPr>
    </w:p>
    <w:p w14:paraId="2DD224D8">
      <w:pPr>
        <w:pStyle w:val="4"/>
        <w:widowControl/>
        <w:rPr>
          <w:highlight w:val="yellow"/>
        </w:rPr>
      </w:pPr>
      <w:r>
        <w:rPr>
          <w:rFonts w:hint="eastAsia" w:cs="黑体"/>
          <w:highlight w:val="yellow"/>
        </w:rPr>
        <w:t>供应商应标</w:t>
      </w:r>
    </w:p>
    <w:p w14:paraId="71DC3D3F">
      <w:pPr>
        <w:rPr>
          <w:rFonts w:ascii="宋体" w:hAnsi="宋体" w:cs="宋体"/>
          <w:sz w:val="28"/>
          <w:szCs w:val="28"/>
        </w:rPr>
      </w:pPr>
      <w:r>
        <w:rPr>
          <w:rFonts w:hint="eastAsia" w:ascii="宋体" w:hAnsi="宋体" w:cs="宋体"/>
          <w:sz w:val="28"/>
          <w:szCs w:val="28"/>
          <w:lang w:bidi="ar"/>
        </w:rPr>
        <w:t>路径：招投标中心-非生产类招投标-供应商应标</w:t>
      </w:r>
    </w:p>
    <w:p w14:paraId="29267E5E">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44CAA5F4">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2D4D5842">
      <w:r>
        <w:drawing>
          <wp:inline distT="0" distB="0" distL="114300" distR="114300">
            <wp:extent cx="5393690" cy="2126615"/>
            <wp:effectExtent l="0" t="0" r="3810" b="698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16"/>
                    <a:stretch>
                      <a:fillRect/>
                    </a:stretch>
                  </pic:blipFill>
                  <pic:spPr>
                    <a:xfrm>
                      <a:off x="0" y="0"/>
                      <a:ext cx="5393690" cy="2126615"/>
                    </a:xfrm>
                    <a:prstGeom prst="rect">
                      <a:avLst/>
                    </a:prstGeom>
                    <a:noFill/>
                    <a:ln>
                      <a:noFill/>
                    </a:ln>
                  </pic:spPr>
                </pic:pic>
              </a:graphicData>
            </a:graphic>
          </wp:inline>
        </w:drawing>
      </w:r>
    </w:p>
    <w:p w14:paraId="0B3FB4EC">
      <w:pPr>
        <w:rPr>
          <w:rFonts w:cs="宋体"/>
          <w:sz w:val="24"/>
          <w:lang w:bidi="ar"/>
        </w:rPr>
      </w:pPr>
      <w:r>
        <w:rPr>
          <w:rFonts w:hint="eastAsia" w:cs="宋体"/>
          <w:sz w:val="24"/>
          <w:lang w:bidi="ar"/>
        </w:rPr>
        <w:t>注意：</w:t>
      </w:r>
    </w:p>
    <w:p w14:paraId="260C6627">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w:t>
      </w:r>
    </w:p>
    <w:p w14:paraId="44B7A449">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54264E40">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5C94BCE6">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511FA09D">
      <w:r>
        <w:drawing>
          <wp:inline distT="0" distB="0" distL="114300" distR="114300">
            <wp:extent cx="5426075" cy="2279015"/>
            <wp:effectExtent l="0" t="0" r="952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7"/>
                    <a:stretch>
                      <a:fillRect/>
                    </a:stretch>
                  </pic:blipFill>
                  <pic:spPr>
                    <a:xfrm>
                      <a:off x="0" y="0"/>
                      <a:ext cx="5426075" cy="2279015"/>
                    </a:xfrm>
                    <a:prstGeom prst="rect">
                      <a:avLst/>
                    </a:prstGeom>
                    <a:noFill/>
                    <a:ln>
                      <a:noFill/>
                    </a:ln>
                  </pic:spPr>
                </pic:pic>
              </a:graphicData>
            </a:graphic>
          </wp:inline>
        </w:drawing>
      </w:r>
    </w:p>
    <w:p w14:paraId="456197CD">
      <w:pPr>
        <w:pStyle w:val="2"/>
        <w:widowControl/>
        <w:tabs>
          <w:tab w:val="left" w:pos="312"/>
        </w:tabs>
        <w:spacing w:line="360" w:lineRule="auto"/>
        <w:ind w:firstLine="0"/>
        <w:jc w:val="left"/>
        <w:rPr>
          <w:rFonts w:ascii="宋体" w:cs="宋体"/>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8"/>
                    <a:stretch>
                      <a:fillRect/>
                    </a:stretch>
                  </pic:blipFill>
                  <pic:spPr>
                    <a:xfrm>
                      <a:off x="0" y="0"/>
                      <a:ext cx="5331460" cy="2324100"/>
                    </a:xfrm>
                    <a:prstGeom prst="rect">
                      <a:avLst/>
                    </a:prstGeom>
                    <a:noFill/>
                    <a:ln>
                      <a:noFill/>
                    </a:ln>
                  </pic:spPr>
                </pic:pic>
              </a:graphicData>
            </a:graphic>
          </wp:inline>
        </w:drawing>
      </w:r>
    </w:p>
    <w:p w14:paraId="4C097B79">
      <w:pPr>
        <w:rPr>
          <w:rFonts w:ascii="宋体" w:hAnsi="宋体"/>
          <w:kern w:val="0"/>
          <w:sz w:val="24"/>
          <w:szCs w:val="21"/>
          <w:lang w:bidi="en-US"/>
        </w:rPr>
      </w:pPr>
    </w:p>
    <w:p w14:paraId="234D90A2">
      <w:pPr>
        <w:pStyle w:val="7"/>
        <w:rPr>
          <w:highlight w:val="none"/>
        </w:rPr>
        <w:sectPr>
          <w:pgSz w:w="11906" w:h="16838"/>
          <w:pgMar w:top="1588" w:right="1418" w:bottom="1134" w:left="1418" w:header="851" w:footer="992" w:gutter="0"/>
          <w:pgNumType w:fmt="decimal"/>
          <w:cols w:space="720" w:num="1"/>
          <w:titlePg/>
          <w:docGrid w:type="lines" w:linePitch="312" w:charSpace="0"/>
        </w:sectPr>
      </w:pPr>
    </w:p>
    <w:p w14:paraId="2D3C8E4A">
      <w:pPr>
        <w:pStyle w:val="7"/>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14:paraId="652C3ECC">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13"/>
          <w:rFonts w:hint="eastAsia" w:ascii="宋体" w:hAnsi="宋体" w:eastAsia="宋体" w:cs="宋体"/>
          <w:sz w:val="24"/>
          <w:szCs w:val="24"/>
          <w:highlight w:val="none"/>
        </w:rPr>
        <w:fldChar w:fldCharType="begin"/>
      </w:r>
      <w:r>
        <w:rPr>
          <w:rStyle w:val="13"/>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13"/>
          <w:rFonts w:hint="eastAsia" w:ascii="宋体" w:hAnsi="宋体" w:eastAsia="宋体" w:cs="宋体"/>
          <w:sz w:val="24"/>
          <w:szCs w:val="24"/>
          <w:highlight w:val="none"/>
        </w:rPr>
        <w:fldChar w:fldCharType="separate"/>
      </w:r>
      <w:r>
        <w:rPr>
          <w:rStyle w:val="13"/>
          <w:rFonts w:hint="eastAsia" w:ascii="宋体" w:hAnsi="宋体" w:eastAsia="宋体" w:cs="宋体"/>
          <w:sz w:val="24"/>
          <w:szCs w:val="24"/>
          <w:highlight w:val="none"/>
        </w:rPr>
        <w:t>http</w:t>
      </w:r>
      <w:r>
        <w:rPr>
          <w:rStyle w:val="13"/>
          <w:rFonts w:hint="eastAsia" w:ascii="宋体" w:hAnsi="宋体" w:cs="宋体"/>
          <w:sz w:val="24"/>
          <w:szCs w:val="24"/>
          <w:highlight w:val="none"/>
          <w:lang w:val="en-US" w:eastAsia="zh-CN"/>
        </w:rPr>
        <w:t>s</w:t>
      </w:r>
      <w:r>
        <w:rPr>
          <w:rStyle w:val="13"/>
          <w:rFonts w:hint="eastAsia" w:ascii="宋体" w:hAnsi="宋体" w:eastAsia="宋体" w:cs="宋体"/>
          <w:sz w:val="24"/>
          <w:szCs w:val="24"/>
          <w:highlight w:val="none"/>
        </w:rPr>
        <w:t>://ecaitong.sinotruk.com:8012/</w:t>
      </w:r>
      <w:r>
        <w:rPr>
          <w:rStyle w:val="13"/>
          <w:rFonts w:hint="eastAsia" w:ascii="宋体" w:hAnsi="宋体" w:eastAsia="宋体" w:cs="宋体"/>
          <w:sz w:val="24"/>
          <w:szCs w:val="24"/>
          <w:highlight w:val="none"/>
        </w:rPr>
        <w:fldChar w:fldCharType="end"/>
      </w:r>
    </w:p>
    <w:p w14:paraId="5EDB119A">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2EC24A10">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r>
        <w:rPr>
          <w:rFonts w:hint="eastAsia" w:ascii="宋体" w:hAnsi="宋体" w:cs="宋体"/>
          <w:i w:val="0"/>
          <w:strike w:val="0"/>
          <w:color w:val="000000"/>
          <w:sz w:val="24"/>
          <w:szCs w:val="24"/>
          <w:highlight w:val="none"/>
          <w:u w:val="none"/>
          <w:lang w:val="en-US" w:eastAsia="zh-CN"/>
        </w:rPr>
        <w:t>或手机短信接收到的密码</w:t>
      </w:r>
    </w:p>
    <w:p w14:paraId="37580C4A">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14:paraId="2BA953B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14:paraId="1CBD684A">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14:paraId="5B7EAC19">
      <w:pPr>
        <w:snapToGrid/>
        <w:spacing w:before="0" w:after="0" w:line="240" w:lineRule="auto"/>
        <w:ind w:left="0" w:right="0"/>
        <w:jc w:val="both"/>
        <w:rPr>
          <w:highlight w:val="none"/>
        </w:rPr>
      </w:pPr>
      <w:r>
        <w:rPr>
          <w:highlight w:val="none"/>
        </w:rPr>
        <w:drawing>
          <wp:inline distT="0" distB="0" distL="114300" distR="114300">
            <wp:extent cx="5760085" cy="2269490"/>
            <wp:effectExtent l="0" t="0" r="5715" b="3810"/>
            <wp:docPr id="18" name="图片 9" descr="descript"/>
            <wp:cNvGraphicFramePr/>
            <a:graphic xmlns:a="http://schemas.openxmlformats.org/drawingml/2006/main">
              <a:graphicData uri="http://schemas.openxmlformats.org/drawingml/2006/picture">
                <pic:pic xmlns:pic="http://schemas.openxmlformats.org/drawingml/2006/picture">
                  <pic:nvPicPr>
                    <pic:cNvPr id="18" name="图片 9" descr="descript"/>
                    <pic:cNvPicPr/>
                  </pic:nvPicPr>
                  <pic:blipFill>
                    <a:blip r:embed="rId19"/>
                    <a:stretch>
                      <a:fillRect/>
                    </a:stretch>
                  </pic:blipFill>
                  <pic:spPr>
                    <a:xfrm>
                      <a:off x="0" y="0"/>
                      <a:ext cx="5760085" cy="2269490"/>
                    </a:xfrm>
                    <a:prstGeom prst="rect">
                      <a:avLst/>
                    </a:prstGeom>
                    <a:noFill/>
                    <a:ln>
                      <a:noFill/>
                    </a:ln>
                  </pic:spPr>
                </pic:pic>
              </a:graphicData>
            </a:graphic>
          </wp:inline>
        </w:drawing>
      </w:r>
    </w:p>
    <w:p w14:paraId="28F25B03">
      <w:pPr>
        <w:snapToGrid/>
        <w:spacing w:before="0" w:after="0" w:line="240" w:lineRule="auto"/>
        <w:ind w:left="0" w:right="0"/>
        <w:jc w:val="both"/>
        <w:rPr>
          <w:highlight w:val="none"/>
        </w:rPr>
      </w:pPr>
    </w:p>
    <w:p w14:paraId="4B18B732">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14:paraId="400F29EA">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14:paraId="0095055B">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5715" b="8255"/>
            <wp:docPr id="20" name="图片 20" descr="descript"/>
            <wp:cNvGraphicFramePr/>
            <a:graphic xmlns:a="http://schemas.openxmlformats.org/drawingml/2006/main">
              <a:graphicData uri="http://schemas.openxmlformats.org/drawingml/2006/picture">
                <pic:pic xmlns:pic="http://schemas.openxmlformats.org/drawingml/2006/picture">
                  <pic:nvPicPr>
                    <pic:cNvPr id="20" name="图片 20" descr="descript"/>
                    <pic:cNvPicPr/>
                  </pic:nvPicPr>
                  <pic:blipFill>
                    <a:blip r:embed="rId20"/>
                    <a:stretch>
                      <a:fillRect/>
                    </a:stretch>
                  </pic:blipFill>
                  <pic:spPr>
                    <a:xfrm>
                      <a:off x="0" y="0"/>
                      <a:ext cx="5760085" cy="2125345"/>
                    </a:xfrm>
                    <a:prstGeom prst="rect">
                      <a:avLst/>
                    </a:prstGeom>
                    <a:noFill/>
                    <a:ln>
                      <a:noFill/>
                    </a:ln>
                  </pic:spPr>
                </pic:pic>
              </a:graphicData>
            </a:graphic>
          </wp:inline>
        </w:drawing>
      </w:r>
    </w:p>
    <w:p w14:paraId="46C88C0E">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14:paraId="37AA56CD">
      <w:pPr>
        <w:rPr>
          <w:b/>
          <w:bCs/>
          <w:sz w:val="28"/>
          <w:szCs w:val="28"/>
          <w:highlight w:val="none"/>
        </w:rPr>
      </w:pPr>
      <w:r>
        <w:rPr>
          <w:rFonts w:hint="eastAsia"/>
          <w:b/>
          <w:bCs/>
          <w:sz w:val="28"/>
          <w:szCs w:val="28"/>
          <w:highlight w:val="none"/>
        </w:rPr>
        <w:t>请注意，投标报价单位为万元含税</w:t>
      </w:r>
    </w:p>
    <w:p w14:paraId="6EDF9D10">
      <w:pPr>
        <w:pStyle w:val="6"/>
        <w:rPr>
          <w:highlight w:val="none"/>
        </w:rPr>
      </w:pPr>
    </w:p>
    <w:p w14:paraId="1D597436">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8890" b="10795"/>
            <wp:docPr id="21" name="图片 11" descr="descript"/>
            <wp:cNvGraphicFramePr/>
            <a:graphic xmlns:a="http://schemas.openxmlformats.org/drawingml/2006/main">
              <a:graphicData uri="http://schemas.openxmlformats.org/drawingml/2006/picture">
                <pic:pic xmlns:pic="http://schemas.openxmlformats.org/drawingml/2006/picture">
                  <pic:nvPicPr>
                    <pic:cNvPr id="21" name="图片 11" descr="descript"/>
                    <pic:cNvPicPr/>
                  </pic:nvPicPr>
                  <pic:blipFill>
                    <a:blip r:embed="rId21"/>
                    <a:stretch>
                      <a:fillRect/>
                    </a:stretch>
                  </pic:blipFill>
                  <pic:spPr>
                    <a:xfrm>
                      <a:off x="0" y="0"/>
                      <a:ext cx="5490210" cy="2668905"/>
                    </a:xfrm>
                    <a:prstGeom prst="rect">
                      <a:avLst/>
                    </a:prstGeom>
                    <a:noFill/>
                    <a:ln>
                      <a:noFill/>
                    </a:ln>
                  </pic:spPr>
                </pic:pic>
              </a:graphicData>
            </a:graphic>
          </wp:inline>
        </w:drawing>
      </w:r>
    </w:p>
    <w:p w14:paraId="7E635B83">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14:paraId="74E1450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14:paraId="335623E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14:paraId="11594BDB">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highlight w:val="none"/>
        </w:rPr>
        <w:drawing>
          <wp:inline distT="0" distB="0" distL="0" distR="0">
            <wp:extent cx="5502910" cy="2550795"/>
            <wp:effectExtent l="0" t="0" r="8890" b="190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22"/>
                    <a:stretch>
                      <a:fillRect/>
                    </a:stretch>
                  </pic:blipFill>
                  <pic:spPr>
                    <a:xfrm>
                      <a:off x="0" y="0"/>
                      <a:ext cx="5502910" cy="2550795"/>
                    </a:xfrm>
                    <a:prstGeom prst="rect">
                      <a:avLst/>
                    </a:prstGeom>
                  </pic:spPr>
                </pic:pic>
              </a:graphicData>
            </a:graphic>
          </wp:inline>
        </w:drawing>
      </w:r>
    </w:p>
    <w:p w14:paraId="5C85F33D">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14:paraId="5ADE60FF">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14:paraId="7C85E765">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14:paraId="36FA955A">
      <w:pPr>
        <w:rPr>
          <w:b/>
          <w:bCs/>
          <w:sz w:val="28"/>
          <w:szCs w:val="28"/>
          <w:highlight w:val="none"/>
        </w:rPr>
      </w:pPr>
      <w:r>
        <w:rPr>
          <w:rFonts w:hint="eastAsia"/>
          <w:b/>
          <w:bCs/>
          <w:sz w:val="28"/>
          <w:szCs w:val="28"/>
          <w:highlight w:val="none"/>
        </w:rPr>
        <w:t>请注意，报价单位为万元含税</w:t>
      </w:r>
    </w:p>
    <w:p w14:paraId="4F4F5C7C">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14:paraId="4F7AAF8C">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14:paraId="472F764E">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14:paraId="1CB36030">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8255" b="1143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23"/>
                    <a:stretch>
                      <a:fillRect/>
                    </a:stretch>
                  </pic:blipFill>
                  <pic:spPr>
                    <a:xfrm>
                      <a:off x="0" y="0"/>
                      <a:ext cx="5300345" cy="2172970"/>
                    </a:xfrm>
                    <a:prstGeom prst="rect">
                      <a:avLst/>
                    </a:prstGeom>
                    <a:noFill/>
                    <a:ln>
                      <a:noFill/>
                    </a:ln>
                  </pic:spPr>
                </pic:pic>
              </a:graphicData>
            </a:graphic>
          </wp:inline>
        </w:drawing>
      </w:r>
    </w:p>
    <w:p w14:paraId="710C0AD8">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14:paraId="1D45BDC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14:paraId="6E30E7D2">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14:paraId="7C898A25">
      <w:pPr>
        <w:rPr>
          <w:highlight w:val="none"/>
        </w:rPr>
      </w:pPr>
      <w:r>
        <w:rPr>
          <w:highlight w:val="none"/>
        </w:rPr>
        <w:drawing>
          <wp:inline distT="0" distB="0" distL="0" distR="0">
            <wp:extent cx="4808220" cy="1975485"/>
            <wp:effectExtent l="0" t="0" r="508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24"/>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5715" b="50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25"/>
                    <a:stretch>
                      <a:fillRect/>
                    </a:stretch>
                  </pic:blipFill>
                  <pic:spPr>
                    <a:xfrm>
                      <a:off x="0" y="0"/>
                      <a:ext cx="4883785" cy="2115820"/>
                    </a:xfrm>
                    <a:prstGeom prst="rect">
                      <a:avLst/>
                    </a:prstGeom>
                  </pic:spPr>
                </pic:pic>
              </a:graphicData>
            </a:graphic>
          </wp:inline>
        </w:drawing>
      </w:r>
    </w:p>
    <w:p w14:paraId="2ADE2842">
      <w:pPr>
        <w:rPr>
          <w:highlight w:val="none"/>
        </w:rPr>
      </w:pPr>
      <w:r>
        <w:rPr>
          <w:rFonts w:hint="eastAsia"/>
          <w:highlight w:val="none"/>
        </w:rPr>
        <w:t>点击查看按钮查看中标通知，点击发送按钮给项目负责人发送回执，发送回执之后回执发送状态变为已发送。</w:t>
      </w:r>
    </w:p>
    <w:p w14:paraId="421EBDF5">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14:paraId="467BE03A">
      <w:pPr>
        <w:rPr>
          <w:highlight w:val="none"/>
        </w:rPr>
      </w:pPr>
      <w:r>
        <w:rPr>
          <w:highlight w:val="none"/>
        </w:rPr>
        <w:t>路径：招投标中心-非生产类招投标-</w:t>
      </w:r>
      <w:r>
        <w:rPr>
          <w:rFonts w:hint="eastAsia"/>
          <w:highlight w:val="none"/>
        </w:rPr>
        <w:t>供应商投标</w:t>
      </w:r>
    </w:p>
    <w:p w14:paraId="7D76CD1E">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14:paraId="226747C8">
      <w:pPr>
        <w:rPr>
          <w:rFonts w:hint="eastAsia"/>
          <w:highlight w:val="none"/>
        </w:rPr>
      </w:pPr>
      <w:r>
        <w:rPr>
          <w:highlight w:val="none"/>
        </w:rPr>
        <w:drawing>
          <wp:inline distT="0" distB="0" distL="0" distR="0">
            <wp:extent cx="5502910" cy="6014085"/>
            <wp:effectExtent l="0" t="0" r="889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6"/>
                    <a:stretch>
                      <a:fillRect/>
                    </a:stretch>
                  </pic:blipFill>
                  <pic:spPr>
                    <a:xfrm>
                      <a:off x="0" y="0"/>
                      <a:ext cx="5502910" cy="6014085"/>
                    </a:xfrm>
                    <a:prstGeom prst="rect">
                      <a:avLst/>
                    </a:prstGeom>
                  </pic:spPr>
                </pic:pic>
              </a:graphicData>
            </a:graphic>
          </wp:inline>
        </w:drawing>
      </w:r>
    </w:p>
    <w:p w14:paraId="27F37DDD">
      <w:pPr>
        <w:rPr>
          <w:highlight w:val="none"/>
        </w:rPr>
      </w:pPr>
    </w:p>
    <w:p w14:paraId="7D580638">
      <w:pPr>
        <w:rPr>
          <w:highlight w:val="none"/>
        </w:rPr>
      </w:pPr>
    </w:p>
    <w:p w14:paraId="356E2E1F">
      <w:pPr>
        <w:pStyle w:val="9"/>
        <w:rPr>
          <w:rFonts w:hint="eastAsia"/>
        </w:rPr>
      </w:pPr>
    </w:p>
    <w:p w14:paraId="7EFA4C3D">
      <w:pPr>
        <w:rPr>
          <w:rFonts w:hint="eastAsia"/>
        </w:rPr>
      </w:pPr>
    </w:p>
    <w:p w14:paraId="0DEE399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0ADA4">
    <w:pPr>
      <w:pStyle w:val="8"/>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3AC1114">
                          <w:pPr>
                            <w:pStyle w:val="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33AC1114">
                    <w:pPr>
                      <w:pStyle w:val="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6F84C5">
    <w:pPr>
      <w:pStyle w:val="8"/>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DFE2601">
                          <w:pPr>
                            <w:pStyle w:val="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0DFE2601">
                    <w:pPr>
                      <w:pStyle w:val="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2">
    <w:nsid w:val="7446C7A1"/>
    <w:multiLevelType w:val="singleLevel"/>
    <w:tmpl w:val="7446C7A1"/>
    <w:lvl w:ilvl="0" w:tentative="0">
      <w:start w:val="1"/>
      <w:numFmt w:val="decimal"/>
      <w:lvlText w:val="%1."/>
      <w:lvlJc w:val="left"/>
      <w:pPr>
        <w:tabs>
          <w:tab w:val="left" w:pos="312"/>
        </w:tabs>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F533A2"/>
    <w:rsid w:val="07C33BE8"/>
    <w:rsid w:val="160E21CF"/>
    <w:rsid w:val="185B5474"/>
    <w:rsid w:val="1ABE4C27"/>
    <w:rsid w:val="1D49525F"/>
    <w:rsid w:val="1DF533A2"/>
    <w:rsid w:val="250F2A81"/>
    <w:rsid w:val="25D94597"/>
    <w:rsid w:val="2AEA0A59"/>
    <w:rsid w:val="31AA329C"/>
    <w:rsid w:val="34B33009"/>
    <w:rsid w:val="3C277FE9"/>
    <w:rsid w:val="584410E0"/>
    <w:rsid w:val="5E1122CB"/>
    <w:rsid w:val="62997CAA"/>
    <w:rsid w:val="655F6FF4"/>
    <w:rsid w:val="6AD227F3"/>
    <w:rsid w:val="6B146ABA"/>
    <w:rsid w:val="6F960077"/>
    <w:rsid w:val="705A5918"/>
    <w:rsid w:val="717A67E4"/>
    <w:rsid w:val="73F029EC"/>
    <w:rsid w:val="7DA023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 w:val="14"/>
    </w:rPr>
  </w:style>
  <w:style w:type="paragraph" w:styleId="5">
    <w:name w:val="annotation text"/>
    <w:basedOn w:val="1"/>
    <w:qFormat/>
    <w:uiPriority w:val="0"/>
    <w:pPr>
      <w:jc w:val="left"/>
    </w:pPr>
  </w:style>
  <w:style w:type="paragraph" w:styleId="6">
    <w:name w:val="Body Text"/>
    <w:basedOn w:val="1"/>
    <w:qFormat/>
    <w:uiPriority w:val="0"/>
    <w:pPr>
      <w:spacing w:after="120"/>
    </w:pPr>
    <w:rPr>
      <w:kern w:val="0"/>
      <w:szCs w:val="21"/>
    </w:rPr>
  </w:style>
  <w:style w:type="paragraph" w:styleId="7">
    <w:name w:val="Plain Text"/>
    <w:basedOn w:val="1"/>
    <w:qFormat/>
    <w:uiPriority w:val="0"/>
    <w:rPr>
      <w:rFonts w:ascii="宋体"/>
      <w:szCs w:val="20"/>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0">
    <w:name w:val="Title"/>
    <w:basedOn w:val="1"/>
    <w:next w:val="1"/>
    <w:qFormat/>
    <w:uiPriority w:val="0"/>
    <w:pPr>
      <w:spacing w:before="240" w:after="60"/>
      <w:jc w:val="center"/>
      <w:outlineLvl w:val="0"/>
    </w:pPr>
    <w:rPr>
      <w:rFonts w:ascii="等线 Light" w:hAnsi="等线 Light" w:cs="Times New Roman"/>
      <w:b/>
      <w:bCs/>
      <w:sz w:val="32"/>
      <w:szCs w:val="32"/>
    </w:rPr>
  </w:style>
  <w:style w:type="character" w:styleId="13">
    <w:name w:val="Hyperlink"/>
    <w:basedOn w:val="12"/>
    <w:qFormat/>
    <w:uiPriority w:val="0"/>
    <w:rPr>
      <w:color w:val="0000FF"/>
      <w:u w:val="none"/>
    </w:rPr>
  </w:style>
  <w:style w:type="paragraph" w:customStyle="1" w:styleId="14">
    <w:name w:val="列表段落1"/>
    <w:basedOn w:val="1"/>
    <w:qFormat/>
    <w:uiPriority w:val="0"/>
    <w:pPr>
      <w:ind w:firstLine="200" w:firstLineChars="200"/>
    </w:pPr>
    <w:rPr>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5440</Words>
  <Characters>5747</Characters>
  <Lines>0</Lines>
  <Paragraphs>0</Paragraphs>
  <TotalTime>92</TotalTime>
  <ScaleCrop>false</ScaleCrop>
  <LinksUpToDate>false</LinksUpToDate>
  <CharactersWithSpaces>6103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2026-03-12T08:09:00Z</dcterms:created>
  <dc:creator>苏启蒙</dc:creator>
  <cp:lastModifiedBy>苏启蒙</cp:lastModifiedBy>
  <dcterms:modified xsi:type="dcterms:W3CDTF">2026-04-17T00:49:48Z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F1DA47AB12E84BAA994FE54E2E08B8E1_13</vt:lpwstr>
  </property>
  <property fmtid="{D5CDD505-2E9C-101B-9397-08002B2CF9AE}" pid="4" name="KSOTemplateDocerSaveRecord">
    <vt:lpwstr>eyJoZGlkIjoiODY0NTcxYjI4Y2NjNTJkNmIwYzM2NDk2ZTI0NWYxZjQiLCJ1c2VySWQiOiIxNjcxODY1NzIwIn0=</vt:lpwstr>
  </property>
</Properties>
</file>