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3B16CD">
      <w:pPr>
        <w:jc w:val="center"/>
        <w:rPr>
          <w:rFonts w:hint="eastAsia" w:ascii="黑体" w:hAnsi="黑体" w:eastAsia="黑体"/>
          <w:bCs/>
          <w:sz w:val="52"/>
          <w:szCs w:val="52"/>
          <w:lang w:val="en-US" w:eastAsia="zh-CN"/>
        </w:rPr>
      </w:pPr>
      <w:r>
        <w:rPr>
          <w:rFonts w:hint="eastAsia" w:ascii="黑体" w:hAnsi="黑体" w:eastAsia="黑体"/>
          <w:bCs/>
          <w:sz w:val="52"/>
          <w:szCs w:val="52"/>
        </w:rPr>
        <w:t>中国</w:t>
      </w:r>
      <w:r>
        <w:rPr>
          <w:rFonts w:hint="eastAsia" w:ascii="黑体" w:hAnsi="黑体" w:eastAsia="黑体"/>
          <w:bCs/>
          <w:sz w:val="52"/>
          <w:szCs w:val="52"/>
          <w:lang w:val="en-US" w:eastAsia="zh-CN"/>
        </w:rPr>
        <w:t>重型汽车集团有限公司</w:t>
      </w:r>
    </w:p>
    <w:p w14:paraId="59221D64">
      <w:pPr>
        <w:jc w:val="center"/>
        <w:rPr>
          <w:rFonts w:ascii="黑体" w:hAnsi="黑体" w:eastAsia="黑体"/>
          <w:bCs/>
          <w:sz w:val="52"/>
          <w:szCs w:val="52"/>
        </w:rPr>
      </w:pPr>
      <w:r>
        <w:rPr>
          <w:rFonts w:hint="eastAsia" w:ascii="黑体" w:hAnsi="黑体" w:eastAsia="黑体"/>
          <w:bCs/>
          <w:sz w:val="52"/>
          <w:szCs w:val="52"/>
        </w:rPr>
        <w:t>会务人员服装采购</w:t>
      </w:r>
    </w:p>
    <w:p w14:paraId="6878825A"/>
    <w:p w14:paraId="16817BEB">
      <w:pPr>
        <w:jc w:val="center"/>
        <w:rPr>
          <w:rFonts w:hint="eastAsia" w:ascii="黑体" w:hAnsi="黑体" w:eastAsia="黑体"/>
          <w:sz w:val="72"/>
          <w:szCs w:val="72"/>
        </w:rPr>
      </w:pPr>
      <w:r>
        <w:rPr>
          <w:rFonts w:hint="eastAsia" w:ascii="黑体" w:hAnsi="黑体" w:eastAsia="黑体"/>
          <w:sz w:val="72"/>
          <w:szCs w:val="72"/>
        </w:rPr>
        <w:t xml:space="preserve">招 </w:t>
      </w:r>
    </w:p>
    <w:p w14:paraId="1E8FC7CA">
      <w:pPr>
        <w:jc w:val="center"/>
        <w:rPr>
          <w:rFonts w:hint="eastAsia" w:ascii="黑体" w:hAnsi="黑体" w:eastAsia="黑体"/>
          <w:sz w:val="72"/>
          <w:szCs w:val="72"/>
        </w:rPr>
      </w:pPr>
    </w:p>
    <w:p w14:paraId="6E850639">
      <w:pPr>
        <w:jc w:val="center"/>
        <w:rPr>
          <w:rFonts w:hint="eastAsia" w:ascii="黑体" w:hAnsi="黑体" w:eastAsia="黑体"/>
          <w:sz w:val="72"/>
          <w:szCs w:val="72"/>
        </w:rPr>
      </w:pPr>
      <w:r>
        <w:rPr>
          <w:rFonts w:hint="eastAsia" w:ascii="黑体" w:hAnsi="黑体" w:eastAsia="黑体"/>
          <w:sz w:val="72"/>
          <w:szCs w:val="72"/>
        </w:rPr>
        <w:t>标</w:t>
      </w:r>
    </w:p>
    <w:p w14:paraId="1EC14CC9">
      <w:pPr>
        <w:jc w:val="center"/>
        <w:rPr>
          <w:rFonts w:hint="eastAsia" w:ascii="黑体" w:hAnsi="黑体" w:eastAsia="黑体"/>
          <w:sz w:val="72"/>
          <w:szCs w:val="72"/>
        </w:rPr>
      </w:pPr>
    </w:p>
    <w:p w14:paraId="1C920126">
      <w:pPr>
        <w:jc w:val="center"/>
        <w:rPr>
          <w:rFonts w:hint="eastAsia" w:ascii="黑体" w:hAnsi="黑体" w:eastAsia="黑体"/>
          <w:sz w:val="72"/>
          <w:szCs w:val="72"/>
        </w:rPr>
      </w:pPr>
      <w:r>
        <w:rPr>
          <w:rFonts w:hint="eastAsia" w:ascii="黑体" w:hAnsi="黑体" w:eastAsia="黑体"/>
          <w:sz w:val="72"/>
          <w:szCs w:val="72"/>
        </w:rPr>
        <w:t>文</w:t>
      </w:r>
    </w:p>
    <w:p w14:paraId="5B0809B4">
      <w:pPr>
        <w:jc w:val="center"/>
        <w:rPr>
          <w:rFonts w:hint="eastAsia" w:ascii="黑体" w:hAnsi="黑体" w:eastAsia="黑体"/>
          <w:sz w:val="72"/>
          <w:szCs w:val="72"/>
        </w:rPr>
      </w:pPr>
    </w:p>
    <w:p w14:paraId="7ECAA6FD">
      <w:pPr>
        <w:jc w:val="center"/>
        <w:rPr>
          <w:rFonts w:ascii="黑体" w:hAnsi="黑体" w:eastAsia="黑体"/>
          <w:sz w:val="72"/>
          <w:szCs w:val="72"/>
        </w:rPr>
      </w:pPr>
      <w:r>
        <w:rPr>
          <w:rFonts w:hint="eastAsia" w:ascii="黑体" w:hAnsi="黑体" w:eastAsia="黑体"/>
          <w:sz w:val="72"/>
          <w:szCs w:val="72"/>
        </w:rPr>
        <w:t>件</w:t>
      </w:r>
    </w:p>
    <w:p w14:paraId="5C0AB6B9">
      <w:pPr>
        <w:rPr>
          <w:rFonts w:ascii="黑体" w:eastAsia="黑体"/>
        </w:rPr>
      </w:pPr>
    </w:p>
    <w:p w14:paraId="281E47C7">
      <w:pPr>
        <w:jc w:val="center"/>
        <w:rPr>
          <w:rFonts w:ascii="黑体" w:eastAsia="黑体"/>
          <w:sz w:val="32"/>
        </w:rPr>
      </w:pPr>
    </w:p>
    <w:p w14:paraId="3CB32350">
      <w:pPr>
        <w:jc w:val="center"/>
        <w:rPr>
          <w:rFonts w:ascii="黑体" w:eastAsia="黑体"/>
          <w:sz w:val="32"/>
        </w:rPr>
      </w:pPr>
    </w:p>
    <w:p w14:paraId="18890061">
      <w:pPr>
        <w:jc w:val="center"/>
        <w:rPr>
          <w:rFonts w:ascii="黑体" w:eastAsia="黑体"/>
          <w:sz w:val="32"/>
        </w:rPr>
      </w:pPr>
    </w:p>
    <w:p w14:paraId="5C1F058B">
      <w:pPr>
        <w:rPr>
          <w:rFonts w:ascii="黑体" w:eastAsia="黑体"/>
          <w:sz w:val="32"/>
        </w:rPr>
      </w:pPr>
    </w:p>
    <w:p w14:paraId="3F2D886F">
      <w:pPr>
        <w:autoSpaceDE w:val="0"/>
        <w:autoSpaceDN w:val="0"/>
        <w:adjustRightInd w:val="0"/>
        <w:spacing w:line="360" w:lineRule="auto"/>
        <w:ind w:firstLine="1760" w:firstLineChars="550"/>
        <w:rPr>
          <w:rFonts w:hint="default" w:ascii="宋体" w:hAnsi="宋体" w:eastAsia="宋体" w:cs="宋体"/>
          <w:sz w:val="32"/>
          <w:szCs w:val="32"/>
          <w:lang w:val="en-US" w:eastAsia="zh-CN"/>
        </w:rPr>
      </w:pPr>
      <w:r>
        <w:rPr>
          <w:rFonts w:hint="eastAsia" w:ascii="宋体" w:hAnsi="宋体" w:eastAsia="宋体" w:cs="宋体"/>
          <w:sz w:val="32"/>
          <w:szCs w:val="32"/>
          <w:lang w:val="zh-CN"/>
        </w:rPr>
        <w:t>招标单位：</w:t>
      </w:r>
      <w:r>
        <w:rPr>
          <w:rFonts w:hint="eastAsia" w:ascii="宋体" w:hAnsi="宋体" w:eastAsia="宋体" w:cs="宋体"/>
          <w:sz w:val="32"/>
          <w:szCs w:val="32"/>
          <w:lang w:val="en-US" w:eastAsia="zh-CN"/>
        </w:rPr>
        <w:t>中国重型汽车集团有限公司</w:t>
      </w:r>
    </w:p>
    <w:p w14:paraId="020B198B">
      <w:pPr>
        <w:autoSpaceDE w:val="0"/>
        <w:autoSpaceDN w:val="0"/>
        <w:adjustRightInd w:val="0"/>
        <w:spacing w:line="360" w:lineRule="auto"/>
        <w:ind w:firstLine="1760" w:firstLineChars="550"/>
        <w:rPr>
          <w:rFonts w:hint="default" w:ascii="宋体" w:hAnsi="宋体" w:eastAsia="宋体" w:cs="宋体"/>
          <w:sz w:val="36"/>
          <w:szCs w:val="36"/>
          <w:lang w:val="en-US" w:eastAsia="zh-CN"/>
        </w:rPr>
      </w:pPr>
      <w:r>
        <w:rPr>
          <w:rFonts w:hint="eastAsia" w:ascii="宋体" w:hAnsi="宋体" w:eastAsia="宋体" w:cs="宋体"/>
          <w:sz w:val="32"/>
          <w:szCs w:val="32"/>
          <w:lang w:val="zh-CN"/>
        </w:rPr>
        <w:t>招标编号：ZBGL2026030397</w:t>
      </w:r>
    </w:p>
    <w:p w14:paraId="10A81177">
      <w:pPr>
        <w:pStyle w:val="8"/>
        <w:ind w:left="99" w:leftChars="47"/>
        <w:jc w:val="center"/>
        <w:rPr>
          <w:rFonts w:hint="eastAsia" w:ascii="汉仪中宋简" w:eastAsia="汉仪中宋简"/>
          <w:sz w:val="36"/>
        </w:rPr>
      </w:pPr>
      <w:r>
        <w:rPr>
          <w:rFonts w:hint="eastAsia" w:ascii="汉仪中宋简" w:eastAsia="汉仪中宋简"/>
          <w:sz w:val="36"/>
        </w:rPr>
        <w:t>20</w:t>
      </w:r>
      <w:r>
        <w:rPr>
          <w:rFonts w:ascii="汉仪中宋简" w:eastAsia="汉仪中宋简"/>
          <w:sz w:val="36"/>
        </w:rPr>
        <w:t>2</w:t>
      </w:r>
      <w:r>
        <w:rPr>
          <w:rFonts w:hint="eastAsia" w:ascii="汉仪中宋简" w:eastAsia="汉仪中宋简"/>
          <w:sz w:val="36"/>
          <w:lang w:val="en-US" w:eastAsia="zh-CN"/>
        </w:rPr>
        <w:t>6</w:t>
      </w:r>
      <w:r>
        <w:rPr>
          <w:rFonts w:hint="eastAsia" w:ascii="汉仪中宋简" w:eastAsia="汉仪中宋简"/>
          <w:sz w:val="36"/>
        </w:rPr>
        <w:t>年</w:t>
      </w:r>
      <w:r>
        <w:rPr>
          <w:rFonts w:hint="eastAsia" w:ascii="汉仪中宋简" w:eastAsia="汉仪中宋简"/>
          <w:sz w:val="36"/>
          <w:lang w:val="en-US" w:eastAsia="zh-CN"/>
        </w:rPr>
        <w:t>3</w:t>
      </w:r>
      <w:r>
        <w:rPr>
          <w:rFonts w:hint="eastAsia" w:ascii="汉仪中宋简" w:eastAsia="汉仪中宋简"/>
          <w:sz w:val="36"/>
        </w:rPr>
        <w:t>月</w:t>
      </w:r>
    </w:p>
    <w:p w14:paraId="6B6EC1E6">
      <w:pPr>
        <w:pStyle w:val="2"/>
        <w:ind w:left="0" w:leftChars="0" w:firstLine="0" w:firstLineChars="0"/>
      </w:pPr>
    </w:p>
    <w:p w14:paraId="2829DA1A">
      <w:pPr>
        <w:autoSpaceDE w:val="0"/>
        <w:autoSpaceDN w:val="0"/>
        <w:adjustRightInd w:val="0"/>
        <w:spacing w:line="360" w:lineRule="auto"/>
        <w:ind w:firstLine="3654" w:firstLineChars="700"/>
        <w:rPr>
          <w:rFonts w:hint="eastAsia" w:ascii="宋体" w:hAnsi="宋体" w:eastAsia="宋体" w:cs="宋体"/>
          <w:b/>
          <w:bCs/>
          <w:sz w:val="52"/>
          <w:szCs w:val="52"/>
          <w:lang w:val="zh-CN"/>
        </w:rPr>
      </w:pPr>
      <w:r>
        <w:rPr>
          <w:rFonts w:hint="eastAsia" w:ascii="宋体" w:hAnsi="宋体" w:eastAsia="宋体" w:cs="宋体"/>
          <w:b/>
          <w:bCs/>
          <w:sz w:val="52"/>
          <w:szCs w:val="52"/>
          <w:lang w:val="zh-CN"/>
        </w:rPr>
        <w:t>目 录</w:t>
      </w:r>
    </w:p>
    <w:p w14:paraId="6827CDF5">
      <w:pPr>
        <w:autoSpaceDE w:val="0"/>
        <w:autoSpaceDN w:val="0"/>
        <w:adjustRightInd w:val="0"/>
        <w:spacing w:line="360" w:lineRule="auto"/>
        <w:jc w:val="center"/>
        <w:rPr>
          <w:rFonts w:hint="eastAsia" w:ascii="宋体" w:hAnsi="宋体" w:eastAsia="宋体" w:cs="宋体"/>
          <w:b/>
          <w:bCs/>
          <w:sz w:val="32"/>
          <w:szCs w:val="32"/>
          <w:lang w:val="zh-CN"/>
        </w:rPr>
      </w:pPr>
    </w:p>
    <w:p w14:paraId="060015A5">
      <w:pPr>
        <w:autoSpaceDE w:val="0"/>
        <w:autoSpaceDN w:val="0"/>
        <w:adjustRightInd w:val="0"/>
        <w:spacing w:line="600" w:lineRule="auto"/>
        <w:ind w:firstLine="600" w:firstLineChars="200"/>
        <w:rPr>
          <w:rFonts w:hint="eastAsia" w:ascii="宋体" w:hAnsi="宋体" w:eastAsia="宋体" w:cs="宋体"/>
          <w:bCs/>
          <w:sz w:val="30"/>
          <w:szCs w:val="30"/>
          <w:lang w:val="zh-CN" w:eastAsia="zh-CN"/>
        </w:rPr>
      </w:pPr>
      <w:r>
        <w:rPr>
          <w:rFonts w:hint="eastAsia" w:ascii="宋体" w:hAnsi="宋体" w:eastAsia="宋体" w:cs="宋体"/>
          <w:bCs/>
          <w:sz w:val="30"/>
          <w:szCs w:val="30"/>
          <w:lang w:val="zh-CN"/>
        </w:rPr>
        <w:t>第一章 招标公告……………………………………………</w:t>
      </w:r>
      <w:r>
        <w:rPr>
          <w:rFonts w:hint="eastAsia" w:ascii="宋体" w:hAnsi="宋体" w:eastAsia="宋体" w:cs="宋体"/>
          <w:bCs/>
          <w:sz w:val="30"/>
          <w:szCs w:val="30"/>
          <w:lang w:val="en-US" w:eastAsia="zh-CN"/>
        </w:rPr>
        <w:t>3</w:t>
      </w:r>
    </w:p>
    <w:p w14:paraId="6CCC57F5">
      <w:pPr>
        <w:autoSpaceDE w:val="0"/>
        <w:autoSpaceDN w:val="0"/>
        <w:adjustRightInd w:val="0"/>
        <w:spacing w:line="600" w:lineRule="auto"/>
        <w:ind w:firstLine="600" w:firstLineChars="200"/>
        <w:jc w:val="left"/>
        <w:rPr>
          <w:rFonts w:hint="eastAsia" w:ascii="宋体" w:hAnsi="宋体" w:eastAsia="宋体" w:cs="宋体"/>
          <w:bCs/>
          <w:sz w:val="30"/>
          <w:szCs w:val="30"/>
          <w:lang w:val="zh-CN" w:eastAsia="zh-CN"/>
        </w:rPr>
      </w:pPr>
      <w:r>
        <w:rPr>
          <w:rFonts w:hint="eastAsia" w:ascii="宋体" w:hAnsi="宋体" w:eastAsia="宋体" w:cs="宋体"/>
          <w:bCs/>
          <w:sz w:val="30"/>
          <w:szCs w:val="30"/>
          <w:lang w:val="zh-CN"/>
        </w:rPr>
        <w:t>第二章 投标人须知…………………………………………</w:t>
      </w:r>
      <w:r>
        <w:rPr>
          <w:rFonts w:hint="eastAsia" w:ascii="宋体" w:hAnsi="宋体" w:eastAsia="宋体" w:cs="宋体"/>
          <w:bCs/>
          <w:sz w:val="30"/>
          <w:szCs w:val="30"/>
          <w:lang w:val="en-US" w:eastAsia="zh-CN"/>
        </w:rPr>
        <w:t>5</w:t>
      </w:r>
    </w:p>
    <w:p w14:paraId="53B228EF">
      <w:pPr>
        <w:autoSpaceDE w:val="0"/>
        <w:autoSpaceDN w:val="0"/>
        <w:adjustRightInd w:val="0"/>
        <w:spacing w:line="600" w:lineRule="auto"/>
        <w:ind w:firstLine="600" w:firstLineChars="200"/>
        <w:jc w:val="left"/>
        <w:rPr>
          <w:rFonts w:hint="default" w:ascii="宋体" w:hAnsi="宋体" w:eastAsia="宋体" w:cs="宋体"/>
          <w:bCs/>
          <w:sz w:val="30"/>
          <w:szCs w:val="30"/>
          <w:lang w:val="en-US" w:eastAsia="zh-CN"/>
        </w:rPr>
      </w:pPr>
      <w:r>
        <w:rPr>
          <w:rFonts w:hint="eastAsia" w:ascii="宋体" w:hAnsi="宋体" w:eastAsia="宋体" w:cs="宋体"/>
          <w:bCs/>
          <w:sz w:val="30"/>
          <w:szCs w:val="30"/>
          <w:lang w:val="zh-CN"/>
        </w:rPr>
        <w:t>第三章 项目需求……………………………………………</w:t>
      </w:r>
      <w:r>
        <w:rPr>
          <w:rFonts w:hint="eastAsia" w:ascii="宋体" w:hAnsi="宋体" w:eastAsia="宋体" w:cs="宋体"/>
          <w:bCs/>
          <w:sz w:val="30"/>
          <w:szCs w:val="30"/>
          <w:lang w:val="en-US" w:eastAsia="zh-CN"/>
        </w:rPr>
        <w:t>14</w:t>
      </w:r>
    </w:p>
    <w:p w14:paraId="0ECC7675">
      <w:pPr>
        <w:autoSpaceDE w:val="0"/>
        <w:autoSpaceDN w:val="0"/>
        <w:adjustRightInd w:val="0"/>
        <w:spacing w:line="600" w:lineRule="auto"/>
        <w:ind w:firstLine="600" w:firstLineChars="200"/>
        <w:jc w:val="left"/>
        <w:rPr>
          <w:rFonts w:hint="default" w:ascii="宋体" w:hAnsi="宋体" w:eastAsia="宋体" w:cs="宋体"/>
          <w:bCs/>
          <w:sz w:val="30"/>
          <w:szCs w:val="30"/>
          <w:lang w:val="en-US" w:eastAsia="zh-CN"/>
        </w:rPr>
      </w:pPr>
      <w:r>
        <w:rPr>
          <w:rFonts w:hint="eastAsia" w:ascii="宋体" w:hAnsi="宋体" w:eastAsia="宋体" w:cs="宋体"/>
          <w:bCs/>
          <w:sz w:val="30"/>
          <w:szCs w:val="30"/>
          <w:lang w:val="zh-CN"/>
        </w:rPr>
        <w:t>第四章 评标办法……………………………………………</w:t>
      </w:r>
      <w:r>
        <w:rPr>
          <w:rFonts w:hint="eastAsia" w:ascii="宋体" w:hAnsi="宋体" w:eastAsia="宋体" w:cs="宋体"/>
          <w:bCs/>
          <w:sz w:val="30"/>
          <w:szCs w:val="30"/>
          <w:lang w:val="en-US" w:eastAsia="zh-CN"/>
        </w:rPr>
        <w:t>18</w:t>
      </w:r>
    </w:p>
    <w:p w14:paraId="382BB5B4">
      <w:pPr>
        <w:autoSpaceDE w:val="0"/>
        <w:autoSpaceDN w:val="0"/>
        <w:adjustRightInd w:val="0"/>
        <w:spacing w:line="600" w:lineRule="auto"/>
        <w:ind w:firstLine="600" w:firstLineChars="200"/>
        <w:jc w:val="left"/>
        <w:rPr>
          <w:rFonts w:hint="eastAsia" w:ascii="宋体" w:hAnsi="宋体" w:eastAsia="宋体" w:cs="宋体"/>
          <w:bCs/>
          <w:sz w:val="30"/>
          <w:szCs w:val="30"/>
          <w:lang w:val="zh-CN" w:eastAsia="zh-CN"/>
        </w:rPr>
      </w:pPr>
      <w:r>
        <w:rPr>
          <w:rFonts w:hint="eastAsia" w:ascii="宋体" w:hAnsi="宋体" w:eastAsia="宋体" w:cs="宋体"/>
          <w:bCs/>
          <w:sz w:val="30"/>
          <w:szCs w:val="30"/>
          <w:lang w:val="zh-CN"/>
        </w:rPr>
        <w:t>第五章 投标文件格式………………………………………1</w:t>
      </w:r>
      <w:r>
        <w:rPr>
          <w:rFonts w:hint="eastAsia" w:ascii="宋体" w:hAnsi="宋体" w:eastAsia="宋体" w:cs="宋体"/>
          <w:bCs/>
          <w:sz w:val="30"/>
          <w:szCs w:val="30"/>
          <w:lang w:val="en-US" w:eastAsia="zh-CN"/>
        </w:rPr>
        <w:t>9</w:t>
      </w:r>
    </w:p>
    <w:p w14:paraId="65C85EAB"/>
    <w:p w14:paraId="3A52F9B4">
      <w:pPr>
        <w:pStyle w:val="2"/>
      </w:pPr>
    </w:p>
    <w:p w14:paraId="2DFA3AF7"/>
    <w:p w14:paraId="3327C606">
      <w:pPr>
        <w:pStyle w:val="2"/>
      </w:pPr>
    </w:p>
    <w:p w14:paraId="2A6FEDCE"/>
    <w:p w14:paraId="374A05A2">
      <w:pPr>
        <w:pStyle w:val="2"/>
      </w:pPr>
    </w:p>
    <w:p w14:paraId="3E183C3A"/>
    <w:p w14:paraId="0F81058D">
      <w:pPr>
        <w:pStyle w:val="2"/>
      </w:pPr>
    </w:p>
    <w:p w14:paraId="68DEF148"/>
    <w:p w14:paraId="62F7D239">
      <w:pPr>
        <w:pStyle w:val="2"/>
      </w:pPr>
    </w:p>
    <w:p w14:paraId="4CB0960A"/>
    <w:p w14:paraId="54D16C33">
      <w:pPr>
        <w:pStyle w:val="2"/>
      </w:pPr>
    </w:p>
    <w:p w14:paraId="6E848064"/>
    <w:p w14:paraId="745B3DB3">
      <w:pPr>
        <w:pStyle w:val="2"/>
      </w:pPr>
    </w:p>
    <w:p w14:paraId="24029EDE"/>
    <w:p w14:paraId="12773BDE">
      <w:pPr>
        <w:pStyle w:val="2"/>
      </w:pPr>
    </w:p>
    <w:p w14:paraId="71CE33CE"/>
    <w:p w14:paraId="66C9F67C">
      <w:pPr>
        <w:pStyle w:val="2"/>
      </w:pPr>
    </w:p>
    <w:p w14:paraId="01B04142"/>
    <w:p w14:paraId="2577267C">
      <w:pPr>
        <w:pStyle w:val="2"/>
      </w:pPr>
    </w:p>
    <w:p w14:paraId="67429A76"/>
    <w:p w14:paraId="7C25FCD4">
      <w:pPr>
        <w:pStyle w:val="2"/>
      </w:pPr>
    </w:p>
    <w:p w14:paraId="0A606CAF"/>
    <w:p w14:paraId="7CAA746F">
      <w:pPr>
        <w:spacing w:line="360" w:lineRule="auto"/>
        <w:jc w:val="center"/>
        <w:rPr>
          <w:rFonts w:hint="default" w:ascii="宋体" w:hAnsi="宋体" w:eastAsia="宋体" w:cs="宋体"/>
          <w:b/>
          <w:sz w:val="32"/>
          <w:szCs w:val="32"/>
          <w:lang w:val="en-US" w:eastAsia="zh-CN"/>
        </w:rPr>
      </w:pPr>
      <w:r>
        <w:rPr>
          <w:rFonts w:hint="eastAsia" w:ascii="宋体" w:hAnsi="宋体" w:eastAsia="宋体" w:cs="宋体"/>
          <w:b/>
          <w:sz w:val="32"/>
          <w:szCs w:val="32"/>
          <w:lang w:val="en-US" w:eastAsia="zh-CN"/>
        </w:rPr>
        <w:t>第一章招标公告</w:t>
      </w:r>
    </w:p>
    <w:p w14:paraId="10553D76">
      <w:pPr>
        <w:spacing w:line="360" w:lineRule="auto"/>
        <w:jc w:val="center"/>
        <w:rPr>
          <w:rFonts w:hint="eastAsia" w:ascii="宋体" w:hAnsi="宋体" w:eastAsia="宋体" w:cs="宋体"/>
          <w:b/>
          <w:sz w:val="32"/>
          <w:szCs w:val="32"/>
        </w:rPr>
      </w:pPr>
      <w:r>
        <w:rPr>
          <w:rFonts w:hint="eastAsia" w:ascii="宋体" w:hAnsi="宋体" w:eastAsia="宋体" w:cs="宋体"/>
          <w:b/>
          <w:sz w:val="32"/>
          <w:szCs w:val="32"/>
          <w:lang w:val="en-US" w:eastAsia="zh-CN"/>
        </w:rPr>
        <w:t>中国重汽集团回复人员服装采购</w:t>
      </w:r>
      <w:r>
        <w:rPr>
          <w:rFonts w:hint="eastAsia" w:ascii="宋体" w:hAnsi="宋体" w:eastAsia="宋体" w:cs="宋体"/>
          <w:b/>
          <w:sz w:val="32"/>
          <w:szCs w:val="32"/>
        </w:rPr>
        <w:t>招标项目</w:t>
      </w:r>
    </w:p>
    <w:p w14:paraId="0588BF73">
      <w:pPr>
        <w:keepNext w:val="0"/>
        <w:keepLines w:val="0"/>
        <w:pageBreakBefore w:val="0"/>
        <w:widowControl w:val="0"/>
        <w:kinsoku/>
        <w:wordWrap/>
        <w:overflowPunct/>
        <w:topLinePunct w:val="0"/>
        <w:autoSpaceDE/>
        <w:autoSpaceDN/>
        <w:bidi w:val="0"/>
        <w:adjustRightInd/>
        <w:snapToGrid/>
        <w:spacing w:line="360" w:lineRule="auto"/>
        <w:ind w:firstLine="422" w:firstLineChars="200"/>
        <w:jc w:val="left"/>
        <w:textAlignment w:val="auto"/>
        <w:rPr>
          <w:rFonts w:hint="eastAsia" w:ascii="宋体" w:hAnsi="宋体" w:eastAsia="宋体" w:cs="宋体"/>
          <w:szCs w:val="21"/>
        </w:rPr>
      </w:pPr>
      <w:r>
        <w:rPr>
          <w:rFonts w:hint="eastAsia" w:ascii="宋体" w:hAnsi="宋体" w:eastAsia="宋体" w:cs="宋体"/>
          <w:b/>
          <w:sz w:val="21"/>
          <w:szCs w:val="21"/>
          <w:u w:val="single"/>
          <w:lang w:val="en-US" w:eastAsia="zh-CN"/>
        </w:rPr>
        <w:t>中国重汽集团会服人员服装采购</w:t>
      </w:r>
      <w:r>
        <w:rPr>
          <w:rFonts w:hint="eastAsia" w:ascii="宋体" w:hAnsi="宋体" w:eastAsia="宋体" w:cs="宋体"/>
          <w:b/>
          <w:sz w:val="21"/>
          <w:szCs w:val="21"/>
          <w:u w:val="single"/>
        </w:rPr>
        <w:t>招标项目</w:t>
      </w:r>
      <w:r>
        <w:rPr>
          <w:rFonts w:hint="eastAsia" w:ascii="宋体" w:hAnsi="宋体" w:eastAsia="宋体" w:cs="宋体"/>
          <w:szCs w:val="21"/>
        </w:rPr>
        <w:t>经公司有关部门批准，现采用</w:t>
      </w:r>
      <w:r>
        <w:rPr>
          <w:rFonts w:hint="eastAsia" w:ascii="宋体" w:hAnsi="宋体" w:eastAsia="宋体" w:cs="宋体"/>
          <w:szCs w:val="21"/>
          <w:lang w:val="en-US" w:eastAsia="zh-CN"/>
        </w:rPr>
        <w:t>公开</w:t>
      </w:r>
      <w:r>
        <w:rPr>
          <w:rFonts w:hint="eastAsia" w:ascii="宋体" w:hAnsi="宋体" w:eastAsia="宋体" w:cs="宋体"/>
          <w:szCs w:val="21"/>
        </w:rPr>
        <w:t>招标方式，</w:t>
      </w:r>
      <w:r>
        <w:rPr>
          <w:rFonts w:hint="eastAsia" w:ascii="宋体" w:hAnsi="宋体" w:eastAsia="宋体" w:cs="宋体"/>
          <w:szCs w:val="21"/>
          <w:lang w:val="en-US" w:eastAsia="zh-CN"/>
        </w:rPr>
        <w:t>邀请</w:t>
      </w:r>
      <w:r>
        <w:rPr>
          <w:rFonts w:hint="eastAsia" w:ascii="宋体" w:hAnsi="宋体" w:eastAsia="宋体" w:cs="宋体"/>
          <w:szCs w:val="21"/>
        </w:rPr>
        <w:t>符合条件的投标人前来参加投标。有关事宜公告如下：</w:t>
      </w:r>
    </w:p>
    <w:p w14:paraId="3B8803B3">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szCs w:val="21"/>
        </w:rPr>
      </w:pPr>
      <w:r>
        <w:rPr>
          <w:rFonts w:hint="eastAsia" w:ascii="宋体" w:hAnsi="宋体" w:eastAsia="宋体" w:cs="宋体"/>
          <w:b/>
          <w:szCs w:val="21"/>
        </w:rPr>
        <w:t>一、项目基本信息</w:t>
      </w:r>
    </w:p>
    <w:p w14:paraId="08525471">
      <w:pPr>
        <w:pStyle w:val="19"/>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420" w:firstLineChars="200"/>
        <w:textAlignment w:val="auto"/>
        <w:rPr>
          <w:rFonts w:hint="eastAsia" w:ascii="宋体" w:hAnsi="宋体" w:eastAsia="宋体" w:cs="宋体"/>
          <w:bCs/>
          <w:szCs w:val="21"/>
        </w:rPr>
      </w:pPr>
      <w:r>
        <w:rPr>
          <w:rFonts w:hint="eastAsia" w:ascii="宋体" w:hAnsi="宋体" w:eastAsia="宋体" w:cs="宋体"/>
          <w:szCs w:val="21"/>
        </w:rPr>
        <w:t>项目名称：</w:t>
      </w:r>
      <w:r>
        <w:rPr>
          <w:rFonts w:hint="eastAsia" w:ascii="宋体" w:hAnsi="宋体" w:eastAsia="宋体" w:cs="宋体"/>
          <w:bCs/>
          <w:szCs w:val="21"/>
          <w:u w:val="single"/>
          <w:lang w:val="en-US" w:eastAsia="zh-CN"/>
        </w:rPr>
        <w:t>中国重汽集团会服人员服装采购招标项目</w:t>
      </w:r>
    </w:p>
    <w:p w14:paraId="125617C6">
      <w:pPr>
        <w:pStyle w:val="19"/>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420" w:firstLineChars="200"/>
        <w:textAlignment w:val="auto"/>
        <w:rPr>
          <w:rFonts w:hint="eastAsia" w:ascii="宋体" w:hAnsi="宋体" w:eastAsia="宋体" w:cs="宋体"/>
          <w:bCs/>
          <w:szCs w:val="21"/>
        </w:rPr>
      </w:pPr>
      <w:r>
        <w:rPr>
          <w:rFonts w:hint="eastAsia" w:ascii="宋体" w:hAnsi="宋体" w:eastAsia="宋体" w:cs="宋体"/>
          <w:bCs/>
          <w:szCs w:val="21"/>
        </w:rPr>
        <w:t>项目编号</w:t>
      </w:r>
      <w:r>
        <w:rPr>
          <w:rFonts w:hint="eastAsia" w:ascii="宋体" w:hAnsi="宋体" w:eastAsia="宋体" w:cs="宋体"/>
          <w:bCs/>
          <w:szCs w:val="21"/>
          <w:highlight w:val="none"/>
        </w:rPr>
        <w:t>：</w:t>
      </w:r>
      <w:r>
        <w:rPr>
          <w:rFonts w:hint="eastAsia" w:ascii="宋体" w:hAnsi="宋体" w:eastAsia="宋体" w:cs="宋体"/>
          <w:szCs w:val="21"/>
          <w:highlight w:val="none"/>
          <w:u w:val="single"/>
          <w:lang w:val="en-US" w:eastAsia="zh-CN"/>
        </w:rPr>
        <w:t>ZBGL2026030397</w:t>
      </w:r>
    </w:p>
    <w:p w14:paraId="6305FF7C">
      <w:pPr>
        <w:pStyle w:val="19"/>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420" w:firstLineChars="200"/>
        <w:textAlignment w:val="auto"/>
        <w:rPr>
          <w:rFonts w:hint="eastAsia" w:ascii="宋体" w:hAnsi="宋体" w:eastAsia="宋体" w:cs="宋体"/>
          <w:szCs w:val="21"/>
        </w:rPr>
      </w:pPr>
      <w:r>
        <w:rPr>
          <w:rFonts w:hint="eastAsia" w:ascii="宋体" w:hAnsi="宋体" w:eastAsia="宋体" w:cs="宋体"/>
          <w:szCs w:val="21"/>
          <w:lang w:val="en-US" w:eastAsia="zh-CN"/>
        </w:rPr>
        <w:t>招标方式：</w:t>
      </w:r>
      <w:r>
        <w:rPr>
          <w:rFonts w:hint="eastAsia" w:ascii="宋体" w:hAnsi="宋体" w:eastAsia="宋体" w:cs="宋体"/>
          <w:szCs w:val="21"/>
          <w:u w:val="single"/>
          <w:lang w:val="en-US" w:eastAsia="zh-CN"/>
        </w:rPr>
        <w:t>公开招标</w:t>
      </w:r>
    </w:p>
    <w:p w14:paraId="447600CA">
      <w:pPr>
        <w:pStyle w:val="19"/>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420" w:firstLineChars="200"/>
        <w:textAlignment w:val="auto"/>
        <w:rPr>
          <w:rFonts w:hint="eastAsia" w:ascii="宋体" w:hAnsi="宋体" w:eastAsia="宋体" w:cs="宋体"/>
          <w:szCs w:val="21"/>
        </w:rPr>
      </w:pPr>
      <w:r>
        <w:rPr>
          <w:rFonts w:hint="eastAsia" w:ascii="宋体" w:hAnsi="宋体" w:eastAsia="宋体" w:cs="宋体"/>
          <w:szCs w:val="21"/>
        </w:rPr>
        <w:t xml:space="preserve">项目地址： </w:t>
      </w:r>
      <w:r>
        <w:rPr>
          <w:rFonts w:hint="eastAsia" w:ascii="宋体" w:hAnsi="宋体" w:eastAsia="宋体" w:cs="宋体"/>
          <w:szCs w:val="21"/>
          <w:lang w:val="en-US" w:eastAsia="zh-CN"/>
        </w:rPr>
        <w:t>中国重汽集团指定地点</w:t>
      </w:r>
    </w:p>
    <w:p w14:paraId="58645733">
      <w:pPr>
        <w:pStyle w:val="19"/>
        <w:keepNext w:val="0"/>
        <w:keepLines w:val="0"/>
        <w:pageBreakBefore w:val="0"/>
        <w:widowControl w:val="0"/>
        <w:numPr>
          <w:ilvl w:val="0"/>
          <w:numId w:val="2"/>
        </w:numPr>
        <w:kinsoku/>
        <w:wordWrap/>
        <w:overflowPunct/>
        <w:topLinePunct w:val="0"/>
        <w:autoSpaceDE/>
        <w:autoSpaceDN/>
        <w:bidi w:val="0"/>
        <w:adjustRightInd/>
        <w:snapToGrid/>
        <w:spacing w:line="360" w:lineRule="auto"/>
        <w:ind w:left="0" w:firstLine="420" w:firstLineChars="200"/>
        <w:textAlignment w:val="auto"/>
        <w:rPr>
          <w:rFonts w:hint="eastAsia" w:ascii="宋体" w:hAnsi="宋体" w:eastAsia="宋体" w:cs="宋体"/>
          <w:szCs w:val="21"/>
        </w:rPr>
      </w:pPr>
      <w:r>
        <w:rPr>
          <w:rFonts w:hint="eastAsia" w:ascii="宋体" w:hAnsi="宋体" w:eastAsia="宋体" w:cs="宋体"/>
          <w:szCs w:val="21"/>
        </w:rPr>
        <w:t>项目概况</w:t>
      </w:r>
    </w:p>
    <w:p w14:paraId="4649680D">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default" w:ascii="宋体" w:hAnsi="宋体" w:eastAsia="宋体" w:cs="宋体"/>
          <w:szCs w:val="21"/>
          <w:highlight w:val="yellow"/>
          <w:lang w:val="en-US" w:eastAsia="zh-CN"/>
        </w:rPr>
      </w:pPr>
      <w:r>
        <w:rPr>
          <w:rFonts w:hint="eastAsia" w:ascii="宋体" w:hAnsi="宋体" w:eastAsia="宋体" w:cs="宋体"/>
          <w:szCs w:val="21"/>
        </w:rPr>
        <w:t>根据招标管理办法及管理要求，拟</w:t>
      </w:r>
      <w:r>
        <w:rPr>
          <w:rFonts w:hint="eastAsia" w:ascii="宋体" w:hAnsi="宋体" w:eastAsia="宋体" w:cs="宋体"/>
          <w:szCs w:val="21"/>
          <w:lang w:val="en-US" w:eastAsia="zh-CN"/>
        </w:rPr>
        <w:t>选用</w:t>
      </w:r>
      <w:r>
        <w:rPr>
          <w:rFonts w:hint="eastAsia" w:ascii="宋体" w:hAnsi="宋体" w:eastAsia="宋体" w:cs="宋体"/>
          <w:b/>
          <w:bCs/>
          <w:szCs w:val="21"/>
          <w:lang w:val="en-US" w:eastAsia="zh-CN"/>
        </w:rPr>
        <w:t>一家</w:t>
      </w:r>
      <w:r>
        <w:rPr>
          <w:rFonts w:hint="eastAsia" w:ascii="宋体" w:hAnsi="宋体" w:eastAsia="宋体" w:cs="宋体"/>
          <w:szCs w:val="21"/>
          <w:lang w:val="en-US" w:eastAsia="zh-CN"/>
        </w:rPr>
        <w:t>服装</w:t>
      </w:r>
      <w:r>
        <w:rPr>
          <w:rFonts w:hint="eastAsia" w:ascii="宋体" w:hAnsi="宋体" w:eastAsia="宋体" w:cs="宋体"/>
          <w:szCs w:val="21"/>
        </w:rPr>
        <w:t>企业对</w:t>
      </w:r>
      <w:r>
        <w:rPr>
          <w:rFonts w:hint="eastAsia" w:ascii="宋体" w:hAnsi="宋体" w:eastAsia="宋体" w:cs="宋体"/>
          <w:szCs w:val="21"/>
          <w:lang w:val="en-US" w:eastAsia="zh-CN"/>
        </w:rPr>
        <w:t>中国重型汽车集团有限公司</w:t>
      </w:r>
      <w:r>
        <w:rPr>
          <w:rFonts w:hint="eastAsia" w:ascii="宋体" w:hAnsi="宋体" w:eastAsia="宋体" w:cs="宋体"/>
          <w:szCs w:val="21"/>
        </w:rPr>
        <w:t>的</w:t>
      </w:r>
      <w:r>
        <w:rPr>
          <w:rFonts w:hint="eastAsia" w:ascii="宋体" w:hAnsi="宋体" w:eastAsia="宋体" w:cs="宋体"/>
          <w:szCs w:val="21"/>
          <w:lang w:val="en-US" w:eastAsia="zh-CN"/>
        </w:rPr>
        <w:t>会服人员服饰</w:t>
      </w:r>
      <w:r>
        <w:rPr>
          <w:rFonts w:hint="eastAsia" w:ascii="宋体" w:hAnsi="宋体" w:eastAsia="宋体" w:cs="宋体"/>
          <w:szCs w:val="21"/>
        </w:rPr>
        <w:t>进行制作等服务</w:t>
      </w:r>
      <w:r>
        <w:rPr>
          <w:rFonts w:hint="eastAsia" w:ascii="宋体" w:hAnsi="宋体" w:eastAsia="宋体" w:cs="宋体"/>
          <w:szCs w:val="21"/>
          <w:lang w:eastAsia="zh-CN"/>
        </w:rPr>
        <w:t>，</w:t>
      </w:r>
      <w:r>
        <w:rPr>
          <w:rFonts w:hint="eastAsia" w:ascii="宋体" w:hAnsi="宋体" w:eastAsia="宋体" w:cs="宋体"/>
          <w:b/>
          <w:bCs/>
          <w:szCs w:val="21"/>
          <w:highlight w:val="none"/>
          <w:lang w:val="en-US" w:eastAsia="zh-CN"/>
        </w:rPr>
        <w:t>合同期1年</w:t>
      </w:r>
      <w:r>
        <w:rPr>
          <w:rFonts w:hint="eastAsia" w:ascii="宋体" w:hAnsi="宋体" w:eastAsia="宋体" w:cs="宋体"/>
          <w:szCs w:val="21"/>
          <w:highlight w:val="none"/>
          <w:lang w:val="en-US" w:eastAsia="zh-CN"/>
        </w:rPr>
        <w:t>。</w:t>
      </w:r>
    </w:p>
    <w:p w14:paraId="41CEEB2F">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szCs w:val="21"/>
        </w:rPr>
      </w:pPr>
      <w:r>
        <w:rPr>
          <w:rFonts w:hint="eastAsia" w:ascii="宋体" w:hAnsi="宋体" w:eastAsia="宋体" w:cs="宋体"/>
          <w:b/>
          <w:szCs w:val="21"/>
          <w:lang w:val="en-US" w:eastAsia="zh-CN"/>
        </w:rPr>
        <w:t>二、</w:t>
      </w:r>
      <w:r>
        <w:rPr>
          <w:rFonts w:hint="eastAsia" w:ascii="宋体" w:hAnsi="宋体" w:eastAsia="宋体" w:cs="宋体"/>
          <w:b/>
          <w:szCs w:val="21"/>
        </w:rPr>
        <w:t>招标内容</w:t>
      </w:r>
    </w:p>
    <w:p w14:paraId="007121D9">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宋体" w:hAnsi="宋体" w:eastAsia="宋体" w:cs="宋体"/>
          <w:szCs w:val="21"/>
          <w:lang w:eastAsia="zh-CN"/>
        </w:rPr>
      </w:pPr>
      <w:r>
        <w:rPr>
          <w:rFonts w:hint="eastAsia" w:ascii="宋体" w:hAnsi="宋体" w:eastAsia="宋体" w:cs="宋体"/>
          <w:szCs w:val="21"/>
        </w:rPr>
        <w:t>1、本次招标为</w:t>
      </w:r>
      <w:r>
        <w:rPr>
          <w:rFonts w:hint="eastAsia" w:ascii="宋体" w:hAnsi="宋体" w:eastAsia="宋体" w:cs="宋体"/>
          <w:szCs w:val="21"/>
          <w:lang w:val="en-US" w:eastAsia="zh-CN"/>
        </w:rPr>
        <w:t>2026年会服人员服装</w:t>
      </w:r>
      <w:r>
        <w:rPr>
          <w:rFonts w:hint="eastAsia" w:ascii="宋体" w:hAnsi="宋体" w:eastAsia="宋体" w:cs="宋体"/>
          <w:szCs w:val="21"/>
          <w:lang w:eastAsia="zh-CN"/>
        </w:rPr>
        <w:t>采购项目。</w:t>
      </w:r>
    </w:p>
    <w:tbl>
      <w:tblPr>
        <w:tblStyle w:val="13"/>
        <w:tblW w:w="652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20"/>
        <w:gridCol w:w="2338"/>
        <w:gridCol w:w="1881"/>
        <w:gridCol w:w="1287"/>
      </w:tblGrid>
      <w:tr w14:paraId="6F188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1020" w:type="dxa"/>
            <w:tcBorders>
              <w:top w:val="single" w:color="000000" w:sz="4" w:space="0"/>
              <w:left w:val="single" w:color="000000" w:sz="4" w:space="0"/>
              <w:bottom w:val="single" w:color="000000" w:sz="4" w:space="0"/>
              <w:right w:val="single" w:color="000000" w:sz="4" w:space="0"/>
            </w:tcBorders>
            <w:shd w:val="clear" w:color="auto" w:fill="2D54A0" w:themeFill="accent1" w:themeFillShade="BF"/>
            <w:noWrap/>
            <w:vAlign w:val="center"/>
          </w:tcPr>
          <w:p w14:paraId="1F5E35C4">
            <w:pPr>
              <w:keepNext w:val="0"/>
              <w:keepLines w:val="0"/>
              <w:widowControl/>
              <w:suppressLineNumbers w:val="0"/>
              <w:jc w:val="center"/>
              <w:textAlignment w:val="center"/>
              <w:rPr>
                <w:rFonts w:hint="eastAsia" w:ascii="宋体" w:hAnsi="宋体" w:eastAsia="宋体" w:cs="宋体"/>
                <w:i w:val="0"/>
                <w:iCs w:val="0"/>
                <w:color w:val="FFFFFF" w:themeColor="background1"/>
                <w:sz w:val="22"/>
                <w:szCs w:val="22"/>
                <w:u w:val="none"/>
                <w14:textFill>
                  <w14:solidFill>
                    <w14:schemeClr w14:val="bg1"/>
                  </w14:solidFill>
                </w14:textFill>
              </w:rPr>
            </w:pPr>
            <w:r>
              <w:rPr>
                <w:rFonts w:hint="eastAsia" w:ascii="宋体" w:hAnsi="宋体" w:eastAsia="宋体" w:cs="宋体"/>
                <w:i w:val="0"/>
                <w:iCs w:val="0"/>
                <w:color w:val="FFFFFF" w:themeColor="background1"/>
                <w:kern w:val="0"/>
                <w:sz w:val="22"/>
                <w:szCs w:val="22"/>
                <w:u w:val="none"/>
                <w:lang w:val="en-US" w:eastAsia="zh-CN" w:bidi="ar"/>
                <w14:textFill>
                  <w14:solidFill>
                    <w14:schemeClr w14:val="bg1"/>
                  </w14:solidFill>
                </w14:textFill>
              </w:rPr>
              <w:t>序号</w:t>
            </w:r>
          </w:p>
        </w:tc>
        <w:tc>
          <w:tcPr>
            <w:tcW w:w="2338" w:type="dxa"/>
            <w:tcBorders>
              <w:top w:val="single" w:color="000000" w:sz="4" w:space="0"/>
              <w:left w:val="single" w:color="000000" w:sz="4" w:space="0"/>
              <w:bottom w:val="single" w:color="000000" w:sz="4" w:space="0"/>
              <w:right w:val="single" w:color="000000" w:sz="4" w:space="0"/>
            </w:tcBorders>
            <w:shd w:val="clear" w:color="auto" w:fill="2D54A0" w:themeFill="accent1" w:themeFillShade="BF"/>
            <w:noWrap/>
            <w:vAlign w:val="center"/>
          </w:tcPr>
          <w:p w14:paraId="7DCD4D2C">
            <w:pPr>
              <w:keepNext w:val="0"/>
              <w:keepLines w:val="0"/>
              <w:widowControl/>
              <w:suppressLineNumbers w:val="0"/>
              <w:jc w:val="center"/>
              <w:textAlignment w:val="center"/>
              <w:rPr>
                <w:rFonts w:hint="eastAsia" w:ascii="宋体" w:hAnsi="宋体" w:eastAsia="宋体" w:cs="宋体"/>
                <w:i w:val="0"/>
                <w:iCs w:val="0"/>
                <w:color w:val="FFFFFF" w:themeColor="background1"/>
                <w:sz w:val="22"/>
                <w:szCs w:val="22"/>
                <w:u w:val="none"/>
                <w14:textFill>
                  <w14:solidFill>
                    <w14:schemeClr w14:val="bg1"/>
                  </w14:solidFill>
                </w14:textFill>
              </w:rPr>
            </w:pPr>
            <w:r>
              <w:rPr>
                <w:rFonts w:hint="eastAsia" w:ascii="宋体" w:hAnsi="宋体" w:eastAsia="宋体" w:cs="宋体"/>
                <w:i w:val="0"/>
                <w:iCs w:val="0"/>
                <w:color w:val="FFFFFF" w:themeColor="background1"/>
                <w:kern w:val="0"/>
                <w:sz w:val="22"/>
                <w:szCs w:val="22"/>
                <w:u w:val="none"/>
                <w:lang w:val="en-US" w:eastAsia="zh-CN" w:bidi="ar"/>
                <w14:textFill>
                  <w14:solidFill>
                    <w14:schemeClr w14:val="bg1"/>
                  </w14:solidFill>
                </w14:textFill>
              </w:rPr>
              <w:t>服装款式</w:t>
            </w:r>
          </w:p>
        </w:tc>
        <w:tc>
          <w:tcPr>
            <w:tcW w:w="1881" w:type="dxa"/>
            <w:tcBorders>
              <w:top w:val="single" w:color="000000" w:sz="4" w:space="0"/>
              <w:left w:val="single" w:color="000000" w:sz="4" w:space="0"/>
              <w:bottom w:val="single" w:color="000000" w:sz="4" w:space="0"/>
              <w:right w:val="single" w:color="000000" w:sz="4" w:space="0"/>
            </w:tcBorders>
            <w:shd w:val="clear" w:color="auto" w:fill="2D54A0" w:themeFill="accent1" w:themeFillShade="BF"/>
            <w:vAlign w:val="center"/>
          </w:tcPr>
          <w:p w14:paraId="47719C54">
            <w:pPr>
              <w:keepNext w:val="0"/>
              <w:keepLines w:val="0"/>
              <w:widowControl/>
              <w:suppressLineNumbers w:val="0"/>
              <w:jc w:val="center"/>
              <w:textAlignment w:val="center"/>
              <w:rPr>
                <w:rFonts w:hint="eastAsia" w:ascii="宋体" w:hAnsi="宋体" w:eastAsia="宋体" w:cs="宋体"/>
                <w:i w:val="0"/>
                <w:iCs w:val="0"/>
                <w:color w:val="FFFFFF" w:themeColor="background1"/>
                <w:sz w:val="22"/>
                <w:szCs w:val="22"/>
                <w:u w:val="none"/>
                <w14:textFill>
                  <w14:solidFill>
                    <w14:schemeClr w14:val="bg1"/>
                  </w14:solidFill>
                </w14:textFill>
              </w:rPr>
            </w:pPr>
            <w:r>
              <w:rPr>
                <w:rFonts w:hint="eastAsia" w:ascii="宋体" w:hAnsi="宋体" w:eastAsia="宋体" w:cs="宋体"/>
                <w:i w:val="0"/>
                <w:iCs w:val="0"/>
                <w:color w:val="FFFFFF" w:themeColor="background1"/>
                <w:kern w:val="0"/>
                <w:sz w:val="22"/>
                <w:szCs w:val="22"/>
                <w:u w:val="none"/>
                <w:lang w:val="en-US" w:eastAsia="zh-CN" w:bidi="ar"/>
                <w14:textFill>
                  <w14:solidFill>
                    <w14:schemeClr w14:val="bg1"/>
                  </w14:solidFill>
                </w14:textFill>
              </w:rPr>
              <w:t xml:space="preserve">单价       </w:t>
            </w:r>
            <w:r>
              <w:rPr>
                <w:rFonts w:hint="eastAsia" w:ascii="宋体" w:hAnsi="宋体" w:cs="宋体"/>
                <w:i w:val="0"/>
                <w:iCs w:val="0"/>
                <w:color w:val="FFFFFF" w:themeColor="background1"/>
                <w:kern w:val="0"/>
                <w:sz w:val="22"/>
                <w:szCs w:val="22"/>
                <w:u w:val="none"/>
                <w:lang w:val="en-US" w:eastAsia="zh-CN" w:bidi="ar"/>
                <w14:textFill>
                  <w14:solidFill>
                    <w14:schemeClr w14:val="bg1"/>
                  </w14:solidFill>
                </w14:textFill>
              </w:rPr>
              <w:t xml:space="preserve"> </w:t>
            </w:r>
            <w:r>
              <w:rPr>
                <w:rFonts w:hint="eastAsia" w:ascii="宋体" w:hAnsi="宋体" w:eastAsia="宋体" w:cs="宋体"/>
                <w:i w:val="0"/>
                <w:iCs w:val="0"/>
                <w:color w:val="FFFFFF" w:themeColor="background1"/>
                <w:kern w:val="0"/>
                <w:sz w:val="22"/>
                <w:szCs w:val="22"/>
                <w:u w:val="none"/>
                <w:lang w:val="en-US" w:eastAsia="zh-CN" w:bidi="ar"/>
                <w14:textFill>
                  <w14:solidFill>
                    <w14:schemeClr w14:val="bg1"/>
                  </w14:solidFill>
                </w14:textFill>
              </w:rPr>
              <w:t>（元，含税）</w:t>
            </w:r>
          </w:p>
        </w:tc>
        <w:tc>
          <w:tcPr>
            <w:tcW w:w="1287" w:type="dxa"/>
            <w:tcBorders>
              <w:top w:val="single" w:color="000000" w:sz="4" w:space="0"/>
              <w:left w:val="single" w:color="000000" w:sz="4" w:space="0"/>
              <w:bottom w:val="single" w:color="000000" w:sz="4" w:space="0"/>
              <w:right w:val="single" w:color="000000" w:sz="4" w:space="0"/>
            </w:tcBorders>
            <w:shd w:val="clear" w:color="auto" w:fill="2D54A0" w:themeFill="accent1" w:themeFillShade="BF"/>
            <w:noWrap/>
            <w:vAlign w:val="center"/>
          </w:tcPr>
          <w:p w14:paraId="0E12F964">
            <w:pPr>
              <w:keepNext w:val="0"/>
              <w:keepLines w:val="0"/>
              <w:widowControl/>
              <w:suppressLineNumbers w:val="0"/>
              <w:jc w:val="center"/>
              <w:textAlignment w:val="center"/>
              <w:rPr>
                <w:rFonts w:hint="eastAsia" w:ascii="宋体" w:hAnsi="宋体" w:eastAsia="宋体" w:cs="宋体"/>
                <w:i w:val="0"/>
                <w:iCs w:val="0"/>
                <w:color w:val="FFFFFF" w:themeColor="background1"/>
                <w:sz w:val="22"/>
                <w:szCs w:val="22"/>
                <w:u w:val="none"/>
                <w14:textFill>
                  <w14:solidFill>
                    <w14:schemeClr w14:val="bg1"/>
                  </w14:solidFill>
                </w14:textFill>
              </w:rPr>
            </w:pPr>
            <w:r>
              <w:rPr>
                <w:rFonts w:hint="eastAsia" w:ascii="宋体" w:hAnsi="宋体" w:eastAsia="宋体" w:cs="宋体"/>
                <w:i w:val="0"/>
                <w:iCs w:val="0"/>
                <w:color w:val="FFFFFF" w:themeColor="background1"/>
                <w:kern w:val="0"/>
                <w:sz w:val="22"/>
                <w:szCs w:val="22"/>
                <w:u w:val="none"/>
                <w:lang w:val="en-US" w:eastAsia="zh-CN" w:bidi="ar"/>
                <w14:textFill>
                  <w14:solidFill>
                    <w14:schemeClr w14:val="bg1"/>
                  </w14:solidFill>
                </w14:textFill>
              </w:rPr>
              <w:t>备注</w:t>
            </w:r>
          </w:p>
        </w:tc>
      </w:tr>
      <w:tr w14:paraId="636B3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491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23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1D7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男西装上衣</w:t>
            </w:r>
          </w:p>
        </w:tc>
        <w:tc>
          <w:tcPr>
            <w:tcW w:w="18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487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1260</w:t>
            </w: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A02E7">
            <w:pPr>
              <w:jc w:val="center"/>
              <w:rPr>
                <w:rFonts w:hint="eastAsia" w:ascii="宋体" w:hAnsi="宋体" w:eastAsia="宋体" w:cs="宋体"/>
                <w:i w:val="0"/>
                <w:iCs w:val="0"/>
                <w:color w:val="000000"/>
                <w:sz w:val="22"/>
                <w:szCs w:val="22"/>
                <w:u w:val="none"/>
              </w:rPr>
            </w:pPr>
          </w:p>
        </w:tc>
      </w:tr>
      <w:tr w14:paraId="5409A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6EA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23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2417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男西裤</w:t>
            </w:r>
          </w:p>
        </w:tc>
        <w:tc>
          <w:tcPr>
            <w:tcW w:w="18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584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630</w:t>
            </w: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0CF60">
            <w:pPr>
              <w:jc w:val="center"/>
              <w:rPr>
                <w:rFonts w:hint="eastAsia" w:ascii="宋体" w:hAnsi="宋体" w:eastAsia="宋体" w:cs="宋体"/>
                <w:i w:val="0"/>
                <w:iCs w:val="0"/>
                <w:color w:val="000000"/>
                <w:sz w:val="22"/>
                <w:szCs w:val="22"/>
                <w:u w:val="none"/>
              </w:rPr>
            </w:pPr>
          </w:p>
        </w:tc>
      </w:tr>
      <w:tr w14:paraId="12D71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47A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23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A037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男长袖衬衫</w:t>
            </w:r>
          </w:p>
        </w:tc>
        <w:tc>
          <w:tcPr>
            <w:tcW w:w="18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19C9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B582C">
            <w:pPr>
              <w:jc w:val="center"/>
              <w:rPr>
                <w:rFonts w:hint="eastAsia" w:ascii="宋体" w:hAnsi="宋体" w:eastAsia="宋体" w:cs="宋体"/>
                <w:i w:val="0"/>
                <w:iCs w:val="0"/>
                <w:color w:val="000000"/>
                <w:sz w:val="22"/>
                <w:szCs w:val="22"/>
                <w:u w:val="none"/>
              </w:rPr>
            </w:pPr>
          </w:p>
        </w:tc>
      </w:tr>
      <w:tr w14:paraId="1363C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E12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23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472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男短袖衬衫</w:t>
            </w:r>
          </w:p>
        </w:tc>
        <w:tc>
          <w:tcPr>
            <w:tcW w:w="18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FFD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8DD05">
            <w:pPr>
              <w:jc w:val="center"/>
              <w:rPr>
                <w:rFonts w:hint="eastAsia" w:ascii="宋体" w:hAnsi="宋体" w:eastAsia="宋体" w:cs="宋体"/>
                <w:i w:val="0"/>
                <w:iCs w:val="0"/>
                <w:color w:val="000000"/>
                <w:sz w:val="22"/>
                <w:szCs w:val="22"/>
                <w:u w:val="none"/>
              </w:rPr>
            </w:pPr>
          </w:p>
        </w:tc>
      </w:tr>
      <w:tr w14:paraId="022E8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1FF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23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847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男大衣</w:t>
            </w:r>
          </w:p>
        </w:tc>
        <w:tc>
          <w:tcPr>
            <w:tcW w:w="18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A56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1770</w:t>
            </w: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AC21E">
            <w:pPr>
              <w:jc w:val="center"/>
              <w:rPr>
                <w:rFonts w:hint="eastAsia" w:ascii="宋体" w:hAnsi="宋体" w:eastAsia="宋体" w:cs="宋体"/>
                <w:i w:val="0"/>
                <w:iCs w:val="0"/>
                <w:color w:val="000000"/>
                <w:sz w:val="22"/>
                <w:szCs w:val="22"/>
                <w:u w:val="none"/>
              </w:rPr>
            </w:pPr>
          </w:p>
        </w:tc>
      </w:tr>
      <w:tr w14:paraId="03EE8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530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23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ED8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女上衣</w:t>
            </w:r>
          </w:p>
        </w:tc>
        <w:tc>
          <w:tcPr>
            <w:tcW w:w="18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66C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1260</w:t>
            </w: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D88D0">
            <w:pPr>
              <w:jc w:val="center"/>
              <w:rPr>
                <w:rFonts w:hint="eastAsia" w:ascii="宋体" w:hAnsi="宋体" w:eastAsia="宋体" w:cs="宋体"/>
                <w:i w:val="0"/>
                <w:iCs w:val="0"/>
                <w:color w:val="000000"/>
                <w:sz w:val="22"/>
                <w:szCs w:val="22"/>
                <w:u w:val="none"/>
              </w:rPr>
            </w:pPr>
          </w:p>
        </w:tc>
      </w:tr>
      <w:tr w14:paraId="6DC46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9328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23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614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女西裤</w:t>
            </w:r>
          </w:p>
        </w:tc>
        <w:tc>
          <w:tcPr>
            <w:tcW w:w="18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AAC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630</w:t>
            </w: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175C3">
            <w:pPr>
              <w:jc w:val="center"/>
              <w:rPr>
                <w:rFonts w:hint="eastAsia" w:ascii="宋体" w:hAnsi="宋体" w:eastAsia="宋体" w:cs="宋体"/>
                <w:i w:val="0"/>
                <w:iCs w:val="0"/>
                <w:color w:val="000000"/>
                <w:sz w:val="22"/>
                <w:szCs w:val="22"/>
                <w:u w:val="none"/>
              </w:rPr>
            </w:pPr>
          </w:p>
        </w:tc>
      </w:tr>
      <w:tr w14:paraId="7E079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BC0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23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DFE3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女西裙</w:t>
            </w:r>
          </w:p>
        </w:tc>
        <w:tc>
          <w:tcPr>
            <w:tcW w:w="18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458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480</w:t>
            </w: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B0EE4">
            <w:pPr>
              <w:jc w:val="center"/>
              <w:rPr>
                <w:rFonts w:hint="eastAsia" w:ascii="宋体" w:hAnsi="宋体" w:eastAsia="宋体" w:cs="宋体"/>
                <w:i w:val="0"/>
                <w:iCs w:val="0"/>
                <w:color w:val="000000"/>
                <w:sz w:val="22"/>
                <w:szCs w:val="22"/>
                <w:u w:val="none"/>
              </w:rPr>
            </w:pPr>
          </w:p>
        </w:tc>
      </w:tr>
      <w:tr w14:paraId="7CBB5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639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23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EB1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女长袖衬衫</w:t>
            </w:r>
          </w:p>
        </w:tc>
        <w:tc>
          <w:tcPr>
            <w:tcW w:w="18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DAE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D9B44">
            <w:pPr>
              <w:jc w:val="center"/>
              <w:rPr>
                <w:rFonts w:hint="eastAsia" w:ascii="宋体" w:hAnsi="宋体" w:eastAsia="宋体" w:cs="宋体"/>
                <w:i w:val="0"/>
                <w:iCs w:val="0"/>
                <w:color w:val="000000"/>
                <w:sz w:val="22"/>
                <w:szCs w:val="22"/>
                <w:u w:val="none"/>
              </w:rPr>
            </w:pPr>
          </w:p>
        </w:tc>
      </w:tr>
      <w:tr w14:paraId="0E630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657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23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DDC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女短袖衬衫</w:t>
            </w:r>
          </w:p>
        </w:tc>
        <w:tc>
          <w:tcPr>
            <w:tcW w:w="18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ABA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258</w:t>
            </w: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35F3C">
            <w:pPr>
              <w:jc w:val="center"/>
              <w:rPr>
                <w:rFonts w:hint="eastAsia" w:ascii="宋体" w:hAnsi="宋体" w:eastAsia="宋体" w:cs="宋体"/>
                <w:i w:val="0"/>
                <w:iCs w:val="0"/>
                <w:color w:val="000000"/>
                <w:sz w:val="22"/>
                <w:szCs w:val="22"/>
                <w:u w:val="none"/>
              </w:rPr>
            </w:pPr>
          </w:p>
        </w:tc>
      </w:tr>
      <w:tr w14:paraId="63032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5CF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23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88B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女大衣</w:t>
            </w:r>
          </w:p>
        </w:tc>
        <w:tc>
          <w:tcPr>
            <w:tcW w:w="18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DEB2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1751</w:t>
            </w: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D300A">
            <w:pPr>
              <w:jc w:val="center"/>
              <w:rPr>
                <w:rFonts w:hint="eastAsia" w:ascii="宋体" w:hAnsi="宋体" w:eastAsia="宋体" w:cs="宋体"/>
                <w:i w:val="0"/>
                <w:iCs w:val="0"/>
                <w:color w:val="000000"/>
                <w:sz w:val="22"/>
                <w:szCs w:val="22"/>
                <w:u w:val="none"/>
              </w:rPr>
            </w:pPr>
          </w:p>
        </w:tc>
      </w:tr>
      <w:tr w14:paraId="7A37E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360A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23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E5C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连衣裙</w:t>
            </w:r>
          </w:p>
        </w:tc>
        <w:tc>
          <w:tcPr>
            <w:tcW w:w="18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899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550</w:t>
            </w: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40D18">
            <w:pPr>
              <w:jc w:val="center"/>
              <w:rPr>
                <w:rFonts w:hint="eastAsia" w:ascii="宋体" w:hAnsi="宋体" w:eastAsia="宋体" w:cs="宋体"/>
                <w:i w:val="0"/>
                <w:iCs w:val="0"/>
                <w:color w:val="000000"/>
                <w:sz w:val="22"/>
                <w:szCs w:val="22"/>
                <w:u w:val="none"/>
              </w:rPr>
            </w:pPr>
          </w:p>
        </w:tc>
      </w:tr>
      <w:tr w14:paraId="332FB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460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23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0AA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男、女皮鞋</w:t>
            </w:r>
          </w:p>
        </w:tc>
        <w:tc>
          <w:tcPr>
            <w:tcW w:w="18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9AF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w:t>
            </w: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A6881">
            <w:pPr>
              <w:rPr>
                <w:rFonts w:hint="eastAsia" w:ascii="宋体" w:hAnsi="宋体" w:eastAsia="宋体" w:cs="宋体"/>
                <w:i w:val="0"/>
                <w:iCs w:val="0"/>
                <w:color w:val="000000"/>
                <w:sz w:val="22"/>
                <w:szCs w:val="22"/>
                <w:u w:val="none"/>
              </w:rPr>
            </w:pPr>
          </w:p>
        </w:tc>
      </w:tr>
    </w:tbl>
    <w:p w14:paraId="5AEA13B4">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宋体" w:hAnsi="宋体" w:eastAsia="宋体" w:cs="宋体"/>
          <w:szCs w:val="21"/>
          <w:lang w:val="en-US" w:eastAsia="zh-CN"/>
        </w:rPr>
      </w:pPr>
      <w:r>
        <w:rPr>
          <w:rFonts w:hint="eastAsia" w:ascii="宋体" w:hAnsi="宋体" w:eastAsia="宋体" w:cs="宋体"/>
          <w:szCs w:val="21"/>
          <w:lang w:val="en-US" w:eastAsia="zh-CN"/>
        </w:rPr>
        <w:t>2、投标报价包括：人工费、成本费、运输费、利润、税费、</w:t>
      </w:r>
      <w:r>
        <w:rPr>
          <w:rFonts w:hint="eastAsia" w:ascii="宋体" w:hAnsi="宋体" w:cs="宋体"/>
          <w:szCs w:val="21"/>
          <w:lang w:val="en-US" w:eastAsia="zh-CN"/>
        </w:rPr>
        <w:t>服装设计费、每个人量体费</w:t>
      </w:r>
      <w:r>
        <w:rPr>
          <w:rFonts w:hint="eastAsia" w:ascii="宋体" w:hAnsi="宋体" w:eastAsia="宋体" w:cs="宋体"/>
          <w:szCs w:val="21"/>
          <w:lang w:val="en-US" w:eastAsia="zh-CN"/>
        </w:rPr>
        <w:t>与其他费用等所有费用的总和。</w:t>
      </w:r>
    </w:p>
    <w:p w14:paraId="23F393B3">
      <w:pPr>
        <w:keepNext w:val="0"/>
        <w:keepLines w:val="0"/>
        <w:widowControl/>
        <w:suppressLineNumbers w:val="0"/>
        <w:jc w:val="left"/>
        <w:rPr>
          <w:rFonts w:hint="eastAsia" w:ascii="宋体" w:hAnsi="宋体" w:eastAsia="宋体" w:cs="宋体"/>
          <w:szCs w:val="21"/>
          <w:lang w:val="en-US" w:eastAsia="zh-CN"/>
        </w:rPr>
      </w:pPr>
      <w:r>
        <w:rPr>
          <w:rFonts w:hint="eastAsia" w:ascii="宋体" w:hAnsi="宋体" w:eastAsia="宋体" w:cs="宋体"/>
          <w:szCs w:val="21"/>
          <w:lang w:val="en-US" w:eastAsia="zh-CN"/>
        </w:rPr>
        <w:t>3、所有投标均以人民币报价元（人民币，包括含税价、不含税价及税率），2026年会服人员服装采购供应商投标</w:t>
      </w:r>
      <w:r>
        <w:rPr>
          <w:rFonts w:hint="eastAsia" w:ascii="宋体" w:hAnsi="宋体" w:eastAsia="宋体" w:cs="宋体"/>
          <w:b/>
          <w:bCs/>
          <w:szCs w:val="21"/>
          <w:lang w:val="en-US" w:eastAsia="zh-CN"/>
        </w:rPr>
        <w:t>最高限价</w:t>
      </w:r>
      <w:r>
        <w:rPr>
          <w:rFonts w:ascii="仿宋_GB2312" w:hAnsi="宋体" w:eastAsia="仿宋_GB2312" w:cs="仿宋_GB2312"/>
          <w:color w:val="000000"/>
          <w:kern w:val="0"/>
          <w:sz w:val="24"/>
          <w:szCs w:val="24"/>
          <w:lang w:val="en-US" w:eastAsia="zh-CN" w:bidi="ar"/>
        </w:rPr>
        <w:t>32.3819</w:t>
      </w:r>
      <w:r>
        <w:rPr>
          <w:rFonts w:hint="eastAsia" w:ascii="宋体" w:hAnsi="宋体" w:eastAsia="宋体" w:cs="宋体"/>
          <w:b/>
          <w:bCs/>
          <w:szCs w:val="21"/>
          <w:lang w:val="en-US" w:eastAsia="zh-CN"/>
        </w:rPr>
        <w:t>万元（含税），单价不得超过采购项目内提供的单价。</w:t>
      </w:r>
    </w:p>
    <w:p w14:paraId="07CA5D29">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Cs w:val="21"/>
        </w:rPr>
      </w:pPr>
      <w:r>
        <w:rPr>
          <w:rFonts w:hint="eastAsia" w:ascii="宋体" w:hAnsi="宋体" w:eastAsia="宋体" w:cs="宋体"/>
          <w:b/>
          <w:szCs w:val="21"/>
          <w:lang w:val="en-US" w:eastAsia="zh-CN"/>
        </w:rPr>
        <w:t>三、</w:t>
      </w:r>
      <w:r>
        <w:rPr>
          <w:rFonts w:hint="eastAsia" w:ascii="宋体" w:hAnsi="宋体" w:eastAsia="宋体" w:cs="宋体"/>
          <w:b/>
          <w:szCs w:val="21"/>
        </w:rPr>
        <w:t>投标人资格要求</w:t>
      </w:r>
    </w:p>
    <w:p w14:paraId="0AA506F3">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default" w:ascii="宋体" w:hAnsi="宋体" w:eastAsia="宋体" w:cs="宋体"/>
          <w:szCs w:val="21"/>
          <w:lang w:val="en-US" w:eastAsia="zh-CN"/>
        </w:rPr>
      </w:pPr>
      <w:r>
        <w:rPr>
          <w:rFonts w:hint="eastAsia" w:ascii="宋体" w:hAnsi="宋体" w:eastAsia="宋体" w:cs="宋体"/>
          <w:szCs w:val="21"/>
          <w:lang w:val="en-US" w:eastAsia="zh-CN"/>
        </w:rPr>
        <w:t>1.</w:t>
      </w:r>
      <w:r>
        <w:rPr>
          <w:rFonts w:hint="default" w:ascii="宋体" w:hAnsi="宋体" w:eastAsia="宋体" w:cs="宋体"/>
          <w:szCs w:val="21"/>
          <w:lang w:val="en-US" w:eastAsia="zh-CN"/>
        </w:rPr>
        <w:t>供方注册资本在</w:t>
      </w:r>
      <w:r>
        <w:rPr>
          <w:rFonts w:hint="eastAsia" w:ascii="宋体" w:hAnsi="宋体" w:eastAsia="宋体" w:cs="宋体"/>
          <w:szCs w:val="21"/>
          <w:lang w:val="en-US" w:eastAsia="zh-CN"/>
        </w:rPr>
        <w:t>10000</w:t>
      </w:r>
      <w:r>
        <w:rPr>
          <w:rFonts w:hint="default" w:ascii="宋体" w:hAnsi="宋体" w:eastAsia="宋体" w:cs="宋体"/>
          <w:szCs w:val="21"/>
          <w:lang w:val="en-US" w:eastAsia="zh-CN"/>
        </w:rPr>
        <w:t>万及以上，按营业执照公司成立时间截止招标当天满三年</w:t>
      </w:r>
      <w:r>
        <w:rPr>
          <w:rFonts w:hint="eastAsia" w:ascii="宋体" w:hAnsi="宋体" w:eastAsia="宋体" w:cs="宋体"/>
          <w:szCs w:val="21"/>
          <w:lang w:val="en-US" w:eastAsia="zh-CN"/>
        </w:rPr>
        <w:t>（或上级公司满三年）</w:t>
      </w:r>
      <w:r>
        <w:rPr>
          <w:rFonts w:hint="default" w:ascii="宋体" w:hAnsi="宋体" w:eastAsia="宋体" w:cs="宋体"/>
          <w:szCs w:val="21"/>
          <w:lang w:val="en-US" w:eastAsia="zh-CN"/>
        </w:rPr>
        <w:t>，具有独立法人资格或其授权的分支机构，并具有良好的信誉和业绩；</w:t>
      </w:r>
    </w:p>
    <w:p w14:paraId="1584A062">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default" w:ascii="宋体" w:hAnsi="宋体" w:eastAsia="宋体" w:cs="宋体"/>
          <w:szCs w:val="21"/>
          <w:lang w:val="en-US" w:eastAsia="zh-CN"/>
        </w:rPr>
      </w:pPr>
      <w:r>
        <w:rPr>
          <w:rFonts w:hint="eastAsia" w:ascii="宋体" w:hAnsi="宋体" w:eastAsia="宋体" w:cs="宋体"/>
          <w:szCs w:val="21"/>
          <w:lang w:val="en-US" w:eastAsia="zh-CN"/>
        </w:rPr>
        <w:t>2.</w:t>
      </w:r>
      <w:r>
        <w:rPr>
          <w:rFonts w:hint="default" w:ascii="宋体" w:hAnsi="宋体" w:eastAsia="宋体" w:cs="宋体"/>
          <w:szCs w:val="21"/>
          <w:lang w:val="en-US" w:eastAsia="zh-CN"/>
        </w:rPr>
        <w:t>项目实施供方财务状况良好、经营稳定，具有全面履约的能力，能提供相应信用等级和完税证明；</w:t>
      </w:r>
    </w:p>
    <w:p w14:paraId="3226C23B">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default" w:ascii="宋体" w:hAnsi="宋体" w:eastAsia="宋体" w:cs="宋体"/>
          <w:szCs w:val="21"/>
          <w:lang w:val="en-US" w:eastAsia="zh-CN"/>
        </w:rPr>
      </w:pPr>
      <w:r>
        <w:rPr>
          <w:rFonts w:hint="eastAsia" w:ascii="宋体" w:hAnsi="宋体" w:eastAsia="宋体" w:cs="宋体"/>
          <w:szCs w:val="21"/>
          <w:lang w:val="en-US" w:eastAsia="zh-CN"/>
        </w:rPr>
        <w:t>3.</w:t>
      </w:r>
      <w:r>
        <w:rPr>
          <w:rFonts w:hint="default" w:ascii="宋体" w:hAnsi="宋体" w:eastAsia="宋体" w:cs="宋体"/>
          <w:szCs w:val="21"/>
          <w:lang w:val="en-US" w:eastAsia="zh-CN"/>
        </w:rPr>
        <w:t>投标人之间必须具有充分的竞争关系；</w:t>
      </w:r>
    </w:p>
    <w:p w14:paraId="6623F929">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default" w:ascii="宋体" w:hAnsi="宋体" w:eastAsia="宋体" w:cs="宋体"/>
          <w:szCs w:val="21"/>
          <w:lang w:val="en-US" w:eastAsia="zh-CN"/>
        </w:rPr>
      </w:pPr>
      <w:r>
        <w:rPr>
          <w:rFonts w:hint="eastAsia" w:ascii="宋体" w:hAnsi="宋体" w:eastAsia="宋体" w:cs="宋体"/>
          <w:szCs w:val="21"/>
          <w:lang w:val="en-US" w:eastAsia="zh-CN"/>
        </w:rPr>
        <w:t>4.</w:t>
      </w:r>
      <w:r>
        <w:rPr>
          <w:rFonts w:hint="default" w:ascii="宋体" w:hAnsi="宋体" w:eastAsia="宋体" w:cs="宋体"/>
          <w:szCs w:val="21"/>
          <w:lang w:val="en-US" w:eastAsia="zh-CN"/>
        </w:rPr>
        <w:t>投标人应遵守执业准则和执业规范，近三年内没有</w:t>
      </w:r>
      <w:r>
        <w:rPr>
          <w:rFonts w:hint="eastAsia" w:ascii="宋体" w:hAnsi="宋体" w:eastAsia="宋体" w:cs="宋体"/>
          <w:szCs w:val="21"/>
          <w:lang w:val="en-US" w:eastAsia="zh-CN"/>
        </w:rPr>
        <w:t>重大</w:t>
      </w:r>
      <w:r>
        <w:rPr>
          <w:rFonts w:hint="default" w:ascii="宋体" w:hAnsi="宋体" w:eastAsia="宋体" w:cs="宋体"/>
          <w:szCs w:val="21"/>
          <w:lang w:val="en-US" w:eastAsia="zh-CN"/>
        </w:rPr>
        <w:t>违法、违规或行业自律惩戒记录，须提供信用中国网站出具的信用报告</w:t>
      </w:r>
      <w:r>
        <w:rPr>
          <w:rFonts w:hint="eastAsia" w:ascii="宋体" w:hAnsi="宋体" w:eastAsia="宋体" w:cs="宋体"/>
          <w:szCs w:val="21"/>
          <w:lang w:val="en-US" w:eastAsia="zh-CN"/>
        </w:rPr>
        <w:t>（以未被列入严重失信主体名单、经营（活动）异常名录、政府采购严重违法失信行为记录名单为准）</w:t>
      </w:r>
      <w:r>
        <w:rPr>
          <w:rFonts w:hint="default" w:ascii="宋体" w:hAnsi="宋体" w:eastAsia="宋体" w:cs="宋体"/>
          <w:szCs w:val="21"/>
          <w:lang w:val="en-US" w:eastAsia="zh-CN"/>
        </w:rPr>
        <w:t>；</w:t>
      </w:r>
    </w:p>
    <w:p w14:paraId="771658B0">
      <w:pPr>
        <w:pageBreakBefore w:val="0"/>
        <w:widowControl w:val="0"/>
        <w:numPr>
          <w:ilvl w:val="0"/>
          <w:numId w:val="0"/>
        </w:numPr>
        <w:kinsoku/>
        <w:wordWrap/>
        <w:overflowPunct/>
        <w:topLinePunct w:val="0"/>
        <w:autoSpaceDE/>
        <w:autoSpaceDN/>
        <w:bidi w:val="0"/>
        <w:adjustRightInd/>
        <w:snapToGrid/>
        <w:spacing w:line="360" w:lineRule="auto"/>
        <w:ind w:left="400" w:leftChars="0"/>
        <w:textAlignment w:val="auto"/>
        <w:rPr>
          <w:rFonts w:hint="default" w:ascii="宋体" w:hAnsi="宋体" w:eastAsia="宋体" w:cs="宋体"/>
          <w:szCs w:val="21"/>
          <w:lang w:val="en-US" w:eastAsia="zh-CN"/>
        </w:rPr>
      </w:pPr>
      <w:r>
        <w:rPr>
          <w:rFonts w:hint="eastAsia" w:ascii="宋体" w:hAnsi="宋体" w:eastAsia="宋体" w:cs="宋体"/>
          <w:szCs w:val="21"/>
          <w:lang w:val="en-US" w:eastAsia="zh-CN"/>
        </w:rPr>
        <w:t>5.</w:t>
      </w:r>
      <w:r>
        <w:rPr>
          <w:rFonts w:hint="default" w:ascii="宋体" w:hAnsi="宋体" w:eastAsia="宋体" w:cs="宋体"/>
          <w:szCs w:val="21"/>
          <w:lang w:val="en-US" w:eastAsia="zh-CN"/>
        </w:rPr>
        <w:t>无招标违规、谎报年度报告信息、提供虚假资质资料等违法行为或其他行政处罚记录；</w:t>
      </w:r>
    </w:p>
    <w:p w14:paraId="042DE236">
      <w:pPr>
        <w:pageBreakBefore w:val="0"/>
        <w:widowControl w:val="0"/>
        <w:numPr>
          <w:ilvl w:val="0"/>
          <w:numId w:val="0"/>
        </w:numPr>
        <w:kinsoku/>
        <w:wordWrap/>
        <w:overflowPunct/>
        <w:topLinePunct w:val="0"/>
        <w:autoSpaceDE/>
        <w:autoSpaceDN/>
        <w:bidi w:val="0"/>
        <w:adjustRightInd/>
        <w:snapToGrid/>
        <w:spacing w:line="360" w:lineRule="auto"/>
        <w:ind w:left="400" w:leftChars="0"/>
        <w:textAlignment w:val="auto"/>
        <w:rPr>
          <w:rFonts w:hint="default" w:ascii="宋体" w:hAnsi="宋体" w:eastAsia="宋体" w:cs="宋体"/>
          <w:szCs w:val="21"/>
          <w:lang w:val="en-US" w:eastAsia="zh-CN"/>
        </w:rPr>
      </w:pPr>
      <w:r>
        <w:rPr>
          <w:rFonts w:hint="eastAsia" w:ascii="宋体" w:hAnsi="宋体" w:eastAsia="宋体" w:cs="宋体"/>
          <w:szCs w:val="21"/>
          <w:lang w:val="en-US" w:eastAsia="zh-CN"/>
        </w:rPr>
        <w:t>6.</w:t>
      </w:r>
      <w:r>
        <w:rPr>
          <w:rFonts w:hint="default" w:ascii="宋体" w:hAnsi="宋体" w:eastAsia="宋体" w:cs="宋体"/>
          <w:szCs w:val="21"/>
          <w:lang w:val="en-US" w:eastAsia="zh-CN"/>
        </w:rPr>
        <w:t>没有被公司列入黑名单；</w:t>
      </w:r>
    </w:p>
    <w:p w14:paraId="3F6FA313">
      <w:pPr>
        <w:pageBreakBefore w:val="0"/>
        <w:widowControl w:val="0"/>
        <w:numPr>
          <w:ilvl w:val="0"/>
          <w:numId w:val="0"/>
        </w:numPr>
        <w:kinsoku/>
        <w:wordWrap/>
        <w:overflowPunct/>
        <w:topLinePunct w:val="0"/>
        <w:autoSpaceDE/>
        <w:autoSpaceDN/>
        <w:bidi w:val="0"/>
        <w:adjustRightInd/>
        <w:snapToGrid/>
        <w:spacing w:line="360" w:lineRule="auto"/>
        <w:ind w:left="400" w:leftChars="0"/>
        <w:textAlignment w:val="auto"/>
        <w:rPr>
          <w:rFonts w:hint="default" w:ascii="宋体" w:hAnsi="宋体" w:eastAsia="宋体" w:cs="宋体"/>
          <w:szCs w:val="21"/>
          <w:lang w:val="en-US" w:eastAsia="zh-CN"/>
        </w:rPr>
      </w:pPr>
      <w:r>
        <w:rPr>
          <w:rFonts w:hint="eastAsia" w:ascii="宋体" w:hAnsi="宋体" w:eastAsia="宋体" w:cs="宋体"/>
          <w:szCs w:val="21"/>
          <w:lang w:val="en-US" w:eastAsia="zh-CN"/>
        </w:rPr>
        <w:t>7.</w:t>
      </w:r>
      <w:r>
        <w:rPr>
          <w:rFonts w:hint="default" w:ascii="宋体" w:hAnsi="宋体" w:eastAsia="宋体" w:cs="宋体"/>
          <w:szCs w:val="21"/>
          <w:lang w:val="en-US" w:eastAsia="zh-CN"/>
        </w:rPr>
        <w:t>投标人的直接或间接股东、法定代表人、董事、监事、高管非集团员工及其亲属；</w:t>
      </w:r>
    </w:p>
    <w:p w14:paraId="3649EE9F">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default" w:ascii="宋体" w:hAnsi="宋体" w:eastAsia="宋体" w:cs="宋体"/>
          <w:szCs w:val="21"/>
          <w:lang w:val="en-US" w:eastAsia="zh-CN"/>
        </w:rPr>
      </w:pPr>
      <w:r>
        <w:rPr>
          <w:rFonts w:hint="eastAsia" w:ascii="宋体" w:hAnsi="宋体" w:eastAsia="宋体" w:cs="宋体"/>
          <w:szCs w:val="21"/>
          <w:lang w:val="en-US" w:eastAsia="zh-CN"/>
        </w:rPr>
        <w:t>8.</w:t>
      </w:r>
      <w:r>
        <w:rPr>
          <w:rFonts w:hint="default" w:ascii="宋体" w:hAnsi="宋体" w:eastAsia="宋体" w:cs="宋体"/>
          <w:szCs w:val="21"/>
          <w:lang w:val="en-US" w:eastAsia="zh-CN"/>
        </w:rPr>
        <w:t>投标人须提供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4149CC7A">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default" w:ascii="宋体" w:hAnsi="宋体" w:eastAsia="宋体" w:cs="宋体"/>
          <w:szCs w:val="21"/>
          <w:lang w:val="en-US" w:eastAsia="zh-CN"/>
        </w:rPr>
      </w:pPr>
      <w:r>
        <w:rPr>
          <w:rFonts w:hint="eastAsia" w:ascii="宋体" w:hAnsi="宋体" w:eastAsia="宋体" w:cs="宋体"/>
          <w:szCs w:val="21"/>
          <w:lang w:val="en-US" w:eastAsia="zh-CN"/>
        </w:rPr>
        <w:t>9.投标方必须具备自有品牌（自有产线或具备稳定合作产线），且具有优秀的设计、质量保证、一致性保障及自动化生产能力</w:t>
      </w:r>
      <w:r>
        <w:rPr>
          <w:rFonts w:hint="default" w:ascii="宋体" w:hAnsi="宋体" w:eastAsia="宋体" w:cs="宋体"/>
          <w:szCs w:val="21"/>
          <w:lang w:val="en-US" w:eastAsia="zh-CN"/>
        </w:rPr>
        <w:t>；</w:t>
      </w:r>
    </w:p>
    <w:p w14:paraId="310F325D">
      <w:pPr>
        <w:keepNext w:val="0"/>
        <w:keepLines w:val="0"/>
        <w:pageBreakBefore w:val="0"/>
        <w:widowControl w:val="0"/>
        <w:kinsoku/>
        <w:wordWrap/>
        <w:overflowPunct/>
        <w:topLinePunct w:val="0"/>
        <w:autoSpaceDE/>
        <w:autoSpaceDN/>
        <w:bidi w:val="0"/>
        <w:adjustRightInd/>
        <w:snapToGrid/>
        <w:spacing w:line="360" w:lineRule="auto"/>
        <w:ind w:left="0" w:firstLine="420" w:firstLineChars="200"/>
        <w:textAlignment w:val="auto"/>
        <w:rPr>
          <w:rFonts w:hint="eastAsia" w:ascii="宋体" w:hAnsi="宋体" w:eastAsia="宋体" w:cs="宋体"/>
          <w:szCs w:val="21"/>
          <w:lang w:val="en-US" w:eastAsia="zh-CN"/>
        </w:rPr>
      </w:pPr>
      <w:r>
        <w:rPr>
          <w:rFonts w:hint="eastAsia" w:ascii="宋体" w:hAnsi="宋体" w:eastAsia="宋体" w:cs="宋体"/>
          <w:szCs w:val="21"/>
          <w:lang w:val="en-US" w:eastAsia="zh-CN"/>
        </w:rPr>
        <w:t>10.</w:t>
      </w:r>
      <w:r>
        <w:rPr>
          <w:rFonts w:hint="default" w:ascii="宋体" w:hAnsi="宋体" w:eastAsia="宋体" w:cs="宋体"/>
          <w:szCs w:val="21"/>
          <w:lang w:val="en-US" w:eastAsia="zh-CN"/>
        </w:rPr>
        <w:t>投标</w:t>
      </w:r>
      <w:r>
        <w:rPr>
          <w:rFonts w:hint="eastAsia" w:ascii="宋体" w:hAnsi="宋体" w:eastAsia="宋体" w:cs="宋体"/>
          <w:szCs w:val="21"/>
          <w:lang w:val="en-US" w:eastAsia="zh-CN"/>
        </w:rPr>
        <w:t>方须具备ISO9000、ISO14000、ISO45000及其他行业认证证书；</w:t>
      </w:r>
    </w:p>
    <w:p w14:paraId="32989ECF">
      <w:pPr>
        <w:pageBreakBefore w:val="0"/>
        <w:widowControl w:val="0"/>
        <w:numPr>
          <w:ilvl w:val="0"/>
          <w:numId w:val="0"/>
        </w:numPr>
        <w:kinsoku/>
        <w:wordWrap/>
        <w:overflowPunct/>
        <w:topLinePunct w:val="0"/>
        <w:autoSpaceDE/>
        <w:autoSpaceDN/>
        <w:bidi w:val="0"/>
        <w:adjustRightInd/>
        <w:snapToGrid/>
        <w:spacing w:line="360" w:lineRule="auto"/>
        <w:ind w:left="400" w:leftChars="0"/>
        <w:textAlignment w:val="auto"/>
        <w:rPr>
          <w:rFonts w:hint="default" w:ascii="宋体" w:hAnsi="宋体" w:eastAsia="宋体" w:cs="宋体"/>
          <w:szCs w:val="21"/>
          <w:lang w:val="en-US" w:eastAsia="zh-CN"/>
        </w:rPr>
      </w:pPr>
      <w:r>
        <w:rPr>
          <w:rFonts w:hint="eastAsia" w:ascii="宋体" w:hAnsi="宋体" w:eastAsia="宋体" w:cs="宋体"/>
          <w:szCs w:val="21"/>
          <w:lang w:val="en-US" w:eastAsia="zh-CN"/>
        </w:rPr>
        <w:t>11.</w:t>
      </w:r>
      <w:r>
        <w:rPr>
          <w:rFonts w:hint="default" w:ascii="宋体" w:hAnsi="宋体" w:eastAsia="宋体" w:cs="宋体"/>
          <w:szCs w:val="21"/>
          <w:lang w:val="en-US" w:eastAsia="zh-CN"/>
        </w:rPr>
        <w:t>报名投标人须在阳光采购服务平台（http://www.ygcgfw.com ）完成供应商注册；</w:t>
      </w:r>
    </w:p>
    <w:p w14:paraId="200D99EC">
      <w:pPr>
        <w:pageBreakBefore w:val="0"/>
        <w:widowControl w:val="0"/>
        <w:numPr>
          <w:ilvl w:val="0"/>
          <w:numId w:val="0"/>
        </w:numPr>
        <w:kinsoku/>
        <w:wordWrap/>
        <w:overflowPunct/>
        <w:topLinePunct w:val="0"/>
        <w:autoSpaceDE/>
        <w:autoSpaceDN/>
        <w:bidi w:val="0"/>
        <w:adjustRightInd/>
        <w:snapToGrid/>
        <w:spacing w:line="360" w:lineRule="auto"/>
        <w:ind w:left="400" w:leftChars="0"/>
        <w:textAlignment w:val="auto"/>
        <w:rPr>
          <w:rFonts w:hint="eastAsia" w:ascii="宋体" w:hAnsi="宋体" w:eastAsia="宋体" w:cs="宋体"/>
          <w:szCs w:val="21"/>
        </w:rPr>
      </w:pPr>
      <w:r>
        <w:rPr>
          <w:rFonts w:hint="eastAsia" w:ascii="宋体" w:hAnsi="宋体" w:eastAsia="宋体" w:cs="宋体"/>
          <w:szCs w:val="21"/>
          <w:lang w:val="en-US" w:eastAsia="zh-CN"/>
        </w:rPr>
        <w:t>12.</w:t>
      </w:r>
      <w:r>
        <w:rPr>
          <w:rFonts w:hint="eastAsia" w:ascii="宋体" w:hAnsi="宋体" w:eastAsia="宋体" w:cs="宋体"/>
          <w:szCs w:val="21"/>
        </w:rPr>
        <w:t>本次招标不接受联合体投标，中标后不得分包或转包；</w:t>
      </w:r>
    </w:p>
    <w:p w14:paraId="014F6C61">
      <w:pPr>
        <w:pageBreakBefore w:val="0"/>
        <w:widowControl w:val="0"/>
        <w:numPr>
          <w:ilvl w:val="0"/>
          <w:numId w:val="0"/>
        </w:numPr>
        <w:kinsoku/>
        <w:wordWrap/>
        <w:overflowPunct/>
        <w:topLinePunct w:val="0"/>
        <w:autoSpaceDE/>
        <w:autoSpaceDN/>
        <w:bidi w:val="0"/>
        <w:adjustRightInd/>
        <w:snapToGrid/>
        <w:spacing w:line="360" w:lineRule="auto"/>
        <w:ind w:left="400" w:leftChars="0"/>
        <w:textAlignment w:val="auto"/>
        <w:rPr>
          <w:rFonts w:hint="default" w:ascii="宋体" w:hAnsi="宋体" w:eastAsia="宋体" w:cs="宋体"/>
          <w:szCs w:val="21"/>
          <w:lang w:val="en-US" w:eastAsia="zh-CN"/>
        </w:rPr>
      </w:pPr>
      <w:r>
        <w:rPr>
          <w:rFonts w:hint="eastAsia" w:ascii="宋体" w:hAnsi="宋体" w:eastAsia="宋体" w:cs="宋体"/>
          <w:szCs w:val="21"/>
          <w:lang w:val="en-US" w:eastAsia="zh-CN"/>
        </w:rPr>
        <w:t>13、企业最近半年完税证明、信用证明材料（征信报告）；</w:t>
      </w:r>
      <w:r>
        <w:rPr>
          <w:rFonts w:hint="default" w:ascii="宋体" w:hAnsi="宋体" w:eastAsia="宋体" w:cs="宋体"/>
          <w:szCs w:val="21"/>
          <w:lang w:val="en-US" w:eastAsia="zh-CN"/>
        </w:rPr>
        <w:br w:type="textWrapping"/>
      </w:r>
      <w:r>
        <w:rPr>
          <w:rFonts w:hint="eastAsia" w:ascii="宋体" w:hAnsi="宋体" w:eastAsia="宋体" w:cs="宋体"/>
          <w:szCs w:val="21"/>
          <w:lang w:val="en-US" w:eastAsia="zh-CN"/>
        </w:rPr>
        <w:t>14</w:t>
      </w:r>
      <w:r>
        <w:rPr>
          <w:rFonts w:hint="default" w:ascii="宋体" w:hAnsi="宋体" w:eastAsia="宋体" w:cs="宋体"/>
          <w:szCs w:val="21"/>
          <w:lang w:val="en-US" w:eastAsia="zh-CN"/>
        </w:rPr>
        <w:t>、年度纳税信用评价信息（可从电子税务局查询截图，需加盖公章）；</w:t>
      </w:r>
      <w:r>
        <w:rPr>
          <w:rFonts w:hint="default" w:ascii="宋体" w:hAnsi="宋体" w:eastAsia="宋体" w:cs="宋体"/>
          <w:szCs w:val="21"/>
          <w:lang w:val="en-US" w:eastAsia="zh-CN"/>
        </w:rPr>
        <w:br w:type="textWrapping"/>
      </w:r>
      <w:r>
        <w:rPr>
          <w:rFonts w:hint="eastAsia" w:ascii="宋体" w:hAnsi="宋体" w:eastAsia="宋体" w:cs="宋体"/>
          <w:szCs w:val="21"/>
          <w:lang w:val="en-US" w:eastAsia="zh-CN"/>
        </w:rPr>
        <w:t>15</w:t>
      </w:r>
      <w:r>
        <w:rPr>
          <w:rFonts w:hint="default" w:ascii="宋体" w:hAnsi="宋体" w:eastAsia="宋体" w:cs="宋体"/>
          <w:szCs w:val="21"/>
          <w:lang w:val="en-US" w:eastAsia="zh-CN"/>
        </w:rPr>
        <w:t>、企业对外担保说明（写明贵单位对外有无对外担保和质押业务，需加盖公章）。</w:t>
      </w:r>
    </w:p>
    <w:p w14:paraId="7FE6B32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Cs w:val="21"/>
          <w:lang w:val="en-US" w:eastAsia="zh-CN"/>
        </w:rPr>
      </w:pPr>
      <w:r>
        <w:rPr>
          <w:rFonts w:hint="eastAsia" w:ascii="宋体" w:hAnsi="宋体" w:eastAsia="宋体" w:cs="宋体"/>
          <w:szCs w:val="21"/>
          <w:lang w:val="en-US" w:eastAsia="zh-CN"/>
        </w:rPr>
        <w:t>注:经查实，如拟投标人不具备上述投标资格或提供虚假材料的，将直接取消报名资格，投标保证金不予退还。</w:t>
      </w:r>
    </w:p>
    <w:p w14:paraId="44D2310C">
      <w:pPr>
        <w:pStyle w:val="7"/>
        <w:spacing w:line="360" w:lineRule="auto"/>
        <w:ind w:firstLine="422" w:firstLineChars="200"/>
        <w:rPr>
          <w:rFonts w:hint="eastAsia" w:ascii="宋体" w:hAnsi="宋体" w:eastAsia="宋体" w:cs="宋体"/>
          <w:kern w:val="2"/>
          <w:sz w:val="21"/>
          <w:szCs w:val="21"/>
          <w:lang w:val="en-US" w:eastAsia="zh-CN" w:bidi="ar-SA"/>
        </w:rPr>
      </w:pPr>
      <w:r>
        <w:rPr>
          <w:rFonts w:hint="eastAsia" w:ascii="宋体" w:hAnsi="宋体" w:eastAsia="宋体" w:cs="宋体"/>
          <w:b/>
          <w:bCs/>
          <w:kern w:val="2"/>
          <w:sz w:val="21"/>
          <w:szCs w:val="21"/>
          <w:lang w:val="en-US" w:eastAsia="zh-CN" w:bidi="ar-SA"/>
        </w:rPr>
        <w:t>1. 发标时间：</w:t>
      </w:r>
      <w:r>
        <w:rPr>
          <w:rFonts w:hint="eastAsia" w:ascii="宋体" w:hAnsi="宋体" w:eastAsia="宋体" w:cs="宋体"/>
          <w:kern w:val="2"/>
          <w:sz w:val="21"/>
          <w:szCs w:val="21"/>
          <w:lang w:val="en-US" w:eastAsia="zh-CN" w:bidi="ar-SA"/>
        </w:rPr>
        <w:t xml:space="preserve"> 202</w:t>
      </w:r>
      <w:r>
        <w:rPr>
          <w:rFonts w:hint="eastAsia" w:hAnsi="宋体" w:eastAsia="宋体" w:cs="宋体"/>
          <w:kern w:val="2"/>
          <w:sz w:val="21"/>
          <w:szCs w:val="21"/>
          <w:lang w:val="en-US" w:eastAsia="zh-CN" w:bidi="ar-SA"/>
        </w:rPr>
        <w:t>6</w:t>
      </w:r>
      <w:r>
        <w:rPr>
          <w:rFonts w:hint="eastAsia" w:ascii="宋体" w:hAnsi="宋体" w:eastAsia="宋体" w:cs="宋体"/>
          <w:kern w:val="2"/>
          <w:sz w:val="21"/>
          <w:szCs w:val="21"/>
          <w:lang w:val="en-US" w:eastAsia="zh-CN" w:bidi="ar-SA"/>
        </w:rPr>
        <w:t>年</w:t>
      </w:r>
      <w:r>
        <w:rPr>
          <w:rFonts w:hint="eastAsia" w:hAnsi="宋体" w:cs="宋体"/>
          <w:kern w:val="2"/>
          <w:sz w:val="21"/>
          <w:szCs w:val="21"/>
          <w:lang w:val="en-US" w:eastAsia="zh-CN" w:bidi="ar-SA"/>
        </w:rPr>
        <w:t>4</w:t>
      </w:r>
      <w:r>
        <w:rPr>
          <w:rFonts w:hint="eastAsia" w:ascii="宋体" w:hAnsi="宋体" w:eastAsia="宋体" w:cs="宋体"/>
          <w:kern w:val="2"/>
          <w:sz w:val="21"/>
          <w:szCs w:val="21"/>
          <w:highlight w:val="none"/>
          <w:lang w:val="en-US" w:eastAsia="zh-CN" w:bidi="ar-SA"/>
        </w:rPr>
        <w:t>月</w:t>
      </w:r>
      <w:r>
        <w:rPr>
          <w:rFonts w:hint="eastAsia" w:hAnsi="宋体" w:cs="宋体"/>
          <w:kern w:val="2"/>
          <w:sz w:val="21"/>
          <w:szCs w:val="21"/>
          <w:highlight w:val="none"/>
          <w:lang w:val="en-US" w:eastAsia="zh-CN" w:bidi="ar-SA"/>
        </w:rPr>
        <w:t>16</w:t>
      </w:r>
      <w:r>
        <w:rPr>
          <w:rFonts w:hint="eastAsia" w:ascii="宋体" w:hAnsi="宋体" w:eastAsia="宋体" w:cs="宋体"/>
          <w:kern w:val="2"/>
          <w:sz w:val="21"/>
          <w:szCs w:val="21"/>
          <w:highlight w:val="none"/>
          <w:lang w:val="en-US" w:eastAsia="zh-CN" w:bidi="ar-SA"/>
        </w:rPr>
        <w:t>日</w:t>
      </w:r>
    </w:p>
    <w:p w14:paraId="14C670A0">
      <w:pPr>
        <w:pStyle w:val="7"/>
        <w:spacing w:line="360" w:lineRule="auto"/>
        <w:ind w:firstLine="420" w:firstLineChars="200"/>
      </w:pPr>
      <w:r>
        <w:rPr>
          <w:rFonts w:hint="eastAsia"/>
        </w:rPr>
        <w:t>方式：招标人将在上述时间节点将本项目招标公告及招标文件电子版在特定网站发布</w:t>
      </w:r>
      <w:r>
        <w:rPr>
          <w:rFonts w:hint="eastAsia"/>
          <w:lang w:eastAsia="zh-CN"/>
        </w:rPr>
        <w:t>（</w:t>
      </w:r>
      <w:r>
        <w:rPr>
          <w:rFonts w:hint="eastAsia"/>
          <w:szCs w:val="21"/>
          <w:highlight w:val="none"/>
        </w:rPr>
        <w:t>中国重</w:t>
      </w:r>
      <w:r>
        <w:rPr>
          <w:rFonts w:hint="eastAsia" w:ascii="宋体" w:hAnsi="Courier New" w:eastAsia="宋体" w:cs="Times New Roman"/>
        </w:rPr>
        <w:t>汽官网</w:t>
      </w:r>
      <w:r>
        <w:rPr>
          <w:rFonts w:hint="eastAsia" w:ascii="宋体" w:hAnsi="Courier New" w:eastAsia="宋体" w:cs="Times New Roman"/>
        </w:rPr>
        <w:fldChar w:fldCharType="begin"/>
      </w:r>
      <w:r>
        <w:rPr>
          <w:rFonts w:hint="eastAsia" w:ascii="宋体" w:hAnsi="Courier New" w:eastAsia="宋体" w:cs="Times New Roman"/>
        </w:rPr>
        <w:instrText xml:space="preserve"> HYPERLINK "http://www.cnhtc.com.cn" </w:instrText>
      </w:r>
      <w:r>
        <w:rPr>
          <w:rFonts w:hint="eastAsia" w:ascii="宋体" w:hAnsi="Courier New" w:eastAsia="宋体" w:cs="Times New Roman"/>
        </w:rPr>
        <w:fldChar w:fldCharType="separate"/>
      </w:r>
      <w:r>
        <w:rPr>
          <w:rFonts w:hint="eastAsia" w:ascii="宋体" w:hAnsi="Courier New" w:eastAsia="宋体" w:cs="Times New Roman"/>
        </w:rPr>
        <w:t>http://www.cnhtc.com.cn</w:t>
      </w:r>
      <w:r>
        <w:rPr>
          <w:rFonts w:hint="eastAsia" w:ascii="宋体" w:hAnsi="Courier New" w:eastAsia="宋体" w:cs="Times New Roman"/>
        </w:rPr>
        <w:fldChar w:fldCharType="end"/>
      </w:r>
      <w:r>
        <w:rPr>
          <w:rFonts w:hint="eastAsia" w:ascii="宋体" w:hAnsi="Courier New" w:eastAsia="宋体" w:cs="Times New Roman"/>
          <w:lang w:eastAsia="zh-CN"/>
        </w:rPr>
        <w:t>→新闻</w:t>
      </w:r>
      <w:r>
        <w:rPr>
          <w:rFonts w:hint="eastAsia" w:ascii="宋体" w:hAnsi="Courier New" w:eastAsia="宋体" w:cs="Times New Roman"/>
        </w:rPr>
        <w:t>中心</w:t>
      </w:r>
      <w:r>
        <w:rPr>
          <w:rFonts w:hint="eastAsia" w:ascii="宋体" w:hAnsi="Courier New" w:eastAsia="宋体" w:cs="Times New Roman"/>
          <w:lang w:eastAsia="zh-CN"/>
        </w:rPr>
        <w:t>→</w:t>
      </w:r>
      <w:r>
        <w:rPr>
          <w:rFonts w:hint="eastAsia" w:ascii="宋体" w:hAnsi="Courier New" w:eastAsia="宋体" w:cs="Times New Roman"/>
        </w:rPr>
        <w:t>通知公告</w:t>
      </w:r>
      <w:r>
        <w:rPr>
          <w:rFonts w:hint="eastAsia" w:ascii="宋体" w:hAnsi="Courier New" w:eastAsia="宋体" w:cs="Times New Roman"/>
          <w:lang w:eastAsia="zh-CN"/>
        </w:rPr>
        <w:t>）</w:t>
      </w:r>
      <w:r>
        <w:rPr>
          <w:rFonts w:hint="eastAsia"/>
        </w:rPr>
        <w:t>，意向投标人在相应网站自行下载招标书，在规定时间内，缴纳投标保证金，并将</w:t>
      </w:r>
      <w:r>
        <w:rPr>
          <w:rFonts w:hint="eastAsia"/>
          <w:highlight w:val="none"/>
        </w:rPr>
        <w:t>报名表</w:t>
      </w:r>
      <w:r>
        <w:rPr>
          <w:rFonts w:hint="eastAsia"/>
        </w:rPr>
        <w:t>发送至招标人指定邮箱内。招标人不对投标人能否通过相关网站正确</w:t>
      </w:r>
      <w:r>
        <w:rPr>
          <w:rFonts w:hint="eastAsia"/>
          <w:lang w:eastAsia="zh-CN"/>
        </w:rPr>
        <w:t>且</w:t>
      </w:r>
      <w:r>
        <w:rPr>
          <w:rFonts w:hint="eastAsia"/>
        </w:rPr>
        <w:t>及时获取招标文件负责。</w:t>
      </w:r>
    </w:p>
    <w:p w14:paraId="1796BCB2">
      <w:pPr>
        <w:pStyle w:val="7"/>
        <w:spacing w:line="360" w:lineRule="auto"/>
        <w:ind w:firstLine="422" w:firstLineChars="200"/>
        <w:rPr>
          <w:rFonts w:hint="eastAsia" w:ascii="宋体" w:hAnsi="宋体" w:eastAsia="宋体" w:cs="宋体"/>
          <w:kern w:val="2"/>
          <w:sz w:val="21"/>
          <w:szCs w:val="21"/>
          <w:lang w:val="en-US" w:eastAsia="zh-CN" w:bidi="ar-SA"/>
        </w:rPr>
      </w:pPr>
      <w:r>
        <w:rPr>
          <w:rFonts w:hint="eastAsia" w:ascii="宋体" w:hAnsi="宋体" w:eastAsia="宋体" w:cs="宋体"/>
          <w:b/>
          <w:bCs/>
          <w:kern w:val="2"/>
          <w:sz w:val="21"/>
          <w:szCs w:val="21"/>
          <w:lang w:val="en-US" w:eastAsia="zh-CN" w:bidi="ar-SA"/>
        </w:rPr>
        <w:t>2. 投标报名截止时间：</w:t>
      </w:r>
      <w:r>
        <w:rPr>
          <w:rFonts w:hint="eastAsia" w:ascii="宋体" w:hAnsi="宋体" w:eastAsia="宋体" w:cs="宋体"/>
          <w:kern w:val="2"/>
          <w:sz w:val="21"/>
          <w:szCs w:val="21"/>
          <w:lang w:val="en-US" w:eastAsia="zh-CN" w:bidi="ar-SA"/>
        </w:rPr>
        <w:t>202</w:t>
      </w:r>
      <w:r>
        <w:rPr>
          <w:rFonts w:hint="eastAsia" w:hAnsi="宋体" w:eastAsia="宋体" w:cs="宋体"/>
          <w:kern w:val="2"/>
          <w:sz w:val="21"/>
          <w:szCs w:val="21"/>
          <w:lang w:val="en-US" w:eastAsia="zh-CN" w:bidi="ar-SA"/>
        </w:rPr>
        <w:t>6</w:t>
      </w:r>
      <w:r>
        <w:rPr>
          <w:rFonts w:hint="eastAsia" w:ascii="宋体" w:hAnsi="宋体" w:eastAsia="宋体" w:cs="宋体"/>
          <w:kern w:val="2"/>
          <w:sz w:val="21"/>
          <w:szCs w:val="21"/>
          <w:lang w:val="en-US" w:eastAsia="zh-CN" w:bidi="ar-SA"/>
        </w:rPr>
        <w:t>年</w:t>
      </w:r>
      <w:r>
        <w:rPr>
          <w:rFonts w:hint="eastAsia" w:hAnsi="宋体" w:cs="宋体"/>
          <w:kern w:val="2"/>
          <w:sz w:val="21"/>
          <w:szCs w:val="21"/>
          <w:lang w:val="en-US" w:eastAsia="zh-CN" w:bidi="ar-SA"/>
        </w:rPr>
        <w:t>4</w:t>
      </w:r>
      <w:r>
        <w:rPr>
          <w:rFonts w:hint="eastAsia" w:ascii="宋体" w:hAnsi="宋体" w:eastAsia="宋体" w:cs="宋体"/>
          <w:kern w:val="2"/>
          <w:sz w:val="21"/>
          <w:szCs w:val="21"/>
          <w:lang w:val="en-US" w:eastAsia="zh-CN" w:bidi="ar-SA"/>
        </w:rPr>
        <w:t>月</w:t>
      </w:r>
      <w:r>
        <w:rPr>
          <w:rFonts w:hint="eastAsia" w:hAnsi="宋体" w:cs="宋体"/>
          <w:kern w:val="2"/>
          <w:sz w:val="21"/>
          <w:szCs w:val="21"/>
          <w:highlight w:val="none"/>
          <w:lang w:val="en-US" w:eastAsia="zh-CN" w:bidi="ar-SA"/>
        </w:rPr>
        <w:t>24</w:t>
      </w:r>
      <w:r>
        <w:rPr>
          <w:rFonts w:hint="eastAsia" w:ascii="宋体" w:hAnsi="宋体" w:eastAsia="宋体" w:cs="宋体"/>
          <w:kern w:val="2"/>
          <w:sz w:val="21"/>
          <w:szCs w:val="21"/>
          <w:highlight w:val="none"/>
          <w:lang w:val="en-US" w:eastAsia="zh-CN" w:bidi="ar-SA"/>
        </w:rPr>
        <w:t>日</w:t>
      </w:r>
      <w:r>
        <w:rPr>
          <w:rFonts w:hint="eastAsia" w:ascii="宋体" w:hAnsi="宋体" w:eastAsia="宋体" w:cs="宋体"/>
          <w:kern w:val="2"/>
          <w:sz w:val="21"/>
          <w:szCs w:val="21"/>
          <w:lang w:val="en-US" w:eastAsia="zh-CN" w:bidi="ar-SA"/>
        </w:rPr>
        <w:t>下午16点前，逾期不受理。</w:t>
      </w:r>
    </w:p>
    <w:p w14:paraId="63C34E74">
      <w:pPr>
        <w:pStyle w:val="7"/>
        <w:spacing w:line="360" w:lineRule="auto"/>
        <w:ind w:firstLine="420" w:firstLineChars="200"/>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e采通平台：本项目招标工作的所有过程均须在中国重汽e采通上完成，包括报名、资质审核、招标、应标、评标、审批等环节。中国重汽E采通中链接为（https://ecaitong.sinotruk.com:8012）。未在中国重汽E采通进行注册的供方，注册时，业务主管部门选择“安全环保”，类别选择“安全”，投标人须在202</w:t>
      </w:r>
      <w:r>
        <w:rPr>
          <w:rFonts w:hint="eastAsia" w:hAnsi="宋体" w:eastAsia="宋体" w:cs="宋体"/>
          <w:kern w:val="2"/>
          <w:sz w:val="21"/>
          <w:szCs w:val="21"/>
          <w:lang w:val="en-US" w:eastAsia="zh-CN" w:bidi="ar-SA"/>
        </w:rPr>
        <w:t>6</w:t>
      </w:r>
      <w:r>
        <w:rPr>
          <w:rFonts w:hint="eastAsia" w:ascii="宋体" w:hAnsi="宋体" w:eastAsia="宋体" w:cs="宋体"/>
          <w:kern w:val="2"/>
          <w:sz w:val="21"/>
          <w:szCs w:val="21"/>
          <w:lang w:val="en-US" w:eastAsia="zh-CN" w:bidi="ar-SA"/>
        </w:rPr>
        <w:t>年</w:t>
      </w:r>
      <w:r>
        <w:rPr>
          <w:rFonts w:hint="eastAsia" w:hAnsi="宋体" w:cs="宋体"/>
          <w:kern w:val="2"/>
          <w:sz w:val="21"/>
          <w:szCs w:val="21"/>
          <w:highlight w:val="none"/>
          <w:lang w:val="en-US" w:eastAsia="zh-CN" w:bidi="ar-SA"/>
        </w:rPr>
        <w:t>4</w:t>
      </w:r>
      <w:r>
        <w:rPr>
          <w:rFonts w:hint="eastAsia" w:ascii="宋体" w:hAnsi="宋体" w:eastAsia="宋体" w:cs="宋体"/>
          <w:kern w:val="2"/>
          <w:sz w:val="21"/>
          <w:szCs w:val="21"/>
          <w:highlight w:val="none"/>
          <w:lang w:val="en-US" w:eastAsia="zh-CN" w:bidi="ar-SA"/>
        </w:rPr>
        <w:t>月</w:t>
      </w:r>
      <w:r>
        <w:rPr>
          <w:rFonts w:hint="eastAsia" w:hAnsi="宋体" w:cs="宋体"/>
          <w:kern w:val="2"/>
          <w:sz w:val="21"/>
          <w:szCs w:val="21"/>
          <w:highlight w:val="none"/>
          <w:lang w:val="en-US" w:eastAsia="zh-CN" w:bidi="ar-SA"/>
        </w:rPr>
        <w:t>20</w:t>
      </w:r>
      <w:r>
        <w:rPr>
          <w:rFonts w:hint="eastAsia" w:ascii="宋体" w:hAnsi="宋体" w:eastAsia="宋体" w:cs="宋体"/>
          <w:kern w:val="2"/>
          <w:sz w:val="21"/>
          <w:szCs w:val="21"/>
          <w:lang w:val="en-US" w:eastAsia="zh-CN" w:bidi="ar-SA"/>
        </w:rPr>
        <w:t>日12:00前供应商信息注册（建议尽早开展注册工作，操作手册见附件10）；注册成功后，须202</w:t>
      </w:r>
      <w:r>
        <w:rPr>
          <w:rFonts w:hint="eastAsia" w:hAnsi="宋体" w:eastAsia="宋体" w:cs="宋体"/>
          <w:kern w:val="2"/>
          <w:sz w:val="21"/>
          <w:szCs w:val="21"/>
          <w:lang w:val="en-US" w:eastAsia="zh-CN" w:bidi="ar-SA"/>
        </w:rPr>
        <w:t>6</w:t>
      </w:r>
      <w:r>
        <w:rPr>
          <w:rFonts w:hint="eastAsia" w:ascii="宋体" w:hAnsi="宋体" w:eastAsia="宋体" w:cs="宋体"/>
          <w:kern w:val="2"/>
          <w:sz w:val="21"/>
          <w:szCs w:val="21"/>
          <w:lang w:val="en-US" w:eastAsia="zh-CN" w:bidi="ar-SA"/>
        </w:rPr>
        <w:t>年</w:t>
      </w:r>
      <w:r>
        <w:rPr>
          <w:rFonts w:hint="eastAsia" w:hAnsi="宋体" w:cs="宋体"/>
          <w:kern w:val="2"/>
          <w:sz w:val="21"/>
          <w:szCs w:val="21"/>
          <w:lang w:val="en-US" w:eastAsia="zh-CN" w:bidi="ar-SA"/>
        </w:rPr>
        <w:t>4</w:t>
      </w:r>
      <w:r>
        <w:rPr>
          <w:rFonts w:hint="eastAsia" w:ascii="宋体" w:hAnsi="宋体" w:eastAsia="宋体" w:cs="宋体"/>
          <w:kern w:val="2"/>
          <w:sz w:val="21"/>
          <w:szCs w:val="21"/>
          <w:lang w:val="en-US" w:eastAsia="zh-CN" w:bidi="ar-SA"/>
        </w:rPr>
        <w:t>月</w:t>
      </w:r>
      <w:r>
        <w:rPr>
          <w:rFonts w:hint="eastAsia" w:hAnsi="宋体" w:cs="宋体"/>
          <w:kern w:val="2"/>
          <w:sz w:val="21"/>
          <w:szCs w:val="21"/>
          <w:highlight w:val="none"/>
          <w:lang w:val="en-US" w:eastAsia="zh-CN" w:bidi="ar-SA"/>
        </w:rPr>
        <w:t>21</w:t>
      </w:r>
      <w:r>
        <w:rPr>
          <w:rFonts w:hint="eastAsia" w:ascii="宋体" w:hAnsi="宋体" w:eastAsia="宋体" w:cs="宋体"/>
          <w:kern w:val="2"/>
          <w:sz w:val="21"/>
          <w:szCs w:val="21"/>
          <w:highlight w:val="none"/>
          <w:lang w:val="en-US" w:eastAsia="zh-CN" w:bidi="ar-SA"/>
        </w:rPr>
        <w:t>日</w:t>
      </w:r>
      <w:r>
        <w:rPr>
          <w:rFonts w:hint="eastAsia" w:ascii="宋体" w:hAnsi="宋体" w:eastAsia="宋体" w:cs="宋体"/>
          <w:kern w:val="2"/>
          <w:sz w:val="21"/>
          <w:szCs w:val="21"/>
          <w:lang w:val="en-US" w:eastAsia="zh-CN" w:bidi="ar-SA"/>
        </w:rPr>
        <w:t>16:00前在完成项目应标，看标书文件并上传相关文档（操作手册见附件11）。</w:t>
      </w:r>
    </w:p>
    <w:p w14:paraId="11479EA5">
      <w:pPr>
        <w:pStyle w:val="7"/>
        <w:spacing w:line="360" w:lineRule="auto"/>
        <w:ind w:firstLine="422" w:firstLineChars="200"/>
        <w:rPr>
          <w:rFonts w:hint="eastAsia" w:ascii="宋体" w:hAnsi="宋体" w:eastAsia="宋体" w:cs="宋体"/>
          <w:kern w:val="2"/>
          <w:sz w:val="21"/>
          <w:szCs w:val="21"/>
          <w:lang w:val="en-US" w:eastAsia="zh-CN" w:bidi="ar-SA"/>
        </w:rPr>
      </w:pPr>
      <w:r>
        <w:rPr>
          <w:rFonts w:hint="eastAsia" w:ascii="宋体" w:hAnsi="宋体" w:eastAsia="宋体" w:cs="宋体"/>
          <w:b/>
          <w:bCs/>
          <w:kern w:val="2"/>
          <w:sz w:val="21"/>
          <w:szCs w:val="21"/>
          <w:lang w:val="en-US" w:eastAsia="zh-CN" w:bidi="ar-SA"/>
        </w:rPr>
        <w:t>3.答疑时间：</w:t>
      </w:r>
      <w:r>
        <w:rPr>
          <w:rFonts w:hint="eastAsia" w:ascii="宋体" w:hAnsi="宋体" w:eastAsia="宋体" w:cs="宋体"/>
          <w:kern w:val="2"/>
          <w:sz w:val="21"/>
          <w:szCs w:val="21"/>
          <w:lang w:val="en-US" w:eastAsia="zh-CN" w:bidi="ar-SA"/>
        </w:rPr>
        <w:t>截止至20</w:t>
      </w:r>
      <w:r>
        <w:rPr>
          <w:rFonts w:hint="eastAsia" w:ascii="宋体" w:hAnsi="宋体" w:eastAsia="宋体" w:cs="宋体"/>
          <w:kern w:val="2"/>
          <w:sz w:val="21"/>
          <w:szCs w:val="21"/>
          <w:highlight w:val="none"/>
          <w:lang w:val="en-US" w:eastAsia="zh-CN" w:bidi="ar-SA"/>
        </w:rPr>
        <w:t>2</w:t>
      </w:r>
      <w:r>
        <w:rPr>
          <w:rFonts w:hint="eastAsia" w:hAnsi="宋体" w:eastAsia="宋体" w:cs="宋体"/>
          <w:kern w:val="2"/>
          <w:sz w:val="21"/>
          <w:szCs w:val="21"/>
          <w:highlight w:val="none"/>
          <w:lang w:val="en-US" w:eastAsia="zh-CN" w:bidi="ar-SA"/>
        </w:rPr>
        <w:t>6</w:t>
      </w:r>
      <w:r>
        <w:rPr>
          <w:rFonts w:hint="eastAsia" w:ascii="宋体" w:hAnsi="宋体" w:eastAsia="宋体" w:cs="宋体"/>
          <w:kern w:val="2"/>
          <w:sz w:val="21"/>
          <w:szCs w:val="21"/>
          <w:highlight w:val="none"/>
          <w:lang w:val="en-US" w:eastAsia="zh-CN" w:bidi="ar-SA"/>
        </w:rPr>
        <w:t>年</w:t>
      </w:r>
      <w:r>
        <w:rPr>
          <w:rFonts w:hint="eastAsia" w:hAnsi="宋体" w:cs="宋体"/>
          <w:kern w:val="2"/>
          <w:sz w:val="21"/>
          <w:szCs w:val="21"/>
          <w:highlight w:val="none"/>
          <w:lang w:val="en-US" w:eastAsia="zh-CN" w:bidi="ar-SA"/>
        </w:rPr>
        <w:t>4</w:t>
      </w:r>
      <w:r>
        <w:rPr>
          <w:rFonts w:hint="eastAsia" w:ascii="宋体" w:hAnsi="宋体" w:eastAsia="宋体" w:cs="宋体"/>
          <w:kern w:val="2"/>
          <w:sz w:val="21"/>
          <w:szCs w:val="21"/>
          <w:highlight w:val="none"/>
          <w:lang w:val="en-US" w:eastAsia="zh-CN" w:bidi="ar-SA"/>
        </w:rPr>
        <w:t>月</w:t>
      </w:r>
      <w:r>
        <w:rPr>
          <w:rFonts w:hint="eastAsia" w:hAnsi="宋体" w:cs="宋体"/>
          <w:kern w:val="2"/>
          <w:sz w:val="21"/>
          <w:szCs w:val="21"/>
          <w:highlight w:val="none"/>
          <w:lang w:val="en-US" w:eastAsia="zh-CN" w:bidi="ar-SA"/>
        </w:rPr>
        <w:t>20</w:t>
      </w:r>
      <w:r>
        <w:rPr>
          <w:rFonts w:hint="eastAsia" w:ascii="宋体" w:hAnsi="宋体" w:eastAsia="宋体" w:cs="宋体"/>
          <w:kern w:val="2"/>
          <w:sz w:val="21"/>
          <w:szCs w:val="21"/>
          <w:highlight w:val="none"/>
          <w:lang w:val="en-US" w:eastAsia="zh-CN" w:bidi="ar-SA"/>
        </w:rPr>
        <w:t>日下午</w:t>
      </w:r>
      <w:r>
        <w:rPr>
          <w:rFonts w:hint="eastAsia" w:ascii="宋体" w:hAnsi="宋体" w:eastAsia="宋体" w:cs="宋体"/>
          <w:kern w:val="2"/>
          <w:sz w:val="21"/>
          <w:szCs w:val="21"/>
          <w:lang w:val="en-US" w:eastAsia="zh-CN" w:bidi="ar-SA"/>
        </w:rPr>
        <w:t>17点前，逾期不受理。</w:t>
      </w:r>
    </w:p>
    <w:p w14:paraId="7E2771F7">
      <w:pPr>
        <w:pStyle w:val="7"/>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答疑方式：现场（或电话）答疑。</w:t>
      </w:r>
    </w:p>
    <w:p w14:paraId="54A6247F">
      <w:pPr>
        <w:pStyle w:val="7"/>
        <w:spacing w:line="360" w:lineRule="auto"/>
        <w:ind w:firstLine="420" w:firstLineChars="200"/>
        <w:rPr>
          <w:rFonts w:hint="default"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联系人：于先生    联系电话：13361010485</w:t>
      </w:r>
    </w:p>
    <w:p w14:paraId="0716B562">
      <w:pPr>
        <w:pStyle w:val="7"/>
        <w:spacing w:line="360" w:lineRule="auto"/>
        <w:ind w:firstLine="422" w:firstLineChars="200"/>
        <w:rPr>
          <w:rFonts w:hint="eastAsia" w:ascii="宋体" w:hAnsi="宋体" w:eastAsia="宋体" w:cs="宋体"/>
          <w:kern w:val="2"/>
          <w:sz w:val="21"/>
          <w:szCs w:val="21"/>
          <w:lang w:val="en-US" w:eastAsia="zh-CN" w:bidi="ar-SA"/>
        </w:rPr>
      </w:pPr>
      <w:r>
        <w:rPr>
          <w:rFonts w:hint="eastAsia" w:ascii="宋体" w:hAnsi="宋体" w:eastAsia="宋体" w:cs="宋体"/>
          <w:b/>
          <w:bCs/>
          <w:kern w:val="2"/>
          <w:sz w:val="21"/>
          <w:szCs w:val="21"/>
          <w:lang w:val="en-US" w:eastAsia="zh-CN" w:bidi="ar-SA"/>
        </w:rPr>
        <w:t>4.开标时间：</w:t>
      </w:r>
      <w:r>
        <w:rPr>
          <w:rFonts w:hint="eastAsia" w:ascii="宋体" w:hAnsi="宋体" w:eastAsia="宋体" w:cs="宋体"/>
          <w:kern w:val="2"/>
          <w:sz w:val="21"/>
          <w:szCs w:val="21"/>
          <w:lang w:val="en-US" w:eastAsia="zh-CN" w:bidi="ar-SA"/>
        </w:rPr>
        <w:t>202</w:t>
      </w:r>
      <w:r>
        <w:rPr>
          <w:rFonts w:hint="eastAsia" w:hAnsi="宋体" w:eastAsia="宋体" w:cs="宋体"/>
          <w:kern w:val="2"/>
          <w:sz w:val="21"/>
          <w:szCs w:val="21"/>
          <w:lang w:val="en-US" w:eastAsia="zh-CN" w:bidi="ar-SA"/>
        </w:rPr>
        <w:t>6</w:t>
      </w:r>
      <w:r>
        <w:rPr>
          <w:rFonts w:hint="eastAsia" w:ascii="宋体" w:hAnsi="宋体" w:eastAsia="宋体" w:cs="宋体"/>
          <w:kern w:val="2"/>
          <w:sz w:val="21"/>
          <w:szCs w:val="21"/>
          <w:highlight w:val="none"/>
          <w:lang w:val="en-US" w:eastAsia="zh-CN" w:bidi="ar-SA"/>
        </w:rPr>
        <w:t>年</w:t>
      </w:r>
      <w:r>
        <w:rPr>
          <w:rFonts w:hint="eastAsia" w:hAnsi="宋体" w:cs="宋体"/>
          <w:kern w:val="2"/>
          <w:sz w:val="21"/>
          <w:szCs w:val="21"/>
          <w:highlight w:val="none"/>
          <w:lang w:val="en-US" w:eastAsia="zh-CN" w:bidi="ar-SA"/>
        </w:rPr>
        <w:t>4</w:t>
      </w:r>
      <w:r>
        <w:rPr>
          <w:rFonts w:hint="eastAsia" w:ascii="宋体" w:hAnsi="宋体" w:eastAsia="宋体" w:cs="宋体"/>
          <w:kern w:val="2"/>
          <w:sz w:val="21"/>
          <w:szCs w:val="21"/>
          <w:highlight w:val="none"/>
          <w:lang w:val="en-US" w:eastAsia="zh-CN" w:bidi="ar-SA"/>
        </w:rPr>
        <w:t>月</w:t>
      </w:r>
      <w:r>
        <w:rPr>
          <w:rFonts w:hint="eastAsia" w:hAnsi="宋体" w:cs="宋体"/>
          <w:kern w:val="2"/>
          <w:sz w:val="21"/>
          <w:szCs w:val="21"/>
          <w:highlight w:val="none"/>
          <w:lang w:val="en-US" w:eastAsia="zh-CN" w:bidi="ar-SA"/>
        </w:rPr>
        <w:t>27</w:t>
      </w:r>
      <w:r>
        <w:rPr>
          <w:rFonts w:hint="eastAsia" w:ascii="宋体" w:hAnsi="宋体" w:eastAsia="宋体" w:cs="宋体"/>
          <w:kern w:val="2"/>
          <w:sz w:val="21"/>
          <w:szCs w:val="21"/>
          <w:highlight w:val="none"/>
          <w:lang w:val="en-US" w:eastAsia="zh-CN" w:bidi="ar-SA"/>
        </w:rPr>
        <w:t>日上午9时</w:t>
      </w:r>
      <w:r>
        <w:rPr>
          <w:rFonts w:hint="eastAsia" w:ascii="宋体" w:hAnsi="宋体" w:eastAsia="宋体" w:cs="宋体"/>
          <w:b/>
          <w:bCs/>
          <w:kern w:val="2"/>
          <w:sz w:val="21"/>
          <w:szCs w:val="21"/>
          <w:lang w:val="en-US" w:eastAsia="zh-CN" w:bidi="ar-SA"/>
        </w:rPr>
        <w:t>（</w:t>
      </w:r>
      <w:r>
        <w:rPr>
          <w:rFonts w:hint="eastAsia" w:hAnsi="宋体" w:cs="宋体"/>
          <w:b/>
          <w:bCs/>
          <w:kern w:val="2"/>
          <w:sz w:val="21"/>
          <w:szCs w:val="21"/>
          <w:lang w:val="en-US" w:eastAsia="zh-CN" w:bidi="ar-SA"/>
        </w:rPr>
        <w:t>暂定，</w:t>
      </w:r>
      <w:r>
        <w:rPr>
          <w:rFonts w:hint="eastAsia" w:ascii="宋体" w:hAnsi="宋体" w:eastAsia="宋体" w:cs="宋体"/>
          <w:b/>
          <w:bCs/>
          <w:kern w:val="2"/>
          <w:sz w:val="21"/>
          <w:szCs w:val="21"/>
          <w:lang w:val="en-US" w:eastAsia="zh-CN" w:bidi="ar-SA"/>
        </w:rPr>
        <w:t>以</w:t>
      </w:r>
      <w:r>
        <w:rPr>
          <w:rFonts w:hint="eastAsia" w:hAnsi="宋体" w:cs="宋体"/>
          <w:b/>
          <w:bCs/>
          <w:kern w:val="2"/>
          <w:sz w:val="21"/>
          <w:szCs w:val="21"/>
          <w:lang w:val="en-US" w:eastAsia="zh-CN" w:bidi="ar-SA"/>
        </w:rPr>
        <w:t>实际电话</w:t>
      </w:r>
      <w:r>
        <w:rPr>
          <w:rFonts w:hint="eastAsia" w:ascii="宋体" w:hAnsi="宋体" w:eastAsia="宋体" w:cs="宋体"/>
          <w:b/>
          <w:bCs/>
          <w:kern w:val="2"/>
          <w:sz w:val="21"/>
          <w:szCs w:val="21"/>
          <w:lang w:val="en-US" w:eastAsia="zh-CN" w:bidi="ar-SA"/>
        </w:rPr>
        <w:t>通知为准）</w:t>
      </w:r>
    </w:p>
    <w:p w14:paraId="565FE9B4">
      <w:pPr>
        <w:pStyle w:val="7"/>
        <w:spacing w:line="360" w:lineRule="auto"/>
        <w:ind w:firstLine="422" w:firstLineChars="200"/>
        <w:rPr>
          <w:rFonts w:hint="eastAsia" w:ascii="宋体" w:hAnsi="宋体" w:eastAsia="宋体" w:cs="宋体"/>
          <w:kern w:val="2"/>
          <w:sz w:val="21"/>
          <w:szCs w:val="21"/>
          <w:lang w:val="en-US" w:eastAsia="zh-CN" w:bidi="ar-SA"/>
        </w:rPr>
      </w:pPr>
      <w:r>
        <w:rPr>
          <w:rFonts w:hint="eastAsia" w:ascii="宋体" w:hAnsi="宋体" w:eastAsia="宋体" w:cs="宋体"/>
          <w:b/>
          <w:bCs/>
          <w:kern w:val="2"/>
          <w:sz w:val="21"/>
          <w:szCs w:val="21"/>
          <w:lang w:val="en-US" w:eastAsia="zh-CN" w:bidi="ar-SA"/>
        </w:rPr>
        <w:t>5.开标地点：</w:t>
      </w:r>
      <w:r>
        <w:rPr>
          <w:rFonts w:hint="eastAsia" w:ascii="宋体" w:hAnsi="宋体" w:eastAsia="宋体" w:cs="宋体"/>
          <w:kern w:val="2"/>
          <w:sz w:val="21"/>
          <w:szCs w:val="21"/>
          <w:lang w:val="en-US" w:eastAsia="zh-CN" w:bidi="ar-SA"/>
        </w:rPr>
        <w:t>中国重汽集团有限公司科技大厦第</w:t>
      </w:r>
      <w:r>
        <w:rPr>
          <w:rFonts w:hint="eastAsia" w:ascii="宋体" w:hAnsi="宋体" w:eastAsia="宋体" w:cs="宋体"/>
          <w:kern w:val="2"/>
          <w:sz w:val="21"/>
          <w:szCs w:val="21"/>
          <w:highlight w:val="none"/>
          <w:lang w:val="en-US" w:eastAsia="zh-CN" w:bidi="ar-SA"/>
        </w:rPr>
        <w:t>###会议室</w:t>
      </w:r>
      <w:r>
        <w:rPr>
          <w:rFonts w:hint="eastAsia" w:ascii="宋体" w:hAnsi="宋体" w:eastAsia="宋体" w:cs="宋体"/>
          <w:b/>
          <w:bCs/>
          <w:kern w:val="2"/>
          <w:sz w:val="21"/>
          <w:szCs w:val="21"/>
          <w:lang w:val="en-US" w:eastAsia="zh-CN" w:bidi="ar-SA"/>
        </w:rPr>
        <w:t>（以</w:t>
      </w:r>
      <w:r>
        <w:rPr>
          <w:rFonts w:hint="eastAsia" w:hAnsi="宋体" w:cs="宋体"/>
          <w:b/>
          <w:bCs/>
          <w:kern w:val="2"/>
          <w:sz w:val="21"/>
          <w:szCs w:val="21"/>
          <w:lang w:val="en-US" w:eastAsia="zh-CN" w:bidi="ar-SA"/>
        </w:rPr>
        <w:t>实际</w:t>
      </w:r>
      <w:r>
        <w:rPr>
          <w:rFonts w:hint="eastAsia" w:ascii="宋体" w:hAnsi="宋体" w:eastAsia="宋体" w:cs="宋体"/>
          <w:b/>
          <w:bCs/>
          <w:kern w:val="2"/>
          <w:sz w:val="21"/>
          <w:szCs w:val="21"/>
          <w:lang w:val="en-US" w:eastAsia="zh-CN" w:bidi="ar-SA"/>
        </w:rPr>
        <w:t>通知为准）</w:t>
      </w:r>
      <w:r>
        <w:rPr>
          <w:rFonts w:hint="eastAsia" w:ascii="宋体" w:hAnsi="宋体" w:eastAsia="宋体" w:cs="宋体"/>
          <w:kern w:val="2"/>
          <w:sz w:val="21"/>
          <w:szCs w:val="21"/>
          <w:lang w:val="en-US" w:eastAsia="zh-CN" w:bidi="ar-SA"/>
        </w:rPr>
        <w:t xml:space="preserve">。               </w:t>
      </w:r>
    </w:p>
    <w:p w14:paraId="32DAD11E">
      <w:pPr>
        <w:pStyle w:val="7"/>
        <w:spacing w:line="360" w:lineRule="auto"/>
        <w:ind w:firstLine="422" w:firstLineChars="200"/>
        <w:rPr>
          <w:rFonts w:hint="eastAsia"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6.开标现场资质审验：</w:t>
      </w:r>
    </w:p>
    <w:p w14:paraId="05A39093">
      <w:pPr>
        <w:pStyle w:val="7"/>
        <w:spacing w:line="360" w:lineRule="auto"/>
        <w:ind w:firstLine="420" w:firstLineChars="200"/>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需提交的材料要求：详见本招标书“第二章 招标人须知”之“二、投标响应文件”之“1.⑴ 资质文件”所列示条目及要求。</w:t>
      </w:r>
    </w:p>
    <w:p w14:paraId="5C10F328">
      <w:pPr>
        <w:pStyle w:val="7"/>
        <w:spacing w:line="360" w:lineRule="auto"/>
        <w:ind w:firstLine="422" w:firstLineChars="200"/>
        <w:rPr>
          <w:rFonts w:hint="eastAsia" w:ascii="宋体" w:hAnsi="宋体" w:eastAsia="宋体" w:cs="宋体"/>
          <w:b/>
          <w:bCs/>
          <w:kern w:val="2"/>
          <w:sz w:val="21"/>
          <w:szCs w:val="21"/>
          <w:lang w:val="en-US" w:eastAsia="zh-CN" w:bidi="ar-SA"/>
        </w:rPr>
      </w:pPr>
      <w:r>
        <w:rPr>
          <w:rFonts w:hint="eastAsia" w:ascii="宋体" w:hAnsi="宋体" w:eastAsia="宋体" w:cs="宋体"/>
          <w:b/>
          <w:bCs/>
          <w:kern w:val="2"/>
          <w:sz w:val="21"/>
          <w:szCs w:val="21"/>
          <w:lang w:val="en-US" w:eastAsia="zh-CN" w:bidi="ar-SA"/>
        </w:rPr>
        <w:t>7. 评标：</w:t>
      </w:r>
    </w:p>
    <w:p w14:paraId="3AC58EAD">
      <w:pPr>
        <w:pStyle w:val="7"/>
        <w:spacing w:line="360" w:lineRule="auto"/>
        <w:ind w:firstLine="420" w:firstLineChars="200"/>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需提供的材料：</w:t>
      </w:r>
    </w:p>
    <w:p w14:paraId="23C01BDA">
      <w:pPr>
        <w:pStyle w:val="7"/>
        <w:pageBreakBefore w:val="0"/>
        <w:kinsoku/>
        <w:wordWrap/>
        <w:overflowPunct/>
        <w:topLinePunct w:val="0"/>
        <w:bidi w:val="0"/>
        <w:spacing w:line="360" w:lineRule="auto"/>
        <w:ind w:firstLine="420" w:firstLineChars="200"/>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（1）资质文件（内装2份）</w:t>
      </w:r>
    </w:p>
    <w:p w14:paraId="03C7970A">
      <w:pPr>
        <w:pStyle w:val="7"/>
        <w:pageBreakBefore w:val="0"/>
        <w:kinsoku/>
        <w:wordWrap/>
        <w:overflowPunct/>
        <w:topLinePunct w:val="0"/>
        <w:bidi w:val="0"/>
        <w:spacing w:line="360" w:lineRule="auto"/>
        <w:ind w:firstLine="420" w:firstLineChars="200"/>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（2）开标一览表（内装2份、单独密封后与商务标书密封在一起）</w:t>
      </w:r>
    </w:p>
    <w:p w14:paraId="3AD5A16C">
      <w:pPr>
        <w:pStyle w:val="7"/>
        <w:spacing w:line="360" w:lineRule="auto"/>
        <w:ind w:firstLine="420" w:firstLineChars="200"/>
        <w:rPr>
          <w:rFonts w:hint="eastAsia"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说明：投标人需按本招标书之“第三章 投标文件编制”之相关要求对上述投标文件进行编制密封，并于评标开始时向评标工作小组当面提交。评标开始后未到达现场或未能按规定提交相关材料的，被视为主动放弃本项目投标。</w:t>
      </w:r>
    </w:p>
    <w:p w14:paraId="6EBF15F4">
      <w:pPr>
        <w:pStyle w:val="7"/>
        <w:spacing w:line="360" w:lineRule="auto"/>
        <w:ind w:firstLine="422" w:firstLineChars="200"/>
        <w:rPr>
          <w:rFonts w:hint="eastAsia" w:ascii="宋体" w:hAnsi="宋体" w:eastAsia="宋体" w:cs="宋体"/>
          <w:kern w:val="2"/>
          <w:sz w:val="21"/>
          <w:szCs w:val="21"/>
          <w:lang w:val="en-US" w:eastAsia="zh-CN" w:bidi="ar-SA"/>
        </w:rPr>
      </w:pPr>
      <w:r>
        <w:rPr>
          <w:rFonts w:hint="eastAsia" w:ascii="宋体" w:hAnsi="宋体" w:eastAsia="宋体" w:cs="宋体"/>
          <w:b/>
          <w:bCs/>
          <w:kern w:val="2"/>
          <w:sz w:val="21"/>
          <w:szCs w:val="21"/>
          <w:lang w:val="en-US" w:eastAsia="zh-CN" w:bidi="ar-SA"/>
        </w:rPr>
        <w:t>8.评标办法：</w:t>
      </w:r>
      <w:r>
        <w:rPr>
          <w:rFonts w:hint="eastAsia" w:hAnsi="宋体" w:eastAsia="宋体" w:cs="宋体"/>
          <w:b/>
          <w:bCs/>
          <w:kern w:val="2"/>
          <w:sz w:val="21"/>
          <w:szCs w:val="21"/>
          <w:lang w:val="en-US" w:eastAsia="zh-CN" w:bidi="ar-SA"/>
        </w:rPr>
        <w:t>合理最低价中标法</w:t>
      </w:r>
      <w:r>
        <w:rPr>
          <w:rFonts w:hint="eastAsia" w:ascii="宋体" w:hAnsi="宋体" w:eastAsia="宋体" w:cs="宋体"/>
          <w:b/>
          <w:bCs/>
          <w:kern w:val="2"/>
          <w:sz w:val="21"/>
          <w:szCs w:val="21"/>
          <w:lang w:val="en-US" w:eastAsia="zh-CN" w:bidi="ar-SA"/>
        </w:rPr>
        <w:t>。</w:t>
      </w:r>
    </w:p>
    <w:p w14:paraId="564763E0">
      <w:pPr>
        <w:pStyle w:val="7"/>
        <w:spacing w:line="360" w:lineRule="auto"/>
        <w:ind w:firstLine="422" w:firstLineChars="200"/>
        <w:rPr>
          <w:rFonts w:hint="eastAsia" w:ascii="宋体" w:hAnsi="宋体" w:eastAsia="宋体" w:cs="宋体"/>
          <w:kern w:val="2"/>
          <w:sz w:val="21"/>
          <w:szCs w:val="21"/>
          <w:lang w:val="en-US" w:eastAsia="zh-CN" w:bidi="ar-SA"/>
        </w:rPr>
      </w:pPr>
      <w:r>
        <w:rPr>
          <w:rFonts w:hint="eastAsia" w:ascii="宋体" w:hAnsi="宋体" w:eastAsia="宋体" w:cs="宋体"/>
          <w:b/>
          <w:bCs/>
          <w:kern w:val="2"/>
          <w:sz w:val="21"/>
          <w:szCs w:val="21"/>
          <w:lang w:val="en-US" w:eastAsia="zh-CN" w:bidi="ar-SA"/>
        </w:rPr>
        <w:t>9.联 系 人：</w:t>
      </w:r>
      <w:r>
        <w:rPr>
          <w:rFonts w:hint="eastAsia" w:ascii="宋体" w:hAnsi="宋体" w:eastAsia="宋体" w:cs="宋体"/>
          <w:kern w:val="2"/>
          <w:sz w:val="21"/>
          <w:szCs w:val="21"/>
          <w:lang w:val="en-US" w:eastAsia="zh-CN" w:bidi="ar-SA"/>
        </w:rPr>
        <w:t xml:space="preserve">于先生    联系电话：13791113485（微信同号） </w:t>
      </w:r>
    </w:p>
    <w:p w14:paraId="55686791">
      <w:pPr>
        <w:pStyle w:val="7"/>
        <w:spacing w:line="360" w:lineRule="auto"/>
        <w:ind w:firstLine="420" w:firstLineChars="200"/>
        <w:rPr>
          <w:rFonts w:hint="eastAsia" w:ascii="宋体" w:hAnsi="宋体" w:eastAsia="宋体" w:cs="宋体"/>
          <w:kern w:val="2"/>
          <w:sz w:val="21"/>
          <w:szCs w:val="21"/>
          <w:lang w:val="en-US" w:eastAsia="zh-CN" w:bidi="ar-SA"/>
        </w:rPr>
      </w:pPr>
    </w:p>
    <w:p w14:paraId="1DF32AB0">
      <w:pPr>
        <w:pStyle w:val="7"/>
        <w:spacing w:line="360" w:lineRule="auto"/>
        <w:rPr>
          <w:rFonts w:hint="eastAsia" w:ascii="宋体" w:hAnsi="宋体" w:eastAsia="宋体" w:cs="宋体"/>
          <w:kern w:val="2"/>
          <w:sz w:val="21"/>
          <w:szCs w:val="21"/>
          <w:lang w:val="en-US" w:eastAsia="zh-CN" w:bidi="ar-SA"/>
        </w:rPr>
      </w:pPr>
    </w:p>
    <w:p w14:paraId="5985A83D">
      <w:pPr>
        <w:spacing w:line="360" w:lineRule="auto"/>
        <w:ind w:firstLine="2640" w:firstLineChars="600"/>
        <w:rPr>
          <w:rFonts w:hint="eastAsia" w:ascii="宋体" w:hAnsi="宋体" w:eastAsia="宋体" w:cs="宋体"/>
          <w:szCs w:val="21"/>
        </w:rPr>
      </w:pPr>
      <w:r>
        <w:rPr>
          <w:rFonts w:hint="eastAsia" w:ascii="宋体" w:hAnsi="宋体" w:eastAsia="宋体" w:cs="宋体"/>
          <w:bCs/>
          <w:kern w:val="44"/>
          <w:sz w:val="44"/>
          <w:szCs w:val="44"/>
        </w:rPr>
        <w:t>第二章 投标人须知</w:t>
      </w:r>
    </w:p>
    <w:p w14:paraId="42C62080">
      <w:pPr>
        <w:pStyle w:val="5"/>
        <w:pageBreakBefore w:val="0"/>
        <w:kinsoku/>
        <w:wordWrap/>
        <w:overflowPunct/>
        <w:topLinePunct w:val="0"/>
        <w:autoSpaceDE/>
        <w:autoSpaceDN/>
        <w:bidi w:val="0"/>
        <w:adjustRightInd/>
        <w:spacing w:before="0" w:after="0" w:line="360" w:lineRule="auto"/>
        <w:jc w:val="left"/>
        <w:textAlignment w:val="auto"/>
        <w:rPr>
          <w:rFonts w:hint="eastAsia" w:ascii="宋体" w:hAnsi="宋体" w:eastAsia="宋体" w:cs="宋体"/>
          <w:color w:val="auto"/>
          <w:sz w:val="21"/>
          <w:szCs w:val="21"/>
          <w:highlight w:val="none"/>
        </w:rPr>
      </w:pPr>
      <w:bookmarkStart w:id="0" w:name="_Toc8587"/>
      <w:r>
        <w:rPr>
          <w:rFonts w:hint="eastAsia" w:ascii="宋体" w:hAnsi="宋体" w:eastAsia="宋体" w:cs="宋体"/>
          <w:color w:val="auto"/>
          <w:sz w:val="21"/>
          <w:szCs w:val="21"/>
          <w:highlight w:val="none"/>
        </w:rPr>
        <w:t>一、说明</w:t>
      </w:r>
      <w:bookmarkEnd w:id="0"/>
    </w:p>
    <w:p w14:paraId="4ABAFB3E">
      <w:pPr>
        <w:pageBreakBefore w:val="0"/>
        <w:kinsoku/>
        <w:wordWrap/>
        <w:overflowPunct/>
        <w:topLinePunct w:val="0"/>
        <w:autoSpaceDE/>
        <w:autoSpaceDN/>
        <w:bidi w:val="0"/>
        <w:adjustRightInd/>
        <w:spacing w:line="360" w:lineRule="auto"/>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1. 总则</w:t>
      </w:r>
    </w:p>
    <w:p w14:paraId="0B23C301">
      <w:pPr>
        <w:pStyle w:val="20"/>
        <w:numPr>
          <w:ilvl w:val="0"/>
          <w:numId w:val="0"/>
        </w:numPr>
        <w:ind w:leftChars="179"/>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1.1招标人：中国重型汽车集团有限公司。</w:t>
      </w:r>
    </w:p>
    <w:p w14:paraId="2B4B5D58">
      <w:pPr>
        <w:pStyle w:val="20"/>
        <w:numPr>
          <w:ilvl w:val="0"/>
          <w:numId w:val="0"/>
        </w:numPr>
        <w:ind w:leftChars="179"/>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1.2投标人：由招标人认可的符合本项目招标资格参与本项目招标的供应商。</w:t>
      </w:r>
    </w:p>
    <w:p w14:paraId="3566230B">
      <w:pPr>
        <w:pStyle w:val="20"/>
        <w:numPr>
          <w:ilvl w:val="0"/>
          <w:numId w:val="0"/>
        </w:numPr>
        <w:ind w:leftChars="179"/>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1.3招标产品：投标人为本项目提供的产品及服务。</w:t>
      </w:r>
      <w:bookmarkStart w:id="1" w:name="_Toc270497418"/>
    </w:p>
    <w:bookmarkEnd w:id="1"/>
    <w:p w14:paraId="088F70B6">
      <w:pPr>
        <w:pageBreakBefore w:val="0"/>
        <w:kinsoku/>
        <w:wordWrap/>
        <w:overflowPunct/>
        <w:topLinePunct w:val="0"/>
        <w:autoSpaceDE/>
        <w:autoSpaceDN/>
        <w:bidi w:val="0"/>
        <w:adjustRightInd/>
        <w:spacing w:line="360" w:lineRule="auto"/>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2. 招标方式</w:t>
      </w:r>
    </w:p>
    <w:p w14:paraId="4BB516D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3"/>
        <w:rPr>
          <w:rFonts w:hint="eastAsia" w:ascii="宋体" w:hAnsi="宋体" w:eastAsia="宋体" w:cs="宋体"/>
          <w:color w:val="auto"/>
          <w:szCs w:val="21"/>
          <w:highlight w:val="none"/>
        </w:rPr>
      </w:pPr>
      <w:r>
        <w:rPr>
          <w:rFonts w:hint="eastAsia" w:ascii="宋体" w:hAnsi="宋体" w:eastAsia="宋体" w:cs="宋体"/>
          <w:color w:val="auto"/>
          <w:szCs w:val="21"/>
          <w:highlight w:val="none"/>
        </w:rPr>
        <w:t>2.1 招标将以</w:t>
      </w:r>
      <w:r>
        <w:rPr>
          <w:rFonts w:hint="eastAsia" w:ascii="宋体" w:hAnsi="宋体" w:eastAsia="宋体" w:cs="宋体"/>
          <w:b/>
          <w:bCs/>
          <w:color w:val="auto"/>
          <w:szCs w:val="21"/>
          <w:highlight w:val="none"/>
          <w:u w:val="single"/>
          <w:lang w:val="en-US" w:eastAsia="zh-CN"/>
        </w:rPr>
        <w:t>公开招标</w:t>
      </w:r>
      <w:r>
        <w:rPr>
          <w:rFonts w:hint="eastAsia" w:ascii="宋体" w:hAnsi="宋体" w:eastAsia="宋体" w:cs="宋体"/>
          <w:color w:val="auto"/>
          <w:szCs w:val="21"/>
          <w:highlight w:val="none"/>
        </w:rPr>
        <w:t>方式进行。</w:t>
      </w:r>
    </w:p>
    <w:p w14:paraId="4EA69D3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3"/>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 xml:space="preserve"> 合格投标人</w:t>
      </w:r>
    </w:p>
    <w:p w14:paraId="21D873D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.1 在招标公告中有详细的要求。</w:t>
      </w:r>
    </w:p>
    <w:p w14:paraId="46B1BB1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.2 投标人在中华人民共和国境内的投标活动均应严格遵守中华人民共和国法律和法规。</w:t>
      </w:r>
    </w:p>
    <w:p w14:paraId="1CDD733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 xml:space="preserve"> 投标人授权代表系指法定代表人或受法人委托的受托人。</w:t>
      </w:r>
    </w:p>
    <w:p w14:paraId="2780715C">
      <w:pPr>
        <w:pageBreakBefore w:val="0"/>
        <w:kinsoku/>
        <w:wordWrap/>
        <w:overflowPunct/>
        <w:topLinePunct w:val="0"/>
        <w:autoSpaceDE/>
        <w:autoSpaceDN/>
        <w:bidi w:val="0"/>
        <w:adjustRightInd/>
        <w:spacing w:line="360" w:lineRule="auto"/>
        <w:textAlignment w:val="auto"/>
        <w:outlineLvl w:val="2"/>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lang w:val="en-US" w:eastAsia="zh-CN"/>
        </w:rPr>
        <w:t>3</w:t>
      </w:r>
      <w:r>
        <w:rPr>
          <w:rFonts w:hint="eastAsia" w:ascii="宋体" w:hAnsi="宋体" w:eastAsia="宋体" w:cs="宋体"/>
          <w:b/>
          <w:bCs/>
          <w:color w:val="auto"/>
          <w:szCs w:val="21"/>
          <w:highlight w:val="none"/>
        </w:rPr>
        <w:t>.</w:t>
      </w:r>
      <w:r>
        <w:rPr>
          <w:rFonts w:hint="eastAsia" w:ascii="宋体" w:hAnsi="宋体" w:eastAsia="宋体" w:cs="宋体"/>
          <w:b/>
          <w:bCs/>
          <w:color w:val="auto"/>
          <w:szCs w:val="21"/>
          <w:highlight w:val="none"/>
          <w:lang w:val="en-US" w:eastAsia="zh-CN"/>
        </w:rPr>
        <w:t>投标人须知</w:t>
      </w:r>
      <w:r>
        <w:rPr>
          <w:rFonts w:hint="eastAsia" w:ascii="宋体" w:hAnsi="宋体" w:eastAsia="宋体" w:cs="宋体"/>
          <w:b/>
          <w:bCs/>
          <w:color w:val="auto"/>
          <w:szCs w:val="21"/>
          <w:highlight w:val="none"/>
        </w:rPr>
        <w:t>：</w:t>
      </w:r>
    </w:p>
    <w:p w14:paraId="1E85A5AB">
      <w:pPr>
        <w:pStyle w:val="20"/>
        <w:numPr>
          <w:ilvl w:val="0"/>
          <w:numId w:val="0"/>
        </w:numPr>
        <w:ind w:firstLine="420" w:firstLineChars="200"/>
        <w:rPr>
          <w:rFonts w:hint="eastAsia" w:ascii="宋体" w:hAnsi="宋体" w:eastAsia="宋体" w:cs="宋体"/>
          <w:color w:val="000000"/>
          <w:sz w:val="21"/>
          <w:szCs w:val="21"/>
        </w:rPr>
      </w:pPr>
      <w:bookmarkStart w:id="2" w:name="_Hlt103568988"/>
      <w:bookmarkEnd w:id="2"/>
      <w:bookmarkStart w:id="3" w:name="_Hlt109402536"/>
      <w:bookmarkEnd w:id="3"/>
      <w:r>
        <w:rPr>
          <w:rFonts w:hint="eastAsia" w:ascii="宋体" w:hAnsi="宋体" w:eastAsia="宋体" w:cs="宋体"/>
          <w:color w:val="000000"/>
          <w:sz w:val="21"/>
          <w:szCs w:val="21"/>
        </w:rPr>
        <w:t>1）投标人须确保遵守国家规定的各种有关招标的规定、法规、法律文件等。</w:t>
      </w:r>
    </w:p>
    <w:p w14:paraId="30EAE8B2">
      <w:pPr>
        <w:pStyle w:val="20"/>
        <w:numPr>
          <w:ilvl w:val="0"/>
          <w:numId w:val="0"/>
        </w:numPr>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2）投标人注册资本在</w:t>
      </w:r>
      <w:r>
        <w:rPr>
          <w:rFonts w:hint="eastAsia" w:ascii="宋体" w:hAnsi="宋体" w:eastAsia="宋体" w:cs="宋体"/>
          <w:color w:val="000000"/>
          <w:sz w:val="21"/>
          <w:szCs w:val="21"/>
          <w:lang w:val="en-US" w:eastAsia="zh-CN"/>
        </w:rPr>
        <w:t>100</w:t>
      </w:r>
      <w:r>
        <w:rPr>
          <w:rFonts w:hint="eastAsia" w:ascii="宋体" w:hAnsi="宋体" w:eastAsia="宋体" w:cs="宋体"/>
          <w:color w:val="000000"/>
          <w:sz w:val="21"/>
          <w:szCs w:val="21"/>
        </w:rPr>
        <w:t>00万元及</w:t>
      </w:r>
      <w:r>
        <w:rPr>
          <w:rFonts w:hint="eastAsia" w:ascii="宋体" w:hAnsi="宋体" w:eastAsia="宋体" w:cs="宋体"/>
          <w:color w:val="000000"/>
          <w:spacing w:val="-3"/>
          <w:sz w:val="21"/>
          <w:szCs w:val="21"/>
        </w:rPr>
        <w:t>以上</w:t>
      </w:r>
      <w:r>
        <w:rPr>
          <w:rFonts w:hint="eastAsia" w:ascii="宋体" w:hAnsi="宋体" w:eastAsia="宋体" w:cs="宋体"/>
          <w:color w:val="000000"/>
          <w:sz w:val="21"/>
          <w:szCs w:val="21"/>
        </w:rPr>
        <w:t>，具有良好的商业信誉和诚实的职业道德。</w:t>
      </w:r>
    </w:p>
    <w:p w14:paraId="6549F323">
      <w:pPr>
        <w:pStyle w:val="20"/>
        <w:numPr>
          <w:ilvl w:val="0"/>
          <w:numId w:val="0"/>
        </w:numPr>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3）投标人应仔细阅读并理解招标文件的全部内容，并做出实质性响应。</w:t>
      </w:r>
    </w:p>
    <w:p w14:paraId="2ECB3A30">
      <w:pPr>
        <w:pStyle w:val="20"/>
        <w:numPr>
          <w:ilvl w:val="0"/>
          <w:numId w:val="0"/>
        </w:numPr>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4）投标人须确保产品的功能和指标满足招标文件要求。</w:t>
      </w:r>
    </w:p>
    <w:p w14:paraId="7C05AAC0">
      <w:pPr>
        <w:pStyle w:val="20"/>
        <w:numPr>
          <w:ilvl w:val="0"/>
          <w:numId w:val="0"/>
        </w:numPr>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5) 投标人应当按照招标文件规定的内容和要求编制投标文件。</w:t>
      </w:r>
    </w:p>
    <w:p w14:paraId="769907B5">
      <w:pPr>
        <w:pStyle w:val="20"/>
        <w:numPr>
          <w:ilvl w:val="0"/>
          <w:numId w:val="0"/>
        </w:numPr>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6) 投标人须确保有能力在规定期限内完成招标文件规定的全部内容。</w:t>
      </w:r>
    </w:p>
    <w:p w14:paraId="469EA3D7">
      <w:pPr>
        <w:pStyle w:val="20"/>
        <w:numPr>
          <w:ilvl w:val="0"/>
          <w:numId w:val="0"/>
        </w:numPr>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7) 投标人在收到招标文件后，如有疑问，应以书面形式向招标人提出，招标人将以书面形式予以答复，但不说明答复的来源。</w:t>
      </w:r>
    </w:p>
    <w:p w14:paraId="5B17F219">
      <w:pPr>
        <w:pStyle w:val="20"/>
        <w:numPr>
          <w:ilvl w:val="0"/>
          <w:numId w:val="0"/>
        </w:numPr>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8）在招标截止日期前3天，招标人都可能会以补充通知的方式修改招标文件。</w:t>
      </w:r>
    </w:p>
    <w:p w14:paraId="52F991C9">
      <w:pPr>
        <w:pStyle w:val="20"/>
        <w:numPr>
          <w:ilvl w:val="0"/>
          <w:numId w:val="0"/>
        </w:numPr>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rPr>
        <w:t>9）</w:t>
      </w:r>
      <w:r>
        <w:rPr>
          <w:rFonts w:hint="eastAsia" w:ascii="宋体" w:hAnsi="宋体" w:eastAsia="宋体" w:cs="宋体"/>
          <w:color w:val="000000"/>
          <w:sz w:val="21"/>
          <w:szCs w:val="21"/>
          <w:lang w:val="en-US" w:eastAsia="zh-CN"/>
        </w:rPr>
        <w:t>如有需要，</w:t>
      </w:r>
      <w:r>
        <w:rPr>
          <w:rFonts w:hint="eastAsia" w:ascii="宋体" w:hAnsi="宋体" w:eastAsia="宋体" w:cs="宋体"/>
          <w:color w:val="000000"/>
          <w:sz w:val="21"/>
          <w:szCs w:val="21"/>
        </w:rPr>
        <w:t>在招标文件发出后进行公开答疑，不做单独答疑（具体答疑时间、地点、方式另行通知）。</w:t>
      </w:r>
    </w:p>
    <w:p w14:paraId="3471E6C5">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000000"/>
          <w:sz w:val="21"/>
          <w:szCs w:val="21"/>
        </w:rPr>
        <w:t>10）招标前2天，投标人须向招标人缴纳招标保证金，招标现场，投标人须向招标人提</w:t>
      </w:r>
      <w:r>
        <w:rPr>
          <w:rFonts w:hint="eastAsia" w:ascii="宋体" w:hAnsi="宋体" w:eastAsia="宋体" w:cs="宋体"/>
          <w:color w:val="auto"/>
          <w:kern w:val="2"/>
          <w:sz w:val="21"/>
          <w:szCs w:val="21"/>
          <w:highlight w:val="none"/>
          <w:lang w:val="en-US" w:eastAsia="zh-CN" w:bidi="ar-SA"/>
        </w:rPr>
        <w:t>供纸质付款证明（盖章）。</w:t>
      </w:r>
    </w:p>
    <w:p w14:paraId="20C627E1">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本项目保证金为5000.00元（大写：伍仟元整）；</w:t>
      </w:r>
    </w:p>
    <w:p w14:paraId="7B4C1815">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缴纳方式：电汇或网银，投标保证金应从基本账户转入，需备注“</w:t>
      </w:r>
      <w:r>
        <w:rPr>
          <w:rFonts w:hint="eastAsia" w:ascii="宋体" w:hAnsi="宋体" w:eastAsia="宋体" w:cs="宋体"/>
          <w:b/>
          <w:bCs/>
          <w:color w:val="auto"/>
          <w:kern w:val="2"/>
          <w:sz w:val="21"/>
          <w:szCs w:val="21"/>
          <w:highlight w:val="none"/>
          <w:lang w:val="en-US" w:eastAsia="zh-CN" w:bidi="ar-SA"/>
        </w:rPr>
        <w:t>中国重汽集团会服人员服装采购招标项目保证金</w:t>
      </w:r>
      <w:r>
        <w:rPr>
          <w:rFonts w:hint="eastAsia" w:ascii="宋体" w:hAnsi="宋体" w:eastAsia="宋体" w:cs="宋体"/>
          <w:color w:val="auto"/>
          <w:kern w:val="2"/>
          <w:sz w:val="21"/>
          <w:szCs w:val="21"/>
          <w:highlight w:val="none"/>
          <w:lang w:val="en-US" w:eastAsia="zh-CN" w:bidi="ar-SA"/>
        </w:rPr>
        <w:t>”。</w:t>
      </w:r>
    </w:p>
    <w:p w14:paraId="6AA1A211">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汇入账号单位：中国重汽集团上市财务部；</w:t>
      </w:r>
    </w:p>
    <w:p w14:paraId="3AD7DC7D">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转账信息：</w:t>
      </w:r>
    </w:p>
    <w:tbl>
      <w:tblPr>
        <w:tblStyle w:val="13"/>
        <w:tblW w:w="88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20"/>
      </w:tblGrid>
      <w:tr w14:paraId="2FDAC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8820" w:type="dxa"/>
            <w:tcBorders>
              <w:top w:val="single" w:color="auto" w:sz="4" w:space="0"/>
              <w:left w:val="single" w:color="auto" w:sz="4" w:space="0"/>
              <w:bottom w:val="single" w:color="auto" w:sz="4" w:space="0"/>
              <w:right w:val="single" w:color="auto" w:sz="4" w:space="0"/>
            </w:tcBorders>
            <w:noWrap w:val="0"/>
            <w:vAlign w:val="center"/>
          </w:tcPr>
          <w:p w14:paraId="1A4A16D1">
            <w:pPr>
              <w:keepNext w:val="0"/>
              <w:keepLines w:val="0"/>
              <w:pageBreakBefore w:val="0"/>
              <w:kinsoku/>
              <w:wordWrap/>
              <w:overflowPunct/>
              <w:topLinePunct w:val="0"/>
              <w:autoSpaceDE/>
              <w:autoSpaceDN/>
              <w:bidi w:val="0"/>
              <w:adjustRightInd/>
              <w:snapToGrid/>
              <w:spacing w:line="360" w:lineRule="auto"/>
              <w:ind w:left="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开户银行：中国建设银行济南天桥支行</w:t>
            </w:r>
          </w:p>
        </w:tc>
      </w:tr>
      <w:tr w14:paraId="6EDBA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8820" w:type="dxa"/>
            <w:tcBorders>
              <w:top w:val="single" w:color="auto" w:sz="4" w:space="0"/>
              <w:left w:val="single" w:color="auto" w:sz="4" w:space="0"/>
              <w:bottom w:val="single" w:color="auto" w:sz="4" w:space="0"/>
              <w:right w:val="single" w:color="auto" w:sz="4" w:space="0"/>
            </w:tcBorders>
            <w:noWrap w:val="0"/>
            <w:vAlign w:val="center"/>
          </w:tcPr>
          <w:p w14:paraId="55ABEA90">
            <w:pPr>
              <w:keepNext w:val="0"/>
              <w:keepLines w:val="0"/>
              <w:pageBreakBefore w:val="0"/>
              <w:kinsoku/>
              <w:wordWrap/>
              <w:overflowPunct/>
              <w:topLinePunct w:val="0"/>
              <w:autoSpaceDE/>
              <w:autoSpaceDN/>
              <w:bidi w:val="0"/>
              <w:adjustRightInd/>
              <w:snapToGrid/>
              <w:spacing w:line="360" w:lineRule="auto"/>
              <w:ind w:left="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户名：中国重汽集团济南动力有限公司</w:t>
            </w:r>
          </w:p>
        </w:tc>
      </w:tr>
      <w:tr w14:paraId="73A1F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8820" w:type="dxa"/>
            <w:tcBorders>
              <w:top w:val="single" w:color="auto" w:sz="4" w:space="0"/>
              <w:left w:val="single" w:color="auto" w:sz="4" w:space="0"/>
              <w:bottom w:val="single" w:color="auto" w:sz="4" w:space="0"/>
              <w:right w:val="single" w:color="auto" w:sz="4" w:space="0"/>
            </w:tcBorders>
            <w:noWrap w:val="0"/>
            <w:vAlign w:val="center"/>
          </w:tcPr>
          <w:p w14:paraId="5D57883C">
            <w:pPr>
              <w:keepNext w:val="0"/>
              <w:keepLines w:val="0"/>
              <w:pageBreakBefore w:val="0"/>
              <w:kinsoku/>
              <w:wordWrap/>
              <w:overflowPunct/>
              <w:topLinePunct w:val="0"/>
              <w:autoSpaceDE/>
              <w:autoSpaceDN/>
              <w:bidi w:val="0"/>
              <w:adjustRightInd/>
              <w:snapToGrid/>
              <w:spacing w:line="360" w:lineRule="auto"/>
              <w:ind w:left="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账号：3700  1616  5080  5015  0300</w:t>
            </w:r>
          </w:p>
        </w:tc>
      </w:tr>
      <w:tr w14:paraId="639FF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8820" w:type="dxa"/>
            <w:tcBorders>
              <w:top w:val="single" w:color="auto" w:sz="4" w:space="0"/>
              <w:left w:val="single" w:color="auto" w:sz="4" w:space="0"/>
              <w:bottom w:val="single" w:color="auto" w:sz="4" w:space="0"/>
              <w:right w:val="single" w:color="auto" w:sz="4" w:space="0"/>
            </w:tcBorders>
            <w:noWrap w:val="0"/>
            <w:vAlign w:val="center"/>
          </w:tcPr>
          <w:p w14:paraId="5B15CC0E">
            <w:pPr>
              <w:keepNext w:val="0"/>
              <w:keepLines w:val="0"/>
              <w:pageBreakBefore w:val="0"/>
              <w:kinsoku/>
              <w:wordWrap/>
              <w:overflowPunct/>
              <w:topLinePunct w:val="0"/>
              <w:autoSpaceDE/>
              <w:autoSpaceDN/>
              <w:bidi w:val="0"/>
              <w:adjustRightInd/>
              <w:snapToGrid/>
              <w:spacing w:line="360" w:lineRule="auto"/>
              <w:ind w:left="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联行号：105  451  000  362</w:t>
            </w:r>
          </w:p>
        </w:tc>
      </w:tr>
    </w:tbl>
    <w:p w14:paraId="778336FF">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（1）保证金截止时间：2026年</w:t>
      </w:r>
      <w:r>
        <w:rPr>
          <w:rFonts w:hint="eastAsia" w:ascii="宋体" w:hAnsi="宋体" w:cs="宋体"/>
          <w:color w:val="auto"/>
          <w:kern w:val="2"/>
          <w:sz w:val="21"/>
          <w:szCs w:val="21"/>
          <w:highlight w:val="none"/>
          <w:lang w:val="en-US" w:eastAsia="zh-CN" w:bidi="ar-SA"/>
        </w:rPr>
        <w:t>4</w:t>
      </w:r>
      <w:r>
        <w:rPr>
          <w:rFonts w:hint="eastAsia" w:ascii="宋体" w:hAnsi="宋体" w:eastAsia="宋体" w:cs="宋体"/>
          <w:color w:val="auto"/>
          <w:kern w:val="2"/>
          <w:sz w:val="21"/>
          <w:szCs w:val="21"/>
          <w:highlight w:val="none"/>
          <w:lang w:val="en-US" w:eastAsia="zh-CN" w:bidi="ar-SA"/>
        </w:rPr>
        <w:t>月</w:t>
      </w:r>
      <w:r>
        <w:rPr>
          <w:rFonts w:hint="eastAsia" w:ascii="宋体" w:hAnsi="宋体" w:cs="宋体"/>
          <w:color w:val="auto"/>
          <w:kern w:val="2"/>
          <w:sz w:val="21"/>
          <w:szCs w:val="21"/>
          <w:highlight w:val="none"/>
          <w:lang w:val="en-US" w:eastAsia="zh-CN" w:bidi="ar-SA"/>
        </w:rPr>
        <w:t>24</w:t>
      </w:r>
      <w:r>
        <w:rPr>
          <w:rFonts w:hint="eastAsia" w:ascii="宋体" w:hAnsi="宋体" w:eastAsia="宋体" w:cs="宋体"/>
          <w:color w:val="auto"/>
          <w:kern w:val="2"/>
          <w:sz w:val="21"/>
          <w:szCs w:val="21"/>
          <w:highlight w:val="none"/>
          <w:lang w:val="en-US" w:eastAsia="zh-CN" w:bidi="ar-SA"/>
        </w:rPr>
        <w:t>日17时前</w:t>
      </w:r>
    </w:p>
    <w:p w14:paraId="28154AC5">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（2）发生以下情况时，有权没收保证金：</w:t>
      </w:r>
    </w:p>
    <w:p w14:paraId="18C61B93">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 xml:space="preserve">①供应商在提交响应文件截止时间后撤回响应文件的； </w:t>
      </w:r>
    </w:p>
    <w:p w14:paraId="58ECD56C">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 xml:space="preserve">②供应商在响应文件中提供虚假材料的； </w:t>
      </w:r>
    </w:p>
    <w:p w14:paraId="3F0312A2">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 xml:space="preserve">③除因不可抗力或谈判文件、询价通知书认可的情形以外，成交供应商不与采购人签订合同的； </w:t>
      </w:r>
    </w:p>
    <w:p w14:paraId="341EFBBD">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 xml:space="preserve">④供应商与采购人、其他供应商或者采购代理机构恶意串通、围标、陪标的； </w:t>
      </w:r>
    </w:p>
    <w:p w14:paraId="0F53EEE0">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 xml:space="preserve">⑤采购文件规定的其他情形； </w:t>
      </w:r>
    </w:p>
    <w:p w14:paraId="4A511BF6">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 xml:space="preserve">⑥供应商有违约违规行为或被投诉、举报的，在调查处理期间，保证金暂不退还，待调查处理结束后按有关规定处理。 </w:t>
      </w:r>
    </w:p>
    <w:p w14:paraId="7759998B">
      <w:pPr>
        <w:pStyle w:val="20"/>
        <w:numPr>
          <w:ilvl w:val="0"/>
          <w:numId w:val="0"/>
        </w:numPr>
        <w:ind w:firstLine="420" w:firstLineChars="200"/>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不存在以上违规情况的投标人，在中标（成交）通知书发出后的两个月内，通知财务部门退还中标和未中标人的投标保证金；在采购合同签订后的两个月内退还中标（成交）人的投标保证金、或根据合同中的约定将投标保证金转为履约保证金（期间不计息）。</w:t>
      </w:r>
    </w:p>
    <w:p w14:paraId="1B8CD901">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11）供方的直接或间接股东、法定代表人、董事、监事、高管非重汽员工及其亲属。</w:t>
      </w:r>
    </w:p>
    <w:p w14:paraId="28148563">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12）投标人须认可招标人的工作指令，包括节假日、夜间能正常开展工作的要求。</w:t>
      </w:r>
    </w:p>
    <w:p w14:paraId="5CAA9003">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13）投标人在向招标人出示《投标保证金缴纳凭证》后方可进行投标。</w:t>
      </w:r>
    </w:p>
    <w:p w14:paraId="3130334D">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14）出现以下情况，投标人取消资格：</w:t>
      </w:r>
    </w:p>
    <w:p w14:paraId="267479E0">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⑴投标人提供的有关资格、资质证明文件不合格、不真实或提供虚假投标材料；</w:t>
      </w:r>
    </w:p>
    <w:p w14:paraId="5BEE8DFF">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⑵投标人在报价有效期内撤回投标；</w:t>
      </w:r>
    </w:p>
    <w:p w14:paraId="4E6127AE">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⑶在整个评标过程中，投标人有企图影响评标结果公正性的任何活动；</w:t>
      </w:r>
    </w:p>
    <w:p w14:paraId="0AEBCD27">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⑷投标人以任何方式诋毁其他投标人；</w:t>
      </w:r>
    </w:p>
    <w:p w14:paraId="205EA32C">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⑸投标人串通投标；</w:t>
      </w:r>
    </w:p>
    <w:p w14:paraId="6D4C5EF3">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⑹以他人名义投标或者以其他方式弄虚作假，骗取中标的；</w:t>
      </w:r>
    </w:p>
    <w:p w14:paraId="64ADB856">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⑺中标后不按规定签订协议或合同；</w:t>
      </w:r>
    </w:p>
    <w:p w14:paraId="72882C06">
      <w:pPr>
        <w:pStyle w:val="20"/>
        <w:numPr>
          <w:ilvl w:val="0"/>
          <w:numId w:val="0"/>
        </w:numPr>
        <w:ind w:firstLine="420" w:firstLineChars="200"/>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⑻法律、法规规定的其他情况。</w:t>
      </w:r>
    </w:p>
    <w:p w14:paraId="5C396E5A">
      <w:pPr>
        <w:pStyle w:val="7"/>
        <w:keepNext w:val="0"/>
        <w:keepLines w:val="0"/>
        <w:pageBreakBefore w:val="0"/>
        <w:kinsoku/>
        <w:wordWrap/>
        <w:overflowPunct/>
        <w:topLinePunct w:val="0"/>
        <w:autoSpaceDE/>
        <w:autoSpaceDN/>
        <w:bidi w:val="0"/>
        <w:adjustRightInd/>
        <w:snapToGrid/>
        <w:spacing w:line="360" w:lineRule="auto"/>
        <w:ind w:left="0" w:firstLine="422" w:firstLineChars="200"/>
        <w:textAlignment w:val="auto"/>
        <w:rPr>
          <w:rFonts w:hint="eastAsia" w:ascii="宋体" w:hAnsi="宋体" w:eastAsia="宋体" w:cs="宋体"/>
          <w:b/>
          <w:bCs/>
          <w:color w:val="000000"/>
          <w:kern w:val="2"/>
          <w:sz w:val="21"/>
          <w:szCs w:val="21"/>
          <w:lang w:val="en-US" w:eastAsia="zh-CN" w:bidi="ar-SA"/>
        </w:rPr>
      </w:pPr>
      <w:r>
        <w:rPr>
          <w:rFonts w:hint="eastAsia" w:ascii="宋体" w:hAnsi="宋体" w:eastAsia="宋体" w:cs="宋体"/>
          <w:b/>
          <w:bCs/>
          <w:color w:val="000000"/>
          <w:kern w:val="2"/>
          <w:sz w:val="21"/>
          <w:szCs w:val="21"/>
          <w:lang w:val="en-US" w:eastAsia="zh-CN" w:bidi="ar-SA"/>
        </w:rPr>
        <w:t>上述为投标必备的资格条件，相关材料缺项会按不响应招标文件或无效投标处理，资质证明审查后废除投标资格。逾期的投标文件招标人不予受理。</w:t>
      </w:r>
    </w:p>
    <w:p w14:paraId="1182E614">
      <w:pPr>
        <w:pStyle w:val="5"/>
        <w:pageBreakBefore w:val="0"/>
        <w:kinsoku/>
        <w:wordWrap/>
        <w:overflowPunct/>
        <w:topLinePunct w:val="0"/>
        <w:autoSpaceDE/>
        <w:autoSpaceDN/>
        <w:bidi w:val="0"/>
        <w:adjustRightInd/>
        <w:spacing w:before="0" w:after="0" w:line="360" w:lineRule="auto"/>
        <w:jc w:val="left"/>
        <w:textAlignment w:val="auto"/>
        <w:rPr>
          <w:rFonts w:hint="eastAsia" w:ascii="宋体" w:hAnsi="宋体" w:eastAsia="宋体" w:cs="宋体"/>
          <w:color w:val="auto"/>
          <w:sz w:val="21"/>
          <w:szCs w:val="21"/>
          <w:highlight w:val="none"/>
        </w:rPr>
      </w:pPr>
      <w:bookmarkStart w:id="4" w:name="_Toc13206"/>
      <w:r>
        <w:rPr>
          <w:rFonts w:hint="eastAsia" w:ascii="宋体" w:hAnsi="宋体" w:eastAsia="宋体" w:cs="宋体"/>
          <w:color w:val="auto"/>
          <w:sz w:val="21"/>
          <w:szCs w:val="21"/>
          <w:highlight w:val="none"/>
        </w:rPr>
        <w:t>二、招标文件</w:t>
      </w:r>
      <w:bookmarkEnd w:id="4"/>
    </w:p>
    <w:p w14:paraId="630F07D2">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lang w:val="en-US" w:eastAsia="zh-CN"/>
        </w:rPr>
        <w:t>4.</w:t>
      </w:r>
      <w:r>
        <w:rPr>
          <w:rFonts w:hint="eastAsia" w:ascii="宋体" w:hAnsi="宋体" w:eastAsia="宋体" w:cs="宋体"/>
          <w:b/>
          <w:color w:val="auto"/>
          <w:szCs w:val="21"/>
          <w:highlight w:val="none"/>
        </w:rPr>
        <w:t xml:space="preserve"> 招标文件的内容</w:t>
      </w:r>
    </w:p>
    <w:p w14:paraId="4B322F1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.1 招标文件对投标单位资格、招标过程、合同条件和技术要求等作出详细规定，招标文件包含以下内容：</w:t>
      </w:r>
    </w:p>
    <w:p w14:paraId="44C2401B">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第一章 招标公告</w:t>
      </w:r>
    </w:p>
    <w:p w14:paraId="38D059B1">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第二章 投标人须知</w:t>
      </w:r>
    </w:p>
    <w:p w14:paraId="53380FA4">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第三章 项目需求及清单</w:t>
      </w:r>
    </w:p>
    <w:p w14:paraId="063169C5">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第四章 评标办法</w:t>
      </w:r>
    </w:p>
    <w:p w14:paraId="0CD5667C">
      <w:pPr>
        <w:pStyle w:val="11"/>
        <w:keepNext w:val="0"/>
        <w:keepLines w:val="0"/>
        <w:pageBreakBefore w:val="0"/>
        <w:widowControl w:val="0"/>
        <w:tabs>
          <w:tab w:val="right" w:leader="dot" w:pos="8306"/>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第五章 合同条款</w:t>
      </w:r>
    </w:p>
    <w:p w14:paraId="3E1C7F0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第六章 投标文件相关格式</w:t>
      </w:r>
    </w:p>
    <w:p w14:paraId="40AA8F7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.2 投标人应检查招标文件中所有的须知、格式、条款、项目要求和其它资料。如果投标人没有按照招标文件的要求提交全部资料，或者提交的资料没有对招标文件在各方面作出实质性响应，可能导致其投标被拒绝，该风险由投标人承担。</w:t>
      </w:r>
    </w:p>
    <w:p w14:paraId="19428C81">
      <w:pPr>
        <w:pStyle w:val="5"/>
        <w:pageBreakBefore w:val="0"/>
        <w:kinsoku/>
        <w:wordWrap/>
        <w:overflowPunct/>
        <w:topLinePunct w:val="0"/>
        <w:autoSpaceDE/>
        <w:autoSpaceDN/>
        <w:bidi w:val="0"/>
        <w:adjustRightInd/>
        <w:spacing w:before="0" w:after="0" w:line="360" w:lineRule="auto"/>
        <w:jc w:val="left"/>
        <w:textAlignment w:val="auto"/>
        <w:rPr>
          <w:rFonts w:hint="eastAsia" w:ascii="宋体" w:hAnsi="宋体" w:eastAsia="宋体" w:cs="宋体"/>
          <w:color w:val="auto"/>
          <w:sz w:val="21"/>
          <w:szCs w:val="21"/>
          <w:highlight w:val="none"/>
        </w:rPr>
      </w:pPr>
      <w:bookmarkStart w:id="5" w:name="_Toc12317"/>
      <w:r>
        <w:rPr>
          <w:rFonts w:hint="eastAsia" w:ascii="宋体" w:hAnsi="宋体" w:eastAsia="宋体" w:cs="宋体"/>
          <w:color w:val="auto"/>
          <w:sz w:val="21"/>
          <w:szCs w:val="21"/>
          <w:highlight w:val="none"/>
        </w:rPr>
        <w:t>三、投标文件的编制</w:t>
      </w:r>
      <w:bookmarkEnd w:id="5"/>
    </w:p>
    <w:p w14:paraId="1C5058E0">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lang w:val="en-US" w:eastAsia="zh-CN"/>
        </w:rPr>
        <w:t>5</w:t>
      </w:r>
      <w:r>
        <w:rPr>
          <w:rFonts w:hint="eastAsia" w:ascii="宋体" w:hAnsi="宋体" w:eastAsia="宋体" w:cs="宋体"/>
          <w:b/>
          <w:color w:val="auto"/>
          <w:szCs w:val="21"/>
          <w:highlight w:val="none"/>
        </w:rPr>
        <w:t>. 投标文件的语言</w:t>
      </w:r>
    </w:p>
    <w:p w14:paraId="3F68DDC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.1 投标文件以及投标人与招标采购单位就有关投标的往来函电均应使用中文书写，如果使用其它语言应译成中文，否则无效。</w:t>
      </w:r>
    </w:p>
    <w:p w14:paraId="24B3BF3B">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lang w:val="en-US" w:eastAsia="zh-CN"/>
        </w:rPr>
        <w:t>6</w:t>
      </w:r>
      <w:r>
        <w:rPr>
          <w:rFonts w:hint="eastAsia" w:ascii="宋体" w:hAnsi="宋体" w:eastAsia="宋体" w:cs="宋体"/>
          <w:b/>
          <w:color w:val="auto"/>
          <w:szCs w:val="21"/>
          <w:highlight w:val="none"/>
        </w:rPr>
        <w:t>. 投标文件的编制及构成</w:t>
      </w:r>
    </w:p>
    <w:p w14:paraId="3AC5D94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.1投标人应当按照招标文件的要求编制投标文件。投标文件应当对招标文件提出的要求和条件作出明确响应。</w:t>
      </w:r>
    </w:p>
    <w:p w14:paraId="1FEEB80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6</w:t>
      </w:r>
      <w:r>
        <w:rPr>
          <w:rFonts w:hint="eastAsia" w:ascii="宋体" w:hAnsi="宋体" w:eastAsia="宋体" w:cs="宋体"/>
          <w:color w:val="auto"/>
          <w:szCs w:val="21"/>
          <w:highlight w:val="none"/>
        </w:rPr>
        <w:t>.2 投标文件由报价文件</w:t>
      </w:r>
      <w:r>
        <w:rPr>
          <w:rFonts w:hint="eastAsia" w:ascii="宋体" w:hAnsi="宋体" w:eastAsia="宋体" w:cs="宋体"/>
          <w:color w:val="auto"/>
          <w:szCs w:val="21"/>
          <w:highlight w:val="none"/>
          <w:lang w:val="en-US" w:eastAsia="zh-CN"/>
        </w:rPr>
        <w:t>和</w:t>
      </w:r>
      <w:r>
        <w:rPr>
          <w:rFonts w:hint="eastAsia" w:ascii="宋体" w:hAnsi="宋体" w:eastAsia="宋体" w:cs="宋体"/>
          <w:color w:val="auto"/>
          <w:szCs w:val="21"/>
          <w:highlight w:val="none"/>
        </w:rPr>
        <w:t>技术文件</w:t>
      </w:r>
      <w:r>
        <w:rPr>
          <w:rFonts w:hint="eastAsia" w:ascii="宋体" w:hAnsi="宋体" w:eastAsia="宋体" w:cs="宋体"/>
          <w:color w:val="auto"/>
          <w:szCs w:val="21"/>
          <w:highlight w:val="none"/>
          <w:lang w:val="en-US" w:eastAsia="zh-CN"/>
        </w:rPr>
        <w:t>两</w:t>
      </w:r>
      <w:r>
        <w:rPr>
          <w:rFonts w:hint="eastAsia" w:ascii="宋体" w:hAnsi="宋体" w:eastAsia="宋体" w:cs="宋体"/>
          <w:color w:val="auto"/>
          <w:szCs w:val="21"/>
          <w:highlight w:val="none"/>
        </w:rPr>
        <w:t>部分组成，请按照第</w:t>
      </w:r>
      <w:r>
        <w:rPr>
          <w:rFonts w:hint="eastAsia" w:ascii="宋体" w:hAnsi="宋体" w:eastAsia="宋体" w:cs="宋体"/>
          <w:color w:val="auto"/>
          <w:szCs w:val="21"/>
          <w:highlight w:val="none"/>
          <w:lang w:val="en-US" w:eastAsia="zh-CN"/>
        </w:rPr>
        <w:t>六</w:t>
      </w:r>
      <w:r>
        <w:rPr>
          <w:rFonts w:hint="eastAsia" w:ascii="宋体" w:hAnsi="宋体" w:eastAsia="宋体" w:cs="宋体"/>
          <w:color w:val="auto"/>
          <w:szCs w:val="21"/>
          <w:highlight w:val="none"/>
        </w:rPr>
        <w:t>章投标文件相关格式的要求装订。</w:t>
      </w:r>
    </w:p>
    <w:p w14:paraId="66A7DA33">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lang w:val="en-US" w:eastAsia="zh-CN"/>
        </w:rPr>
        <w:t>7</w:t>
      </w:r>
      <w:r>
        <w:rPr>
          <w:rFonts w:hint="eastAsia" w:ascii="宋体" w:hAnsi="宋体" w:eastAsia="宋体" w:cs="宋体"/>
          <w:b/>
          <w:color w:val="auto"/>
          <w:szCs w:val="21"/>
          <w:highlight w:val="none"/>
        </w:rPr>
        <w:t>. 投标函和价格表</w:t>
      </w:r>
    </w:p>
    <w:p w14:paraId="495E5D3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7</w:t>
      </w:r>
      <w:r>
        <w:rPr>
          <w:rFonts w:hint="eastAsia" w:ascii="宋体" w:hAnsi="宋体" w:eastAsia="宋体" w:cs="宋体"/>
          <w:color w:val="auto"/>
          <w:szCs w:val="21"/>
          <w:highlight w:val="none"/>
        </w:rPr>
        <w:t>.1 投标人按本章要求，以招标文件指定的方式完整地填写《投标函》和《开标一览表》。</w:t>
      </w:r>
    </w:p>
    <w:p w14:paraId="7A6D3B8A">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lang w:val="en-US" w:eastAsia="zh-CN"/>
        </w:rPr>
        <w:t>8</w:t>
      </w:r>
      <w:r>
        <w:rPr>
          <w:rFonts w:hint="eastAsia" w:ascii="宋体" w:hAnsi="宋体" w:eastAsia="宋体" w:cs="宋体"/>
          <w:b/>
          <w:color w:val="auto"/>
          <w:szCs w:val="21"/>
          <w:highlight w:val="none"/>
        </w:rPr>
        <w:t>. 投标价格</w:t>
      </w:r>
    </w:p>
    <w:p w14:paraId="5B82AD2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.1 根据《招标项目》规定的货物及服务内容和责任范围，投标人应按《开标一览表》和《报价明细表》（如果有）指定的格式报出投标价格。</w:t>
      </w:r>
    </w:p>
    <w:p w14:paraId="437FA2F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.2 投标人应按照招标文件规定的商务、合同和技术责任进行报价。</w:t>
      </w:r>
    </w:p>
    <w:p w14:paraId="1D4C439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color w:val="auto"/>
          <w:szCs w:val="21"/>
          <w:highlight w:val="none"/>
        </w:rPr>
      </w:pP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 xml:space="preserve">.3 </w:t>
      </w:r>
      <w:r>
        <w:rPr>
          <w:rFonts w:hint="eastAsia" w:ascii="宋体" w:hAnsi="宋体" w:eastAsia="宋体" w:cs="宋体"/>
          <w:b/>
          <w:color w:val="auto"/>
          <w:szCs w:val="21"/>
          <w:highlight w:val="none"/>
        </w:rPr>
        <w:t>在所有价格表中，投标人应对项目全部内容投标，只投部分内容的为无效投标。报价包含但不限于服装生产过程中量体、面料、辅料、标志标识、人工、机械、质量检测、运输、包装、代理费、</w:t>
      </w:r>
      <w:r>
        <w:rPr>
          <w:rFonts w:hint="eastAsia" w:ascii="宋体" w:hAnsi="宋体" w:eastAsia="宋体" w:cs="宋体"/>
          <w:b/>
          <w:color w:val="auto"/>
          <w:szCs w:val="21"/>
          <w:highlight w:val="none"/>
          <w:lang w:val="en-US" w:eastAsia="zh-CN"/>
        </w:rPr>
        <w:t>税金</w:t>
      </w:r>
      <w:r>
        <w:rPr>
          <w:rFonts w:hint="eastAsia" w:ascii="宋体" w:hAnsi="宋体" w:eastAsia="宋体" w:cs="宋体"/>
          <w:b/>
          <w:color w:val="auto"/>
          <w:szCs w:val="21"/>
          <w:highlight w:val="none"/>
        </w:rPr>
        <w:t>以及可能产生的其他所有费用，中标后单价费用不再另行增加，数量按实际购买的数量结算</w:t>
      </w:r>
      <w:r>
        <w:rPr>
          <w:rFonts w:hint="eastAsia" w:ascii="宋体" w:hAnsi="宋体" w:eastAsia="宋体" w:cs="宋体"/>
          <w:b/>
          <w:color w:val="auto"/>
          <w:szCs w:val="21"/>
          <w:highlight w:val="none"/>
          <w:lang w:eastAsia="zh-CN"/>
        </w:rPr>
        <w:t>，</w:t>
      </w:r>
      <w:r>
        <w:rPr>
          <w:rFonts w:hint="eastAsia" w:ascii="宋体" w:hAnsi="宋体" w:eastAsia="宋体" w:cs="宋体"/>
          <w:b/>
          <w:color w:val="auto"/>
          <w:szCs w:val="21"/>
          <w:highlight w:val="none"/>
        </w:rPr>
        <w:t>请投标人综合考虑。</w:t>
      </w:r>
    </w:p>
    <w:p w14:paraId="4BB2C94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.4 投标人所报的价格在合同执行过程中是固定的，不得以任何理由予以变更。投标人提交滑动价格的投标文件将作为非响应性投标而予以拒绝。</w:t>
      </w:r>
    </w:p>
    <w:p w14:paraId="21BB838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8</w:t>
      </w:r>
      <w:r>
        <w:rPr>
          <w:rFonts w:hint="eastAsia" w:ascii="宋体" w:hAnsi="宋体" w:eastAsia="宋体" w:cs="宋体"/>
          <w:color w:val="auto"/>
          <w:szCs w:val="21"/>
          <w:highlight w:val="none"/>
        </w:rPr>
        <w:t>.5投标人只能提交一个投标价格，投标人提交多个价格的投标文件将作为非响应性投标而予以拒绝。</w:t>
      </w:r>
    </w:p>
    <w:p w14:paraId="34C20CE0">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default" w:ascii="宋体" w:hAnsi="宋体" w:eastAsia="宋体" w:cs="宋体"/>
          <w:b/>
          <w:color w:val="auto"/>
          <w:szCs w:val="21"/>
          <w:highlight w:val="none"/>
          <w:lang w:val="en-US" w:eastAsia="zh-CN"/>
        </w:rPr>
      </w:pPr>
      <w:r>
        <w:rPr>
          <w:rFonts w:hint="eastAsia" w:ascii="宋体" w:hAnsi="宋体" w:eastAsia="宋体" w:cs="宋体"/>
          <w:b/>
          <w:color w:val="auto"/>
          <w:szCs w:val="21"/>
          <w:highlight w:val="none"/>
          <w:lang w:val="en-US" w:eastAsia="zh-CN"/>
        </w:rPr>
        <w:t>9</w:t>
      </w:r>
      <w:r>
        <w:rPr>
          <w:rFonts w:hint="eastAsia" w:ascii="宋体" w:hAnsi="宋体" w:eastAsia="宋体" w:cs="宋体"/>
          <w:b/>
          <w:color w:val="auto"/>
          <w:szCs w:val="21"/>
          <w:highlight w:val="none"/>
        </w:rPr>
        <w:t>. 投标货币</w:t>
      </w:r>
      <w:r>
        <w:rPr>
          <w:rFonts w:hint="eastAsia" w:ascii="宋体" w:hAnsi="宋体" w:eastAsia="宋体" w:cs="宋体"/>
          <w:b/>
          <w:color w:val="auto"/>
          <w:szCs w:val="21"/>
          <w:highlight w:val="none"/>
          <w:lang w:val="en-US" w:eastAsia="zh-CN"/>
        </w:rPr>
        <w:t>及结算支付</w:t>
      </w:r>
    </w:p>
    <w:p w14:paraId="2CC162A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3"/>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9</w:t>
      </w:r>
      <w:r>
        <w:rPr>
          <w:rFonts w:hint="eastAsia" w:ascii="宋体" w:hAnsi="宋体" w:eastAsia="宋体" w:cs="宋体"/>
          <w:color w:val="auto"/>
          <w:szCs w:val="21"/>
          <w:highlight w:val="none"/>
        </w:rPr>
        <w:t>.1所有投标均以人民币报价。</w:t>
      </w:r>
    </w:p>
    <w:p w14:paraId="5CEA454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3"/>
        <w:rPr>
          <w:rFonts w:hint="eastAsia" w:ascii="宋体" w:hAnsi="宋体" w:eastAsia="宋体" w:cs="宋体"/>
          <w:color w:val="auto"/>
          <w:szCs w:val="21"/>
          <w:highlight w:val="none"/>
          <w:lang w:val="en-US" w:eastAsia="zh-CN"/>
        </w:rPr>
      </w:pPr>
      <w:r>
        <w:rPr>
          <w:rFonts w:hint="eastAsia" w:ascii="宋体" w:hAnsi="宋体" w:eastAsia="宋体" w:cs="宋体"/>
          <w:color w:val="auto"/>
          <w:kern w:val="2"/>
          <w:sz w:val="21"/>
          <w:szCs w:val="21"/>
          <w:highlight w:val="none"/>
          <w:lang w:val="en-US" w:eastAsia="zh-CN" w:bidi="ar-SA"/>
        </w:rPr>
        <w:t>9.2结算方式：</w:t>
      </w:r>
      <w:r>
        <w:rPr>
          <w:rFonts w:hint="eastAsia" w:ascii="宋体" w:hAnsi="宋体" w:eastAsia="宋体" w:cs="宋体"/>
          <w:b/>
          <w:bCs/>
          <w:color w:val="auto"/>
          <w:szCs w:val="21"/>
          <w:highlight w:val="none"/>
          <w:lang w:val="en-US" w:eastAsia="zh-CN"/>
        </w:rPr>
        <w:t>半年期承兑汇票支付</w:t>
      </w:r>
      <w:r>
        <w:rPr>
          <w:rFonts w:hint="eastAsia" w:ascii="宋体" w:hAnsi="宋体" w:eastAsia="宋体" w:cs="宋体"/>
          <w:color w:val="auto"/>
          <w:szCs w:val="21"/>
          <w:highlight w:val="none"/>
          <w:lang w:val="en-US" w:eastAsia="zh-CN"/>
        </w:rPr>
        <w:t>（包括银行承兑汇票或商业承兑汇票）（需按招标人需求，开具相关税率的增值税专用发票）。</w:t>
      </w:r>
    </w:p>
    <w:p w14:paraId="49A1EF36">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宋体"/>
          <w:b/>
          <w:color w:val="auto"/>
          <w:szCs w:val="21"/>
          <w:highlight w:val="none"/>
          <w:lang w:val="en-US" w:eastAsia="zh-CN"/>
        </w:rPr>
      </w:pPr>
      <w:r>
        <w:rPr>
          <w:rFonts w:hint="eastAsia" w:ascii="宋体" w:hAnsi="宋体" w:eastAsia="宋体" w:cs="宋体"/>
          <w:b/>
          <w:color w:val="auto"/>
          <w:szCs w:val="21"/>
          <w:highlight w:val="none"/>
          <w:lang w:val="en-US" w:eastAsia="zh-CN"/>
        </w:rPr>
        <w:t>10. 投标保证金</w:t>
      </w:r>
    </w:p>
    <w:p w14:paraId="4B078C9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10</w:t>
      </w:r>
      <w:r>
        <w:rPr>
          <w:rFonts w:hint="eastAsia" w:ascii="宋体" w:hAnsi="宋体" w:eastAsia="宋体" w:cs="宋体"/>
          <w:color w:val="auto"/>
          <w:szCs w:val="21"/>
          <w:highlight w:val="none"/>
        </w:rPr>
        <w:t>.1 投标人应按第一章“</w:t>
      </w:r>
      <w:r>
        <w:rPr>
          <w:rFonts w:hint="eastAsia" w:ascii="宋体" w:hAnsi="宋体" w:eastAsia="宋体" w:cs="宋体"/>
          <w:color w:val="auto"/>
          <w:szCs w:val="21"/>
          <w:highlight w:val="none"/>
          <w:lang w:eastAsia="zh-CN"/>
        </w:rPr>
        <w:t>招标公告</w:t>
      </w:r>
      <w:r>
        <w:rPr>
          <w:rFonts w:hint="eastAsia" w:ascii="宋体" w:hAnsi="宋体" w:eastAsia="宋体" w:cs="宋体"/>
          <w:color w:val="auto"/>
          <w:szCs w:val="21"/>
          <w:highlight w:val="none"/>
        </w:rPr>
        <w:t>”中的规定提交投标保证金，不接受其他形式的投标保证金。</w:t>
      </w:r>
    </w:p>
    <w:p w14:paraId="25A9DE89">
      <w:pPr>
        <w:pStyle w:val="7"/>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Cs w:val="21"/>
          <w:highlight w:val="none"/>
          <w:lang w:eastAsia="zh-CN"/>
        </w:rPr>
      </w:pPr>
      <w:r>
        <w:rPr>
          <w:rFonts w:hint="eastAsia" w:ascii="宋体" w:hAnsi="宋体" w:eastAsia="宋体" w:cs="宋体"/>
          <w:color w:val="auto"/>
          <w:szCs w:val="21"/>
          <w:highlight w:val="none"/>
          <w:lang w:val="en-US" w:eastAsia="zh-CN"/>
        </w:rPr>
        <w:t>10.2在招投标过程中无违反招标</w:t>
      </w:r>
      <w:r>
        <w:rPr>
          <w:rFonts w:hint="eastAsia" w:ascii="宋体" w:hAnsi="宋体" w:eastAsia="宋体" w:cs="宋体"/>
          <w:szCs w:val="21"/>
          <w:highlight w:val="none"/>
        </w:rPr>
        <w:t>相关条款的行为</w:t>
      </w:r>
      <w:r>
        <w:rPr>
          <w:rFonts w:hint="eastAsia" w:ascii="宋体" w:hAnsi="宋体" w:eastAsia="宋体" w:cs="宋体"/>
          <w:szCs w:val="21"/>
          <w:highlight w:val="none"/>
          <w:lang w:val="en-US" w:eastAsia="zh-CN"/>
        </w:rPr>
        <w:t>发生</w:t>
      </w:r>
      <w:r>
        <w:rPr>
          <w:rFonts w:hint="eastAsia" w:ascii="宋体" w:hAnsi="宋体" w:eastAsia="宋体" w:cs="宋体"/>
          <w:szCs w:val="21"/>
          <w:highlight w:val="none"/>
        </w:rPr>
        <w:t>，招标人</w:t>
      </w:r>
      <w:r>
        <w:rPr>
          <w:rFonts w:hint="eastAsia" w:ascii="宋体" w:hAnsi="宋体" w:eastAsia="宋体" w:cs="宋体"/>
          <w:szCs w:val="21"/>
          <w:highlight w:val="none"/>
          <w:lang w:val="en-US" w:eastAsia="zh-CN"/>
        </w:rPr>
        <w:t>在招标结束后一个付款周期</w:t>
      </w:r>
      <w:r>
        <w:rPr>
          <w:rFonts w:hint="eastAsia" w:ascii="宋体" w:hAnsi="宋体" w:eastAsia="宋体" w:cs="宋体"/>
          <w:szCs w:val="21"/>
          <w:highlight w:val="none"/>
        </w:rPr>
        <w:t>内</w:t>
      </w:r>
      <w:r>
        <w:rPr>
          <w:rFonts w:hint="eastAsia" w:ascii="宋体" w:hAnsi="宋体" w:eastAsia="宋体" w:cs="宋体"/>
          <w:szCs w:val="21"/>
          <w:highlight w:val="none"/>
          <w:lang w:val="en-US" w:eastAsia="zh-CN"/>
        </w:rPr>
        <w:t>将投标保证金原数退回</w:t>
      </w:r>
      <w:r>
        <w:rPr>
          <w:rFonts w:hint="eastAsia" w:ascii="宋体" w:hAnsi="宋体" w:eastAsia="宋体" w:cs="宋体"/>
          <w:szCs w:val="21"/>
          <w:highlight w:val="none"/>
          <w:lang w:eastAsia="zh-CN"/>
        </w:rPr>
        <w:t>。</w:t>
      </w:r>
    </w:p>
    <w:p w14:paraId="1C0E47B8">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lang w:val="en-US" w:eastAsia="zh-CN"/>
        </w:rPr>
        <w:t>11.</w:t>
      </w:r>
      <w:r>
        <w:rPr>
          <w:rFonts w:hint="eastAsia" w:ascii="宋体" w:hAnsi="宋体" w:eastAsia="宋体" w:cs="宋体"/>
          <w:b/>
          <w:color w:val="auto"/>
          <w:szCs w:val="21"/>
          <w:highlight w:val="none"/>
        </w:rPr>
        <w:t>中标人瑕疵滞后发现的处理原则</w:t>
      </w:r>
    </w:p>
    <w:p w14:paraId="5543149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无论基于何种原因，各项本应作为拒绝处理的情形即便未被及时发现而使该中标人通过了资格审核、评审或其他所有相关程序，包括已签订合同的情形，一旦中标人被拒绝或该中标人此前的评议结果被取消，相关的一切损失均由该中标人承担。</w:t>
      </w:r>
    </w:p>
    <w:p w14:paraId="5AD94E64">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1</w:t>
      </w:r>
      <w:r>
        <w:rPr>
          <w:rFonts w:hint="eastAsia" w:ascii="宋体" w:hAnsi="宋体" w:eastAsia="宋体" w:cs="宋体"/>
          <w:b/>
          <w:color w:val="auto"/>
          <w:szCs w:val="21"/>
          <w:highlight w:val="none"/>
          <w:lang w:val="en-US" w:eastAsia="zh-CN"/>
        </w:rPr>
        <w:t>2</w:t>
      </w:r>
      <w:r>
        <w:rPr>
          <w:rFonts w:hint="eastAsia" w:ascii="宋体" w:hAnsi="宋体" w:eastAsia="宋体" w:cs="宋体"/>
          <w:b/>
          <w:color w:val="auto"/>
          <w:szCs w:val="21"/>
          <w:highlight w:val="none"/>
        </w:rPr>
        <w:t>. 投标文件的有效期</w:t>
      </w:r>
    </w:p>
    <w:p w14:paraId="0FF4BA7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.1投标文件必须保持自开标日之后</w:t>
      </w:r>
      <w:r>
        <w:rPr>
          <w:rFonts w:hint="eastAsia" w:ascii="宋体" w:hAnsi="宋体" w:eastAsia="宋体" w:cs="宋体"/>
          <w:color w:val="auto"/>
          <w:szCs w:val="21"/>
          <w:highlight w:val="none"/>
          <w:lang w:val="en-US" w:eastAsia="zh-CN"/>
        </w:rPr>
        <w:t>90</w:t>
      </w:r>
      <w:r>
        <w:rPr>
          <w:rFonts w:hint="eastAsia" w:ascii="宋体" w:hAnsi="宋体" w:eastAsia="宋体" w:cs="宋体"/>
          <w:color w:val="auto"/>
          <w:szCs w:val="21"/>
          <w:highlight w:val="none"/>
        </w:rPr>
        <w:t>日内有效，投标文件有效期不足的将被视为非响应性投标而予以拒绝。</w:t>
      </w:r>
    </w:p>
    <w:p w14:paraId="1653349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.2投标有效期从提交投标文件的截止之日起算。投标文件中承诺的投标有效期应当不少于招标文件中载明的投标有效期。</w:t>
      </w:r>
    </w:p>
    <w:p w14:paraId="73286C51">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1</w:t>
      </w:r>
      <w:r>
        <w:rPr>
          <w:rFonts w:hint="eastAsia" w:ascii="宋体" w:hAnsi="宋体" w:eastAsia="宋体" w:cs="宋体"/>
          <w:b/>
          <w:color w:val="auto"/>
          <w:szCs w:val="21"/>
          <w:highlight w:val="none"/>
          <w:lang w:val="en-US" w:eastAsia="zh-CN"/>
        </w:rPr>
        <w:t>3</w:t>
      </w:r>
      <w:r>
        <w:rPr>
          <w:rFonts w:hint="eastAsia" w:ascii="宋体" w:hAnsi="宋体" w:eastAsia="宋体" w:cs="宋体"/>
          <w:b/>
          <w:color w:val="auto"/>
          <w:szCs w:val="21"/>
          <w:highlight w:val="none"/>
        </w:rPr>
        <w:t>. 投标文件的制作和签署</w:t>
      </w:r>
    </w:p>
    <w:p w14:paraId="3BDF770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.1 投标人应编制投标文件正本1份、副本</w:t>
      </w:r>
      <w:r>
        <w:rPr>
          <w:rFonts w:hint="eastAsia" w:ascii="宋体" w:hAnsi="宋体" w:eastAsia="宋体" w:cs="宋体"/>
          <w:color w:val="auto"/>
          <w:szCs w:val="21"/>
          <w:highlight w:val="none"/>
          <w:lang w:val="en-US" w:eastAsia="zh-CN"/>
        </w:rPr>
        <w:t>4</w:t>
      </w:r>
      <w:r>
        <w:rPr>
          <w:rFonts w:hint="eastAsia" w:ascii="宋体" w:hAnsi="宋体" w:eastAsia="宋体" w:cs="宋体"/>
          <w:color w:val="auto"/>
          <w:szCs w:val="21"/>
          <w:highlight w:val="none"/>
        </w:rPr>
        <w:t>份。每套投标文件封面须清楚地标明“正本” 或“副本”字样，副本可以是正本的复印件，如正本和副本不符，则以正本为准。</w:t>
      </w:r>
    </w:p>
    <w:p w14:paraId="49B55CA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2投标文件正本和所有副本均需左侧刷胶装订成册，编制目录，注明页码，打印或用不退色墨水书写。正本上要求逐页加盖投标人印章或由投标人代表签字；副本上凡要求签字（或盖章）处则必须由投标人或经其正式授权并对投标人有约束力的代表签字（或盖章）。否则，招标采购单位有权予以拒绝。</w:t>
      </w:r>
    </w:p>
    <w:p w14:paraId="057AC7B5">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olor w:val="auto"/>
          <w:szCs w:val="21"/>
          <w:highlight w:val="none"/>
          <w:lang w:val="en-US" w:eastAsia="zh-CN"/>
        </w:rPr>
      </w:pPr>
      <w:r>
        <w:rPr>
          <w:rFonts w:hint="eastAsia" w:ascii="宋体" w:hAnsi="宋体" w:eastAsia="宋体" w:cs="宋体"/>
          <w:b/>
          <w:bCs/>
          <w:color w:val="auto"/>
          <w:szCs w:val="21"/>
          <w:highlight w:val="none"/>
          <w:lang w:val="en-US" w:eastAsia="zh-CN"/>
        </w:rPr>
        <w:t>13.3投标方按照招标文件技术要求向中国重汽集团提供</w:t>
      </w:r>
      <w:r>
        <w:rPr>
          <w:rFonts w:hint="eastAsia" w:ascii="宋体" w:hAnsi="宋体" w:cs="宋体"/>
          <w:b/>
          <w:bCs/>
          <w:color w:val="auto"/>
          <w:szCs w:val="21"/>
          <w:highlight w:val="none"/>
          <w:lang w:val="en-US" w:eastAsia="zh-CN"/>
        </w:rPr>
        <w:t>一</w:t>
      </w:r>
      <w:r>
        <w:rPr>
          <w:rFonts w:hint="eastAsia" w:ascii="宋体" w:hAnsi="宋体" w:eastAsia="宋体" w:cs="宋体"/>
          <w:b/>
          <w:bCs/>
          <w:color w:val="auto"/>
          <w:szCs w:val="21"/>
          <w:highlight w:val="none"/>
          <w:lang w:val="en-US" w:eastAsia="zh-CN"/>
        </w:rPr>
        <w:t>套服装样衣，现场评审使用，如中标做为样衣进行封存。</w:t>
      </w:r>
    </w:p>
    <w:p w14:paraId="6C95DA90">
      <w:pPr>
        <w:pageBreakBefore w:val="0"/>
        <w:kinsoku/>
        <w:wordWrap/>
        <w:overflowPunct/>
        <w:topLinePunct w:val="0"/>
        <w:autoSpaceDE/>
        <w:autoSpaceDN/>
        <w:bidi w:val="0"/>
        <w:adjustRightInd/>
        <w:spacing w:line="360" w:lineRule="auto"/>
        <w:textAlignment w:val="auto"/>
        <w:outlineLvl w:val="1"/>
        <w:rPr>
          <w:rFonts w:hint="eastAsia" w:ascii="宋体" w:hAnsi="宋体" w:eastAsia="宋体" w:cs="宋体"/>
          <w:color w:val="auto"/>
          <w:szCs w:val="21"/>
          <w:highlight w:val="none"/>
        </w:rPr>
      </w:pPr>
      <w:r>
        <w:rPr>
          <w:rFonts w:hint="eastAsia" w:ascii="宋体" w:hAnsi="宋体" w:eastAsia="宋体" w:cs="宋体"/>
          <w:b/>
          <w:bCs/>
          <w:color w:val="auto"/>
          <w:szCs w:val="21"/>
          <w:highlight w:val="none"/>
        </w:rPr>
        <w:t>四、投标文件的递交</w:t>
      </w:r>
    </w:p>
    <w:p w14:paraId="5D98477D">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lang w:val="en-US" w:eastAsia="zh-CN"/>
        </w:rPr>
        <w:t>14</w:t>
      </w:r>
      <w:r>
        <w:rPr>
          <w:rFonts w:hint="eastAsia" w:ascii="宋体" w:hAnsi="宋体" w:eastAsia="宋体" w:cs="宋体"/>
          <w:b/>
          <w:color w:val="auto"/>
          <w:szCs w:val="21"/>
          <w:highlight w:val="none"/>
        </w:rPr>
        <w:t>. 投标文件的密封和标识</w:t>
      </w:r>
    </w:p>
    <w:p w14:paraId="7C98E253">
      <w:pPr>
        <w:keepNext w:val="0"/>
        <w:keepLines w:val="0"/>
        <w:pageBreakBefore w:val="0"/>
        <w:widowControl w:val="0"/>
        <w:kinsoku/>
        <w:wordWrap/>
        <w:overflowPunct/>
        <w:topLinePunct w:val="0"/>
        <w:autoSpaceDE/>
        <w:autoSpaceDN/>
        <w:bidi w:val="0"/>
        <w:adjustRightIn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14</w:t>
      </w:r>
      <w:r>
        <w:rPr>
          <w:rFonts w:hint="eastAsia" w:ascii="宋体" w:hAnsi="宋体" w:eastAsia="宋体" w:cs="宋体"/>
          <w:color w:val="auto"/>
          <w:szCs w:val="21"/>
          <w:highlight w:val="none"/>
        </w:rPr>
        <w:t>.1 投标人应将投标文件《正本》、《副本》</w:t>
      </w:r>
      <w:r>
        <w:rPr>
          <w:rFonts w:hint="eastAsia" w:ascii="宋体" w:hAnsi="宋体" w:eastAsia="宋体" w:cs="宋体"/>
          <w:color w:val="auto"/>
          <w:szCs w:val="21"/>
          <w:highlight w:val="none"/>
          <w:lang w:eastAsia="zh-CN"/>
        </w:rPr>
        <w:t>一起</w:t>
      </w:r>
      <w:r>
        <w:rPr>
          <w:rFonts w:hint="eastAsia" w:ascii="宋体" w:hAnsi="宋体" w:eastAsia="宋体" w:cs="宋体"/>
          <w:color w:val="auto"/>
          <w:szCs w:val="21"/>
          <w:highlight w:val="none"/>
        </w:rPr>
        <w:t>密封，封袋上应标明标书编号、</w:t>
      </w:r>
      <w:r>
        <w:rPr>
          <w:rFonts w:hint="eastAsia" w:ascii="宋体" w:hAnsi="宋体" w:eastAsia="宋体" w:cs="宋体"/>
          <w:color w:val="auto"/>
          <w:szCs w:val="21"/>
          <w:highlight w:val="none"/>
          <w:lang w:eastAsia="zh-CN"/>
        </w:rPr>
        <w:t>投标文件</w:t>
      </w:r>
      <w:r>
        <w:rPr>
          <w:rFonts w:hint="eastAsia" w:ascii="宋体" w:hAnsi="宋体" w:eastAsia="宋体" w:cs="宋体"/>
          <w:color w:val="auto"/>
          <w:szCs w:val="21"/>
          <w:highlight w:val="none"/>
        </w:rPr>
        <w:t>字样。</w:t>
      </w:r>
    </w:p>
    <w:p w14:paraId="4BC365E3">
      <w:pPr>
        <w:keepNext w:val="0"/>
        <w:keepLines w:val="0"/>
        <w:pageBreakBefore w:val="0"/>
        <w:widowControl w:val="0"/>
        <w:kinsoku/>
        <w:wordWrap/>
        <w:overflowPunct/>
        <w:topLinePunct w:val="0"/>
        <w:autoSpaceDE/>
        <w:autoSpaceDN/>
        <w:bidi w:val="0"/>
        <w:adjustRightIn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14</w:t>
      </w:r>
      <w:r>
        <w:rPr>
          <w:rFonts w:hint="eastAsia" w:ascii="宋体" w:hAnsi="宋体" w:eastAsia="宋体" w:cs="宋体"/>
          <w:color w:val="auto"/>
          <w:szCs w:val="21"/>
          <w:highlight w:val="none"/>
        </w:rPr>
        <w:t>.2 上述封袋上都应注明投标人、投标文件编号、投标项目名称。</w:t>
      </w:r>
    </w:p>
    <w:p w14:paraId="6232C01E">
      <w:pPr>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14</w:t>
      </w:r>
      <w:r>
        <w:rPr>
          <w:rFonts w:hint="eastAsia" w:ascii="宋体" w:hAnsi="宋体" w:eastAsia="宋体" w:cs="宋体"/>
          <w:color w:val="auto"/>
          <w:szCs w:val="21"/>
          <w:highlight w:val="none"/>
        </w:rPr>
        <w:t>.3 上述封装的投标文件如没有分装，无标识，招标采购单位有权将此作为无效投标而予以拒绝，如上述投标文件无密封或残破导致所有后果均由投标人承担。</w:t>
      </w:r>
    </w:p>
    <w:p w14:paraId="7D9B613F">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lang w:val="en-US" w:eastAsia="zh-CN"/>
        </w:rPr>
        <w:t>15</w:t>
      </w:r>
      <w:r>
        <w:rPr>
          <w:rFonts w:hint="eastAsia" w:ascii="宋体" w:hAnsi="宋体" w:eastAsia="宋体" w:cs="宋体"/>
          <w:b/>
          <w:color w:val="auto"/>
          <w:szCs w:val="21"/>
          <w:highlight w:val="none"/>
        </w:rPr>
        <w:t>. 签到和投标文件的递交</w:t>
      </w:r>
    </w:p>
    <w:p w14:paraId="2336B1B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kern w:val="0"/>
          <w:szCs w:val="21"/>
          <w:highlight w:val="none"/>
        </w:rPr>
      </w:pPr>
      <w:r>
        <w:rPr>
          <w:rFonts w:hint="eastAsia" w:ascii="宋体" w:hAnsi="宋体" w:eastAsia="宋体" w:cs="宋体"/>
          <w:color w:val="auto"/>
          <w:szCs w:val="21"/>
          <w:highlight w:val="none"/>
          <w:lang w:val="en-US" w:eastAsia="zh-CN"/>
        </w:rPr>
        <w:t>15</w:t>
      </w:r>
      <w:r>
        <w:rPr>
          <w:rFonts w:hint="eastAsia" w:ascii="宋体" w:hAnsi="宋体" w:eastAsia="宋体" w:cs="宋体"/>
          <w:color w:val="auto"/>
          <w:szCs w:val="21"/>
          <w:highlight w:val="none"/>
        </w:rPr>
        <w:t>.1 投标</w:t>
      </w:r>
      <w:r>
        <w:rPr>
          <w:rFonts w:hint="eastAsia" w:ascii="宋体" w:hAnsi="宋体" w:eastAsia="宋体" w:cs="宋体"/>
          <w:color w:val="auto"/>
          <w:szCs w:val="21"/>
          <w:highlight w:val="none"/>
          <w:lang w:val="en-US" w:eastAsia="zh-CN"/>
        </w:rPr>
        <w:t>方</w:t>
      </w:r>
      <w:r>
        <w:rPr>
          <w:rFonts w:hint="eastAsia" w:ascii="宋体" w:hAnsi="宋体" w:eastAsia="宋体" w:cs="宋体"/>
          <w:color w:val="auto"/>
          <w:szCs w:val="21"/>
          <w:highlight w:val="none"/>
        </w:rPr>
        <w:t>应派代表在招标文件规定的时间和地点签到，表明其准时参加投标。</w:t>
      </w:r>
    </w:p>
    <w:p w14:paraId="36C0163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15</w:t>
      </w:r>
      <w:r>
        <w:rPr>
          <w:rFonts w:hint="eastAsia" w:ascii="宋体" w:hAnsi="宋体" w:eastAsia="宋体" w:cs="宋体"/>
          <w:color w:val="auto"/>
          <w:szCs w:val="21"/>
          <w:highlight w:val="none"/>
        </w:rPr>
        <w:t>.2 招标</w:t>
      </w:r>
      <w:r>
        <w:rPr>
          <w:rFonts w:hint="eastAsia" w:ascii="宋体" w:hAnsi="宋体" w:eastAsia="宋体" w:cs="宋体"/>
          <w:color w:val="auto"/>
          <w:szCs w:val="21"/>
          <w:highlight w:val="none"/>
          <w:lang w:val="en-US" w:eastAsia="zh-CN"/>
        </w:rPr>
        <w:t>方</w:t>
      </w:r>
      <w:r>
        <w:rPr>
          <w:rFonts w:hint="eastAsia" w:ascii="宋体" w:hAnsi="宋体" w:eastAsia="宋体" w:cs="宋体"/>
          <w:color w:val="auto"/>
          <w:szCs w:val="21"/>
          <w:highlight w:val="none"/>
        </w:rPr>
        <w:t>可以酌情延长投标截止期。在此情况下，招标采购单位和投标人受投标截止期制约的所有权利和义务均应延长至新的截止日期。</w:t>
      </w:r>
    </w:p>
    <w:p w14:paraId="7E4256A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15</w:t>
      </w:r>
      <w:r>
        <w:rPr>
          <w:rFonts w:hint="eastAsia" w:ascii="宋体" w:hAnsi="宋体" w:eastAsia="宋体" w:cs="宋体"/>
          <w:color w:val="auto"/>
          <w:szCs w:val="21"/>
          <w:highlight w:val="none"/>
        </w:rPr>
        <w:t>.3投标</w:t>
      </w:r>
      <w:r>
        <w:rPr>
          <w:rFonts w:hint="eastAsia" w:ascii="宋体" w:hAnsi="宋体" w:eastAsia="宋体" w:cs="宋体"/>
          <w:color w:val="auto"/>
          <w:szCs w:val="21"/>
          <w:highlight w:val="none"/>
          <w:lang w:val="en-US" w:eastAsia="zh-CN"/>
        </w:rPr>
        <w:t>方</w:t>
      </w:r>
      <w:r>
        <w:rPr>
          <w:rFonts w:hint="eastAsia" w:ascii="宋体" w:hAnsi="宋体" w:eastAsia="宋体" w:cs="宋体"/>
          <w:color w:val="auto"/>
          <w:szCs w:val="21"/>
          <w:highlight w:val="none"/>
        </w:rPr>
        <w:t>应当在招标文件要求提交投标文件的截止时间前，将投标文件密封送达投标地点。</w:t>
      </w:r>
      <w:r>
        <w:rPr>
          <w:rFonts w:hint="eastAsia" w:ascii="宋体" w:hAnsi="宋体" w:eastAsia="宋体" w:cs="宋体"/>
          <w:color w:val="auto"/>
          <w:szCs w:val="21"/>
          <w:highlight w:val="none"/>
          <w:lang w:val="en-US" w:eastAsia="zh-CN"/>
        </w:rPr>
        <w:t>招标方</w:t>
      </w:r>
      <w:r>
        <w:rPr>
          <w:rFonts w:hint="eastAsia" w:ascii="宋体" w:hAnsi="宋体" w:eastAsia="宋体" w:cs="宋体"/>
          <w:color w:val="auto"/>
          <w:szCs w:val="21"/>
          <w:highlight w:val="none"/>
        </w:rPr>
        <w:t>收到投标文件后，应当如实记载投标文件的送达时间和密封情况，签收保存。任何单位和个人不得在开标前开启投标文件。</w:t>
      </w:r>
    </w:p>
    <w:p w14:paraId="4F69D146">
      <w:pPr>
        <w:pStyle w:val="5"/>
        <w:pageBreakBefore w:val="0"/>
        <w:numPr>
          <w:ilvl w:val="0"/>
          <w:numId w:val="3"/>
        </w:numPr>
        <w:kinsoku/>
        <w:wordWrap/>
        <w:overflowPunct/>
        <w:topLinePunct w:val="0"/>
        <w:autoSpaceDE/>
        <w:autoSpaceDN/>
        <w:bidi w:val="0"/>
        <w:adjustRightInd/>
        <w:spacing w:before="0" w:after="0" w:line="360" w:lineRule="auto"/>
        <w:jc w:val="left"/>
        <w:textAlignment w:val="auto"/>
        <w:rPr>
          <w:rFonts w:hint="eastAsia" w:ascii="宋体" w:hAnsi="宋体" w:eastAsia="宋体" w:cs="宋体"/>
          <w:color w:val="auto"/>
          <w:sz w:val="21"/>
          <w:szCs w:val="21"/>
          <w:highlight w:val="none"/>
          <w:lang w:val="en-US" w:eastAsia="zh-CN"/>
        </w:rPr>
      </w:pPr>
      <w:bookmarkStart w:id="6" w:name="_Toc15039"/>
      <w:r>
        <w:rPr>
          <w:rFonts w:hint="eastAsia" w:ascii="宋体" w:hAnsi="宋体" w:eastAsia="宋体" w:cs="宋体"/>
          <w:color w:val="auto"/>
          <w:sz w:val="21"/>
          <w:szCs w:val="21"/>
          <w:highlight w:val="none"/>
          <w:lang w:val="en-US" w:eastAsia="zh-CN"/>
        </w:rPr>
        <w:t>应标</w:t>
      </w:r>
    </w:p>
    <w:p w14:paraId="5211E8EA">
      <w:pPr>
        <w:pStyle w:val="7"/>
        <w:spacing w:line="360" w:lineRule="auto"/>
        <w:ind w:firstLine="420" w:firstLineChars="200"/>
        <w:rPr>
          <w:rFonts w:hint="eastAsia" w:hAnsi="宋体"/>
        </w:rPr>
      </w:pPr>
      <w:r>
        <w:rPr>
          <w:rFonts w:hint="eastAsia" w:hAnsi="宋体"/>
          <w:lang w:val="en-US" w:eastAsia="zh-CN"/>
        </w:rPr>
        <w:t>16.1</w:t>
      </w:r>
      <w:r>
        <w:rPr>
          <w:rFonts w:hint="eastAsia" w:hAnsi="宋体"/>
        </w:rPr>
        <w:t>应标资格审查：在“中国重汽e采通”应标时，按照第二部分投标人须知文件中资格证明材料准备相关资料，上传完毕后，等待审核；</w:t>
      </w:r>
    </w:p>
    <w:p w14:paraId="04E57181">
      <w:pPr>
        <w:pStyle w:val="7"/>
        <w:spacing w:line="360" w:lineRule="auto"/>
        <w:ind w:firstLine="420" w:firstLineChars="200"/>
        <w:rPr>
          <w:rFonts w:hint="eastAsia" w:hAnsi="宋体"/>
        </w:rPr>
      </w:pPr>
      <w:r>
        <w:rPr>
          <w:rFonts w:hint="eastAsia" w:hAnsi="宋体"/>
          <w:lang w:val="en-US" w:eastAsia="zh-CN"/>
        </w:rPr>
        <w:t>16.2</w:t>
      </w:r>
      <w:r>
        <w:rPr>
          <w:rFonts w:hint="eastAsia" w:hAnsi="宋体"/>
        </w:rPr>
        <w:t>通过应标资格审查的单位进入投标环节，按照“SRM系统供应商用户手册”，在重汽e采通平台投递电子标书（包含资质标、商务标），没有通过应标资质审查的单位不能进入投标环节；</w:t>
      </w:r>
    </w:p>
    <w:p w14:paraId="79A58993">
      <w:pPr>
        <w:pStyle w:val="5"/>
        <w:pageBreakBefore w:val="0"/>
        <w:kinsoku/>
        <w:wordWrap/>
        <w:overflowPunct/>
        <w:topLinePunct w:val="0"/>
        <w:autoSpaceDE/>
        <w:autoSpaceDN/>
        <w:bidi w:val="0"/>
        <w:adjustRightInd/>
        <w:spacing w:before="0" w:after="0" w:line="360" w:lineRule="auto"/>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五、</w:t>
      </w:r>
      <w:r>
        <w:rPr>
          <w:rFonts w:hint="eastAsia" w:ascii="宋体" w:hAnsi="宋体" w:eastAsia="宋体" w:cs="宋体"/>
          <w:color w:val="auto"/>
          <w:sz w:val="21"/>
          <w:szCs w:val="21"/>
          <w:highlight w:val="none"/>
        </w:rPr>
        <w:t>开 标</w:t>
      </w:r>
      <w:bookmarkEnd w:id="6"/>
    </w:p>
    <w:p w14:paraId="4BDB43C5">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lang w:val="en-US" w:eastAsia="zh-CN"/>
        </w:rPr>
        <w:t>17.</w:t>
      </w:r>
      <w:r>
        <w:rPr>
          <w:rFonts w:hint="eastAsia" w:ascii="宋体" w:hAnsi="宋体" w:eastAsia="宋体" w:cs="宋体"/>
          <w:b/>
          <w:color w:val="auto"/>
          <w:szCs w:val="21"/>
          <w:highlight w:val="none"/>
        </w:rPr>
        <w:t>开标</w:t>
      </w:r>
    </w:p>
    <w:p w14:paraId="74D77C8F">
      <w:pPr>
        <w:pStyle w:val="7"/>
        <w:spacing w:line="360" w:lineRule="auto"/>
        <w:ind w:firstLine="420" w:firstLineChars="200"/>
        <w:rPr>
          <w:rFonts w:hint="eastAsia" w:hAnsi="宋体"/>
        </w:rPr>
      </w:pPr>
      <w:r>
        <w:rPr>
          <w:rFonts w:hint="eastAsia" w:hAnsi="宋体"/>
          <w:lang w:val="en-US" w:eastAsia="zh-CN"/>
        </w:rPr>
        <w:t>17.1</w:t>
      </w:r>
      <w:r>
        <w:rPr>
          <w:rFonts w:hint="eastAsia" w:hAnsi="宋体"/>
        </w:rPr>
        <w:t>由招标人为该项目依法组织的、由</w:t>
      </w:r>
      <w:r>
        <w:rPr>
          <w:rFonts w:hint="eastAsia" w:hAnsi="宋体"/>
          <w:lang w:val="en-US" w:eastAsia="zh-CN"/>
        </w:rPr>
        <w:t>三</w:t>
      </w:r>
      <w:r>
        <w:rPr>
          <w:rFonts w:hint="eastAsia" w:hAnsi="宋体"/>
        </w:rPr>
        <w:t>人及以上单数成员组成的评标工作小组负责，</w:t>
      </w:r>
      <w:r>
        <w:rPr>
          <w:rFonts w:hint="eastAsia" w:hAnsi="宋体"/>
          <w:lang w:val="en-US" w:eastAsia="zh-CN"/>
        </w:rPr>
        <w:t>采用</w:t>
      </w:r>
      <w:r>
        <w:rPr>
          <w:rFonts w:hint="eastAsia" w:hAnsi="宋体" w:eastAsia="宋体" w:cs="宋体"/>
          <w:b/>
          <w:bCs/>
          <w:color w:val="auto"/>
          <w:szCs w:val="21"/>
          <w:highlight w:val="none"/>
          <w:u w:val="single"/>
          <w:lang w:val="en-US" w:eastAsia="zh-CN"/>
        </w:rPr>
        <w:t>合理最低价</w:t>
      </w:r>
      <w:r>
        <w:rPr>
          <w:rFonts w:hint="eastAsia" w:hAnsi="宋体"/>
          <w:lang w:val="en-US" w:eastAsia="zh-CN"/>
        </w:rPr>
        <w:t>方式进行</w:t>
      </w:r>
      <w:r>
        <w:rPr>
          <w:rFonts w:hint="eastAsia" w:hAnsi="宋体"/>
        </w:rPr>
        <w:t xml:space="preserve">评审。 </w:t>
      </w:r>
    </w:p>
    <w:p w14:paraId="54C8DBBF">
      <w:pPr>
        <w:pStyle w:val="7"/>
        <w:spacing w:line="360" w:lineRule="auto"/>
        <w:ind w:firstLine="420" w:firstLineChars="200"/>
        <w:rPr>
          <w:rFonts w:hint="eastAsia" w:hAnsi="宋体"/>
          <w:highlight w:val="none"/>
          <w:lang w:val="en-US" w:eastAsia="zh-CN"/>
        </w:rPr>
      </w:pPr>
      <w:r>
        <w:rPr>
          <w:rFonts w:hint="eastAsia" w:hAnsi="宋体"/>
          <w:highlight w:val="none"/>
          <w:lang w:val="en-US" w:eastAsia="zh-CN"/>
        </w:rPr>
        <w:t>17.2开标：经资质审查通过后，先进行开唱标工作，并统一报价要求：按照项目明细清单及技术配置要求细化总报价以及分解报价。</w:t>
      </w:r>
    </w:p>
    <w:p w14:paraId="36FEA98D">
      <w:pPr>
        <w:pStyle w:val="7"/>
        <w:spacing w:line="360" w:lineRule="auto"/>
        <w:ind w:firstLine="420" w:firstLineChars="200"/>
        <w:rPr>
          <w:rFonts w:hint="default" w:ascii="宋体" w:hAnsi="宋体" w:eastAsia="宋体" w:cs="Times New Roman"/>
          <w:highlight w:val="none"/>
          <w:lang w:val="en-US" w:eastAsia="zh-CN"/>
        </w:rPr>
      </w:pPr>
      <w:r>
        <w:rPr>
          <w:rFonts w:hint="eastAsia" w:ascii="宋体" w:hAnsi="宋体" w:eastAsia="宋体" w:cs="Times New Roman"/>
          <w:highlight w:val="none"/>
          <w:lang w:val="en-US" w:eastAsia="zh-CN"/>
        </w:rPr>
        <w:t>17.3商务标：专家组对有效投标人在其开标报价的基础上开展</w:t>
      </w:r>
      <w:r>
        <w:rPr>
          <w:rFonts w:hint="eastAsia" w:ascii="宋体" w:hAnsi="宋体" w:eastAsia="宋体" w:cs="Times New Roman"/>
          <w:b/>
          <w:bCs/>
          <w:highlight w:val="none"/>
          <w:lang w:val="en-US" w:eastAsia="zh-CN"/>
        </w:rPr>
        <w:t>至少</w:t>
      </w:r>
      <w:r>
        <w:rPr>
          <w:rFonts w:hint="eastAsia" w:hAnsi="宋体" w:eastAsia="宋体" w:cs="Times New Roman"/>
          <w:b/>
          <w:bCs/>
          <w:highlight w:val="none"/>
          <w:lang w:val="en-US" w:eastAsia="zh-CN"/>
        </w:rPr>
        <w:t>2</w:t>
      </w:r>
      <w:r>
        <w:rPr>
          <w:rFonts w:hint="eastAsia" w:ascii="宋体" w:hAnsi="宋体" w:eastAsia="宋体" w:cs="Times New Roman"/>
          <w:b/>
          <w:bCs/>
          <w:highlight w:val="none"/>
          <w:lang w:val="en-US" w:eastAsia="zh-CN"/>
        </w:rPr>
        <w:t>轮商务谈判</w:t>
      </w:r>
      <w:r>
        <w:rPr>
          <w:rFonts w:hint="eastAsia" w:ascii="宋体" w:hAnsi="宋体" w:eastAsia="宋体" w:cs="Times New Roman"/>
          <w:highlight w:val="none"/>
          <w:lang w:val="en-US" w:eastAsia="zh-CN"/>
        </w:rPr>
        <w:t>。</w:t>
      </w:r>
    </w:p>
    <w:p w14:paraId="1B1D8F00">
      <w:pPr>
        <w:pStyle w:val="7"/>
        <w:spacing w:line="360" w:lineRule="auto"/>
        <w:ind w:firstLine="422" w:firstLineChars="200"/>
        <w:rPr>
          <w:rFonts w:hint="eastAsia" w:hAnsi="宋体"/>
          <w:b/>
          <w:bCs/>
        </w:rPr>
      </w:pPr>
      <w:r>
        <w:rPr>
          <w:rFonts w:hint="eastAsia" w:hAnsi="宋体"/>
          <w:b/>
          <w:bCs/>
          <w:lang w:val="en-US" w:eastAsia="zh-CN"/>
        </w:rPr>
        <w:t xml:space="preserve"> </w:t>
      </w:r>
      <w:r>
        <w:rPr>
          <w:rFonts w:hint="eastAsia" w:hAnsi="宋体"/>
          <w:b/>
          <w:bCs/>
        </w:rPr>
        <w:t>注意：</w:t>
      </w:r>
      <w:r>
        <w:rPr>
          <w:rFonts w:hint="eastAsia" w:hAnsi="宋体"/>
          <w:b/>
          <w:bCs/>
          <w:lang w:val="en-US" w:eastAsia="zh-CN"/>
        </w:rPr>
        <w:t>商务标部分</w:t>
      </w:r>
      <w:r>
        <w:rPr>
          <w:rFonts w:hint="eastAsia" w:hAnsi="宋体"/>
          <w:b/>
          <w:bCs/>
        </w:rPr>
        <w:t>投标人均需自带笔记本电脑在重汽e采通平台自主进行投标和提交澄清函；投标和提交澄清函均有时间限制，超时未提交的按无效处理。</w:t>
      </w:r>
    </w:p>
    <w:p w14:paraId="53B689FC">
      <w:pPr>
        <w:pStyle w:val="12"/>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20" w:firstLineChars="200"/>
        <w:jc w:val="both"/>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lang w:val="en-US" w:eastAsia="zh-CN"/>
        </w:rPr>
        <w:t>17</w:t>
      </w:r>
      <w:r>
        <w:rPr>
          <w:rFonts w:hint="eastAsia" w:ascii="宋体" w:hAnsi="宋体" w:eastAsia="宋体" w:cs="宋体"/>
          <w:color w:val="auto"/>
          <w:kern w:val="2"/>
          <w:sz w:val="21"/>
          <w:szCs w:val="21"/>
          <w:highlight w:val="none"/>
        </w:rPr>
        <w:t>.</w:t>
      </w:r>
      <w:r>
        <w:rPr>
          <w:rFonts w:hint="eastAsia" w:ascii="宋体" w:hAnsi="宋体" w:eastAsia="宋体" w:cs="宋体"/>
          <w:color w:val="auto"/>
          <w:kern w:val="2"/>
          <w:sz w:val="21"/>
          <w:szCs w:val="21"/>
          <w:highlight w:val="none"/>
          <w:lang w:val="en-US" w:eastAsia="zh-CN"/>
        </w:rPr>
        <w:t>4</w:t>
      </w:r>
      <w:r>
        <w:rPr>
          <w:rFonts w:hint="eastAsia" w:ascii="宋体" w:hAnsi="宋体" w:eastAsia="宋体" w:cs="宋体"/>
          <w:color w:val="auto"/>
          <w:kern w:val="2"/>
          <w:sz w:val="21"/>
          <w:szCs w:val="21"/>
          <w:highlight w:val="none"/>
        </w:rPr>
        <w:t>开标应当在招标文件确定的提交投标文件截止时间的同一时间进行。开标地点应当为招标文件中预先确定的地点。</w:t>
      </w:r>
    </w:p>
    <w:p w14:paraId="389D2053">
      <w:pPr>
        <w:pStyle w:val="12"/>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20" w:firstLineChars="200"/>
        <w:jc w:val="both"/>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lang w:val="en-US" w:eastAsia="zh-CN"/>
        </w:rPr>
        <w:t>17</w:t>
      </w:r>
      <w:r>
        <w:rPr>
          <w:rFonts w:hint="eastAsia" w:ascii="宋体" w:hAnsi="宋体" w:eastAsia="宋体" w:cs="宋体"/>
          <w:color w:val="auto"/>
          <w:kern w:val="2"/>
          <w:sz w:val="21"/>
          <w:szCs w:val="21"/>
          <w:highlight w:val="none"/>
        </w:rPr>
        <w:t>.</w:t>
      </w:r>
      <w:r>
        <w:rPr>
          <w:rFonts w:hint="eastAsia" w:ascii="宋体" w:hAnsi="宋体" w:eastAsia="宋体" w:cs="宋体"/>
          <w:color w:val="auto"/>
          <w:kern w:val="2"/>
          <w:sz w:val="21"/>
          <w:szCs w:val="21"/>
          <w:highlight w:val="none"/>
          <w:lang w:val="en-US" w:eastAsia="zh-CN"/>
        </w:rPr>
        <w:t>5</w:t>
      </w:r>
      <w:r>
        <w:rPr>
          <w:rFonts w:hint="eastAsia" w:ascii="宋体" w:hAnsi="宋体" w:eastAsia="宋体" w:cs="宋体"/>
          <w:color w:val="auto"/>
          <w:kern w:val="2"/>
          <w:sz w:val="21"/>
          <w:szCs w:val="21"/>
          <w:highlight w:val="none"/>
        </w:rPr>
        <w:t>开标由</w:t>
      </w:r>
      <w:r>
        <w:rPr>
          <w:rFonts w:hint="eastAsia" w:ascii="宋体" w:hAnsi="宋体" w:eastAsia="宋体" w:cs="宋体"/>
          <w:color w:val="auto"/>
          <w:kern w:val="2"/>
          <w:sz w:val="21"/>
          <w:szCs w:val="21"/>
          <w:highlight w:val="none"/>
          <w:lang w:val="en-US" w:eastAsia="zh-CN"/>
        </w:rPr>
        <w:t>招标方</w:t>
      </w:r>
      <w:r>
        <w:rPr>
          <w:rFonts w:hint="eastAsia" w:ascii="宋体" w:hAnsi="宋体" w:eastAsia="宋体" w:cs="宋体"/>
          <w:color w:val="auto"/>
          <w:kern w:val="2"/>
          <w:sz w:val="21"/>
          <w:szCs w:val="21"/>
          <w:highlight w:val="none"/>
        </w:rPr>
        <w:t>主持，投标</w:t>
      </w:r>
      <w:r>
        <w:rPr>
          <w:rFonts w:hint="eastAsia" w:ascii="宋体" w:hAnsi="宋体" w:eastAsia="宋体" w:cs="宋体"/>
          <w:color w:val="auto"/>
          <w:kern w:val="2"/>
          <w:sz w:val="21"/>
          <w:szCs w:val="21"/>
          <w:highlight w:val="none"/>
          <w:lang w:val="en-US" w:eastAsia="zh-CN"/>
        </w:rPr>
        <w:t>方</w:t>
      </w:r>
      <w:r>
        <w:rPr>
          <w:rFonts w:hint="eastAsia" w:ascii="宋体" w:hAnsi="宋体" w:eastAsia="宋体" w:cs="宋体"/>
          <w:color w:val="auto"/>
          <w:kern w:val="2"/>
          <w:sz w:val="21"/>
          <w:szCs w:val="21"/>
          <w:highlight w:val="none"/>
        </w:rPr>
        <w:t>参加。</w:t>
      </w:r>
    </w:p>
    <w:p w14:paraId="49619178">
      <w:pPr>
        <w:pStyle w:val="12"/>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20" w:firstLineChars="200"/>
        <w:jc w:val="both"/>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lang w:val="en-US" w:eastAsia="zh-CN"/>
        </w:rPr>
        <w:t>17</w:t>
      </w:r>
      <w:r>
        <w:rPr>
          <w:rFonts w:hint="eastAsia" w:ascii="宋体" w:hAnsi="宋体" w:eastAsia="宋体" w:cs="宋体"/>
          <w:color w:val="auto"/>
          <w:kern w:val="2"/>
          <w:sz w:val="21"/>
          <w:szCs w:val="21"/>
          <w:highlight w:val="none"/>
        </w:rPr>
        <w:t>.</w:t>
      </w:r>
      <w:r>
        <w:rPr>
          <w:rFonts w:hint="eastAsia" w:ascii="宋体" w:hAnsi="宋体" w:eastAsia="宋体" w:cs="宋体"/>
          <w:color w:val="auto"/>
          <w:kern w:val="2"/>
          <w:sz w:val="21"/>
          <w:szCs w:val="21"/>
          <w:highlight w:val="none"/>
          <w:lang w:val="en-US" w:eastAsia="zh-CN"/>
        </w:rPr>
        <w:t>6</w:t>
      </w:r>
      <w:r>
        <w:rPr>
          <w:rFonts w:hint="eastAsia" w:ascii="宋体" w:hAnsi="宋体" w:eastAsia="宋体" w:cs="宋体"/>
          <w:color w:val="auto"/>
          <w:kern w:val="2"/>
          <w:sz w:val="21"/>
          <w:szCs w:val="21"/>
          <w:highlight w:val="none"/>
        </w:rPr>
        <w:t>开标时，应当由投标人或者其推选的代表检查投标文件的密封情况；经确认无误后，由</w:t>
      </w:r>
      <w:r>
        <w:rPr>
          <w:rFonts w:hint="eastAsia" w:ascii="宋体" w:hAnsi="宋体" w:eastAsia="宋体" w:cs="宋体"/>
          <w:color w:val="auto"/>
          <w:kern w:val="2"/>
          <w:sz w:val="21"/>
          <w:szCs w:val="21"/>
          <w:highlight w:val="none"/>
          <w:lang w:val="en-US" w:eastAsia="zh-CN"/>
        </w:rPr>
        <w:t>招标方</w:t>
      </w:r>
      <w:r>
        <w:rPr>
          <w:rFonts w:hint="eastAsia" w:ascii="宋体" w:hAnsi="宋体" w:eastAsia="宋体" w:cs="宋体"/>
          <w:color w:val="auto"/>
          <w:kern w:val="2"/>
          <w:sz w:val="21"/>
          <w:szCs w:val="21"/>
          <w:highlight w:val="none"/>
        </w:rPr>
        <w:t>工作人员当众拆封，宣布投标人名称、投标价格和招标文件规定的需要宣布的其他内容。</w:t>
      </w:r>
    </w:p>
    <w:p w14:paraId="6B32CE8F">
      <w:pPr>
        <w:pStyle w:val="12"/>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20" w:firstLineChars="200"/>
        <w:jc w:val="both"/>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投标人不足3家的，不得开标。</w:t>
      </w:r>
    </w:p>
    <w:p w14:paraId="3C5373DC">
      <w:pPr>
        <w:pStyle w:val="12"/>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20" w:firstLineChars="200"/>
        <w:jc w:val="both"/>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lang w:val="en-US" w:eastAsia="zh-CN"/>
        </w:rPr>
        <w:t>17</w:t>
      </w:r>
      <w:r>
        <w:rPr>
          <w:rFonts w:hint="eastAsia" w:ascii="宋体" w:hAnsi="宋体" w:eastAsia="宋体" w:cs="宋体"/>
          <w:color w:val="auto"/>
          <w:kern w:val="2"/>
          <w:sz w:val="21"/>
          <w:szCs w:val="21"/>
          <w:highlight w:val="none"/>
        </w:rPr>
        <w:t>.</w:t>
      </w:r>
      <w:r>
        <w:rPr>
          <w:rFonts w:hint="eastAsia" w:ascii="宋体" w:hAnsi="宋体" w:eastAsia="宋体" w:cs="宋体"/>
          <w:color w:val="auto"/>
          <w:kern w:val="2"/>
          <w:sz w:val="21"/>
          <w:szCs w:val="21"/>
          <w:highlight w:val="none"/>
          <w:lang w:val="en-US" w:eastAsia="zh-CN"/>
        </w:rPr>
        <w:t>7</w:t>
      </w:r>
      <w:r>
        <w:rPr>
          <w:rFonts w:hint="eastAsia" w:ascii="宋体" w:hAnsi="宋体" w:eastAsia="宋体" w:cs="宋体"/>
          <w:color w:val="auto"/>
          <w:kern w:val="2"/>
          <w:sz w:val="21"/>
          <w:szCs w:val="21"/>
          <w:highlight w:val="none"/>
        </w:rPr>
        <w:t>开标过程应当由</w:t>
      </w:r>
      <w:r>
        <w:rPr>
          <w:rFonts w:hint="eastAsia" w:ascii="宋体" w:hAnsi="宋体" w:eastAsia="宋体" w:cs="宋体"/>
          <w:color w:val="auto"/>
          <w:kern w:val="2"/>
          <w:sz w:val="21"/>
          <w:szCs w:val="21"/>
          <w:highlight w:val="none"/>
          <w:lang w:val="en-US" w:eastAsia="zh-CN"/>
        </w:rPr>
        <w:t>招标方</w:t>
      </w:r>
      <w:r>
        <w:rPr>
          <w:rFonts w:hint="eastAsia" w:ascii="宋体" w:hAnsi="宋体" w:eastAsia="宋体" w:cs="宋体"/>
          <w:color w:val="auto"/>
          <w:kern w:val="2"/>
          <w:sz w:val="21"/>
          <w:szCs w:val="21"/>
          <w:highlight w:val="none"/>
        </w:rPr>
        <w:t>负责记录，由参加开标的各投标人代表和相关工作人员签字确认后随</w:t>
      </w:r>
      <w:r>
        <w:rPr>
          <w:rFonts w:hint="eastAsia" w:ascii="宋体" w:hAnsi="宋体" w:eastAsia="宋体" w:cs="宋体"/>
          <w:color w:val="auto"/>
          <w:kern w:val="2"/>
          <w:sz w:val="21"/>
          <w:szCs w:val="21"/>
          <w:highlight w:val="none"/>
          <w:lang w:val="en-US" w:eastAsia="zh-CN"/>
        </w:rPr>
        <w:t>投标</w:t>
      </w:r>
      <w:r>
        <w:rPr>
          <w:rFonts w:hint="eastAsia" w:ascii="宋体" w:hAnsi="宋体" w:eastAsia="宋体" w:cs="宋体"/>
          <w:color w:val="auto"/>
          <w:kern w:val="2"/>
          <w:sz w:val="21"/>
          <w:szCs w:val="21"/>
          <w:highlight w:val="none"/>
        </w:rPr>
        <w:t>文件一并存档。</w:t>
      </w:r>
    </w:p>
    <w:p w14:paraId="34FDC612">
      <w:pPr>
        <w:pStyle w:val="12"/>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20" w:firstLineChars="200"/>
        <w:jc w:val="both"/>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kern w:val="2"/>
          <w:sz w:val="21"/>
          <w:szCs w:val="21"/>
          <w:highlight w:val="none"/>
        </w:rPr>
        <w:t>投标人代表对开标过程和开标记录有疑义，以及认为</w:t>
      </w:r>
      <w:r>
        <w:rPr>
          <w:rFonts w:hint="eastAsia" w:ascii="宋体" w:hAnsi="宋体" w:eastAsia="宋体" w:cs="宋体"/>
          <w:color w:val="auto"/>
          <w:kern w:val="2"/>
          <w:sz w:val="21"/>
          <w:szCs w:val="21"/>
          <w:highlight w:val="none"/>
          <w:lang w:val="en-US" w:eastAsia="zh-CN"/>
        </w:rPr>
        <w:t>招标方</w:t>
      </w:r>
      <w:r>
        <w:rPr>
          <w:rFonts w:hint="eastAsia" w:ascii="宋体" w:hAnsi="宋体" w:eastAsia="宋体" w:cs="宋体"/>
          <w:color w:val="auto"/>
          <w:kern w:val="2"/>
          <w:sz w:val="21"/>
          <w:szCs w:val="21"/>
          <w:highlight w:val="none"/>
        </w:rPr>
        <w:t>相关工作人员有需要回避的情形的，应当场提出询问或者回避申请。</w:t>
      </w:r>
      <w:r>
        <w:rPr>
          <w:rFonts w:hint="eastAsia" w:ascii="宋体" w:hAnsi="宋体" w:eastAsia="宋体" w:cs="宋体"/>
          <w:color w:val="auto"/>
          <w:kern w:val="2"/>
          <w:sz w:val="21"/>
          <w:szCs w:val="21"/>
          <w:highlight w:val="none"/>
          <w:lang w:val="en-US" w:eastAsia="zh-CN"/>
        </w:rPr>
        <w:t>招标方</w:t>
      </w:r>
      <w:r>
        <w:rPr>
          <w:rFonts w:hint="eastAsia" w:ascii="宋体" w:hAnsi="宋体" w:eastAsia="宋体" w:cs="宋体"/>
          <w:color w:val="auto"/>
          <w:kern w:val="2"/>
          <w:sz w:val="21"/>
          <w:szCs w:val="21"/>
          <w:highlight w:val="none"/>
        </w:rPr>
        <w:t>对投标人代表提出的询问或者回避申请应当及时处理。</w:t>
      </w:r>
    </w:p>
    <w:p w14:paraId="6868B640">
      <w:pPr>
        <w:pStyle w:val="12"/>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20" w:firstLineChars="200"/>
        <w:jc w:val="both"/>
        <w:textAlignment w:val="auto"/>
        <w:rPr>
          <w:rFonts w:hint="eastAsia" w:ascii="宋体" w:hAnsi="宋体" w:eastAsia="宋体" w:cs="宋体"/>
          <w:b/>
          <w:bCs/>
          <w:color w:val="auto"/>
          <w:kern w:val="2"/>
          <w:sz w:val="21"/>
          <w:szCs w:val="21"/>
          <w:highlight w:val="none"/>
          <w:lang w:val="en-US" w:eastAsia="zh-CN"/>
        </w:rPr>
      </w:pPr>
      <w:r>
        <w:rPr>
          <w:rFonts w:hint="eastAsia" w:ascii="宋体" w:hAnsi="宋体" w:eastAsia="宋体" w:cs="宋体"/>
          <w:color w:val="auto"/>
          <w:kern w:val="2"/>
          <w:sz w:val="21"/>
          <w:szCs w:val="21"/>
          <w:highlight w:val="none"/>
        </w:rPr>
        <w:t>投标人未参加开标的，视同认可开标结果。</w:t>
      </w:r>
      <w:bookmarkStart w:id="7" w:name="_Toc4516"/>
    </w:p>
    <w:p w14:paraId="650C8304">
      <w:pPr>
        <w:pStyle w:val="5"/>
        <w:pageBreakBefore w:val="0"/>
        <w:kinsoku/>
        <w:wordWrap/>
        <w:overflowPunct/>
        <w:topLinePunct w:val="0"/>
        <w:autoSpaceDE/>
        <w:autoSpaceDN/>
        <w:bidi w:val="0"/>
        <w:adjustRightInd/>
        <w:spacing w:before="0" w:after="0" w:line="360" w:lineRule="auto"/>
        <w:jc w:val="left"/>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六、评  标</w:t>
      </w:r>
      <w:bookmarkEnd w:id="7"/>
    </w:p>
    <w:p w14:paraId="68AC8141">
      <w:pPr>
        <w:pStyle w:val="5"/>
        <w:keepNext/>
        <w:keepLines/>
        <w:pageBreakBefore w:val="0"/>
        <w:widowControl w:val="0"/>
        <w:kinsoku/>
        <w:wordWrap/>
        <w:overflowPunct/>
        <w:topLinePunct w:val="0"/>
        <w:autoSpaceDE/>
        <w:autoSpaceDN/>
        <w:bidi w:val="0"/>
        <w:adjustRightInd/>
        <w:snapToGrid/>
        <w:spacing w:before="0" w:after="0" w:line="360" w:lineRule="auto"/>
        <w:ind w:firstLine="422" w:firstLineChars="200"/>
        <w:jc w:val="left"/>
        <w:textAlignment w:val="auto"/>
        <w:rPr>
          <w:rFonts w:hint="default"/>
          <w:lang w:val="en-US" w:eastAsia="zh-CN"/>
        </w:rPr>
      </w:pPr>
      <w:r>
        <w:rPr>
          <w:rFonts w:hint="eastAsia" w:ascii="宋体" w:hAnsi="宋体" w:eastAsia="宋体" w:cs="宋体"/>
          <w:b/>
          <w:bCs/>
          <w:color w:val="auto"/>
          <w:sz w:val="21"/>
          <w:szCs w:val="21"/>
          <w:highlight w:val="none"/>
          <w:lang w:val="en-US" w:eastAsia="zh-CN"/>
        </w:rPr>
        <w:t>18.</w:t>
      </w:r>
      <w:r>
        <w:rPr>
          <w:rFonts w:hint="eastAsia" w:ascii="宋体" w:hAnsi="宋体" w:eastAsia="宋体" w:cs="宋体"/>
          <w:b/>
          <w:bCs/>
          <w:color w:val="auto"/>
          <w:sz w:val="21"/>
          <w:szCs w:val="21"/>
          <w:highlight w:val="none"/>
        </w:rPr>
        <w:t xml:space="preserve"> </w:t>
      </w:r>
      <w:r>
        <w:rPr>
          <w:rFonts w:hint="eastAsia" w:ascii="宋体" w:hAnsi="宋体" w:eastAsia="宋体" w:cs="宋体"/>
          <w:b/>
          <w:bCs/>
          <w:color w:val="auto"/>
          <w:sz w:val="21"/>
          <w:szCs w:val="21"/>
          <w:highlight w:val="none"/>
          <w:lang w:val="en-US" w:eastAsia="zh-CN"/>
        </w:rPr>
        <w:t>评 标</w:t>
      </w:r>
    </w:p>
    <w:p w14:paraId="1A9532E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18</w:t>
      </w:r>
      <w:r>
        <w:rPr>
          <w:rFonts w:hint="eastAsia" w:ascii="宋体" w:hAnsi="宋体" w:eastAsia="宋体" w:cs="宋体"/>
          <w:color w:val="auto"/>
          <w:szCs w:val="21"/>
          <w:highlight w:val="none"/>
        </w:rPr>
        <w:t>.1评标委员会应当对符合资格的投标人的投标文件进行符合性审查，以确定其是否满足招标文件的实质性要求。</w:t>
      </w:r>
    </w:p>
    <w:p w14:paraId="6FD4111D">
      <w:pPr>
        <w:pStyle w:val="12"/>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18</w:t>
      </w:r>
      <w:r>
        <w:rPr>
          <w:rFonts w:hint="eastAsia" w:ascii="宋体" w:hAnsi="宋体" w:eastAsia="宋体" w:cs="宋体"/>
          <w:color w:val="auto"/>
          <w:sz w:val="21"/>
          <w:szCs w:val="21"/>
          <w:highlight w:val="none"/>
        </w:rPr>
        <w:t>.2对于投标文件中含义不明确、同类问题表述不一致或者有明显文字和计算错误的内容，评标委员会应当以书面形式要求投标人作出必要的澄清、说明或者补正。</w:t>
      </w:r>
    </w:p>
    <w:p w14:paraId="406C5B80">
      <w:pPr>
        <w:pStyle w:val="12"/>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评标委员会应当按照招标文件中规定的评标方法和标准，对符合性审查合格的投标文件进行</w:t>
      </w:r>
      <w:r>
        <w:rPr>
          <w:rFonts w:hint="eastAsia" w:ascii="宋体" w:hAnsi="宋体" w:eastAsia="宋体" w:cs="宋体"/>
          <w:color w:val="auto"/>
          <w:sz w:val="21"/>
          <w:szCs w:val="21"/>
          <w:highlight w:val="none"/>
          <w:lang w:val="en-US" w:eastAsia="zh-CN"/>
        </w:rPr>
        <w:t>评审</w:t>
      </w:r>
      <w:r>
        <w:rPr>
          <w:rFonts w:hint="eastAsia" w:ascii="宋体" w:hAnsi="宋体" w:eastAsia="宋体" w:cs="宋体"/>
          <w:color w:val="auto"/>
          <w:sz w:val="21"/>
          <w:szCs w:val="21"/>
          <w:highlight w:val="none"/>
        </w:rPr>
        <w:t>。</w:t>
      </w:r>
    </w:p>
    <w:p w14:paraId="71DABE7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18</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投标文件报价出现前后不一致的，除招标文件另有规定外，按照下列规定修正：</w:t>
      </w:r>
    </w:p>
    <w:p w14:paraId="5F6F4F9D">
      <w:pPr>
        <w:pStyle w:val="12"/>
        <w:keepNext w:val="0"/>
        <w:keepLines w:val="0"/>
        <w:pageBreakBefore w:val="0"/>
        <w:widowControl w:val="0"/>
        <w:numPr>
          <w:ilvl w:val="0"/>
          <w:numId w:val="4"/>
        </w:numPr>
        <w:shd w:val="clear" w:color="auto" w:fill="FFFFFF"/>
        <w:kinsoku/>
        <w:wordWrap/>
        <w:overflowPunct/>
        <w:topLinePunct w:val="0"/>
        <w:autoSpaceDE/>
        <w:autoSpaceDN/>
        <w:bidi w:val="0"/>
        <w:adjustRightInd/>
        <w:snapToGrid/>
        <w:spacing w:before="0" w:beforeAutospacing="0" w:after="0" w:afterAutospacing="0" w:line="360" w:lineRule="auto"/>
        <w:ind w:left="0" w:leftChars="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大写金额和小写金额不一致的，以大写金额为准;</w:t>
      </w:r>
    </w:p>
    <w:p w14:paraId="155AB3E0">
      <w:pPr>
        <w:pStyle w:val="12"/>
        <w:keepNext w:val="0"/>
        <w:keepLines w:val="0"/>
        <w:pageBreakBefore w:val="0"/>
        <w:widowControl w:val="0"/>
        <w:numPr>
          <w:ilvl w:val="0"/>
          <w:numId w:val="4"/>
        </w:numPr>
        <w:shd w:val="clear" w:color="auto" w:fill="FFFFFF"/>
        <w:kinsoku/>
        <w:wordWrap/>
        <w:overflowPunct/>
        <w:topLinePunct w:val="0"/>
        <w:autoSpaceDE/>
        <w:autoSpaceDN/>
        <w:bidi w:val="0"/>
        <w:adjustRightInd/>
        <w:snapToGrid/>
        <w:spacing w:before="0" w:beforeAutospacing="0" w:after="0" w:afterAutospacing="0" w:line="360" w:lineRule="auto"/>
        <w:ind w:left="0" w:leftChars="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单价金额小数点或者百分比有明显错位的，以开标一览表的总价为准，并修改单价;</w:t>
      </w:r>
    </w:p>
    <w:p w14:paraId="58C9E396">
      <w:pPr>
        <w:pStyle w:val="12"/>
        <w:keepNext w:val="0"/>
        <w:keepLines w:val="0"/>
        <w:pageBreakBefore w:val="0"/>
        <w:widowControl w:val="0"/>
        <w:numPr>
          <w:ilvl w:val="0"/>
          <w:numId w:val="4"/>
        </w:numPr>
        <w:shd w:val="clear" w:color="auto" w:fill="FFFFFF"/>
        <w:kinsoku/>
        <w:wordWrap/>
        <w:overflowPunct/>
        <w:topLinePunct w:val="0"/>
        <w:autoSpaceDE/>
        <w:autoSpaceDN/>
        <w:bidi w:val="0"/>
        <w:adjustRightInd/>
        <w:snapToGrid/>
        <w:spacing w:before="0" w:beforeAutospacing="0" w:after="0" w:afterAutospacing="0" w:line="360" w:lineRule="auto"/>
        <w:ind w:left="0" w:leftChars="0"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总价金额与按单价汇总金额不一致的，以单价金额计算结果为准。</w:t>
      </w:r>
    </w:p>
    <w:p w14:paraId="3334326E">
      <w:pPr>
        <w:pStyle w:val="12"/>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20" w:firstLineChars="200"/>
        <w:jc w:val="both"/>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同时出现两种以上不一致的，按照前款规定的顺序修正。修正后的报价按照本办法经投标人确认后产生约束力，投标人不确认的，其投标无效。</w:t>
      </w:r>
    </w:p>
    <w:p w14:paraId="7097CA5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18.4</w:t>
      </w:r>
      <w:r>
        <w:rPr>
          <w:rFonts w:hint="eastAsia" w:ascii="宋体" w:hAnsi="宋体" w:eastAsia="宋体" w:cs="宋体"/>
          <w:color w:val="auto"/>
          <w:szCs w:val="21"/>
          <w:highlight w:val="none"/>
        </w:rPr>
        <w:t xml:space="preserve"> 评标委员会可以允许投标文件中存在不构成实质性偏差的，微小的不正规、不一致或不规范。</w:t>
      </w:r>
    </w:p>
    <w:p w14:paraId="7E91E04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18.5</w:t>
      </w:r>
      <w:r>
        <w:rPr>
          <w:rFonts w:hint="eastAsia" w:ascii="宋体" w:hAnsi="宋体" w:eastAsia="宋体" w:cs="宋体"/>
          <w:color w:val="auto"/>
          <w:szCs w:val="21"/>
          <w:highlight w:val="none"/>
        </w:rPr>
        <w:t xml:space="preserve"> 在详细评标之前，评标委员会将判定每个投标文件是否完整以及是否实质性响应了招标文件的要求。实质性响应是指无实质性偏离、反对、设定条件或提出保留，与招标文件要求的全部条款、条件和规格相符。实质性偏离是指：</w:t>
      </w:r>
    </w:p>
    <w:p w14:paraId="3AD001B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1.</w:t>
      </w:r>
      <w:r>
        <w:rPr>
          <w:rFonts w:hint="eastAsia" w:ascii="宋体" w:hAnsi="宋体" w:eastAsia="宋体" w:cs="宋体"/>
          <w:color w:val="auto"/>
          <w:szCs w:val="21"/>
          <w:highlight w:val="none"/>
        </w:rPr>
        <w:t>实质性影响合同的范围、质量和履行；</w:t>
      </w:r>
    </w:p>
    <w:p w14:paraId="1B0AE3D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2.</w:t>
      </w:r>
      <w:r>
        <w:rPr>
          <w:rFonts w:hint="eastAsia" w:ascii="宋体" w:hAnsi="宋体" w:eastAsia="宋体" w:cs="宋体"/>
          <w:color w:val="auto"/>
          <w:szCs w:val="21"/>
          <w:highlight w:val="none"/>
        </w:rPr>
        <w:t>实质性违背招标文件，限制了买方的权利和中标人合同项下的义务；</w:t>
      </w:r>
    </w:p>
    <w:p w14:paraId="6C2ABD4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3.</w:t>
      </w:r>
      <w:r>
        <w:rPr>
          <w:rFonts w:hint="eastAsia" w:ascii="宋体" w:hAnsi="宋体" w:eastAsia="宋体" w:cs="宋体"/>
          <w:color w:val="auto"/>
          <w:szCs w:val="21"/>
          <w:highlight w:val="none"/>
        </w:rPr>
        <w:t>不公正地影响了其它作出实质性响应的投标人的竞争地位。</w:t>
      </w:r>
    </w:p>
    <w:p w14:paraId="2C788E6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18.6</w:t>
      </w:r>
      <w:r>
        <w:rPr>
          <w:rFonts w:hint="eastAsia" w:ascii="宋体" w:hAnsi="宋体" w:eastAsia="宋体" w:cs="宋体"/>
          <w:color w:val="auto"/>
          <w:szCs w:val="21"/>
          <w:highlight w:val="none"/>
        </w:rPr>
        <w:t xml:space="preserve"> 评标委员会对投标文件响应性的判定基于投标文件本身的内容， 而不寻求外部的证据。但投标有不真实、不正确的内容时除外。</w:t>
      </w:r>
    </w:p>
    <w:p w14:paraId="6F519CA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18.7</w:t>
      </w:r>
      <w:r>
        <w:rPr>
          <w:rFonts w:hint="eastAsia" w:ascii="宋体" w:hAnsi="宋体" w:eastAsia="宋体" w:cs="宋体"/>
          <w:color w:val="auto"/>
          <w:szCs w:val="21"/>
          <w:highlight w:val="none"/>
        </w:rPr>
        <w:t xml:space="preserve"> 如果投标人没有实质性响应招标文件的要求，其投标将被拒绝，投标人不得通过修正或撤消不合要求的偏离从而使其投标成为实质性响应。</w:t>
      </w:r>
    </w:p>
    <w:p w14:paraId="3E3DC20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3"/>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18.8</w:t>
      </w:r>
      <w:r>
        <w:rPr>
          <w:rFonts w:hint="eastAsia" w:ascii="宋体" w:hAnsi="宋体" w:eastAsia="宋体" w:cs="宋体"/>
          <w:color w:val="auto"/>
          <w:szCs w:val="21"/>
          <w:highlight w:val="none"/>
        </w:rPr>
        <w:t>有下列情形之一的，视为投标人串通投标，其投标无效：</w:t>
      </w:r>
    </w:p>
    <w:p w14:paraId="3F6E8E79">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不同投标人的投标文件由同一单位或者个人编制;</w:t>
      </w:r>
    </w:p>
    <w:p w14:paraId="67D69309">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不同投标人委托同一单位或者个人办理投标事宜;</w:t>
      </w:r>
    </w:p>
    <w:p w14:paraId="775A83B8">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不同投标人的投标文件载明的项目管理成员或者联系人员为同一人;</w:t>
      </w:r>
    </w:p>
    <w:p w14:paraId="0208D627">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不同投标人的投标文件异常一致或者投标报价呈规律性差异;</w:t>
      </w:r>
    </w:p>
    <w:p w14:paraId="775D4FAC">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不同投标人的投标文件相互混装;</w:t>
      </w:r>
    </w:p>
    <w:p w14:paraId="2A395CBC">
      <w:pPr>
        <w:keepNext w:val="0"/>
        <w:keepLines w:val="0"/>
        <w:pageBreakBefore w:val="0"/>
        <w:widowControl w:val="0"/>
        <w:numPr>
          <w:ilvl w:val="0"/>
          <w:numId w:val="5"/>
        </w:numPr>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不同投标人的投标保证金从同一单位或者个人的账户转出。</w:t>
      </w:r>
    </w:p>
    <w:p w14:paraId="5F1D7EE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outlineLvl w:val="3"/>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18.9</w:t>
      </w:r>
      <w:r>
        <w:rPr>
          <w:rFonts w:hint="eastAsia" w:ascii="宋体" w:hAnsi="宋体" w:eastAsia="宋体" w:cs="宋体"/>
          <w:color w:val="auto"/>
          <w:szCs w:val="21"/>
          <w:highlight w:val="none"/>
        </w:rPr>
        <w:t>出现下列情况之一的，本项目予以废标：</w:t>
      </w:r>
    </w:p>
    <w:p w14:paraId="5A1303D7">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投标截止后投标人不足3家的；</w:t>
      </w:r>
    </w:p>
    <w:p w14:paraId="2411CC01">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出现影响采购公正的违法、违规行为的；</w:t>
      </w:r>
    </w:p>
    <w:p w14:paraId="245774F4">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投标人的报价均超过了</w:t>
      </w:r>
      <w:r>
        <w:rPr>
          <w:rFonts w:hint="eastAsia" w:ascii="宋体" w:hAnsi="宋体" w:eastAsia="宋体" w:cs="宋体"/>
          <w:color w:val="auto"/>
          <w:szCs w:val="21"/>
          <w:highlight w:val="none"/>
          <w:lang w:val="en-US" w:eastAsia="zh-CN"/>
        </w:rPr>
        <w:t>投标上限</w:t>
      </w:r>
      <w:r>
        <w:rPr>
          <w:rFonts w:hint="eastAsia" w:ascii="宋体" w:hAnsi="宋体" w:eastAsia="宋体" w:cs="宋体"/>
          <w:color w:val="auto"/>
          <w:szCs w:val="21"/>
          <w:highlight w:val="none"/>
        </w:rPr>
        <w:t>，采购人不能支付的；</w:t>
      </w:r>
    </w:p>
    <w:p w14:paraId="2569F57F">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因重大变故，采购任务取消的</w:t>
      </w:r>
      <w:r>
        <w:rPr>
          <w:rFonts w:hint="eastAsia" w:ascii="宋体" w:hAnsi="宋体" w:eastAsia="宋体" w:cs="宋体"/>
          <w:color w:val="auto"/>
          <w:szCs w:val="21"/>
          <w:highlight w:val="none"/>
          <w:lang w:eastAsia="zh-CN"/>
        </w:rPr>
        <w:t>；</w:t>
      </w:r>
    </w:p>
    <w:p w14:paraId="2AA5DEF7">
      <w:pPr>
        <w:keepNext w:val="0"/>
        <w:keepLines w:val="0"/>
        <w:pageBreakBefore w:val="0"/>
        <w:widowControl w:val="0"/>
        <w:numPr>
          <w:ilvl w:val="0"/>
          <w:numId w:val="6"/>
        </w:numPr>
        <w:kinsoku/>
        <w:wordWrap/>
        <w:overflowPunct/>
        <w:topLinePunct w:val="0"/>
        <w:autoSpaceDE/>
        <w:autoSpaceDN/>
        <w:bidi w:val="0"/>
        <w:adjustRightInd/>
        <w:snapToGrid/>
        <w:spacing w:line="360" w:lineRule="auto"/>
        <w:ind w:left="0" w:leftChars="0" w:firstLine="420" w:firstLineChars="200"/>
        <w:textAlignment w:val="auto"/>
        <w:rPr>
          <w:rFonts w:hint="default"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投标人被举报。检举，并经招标方查实无误的。</w:t>
      </w:r>
    </w:p>
    <w:p w14:paraId="5F61327C">
      <w:pPr>
        <w:pStyle w:val="12"/>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22" w:firstLineChars="200"/>
        <w:jc w:val="both"/>
        <w:textAlignment w:val="auto"/>
        <w:rPr>
          <w:rFonts w:hint="default"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18.10</w:t>
      </w:r>
      <w:r>
        <w:rPr>
          <w:rFonts w:hint="eastAsia" w:ascii="宋体" w:hAnsi="宋体" w:eastAsia="宋体" w:cs="宋体"/>
          <w:b/>
          <w:bCs/>
          <w:color w:val="auto"/>
          <w:sz w:val="21"/>
          <w:szCs w:val="21"/>
          <w:highlight w:val="none"/>
        </w:rPr>
        <w:t>评标委员会认为投标人的报价明显低于其他投标人的报价，有可能影响产品质量或者不能诚信履约的，应当要求其在评标现场合理的时间内提供书面说明，必要时提交相关证明材料;投标人不能证明其报价合理性的，评标委员会应当将其作为无效投标处理。</w:t>
      </w:r>
      <w:r>
        <w:rPr>
          <w:rFonts w:hint="eastAsia" w:ascii="宋体" w:hAnsi="宋体" w:eastAsia="宋体" w:cs="宋体"/>
          <w:b/>
          <w:bCs/>
          <w:color w:val="auto"/>
          <w:sz w:val="21"/>
          <w:szCs w:val="21"/>
          <w:highlight w:val="none"/>
          <w:lang w:val="en-US" w:eastAsia="zh-CN"/>
        </w:rPr>
        <w:t>中标人签订合同后，需缴纳履约保证金，如无法达到质量要求，履约保证金全数扣除，单位拉入中国重型汽车集团有限公司采购名录黑名单。</w:t>
      </w:r>
    </w:p>
    <w:p w14:paraId="1F69728B">
      <w:pPr>
        <w:pStyle w:val="5"/>
        <w:pageBreakBefore w:val="0"/>
        <w:kinsoku/>
        <w:wordWrap/>
        <w:overflowPunct/>
        <w:topLinePunct w:val="0"/>
        <w:autoSpaceDE/>
        <w:autoSpaceDN/>
        <w:bidi w:val="0"/>
        <w:adjustRightInd/>
        <w:spacing w:before="0" w:after="0" w:line="360" w:lineRule="auto"/>
        <w:jc w:val="left"/>
        <w:textAlignment w:val="auto"/>
        <w:rPr>
          <w:rFonts w:hint="eastAsia" w:ascii="宋体" w:hAnsi="宋体" w:eastAsia="宋体" w:cs="宋体"/>
          <w:color w:val="auto"/>
          <w:sz w:val="21"/>
          <w:szCs w:val="21"/>
          <w:highlight w:val="none"/>
        </w:rPr>
      </w:pPr>
      <w:bookmarkStart w:id="8" w:name="_Toc582"/>
      <w:r>
        <w:rPr>
          <w:rFonts w:hint="eastAsia" w:ascii="宋体" w:hAnsi="宋体" w:eastAsia="宋体" w:cs="宋体"/>
          <w:color w:val="auto"/>
          <w:sz w:val="21"/>
          <w:szCs w:val="21"/>
          <w:highlight w:val="none"/>
        </w:rPr>
        <w:t>七、中标人的确定</w:t>
      </w:r>
      <w:bookmarkEnd w:id="8"/>
    </w:p>
    <w:p w14:paraId="16FA40AC">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lang w:val="en-US" w:eastAsia="zh-CN"/>
        </w:rPr>
        <w:t>19</w:t>
      </w:r>
      <w:r>
        <w:rPr>
          <w:rFonts w:hint="eastAsia" w:ascii="宋体" w:hAnsi="宋体" w:eastAsia="宋体" w:cs="宋体"/>
          <w:b/>
          <w:color w:val="auto"/>
          <w:szCs w:val="21"/>
          <w:highlight w:val="none"/>
        </w:rPr>
        <w:t>. 确定中标人的标准</w:t>
      </w:r>
    </w:p>
    <w:p w14:paraId="68714B88">
      <w:pPr>
        <w:pStyle w:val="7"/>
        <w:spacing w:line="360" w:lineRule="auto"/>
        <w:ind w:firstLine="420" w:firstLineChars="200"/>
        <w:rPr>
          <w:rFonts w:hint="eastAsia" w:hAnsi="宋体"/>
          <w:lang w:val="en-US" w:eastAsia="zh-CN"/>
        </w:rPr>
      </w:pPr>
      <w:r>
        <w:rPr>
          <w:rFonts w:hint="eastAsia" w:ascii="宋体" w:hAnsi="宋体" w:eastAsia="宋体" w:cs="宋体"/>
          <w:color w:val="auto"/>
          <w:szCs w:val="21"/>
          <w:highlight w:val="none"/>
          <w:lang w:val="en-US" w:eastAsia="zh-CN"/>
        </w:rPr>
        <w:t>1</w:t>
      </w:r>
      <w:r>
        <w:rPr>
          <w:rFonts w:hint="eastAsia" w:hAnsi="宋体" w:eastAsia="宋体" w:cs="宋体"/>
          <w:color w:val="auto"/>
          <w:szCs w:val="21"/>
          <w:highlight w:val="none"/>
          <w:lang w:val="en-US" w:eastAsia="zh-CN"/>
        </w:rPr>
        <w:t>9</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lang w:val="en-US" w:eastAsia="zh-CN"/>
        </w:rPr>
        <w:t>原则上</w:t>
      </w:r>
      <w:r>
        <w:rPr>
          <w:rFonts w:hint="eastAsia" w:ascii="宋体" w:hAnsi="宋体" w:eastAsia="宋体" w:cs="宋体"/>
          <w:b/>
          <w:bCs/>
          <w:color w:val="auto"/>
          <w:szCs w:val="21"/>
          <w:highlight w:val="none"/>
          <w:u w:val="single"/>
          <w:lang w:val="en-US" w:eastAsia="zh-CN"/>
        </w:rPr>
        <w:t>采用</w:t>
      </w:r>
      <w:r>
        <w:rPr>
          <w:rFonts w:hint="eastAsia" w:hAnsi="宋体" w:eastAsia="宋体" w:cs="宋体"/>
          <w:b/>
          <w:bCs/>
          <w:color w:val="auto"/>
          <w:szCs w:val="21"/>
          <w:highlight w:val="none"/>
          <w:u w:val="single"/>
          <w:lang w:val="en-US" w:eastAsia="zh-CN"/>
        </w:rPr>
        <w:t>合理最低价的方式</w:t>
      </w:r>
      <w:r>
        <w:rPr>
          <w:rFonts w:hint="eastAsia" w:ascii="宋体" w:hAnsi="宋体" w:eastAsia="宋体" w:cs="宋体"/>
          <w:b/>
          <w:bCs/>
          <w:color w:val="auto"/>
          <w:szCs w:val="21"/>
          <w:highlight w:val="none"/>
          <w:u w:val="single"/>
          <w:lang w:val="en-US" w:eastAsia="zh-CN"/>
        </w:rPr>
        <w:t>。</w:t>
      </w:r>
    </w:p>
    <w:p w14:paraId="7C0E0BC3">
      <w:pPr>
        <w:pStyle w:val="7"/>
        <w:spacing w:line="360" w:lineRule="auto"/>
        <w:ind w:firstLine="420" w:firstLineChars="200"/>
        <w:rPr>
          <w:rFonts w:hint="eastAsia" w:hAnsi="宋体"/>
        </w:rPr>
      </w:pPr>
      <w:r>
        <w:rPr>
          <w:rFonts w:hint="eastAsia" w:hAnsi="宋体"/>
        </w:rPr>
        <w:t>本项目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否变更意向中标人。</w:t>
      </w:r>
    </w:p>
    <w:p w14:paraId="5F3E5F28">
      <w:pPr>
        <w:pStyle w:val="7"/>
        <w:spacing w:line="360" w:lineRule="auto"/>
        <w:ind w:firstLine="420" w:firstLineChars="200"/>
        <w:rPr>
          <w:rFonts w:hint="eastAsia" w:hAnsi="宋体"/>
        </w:rPr>
      </w:pPr>
      <w:r>
        <w:rPr>
          <w:rFonts w:hint="eastAsia" w:hAnsi="宋体"/>
        </w:rPr>
        <w:t>拟投标单位投标前请按照标书技术要求对项目方案进行充分准备，有意投标的单位应默认认同上述开标、评标过程，无异议。</w:t>
      </w:r>
    </w:p>
    <w:p w14:paraId="13EBF9D6">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lang w:val="en-US" w:eastAsia="zh-CN"/>
        </w:rPr>
        <w:t>20</w:t>
      </w:r>
      <w:r>
        <w:rPr>
          <w:rFonts w:hint="eastAsia" w:ascii="宋体" w:hAnsi="宋体" w:eastAsia="宋体" w:cs="宋体"/>
          <w:b/>
          <w:color w:val="auto"/>
          <w:szCs w:val="21"/>
          <w:highlight w:val="none"/>
        </w:rPr>
        <w:t>. 中标通知书</w:t>
      </w:r>
    </w:p>
    <w:p w14:paraId="2DA650B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20</w:t>
      </w:r>
      <w:r>
        <w:rPr>
          <w:rFonts w:hint="eastAsia" w:ascii="宋体" w:hAnsi="宋体" w:eastAsia="宋体" w:cs="宋体"/>
          <w:color w:val="auto"/>
          <w:szCs w:val="21"/>
          <w:highlight w:val="none"/>
        </w:rPr>
        <w:t>.1在标结果</w:t>
      </w:r>
      <w:r>
        <w:rPr>
          <w:rFonts w:hint="eastAsia" w:ascii="宋体" w:hAnsi="宋体" w:eastAsia="宋体" w:cs="宋体"/>
          <w:color w:val="auto"/>
          <w:szCs w:val="21"/>
          <w:highlight w:val="none"/>
          <w:lang w:val="en-US" w:eastAsia="zh-CN"/>
        </w:rPr>
        <w:t>公示完毕且无异议后</w:t>
      </w:r>
      <w:r>
        <w:rPr>
          <w:rFonts w:hint="eastAsia"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招标方</w:t>
      </w:r>
      <w:r>
        <w:rPr>
          <w:rFonts w:hint="eastAsia" w:ascii="宋体" w:hAnsi="宋体" w:eastAsia="宋体" w:cs="宋体"/>
          <w:color w:val="auto"/>
          <w:szCs w:val="21"/>
          <w:highlight w:val="none"/>
        </w:rPr>
        <w:t>应当向中标人发出《中标通知书》。中标通知书发出后，</w:t>
      </w:r>
      <w:r>
        <w:rPr>
          <w:rFonts w:hint="eastAsia" w:ascii="宋体" w:hAnsi="宋体" w:eastAsia="宋体" w:cs="宋体"/>
          <w:color w:val="auto"/>
          <w:szCs w:val="21"/>
          <w:highlight w:val="none"/>
          <w:lang w:val="en-US" w:eastAsia="zh-CN"/>
        </w:rPr>
        <w:t>招标</w:t>
      </w:r>
      <w:r>
        <w:rPr>
          <w:rFonts w:hint="eastAsia" w:ascii="宋体" w:hAnsi="宋体" w:eastAsia="宋体" w:cs="宋体"/>
          <w:color w:val="auto"/>
          <w:szCs w:val="21"/>
          <w:highlight w:val="none"/>
        </w:rPr>
        <w:t>人不得违法改变中标结果，中标人无正当理由不得放弃中标。</w:t>
      </w:r>
    </w:p>
    <w:p w14:paraId="7A9A0099">
      <w:pPr>
        <w:pStyle w:val="5"/>
        <w:pageBreakBefore w:val="0"/>
        <w:kinsoku/>
        <w:wordWrap/>
        <w:overflowPunct/>
        <w:topLinePunct w:val="0"/>
        <w:autoSpaceDE/>
        <w:autoSpaceDN/>
        <w:bidi w:val="0"/>
        <w:adjustRightInd/>
        <w:spacing w:before="0" w:after="0" w:line="360" w:lineRule="auto"/>
        <w:jc w:val="left"/>
        <w:textAlignment w:val="auto"/>
        <w:rPr>
          <w:rFonts w:hint="eastAsia" w:ascii="宋体" w:hAnsi="宋体" w:eastAsia="宋体" w:cs="宋体"/>
          <w:color w:val="auto"/>
          <w:sz w:val="21"/>
          <w:szCs w:val="21"/>
          <w:highlight w:val="none"/>
        </w:rPr>
      </w:pPr>
      <w:bookmarkStart w:id="9" w:name="_Toc864"/>
      <w:r>
        <w:rPr>
          <w:rFonts w:hint="eastAsia" w:ascii="宋体" w:hAnsi="宋体" w:eastAsia="宋体" w:cs="宋体"/>
          <w:color w:val="auto"/>
          <w:sz w:val="21"/>
          <w:szCs w:val="21"/>
          <w:highlight w:val="none"/>
        </w:rPr>
        <w:t>八、合同的签署</w:t>
      </w:r>
      <w:bookmarkEnd w:id="9"/>
    </w:p>
    <w:p w14:paraId="74017F42">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lang w:val="en-US" w:eastAsia="zh-CN"/>
        </w:rPr>
        <w:t>21</w:t>
      </w:r>
      <w:r>
        <w:rPr>
          <w:rFonts w:hint="eastAsia" w:ascii="宋体" w:hAnsi="宋体" w:eastAsia="宋体" w:cs="宋体"/>
          <w:b/>
          <w:color w:val="auto"/>
          <w:sz w:val="21"/>
          <w:szCs w:val="21"/>
          <w:highlight w:val="none"/>
        </w:rPr>
        <w:t>.合同协议的签署</w:t>
      </w:r>
    </w:p>
    <w:p w14:paraId="6A08D60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21</w:t>
      </w: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招标方</w:t>
      </w:r>
      <w:r>
        <w:rPr>
          <w:rFonts w:hint="eastAsia" w:ascii="宋体" w:hAnsi="宋体" w:eastAsia="宋体" w:cs="宋体"/>
          <w:color w:val="auto"/>
          <w:sz w:val="21"/>
          <w:szCs w:val="21"/>
          <w:highlight w:val="none"/>
        </w:rPr>
        <w:t>应当自中标通知书发出</w:t>
      </w:r>
      <w:r>
        <w:rPr>
          <w:rFonts w:hint="eastAsia" w:ascii="宋体" w:hAnsi="宋体" w:eastAsia="宋体" w:cs="宋体"/>
          <w:color w:val="auto"/>
          <w:sz w:val="21"/>
          <w:szCs w:val="21"/>
          <w:highlight w:val="none"/>
          <w:lang w:val="en-US" w:eastAsia="zh-CN"/>
        </w:rPr>
        <w:t>后30日内</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由中国重汽集团公司</w:t>
      </w:r>
      <w:r>
        <w:rPr>
          <w:rFonts w:hint="eastAsia" w:ascii="宋体" w:hAnsi="宋体" w:eastAsia="宋体" w:cs="宋体"/>
          <w:color w:val="auto"/>
          <w:sz w:val="21"/>
          <w:szCs w:val="21"/>
          <w:highlight w:val="none"/>
        </w:rPr>
        <w:t>按照招标文件和中标人投标文件的规定，</w:t>
      </w:r>
      <w:r>
        <w:rPr>
          <w:rFonts w:hint="eastAsia" w:ascii="宋体" w:hAnsi="宋体" w:eastAsia="宋体" w:cs="宋体"/>
          <w:color w:val="auto"/>
          <w:sz w:val="21"/>
          <w:szCs w:val="21"/>
          <w:highlight w:val="none"/>
          <w:lang w:val="en-US" w:eastAsia="zh-CN"/>
        </w:rPr>
        <w:t>由中国重型汽车集团有限公司及其权属公司</w:t>
      </w:r>
      <w:r>
        <w:rPr>
          <w:rFonts w:hint="eastAsia" w:ascii="宋体" w:hAnsi="宋体" w:eastAsia="宋体" w:cs="宋体"/>
          <w:color w:val="auto"/>
          <w:sz w:val="21"/>
          <w:szCs w:val="21"/>
          <w:highlight w:val="none"/>
        </w:rPr>
        <w:t>与中标人签订书面合同。所签订的合同不得对招标文件确定的事项和中标人投标文件作实质性修改。</w:t>
      </w:r>
    </w:p>
    <w:p w14:paraId="00EE03D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21.2本次招标范围外的中国重型汽车集团有限公司其他权属公司如有需要的，中标方应以本次</w:t>
      </w:r>
      <w:r>
        <w:rPr>
          <w:rFonts w:hint="eastAsia" w:ascii="宋体" w:hAnsi="宋体" w:eastAsia="宋体" w:cs="宋体"/>
          <w:color w:val="auto"/>
          <w:sz w:val="21"/>
          <w:szCs w:val="21"/>
          <w:highlight w:val="none"/>
        </w:rPr>
        <w:t>招标文件和中标人投标文件的规定</w:t>
      </w:r>
      <w:r>
        <w:rPr>
          <w:rFonts w:hint="eastAsia" w:ascii="宋体" w:hAnsi="宋体" w:eastAsia="宋体" w:cs="宋体"/>
          <w:color w:val="auto"/>
          <w:sz w:val="21"/>
          <w:szCs w:val="21"/>
          <w:highlight w:val="none"/>
          <w:lang w:val="en-US" w:eastAsia="zh-CN"/>
        </w:rPr>
        <w:t>与其签订合同。</w:t>
      </w:r>
    </w:p>
    <w:p w14:paraId="19AE4144">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outlineLvl w:val="2"/>
        <w:rPr>
          <w:rFonts w:hint="eastAsia" w:ascii="宋体" w:hAnsi="宋体" w:eastAsia="宋体" w:cs="宋体"/>
          <w:color w:val="auto"/>
          <w:szCs w:val="21"/>
          <w:highlight w:val="none"/>
        </w:rPr>
      </w:pPr>
      <w:r>
        <w:rPr>
          <w:rFonts w:hint="eastAsia" w:ascii="宋体" w:hAnsi="宋体" w:eastAsia="宋体" w:cs="宋体"/>
          <w:b/>
          <w:color w:val="auto"/>
          <w:sz w:val="21"/>
          <w:szCs w:val="21"/>
          <w:highlight w:val="none"/>
          <w:lang w:val="en-US" w:eastAsia="zh-CN"/>
        </w:rPr>
        <w:t>22</w:t>
      </w:r>
      <w:r>
        <w:rPr>
          <w:rFonts w:hint="eastAsia" w:ascii="宋体" w:hAnsi="宋体" w:eastAsia="宋体" w:cs="宋体"/>
          <w:b/>
          <w:color w:val="auto"/>
          <w:sz w:val="21"/>
          <w:szCs w:val="21"/>
          <w:highlight w:val="none"/>
        </w:rPr>
        <w:t>.</w:t>
      </w:r>
      <w:r>
        <w:rPr>
          <w:rFonts w:hint="eastAsia" w:ascii="宋体" w:hAnsi="宋体" w:eastAsia="宋体" w:cs="宋体"/>
          <w:b/>
          <w:bCs/>
          <w:sz w:val="24"/>
          <w:szCs w:val="24"/>
          <w:highlight w:val="none"/>
        </w:rPr>
        <w:t>本次招标最终解释权归中国重型汽车集团有限公司。</w:t>
      </w:r>
    </w:p>
    <w:p w14:paraId="74EFA399">
      <w:pPr>
        <w:numPr>
          <w:ilvl w:val="0"/>
          <w:numId w:val="0"/>
        </w:numPr>
        <w:spacing w:line="48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      </w:t>
      </w:r>
    </w:p>
    <w:p w14:paraId="4A2F9DEE">
      <w:pPr>
        <w:numPr>
          <w:ilvl w:val="0"/>
          <w:numId w:val="0"/>
        </w:numPr>
        <w:spacing w:line="480" w:lineRule="exact"/>
        <w:rPr>
          <w:rFonts w:hint="eastAsia" w:ascii="宋体" w:hAnsi="宋体" w:eastAsia="宋体" w:cs="宋体"/>
          <w:color w:val="auto"/>
          <w:szCs w:val="21"/>
          <w:highlight w:val="none"/>
          <w:lang w:val="en-US" w:eastAsia="zh-CN"/>
        </w:rPr>
        <w:sectPr>
          <w:footerReference r:id="rId3" w:type="default"/>
          <w:pgSz w:w="11906" w:h="16838"/>
          <w:pgMar w:top="1440" w:right="1800" w:bottom="1440" w:left="1800" w:header="851" w:footer="992" w:gutter="0"/>
          <w:pgNumType w:fmt="decimal" w:start="1"/>
          <w:cols w:space="720" w:num="1"/>
          <w:docGrid w:type="lines" w:linePitch="312" w:charSpace="0"/>
        </w:sectPr>
      </w:pPr>
    </w:p>
    <w:p w14:paraId="322A6202">
      <w:pPr>
        <w:pStyle w:val="4"/>
        <w:numPr>
          <w:ilvl w:val="0"/>
          <w:numId w:val="7"/>
        </w:numPr>
        <w:spacing w:before="0" w:after="0"/>
        <w:jc w:val="center"/>
        <w:rPr>
          <w:rFonts w:hint="eastAsia"/>
          <w:lang w:val="en-US" w:eastAsia="zh-CN"/>
        </w:rPr>
      </w:pPr>
      <w:r>
        <w:rPr>
          <w:rFonts w:hint="eastAsia" w:ascii="宋体" w:hAnsi="宋体" w:eastAsia="宋体" w:cs="宋体"/>
          <w:kern w:val="2"/>
          <w:sz w:val="21"/>
          <w:szCs w:val="21"/>
          <w:lang w:val="en-US" w:eastAsia="zh-CN" w:bidi="ar-SA"/>
        </w:rPr>
        <w:t xml:space="preserve">  </w:t>
      </w:r>
      <w:r>
        <w:rPr>
          <w:rFonts w:hint="eastAsia" w:ascii="宋体" w:hAnsi="宋体" w:eastAsia="宋体" w:cs="宋体"/>
          <w:color w:val="auto"/>
          <w:highlight w:val="none"/>
          <w:lang w:val="en-US" w:eastAsia="zh-CN"/>
        </w:rPr>
        <w:t>项目需求</w:t>
      </w:r>
    </w:p>
    <w:p w14:paraId="77C0F9DB">
      <w:pPr>
        <w:keepNext w:val="0"/>
        <w:keepLines w:val="0"/>
        <w:pageBreakBefore w:val="0"/>
        <w:widowControl w:val="0"/>
        <w:shd w:val="clear" w:color="auto" w:fill="auto"/>
        <w:kinsoku/>
        <w:wordWrap/>
        <w:overflowPunct/>
        <w:topLinePunct w:val="0"/>
        <w:autoSpaceDE/>
        <w:autoSpaceDN/>
        <w:bidi w:val="0"/>
        <w:adjustRightInd/>
        <w:snapToGrid/>
        <w:spacing w:line="560" w:lineRule="exact"/>
        <w:jc w:val="both"/>
        <w:textAlignment w:val="auto"/>
        <w:rPr>
          <w:rFonts w:hint="eastAsia" w:ascii="宋体" w:hAnsi="宋体" w:eastAsia="宋体" w:cs="宋体"/>
          <w:b/>
          <w:color w:val="auto"/>
          <w:szCs w:val="21"/>
          <w:highlight w:val="none"/>
          <w:lang w:val="en-US" w:eastAsia="zh-CN"/>
        </w:rPr>
      </w:pPr>
      <w:r>
        <w:rPr>
          <w:rFonts w:hint="eastAsia" w:ascii="宋体" w:hAnsi="宋体" w:eastAsia="宋体" w:cs="宋体"/>
          <w:b/>
          <w:color w:val="auto"/>
          <w:szCs w:val="21"/>
          <w:highlight w:val="none"/>
          <w:lang w:val="en-US" w:eastAsia="zh-CN"/>
        </w:rPr>
        <w:t>项目背景：</w:t>
      </w:r>
    </w:p>
    <w:p w14:paraId="174259C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20" w:firstLineChars="200"/>
        <w:jc w:val="both"/>
        <w:textAlignment w:val="auto"/>
        <w:rPr>
          <w:rFonts w:hint="eastAsia" w:ascii="宋体" w:hAnsi="宋体" w:eastAsia="宋体" w:cs="宋体"/>
          <w:color w:val="333333"/>
          <w:kern w:val="0"/>
          <w:sz w:val="21"/>
          <w:szCs w:val="21"/>
          <w:lang w:val="en-US" w:eastAsia="zh-CN"/>
        </w:rPr>
      </w:pPr>
      <w:r>
        <w:rPr>
          <w:rFonts w:hint="eastAsia" w:ascii="宋体" w:hAnsi="宋体" w:eastAsia="宋体" w:cs="宋体"/>
          <w:color w:val="333333"/>
          <w:kern w:val="0"/>
          <w:sz w:val="21"/>
          <w:szCs w:val="21"/>
          <w:lang w:val="en-US" w:eastAsia="zh-CN"/>
        </w:rPr>
        <w:t>结合会服人员在使用过程中的磨损等情况，为进一步提升会服人员的精神面貌、统一公司对外形象，现将会服人员服装采购进行公开招标招标。</w:t>
      </w:r>
    </w:p>
    <w:p w14:paraId="3F99B49E">
      <w:pPr>
        <w:keepNext w:val="0"/>
        <w:keepLines w:val="0"/>
        <w:pageBreakBefore w:val="0"/>
        <w:widowControl w:val="0"/>
        <w:numPr>
          <w:ilvl w:val="0"/>
          <w:numId w:val="8"/>
        </w:numPr>
        <w:shd w:val="clear" w:color="auto" w:fill="auto"/>
        <w:kinsoku/>
        <w:wordWrap/>
        <w:overflowPunct/>
        <w:topLinePunct w:val="0"/>
        <w:autoSpaceDE/>
        <w:autoSpaceDN/>
        <w:bidi w:val="0"/>
        <w:adjustRightInd/>
        <w:snapToGrid/>
        <w:spacing w:line="360" w:lineRule="auto"/>
        <w:ind w:firstLine="422" w:firstLineChars="200"/>
        <w:jc w:val="both"/>
        <w:textAlignment w:val="auto"/>
        <w:rPr>
          <w:rFonts w:hint="eastAsia" w:ascii="宋体" w:hAnsi="宋体" w:eastAsia="宋体" w:cs="宋体"/>
          <w:b/>
          <w:bCs/>
          <w:color w:val="auto"/>
          <w:szCs w:val="21"/>
          <w:highlight w:val="none"/>
          <w:lang w:val="en-US" w:eastAsia="zh-CN"/>
        </w:rPr>
      </w:pPr>
      <w:r>
        <w:rPr>
          <w:rFonts w:hint="eastAsia" w:ascii="宋体" w:hAnsi="宋体" w:eastAsia="宋体" w:cs="宋体"/>
          <w:b/>
          <w:bCs/>
          <w:color w:val="auto"/>
          <w:szCs w:val="21"/>
          <w:highlight w:val="none"/>
          <w:lang w:val="en-US" w:eastAsia="zh-CN"/>
        </w:rPr>
        <w:t>技术参数</w:t>
      </w:r>
      <w:r>
        <w:rPr>
          <w:rFonts w:hint="eastAsia" w:ascii="宋体" w:hAnsi="宋体" w:cs="宋体"/>
          <w:b/>
          <w:bCs/>
          <w:color w:val="auto"/>
          <w:szCs w:val="21"/>
          <w:highlight w:val="none"/>
          <w:lang w:val="en-US" w:eastAsia="zh-CN"/>
        </w:rPr>
        <w:t>与款式图</w:t>
      </w:r>
    </w:p>
    <w:tbl>
      <w:tblPr>
        <w:tblStyle w:val="13"/>
        <w:tblW w:w="851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37"/>
        <w:gridCol w:w="1214"/>
        <w:gridCol w:w="2723"/>
        <w:gridCol w:w="1905"/>
        <w:gridCol w:w="810"/>
        <w:gridCol w:w="705"/>
        <w:gridCol w:w="524"/>
      </w:tblGrid>
      <w:tr w14:paraId="33564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740" w:hRule="atLeast"/>
          <w:jc w:val="center"/>
        </w:trPr>
        <w:tc>
          <w:tcPr>
            <w:tcW w:w="637" w:type="dxa"/>
            <w:tcBorders>
              <w:top w:val="single" w:color="000000" w:sz="4" w:space="0"/>
              <w:left w:val="single" w:color="000000" w:sz="4" w:space="0"/>
              <w:bottom w:val="single" w:color="000000" w:sz="4" w:space="0"/>
              <w:right w:val="single" w:color="000000" w:sz="4" w:space="0"/>
            </w:tcBorders>
            <w:shd w:val="clear" w:color="auto" w:fill="2D54A0" w:themeFill="accent1" w:themeFillShade="BF"/>
            <w:noWrap/>
            <w:vAlign w:val="center"/>
          </w:tcPr>
          <w:p w14:paraId="775929A4">
            <w:pPr>
              <w:keepNext w:val="0"/>
              <w:keepLines w:val="0"/>
              <w:widowControl/>
              <w:suppressLineNumbers w:val="0"/>
              <w:jc w:val="center"/>
              <w:textAlignment w:val="center"/>
              <w:rPr>
                <w:rFonts w:hint="eastAsia" w:ascii="宋体" w:hAnsi="宋体" w:eastAsia="宋体" w:cs="宋体"/>
                <w:i w:val="0"/>
                <w:iCs w:val="0"/>
                <w:color w:val="FFFFFF" w:themeColor="background1"/>
                <w:sz w:val="21"/>
                <w:szCs w:val="21"/>
                <w:u w:val="none"/>
                <w14:textFill>
                  <w14:solidFill>
                    <w14:schemeClr w14:val="bg1"/>
                  </w14:solidFill>
                </w14:textFill>
              </w:rPr>
            </w:pPr>
            <w:r>
              <w:rPr>
                <w:rFonts w:hint="eastAsia" w:ascii="宋体" w:hAnsi="宋体" w:eastAsia="宋体" w:cs="宋体"/>
                <w:i w:val="0"/>
                <w:iCs w:val="0"/>
                <w:color w:val="FFFFFF" w:themeColor="background1"/>
                <w:kern w:val="0"/>
                <w:sz w:val="21"/>
                <w:szCs w:val="21"/>
                <w:u w:val="none"/>
                <w:lang w:val="en-US" w:eastAsia="zh-CN" w:bidi="ar"/>
                <w14:textFill>
                  <w14:solidFill>
                    <w14:schemeClr w14:val="bg1"/>
                  </w14:solidFill>
                </w14:textFill>
              </w:rPr>
              <w:t>序号</w:t>
            </w:r>
          </w:p>
        </w:tc>
        <w:tc>
          <w:tcPr>
            <w:tcW w:w="1214" w:type="dxa"/>
            <w:tcBorders>
              <w:top w:val="single" w:color="000000" w:sz="4" w:space="0"/>
              <w:left w:val="single" w:color="000000" w:sz="4" w:space="0"/>
              <w:bottom w:val="single" w:color="000000" w:sz="4" w:space="0"/>
              <w:right w:val="single" w:color="000000" w:sz="4" w:space="0"/>
            </w:tcBorders>
            <w:shd w:val="clear" w:color="auto" w:fill="2D54A0" w:themeFill="accent1" w:themeFillShade="BF"/>
            <w:vAlign w:val="center"/>
          </w:tcPr>
          <w:p w14:paraId="3C8E3291">
            <w:pPr>
              <w:keepNext w:val="0"/>
              <w:keepLines w:val="0"/>
              <w:widowControl/>
              <w:suppressLineNumbers w:val="0"/>
              <w:jc w:val="center"/>
              <w:textAlignment w:val="center"/>
              <w:rPr>
                <w:rFonts w:hint="eastAsia" w:ascii="宋体" w:hAnsi="宋体" w:eastAsia="宋体" w:cs="宋体"/>
                <w:i w:val="0"/>
                <w:iCs w:val="0"/>
                <w:color w:val="FFFFFF" w:themeColor="background1"/>
                <w:sz w:val="21"/>
                <w:szCs w:val="21"/>
                <w:u w:val="none"/>
                <w14:textFill>
                  <w14:solidFill>
                    <w14:schemeClr w14:val="bg1"/>
                  </w14:solidFill>
                </w14:textFill>
              </w:rPr>
            </w:pPr>
            <w:r>
              <w:rPr>
                <w:rFonts w:hint="eastAsia" w:ascii="宋体" w:hAnsi="宋体" w:eastAsia="宋体" w:cs="宋体"/>
                <w:i w:val="0"/>
                <w:iCs w:val="0"/>
                <w:color w:val="FFFFFF" w:themeColor="background1"/>
                <w:kern w:val="0"/>
                <w:sz w:val="21"/>
                <w:szCs w:val="21"/>
                <w:u w:val="none"/>
                <w:lang w:val="en-US" w:eastAsia="zh-CN" w:bidi="ar"/>
                <w14:textFill>
                  <w14:solidFill>
                    <w14:schemeClr w14:val="bg1"/>
                  </w14:solidFill>
                </w14:textFill>
              </w:rPr>
              <w:t>货物名称</w:t>
            </w:r>
          </w:p>
        </w:tc>
        <w:tc>
          <w:tcPr>
            <w:tcW w:w="2723" w:type="dxa"/>
            <w:tcBorders>
              <w:top w:val="single" w:color="000000" w:sz="4" w:space="0"/>
              <w:left w:val="single" w:color="000000" w:sz="4" w:space="0"/>
              <w:bottom w:val="single" w:color="000000" w:sz="4" w:space="0"/>
              <w:right w:val="single" w:color="000000" w:sz="4" w:space="0"/>
            </w:tcBorders>
            <w:shd w:val="clear" w:color="auto" w:fill="2D54A0" w:themeFill="accent1" w:themeFillShade="BF"/>
            <w:noWrap/>
            <w:vAlign w:val="center"/>
          </w:tcPr>
          <w:p w14:paraId="6674AC16">
            <w:pPr>
              <w:keepNext w:val="0"/>
              <w:keepLines w:val="0"/>
              <w:widowControl/>
              <w:suppressLineNumbers w:val="0"/>
              <w:jc w:val="center"/>
              <w:textAlignment w:val="center"/>
              <w:rPr>
                <w:rFonts w:hint="eastAsia" w:ascii="宋体" w:hAnsi="宋体" w:eastAsia="宋体" w:cs="宋体"/>
                <w:i w:val="0"/>
                <w:iCs w:val="0"/>
                <w:color w:val="FFFFFF" w:themeColor="background1"/>
                <w:sz w:val="21"/>
                <w:szCs w:val="21"/>
                <w:u w:val="none"/>
                <w14:textFill>
                  <w14:solidFill>
                    <w14:schemeClr w14:val="bg1"/>
                  </w14:solidFill>
                </w14:textFill>
              </w:rPr>
            </w:pPr>
            <w:r>
              <w:rPr>
                <w:rFonts w:hint="eastAsia" w:ascii="宋体" w:hAnsi="宋体" w:eastAsia="宋体" w:cs="宋体"/>
                <w:i w:val="0"/>
                <w:iCs w:val="0"/>
                <w:color w:val="FFFFFF" w:themeColor="background1"/>
                <w:kern w:val="0"/>
                <w:sz w:val="21"/>
                <w:szCs w:val="21"/>
                <w:u w:val="none"/>
                <w:lang w:val="en-US" w:eastAsia="zh-CN" w:bidi="ar"/>
                <w14:textFill>
                  <w14:solidFill>
                    <w14:schemeClr w14:val="bg1"/>
                  </w14:solidFill>
                </w14:textFill>
              </w:rPr>
              <w:t>设计要求</w:t>
            </w:r>
          </w:p>
        </w:tc>
        <w:tc>
          <w:tcPr>
            <w:tcW w:w="1905" w:type="dxa"/>
            <w:tcBorders>
              <w:top w:val="single" w:color="000000" w:sz="4" w:space="0"/>
              <w:left w:val="single" w:color="000000" w:sz="4" w:space="0"/>
              <w:bottom w:val="single" w:color="000000" w:sz="4" w:space="0"/>
              <w:right w:val="single" w:color="000000" w:sz="4" w:space="0"/>
            </w:tcBorders>
            <w:shd w:val="clear" w:color="auto" w:fill="2D54A0" w:themeFill="accent1" w:themeFillShade="BF"/>
            <w:vAlign w:val="center"/>
          </w:tcPr>
          <w:p w14:paraId="71D907CB">
            <w:pPr>
              <w:keepNext w:val="0"/>
              <w:keepLines w:val="0"/>
              <w:widowControl/>
              <w:suppressLineNumbers w:val="0"/>
              <w:jc w:val="center"/>
              <w:textAlignment w:val="center"/>
              <w:rPr>
                <w:rFonts w:hint="default" w:ascii="宋体" w:hAnsi="宋体" w:eastAsia="宋体" w:cs="宋体"/>
                <w:i w:val="0"/>
                <w:iCs w:val="0"/>
                <w:color w:val="FFFFFF" w:themeColor="background1"/>
                <w:kern w:val="0"/>
                <w:sz w:val="21"/>
                <w:szCs w:val="21"/>
                <w:u w:val="none"/>
                <w:lang w:val="en-US" w:eastAsia="zh-CN" w:bidi="ar"/>
                <w14:textFill>
                  <w14:solidFill>
                    <w14:schemeClr w14:val="bg1"/>
                  </w14:solidFill>
                </w14:textFill>
              </w:rPr>
            </w:pPr>
            <w:r>
              <w:rPr>
                <w:rFonts w:hint="eastAsia" w:ascii="宋体" w:hAnsi="宋体" w:cs="宋体"/>
                <w:i w:val="0"/>
                <w:iCs w:val="0"/>
                <w:color w:val="FFFFFF" w:themeColor="background1"/>
                <w:kern w:val="0"/>
                <w:sz w:val="21"/>
                <w:szCs w:val="21"/>
                <w:u w:val="none"/>
                <w:lang w:val="en-US" w:eastAsia="zh-CN" w:bidi="ar"/>
                <w14:textFill>
                  <w14:solidFill>
                    <w14:schemeClr w14:val="bg1"/>
                  </w14:solidFill>
                </w14:textFill>
              </w:rPr>
              <w:t>款式图</w:t>
            </w:r>
          </w:p>
        </w:tc>
        <w:tc>
          <w:tcPr>
            <w:tcW w:w="810" w:type="dxa"/>
            <w:tcBorders>
              <w:top w:val="single" w:color="000000" w:sz="4" w:space="0"/>
              <w:left w:val="single" w:color="000000" w:sz="4" w:space="0"/>
              <w:bottom w:val="single" w:color="000000" w:sz="4" w:space="0"/>
              <w:right w:val="single" w:color="000000" w:sz="4" w:space="0"/>
            </w:tcBorders>
            <w:shd w:val="clear" w:color="auto" w:fill="2D54A0" w:themeFill="accent1" w:themeFillShade="BF"/>
            <w:vAlign w:val="center"/>
          </w:tcPr>
          <w:p w14:paraId="6543D68E">
            <w:pPr>
              <w:keepNext w:val="0"/>
              <w:keepLines w:val="0"/>
              <w:widowControl/>
              <w:suppressLineNumbers w:val="0"/>
              <w:jc w:val="center"/>
              <w:textAlignment w:val="center"/>
              <w:rPr>
                <w:rFonts w:hint="eastAsia" w:ascii="宋体" w:hAnsi="宋体" w:eastAsia="宋体" w:cs="宋体"/>
                <w:i w:val="0"/>
                <w:iCs w:val="0"/>
                <w:color w:val="FFFFFF" w:themeColor="background1"/>
                <w:sz w:val="21"/>
                <w:szCs w:val="21"/>
                <w:u w:val="none"/>
                <w14:textFill>
                  <w14:solidFill>
                    <w14:schemeClr w14:val="bg1"/>
                  </w14:solidFill>
                </w14:textFill>
              </w:rPr>
            </w:pPr>
            <w:r>
              <w:rPr>
                <w:rFonts w:hint="eastAsia" w:ascii="宋体" w:hAnsi="宋体" w:eastAsia="宋体" w:cs="宋体"/>
                <w:i w:val="0"/>
                <w:iCs w:val="0"/>
                <w:color w:val="FFFFFF" w:themeColor="background1"/>
                <w:kern w:val="0"/>
                <w:sz w:val="21"/>
                <w:szCs w:val="21"/>
                <w:u w:val="none"/>
                <w:lang w:val="en-US" w:eastAsia="zh-CN" w:bidi="ar"/>
                <w14:textFill>
                  <w14:solidFill>
                    <w14:schemeClr w14:val="bg1"/>
                  </w14:solidFill>
                </w14:textFill>
              </w:rPr>
              <w:t>布料</w:t>
            </w:r>
          </w:p>
        </w:tc>
        <w:tc>
          <w:tcPr>
            <w:tcW w:w="705" w:type="dxa"/>
            <w:tcBorders>
              <w:top w:val="single" w:color="000000" w:sz="4" w:space="0"/>
              <w:left w:val="single" w:color="000000" w:sz="4" w:space="0"/>
              <w:bottom w:val="single" w:color="000000" w:sz="4" w:space="0"/>
              <w:right w:val="single" w:color="000000" w:sz="4" w:space="0"/>
            </w:tcBorders>
            <w:shd w:val="clear" w:color="auto" w:fill="2D54A0" w:themeFill="accent1" w:themeFillShade="BF"/>
            <w:noWrap/>
            <w:vAlign w:val="center"/>
          </w:tcPr>
          <w:p w14:paraId="49158C05">
            <w:pPr>
              <w:keepNext w:val="0"/>
              <w:keepLines w:val="0"/>
              <w:widowControl/>
              <w:suppressLineNumbers w:val="0"/>
              <w:jc w:val="center"/>
              <w:textAlignment w:val="center"/>
              <w:rPr>
                <w:rFonts w:hint="eastAsia" w:ascii="宋体" w:hAnsi="宋体" w:eastAsia="宋体" w:cs="宋体"/>
                <w:i w:val="0"/>
                <w:iCs w:val="0"/>
                <w:color w:val="FFFFFF" w:themeColor="background1"/>
                <w:sz w:val="21"/>
                <w:szCs w:val="21"/>
                <w:u w:val="none"/>
                <w14:textFill>
                  <w14:solidFill>
                    <w14:schemeClr w14:val="bg1"/>
                  </w14:solidFill>
                </w14:textFill>
              </w:rPr>
            </w:pPr>
            <w:r>
              <w:rPr>
                <w:rFonts w:hint="eastAsia" w:ascii="宋体" w:hAnsi="宋体" w:eastAsia="宋体" w:cs="宋体"/>
                <w:i w:val="0"/>
                <w:iCs w:val="0"/>
                <w:color w:val="FFFFFF" w:themeColor="background1"/>
                <w:kern w:val="0"/>
                <w:sz w:val="21"/>
                <w:szCs w:val="21"/>
                <w:u w:val="none"/>
                <w:lang w:val="en-US" w:eastAsia="zh-CN" w:bidi="ar"/>
                <w14:textFill>
                  <w14:solidFill>
                    <w14:schemeClr w14:val="bg1"/>
                  </w14:solidFill>
                </w14:textFill>
              </w:rPr>
              <w:t>颜色</w:t>
            </w:r>
          </w:p>
        </w:tc>
        <w:tc>
          <w:tcPr>
            <w:tcW w:w="524" w:type="dxa"/>
            <w:tcBorders>
              <w:top w:val="single" w:color="000000" w:sz="4" w:space="0"/>
              <w:left w:val="single" w:color="000000" w:sz="4" w:space="0"/>
              <w:bottom w:val="single" w:color="000000" w:sz="4" w:space="0"/>
              <w:right w:val="single" w:color="000000" w:sz="4" w:space="0"/>
            </w:tcBorders>
            <w:shd w:val="clear" w:color="auto" w:fill="2D54A0" w:themeFill="accent1" w:themeFillShade="BF"/>
            <w:noWrap/>
            <w:vAlign w:val="center"/>
          </w:tcPr>
          <w:p w14:paraId="516C1DD4">
            <w:pPr>
              <w:keepNext w:val="0"/>
              <w:keepLines w:val="0"/>
              <w:widowControl/>
              <w:suppressLineNumbers w:val="0"/>
              <w:jc w:val="center"/>
              <w:textAlignment w:val="center"/>
              <w:rPr>
                <w:rFonts w:hint="eastAsia" w:ascii="宋体" w:hAnsi="宋体" w:eastAsia="宋体" w:cs="宋体"/>
                <w:i w:val="0"/>
                <w:iCs w:val="0"/>
                <w:color w:val="FFFFFF" w:themeColor="background1"/>
                <w:sz w:val="22"/>
                <w:szCs w:val="22"/>
                <w:u w:val="none"/>
                <w14:textFill>
                  <w14:solidFill>
                    <w14:schemeClr w14:val="bg1"/>
                  </w14:solidFill>
                </w14:textFill>
              </w:rPr>
            </w:pPr>
            <w:r>
              <w:rPr>
                <w:rFonts w:hint="eastAsia" w:ascii="宋体" w:hAnsi="宋体" w:eastAsia="宋体" w:cs="宋体"/>
                <w:i w:val="0"/>
                <w:iCs w:val="0"/>
                <w:color w:val="FFFFFF" w:themeColor="background1"/>
                <w:kern w:val="0"/>
                <w:sz w:val="22"/>
                <w:szCs w:val="22"/>
                <w:u w:val="none"/>
                <w:lang w:val="en-US" w:eastAsia="zh-CN" w:bidi="ar"/>
                <w14:textFill>
                  <w14:solidFill>
                    <w14:schemeClr w14:val="bg1"/>
                  </w14:solidFill>
                </w14:textFill>
              </w:rPr>
              <w:t>备注</w:t>
            </w:r>
          </w:p>
        </w:tc>
      </w:tr>
      <w:tr w14:paraId="65318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jc w:val="center"/>
        </w:trPr>
        <w:tc>
          <w:tcPr>
            <w:tcW w:w="6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E58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32E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会服人员男西装上衣</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82E9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平驳领，两粒扣，船型手巾袋、袖口四粒扣，(双开线加袋盖口袋)，后背双开叉</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1F83E">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drawing>
                <wp:inline distT="0" distB="0" distL="114300" distR="114300">
                  <wp:extent cx="1181100" cy="857250"/>
                  <wp:effectExtent l="0" t="0" r="0" b="6350"/>
                  <wp:docPr id="12"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 descr="IMG_256"/>
                          <pic:cNvPicPr>
                            <a:picLocks noChangeAspect="1"/>
                          </pic:cNvPicPr>
                        </pic:nvPicPr>
                        <pic:blipFill>
                          <a:blip r:embed="rId5"/>
                          <a:stretch>
                            <a:fillRect/>
                          </a:stretch>
                        </pic:blipFill>
                        <pic:spPr>
                          <a:xfrm>
                            <a:off x="0" y="0"/>
                            <a:ext cx="1181100" cy="857250"/>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605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绵羊毛80%聚酯纤维17.5%氨纶2%导电纤维0.5%</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421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藏蓝色</w:t>
            </w:r>
          </w:p>
        </w:tc>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B52D5">
            <w:pPr>
              <w:jc w:val="center"/>
              <w:rPr>
                <w:rFonts w:hint="eastAsia" w:ascii="宋体" w:hAnsi="宋体" w:eastAsia="宋体" w:cs="宋体"/>
                <w:i w:val="0"/>
                <w:iCs w:val="0"/>
                <w:color w:val="000000"/>
                <w:sz w:val="22"/>
                <w:szCs w:val="22"/>
                <w:u w:val="none"/>
              </w:rPr>
            </w:pPr>
          </w:p>
        </w:tc>
      </w:tr>
      <w:tr w14:paraId="17583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jc w:val="center"/>
        </w:trPr>
        <w:tc>
          <w:tcPr>
            <w:tcW w:w="6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6A6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443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男西裤</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30C4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尖宝剑腰头锁眼钉扣，前无省，正常串带，斜插口袋，后双省，双开线锁眼钉扣后袋，防滑腰条</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DBED0">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drawing>
                <wp:inline distT="0" distB="0" distL="114300" distR="114300">
                  <wp:extent cx="555625" cy="828675"/>
                  <wp:effectExtent l="0" t="0" r="3175" b="9525"/>
                  <wp:docPr id="19" name="ID_CD7FE4A0D6C140D889F83D65BFC20F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D_CD7FE4A0D6C140D889F83D65BFC20F74"/>
                          <pic:cNvPicPr>
                            <a:picLocks noChangeAspect="1"/>
                          </pic:cNvPicPr>
                        </pic:nvPicPr>
                        <pic:blipFill>
                          <a:blip r:embed="rId6"/>
                          <a:stretch>
                            <a:fillRect/>
                          </a:stretch>
                        </pic:blipFill>
                        <pic:spPr>
                          <a:xfrm>
                            <a:off x="0" y="0"/>
                            <a:ext cx="555625" cy="8286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653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绵羊毛80%聚酯纤维17.5%氨纶2%导电纤维0.5%</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F647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藏蓝色</w:t>
            </w:r>
          </w:p>
        </w:tc>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3A268">
            <w:pPr>
              <w:jc w:val="center"/>
              <w:rPr>
                <w:rFonts w:hint="eastAsia" w:ascii="宋体" w:hAnsi="宋体" w:eastAsia="宋体" w:cs="宋体"/>
                <w:i w:val="0"/>
                <w:iCs w:val="0"/>
                <w:color w:val="000000"/>
                <w:sz w:val="22"/>
                <w:szCs w:val="22"/>
                <w:u w:val="none"/>
              </w:rPr>
            </w:pPr>
          </w:p>
        </w:tc>
      </w:tr>
      <w:tr w14:paraId="7EB5F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jc w:val="center"/>
        </w:trPr>
        <w:tc>
          <w:tcPr>
            <w:tcW w:w="6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EAC75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DAC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会服人员男长袖衬衫</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CBA1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平门襟、中八领、六角克夫、弧形下摆</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58E6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drawing>
                <wp:inline distT="0" distB="0" distL="114300" distR="114300">
                  <wp:extent cx="1191260" cy="828675"/>
                  <wp:effectExtent l="0" t="0" r="2540" b="9525"/>
                  <wp:docPr id="20" name="ID_6F25DD4EE39D4C76ABBB73042AE39D0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D_6F25DD4EE39D4C76ABBB73042AE39D0D"/>
                          <pic:cNvPicPr>
                            <a:picLocks noChangeAspect="1"/>
                          </pic:cNvPicPr>
                        </pic:nvPicPr>
                        <pic:blipFill>
                          <a:blip r:embed="rId7"/>
                          <a:stretch>
                            <a:fillRect/>
                          </a:stretch>
                        </pic:blipFill>
                        <pic:spPr>
                          <a:xfrm>
                            <a:off x="0" y="0"/>
                            <a:ext cx="1191260" cy="8286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3EA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100%棉</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961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浅蓝色</w:t>
            </w:r>
          </w:p>
        </w:tc>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53B77">
            <w:pPr>
              <w:jc w:val="center"/>
              <w:rPr>
                <w:rFonts w:hint="eastAsia" w:ascii="宋体" w:hAnsi="宋体" w:eastAsia="宋体" w:cs="宋体"/>
                <w:i w:val="0"/>
                <w:iCs w:val="0"/>
                <w:color w:val="000000"/>
                <w:sz w:val="22"/>
                <w:szCs w:val="22"/>
                <w:u w:val="none"/>
              </w:rPr>
            </w:pPr>
          </w:p>
        </w:tc>
      </w:tr>
      <w:tr w14:paraId="33C55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jc w:val="center"/>
        </w:trPr>
        <w:tc>
          <w:tcPr>
            <w:tcW w:w="6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6482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8BB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会服人员男短袖衬衫</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09A4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平门襟、中八领、实招袖口、弧形下摆</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F6E01">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drawing>
                <wp:inline distT="0" distB="0" distL="114300" distR="114300">
                  <wp:extent cx="1296035" cy="828675"/>
                  <wp:effectExtent l="0" t="0" r="12065" b="9525"/>
                  <wp:docPr id="21" name="ID_2042EE2209324B82BF9066843B0A40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D_2042EE2209324B82BF9066843B0A40D2"/>
                          <pic:cNvPicPr>
                            <a:picLocks noChangeAspect="1"/>
                          </pic:cNvPicPr>
                        </pic:nvPicPr>
                        <pic:blipFill>
                          <a:blip r:embed="rId8"/>
                          <a:stretch>
                            <a:fillRect/>
                          </a:stretch>
                        </pic:blipFill>
                        <pic:spPr>
                          <a:xfrm>
                            <a:off x="0" y="0"/>
                            <a:ext cx="1296035" cy="8286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E625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100%棉</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4AB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浅蓝色</w:t>
            </w:r>
          </w:p>
        </w:tc>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D4E69">
            <w:pPr>
              <w:jc w:val="center"/>
              <w:rPr>
                <w:rFonts w:hint="eastAsia" w:ascii="宋体" w:hAnsi="宋体" w:eastAsia="宋体" w:cs="宋体"/>
                <w:i w:val="0"/>
                <w:iCs w:val="0"/>
                <w:color w:val="000000"/>
                <w:sz w:val="22"/>
                <w:szCs w:val="22"/>
                <w:u w:val="none"/>
              </w:rPr>
            </w:pPr>
          </w:p>
        </w:tc>
      </w:tr>
      <w:tr w14:paraId="1C6F10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jc w:val="center"/>
        </w:trPr>
        <w:tc>
          <w:tcPr>
            <w:tcW w:w="6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D9D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04A9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会服人员男大衣</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EB81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翻领、两粒扣、后中开衩、斜插袋，有珠边</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CB3E6">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drawing>
                <wp:inline distT="0" distB="0" distL="114300" distR="114300">
                  <wp:extent cx="860425" cy="828675"/>
                  <wp:effectExtent l="0" t="0" r="3175" b="9525"/>
                  <wp:docPr id="22" name="ID_E9735FAEDD8340869D059E9943FE60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D_E9735FAEDD8340869D059E9943FE60EF"/>
                          <pic:cNvPicPr>
                            <a:picLocks noChangeAspect="1"/>
                          </pic:cNvPicPr>
                        </pic:nvPicPr>
                        <pic:blipFill>
                          <a:blip r:embed="rId9"/>
                          <a:stretch>
                            <a:fillRect/>
                          </a:stretch>
                        </pic:blipFill>
                        <pic:spPr>
                          <a:xfrm>
                            <a:off x="0" y="0"/>
                            <a:ext cx="860425" cy="8286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DFF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50%羊毛、50%羊绒</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ABCD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黑色</w:t>
            </w:r>
          </w:p>
        </w:tc>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E3E1D">
            <w:pPr>
              <w:jc w:val="center"/>
              <w:rPr>
                <w:rFonts w:hint="eastAsia" w:ascii="宋体" w:hAnsi="宋体" w:eastAsia="宋体" w:cs="宋体"/>
                <w:i w:val="0"/>
                <w:iCs w:val="0"/>
                <w:color w:val="000000"/>
                <w:sz w:val="22"/>
                <w:szCs w:val="22"/>
                <w:u w:val="none"/>
              </w:rPr>
            </w:pPr>
          </w:p>
        </w:tc>
      </w:tr>
      <w:tr w14:paraId="41BB9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jc w:val="center"/>
        </w:trPr>
        <w:tc>
          <w:tcPr>
            <w:tcW w:w="6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D535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8A7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女西装上衣</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9507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平驳领，两粒扣，通肩缝、袖口两粒扣，不规则几何造型口袋、后中衩</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A61DA">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drawing>
                <wp:inline distT="0" distB="0" distL="114300" distR="114300">
                  <wp:extent cx="1136015" cy="828675"/>
                  <wp:effectExtent l="0" t="0" r="6985" b="9525"/>
                  <wp:docPr id="23" name="ID_7BA888574D204F49ABDFE5494C1C29B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D_7BA888574D204F49ABDFE5494C1C29B3"/>
                          <pic:cNvPicPr>
                            <a:picLocks noChangeAspect="1"/>
                          </pic:cNvPicPr>
                        </pic:nvPicPr>
                        <pic:blipFill>
                          <a:blip r:embed="rId10"/>
                          <a:stretch>
                            <a:fillRect/>
                          </a:stretch>
                        </pic:blipFill>
                        <pic:spPr>
                          <a:xfrm>
                            <a:off x="0" y="0"/>
                            <a:ext cx="1136015" cy="8286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8AF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绵羊毛80%聚酯纤维17.5%氨纶2%导电纤维0.5%</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BE6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藏蓝色</w:t>
            </w:r>
          </w:p>
        </w:tc>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C9A04">
            <w:pPr>
              <w:jc w:val="center"/>
              <w:rPr>
                <w:rFonts w:hint="eastAsia" w:ascii="宋体" w:hAnsi="宋体" w:eastAsia="宋体" w:cs="宋体"/>
                <w:i w:val="0"/>
                <w:iCs w:val="0"/>
                <w:color w:val="000000"/>
                <w:sz w:val="22"/>
                <w:szCs w:val="22"/>
                <w:u w:val="none"/>
              </w:rPr>
            </w:pPr>
          </w:p>
        </w:tc>
      </w:tr>
      <w:tr w14:paraId="5DA6B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jc w:val="center"/>
        </w:trPr>
        <w:tc>
          <w:tcPr>
            <w:tcW w:w="6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A40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F1C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女西裤</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7780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宽腰头，腰头三角针装饰，腰头锁眼钉扣，前无省</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347F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drawing>
                <wp:inline distT="0" distB="0" distL="114300" distR="114300">
                  <wp:extent cx="608965" cy="828675"/>
                  <wp:effectExtent l="0" t="0" r="635" b="9525"/>
                  <wp:docPr id="24" name="ID_8591A62814204C569F0A8784509F273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D_8591A62814204C569F0A8784509F273A"/>
                          <pic:cNvPicPr>
                            <a:picLocks noChangeAspect="1"/>
                          </pic:cNvPicPr>
                        </pic:nvPicPr>
                        <pic:blipFill>
                          <a:blip r:embed="rId11"/>
                          <a:stretch>
                            <a:fillRect/>
                          </a:stretch>
                        </pic:blipFill>
                        <pic:spPr>
                          <a:xfrm>
                            <a:off x="0" y="0"/>
                            <a:ext cx="608965" cy="8286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D339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绵羊毛80%聚酯纤维17.5%氨纶2%导电纤维0.5%</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AAA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藏蓝色</w:t>
            </w:r>
          </w:p>
        </w:tc>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918B9">
            <w:pPr>
              <w:jc w:val="center"/>
              <w:rPr>
                <w:rFonts w:hint="eastAsia" w:ascii="宋体" w:hAnsi="宋体" w:eastAsia="宋体" w:cs="宋体"/>
                <w:i w:val="0"/>
                <w:iCs w:val="0"/>
                <w:color w:val="000000"/>
                <w:sz w:val="22"/>
                <w:szCs w:val="22"/>
                <w:u w:val="none"/>
              </w:rPr>
            </w:pPr>
          </w:p>
        </w:tc>
      </w:tr>
      <w:tr w14:paraId="0D8A9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jc w:val="center"/>
        </w:trPr>
        <w:tc>
          <w:tcPr>
            <w:tcW w:w="6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0AA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FD2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女西裙</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4970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弧形腰、腰头三角绣花、防滑条、后中隐形拉链</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304E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drawing>
                <wp:inline distT="0" distB="0" distL="114300" distR="114300">
                  <wp:extent cx="1278255" cy="828675"/>
                  <wp:effectExtent l="0" t="0" r="4445" b="9525"/>
                  <wp:docPr id="25" name="ID_7AB4A237E5444C72BEF9DFE51561A350" descr="HBW-92080款式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D_7AB4A237E5444C72BEF9DFE51561A350" descr="HBW-92080款式1"/>
                          <pic:cNvPicPr>
                            <a:picLocks noChangeAspect="1"/>
                          </pic:cNvPicPr>
                        </pic:nvPicPr>
                        <pic:blipFill>
                          <a:blip r:embed="rId12"/>
                          <a:srcRect b="49404"/>
                          <a:stretch>
                            <a:fillRect/>
                          </a:stretch>
                        </pic:blipFill>
                        <pic:spPr>
                          <a:xfrm>
                            <a:off x="0" y="0"/>
                            <a:ext cx="1278255" cy="8286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215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绵羊毛80%聚酯纤维17.5%氨纶2%导电纤维0.5%</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F73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藏蓝色</w:t>
            </w:r>
          </w:p>
        </w:tc>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C9B5C">
            <w:pPr>
              <w:jc w:val="center"/>
              <w:rPr>
                <w:rFonts w:hint="eastAsia" w:ascii="宋体" w:hAnsi="宋体" w:eastAsia="宋体" w:cs="宋体"/>
                <w:i w:val="0"/>
                <w:iCs w:val="0"/>
                <w:color w:val="000000"/>
                <w:sz w:val="22"/>
                <w:szCs w:val="22"/>
                <w:u w:val="none"/>
              </w:rPr>
            </w:pPr>
          </w:p>
        </w:tc>
      </w:tr>
      <w:tr w14:paraId="0D598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jc w:val="center"/>
        </w:trPr>
        <w:tc>
          <w:tcPr>
            <w:tcW w:w="6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60B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DA6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女长袖衬衫</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6257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中八领，门襟休闲烫钻、暗门襟、直角袖口、弧形下摆</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F66B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drawing>
                <wp:inline distT="0" distB="0" distL="114300" distR="114300">
                  <wp:extent cx="1215390" cy="828675"/>
                  <wp:effectExtent l="0" t="0" r="3810" b="9525"/>
                  <wp:docPr id="26" name="ID_B12C687802104BB59415D59E59E7688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D_B12C687802104BB59415D59E59E7688F"/>
                          <pic:cNvPicPr>
                            <a:picLocks noChangeAspect="1"/>
                          </pic:cNvPicPr>
                        </pic:nvPicPr>
                        <pic:blipFill>
                          <a:blip r:embed="rId13"/>
                          <a:stretch>
                            <a:fillRect/>
                          </a:stretch>
                        </pic:blipFill>
                        <pic:spPr>
                          <a:xfrm>
                            <a:off x="0" y="0"/>
                            <a:ext cx="1215390" cy="8286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A2F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100%棉</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CB0B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浅蓝色</w:t>
            </w:r>
          </w:p>
        </w:tc>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A418D">
            <w:pPr>
              <w:jc w:val="center"/>
              <w:rPr>
                <w:rFonts w:hint="eastAsia" w:ascii="宋体" w:hAnsi="宋体" w:eastAsia="宋体" w:cs="宋体"/>
                <w:i w:val="0"/>
                <w:iCs w:val="0"/>
                <w:color w:val="000000"/>
                <w:sz w:val="22"/>
                <w:szCs w:val="22"/>
                <w:u w:val="none"/>
              </w:rPr>
            </w:pPr>
          </w:p>
        </w:tc>
      </w:tr>
      <w:tr w14:paraId="0F9C4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jc w:val="center"/>
        </w:trPr>
        <w:tc>
          <w:tcPr>
            <w:tcW w:w="6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F3C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54E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女短袖衬衫</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C077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中八领，门襟休闲烫钻、暗门襟、袖口三角开衩、弧形下摆</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3A9A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drawing>
                <wp:inline distT="0" distB="0" distL="114300" distR="114300">
                  <wp:extent cx="1348740" cy="828675"/>
                  <wp:effectExtent l="0" t="0" r="10160" b="9525"/>
                  <wp:docPr id="27" name="ID_18085EE2D269449A87C5B531A78E3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D_18085EE2D269449A87C5B531A78E3128"/>
                          <pic:cNvPicPr>
                            <a:picLocks noChangeAspect="1"/>
                          </pic:cNvPicPr>
                        </pic:nvPicPr>
                        <pic:blipFill>
                          <a:blip r:embed="rId14"/>
                          <a:stretch>
                            <a:fillRect/>
                          </a:stretch>
                        </pic:blipFill>
                        <pic:spPr>
                          <a:xfrm>
                            <a:off x="0" y="0"/>
                            <a:ext cx="1348740" cy="8286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64A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100%棉</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7C9D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浅蓝色</w:t>
            </w:r>
          </w:p>
        </w:tc>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DB7EF">
            <w:pPr>
              <w:jc w:val="center"/>
              <w:rPr>
                <w:rFonts w:hint="eastAsia" w:ascii="宋体" w:hAnsi="宋体" w:eastAsia="宋体" w:cs="宋体"/>
                <w:i w:val="0"/>
                <w:iCs w:val="0"/>
                <w:color w:val="000000"/>
                <w:sz w:val="22"/>
                <w:szCs w:val="22"/>
                <w:u w:val="none"/>
              </w:rPr>
            </w:pPr>
          </w:p>
        </w:tc>
      </w:tr>
      <w:tr w14:paraId="0A69A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jc w:val="center"/>
        </w:trPr>
        <w:tc>
          <w:tcPr>
            <w:tcW w:w="6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8E53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2A8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女大衣</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7F44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翻领、一粒扣、顺缝袋，有珠边</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2D08B">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drawing>
                <wp:inline distT="0" distB="0" distL="114300" distR="114300">
                  <wp:extent cx="965200" cy="828675"/>
                  <wp:effectExtent l="0" t="0" r="0" b="9525"/>
                  <wp:docPr id="28" name="ID_D69FB015F9CC4F9BB2E65B94B40BDD5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D_D69FB015F9CC4F9BB2E65B94B40BDD5B"/>
                          <pic:cNvPicPr>
                            <a:picLocks noChangeAspect="1"/>
                          </pic:cNvPicPr>
                        </pic:nvPicPr>
                        <pic:blipFill>
                          <a:blip r:embed="rId15"/>
                          <a:stretch>
                            <a:fillRect/>
                          </a:stretch>
                        </pic:blipFill>
                        <pic:spPr>
                          <a:xfrm>
                            <a:off x="0" y="0"/>
                            <a:ext cx="965200" cy="8286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F00F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50%羊毛、50%羊绒</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140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黑</w:t>
            </w:r>
            <w:r>
              <w:rPr>
                <w:rFonts w:hint="eastAsia" w:ascii="宋体" w:hAnsi="宋体" w:eastAsia="宋体" w:cs="宋体"/>
                <w:i w:val="0"/>
                <w:iCs w:val="0"/>
                <w:color w:val="000000"/>
                <w:kern w:val="0"/>
                <w:sz w:val="22"/>
                <w:szCs w:val="22"/>
                <w:u w:val="none"/>
                <w:lang w:val="en-US" w:eastAsia="zh-CN" w:bidi="ar"/>
              </w:rPr>
              <w:t>色</w:t>
            </w:r>
          </w:p>
        </w:tc>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86909">
            <w:pPr>
              <w:jc w:val="center"/>
              <w:rPr>
                <w:rFonts w:hint="eastAsia" w:ascii="宋体" w:hAnsi="宋体" w:eastAsia="宋体" w:cs="宋体"/>
                <w:i w:val="0"/>
                <w:iCs w:val="0"/>
                <w:color w:val="000000"/>
                <w:sz w:val="22"/>
                <w:szCs w:val="22"/>
                <w:u w:val="none"/>
              </w:rPr>
            </w:pPr>
          </w:p>
        </w:tc>
      </w:tr>
      <w:tr w14:paraId="590AC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00" w:hRule="atLeast"/>
          <w:jc w:val="center"/>
        </w:trPr>
        <w:tc>
          <w:tcPr>
            <w:tcW w:w="6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2C6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8D66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连衣裙</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CC65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飘带立领、袖口开衩、衣长过膝</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A9A97">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drawing>
                <wp:anchor distT="0" distB="0" distL="114300" distR="114300" simplePos="0" relativeHeight="251659264" behindDoc="0" locked="0" layoutInCell="1" allowOverlap="1">
                  <wp:simplePos x="0" y="0"/>
                  <wp:positionH relativeFrom="column">
                    <wp:posOffset>313690</wp:posOffset>
                  </wp:positionH>
                  <wp:positionV relativeFrom="paragraph">
                    <wp:posOffset>19050</wp:posOffset>
                  </wp:positionV>
                  <wp:extent cx="820420" cy="828675"/>
                  <wp:effectExtent l="0" t="0" r="5080" b="9525"/>
                  <wp:wrapNone/>
                  <wp:docPr id="29" name="ID_6F96CE0A24584F17AC43A8FFBD0C3E76"/>
                  <wp:cNvGraphicFramePr/>
                  <a:graphic xmlns:a="http://schemas.openxmlformats.org/drawingml/2006/main">
                    <a:graphicData uri="http://schemas.openxmlformats.org/drawingml/2006/picture">
                      <pic:pic xmlns:pic="http://schemas.openxmlformats.org/drawingml/2006/picture">
                        <pic:nvPicPr>
                          <pic:cNvPr id="29" name="ID_6F96CE0A24584F17AC43A8FFBD0C3E76"/>
                          <pic:cNvPicPr/>
                        </pic:nvPicPr>
                        <pic:blipFill>
                          <a:blip r:embed="rId16"/>
                          <a:stretch>
                            <a:fillRect/>
                          </a:stretch>
                        </pic:blipFill>
                        <pic:spPr>
                          <a:xfrm>
                            <a:off x="0" y="0"/>
                            <a:ext cx="820420" cy="828675"/>
                          </a:xfrm>
                          <a:prstGeom prst="rect">
                            <a:avLst/>
                          </a:prstGeom>
                          <a:noFill/>
                          <a:ln>
                            <a:noFill/>
                          </a:ln>
                        </pic:spPr>
                      </pic:pic>
                    </a:graphicData>
                  </a:graphic>
                </wp:anchor>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10E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100%聚酯纤维</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F2C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藏蓝色</w:t>
            </w:r>
          </w:p>
        </w:tc>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59ADF">
            <w:pPr>
              <w:jc w:val="center"/>
              <w:rPr>
                <w:rFonts w:hint="eastAsia" w:ascii="宋体" w:hAnsi="宋体" w:eastAsia="宋体" w:cs="宋体"/>
                <w:i w:val="0"/>
                <w:iCs w:val="0"/>
                <w:color w:val="000000"/>
                <w:sz w:val="22"/>
                <w:szCs w:val="22"/>
                <w:u w:val="none"/>
              </w:rPr>
            </w:pPr>
          </w:p>
        </w:tc>
      </w:tr>
      <w:tr w14:paraId="2FEFA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jc w:val="center"/>
        </w:trPr>
        <w:tc>
          <w:tcPr>
            <w:tcW w:w="6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A8D9A">
            <w:pPr>
              <w:keepNext w:val="0"/>
              <w:keepLines w:val="0"/>
              <w:widowControl/>
              <w:suppressLineNumbers w:val="0"/>
              <w:tabs>
                <w:tab w:val="center" w:pos="315"/>
                <w:tab w:val="left" w:pos="497"/>
              </w:tabs>
              <w:jc w:val="center"/>
              <w:textAlignment w:val="center"/>
              <w:rPr>
                <w:rFonts w:hint="default"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kern w:val="0"/>
                <w:sz w:val="22"/>
                <w:szCs w:val="22"/>
                <w:u w:val="none"/>
                <w:lang w:val="en-US" w:eastAsia="zh-CN" w:bidi="ar"/>
              </w:rPr>
              <w:t>13</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26FDA">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kern w:val="0"/>
                <w:sz w:val="22"/>
                <w:szCs w:val="22"/>
                <w:u w:val="none"/>
                <w:lang w:val="en-US" w:eastAsia="zh-CN" w:bidi="ar"/>
              </w:rPr>
              <w:t>驾驶</w:t>
            </w:r>
            <w:r>
              <w:rPr>
                <w:rFonts w:hint="eastAsia" w:ascii="宋体" w:hAnsi="宋体" w:eastAsia="宋体" w:cs="宋体"/>
                <w:i w:val="0"/>
                <w:iCs w:val="0"/>
                <w:color w:val="000000"/>
                <w:kern w:val="0"/>
                <w:sz w:val="22"/>
                <w:szCs w:val="22"/>
                <w:u w:val="none"/>
                <w:lang w:val="en-US" w:eastAsia="zh-CN" w:bidi="ar"/>
              </w:rPr>
              <w:t>员男西装上衣</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E1D01">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2"/>
                <w:sz w:val="22"/>
                <w:szCs w:val="22"/>
                <w:u w:val="none"/>
                <w:lang w:val="en-US" w:eastAsia="zh-CN" w:bidi="ar-SA"/>
              </w:rPr>
              <w:t>平驳领，两粒扣，袖口四粒扣，(双开线加袋盖口袋)，后背双开叉</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192AC">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drawing>
                <wp:inline distT="0" distB="0" distL="114300" distR="114300">
                  <wp:extent cx="1123950" cy="828675"/>
                  <wp:effectExtent l="0" t="0" r="6350" b="9525"/>
                  <wp:docPr id="30" name="ID_D9B955932D5C4C66ACFCBED3CD6F620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D_D9B955932D5C4C66ACFCBED3CD6F620D"/>
                          <pic:cNvPicPr>
                            <a:picLocks noChangeAspect="1"/>
                          </pic:cNvPicPr>
                        </pic:nvPicPr>
                        <pic:blipFill>
                          <a:blip r:embed="rId17"/>
                          <a:stretch>
                            <a:fillRect/>
                          </a:stretch>
                        </pic:blipFill>
                        <pic:spPr>
                          <a:xfrm>
                            <a:off x="0" y="0"/>
                            <a:ext cx="1123950" cy="8286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24469">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80%羊毛19.5%聚酯纤维0.5%导电纤维</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6FA7A">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藏</w:t>
            </w:r>
            <w:r>
              <w:rPr>
                <w:rFonts w:hint="eastAsia" w:ascii="宋体" w:hAnsi="宋体" w:cs="宋体"/>
                <w:i w:val="0"/>
                <w:iCs w:val="0"/>
                <w:color w:val="000000"/>
                <w:kern w:val="0"/>
                <w:sz w:val="22"/>
                <w:szCs w:val="22"/>
                <w:u w:val="none"/>
                <w:lang w:val="en-US" w:eastAsia="zh-CN" w:bidi="ar"/>
              </w:rPr>
              <w:t>青</w:t>
            </w:r>
            <w:r>
              <w:rPr>
                <w:rFonts w:hint="eastAsia" w:ascii="宋体" w:hAnsi="宋体" w:eastAsia="宋体" w:cs="宋体"/>
                <w:i w:val="0"/>
                <w:iCs w:val="0"/>
                <w:color w:val="000000"/>
                <w:kern w:val="0"/>
                <w:sz w:val="22"/>
                <w:szCs w:val="22"/>
                <w:u w:val="none"/>
                <w:lang w:val="en-US" w:eastAsia="zh-CN" w:bidi="ar"/>
              </w:rPr>
              <w:t>色</w:t>
            </w:r>
          </w:p>
        </w:tc>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12A3B">
            <w:pPr>
              <w:jc w:val="center"/>
              <w:rPr>
                <w:rFonts w:hint="eastAsia" w:ascii="宋体" w:hAnsi="宋体" w:eastAsia="宋体" w:cs="宋体"/>
                <w:i w:val="0"/>
                <w:iCs w:val="0"/>
                <w:color w:val="000000"/>
                <w:kern w:val="2"/>
                <w:sz w:val="22"/>
                <w:szCs w:val="22"/>
                <w:u w:val="none"/>
                <w:lang w:val="en-US" w:eastAsia="zh-CN" w:bidi="ar-SA"/>
              </w:rPr>
            </w:pPr>
          </w:p>
        </w:tc>
      </w:tr>
      <w:tr w14:paraId="2F573F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jc w:val="center"/>
        </w:trPr>
        <w:tc>
          <w:tcPr>
            <w:tcW w:w="6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8E29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10A3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2"/>
                <w:szCs w:val="22"/>
                <w:u w:val="none"/>
                <w:lang w:val="en-US" w:eastAsia="zh-CN" w:bidi="ar"/>
              </w:rPr>
              <w:t>驾驶</w:t>
            </w:r>
            <w:r>
              <w:rPr>
                <w:rFonts w:hint="eastAsia" w:ascii="宋体" w:hAnsi="宋体" w:eastAsia="宋体" w:cs="宋体"/>
                <w:i w:val="0"/>
                <w:iCs w:val="0"/>
                <w:color w:val="000000"/>
                <w:kern w:val="0"/>
                <w:sz w:val="22"/>
                <w:szCs w:val="22"/>
                <w:u w:val="none"/>
                <w:lang w:val="en-US" w:eastAsia="zh-CN" w:bidi="ar"/>
              </w:rPr>
              <w:t>员男西</w:t>
            </w:r>
            <w:r>
              <w:rPr>
                <w:rFonts w:hint="eastAsia" w:ascii="宋体" w:hAnsi="宋体" w:cs="宋体"/>
                <w:i w:val="0"/>
                <w:iCs w:val="0"/>
                <w:color w:val="000000"/>
                <w:kern w:val="0"/>
                <w:sz w:val="22"/>
                <w:szCs w:val="22"/>
                <w:u w:val="none"/>
                <w:lang w:val="en-US" w:eastAsia="zh-CN" w:bidi="ar"/>
              </w:rPr>
              <w:t>裤</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1D8A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sz w:val="22"/>
                <w:szCs w:val="22"/>
                <w:u w:val="none"/>
              </w:rPr>
              <w:t>尖宝剑腰头锁眼钉扣，前无省，正常串带，斜插口袋，后双省，双开线锁眼钉扣后袋，防滑腰条</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40D4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drawing>
                <wp:inline distT="0" distB="0" distL="114300" distR="114300">
                  <wp:extent cx="555625" cy="828675"/>
                  <wp:effectExtent l="0" t="0" r="3175" b="9525"/>
                  <wp:docPr id="31" name="ID_CD7FE4A0D6C140D889F83D65BFC20F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D_CD7FE4A0D6C140D889F83D65BFC20F74"/>
                          <pic:cNvPicPr>
                            <a:picLocks noChangeAspect="1"/>
                          </pic:cNvPicPr>
                        </pic:nvPicPr>
                        <pic:blipFill>
                          <a:blip r:embed="rId6"/>
                          <a:stretch>
                            <a:fillRect/>
                          </a:stretch>
                        </pic:blipFill>
                        <pic:spPr>
                          <a:xfrm>
                            <a:off x="0" y="0"/>
                            <a:ext cx="555625" cy="8286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CDEF2">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80%羊毛19.5%聚酯纤维0.5%导电纤维</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CE9A5">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藏</w:t>
            </w:r>
            <w:r>
              <w:rPr>
                <w:rFonts w:hint="eastAsia" w:ascii="宋体" w:hAnsi="宋体" w:cs="宋体"/>
                <w:i w:val="0"/>
                <w:iCs w:val="0"/>
                <w:color w:val="000000"/>
                <w:kern w:val="0"/>
                <w:sz w:val="22"/>
                <w:szCs w:val="22"/>
                <w:u w:val="none"/>
                <w:lang w:val="en-US" w:eastAsia="zh-CN" w:bidi="ar"/>
              </w:rPr>
              <w:t>青</w:t>
            </w:r>
            <w:r>
              <w:rPr>
                <w:rFonts w:hint="eastAsia" w:ascii="宋体" w:hAnsi="宋体" w:eastAsia="宋体" w:cs="宋体"/>
                <w:i w:val="0"/>
                <w:iCs w:val="0"/>
                <w:color w:val="000000"/>
                <w:kern w:val="0"/>
                <w:sz w:val="22"/>
                <w:szCs w:val="22"/>
                <w:u w:val="none"/>
                <w:lang w:val="en-US" w:eastAsia="zh-CN" w:bidi="ar"/>
              </w:rPr>
              <w:t>色</w:t>
            </w:r>
          </w:p>
        </w:tc>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A91DE">
            <w:pPr>
              <w:jc w:val="center"/>
              <w:rPr>
                <w:rFonts w:hint="eastAsia" w:ascii="宋体" w:hAnsi="宋体" w:eastAsia="宋体" w:cs="宋体"/>
                <w:i w:val="0"/>
                <w:iCs w:val="0"/>
                <w:color w:val="000000"/>
                <w:sz w:val="22"/>
                <w:szCs w:val="22"/>
                <w:u w:val="none"/>
              </w:rPr>
            </w:pPr>
          </w:p>
        </w:tc>
      </w:tr>
      <w:tr w14:paraId="287CE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jc w:val="center"/>
        </w:trPr>
        <w:tc>
          <w:tcPr>
            <w:tcW w:w="6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64B45">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4</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FA14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驾驶员男长袖衬衫</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A3C49">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sz w:val="22"/>
                <w:szCs w:val="22"/>
                <w:u w:val="none"/>
              </w:rPr>
              <w:t>平门襟、中八领、六角克夫、弧形下摆</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5F4A8">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drawing>
                <wp:inline distT="0" distB="0" distL="114300" distR="114300">
                  <wp:extent cx="1191260" cy="828675"/>
                  <wp:effectExtent l="0" t="0" r="2540" b="9525"/>
                  <wp:docPr id="32" name="ID_6F25DD4EE39D4C76ABBB73042AE39D0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D_6F25DD4EE39D4C76ABBB73042AE39D0D"/>
                          <pic:cNvPicPr>
                            <a:picLocks noChangeAspect="1"/>
                          </pic:cNvPicPr>
                        </pic:nvPicPr>
                        <pic:blipFill>
                          <a:blip r:embed="rId7"/>
                          <a:stretch>
                            <a:fillRect/>
                          </a:stretch>
                        </pic:blipFill>
                        <pic:spPr>
                          <a:xfrm>
                            <a:off x="0" y="0"/>
                            <a:ext cx="1191260" cy="8286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4E72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100%棉</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4F5C5">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淡蓝色</w:t>
            </w:r>
          </w:p>
        </w:tc>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1B72D">
            <w:pPr>
              <w:jc w:val="center"/>
              <w:rPr>
                <w:rFonts w:hint="eastAsia" w:ascii="宋体" w:hAnsi="宋体" w:eastAsia="宋体" w:cs="宋体"/>
                <w:i w:val="0"/>
                <w:iCs w:val="0"/>
                <w:color w:val="000000"/>
                <w:sz w:val="22"/>
                <w:szCs w:val="22"/>
                <w:u w:val="none"/>
              </w:rPr>
            </w:pPr>
          </w:p>
        </w:tc>
      </w:tr>
      <w:tr w14:paraId="30FDC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jc w:val="center"/>
        </w:trPr>
        <w:tc>
          <w:tcPr>
            <w:tcW w:w="6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0874C">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w:t>
            </w:r>
            <w:r>
              <w:rPr>
                <w:rFonts w:hint="eastAsia" w:ascii="宋体" w:hAnsi="宋体" w:cs="宋体"/>
                <w:i w:val="0"/>
                <w:iCs w:val="0"/>
                <w:color w:val="000000"/>
                <w:kern w:val="0"/>
                <w:sz w:val="22"/>
                <w:szCs w:val="22"/>
                <w:u w:val="none"/>
                <w:lang w:val="en-US" w:eastAsia="zh-CN" w:bidi="ar"/>
              </w:rPr>
              <w:t>5</w:t>
            </w:r>
          </w:p>
        </w:tc>
        <w:tc>
          <w:tcPr>
            <w:tcW w:w="12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5CCE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驾驶员男短袖衬衫</w:t>
            </w:r>
          </w:p>
        </w:tc>
        <w:tc>
          <w:tcPr>
            <w:tcW w:w="27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A50AA">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sz w:val="22"/>
                <w:szCs w:val="22"/>
                <w:u w:val="none"/>
              </w:rPr>
              <w:t>平门襟、中八领、实招袖口、弧形下摆</w:t>
            </w:r>
          </w:p>
        </w:tc>
        <w:tc>
          <w:tcPr>
            <w:tcW w:w="19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612E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drawing>
                <wp:inline distT="0" distB="0" distL="114300" distR="114300">
                  <wp:extent cx="1296035" cy="828675"/>
                  <wp:effectExtent l="0" t="0" r="12065" b="9525"/>
                  <wp:docPr id="33" name="ID_2042EE2209324B82BF9066843B0A40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D_2042EE2209324B82BF9066843B0A40D2"/>
                          <pic:cNvPicPr>
                            <a:picLocks noChangeAspect="1"/>
                          </pic:cNvPicPr>
                        </pic:nvPicPr>
                        <pic:blipFill>
                          <a:blip r:embed="rId8"/>
                          <a:stretch>
                            <a:fillRect/>
                          </a:stretch>
                        </pic:blipFill>
                        <pic:spPr>
                          <a:xfrm>
                            <a:off x="0" y="0"/>
                            <a:ext cx="1296035" cy="828675"/>
                          </a:xfrm>
                          <a:prstGeom prst="rect">
                            <a:avLst/>
                          </a:prstGeom>
                          <a:noFill/>
                          <a:ln w="9525">
                            <a:noFill/>
                          </a:ln>
                        </pic:spPr>
                      </pic:pic>
                    </a:graphicData>
                  </a:graphic>
                </wp:inline>
              </w:drawing>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0A1E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100%棉</w:t>
            </w:r>
          </w:p>
        </w:tc>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A71B4">
            <w:pPr>
              <w:keepNext w:val="0"/>
              <w:keepLines w:val="0"/>
              <w:widowControl/>
              <w:suppressLineNumbers w:val="0"/>
              <w:jc w:val="center"/>
              <w:textAlignment w:val="center"/>
              <w:rPr>
                <w:rFonts w:hint="eastAsia" w:ascii="宋体" w:hAnsi="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淡蓝色</w:t>
            </w:r>
          </w:p>
          <w:p w14:paraId="44A37DB1">
            <w:pPr>
              <w:pStyle w:val="2"/>
              <w:rPr>
                <w:rFonts w:hint="eastAsia"/>
                <w:lang w:val="en-US" w:eastAsia="zh-CN"/>
              </w:rPr>
            </w:pPr>
          </w:p>
        </w:tc>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1096E">
            <w:pPr>
              <w:jc w:val="center"/>
              <w:rPr>
                <w:rFonts w:hint="eastAsia" w:ascii="宋体" w:hAnsi="宋体" w:eastAsia="宋体" w:cs="宋体"/>
                <w:i w:val="0"/>
                <w:iCs w:val="0"/>
                <w:color w:val="000000"/>
                <w:sz w:val="22"/>
                <w:szCs w:val="22"/>
                <w:u w:val="none"/>
              </w:rPr>
            </w:pPr>
          </w:p>
        </w:tc>
      </w:tr>
    </w:tbl>
    <w:p w14:paraId="7973F80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2" w:firstLineChars="200"/>
        <w:textAlignment w:val="auto"/>
        <w:outlineLvl w:val="2"/>
        <w:rPr>
          <w:rFonts w:hint="eastAsia" w:ascii="宋体" w:hAnsi="宋体" w:eastAsia="宋体" w:cs="宋体"/>
          <w:b/>
          <w:bCs w:val="0"/>
          <w:color w:val="auto"/>
          <w:sz w:val="21"/>
          <w:szCs w:val="21"/>
          <w:highlight w:val="none"/>
          <w:lang w:val="en-US" w:eastAsia="zh-CN"/>
        </w:rPr>
      </w:pPr>
      <w:r>
        <w:rPr>
          <w:rFonts w:hint="eastAsia" w:ascii="宋体" w:hAnsi="宋体" w:cs="宋体"/>
          <w:b/>
          <w:bCs w:val="0"/>
          <w:color w:val="auto"/>
          <w:sz w:val="21"/>
          <w:szCs w:val="21"/>
          <w:highlight w:val="none"/>
          <w:lang w:val="en-US" w:eastAsia="zh-CN"/>
        </w:rPr>
        <w:t>二</w:t>
      </w:r>
      <w:r>
        <w:rPr>
          <w:rFonts w:hint="eastAsia" w:ascii="宋体" w:hAnsi="宋体" w:eastAsia="宋体" w:cs="宋体"/>
          <w:b/>
          <w:bCs w:val="0"/>
          <w:color w:val="auto"/>
          <w:sz w:val="21"/>
          <w:szCs w:val="21"/>
          <w:highlight w:val="none"/>
          <w:lang w:val="en-US" w:eastAsia="zh-CN"/>
        </w:rPr>
        <w:t>、制衣标准</w:t>
      </w:r>
    </w:p>
    <w:p w14:paraId="470D5B2B">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1、针距密度要求</w:t>
      </w:r>
    </w:p>
    <w:tbl>
      <w:tblPr>
        <w:tblStyle w:val="13"/>
        <w:tblW w:w="8025" w:type="dxa"/>
        <w:jc w:val="center"/>
        <w:tblLayout w:type="autofit"/>
        <w:tblCellMar>
          <w:top w:w="0" w:type="dxa"/>
          <w:left w:w="108" w:type="dxa"/>
          <w:bottom w:w="0" w:type="dxa"/>
          <w:right w:w="108" w:type="dxa"/>
        </w:tblCellMar>
      </w:tblPr>
      <w:tblGrid>
        <w:gridCol w:w="1515"/>
        <w:gridCol w:w="1245"/>
        <w:gridCol w:w="2280"/>
        <w:gridCol w:w="2985"/>
      </w:tblGrid>
      <w:tr w14:paraId="62518DD3">
        <w:tblPrEx>
          <w:tblCellMar>
            <w:top w:w="0" w:type="dxa"/>
            <w:left w:w="108" w:type="dxa"/>
            <w:bottom w:w="0" w:type="dxa"/>
            <w:right w:w="108" w:type="dxa"/>
          </w:tblCellMar>
        </w:tblPrEx>
        <w:trPr>
          <w:trHeight w:val="467" w:hRule="atLeast"/>
          <w:jc w:val="center"/>
        </w:trPr>
        <w:tc>
          <w:tcPr>
            <w:tcW w:w="2760" w:type="dxa"/>
            <w:gridSpan w:val="2"/>
            <w:tcBorders>
              <w:top w:val="single" w:color="000000" w:sz="4" w:space="0"/>
              <w:left w:val="single" w:color="000000" w:sz="4" w:space="0"/>
              <w:bottom w:val="single" w:color="000000" w:sz="4" w:space="0"/>
              <w:right w:val="single" w:color="000000" w:sz="4" w:space="0"/>
            </w:tcBorders>
            <w:noWrap w:val="0"/>
            <w:vAlign w:val="center"/>
          </w:tcPr>
          <w:p w14:paraId="42E124A4">
            <w:pPr>
              <w:widowControl/>
              <w:jc w:val="center"/>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项目</w:t>
            </w:r>
          </w:p>
        </w:tc>
        <w:tc>
          <w:tcPr>
            <w:tcW w:w="2280" w:type="dxa"/>
            <w:tcBorders>
              <w:top w:val="single" w:color="000000" w:sz="4" w:space="0"/>
              <w:left w:val="single" w:color="000000" w:sz="4" w:space="0"/>
              <w:bottom w:val="single" w:color="000000" w:sz="4" w:space="0"/>
              <w:right w:val="single" w:color="000000" w:sz="4" w:space="0"/>
            </w:tcBorders>
            <w:noWrap w:val="0"/>
            <w:vAlign w:val="center"/>
          </w:tcPr>
          <w:p w14:paraId="21CD5597">
            <w:pPr>
              <w:widowControl/>
              <w:jc w:val="center"/>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要求</w:t>
            </w:r>
          </w:p>
        </w:tc>
        <w:tc>
          <w:tcPr>
            <w:tcW w:w="2985" w:type="dxa"/>
            <w:tcBorders>
              <w:top w:val="single" w:color="000000" w:sz="4" w:space="0"/>
              <w:left w:val="single" w:color="000000" w:sz="4" w:space="0"/>
              <w:bottom w:val="single" w:color="000000" w:sz="4" w:space="0"/>
              <w:right w:val="single" w:color="000000" w:sz="4" w:space="0"/>
            </w:tcBorders>
            <w:noWrap w:val="0"/>
            <w:vAlign w:val="center"/>
          </w:tcPr>
          <w:p w14:paraId="7F9C3C74">
            <w:pPr>
              <w:widowControl/>
              <w:jc w:val="center"/>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备注</w:t>
            </w:r>
          </w:p>
        </w:tc>
      </w:tr>
      <w:tr w14:paraId="7ED4379C">
        <w:tblPrEx>
          <w:tblCellMar>
            <w:top w:w="0" w:type="dxa"/>
            <w:left w:w="108" w:type="dxa"/>
            <w:bottom w:w="0" w:type="dxa"/>
            <w:right w:w="108" w:type="dxa"/>
          </w:tblCellMar>
        </w:tblPrEx>
        <w:trPr>
          <w:trHeight w:val="422" w:hRule="atLeast"/>
          <w:jc w:val="center"/>
        </w:trPr>
        <w:tc>
          <w:tcPr>
            <w:tcW w:w="1515" w:type="dxa"/>
            <w:vMerge w:val="restart"/>
            <w:tcBorders>
              <w:top w:val="single" w:color="000000" w:sz="4" w:space="0"/>
              <w:left w:val="single" w:color="000000" w:sz="4" w:space="0"/>
              <w:bottom w:val="single" w:color="000000" w:sz="4" w:space="0"/>
              <w:right w:val="single" w:color="000000" w:sz="4" w:space="0"/>
            </w:tcBorders>
            <w:noWrap w:val="0"/>
            <w:vAlign w:val="center"/>
          </w:tcPr>
          <w:p w14:paraId="3F7E0676">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明暗线</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1703994E">
            <w:pPr>
              <w:widowControl/>
              <w:jc w:val="center"/>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细线</w:t>
            </w:r>
          </w:p>
        </w:tc>
        <w:tc>
          <w:tcPr>
            <w:tcW w:w="2280" w:type="dxa"/>
            <w:tcBorders>
              <w:top w:val="single" w:color="000000" w:sz="4" w:space="0"/>
              <w:left w:val="single" w:color="000000" w:sz="4" w:space="0"/>
              <w:bottom w:val="single" w:color="000000" w:sz="4" w:space="0"/>
              <w:right w:val="single" w:color="000000" w:sz="4" w:space="0"/>
            </w:tcBorders>
            <w:noWrap w:val="0"/>
            <w:vAlign w:val="center"/>
          </w:tcPr>
          <w:p w14:paraId="3527B2E3">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不少于</w:t>
            </w:r>
            <w:r>
              <w:rPr>
                <w:rStyle w:val="22"/>
                <w:rFonts w:hint="eastAsia" w:ascii="宋体" w:hAnsi="宋体" w:eastAsia="宋体" w:cs="宋体"/>
                <w:sz w:val="21"/>
                <w:szCs w:val="21"/>
                <w:lang w:bidi="ar"/>
              </w:rPr>
              <w:t xml:space="preserve"> </w:t>
            </w:r>
            <w:r>
              <w:rPr>
                <w:rFonts w:hint="eastAsia" w:ascii="宋体" w:hAnsi="宋体" w:eastAsia="宋体" w:cs="宋体"/>
                <w:color w:val="000000"/>
                <w:kern w:val="0"/>
                <w:sz w:val="21"/>
                <w:szCs w:val="21"/>
                <w:lang w:bidi="ar"/>
              </w:rPr>
              <w:t xml:space="preserve">12 </w:t>
            </w:r>
            <w:r>
              <w:rPr>
                <w:rStyle w:val="22"/>
                <w:rFonts w:hint="eastAsia" w:ascii="宋体" w:hAnsi="宋体" w:eastAsia="宋体" w:cs="宋体"/>
                <w:sz w:val="21"/>
                <w:szCs w:val="21"/>
                <w:lang w:bidi="ar"/>
              </w:rPr>
              <w:t>针</w:t>
            </w:r>
            <w:r>
              <w:rPr>
                <w:rFonts w:hint="eastAsia" w:ascii="宋体" w:hAnsi="宋体" w:eastAsia="宋体" w:cs="宋体"/>
                <w:color w:val="000000"/>
                <w:kern w:val="0"/>
                <w:sz w:val="21"/>
                <w:szCs w:val="21"/>
                <w:lang w:bidi="ar"/>
              </w:rPr>
              <w:t>/3cm</w:t>
            </w:r>
          </w:p>
        </w:tc>
        <w:tc>
          <w:tcPr>
            <w:tcW w:w="2985" w:type="dxa"/>
            <w:vMerge w:val="restart"/>
            <w:tcBorders>
              <w:top w:val="single" w:color="000000" w:sz="4" w:space="0"/>
              <w:left w:val="single" w:color="000000" w:sz="4" w:space="0"/>
              <w:bottom w:val="single" w:color="000000" w:sz="4" w:space="0"/>
              <w:right w:val="single" w:color="000000" w:sz="4" w:space="0"/>
            </w:tcBorders>
            <w:noWrap w:val="0"/>
            <w:vAlign w:val="center"/>
          </w:tcPr>
          <w:p w14:paraId="055CFB5A">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特殊需要除外</w:t>
            </w:r>
          </w:p>
        </w:tc>
      </w:tr>
      <w:tr w14:paraId="264C4DD3">
        <w:tblPrEx>
          <w:tblCellMar>
            <w:top w:w="0" w:type="dxa"/>
            <w:left w:w="108" w:type="dxa"/>
            <w:bottom w:w="0" w:type="dxa"/>
            <w:right w:w="108" w:type="dxa"/>
          </w:tblCellMar>
        </w:tblPrEx>
        <w:trPr>
          <w:trHeight w:val="407" w:hRule="atLeast"/>
          <w:jc w:val="center"/>
        </w:trPr>
        <w:tc>
          <w:tcPr>
            <w:tcW w:w="15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C73C80">
            <w:pPr>
              <w:jc w:val="center"/>
              <w:rPr>
                <w:rFonts w:hint="eastAsia" w:ascii="宋体" w:hAnsi="宋体" w:eastAsia="宋体" w:cs="宋体"/>
                <w:color w:val="000000"/>
                <w:sz w:val="21"/>
                <w:szCs w:val="21"/>
              </w:rPr>
            </w:pP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5EF30C6A">
            <w:pPr>
              <w:widowControl/>
              <w:jc w:val="center"/>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粗线</w:t>
            </w:r>
          </w:p>
        </w:tc>
        <w:tc>
          <w:tcPr>
            <w:tcW w:w="2280" w:type="dxa"/>
            <w:tcBorders>
              <w:top w:val="single" w:color="000000" w:sz="4" w:space="0"/>
              <w:left w:val="single" w:color="000000" w:sz="4" w:space="0"/>
              <w:bottom w:val="single" w:color="000000" w:sz="4" w:space="0"/>
              <w:right w:val="single" w:color="000000" w:sz="4" w:space="0"/>
            </w:tcBorders>
            <w:noWrap w:val="0"/>
            <w:vAlign w:val="center"/>
          </w:tcPr>
          <w:p w14:paraId="4BA233A6">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不少于</w:t>
            </w:r>
            <w:r>
              <w:rPr>
                <w:rStyle w:val="22"/>
                <w:rFonts w:hint="eastAsia" w:ascii="宋体" w:hAnsi="宋体" w:eastAsia="宋体" w:cs="宋体"/>
                <w:sz w:val="21"/>
                <w:szCs w:val="21"/>
                <w:lang w:bidi="ar"/>
              </w:rPr>
              <w:t xml:space="preserve"> </w:t>
            </w:r>
            <w:r>
              <w:rPr>
                <w:rFonts w:hint="eastAsia" w:ascii="宋体" w:hAnsi="宋体" w:eastAsia="宋体" w:cs="宋体"/>
                <w:color w:val="000000"/>
                <w:kern w:val="0"/>
                <w:sz w:val="21"/>
                <w:szCs w:val="21"/>
                <w:lang w:bidi="ar"/>
              </w:rPr>
              <w:t xml:space="preserve">9 </w:t>
            </w:r>
            <w:r>
              <w:rPr>
                <w:rStyle w:val="22"/>
                <w:rFonts w:hint="eastAsia" w:ascii="宋体" w:hAnsi="宋体" w:eastAsia="宋体" w:cs="宋体"/>
                <w:sz w:val="21"/>
                <w:szCs w:val="21"/>
                <w:lang w:bidi="ar"/>
              </w:rPr>
              <w:t>针</w:t>
            </w:r>
            <w:r>
              <w:rPr>
                <w:rFonts w:hint="eastAsia" w:ascii="宋体" w:hAnsi="宋体" w:eastAsia="宋体" w:cs="宋体"/>
                <w:color w:val="000000"/>
                <w:kern w:val="0"/>
                <w:sz w:val="21"/>
                <w:szCs w:val="21"/>
                <w:lang w:bidi="ar"/>
              </w:rPr>
              <w:t>/3cm</w:t>
            </w:r>
          </w:p>
        </w:tc>
        <w:tc>
          <w:tcPr>
            <w:tcW w:w="298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62AFDB">
            <w:pPr>
              <w:jc w:val="center"/>
              <w:rPr>
                <w:rFonts w:hint="eastAsia" w:ascii="宋体" w:hAnsi="宋体" w:eastAsia="宋体" w:cs="宋体"/>
                <w:color w:val="000000"/>
                <w:sz w:val="21"/>
                <w:szCs w:val="21"/>
              </w:rPr>
            </w:pPr>
          </w:p>
        </w:tc>
      </w:tr>
      <w:tr w14:paraId="78859069">
        <w:tblPrEx>
          <w:tblCellMar>
            <w:top w:w="0" w:type="dxa"/>
            <w:left w:w="108" w:type="dxa"/>
            <w:bottom w:w="0" w:type="dxa"/>
            <w:right w:w="108" w:type="dxa"/>
          </w:tblCellMar>
        </w:tblPrEx>
        <w:trPr>
          <w:trHeight w:val="482" w:hRule="atLeast"/>
          <w:jc w:val="center"/>
        </w:trPr>
        <w:tc>
          <w:tcPr>
            <w:tcW w:w="2760" w:type="dxa"/>
            <w:gridSpan w:val="2"/>
            <w:tcBorders>
              <w:top w:val="single" w:color="000000" w:sz="4" w:space="0"/>
              <w:left w:val="single" w:color="000000" w:sz="4" w:space="0"/>
              <w:bottom w:val="single" w:color="000000" w:sz="4" w:space="0"/>
              <w:right w:val="single" w:color="000000" w:sz="4" w:space="0"/>
            </w:tcBorders>
            <w:noWrap w:val="0"/>
            <w:vAlign w:val="center"/>
          </w:tcPr>
          <w:p w14:paraId="0F9BBC6A">
            <w:pPr>
              <w:widowControl/>
              <w:jc w:val="center"/>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包缝线</w:t>
            </w:r>
          </w:p>
        </w:tc>
        <w:tc>
          <w:tcPr>
            <w:tcW w:w="2280" w:type="dxa"/>
            <w:tcBorders>
              <w:top w:val="single" w:color="000000" w:sz="4" w:space="0"/>
              <w:left w:val="single" w:color="000000" w:sz="4" w:space="0"/>
              <w:bottom w:val="single" w:color="000000" w:sz="4" w:space="0"/>
              <w:right w:val="single" w:color="000000" w:sz="4" w:space="0"/>
            </w:tcBorders>
            <w:noWrap w:val="0"/>
            <w:vAlign w:val="center"/>
          </w:tcPr>
          <w:p w14:paraId="1810C1D3">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不少于</w:t>
            </w:r>
            <w:r>
              <w:rPr>
                <w:rStyle w:val="22"/>
                <w:rFonts w:hint="eastAsia" w:ascii="宋体" w:hAnsi="宋体" w:eastAsia="宋体" w:cs="宋体"/>
                <w:sz w:val="21"/>
                <w:szCs w:val="21"/>
                <w:lang w:bidi="ar"/>
              </w:rPr>
              <w:t xml:space="preserve"> </w:t>
            </w:r>
            <w:r>
              <w:rPr>
                <w:rFonts w:hint="eastAsia" w:ascii="宋体" w:hAnsi="宋体" w:eastAsia="宋体" w:cs="宋体"/>
                <w:color w:val="000000"/>
                <w:kern w:val="0"/>
                <w:sz w:val="21"/>
                <w:szCs w:val="21"/>
                <w:lang w:bidi="ar"/>
              </w:rPr>
              <w:t xml:space="preserve">9 </w:t>
            </w:r>
            <w:r>
              <w:rPr>
                <w:rStyle w:val="22"/>
                <w:rFonts w:hint="eastAsia" w:ascii="宋体" w:hAnsi="宋体" w:eastAsia="宋体" w:cs="宋体"/>
                <w:sz w:val="21"/>
                <w:szCs w:val="21"/>
                <w:lang w:bidi="ar"/>
              </w:rPr>
              <w:t>针</w:t>
            </w:r>
            <w:r>
              <w:rPr>
                <w:rFonts w:hint="eastAsia" w:ascii="宋体" w:hAnsi="宋体" w:eastAsia="宋体" w:cs="宋体"/>
                <w:color w:val="000000"/>
                <w:kern w:val="0"/>
                <w:sz w:val="21"/>
                <w:szCs w:val="21"/>
                <w:lang w:bidi="ar"/>
              </w:rPr>
              <w:t>/3cm</w:t>
            </w:r>
          </w:p>
        </w:tc>
        <w:tc>
          <w:tcPr>
            <w:tcW w:w="2985" w:type="dxa"/>
            <w:tcBorders>
              <w:top w:val="single" w:color="000000" w:sz="4" w:space="0"/>
              <w:left w:val="single" w:color="000000" w:sz="4" w:space="0"/>
              <w:bottom w:val="single" w:color="000000" w:sz="4" w:space="0"/>
              <w:right w:val="single" w:color="000000" w:sz="4" w:space="0"/>
            </w:tcBorders>
            <w:noWrap w:val="0"/>
            <w:vAlign w:val="center"/>
          </w:tcPr>
          <w:p w14:paraId="338A5851">
            <w:pPr>
              <w:widowControl/>
              <w:jc w:val="center"/>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w:t>
            </w:r>
          </w:p>
        </w:tc>
      </w:tr>
      <w:tr w14:paraId="7EFDB2E4">
        <w:tblPrEx>
          <w:tblCellMar>
            <w:top w:w="0" w:type="dxa"/>
            <w:left w:w="108" w:type="dxa"/>
            <w:bottom w:w="0" w:type="dxa"/>
            <w:right w:w="108" w:type="dxa"/>
          </w:tblCellMar>
        </w:tblPrEx>
        <w:trPr>
          <w:trHeight w:val="270" w:hRule="atLeast"/>
          <w:jc w:val="center"/>
        </w:trPr>
        <w:tc>
          <w:tcPr>
            <w:tcW w:w="2760" w:type="dxa"/>
            <w:gridSpan w:val="2"/>
            <w:tcBorders>
              <w:top w:val="single" w:color="000000" w:sz="4" w:space="0"/>
              <w:left w:val="single" w:color="000000" w:sz="4" w:space="0"/>
              <w:bottom w:val="single" w:color="000000" w:sz="4" w:space="0"/>
              <w:right w:val="single" w:color="000000" w:sz="4" w:space="0"/>
            </w:tcBorders>
            <w:noWrap w:val="0"/>
            <w:vAlign w:val="center"/>
          </w:tcPr>
          <w:p w14:paraId="5B4A9244">
            <w:pPr>
              <w:widowControl/>
              <w:jc w:val="center"/>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手工针</w:t>
            </w:r>
          </w:p>
        </w:tc>
        <w:tc>
          <w:tcPr>
            <w:tcW w:w="2280" w:type="dxa"/>
            <w:tcBorders>
              <w:top w:val="single" w:color="000000" w:sz="4" w:space="0"/>
              <w:left w:val="single" w:color="000000" w:sz="4" w:space="0"/>
              <w:bottom w:val="single" w:color="000000" w:sz="4" w:space="0"/>
              <w:right w:val="single" w:color="000000" w:sz="4" w:space="0"/>
            </w:tcBorders>
            <w:noWrap w:val="0"/>
            <w:vAlign w:val="center"/>
          </w:tcPr>
          <w:p w14:paraId="54863D7E">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不少于</w:t>
            </w:r>
            <w:r>
              <w:rPr>
                <w:rStyle w:val="22"/>
                <w:rFonts w:hint="eastAsia" w:ascii="宋体" w:hAnsi="宋体" w:eastAsia="宋体" w:cs="宋体"/>
                <w:sz w:val="21"/>
                <w:szCs w:val="21"/>
                <w:lang w:bidi="ar"/>
              </w:rPr>
              <w:t xml:space="preserve"> </w:t>
            </w:r>
            <w:r>
              <w:rPr>
                <w:rFonts w:hint="eastAsia" w:ascii="宋体" w:hAnsi="宋体" w:eastAsia="宋体" w:cs="宋体"/>
                <w:color w:val="000000"/>
                <w:kern w:val="0"/>
                <w:sz w:val="21"/>
                <w:szCs w:val="21"/>
                <w:lang w:bidi="ar"/>
              </w:rPr>
              <w:t xml:space="preserve">7 </w:t>
            </w:r>
            <w:r>
              <w:rPr>
                <w:rStyle w:val="22"/>
                <w:rFonts w:hint="eastAsia" w:ascii="宋体" w:hAnsi="宋体" w:eastAsia="宋体" w:cs="宋体"/>
                <w:sz w:val="21"/>
                <w:szCs w:val="21"/>
                <w:lang w:bidi="ar"/>
              </w:rPr>
              <w:t>针</w:t>
            </w:r>
            <w:r>
              <w:rPr>
                <w:rFonts w:hint="eastAsia" w:ascii="宋体" w:hAnsi="宋体" w:eastAsia="宋体" w:cs="宋体"/>
                <w:color w:val="000000"/>
                <w:kern w:val="0"/>
                <w:sz w:val="21"/>
                <w:szCs w:val="21"/>
                <w:lang w:bidi="ar"/>
              </w:rPr>
              <w:t>/3cm</w:t>
            </w:r>
          </w:p>
        </w:tc>
        <w:tc>
          <w:tcPr>
            <w:tcW w:w="2985" w:type="dxa"/>
            <w:tcBorders>
              <w:top w:val="single" w:color="000000" w:sz="4" w:space="0"/>
              <w:left w:val="single" w:color="000000" w:sz="4" w:space="0"/>
              <w:bottom w:val="single" w:color="000000" w:sz="4" w:space="0"/>
              <w:right w:val="single" w:color="000000" w:sz="4" w:space="0"/>
            </w:tcBorders>
            <w:noWrap w:val="0"/>
            <w:vAlign w:val="center"/>
          </w:tcPr>
          <w:p w14:paraId="0A4FDAD3">
            <w:pPr>
              <w:widowControl/>
              <w:jc w:val="center"/>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 xml:space="preserve">肩缝、袖窿、领子不少于 9 </w:t>
            </w:r>
            <w:r>
              <w:rPr>
                <w:rStyle w:val="22"/>
                <w:rFonts w:hint="eastAsia" w:ascii="宋体" w:hAnsi="宋体" w:eastAsia="宋体" w:cs="宋体"/>
                <w:sz w:val="21"/>
                <w:szCs w:val="21"/>
                <w:lang w:bidi="ar"/>
              </w:rPr>
              <w:t>针/</w:t>
            </w:r>
            <w:r>
              <w:rPr>
                <w:rFonts w:hint="eastAsia" w:ascii="宋体" w:hAnsi="宋体" w:eastAsia="宋体" w:cs="宋体"/>
                <w:color w:val="000000"/>
                <w:kern w:val="0"/>
                <w:sz w:val="21"/>
                <w:szCs w:val="21"/>
                <w:lang w:bidi="ar"/>
              </w:rPr>
              <w:t>3cm</w:t>
            </w:r>
          </w:p>
        </w:tc>
      </w:tr>
      <w:tr w14:paraId="1BAD80FC">
        <w:tblPrEx>
          <w:tblCellMar>
            <w:top w:w="0" w:type="dxa"/>
            <w:left w:w="108" w:type="dxa"/>
            <w:bottom w:w="0" w:type="dxa"/>
            <w:right w:w="108" w:type="dxa"/>
          </w:tblCellMar>
        </w:tblPrEx>
        <w:trPr>
          <w:trHeight w:val="557" w:hRule="atLeast"/>
          <w:jc w:val="center"/>
        </w:trPr>
        <w:tc>
          <w:tcPr>
            <w:tcW w:w="2760" w:type="dxa"/>
            <w:gridSpan w:val="2"/>
            <w:tcBorders>
              <w:top w:val="single" w:color="000000" w:sz="4" w:space="0"/>
              <w:left w:val="single" w:color="000000" w:sz="4" w:space="0"/>
              <w:bottom w:val="single" w:color="000000" w:sz="4" w:space="0"/>
              <w:right w:val="single" w:color="000000" w:sz="4" w:space="0"/>
            </w:tcBorders>
            <w:noWrap w:val="0"/>
            <w:vAlign w:val="center"/>
          </w:tcPr>
          <w:p w14:paraId="54AD2ABE">
            <w:pPr>
              <w:widowControl/>
              <w:jc w:val="center"/>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三角针</w:t>
            </w:r>
          </w:p>
        </w:tc>
        <w:tc>
          <w:tcPr>
            <w:tcW w:w="2280" w:type="dxa"/>
            <w:tcBorders>
              <w:top w:val="single" w:color="000000" w:sz="4" w:space="0"/>
              <w:left w:val="single" w:color="000000" w:sz="4" w:space="0"/>
              <w:bottom w:val="single" w:color="000000" w:sz="4" w:space="0"/>
              <w:right w:val="single" w:color="000000" w:sz="4" w:space="0"/>
            </w:tcBorders>
            <w:noWrap w:val="0"/>
            <w:vAlign w:val="center"/>
          </w:tcPr>
          <w:p w14:paraId="762A6C7D">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不少于</w:t>
            </w:r>
            <w:r>
              <w:rPr>
                <w:rStyle w:val="22"/>
                <w:rFonts w:hint="eastAsia" w:ascii="宋体" w:hAnsi="宋体" w:eastAsia="宋体" w:cs="宋体"/>
                <w:sz w:val="21"/>
                <w:szCs w:val="21"/>
                <w:lang w:bidi="ar"/>
              </w:rPr>
              <w:t xml:space="preserve"> </w:t>
            </w:r>
            <w:r>
              <w:rPr>
                <w:rFonts w:hint="eastAsia" w:ascii="宋体" w:hAnsi="宋体" w:eastAsia="宋体" w:cs="宋体"/>
                <w:color w:val="000000"/>
                <w:kern w:val="0"/>
                <w:sz w:val="21"/>
                <w:szCs w:val="21"/>
                <w:lang w:bidi="ar"/>
              </w:rPr>
              <w:t xml:space="preserve">5 </w:t>
            </w:r>
            <w:r>
              <w:rPr>
                <w:rStyle w:val="22"/>
                <w:rFonts w:hint="eastAsia" w:ascii="宋体" w:hAnsi="宋体" w:eastAsia="宋体" w:cs="宋体"/>
                <w:sz w:val="21"/>
                <w:szCs w:val="21"/>
                <w:lang w:bidi="ar"/>
              </w:rPr>
              <w:t>针</w:t>
            </w:r>
            <w:r>
              <w:rPr>
                <w:rFonts w:hint="eastAsia" w:ascii="宋体" w:hAnsi="宋体" w:eastAsia="宋体" w:cs="宋体"/>
                <w:color w:val="000000"/>
                <w:kern w:val="0"/>
                <w:sz w:val="21"/>
                <w:szCs w:val="21"/>
                <w:lang w:bidi="ar"/>
              </w:rPr>
              <w:t>/3cm</w:t>
            </w:r>
          </w:p>
        </w:tc>
        <w:tc>
          <w:tcPr>
            <w:tcW w:w="2985" w:type="dxa"/>
            <w:tcBorders>
              <w:top w:val="single" w:color="000000" w:sz="4" w:space="0"/>
              <w:left w:val="single" w:color="000000" w:sz="4" w:space="0"/>
              <w:bottom w:val="single" w:color="000000" w:sz="4" w:space="0"/>
              <w:right w:val="single" w:color="000000" w:sz="4" w:space="0"/>
            </w:tcBorders>
            <w:noWrap w:val="0"/>
            <w:vAlign w:val="center"/>
          </w:tcPr>
          <w:p w14:paraId="38ED7CB4">
            <w:pPr>
              <w:widowControl/>
              <w:jc w:val="center"/>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以单面计算</w:t>
            </w:r>
          </w:p>
        </w:tc>
      </w:tr>
      <w:tr w14:paraId="02D93820">
        <w:tblPrEx>
          <w:tblCellMar>
            <w:top w:w="0" w:type="dxa"/>
            <w:left w:w="108" w:type="dxa"/>
            <w:bottom w:w="0" w:type="dxa"/>
            <w:right w:w="108" w:type="dxa"/>
          </w:tblCellMar>
        </w:tblPrEx>
        <w:trPr>
          <w:trHeight w:val="527" w:hRule="atLeast"/>
          <w:jc w:val="center"/>
        </w:trPr>
        <w:tc>
          <w:tcPr>
            <w:tcW w:w="1515" w:type="dxa"/>
            <w:vMerge w:val="restart"/>
            <w:tcBorders>
              <w:top w:val="single" w:color="000000" w:sz="4" w:space="0"/>
              <w:left w:val="single" w:color="000000" w:sz="4" w:space="0"/>
              <w:bottom w:val="single" w:color="000000" w:sz="4" w:space="0"/>
              <w:right w:val="single" w:color="000000" w:sz="4" w:space="0"/>
            </w:tcBorders>
            <w:noWrap w:val="0"/>
            <w:vAlign w:val="center"/>
          </w:tcPr>
          <w:p w14:paraId="004B0A64">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锁眼</w:t>
            </w: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728137EB">
            <w:pPr>
              <w:widowControl/>
              <w:jc w:val="center"/>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细线</w:t>
            </w:r>
          </w:p>
        </w:tc>
        <w:tc>
          <w:tcPr>
            <w:tcW w:w="2280" w:type="dxa"/>
            <w:tcBorders>
              <w:top w:val="single" w:color="000000" w:sz="4" w:space="0"/>
              <w:left w:val="single" w:color="000000" w:sz="4" w:space="0"/>
              <w:bottom w:val="single" w:color="000000" w:sz="4" w:space="0"/>
              <w:right w:val="single" w:color="000000" w:sz="4" w:space="0"/>
            </w:tcBorders>
            <w:noWrap w:val="0"/>
            <w:vAlign w:val="center"/>
          </w:tcPr>
          <w:p w14:paraId="3F53AB7F">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不少于</w:t>
            </w:r>
            <w:r>
              <w:rPr>
                <w:rStyle w:val="22"/>
                <w:rFonts w:hint="eastAsia" w:ascii="宋体" w:hAnsi="宋体" w:eastAsia="宋体" w:cs="宋体"/>
                <w:sz w:val="21"/>
                <w:szCs w:val="21"/>
                <w:lang w:bidi="ar"/>
              </w:rPr>
              <w:t xml:space="preserve"> </w:t>
            </w:r>
            <w:r>
              <w:rPr>
                <w:rFonts w:hint="eastAsia" w:ascii="宋体" w:hAnsi="宋体" w:eastAsia="宋体" w:cs="宋体"/>
                <w:color w:val="000000"/>
                <w:kern w:val="0"/>
                <w:sz w:val="21"/>
                <w:szCs w:val="21"/>
                <w:lang w:bidi="ar"/>
              </w:rPr>
              <w:t xml:space="preserve">12 </w:t>
            </w:r>
            <w:r>
              <w:rPr>
                <w:rStyle w:val="22"/>
                <w:rFonts w:hint="eastAsia" w:ascii="宋体" w:hAnsi="宋体" w:eastAsia="宋体" w:cs="宋体"/>
                <w:sz w:val="21"/>
                <w:szCs w:val="21"/>
                <w:lang w:bidi="ar"/>
              </w:rPr>
              <w:t>针</w:t>
            </w:r>
            <w:r>
              <w:rPr>
                <w:rFonts w:hint="eastAsia" w:ascii="宋体" w:hAnsi="宋体" w:eastAsia="宋体" w:cs="宋体"/>
                <w:color w:val="000000"/>
                <w:kern w:val="0"/>
                <w:sz w:val="21"/>
                <w:szCs w:val="21"/>
                <w:lang w:bidi="ar"/>
              </w:rPr>
              <w:t>/1cm</w:t>
            </w:r>
          </w:p>
        </w:tc>
        <w:tc>
          <w:tcPr>
            <w:tcW w:w="2985" w:type="dxa"/>
            <w:tcBorders>
              <w:top w:val="single" w:color="000000" w:sz="4" w:space="0"/>
              <w:left w:val="single" w:color="000000" w:sz="4" w:space="0"/>
              <w:bottom w:val="single" w:color="000000" w:sz="4" w:space="0"/>
              <w:right w:val="single" w:color="000000" w:sz="4" w:space="0"/>
            </w:tcBorders>
            <w:noWrap w:val="0"/>
            <w:vAlign w:val="center"/>
          </w:tcPr>
          <w:p w14:paraId="73DB6D18">
            <w:pPr>
              <w:widowControl/>
              <w:jc w:val="center"/>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w:t>
            </w:r>
          </w:p>
        </w:tc>
      </w:tr>
      <w:tr w14:paraId="78CAA782">
        <w:tblPrEx>
          <w:tblCellMar>
            <w:top w:w="0" w:type="dxa"/>
            <w:left w:w="108" w:type="dxa"/>
            <w:bottom w:w="0" w:type="dxa"/>
            <w:right w:w="108" w:type="dxa"/>
          </w:tblCellMar>
        </w:tblPrEx>
        <w:trPr>
          <w:trHeight w:val="527" w:hRule="atLeast"/>
          <w:jc w:val="center"/>
        </w:trPr>
        <w:tc>
          <w:tcPr>
            <w:tcW w:w="15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255E8C">
            <w:pPr>
              <w:jc w:val="center"/>
              <w:rPr>
                <w:rFonts w:hint="eastAsia" w:ascii="宋体" w:hAnsi="宋体" w:eastAsia="宋体" w:cs="宋体"/>
                <w:color w:val="000000"/>
                <w:sz w:val="21"/>
                <w:szCs w:val="21"/>
              </w:rPr>
            </w:pPr>
          </w:p>
        </w:tc>
        <w:tc>
          <w:tcPr>
            <w:tcW w:w="1245" w:type="dxa"/>
            <w:tcBorders>
              <w:top w:val="single" w:color="000000" w:sz="4" w:space="0"/>
              <w:left w:val="single" w:color="000000" w:sz="4" w:space="0"/>
              <w:bottom w:val="single" w:color="000000" w:sz="4" w:space="0"/>
              <w:right w:val="single" w:color="000000" w:sz="4" w:space="0"/>
            </w:tcBorders>
            <w:noWrap w:val="0"/>
            <w:vAlign w:val="center"/>
          </w:tcPr>
          <w:p w14:paraId="3DF4F517">
            <w:pPr>
              <w:widowControl/>
              <w:jc w:val="center"/>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粗线</w:t>
            </w:r>
          </w:p>
        </w:tc>
        <w:tc>
          <w:tcPr>
            <w:tcW w:w="2280" w:type="dxa"/>
            <w:tcBorders>
              <w:top w:val="single" w:color="000000" w:sz="4" w:space="0"/>
              <w:left w:val="single" w:color="000000" w:sz="4" w:space="0"/>
              <w:bottom w:val="single" w:color="000000" w:sz="4" w:space="0"/>
              <w:right w:val="single" w:color="000000" w:sz="4" w:space="0"/>
            </w:tcBorders>
            <w:noWrap w:val="0"/>
            <w:vAlign w:val="center"/>
          </w:tcPr>
          <w:p w14:paraId="3A1DC153">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不少于</w:t>
            </w:r>
            <w:r>
              <w:rPr>
                <w:rStyle w:val="22"/>
                <w:rFonts w:hint="eastAsia" w:ascii="宋体" w:hAnsi="宋体" w:eastAsia="宋体" w:cs="宋体"/>
                <w:sz w:val="21"/>
                <w:szCs w:val="21"/>
                <w:lang w:bidi="ar"/>
              </w:rPr>
              <w:t xml:space="preserve"> </w:t>
            </w:r>
            <w:r>
              <w:rPr>
                <w:rFonts w:hint="eastAsia" w:ascii="宋体" w:hAnsi="宋体" w:eastAsia="宋体" w:cs="宋体"/>
                <w:color w:val="000000"/>
                <w:kern w:val="0"/>
                <w:sz w:val="21"/>
                <w:szCs w:val="21"/>
                <w:lang w:bidi="ar"/>
              </w:rPr>
              <w:t xml:space="preserve">9 </w:t>
            </w:r>
            <w:r>
              <w:rPr>
                <w:rStyle w:val="22"/>
                <w:rFonts w:hint="eastAsia" w:ascii="宋体" w:hAnsi="宋体" w:eastAsia="宋体" w:cs="宋体"/>
                <w:sz w:val="21"/>
                <w:szCs w:val="21"/>
                <w:lang w:bidi="ar"/>
              </w:rPr>
              <w:t>针</w:t>
            </w:r>
            <w:r>
              <w:rPr>
                <w:rFonts w:hint="eastAsia" w:ascii="宋体" w:hAnsi="宋体" w:eastAsia="宋体" w:cs="宋体"/>
                <w:color w:val="000000"/>
                <w:kern w:val="0"/>
                <w:sz w:val="21"/>
                <w:szCs w:val="21"/>
                <w:lang w:bidi="ar"/>
              </w:rPr>
              <w:t>/1cm</w:t>
            </w:r>
          </w:p>
        </w:tc>
        <w:tc>
          <w:tcPr>
            <w:tcW w:w="2985" w:type="dxa"/>
            <w:tcBorders>
              <w:top w:val="single" w:color="000000" w:sz="4" w:space="0"/>
              <w:left w:val="single" w:color="000000" w:sz="4" w:space="0"/>
              <w:bottom w:val="single" w:color="000000" w:sz="4" w:space="0"/>
              <w:right w:val="single" w:color="000000" w:sz="4" w:space="0"/>
            </w:tcBorders>
            <w:noWrap w:val="0"/>
            <w:vAlign w:val="center"/>
          </w:tcPr>
          <w:p w14:paraId="799468A7">
            <w:pPr>
              <w:widowControl/>
              <w:jc w:val="center"/>
              <w:textAlignment w:val="top"/>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w:t>
            </w:r>
          </w:p>
        </w:tc>
      </w:tr>
      <w:tr w14:paraId="1673FB9B">
        <w:tblPrEx>
          <w:tblCellMar>
            <w:top w:w="0" w:type="dxa"/>
            <w:left w:w="108" w:type="dxa"/>
            <w:bottom w:w="0" w:type="dxa"/>
            <w:right w:w="108" w:type="dxa"/>
          </w:tblCellMar>
        </w:tblPrEx>
        <w:trPr>
          <w:trHeight w:val="687" w:hRule="atLeast"/>
          <w:jc w:val="center"/>
        </w:trPr>
        <w:tc>
          <w:tcPr>
            <w:tcW w:w="0" w:type="auto"/>
            <w:gridSpan w:val="4"/>
            <w:tcBorders>
              <w:top w:val="single" w:color="000000" w:sz="4" w:space="0"/>
              <w:left w:val="single" w:color="000000" w:sz="4" w:space="0"/>
              <w:bottom w:val="single" w:color="000000" w:sz="4" w:space="0"/>
              <w:right w:val="single" w:color="000000" w:sz="4" w:space="0"/>
            </w:tcBorders>
            <w:noWrap/>
            <w:vAlign w:val="center"/>
          </w:tcPr>
          <w:p w14:paraId="60F49926">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注:细线:20tex及以下缝纫线;粗线:20tex以上缝纫线</w:t>
            </w:r>
          </w:p>
        </w:tc>
      </w:tr>
    </w:tbl>
    <w:p w14:paraId="3E82D572">
      <w:pPr>
        <w:spacing w:before="9" w:line="40" w:lineRule="exact"/>
        <w:rPr>
          <w:rFonts w:hint="eastAsia" w:ascii="宋体" w:hAnsi="宋体" w:eastAsia="宋体" w:cs="宋体"/>
          <w:sz w:val="21"/>
          <w:szCs w:val="21"/>
        </w:rPr>
      </w:pPr>
    </w:p>
    <w:p w14:paraId="0D877022">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各部位缝制平服,线路顺直、整齐、牢固,针迹均匀，上下线松紧适宜，无跳线、断线，起止针处及袋口应回针缉牢。缉明线宽窄一致。</w:t>
      </w:r>
    </w:p>
    <w:p w14:paraId="28C53014">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外露缝份应包缝或热切处理,各部位缝份应不小于0.8cm开袋、领止口、门襟止口等特殊部位除外。</w:t>
      </w:r>
    </w:p>
    <w:p w14:paraId="31AA6629">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领子、门襟部位不允许有跳针。其余部位30.0cm内不应有连续跳针或一处以上单跳针。链式线迹不应跳线。</w:t>
      </w:r>
    </w:p>
    <w:p w14:paraId="2746FE56">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省道顺直、平服;长短、位置一致;细裥(含塔克线)均匀，打裥裥面宽窄一致，左右对称。</w:t>
      </w:r>
    </w:p>
    <w:p w14:paraId="05C0F018">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领子平服,不反翘,领子部位明线不允许有接线;领窝平服，不起皱。领尖长短，驳口宽窄一致;领子面、里松紧适宜;绱领(领肩缝对比)不偏斜。</w:t>
      </w:r>
    </w:p>
    <w:p w14:paraId="1F44C735">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肩缝顺直、平服;两肩宽窄一致。</w:t>
      </w:r>
    </w:p>
    <w:p w14:paraId="560FF91B">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绱袖圆顺,两袖前后基本一致;袖缝顺直,两袖长度、袖口大小一致。</w:t>
      </w:r>
    </w:p>
    <w:p w14:paraId="25F7AE56">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袋与袋盖方正、圆顺，大小适宜;袋盖长短，宽窄一致;口袋平服、顺直;袋角整齐。</w:t>
      </w:r>
    </w:p>
    <w:p w14:paraId="6DACCF48">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0、</w:t>
      </w:r>
      <w:r>
        <w:rPr>
          <w:rFonts w:hint="eastAsia" w:ascii="宋体" w:hAnsi="宋体" w:eastAsia="宋体" w:cs="宋体"/>
          <w:color w:val="auto"/>
          <w:sz w:val="21"/>
          <w:szCs w:val="21"/>
          <w:highlight w:val="none"/>
        </w:rPr>
        <w:t>门里襟长短适宜，止口不反吐;门襟顺直、平服。绱门襟拉链带应平服顺直，门襟对称部位应左右高低一致。</w:t>
      </w:r>
    </w:p>
    <w:p w14:paraId="343FDF58">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11</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锁眼定位准确,大小与扣相适宜,整齐牢固。眼位不偏斜，锁眼针迹美观、整齐、平服。</w:t>
      </w:r>
    </w:p>
    <w:p w14:paraId="476E252D">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钉扣牢固,线结不外露。钉扣不应钉在单层布上(装饰扣除外)，绕脚高度与扣眼位置相适宜，缠绕3次及以上(装饰扣不缠绕)，收线打结应结实完整。</w:t>
      </w:r>
    </w:p>
    <w:p w14:paraId="1A26C898">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13</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扣与扣眼上下应对位。四合扣牢固，上下应对位，吻合适度，无变形或过紧现象。</w:t>
      </w:r>
    </w:p>
    <w:p w14:paraId="050AD154">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装拉链平服,露牙一致;拉链无缺齿,拉链锁头牢固。</w:t>
      </w:r>
      <w:r>
        <w:rPr>
          <w:rFonts w:hint="eastAsia" w:ascii="宋体" w:hAnsi="宋体" w:eastAsia="宋体" w:cs="宋体"/>
          <w:color w:val="auto"/>
          <w:sz w:val="21"/>
          <w:szCs w:val="21"/>
          <w:highlight w:val="none"/>
        </w:rPr>
        <w:tab/>
      </w:r>
    </w:p>
    <w:p w14:paraId="76BCF026">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15</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腰头平服、顺直,宽窄一致;止口不反吐;松紧带松紧均匀;活里包缝。</w:t>
      </w:r>
      <w:r>
        <w:rPr>
          <w:rFonts w:hint="eastAsia" w:ascii="宋体" w:hAnsi="宋体" w:eastAsia="宋体" w:cs="宋体"/>
          <w:color w:val="auto"/>
          <w:sz w:val="21"/>
          <w:szCs w:val="21"/>
          <w:highlight w:val="none"/>
        </w:rPr>
        <w:tab/>
      </w:r>
    </w:p>
    <w:p w14:paraId="7E626189">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16</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装饰物(绣花、镶嵌等)应牢固、平服;绣花不漏绣;印花不搭色。</w:t>
      </w:r>
      <w:r>
        <w:rPr>
          <w:rFonts w:hint="eastAsia" w:ascii="宋体" w:hAnsi="宋体" w:eastAsia="宋体" w:cs="宋体"/>
          <w:color w:val="auto"/>
          <w:sz w:val="21"/>
          <w:szCs w:val="21"/>
          <w:highlight w:val="none"/>
        </w:rPr>
        <w:tab/>
      </w:r>
    </w:p>
    <w:p w14:paraId="23D009B9">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17</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滚条、压条应平服、宽窄一致。</w:t>
      </w:r>
      <w:r>
        <w:rPr>
          <w:rFonts w:hint="eastAsia" w:ascii="宋体" w:hAnsi="宋体" w:eastAsia="宋体" w:cs="宋体"/>
          <w:color w:val="auto"/>
          <w:sz w:val="21"/>
          <w:szCs w:val="21"/>
          <w:highlight w:val="none"/>
        </w:rPr>
        <w:tab/>
      </w:r>
    </w:p>
    <w:p w14:paraId="675E3E30">
      <w:pPr>
        <w:keepNext w:val="0"/>
        <w:keepLines w:val="0"/>
        <w:pageBreakBefore w:val="0"/>
        <w:kinsoku/>
        <w:wordWrap/>
        <w:overflowPunct/>
        <w:topLinePunct w:val="0"/>
        <w:autoSpaceDN/>
        <w:bidi w:val="0"/>
        <w:adjustRightInd/>
        <w:spacing w:line="360" w:lineRule="auto"/>
        <w:ind w:firstLine="420" w:firstLineChars="200"/>
        <w:textAlignment w:val="auto"/>
        <w:rPr>
          <w:rFonts w:hint="eastAsia"/>
          <w:lang w:val="en-US" w:eastAsia="zh-CN"/>
        </w:rPr>
      </w:pPr>
      <w:r>
        <w:rPr>
          <w:rFonts w:hint="eastAsia" w:ascii="宋体" w:hAnsi="宋体" w:eastAsia="宋体" w:cs="宋体"/>
          <w:color w:val="auto"/>
          <w:sz w:val="21"/>
          <w:szCs w:val="21"/>
          <w:highlight w:val="none"/>
        </w:rPr>
        <w:t>18</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对称部位基本一致。</w:t>
      </w:r>
      <w:r>
        <w:rPr>
          <w:rFonts w:hint="eastAsia" w:ascii="宋体" w:hAnsi="宋体" w:eastAsia="宋体" w:cs="宋体"/>
          <w:color w:val="auto"/>
          <w:sz w:val="21"/>
          <w:szCs w:val="21"/>
          <w:highlight w:val="none"/>
        </w:rPr>
        <w:tab/>
      </w:r>
    </w:p>
    <w:p w14:paraId="24522A81">
      <w:pPr>
        <w:keepNext w:val="0"/>
        <w:keepLines w:val="0"/>
        <w:pageBreakBefore w:val="0"/>
        <w:kinsoku/>
        <w:wordWrap/>
        <w:overflowPunct/>
        <w:topLinePunct w:val="0"/>
        <w:autoSpaceDN/>
        <w:bidi w:val="0"/>
        <w:adjustRightInd/>
        <w:spacing w:line="360" w:lineRule="auto"/>
        <w:textAlignment w:val="auto"/>
        <w:outlineLvl w:val="1"/>
        <w:rPr>
          <w:rFonts w:hint="eastAsia" w:ascii="宋体" w:hAnsi="宋体" w:eastAsia="宋体" w:cs="宋体"/>
          <w:b/>
          <w:color w:val="auto"/>
          <w:szCs w:val="21"/>
          <w:highlight w:val="none"/>
        </w:rPr>
      </w:pPr>
      <w:r>
        <w:rPr>
          <w:rFonts w:hint="eastAsia" w:ascii="宋体" w:hAnsi="宋体" w:cs="宋体"/>
          <w:b/>
          <w:color w:val="auto"/>
          <w:szCs w:val="21"/>
          <w:highlight w:val="none"/>
          <w:lang w:val="en-US" w:eastAsia="zh-CN"/>
        </w:rPr>
        <w:t>三</w:t>
      </w:r>
      <w:r>
        <w:rPr>
          <w:rFonts w:hint="eastAsia" w:ascii="宋体" w:hAnsi="宋体" w:eastAsia="宋体" w:cs="宋体"/>
          <w:b/>
          <w:color w:val="auto"/>
          <w:szCs w:val="21"/>
          <w:highlight w:val="none"/>
          <w:lang w:val="en-US" w:eastAsia="zh-CN"/>
        </w:rPr>
        <w:t>、</w:t>
      </w:r>
      <w:r>
        <w:rPr>
          <w:rFonts w:hint="eastAsia" w:ascii="宋体" w:hAnsi="宋体" w:eastAsia="宋体" w:cs="宋体"/>
          <w:b/>
          <w:color w:val="auto"/>
          <w:szCs w:val="21"/>
          <w:highlight w:val="none"/>
        </w:rPr>
        <w:t>项目商务要求</w:t>
      </w:r>
    </w:p>
    <w:p w14:paraId="1E13EB82">
      <w:pPr>
        <w:keepNext w:val="0"/>
        <w:keepLines w:val="0"/>
        <w:pageBreakBefore w:val="0"/>
        <w:kinsoku/>
        <w:wordWrap/>
        <w:overflowPunct/>
        <w:topLinePunct w:val="0"/>
        <w:autoSpaceDN/>
        <w:bidi w:val="0"/>
        <w:adjustRightInd/>
        <w:spacing w:line="360" w:lineRule="auto"/>
        <w:ind w:firstLine="422" w:firstLineChars="200"/>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（一）基本要求</w:t>
      </w:r>
    </w:p>
    <w:p w14:paraId="513A31ED">
      <w:pPr>
        <w:pStyle w:val="12"/>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22" w:firstLineChars="200"/>
        <w:jc w:val="both"/>
        <w:textAlignment w:val="auto"/>
        <w:rPr>
          <w:rFonts w:hint="default" w:ascii="宋体" w:hAnsi="宋体" w:eastAsia="宋体" w:cs="宋体"/>
          <w:b/>
          <w:bCs/>
          <w:color w:val="auto"/>
          <w:kern w:val="2"/>
          <w:sz w:val="21"/>
          <w:szCs w:val="21"/>
          <w:highlight w:val="none"/>
          <w:lang w:val="en-US" w:eastAsia="zh-CN" w:bidi="ar-SA"/>
        </w:rPr>
      </w:pPr>
      <w:r>
        <w:rPr>
          <w:rFonts w:hint="eastAsia" w:ascii="宋体" w:hAnsi="宋体" w:eastAsia="宋体" w:cs="宋体"/>
          <w:b/>
          <w:bCs/>
          <w:color w:val="auto"/>
          <w:kern w:val="2"/>
          <w:sz w:val="21"/>
          <w:szCs w:val="21"/>
          <w:highlight w:val="none"/>
          <w:lang w:val="en-US" w:eastAsia="zh-CN" w:bidi="ar-SA"/>
        </w:rPr>
        <w:t>本次服装采购为专业定制服务采购，要求</w:t>
      </w:r>
      <w:r>
        <w:rPr>
          <w:rFonts w:hint="eastAsia" w:ascii="宋体" w:hAnsi="宋体" w:cs="宋体"/>
          <w:b/>
          <w:bCs/>
          <w:color w:val="auto"/>
          <w:kern w:val="2"/>
          <w:sz w:val="21"/>
          <w:szCs w:val="21"/>
          <w:highlight w:val="none"/>
          <w:lang w:val="en-US" w:eastAsia="zh-CN" w:bidi="ar-SA"/>
        </w:rPr>
        <w:t>派专业人员进行每套服装的专门</w:t>
      </w:r>
      <w:r>
        <w:rPr>
          <w:rFonts w:hint="default" w:ascii="宋体" w:hAnsi="宋体" w:eastAsia="宋体" w:cs="宋体"/>
          <w:b/>
          <w:bCs/>
          <w:color w:val="auto"/>
          <w:kern w:val="2"/>
          <w:sz w:val="21"/>
          <w:szCs w:val="21"/>
          <w:highlight w:val="none"/>
          <w:lang w:val="en-US" w:eastAsia="zh-CN" w:bidi="ar-SA"/>
        </w:rPr>
        <w:t>量身</w:t>
      </w:r>
      <w:r>
        <w:rPr>
          <w:rFonts w:hint="eastAsia" w:ascii="宋体" w:hAnsi="宋体" w:cs="宋体"/>
          <w:b/>
          <w:bCs/>
          <w:color w:val="auto"/>
          <w:kern w:val="2"/>
          <w:sz w:val="21"/>
          <w:szCs w:val="21"/>
          <w:highlight w:val="none"/>
          <w:lang w:val="en-US" w:eastAsia="zh-CN" w:bidi="ar-SA"/>
        </w:rPr>
        <w:t>（之后再增加每套衣服都需进行量体）</w:t>
      </w:r>
      <w:r>
        <w:rPr>
          <w:rFonts w:hint="default" w:ascii="宋体" w:hAnsi="宋体" w:eastAsia="宋体" w:cs="宋体"/>
          <w:b/>
          <w:bCs/>
          <w:color w:val="auto"/>
          <w:kern w:val="2"/>
          <w:sz w:val="21"/>
          <w:szCs w:val="21"/>
          <w:highlight w:val="none"/>
          <w:lang w:val="en-US" w:eastAsia="zh-CN" w:bidi="ar-SA"/>
        </w:rPr>
        <w:t>提供个性化的服装服务</w:t>
      </w:r>
      <w:r>
        <w:rPr>
          <w:rFonts w:hint="eastAsia" w:ascii="宋体" w:hAnsi="宋体" w:cs="宋体"/>
          <w:b/>
          <w:bCs/>
          <w:color w:val="auto"/>
          <w:kern w:val="2"/>
          <w:sz w:val="21"/>
          <w:szCs w:val="21"/>
          <w:highlight w:val="none"/>
          <w:lang w:val="en-US" w:eastAsia="zh-CN" w:bidi="ar-SA"/>
        </w:rPr>
        <w:t>，</w:t>
      </w:r>
      <w:r>
        <w:rPr>
          <w:rFonts w:hint="default" w:ascii="宋体" w:hAnsi="宋体" w:eastAsia="宋体" w:cs="宋体"/>
          <w:b/>
          <w:bCs/>
          <w:color w:val="auto"/>
          <w:kern w:val="2"/>
          <w:sz w:val="21"/>
          <w:szCs w:val="21"/>
          <w:highlight w:val="none"/>
          <w:lang w:val="en-US" w:eastAsia="zh-CN" w:bidi="ar-SA"/>
        </w:rPr>
        <w:t>注重版型、面料和工艺的细节，</w:t>
      </w:r>
      <w:r>
        <w:rPr>
          <w:rFonts w:hint="eastAsia" w:ascii="宋体" w:hAnsi="宋体" w:cs="宋体"/>
          <w:b/>
          <w:bCs/>
          <w:color w:val="auto"/>
          <w:kern w:val="2"/>
          <w:sz w:val="21"/>
          <w:szCs w:val="21"/>
          <w:highlight w:val="none"/>
          <w:lang w:val="en-US" w:eastAsia="zh-CN" w:bidi="ar-SA"/>
        </w:rPr>
        <w:t>尤其符合行业质量标准。</w:t>
      </w:r>
    </w:p>
    <w:p w14:paraId="6AA52F01">
      <w:pPr>
        <w:pStyle w:val="12"/>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360" w:lineRule="auto"/>
        <w:ind w:firstLine="420" w:firstLineChars="200"/>
        <w:jc w:val="both"/>
        <w:textAlignment w:val="auto"/>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货物的检验、验收等按照以下原则执行：有国家标准的执行国家标准；无国家标准的执行行业标准；无行业标准的执行地方标准；无地方标准的执行企业标准。生产制造所需要的所有主材和辅助材料的质量、安全符合国家规定。</w:t>
      </w:r>
      <w:r>
        <w:rPr>
          <w:rFonts w:hint="eastAsia" w:ascii="宋体" w:hAnsi="宋体" w:eastAsia="宋体" w:cs="宋体"/>
          <w:b/>
          <w:bCs/>
          <w:color w:val="auto"/>
          <w:kern w:val="2"/>
          <w:sz w:val="21"/>
          <w:szCs w:val="21"/>
          <w:highlight w:val="none"/>
          <w:lang w:val="en-US" w:eastAsia="zh-CN" w:bidi="ar-SA"/>
        </w:rPr>
        <w:t>货物的生产必须在报名时提供的生产工厂生产，严禁外包、分包，一经查实，全数扣除履约保证金，单位拉入中国重型汽车集团有限公司采购名录黑名单。</w:t>
      </w:r>
    </w:p>
    <w:p w14:paraId="33A0FEE4">
      <w:pPr>
        <w:keepNext w:val="0"/>
        <w:keepLines w:val="0"/>
        <w:pageBreakBefore w:val="0"/>
        <w:kinsoku/>
        <w:wordWrap/>
        <w:overflowPunct/>
        <w:topLinePunct w:val="0"/>
        <w:autoSpaceDN/>
        <w:bidi w:val="0"/>
        <w:adjustRightInd/>
        <w:spacing w:line="360" w:lineRule="auto"/>
        <w:ind w:firstLine="422" w:firstLineChars="200"/>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（二）验收</w:t>
      </w:r>
    </w:p>
    <w:p w14:paraId="483602BB">
      <w:pPr>
        <w:keepNext w:val="0"/>
        <w:keepLines w:val="0"/>
        <w:pageBreakBefore w:val="0"/>
        <w:kinsoku/>
        <w:wordWrap/>
        <w:overflowPunct/>
        <w:topLinePunct w:val="0"/>
        <w:autoSpaceDN/>
        <w:bidi w:val="0"/>
        <w:adjustRightInd/>
        <w:spacing w:line="360" w:lineRule="auto"/>
        <w:ind w:firstLine="417" w:firstLineChars="199"/>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1、根据中华人民共和国服装行业标准进行验收。检测结果应与招标文件中规定的参数相符。工作服制作期间或交付前</w:t>
      </w:r>
      <w:r>
        <w:rPr>
          <w:rFonts w:hint="eastAsia" w:ascii="宋体" w:hAnsi="宋体" w:eastAsia="宋体" w:cs="宋体"/>
          <w:color w:val="auto"/>
          <w:szCs w:val="21"/>
          <w:highlight w:val="none"/>
          <w:lang w:eastAsia="zh-CN"/>
        </w:rPr>
        <w:t>采购人</w:t>
      </w:r>
      <w:r>
        <w:rPr>
          <w:rFonts w:hint="eastAsia" w:ascii="宋体" w:hAnsi="宋体" w:eastAsia="宋体" w:cs="宋体"/>
          <w:color w:val="auto"/>
          <w:szCs w:val="21"/>
          <w:highlight w:val="none"/>
        </w:rPr>
        <w:t>将对工作服进行现场抽检，对未能按合同要求制作的产品，</w:t>
      </w:r>
      <w:r>
        <w:rPr>
          <w:rFonts w:hint="eastAsia" w:ascii="宋体" w:hAnsi="宋体" w:eastAsia="宋体" w:cs="宋体"/>
          <w:color w:val="auto"/>
          <w:szCs w:val="21"/>
          <w:highlight w:val="none"/>
          <w:lang w:eastAsia="zh-CN"/>
        </w:rPr>
        <w:t>采购人</w:t>
      </w:r>
      <w:r>
        <w:rPr>
          <w:rFonts w:hint="eastAsia" w:ascii="宋体" w:hAnsi="宋体" w:eastAsia="宋体" w:cs="宋体"/>
          <w:color w:val="auto"/>
          <w:szCs w:val="21"/>
          <w:highlight w:val="none"/>
        </w:rPr>
        <w:t>有权要求中标厂家重新制作。</w:t>
      </w:r>
    </w:p>
    <w:p w14:paraId="56082E20">
      <w:pPr>
        <w:keepNext w:val="0"/>
        <w:keepLines w:val="0"/>
        <w:pageBreakBefore w:val="0"/>
        <w:kinsoku/>
        <w:wordWrap/>
        <w:overflowPunct/>
        <w:topLinePunct w:val="0"/>
        <w:autoSpaceDN/>
        <w:bidi w:val="0"/>
        <w:adjustRightInd/>
        <w:spacing w:line="360" w:lineRule="auto"/>
        <w:ind w:firstLine="417" w:firstLineChars="199"/>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服装</w:t>
      </w:r>
      <w:r>
        <w:rPr>
          <w:rFonts w:hint="eastAsia" w:ascii="宋体" w:hAnsi="宋体" w:eastAsia="宋体" w:cs="宋体"/>
          <w:color w:val="auto"/>
          <w:szCs w:val="21"/>
          <w:highlight w:val="none"/>
        </w:rPr>
        <w:t>整洁美观，平服挺括，无烫光，线路顺直，左右对称。缝纫线路顺畅、定位准确、距边宽窄一致，无跳针现象，松紧适度，整体外观要求对应部位的相互允差符合国家规定。</w:t>
      </w:r>
    </w:p>
    <w:p w14:paraId="21BE42B0">
      <w:pPr>
        <w:keepNext w:val="0"/>
        <w:keepLines w:val="0"/>
        <w:pageBreakBefore w:val="0"/>
        <w:kinsoku/>
        <w:wordWrap/>
        <w:overflowPunct/>
        <w:topLinePunct w:val="0"/>
        <w:autoSpaceDN/>
        <w:bidi w:val="0"/>
        <w:adjustRightInd/>
        <w:spacing w:line="360" w:lineRule="auto"/>
        <w:ind w:firstLine="417" w:firstLineChars="199"/>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3、不合格产品的认定：不合格范围包括衣领线路不平，纽扣歪斜，衣袋不正，纽扣订线不稳，衣袖、线路不稳，肩板不平等。</w:t>
      </w:r>
    </w:p>
    <w:p w14:paraId="12806504">
      <w:pPr>
        <w:keepNext w:val="0"/>
        <w:keepLines w:val="0"/>
        <w:pageBreakBefore w:val="0"/>
        <w:kinsoku/>
        <w:wordWrap/>
        <w:overflowPunct/>
        <w:topLinePunct w:val="0"/>
        <w:autoSpaceDN/>
        <w:bidi w:val="0"/>
        <w:adjustRightInd/>
        <w:spacing w:line="360" w:lineRule="auto"/>
        <w:ind w:firstLine="417" w:firstLineChars="199"/>
        <w:textAlignment w:val="auto"/>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rPr>
        <w:t>4、中标投标单位必须保证服装质量和穿着适体，如有不符合质量标准或不适体的，成交投标单位应按要求在指定的时间内，派出技术人员核实，如确实存在问题应负责收回返工或重做，具体款式与颜色需要微调由</w:t>
      </w:r>
      <w:r>
        <w:rPr>
          <w:rFonts w:hint="eastAsia" w:ascii="宋体" w:hAnsi="宋体" w:eastAsia="宋体" w:cs="宋体"/>
          <w:color w:val="auto"/>
          <w:szCs w:val="21"/>
          <w:highlight w:val="none"/>
          <w:lang w:eastAsia="zh-CN"/>
        </w:rPr>
        <w:t>采购人</w:t>
      </w:r>
      <w:r>
        <w:rPr>
          <w:rFonts w:hint="eastAsia" w:ascii="宋体" w:hAnsi="宋体" w:eastAsia="宋体" w:cs="宋体"/>
          <w:color w:val="auto"/>
          <w:szCs w:val="21"/>
          <w:highlight w:val="none"/>
        </w:rPr>
        <w:t>最终确定。返工或重做时间不得超过15日历天，直到满意为止</w:t>
      </w:r>
      <w:r>
        <w:rPr>
          <w:rFonts w:hint="eastAsia" w:ascii="宋体" w:hAnsi="宋体" w:eastAsia="宋体" w:cs="宋体"/>
          <w:color w:val="auto"/>
          <w:szCs w:val="21"/>
          <w:highlight w:val="none"/>
          <w:lang w:eastAsia="zh-CN"/>
        </w:rPr>
        <w:t>。</w:t>
      </w:r>
    </w:p>
    <w:p w14:paraId="67379787">
      <w:pPr>
        <w:keepNext w:val="0"/>
        <w:keepLines w:val="0"/>
        <w:pageBreakBefore w:val="0"/>
        <w:kinsoku/>
        <w:wordWrap/>
        <w:overflowPunct/>
        <w:topLinePunct w:val="0"/>
        <w:autoSpaceDN/>
        <w:bidi w:val="0"/>
        <w:adjustRightInd/>
        <w:spacing w:line="360" w:lineRule="auto"/>
        <w:ind w:firstLine="420" w:firstLineChars="199"/>
        <w:textAlignment w:val="auto"/>
        <w:outlineLvl w:val="2"/>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（三）质保、维修及售后服务</w:t>
      </w:r>
    </w:p>
    <w:p w14:paraId="21232515">
      <w:pPr>
        <w:keepNext w:val="0"/>
        <w:keepLines w:val="0"/>
        <w:pageBreakBefore w:val="0"/>
        <w:kinsoku/>
        <w:wordWrap/>
        <w:overflowPunct/>
        <w:topLinePunct w:val="0"/>
        <w:autoSpaceDN/>
        <w:bidi w:val="0"/>
        <w:adjustRightInd/>
        <w:spacing w:line="360" w:lineRule="auto"/>
        <w:ind w:firstLine="417" w:firstLineChars="199"/>
        <w:textAlignment w:val="auto"/>
        <w:outlineLvl w:val="3"/>
        <w:rPr>
          <w:rFonts w:hint="eastAsia" w:ascii="宋体" w:hAnsi="宋体" w:eastAsia="宋体" w:cs="宋体"/>
          <w:color w:val="auto"/>
          <w:szCs w:val="21"/>
          <w:highlight w:val="none"/>
        </w:rPr>
      </w:pPr>
      <w:r>
        <w:rPr>
          <w:rFonts w:hint="eastAsia" w:ascii="宋体" w:hAnsi="宋体" w:eastAsia="宋体" w:cs="宋体"/>
          <w:color w:val="auto"/>
          <w:szCs w:val="21"/>
          <w:highlight w:val="none"/>
        </w:rPr>
        <w:t>1、质量保证</w:t>
      </w:r>
    </w:p>
    <w:p w14:paraId="5BF46A51">
      <w:pPr>
        <w:keepNext w:val="0"/>
        <w:keepLines w:val="0"/>
        <w:pageBreakBefore w:val="0"/>
        <w:kinsoku/>
        <w:wordWrap/>
        <w:overflowPunct/>
        <w:topLinePunct w:val="0"/>
        <w:autoSpaceDN/>
        <w:bidi w:val="0"/>
        <w:adjustRightInd/>
        <w:spacing w:line="360" w:lineRule="auto"/>
        <w:ind w:firstLine="417" w:firstLineChars="199"/>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fldChar w:fldCharType="begin"/>
      </w:r>
      <w:r>
        <w:rPr>
          <w:rFonts w:hint="eastAsia" w:ascii="宋体" w:hAnsi="宋体" w:eastAsia="宋体" w:cs="宋体"/>
          <w:color w:val="auto"/>
          <w:szCs w:val="21"/>
          <w:highlight w:val="none"/>
        </w:rPr>
        <w:instrText xml:space="preserve"> = 1 \* GB3 \* MERGEFORMAT </w:instrText>
      </w:r>
      <w:r>
        <w:rPr>
          <w:rFonts w:hint="eastAsia" w:ascii="宋体" w:hAnsi="宋体" w:eastAsia="宋体" w:cs="宋体"/>
          <w:color w:val="auto"/>
          <w:szCs w:val="21"/>
          <w:highlight w:val="none"/>
        </w:rPr>
        <w:fldChar w:fldCharType="separate"/>
      </w:r>
      <w:r>
        <w:rPr>
          <w:rFonts w:hint="eastAsia" w:ascii="宋体" w:hAnsi="宋体" w:eastAsia="宋体" w:cs="宋体"/>
          <w:color w:val="auto"/>
          <w:szCs w:val="21"/>
          <w:highlight w:val="none"/>
        </w:rPr>
        <w:t>①</w:t>
      </w:r>
      <w:r>
        <w:rPr>
          <w:rFonts w:hint="eastAsia" w:ascii="宋体" w:hAnsi="宋体" w:eastAsia="宋体" w:cs="宋体"/>
          <w:color w:val="auto"/>
          <w:szCs w:val="21"/>
          <w:highlight w:val="none"/>
        </w:rPr>
        <w:fldChar w:fldCharType="end"/>
      </w:r>
      <w:r>
        <w:rPr>
          <w:rFonts w:hint="eastAsia" w:ascii="宋体" w:hAnsi="宋体" w:eastAsia="宋体" w:cs="宋体"/>
          <w:color w:val="auto"/>
          <w:szCs w:val="21"/>
          <w:highlight w:val="none"/>
        </w:rPr>
        <w:t>所提供的货物，若技术性能无特殊说明，则按生产企业或国家有关部门最新颁布的标准及规范为准。</w:t>
      </w:r>
    </w:p>
    <w:p w14:paraId="3B03DF22">
      <w:pPr>
        <w:keepNext w:val="0"/>
        <w:keepLines w:val="0"/>
        <w:pageBreakBefore w:val="0"/>
        <w:kinsoku/>
        <w:wordWrap/>
        <w:overflowPunct/>
        <w:topLinePunct w:val="0"/>
        <w:autoSpaceDN/>
        <w:bidi w:val="0"/>
        <w:adjustRightInd/>
        <w:spacing w:line="360" w:lineRule="auto"/>
        <w:ind w:firstLine="417" w:firstLineChars="199"/>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②在正式通过验收，双方签署验收合格证书之日起</w:t>
      </w:r>
      <w:r>
        <w:rPr>
          <w:rFonts w:hint="eastAsia" w:ascii="宋体" w:hAnsi="宋体" w:eastAsia="宋体" w:cs="宋体"/>
          <w:b/>
          <w:color w:val="auto"/>
          <w:szCs w:val="21"/>
          <w:highlight w:val="none"/>
        </w:rPr>
        <w:t>（质保期</w:t>
      </w:r>
      <w:r>
        <w:rPr>
          <w:rFonts w:hint="eastAsia" w:ascii="宋体" w:hAnsi="宋体" w:eastAsia="宋体" w:cs="宋体"/>
          <w:b/>
          <w:color w:val="auto"/>
          <w:szCs w:val="21"/>
          <w:highlight w:val="none"/>
          <w:lang w:val="en-US" w:eastAsia="zh-CN"/>
        </w:rPr>
        <w:t>内</w:t>
      </w:r>
      <w:r>
        <w:rPr>
          <w:rFonts w:hint="eastAsia" w:ascii="宋体" w:hAnsi="宋体" w:eastAsia="宋体" w:cs="宋体"/>
          <w:b/>
          <w:color w:val="auto"/>
          <w:szCs w:val="21"/>
          <w:highlight w:val="none"/>
        </w:rPr>
        <w:t>）</w:t>
      </w:r>
      <w:r>
        <w:rPr>
          <w:rFonts w:hint="eastAsia" w:ascii="宋体" w:hAnsi="宋体" w:eastAsia="宋体" w:cs="宋体"/>
          <w:color w:val="auto"/>
          <w:szCs w:val="21"/>
          <w:highlight w:val="none"/>
        </w:rPr>
        <w:t>，中标人应对其提供的货物进行免费质保。</w:t>
      </w:r>
    </w:p>
    <w:p w14:paraId="3D1591BD">
      <w:pPr>
        <w:keepNext w:val="0"/>
        <w:keepLines w:val="0"/>
        <w:pageBreakBefore w:val="0"/>
        <w:kinsoku/>
        <w:wordWrap/>
        <w:overflowPunct/>
        <w:topLinePunct w:val="0"/>
        <w:autoSpaceDN/>
        <w:bidi w:val="0"/>
        <w:adjustRightInd/>
        <w:spacing w:line="360" w:lineRule="auto"/>
        <w:ind w:firstLine="420" w:firstLineChars="200"/>
        <w:textAlignment w:val="auto"/>
        <w:outlineLvl w:val="3"/>
        <w:rPr>
          <w:rFonts w:hint="eastAsia" w:ascii="宋体" w:hAnsi="宋体" w:eastAsia="宋体" w:cs="宋体"/>
          <w:color w:val="auto"/>
          <w:szCs w:val="21"/>
          <w:highlight w:val="none"/>
        </w:rPr>
      </w:pPr>
      <w:r>
        <w:rPr>
          <w:rFonts w:hint="eastAsia" w:ascii="宋体" w:hAnsi="宋体" w:eastAsia="宋体" w:cs="宋体"/>
          <w:color w:val="auto"/>
          <w:szCs w:val="21"/>
          <w:highlight w:val="none"/>
        </w:rPr>
        <w:t>2、售后服务</w:t>
      </w:r>
    </w:p>
    <w:p w14:paraId="6809DE7F">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fldChar w:fldCharType="begin"/>
      </w:r>
      <w:r>
        <w:rPr>
          <w:rFonts w:hint="eastAsia" w:ascii="宋体" w:hAnsi="宋体" w:eastAsia="宋体" w:cs="宋体"/>
          <w:color w:val="auto"/>
          <w:szCs w:val="21"/>
          <w:highlight w:val="none"/>
        </w:rPr>
        <w:instrText xml:space="preserve"> = 1 \* GB3 \* MERGEFORMAT </w:instrText>
      </w:r>
      <w:r>
        <w:rPr>
          <w:rFonts w:hint="eastAsia" w:ascii="宋体" w:hAnsi="宋体" w:eastAsia="宋体" w:cs="宋体"/>
          <w:color w:val="auto"/>
          <w:szCs w:val="21"/>
          <w:highlight w:val="none"/>
        </w:rPr>
        <w:fldChar w:fldCharType="separate"/>
      </w:r>
      <w:r>
        <w:rPr>
          <w:rFonts w:hint="eastAsia" w:ascii="宋体" w:hAnsi="宋体" w:eastAsia="宋体" w:cs="宋体"/>
          <w:color w:val="auto"/>
          <w:szCs w:val="21"/>
          <w:highlight w:val="none"/>
        </w:rPr>
        <w:t>①</w:t>
      </w:r>
      <w:r>
        <w:rPr>
          <w:rFonts w:hint="eastAsia" w:ascii="宋体" w:hAnsi="宋体" w:eastAsia="宋体" w:cs="宋体"/>
          <w:color w:val="auto"/>
          <w:szCs w:val="21"/>
          <w:highlight w:val="none"/>
        </w:rPr>
        <w:fldChar w:fldCharType="end"/>
      </w:r>
      <w:r>
        <w:rPr>
          <w:rFonts w:hint="eastAsia" w:ascii="宋体" w:hAnsi="宋体" w:eastAsia="宋体" w:cs="宋体"/>
          <w:color w:val="auto"/>
          <w:szCs w:val="21"/>
          <w:highlight w:val="none"/>
        </w:rPr>
        <w:t>应按照国家有关法律法规规章和“三包”规定以及合同所附的“服务承诺”提供服务。</w:t>
      </w:r>
    </w:p>
    <w:p w14:paraId="0EE875F8">
      <w:pPr>
        <w:keepNext w:val="0"/>
        <w:keepLines w:val="0"/>
        <w:pageBreakBefore w:val="0"/>
        <w:kinsoku/>
        <w:wordWrap/>
        <w:overflowPunct/>
        <w:topLinePunct w:val="0"/>
        <w:autoSpaceDN/>
        <w:bidi w:val="0"/>
        <w:adjustRightInd/>
        <w:spacing w:line="360" w:lineRule="auto"/>
        <w:ind w:firstLine="420" w:firstLineChars="200"/>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fldChar w:fldCharType="begin"/>
      </w:r>
      <w:r>
        <w:rPr>
          <w:rFonts w:hint="eastAsia" w:ascii="宋体" w:hAnsi="宋体" w:eastAsia="宋体" w:cs="宋体"/>
          <w:color w:val="auto"/>
          <w:szCs w:val="21"/>
          <w:highlight w:val="none"/>
        </w:rPr>
        <w:instrText xml:space="preserve"> = 2 \* GB3 \* MERGEFORMAT </w:instrText>
      </w:r>
      <w:r>
        <w:rPr>
          <w:rFonts w:hint="eastAsia" w:ascii="宋体" w:hAnsi="宋体" w:eastAsia="宋体" w:cs="宋体"/>
          <w:color w:val="auto"/>
          <w:szCs w:val="21"/>
          <w:highlight w:val="none"/>
        </w:rPr>
        <w:fldChar w:fldCharType="separate"/>
      </w:r>
      <w:r>
        <w:rPr>
          <w:rFonts w:hint="eastAsia" w:ascii="宋体" w:hAnsi="宋体" w:eastAsia="宋体" w:cs="宋体"/>
          <w:color w:val="auto"/>
          <w:szCs w:val="21"/>
          <w:highlight w:val="none"/>
        </w:rPr>
        <w:t>②</w:t>
      </w:r>
      <w:r>
        <w:rPr>
          <w:rFonts w:hint="eastAsia" w:ascii="宋体" w:hAnsi="宋体" w:eastAsia="宋体" w:cs="宋体"/>
          <w:color w:val="auto"/>
          <w:szCs w:val="21"/>
          <w:highlight w:val="none"/>
        </w:rPr>
        <w:fldChar w:fldCharType="end"/>
      </w:r>
      <w:r>
        <w:rPr>
          <w:rFonts w:hint="eastAsia" w:ascii="宋体" w:hAnsi="宋体" w:eastAsia="宋体" w:cs="宋体"/>
          <w:color w:val="auto"/>
          <w:szCs w:val="21"/>
          <w:highlight w:val="none"/>
          <w:lang w:bidi="ar"/>
        </w:rPr>
        <w:t>对于正常使用情况下出现的</w:t>
      </w:r>
      <w:r>
        <w:rPr>
          <w:rFonts w:hint="eastAsia" w:ascii="宋体" w:hAnsi="宋体" w:eastAsia="宋体" w:cs="宋体"/>
          <w:color w:val="auto"/>
          <w:szCs w:val="21"/>
          <w:highlight w:val="none"/>
          <w:lang w:val="en-US" w:eastAsia="zh-CN" w:bidi="ar"/>
        </w:rPr>
        <w:t>破损</w:t>
      </w:r>
      <w:r>
        <w:rPr>
          <w:rFonts w:hint="eastAsia" w:ascii="宋体" w:hAnsi="宋体" w:eastAsia="宋体" w:cs="宋体"/>
          <w:color w:val="auto"/>
          <w:szCs w:val="21"/>
          <w:highlight w:val="none"/>
          <w:lang w:bidi="ar"/>
        </w:rPr>
        <w:t>，中标人应在</w:t>
      </w:r>
      <w:r>
        <w:rPr>
          <w:rFonts w:hint="eastAsia" w:ascii="宋体" w:hAnsi="宋体" w:eastAsia="宋体" w:cs="宋体"/>
          <w:b/>
          <w:bCs/>
          <w:color w:val="auto"/>
          <w:szCs w:val="21"/>
          <w:highlight w:val="none"/>
          <w:lang w:bidi="ar"/>
        </w:rPr>
        <w:t>2小时内</w:t>
      </w:r>
      <w:r>
        <w:rPr>
          <w:rFonts w:hint="eastAsia" w:ascii="宋体" w:hAnsi="宋体" w:eastAsia="宋体" w:cs="宋体"/>
          <w:color w:val="auto"/>
          <w:szCs w:val="21"/>
          <w:highlight w:val="none"/>
          <w:lang w:bidi="ar"/>
        </w:rPr>
        <w:t>作出响应,24小时内恢复正常使用。</w:t>
      </w:r>
    </w:p>
    <w:p w14:paraId="61D07EFA">
      <w:pPr>
        <w:keepNext w:val="0"/>
        <w:keepLines w:val="0"/>
        <w:pageBreakBefore w:val="0"/>
        <w:kinsoku/>
        <w:wordWrap/>
        <w:overflowPunct/>
        <w:topLinePunct w:val="0"/>
        <w:autoSpaceDN/>
        <w:bidi w:val="0"/>
        <w:adjustRightInd/>
        <w:spacing w:line="360" w:lineRule="auto"/>
        <w:ind w:firstLine="417" w:firstLineChars="199"/>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③</w:t>
      </w:r>
      <w:r>
        <w:rPr>
          <w:rFonts w:hint="eastAsia" w:ascii="宋体" w:hAnsi="宋体" w:eastAsia="宋体" w:cs="宋体"/>
          <w:color w:val="auto"/>
          <w:szCs w:val="21"/>
          <w:highlight w:val="none"/>
          <w:lang w:bidi="ar"/>
        </w:rPr>
        <w:t>质保期</w:t>
      </w:r>
      <w:r>
        <w:rPr>
          <w:rFonts w:hint="eastAsia" w:ascii="宋体" w:hAnsi="宋体" w:eastAsia="宋体" w:cs="宋体"/>
          <w:color w:val="auto"/>
          <w:szCs w:val="21"/>
          <w:highlight w:val="none"/>
        </w:rPr>
        <w:t>内，</w:t>
      </w:r>
      <w:r>
        <w:rPr>
          <w:rFonts w:hint="eastAsia" w:ascii="宋体" w:hAnsi="宋体" w:eastAsia="宋体" w:cs="宋体"/>
          <w:color w:val="auto"/>
          <w:szCs w:val="21"/>
          <w:highlight w:val="none"/>
          <w:lang w:eastAsia="zh-CN"/>
        </w:rPr>
        <w:t>供应商</w:t>
      </w:r>
      <w:r>
        <w:rPr>
          <w:rFonts w:hint="eastAsia" w:ascii="宋体" w:hAnsi="宋体" w:eastAsia="宋体" w:cs="宋体"/>
          <w:color w:val="auto"/>
          <w:szCs w:val="21"/>
          <w:highlight w:val="none"/>
        </w:rPr>
        <w:t>每隔一段时间回访</w:t>
      </w:r>
      <w:r>
        <w:rPr>
          <w:rFonts w:hint="eastAsia" w:ascii="宋体" w:hAnsi="宋体" w:eastAsia="宋体" w:cs="宋体"/>
          <w:color w:val="auto"/>
          <w:szCs w:val="21"/>
          <w:highlight w:val="none"/>
          <w:lang w:eastAsia="zh-CN"/>
        </w:rPr>
        <w:t>采购人</w:t>
      </w:r>
      <w:r>
        <w:rPr>
          <w:rFonts w:hint="eastAsia" w:ascii="宋体" w:hAnsi="宋体" w:eastAsia="宋体" w:cs="宋体"/>
          <w:color w:val="auto"/>
          <w:szCs w:val="21"/>
          <w:highlight w:val="none"/>
        </w:rPr>
        <w:t>一次，解决</w:t>
      </w:r>
      <w:r>
        <w:rPr>
          <w:rFonts w:hint="eastAsia" w:ascii="宋体" w:hAnsi="宋体" w:eastAsia="宋体" w:cs="宋体"/>
          <w:color w:val="auto"/>
          <w:szCs w:val="21"/>
          <w:highlight w:val="none"/>
          <w:lang w:eastAsia="zh-CN"/>
        </w:rPr>
        <w:t>采购人</w:t>
      </w:r>
      <w:r>
        <w:rPr>
          <w:rFonts w:hint="eastAsia" w:ascii="宋体" w:hAnsi="宋体" w:eastAsia="宋体" w:cs="宋体"/>
          <w:color w:val="auto"/>
          <w:szCs w:val="21"/>
          <w:highlight w:val="none"/>
        </w:rPr>
        <w:t>提出的问题（如有），并提供必要的服务和指导。</w:t>
      </w:r>
    </w:p>
    <w:p w14:paraId="093CF9A5">
      <w:pPr>
        <w:keepNext w:val="0"/>
        <w:keepLines w:val="0"/>
        <w:pageBreakBefore w:val="0"/>
        <w:kinsoku/>
        <w:wordWrap/>
        <w:overflowPunct/>
        <w:topLinePunct w:val="0"/>
        <w:autoSpaceDN/>
        <w:bidi w:val="0"/>
        <w:adjustRightInd/>
        <w:spacing w:line="360" w:lineRule="auto"/>
        <w:ind w:firstLine="417" w:firstLineChars="199"/>
        <w:textAlignment w:val="auto"/>
        <w:rPr>
          <w:rFonts w:hint="eastAsia" w:ascii="宋体" w:hAnsi="宋体" w:eastAsia="宋体" w:cs="宋体"/>
          <w:color w:val="auto"/>
          <w:szCs w:val="21"/>
          <w:highlight w:val="none"/>
          <w:lang w:bidi="ar"/>
        </w:rPr>
      </w:pPr>
      <w:r>
        <w:rPr>
          <w:rFonts w:hint="eastAsia" w:ascii="宋体" w:hAnsi="宋体" w:eastAsia="宋体" w:cs="宋体"/>
          <w:color w:val="auto"/>
          <w:szCs w:val="21"/>
          <w:highlight w:val="none"/>
        </w:rPr>
        <w:t>④</w:t>
      </w:r>
      <w:r>
        <w:rPr>
          <w:rFonts w:hint="eastAsia" w:ascii="宋体" w:hAnsi="宋体" w:eastAsia="宋体" w:cs="宋体"/>
          <w:color w:val="auto"/>
          <w:szCs w:val="21"/>
          <w:highlight w:val="none"/>
          <w:lang w:bidi="ar"/>
        </w:rPr>
        <w:t>在质保期间，所有出现</w:t>
      </w:r>
      <w:r>
        <w:rPr>
          <w:rFonts w:hint="eastAsia" w:ascii="宋体" w:hAnsi="宋体" w:eastAsia="宋体" w:cs="宋体"/>
          <w:color w:val="auto"/>
          <w:szCs w:val="21"/>
          <w:highlight w:val="none"/>
          <w:lang w:eastAsia="zh-CN" w:bidi="ar"/>
        </w:rPr>
        <w:t>质量等问题</w:t>
      </w:r>
      <w:r>
        <w:rPr>
          <w:rFonts w:hint="eastAsia" w:ascii="宋体" w:hAnsi="宋体" w:eastAsia="宋体" w:cs="宋体"/>
          <w:color w:val="auto"/>
          <w:szCs w:val="21"/>
          <w:highlight w:val="none"/>
          <w:lang w:bidi="ar"/>
        </w:rPr>
        <w:t>应迅速修复或更换（注明响应时间及承诺修复时限），并承担由此所发生的全部费用。</w:t>
      </w:r>
    </w:p>
    <w:p w14:paraId="660823D0">
      <w:pPr>
        <w:snapToGrid w:val="0"/>
        <w:spacing w:line="360" w:lineRule="auto"/>
        <w:outlineLvl w:val="2"/>
        <w:rPr>
          <w:rFonts w:hint="eastAsia" w:ascii="宋体" w:hAnsi="宋体" w:eastAsia="宋体" w:cs="宋体"/>
          <w:color w:val="auto"/>
          <w:szCs w:val="21"/>
          <w:highlight w:val="none"/>
          <w:lang w:bidi="ar"/>
        </w:rPr>
      </w:pPr>
      <w:r>
        <w:rPr>
          <w:rFonts w:hint="eastAsia" w:ascii="宋体" w:hAnsi="宋体" w:eastAsia="宋体" w:cs="宋体"/>
          <w:color w:val="auto"/>
          <w:szCs w:val="21"/>
          <w:highlight w:val="none"/>
        </w:rPr>
        <w:t>⑤</w:t>
      </w:r>
      <w:r>
        <w:rPr>
          <w:rFonts w:hint="eastAsia" w:ascii="宋体" w:hAnsi="宋体" w:eastAsia="宋体" w:cs="宋体"/>
          <w:color w:val="auto"/>
          <w:szCs w:val="21"/>
          <w:highlight w:val="none"/>
          <w:lang w:bidi="ar"/>
        </w:rPr>
        <w:t>投标人提供详细的售后服务方案。</w:t>
      </w:r>
    </w:p>
    <w:p w14:paraId="4D6893B1">
      <w:pPr>
        <w:pStyle w:val="7"/>
        <w:spacing w:line="360" w:lineRule="auto"/>
        <w:rPr>
          <w:rFonts w:hint="eastAsia" w:ascii="宋体" w:hAnsi="宋体" w:eastAsia="宋体" w:cs="宋体"/>
          <w:b/>
          <w:bCs/>
          <w:highlight w:val="none"/>
        </w:rPr>
      </w:pPr>
      <w:r>
        <w:rPr>
          <w:rFonts w:hint="eastAsia" w:hAnsi="宋体" w:cs="宋体"/>
          <w:b/>
          <w:bCs/>
          <w:highlight w:val="none"/>
          <w:lang w:val="en-US" w:eastAsia="zh-CN"/>
        </w:rPr>
        <w:t>四</w:t>
      </w:r>
      <w:r>
        <w:rPr>
          <w:rFonts w:hint="eastAsia" w:ascii="宋体" w:hAnsi="宋体" w:eastAsia="宋体" w:cs="宋体"/>
          <w:b/>
          <w:bCs/>
          <w:highlight w:val="none"/>
        </w:rPr>
        <w:t>、标志、包装、运输、储存</w:t>
      </w:r>
    </w:p>
    <w:p w14:paraId="3D46C221">
      <w:pPr>
        <w:autoSpaceDE w:val="0"/>
        <w:autoSpaceDN w:val="0"/>
        <w:adjustRightInd w:val="0"/>
        <w:spacing w:line="360" w:lineRule="auto"/>
        <w:ind w:firstLine="422" w:firstLineChars="200"/>
        <w:jc w:val="left"/>
        <w:rPr>
          <w:rFonts w:hint="eastAsia" w:ascii="宋体" w:hAnsi="宋体" w:eastAsia="宋体" w:cs="宋体"/>
          <w:b/>
          <w:szCs w:val="21"/>
          <w:highlight w:val="none"/>
        </w:rPr>
      </w:pPr>
      <w:r>
        <w:rPr>
          <w:rFonts w:hint="eastAsia" w:ascii="宋体" w:hAnsi="宋体" w:eastAsia="宋体" w:cs="宋体"/>
          <w:b/>
          <w:szCs w:val="21"/>
          <w:highlight w:val="none"/>
        </w:rPr>
        <w:t>1.标志</w:t>
      </w:r>
    </w:p>
    <w:p w14:paraId="7F27B392">
      <w:pPr>
        <w:spacing w:line="360" w:lineRule="auto"/>
        <w:ind w:firstLine="420" w:firstLineChars="200"/>
        <w:rPr>
          <w:rFonts w:hint="eastAsia" w:ascii="宋体" w:hAnsi="宋体" w:eastAsia="宋体" w:cs="宋体"/>
          <w:szCs w:val="21"/>
          <w:highlight w:val="none"/>
        </w:rPr>
      </w:pPr>
      <w:r>
        <w:rPr>
          <w:rFonts w:hint="eastAsia" w:ascii="宋体" w:hAnsi="宋体" w:eastAsia="宋体" w:cs="宋体"/>
          <w:szCs w:val="21"/>
          <w:highlight w:val="none"/>
        </w:rPr>
        <w:t>⑴永久标志</w:t>
      </w:r>
    </w:p>
    <w:p w14:paraId="6A01DEE4">
      <w:pPr>
        <w:snapToGrid w:val="0"/>
        <w:spacing w:line="331" w:lineRule="auto"/>
        <w:ind w:firstLine="420" w:firstLineChars="200"/>
        <w:rPr>
          <w:rFonts w:hint="eastAsia" w:ascii="宋体" w:hAnsi="宋体" w:eastAsia="宋体" w:cs="宋体"/>
          <w:szCs w:val="21"/>
          <w:highlight w:val="none"/>
        </w:rPr>
      </w:pPr>
      <w:r>
        <w:rPr>
          <w:rFonts w:hint="eastAsia" w:ascii="宋体" w:hAnsi="宋体" w:eastAsia="宋体" w:cs="宋体"/>
          <w:szCs w:val="21"/>
          <w:highlight w:val="none"/>
        </w:rPr>
        <w:t>①每套（件、条）服装上应有：商标、男女、号型规格标及洗涤标（内容包括：生产厂名称、产品名称、面料成份、维护符号）。</w:t>
      </w:r>
    </w:p>
    <w:p w14:paraId="6A7F1B57">
      <w:pPr>
        <w:spacing w:line="360" w:lineRule="auto"/>
        <w:ind w:firstLine="420" w:firstLineChars="200"/>
        <w:rPr>
          <w:rFonts w:hint="eastAsia" w:ascii="宋体" w:hAnsi="宋体" w:eastAsia="宋体" w:cs="宋体"/>
          <w:szCs w:val="21"/>
          <w:highlight w:val="none"/>
        </w:rPr>
      </w:pPr>
      <w:r>
        <w:rPr>
          <w:rFonts w:hint="eastAsia" w:ascii="宋体" w:hAnsi="宋体" w:eastAsia="宋体" w:cs="宋体"/>
          <w:szCs w:val="21"/>
          <w:highlight w:val="none"/>
        </w:rPr>
        <w:t xml:space="preserve">②每套（件、条）服装应附有合格证，内容包括：生产厂名称、厂址、联系电话、产品名称、规格型号、等级、标准号、检验章。 </w:t>
      </w:r>
    </w:p>
    <w:p w14:paraId="7BA30B0A">
      <w:pPr>
        <w:autoSpaceDE w:val="0"/>
        <w:autoSpaceDN w:val="0"/>
        <w:adjustRightInd w:val="0"/>
        <w:spacing w:line="360" w:lineRule="auto"/>
        <w:ind w:firstLine="420" w:firstLineChars="200"/>
        <w:jc w:val="left"/>
        <w:rPr>
          <w:rFonts w:hint="eastAsia" w:ascii="宋体" w:hAnsi="宋体" w:eastAsia="宋体" w:cs="宋体"/>
          <w:szCs w:val="21"/>
          <w:highlight w:val="none"/>
        </w:rPr>
      </w:pPr>
      <w:r>
        <w:rPr>
          <w:rFonts w:hint="eastAsia" w:ascii="宋体" w:hAnsi="宋体" w:eastAsia="宋体" w:cs="宋体"/>
          <w:szCs w:val="21"/>
          <w:highlight w:val="none"/>
        </w:rPr>
        <w:t xml:space="preserve">③运输、贮存图示标志应符合GB/T 191、GB 6388等有关的规定。 </w:t>
      </w:r>
    </w:p>
    <w:p w14:paraId="1DB30CDC">
      <w:pPr>
        <w:autoSpaceDE w:val="0"/>
        <w:autoSpaceDN w:val="0"/>
        <w:adjustRightInd w:val="0"/>
        <w:spacing w:line="360" w:lineRule="auto"/>
        <w:ind w:firstLine="420" w:firstLineChars="200"/>
        <w:jc w:val="left"/>
        <w:rPr>
          <w:rFonts w:hint="eastAsia" w:ascii="宋体" w:hAnsi="宋体" w:eastAsia="宋体" w:cs="宋体"/>
          <w:szCs w:val="21"/>
          <w:highlight w:val="none"/>
        </w:rPr>
      </w:pPr>
      <w:r>
        <w:rPr>
          <w:rFonts w:hint="eastAsia" w:ascii="宋体" w:hAnsi="宋体" w:eastAsia="宋体" w:cs="宋体"/>
          <w:szCs w:val="21"/>
          <w:highlight w:val="none"/>
        </w:rPr>
        <w:t xml:space="preserve">⑵产品使用说明 </w:t>
      </w:r>
    </w:p>
    <w:p w14:paraId="3B8FA590">
      <w:pPr>
        <w:autoSpaceDE w:val="0"/>
        <w:autoSpaceDN w:val="0"/>
        <w:adjustRightInd w:val="0"/>
        <w:spacing w:line="360" w:lineRule="auto"/>
        <w:ind w:firstLine="420" w:firstLineChars="200"/>
        <w:jc w:val="left"/>
        <w:rPr>
          <w:rFonts w:hint="eastAsia" w:ascii="宋体" w:hAnsi="宋体" w:eastAsia="宋体" w:cs="宋体"/>
          <w:szCs w:val="21"/>
          <w:highlight w:val="none"/>
        </w:rPr>
      </w:pPr>
      <w:r>
        <w:rPr>
          <w:rFonts w:hint="eastAsia" w:ascii="宋体" w:hAnsi="宋体" w:eastAsia="宋体" w:cs="宋体"/>
          <w:szCs w:val="21"/>
          <w:highlight w:val="none"/>
        </w:rPr>
        <w:t>使用说明是交付产品的组成部分，可采用胶条印刷形式缝钉在服装上或在产品包装上体现。</w:t>
      </w:r>
    </w:p>
    <w:p w14:paraId="3D42B87C">
      <w:pPr>
        <w:autoSpaceDE w:val="0"/>
        <w:autoSpaceDN w:val="0"/>
        <w:adjustRightInd w:val="0"/>
        <w:spacing w:line="360" w:lineRule="auto"/>
        <w:ind w:firstLine="422" w:firstLineChars="200"/>
        <w:jc w:val="left"/>
        <w:rPr>
          <w:rFonts w:hint="eastAsia" w:ascii="宋体" w:hAnsi="宋体" w:eastAsia="宋体" w:cs="宋体"/>
          <w:b/>
          <w:szCs w:val="21"/>
          <w:highlight w:val="none"/>
        </w:rPr>
      </w:pPr>
      <w:r>
        <w:rPr>
          <w:rFonts w:hint="eastAsia" w:ascii="宋体" w:hAnsi="宋体" w:eastAsia="宋体" w:cs="宋体"/>
          <w:b/>
          <w:szCs w:val="21"/>
          <w:highlight w:val="none"/>
        </w:rPr>
        <w:t xml:space="preserve">2.包装 </w:t>
      </w:r>
    </w:p>
    <w:p w14:paraId="24BFFA86">
      <w:pPr>
        <w:autoSpaceDE w:val="0"/>
        <w:autoSpaceDN w:val="0"/>
        <w:adjustRightInd w:val="0"/>
        <w:spacing w:line="360" w:lineRule="auto"/>
        <w:ind w:firstLine="420" w:firstLineChars="200"/>
        <w:jc w:val="left"/>
        <w:rPr>
          <w:rFonts w:hint="eastAsia" w:ascii="宋体" w:hAnsi="宋体" w:eastAsia="宋体" w:cs="宋体"/>
          <w:szCs w:val="21"/>
          <w:highlight w:val="none"/>
        </w:rPr>
      </w:pPr>
      <w:r>
        <w:rPr>
          <w:rFonts w:hint="eastAsia" w:ascii="宋体" w:hAnsi="宋体" w:eastAsia="宋体" w:cs="宋体"/>
          <w:szCs w:val="21"/>
          <w:highlight w:val="none"/>
        </w:rPr>
        <w:t xml:space="preserve">服装包装应整齐、牢固、无破损，产品数量准确，内、外包装大小适宜。 </w:t>
      </w:r>
    </w:p>
    <w:p w14:paraId="742C8212">
      <w:pPr>
        <w:autoSpaceDE w:val="0"/>
        <w:autoSpaceDN w:val="0"/>
        <w:adjustRightInd w:val="0"/>
        <w:spacing w:line="360" w:lineRule="auto"/>
        <w:ind w:firstLine="420" w:firstLineChars="200"/>
        <w:jc w:val="left"/>
        <w:rPr>
          <w:rFonts w:hint="eastAsia" w:ascii="宋体" w:hAnsi="宋体" w:eastAsia="宋体" w:cs="宋体"/>
          <w:szCs w:val="21"/>
          <w:highlight w:val="none"/>
        </w:rPr>
      </w:pPr>
      <w:r>
        <w:rPr>
          <w:rFonts w:hint="eastAsia" w:ascii="宋体" w:hAnsi="宋体" w:eastAsia="宋体" w:cs="宋体"/>
          <w:szCs w:val="21"/>
          <w:highlight w:val="none"/>
        </w:rPr>
        <w:t>⑴内包装</w:t>
      </w:r>
    </w:p>
    <w:p w14:paraId="42907043">
      <w:pPr>
        <w:autoSpaceDE w:val="0"/>
        <w:autoSpaceDN w:val="0"/>
        <w:adjustRightInd w:val="0"/>
        <w:spacing w:line="360" w:lineRule="auto"/>
        <w:ind w:firstLine="420" w:firstLineChars="200"/>
        <w:jc w:val="left"/>
        <w:rPr>
          <w:rFonts w:hint="eastAsia" w:ascii="宋体" w:hAnsi="宋体" w:eastAsia="宋体" w:cs="宋体"/>
          <w:szCs w:val="21"/>
          <w:highlight w:val="none"/>
        </w:rPr>
      </w:pPr>
      <w:r>
        <w:rPr>
          <w:rFonts w:hint="eastAsia" w:ascii="宋体" w:hAnsi="宋体" w:eastAsia="宋体" w:cs="宋体"/>
          <w:szCs w:val="21"/>
          <w:highlight w:val="none"/>
        </w:rPr>
        <w:t xml:space="preserve">每套（件、条）服装一个塑料袋，塑料袋材质、规格应与产品相适应，袋面应有排气孔；袋面醒目部位应标识服装号型。服装装入塑料袋要平整，松紧适宜，封口应牢固。 </w:t>
      </w:r>
    </w:p>
    <w:p w14:paraId="538E1BE9">
      <w:pPr>
        <w:autoSpaceDE w:val="0"/>
        <w:autoSpaceDN w:val="0"/>
        <w:adjustRightInd w:val="0"/>
        <w:spacing w:line="360" w:lineRule="auto"/>
        <w:ind w:firstLine="420" w:firstLineChars="200"/>
        <w:jc w:val="left"/>
        <w:rPr>
          <w:rFonts w:hint="eastAsia" w:ascii="宋体" w:hAnsi="宋体" w:eastAsia="宋体" w:cs="宋体"/>
          <w:szCs w:val="21"/>
          <w:highlight w:val="none"/>
        </w:rPr>
      </w:pPr>
      <w:r>
        <w:rPr>
          <w:rFonts w:hint="eastAsia" w:ascii="宋体" w:hAnsi="宋体" w:eastAsia="宋体" w:cs="宋体"/>
          <w:szCs w:val="21"/>
          <w:highlight w:val="none"/>
        </w:rPr>
        <w:t xml:space="preserve">⑵外包装 </w:t>
      </w:r>
    </w:p>
    <w:p w14:paraId="0480B013">
      <w:pPr>
        <w:autoSpaceDE w:val="0"/>
        <w:autoSpaceDN w:val="0"/>
        <w:adjustRightInd w:val="0"/>
        <w:spacing w:line="360" w:lineRule="auto"/>
        <w:ind w:firstLine="420" w:firstLineChars="200"/>
        <w:jc w:val="left"/>
        <w:rPr>
          <w:rFonts w:hint="eastAsia" w:ascii="宋体" w:hAnsi="宋体" w:eastAsia="宋体" w:cs="宋体"/>
          <w:szCs w:val="21"/>
          <w:highlight w:val="none"/>
        </w:rPr>
      </w:pPr>
      <w:r>
        <w:rPr>
          <w:rFonts w:hint="eastAsia" w:ascii="宋体" w:hAnsi="宋体" w:eastAsia="宋体" w:cs="宋体"/>
          <w:szCs w:val="21"/>
          <w:highlight w:val="none"/>
        </w:rPr>
        <w:t xml:space="preserve">①纸箱采用瓦楞纸箱材质，材料应清洁、干燥、牢固，具体尺寸规格应与服装相适应。瓦楞纸箱的技术要求应符合GB/T 6543规定。 </w:t>
      </w:r>
    </w:p>
    <w:p w14:paraId="4C717A2F">
      <w:pPr>
        <w:autoSpaceDE w:val="0"/>
        <w:autoSpaceDN w:val="0"/>
        <w:adjustRightInd w:val="0"/>
        <w:spacing w:line="360" w:lineRule="auto"/>
        <w:ind w:firstLine="420" w:firstLineChars="200"/>
        <w:jc w:val="left"/>
        <w:rPr>
          <w:rFonts w:hint="eastAsia" w:ascii="宋体" w:hAnsi="宋体" w:eastAsia="宋体" w:cs="宋体"/>
          <w:szCs w:val="21"/>
          <w:highlight w:val="none"/>
        </w:rPr>
      </w:pPr>
      <w:r>
        <w:rPr>
          <w:rFonts w:hint="eastAsia" w:ascii="宋体" w:hAnsi="宋体" w:eastAsia="宋体" w:cs="宋体"/>
          <w:szCs w:val="21"/>
          <w:highlight w:val="none"/>
        </w:rPr>
        <w:t xml:space="preserve">②箱内应放入装箱清单，清单内容包括：产品名称、号型、数量等。 </w:t>
      </w:r>
    </w:p>
    <w:p w14:paraId="470C407B">
      <w:pPr>
        <w:autoSpaceDE w:val="0"/>
        <w:autoSpaceDN w:val="0"/>
        <w:adjustRightInd w:val="0"/>
        <w:spacing w:line="360" w:lineRule="auto"/>
        <w:ind w:firstLine="420" w:firstLineChars="200"/>
        <w:jc w:val="left"/>
        <w:rPr>
          <w:rFonts w:hint="eastAsia" w:ascii="宋体" w:hAnsi="宋体" w:eastAsia="宋体" w:cs="宋体"/>
          <w:szCs w:val="21"/>
          <w:highlight w:val="none"/>
        </w:rPr>
      </w:pPr>
      <w:r>
        <w:rPr>
          <w:rFonts w:hint="eastAsia" w:ascii="宋体" w:hAnsi="宋体" w:eastAsia="宋体" w:cs="宋体"/>
          <w:szCs w:val="21"/>
          <w:highlight w:val="none"/>
        </w:rPr>
        <w:t xml:space="preserve">③箱外明显处应注明：各箱号/总箱数、生产厂名称、厂址、产品名称、号型、数量、收货单位及地址。 </w:t>
      </w:r>
    </w:p>
    <w:p w14:paraId="1EBCCB56">
      <w:pPr>
        <w:autoSpaceDE w:val="0"/>
        <w:autoSpaceDN w:val="0"/>
        <w:adjustRightInd w:val="0"/>
        <w:spacing w:line="360" w:lineRule="auto"/>
        <w:ind w:firstLine="420" w:firstLineChars="200"/>
        <w:jc w:val="left"/>
        <w:rPr>
          <w:rFonts w:hint="eastAsia" w:ascii="宋体" w:hAnsi="宋体" w:eastAsia="宋体" w:cs="宋体"/>
          <w:szCs w:val="21"/>
          <w:highlight w:val="none"/>
        </w:rPr>
      </w:pPr>
      <w:r>
        <w:rPr>
          <w:rFonts w:hint="eastAsia" w:ascii="宋体" w:hAnsi="宋体" w:eastAsia="宋体" w:cs="宋体"/>
          <w:szCs w:val="21"/>
          <w:highlight w:val="none"/>
        </w:rPr>
        <w:t>④纸箱盖、底封口须用封箱带封贴严密、牢固，封箱带贴正、贴平，封箱带质量应符合QB/T 2422—1998规定。</w:t>
      </w:r>
    </w:p>
    <w:p w14:paraId="286560E7">
      <w:pPr>
        <w:autoSpaceDE w:val="0"/>
        <w:autoSpaceDN w:val="0"/>
        <w:adjustRightInd w:val="0"/>
        <w:spacing w:line="360" w:lineRule="auto"/>
        <w:ind w:firstLine="420" w:firstLineChars="200"/>
        <w:jc w:val="left"/>
        <w:rPr>
          <w:rFonts w:hint="eastAsia" w:ascii="宋体" w:hAnsi="宋体" w:eastAsia="宋体" w:cs="宋体"/>
          <w:szCs w:val="21"/>
          <w:highlight w:val="none"/>
        </w:rPr>
      </w:pPr>
      <w:r>
        <w:rPr>
          <w:rFonts w:hint="eastAsia" w:ascii="宋体" w:hAnsi="宋体" w:eastAsia="宋体" w:cs="宋体"/>
          <w:szCs w:val="21"/>
          <w:highlight w:val="none"/>
        </w:rPr>
        <w:t>⑤箱外可用捆扎带等捆扎结实、卡扣牢固，捆扎带质量应符合QB/T 3811—1999的规定。</w:t>
      </w:r>
    </w:p>
    <w:p w14:paraId="2ACC0F1D">
      <w:pPr>
        <w:autoSpaceDE w:val="0"/>
        <w:autoSpaceDN w:val="0"/>
        <w:adjustRightInd w:val="0"/>
        <w:spacing w:line="360" w:lineRule="auto"/>
        <w:ind w:firstLine="422" w:firstLineChars="200"/>
        <w:jc w:val="left"/>
        <w:rPr>
          <w:rFonts w:hint="eastAsia" w:ascii="宋体" w:hAnsi="宋体" w:eastAsia="宋体" w:cs="宋体"/>
          <w:b/>
          <w:szCs w:val="21"/>
          <w:highlight w:val="none"/>
        </w:rPr>
      </w:pPr>
      <w:r>
        <w:rPr>
          <w:rFonts w:hint="eastAsia" w:ascii="宋体" w:hAnsi="宋体" w:eastAsia="宋体" w:cs="宋体"/>
          <w:b/>
          <w:szCs w:val="21"/>
          <w:highlight w:val="none"/>
        </w:rPr>
        <w:t xml:space="preserve">3.运输 </w:t>
      </w:r>
    </w:p>
    <w:p w14:paraId="4A2C6D6E">
      <w:pPr>
        <w:autoSpaceDE w:val="0"/>
        <w:autoSpaceDN w:val="0"/>
        <w:adjustRightInd w:val="0"/>
        <w:spacing w:line="360" w:lineRule="auto"/>
        <w:ind w:firstLine="420" w:firstLineChars="200"/>
        <w:jc w:val="left"/>
        <w:rPr>
          <w:rFonts w:hint="eastAsia" w:ascii="宋体" w:hAnsi="宋体" w:eastAsia="宋体" w:cs="宋体"/>
          <w:szCs w:val="21"/>
          <w:highlight w:val="none"/>
        </w:rPr>
      </w:pPr>
      <w:r>
        <w:rPr>
          <w:rFonts w:hint="eastAsia" w:ascii="宋体" w:hAnsi="宋体" w:eastAsia="宋体" w:cs="宋体"/>
          <w:szCs w:val="21"/>
          <w:highlight w:val="none"/>
        </w:rPr>
        <w:t xml:space="preserve">⑴运输时物品应码放整齐并固定牢固，不得受潮、雨淋、暴晒。 </w:t>
      </w:r>
    </w:p>
    <w:p w14:paraId="2CC52FF6">
      <w:pPr>
        <w:autoSpaceDE w:val="0"/>
        <w:autoSpaceDN w:val="0"/>
        <w:adjustRightInd w:val="0"/>
        <w:spacing w:line="360" w:lineRule="auto"/>
        <w:ind w:firstLine="420" w:firstLineChars="200"/>
        <w:jc w:val="left"/>
        <w:rPr>
          <w:rFonts w:hint="eastAsia" w:ascii="宋体" w:hAnsi="宋体" w:eastAsia="宋体" w:cs="宋体"/>
          <w:szCs w:val="21"/>
          <w:highlight w:val="none"/>
        </w:rPr>
      </w:pPr>
      <w:r>
        <w:rPr>
          <w:rFonts w:hint="eastAsia" w:ascii="宋体" w:hAnsi="宋体" w:eastAsia="宋体" w:cs="宋体"/>
          <w:szCs w:val="21"/>
          <w:highlight w:val="none"/>
        </w:rPr>
        <w:t>⑵产品包装件的运输工具应干燥、洁净、平整，严禁与油、酸、碱类或其他腐蚀性化学物品混放。</w:t>
      </w:r>
    </w:p>
    <w:p w14:paraId="113C6A87">
      <w:pPr>
        <w:autoSpaceDE w:val="0"/>
        <w:autoSpaceDN w:val="0"/>
        <w:adjustRightInd w:val="0"/>
        <w:spacing w:line="360" w:lineRule="auto"/>
        <w:ind w:firstLine="422" w:firstLineChars="200"/>
        <w:jc w:val="left"/>
        <w:rPr>
          <w:rFonts w:hint="eastAsia" w:ascii="宋体" w:hAnsi="宋体" w:eastAsia="宋体" w:cs="宋体"/>
          <w:b/>
          <w:szCs w:val="21"/>
          <w:highlight w:val="none"/>
        </w:rPr>
      </w:pPr>
      <w:r>
        <w:rPr>
          <w:rFonts w:hint="eastAsia" w:ascii="宋体" w:hAnsi="宋体" w:eastAsia="宋体" w:cs="宋体"/>
          <w:b/>
          <w:szCs w:val="21"/>
          <w:highlight w:val="none"/>
        </w:rPr>
        <w:t xml:space="preserve">4.贮存 </w:t>
      </w:r>
    </w:p>
    <w:p w14:paraId="5CE0D651">
      <w:pPr>
        <w:spacing w:line="360" w:lineRule="auto"/>
        <w:ind w:firstLine="420" w:firstLineChars="200"/>
        <w:rPr>
          <w:rFonts w:hint="eastAsia" w:ascii="宋体" w:hAnsi="宋体" w:eastAsia="宋体" w:cs="宋体"/>
          <w:szCs w:val="21"/>
          <w:highlight w:val="none"/>
        </w:rPr>
      </w:pPr>
      <w:r>
        <w:rPr>
          <w:rFonts w:hint="eastAsia" w:ascii="宋体" w:hAnsi="宋体" w:eastAsia="宋体" w:cs="宋体"/>
          <w:szCs w:val="21"/>
          <w:highlight w:val="none"/>
        </w:rPr>
        <w:t>产品包装件不得与有腐蚀性的物品放在一起，存放处应干燥通风，包装箱距离墙面、地面20mm以上，防止鼠咬、虫蛀、霉变。</w:t>
      </w:r>
    </w:p>
    <w:p w14:paraId="50F35E4B">
      <w:pPr>
        <w:pStyle w:val="7"/>
        <w:spacing w:line="360" w:lineRule="auto"/>
        <w:rPr>
          <w:rFonts w:hint="eastAsia" w:ascii="宋体" w:hAnsi="宋体" w:eastAsia="宋体" w:cs="宋体"/>
          <w:b/>
          <w:bCs/>
          <w:highlight w:val="none"/>
        </w:rPr>
      </w:pPr>
      <w:r>
        <w:rPr>
          <w:rFonts w:hint="eastAsia" w:hAnsi="宋体" w:cs="宋体"/>
          <w:b/>
          <w:bCs/>
          <w:highlight w:val="none"/>
          <w:lang w:val="en-US" w:eastAsia="zh-CN"/>
        </w:rPr>
        <w:t>五</w:t>
      </w:r>
      <w:r>
        <w:rPr>
          <w:rFonts w:hint="eastAsia" w:ascii="宋体" w:hAnsi="宋体" w:eastAsia="宋体" w:cs="宋体"/>
          <w:b/>
          <w:bCs/>
          <w:highlight w:val="none"/>
        </w:rPr>
        <w:t>、交付</w:t>
      </w:r>
    </w:p>
    <w:p w14:paraId="31E144E1">
      <w:pPr>
        <w:pStyle w:val="19"/>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rPr>
          <w:rFonts w:hint="default" w:ascii="宋体" w:hAnsi="宋体" w:eastAsia="宋体" w:cs="宋体"/>
          <w:szCs w:val="21"/>
          <w:lang w:val="en-US" w:eastAsia="zh-CN"/>
        </w:rPr>
      </w:pPr>
      <w:r>
        <w:rPr>
          <w:rFonts w:hint="eastAsia" w:ascii="宋体" w:hAnsi="宋体" w:eastAsia="宋体" w:cs="宋体"/>
          <w:bCs/>
          <w:highlight w:val="none"/>
        </w:rPr>
        <w:t>1.交付期：</w:t>
      </w:r>
      <w:r>
        <w:rPr>
          <w:rFonts w:hint="eastAsia" w:ascii="宋体" w:hAnsi="宋体" w:eastAsia="宋体" w:cs="宋体"/>
          <w:b/>
          <w:bCs w:val="0"/>
          <w:highlight w:val="none"/>
          <w:lang w:val="en-US" w:eastAsia="zh-CN"/>
        </w:rPr>
        <w:t>20个工作日内交付。</w:t>
      </w:r>
    </w:p>
    <w:p w14:paraId="5C72ED17">
      <w:pPr>
        <w:spacing w:line="360" w:lineRule="auto"/>
        <w:ind w:firstLine="420" w:firstLineChars="200"/>
        <w:rPr>
          <w:rFonts w:hint="eastAsia" w:ascii="宋体" w:hAnsi="宋体" w:eastAsia="宋体" w:cs="宋体"/>
          <w:szCs w:val="21"/>
          <w:highlight w:val="none"/>
        </w:rPr>
      </w:pPr>
      <w:r>
        <w:rPr>
          <w:rFonts w:hint="eastAsia" w:ascii="宋体" w:hAnsi="宋体" w:eastAsia="宋体" w:cs="宋体"/>
          <w:szCs w:val="21"/>
          <w:highlight w:val="none"/>
        </w:rPr>
        <w:t>2.交付地点：以协议（或合同）约定为准。</w:t>
      </w:r>
    </w:p>
    <w:p w14:paraId="0DCC2A6D">
      <w:pPr>
        <w:pStyle w:val="7"/>
        <w:spacing w:line="360" w:lineRule="auto"/>
        <w:rPr>
          <w:rFonts w:hint="eastAsia" w:ascii="宋体" w:hAnsi="宋体" w:eastAsia="宋体" w:cs="宋体"/>
          <w:b/>
          <w:bCs/>
          <w:highlight w:val="none"/>
        </w:rPr>
      </w:pPr>
      <w:r>
        <w:rPr>
          <w:rFonts w:hint="eastAsia" w:hAnsi="宋体" w:cs="宋体"/>
          <w:b/>
          <w:bCs/>
          <w:highlight w:val="none"/>
          <w:lang w:val="en-US" w:eastAsia="zh-CN"/>
        </w:rPr>
        <w:t>六</w:t>
      </w:r>
      <w:r>
        <w:rPr>
          <w:rFonts w:hint="eastAsia" w:ascii="宋体" w:hAnsi="宋体" w:eastAsia="宋体" w:cs="宋体"/>
          <w:b/>
          <w:bCs/>
          <w:highlight w:val="none"/>
        </w:rPr>
        <w:t>、服务</w:t>
      </w:r>
    </w:p>
    <w:p w14:paraId="35773CC9">
      <w:pPr>
        <w:pStyle w:val="7"/>
        <w:spacing w:line="360" w:lineRule="auto"/>
        <w:ind w:firstLine="420" w:firstLineChars="200"/>
        <w:rPr>
          <w:rFonts w:hint="eastAsia" w:ascii="宋体" w:hAnsi="宋体" w:eastAsia="宋体" w:cs="宋体"/>
          <w:highlight w:val="none"/>
        </w:rPr>
      </w:pPr>
      <w:r>
        <w:rPr>
          <w:rFonts w:hint="eastAsia" w:ascii="宋体" w:hAnsi="宋体" w:eastAsia="宋体" w:cs="宋体"/>
          <w:highlight w:val="none"/>
        </w:rPr>
        <w:t>1.质保期：</w:t>
      </w:r>
      <w:r>
        <w:rPr>
          <w:rFonts w:hint="eastAsia" w:hAnsi="宋体" w:eastAsia="宋体" w:cs="宋体"/>
          <w:b/>
          <w:bCs/>
          <w:highlight w:val="none"/>
          <w:lang w:val="en-US" w:eastAsia="zh-CN"/>
        </w:rPr>
        <w:t>1年</w:t>
      </w:r>
      <w:r>
        <w:rPr>
          <w:rFonts w:hint="eastAsia" w:ascii="宋体" w:hAnsi="宋体" w:eastAsia="宋体" w:cs="宋体"/>
          <w:highlight w:val="none"/>
        </w:rPr>
        <w:t>，以</w:t>
      </w:r>
      <w:r>
        <w:rPr>
          <w:rFonts w:hint="eastAsia" w:ascii="宋体" w:hAnsi="宋体" w:eastAsia="宋体" w:cs="宋体"/>
          <w:bCs/>
          <w:highlight w:val="none"/>
        </w:rPr>
        <w:t>协议（或合同）约定为准，</w:t>
      </w:r>
      <w:r>
        <w:rPr>
          <w:rFonts w:hint="eastAsia" w:ascii="宋体" w:hAnsi="宋体" w:eastAsia="宋体" w:cs="宋体"/>
          <w:szCs w:val="21"/>
          <w:highlight w:val="none"/>
        </w:rPr>
        <w:t>期间包修、包退、包换。</w:t>
      </w:r>
    </w:p>
    <w:p w14:paraId="2C69AC99">
      <w:pPr>
        <w:pStyle w:val="7"/>
        <w:spacing w:line="360" w:lineRule="auto"/>
        <w:ind w:firstLine="420" w:firstLineChars="200"/>
        <w:rPr>
          <w:rFonts w:hint="eastAsia" w:ascii="宋体" w:hAnsi="宋体" w:eastAsia="宋体" w:cs="宋体"/>
          <w:highlight w:val="none"/>
        </w:rPr>
      </w:pPr>
      <w:r>
        <w:rPr>
          <w:rFonts w:hint="eastAsia" w:ascii="宋体" w:hAnsi="宋体" w:eastAsia="宋体" w:cs="宋体"/>
          <w:highlight w:val="none"/>
        </w:rPr>
        <w:t>2.服务响应：按需方或招标人的要求，如出现问题随时进行服务，直至需方或招标人满意为止。</w:t>
      </w:r>
    </w:p>
    <w:p w14:paraId="27256017">
      <w:pPr>
        <w:pStyle w:val="7"/>
        <w:spacing w:line="360" w:lineRule="auto"/>
        <w:rPr>
          <w:rFonts w:hint="eastAsia" w:ascii="宋体" w:hAnsi="宋体" w:eastAsia="宋体" w:cs="宋体"/>
          <w:b/>
          <w:bCs/>
          <w:highlight w:val="none"/>
        </w:rPr>
      </w:pPr>
      <w:r>
        <w:rPr>
          <w:rFonts w:hint="eastAsia" w:hAnsi="宋体" w:cs="宋体"/>
          <w:b/>
          <w:bCs/>
          <w:highlight w:val="none"/>
          <w:lang w:val="en-US" w:eastAsia="zh-CN"/>
        </w:rPr>
        <w:t>七</w:t>
      </w:r>
      <w:r>
        <w:rPr>
          <w:rFonts w:hint="eastAsia" w:ascii="宋体" w:hAnsi="宋体" w:eastAsia="宋体" w:cs="宋体"/>
          <w:b/>
          <w:bCs/>
          <w:highlight w:val="none"/>
        </w:rPr>
        <w:t>、验收</w:t>
      </w:r>
    </w:p>
    <w:p w14:paraId="26F019A5">
      <w:pPr>
        <w:pStyle w:val="7"/>
        <w:spacing w:line="360" w:lineRule="auto"/>
        <w:ind w:firstLine="420" w:firstLineChars="200"/>
        <w:rPr>
          <w:rFonts w:hint="eastAsia" w:ascii="宋体" w:hAnsi="宋体" w:eastAsia="宋体" w:cs="宋体"/>
          <w:highlight w:val="none"/>
        </w:rPr>
      </w:pPr>
      <w:r>
        <w:rPr>
          <w:rFonts w:hint="eastAsia" w:ascii="宋体" w:hAnsi="宋体" w:eastAsia="宋体" w:cs="宋体"/>
          <w:highlight w:val="none"/>
        </w:rPr>
        <w:t>按照</w:t>
      </w:r>
      <w:r>
        <w:rPr>
          <w:rFonts w:hint="eastAsia" w:hAnsi="宋体" w:eastAsia="宋体" w:cs="宋体"/>
          <w:highlight w:val="none"/>
          <w:lang w:val="en-US" w:eastAsia="zh-CN"/>
        </w:rPr>
        <w:t>中国重型汽车集团有限公司</w:t>
      </w:r>
      <w:r>
        <w:rPr>
          <w:rFonts w:hint="eastAsia" w:ascii="宋体" w:hAnsi="宋体" w:eastAsia="宋体" w:cs="宋体"/>
          <w:highlight w:val="none"/>
        </w:rPr>
        <w:t>相关规定要求及合同约定进行验收。</w:t>
      </w:r>
    </w:p>
    <w:p w14:paraId="5936F368">
      <w:pPr>
        <w:pStyle w:val="7"/>
        <w:spacing w:line="360" w:lineRule="auto"/>
        <w:ind w:firstLine="420" w:firstLineChars="200"/>
        <w:rPr>
          <w:rFonts w:hint="eastAsia" w:ascii="宋体" w:hAnsi="宋体" w:eastAsia="宋体" w:cs="宋体"/>
          <w:highlight w:val="none"/>
        </w:rPr>
      </w:pPr>
    </w:p>
    <w:p w14:paraId="0E5D5E3F">
      <w:pPr>
        <w:pStyle w:val="7"/>
        <w:spacing w:line="360" w:lineRule="auto"/>
        <w:ind w:firstLine="420" w:firstLineChars="200"/>
        <w:rPr>
          <w:rFonts w:hint="eastAsia" w:ascii="宋体" w:hAnsi="宋体" w:eastAsia="宋体" w:cs="宋体"/>
          <w:highlight w:val="none"/>
        </w:rPr>
      </w:pPr>
    </w:p>
    <w:p w14:paraId="544B4EB2">
      <w:pPr>
        <w:pStyle w:val="7"/>
        <w:spacing w:line="360" w:lineRule="auto"/>
        <w:ind w:firstLine="420" w:firstLineChars="200"/>
        <w:rPr>
          <w:rFonts w:hint="eastAsia" w:ascii="宋体" w:hAnsi="宋体" w:eastAsia="宋体" w:cs="宋体"/>
          <w:highlight w:val="none"/>
        </w:rPr>
      </w:pPr>
    </w:p>
    <w:p w14:paraId="5138F008">
      <w:pPr>
        <w:pStyle w:val="7"/>
        <w:spacing w:line="360" w:lineRule="auto"/>
        <w:ind w:firstLine="420" w:firstLineChars="200"/>
        <w:rPr>
          <w:rFonts w:hint="eastAsia" w:ascii="宋体" w:hAnsi="宋体" w:eastAsia="宋体" w:cs="宋体"/>
          <w:highlight w:val="none"/>
        </w:rPr>
      </w:pPr>
    </w:p>
    <w:p w14:paraId="5D3B2DAB">
      <w:pPr>
        <w:pStyle w:val="7"/>
        <w:spacing w:line="360" w:lineRule="auto"/>
        <w:ind w:firstLine="420" w:firstLineChars="200"/>
        <w:rPr>
          <w:rFonts w:hint="eastAsia" w:ascii="宋体" w:hAnsi="宋体" w:eastAsia="宋体" w:cs="宋体"/>
          <w:highlight w:val="none"/>
        </w:rPr>
      </w:pPr>
    </w:p>
    <w:p w14:paraId="150820EE">
      <w:pPr>
        <w:pStyle w:val="7"/>
        <w:spacing w:line="360" w:lineRule="auto"/>
        <w:ind w:firstLine="420" w:firstLineChars="200"/>
        <w:rPr>
          <w:rFonts w:hint="eastAsia" w:ascii="宋体" w:hAnsi="宋体" w:eastAsia="宋体" w:cs="宋体"/>
          <w:highlight w:val="none"/>
        </w:rPr>
      </w:pPr>
    </w:p>
    <w:p w14:paraId="3443C779">
      <w:pPr>
        <w:pStyle w:val="7"/>
        <w:spacing w:line="360" w:lineRule="auto"/>
        <w:ind w:firstLine="420" w:firstLineChars="200"/>
        <w:rPr>
          <w:rFonts w:hint="eastAsia" w:ascii="宋体" w:hAnsi="宋体" w:eastAsia="宋体" w:cs="宋体"/>
          <w:highlight w:val="none"/>
        </w:rPr>
      </w:pPr>
    </w:p>
    <w:p w14:paraId="4FCF2925">
      <w:pPr>
        <w:pStyle w:val="7"/>
        <w:spacing w:line="360" w:lineRule="auto"/>
        <w:ind w:firstLine="420" w:firstLineChars="200"/>
        <w:rPr>
          <w:rFonts w:hint="eastAsia" w:ascii="宋体" w:hAnsi="宋体" w:eastAsia="宋体" w:cs="宋体"/>
          <w:highlight w:val="none"/>
        </w:rPr>
      </w:pPr>
    </w:p>
    <w:p w14:paraId="76480CBE">
      <w:pPr>
        <w:pStyle w:val="7"/>
        <w:spacing w:line="360" w:lineRule="auto"/>
        <w:ind w:firstLine="420" w:firstLineChars="200"/>
        <w:rPr>
          <w:rFonts w:hint="eastAsia" w:ascii="宋体" w:hAnsi="宋体" w:eastAsia="宋体" w:cs="宋体"/>
          <w:highlight w:val="none"/>
        </w:rPr>
      </w:pPr>
    </w:p>
    <w:p w14:paraId="0D671754">
      <w:pPr>
        <w:pStyle w:val="7"/>
        <w:spacing w:line="360" w:lineRule="auto"/>
        <w:ind w:firstLine="420" w:firstLineChars="200"/>
        <w:rPr>
          <w:rFonts w:hint="eastAsia" w:ascii="宋体" w:hAnsi="宋体" w:eastAsia="宋体" w:cs="宋体"/>
          <w:highlight w:val="none"/>
        </w:rPr>
      </w:pPr>
    </w:p>
    <w:p w14:paraId="7F3BE533">
      <w:pPr>
        <w:pStyle w:val="7"/>
        <w:spacing w:line="360" w:lineRule="auto"/>
        <w:ind w:firstLine="420" w:firstLineChars="200"/>
        <w:rPr>
          <w:rFonts w:hint="eastAsia" w:ascii="宋体" w:hAnsi="宋体" w:eastAsia="宋体" w:cs="宋体"/>
          <w:highlight w:val="none"/>
        </w:rPr>
      </w:pPr>
    </w:p>
    <w:p w14:paraId="321F7695">
      <w:pPr>
        <w:pStyle w:val="7"/>
        <w:spacing w:line="360" w:lineRule="auto"/>
        <w:ind w:firstLine="420" w:firstLineChars="200"/>
        <w:rPr>
          <w:rFonts w:hint="eastAsia" w:ascii="宋体" w:hAnsi="宋体" w:eastAsia="宋体" w:cs="宋体"/>
          <w:highlight w:val="none"/>
        </w:rPr>
      </w:pPr>
    </w:p>
    <w:p w14:paraId="3507B39A">
      <w:pPr>
        <w:pStyle w:val="7"/>
        <w:spacing w:line="360" w:lineRule="auto"/>
        <w:ind w:firstLine="420" w:firstLineChars="200"/>
        <w:rPr>
          <w:rFonts w:hint="eastAsia" w:ascii="宋体" w:hAnsi="宋体" w:eastAsia="宋体" w:cs="宋体"/>
          <w:highlight w:val="none"/>
        </w:rPr>
      </w:pPr>
    </w:p>
    <w:p w14:paraId="1E29AA42">
      <w:pPr>
        <w:keepNext w:val="0"/>
        <w:keepLines w:val="0"/>
        <w:pageBreakBefore w:val="0"/>
        <w:kinsoku/>
        <w:wordWrap/>
        <w:overflowPunct/>
        <w:topLinePunct w:val="0"/>
        <w:autoSpaceDN/>
        <w:bidi w:val="0"/>
        <w:adjustRightInd/>
        <w:spacing w:line="360" w:lineRule="auto"/>
        <w:jc w:val="center"/>
        <w:textAlignment w:val="auto"/>
        <w:rPr>
          <w:rFonts w:hint="eastAsia" w:ascii="宋体" w:hAnsi="宋体" w:eastAsia="宋体" w:cs="宋体"/>
          <w:b/>
          <w:color w:val="auto"/>
          <w:sz w:val="44"/>
          <w:szCs w:val="44"/>
          <w:highlight w:val="none"/>
          <w:lang w:val="en-US" w:eastAsia="zh-CN"/>
        </w:rPr>
      </w:pPr>
      <w:r>
        <w:rPr>
          <w:rFonts w:hint="eastAsia" w:ascii="宋体" w:hAnsi="宋体" w:eastAsia="宋体" w:cs="宋体"/>
          <w:b/>
          <w:color w:val="auto"/>
          <w:sz w:val="44"/>
          <w:szCs w:val="44"/>
          <w:highlight w:val="none"/>
          <w:lang w:val="en-US" w:eastAsia="zh-CN"/>
        </w:rPr>
        <w:t>第四章 评标办法</w:t>
      </w:r>
    </w:p>
    <w:p w14:paraId="2CC2930E">
      <w:pPr>
        <w:keepNext w:val="0"/>
        <w:keepLines w:val="0"/>
        <w:pageBreakBefore w:val="0"/>
        <w:numPr>
          <w:ilvl w:val="0"/>
          <w:numId w:val="0"/>
        </w:numPr>
        <w:kinsoku/>
        <w:wordWrap/>
        <w:overflowPunct/>
        <w:topLinePunct w:val="0"/>
        <w:autoSpaceDN/>
        <w:bidi w:val="0"/>
        <w:adjustRightInd/>
        <w:spacing w:line="360" w:lineRule="auto"/>
        <w:jc w:val="both"/>
        <w:textAlignment w:val="auto"/>
        <w:outlineLvl w:val="1"/>
        <w:rPr>
          <w:rFonts w:hint="eastAsia" w:ascii="宋体" w:hAnsi="宋体" w:eastAsia="宋体" w:cs="宋体"/>
          <w:b/>
          <w:color w:val="auto"/>
          <w:szCs w:val="21"/>
          <w:highlight w:val="none"/>
        </w:rPr>
      </w:pPr>
      <w:r>
        <w:rPr>
          <w:rFonts w:hint="eastAsia" w:ascii="宋体" w:hAnsi="宋体" w:eastAsia="宋体" w:cs="宋体"/>
          <w:b/>
          <w:color w:val="auto"/>
          <w:szCs w:val="21"/>
          <w:highlight w:val="none"/>
          <w:lang w:val="en-US" w:eastAsia="zh-CN"/>
        </w:rPr>
        <w:t>一</w:t>
      </w:r>
      <w:r>
        <w:rPr>
          <w:rFonts w:hint="eastAsia" w:ascii="宋体" w:hAnsi="宋体" w:eastAsia="宋体" w:cs="宋体"/>
          <w:b/>
          <w:color w:val="auto"/>
          <w:szCs w:val="21"/>
          <w:highlight w:val="none"/>
        </w:rPr>
        <w:t>、评标办法</w:t>
      </w:r>
    </w:p>
    <w:p w14:paraId="00AC528D">
      <w:pPr>
        <w:keepNext w:val="0"/>
        <w:keepLines w:val="0"/>
        <w:pageBreakBefore w:val="0"/>
        <w:widowControl w:val="0"/>
        <w:kinsoku/>
        <w:wordWrap/>
        <w:overflowPunct/>
        <w:topLinePunct w:val="0"/>
        <w:autoSpaceDE/>
        <w:autoSpaceDN/>
        <w:bidi w:val="0"/>
        <w:adjustRightInd/>
        <w:snapToGrid/>
        <w:spacing w:line="360" w:lineRule="auto"/>
        <w:ind w:firstLine="411" w:firstLineChars="196"/>
        <w:textAlignment w:val="auto"/>
        <w:rPr>
          <w:rFonts w:hint="default" w:ascii="宋体" w:hAnsi="宋体" w:eastAsia="宋体" w:cs="宋体"/>
          <w:bCs/>
          <w:color w:val="auto"/>
          <w:szCs w:val="21"/>
          <w:highlight w:val="none"/>
          <w:lang w:val="en-US" w:eastAsia="zh-CN"/>
        </w:rPr>
      </w:pPr>
      <w:r>
        <w:rPr>
          <w:rFonts w:hint="eastAsia" w:ascii="宋体" w:hAnsi="宋体" w:eastAsia="宋体" w:cs="宋体"/>
          <w:color w:val="auto"/>
          <w:szCs w:val="21"/>
          <w:highlight w:val="none"/>
        </w:rPr>
        <w:t>本项目评标方法采用</w:t>
      </w:r>
      <w:r>
        <w:rPr>
          <w:rFonts w:hint="eastAsia" w:ascii="宋体" w:hAnsi="宋体" w:eastAsia="宋体" w:cs="宋体"/>
          <w:color w:val="auto"/>
          <w:szCs w:val="21"/>
          <w:highlight w:val="none"/>
          <w:lang w:val="en-US" w:eastAsia="zh-CN"/>
        </w:rPr>
        <w:t>合理最低价评标方式</w:t>
      </w:r>
      <w:r>
        <w:rPr>
          <w:rFonts w:hint="eastAsia" w:ascii="宋体" w:hAnsi="宋体" w:eastAsia="宋体" w:cs="宋体"/>
          <w:color w:val="auto"/>
          <w:szCs w:val="21"/>
          <w:highlight w:val="none"/>
        </w:rPr>
        <w:t>，是指投标文件满足招标文件全部实质性要求，且按照</w:t>
      </w:r>
      <w:r>
        <w:rPr>
          <w:rFonts w:hint="eastAsia" w:ascii="宋体" w:hAnsi="宋体" w:eastAsia="宋体" w:cs="宋体"/>
          <w:color w:val="auto"/>
          <w:szCs w:val="21"/>
          <w:highlight w:val="none"/>
          <w:lang w:val="en-US" w:eastAsia="zh-CN"/>
        </w:rPr>
        <w:t>评标组组长进行商谈进行竞价，最终以合理最低价评标。</w:t>
      </w:r>
    </w:p>
    <w:p w14:paraId="41AF0B2C">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color w:val="auto"/>
          <w:szCs w:val="21"/>
          <w:highlight w:val="none"/>
          <w:lang w:eastAsia="zh-CN"/>
        </w:rPr>
      </w:pPr>
      <w:bookmarkStart w:id="10" w:name="_Toc397699195"/>
      <w:r>
        <w:rPr>
          <w:rFonts w:hint="eastAsia" w:ascii="宋体" w:hAnsi="宋体" w:eastAsia="宋体" w:cs="宋体"/>
          <w:b/>
          <w:color w:val="auto"/>
          <w:szCs w:val="21"/>
          <w:highlight w:val="none"/>
        </w:rPr>
        <w:t>备注：</w:t>
      </w:r>
      <w:r>
        <w:rPr>
          <w:rFonts w:hint="eastAsia" w:ascii="宋体" w:hAnsi="宋体" w:eastAsia="宋体" w:cs="宋体"/>
          <w:b/>
          <w:color w:val="auto"/>
          <w:szCs w:val="21"/>
          <w:highlight w:val="none"/>
          <w:lang w:val="en-US" w:eastAsia="zh-CN"/>
        </w:rPr>
        <w:t>1、</w:t>
      </w:r>
      <w:r>
        <w:rPr>
          <w:rFonts w:hint="eastAsia" w:ascii="宋体" w:hAnsi="宋体" w:eastAsia="宋体" w:cs="宋体"/>
          <w:b/>
          <w:color w:val="auto"/>
          <w:szCs w:val="21"/>
          <w:highlight w:val="none"/>
        </w:rPr>
        <w:t>上述中需要提供证明文件的，请投标人提供</w:t>
      </w:r>
      <w:r>
        <w:rPr>
          <w:rFonts w:hint="eastAsia" w:ascii="宋体" w:hAnsi="宋体" w:eastAsia="宋体" w:cs="宋体"/>
          <w:b/>
          <w:color w:val="auto"/>
          <w:szCs w:val="21"/>
          <w:highlight w:val="none"/>
          <w:lang w:eastAsia="zh-CN"/>
        </w:rPr>
        <w:t>证明文件</w:t>
      </w:r>
      <w:r>
        <w:rPr>
          <w:rFonts w:hint="eastAsia" w:ascii="宋体" w:hAnsi="宋体" w:eastAsia="宋体" w:cs="宋体"/>
          <w:b/>
          <w:color w:val="auto"/>
          <w:szCs w:val="21"/>
          <w:highlight w:val="none"/>
        </w:rPr>
        <w:t>并与投标文件一并递交（需提供复印件盖章装订在标书中），开标</w:t>
      </w:r>
      <w:r>
        <w:rPr>
          <w:rFonts w:hint="eastAsia" w:ascii="宋体" w:hAnsi="宋体" w:eastAsia="宋体" w:cs="宋体"/>
          <w:b/>
          <w:color w:val="auto"/>
          <w:szCs w:val="21"/>
          <w:highlight w:val="none"/>
          <w:lang w:val="en-US" w:eastAsia="zh-CN"/>
        </w:rPr>
        <w:t>后招标方</w:t>
      </w:r>
      <w:r>
        <w:rPr>
          <w:rFonts w:hint="eastAsia" w:ascii="宋体" w:hAnsi="宋体" w:eastAsia="宋体" w:cs="宋体"/>
          <w:b/>
          <w:color w:val="auto"/>
          <w:szCs w:val="21"/>
          <w:highlight w:val="none"/>
        </w:rPr>
        <w:t>将不再接收投标人的相关证明资料</w:t>
      </w:r>
      <w:r>
        <w:rPr>
          <w:rFonts w:hint="eastAsia" w:ascii="宋体" w:hAnsi="宋体" w:eastAsia="宋体" w:cs="宋体"/>
          <w:b/>
          <w:color w:val="auto"/>
          <w:szCs w:val="21"/>
          <w:highlight w:val="none"/>
          <w:lang w:eastAsia="zh-CN"/>
        </w:rPr>
        <w:t>。</w:t>
      </w:r>
    </w:p>
    <w:p w14:paraId="66EFD4D4">
      <w:pPr>
        <w:keepNext w:val="0"/>
        <w:keepLines w:val="0"/>
        <w:pageBreakBefore w:val="0"/>
        <w:widowControl w:val="0"/>
        <w:numPr>
          <w:ilvl w:val="0"/>
          <w:numId w:val="9"/>
        </w:numPr>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val="0"/>
          <w:color w:val="auto"/>
          <w:szCs w:val="21"/>
          <w:highlight w:val="none"/>
          <w:lang w:val="en-US" w:eastAsia="zh-CN"/>
        </w:rPr>
      </w:pPr>
      <w:r>
        <w:rPr>
          <w:rFonts w:hint="eastAsia" w:ascii="宋体" w:hAnsi="宋体" w:eastAsia="宋体" w:cs="宋体"/>
          <w:b/>
          <w:bCs w:val="0"/>
          <w:color w:val="auto"/>
          <w:szCs w:val="21"/>
          <w:highlight w:val="none"/>
          <w:lang w:val="en-US" w:eastAsia="zh-CN"/>
        </w:rPr>
        <w:t>商务部分企业实力评审，需提供证书原件复印件加盖公章，不提供视为放弃投标，相关证书必须在有效期内。</w:t>
      </w:r>
    </w:p>
    <w:bookmarkEnd w:id="10"/>
    <w:p w14:paraId="17660D9C">
      <w:pPr>
        <w:pStyle w:val="7"/>
        <w:spacing w:line="360" w:lineRule="auto"/>
        <w:rPr>
          <w:rFonts w:hint="eastAsia" w:ascii="宋体" w:hAnsi="宋体" w:eastAsia="宋体" w:cs="宋体"/>
          <w:highlight w:val="none"/>
        </w:rPr>
      </w:pPr>
    </w:p>
    <w:p w14:paraId="573255D5">
      <w:pPr>
        <w:pStyle w:val="7"/>
        <w:spacing w:line="360" w:lineRule="auto"/>
        <w:rPr>
          <w:rFonts w:hint="eastAsia" w:ascii="宋体" w:hAnsi="宋体" w:eastAsia="宋体" w:cs="宋体"/>
          <w:highlight w:val="none"/>
        </w:rPr>
      </w:pPr>
    </w:p>
    <w:p w14:paraId="36484BCB">
      <w:pPr>
        <w:pStyle w:val="7"/>
        <w:spacing w:line="360" w:lineRule="auto"/>
        <w:rPr>
          <w:rFonts w:hint="eastAsia" w:ascii="宋体" w:hAnsi="宋体" w:eastAsia="宋体" w:cs="宋体"/>
          <w:highlight w:val="none"/>
        </w:rPr>
      </w:pPr>
    </w:p>
    <w:p w14:paraId="48F490E2">
      <w:pPr>
        <w:pStyle w:val="7"/>
        <w:spacing w:line="360" w:lineRule="auto"/>
        <w:rPr>
          <w:rFonts w:hint="eastAsia" w:ascii="宋体" w:hAnsi="宋体" w:eastAsia="宋体" w:cs="宋体"/>
          <w:highlight w:val="none"/>
        </w:rPr>
      </w:pPr>
    </w:p>
    <w:p w14:paraId="76894EEA">
      <w:pPr>
        <w:pStyle w:val="7"/>
        <w:spacing w:line="360" w:lineRule="auto"/>
        <w:rPr>
          <w:rFonts w:hint="eastAsia" w:ascii="宋体" w:hAnsi="宋体" w:eastAsia="宋体" w:cs="宋体"/>
          <w:highlight w:val="none"/>
        </w:rPr>
      </w:pPr>
    </w:p>
    <w:p w14:paraId="178675FF">
      <w:pPr>
        <w:pStyle w:val="7"/>
        <w:spacing w:line="360" w:lineRule="auto"/>
        <w:rPr>
          <w:rFonts w:hint="eastAsia" w:ascii="宋体" w:hAnsi="宋体" w:eastAsia="宋体" w:cs="宋体"/>
          <w:highlight w:val="none"/>
        </w:rPr>
      </w:pPr>
    </w:p>
    <w:p w14:paraId="3E3AC41A">
      <w:pPr>
        <w:pStyle w:val="7"/>
        <w:spacing w:line="360" w:lineRule="auto"/>
        <w:rPr>
          <w:rFonts w:hint="eastAsia" w:ascii="宋体" w:hAnsi="宋体" w:eastAsia="宋体" w:cs="宋体"/>
          <w:highlight w:val="none"/>
        </w:rPr>
      </w:pPr>
    </w:p>
    <w:p w14:paraId="7C86C711">
      <w:pPr>
        <w:pStyle w:val="7"/>
        <w:spacing w:line="360" w:lineRule="auto"/>
        <w:rPr>
          <w:rFonts w:hint="eastAsia" w:ascii="宋体" w:hAnsi="宋体" w:eastAsia="宋体" w:cs="宋体"/>
          <w:highlight w:val="none"/>
        </w:rPr>
      </w:pPr>
    </w:p>
    <w:p w14:paraId="2EE450D1">
      <w:pPr>
        <w:pStyle w:val="7"/>
        <w:spacing w:line="360" w:lineRule="auto"/>
        <w:rPr>
          <w:rFonts w:hint="eastAsia" w:ascii="宋体" w:hAnsi="宋体" w:eastAsia="宋体" w:cs="宋体"/>
          <w:highlight w:val="none"/>
        </w:rPr>
      </w:pPr>
    </w:p>
    <w:p w14:paraId="3BB33BBD">
      <w:pPr>
        <w:pStyle w:val="7"/>
        <w:spacing w:line="360" w:lineRule="auto"/>
        <w:rPr>
          <w:rFonts w:hint="eastAsia" w:ascii="宋体" w:hAnsi="宋体" w:eastAsia="宋体" w:cs="宋体"/>
          <w:highlight w:val="none"/>
        </w:rPr>
      </w:pPr>
    </w:p>
    <w:p w14:paraId="1500B620">
      <w:pPr>
        <w:pStyle w:val="7"/>
        <w:spacing w:line="360" w:lineRule="auto"/>
        <w:rPr>
          <w:rFonts w:hint="eastAsia" w:ascii="宋体" w:hAnsi="宋体" w:eastAsia="宋体" w:cs="宋体"/>
          <w:highlight w:val="none"/>
        </w:rPr>
      </w:pPr>
    </w:p>
    <w:p w14:paraId="11B2FD62">
      <w:pPr>
        <w:pStyle w:val="7"/>
        <w:spacing w:line="360" w:lineRule="auto"/>
        <w:rPr>
          <w:rFonts w:hint="eastAsia" w:ascii="宋体" w:hAnsi="宋体" w:eastAsia="宋体" w:cs="宋体"/>
          <w:highlight w:val="none"/>
        </w:rPr>
      </w:pPr>
    </w:p>
    <w:p w14:paraId="3DC140C3">
      <w:pPr>
        <w:pStyle w:val="7"/>
        <w:spacing w:line="360" w:lineRule="auto"/>
        <w:rPr>
          <w:rFonts w:hint="eastAsia" w:ascii="宋体" w:hAnsi="宋体" w:eastAsia="宋体" w:cs="宋体"/>
          <w:highlight w:val="none"/>
        </w:rPr>
      </w:pPr>
    </w:p>
    <w:p w14:paraId="4029B608">
      <w:pPr>
        <w:pStyle w:val="7"/>
        <w:spacing w:line="360" w:lineRule="auto"/>
        <w:rPr>
          <w:rFonts w:hint="eastAsia" w:ascii="宋体" w:hAnsi="宋体" w:eastAsia="宋体" w:cs="宋体"/>
          <w:highlight w:val="none"/>
        </w:rPr>
      </w:pPr>
    </w:p>
    <w:p w14:paraId="0653D373">
      <w:pPr>
        <w:pStyle w:val="7"/>
        <w:spacing w:line="360" w:lineRule="auto"/>
        <w:rPr>
          <w:rFonts w:hint="eastAsia" w:ascii="宋体" w:hAnsi="宋体" w:eastAsia="宋体" w:cs="宋体"/>
          <w:highlight w:val="none"/>
        </w:rPr>
      </w:pPr>
    </w:p>
    <w:p w14:paraId="3CEC7D65">
      <w:pPr>
        <w:pStyle w:val="7"/>
        <w:spacing w:line="360" w:lineRule="auto"/>
        <w:rPr>
          <w:rFonts w:hint="eastAsia" w:ascii="宋体" w:hAnsi="宋体" w:eastAsia="宋体" w:cs="宋体"/>
          <w:highlight w:val="none"/>
        </w:rPr>
      </w:pPr>
    </w:p>
    <w:p w14:paraId="16C062BB">
      <w:pPr>
        <w:pStyle w:val="7"/>
        <w:spacing w:line="360" w:lineRule="auto"/>
        <w:rPr>
          <w:rFonts w:hint="eastAsia" w:ascii="宋体" w:hAnsi="宋体" w:eastAsia="宋体" w:cs="宋体"/>
          <w:highlight w:val="none"/>
        </w:rPr>
      </w:pPr>
    </w:p>
    <w:p w14:paraId="4F28E06A">
      <w:pPr>
        <w:pStyle w:val="7"/>
        <w:spacing w:line="360" w:lineRule="auto"/>
        <w:rPr>
          <w:rFonts w:hint="eastAsia" w:ascii="宋体" w:hAnsi="宋体" w:eastAsia="宋体" w:cs="宋体"/>
          <w:highlight w:val="none"/>
        </w:rPr>
      </w:pPr>
    </w:p>
    <w:p w14:paraId="329B0801">
      <w:pPr>
        <w:pStyle w:val="7"/>
        <w:spacing w:line="360" w:lineRule="auto"/>
        <w:rPr>
          <w:rFonts w:hint="eastAsia" w:ascii="宋体" w:hAnsi="宋体" w:eastAsia="宋体" w:cs="宋体"/>
          <w:highlight w:val="none"/>
        </w:rPr>
      </w:pPr>
    </w:p>
    <w:p w14:paraId="2894666B">
      <w:pPr>
        <w:pStyle w:val="7"/>
        <w:spacing w:line="360" w:lineRule="auto"/>
        <w:rPr>
          <w:rFonts w:hint="eastAsia" w:ascii="宋体" w:hAnsi="宋体" w:eastAsia="宋体" w:cs="宋体"/>
          <w:highlight w:val="none"/>
        </w:rPr>
      </w:pPr>
    </w:p>
    <w:p w14:paraId="3E7BEE64">
      <w:pPr>
        <w:pStyle w:val="7"/>
        <w:spacing w:line="360" w:lineRule="auto"/>
        <w:rPr>
          <w:rFonts w:hint="eastAsia" w:ascii="宋体" w:hAnsi="宋体" w:eastAsia="宋体" w:cs="宋体"/>
          <w:highlight w:val="none"/>
        </w:rPr>
      </w:pPr>
    </w:p>
    <w:p w14:paraId="0DD9EBE9">
      <w:pPr>
        <w:snapToGrid w:val="0"/>
        <w:spacing w:line="360" w:lineRule="auto"/>
        <w:jc w:val="center"/>
        <w:outlineLvl w:val="2"/>
        <w:rPr>
          <w:rFonts w:hint="eastAsia" w:ascii="宋体" w:hAnsi="宋体" w:eastAsia="宋体" w:cs="宋体"/>
          <w:b/>
          <w:bCs/>
          <w:sz w:val="44"/>
          <w:szCs w:val="44"/>
          <w:lang w:val="zh-CN"/>
        </w:rPr>
      </w:pPr>
      <w:r>
        <w:rPr>
          <w:rFonts w:hint="eastAsia" w:ascii="宋体" w:hAnsi="宋体" w:eastAsia="宋体" w:cs="宋体"/>
          <w:b/>
          <w:bCs/>
          <w:sz w:val="44"/>
          <w:szCs w:val="44"/>
          <w:lang w:val="zh-CN"/>
        </w:rPr>
        <w:t>第五章   投标文件格式</w:t>
      </w:r>
    </w:p>
    <w:p w14:paraId="0A76FF13">
      <w:pPr>
        <w:autoSpaceDE w:val="0"/>
        <w:autoSpaceDN w:val="0"/>
        <w:adjustRightInd w:val="0"/>
        <w:spacing w:line="360" w:lineRule="auto"/>
        <w:ind w:firstLine="3233" w:firstLineChars="1150"/>
        <w:rPr>
          <w:rFonts w:hint="eastAsia" w:ascii="宋体" w:hAnsi="宋体" w:eastAsia="宋体" w:cs="宋体"/>
          <w:b/>
          <w:kern w:val="0"/>
          <w:sz w:val="28"/>
        </w:rPr>
      </w:pPr>
      <w:r>
        <w:rPr>
          <w:rFonts w:hint="eastAsia" w:ascii="宋体" w:hAnsi="宋体" w:eastAsia="宋体" w:cs="宋体"/>
          <w:b/>
          <w:kern w:val="0"/>
          <w:sz w:val="28"/>
          <w:lang w:val="en-US" w:eastAsia="zh-CN"/>
        </w:rPr>
        <w:t>5</w:t>
      </w:r>
      <w:r>
        <w:rPr>
          <w:rFonts w:hint="eastAsia" w:ascii="宋体" w:hAnsi="宋体" w:eastAsia="宋体" w:cs="宋体"/>
          <w:b/>
          <w:kern w:val="0"/>
          <w:sz w:val="28"/>
        </w:rPr>
        <w:t>.1  投标保证书</w:t>
      </w:r>
    </w:p>
    <w:p w14:paraId="3263DD5F">
      <w:pPr>
        <w:autoSpaceDE w:val="0"/>
        <w:autoSpaceDN w:val="0"/>
        <w:adjustRightInd w:val="0"/>
        <w:spacing w:line="360" w:lineRule="auto"/>
        <w:jc w:val="left"/>
        <w:rPr>
          <w:rFonts w:hint="eastAsia" w:ascii="宋体" w:hAnsi="宋体" w:eastAsia="宋体" w:cs="宋体"/>
          <w:kern w:val="0"/>
          <w:sz w:val="24"/>
        </w:rPr>
      </w:pPr>
      <w:r>
        <w:rPr>
          <w:rFonts w:hint="eastAsia" w:ascii="宋体" w:hAnsi="宋体" w:eastAsia="宋体" w:cs="宋体"/>
          <w:kern w:val="0"/>
          <w:sz w:val="24"/>
          <w:lang w:val="en-US" w:eastAsia="zh-CN"/>
        </w:rPr>
        <w:t>中国重型汽车集团</w:t>
      </w:r>
      <w:r>
        <w:rPr>
          <w:rFonts w:hint="eastAsia" w:ascii="宋体" w:hAnsi="宋体" w:eastAsia="宋体" w:cs="宋体"/>
          <w:kern w:val="0"/>
          <w:sz w:val="24"/>
        </w:rPr>
        <w:t>有限公司：</w:t>
      </w:r>
    </w:p>
    <w:p w14:paraId="0473DBED">
      <w:pPr>
        <w:autoSpaceDE w:val="0"/>
        <w:autoSpaceDN w:val="0"/>
        <w:adjustRightInd w:val="0"/>
        <w:spacing w:line="360" w:lineRule="auto"/>
        <w:ind w:firstLine="480"/>
        <w:jc w:val="left"/>
        <w:rPr>
          <w:rFonts w:hint="eastAsia" w:ascii="宋体" w:hAnsi="宋体" w:eastAsia="宋体" w:cs="宋体"/>
          <w:kern w:val="0"/>
          <w:sz w:val="24"/>
        </w:rPr>
      </w:pPr>
      <w:r>
        <w:rPr>
          <w:rFonts w:hint="eastAsia" w:ascii="宋体" w:hAnsi="宋体" w:eastAsia="宋体" w:cs="宋体"/>
          <w:kern w:val="0"/>
          <w:sz w:val="24"/>
        </w:rPr>
        <w:t>我单位研究了</w:t>
      </w:r>
      <w:r>
        <w:rPr>
          <w:rFonts w:hint="eastAsia" w:ascii="宋体" w:hAnsi="宋体" w:eastAsia="宋体" w:cs="宋体"/>
          <w:kern w:val="0"/>
          <w:sz w:val="24"/>
          <w:lang w:val="en-US" w:eastAsia="zh-CN"/>
        </w:rPr>
        <w:t>贵</w:t>
      </w:r>
      <w:r>
        <w:rPr>
          <w:rFonts w:hint="eastAsia" w:ascii="宋体" w:hAnsi="宋体" w:eastAsia="宋体" w:cs="宋体"/>
          <w:kern w:val="0"/>
          <w:sz w:val="24"/>
        </w:rPr>
        <w:t>公司</w:t>
      </w:r>
      <w:r>
        <w:rPr>
          <w:rFonts w:hint="eastAsia" w:ascii="宋体" w:hAnsi="宋体" w:eastAsia="宋体" w:cs="宋体"/>
          <w:b/>
          <w:kern w:val="0"/>
          <w:sz w:val="24"/>
          <w:u w:val="single"/>
          <w:lang w:val="en-US" w:eastAsia="zh-CN"/>
        </w:rPr>
        <w:t>中国重型汽车集团有限公司会服人员服装采购</w:t>
      </w:r>
      <w:r>
        <w:rPr>
          <w:rFonts w:hint="eastAsia" w:ascii="宋体" w:hAnsi="宋体" w:eastAsia="宋体" w:cs="宋体"/>
          <w:b/>
          <w:kern w:val="0"/>
          <w:sz w:val="24"/>
          <w:u w:val="single"/>
        </w:rPr>
        <w:t>招标项目</w:t>
      </w:r>
      <w:r>
        <w:rPr>
          <w:rFonts w:hint="eastAsia" w:ascii="宋体" w:hAnsi="宋体" w:eastAsia="宋体" w:cs="宋体"/>
          <w:kern w:val="0"/>
          <w:sz w:val="24"/>
        </w:rPr>
        <w:t>的招标文件，愿意遵照招标文件的全部内容，承担招标文件规定的投标单位的全部义务和责任。</w:t>
      </w:r>
    </w:p>
    <w:p w14:paraId="5089FE72">
      <w:pPr>
        <w:autoSpaceDE w:val="0"/>
        <w:autoSpaceDN w:val="0"/>
        <w:adjustRightInd w:val="0"/>
        <w:spacing w:line="360" w:lineRule="auto"/>
        <w:jc w:val="left"/>
        <w:rPr>
          <w:rFonts w:hint="eastAsia" w:ascii="宋体" w:hAnsi="宋体" w:eastAsia="宋体" w:cs="宋体"/>
          <w:kern w:val="0"/>
          <w:sz w:val="24"/>
        </w:rPr>
      </w:pPr>
      <w:r>
        <w:rPr>
          <w:rFonts w:hint="eastAsia" w:ascii="宋体" w:hAnsi="宋体" w:eastAsia="宋体" w:cs="宋体"/>
          <w:kern w:val="0"/>
          <w:sz w:val="24"/>
        </w:rPr>
        <w:t xml:space="preserve">    一旦通知我单位中标，我们保证与你们签订合同和技术协议，接受合同主要条款和技术要求中的条件约定，按合同完成全部承包项目，保证按招标文件规定以优良的质量，确保的工期和完善及时可靠的售后服务履行合同。</w:t>
      </w:r>
    </w:p>
    <w:p w14:paraId="3F798F8C">
      <w:pPr>
        <w:tabs>
          <w:tab w:val="left" w:pos="9040"/>
        </w:tabs>
        <w:autoSpaceDE w:val="0"/>
        <w:autoSpaceDN w:val="0"/>
        <w:adjustRightInd w:val="0"/>
        <w:spacing w:line="360" w:lineRule="auto"/>
        <w:ind w:right="-86" w:rightChars="-41"/>
        <w:jc w:val="left"/>
        <w:rPr>
          <w:rFonts w:hint="eastAsia" w:ascii="宋体" w:hAnsi="宋体" w:eastAsia="宋体" w:cs="宋体"/>
          <w:kern w:val="0"/>
          <w:sz w:val="24"/>
        </w:rPr>
      </w:pPr>
      <w:r>
        <w:rPr>
          <w:rFonts w:hint="eastAsia" w:ascii="宋体" w:hAnsi="宋体" w:eastAsia="宋体" w:cs="宋体"/>
          <w:kern w:val="0"/>
          <w:sz w:val="24"/>
        </w:rPr>
        <w:t xml:space="preserve">    中标后，从你们确定的开标日期后</w:t>
      </w:r>
      <w:r>
        <w:rPr>
          <w:rFonts w:hint="eastAsia" w:ascii="宋体" w:hAnsi="宋体" w:eastAsia="宋体" w:cs="宋体"/>
          <w:kern w:val="0"/>
          <w:sz w:val="24"/>
          <w:lang w:val="en-US" w:eastAsia="zh-CN"/>
        </w:rPr>
        <w:t>9</w:t>
      </w:r>
      <w:r>
        <w:rPr>
          <w:rFonts w:hint="eastAsia" w:ascii="宋体" w:hAnsi="宋体" w:eastAsia="宋体" w:cs="宋体"/>
          <w:kern w:val="0"/>
          <w:sz w:val="24"/>
        </w:rPr>
        <w:t>0天的投标有效期内，我们保证不要求改变投标文件。</w:t>
      </w:r>
    </w:p>
    <w:p w14:paraId="352753BA">
      <w:pPr>
        <w:autoSpaceDE w:val="0"/>
        <w:autoSpaceDN w:val="0"/>
        <w:adjustRightInd w:val="0"/>
        <w:spacing w:line="360" w:lineRule="auto"/>
        <w:jc w:val="left"/>
        <w:rPr>
          <w:rFonts w:hint="eastAsia" w:ascii="宋体" w:hAnsi="宋体" w:eastAsia="宋体" w:cs="宋体"/>
          <w:kern w:val="0"/>
          <w:sz w:val="24"/>
        </w:rPr>
      </w:pPr>
      <w:r>
        <w:rPr>
          <w:rFonts w:hint="eastAsia" w:ascii="宋体" w:hAnsi="宋体" w:eastAsia="宋体" w:cs="宋体"/>
          <w:kern w:val="0"/>
          <w:sz w:val="24"/>
        </w:rPr>
        <w:t xml:space="preserve">    我们若未中标，但为此项目投标所花费的一切费用自理。</w:t>
      </w:r>
    </w:p>
    <w:p w14:paraId="45C55A5A">
      <w:pPr>
        <w:autoSpaceDE w:val="0"/>
        <w:autoSpaceDN w:val="0"/>
        <w:adjustRightInd w:val="0"/>
        <w:spacing w:line="360" w:lineRule="auto"/>
        <w:jc w:val="left"/>
        <w:rPr>
          <w:rFonts w:hint="eastAsia" w:ascii="宋体" w:hAnsi="宋体" w:eastAsia="宋体" w:cs="宋体"/>
          <w:kern w:val="0"/>
          <w:sz w:val="24"/>
        </w:rPr>
      </w:pPr>
      <w:r>
        <w:rPr>
          <w:rFonts w:hint="eastAsia" w:ascii="宋体" w:hAnsi="宋体" w:eastAsia="宋体" w:cs="宋体"/>
          <w:kern w:val="0"/>
          <w:sz w:val="24"/>
        </w:rPr>
        <w:t>投标单位（公章）：</w:t>
      </w:r>
    </w:p>
    <w:p w14:paraId="346941D9">
      <w:pPr>
        <w:autoSpaceDE w:val="0"/>
        <w:autoSpaceDN w:val="0"/>
        <w:adjustRightInd w:val="0"/>
        <w:spacing w:line="360" w:lineRule="auto"/>
        <w:ind w:right="-840" w:rightChars="-400"/>
        <w:jc w:val="left"/>
        <w:rPr>
          <w:rFonts w:hint="eastAsia" w:ascii="宋体" w:hAnsi="宋体" w:eastAsia="宋体" w:cs="宋体"/>
          <w:kern w:val="0"/>
          <w:sz w:val="24"/>
        </w:rPr>
      </w:pPr>
      <w:r>
        <w:rPr>
          <w:rFonts w:hint="eastAsia" w:ascii="宋体" w:hAnsi="宋体" w:eastAsia="宋体" w:cs="宋体"/>
          <w:kern w:val="0"/>
          <w:sz w:val="24"/>
        </w:rPr>
        <w:t>投标单位法定代表人（签字）：</w:t>
      </w:r>
    </w:p>
    <w:p w14:paraId="2BB984CF">
      <w:pPr>
        <w:autoSpaceDE w:val="0"/>
        <w:autoSpaceDN w:val="0"/>
        <w:adjustRightInd w:val="0"/>
        <w:spacing w:line="360" w:lineRule="auto"/>
        <w:jc w:val="left"/>
        <w:rPr>
          <w:rFonts w:hint="eastAsia" w:ascii="宋体" w:hAnsi="宋体" w:eastAsia="宋体" w:cs="宋体"/>
          <w:kern w:val="0"/>
          <w:sz w:val="24"/>
        </w:rPr>
      </w:pPr>
      <w:r>
        <w:rPr>
          <w:rFonts w:hint="eastAsia" w:ascii="宋体" w:hAnsi="宋体" w:eastAsia="宋体" w:cs="宋体"/>
          <w:kern w:val="0"/>
          <w:sz w:val="24"/>
        </w:rPr>
        <w:t>日期：＿＿＿年＿＿月＿＿日</w:t>
      </w:r>
    </w:p>
    <w:p w14:paraId="65BDB142">
      <w:pPr>
        <w:autoSpaceDE w:val="0"/>
        <w:autoSpaceDN w:val="0"/>
        <w:adjustRightInd w:val="0"/>
        <w:spacing w:line="360" w:lineRule="auto"/>
        <w:jc w:val="left"/>
        <w:rPr>
          <w:rFonts w:hint="eastAsia" w:ascii="宋体" w:hAnsi="宋体" w:eastAsia="宋体" w:cs="宋体"/>
          <w:kern w:val="0"/>
          <w:sz w:val="24"/>
        </w:rPr>
      </w:pPr>
      <w:r>
        <w:rPr>
          <w:rFonts w:hint="eastAsia" w:ascii="宋体" w:hAnsi="宋体" w:eastAsia="宋体" w:cs="宋体"/>
          <w:kern w:val="0"/>
          <w:sz w:val="24"/>
        </w:rPr>
        <w:t>投标单位地址及邮编：</w:t>
      </w:r>
    </w:p>
    <w:p w14:paraId="1F92939D">
      <w:pPr>
        <w:autoSpaceDE w:val="0"/>
        <w:autoSpaceDN w:val="0"/>
        <w:adjustRightInd w:val="0"/>
        <w:spacing w:line="360" w:lineRule="auto"/>
        <w:jc w:val="left"/>
        <w:rPr>
          <w:rFonts w:hint="eastAsia" w:ascii="宋体" w:hAnsi="宋体" w:eastAsia="宋体" w:cs="宋体"/>
          <w:kern w:val="0"/>
          <w:sz w:val="24"/>
        </w:rPr>
      </w:pPr>
      <w:r>
        <w:rPr>
          <w:rFonts w:hint="eastAsia" w:ascii="宋体" w:hAnsi="宋体" w:eastAsia="宋体" w:cs="宋体"/>
          <w:kern w:val="0"/>
          <w:sz w:val="24"/>
        </w:rPr>
        <w:t>开户银行及账号：</w:t>
      </w:r>
    </w:p>
    <w:p w14:paraId="51B67081">
      <w:pPr>
        <w:pStyle w:val="19"/>
        <w:spacing w:line="360" w:lineRule="auto"/>
        <w:ind w:firstLine="0" w:firstLineChars="0"/>
        <w:rPr>
          <w:rFonts w:hint="eastAsia" w:ascii="宋体" w:hAnsi="宋体" w:eastAsia="宋体" w:cs="宋体"/>
          <w:kern w:val="0"/>
          <w:sz w:val="24"/>
          <w:lang w:eastAsia="zh-CN"/>
        </w:rPr>
      </w:pPr>
      <w:r>
        <w:rPr>
          <w:rFonts w:hint="eastAsia" w:ascii="宋体" w:hAnsi="宋体" w:eastAsia="宋体" w:cs="宋体"/>
          <w:kern w:val="0"/>
          <w:sz w:val="24"/>
        </w:rPr>
        <w:t>电话</w:t>
      </w:r>
      <w:r>
        <w:rPr>
          <w:rFonts w:hint="eastAsia" w:ascii="宋体" w:hAnsi="宋体" w:eastAsia="宋体" w:cs="宋体"/>
          <w:kern w:val="0"/>
          <w:sz w:val="24"/>
          <w:lang w:eastAsia="zh-CN"/>
        </w:rPr>
        <w:t>：</w:t>
      </w:r>
    </w:p>
    <w:p w14:paraId="25EDA385">
      <w:pPr>
        <w:pStyle w:val="19"/>
        <w:spacing w:line="360" w:lineRule="auto"/>
        <w:ind w:firstLine="0" w:firstLineChars="0"/>
        <w:rPr>
          <w:rFonts w:hint="eastAsia" w:ascii="宋体" w:hAnsi="宋体" w:eastAsia="宋体" w:cs="宋体"/>
          <w:sz w:val="28"/>
          <w:szCs w:val="28"/>
        </w:rPr>
      </w:pPr>
      <w:r>
        <w:rPr>
          <w:rFonts w:hint="eastAsia" w:ascii="宋体" w:hAnsi="宋体" w:eastAsia="宋体" w:cs="宋体"/>
          <w:kern w:val="0"/>
          <w:sz w:val="24"/>
        </w:rPr>
        <w:t>传真：</w:t>
      </w:r>
    </w:p>
    <w:p w14:paraId="30D971E3">
      <w:pPr>
        <w:autoSpaceDE w:val="0"/>
        <w:autoSpaceDN w:val="0"/>
        <w:adjustRightInd w:val="0"/>
        <w:spacing w:line="360" w:lineRule="auto"/>
        <w:rPr>
          <w:rFonts w:hint="eastAsia" w:ascii="宋体" w:hAnsi="宋体" w:eastAsia="宋体" w:cs="宋体"/>
          <w:b/>
          <w:bCs/>
          <w:sz w:val="24"/>
          <w:szCs w:val="24"/>
          <w:lang w:val="zh-CN"/>
        </w:rPr>
      </w:pPr>
    </w:p>
    <w:p w14:paraId="31739D36">
      <w:pPr>
        <w:spacing w:line="360" w:lineRule="auto"/>
        <w:rPr>
          <w:rFonts w:hint="eastAsia" w:ascii="宋体" w:hAnsi="宋体" w:eastAsia="宋体" w:cs="宋体"/>
          <w:sz w:val="24"/>
          <w:szCs w:val="24"/>
        </w:rPr>
      </w:pPr>
    </w:p>
    <w:p w14:paraId="1FAF9A9B">
      <w:pPr>
        <w:spacing w:line="360" w:lineRule="auto"/>
        <w:rPr>
          <w:rFonts w:hint="eastAsia" w:ascii="宋体" w:hAnsi="宋体" w:eastAsia="宋体" w:cs="宋体"/>
          <w:sz w:val="24"/>
          <w:szCs w:val="24"/>
        </w:rPr>
      </w:pPr>
    </w:p>
    <w:p w14:paraId="03858C68">
      <w:pPr>
        <w:spacing w:line="360" w:lineRule="auto"/>
        <w:rPr>
          <w:rFonts w:hint="eastAsia" w:ascii="宋体" w:hAnsi="宋体" w:eastAsia="宋体" w:cs="宋体"/>
          <w:sz w:val="24"/>
          <w:szCs w:val="24"/>
        </w:rPr>
      </w:pPr>
    </w:p>
    <w:p w14:paraId="2A553904">
      <w:pPr>
        <w:spacing w:line="360" w:lineRule="auto"/>
        <w:rPr>
          <w:rFonts w:hint="eastAsia" w:ascii="宋体" w:hAnsi="宋体" w:eastAsia="宋体" w:cs="宋体"/>
          <w:sz w:val="24"/>
          <w:szCs w:val="24"/>
        </w:rPr>
      </w:pPr>
    </w:p>
    <w:p w14:paraId="07D8DAA3">
      <w:pPr>
        <w:spacing w:line="360" w:lineRule="auto"/>
        <w:rPr>
          <w:rFonts w:hint="eastAsia" w:ascii="宋体" w:hAnsi="宋体" w:eastAsia="宋体" w:cs="宋体"/>
          <w:sz w:val="24"/>
          <w:szCs w:val="24"/>
        </w:rPr>
      </w:pPr>
    </w:p>
    <w:p w14:paraId="553ECEB7">
      <w:pPr>
        <w:spacing w:line="360" w:lineRule="auto"/>
        <w:rPr>
          <w:rFonts w:hint="eastAsia" w:ascii="宋体" w:hAnsi="宋体" w:eastAsia="宋体" w:cs="宋体"/>
          <w:sz w:val="24"/>
          <w:szCs w:val="24"/>
        </w:rPr>
      </w:pPr>
    </w:p>
    <w:p w14:paraId="373BC740">
      <w:pPr>
        <w:autoSpaceDE w:val="0"/>
        <w:autoSpaceDN w:val="0"/>
        <w:adjustRightInd w:val="0"/>
        <w:spacing w:line="360" w:lineRule="auto"/>
        <w:rPr>
          <w:rFonts w:hint="eastAsia" w:ascii="宋体" w:hAnsi="宋体" w:eastAsia="宋体" w:cs="宋体"/>
          <w:b/>
          <w:kern w:val="0"/>
          <w:sz w:val="28"/>
        </w:rPr>
      </w:pPr>
    </w:p>
    <w:p w14:paraId="21331AB4">
      <w:pPr>
        <w:pStyle w:val="2"/>
        <w:rPr>
          <w:rFonts w:hint="eastAsia"/>
        </w:rPr>
      </w:pPr>
    </w:p>
    <w:p w14:paraId="79D2EED4">
      <w:pPr>
        <w:autoSpaceDE w:val="0"/>
        <w:autoSpaceDN w:val="0"/>
        <w:adjustRightInd w:val="0"/>
        <w:spacing w:line="360" w:lineRule="auto"/>
        <w:ind w:firstLine="3233" w:firstLineChars="1150"/>
        <w:rPr>
          <w:rFonts w:hint="eastAsia" w:ascii="宋体" w:hAnsi="宋体" w:eastAsia="宋体" w:cs="宋体"/>
          <w:b/>
          <w:kern w:val="0"/>
          <w:sz w:val="28"/>
        </w:rPr>
      </w:pPr>
      <w:r>
        <w:rPr>
          <w:rFonts w:hint="eastAsia" w:ascii="宋体" w:hAnsi="宋体" w:eastAsia="宋体" w:cs="宋体"/>
          <w:b/>
          <w:kern w:val="0"/>
          <w:sz w:val="28"/>
          <w:lang w:val="en-US" w:eastAsia="zh-CN"/>
        </w:rPr>
        <w:t>5</w:t>
      </w:r>
      <w:r>
        <w:rPr>
          <w:rFonts w:hint="eastAsia" w:ascii="宋体" w:hAnsi="宋体" w:eastAsia="宋体" w:cs="宋体"/>
          <w:b/>
          <w:kern w:val="0"/>
          <w:sz w:val="28"/>
        </w:rPr>
        <w:t>.2  授  权  书</w:t>
      </w:r>
    </w:p>
    <w:p w14:paraId="5BF702E6">
      <w:pPr>
        <w:autoSpaceDE w:val="0"/>
        <w:autoSpaceDN w:val="0"/>
        <w:adjustRightInd w:val="0"/>
        <w:spacing w:line="360" w:lineRule="auto"/>
        <w:jc w:val="left"/>
        <w:rPr>
          <w:rFonts w:hint="eastAsia" w:ascii="宋体" w:hAnsi="宋体" w:eastAsia="宋体" w:cs="宋体"/>
          <w:kern w:val="0"/>
          <w:sz w:val="24"/>
        </w:rPr>
      </w:pPr>
      <w:r>
        <w:rPr>
          <w:rFonts w:hint="eastAsia" w:ascii="宋体" w:hAnsi="宋体" w:eastAsia="宋体" w:cs="宋体"/>
          <w:kern w:val="0"/>
          <w:sz w:val="24"/>
          <w:lang w:val="en-US" w:eastAsia="zh-CN"/>
        </w:rPr>
        <w:t>中国重型汽车集团</w:t>
      </w:r>
      <w:r>
        <w:rPr>
          <w:rFonts w:hint="eastAsia" w:ascii="宋体" w:hAnsi="宋体" w:eastAsia="宋体" w:cs="宋体"/>
          <w:kern w:val="0"/>
          <w:sz w:val="24"/>
        </w:rPr>
        <w:t>有限公司：</w:t>
      </w:r>
    </w:p>
    <w:p w14:paraId="31363E71">
      <w:pPr>
        <w:autoSpaceDE w:val="0"/>
        <w:autoSpaceDN w:val="0"/>
        <w:adjustRightInd w:val="0"/>
        <w:spacing w:line="360" w:lineRule="auto"/>
        <w:jc w:val="left"/>
        <w:rPr>
          <w:rFonts w:hint="eastAsia" w:ascii="宋体" w:hAnsi="宋体" w:eastAsia="宋体" w:cs="宋体"/>
          <w:kern w:val="0"/>
          <w:sz w:val="24"/>
        </w:rPr>
      </w:pPr>
      <w:r>
        <w:rPr>
          <w:rFonts w:hint="eastAsia" w:ascii="宋体" w:hAnsi="宋体" w:eastAsia="宋体" w:cs="宋体"/>
          <w:kern w:val="0"/>
          <w:sz w:val="24"/>
        </w:rPr>
        <w:t xml:space="preserve">    根据</w:t>
      </w:r>
      <w:r>
        <w:rPr>
          <w:rFonts w:hint="eastAsia" w:ascii="宋体" w:hAnsi="宋体" w:eastAsia="宋体" w:cs="宋体"/>
          <w:kern w:val="0"/>
          <w:sz w:val="24"/>
          <w:lang w:val="en-US" w:eastAsia="zh-CN"/>
        </w:rPr>
        <w:t>贵</w:t>
      </w:r>
      <w:r>
        <w:rPr>
          <w:rFonts w:hint="eastAsia" w:ascii="宋体" w:hAnsi="宋体" w:eastAsia="宋体" w:cs="宋体"/>
          <w:kern w:val="0"/>
          <w:sz w:val="24"/>
        </w:rPr>
        <w:t>公司</w:t>
      </w:r>
      <w:bookmarkStart w:id="12" w:name="_GoBack"/>
      <w:r>
        <w:rPr>
          <w:rFonts w:hint="eastAsia" w:ascii="宋体" w:hAnsi="宋体" w:eastAsia="宋体" w:cs="宋体"/>
          <w:b/>
          <w:kern w:val="0"/>
          <w:sz w:val="24"/>
          <w:u w:val="single"/>
          <w:lang w:val="en-US" w:eastAsia="zh-CN"/>
        </w:rPr>
        <w:t>中国重型汽车集团有限公司会服人员服装采购</w:t>
      </w:r>
      <w:r>
        <w:rPr>
          <w:rFonts w:hint="eastAsia" w:ascii="宋体" w:hAnsi="宋体" w:eastAsia="宋体" w:cs="宋体"/>
          <w:b/>
          <w:kern w:val="0"/>
          <w:sz w:val="24"/>
          <w:u w:val="single"/>
        </w:rPr>
        <w:t>招标项目</w:t>
      </w:r>
      <w:bookmarkEnd w:id="12"/>
      <w:r>
        <w:rPr>
          <w:rFonts w:hint="eastAsia" w:ascii="宋体" w:hAnsi="宋体" w:eastAsia="宋体" w:cs="宋体"/>
          <w:kern w:val="0"/>
          <w:sz w:val="24"/>
        </w:rPr>
        <w:t>招标文件的要求，授权＿＿＿＿（被授权人姓名、职务、职称）为授权代表，代表我单位在</w:t>
      </w:r>
      <w:r>
        <w:rPr>
          <w:rFonts w:hint="eastAsia" w:ascii="宋体" w:hAnsi="宋体" w:eastAsia="宋体" w:cs="宋体"/>
          <w:kern w:val="0"/>
          <w:sz w:val="24"/>
          <w:lang w:val="en-US" w:eastAsia="zh-CN"/>
        </w:rPr>
        <w:t>贵</w:t>
      </w:r>
      <w:r>
        <w:rPr>
          <w:rFonts w:hint="eastAsia" w:ascii="宋体" w:hAnsi="宋体" w:eastAsia="宋体" w:cs="宋体"/>
          <w:kern w:val="0"/>
          <w:sz w:val="24"/>
        </w:rPr>
        <w:t>公司</w:t>
      </w:r>
      <w:r>
        <w:rPr>
          <w:rFonts w:hint="eastAsia" w:ascii="宋体" w:hAnsi="宋体" w:eastAsia="宋体" w:cs="宋体"/>
          <w:b/>
          <w:kern w:val="0"/>
          <w:sz w:val="24"/>
          <w:lang w:val="en-US" w:eastAsia="zh-CN"/>
        </w:rPr>
        <w:t>中国重型汽车集团有限公司会服人员服装采购</w:t>
      </w:r>
      <w:r>
        <w:rPr>
          <w:rFonts w:hint="eastAsia" w:ascii="宋体" w:hAnsi="宋体" w:eastAsia="宋体" w:cs="宋体"/>
          <w:b/>
          <w:kern w:val="0"/>
          <w:sz w:val="24"/>
        </w:rPr>
        <w:t>招标项目</w:t>
      </w:r>
      <w:r>
        <w:rPr>
          <w:rFonts w:hint="eastAsia" w:ascii="宋体" w:hAnsi="宋体" w:eastAsia="宋体" w:cs="宋体"/>
          <w:kern w:val="0"/>
          <w:sz w:val="24"/>
        </w:rPr>
        <w:t>的投标和合同谈判中，以我单位的名义签订投标文件，与招标单位洽谈、签订合同和技术协议及执行一切与此有关的事务。</w:t>
      </w:r>
    </w:p>
    <w:p w14:paraId="4E9DABD2">
      <w:pPr>
        <w:autoSpaceDE w:val="0"/>
        <w:autoSpaceDN w:val="0"/>
        <w:adjustRightInd w:val="0"/>
        <w:spacing w:line="360" w:lineRule="auto"/>
        <w:jc w:val="left"/>
        <w:rPr>
          <w:rFonts w:hint="eastAsia" w:ascii="宋体" w:hAnsi="宋体" w:eastAsia="宋体" w:cs="宋体"/>
          <w:kern w:val="0"/>
          <w:sz w:val="24"/>
        </w:rPr>
      </w:pPr>
    </w:p>
    <w:p w14:paraId="781B9171">
      <w:pPr>
        <w:autoSpaceDE w:val="0"/>
        <w:autoSpaceDN w:val="0"/>
        <w:adjustRightInd w:val="0"/>
        <w:spacing w:line="360" w:lineRule="auto"/>
        <w:jc w:val="left"/>
        <w:rPr>
          <w:rFonts w:hint="eastAsia" w:ascii="宋体" w:hAnsi="宋体" w:eastAsia="宋体" w:cs="宋体"/>
          <w:kern w:val="0"/>
          <w:sz w:val="24"/>
        </w:rPr>
      </w:pPr>
      <w:r>
        <w:rPr>
          <w:rFonts w:hint="eastAsia" w:ascii="宋体" w:hAnsi="宋体" w:eastAsia="宋体" w:cs="宋体"/>
          <w:kern w:val="0"/>
          <w:sz w:val="24"/>
        </w:rPr>
        <w:t>投标单位名称（公章）：</w:t>
      </w:r>
    </w:p>
    <w:p w14:paraId="2657B6A3">
      <w:pPr>
        <w:autoSpaceDE w:val="0"/>
        <w:autoSpaceDN w:val="0"/>
        <w:adjustRightInd w:val="0"/>
        <w:spacing w:line="360" w:lineRule="auto"/>
        <w:jc w:val="left"/>
        <w:rPr>
          <w:rFonts w:hint="eastAsia" w:ascii="宋体" w:hAnsi="宋体" w:eastAsia="宋体" w:cs="宋体"/>
          <w:kern w:val="0"/>
          <w:sz w:val="24"/>
        </w:rPr>
      </w:pPr>
    </w:p>
    <w:p w14:paraId="1E0633C8">
      <w:pPr>
        <w:autoSpaceDE w:val="0"/>
        <w:autoSpaceDN w:val="0"/>
        <w:adjustRightInd w:val="0"/>
        <w:spacing w:line="360" w:lineRule="auto"/>
        <w:jc w:val="left"/>
        <w:rPr>
          <w:rFonts w:hint="eastAsia" w:ascii="宋体" w:hAnsi="宋体" w:eastAsia="宋体" w:cs="宋体"/>
          <w:kern w:val="0"/>
          <w:sz w:val="24"/>
        </w:rPr>
      </w:pPr>
      <w:r>
        <w:rPr>
          <w:rFonts w:hint="eastAsia" w:ascii="宋体" w:hAnsi="宋体" w:eastAsia="宋体" w:cs="宋体"/>
          <w:kern w:val="0"/>
          <w:sz w:val="24"/>
        </w:rPr>
        <w:t>法定代表人（签字）：</w:t>
      </w:r>
    </w:p>
    <w:p w14:paraId="6433B935">
      <w:pPr>
        <w:autoSpaceDE w:val="0"/>
        <w:autoSpaceDN w:val="0"/>
        <w:adjustRightInd w:val="0"/>
        <w:spacing w:line="360" w:lineRule="auto"/>
        <w:jc w:val="left"/>
        <w:rPr>
          <w:rFonts w:hint="eastAsia" w:ascii="宋体" w:hAnsi="宋体" w:eastAsia="宋体" w:cs="宋体"/>
          <w:kern w:val="0"/>
          <w:sz w:val="24"/>
        </w:rPr>
      </w:pPr>
    </w:p>
    <w:p w14:paraId="591A08C1">
      <w:pPr>
        <w:autoSpaceDE w:val="0"/>
        <w:autoSpaceDN w:val="0"/>
        <w:adjustRightInd w:val="0"/>
        <w:spacing w:line="360" w:lineRule="auto"/>
        <w:jc w:val="left"/>
        <w:rPr>
          <w:rFonts w:hint="eastAsia" w:ascii="宋体" w:hAnsi="宋体" w:eastAsia="宋体" w:cs="宋体"/>
          <w:kern w:val="0"/>
          <w:sz w:val="24"/>
        </w:rPr>
      </w:pPr>
      <w:r>
        <w:rPr>
          <w:rFonts w:hint="eastAsia" w:ascii="宋体" w:hAnsi="宋体" w:eastAsia="宋体" w:cs="宋体"/>
          <w:kern w:val="0"/>
          <w:sz w:val="24"/>
        </w:rPr>
        <w:t>授权代表（签字）：</w:t>
      </w:r>
    </w:p>
    <w:p w14:paraId="5972A759">
      <w:pPr>
        <w:autoSpaceDE w:val="0"/>
        <w:autoSpaceDN w:val="0"/>
        <w:adjustRightInd w:val="0"/>
        <w:spacing w:line="360" w:lineRule="auto"/>
        <w:jc w:val="left"/>
        <w:rPr>
          <w:rFonts w:hint="eastAsia" w:ascii="宋体" w:hAnsi="宋体" w:eastAsia="宋体" w:cs="宋体"/>
          <w:kern w:val="0"/>
          <w:sz w:val="24"/>
        </w:rPr>
      </w:pPr>
    </w:p>
    <w:p w14:paraId="3667C678">
      <w:pPr>
        <w:autoSpaceDE w:val="0"/>
        <w:autoSpaceDN w:val="0"/>
        <w:adjustRightInd w:val="0"/>
        <w:spacing w:line="360" w:lineRule="auto"/>
        <w:jc w:val="left"/>
        <w:rPr>
          <w:rFonts w:hint="eastAsia" w:ascii="宋体" w:hAnsi="宋体" w:eastAsia="宋体" w:cs="宋体"/>
          <w:kern w:val="0"/>
          <w:sz w:val="24"/>
        </w:rPr>
      </w:pPr>
      <w:r>
        <w:rPr>
          <w:rFonts w:hint="eastAsia" w:ascii="宋体" w:hAnsi="宋体" w:eastAsia="宋体" w:cs="宋体"/>
          <w:kern w:val="0"/>
          <w:sz w:val="24"/>
        </w:rPr>
        <w:t>日期：    年    月    日</w:t>
      </w:r>
    </w:p>
    <w:p w14:paraId="535FB754">
      <w:pPr>
        <w:spacing w:line="360" w:lineRule="auto"/>
        <w:rPr>
          <w:rFonts w:hint="eastAsia" w:ascii="宋体" w:hAnsi="宋体" w:eastAsia="宋体" w:cs="宋体"/>
          <w:sz w:val="24"/>
          <w:szCs w:val="24"/>
        </w:rPr>
      </w:pPr>
    </w:p>
    <w:p w14:paraId="4B45332F">
      <w:pPr>
        <w:spacing w:line="360" w:lineRule="auto"/>
        <w:rPr>
          <w:rFonts w:hint="eastAsia" w:ascii="宋体" w:hAnsi="宋体" w:eastAsia="宋体" w:cs="宋体"/>
          <w:sz w:val="24"/>
          <w:szCs w:val="24"/>
        </w:rPr>
      </w:pPr>
    </w:p>
    <w:p w14:paraId="15D926C7">
      <w:pPr>
        <w:spacing w:line="360" w:lineRule="auto"/>
        <w:rPr>
          <w:rFonts w:hint="eastAsia" w:ascii="宋体" w:hAnsi="宋体" w:eastAsia="宋体" w:cs="宋体"/>
          <w:sz w:val="24"/>
          <w:szCs w:val="24"/>
        </w:rPr>
      </w:pPr>
    </w:p>
    <w:p w14:paraId="5FAE722A">
      <w:pPr>
        <w:spacing w:line="360" w:lineRule="auto"/>
        <w:rPr>
          <w:rFonts w:hint="eastAsia" w:ascii="宋体" w:hAnsi="宋体" w:eastAsia="宋体" w:cs="宋体"/>
          <w:sz w:val="24"/>
          <w:szCs w:val="24"/>
        </w:rPr>
      </w:pPr>
    </w:p>
    <w:p w14:paraId="72E74F46">
      <w:pPr>
        <w:spacing w:line="360" w:lineRule="auto"/>
        <w:rPr>
          <w:rFonts w:hint="eastAsia" w:ascii="宋体" w:hAnsi="宋体" w:eastAsia="宋体" w:cs="宋体"/>
          <w:sz w:val="24"/>
          <w:szCs w:val="24"/>
        </w:rPr>
      </w:pPr>
    </w:p>
    <w:p w14:paraId="3AF2D10D">
      <w:pPr>
        <w:spacing w:line="360" w:lineRule="auto"/>
        <w:rPr>
          <w:rFonts w:hint="eastAsia" w:ascii="宋体" w:hAnsi="宋体" w:eastAsia="宋体" w:cs="宋体"/>
          <w:sz w:val="24"/>
          <w:szCs w:val="24"/>
        </w:rPr>
      </w:pPr>
    </w:p>
    <w:p w14:paraId="35E5AA3D">
      <w:pPr>
        <w:autoSpaceDE w:val="0"/>
        <w:autoSpaceDN w:val="0"/>
        <w:adjustRightInd w:val="0"/>
        <w:spacing w:line="360" w:lineRule="auto"/>
        <w:jc w:val="center"/>
        <w:rPr>
          <w:rFonts w:hint="eastAsia" w:ascii="宋体" w:hAnsi="宋体" w:eastAsia="宋体" w:cs="宋体"/>
          <w:b/>
          <w:kern w:val="0"/>
          <w:sz w:val="28"/>
        </w:rPr>
      </w:pPr>
    </w:p>
    <w:p w14:paraId="38BE729C">
      <w:pPr>
        <w:autoSpaceDE w:val="0"/>
        <w:autoSpaceDN w:val="0"/>
        <w:adjustRightInd w:val="0"/>
        <w:spacing w:line="360" w:lineRule="auto"/>
        <w:jc w:val="center"/>
        <w:rPr>
          <w:rFonts w:hint="eastAsia" w:ascii="宋体" w:hAnsi="宋体" w:eastAsia="宋体" w:cs="宋体"/>
          <w:b/>
          <w:kern w:val="0"/>
          <w:sz w:val="28"/>
        </w:rPr>
      </w:pPr>
    </w:p>
    <w:p w14:paraId="4338F27E">
      <w:pPr>
        <w:autoSpaceDE w:val="0"/>
        <w:autoSpaceDN w:val="0"/>
        <w:adjustRightInd w:val="0"/>
        <w:spacing w:line="360" w:lineRule="auto"/>
        <w:jc w:val="center"/>
        <w:rPr>
          <w:rFonts w:hint="eastAsia" w:ascii="宋体" w:hAnsi="宋体" w:eastAsia="宋体" w:cs="宋体"/>
          <w:b/>
          <w:kern w:val="0"/>
          <w:sz w:val="28"/>
        </w:rPr>
      </w:pPr>
    </w:p>
    <w:p w14:paraId="4627CDC9">
      <w:pPr>
        <w:autoSpaceDE w:val="0"/>
        <w:autoSpaceDN w:val="0"/>
        <w:adjustRightInd w:val="0"/>
        <w:spacing w:line="360" w:lineRule="auto"/>
        <w:jc w:val="center"/>
        <w:rPr>
          <w:rFonts w:hint="eastAsia" w:ascii="宋体" w:hAnsi="宋体" w:eastAsia="宋体" w:cs="宋体"/>
          <w:b/>
          <w:kern w:val="0"/>
          <w:sz w:val="28"/>
        </w:rPr>
      </w:pPr>
    </w:p>
    <w:p w14:paraId="2D37D44B">
      <w:pPr>
        <w:autoSpaceDE w:val="0"/>
        <w:autoSpaceDN w:val="0"/>
        <w:adjustRightInd w:val="0"/>
        <w:spacing w:line="360" w:lineRule="auto"/>
        <w:jc w:val="center"/>
        <w:rPr>
          <w:rFonts w:hint="eastAsia" w:ascii="宋体" w:hAnsi="宋体" w:eastAsia="宋体" w:cs="宋体"/>
          <w:b/>
          <w:kern w:val="0"/>
          <w:sz w:val="28"/>
        </w:rPr>
      </w:pPr>
    </w:p>
    <w:p w14:paraId="6BD12525">
      <w:pPr>
        <w:autoSpaceDE w:val="0"/>
        <w:autoSpaceDN w:val="0"/>
        <w:adjustRightInd w:val="0"/>
        <w:spacing w:line="360" w:lineRule="auto"/>
        <w:jc w:val="both"/>
        <w:rPr>
          <w:rFonts w:hint="eastAsia" w:ascii="宋体" w:hAnsi="宋体" w:eastAsia="宋体" w:cs="宋体"/>
          <w:b/>
          <w:kern w:val="0"/>
          <w:sz w:val="28"/>
        </w:rPr>
      </w:pPr>
    </w:p>
    <w:p w14:paraId="0F629FB4">
      <w:pPr>
        <w:pStyle w:val="7"/>
        <w:spacing w:line="360" w:lineRule="auto"/>
        <w:rPr>
          <w:rFonts w:hint="eastAsia" w:ascii="宋体" w:hAnsi="宋体" w:eastAsia="宋体" w:cs="宋体"/>
          <w:highlight w:val="none"/>
        </w:rPr>
      </w:pPr>
    </w:p>
    <w:p w14:paraId="076282EC">
      <w:pPr>
        <w:keepNext/>
        <w:autoSpaceDE w:val="0"/>
        <w:autoSpaceDN w:val="0"/>
        <w:adjustRightInd w:val="0"/>
        <w:spacing w:after="240" w:line="360" w:lineRule="auto"/>
        <w:ind w:firstLine="2811" w:firstLineChars="1000"/>
        <w:rPr>
          <w:rFonts w:hint="eastAsia" w:ascii="宋体" w:hAnsi="宋体" w:eastAsia="宋体" w:cs="宋体"/>
          <w:b/>
          <w:kern w:val="0"/>
          <w:sz w:val="28"/>
        </w:rPr>
      </w:pPr>
      <w:r>
        <w:rPr>
          <w:rFonts w:hint="eastAsia" w:ascii="宋体" w:hAnsi="宋体" w:eastAsia="宋体" w:cs="宋体"/>
          <w:b/>
          <w:kern w:val="0"/>
          <w:sz w:val="28"/>
          <w:lang w:val="en-US" w:eastAsia="zh-CN"/>
        </w:rPr>
        <w:t>5</w:t>
      </w:r>
      <w:r>
        <w:rPr>
          <w:rFonts w:hint="eastAsia" w:ascii="宋体" w:hAnsi="宋体" w:eastAsia="宋体" w:cs="宋体"/>
          <w:b/>
          <w:kern w:val="0"/>
          <w:sz w:val="28"/>
        </w:rPr>
        <w:t>.3  投标报价</w:t>
      </w:r>
      <w:r>
        <w:rPr>
          <w:rFonts w:hint="eastAsia" w:ascii="宋体" w:hAnsi="宋体" w:eastAsia="宋体" w:cs="宋体"/>
          <w:b/>
          <w:kern w:val="0"/>
          <w:sz w:val="28"/>
          <w:lang w:val="en-US" w:eastAsia="zh-CN"/>
        </w:rPr>
        <w:t>一览</w:t>
      </w:r>
      <w:r>
        <w:rPr>
          <w:rFonts w:hint="eastAsia" w:ascii="宋体" w:hAnsi="宋体" w:eastAsia="宋体" w:cs="宋体"/>
          <w:b/>
          <w:kern w:val="0"/>
          <w:sz w:val="28"/>
        </w:rPr>
        <w:t>表</w:t>
      </w:r>
    </w:p>
    <w:p w14:paraId="6F8F7A9E">
      <w:pPr>
        <w:pStyle w:val="2"/>
        <w:ind w:left="0" w:leftChars="0" w:firstLine="0" w:firstLineChars="0"/>
        <w:rPr>
          <w:rFonts w:hint="eastAsia" w:ascii="宋体" w:hAnsi="宋体" w:eastAsia="宋体" w:cs="宋体"/>
          <w:b/>
          <w:kern w:val="0"/>
          <w:sz w:val="24"/>
        </w:rPr>
      </w:pPr>
      <w:r>
        <w:rPr>
          <w:rFonts w:hint="eastAsia" w:ascii="宋体" w:hAnsi="宋体" w:eastAsia="宋体" w:cs="宋体"/>
          <w:b/>
          <w:kern w:val="0"/>
          <w:sz w:val="24"/>
          <w:lang w:val="en-US" w:eastAsia="zh-CN"/>
        </w:rPr>
        <w:t>中国重型汽车集团有限公司会服人员服装采购</w:t>
      </w:r>
      <w:r>
        <w:rPr>
          <w:rFonts w:hint="eastAsia" w:ascii="宋体" w:hAnsi="宋体" w:eastAsia="宋体" w:cs="宋体"/>
          <w:b/>
          <w:kern w:val="0"/>
          <w:sz w:val="24"/>
        </w:rPr>
        <w:t>招标项目</w:t>
      </w:r>
    </w:p>
    <w:tbl>
      <w:tblPr>
        <w:tblStyle w:val="13"/>
        <w:tblW w:w="109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90"/>
        <w:gridCol w:w="2040"/>
        <w:gridCol w:w="4836"/>
        <w:gridCol w:w="590"/>
        <w:gridCol w:w="846"/>
        <w:gridCol w:w="846"/>
        <w:gridCol w:w="846"/>
        <w:gridCol w:w="846"/>
      </w:tblGrid>
      <w:tr w14:paraId="34C9D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59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666BC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204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F796CA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货物名称</w:t>
            </w:r>
          </w:p>
        </w:tc>
        <w:tc>
          <w:tcPr>
            <w:tcW w:w="34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EAA87A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面料要求</w:t>
            </w:r>
          </w:p>
        </w:tc>
        <w:tc>
          <w:tcPr>
            <w:tcW w:w="59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0B522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w:t>
            </w:r>
          </w:p>
        </w:tc>
        <w:tc>
          <w:tcPr>
            <w:tcW w:w="1080" w:type="dxa"/>
            <w:tcBorders>
              <w:top w:val="single" w:color="auto" w:sz="4" w:space="0"/>
              <w:left w:val="single" w:color="auto" w:sz="4" w:space="0"/>
              <w:bottom w:val="single" w:color="auto" w:sz="4" w:space="0"/>
              <w:right w:val="single" w:color="auto" w:sz="4" w:space="0"/>
            </w:tcBorders>
            <w:shd w:val="clear" w:color="auto" w:fill="auto"/>
            <w:vAlign w:val="center"/>
          </w:tcPr>
          <w:p w14:paraId="09395A7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未税单价（元）</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center"/>
          </w:tcPr>
          <w:p w14:paraId="41F507C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含税单价（元）</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center"/>
          </w:tcPr>
          <w:p w14:paraId="288440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未</w:t>
            </w:r>
            <w:r>
              <w:rPr>
                <w:rFonts w:hint="eastAsia" w:ascii="宋体" w:hAnsi="宋体" w:eastAsia="宋体" w:cs="宋体"/>
                <w:i w:val="0"/>
                <w:iCs w:val="0"/>
                <w:color w:val="000000"/>
                <w:kern w:val="0"/>
                <w:sz w:val="21"/>
                <w:szCs w:val="21"/>
                <w:u w:val="none"/>
                <w:lang w:val="en-US" w:eastAsia="zh-CN" w:bidi="ar"/>
              </w:rPr>
              <w:t>税总价（元）</w:t>
            </w:r>
          </w:p>
        </w:tc>
        <w:tc>
          <w:tcPr>
            <w:tcW w:w="1020" w:type="dxa"/>
            <w:tcBorders>
              <w:top w:val="single" w:color="auto" w:sz="4" w:space="0"/>
              <w:left w:val="single" w:color="auto" w:sz="4" w:space="0"/>
              <w:bottom w:val="single" w:color="auto" w:sz="4" w:space="0"/>
              <w:right w:val="single" w:color="auto" w:sz="4" w:space="0"/>
            </w:tcBorders>
            <w:shd w:val="clear" w:color="auto" w:fill="auto"/>
            <w:vAlign w:val="center"/>
          </w:tcPr>
          <w:p w14:paraId="4928727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含税总价（元）</w:t>
            </w:r>
          </w:p>
        </w:tc>
      </w:tr>
      <w:tr w14:paraId="45681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D9D83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0E418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会服男西装上衣</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B170B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绵羊毛80%聚酯纤维17.5%氨纶2%导电纤维0.5%</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185052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86B5EF5">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1BE5C1A">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891A141">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3B91BE8">
            <w:pPr>
              <w:rPr>
                <w:rFonts w:hint="eastAsia" w:ascii="宋体" w:hAnsi="宋体" w:eastAsia="宋体" w:cs="宋体"/>
                <w:i w:val="0"/>
                <w:iCs w:val="0"/>
                <w:color w:val="000000"/>
                <w:sz w:val="22"/>
                <w:szCs w:val="22"/>
                <w:u w:val="none"/>
              </w:rPr>
            </w:pPr>
          </w:p>
        </w:tc>
      </w:tr>
      <w:tr w14:paraId="60D55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11ECF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AD631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会服男西裤</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DC0C5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绵羊毛80%聚酯纤维17.5%氨纶2%导电纤维0.5%</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CD54B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1FEACC3">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9B273C3">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7EF482D">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A3F46A3">
            <w:pPr>
              <w:rPr>
                <w:rFonts w:hint="eastAsia" w:ascii="宋体" w:hAnsi="宋体" w:eastAsia="宋体" w:cs="宋体"/>
                <w:i w:val="0"/>
                <w:iCs w:val="0"/>
                <w:color w:val="000000"/>
                <w:sz w:val="22"/>
                <w:szCs w:val="22"/>
                <w:u w:val="none"/>
              </w:rPr>
            </w:pPr>
          </w:p>
        </w:tc>
      </w:tr>
      <w:tr w14:paraId="4F8AC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26DCE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F27D6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会服男长袖衬衫</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1BAA09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100%棉</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B7862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98B38FE">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BAEAE0B">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93664A4">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41D9AA9">
            <w:pPr>
              <w:rPr>
                <w:rFonts w:hint="eastAsia" w:ascii="宋体" w:hAnsi="宋体" w:eastAsia="宋体" w:cs="宋体"/>
                <w:i w:val="0"/>
                <w:iCs w:val="0"/>
                <w:color w:val="000000"/>
                <w:sz w:val="22"/>
                <w:szCs w:val="22"/>
                <w:u w:val="none"/>
              </w:rPr>
            </w:pPr>
          </w:p>
        </w:tc>
      </w:tr>
      <w:tr w14:paraId="1E1A5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86752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6FF8D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会服男短袖衬衫</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9E8AF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100%棉</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87B59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47C6330">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CADADA2">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4BCC513">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6C51B9B">
            <w:pPr>
              <w:rPr>
                <w:rFonts w:hint="eastAsia" w:ascii="宋体" w:hAnsi="宋体" w:eastAsia="宋体" w:cs="宋体"/>
                <w:i w:val="0"/>
                <w:iCs w:val="0"/>
                <w:color w:val="000000"/>
                <w:sz w:val="22"/>
                <w:szCs w:val="22"/>
                <w:u w:val="none"/>
              </w:rPr>
            </w:pPr>
          </w:p>
        </w:tc>
      </w:tr>
      <w:tr w14:paraId="2A339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6C12F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E1350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男大衣</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83491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50%羊毛、50%羊绒</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70AA4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0A7D090">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C9961D3">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5B14CBB">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AC026C0">
            <w:pPr>
              <w:rPr>
                <w:rFonts w:hint="eastAsia" w:ascii="宋体" w:hAnsi="宋体" w:eastAsia="宋体" w:cs="宋体"/>
                <w:i w:val="0"/>
                <w:iCs w:val="0"/>
                <w:color w:val="000000"/>
                <w:sz w:val="22"/>
                <w:szCs w:val="22"/>
                <w:u w:val="none"/>
              </w:rPr>
            </w:pPr>
          </w:p>
        </w:tc>
      </w:tr>
      <w:tr w14:paraId="78D58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F38CD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31DE4C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女西装上衣</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CDA21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绵羊毛80%聚酯纤维17.5%氨纶2%导电纤维0.5%</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8E3B8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B433286">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06F6C2E">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BD385DB">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CA36C57">
            <w:pPr>
              <w:rPr>
                <w:rFonts w:hint="eastAsia" w:ascii="宋体" w:hAnsi="宋体" w:eastAsia="宋体" w:cs="宋体"/>
                <w:i w:val="0"/>
                <w:iCs w:val="0"/>
                <w:color w:val="000000"/>
                <w:sz w:val="22"/>
                <w:szCs w:val="22"/>
                <w:u w:val="none"/>
              </w:rPr>
            </w:pPr>
          </w:p>
        </w:tc>
      </w:tr>
      <w:tr w14:paraId="0459F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1EF56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9C436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女西裤</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D40275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绵羊毛80%聚酯纤维17.5%氨纶2%导电纤维0.5%</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2242F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5EF3B05">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38A2CB2">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921ADAA">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774AFFB">
            <w:pPr>
              <w:rPr>
                <w:rFonts w:hint="eastAsia" w:ascii="宋体" w:hAnsi="宋体" w:eastAsia="宋体" w:cs="宋体"/>
                <w:i w:val="0"/>
                <w:iCs w:val="0"/>
                <w:color w:val="000000"/>
                <w:sz w:val="22"/>
                <w:szCs w:val="22"/>
                <w:u w:val="none"/>
              </w:rPr>
            </w:pPr>
          </w:p>
        </w:tc>
      </w:tr>
      <w:tr w14:paraId="1D46F2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EDAD9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B5FB2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女西裙</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D2C321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绵羊毛80%聚酯纤维17.5%氨纶2%导电纤维0.5%</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FE73BC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6552743">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98DE360">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3185599">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8AB8849">
            <w:pPr>
              <w:rPr>
                <w:rFonts w:hint="eastAsia" w:ascii="宋体" w:hAnsi="宋体" w:eastAsia="宋体" w:cs="宋体"/>
                <w:i w:val="0"/>
                <w:iCs w:val="0"/>
                <w:color w:val="000000"/>
                <w:sz w:val="22"/>
                <w:szCs w:val="22"/>
                <w:u w:val="none"/>
              </w:rPr>
            </w:pPr>
          </w:p>
        </w:tc>
      </w:tr>
      <w:tr w14:paraId="40159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4459E3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C0419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女长袖白衬衫</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323AF1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100%棉</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42532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2349359">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871DE7F">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7337D94">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83D286A">
            <w:pPr>
              <w:rPr>
                <w:rFonts w:hint="eastAsia" w:ascii="宋体" w:hAnsi="宋体" w:eastAsia="宋体" w:cs="宋体"/>
                <w:i w:val="0"/>
                <w:iCs w:val="0"/>
                <w:color w:val="000000"/>
                <w:sz w:val="22"/>
                <w:szCs w:val="22"/>
                <w:u w:val="none"/>
              </w:rPr>
            </w:pPr>
          </w:p>
        </w:tc>
      </w:tr>
      <w:tr w14:paraId="31DAC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F1409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DF357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女短袖白衬衫</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6C95A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100%棉</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40B2D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51</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5C5BE82">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3998D09">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CD1CE81">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8BB7F3F">
            <w:pPr>
              <w:rPr>
                <w:rFonts w:hint="eastAsia" w:ascii="宋体" w:hAnsi="宋体" w:eastAsia="宋体" w:cs="宋体"/>
                <w:i w:val="0"/>
                <w:iCs w:val="0"/>
                <w:color w:val="000000"/>
                <w:sz w:val="22"/>
                <w:szCs w:val="22"/>
                <w:u w:val="none"/>
              </w:rPr>
            </w:pPr>
          </w:p>
        </w:tc>
      </w:tr>
      <w:tr w14:paraId="3337B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02D75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9B304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女大衣</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E01CD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50%羊毛、50%羊绒</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84ADE1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763569E">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D9B47B4">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E83AA05">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2CA3FB8">
            <w:pPr>
              <w:rPr>
                <w:rFonts w:hint="eastAsia" w:ascii="宋体" w:hAnsi="宋体" w:eastAsia="宋体" w:cs="宋体"/>
                <w:i w:val="0"/>
                <w:iCs w:val="0"/>
                <w:color w:val="000000"/>
                <w:sz w:val="22"/>
                <w:szCs w:val="22"/>
                <w:u w:val="none"/>
              </w:rPr>
            </w:pPr>
          </w:p>
        </w:tc>
      </w:tr>
      <w:tr w14:paraId="7C095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29F81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E8105C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连衣裙</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5F023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100%聚酯纤维</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26723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EB12902">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E2FF1F2">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63BE906">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132491E">
            <w:pPr>
              <w:rPr>
                <w:rFonts w:hint="eastAsia" w:ascii="宋体" w:hAnsi="宋体" w:eastAsia="宋体" w:cs="宋体"/>
                <w:i w:val="0"/>
                <w:iCs w:val="0"/>
                <w:color w:val="000000"/>
                <w:sz w:val="22"/>
                <w:szCs w:val="22"/>
                <w:u w:val="none"/>
              </w:rPr>
            </w:pPr>
          </w:p>
        </w:tc>
      </w:tr>
      <w:tr w14:paraId="77F4DA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E8D57E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AAB05C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驾驶员男西装上衣</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4F85D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80%羊毛19.5%聚酯纤维0.5%导电纤维</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2A983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3D54BC0">
            <w:pPr>
              <w:jc w:val="cente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5CCB62B">
            <w:pPr>
              <w:jc w:val="cente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3D0242D">
            <w:pPr>
              <w:jc w:val="cente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A38C459">
            <w:pPr>
              <w:jc w:val="center"/>
              <w:rPr>
                <w:rFonts w:hint="eastAsia" w:ascii="宋体" w:hAnsi="宋体" w:eastAsia="宋体" w:cs="宋体"/>
                <w:i w:val="0"/>
                <w:iCs w:val="0"/>
                <w:color w:val="000000"/>
                <w:sz w:val="22"/>
                <w:szCs w:val="22"/>
                <w:u w:val="none"/>
              </w:rPr>
            </w:pPr>
          </w:p>
        </w:tc>
      </w:tr>
      <w:tr w14:paraId="6614A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DD770F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00375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驾驶员男西裤</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BF258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80%羊毛19.5%聚酯纤维0.5%导电纤维</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FC2968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2388707">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A815485">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02BC029">
            <w:pPr>
              <w:jc w:val="cente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C55D4A5">
            <w:pPr>
              <w:jc w:val="center"/>
              <w:rPr>
                <w:rFonts w:hint="eastAsia" w:ascii="宋体" w:hAnsi="宋体" w:eastAsia="宋体" w:cs="宋体"/>
                <w:i w:val="0"/>
                <w:iCs w:val="0"/>
                <w:color w:val="000000"/>
                <w:sz w:val="22"/>
                <w:szCs w:val="22"/>
                <w:u w:val="none"/>
              </w:rPr>
            </w:pPr>
          </w:p>
        </w:tc>
      </w:tr>
      <w:tr w14:paraId="26FCC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611B65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06920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驾驶员男长袖衬衫</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22170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100%棉</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BCFDA3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1F0BE4D">
            <w:pPr>
              <w:jc w:val="cente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92D3BF5">
            <w:pPr>
              <w:jc w:val="cente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D198A1D">
            <w:pPr>
              <w:jc w:val="cente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6AF3C45">
            <w:pPr>
              <w:jc w:val="center"/>
              <w:rPr>
                <w:rFonts w:hint="eastAsia" w:ascii="宋体" w:hAnsi="宋体" w:eastAsia="宋体" w:cs="宋体"/>
                <w:i w:val="0"/>
                <w:iCs w:val="0"/>
                <w:color w:val="000000"/>
                <w:sz w:val="22"/>
                <w:szCs w:val="22"/>
                <w:u w:val="none"/>
              </w:rPr>
            </w:pPr>
          </w:p>
        </w:tc>
      </w:tr>
      <w:tr w14:paraId="68FEB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B5838B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86279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驾驶员男短袖衬衫</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477A8F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100%棉</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1DD6C9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2CB96DC">
            <w:pPr>
              <w:jc w:val="cente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4EEBE7D">
            <w:pPr>
              <w:jc w:val="cente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A460528">
            <w:pPr>
              <w:jc w:val="cente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7DACFAE">
            <w:pPr>
              <w:jc w:val="center"/>
              <w:rPr>
                <w:rFonts w:hint="eastAsia" w:ascii="宋体" w:hAnsi="宋体" w:eastAsia="宋体" w:cs="宋体"/>
                <w:i w:val="0"/>
                <w:iCs w:val="0"/>
                <w:color w:val="000000"/>
                <w:sz w:val="22"/>
                <w:szCs w:val="22"/>
                <w:u w:val="none"/>
              </w:rPr>
            </w:pPr>
          </w:p>
        </w:tc>
      </w:tr>
      <w:tr w14:paraId="21686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E2100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E1269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男士皮鞋</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1E9EC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头层牛皮</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BAF35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1E4B761">
            <w:pPr>
              <w:jc w:val="cente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34B2848">
            <w:pPr>
              <w:jc w:val="cente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6B5ED28">
            <w:pPr>
              <w:jc w:val="cente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1C6A233">
            <w:pPr>
              <w:jc w:val="center"/>
              <w:rPr>
                <w:rFonts w:hint="eastAsia" w:ascii="宋体" w:hAnsi="宋体" w:eastAsia="宋体" w:cs="宋体"/>
                <w:i w:val="0"/>
                <w:iCs w:val="0"/>
                <w:color w:val="000000"/>
                <w:sz w:val="22"/>
                <w:szCs w:val="22"/>
                <w:u w:val="none"/>
              </w:rPr>
            </w:pPr>
          </w:p>
        </w:tc>
      </w:tr>
      <w:tr w14:paraId="62CB0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5794B69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DAA4A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女士皮鞋</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1A26D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头层牛皮</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3D1BE2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F59DC0E">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4B7EBAB">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FFD88A0">
            <w:pPr>
              <w:rPr>
                <w:rFonts w:hint="eastAsia" w:ascii="宋体" w:hAnsi="宋体" w:eastAsia="宋体" w:cs="宋体"/>
                <w:i w:val="0"/>
                <w:iCs w:val="0"/>
                <w:color w:val="000000"/>
                <w:sz w:val="22"/>
                <w:szCs w:val="22"/>
                <w:u w:val="none"/>
              </w:rPr>
            </w:pP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AFABAAB">
            <w:pPr>
              <w:rPr>
                <w:rFonts w:hint="eastAsia" w:ascii="宋体" w:hAnsi="宋体" w:eastAsia="宋体" w:cs="宋体"/>
                <w:i w:val="0"/>
                <w:iCs w:val="0"/>
                <w:color w:val="000000"/>
                <w:sz w:val="22"/>
                <w:szCs w:val="22"/>
                <w:u w:val="none"/>
              </w:rPr>
            </w:pPr>
          </w:p>
        </w:tc>
      </w:tr>
      <w:tr w14:paraId="17A03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gridSpan w:val="2"/>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4C3D60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含税总计（13%，元）</w:t>
            </w:r>
          </w:p>
        </w:tc>
        <w:tc>
          <w:tcPr>
            <w:tcW w:w="0" w:type="auto"/>
            <w:gridSpan w:val="6"/>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0508D3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金额大写：                  小写：</w:t>
            </w:r>
          </w:p>
        </w:tc>
      </w:tr>
      <w:tr w14:paraId="0AA61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jc w:val="center"/>
        </w:trPr>
        <w:tc>
          <w:tcPr>
            <w:tcW w:w="0" w:type="auto"/>
            <w:gridSpan w:val="2"/>
            <w:vMerge w:val="continue"/>
            <w:tcBorders>
              <w:top w:val="single" w:color="auto" w:sz="4" w:space="0"/>
              <w:left w:val="single" w:color="auto" w:sz="4" w:space="0"/>
              <w:bottom w:val="single" w:color="auto" w:sz="4" w:space="0"/>
              <w:right w:val="single" w:color="000000" w:sz="4" w:space="0"/>
            </w:tcBorders>
            <w:shd w:val="clear" w:color="auto" w:fill="auto"/>
            <w:noWrap/>
            <w:vAlign w:val="center"/>
          </w:tcPr>
          <w:p w14:paraId="0D17F4C1">
            <w:pPr>
              <w:jc w:val="center"/>
              <w:rPr>
                <w:rFonts w:hint="eastAsia" w:ascii="宋体" w:hAnsi="宋体" w:eastAsia="宋体" w:cs="宋体"/>
                <w:i w:val="0"/>
                <w:iCs w:val="0"/>
                <w:color w:val="000000"/>
                <w:sz w:val="22"/>
                <w:szCs w:val="22"/>
                <w:u w:val="none"/>
              </w:rPr>
            </w:pPr>
          </w:p>
        </w:tc>
        <w:tc>
          <w:tcPr>
            <w:tcW w:w="0" w:type="auto"/>
            <w:gridSpan w:val="6"/>
            <w:vMerge w:val="continue"/>
            <w:tcBorders>
              <w:top w:val="single" w:color="auto" w:sz="4" w:space="0"/>
              <w:left w:val="single" w:color="000000" w:sz="4" w:space="0"/>
              <w:bottom w:val="single" w:color="auto" w:sz="4" w:space="0"/>
              <w:right w:val="single" w:color="auto" w:sz="4" w:space="0"/>
            </w:tcBorders>
            <w:shd w:val="clear" w:color="auto" w:fill="auto"/>
            <w:noWrap/>
            <w:vAlign w:val="center"/>
          </w:tcPr>
          <w:p w14:paraId="1CCFE60F">
            <w:pPr>
              <w:jc w:val="center"/>
              <w:rPr>
                <w:rFonts w:hint="eastAsia" w:ascii="宋体" w:hAnsi="宋体" w:eastAsia="宋体" w:cs="宋体"/>
                <w:i w:val="0"/>
                <w:iCs w:val="0"/>
                <w:color w:val="000000"/>
                <w:sz w:val="22"/>
                <w:szCs w:val="22"/>
                <w:u w:val="none"/>
              </w:rPr>
            </w:pPr>
          </w:p>
        </w:tc>
      </w:tr>
    </w:tbl>
    <w:p w14:paraId="6E5E8CE6">
      <w:pPr>
        <w:rPr>
          <w:rFonts w:hint="eastAsia"/>
        </w:rPr>
      </w:pPr>
    </w:p>
    <w:p w14:paraId="4B510901">
      <w:pPr>
        <w:spacing w:line="360" w:lineRule="auto"/>
        <w:rPr>
          <w:rFonts w:hint="default" w:ascii="宋体" w:hAnsi="宋体" w:eastAsia="宋体" w:cs="宋体"/>
          <w:szCs w:val="21"/>
          <w:lang w:val="en-US" w:eastAsia="zh-CN"/>
        </w:rPr>
      </w:pPr>
      <w:r>
        <w:rPr>
          <w:rFonts w:hint="eastAsia" w:ascii="宋体" w:hAnsi="宋体" w:eastAsia="宋体" w:cs="宋体"/>
          <w:szCs w:val="21"/>
        </w:rPr>
        <w:t>报价说明：1、</w:t>
      </w:r>
      <w:r>
        <w:rPr>
          <w:rFonts w:hint="eastAsia" w:ascii="宋体" w:hAnsi="宋体" w:eastAsia="宋体" w:cs="宋体"/>
          <w:szCs w:val="21"/>
          <w:lang w:val="zh-CN"/>
        </w:rPr>
        <w:t>货币为人民币报价。</w:t>
      </w:r>
      <w:r>
        <w:rPr>
          <w:rFonts w:hint="eastAsia" w:ascii="宋体" w:hAnsi="宋体" w:eastAsia="宋体" w:cs="宋体"/>
          <w:szCs w:val="21"/>
        </w:rPr>
        <w:t>以上报价包含服装费、量体、设计费、售后服务费</w:t>
      </w:r>
      <w:r>
        <w:rPr>
          <w:rFonts w:hint="eastAsia" w:ascii="宋体" w:hAnsi="宋体" w:eastAsia="宋体" w:cs="宋体"/>
          <w:szCs w:val="21"/>
          <w:lang w:val="zh-CN"/>
        </w:rPr>
        <w:t>（合同生效之日起1年内）、</w:t>
      </w:r>
      <w:r>
        <w:rPr>
          <w:rFonts w:hint="eastAsia" w:ascii="宋体" w:hAnsi="宋体" w:eastAsia="宋体" w:cs="宋体"/>
          <w:szCs w:val="21"/>
          <w:lang w:val="en-US" w:eastAsia="zh-CN"/>
        </w:rPr>
        <w:t>运输费、</w:t>
      </w:r>
      <w:r>
        <w:rPr>
          <w:rFonts w:hint="eastAsia" w:ascii="宋体" w:hAnsi="宋体" w:eastAsia="宋体" w:cs="宋体"/>
          <w:szCs w:val="21"/>
          <w:lang w:val="zh-CN"/>
        </w:rPr>
        <w:t>税费等</w:t>
      </w:r>
      <w:r>
        <w:rPr>
          <w:rFonts w:hint="eastAsia" w:ascii="宋体" w:hAnsi="宋体" w:eastAsia="宋体" w:cs="宋体"/>
          <w:szCs w:val="21"/>
          <w:lang w:val="en-US" w:eastAsia="zh-CN"/>
        </w:rPr>
        <w:t>一切</w:t>
      </w:r>
      <w:r>
        <w:rPr>
          <w:rFonts w:hint="eastAsia" w:ascii="宋体" w:hAnsi="宋体" w:eastAsia="宋体" w:cs="宋体"/>
          <w:szCs w:val="21"/>
          <w:lang w:val="zh-CN"/>
        </w:rPr>
        <w:t>相关费用；</w:t>
      </w:r>
      <w:r>
        <w:rPr>
          <w:rFonts w:hint="eastAsia" w:ascii="宋体" w:hAnsi="宋体" w:eastAsia="宋体" w:cs="宋体"/>
          <w:szCs w:val="21"/>
          <w:lang w:val="en-US" w:eastAsia="zh-CN"/>
        </w:rPr>
        <w:t>数量仅供参考，具体以订单为准</w:t>
      </w:r>
      <w:r>
        <w:rPr>
          <w:rFonts w:hint="eastAsia" w:ascii="宋体" w:hAnsi="宋体" w:cs="宋体"/>
          <w:szCs w:val="21"/>
          <w:lang w:val="en-US" w:eastAsia="zh-CN"/>
        </w:rPr>
        <w:t>；</w:t>
      </w:r>
    </w:p>
    <w:p w14:paraId="7501C02F">
      <w:pPr>
        <w:spacing w:line="360" w:lineRule="auto"/>
        <w:ind w:firstLine="525" w:firstLineChars="250"/>
        <w:rPr>
          <w:rFonts w:hint="eastAsia" w:ascii="宋体" w:hAnsi="宋体" w:eastAsia="宋体" w:cs="宋体"/>
          <w:szCs w:val="21"/>
        </w:rPr>
      </w:pPr>
      <w:r>
        <w:rPr>
          <w:rFonts w:hint="eastAsia" w:ascii="宋体" w:hAnsi="宋体" w:eastAsia="宋体" w:cs="宋体"/>
          <w:szCs w:val="21"/>
        </w:rPr>
        <w:t>2、报价详细要求见第三章：技术要求；</w:t>
      </w:r>
    </w:p>
    <w:p w14:paraId="55B9959E">
      <w:pPr>
        <w:spacing w:line="360" w:lineRule="auto"/>
        <w:ind w:firstLine="525" w:firstLineChars="250"/>
        <w:jc w:val="left"/>
        <w:rPr>
          <w:rFonts w:hint="eastAsia" w:ascii="宋体" w:hAnsi="宋体" w:eastAsia="宋体" w:cs="宋体"/>
          <w:szCs w:val="21"/>
        </w:rPr>
      </w:pPr>
      <w:r>
        <w:rPr>
          <w:rFonts w:hint="eastAsia" w:ascii="宋体" w:hAnsi="宋体" w:eastAsia="宋体" w:cs="宋体"/>
          <w:szCs w:val="21"/>
        </w:rPr>
        <w:t xml:space="preserve">3、可附其他明细或费用，所报价格均应包含在以上总价中。  </w:t>
      </w:r>
    </w:p>
    <w:p w14:paraId="620937DE">
      <w:pPr>
        <w:spacing w:line="480" w:lineRule="auto"/>
        <w:rPr>
          <w:rFonts w:hint="eastAsia" w:ascii="宋体" w:hAnsi="宋体" w:eastAsia="宋体" w:cs="宋体"/>
          <w:sz w:val="24"/>
        </w:rPr>
      </w:pPr>
      <w:r>
        <w:rPr>
          <w:rFonts w:hint="eastAsia" w:ascii="宋体" w:hAnsi="宋体" w:eastAsia="宋体" w:cs="宋体"/>
          <w:sz w:val="24"/>
        </w:rPr>
        <w:t>投标单位（公章）</w:t>
      </w:r>
      <w:r>
        <w:rPr>
          <w:rFonts w:hint="eastAsia" w:ascii="宋体" w:hAnsi="宋体" w:eastAsia="宋体" w:cs="宋体"/>
          <w:sz w:val="24"/>
          <w:lang w:val="en-US" w:eastAsia="zh-CN"/>
        </w:rPr>
        <w:t xml:space="preserve">              </w:t>
      </w:r>
      <w:r>
        <w:rPr>
          <w:rFonts w:hint="eastAsia" w:ascii="宋体" w:hAnsi="宋体" w:eastAsia="宋体" w:cs="宋体"/>
          <w:sz w:val="24"/>
        </w:rPr>
        <w:t>投标单位法人或（委托代理人）签字：</w:t>
      </w:r>
    </w:p>
    <w:p w14:paraId="46E69798">
      <w:pPr>
        <w:spacing w:line="480" w:lineRule="auto"/>
        <w:ind w:firstLine="6960" w:firstLineChars="2900"/>
        <w:rPr>
          <w:rFonts w:hint="eastAsia" w:ascii="宋体" w:hAnsi="宋体" w:eastAsia="宋体" w:cs="宋体"/>
          <w:sz w:val="24"/>
          <w:szCs w:val="20"/>
        </w:rPr>
      </w:pPr>
      <w:r>
        <w:rPr>
          <w:rFonts w:hint="eastAsia" w:ascii="宋体" w:hAnsi="宋体" w:eastAsia="宋体" w:cs="宋体"/>
          <w:sz w:val="24"/>
          <w:szCs w:val="20"/>
        </w:rPr>
        <w:t>年    月   日</w:t>
      </w:r>
    </w:p>
    <w:p w14:paraId="50905F42">
      <w:pPr>
        <w:spacing w:line="360" w:lineRule="auto"/>
        <w:ind w:firstLine="1968" w:firstLineChars="700"/>
        <w:rPr>
          <w:rFonts w:hint="eastAsia" w:ascii="宋体" w:hAnsi="宋体" w:eastAsia="宋体" w:cs="宋体"/>
          <w:b/>
          <w:sz w:val="28"/>
          <w:lang w:val="en-US" w:eastAsia="zh-CN"/>
        </w:rPr>
      </w:pPr>
    </w:p>
    <w:p w14:paraId="6BF67BFD">
      <w:pPr>
        <w:spacing w:line="360" w:lineRule="auto"/>
        <w:ind w:firstLine="1968" w:firstLineChars="700"/>
        <w:rPr>
          <w:rFonts w:hint="eastAsia" w:ascii="宋体" w:hAnsi="宋体" w:eastAsia="宋体" w:cs="宋体"/>
          <w:b/>
          <w:sz w:val="28"/>
        </w:rPr>
      </w:pPr>
      <w:r>
        <w:rPr>
          <w:rFonts w:hint="eastAsia" w:ascii="宋体" w:hAnsi="宋体" w:eastAsia="宋体" w:cs="宋体"/>
          <w:b/>
          <w:sz w:val="28"/>
          <w:lang w:val="en-US" w:eastAsia="zh-CN"/>
        </w:rPr>
        <w:t>5</w:t>
      </w:r>
      <w:r>
        <w:rPr>
          <w:rFonts w:hint="eastAsia" w:ascii="宋体" w:hAnsi="宋体" w:eastAsia="宋体" w:cs="宋体"/>
          <w:b/>
          <w:sz w:val="28"/>
        </w:rPr>
        <w:t>.4  近3年已完成承揽项目情况预览表</w:t>
      </w:r>
    </w:p>
    <w:tbl>
      <w:tblPr>
        <w:tblStyle w:val="13"/>
        <w:tblW w:w="99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2"/>
        <w:gridCol w:w="1704"/>
        <w:gridCol w:w="2004"/>
        <w:gridCol w:w="1404"/>
        <w:gridCol w:w="1454"/>
        <w:gridCol w:w="2693"/>
      </w:tblGrid>
      <w:tr w14:paraId="7CA6F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jc w:val="center"/>
        </w:trPr>
        <w:tc>
          <w:tcPr>
            <w:tcW w:w="722" w:type="dxa"/>
            <w:noWrap w:val="0"/>
            <w:vAlign w:val="center"/>
          </w:tcPr>
          <w:p w14:paraId="0D8246AE">
            <w:pPr>
              <w:spacing w:line="360" w:lineRule="auto"/>
              <w:jc w:val="center"/>
              <w:rPr>
                <w:rFonts w:hint="eastAsia" w:ascii="宋体" w:hAnsi="宋体" w:eastAsia="宋体" w:cs="宋体"/>
                <w:sz w:val="24"/>
              </w:rPr>
            </w:pPr>
            <w:r>
              <w:rPr>
                <w:rFonts w:hint="eastAsia" w:ascii="宋体" w:hAnsi="宋体" w:eastAsia="宋体" w:cs="宋体"/>
                <w:sz w:val="24"/>
              </w:rPr>
              <w:t>序号</w:t>
            </w:r>
          </w:p>
        </w:tc>
        <w:tc>
          <w:tcPr>
            <w:tcW w:w="1704" w:type="dxa"/>
            <w:noWrap w:val="0"/>
            <w:vAlign w:val="center"/>
          </w:tcPr>
          <w:p w14:paraId="20AABA47">
            <w:pPr>
              <w:spacing w:line="360" w:lineRule="auto"/>
              <w:jc w:val="center"/>
              <w:rPr>
                <w:rFonts w:hint="eastAsia" w:ascii="宋体" w:hAnsi="宋体" w:eastAsia="宋体" w:cs="宋体"/>
                <w:sz w:val="24"/>
              </w:rPr>
            </w:pPr>
            <w:r>
              <w:rPr>
                <w:rFonts w:hint="eastAsia" w:ascii="宋体" w:hAnsi="宋体" w:eastAsia="宋体" w:cs="宋体"/>
                <w:sz w:val="24"/>
              </w:rPr>
              <w:t>项目名称</w:t>
            </w:r>
          </w:p>
        </w:tc>
        <w:tc>
          <w:tcPr>
            <w:tcW w:w="2004" w:type="dxa"/>
            <w:noWrap w:val="0"/>
            <w:vAlign w:val="center"/>
          </w:tcPr>
          <w:p w14:paraId="05AA51A0">
            <w:pPr>
              <w:spacing w:line="360" w:lineRule="auto"/>
              <w:jc w:val="center"/>
              <w:rPr>
                <w:rFonts w:hint="eastAsia" w:ascii="宋体" w:hAnsi="宋体" w:eastAsia="宋体" w:cs="宋体"/>
                <w:sz w:val="24"/>
              </w:rPr>
            </w:pPr>
            <w:r>
              <w:rPr>
                <w:rFonts w:hint="eastAsia" w:ascii="宋体" w:hAnsi="宋体" w:eastAsia="宋体" w:cs="宋体"/>
                <w:sz w:val="24"/>
              </w:rPr>
              <w:t>项目所属单位</w:t>
            </w:r>
          </w:p>
        </w:tc>
        <w:tc>
          <w:tcPr>
            <w:tcW w:w="1404" w:type="dxa"/>
            <w:noWrap w:val="0"/>
            <w:vAlign w:val="center"/>
          </w:tcPr>
          <w:p w14:paraId="610A9A03">
            <w:pPr>
              <w:spacing w:line="360" w:lineRule="auto"/>
              <w:jc w:val="center"/>
              <w:rPr>
                <w:rFonts w:hint="eastAsia" w:ascii="宋体" w:hAnsi="宋体" w:eastAsia="宋体" w:cs="宋体"/>
                <w:sz w:val="24"/>
              </w:rPr>
            </w:pPr>
            <w:r>
              <w:rPr>
                <w:rFonts w:hint="eastAsia" w:ascii="宋体" w:hAnsi="宋体" w:eastAsia="宋体" w:cs="宋体"/>
                <w:sz w:val="24"/>
              </w:rPr>
              <w:t>实施时间</w:t>
            </w:r>
          </w:p>
        </w:tc>
        <w:tc>
          <w:tcPr>
            <w:tcW w:w="1454" w:type="dxa"/>
            <w:noWrap w:val="0"/>
            <w:vAlign w:val="center"/>
          </w:tcPr>
          <w:p w14:paraId="41182851">
            <w:pPr>
              <w:spacing w:line="360" w:lineRule="auto"/>
              <w:jc w:val="center"/>
              <w:rPr>
                <w:rFonts w:hint="eastAsia" w:ascii="宋体" w:hAnsi="宋体" w:eastAsia="宋体" w:cs="宋体"/>
                <w:sz w:val="24"/>
              </w:rPr>
            </w:pPr>
            <w:r>
              <w:rPr>
                <w:rFonts w:hint="eastAsia" w:ascii="宋体" w:hAnsi="宋体" w:eastAsia="宋体" w:cs="宋体"/>
                <w:sz w:val="24"/>
              </w:rPr>
              <w:t>总价格（元）</w:t>
            </w:r>
          </w:p>
        </w:tc>
        <w:tc>
          <w:tcPr>
            <w:tcW w:w="2693" w:type="dxa"/>
            <w:noWrap w:val="0"/>
            <w:vAlign w:val="center"/>
          </w:tcPr>
          <w:p w14:paraId="2A07F59A">
            <w:pPr>
              <w:spacing w:line="360" w:lineRule="auto"/>
              <w:jc w:val="center"/>
              <w:rPr>
                <w:rFonts w:hint="eastAsia" w:ascii="宋体" w:hAnsi="宋体" w:eastAsia="宋体" w:cs="宋体"/>
                <w:sz w:val="24"/>
              </w:rPr>
            </w:pPr>
            <w:r>
              <w:rPr>
                <w:rFonts w:hint="eastAsia" w:ascii="宋体" w:hAnsi="宋体" w:eastAsia="宋体" w:cs="宋体"/>
                <w:sz w:val="24"/>
              </w:rPr>
              <w:t>使用单位电话及联系人</w:t>
            </w:r>
          </w:p>
        </w:tc>
      </w:tr>
      <w:tr w14:paraId="6BB89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722" w:type="dxa"/>
            <w:noWrap w:val="0"/>
            <w:vAlign w:val="center"/>
          </w:tcPr>
          <w:p w14:paraId="00452631">
            <w:pPr>
              <w:spacing w:line="360" w:lineRule="auto"/>
              <w:jc w:val="center"/>
              <w:rPr>
                <w:rFonts w:hint="eastAsia" w:ascii="宋体" w:hAnsi="宋体" w:eastAsia="宋体" w:cs="宋体"/>
                <w:sz w:val="24"/>
              </w:rPr>
            </w:pPr>
          </w:p>
        </w:tc>
        <w:tc>
          <w:tcPr>
            <w:tcW w:w="1704" w:type="dxa"/>
            <w:noWrap w:val="0"/>
            <w:vAlign w:val="center"/>
          </w:tcPr>
          <w:p w14:paraId="4B8D26E5">
            <w:pPr>
              <w:spacing w:line="360" w:lineRule="auto"/>
              <w:jc w:val="center"/>
              <w:rPr>
                <w:rFonts w:hint="eastAsia" w:ascii="宋体" w:hAnsi="宋体" w:eastAsia="宋体" w:cs="宋体"/>
                <w:sz w:val="24"/>
              </w:rPr>
            </w:pPr>
          </w:p>
        </w:tc>
        <w:tc>
          <w:tcPr>
            <w:tcW w:w="2004" w:type="dxa"/>
            <w:noWrap w:val="0"/>
            <w:vAlign w:val="center"/>
          </w:tcPr>
          <w:p w14:paraId="6C45D2C0">
            <w:pPr>
              <w:spacing w:line="360" w:lineRule="auto"/>
              <w:jc w:val="center"/>
              <w:rPr>
                <w:rFonts w:hint="eastAsia" w:ascii="宋体" w:hAnsi="宋体" w:eastAsia="宋体" w:cs="宋体"/>
                <w:sz w:val="24"/>
              </w:rPr>
            </w:pPr>
          </w:p>
        </w:tc>
        <w:tc>
          <w:tcPr>
            <w:tcW w:w="1404" w:type="dxa"/>
            <w:noWrap w:val="0"/>
            <w:vAlign w:val="center"/>
          </w:tcPr>
          <w:p w14:paraId="5E252213">
            <w:pPr>
              <w:spacing w:line="360" w:lineRule="auto"/>
              <w:jc w:val="center"/>
              <w:rPr>
                <w:rFonts w:hint="eastAsia" w:ascii="宋体" w:hAnsi="宋体" w:eastAsia="宋体" w:cs="宋体"/>
                <w:sz w:val="24"/>
              </w:rPr>
            </w:pPr>
          </w:p>
        </w:tc>
        <w:tc>
          <w:tcPr>
            <w:tcW w:w="1454" w:type="dxa"/>
            <w:noWrap w:val="0"/>
            <w:vAlign w:val="center"/>
          </w:tcPr>
          <w:p w14:paraId="132453B2">
            <w:pPr>
              <w:spacing w:line="360" w:lineRule="auto"/>
              <w:jc w:val="center"/>
              <w:rPr>
                <w:rFonts w:hint="eastAsia" w:ascii="宋体" w:hAnsi="宋体" w:eastAsia="宋体" w:cs="宋体"/>
                <w:sz w:val="24"/>
              </w:rPr>
            </w:pPr>
          </w:p>
        </w:tc>
        <w:tc>
          <w:tcPr>
            <w:tcW w:w="2693" w:type="dxa"/>
            <w:noWrap w:val="0"/>
            <w:vAlign w:val="center"/>
          </w:tcPr>
          <w:p w14:paraId="31228E46">
            <w:pPr>
              <w:spacing w:line="360" w:lineRule="auto"/>
              <w:jc w:val="center"/>
              <w:rPr>
                <w:rFonts w:hint="eastAsia" w:ascii="宋体" w:hAnsi="宋体" w:eastAsia="宋体" w:cs="宋体"/>
                <w:sz w:val="24"/>
              </w:rPr>
            </w:pPr>
          </w:p>
        </w:tc>
      </w:tr>
      <w:tr w14:paraId="419DF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722" w:type="dxa"/>
            <w:noWrap w:val="0"/>
            <w:vAlign w:val="center"/>
          </w:tcPr>
          <w:p w14:paraId="63BC6CAD">
            <w:pPr>
              <w:spacing w:line="360" w:lineRule="auto"/>
              <w:jc w:val="center"/>
              <w:rPr>
                <w:rFonts w:hint="eastAsia" w:ascii="宋体" w:hAnsi="宋体" w:eastAsia="宋体" w:cs="宋体"/>
                <w:sz w:val="24"/>
              </w:rPr>
            </w:pPr>
          </w:p>
        </w:tc>
        <w:tc>
          <w:tcPr>
            <w:tcW w:w="1704" w:type="dxa"/>
            <w:noWrap w:val="0"/>
            <w:vAlign w:val="center"/>
          </w:tcPr>
          <w:p w14:paraId="797A1E78">
            <w:pPr>
              <w:spacing w:line="360" w:lineRule="auto"/>
              <w:jc w:val="center"/>
              <w:rPr>
                <w:rFonts w:hint="eastAsia" w:ascii="宋体" w:hAnsi="宋体" w:eastAsia="宋体" w:cs="宋体"/>
                <w:sz w:val="24"/>
              </w:rPr>
            </w:pPr>
          </w:p>
        </w:tc>
        <w:tc>
          <w:tcPr>
            <w:tcW w:w="2004" w:type="dxa"/>
            <w:noWrap w:val="0"/>
            <w:vAlign w:val="center"/>
          </w:tcPr>
          <w:p w14:paraId="1291FF72">
            <w:pPr>
              <w:spacing w:line="360" w:lineRule="auto"/>
              <w:jc w:val="center"/>
              <w:rPr>
                <w:rFonts w:hint="eastAsia" w:ascii="宋体" w:hAnsi="宋体" w:eastAsia="宋体" w:cs="宋体"/>
                <w:sz w:val="24"/>
              </w:rPr>
            </w:pPr>
          </w:p>
        </w:tc>
        <w:tc>
          <w:tcPr>
            <w:tcW w:w="1404" w:type="dxa"/>
            <w:noWrap w:val="0"/>
            <w:vAlign w:val="center"/>
          </w:tcPr>
          <w:p w14:paraId="67AEA77C">
            <w:pPr>
              <w:spacing w:line="360" w:lineRule="auto"/>
              <w:jc w:val="center"/>
              <w:rPr>
                <w:rFonts w:hint="eastAsia" w:ascii="宋体" w:hAnsi="宋体" w:eastAsia="宋体" w:cs="宋体"/>
                <w:sz w:val="24"/>
              </w:rPr>
            </w:pPr>
          </w:p>
        </w:tc>
        <w:tc>
          <w:tcPr>
            <w:tcW w:w="1454" w:type="dxa"/>
            <w:noWrap w:val="0"/>
            <w:vAlign w:val="center"/>
          </w:tcPr>
          <w:p w14:paraId="5BBA8C57">
            <w:pPr>
              <w:spacing w:line="360" w:lineRule="auto"/>
              <w:jc w:val="center"/>
              <w:rPr>
                <w:rFonts w:hint="eastAsia" w:ascii="宋体" w:hAnsi="宋体" w:eastAsia="宋体" w:cs="宋体"/>
                <w:sz w:val="24"/>
              </w:rPr>
            </w:pPr>
          </w:p>
        </w:tc>
        <w:tc>
          <w:tcPr>
            <w:tcW w:w="2693" w:type="dxa"/>
            <w:noWrap w:val="0"/>
            <w:vAlign w:val="center"/>
          </w:tcPr>
          <w:p w14:paraId="66508B54">
            <w:pPr>
              <w:spacing w:line="360" w:lineRule="auto"/>
              <w:jc w:val="center"/>
              <w:rPr>
                <w:rFonts w:hint="eastAsia" w:ascii="宋体" w:hAnsi="宋体" w:eastAsia="宋体" w:cs="宋体"/>
                <w:sz w:val="24"/>
              </w:rPr>
            </w:pPr>
          </w:p>
        </w:tc>
      </w:tr>
      <w:tr w14:paraId="4FD38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722" w:type="dxa"/>
            <w:noWrap w:val="0"/>
            <w:vAlign w:val="center"/>
          </w:tcPr>
          <w:p w14:paraId="49132F06">
            <w:pPr>
              <w:spacing w:line="360" w:lineRule="auto"/>
              <w:jc w:val="center"/>
              <w:rPr>
                <w:rFonts w:hint="eastAsia" w:ascii="宋体" w:hAnsi="宋体" w:eastAsia="宋体" w:cs="宋体"/>
                <w:sz w:val="24"/>
              </w:rPr>
            </w:pPr>
          </w:p>
        </w:tc>
        <w:tc>
          <w:tcPr>
            <w:tcW w:w="1704" w:type="dxa"/>
            <w:noWrap w:val="0"/>
            <w:vAlign w:val="center"/>
          </w:tcPr>
          <w:p w14:paraId="58039E9D">
            <w:pPr>
              <w:spacing w:line="360" w:lineRule="auto"/>
              <w:jc w:val="center"/>
              <w:rPr>
                <w:rFonts w:hint="eastAsia" w:ascii="宋体" w:hAnsi="宋体" w:eastAsia="宋体" w:cs="宋体"/>
                <w:sz w:val="24"/>
              </w:rPr>
            </w:pPr>
          </w:p>
        </w:tc>
        <w:tc>
          <w:tcPr>
            <w:tcW w:w="2004" w:type="dxa"/>
            <w:noWrap w:val="0"/>
            <w:vAlign w:val="center"/>
          </w:tcPr>
          <w:p w14:paraId="45C00966">
            <w:pPr>
              <w:spacing w:line="360" w:lineRule="auto"/>
              <w:jc w:val="center"/>
              <w:rPr>
                <w:rFonts w:hint="eastAsia" w:ascii="宋体" w:hAnsi="宋体" w:eastAsia="宋体" w:cs="宋体"/>
                <w:sz w:val="24"/>
              </w:rPr>
            </w:pPr>
          </w:p>
        </w:tc>
        <w:tc>
          <w:tcPr>
            <w:tcW w:w="1404" w:type="dxa"/>
            <w:noWrap w:val="0"/>
            <w:vAlign w:val="center"/>
          </w:tcPr>
          <w:p w14:paraId="7CB869E8">
            <w:pPr>
              <w:spacing w:line="360" w:lineRule="auto"/>
              <w:jc w:val="center"/>
              <w:rPr>
                <w:rFonts w:hint="eastAsia" w:ascii="宋体" w:hAnsi="宋体" w:eastAsia="宋体" w:cs="宋体"/>
                <w:sz w:val="24"/>
              </w:rPr>
            </w:pPr>
          </w:p>
        </w:tc>
        <w:tc>
          <w:tcPr>
            <w:tcW w:w="1454" w:type="dxa"/>
            <w:noWrap w:val="0"/>
            <w:vAlign w:val="center"/>
          </w:tcPr>
          <w:p w14:paraId="7B6B76FA">
            <w:pPr>
              <w:spacing w:line="360" w:lineRule="auto"/>
              <w:jc w:val="center"/>
              <w:rPr>
                <w:rFonts w:hint="eastAsia" w:ascii="宋体" w:hAnsi="宋体" w:eastAsia="宋体" w:cs="宋体"/>
                <w:sz w:val="24"/>
              </w:rPr>
            </w:pPr>
          </w:p>
        </w:tc>
        <w:tc>
          <w:tcPr>
            <w:tcW w:w="2693" w:type="dxa"/>
            <w:noWrap w:val="0"/>
            <w:vAlign w:val="center"/>
          </w:tcPr>
          <w:p w14:paraId="61F516F3">
            <w:pPr>
              <w:spacing w:line="360" w:lineRule="auto"/>
              <w:jc w:val="center"/>
              <w:rPr>
                <w:rFonts w:hint="eastAsia" w:ascii="宋体" w:hAnsi="宋体" w:eastAsia="宋体" w:cs="宋体"/>
                <w:sz w:val="24"/>
              </w:rPr>
            </w:pPr>
          </w:p>
        </w:tc>
      </w:tr>
      <w:tr w14:paraId="6EB5E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722" w:type="dxa"/>
            <w:noWrap w:val="0"/>
            <w:vAlign w:val="center"/>
          </w:tcPr>
          <w:p w14:paraId="4F27344D">
            <w:pPr>
              <w:spacing w:line="360" w:lineRule="auto"/>
              <w:jc w:val="center"/>
              <w:rPr>
                <w:rFonts w:hint="eastAsia" w:ascii="宋体" w:hAnsi="宋体" w:eastAsia="宋体" w:cs="宋体"/>
                <w:sz w:val="24"/>
              </w:rPr>
            </w:pPr>
          </w:p>
        </w:tc>
        <w:tc>
          <w:tcPr>
            <w:tcW w:w="1704" w:type="dxa"/>
            <w:noWrap w:val="0"/>
            <w:vAlign w:val="center"/>
          </w:tcPr>
          <w:p w14:paraId="7D7A6228">
            <w:pPr>
              <w:spacing w:line="360" w:lineRule="auto"/>
              <w:jc w:val="center"/>
              <w:rPr>
                <w:rFonts w:hint="eastAsia" w:ascii="宋体" w:hAnsi="宋体" w:eastAsia="宋体" w:cs="宋体"/>
                <w:sz w:val="24"/>
              </w:rPr>
            </w:pPr>
          </w:p>
        </w:tc>
        <w:tc>
          <w:tcPr>
            <w:tcW w:w="2004" w:type="dxa"/>
            <w:noWrap w:val="0"/>
            <w:vAlign w:val="center"/>
          </w:tcPr>
          <w:p w14:paraId="49A11AB1">
            <w:pPr>
              <w:spacing w:line="360" w:lineRule="auto"/>
              <w:jc w:val="center"/>
              <w:rPr>
                <w:rFonts w:hint="eastAsia" w:ascii="宋体" w:hAnsi="宋体" w:eastAsia="宋体" w:cs="宋体"/>
                <w:sz w:val="24"/>
              </w:rPr>
            </w:pPr>
          </w:p>
        </w:tc>
        <w:tc>
          <w:tcPr>
            <w:tcW w:w="1404" w:type="dxa"/>
            <w:noWrap w:val="0"/>
            <w:vAlign w:val="center"/>
          </w:tcPr>
          <w:p w14:paraId="2EC8F0F5">
            <w:pPr>
              <w:spacing w:line="360" w:lineRule="auto"/>
              <w:jc w:val="center"/>
              <w:rPr>
                <w:rFonts w:hint="eastAsia" w:ascii="宋体" w:hAnsi="宋体" w:eastAsia="宋体" w:cs="宋体"/>
                <w:sz w:val="24"/>
              </w:rPr>
            </w:pPr>
          </w:p>
        </w:tc>
        <w:tc>
          <w:tcPr>
            <w:tcW w:w="1454" w:type="dxa"/>
            <w:noWrap w:val="0"/>
            <w:vAlign w:val="center"/>
          </w:tcPr>
          <w:p w14:paraId="5D98626A">
            <w:pPr>
              <w:spacing w:line="360" w:lineRule="auto"/>
              <w:jc w:val="center"/>
              <w:rPr>
                <w:rFonts w:hint="eastAsia" w:ascii="宋体" w:hAnsi="宋体" w:eastAsia="宋体" w:cs="宋体"/>
                <w:sz w:val="24"/>
              </w:rPr>
            </w:pPr>
          </w:p>
        </w:tc>
        <w:tc>
          <w:tcPr>
            <w:tcW w:w="2693" w:type="dxa"/>
            <w:noWrap w:val="0"/>
            <w:vAlign w:val="center"/>
          </w:tcPr>
          <w:p w14:paraId="4BCF0DC8">
            <w:pPr>
              <w:spacing w:line="360" w:lineRule="auto"/>
              <w:jc w:val="center"/>
              <w:rPr>
                <w:rFonts w:hint="eastAsia" w:ascii="宋体" w:hAnsi="宋体" w:eastAsia="宋体" w:cs="宋体"/>
                <w:sz w:val="24"/>
              </w:rPr>
            </w:pPr>
          </w:p>
        </w:tc>
      </w:tr>
      <w:tr w14:paraId="6E5CD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722" w:type="dxa"/>
            <w:noWrap w:val="0"/>
            <w:vAlign w:val="center"/>
          </w:tcPr>
          <w:p w14:paraId="2D3BD085">
            <w:pPr>
              <w:spacing w:line="360" w:lineRule="auto"/>
              <w:jc w:val="center"/>
              <w:rPr>
                <w:rFonts w:hint="eastAsia" w:ascii="宋体" w:hAnsi="宋体" w:eastAsia="宋体" w:cs="宋体"/>
                <w:sz w:val="24"/>
              </w:rPr>
            </w:pPr>
          </w:p>
        </w:tc>
        <w:tc>
          <w:tcPr>
            <w:tcW w:w="1704" w:type="dxa"/>
            <w:noWrap w:val="0"/>
            <w:vAlign w:val="center"/>
          </w:tcPr>
          <w:p w14:paraId="6111E491">
            <w:pPr>
              <w:spacing w:line="360" w:lineRule="auto"/>
              <w:jc w:val="center"/>
              <w:rPr>
                <w:rFonts w:hint="eastAsia" w:ascii="宋体" w:hAnsi="宋体" w:eastAsia="宋体" w:cs="宋体"/>
                <w:sz w:val="24"/>
              </w:rPr>
            </w:pPr>
          </w:p>
        </w:tc>
        <w:tc>
          <w:tcPr>
            <w:tcW w:w="2004" w:type="dxa"/>
            <w:noWrap w:val="0"/>
            <w:vAlign w:val="center"/>
          </w:tcPr>
          <w:p w14:paraId="10AAC4E6">
            <w:pPr>
              <w:spacing w:line="360" w:lineRule="auto"/>
              <w:jc w:val="center"/>
              <w:rPr>
                <w:rFonts w:hint="eastAsia" w:ascii="宋体" w:hAnsi="宋体" w:eastAsia="宋体" w:cs="宋体"/>
                <w:sz w:val="24"/>
              </w:rPr>
            </w:pPr>
          </w:p>
        </w:tc>
        <w:tc>
          <w:tcPr>
            <w:tcW w:w="1404" w:type="dxa"/>
            <w:noWrap w:val="0"/>
            <w:vAlign w:val="center"/>
          </w:tcPr>
          <w:p w14:paraId="002C5959">
            <w:pPr>
              <w:spacing w:line="360" w:lineRule="auto"/>
              <w:jc w:val="center"/>
              <w:rPr>
                <w:rFonts w:hint="eastAsia" w:ascii="宋体" w:hAnsi="宋体" w:eastAsia="宋体" w:cs="宋体"/>
                <w:sz w:val="24"/>
              </w:rPr>
            </w:pPr>
          </w:p>
        </w:tc>
        <w:tc>
          <w:tcPr>
            <w:tcW w:w="1454" w:type="dxa"/>
            <w:noWrap w:val="0"/>
            <w:vAlign w:val="center"/>
          </w:tcPr>
          <w:p w14:paraId="1523B9C9">
            <w:pPr>
              <w:spacing w:line="360" w:lineRule="auto"/>
              <w:jc w:val="center"/>
              <w:rPr>
                <w:rFonts w:hint="eastAsia" w:ascii="宋体" w:hAnsi="宋体" w:eastAsia="宋体" w:cs="宋体"/>
                <w:sz w:val="24"/>
              </w:rPr>
            </w:pPr>
          </w:p>
        </w:tc>
        <w:tc>
          <w:tcPr>
            <w:tcW w:w="2693" w:type="dxa"/>
            <w:noWrap w:val="0"/>
            <w:vAlign w:val="center"/>
          </w:tcPr>
          <w:p w14:paraId="5D6CBAE5">
            <w:pPr>
              <w:spacing w:line="360" w:lineRule="auto"/>
              <w:jc w:val="center"/>
              <w:rPr>
                <w:rFonts w:hint="eastAsia" w:ascii="宋体" w:hAnsi="宋体" w:eastAsia="宋体" w:cs="宋体"/>
                <w:sz w:val="24"/>
              </w:rPr>
            </w:pPr>
          </w:p>
        </w:tc>
      </w:tr>
      <w:tr w14:paraId="514F0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jc w:val="center"/>
        </w:trPr>
        <w:tc>
          <w:tcPr>
            <w:tcW w:w="722" w:type="dxa"/>
            <w:noWrap w:val="0"/>
            <w:vAlign w:val="center"/>
          </w:tcPr>
          <w:p w14:paraId="074C5C36">
            <w:pPr>
              <w:spacing w:line="360" w:lineRule="auto"/>
              <w:jc w:val="center"/>
              <w:rPr>
                <w:rFonts w:hint="eastAsia" w:ascii="宋体" w:hAnsi="宋体" w:eastAsia="宋体" w:cs="宋体"/>
                <w:sz w:val="24"/>
              </w:rPr>
            </w:pPr>
          </w:p>
        </w:tc>
        <w:tc>
          <w:tcPr>
            <w:tcW w:w="1704" w:type="dxa"/>
            <w:noWrap w:val="0"/>
            <w:vAlign w:val="center"/>
          </w:tcPr>
          <w:p w14:paraId="0B5BD7D1">
            <w:pPr>
              <w:spacing w:line="360" w:lineRule="auto"/>
              <w:jc w:val="center"/>
              <w:rPr>
                <w:rFonts w:hint="eastAsia" w:ascii="宋体" w:hAnsi="宋体" w:eastAsia="宋体" w:cs="宋体"/>
                <w:sz w:val="24"/>
              </w:rPr>
            </w:pPr>
          </w:p>
        </w:tc>
        <w:tc>
          <w:tcPr>
            <w:tcW w:w="2004" w:type="dxa"/>
            <w:noWrap w:val="0"/>
            <w:vAlign w:val="center"/>
          </w:tcPr>
          <w:p w14:paraId="666660D8">
            <w:pPr>
              <w:spacing w:line="360" w:lineRule="auto"/>
              <w:jc w:val="center"/>
              <w:rPr>
                <w:rFonts w:hint="eastAsia" w:ascii="宋体" w:hAnsi="宋体" w:eastAsia="宋体" w:cs="宋体"/>
                <w:sz w:val="24"/>
              </w:rPr>
            </w:pPr>
          </w:p>
        </w:tc>
        <w:tc>
          <w:tcPr>
            <w:tcW w:w="1404" w:type="dxa"/>
            <w:noWrap w:val="0"/>
            <w:vAlign w:val="center"/>
          </w:tcPr>
          <w:p w14:paraId="5FBE3046">
            <w:pPr>
              <w:spacing w:line="360" w:lineRule="auto"/>
              <w:jc w:val="center"/>
              <w:rPr>
                <w:rFonts w:hint="eastAsia" w:ascii="宋体" w:hAnsi="宋体" w:eastAsia="宋体" w:cs="宋体"/>
                <w:sz w:val="24"/>
              </w:rPr>
            </w:pPr>
          </w:p>
        </w:tc>
        <w:tc>
          <w:tcPr>
            <w:tcW w:w="1454" w:type="dxa"/>
            <w:noWrap w:val="0"/>
            <w:vAlign w:val="center"/>
          </w:tcPr>
          <w:p w14:paraId="5A8D12E0">
            <w:pPr>
              <w:spacing w:line="360" w:lineRule="auto"/>
              <w:jc w:val="center"/>
              <w:rPr>
                <w:rFonts w:hint="eastAsia" w:ascii="宋体" w:hAnsi="宋体" w:eastAsia="宋体" w:cs="宋体"/>
                <w:sz w:val="24"/>
              </w:rPr>
            </w:pPr>
          </w:p>
        </w:tc>
        <w:tc>
          <w:tcPr>
            <w:tcW w:w="2693" w:type="dxa"/>
            <w:noWrap w:val="0"/>
            <w:vAlign w:val="center"/>
          </w:tcPr>
          <w:p w14:paraId="76CB5EBB">
            <w:pPr>
              <w:spacing w:line="360" w:lineRule="auto"/>
              <w:jc w:val="center"/>
              <w:rPr>
                <w:rFonts w:hint="eastAsia" w:ascii="宋体" w:hAnsi="宋体" w:eastAsia="宋体" w:cs="宋体"/>
                <w:sz w:val="24"/>
              </w:rPr>
            </w:pPr>
          </w:p>
        </w:tc>
      </w:tr>
      <w:tr w14:paraId="7E425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7" w:hRule="atLeast"/>
          <w:jc w:val="center"/>
        </w:trPr>
        <w:tc>
          <w:tcPr>
            <w:tcW w:w="722" w:type="dxa"/>
            <w:noWrap w:val="0"/>
            <w:vAlign w:val="center"/>
          </w:tcPr>
          <w:p w14:paraId="0A9BD7A3">
            <w:pPr>
              <w:spacing w:line="360" w:lineRule="auto"/>
              <w:jc w:val="center"/>
              <w:rPr>
                <w:rFonts w:hint="eastAsia" w:ascii="宋体" w:hAnsi="宋体" w:eastAsia="宋体" w:cs="宋体"/>
                <w:sz w:val="24"/>
              </w:rPr>
            </w:pPr>
          </w:p>
        </w:tc>
        <w:tc>
          <w:tcPr>
            <w:tcW w:w="1704" w:type="dxa"/>
            <w:noWrap w:val="0"/>
            <w:vAlign w:val="center"/>
          </w:tcPr>
          <w:p w14:paraId="39C9C029">
            <w:pPr>
              <w:spacing w:line="360" w:lineRule="auto"/>
              <w:jc w:val="center"/>
              <w:rPr>
                <w:rFonts w:hint="eastAsia" w:ascii="宋体" w:hAnsi="宋体" w:eastAsia="宋体" w:cs="宋体"/>
                <w:sz w:val="24"/>
              </w:rPr>
            </w:pPr>
          </w:p>
        </w:tc>
        <w:tc>
          <w:tcPr>
            <w:tcW w:w="2004" w:type="dxa"/>
            <w:noWrap w:val="0"/>
            <w:vAlign w:val="center"/>
          </w:tcPr>
          <w:p w14:paraId="0AB0037F">
            <w:pPr>
              <w:spacing w:line="360" w:lineRule="auto"/>
              <w:jc w:val="center"/>
              <w:rPr>
                <w:rFonts w:hint="eastAsia" w:ascii="宋体" w:hAnsi="宋体" w:eastAsia="宋体" w:cs="宋体"/>
                <w:sz w:val="24"/>
              </w:rPr>
            </w:pPr>
          </w:p>
        </w:tc>
        <w:tc>
          <w:tcPr>
            <w:tcW w:w="1404" w:type="dxa"/>
            <w:noWrap w:val="0"/>
            <w:vAlign w:val="center"/>
          </w:tcPr>
          <w:p w14:paraId="7604D2DC">
            <w:pPr>
              <w:spacing w:line="360" w:lineRule="auto"/>
              <w:jc w:val="center"/>
              <w:rPr>
                <w:rFonts w:hint="eastAsia" w:ascii="宋体" w:hAnsi="宋体" w:eastAsia="宋体" w:cs="宋体"/>
                <w:sz w:val="24"/>
              </w:rPr>
            </w:pPr>
          </w:p>
        </w:tc>
        <w:tc>
          <w:tcPr>
            <w:tcW w:w="1454" w:type="dxa"/>
            <w:noWrap w:val="0"/>
            <w:vAlign w:val="center"/>
          </w:tcPr>
          <w:p w14:paraId="6AE3DFCD">
            <w:pPr>
              <w:spacing w:line="360" w:lineRule="auto"/>
              <w:jc w:val="center"/>
              <w:rPr>
                <w:rFonts w:hint="eastAsia" w:ascii="宋体" w:hAnsi="宋体" w:eastAsia="宋体" w:cs="宋体"/>
                <w:sz w:val="24"/>
              </w:rPr>
            </w:pPr>
          </w:p>
        </w:tc>
        <w:tc>
          <w:tcPr>
            <w:tcW w:w="2693" w:type="dxa"/>
            <w:noWrap w:val="0"/>
            <w:vAlign w:val="center"/>
          </w:tcPr>
          <w:p w14:paraId="15426636">
            <w:pPr>
              <w:spacing w:line="360" w:lineRule="auto"/>
              <w:jc w:val="center"/>
              <w:rPr>
                <w:rFonts w:hint="eastAsia" w:ascii="宋体" w:hAnsi="宋体" w:eastAsia="宋体" w:cs="宋体"/>
                <w:sz w:val="24"/>
              </w:rPr>
            </w:pPr>
          </w:p>
        </w:tc>
      </w:tr>
      <w:tr w14:paraId="1A669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7" w:hRule="atLeast"/>
          <w:jc w:val="center"/>
        </w:trPr>
        <w:tc>
          <w:tcPr>
            <w:tcW w:w="722" w:type="dxa"/>
            <w:noWrap w:val="0"/>
            <w:vAlign w:val="center"/>
          </w:tcPr>
          <w:p w14:paraId="4C5CFB35">
            <w:pPr>
              <w:spacing w:line="360" w:lineRule="auto"/>
              <w:jc w:val="center"/>
              <w:rPr>
                <w:rFonts w:hint="eastAsia" w:ascii="宋体" w:hAnsi="宋体" w:eastAsia="宋体" w:cs="宋体"/>
                <w:sz w:val="24"/>
              </w:rPr>
            </w:pPr>
          </w:p>
        </w:tc>
        <w:tc>
          <w:tcPr>
            <w:tcW w:w="1704" w:type="dxa"/>
            <w:noWrap w:val="0"/>
            <w:vAlign w:val="center"/>
          </w:tcPr>
          <w:p w14:paraId="69115AC3">
            <w:pPr>
              <w:spacing w:line="360" w:lineRule="auto"/>
              <w:jc w:val="center"/>
              <w:rPr>
                <w:rFonts w:hint="eastAsia" w:ascii="宋体" w:hAnsi="宋体" w:eastAsia="宋体" w:cs="宋体"/>
                <w:sz w:val="24"/>
              </w:rPr>
            </w:pPr>
          </w:p>
        </w:tc>
        <w:tc>
          <w:tcPr>
            <w:tcW w:w="2004" w:type="dxa"/>
            <w:noWrap w:val="0"/>
            <w:vAlign w:val="center"/>
          </w:tcPr>
          <w:p w14:paraId="44C53512">
            <w:pPr>
              <w:spacing w:line="360" w:lineRule="auto"/>
              <w:jc w:val="center"/>
              <w:rPr>
                <w:rFonts w:hint="eastAsia" w:ascii="宋体" w:hAnsi="宋体" w:eastAsia="宋体" w:cs="宋体"/>
                <w:sz w:val="24"/>
              </w:rPr>
            </w:pPr>
          </w:p>
        </w:tc>
        <w:tc>
          <w:tcPr>
            <w:tcW w:w="1404" w:type="dxa"/>
            <w:noWrap w:val="0"/>
            <w:vAlign w:val="center"/>
          </w:tcPr>
          <w:p w14:paraId="06286041">
            <w:pPr>
              <w:spacing w:line="360" w:lineRule="auto"/>
              <w:jc w:val="center"/>
              <w:rPr>
                <w:rFonts w:hint="eastAsia" w:ascii="宋体" w:hAnsi="宋体" w:eastAsia="宋体" w:cs="宋体"/>
                <w:sz w:val="24"/>
              </w:rPr>
            </w:pPr>
          </w:p>
        </w:tc>
        <w:tc>
          <w:tcPr>
            <w:tcW w:w="1454" w:type="dxa"/>
            <w:noWrap w:val="0"/>
            <w:vAlign w:val="center"/>
          </w:tcPr>
          <w:p w14:paraId="4660BFE7">
            <w:pPr>
              <w:spacing w:line="360" w:lineRule="auto"/>
              <w:jc w:val="center"/>
              <w:rPr>
                <w:rFonts w:hint="eastAsia" w:ascii="宋体" w:hAnsi="宋体" w:eastAsia="宋体" w:cs="宋体"/>
                <w:sz w:val="24"/>
              </w:rPr>
            </w:pPr>
          </w:p>
        </w:tc>
        <w:tc>
          <w:tcPr>
            <w:tcW w:w="2693" w:type="dxa"/>
            <w:noWrap w:val="0"/>
            <w:vAlign w:val="center"/>
          </w:tcPr>
          <w:p w14:paraId="722E1ADB">
            <w:pPr>
              <w:spacing w:line="360" w:lineRule="auto"/>
              <w:jc w:val="center"/>
              <w:rPr>
                <w:rFonts w:hint="eastAsia" w:ascii="宋体" w:hAnsi="宋体" w:eastAsia="宋体" w:cs="宋体"/>
                <w:sz w:val="24"/>
              </w:rPr>
            </w:pPr>
          </w:p>
        </w:tc>
      </w:tr>
      <w:tr w14:paraId="449A9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7" w:hRule="atLeast"/>
          <w:jc w:val="center"/>
        </w:trPr>
        <w:tc>
          <w:tcPr>
            <w:tcW w:w="722" w:type="dxa"/>
            <w:noWrap w:val="0"/>
            <w:vAlign w:val="center"/>
          </w:tcPr>
          <w:p w14:paraId="59C38BEA">
            <w:pPr>
              <w:spacing w:line="360" w:lineRule="auto"/>
              <w:jc w:val="center"/>
              <w:rPr>
                <w:rFonts w:hint="eastAsia" w:ascii="宋体" w:hAnsi="宋体" w:eastAsia="宋体" w:cs="宋体"/>
                <w:sz w:val="24"/>
              </w:rPr>
            </w:pPr>
          </w:p>
        </w:tc>
        <w:tc>
          <w:tcPr>
            <w:tcW w:w="1704" w:type="dxa"/>
            <w:noWrap w:val="0"/>
            <w:vAlign w:val="center"/>
          </w:tcPr>
          <w:p w14:paraId="3DB21990">
            <w:pPr>
              <w:spacing w:line="360" w:lineRule="auto"/>
              <w:jc w:val="center"/>
              <w:rPr>
                <w:rFonts w:hint="eastAsia" w:ascii="宋体" w:hAnsi="宋体" w:eastAsia="宋体" w:cs="宋体"/>
                <w:sz w:val="24"/>
              </w:rPr>
            </w:pPr>
          </w:p>
        </w:tc>
        <w:tc>
          <w:tcPr>
            <w:tcW w:w="2004" w:type="dxa"/>
            <w:noWrap w:val="0"/>
            <w:vAlign w:val="center"/>
          </w:tcPr>
          <w:p w14:paraId="3767909E">
            <w:pPr>
              <w:spacing w:line="360" w:lineRule="auto"/>
              <w:jc w:val="center"/>
              <w:rPr>
                <w:rFonts w:hint="eastAsia" w:ascii="宋体" w:hAnsi="宋体" w:eastAsia="宋体" w:cs="宋体"/>
                <w:sz w:val="24"/>
              </w:rPr>
            </w:pPr>
          </w:p>
        </w:tc>
        <w:tc>
          <w:tcPr>
            <w:tcW w:w="1404" w:type="dxa"/>
            <w:noWrap w:val="0"/>
            <w:vAlign w:val="center"/>
          </w:tcPr>
          <w:p w14:paraId="717266E5">
            <w:pPr>
              <w:spacing w:line="360" w:lineRule="auto"/>
              <w:jc w:val="center"/>
              <w:rPr>
                <w:rFonts w:hint="eastAsia" w:ascii="宋体" w:hAnsi="宋体" w:eastAsia="宋体" w:cs="宋体"/>
                <w:sz w:val="24"/>
              </w:rPr>
            </w:pPr>
          </w:p>
        </w:tc>
        <w:tc>
          <w:tcPr>
            <w:tcW w:w="1454" w:type="dxa"/>
            <w:noWrap w:val="0"/>
            <w:vAlign w:val="center"/>
          </w:tcPr>
          <w:p w14:paraId="1AFED341">
            <w:pPr>
              <w:spacing w:line="360" w:lineRule="auto"/>
              <w:jc w:val="center"/>
              <w:rPr>
                <w:rFonts w:hint="eastAsia" w:ascii="宋体" w:hAnsi="宋体" w:eastAsia="宋体" w:cs="宋体"/>
                <w:sz w:val="24"/>
              </w:rPr>
            </w:pPr>
          </w:p>
        </w:tc>
        <w:tc>
          <w:tcPr>
            <w:tcW w:w="2693" w:type="dxa"/>
            <w:noWrap w:val="0"/>
            <w:vAlign w:val="center"/>
          </w:tcPr>
          <w:p w14:paraId="72A20240">
            <w:pPr>
              <w:spacing w:line="360" w:lineRule="auto"/>
              <w:jc w:val="center"/>
              <w:rPr>
                <w:rFonts w:hint="eastAsia" w:ascii="宋体" w:hAnsi="宋体" w:eastAsia="宋体" w:cs="宋体"/>
                <w:sz w:val="24"/>
              </w:rPr>
            </w:pPr>
          </w:p>
        </w:tc>
      </w:tr>
    </w:tbl>
    <w:p w14:paraId="7E87DF88">
      <w:pPr>
        <w:spacing w:line="360" w:lineRule="auto"/>
        <w:rPr>
          <w:rFonts w:hint="eastAsia" w:ascii="宋体" w:hAnsi="宋体" w:eastAsia="宋体" w:cs="宋体"/>
          <w:sz w:val="24"/>
        </w:rPr>
      </w:pPr>
      <w:r>
        <w:rPr>
          <w:rFonts w:hint="eastAsia" w:ascii="宋体" w:hAnsi="宋体" w:eastAsia="宋体" w:cs="宋体"/>
          <w:sz w:val="24"/>
        </w:rPr>
        <w:t>注：提供合同证明材料。</w:t>
      </w:r>
    </w:p>
    <w:p w14:paraId="47A41889">
      <w:pPr>
        <w:spacing w:line="360" w:lineRule="auto"/>
        <w:ind w:firstLine="3600" w:firstLineChars="1500"/>
        <w:rPr>
          <w:rFonts w:hint="eastAsia" w:ascii="宋体" w:hAnsi="宋体" w:eastAsia="宋体" w:cs="宋体"/>
          <w:sz w:val="24"/>
        </w:rPr>
      </w:pPr>
      <w:r>
        <w:rPr>
          <w:rFonts w:hint="eastAsia" w:ascii="宋体" w:hAnsi="宋体" w:eastAsia="宋体" w:cs="宋体"/>
          <w:sz w:val="24"/>
        </w:rPr>
        <w:t>投标单位（公章）</w:t>
      </w:r>
    </w:p>
    <w:p w14:paraId="4E2F6C96">
      <w:pPr>
        <w:spacing w:line="360" w:lineRule="auto"/>
        <w:ind w:firstLine="3600" w:firstLineChars="1500"/>
        <w:rPr>
          <w:rFonts w:hint="eastAsia" w:ascii="宋体" w:hAnsi="宋体" w:eastAsia="宋体" w:cs="宋体"/>
          <w:sz w:val="24"/>
        </w:rPr>
      </w:pPr>
    </w:p>
    <w:p w14:paraId="3C32C624">
      <w:pPr>
        <w:spacing w:line="360" w:lineRule="auto"/>
        <w:ind w:firstLine="3600" w:firstLineChars="1500"/>
        <w:rPr>
          <w:rFonts w:hint="eastAsia" w:ascii="宋体" w:hAnsi="宋体" w:eastAsia="宋体" w:cs="宋体"/>
          <w:sz w:val="24"/>
        </w:rPr>
      </w:pPr>
      <w:r>
        <w:rPr>
          <w:rFonts w:hint="eastAsia" w:ascii="宋体" w:hAnsi="宋体" w:eastAsia="宋体" w:cs="宋体"/>
          <w:sz w:val="24"/>
        </w:rPr>
        <w:t>投标单位法人或（委托代理人）签字：</w:t>
      </w:r>
    </w:p>
    <w:p w14:paraId="2F42408C">
      <w:pPr>
        <w:spacing w:line="360" w:lineRule="auto"/>
        <w:rPr>
          <w:rFonts w:hint="eastAsia" w:ascii="宋体" w:hAnsi="宋体" w:eastAsia="宋体" w:cs="宋体"/>
          <w:sz w:val="24"/>
        </w:rPr>
      </w:pPr>
    </w:p>
    <w:p w14:paraId="3B2A72FC">
      <w:pPr>
        <w:spacing w:line="360" w:lineRule="auto"/>
        <w:ind w:firstLine="4440" w:firstLineChars="1850"/>
        <w:rPr>
          <w:rFonts w:hint="eastAsia" w:ascii="宋体" w:hAnsi="宋体" w:eastAsia="宋体" w:cs="宋体"/>
          <w:sz w:val="24"/>
        </w:rPr>
      </w:pPr>
      <w:r>
        <w:rPr>
          <w:rFonts w:hint="eastAsia" w:ascii="宋体" w:hAnsi="宋体" w:eastAsia="宋体" w:cs="宋体"/>
          <w:sz w:val="24"/>
        </w:rPr>
        <w:t>年     月     日</w:t>
      </w:r>
    </w:p>
    <w:p w14:paraId="42DECD88">
      <w:pPr>
        <w:spacing w:line="360" w:lineRule="auto"/>
        <w:jc w:val="center"/>
        <w:rPr>
          <w:rFonts w:hint="eastAsia" w:ascii="宋体" w:hAnsi="宋体" w:eastAsia="宋体" w:cs="宋体"/>
          <w:b/>
          <w:sz w:val="28"/>
        </w:rPr>
      </w:pPr>
    </w:p>
    <w:p w14:paraId="69618BFD">
      <w:pPr>
        <w:spacing w:line="360" w:lineRule="auto"/>
        <w:jc w:val="center"/>
        <w:rPr>
          <w:rFonts w:hint="eastAsia" w:ascii="宋体" w:hAnsi="宋体" w:eastAsia="宋体" w:cs="宋体"/>
          <w:b/>
          <w:sz w:val="28"/>
        </w:rPr>
      </w:pPr>
    </w:p>
    <w:p w14:paraId="0940124E">
      <w:pPr>
        <w:pStyle w:val="2"/>
        <w:rPr>
          <w:rFonts w:hint="eastAsia" w:ascii="宋体" w:hAnsi="宋体" w:eastAsia="宋体" w:cs="宋体"/>
          <w:b/>
          <w:sz w:val="28"/>
        </w:rPr>
      </w:pPr>
    </w:p>
    <w:p w14:paraId="38731CCD">
      <w:pPr>
        <w:spacing w:line="360" w:lineRule="auto"/>
        <w:jc w:val="center"/>
        <w:rPr>
          <w:rFonts w:hint="eastAsia" w:ascii="宋体" w:hAnsi="宋体" w:eastAsia="宋体" w:cs="宋体"/>
          <w:b/>
          <w:sz w:val="28"/>
        </w:rPr>
      </w:pPr>
      <w:r>
        <w:rPr>
          <w:rFonts w:hint="eastAsia" w:ascii="宋体" w:hAnsi="宋体" w:eastAsia="宋体" w:cs="宋体"/>
          <w:b/>
          <w:sz w:val="28"/>
          <w:lang w:val="en-US" w:eastAsia="zh-CN"/>
        </w:rPr>
        <w:t>5</w:t>
      </w:r>
      <w:r>
        <w:rPr>
          <w:rFonts w:hint="eastAsia" w:ascii="宋体" w:hAnsi="宋体" w:eastAsia="宋体" w:cs="宋体"/>
          <w:b/>
          <w:sz w:val="28"/>
        </w:rPr>
        <w:t>.5  投标偏离表</w:t>
      </w:r>
    </w:p>
    <w:p w14:paraId="2563C573">
      <w:pPr>
        <w:spacing w:line="360" w:lineRule="auto"/>
        <w:rPr>
          <w:rFonts w:hint="eastAsia" w:ascii="宋体" w:hAnsi="宋体" w:eastAsia="宋体" w:cs="宋体"/>
          <w:sz w:val="24"/>
        </w:rPr>
      </w:pPr>
      <w:r>
        <w:rPr>
          <w:rFonts w:hint="eastAsia" w:ascii="宋体" w:hAnsi="宋体" w:eastAsia="宋体" w:cs="宋体"/>
          <w:sz w:val="24"/>
        </w:rPr>
        <w:t>表4-3</w:t>
      </w:r>
    </w:p>
    <w:tbl>
      <w:tblPr>
        <w:tblStyle w:val="13"/>
        <w:tblW w:w="93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5"/>
        <w:gridCol w:w="2184"/>
        <w:gridCol w:w="2568"/>
        <w:gridCol w:w="1798"/>
        <w:gridCol w:w="1863"/>
      </w:tblGrid>
      <w:tr w14:paraId="39AAE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3" w:hRule="atLeast"/>
        </w:trPr>
        <w:tc>
          <w:tcPr>
            <w:tcW w:w="925" w:type="dxa"/>
            <w:noWrap w:val="0"/>
            <w:vAlign w:val="center"/>
          </w:tcPr>
          <w:p w14:paraId="1366427A">
            <w:pPr>
              <w:jc w:val="center"/>
              <w:rPr>
                <w:rFonts w:hint="eastAsia" w:ascii="宋体" w:hAnsi="宋体" w:eastAsia="宋体" w:cs="宋体"/>
                <w:sz w:val="24"/>
                <w:szCs w:val="24"/>
              </w:rPr>
            </w:pPr>
            <w:r>
              <w:rPr>
                <w:rFonts w:hint="eastAsia" w:ascii="宋体" w:hAnsi="宋体" w:eastAsia="宋体" w:cs="宋体"/>
                <w:sz w:val="24"/>
                <w:szCs w:val="24"/>
              </w:rPr>
              <w:t>序号</w:t>
            </w:r>
          </w:p>
        </w:tc>
        <w:tc>
          <w:tcPr>
            <w:tcW w:w="2184" w:type="dxa"/>
            <w:noWrap w:val="0"/>
            <w:vAlign w:val="center"/>
          </w:tcPr>
          <w:p w14:paraId="17008DDC">
            <w:pPr>
              <w:jc w:val="center"/>
              <w:rPr>
                <w:rFonts w:hint="eastAsia" w:ascii="宋体" w:hAnsi="宋体" w:eastAsia="宋体" w:cs="宋体"/>
                <w:sz w:val="24"/>
                <w:szCs w:val="24"/>
              </w:rPr>
            </w:pPr>
            <w:r>
              <w:rPr>
                <w:rFonts w:hint="eastAsia" w:ascii="宋体" w:hAnsi="宋体" w:eastAsia="宋体" w:cs="宋体"/>
                <w:sz w:val="24"/>
                <w:szCs w:val="24"/>
              </w:rPr>
              <w:t>招标文件</w:t>
            </w:r>
          </w:p>
        </w:tc>
        <w:tc>
          <w:tcPr>
            <w:tcW w:w="2568" w:type="dxa"/>
            <w:noWrap w:val="0"/>
            <w:vAlign w:val="center"/>
          </w:tcPr>
          <w:p w14:paraId="408B7B4D">
            <w:pPr>
              <w:jc w:val="center"/>
              <w:rPr>
                <w:rFonts w:hint="eastAsia" w:ascii="宋体" w:hAnsi="宋体" w:eastAsia="宋体" w:cs="宋体"/>
                <w:sz w:val="24"/>
                <w:szCs w:val="24"/>
              </w:rPr>
            </w:pPr>
            <w:r>
              <w:rPr>
                <w:rFonts w:hint="eastAsia" w:ascii="宋体" w:hAnsi="宋体" w:eastAsia="宋体" w:cs="宋体"/>
                <w:sz w:val="24"/>
                <w:szCs w:val="24"/>
              </w:rPr>
              <w:t>投标文件</w:t>
            </w:r>
          </w:p>
        </w:tc>
        <w:tc>
          <w:tcPr>
            <w:tcW w:w="1798" w:type="dxa"/>
            <w:noWrap w:val="0"/>
            <w:vAlign w:val="center"/>
          </w:tcPr>
          <w:p w14:paraId="257C5DD6">
            <w:pPr>
              <w:jc w:val="center"/>
              <w:rPr>
                <w:rFonts w:hint="eastAsia" w:ascii="宋体" w:hAnsi="宋体" w:eastAsia="宋体" w:cs="宋体"/>
                <w:sz w:val="24"/>
                <w:szCs w:val="24"/>
              </w:rPr>
            </w:pPr>
            <w:r>
              <w:rPr>
                <w:rFonts w:hint="eastAsia" w:ascii="宋体" w:hAnsi="宋体" w:eastAsia="宋体" w:cs="宋体"/>
                <w:sz w:val="24"/>
                <w:szCs w:val="24"/>
              </w:rPr>
              <w:t>偏离情况</w:t>
            </w:r>
          </w:p>
        </w:tc>
        <w:tc>
          <w:tcPr>
            <w:tcW w:w="1863" w:type="dxa"/>
            <w:noWrap w:val="0"/>
            <w:vAlign w:val="center"/>
          </w:tcPr>
          <w:p w14:paraId="00357F66">
            <w:pPr>
              <w:jc w:val="center"/>
              <w:rPr>
                <w:rFonts w:hint="eastAsia" w:ascii="宋体" w:hAnsi="宋体" w:eastAsia="宋体" w:cs="宋体"/>
                <w:sz w:val="24"/>
                <w:szCs w:val="24"/>
              </w:rPr>
            </w:pPr>
            <w:r>
              <w:rPr>
                <w:rFonts w:hint="eastAsia" w:ascii="宋体" w:hAnsi="宋体" w:eastAsia="宋体" w:cs="宋体"/>
                <w:sz w:val="24"/>
                <w:szCs w:val="24"/>
              </w:rPr>
              <w:t>备注</w:t>
            </w:r>
          </w:p>
        </w:tc>
      </w:tr>
      <w:tr w14:paraId="5BFAD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trPr>
        <w:tc>
          <w:tcPr>
            <w:tcW w:w="925" w:type="dxa"/>
            <w:noWrap w:val="0"/>
            <w:vAlign w:val="center"/>
          </w:tcPr>
          <w:p w14:paraId="6489F8E7">
            <w:pPr>
              <w:spacing w:line="360" w:lineRule="auto"/>
              <w:jc w:val="center"/>
              <w:rPr>
                <w:rFonts w:hint="eastAsia" w:ascii="宋体" w:hAnsi="宋体" w:eastAsia="宋体" w:cs="宋体"/>
                <w:sz w:val="24"/>
              </w:rPr>
            </w:pPr>
          </w:p>
        </w:tc>
        <w:tc>
          <w:tcPr>
            <w:tcW w:w="2184" w:type="dxa"/>
            <w:noWrap w:val="0"/>
            <w:vAlign w:val="center"/>
          </w:tcPr>
          <w:p w14:paraId="623AC7C8">
            <w:pPr>
              <w:spacing w:line="360" w:lineRule="auto"/>
              <w:jc w:val="center"/>
              <w:rPr>
                <w:rFonts w:hint="eastAsia" w:ascii="宋体" w:hAnsi="宋体" w:eastAsia="宋体" w:cs="宋体"/>
                <w:sz w:val="24"/>
              </w:rPr>
            </w:pPr>
          </w:p>
        </w:tc>
        <w:tc>
          <w:tcPr>
            <w:tcW w:w="2568" w:type="dxa"/>
            <w:noWrap w:val="0"/>
            <w:vAlign w:val="center"/>
          </w:tcPr>
          <w:p w14:paraId="3E466AB3">
            <w:pPr>
              <w:spacing w:line="360" w:lineRule="auto"/>
              <w:jc w:val="center"/>
              <w:rPr>
                <w:rFonts w:hint="eastAsia" w:ascii="宋体" w:hAnsi="宋体" w:eastAsia="宋体" w:cs="宋体"/>
                <w:sz w:val="24"/>
              </w:rPr>
            </w:pPr>
          </w:p>
        </w:tc>
        <w:tc>
          <w:tcPr>
            <w:tcW w:w="1798" w:type="dxa"/>
            <w:noWrap w:val="0"/>
            <w:vAlign w:val="center"/>
          </w:tcPr>
          <w:p w14:paraId="76930BE1">
            <w:pPr>
              <w:spacing w:line="360" w:lineRule="auto"/>
              <w:jc w:val="center"/>
              <w:rPr>
                <w:rFonts w:hint="eastAsia" w:ascii="宋体" w:hAnsi="宋体" w:eastAsia="宋体" w:cs="宋体"/>
                <w:sz w:val="24"/>
              </w:rPr>
            </w:pPr>
          </w:p>
        </w:tc>
        <w:tc>
          <w:tcPr>
            <w:tcW w:w="1863" w:type="dxa"/>
            <w:noWrap w:val="0"/>
            <w:vAlign w:val="center"/>
          </w:tcPr>
          <w:p w14:paraId="73ECFC7B">
            <w:pPr>
              <w:spacing w:line="360" w:lineRule="auto"/>
              <w:jc w:val="center"/>
              <w:rPr>
                <w:rFonts w:hint="eastAsia" w:ascii="宋体" w:hAnsi="宋体" w:eastAsia="宋体" w:cs="宋体"/>
                <w:sz w:val="24"/>
              </w:rPr>
            </w:pPr>
          </w:p>
        </w:tc>
      </w:tr>
      <w:tr w14:paraId="73EBD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trPr>
        <w:tc>
          <w:tcPr>
            <w:tcW w:w="925" w:type="dxa"/>
            <w:noWrap w:val="0"/>
            <w:vAlign w:val="center"/>
          </w:tcPr>
          <w:p w14:paraId="0FAFDF47">
            <w:pPr>
              <w:spacing w:line="360" w:lineRule="auto"/>
              <w:jc w:val="center"/>
              <w:rPr>
                <w:rFonts w:hint="eastAsia" w:ascii="宋体" w:hAnsi="宋体" w:eastAsia="宋体" w:cs="宋体"/>
                <w:sz w:val="24"/>
              </w:rPr>
            </w:pPr>
          </w:p>
        </w:tc>
        <w:tc>
          <w:tcPr>
            <w:tcW w:w="2184" w:type="dxa"/>
            <w:noWrap w:val="0"/>
            <w:vAlign w:val="center"/>
          </w:tcPr>
          <w:p w14:paraId="44557E7B">
            <w:pPr>
              <w:spacing w:line="360" w:lineRule="auto"/>
              <w:jc w:val="center"/>
              <w:rPr>
                <w:rFonts w:hint="eastAsia" w:ascii="宋体" w:hAnsi="宋体" w:eastAsia="宋体" w:cs="宋体"/>
                <w:sz w:val="24"/>
              </w:rPr>
            </w:pPr>
          </w:p>
        </w:tc>
        <w:tc>
          <w:tcPr>
            <w:tcW w:w="2568" w:type="dxa"/>
            <w:noWrap w:val="0"/>
            <w:vAlign w:val="center"/>
          </w:tcPr>
          <w:p w14:paraId="28FA7B7F">
            <w:pPr>
              <w:spacing w:line="360" w:lineRule="auto"/>
              <w:jc w:val="center"/>
              <w:rPr>
                <w:rFonts w:hint="eastAsia" w:ascii="宋体" w:hAnsi="宋体" w:eastAsia="宋体" w:cs="宋体"/>
                <w:sz w:val="24"/>
              </w:rPr>
            </w:pPr>
          </w:p>
        </w:tc>
        <w:tc>
          <w:tcPr>
            <w:tcW w:w="1798" w:type="dxa"/>
            <w:noWrap w:val="0"/>
            <w:vAlign w:val="center"/>
          </w:tcPr>
          <w:p w14:paraId="5330442D">
            <w:pPr>
              <w:spacing w:line="360" w:lineRule="auto"/>
              <w:jc w:val="center"/>
              <w:rPr>
                <w:rFonts w:hint="eastAsia" w:ascii="宋体" w:hAnsi="宋体" w:eastAsia="宋体" w:cs="宋体"/>
                <w:sz w:val="24"/>
              </w:rPr>
            </w:pPr>
          </w:p>
        </w:tc>
        <w:tc>
          <w:tcPr>
            <w:tcW w:w="1863" w:type="dxa"/>
            <w:noWrap w:val="0"/>
            <w:vAlign w:val="center"/>
          </w:tcPr>
          <w:p w14:paraId="35FFC91A">
            <w:pPr>
              <w:spacing w:line="360" w:lineRule="auto"/>
              <w:jc w:val="center"/>
              <w:rPr>
                <w:rFonts w:hint="eastAsia" w:ascii="宋体" w:hAnsi="宋体" w:eastAsia="宋体" w:cs="宋体"/>
                <w:sz w:val="24"/>
              </w:rPr>
            </w:pPr>
          </w:p>
        </w:tc>
      </w:tr>
      <w:tr w14:paraId="655E2B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trPr>
        <w:tc>
          <w:tcPr>
            <w:tcW w:w="925" w:type="dxa"/>
            <w:noWrap w:val="0"/>
            <w:vAlign w:val="center"/>
          </w:tcPr>
          <w:p w14:paraId="2647342E">
            <w:pPr>
              <w:spacing w:line="360" w:lineRule="auto"/>
              <w:jc w:val="center"/>
              <w:rPr>
                <w:rFonts w:hint="eastAsia" w:ascii="宋体" w:hAnsi="宋体" w:eastAsia="宋体" w:cs="宋体"/>
                <w:sz w:val="24"/>
              </w:rPr>
            </w:pPr>
          </w:p>
        </w:tc>
        <w:tc>
          <w:tcPr>
            <w:tcW w:w="2184" w:type="dxa"/>
            <w:noWrap w:val="0"/>
            <w:vAlign w:val="center"/>
          </w:tcPr>
          <w:p w14:paraId="3A366E51">
            <w:pPr>
              <w:spacing w:line="360" w:lineRule="auto"/>
              <w:jc w:val="center"/>
              <w:rPr>
                <w:rFonts w:hint="eastAsia" w:ascii="宋体" w:hAnsi="宋体" w:eastAsia="宋体" w:cs="宋体"/>
                <w:sz w:val="24"/>
              </w:rPr>
            </w:pPr>
          </w:p>
        </w:tc>
        <w:tc>
          <w:tcPr>
            <w:tcW w:w="2568" w:type="dxa"/>
            <w:noWrap w:val="0"/>
            <w:vAlign w:val="center"/>
          </w:tcPr>
          <w:p w14:paraId="529C77D3">
            <w:pPr>
              <w:spacing w:line="360" w:lineRule="auto"/>
              <w:jc w:val="center"/>
              <w:rPr>
                <w:rFonts w:hint="eastAsia" w:ascii="宋体" w:hAnsi="宋体" w:eastAsia="宋体" w:cs="宋体"/>
                <w:sz w:val="24"/>
              </w:rPr>
            </w:pPr>
          </w:p>
        </w:tc>
        <w:tc>
          <w:tcPr>
            <w:tcW w:w="1798" w:type="dxa"/>
            <w:noWrap w:val="0"/>
            <w:vAlign w:val="center"/>
          </w:tcPr>
          <w:p w14:paraId="48C73A31">
            <w:pPr>
              <w:spacing w:line="360" w:lineRule="auto"/>
              <w:jc w:val="center"/>
              <w:rPr>
                <w:rFonts w:hint="eastAsia" w:ascii="宋体" w:hAnsi="宋体" w:eastAsia="宋体" w:cs="宋体"/>
                <w:sz w:val="24"/>
              </w:rPr>
            </w:pPr>
          </w:p>
        </w:tc>
        <w:tc>
          <w:tcPr>
            <w:tcW w:w="1863" w:type="dxa"/>
            <w:noWrap w:val="0"/>
            <w:vAlign w:val="center"/>
          </w:tcPr>
          <w:p w14:paraId="4B156B3B">
            <w:pPr>
              <w:spacing w:line="360" w:lineRule="auto"/>
              <w:jc w:val="center"/>
              <w:rPr>
                <w:rFonts w:hint="eastAsia" w:ascii="宋体" w:hAnsi="宋体" w:eastAsia="宋体" w:cs="宋体"/>
                <w:sz w:val="24"/>
              </w:rPr>
            </w:pPr>
          </w:p>
        </w:tc>
      </w:tr>
      <w:tr w14:paraId="2AD6C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trPr>
        <w:tc>
          <w:tcPr>
            <w:tcW w:w="925" w:type="dxa"/>
            <w:noWrap w:val="0"/>
            <w:vAlign w:val="center"/>
          </w:tcPr>
          <w:p w14:paraId="4F53B085">
            <w:pPr>
              <w:spacing w:line="360" w:lineRule="auto"/>
              <w:jc w:val="center"/>
              <w:rPr>
                <w:rFonts w:hint="eastAsia" w:ascii="宋体" w:hAnsi="宋体" w:eastAsia="宋体" w:cs="宋体"/>
                <w:sz w:val="24"/>
              </w:rPr>
            </w:pPr>
          </w:p>
        </w:tc>
        <w:tc>
          <w:tcPr>
            <w:tcW w:w="2184" w:type="dxa"/>
            <w:noWrap w:val="0"/>
            <w:vAlign w:val="center"/>
          </w:tcPr>
          <w:p w14:paraId="0C475CB5">
            <w:pPr>
              <w:spacing w:line="360" w:lineRule="auto"/>
              <w:jc w:val="center"/>
              <w:rPr>
                <w:rFonts w:hint="eastAsia" w:ascii="宋体" w:hAnsi="宋体" w:eastAsia="宋体" w:cs="宋体"/>
                <w:sz w:val="24"/>
              </w:rPr>
            </w:pPr>
          </w:p>
        </w:tc>
        <w:tc>
          <w:tcPr>
            <w:tcW w:w="2568" w:type="dxa"/>
            <w:noWrap w:val="0"/>
            <w:vAlign w:val="center"/>
          </w:tcPr>
          <w:p w14:paraId="282B98E6">
            <w:pPr>
              <w:spacing w:line="360" w:lineRule="auto"/>
              <w:jc w:val="center"/>
              <w:rPr>
                <w:rFonts w:hint="eastAsia" w:ascii="宋体" w:hAnsi="宋体" w:eastAsia="宋体" w:cs="宋体"/>
                <w:sz w:val="24"/>
              </w:rPr>
            </w:pPr>
          </w:p>
        </w:tc>
        <w:tc>
          <w:tcPr>
            <w:tcW w:w="1798" w:type="dxa"/>
            <w:noWrap w:val="0"/>
            <w:vAlign w:val="center"/>
          </w:tcPr>
          <w:p w14:paraId="6E52E0C1">
            <w:pPr>
              <w:spacing w:line="360" w:lineRule="auto"/>
              <w:jc w:val="center"/>
              <w:rPr>
                <w:rFonts w:hint="eastAsia" w:ascii="宋体" w:hAnsi="宋体" w:eastAsia="宋体" w:cs="宋体"/>
                <w:sz w:val="24"/>
              </w:rPr>
            </w:pPr>
          </w:p>
        </w:tc>
        <w:tc>
          <w:tcPr>
            <w:tcW w:w="1863" w:type="dxa"/>
            <w:noWrap w:val="0"/>
            <w:vAlign w:val="center"/>
          </w:tcPr>
          <w:p w14:paraId="0B0251A0">
            <w:pPr>
              <w:spacing w:line="360" w:lineRule="auto"/>
              <w:jc w:val="center"/>
              <w:rPr>
                <w:rFonts w:hint="eastAsia" w:ascii="宋体" w:hAnsi="宋体" w:eastAsia="宋体" w:cs="宋体"/>
                <w:sz w:val="24"/>
              </w:rPr>
            </w:pPr>
          </w:p>
        </w:tc>
      </w:tr>
      <w:tr w14:paraId="5EE70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925" w:type="dxa"/>
            <w:noWrap w:val="0"/>
            <w:vAlign w:val="center"/>
          </w:tcPr>
          <w:p w14:paraId="0D19E9C4">
            <w:pPr>
              <w:spacing w:line="360" w:lineRule="auto"/>
              <w:jc w:val="center"/>
              <w:rPr>
                <w:rFonts w:hint="eastAsia" w:ascii="宋体" w:hAnsi="宋体" w:eastAsia="宋体" w:cs="宋体"/>
                <w:sz w:val="24"/>
              </w:rPr>
            </w:pPr>
          </w:p>
        </w:tc>
        <w:tc>
          <w:tcPr>
            <w:tcW w:w="2184" w:type="dxa"/>
            <w:noWrap w:val="0"/>
            <w:vAlign w:val="center"/>
          </w:tcPr>
          <w:p w14:paraId="04F2F77F">
            <w:pPr>
              <w:spacing w:line="360" w:lineRule="auto"/>
              <w:jc w:val="center"/>
              <w:rPr>
                <w:rFonts w:hint="eastAsia" w:ascii="宋体" w:hAnsi="宋体" w:eastAsia="宋体" w:cs="宋体"/>
                <w:sz w:val="24"/>
              </w:rPr>
            </w:pPr>
          </w:p>
        </w:tc>
        <w:tc>
          <w:tcPr>
            <w:tcW w:w="2568" w:type="dxa"/>
            <w:noWrap w:val="0"/>
            <w:vAlign w:val="center"/>
          </w:tcPr>
          <w:p w14:paraId="4D1EF3E5">
            <w:pPr>
              <w:spacing w:line="360" w:lineRule="auto"/>
              <w:jc w:val="center"/>
              <w:rPr>
                <w:rFonts w:hint="eastAsia" w:ascii="宋体" w:hAnsi="宋体" w:eastAsia="宋体" w:cs="宋体"/>
                <w:sz w:val="24"/>
              </w:rPr>
            </w:pPr>
          </w:p>
        </w:tc>
        <w:tc>
          <w:tcPr>
            <w:tcW w:w="1798" w:type="dxa"/>
            <w:noWrap w:val="0"/>
            <w:vAlign w:val="center"/>
          </w:tcPr>
          <w:p w14:paraId="55F5C3D9">
            <w:pPr>
              <w:spacing w:line="360" w:lineRule="auto"/>
              <w:jc w:val="center"/>
              <w:rPr>
                <w:rFonts w:hint="eastAsia" w:ascii="宋体" w:hAnsi="宋体" w:eastAsia="宋体" w:cs="宋体"/>
                <w:sz w:val="24"/>
              </w:rPr>
            </w:pPr>
          </w:p>
        </w:tc>
        <w:tc>
          <w:tcPr>
            <w:tcW w:w="1863" w:type="dxa"/>
            <w:noWrap w:val="0"/>
            <w:vAlign w:val="center"/>
          </w:tcPr>
          <w:p w14:paraId="03581411">
            <w:pPr>
              <w:spacing w:line="360" w:lineRule="auto"/>
              <w:jc w:val="center"/>
              <w:rPr>
                <w:rFonts w:hint="eastAsia" w:ascii="宋体" w:hAnsi="宋体" w:eastAsia="宋体" w:cs="宋体"/>
                <w:sz w:val="24"/>
              </w:rPr>
            </w:pPr>
          </w:p>
        </w:tc>
      </w:tr>
    </w:tbl>
    <w:p w14:paraId="61FCF6A4">
      <w:pPr>
        <w:autoSpaceDE w:val="0"/>
        <w:autoSpaceDN w:val="0"/>
        <w:adjustRightInd w:val="0"/>
        <w:spacing w:line="360" w:lineRule="auto"/>
        <w:jc w:val="left"/>
        <w:rPr>
          <w:rFonts w:hint="eastAsia" w:ascii="宋体" w:hAnsi="宋体" w:eastAsia="宋体" w:cs="宋体"/>
          <w:sz w:val="24"/>
        </w:rPr>
      </w:pPr>
      <w:r>
        <w:rPr>
          <w:rFonts w:hint="eastAsia" w:ascii="宋体" w:hAnsi="宋体" w:eastAsia="宋体" w:cs="宋体"/>
          <w:sz w:val="24"/>
        </w:rPr>
        <w:t>注：</w:t>
      </w:r>
    </w:p>
    <w:p w14:paraId="1BAD3612">
      <w:pPr>
        <w:numPr>
          <w:ilvl w:val="0"/>
          <w:numId w:val="10"/>
        </w:numPr>
        <w:autoSpaceDE w:val="0"/>
        <w:autoSpaceDN w:val="0"/>
        <w:adjustRightInd w:val="0"/>
        <w:spacing w:line="360" w:lineRule="auto"/>
        <w:jc w:val="left"/>
        <w:rPr>
          <w:rFonts w:hint="eastAsia" w:ascii="宋体" w:hAnsi="宋体" w:eastAsia="宋体" w:cs="宋体"/>
          <w:color w:val="000000"/>
          <w:kern w:val="0"/>
          <w:sz w:val="24"/>
        </w:rPr>
      </w:pPr>
      <w:r>
        <w:rPr>
          <w:rFonts w:hint="eastAsia" w:ascii="宋体" w:hAnsi="宋体" w:eastAsia="宋体" w:cs="宋体"/>
          <w:color w:val="000000"/>
          <w:kern w:val="0"/>
          <w:sz w:val="24"/>
        </w:rPr>
        <w:t>对个别条款有不同意见时，填写投标偏离表；</w:t>
      </w:r>
    </w:p>
    <w:p w14:paraId="7E7C0860">
      <w:pPr>
        <w:numPr>
          <w:ilvl w:val="0"/>
          <w:numId w:val="10"/>
        </w:numPr>
        <w:autoSpaceDE w:val="0"/>
        <w:autoSpaceDN w:val="0"/>
        <w:adjustRightInd w:val="0"/>
        <w:spacing w:line="360" w:lineRule="auto"/>
        <w:jc w:val="left"/>
        <w:rPr>
          <w:rFonts w:hint="eastAsia" w:ascii="宋体" w:hAnsi="宋体" w:eastAsia="宋体" w:cs="宋体"/>
          <w:kern w:val="0"/>
          <w:sz w:val="24"/>
        </w:rPr>
      </w:pPr>
      <w:r>
        <w:rPr>
          <w:rFonts w:hint="eastAsia" w:ascii="宋体" w:hAnsi="宋体" w:eastAsia="宋体" w:cs="宋体"/>
          <w:color w:val="000000"/>
          <w:kern w:val="0"/>
          <w:sz w:val="24"/>
        </w:rPr>
        <w:t>如未作说</w:t>
      </w:r>
      <w:r>
        <w:rPr>
          <w:rFonts w:hint="eastAsia" w:ascii="宋体" w:hAnsi="宋体" w:eastAsia="宋体" w:cs="宋体"/>
          <w:kern w:val="0"/>
          <w:sz w:val="24"/>
        </w:rPr>
        <w:t>明，即认为招标文件已全部被投标单位确认，并作为以后订立合同的组成部分。</w:t>
      </w:r>
    </w:p>
    <w:p w14:paraId="0BB5C5A1">
      <w:pPr>
        <w:spacing w:line="360" w:lineRule="auto"/>
        <w:rPr>
          <w:rFonts w:hint="eastAsia" w:ascii="宋体" w:hAnsi="宋体" w:eastAsia="宋体" w:cs="宋体"/>
          <w:sz w:val="24"/>
        </w:rPr>
      </w:pPr>
    </w:p>
    <w:p w14:paraId="6D962BDC">
      <w:pPr>
        <w:spacing w:line="360" w:lineRule="auto"/>
        <w:ind w:firstLine="3600" w:firstLineChars="1500"/>
        <w:rPr>
          <w:rFonts w:hint="eastAsia" w:ascii="宋体" w:hAnsi="宋体" w:eastAsia="宋体" w:cs="宋体"/>
          <w:sz w:val="24"/>
        </w:rPr>
      </w:pPr>
      <w:r>
        <w:rPr>
          <w:rFonts w:hint="eastAsia" w:ascii="宋体" w:hAnsi="宋体" w:eastAsia="宋体" w:cs="宋体"/>
          <w:sz w:val="24"/>
        </w:rPr>
        <w:t>投标单位（公章）</w:t>
      </w:r>
    </w:p>
    <w:p w14:paraId="2CFAD040">
      <w:pPr>
        <w:spacing w:line="360" w:lineRule="auto"/>
        <w:ind w:firstLine="3600" w:firstLineChars="1500"/>
        <w:rPr>
          <w:rFonts w:hint="eastAsia" w:ascii="宋体" w:hAnsi="宋体" w:eastAsia="宋体" w:cs="宋体"/>
          <w:sz w:val="24"/>
        </w:rPr>
      </w:pPr>
    </w:p>
    <w:p w14:paraId="31A373F2">
      <w:pPr>
        <w:spacing w:line="360" w:lineRule="auto"/>
        <w:ind w:firstLine="3600" w:firstLineChars="1500"/>
        <w:rPr>
          <w:rFonts w:hint="eastAsia" w:ascii="宋体" w:hAnsi="宋体" w:eastAsia="宋体" w:cs="宋体"/>
          <w:sz w:val="24"/>
        </w:rPr>
      </w:pPr>
      <w:r>
        <w:rPr>
          <w:rFonts w:hint="eastAsia" w:ascii="宋体" w:hAnsi="宋体" w:eastAsia="宋体" w:cs="宋体"/>
          <w:sz w:val="24"/>
        </w:rPr>
        <w:t>投标单位法人或（委托代理人）签字：</w:t>
      </w:r>
    </w:p>
    <w:p w14:paraId="09F9916C">
      <w:pPr>
        <w:spacing w:line="360" w:lineRule="auto"/>
        <w:rPr>
          <w:rFonts w:hint="eastAsia" w:ascii="宋体" w:hAnsi="宋体" w:eastAsia="宋体" w:cs="宋体"/>
          <w:sz w:val="24"/>
        </w:rPr>
      </w:pPr>
    </w:p>
    <w:p w14:paraId="5A890858">
      <w:pPr>
        <w:spacing w:line="360" w:lineRule="auto"/>
        <w:ind w:firstLine="5040" w:firstLineChars="2100"/>
        <w:rPr>
          <w:rFonts w:hint="eastAsia" w:ascii="宋体" w:hAnsi="宋体" w:eastAsia="宋体" w:cs="宋体"/>
          <w:sz w:val="24"/>
        </w:rPr>
      </w:pPr>
      <w:r>
        <w:rPr>
          <w:rFonts w:hint="eastAsia" w:ascii="宋体" w:hAnsi="宋体" w:eastAsia="宋体" w:cs="宋体"/>
          <w:sz w:val="24"/>
        </w:rPr>
        <w:t>年     月     日</w:t>
      </w:r>
    </w:p>
    <w:p w14:paraId="05770DA5">
      <w:pPr>
        <w:spacing w:line="360" w:lineRule="auto"/>
        <w:rPr>
          <w:rFonts w:hint="eastAsia" w:ascii="宋体" w:hAnsi="宋体" w:eastAsia="宋体" w:cs="宋体"/>
          <w:b/>
          <w:sz w:val="28"/>
          <w:szCs w:val="28"/>
          <w:lang w:eastAsia="zh-CN"/>
        </w:rPr>
      </w:pPr>
    </w:p>
    <w:p w14:paraId="57B0441D">
      <w:pPr>
        <w:spacing w:line="360" w:lineRule="auto"/>
        <w:rPr>
          <w:rFonts w:hint="eastAsia" w:ascii="宋体" w:hAnsi="宋体" w:eastAsia="宋体" w:cs="宋体"/>
          <w:b/>
          <w:sz w:val="28"/>
          <w:szCs w:val="28"/>
          <w:lang w:eastAsia="zh-CN"/>
        </w:rPr>
      </w:pPr>
    </w:p>
    <w:p w14:paraId="28B4C01E">
      <w:pPr>
        <w:spacing w:line="360" w:lineRule="auto"/>
        <w:rPr>
          <w:rFonts w:hint="eastAsia" w:ascii="宋体" w:hAnsi="宋体" w:eastAsia="宋体" w:cs="宋体"/>
          <w:b/>
          <w:sz w:val="28"/>
          <w:szCs w:val="28"/>
          <w:lang w:eastAsia="zh-CN"/>
        </w:rPr>
      </w:pPr>
    </w:p>
    <w:p w14:paraId="307285E1">
      <w:pPr>
        <w:rPr>
          <w:rFonts w:ascii="Times New Roman" w:hAnsi="Times New Roman"/>
        </w:rPr>
      </w:pPr>
      <w:bookmarkStart w:id="11" w:name="_Toc386297882"/>
    </w:p>
    <w:bookmarkEnd w:id="11"/>
    <w:p w14:paraId="59AC1894">
      <w:pPr>
        <w:spacing w:line="360" w:lineRule="auto"/>
        <w:rPr>
          <w:rFonts w:hint="eastAsia" w:ascii="宋体" w:hAnsi="宋体" w:eastAsia="宋体" w:cs="宋体"/>
          <w:b/>
          <w:sz w:val="28"/>
          <w:szCs w:val="28"/>
          <w:lang w:eastAsia="zh-CN"/>
        </w:rPr>
      </w:pPr>
    </w:p>
    <w:p w14:paraId="541002C4">
      <w:pPr>
        <w:spacing w:line="360" w:lineRule="auto"/>
        <w:rPr>
          <w:rFonts w:hint="eastAsia" w:ascii="宋体" w:hAnsi="宋体" w:eastAsia="宋体" w:cs="宋体"/>
          <w:b/>
          <w:sz w:val="28"/>
          <w:szCs w:val="28"/>
          <w:lang w:eastAsia="zh-CN"/>
        </w:rPr>
      </w:pPr>
      <w:r>
        <w:rPr>
          <w:rFonts w:hint="eastAsia" w:ascii="宋体" w:hAnsi="宋体" w:eastAsia="宋体" w:cs="宋体"/>
          <w:b/>
          <w:sz w:val="28"/>
          <w:szCs w:val="28"/>
          <w:lang w:val="en-US" w:eastAsia="zh-CN"/>
        </w:rPr>
        <w:t>5</w:t>
      </w:r>
      <w:r>
        <w:rPr>
          <w:rFonts w:hint="eastAsia" w:ascii="宋体" w:hAnsi="宋体" w:eastAsia="宋体" w:cs="宋体"/>
          <w:b/>
          <w:sz w:val="28"/>
          <w:szCs w:val="28"/>
        </w:rPr>
        <w:t>.</w:t>
      </w:r>
      <w:r>
        <w:rPr>
          <w:rFonts w:hint="eastAsia" w:ascii="宋体" w:hAnsi="宋体" w:eastAsia="宋体" w:cs="宋体"/>
          <w:b/>
          <w:sz w:val="28"/>
          <w:szCs w:val="28"/>
          <w:lang w:val="en-US" w:eastAsia="zh-CN"/>
        </w:rPr>
        <w:t>6</w:t>
      </w:r>
      <w:r>
        <w:rPr>
          <w:rFonts w:hint="eastAsia" w:ascii="宋体" w:hAnsi="宋体" w:eastAsia="宋体" w:cs="宋体"/>
          <w:b/>
          <w:sz w:val="28"/>
          <w:szCs w:val="28"/>
          <w:lang w:eastAsia="zh-CN"/>
        </w:rPr>
        <w:t>技术部分（按评标办法顺序编制）</w:t>
      </w:r>
    </w:p>
    <w:p w14:paraId="3F390A62">
      <w:pPr>
        <w:spacing w:line="360" w:lineRule="auto"/>
        <w:rPr>
          <w:rFonts w:hint="eastAsia" w:ascii="宋体" w:hAnsi="宋体" w:eastAsia="宋体" w:cs="宋体"/>
          <w:b/>
          <w:sz w:val="28"/>
          <w:szCs w:val="28"/>
        </w:rPr>
      </w:pPr>
      <w:r>
        <w:rPr>
          <w:rFonts w:hint="eastAsia" w:ascii="宋体" w:hAnsi="宋体" w:eastAsia="宋体" w:cs="宋体"/>
          <w:b/>
          <w:sz w:val="28"/>
          <w:szCs w:val="28"/>
          <w:lang w:val="en-US" w:eastAsia="zh-CN"/>
        </w:rPr>
        <w:t>5</w:t>
      </w:r>
      <w:r>
        <w:rPr>
          <w:rFonts w:hint="eastAsia" w:ascii="宋体" w:hAnsi="宋体" w:eastAsia="宋体" w:cs="宋体"/>
          <w:b/>
          <w:sz w:val="28"/>
          <w:szCs w:val="28"/>
        </w:rPr>
        <w:t>.</w:t>
      </w:r>
      <w:r>
        <w:rPr>
          <w:rFonts w:hint="eastAsia" w:ascii="宋体" w:hAnsi="宋体" w:eastAsia="宋体" w:cs="宋体"/>
          <w:b/>
          <w:sz w:val="28"/>
          <w:szCs w:val="28"/>
          <w:lang w:val="en-US" w:eastAsia="zh-CN"/>
        </w:rPr>
        <w:t>7</w:t>
      </w:r>
      <w:r>
        <w:rPr>
          <w:rFonts w:hint="eastAsia" w:ascii="宋体" w:hAnsi="宋体" w:eastAsia="宋体" w:cs="宋体"/>
          <w:b/>
          <w:sz w:val="28"/>
          <w:szCs w:val="28"/>
        </w:rPr>
        <w:t>投标单位的其他说明及许诺</w:t>
      </w:r>
    </w:p>
    <w:p w14:paraId="109A0FEC">
      <w:pPr>
        <w:pStyle w:val="2"/>
        <w:rPr>
          <w:rFonts w:hint="eastAsia" w:ascii="宋体" w:hAnsi="宋体" w:eastAsia="宋体" w:cs="宋体"/>
          <w:b/>
          <w:sz w:val="28"/>
          <w:szCs w:val="28"/>
        </w:rPr>
      </w:pPr>
    </w:p>
    <w:p w14:paraId="32952F92">
      <w:pPr>
        <w:rPr>
          <w:rFonts w:hint="eastAsia" w:ascii="宋体" w:hAnsi="宋体" w:eastAsia="宋体" w:cs="宋体"/>
          <w:b/>
          <w:sz w:val="28"/>
          <w:szCs w:val="28"/>
        </w:rPr>
      </w:pPr>
    </w:p>
    <w:p w14:paraId="581EBEAB">
      <w:pPr>
        <w:pStyle w:val="2"/>
        <w:rPr>
          <w:rFonts w:hint="eastAsia" w:ascii="宋体" w:hAnsi="宋体" w:eastAsia="宋体" w:cs="宋体"/>
          <w:b/>
          <w:sz w:val="28"/>
          <w:szCs w:val="28"/>
        </w:rPr>
      </w:pPr>
    </w:p>
    <w:p w14:paraId="761125D1">
      <w:pPr>
        <w:rPr>
          <w:rFonts w:hint="eastAsia" w:ascii="宋体" w:hAnsi="宋体" w:eastAsia="宋体" w:cs="宋体"/>
          <w:b/>
          <w:sz w:val="28"/>
          <w:szCs w:val="28"/>
        </w:rPr>
      </w:pPr>
    </w:p>
    <w:p w14:paraId="7E122282">
      <w:pPr>
        <w:pStyle w:val="2"/>
        <w:rPr>
          <w:rFonts w:hint="eastAsia" w:ascii="宋体" w:hAnsi="宋体" w:eastAsia="宋体" w:cs="宋体"/>
          <w:b/>
          <w:sz w:val="28"/>
          <w:szCs w:val="28"/>
        </w:rPr>
      </w:pPr>
    </w:p>
    <w:p w14:paraId="453D7CC6">
      <w:pPr>
        <w:rPr>
          <w:rFonts w:hint="eastAsia" w:ascii="宋体" w:hAnsi="宋体" w:eastAsia="宋体" w:cs="宋体"/>
          <w:b/>
          <w:sz w:val="28"/>
          <w:szCs w:val="28"/>
        </w:rPr>
      </w:pPr>
    </w:p>
    <w:p w14:paraId="3BAFADD8">
      <w:pPr>
        <w:pStyle w:val="2"/>
        <w:rPr>
          <w:rFonts w:hint="eastAsia" w:ascii="宋体" w:hAnsi="宋体" w:eastAsia="宋体" w:cs="宋体"/>
          <w:b/>
          <w:sz w:val="28"/>
          <w:szCs w:val="28"/>
        </w:rPr>
      </w:pPr>
    </w:p>
    <w:p w14:paraId="05074180">
      <w:pPr>
        <w:rPr>
          <w:rFonts w:hint="eastAsia" w:ascii="宋体" w:hAnsi="宋体" w:eastAsia="宋体" w:cs="宋体"/>
          <w:b/>
          <w:sz w:val="28"/>
          <w:szCs w:val="28"/>
        </w:rPr>
      </w:pPr>
    </w:p>
    <w:p w14:paraId="3035707F">
      <w:pPr>
        <w:pStyle w:val="2"/>
        <w:rPr>
          <w:rFonts w:hint="eastAsia" w:ascii="宋体" w:hAnsi="宋体" w:eastAsia="宋体" w:cs="宋体"/>
          <w:b/>
          <w:sz w:val="28"/>
          <w:szCs w:val="28"/>
        </w:rPr>
      </w:pPr>
    </w:p>
    <w:p w14:paraId="029FE55C">
      <w:pPr>
        <w:rPr>
          <w:rFonts w:hint="eastAsia" w:ascii="宋体" w:hAnsi="宋体" w:eastAsia="宋体" w:cs="宋体"/>
          <w:b/>
          <w:sz w:val="28"/>
          <w:szCs w:val="28"/>
        </w:rPr>
      </w:pPr>
    </w:p>
    <w:p w14:paraId="057C2BD7">
      <w:pPr>
        <w:pStyle w:val="2"/>
        <w:rPr>
          <w:rFonts w:hint="eastAsia" w:ascii="宋体" w:hAnsi="宋体" w:eastAsia="宋体" w:cs="宋体"/>
          <w:b/>
          <w:sz w:val="28"/>
          <w:szCs w:val="28"/>
        </w:rPr>
      </w:pPr>
    </w:p>
    <w:p w14:paraId="44AE6CB7">
      <w:pPr>
        <w:rPr>
          <w:rFonts w:hint="eastAsia" w:ascii="宋体" w:hAnsi="宋体" w:eastAsia="宋体" w:cs="宋体"/>
          <w:b/>
          <w:sz w:val="28"/>
          <w:szCs w:val="28"/>
        </w:rPr>
      </w:pPr>
    </w:p>
    <w:p w14:paraId="2EB270C5">
      <w:pPr>
        <w:pStyle w:val="2"/>
        <w:rPr>
          <w:rFonts w:hint="eastAsia" w:ascii="宋体" w:hAnsi="宋体" w:eastAsia="宋体" w:cs="宋体"/>
          <w:b/>
          <w:sz w:val="28"/>
          <w:szCs w:val="28"/>
        </w:rPr>
      </w:pPr>
    </w:p>
    <w:p w14:paraId="56DAACF6">
      <w:pPr>
        <w:rPr>
          <w:rFonts w:hint="eastAsia" w:ascii="宋体" w:hAnsi="宋体" w:eastAsia="宋体" w:cs="宋体"/>
          <w:b/>
          <w:sz w:val="28"/>
          <w:szCs w:val="28"/>
        </w:rPr>
      </w:pPr>
    </w:p>
    <w:p w14:paraId="58A0D162">
      <w:pPr>
        <w:pStyle w:val="2"/>
        <w:rPr>
          <w:rFonts w:hint="eastAsia" w:ascii="宋体" w:hAnsi="宋体" w:eastAsia="宋体" w:cs="宋体"/>
          <w:b/>
          <w:sz w:val="28"/>
          <w:szCs w:val="28"/>
        </w:rPr>
      </w:pPr>
    </w:p>
    <w:p w14:paraId="777C6AB4">
      <w:pPr>
        <w:rPr>
          <w:rFonts w:hint="eastAsia" w:ascii="宋体" w:hAnsi="宋体" w:eastAsia="宋体" w:cs="宋体"/>
          <w:b/>
          <w:sz w:val="28"/>
          <w:szCs w:val="28"/>
        </w:rPr>
      </w:pPr>
    </w:p>
    <w:p w14:paraId="4B14BF0A">
      <w:pPr>
        <w:pStyle w:val="2"/>
        <w:rPr>
          <w:rFonts w:hint="eastAsia" w:ascii="宋体" w:hAnsi="宋体" w:eastAsia="宋体" w:cs="宋体"/>
          <w:b/>
          <w:sz w:val="28"/>
          <w:szCs w:val="28"/>
        </w:rPr>
      </w:pPr>
    </w:p>
    <w:p w14:paraId="414BD6EB">
      <w:pPr>
        <w:rPr>
          <w:rFonts w:hint="eastAsia" w:ascii="宋体" w:hAnsi="宋体" w:eastAsia="宋体" w:cs="宋体"/>
          <w:b/>
          <w:sz w:val="28"/>
          <w:szCs w:val="28"/>
        </w:rPr>
      </w:pPr>
    </w:p>
    <w:p w14:paraId="446B4E15">
      <w:pPr>
        <w:pageBreakBefore w:val="0"/>
        <w:kinsoku/>
        <w:wordWrap/>
        <w:overflowPunct/>
        <w:topLinePunct w:val="0"/>
        <w:bidi w:val="0"/>
        <w:spacing w:line="360" w:lineRule="auto"/>
        <w:rPr>
          <w:rFonts w:hint="eastAsia" w:ascii="宋体" w:hAnsi="宋体" w:eastAsia="宋体" w:cs="宋体"/>
          <w:b/>
          <w:bCs/>
          <w:sz w:val="24"/>
          <w:szCs w:val="24"/>
          <w:highlight w:val="none"/>
        </w:rPr>
      </w:pPr>
    </w:p>
    <w:p w14:paraId="7BD6352B">
      <w:pPr>
        <w:pageBreakBefore w:val="0"/>
        <w:kinsoku/>
        <w:wordWrap/>
        <w:overflowPunct/>
        <w:topLinePunct w:val="0"/>
        <w:bidi w:val="0"/>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附件</w:t>
      </w:r>
      <w:r>
        <w:rPr>
          <w:rFonts w:hint="eastAsia" w:ascii="宋体" w:hAnsi="宋体" w:eastAsia="宋体" w:cs="宋体"/>
          <w:b/>
          <w:bCs/>
          <w:sz w:val="24"/>
          <w:szCs w:val="24"/>
          <w:highlight w:val="none"/>
          <w:lang w:val="en-US" w:eastAsia="zh-CN"/>
        </w:rPr>
        <w:t>10</w:t>
      </w:r>
      <w:r>
        <w:rPr>
          <w:rFonts w:hint="eastAsia" w:ascii="宋体" w:hAnsi="宋体" w:eastAsia="宋体" w:cs="宋体"/>
          <w:b/>
          <w:bCs/>
          <w:sz w:val="24"/>
          <w:szCs w:val="24"/>
          <w:highlight w:val="none"/>
        </w:rPr>
        <w:t xml:space="preserve">  SRM非生产供应商注册操作手册</w:t>
      </w:r>
    </w:p>
    <w:p w14:paraId="145327B2">
      <w:pPr>
        <w:pageBreakBefore w:val="0"/>
        <w:kinsoku/>
        <w:wordWrap/>
        <w:overflowPunct/>
        <w:topLinePunct w:val="0"/>
        <w:bidi w:val="0"/>
        <w:adjustRightInd w:val="0"/>
        <w:snapToGrid w:val="0"/>
        <w:spacing w:line="360" w:lineRule="auto"/>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浏览器中输入地址;</w:t>
      </w:r>
    </w:p>
    <w:p w14:paraId="1C67A8C4">
      <w:pPr>
        <w:pageBreakBefore w:val="0"/>
        <w:kinsoku/>
        <w:wordWrap/>
        <w:overflowPunct/>
        <w:topLinePunct w:val="0"/>
        <w:bidi w:val="0"/>
        <w:adjustRightInd w:val="0"/>
        <w:snapToGrid w:val="0"/>
        <w:spacing w:line="360" w:lineRule="auto"/>
        <w:jc w:val="left"/>
        <w:rPr>
          <w:rFonts w:hint="eastAsia" w:ascii="宋体" w:hAnsi="宋体" w:eastAsia="宋体" w:cs="宋体"/>
          <w:sz w:val="24"/>
          <w:szCs w:val="24"/>
          <w:highlight w:val="none"/>
        </w:rPr>
      </w:pPr>
      <w:r>
        <w:rPr>
          <w:rFonts w:hint="eastAsia" w:ascii="宋体" w:hAnsi="宋体" w:eastAsia="宋体" w:cs="宋体"/>
          <w:sz w:val="24"/>
          <w:szCs w:val="24"/>
          <w:highlight w:val="none"/>
        </w:rPr>
        <w:fldChar w:fldCharType="begin"/>
      </w:r>
      <w:r>
        <w:rPr>
          <w:rFonts w:hint="eastAsia" w:ascii="宋体" w:hAnsi="宋体" w:eastAsia="宋体" w:cs="宋体"/>
          <w:sz w:val="24"/>
          <w:szCs w:val="24"/>
          <w:highlight w:val="none"/>
        </w:rPr>
        <w:instrText xml:space="preserve"> HYPERLINK "http://ecaitong.sinotruk.com:8012/" \l "/login" \t "dlt" </w:instrText>
      </w:r>
      <w:r>
        <w:rPr>
          <w:rFonts w:hint="eastAsia" w:ascii="宋体" w:hAnsi="宋体" w:eastAsia="宋体" w:cs="宋体"/>
          <w:sz w:val="24"/>
          <w:szCs w:val="24"/>
          <w:highlight w:val="none"/>
        </w:rPr>
        <w:fldChar w:fldCharType="separate"/>
      </w:r>
      <w:r>
        <w:rPr>
          <w:rFonts w:hint="eastAsia" w:ascii="宋体" w:hAnsi="宋体" w:eastAsia="宋体" w:cs="宋体"/>
          <w:sz w:val="24"/>
          <w:szCs w:val="24"/>
          <w:highlight w:val="none"/>
        </w:rPr>
        <w:t>http</w:t>
      </w:r>
      <w:r>
        <w:rPr>
          <w:rFonts w:hint="eastAsia" w:ascii="宋体" w:hAnsi="宋体" w:eastAsia="宋体" w:cs="宋体"/>
          <w:sz w:val="24"/>
          <w:szCs w:val="24"/>
          <w:highlight w:val="none"/>
          <w:lang w:val="en-US" w:eastAsia="zh-CN"/>
        </w:rPr>
        <w:t>s</w:t>
      </w:r>
      <w:r>
        <w:rPr>
          <w:rFonts w:hint="eastAsia" w:ascii="宋体" w:hAnsi="宋体" w:eastAsia="宋体" w:cs="宋体"/>
          <w:sz w:val="24"/>
          <w:szCs w:val="24"/>
          <w:highlight w:val="none"/>
        </w:rPr>
        <w:t>://ecaitong.sinotruk.com:8012/#/login</w:t>
      </w:r>
      <w:r>
        <w:rPr>
          <w:rFonts w:hint="eastAsia" w:ascii="宋体" w:hAnsi="宋体" w:eastAsia="宋体" w:cs="宋体"/>
          <w:sz w:val="24"/>
          <w:szCs w:val="24"/>
          <w:highlight w:val="none"/>
        </w:rPr>
        <w:fldChar w:fldCharType="end"/>
      </w:r>
    </w:p>
    <w:p w14:paraId="0F21AA3A">
      <w:pPr>
        <w:pageBreakBefore w:val="0"/>
        <w:kinsoku/>
        <w:wordWrap/>
        <w:overflowPunct/>
        <w:topLinePunct w:val="0"/>
        <w:bidi w:val="0"/>
        <w:adjustRightInd w:val="0"/>
        <w:snapToGrid w:val="0"/>
        <w:spacing w:line="360" w:lineRule="auto"/>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1.点击立即注册</w:t>
      </w:r>
    </w:p>
    <w:p w14:paraId="439D0A38">
      <w:pPr>
        <w:pageBreakBefore w:val="0"/>
        <w:kinsoku/>
        <w:wordWrap/>
        <w:overflowPunct/>
        <w:topLinePunct w:val="0"/>
        <w:bidi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drawing>
          <wp:inline distT="0" distB="0" distL="114300" distR="114300">
            <wp:extent cx="5756910" cy="2934335"/>
            <wp:effectExtent l="0" t="0" r="8890" b="12065"/>
            <wp:docPr id="4" name="图片 1"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descr="descript"/>
                    <pic:cNvPicPr>
                      <a:picLocks noChangeAspect="1"/>
                    </pic:cNvPicPr>
                  </pic:nvPicPr>
                  <pic:blipFill>
                    <a:blip r:embed="rId18"/>
                    <a:stretch>
                      <a:fillRect/>
                    </a:stretch>
                  </pic:blipFill>
                  <pic:spPr>
                    <a:xfrm>
                      <a:off x="0" y="0"/>
                      <a:ext cx="5756910" cy="2934335"/>
                    </a:xfrm>
                    <a:prstGeom prst="rect">
                      <a:avLst/>
                    </a:prstGeom>
                    <a:noFill/>
                    <a:ln>
                      <a:noFill/>
                    </a:ln>
                  </pic:spPr>
                </pic:pic>
              </a:graphicData>
            </a:graphic>
          </wp:inline>
        </w:drawing>
      </w:r>
    </w:p>
    <w:p w14:paraId="0D3E90F1">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2.填写手机号码（没有注册过的）</w:t>
      </w:r>
    </w:p>
    <w:p w14:paraId="59D6DCB9">
      <w:pPr>
        <w:pageBreakBefore w:val="0"/>
        <w:kinsoku/>
        <w:wordWrap/>
        <w:overflowPunct/>
        <w:topLinePunct w:val="0"/>
        <w:bidi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drawing>
          <wp:inline distT="0" distB="0" distL="114300" distR="114300">
            <wp:extent cx="5756910" cy="2767330"/>
            <wp:effectExtent l="0" t="0" r="8890" b="1270"/>
            <wp:docPr id="2" name="图片 2"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escript"/>
                    <pic:cNvPicPr>
                      <a:picLocks noChangeAspect="1"/>
                    </pic:cNvPicPr>
                  </pic:nvPicPr>
                  <pic:blipFill>
                    <a:blip r:embed="rId19"/>
                    <a:stretch>
                      <a:fillRect/>
                    </a:stretch>
                  </pic:blipFill>
                  <pic:spPr>
                    <a:xfrm>
                      <a:off x="0" y="0"/>
                      <a:ext cx="5756910" cy="2767330"/>
                    </a:xfrm>
                    <a:prstGeom prst="rect">
                      <a:avLst/>
                    </a:prstGeom>
                    <a:noFill/>
                    <a:ln>
                      <a:noFill/>
                    </a:ln>
                  </pic:spPr>
                </pic:pic>
              </a:graphicData>
            </a:graphic>
          </wp:inline>
        </w:drawing>
      </w:r>
    </w:p>
    <w:p w14:paraId="10C2BF07">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3.注册成功登录这个手机号码的账号进入系统，点击供应商注册</w:t>
      </w:r>
    </w:p>
    <w:p w14:paraId="210DBA33">
      <w:pPr>
        <w:pageBreakBefore w:val="0"/>
        <w:kinsoku/>
        <w:wordWrap/>
        <w:overflowPunct/>
        <w:topLinePunct w:val="0"/>
        <w:bidi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drawing>
          <wp:inline distT="0" distB="0" distL="114300" distR="114300">
            <wp:extent cx="5758815" cy="2869565"/>
            <wp:effectExtent l="0" t="0" r="6985" b="635"/>
            <wp:docPr id="3" name="图片 3"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descript"/>
                    <pic:cNvPicPr>
                      <a:picLocks noChangeAspect="1"/>
                    </pic:cNvPicPr>
                  </pic:nvPicPr>
                  <pic:blipFill>
                    <a:blip r:embed="rId20"/>
                    <a:stretch>
                      <a:fillRect/>
                    </a:stretch>
                  </pic:blipFill>
                  <pic:spPr>
                    <a:xfrm>
                      <a:off x="0" y="0"/>
                      <a:ext cx="5758815" cy="2869565"/>
                    </a:xfrm>
                    <a:prstGeom prst="rect">
                      <a:avLst/>
                    </a:prstGeom>
                    <a:noFill/>
                    <a:ln>
                      <a:noFill/>
                    </a:ln>
                  </pic:spPr>
                </pic:pic>
              </a:graphicData>
            </a:graphic>
          </wp:inline>
        </w:drawing>
      </w:r>
    </w:p>
    <w:p w14:paraId="23564EB8">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4.点击新增</w:t>
      </w:r>
    </w:p>
    <w:p w14:paraId="61E3396A">
      <w:pPr>
        <w:pageBreakBefore w:val="0"/>
        <w:kinsoku/>
        <w:wordWrap/>
        <w:overflowPunct/>
        <w:topLinePunct w:val="0"/>
        <w:bidi w:val="0"/>
        <w:snapToGrid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drawing>
          <wp:inline distT="0" distB="0" distL="114300" distR="114300">
            <wp:extent cx="5756910" cy="2854325"/>
            <wp:effectExtent l="0" t="0" r="8890" b="3175"/>
            <wp:docPr id="5" name="图片 4"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descript"/>
                    <pic:cNvPicPr>
                      <a:picLocks noChangeAspect="1"/>
                    </pic:cNvPicPr>
                  </pic:nvPicPr>
                  <pic:blipFill>
                    <a:blip r:embed="rId21"/>
                    <a:stretch>
                      <a:fillRect/>
                    </a:stretch>
                  </pic:blipFill>
                  <pic:spPr>
                    <a:xfrm>
                      <a:off x="0" y="0"/>
                      <a:ext cx="5756910" cy="2854325"/>
                    </a:xfrm>
                    <a:prstGeom prst="rect">
                      <a:avLst/>
                    </a:prstGeom>
                    <a:noFill/>
                    <a:ln>
                      <a:noFill/>
                    </a:ln>
                  </pic:spPr>
                </pic:pic>
              </a:graphicData>
            </a:graphic>
          </wp:inline>
        </w:drawing>
      </w:r>
    </w:p>
    <w:p w14:paraId="5A54183A">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5.按要求填写所有信息，注意非生产类要填写合作单位，最后提交审批</w:t>
      </w:r>
    </w:p>
    <w:p w14:paraId="4D1160E9">
      <w:pPr>
        <w:pageBreakBefore w:val="0"/>
        <w:kinsoku/>
        <w:wordWrap/>
        <w:overflowPunct/>
        <w:topLinePunct w:val="0"/>
        <w:bidi w:val="0"/>
        <w:spacing w:line="360" w:lineRule="auto"/>
        <w:rPr>
          <w:rFonts w:hint="eastAsia" w:ascii="宋体" w:hAnsi="宋体" w:eastAsia="宋体" w:cs="宋体"/>
          <w:sz w:val="24"/>
          <w:szCs w:val="24"/>
          <w:highlight w:val="none"/>
        </w:rPr>
      </w:pPr>
    </w:p>
    <w:p w14:paraId="5E897E63">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drawing>
          <wp:inline distT="0" distB="0" distL="114300" distR="114300">
            <wp:extent cx="5758815" cy="2807335"/>
            <wp:effectExtent l="0" t="0" r="6985" b="12065"/>
            <wp:docPr id="6" name="图片 5"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descript"/>
                    <pic:cNvPicPr>
                      <a:picLocks noChangeAspect="1"/>
                    </pic:cNvPicPr>
                  </pic:nvPicPr>
                  <pic:blipFill>
                    <a:blip r:embed="rId22"/>
                    <a:stretch>
                      <a:fillRect/>
                    </a:stretch>
                  </pic:blipFill>
                  <pic:spPr>
                    <a:xfrm>
                      <a:off x="0" y="0"/>
                      <a:ext cx="5758815" cy="2807335"/>
                    </a:xfrm>
                    <a:prstGeom prst="rect">
                      <a:avLst/>
                    </a:prstGeom>
                    <a:noFill/>
                    <a:ln>
                      <a:noFill/>
                    </a:ln>
                  </pic:spPr>
                </pic:pic>
              </a:graphicData>
            </a:graphic>
          </wp:inline>
        </w:drawing>
      </w:r>
    </w:p>
    <w:p w14:paraId="7317E715">
      <w:pPr>
        <w:pStyle w:val="7"/>
        <w:pageBreakBefore w:val="0"/>
        <w:kinsoku/>
        <w:wordWrap/>
        <w:overflowPunct/>
        <w:topLinePunct w:val="0"/>
        <w:bidi w:val="0"/>
        <w:spacing w:line="360" w:lineRule="auto"/>
        <w:rPr>
          <w:rFonts w:hint="eastAsia" w:ascii="宋体" w:hAnsi="宋体" w:eastAsia="宋体" w:cs="宋体"/>
          <w:sz w:val="24"/>
          <w:szCs w:val="24"/>
          <w:highlight w:val="none"/>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sz w:val="24"/>
          <w:szCs w:val="24"/>
          <w:highlight w:val="none"/>
        </w:rPr>
        <w:drawing>
          <wp:inline distT="0" distB="0" distL="114300" distR="114300">
            <wp:extent cx="5756910" cy="2823845"/>
            <wp:effectExtent l="0" t="0" r="8890" b="8255"/>
            <wp:docPr id="7" name="图片 6"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descript"/>
                    <pic:cNvPicPr>
                      <a:picLocks noChangeAspect="1"/>
                    </pic:cNvPicPr>
                  </pic:nvPicPr>
                  <pic:blipFill>
                    <a:blip r:embed="rId23"/>
                    <a:stretch>
                      <a:fillRect/>
                    </a:stretch>
                  </pic:blipFill>
                  <pic:spPr>
                    <a:xfrm>
                      <a:off x="0" y="0"/>
                      <a:ext cx="5756910" cy="2823845"/>
                    </a:xfrm>
                    <a:prstGeom prst="rect">
                      <a:avLst/>
                    </a:prstGeom>
                    <a:noFill/>
                    <a:ln>
                      <a:noFill/>
                    </a:ln>
                  </pic:spPr>
                </pic:pic>
              </a:graphicData>
            </a:graphic>
          </wp:inline>
        </w:drawing>
      </w:r>
    </w:p>
    <w:p w14:paraId="6CAF0864">
      <w:pPr>
        <w:pageBreakBefore w:val="0"/>
        <w:kinsoku/>
        <w:wordWrap/>
        <w:overflowPunct/>
        <w:topLinePunct w:val="0"/>
        <w:bidi w:val="0"/>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附件</w:t>
      </w:r>
      <w:r>
        <w:rPr>
          <w:rFonts w:hint="eastAsia" w:ascii="宋体" w:hAnsi="宋体" w:eastAsia="宋体" w:cs="宋体"/>
          <w:b/>
          <w:bCs/>
          <w:sz w:val="24"/>
          <w:szCs w:val="24"/>
          <w:highlight w:val="none"/>
          <w:lang w:val="en-US" w:eastAsia="zh-CN"/>
        </w:rPr>
        <w:t>11</w:t>
      </w:r>
      <w:r>
        <w:rPr>
          <w:rFonts w:hint="eastAsia" w:ascii="宋体" w:hAnsi="宋体" w:eastAsia="宋体" w:cs="宋体"/>
          <w:b/>
          <w:bCs/>
          <w:sz w:val="24"/>
          <w:szCs w:val="24"/>
          <w:highlight w:val="none"/>
        </w:rPr>
        <w:t xml:space="preserve">  SRM系统供应商用户手册</w:t>
      </w:r>
    </w:p>
    <w:p w14:paraId="73FA689B">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系统网址：</w:t>
      </w:r>
      <w:r>
        <w:rPr>
          <w:rFonts w:hint="eastAsia" w:ascii="宋体" w:hAnsi="宋体" w:eastAsia="宋体" w:cs="宋体"/>
          <w:sz w:val="24"/>
          <w:szCs w:val="24"/>
          <w:highlight w:val="none"/>
        </w:rPr>
        <w:fldChar w:fldCharType="begin"/>
      </w:r>
      <w:r>
        <w:rPr>
          <w:rFonts w:hint="eastAsia" w:ascii="宋体" w:hAnsi="宋体" w:eastAsia="宋体" w:cs="宋体"/>
          <w:sz w:val="24"/>
          <w:szCs w:val="24"/>
          <w:highlight w:val="none"/>
        </w:rPr>
        <w:instrText xml:space="preserve"> HYPERLINK "http://ecaitong.sinotruk.com:8012/" \t "dlt" </w:instrText>
      </w:r>
      <w:r>
        <w:rPr>
          <w:rFonts w:hint="eastAsia" w:ascii="宋体" w:hAnsi="宋体" w:eastAsia="宋体" w:cs="宋体"/>
          <w:sz w:val="24"/>
          <w:szCs w:val="24"/>
          <w:highlight w:val="none"/>
        </w:rPr>
        <w:fldChar w:fldCharType="separate"/>
      </w:r>
      <w:r>
        <w:rPr>
          <w:rStyle w:val="16"/>
          <w:rFonts w:hint="eastAsia" w:ascii="宋体" w:hAnsi="宋体" w:eastAsia="宋体" w:cs="宋体"/>
          <w:sz w:val="24"/>
          <w:szCs w:val="24"/>
          <w:highlight w:val="none"/>
        </w:rPr>
        <w:t>http</w:t>
      </w:r>
      <w:r>
        <w:rPr>
          <w:rStyle w:val="16"/>
          <w:rFonts w:hint="eastAsia" w:ascii="宋体" w:hAnsi="宋体" w:eastAsia="宋体" w:cs="宋体"/>
          <w:sz w:val="24"/>
          <w:szCs w:val="24"/>
          <w:highlight w:val="none"/>
          <w:lang w:val="en-US" w:eastAsia="zh-CN"/>
        </w:rPr>
        <w:t>s</w:t>
      </w:r>
      <w:r>
        <w:rPr>
          <w:rStyle w:val="16"/>
          <w:rFonts w:hint="eastAsia" w:ascii="宋体" w:hAnsi="宋体" w:eastAsia="宋体" w:cs="宋体"/>
          <w:sz w:val="24"/>
          <w:szCs w:val="24"/>
          <w:highlight w:val="none"/>
        </w:rPr>
        <w:t>://ecaitong.sinotruk.com:8012/</w:t>
      </w:r>
      <w:r>
        <w:rPr>
          <w:rStyle w:val="16"/>
          <w:rFonts w:hint="eastAsia" w:ascii="宋体" w:hAnsi="宋体" w:eastAsia="宋体" w:cs="宋体"/>
          <w:sz w:val="24"/>
          <w:szCs w:val="24"/>
          <w:highlight w:val="none"/>
        </w:rPr>
        <w:fldChar w:fldCharType="end"/>
      </w:r>
    </w:p>
    <w:p w14:paraId="779B1E58">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用 户 名：gys+供应商代码（注意：注册完毕后，用户名不要用手机号登录）</w:t>
      </w:r>
    </w:p>
    <w:p w14:paraId="006A0A04">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初始密码：scm@2022</w:t>
      </w:r>
    </w:p>
    <w:p w14:paraId="4EF4BEBB">
      <w:pPr>
        <w:pageBreakBefore w:val="0"/>
        <w:kinsoku/>
        <w:wordWrap/>
        <w:overflowPunct/>
        <w:topLinePunct w:val="0"/>
        <w:bidi w:val="0"/>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1.供应商应标</w:t>
      </w:r>
    </w:p>
    <w:p w14:paraId="7FE47E68">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路径：招投标中心-非生产类招投标-供应商应标</w:t>
      </w:r>
    </w:p>
    <w:p w14:paraId="77EB403A">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点击应标，上传文件之后点击提交。</w:t>
      </w:r>
    </w:p>
    <w:p w14:paraId="5F9E71FF">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drawing>
          <wp:inline distT="0" distB="0" distL="114300" distR="114300">
            <wp:extent cx="5755005" cy="2265680"/>
            <wp:effectExtent l="0" t="0" r="10795" b="7620"/>
            <wp:docPr id="13" name="图片 7"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7" descr="descript"/>
                    <pic:cNvPicPr>
                      <a:picLocks noChangeAspect="1"/>
                    </pic:cNvPicPr>
                  </pic:nvPicPr>
                  <pic:blipFill>
                    <a:blip r:embed="rId24"/>
                    <a:stretch>
                      <a:fillRect/>
                    </a:stretch>
                  </pic:blipFill>
                  <pic:spPr>
                    <a:xfrm>
                      <a:off x="0" y="0"/>
                      <a:ext cx="5755005" cy="2265680"/>
                    </a:xfrm>
                    <a:prstGeom prst="rect">
                      <a:avLst/>
                    </a:prstGeom>
                    <a:noFill/>
                    <a:ln>
                      <a:noFill/>
                    </a:ln>
                  </pic:spPr>
                </pic:pic>
              </a:graphicData>
            </a:graphic>
          </wp:inline>
        </w:drawing>
      </w:r>
    </w:p>
    <w:p w14:paraId="692575A6">
      <w:pPr>
        <w:pageBreakBefore w:val="0"/>
        <w:kinsoku/>
        <w:wordWrap/>
        <w:overflowPunct/>
        <w:topLinePunct w:val="0"/>
        <w:bidi w:val="0"/>
        <w:spacing w:line="360" w:lineRule="auto"/>
        <w:rPr>
          <w:rFonts w:hint="eastAsia" w:ascii="宋体" w:hAnsi="宋体" w:eastAsia="宋体" w:cs="宋体"/>
          <w:sz w:val="24"/>
          <w:szCs w:val="24"/>
          <w:highlight w:val="none"/>
        </w:rPr>
      </w:pPr>
    </w:p>
    <w:p w14:paraId="393EF5FF">
      <w:pPr>
        <w:pageBreakBefore w:val="0"/>
        <w:kinsoku/>
        <w:wordWrap/>
        <w:overflowPunct/>
        <w:topLinePunct w:val="0"/>
        <w:bidi w:val="0"/>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2.供应商投标</w:t>
      </w:r>
    </w:p>
    <w:p w14:paraId="53380F09">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路径：招投标中心-非生产类招投标-供应商投标</w:t>
      </w:r>
    </w:p>
    <w:p w14:paraId="1EDE47A0">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drawing>
          <wp:inline distT="0" distB="0" distL="114300" distR="114300">
            <wp:extent cx="5755005" cy="2123440"/>
            <wp:effectExtent l="0" t="0" r="10795" b="10160"/>
            <wp:docPr id="10" name="图片 8"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8" descr="descript"/>
                    <pic:cNvPicPr>
                      <a:picLocks noChangeAspect="1"/>
                    </pic:cNvPicPr>
                  </pic:nvPicPr>
                  <pic:blipFill>
                    <a:blip r:embed="rId25"/>
                    <a:stretch>
                      <a:fillRect/>
                    </a:stretch>
                  </pic:blipFill>
                  <pic:spPr>
                    <a:xfrm>
                      <a:off x="0" y="0"/>
                      <a:ext cx="5755005" cy="2123440"/>
                    </a:xfrm>
                    <a:prstGeom prst="rect">
                      <a:avLst/>
                    </a:prstGeom>
                    <a:noFill/>
                    <a:ln>
                      <a:noFill/>
                    </a:ln>
                  </pic:spPr>
                </pic:pic>
              </a:graphicData>
            </a:graphic>
          </wp:inline>
        </w:drawing>
      </w:r>
    </w:p>
    <w:p w14:paraId="256422BB">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点击投标按钮，进入详情页，输入投标报价并上传相应的附件。</w:t>
      </w:r>
    </w:p>
    <w:p w14:paraId="3E37DB42">
      <w:pPr>
        <w:pStyle w:val="6"/>
        <w:pageBreakBefore w:val="0"/>
        <w:kinsoku/>
        <w:wordWrap/>
        <w:overflowPunct/>
        <w:topLinePunct w:val="0"/>
        <w:bidi w:val="0"/>
        <w:spacing w:before="0" w:after="0" w:line="360" w:lineRule="auto"/>
        <w:ind w:left="425" w:hanging="425"/>
        <w:rPr>
          <w:rFonts w:hint="eastAsia" w:ascii="宋体" w:hAnsi="宋体" w:eastAsia="宋体" w:cs="宋体"/>
          <w:sz w:val="24"/>
          <w:szCs w:val="24"/>
          <w:highlight w:val="none"/>
        </w:rPr>
      </w:pPr>
      <w:r>
        <w:rPr>
          <w:rFonts w:hint="eastAsia" w:ascii="宋体" w:hAnsi="宋体" w:eastAsia="宋体" w:cs="宋体"/>
          <w:sz w:val="24"/>
          <w:szCs w:val="24"/>
          <w:highlight w:val="none"/>
        </w:rPr>
        <w:drawing>
          <wp:inline distT="0" distB="0" distL="114300" distR="114300">
            <wp:extent cx="5484495" cy="2672715"/>
            <wp:effectExtent l="0" t="0" r="1905" b="6985"/>
            <wp:docPr id="8" name="图片 9"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9" descr="descript"/>
                    <pic:cNvPicPr>
                      <a:picLocks noChangeAspect="1"/>
                    </pic:cNvPicPr>
                  </pic:nvPicPr>
                  <pic:blipFill>
                    <a:blip r:embed="rId26"/>
                    <a:stretch>
                      <a:fillRect/>
                    </a:stretch>
                  </pic:blipFill>
                  <pic:spPr>
                    <a:xfrm>
                      <a:off x="0" y="0"/>
                      <a:ext cx="5484495" cy="2672715"/>
                    </a:xfrm>
                    <a:prstGeom prst="rect">
                      <a:avLst/>
                    </a:prstGeom>
                    <a:noFill/>
                    <a:ln>
                      <a:noFill/>
                    </a:ln>
                  </pic:spPr>
                </pic:pic>
              </a:graphicData>
            </a:graphic>
          </wp:inline>
        </w:drawing>
      </w:r>
    </w:p>
    <w:p w14:paraId="1158C9E8">
      <w:pPr>
        <w:pageBreakBefore w:val="0"/>
        <w:kinsoku/>
        <w:wordWrap/>
        <w:overflowPunct/>
        <w:topLinePunct w:val="0"/>
        <w:bidi w:val="0"/>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3.供应商技术标澄清函</w:t>
      </w:r>
    </w:p>
    <w:p w14:paraId="0E5897B6">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路径：招投标中心-非生产类招投标-供应商技术标澄清函</w:t>
      </w:r>
    </w:p>
    <w:p w14:paraId="1016CE27">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点击编辑按钮进入系统，上传技术标澄清函。</w:t>
      </w:r>
    </w:p>
    <w:p w14:paraId="330462E6">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开标之后所有投标的供应商都可编辑提交，技术标入围之后都不可编辑</w:t>
      </w:r>
      <w:r>
        <w:rPr>
          <w:rFonts w:hint="eastAsia" w:ascii="宋体" w:hAnsi="宋体" w:eastAsia="宋体" w:cs="宋体"/>
          <w:sz w:val="24"/>
          <w:szCs w:val="24"/>
          <w:highlight w:val="none"/>
        </w:rPr>
        <w:drawing>
          <wp:inline distT="0" distB="0" distL="114300" distR="114300">
            <wp:extent cx="5484495" cy="1995170"/>
            <wp:effectExtent l="0" t="0" r="1905" b="11430"/>
            <wp:docPr id="14" name="图片 10"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0" descr="descript"/>
                    <pic:cNvPicPr>
                      <a:picLocks noChangeAspect="1"/>
                    </pic:cNvPicPr>
                  </pic:nvPicPr>
                  <pic:blipFill>
                    <a:blip r:embed="rId27"/>
                    <a:stretch>
                      <a:fillRect/>
                    </a:stretch>
                  </pic:blipFill>
                  <pic:spPr>
                    <a:xfrm>
                      <a:off x="0" y="0"/>
                      <a:ext cx="5484495" cy="1995170"/>
                    </a:xfrm>
                    <a:prstGeom prst="rect">
                      <a:avLst/>
                    </a:prstGeom>
                    <a:noFill/>
                    <a:ln>
                      <a:noFill/>
                    </a:ln>
                  </pic:spPr>
                </pic:pic>
              </a:graphicData>
            </a:graphic>
          </wp:inline>
        </w:drawing>
      </w:r>
    </w:p>
    <w:p w14:paraId="6A856D27">
      <w:pPr>
        <w:pageBreakBefore w:val="0"/>
        <w:kinsoku/>
        <w:wordWrap/>
        <w:overflowPunct/>
        <w:topLinePunct w:val="0"/>
        <w:bidi w:val="0"/>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4.供应商报价</w:t>
      </w:r>
    </w:p>
    <w:p w14:paraId="28119A96">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路径：招投标中心-非生产类招投标-供应商报价</w:t>
      </w:r>
    </w:p>
    <w:p w14:paraId="5F420A91">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点击报价按钮进入报价详情界面，请在此轮报价起止时间内报价，否则无法报价。</w:t>
      </w:r>
    </w:p>
    <w:p w14:paraId="5C23AA9A">
      <w:pPr>
        <w:pageBreakBefore w:val="0"/>
        <w:kinsoku/>
        <w:wordWrap/>
        <w:overflowPunct/>
        <w:topLinePunct w:val="0"/>
        <w:bidi w:val="0"/>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5.供应商澄清报价</w:t>
      </w:r>
    </w:p>
    <w:p w14:paraId="7FD79F74">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路径：招投标中心-非生产类招投标-供应商澄清报价</w:t>
      </w:r>
    </w:p>
    <w:p w14:paraId="18C667F3">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招标发起人接收建议价的同时会给供应商发送澄清报价，供应商在此界面进行澄清报价，点击编辑按钮进入澄清报价详细界面，输入价格并上传澄清函，之后点击提交。</w:t>
      </w:r>
    </w:p>
    <w:p w14:paraId="004EBF03">
      <w:pPr>
        <w:pStyle w:val="6"/>
        <w:pageBreakBefore w:val="0"/>
        <w:kinsoku/>
        <w:wordWrap/>
        <w:overflowPunct/>
        <w:topLinePunct w:val="0"/>
        <w:bidi w:val="0"/>
        <w:spacing w:before="0" w:after="0" w:line="360" w:lineRule="auto"/>
        <w:ind w:left="425" w:hanging="425"/>
        <w:rPr>
          <w:rFonts w:hint="eastAsia" w:ascii="宋体" w:hAnsi="宋体" w:eastAsia="宋体" w:cs="宋体"/>
          <w:sz w:val="24"/>
          <w:szCs w:val="24"/>
          <w:highlight w:val="none"/>
        </w:rPr>
      </w:pPr>
      <w:r>
        <w:rPr>
          <w:rFonts w:hint="eastAsia" w:ascii="宋体" w:hAnsi="宋体" w:eastAsia="宋体" w:cs="宋体"/>
          <w:sz w:val="24"/>
          <w:szCs w:val="24"/>
          <w:highlight w:val="none"/>
        </w:rPr>
        <w:drawing>
          <wp:inline distT="0" distB="0" distL="114300" distR="114300">
            <wp:extent cx="5484495" cy="2544445"/>
            <wp:effectExtent l="0" t="0" r="1905" b="8255"/>
            <wp:docPr id="9" name="图片 11"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 descr="descript"/>
                    <pic:cNvPicPr>
                      <a:picLocks noChangeAspect="1"/>
                    </pic:cNvPicPr>
                  </pic:nvPicPr>
                  <pic:blipFill>
                    <a:blip r:embed="rId28"/>
                    <a:stretch>
                      <a:fillRect/>
                    </a:stretch>
                  </pic:blipFill>
                  <pic:spPr>
                    <a:xfrm>
                      <a:off x="0" y="0"/>
                      <a:ext cx="5484495" cy="2544445"/>
                    </a:xfrm>
                    <a:prstGeom prst="rect">
                      <a:avLst/>
                    </a:prstGeom>
                    <a:noFill/>
                    <a:ln>
                      <a:noFill/>
                    </a:ln>
                  </pic:spPr>
                </pic:pic>
              </a:graphicData>
            </a:graphic>
          </wp:inline>
        </w:drawing>
      </w:r>
    </w:p>
    <w:p w14:paraId="5CE68435">
      <w:pPr>
        <w:pageBreakBefore w:val="0"/>
        <w:kinsoku/>
        <w:wordWrap/>
        <w:overflowPunct/>
        <w:topLinePunct w:val="0"/>
        <w:bidi w:val="0"/>
        <w:spacing w:line="360" w:lineRule="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6.供应商查看中标通知</w:t>
      </w:r>
    </w:p>
    <w:p w14:paraId="025DD9F7">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路径：招投标中心-非生产类招投标-中标项目</w:t>
      </w:r>
    </w:p>
    <w:p w14:paraId="66A67236">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点击查看进入查看中标项目详情</w:t>
      </w:r>
    </w:p>
    <w:p w14:paraId="56FE0B50">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drawing>
          <wp:inline distT="0" distB="0" distL="114300" distR="114300">
            <wp:extent cx="5755640" cy="1955165"/>
            <wp:effectExtent l="0" t="0" r="10160" b="635"/>
            <wp:docPr id="15" name="图片 12"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2" descr="descript"/>
                    <pic:cNvPicPr>
                      <a:picLocks noChangeAspect="1"/>
                    </pic:cNvPicPr>
                  </pic:nvPicPr>
                  <pic:blipFill>
                    <a:blip r:embed="rId29"/>
                    <a:stretch>
                      <a:fillRect/>
                    </a:stretch>
                  </pic:blipFill>
                  <pic:spPr>
                    <a:xfrm>
                      <a:off x="0" y="0"/>
                      <a:ext cx="5755640" cy="1955165"/>
                    </a:xfrm>
                    <a:prstGeom prst="rect">
                      <a:avLst/>
                    </a:prstGeom>
                    <a:noFill/>
                    <a:ln>
                      <a:noFill/>
                    </a:ln>
                  </pic:spPr>
                </pic:pic>
              </a:graphicData>
            </a:graphic>
          </wp:inline>
        </w:drawing>
      </w:r>
    </w:p>
    <w:p w14:paraId="5F64F216">
      <w:pPr>
        <w:pageBreakBefore w:val="0"/>
        <w:kinsoku/>
        <w:wordWrap/>
        <w:overflowPunct/>
        <w:topLinePunct w:val="0"/>
        <w:bidi w:val="0"/>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drawing>
          <wp:inline distT="0" distB="0" distL="114300" distR="114300">
            <wp:extent cx="5755640" cy="1955165"/>
            <wp:effectExtent l="0" t="0" r="10160" b="635"/>
            <wp:docPr id="11" name="图片 13"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3" descr="descript"/>
                    <pic:cNvPicPr>
                      <a:picLocks noChangeAspect="1"/>
                    </pic:cNvPicPr>
                  </pic:nvPicPr>
                  <pic:blipFill>
                    <a:blip r:embed="rId29"/>
                    <a:stretch>
                      <a:fillRect/>
                    </a:stretch>
                  </pic:blipFill>
                  <pic:spPr>
                    <a:xfrm>
                      <a:off x="0" y="0"/>
                      <a:ext cx="5755640" cy="1955165"/>
                    </a:xfrm>
                    <a:prstGeom prst="rect">
                      <a:avLst/>
                    </a:prstGeom>
                    <a:noFill/>
                    <a:ln>
                      <a:noFill/>
                    </a:ln>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汉仪中宋简">
    <w:altName w:val="宋体"/>
    <w:panose1 w:val="00000000000000000000"/>
    <w:charset w:val="86"/>
    <w:family w:val="auto"/>
    <w:pitch w:val="default"/>
    <w:sig w:usb0="00000000" w:usb1="00000000" w:usb2="00000012"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0F1360">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A138803">
                          <w:pPr>
                            <w:pStyle w:val="9"/>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3A138803">
                    <w:pPr>
                      <w:pStyle w:val="9"/>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lang w:eastAsia="zh-CN"/>
      </w:rPr>
      <w:tab/>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C389E9"/>
    <w:multiLevelType w:val="singleLevel"/>
    <w:tmpl w:val="86C389E9"/>
    <w:lvl w:ilvl="0" w:tentative="0">
      <w:start w:val="1"/>
      <w:numFmt w:val="decimal"/>
      <w:suff w:val="nothing"/>
      <w:lvlText w:val="%1．"/>
      <w:lvlJc w:val="left"/>
      <w:pPr>
        <w:ind w:left="0" w:firstLine="400"/>
      </w:pPr>
      <w:rPr>
        <w:rFonts w:hint="default"/>
      </w:rPr>
    </w:lvl>
  </w:abstractNum>
  <w:abstractNum w:abstractNumId="1">
    <w:nsid w:val="8CE32267"/>
    <w:multiLevelType w:val="singleLevel"/>
    <w:tmpl w:val="8CE32267"/>
    <w:lvl w:ilvl="0" w:tentative="0">
      <w:start w:val="1"/>
      <w:numFmt w:val="decimal"/>
      <w:suff w:val="nothing"/>
      <w:lvlText w:val="%1．"/>
      <w:lvlJc w:val="left"/>
      <w:pPr>
        <w:ind w:left="0" w:firstLine="400"/>
      </w:pPr>
      <w:rPr>
        <w:rFonts w:hint="default"/>
      </w:rPr>
    </w:lvl>
  </w:abstractNum>
  <w:abstractNum w:abstractNumId="2">
    <w:nsid w:val="97E14BE6"/>
    <w:multiLevelType w:val="singleLevel"/>
    <w:tmpl w:val="97E14BE6"/>
    <w:lvl w:ilvl="0" w:tentative="0">
      <w:start w:val="2"/>
      <w:numFmt w:val="decimal"/>
      <w:suff w:val="nothing"/>
      <w:lvlText w:val="%1、"/>
      <w:lvlJc w:val="left"/>
    </w:lvl>
  </w:abstractNum>
  <w:abstractNum w:abstractNumId="3">
    <w:nsid w:val="AA4EB831"/>
    <w:multiLevelType w:val="singleLevel"/>
    <w:tmpl w:val="AA4EB831"/>
    <w:lvl w:ilvl="0" w:tentative="0">
      <w:start w:val="3"/>
      <w:numFmt w:val="chineseCounting"/>
      <w:suff w:val="space"/>
      <w:lvlText w:val="第%1章"/>
      <w:lvlJc w:val="left"/>
      <w:rPr>
        <w:rFonts w:hint="eastAsia"/>
      </w:rPr>
    </w:lvl>
  </w:abstractNum>
  <w:abstractNum w:abstractNumId="4">
    <w:nsid w:val="C3AD6CFA"/>
    <w:multiLevelType w:val="singleLevel"/>
    <w:tmpl w:val="C3AD6CFA"/>
    <w:lvl w:ilvl="0" w:tentative="0">
      <w:start w:val="5"/>
      <w:numFmt w:val="chineseCounting"/>
      <w:suff w:val="nothing"/>
      <w:lvlText w:val="%1、"/>
      <w:lvlJc w:val="left"/>
      <w:rPr>
        <w:rFonts w:hint="eastAsia"/>
      </w:rPr>
    </w:lvl>
  </w:abstractNum>
  <w:abstractNum w:abstractNumId="5">
    <w:nsid w:val="C7830A88"/>
    <w:multiLevelType w:val="singleLevel"/>
    <w:tmpl w:val="C7830A88"/>
    <w:lvl w:ilvl="0" w:tentative="0">
      <w:start w:val="1"/>
      <w:numFmt w:val="chineseCounting"/>
      <w:suff w:val="nothing"/>
      <w:lvlText w:val="%1、"/>
      <w:lvlJc w:val="left"/>
      <w:rPr>
        <w:rFonts w:hint="eastAsia"/>
      </w:rPr>
    </w:lvl>
  </w:abstractNum>
  <w:abstractNum w:abstractNumId="6">
    <w:nsid w:val="00000008"/>
    <w:multiLevelType w:val="multilevel"/>
    <w:tmpl w:val="00000008"/>
    <w:lvl w:ilvl="0" w:tentative="0">
      <w:start w:val="1"/>
      <w:numFmt w:val="decimal"/>
      <w:pStyle w:val="20"/>
      <w:lvlText w:val="%1)"/>
      <w:lvlJc w:val="left"/>
      <w:pPr>
        <w:ind w:left="846" w:hanging="420"/>
      </w:pPr>
      <w:rPr>
        <w:rFonts w:hint="eastAsia"/>
      </w:rPr>
    </w:lvl>
    <w:lvl w:ilvl="1" w:tentative="0">
      <w:start w:val="1"/>
      <w:numFmt w:val="decimal"/>
      <w:lvlText w:val="%2)"/>
      <w:lvlJc w:val="left"/>
      <w:pPr>
        <w:tabs>
          <w:tab w:val="left" w:pos="829"/>
        </w:tabs>
        <w:ind w:left="829" w:hanging="420"/>
      </w:pPr>
      <w:rPr>
        <w:rFonts w:hint="eastAsia"/>
      </w:rPr>
    </w:lvl>
    <w:lvl w:ilvl="2" w:tentative="0">
      <w:start w:val="1"/>
      <w:numFmt w:val="lowerRoman"/>
      <w:lvlText w:val="%3."/>
      <w:lvlJc w:val="right"/>
      <w:pPr>
        <w:ind w:left="1249" w:hanging="420"/>
      </w:pPr>
      <w:rPr>
        <w:rFonts w:hint="eastAsia"/>
      </w:rPr>
    </w:lvl>
    <w:lvl w:ilvl="3" w:tentative="0">
      <w:start w:val="1"/>
      <w:numFmt w:val="decimal"/>
      <w:lvlText w:val="%4."/>
      <w:lvlJc w:val="left"/>
      <w:pPr>
        <w:ind w:left="1669" w:hanging="420"/>
      </w:pPr>
      <w:rPr>
        <w:rFonts w:hint="eastAsia"/>
      </w:rPr>
    </w:lvl>
    <w:lvl w:ilvl="4" w:tentative="0">
      <w:start w:val="1"/>
      <w:numFmt w:val="lowerLetter"/>
      <w:lvlText w:val="%5)"/>
      <w:lvlJc w:val="left"/>
      <w:pPr>
        <w:ind w:left="2089" w:hanging="420"/>
      </w:pPr>
      <w:rPr>
        <w:rFonts w:hint="eastAsia"/>
      </w:rPr>
    </w:lvl>
    <w:lvl w:ilvl="5" w:tentative="0">
      <w:start w:val="1"/>
      <w:numFmt w:val="lowerRoman"/>
      <w:lvlText w:val="%6."/>
      <w:lvlJc w:val="right"/>
      <w:pPr>
        <w:ind w:left="2509" w:hanging="420"/>
      </w:pPr>
      <w:rPr>
        <w:rFonts w:hint="eastAsia"/>
      </w:rPr>
    </w:lvl>
    <w:lvl w:ilvl="6" w:tentative="0">
      <w:start w:val="1"/>
      <w:numFmt w:val="decimal"/>
      <w:lvlText w:val="%7."/>
      <w:lvlJc w:val="left"/>
      <w:pPr>
        <w:ind w:left="2929" w:hanging="420"/>
      </w:pPr>
      <w:rPr>
        <w:rFonts w:hint="eastAsia"/>
      </w:rPr>
    </w:lvl>
    <w:lvl w:ilvl="7" w:tentative="0">
      <w:start w:val="1"/>
      <w:numFmt w:val="lowerLetter"/>
      <w:lvlText w:val="%8)"/>
      <w:lvlJc w:val="left"/>
      <w:pPr>
        <w:ind w:left="3349" w:hanging="420"/>
      </w:pPr>
      <w:rPr>
        <w:rFonts w:hint="eastAsia"/>
      </w:rPr>
    </w:lvl>
    <w:lvl w:ilvl="8" w:tentative="0">
      <w:start w:val="1"/>
      <w:numFmt w:val="lowerRoman"/>
      <w:lvlText w:val="%9."/>
      <w:lvlJc w:val="right"/>
      <w:pPr>
        <w:ind w:left="3769" w:hanging="420"/>
      </w:pPr>
      <w:rPr>
        <w:rFonts w:hint="eastAsia"/>
      </w:rPr>
    </w:lvl>
  </w:abstractNum>
  <w:abstractNum w:abstractNumId="7">
    <w:nsid w:val="11AF29AD"/>
    <w:multiLevelType w:val="multilevel"/>
    <w:tmpl w:val="11AF29AD"/>
    <w:lvl w:ilvl="0" w:tentative="0">
      <w:start w:val="1"/>
      <w:numFmt w:val="decimal"/>
      <w:lvlText w:val="%1、"/>
      <w:lvlJc w:val="left"/>
      <w:pPr>
        <w:ind w:left="360" w:hanging="360"/>
      </w:pPr>
      <w:rPr>
        <w:rFonts w:hint="default" w:ascii="宋体" w:hAnsi="宋体"/>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22DF78E8"/>
    <w:multiLevelType w:val="singleLevel"/>
    <w:tmpl w:val="22DF78E8"/>
    <w:lvl w:ilvl="0" w:tentative="0">
      <w:start w:val="1"/>
      <w:numFmt w:val="decimal"/>
      <w:suff w:val="nothing"/>
      <w:lvlText w:val="%1．"/>
      <w:lvlJc w:val="left"/>
      <w:pPr>
        <w:ind w:left="0" w:firstLine="400"/>
      </w:pPr>
      <w:rPr>
        <w:rFonts w:hint="default"/>
      </w:rPr>
    </w:lvl>
  </w:abstractNum>
  <w:abstractNum w:abstractNumId="9">
    <w:nsid w:val="63852B4B"/>
    <w:multiLevelType w:val="multilevel"/>
    <w:tmpl w:val="63852B4B"/>
    <w:lvl w:ilvl="0" w:tentative="0">
      <w:start w:val="1"/>
      <w:numFmt w:val="decimal"/>
      <w:lvlText w:val="%1、"/>
      <w:lvlJc w:val="left"/>
      <w:pPr>
        <w:ind w:left="736" w:hanging="420"/>
      </w:pPr>
      <w:rPr>
        <w:rFonts w:hint="eastAsia"/>
      </w:rPr>
    </w:lvl>
    <w:lvl w:ilvl="1" w:tentative="0">
      <w:start w:val="1"/>
      <w:numFmt w:val="lowerLetter"/>
      <w:lvlText w:val="%2)"/>
      <w:lvlJc w:val="left"/>
      <w:pPr>
        <w:ind w:left="1156" w:hanging="420"/>
      </w:pPr>
    </w:lvl>
    <w:lvl w:ilvl="2" w:tentative="0">
      <w:start w:val="1"/>
      <w:numFmt w:val="lowerRoman"/>
      <w:lvlText w:val="%3."/>
      <w:lvlJc w:val="right"/>
      <w:pPr>
        <w:ind w:left="1576" w:hanging="420"/>
      </w:pPr>
    </w:lvl>
    <w:lvl w:ilvl="3" w:tentative="0">
      <w:start w:val="1"/>
      <w:numFmt w:val="decimal"/>
      <w:lvlText w:val="%4."/>
      <w:lvlJc w:val="left"/>
      <w:pPr>
        <w:ind w:left="1996" w:hanging="420"/>
      </w:pPr>
    </w:lvl>
    <w:lvl w:ilvl="4" w:tentative="0">
      <w:start w:val="1"/>
      <w:numFmt w:val="lowerLetter"/>
      <w:lvlText w:val="%5)"/>
      <w:lvlJc w:val="left"/>
      <w:pPr>
        <w:ind w:left="2416" w:hanging="420"/>
      </w:pPr>
    </w:lvl>
    <w:lvl w:ilvl="5" w:tentative="0">
      <w:start w:val="1"/>
      <w:numFmt w:val="lowerRoman"/>
      <w:lvlText w:val="%6."/>
      <w:lvlJc w:val="right"/>
      <w:pPr>
        <w:ind w:left="2836" w:hanging="420"/>
      </w:pPr>
    </w:lvl>
    <w:lvl w:ilvl="6" w:tentative="0">
      <w:start w:val="1"/>
      <w:numFmt w:val="decimal"/>
      <w:lvlText w:val="%7."/>
      <w:lvlJc w:val="left"/>
      <w:pPr>
        <w:ind w:left="3256" w:hanging="420"/>
      </w:pPr>
    </w:lvl>
    <w:lvl w:ilvl="7" w:tentative="0">
      <w:start w:val="1"/>
      <w:numFmt w:val="lowerLetter"/>
      <w:lvlText w:val="%8)"/>
      <w:lvlJc w:val="left"/>
      <w:pPr>
        <w:ind w:left="3676" w:hanging="420"/>
      </w:pPr>
    </w:lvl>
    <w:lvl w:ilvl="8" w:tentative="0">
      <w:start w:val="1"/>
      <w:numFmt w:val="lowerRoman"/>
      <w:lvlText w:val="%9."/>
      <w:lvlJc w:val="right"/>
      <w:pPr>
        <w:ind w:left="4096" w:hanging="420"/>
      </w:pPr>
    </w:lvl>
  </w:abstractNum>
  <w:num w:numId="1">
    <w:abstractNumId w:val="6"/>
  </w:num>
  <w:num w:numId="2">
    <w:abstractNumId w:val="9"/>
  </w:num>
  <w:num w:numId="3">
    <w:abstractNumId w:val="4"/>
  </w:num>
  <w:num w:numId="4">
    <w:abstractNumId w:val="0"/>
  </w:num>
  <w:num w:numId="5">
    <w:abstractNumId w:val="8"/>
  </w:num>
  <w:num w:numId="6">
    <w:abstractNumId w:val="1"/>
  </w:num>
  <w:num w:numId="7">
    <w:abstractNumId w:val="3"/>
  </w:num>
  <w:num w:numId="8">
    <w:abstractNumId w:val="5"/>
  </w:num>
  <w:num w:numId="9">
    <w:abstractNumId w:val="2"/>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871FBA"/>
    <w:rsid w:val="0B642AD4"/>
    <w:rsid w:val="0D8E3720"/>
    <w:rsid w:val="134F0A19"/>
    <w:rsid w:val="154407B8"/>
    <w:rsid w:val="2B673AE7"/>
    <w:rsid w:val="2B8F5155"/>
    <w:rsid w:val="2FF5789E"/>
    <w:rsid w:val="33D57646"/>
    <w:rsid w:val="36161129"/>
    <w:rsid w:val="456A208C"/>
    <w:rsid w:val="513D7E9B"/>
    <w:rsid w:val="5343542F"/>
    <w:rsid w:val="54755859"/>
    <w:rsid w:val="55683371"/>
    <w:rsid w:val="646D58E0"/>
    <w:rsid w:val="648C74E3"/>
    <w:rsid w:val="6E1B359B"/>
    <w:rsid w:val="71113769"/>
    <w:rsid w:val="74D73A4F"/>
    <w:rsid w:val="7B615F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0"/>
    <w:pPr>
      <w:keepNext/>
      <w:keepLines/>
      <w:autoSpaceDE w:val="0"/>
      <w:autoSpaceDN w:val="0"/>
      <w:adjustRightInd w:val="0"/>
      <w:spacing w:before="240" w:after="120" w:line="300" w:lineRule="auto"/>
      <w:jc w:val="center"/>
      <w:outlineLvl w:val="0"/>
    </w:pPr>
    <w:rPr>
      <w:rFonts w:ascii="宋体"/>
      <w:b/>
      <w:kern w:val="44"/>
      <w:sz w:val="32"/>
      <w:szCs w:val="20"/>
    </w:rPr>
  </w:style>
  <w:style w:type="paragraph" w:styleId="5">
    <w:name w:val="heading 2"/>
    <w:basedOn w:val="1"/>
    <w:next w:val="1"/>
    <w:unhideWhenUsed/>
    <w:qFormat/>
    <w:uiPriority w:val="0"/>
    <w:pPr>
      <w:keepNext/>
      <w:keepLines/>
      <w:spacing w:before="260" w:after="260" w:line="416" w:lineRule="auto"/>
      <w:outlineLvl w:val="1"/>
    </w:pPr>
    <w:rPr>
      <w:rFonts w:ascii="Calibri Light" w:hAnsi="Calibri Light"/>
      <w:b/>
      <w:bCs/>
      <w:sz w:val="32"/>
      <w:szCs w:val="32"/>
    </w:rPr>
  </w:style>
  <w:style w:type="paragraph" w:styleId="6">
    <w:name w:val="heading 4"/>
    <w:basedOn w:val="1"/>
    <w:next w:val="1"/>
    <w:unhideWhenUsed/>
    <w:qFormat/>
    <w:uiPriority w:val="0"/>
    <w:pPr>
      <w:keepNext/>
      <w:keepLines/>
      <w:spacing w:before="280" w:after="290" w:line="376" w:lineRule="auto"/>
      <w:outlineLvl w:val="3"/>
    </w:pPr>
    <w:rPr>
      <w:rFonts w:ascii="Calibri Light" w:hAnsi="Calibri Light"/>
      <w:b/>
      <w:bCs/>
      <w:sz w:val="28"/>
      <w:szCs w:val="28"/>
    </w:rPr>
  </w:style>
  <w:style w:type="character" w:default="1" w:styleId="14">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ind w:firstLine="420" w:firstLineChars="200"/>
    </w:pPr>
  </w:style>
  <w:style w:type="paragraph" w:styleId="3">
    <w:name w:val="Body Text Indent"/>
    <w:basedOn w:val="1"/>
    <w:qFormat/>
    <w:uiPriority w:val="0"/>
    <w:pPr>
      <w:spacing w:after="120"/>
      <w:ind w:left="420" w:leftChars="200"/>
    </w:pPr>
    <w:rPr>
      <w:szCs w:val="24"/>
    </w:rPr>
  </w:style>
  <w:style w:type="paragraph" w:styleId="7">
    <w:name w:val="Plain Text"/>
    <w:basedOn w:val="1"/>
    <w:qFormat/>
    <w:uiPriority w:val="0"/>
    <w:rPr>
      <w:rFonts w:ascii="宋体" w:hAnsi="Courier New"/>
    </w:rPr>
  </w:style>
  <w:style w:type="paragraph" w:styleId="8">
    <w:name w:val="Date"/>
    <w:basedOn w:val="1"/>
    <w:next w:val="1"/>
    <w:qFormat/>
    <w:uiPriority w:val="0"/>
    <w:pPr>
      <w:ind w:left="100" w:leftChars="2500"/>
    </w:pPr>
  </w:style>
  <w:style w:type="paragraph" w:styleId="9">
    <w:name w:val="footer"/>
    <w:basedOn w:val="1"/>
    <w:qFormat/>
    <w:uiPriority w:val="99"/>
    <w:pPr>
      <w:tabs>
        <w:tab w:val="center" w:pos="4153"/>
        <w:tab w:val="right" w:pos="8306"/>
      </w:tabs>
      <w:snapToGrid w:val="0"/>
    </w:pPr>
    <w:rPr>
      <w:rFonts w:ascii="Calibri" w:hAnsi="Calibri"/>
      <w:kern w:val="0"/>
      <w:sz w:val="18"/>
    </w:rPr>
  </w:style>
  <w:style w:type="paragraph" w:styleId="10">
    <w:name w:val="header"/>
    <w:basedOn w:val="1"/>
    <w:qFormat/>
    <w:uiPriority w:val="99"/>
    <w:pPr>
      <w:pBdr>
        <w:bottom w:val="single" w:color="auto" w:sz="6" w:space="1"/>
      </w:pBdr>
      <w:tabs>
        <w:tab w:val="center" w:pos="4153"/>
        <w:tab w:val="right" w:pos="8306"/>
      </w:tabs>
      <w:snapToGrid w:val="0"/>
    </w:pPr>
    <w:rPr>
      <w:rFonts w:ascii="Calibri" w:hAnsi="Calibri"/>
      <w:kern w:val="0"/>
      <w:sz w:val="18"/>
    </w:rPr>
  </w:style>
  <w:style w:type="paragraph" w:styleId="11">
    <w:name w:val="toc 1"/>
    <w:basedOn w:val="1"/>
    <w:next w:val="1"/>
    <w:qFormat/>
    <w:uiPriority w:val="39"/>
  </w:style>
  <w:style w:type="paragraph" w:styleId="12">
    <w:name w:val="Normal (Web)"/>
    <w:basedOn w:val="1"/>
    <w:qFormat/>
    <w:uiPriority w:val="99"/>
    <w:rPr>
      <w:sz w:val="24"/>
      <w:szCs w:val="24"/>
    </w:rPr>
  </w:style>
  <w:style w:type="character" w:styleId="15">
    <w:name w:val="Strong"/>
    <w:basedOn w:val="14"/>
    <w:qFormat/>
    <w:uiPriority w:val="0"/>
    <w:rPr>
      <w:b/>
    </w:rPr>
  </w:style>
  <w:style w:type="character" w:styleId="16">
    <w:name w:val="Hyperlink"/>
    <w:qFormat/>
    <w:uiPriority w:val="99"/>
    <w:rPr>
      <w:color w:val="0000FF"/>
      <w:u w:val="single"/>
    </w:rPr>
  </w:style>
  <w:style w:type="paragraph" w:customStyle="1" w:styleId="17">
    <w:name w:val="TOC 标题1"/>
    <w:basedOn w:val="4"/>
    <w:next w:val="1"/>
    <w:semiHidden/>
    <w:unhideWhenUsed/>
    <w:qFormat/>
    <w:uiPriority w:val="39"/>
    <w:pPr>
      <w:widowControl/>
      <w:autoSpaceDE/>
      <w:autoSpaceDN/>
      <w:adjustRightInd/>
      <w:spacing w:before="480" w:after="0" w:line="276" w:lineRule="auto"/>
      <w:jc w:val="left"/>
      <w:outlineLvl w:val="9"/>
    </w:pPr>
    <w:rPr>
      <w:rFonts w:ascii="Cambria" w:hAnsi="Cambria"/>
      <w:bCs/>
      <w:color w:val="365F91"/>
      <w:kern w:val="0"/>
      <w:sz w:val="28"/>
      <w:szCs w:val="28"/>
    </w:rPr>
  </w:style>
  <w:style w:type="character" w:customStyle="1" w:styleId="18">
    <w:name w:val="fontstyle01"/>
    <w:qFormat/>
    <w:uiPriority w:val="0"/>
    <w:rPr>
      <w:rFonts w:ascii="黑体" w:hAnsi="宋体" w:eastAsia="黑体" w:cs="黑体"/>
      <w:color w:val="231F20"/>
      <w:sz w:val="22"/>
      <w:szCs w:val="22"/>
    </w:rPr>
  </w:style>
  <w:style w:type="paragraph" w:styleId="19">
    <w:name w:val="List Paragraph"/>
    <w:basedOn w:val="1"/>
    <w:qFormat/>
    <w:uiPriority w:val="34"/>
    <w:pPr>
      <w:ind w:firstLine="420" w:firstLineChars="200"/>
    </w:pPr>
    <w:rPr>
      <w:rFonts w:ascii="Calibri" w:hAnsi="Calibri"/>
      <w:szCs w:val="22"/>
    </w:rPr>
  </w:style>
  <w:style w:type="paragraph" w:customStyle="1" w:styleId="20">
    <w:name w:val="潍柴文档正文一级标题"/>
    <w:basedOn w:val="21"/>
    <w:qFormat/>
    <w:uiPriority w:val="0"/>
    <w:pPr>
      <w:numPr>
        <w:ilvl w:val="0"/>
        <w:numId w:val="1"/>
      </w:numPr>
      <w:ind w:firstLine="0" w:firstLineChars="0"/>
    </w:pPr>
  </w:style>
  <w:style w:type="paragraph" w:customStyle="1" w:styleId="21">
    <w:name w:val="潍柴文档正文"/>
    <w:basedOn w:val="1"/>
    <w:qFormat/>
    <w:uiPriority w:val="0"/>
    <w:pPr>
      <w:spacing w:line="360" w:lineRule="auto"/>
      <w:ind w:firstLine="200" w:firstLineChars="200"/>
    </w:pPr>
    <w:rPr>
      <w:rFonts w:ascii="Times New Roman" w:hAnsi="Times New Roman"/>
      <w:sz w:val="24"/>
    </w:rPr>
  </w:style>
  <w:style w:type="character" w:customStyle="1" w:styleId="22">
    <w:name w:val="font11"/>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2" Type="http://schemas.openxmlformats.org/officeDocument/2006/relationships/fontTable" Target="fontTable.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footer" Target="footer1.xml"/><Relationship Id="rId29" Type="http://schemas.openxmlformats.org/officeDocument/2006/relationships/image" Target="media/image25.png"/><Relationship Id="rId28" Type="http://schemas.openxmlformats.org/officeDocument/2006/relationships/image" Target="media/image24.png"/><Relationship Id="rId27" Type="http://schemas.openxmlformats.org/officeDocument/2006/relationships/image" Target="media/image23.png"/><Relationship Id="rId26" Type="http://schemas.openxmlformats.org/officeDocument/2006/relationships/image" Target="media/image22.pn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jpe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33</Pages>
  <Words>13132</Words>
  <Characters>14088</Characters>
  <Lines>0</Lines>
  <Paragraphs>0</Paragraphs>
  <TotalTime>15</TotalTime>
  <ScaleCrop>false</ScaleCrop>
  <LinksUpToDate>false</LinksUpToDate>
  <CharactersWithSpaces>14377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2026-02-26T01:15:00Z</dcterms:created>
  <dc:creator>Lenovo</dc:creator>
  <cp:lastModifiedBy>Lenovo</cp:lastModifiedBy>
  <dcterms:modified xsi:type="dcterms:W3CDTF">2026-04-16T00:38:14Z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eyJoZGlkIjoiYjdjNDQxOTllMmQ4ZDM1YzY2ZTU3MTU3NjI3NDY2OTMiLCJ1c2VySWQiOiIxNDg5ODEwNDM2In0=</vt:lpwstr>
  </property>
  <property fmtid="{D5CDD505-2E9C-101B-9397-08002B2CF9AE}" pid="4" name="ICV">
    <vt:lpwstr>78838F48A36D4187A5BCD880CAE7AA62_12</vt:lpwstr>
  </property>
</Properties>
</file>