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ackground w:color="FFFFFF"/>
  <w:body>
    <w:p w14:paraId="32E79028">
      <w:pPr>
        <w:autoSpaceDE w:val="0"/>
        <w:autoSpaceDN w:val="0"/>
        <w:adjustRightInd w:val="0"/>
        <w:snapToGrid w:val="0"/>
        <w:spacing w:line="360" w:lineRule="auto"/>
        <w:ind w:firstLine="723"/>
        <w:jc w:val="center"/>
        <w:rPr>
          <w:rFonts w:hint="eastAsia" w:asciiTheme="minorEastAsia" w:hAnsiTheme="minorEastAsia" w:eastAsiaTheme="minorEastAsia" w:cstheme="minorEastAsia"/>
          <w:b/>
          <w:sz w:val="36"/>
          <w:szCs w:val="36"/>
        </w:rPr>
      </w:pPr>
      <w:bookmarkStart w:id="0" w:name="_Toc15310"/>
      <w:bookmarkStart w:id="1" w:name="_Toc10987"/>
    </w:p>
    <w:p w14:paraId="1C507B11">
      <w:pPr>
        <w:autoSpaceDE w:val="0"/>
        <w:autoSpaceDN w:val="0"/>
        <w:adjustRightInd w:val="0"/>
        <w:snapToGrid w:val="0"/>
        <w:spacing w:line="360" w:lineRule="auto"/>
        <w:ind w:firstLine="723"/>
        <w:jc w:val="center"/>
        <w:rPr>
          <w:rFonts w:hint="eastAsia" w:asciiTheme="minorEastAsia" w:hAnsiTheme="minorEastAsia" w:eastAsiaTheme="minorEastAsia" w:cstheme="minorEastAsia"/>
          <w:b/>
          <w:sz w:val="36"/>
          <w:szCs w:val="36"/>
        </w:rPr>
      </w:pPr>
    </w:p>
    <w:p w14:paraId="009EA4D6">
      <w:pPr>
        <w:autoSpaceDE w:val="0"/>
        <w:autoSpaceDN w:val="0"/>
        <w:adjustRightInd w:val="0"/>
        <w:snapToGrid w:val="0"/>
        <w:spacing w:line="360" w:lineRule="auto"/>
        <w:ind w:firstLine="256" w:firstLineChars="49"/>
        <w:jc w:val="center"/>
        <w:rPr>
          <w:rFonts w:hint="default" w:asciiTheme="minorEastAsia" w:hAnsiTheme="minorEastAsia" w:eastAsiaTheme="minorEastAsia" w:cstheme="minorEastAsia"/>
          <w:b/>
          <w:sz w:val="52"/>
          <w:szCs w:val="52"/>
          <w:highlight w:val="yellow"/>
          <w:lang w:val="en-US"/>
        </w:rPr>
      </w:pPr>
      <w:r>
        <w:rPr>
          <w:rFonts w:hint="eastAsia" w:asciiTheme="minorEastAsia" w:hAnsiTheme="minorEastAsia" w:eastAsiaTheme="minorEastAsia" w:cstheme="minorEastAsia"/>
          <w:b/>
          <w:sz w:val="52"/>
          <w:szCs w:val="52"/>
          <w:lang w:val="en-US" w:eastAsia="zh-CN"/>
        </w:rPr>
        <w:t>中国重汽集团莱芜工厂辊压线废料再利用-新增全向搬运车项目</w:t>
      </w:r>
    </w:p>
    <w:p w14:paraId="1511E7B3">
      <w:pPr>
        <w:autoSpaceDE w:val="0"/>
        <w:autoSpaceDN w:val="0"/>
        <w:adjustRightInd w:val="0"/>
        <w:snapToGrid w:val="0"/>
        <w:spacing w:line="360" w:lineRule="auto"/>
        <w:jc w:val="both"/>
        <w:rPr>
          <w:rFonts w:hint="eastAsia" w:asciiTheme="minorEastAsia" w:hAnsiTheme="minorEastAsia" w:eastAsiaTheme="minorEastAsia" w:cstheme="minorEastAsia"/>
          <w:b/>
          <w:sz w:val="72"/>
          <w:szCs w:val="72"/>
        </w:rPr>
      </w:pPr>
    </w:p>
    <w:p w14:paraId="2DE21900">
      <w:pPr>
        <w:autoSpaceDE w:val="0"/>
        <w:autoSpaceDN w:val="0"/>
        <w:adjustRightInd w:val="0"/>
        <w:snapToGrid w:val="0"/>
        <w:spacing w:line="360" w:lineRule="auto"/>
        <w:jc w:val="both"/>
        <w:rPr>
          <w:rFonts w:hint="eastAsia" w:asciiTheme="minorEastAsia" w:hAnsiTheme="minorEastAsia" w:eastAsiaTheme="minorEastAsia" w:cstheme="minorEastAsia"/>
          <w:b/>
          <w:sz w:val="72"/>
          <w:szCs w:val="72"/>
        </w:rPr>
      </w:pPr>
    </w:p>
    <w:p w14:paraId="6CB511C3">
      <w:pPr>
        <w:autoSpaceDE w:val="0"/>
        <w:autoSpaceDN w:val="0"/>
        <w:adjustRightInd w:val="0"/>
        <w:snapToGrid w:val="0"/>
        <w:spacing w:line="360" w:lineRule="auto"/>
        <w:ind w:firstLine="354" w:firstLineChars="49"/>
        <w:jc w:val="center"/>
        <w:rPr>
          <w:rFonts w:hint="eastAsia" w:asciiTheme="minorEastAsia" w:hAnsiTheme="minorEastAsia" w:eastAsiaTheme="minorEastAsia" w:cstheme="minorEastAsia"/>
          <w:b/>
          <w:w w:val="99"/>
          <w:sz w:val="30"/>
          <w:szCs w:val="30"/>
        </w:rPr>
      </w:pPr>
      <w:r>
        <w:rPr>
          <w:rFonts w:hint="eastAsia" w:asciiTheme="minorEastAsia" w:hAnsiTheme="minorEastAsia" w:eastAsiaTheme="minorEastAsia" w:cstheme="minorEastAsia"/>
          <w:b/>
          <w:sz w:val="72"/>
          <w:szCs w:val="72"/>
        </w:rPr>
        <w:t>招　标　文　件</w:t>
      </w:r>
      <w:r>
        <w:rPr>
          <w:rFonts w:hint="eastAsia" w:asciiTheme="minorEastAsia" w:hAnsiTheme="minorEastAsia" w:eastAsiaTheme="minorEastAsia" w:cstheme="minorEastAsia"/>
          <w:b/>
          <w:spacing w:val="-20"/>
          <w:sz w:val="28"/>
          <w:szCs w:val="28"/>
        </w:rPr>
        <w:t xml:space="preserve">                                       </w:t>
      </w:r>
    </w:p>
    <w:p w14:paraId="212D1AF2">
      <w:pPr>
        <w:tabs>
          <w:tab w:val="left" w:pos="3885"/>
          <w:tab w:val="left" w:pos="6219"/>
        </w:tabs>
        <w:autoSpaceDE w:val="0"/>
        <w:autoSpaceDN w:val="0"/>
        <w:adjustRightInd w:val="0"/>
        <w:snapToGrid w:val="0"/>
        <w:spacing w:line="360" w:lineRule="auto"/>
        <w:ind w:firstLine="292" w:firstLineChars="98"/>
        <w:jc w:val="center"/>
        <w:rPr>
          <w:rFonts w:hint="eastAsia" w:asciiTheme="minorEastAsia" w:hAnsiTheme="minorEastAsia" w:eastAsiaTheme="minorEastAsia" w:cstheme="minorEastAsia"/>
          <w:b/>
          <w:w w:val="99"/>
          <w:sz w:val="30"/>
          <w:szCs w:val="30"/>
        </w:rPr>
      </w:pPr>
    </w:p>
    <w:p w14:paraId="382C130E">
      <w:pPr>
        <w:tabs>
          <w:tab w:val="left" w:pos="3885"/>
          <w:tab w:val="left" w:pos="6219"/>
        </w:tabs>
        <w:autoSpaceDE w:val="0"/>
        <w:autoSpaceDN w:val="0"/>
        <w:adjustRightInd w:val="0"/>
        <w:snapToGrid w:val="0"/>
        <w:spacing w:line="360" w:lineRule="auto"/>
        <w:ind w:firstLine="292" w:firstLineChars="98"/>
        <w:jc w:val="center"/>
        <w:rPr>
          <w:rFonts w:hint="eastAsia" w:asciiTheme="minorEastAsia" w:hAnsiTheme="minorEastAsia" w:eastAsiaTheme="minorEastAsia" w:cstheme="minorEastAsia"/>
          <w:b/>
          <w:w w:val="99"/>
          <w:sz w:val="30"/>
          <w:szCs w:val="30"/>
        </w:rPr>
      </w:pPr>
    </w:p>
    <w:p w14:paraId="77C84754">
      <w:pPr>
        <w:tabs>
          <w:tab w:val="left" w:pos="3885"/>
          <w:tab w:val="left" w:pos="6219"/>
        </w:tabs>
        <w:autoSpaceDE w:val="0"/>
        <w:autoSpaceDN w:val="0"/>
        <w:adjustRightInd w:val="0"/>
        <w:snapToGrid w:val="0"/>
        <w:spacing w:line="360" w:lineRule="auto"/>
        <w:ind w:firstLine="292" w:firstLineChars="98"/>
        <w:jc w:val="center"/>
        <w:rPr>
          <w:rFonts w:hint="eastAsia" w:asciiTheme="minorEastAsia" w:hAnsiTheme="minorEastAsia" w:eastAsiaTheme="minorEastAsia" w:cstheme="minorEastAsia"/>
          <w:b/>
          <w:w w:val="99"/>
          <w:sz w:val="30"/>
          <w:szCs w:val="30"/>
        </w:rPr>
      </w:pPr>
    </w:p>
    <w:p w14:paraId="39E42F38">
      <w:pPr>
        <w:tabs>
          <w:tab w:val="left" w:pos="3885"/>
          <w:tab w:val="left" w:pos="6219"/>
        </w:tabs>
        <w:autoSpaceDE w:val="0"/>
        <w:autoSpaceDN w:val="0"/>
        <w:adjustRightInd w:val="0"/>
        <w:snapToGrid w:val="0"/>
        <w:spacing w:line="360" w:lineRule="auto"/>
        <w:ind w:firstLine="292" w:firstLineChars="98"/>
        <w:jc w:val="center"/>
        <w:rPr>
          <w:rFonts w:hint="eastAsia" w:asciiTheme="minorEastAsia" w:hAnsiTheme="minorEastAsia" w:eastAsiaTheme="minorEastAsia" w:cstheme="minorEastAsia"/>
          <w:b/>
          <w:w w:val="99"/>
          <w:sz w:val="30"/>
          <w:szCs w:val="30"/>
        </w:rPr>
      </w:pPr>
    </w:p>
    <w:p w14:paraId="12A0CDB6">
      <w:pPr>
        <w:tabs>
          <w:tab w:val="left" w:pos="3885"/>
          <w:tab w:val="left" w:pos="6219"/>
        </w:tabs>
        <w:autoSpaceDE w:val="0"/>
        <w:autoSpaceDN w:val="0"/>
        <w:adjustRightInd w:val="0"/>
        <w:snapToGrid w:val="0"/>
        <w:spacing w:line="360" w:lineRule="auto"/>
        <w:ind w:firstLine="292" w:firstLineChars="98"/>
        <w:jc w:val="center"/>
        <w:rPr>
          <w:rFonts w:hint="eastAsia" w:asciiTheme="minorEastAsia" w:hAnsiTheme="minorEastAsia" w:eastAsiaTheme="minorEastAsia" w:cstheme="minorEastAsia"/>
          <w:b/>
          <w:w w:val="99"/>
          <w:sz w:val="30"/>
          <w:szCs w:val="30"/>
        </w:rPr>
      </w:pPr>
    </w:p>
    <w:p w14:paraId="12B28BDA">
      <w:pPr>
        <w:tabs>
          <w:tab w:val="left" w:pos="3885"/>
          <w:tab w:val="left" w:pos="6219"/>
        </w:tabs>
        <w:autoSpaceDE w:val="0"/>
        <w:autoSpaceDN w:val="0"/>
        <w:adjustRightInd w:val="0"/>
        <w:snapToGrid w:val="0"/>
        <w:spacing w:line="360" w:lineRule="auto"/>
        <w:ind w:firstLine="292" w:firstLineChars="98"/>
        <w:jc w:val="center"/>
        <w:rPr>
          <w:rFonts w:hint="eastAsia" w:asciiTheme="minorEastAsia" w:hAnsiTheme="minorEastAsia" w:eastAsiaTheme="minorEastAsia" w:cstheme="minorEastAsia"/>
          <w:b/>
          <w:w w:val="99"/>
          <w:sz w:val="30"/>
          <w:szCs w:val="30"/>
        </w:rPr>
      </w:pPr>
    </w:p>
    <w:p w14:paraId="1E6047A0">
      <w:pPr>
        <w:tabs>
          <w:tab w:val="left" w:pos="3885"/>
          <w:tab w:val="left" w:pos="6219"/>
        </w:tabs>
        <w:autoSpaceDE w:val="0"/>
        <w:autoSpaceDN w:val="0"/>
        <w:adjustRightInd w:val="0"/>
        <w:snapToGrid w:val="0"/>
        <w:spacing w:line="360" w:lineRule="auto"/>
        <w:ind w:firstLine="292" w:firstLineChars="98"/>
        <w:jc w:val="center"/>
        <w:rPr>
          <w:rFonts w:hint="eastAsia" w:asciiTheme="minorEastAsia" w:hAnsiTheme="minorEastAsia" w:eastAsiaTheme="minorEastAsia" w:cstheme="minorEastAsia"/>
          <w:b/>
          <w:w w:val="99"/>
          <w:sz w:val="30"/>
          <w:szCs w:val="30"/>
        </w:rPr>
      </w:pPr>
    </w:p>
    <w:p w14:paraId="4EB620A8">
      <w:pPr>
        <w:tabs>
          <w:tab w:val="left" w:pos="3885"/>
          <w:tab w:val="left" w:pos="6219"/>
        </w:tabs>
        <w:autoSpaceDE w:val="0"/>
        <w:autoSpaceDN w:val="0"/>
        <w:adjustRightInd w:val="0"/>
        <w:snapToGrid w:val="0"/>
        <w:spacing w:line="360" w:lineRule="auto"/>
        <w:ind w:firstLine="292" w:firstLineChars="98"/>
        <w:jc w:val="center"/>
        <w:rPr>
          <w:rFonts w:hint="default" w:asciiTheme="minorEastAsia" w:hAnsiTheme="minorEastAsia" w:eastAsiaTheme="minorEastAsia" w:cstheme="minorEastAsia"/>
          <w:b/>
          <w:sz w:val="30"/>
          <w:szCs w:val="30"/>
          <w:u w:val="single"/>
          <w:lang w:val="en-US" w:eastAsia="zh-CN"/>
        </w:rPr>
      </w:pPr>
      <w:r>
        <w:rPr>
          <w:rFonts w:hint="eastAsia" w:asciiTheme="minorEastAsia" w:hAnsiTheme="minorEastAsia" w:eastAsiaTheme="minorEastAsia" w:cstheme="minorEastAsia"/>
          <w:b/>
          <w:w w:val="99"/>
          <w:sz w:val="30"/>
          <w:szCs w:val="30"/>
        </w:rPr>
        <w:t>招   标  人：</w:t>
      </w:r>
      <w:r>
        <w:rPr>
          <w:rFonts w:hint="eastAsia" w:asciiTheme="minorEastAsia" w:hAnsiTheme="minorEastAsia" w:eastAsiaTheme="minorEastAsia" w:cstheme="minorEastAsia"/>
          <w:b/>
          <w:w w:val="99"/>
          <w:sz w:val="30"/>
          <w:szCs w:val="30"/>
          <w:lang w:val="en-US" w:eastAsia="zh-CN"/>
        </w:rPr>
        <w:t>中国重汽集团济南卡车股份有限公司</w:t>
      </w:r>
    </w:p>
    <w:p w14:paraId="35DC8281">
      <w:pPr>
        <w:pStyle w:val="33"/>
        <w:tabs>
          <w:tab w:val="left" w:pos="900"/>
          <w:tab w:val="right" w:leader="dot" w:pos="9100"/>
        </w:tabs>
        <w:spacing w:line="360" w:lineRule="auto"/>
        <w:ind w:firstLine="600"/>
        <w:jc w:val="center"/>
        <w:rPr>
          <w:rFonts w:hint="eastAsia" w:asciiTheme="minorEastAsia" w:hAnsiTheme="minorEastAsia" w:eastAsiaTheme="minorEastAsia" w:cstheme="minorEastAsia"/>
          <w:sz w:val="30"/>
          <w:szCs w:val="30"/>
        </w:rPr>
      </w:pPr>
      <w:r>
        <w:rPr>
          <w:rFonts w:hint="eastAsia" w:asciiTheme="minorEastAsia" w:hAnsiTheme="minorEastAsia" w:eastAsiaTheme="minorEastAsia" w:cstheme="minorEastAsia"/>
          <w:sz w:val="30"/>
          <w:szCs w:val="30"/>
          <w:lang w:val="en-US" w:eastAsia="zh-CN"/>
        </w:rPr>
        <w:t>2026</w:t>
      </w:r>
      <w:r>
        <w:rPr>
          <w:rFonts w:hint="eastAsia" w:asciiTheme="minorEastAsia" w:hAnsiTheme="minorEastAsia" w:eastAsiaTheme="minorEastAsia" w:cstheme="minorEastAsia"/>
          <w:sz w:val="30"/>
          <w:szCs w:val="30"/>
        </w:rPr>
        <w:t>年</w:t>
      </w:r>
      <w:r>
        <w:rPr>
          <w:rFonts w:hint="eastAsia" w:asciiTheme="minorEastAsia" w:hAnsiTheme="minorEastAsia" w:eastAsiaTheme="minorEastAsia" w:cstheme="minorEastAsia"/>
          <w:sz w:val="30"/>
          <w:szCs w:val="30"/>
          <w:lang w:val="en-US" w:eastAsia="zh-CN"/>
        </w:rPr>
        <w:t>1</w:t>
      </w:r>
      <w:r>
        <w:rPr>
          <w:rFonts w:hint="eastAsia" w:asciiTheme="minorEastAsia" w:hAnsiTheme="minorEastAsia" w:eastAsiaTheme="minorEastAsia" w:cstheme="minorEastAsia"/>
          <w:sz w:val="30"/>
          <w:szCs w:val="30"/>
        </w:rPr>
        <w:t>月</w:t>
      </w:r>
    </w:p>
    <w:p w14:paraId="16E34025">
      <w:pPr>
        <w:ind w:firstLine="420"/>
        <w:rPr>
          <w:rFonts w:hint="eastAsia" w:asciiTheme="minorEastAsia" w:hAnsiTheme="minorEastAsia" w:eastAsiaTheme="minorEastAsia" w:cstheme="minorEastAsia"/>
        </w:rPr>
      </w:pPr>
    </w:p>
    <w:p w14:paraId="2B32D2B8">
      <w:pPr>
        <w:ind w:firstLine="420"/>
        <w:rPr>
          <w:rFonts w:hint="eastAsia" w:asciiTheme="minorEastAsia" w:hAnsiTheme="minorEastAsia" w:eastAsiaTheme="minorEastAsia" w:cstheme="minorEastAsia"/>
        </w:rPr>
      </w:pPr>
    </w:p>
    <w:bookmarkEnd w:id="0"/>
    <w:bookmarkEnd w:id="1"/>
    <w:p w14:paraId="029D6304">
      <w:pPr>
        <w:widowControl/>
        <w:ind w:firstLine="420"/>
        <w:jc w:val="left"/>
        <w:rPr>
          <w:rFonts w:hint="eastAsia" w:asciiTheme="minorEastAsia" w:hAnsiTheme="minorEastAsia" w:eastAsiaTheme="minorEastAsia" w:cstheme="minorEastAsia"/>
          <w:b/>
          <w:kern w:val="0"/>
          <w:sz w:val="32"/>
          <w:szCs w:val="32"/>
          <w:lang w:val="zh-CN"/>
        </w:rPr>
      </w:pPr>
      <w:bookmarkStart w:id="2" w:name="_Toc23462"/>
      <w:bookmarkStart w:id="3" w:name="_Toc16518"/>
      <w:bookmarkStart w:id="4" w:name="_Toc131406235"/>
      <w:r>
        <w:rPr>
          <w:rFonts w:hint="eastAsia" w:asciiTheme="minorEastAsia" w:hAnsiTheme="minorEastAsia" w:eastAsiaTheme="minorEastAsia" w:cstheme="minorEastAsia"/>
          <w:szCs w:val="32"/>
        </w:rPr>
        <w:br w:type="page"/>
      </w:r>
    </w:p>
    <w:p w14:paraId="16B17986">
      <w:pPr>
        <w:pStyle w:val="3"/>
        <w:snapToGrid w:val="0"/>
        <w:spacing w:before="0" w:after="0" w:line="360" w:lineRule="auto"/>
        <w:ind w:firstLine="643"/>
        <w:jc w:val="center"/>
        <w:rPr>
          <w:rFonts w:hint="eastAsia" w:asciiTheme="minorEastAsia" w:hAnsiTheme="minorEastAsia" w:eastAsiaTheme="minorEastAsia" w:cstheme="minorEastAsia"/>
        </w:rPr>
      </w:pPr>
      <w:r>
        <w:rPr>
          <w:rFonts w:hint="eastAsia" w:asciiTheme="minorEastAsia" w:hAnsiTheme="minorEastAsia" w:eastAsiaTheme="minorEastAsia" w:cstheme="minorEastAsia"/>
          <w:szCs w:val="32"/>
        </w:rPr>
        <w:t>招标公告</w:t>
      </w:r>
      <w:bookmarkEnd w:id="2"/>
      <w:bookmarkEnd w:id="3"/>
      <w:bookmarkEnd w:id="4"/>
    </w:p>
    <w:p w14:paraId="04B3D246">
      <w:pPr>
        <w:widowControl/>
        <w:snapToGrid w:val="0"/>
        <w:spacing w:line="360" w:lineRule="auto"/>
        <w:jc w:val="left"/>
        <w:rPr>
          <w:rFonts w:hint="eastAsia" w:asciiTheme="minorEastAsia" w:hAnsiTheme="minorEastAsia" w:eastAsiaTheme="minorEastAsia" w:cstheme="minorEastAsia"/>
          <w:b/>
          <w:kern w:val="0"/>
          <w:sz w:val="24"/>
          <w:szCs w:val="24"/>
          <w:lang w:bidi="en-US"/>
        </w:rPr>
      </w:pPr>
      <w:r>
        <w:rPr>
          <w:rFonts w:hint="eastAsia" w:asciiTheme="minorEastAsia" w:hAnsiTheme="minorEastAsia" w:eastAsiaTheme="minorEastAsia" w:cstheme="minorEastAsia"/>
          <w:b/>
          <w:kern w:val="0"/>
          <w:sz w:val="24"/>
          <w:szCs w:val="24"/>
          <w:lang w:bidi="en-US"/>
        </w:rPr>
        <w:t>一、招标条件</w:t>
      </w:r>
    </w:p>
    <w:p w14:paraId="7826D7EA">
      <w:pPr>
        <w:widowControl/>
        <w:snapToGrid w:val="0"/>
        <w:spacing w:line="360" w:lineRule="auto"/>
        <w:ind w:firstLine="480" w:firstLineChars="200"/>
        <w:jc w:val="left"/>
        <w:rPr>
          <w:rFonts w:hint="eastAsia" w:asciiTheme="minorEastAsia" w:hAnsiTheme="minorEastAsia" w:eastAsiaTheme="minorEastAsia" w:cstheme="minorEastAsia"/>
          <w:kern w:val="0"/>
          <w:sz w:val="24"/>
          <w:szCs w:val="24"/>
          <w:highlight w:val="none"/>
          <w:lang w:bidi="en-US"/>
        </w:rPr>
      </w:pPr>
      <w:r>
        <w:rPr>
          <w:rFonts w:hint="eastAsia" w:asciiTheme="minorEastAsia" w:hAnsiTheme="minorEastAsia" w:eastAsiaTheme="minorEastAsia" w:cstheme="minorEastAsia"/>
          <w:sz w:val="24"/>
          <w:szCs w:val="24"/>
          <w:highlight w:val="none"/>
          <w:u w:val="single"/>
          <w:lang w:val="en-US" w:eastAsia="zh-CN"/>
        </w:rPr>
        <w:t>中国重汽集团莱芜工厂辊压线废料再利用-新增全向搬运车项目</w:t>
      </w:r>
      <w:r>
        <w:rPr>
          <w:rFonts w:hint="eastAsia" w:asciiTheme="minorEastAsia" w:hAnsiTheme="minorEastAsia" w:eastAsiaTheme="minorEastAsia" w:cstheme="minorEastAsia"/>
          <w:kern w:val="0"/>
          <w:sz w:val="24"/>
          <w:szCs w:val="24"/>
          <w:highlight w:val="none"/>
          <w:lang w:bidi="en-US"/>
        </w:rPr>
        <w:t>，以公开招标的方式进行采购。本项目业主为</w:t>
      </w:r>
      <w:r>
        <w:rPr>
          <w:rFonts w:hint="eastAsia" w:asciiTheme="minorEastAsia" w:hAnsiTheme="minorEastAsia" w:eastAsiaTheme="minorEastAsia" w:cstheme="minorEastAsia"/>
          <w:sz w:val="24"/>
          <w:szCs w:val="24"/>
          <w:highlight w:val="none"/>
          <w:u w:val="single"/>
          <w:lang w:val="en-US" w:eastAsia="zh-CN"/>
        </w:rPr>
        <w:t>中国重汽集团济南卡车股份有限公司</w:t>
      </w:r>
      <w:r>
        <w:rPr>
          <w:rFonts w:hint="eastAsia" w:asciiTheme="minorEastAsia" w:hAnsiTheme="minorEastAsia" w:eastAsiaTheme="minorEastAsia" w:cstheme="minorEastAsia"/>
          <w:kern w:val="0"/>
          <w:sz w:val="24"/>
          <w:szCs w:val="24"/>
          <w:highlight w:val="none"/>
          <w:lang w:bidi="en-US"/>
        </w:rPr>
        <w:t>，项目资金来自</w:t>
      </w:r>
      <w:r>
        <w:rPr>
          <w:rFonts w:hint="eastAsia" w:asciiTheme="minorEastAsia" w:hAnsiTheme="minorEastAsia" w:eastAsiaTheme="minorEastAsia" w:cstheme="minorEastAsia"/>
          <w:kern w:val="0"/>
          <w:sz w:val="24"/>
          <w:szCs w:val="24"/>
          <w:highlight w:val="none"/>
          <w:u w:val="single"/>
          <w:lang w:bidi="en-US"/>
        </w:rPr>
        <w:t xml:space="preserve"> 企业自筹 </w:t>
      </w:r>
      <w:r>
        <w:rPr>
          <w:rFonts w:hint="eastAsia" w:asciiTheme="minorEastAsia" w:hAnsiTheme="minorEastAsia" w:eastAsiaTheme="minorEastAsia" w:cstheme="minorEastAsia"/>
          <w:kern w:val="0"/>
          <w:sz w:val="24"/>
          <w:szCs w:val="24"/>
          <w:highlight w:val="none"/>
          <w:lang w:bidi="en-US"/>
        </w:rPr>
        <w:t>，出资比例为</w:t>
      </w:r>
      <w:r>
        <w:rPr>
          <w:rFonts w:hint="eastAsia" w:asciiTheme="minorEastAsia" w:hAnsiTheme="minorEastAsia" w:eastAsiaTheme="minorEastAsia" w:cstheme="minorEastAsia"/>
          <w:kern w:val="0"/>
          <w:sz w:val="24"/>
          <w:szCs w:val="24"/>
          <w:highlight w:val="none"/>
          <w:u w:val="single"/>
          <w:lang w:bidi="en-US"/>
        </w:rPr>
        <w:t xml:space="preserve"> 100% </w:t>
      </w:r>
      <w:r>
        <w:rPr>
          <w:rFonts w:hint="eastAsia" w:asciiTheme="minorEastAsia" w:hAnsiTheme="minorEastAsia" w:eastAsiaTheme="minorEastAsia" w:cstheme="minorEastAsia"/>
          <w:kern w:val="0"/>
          <w:sz w:val="24"/>
          <w:szCs w:val="24"/>
          <w:highlight w:val="none"/>
          <w:lang w:bidi="en-US"/>
        </w:rPr>
        <w:t>。该项目现已具备招标条件，欢迎具备条件的潜在投标人参加投标。</w:t>
      </w:r>
    </w:p>
    <w:p w14:paraId="5E0E4D1D">
      <w:pPr>
        <w:widowControl/>
        <w:snapToGrid w:val="0"/>
        <w:spacing w:line="360" w:lineRule="auto"/>
        <w:jc w:val="left"/>
        <w:rPr>
          <w:rFonts w:hint="eastAsia" w:asciiTheme="minorEastAsia" w:hAnsiTheme="minorEastAsia" w:eastAsiaTheme="minorEastAsia" w:cstheme="minorEastAsia"/>
          <w:kern w:val="0"/>
          <w:sz w:val="24"/>
          <w:szCs w:val="24"/>
          <w:highlight w:val="none"/>
          <w:lang w:bidi="en-US"/>
        </w:rPr>
      </w:pPr>
      <w:r>
        <w:rPr>
          <w:rFonts w:hint="eastAsia" w:asciiTheme="minorEastAsia" w:hAnsiTheme="minorEastAsia" w:eastAsiaTheme="minorEastAsia" w:cstheme="minorEastAsia"/>
          <w:b/>
          <w:bCs/>
          <w:kern w:val="0"/>
          <w:sz w:val="24"/>
          <w:szCs w:val="24"/>
          <w:highlight w:val="none"/>
          <w:lang w:bidi="en-US"/>
        </w:rPr>
        <w:t>二、项目概况与招标范围</w:t>
      </w:r>
    </w:p>
    <w:p w14:paraId="2ABEF8C0">
      <w:pPr>
        <w:pStyle w:val="152"/>
        <w:keepNext w:val="0"/>
        <w:keepLines w:val="0"/>
        <w:pageBreakBefore w:val="0"/>
        <w:widowControl/>
        <w:numPr>
          <w:ilvl w:val="0"/>
          <w:numId w:val="4"/>
        </w:numPr>
        <w:kinsoku/>
        <w:wordWrap/>
        <w:overflowPunct/>
        <w:topLinePunct w:val="0"/>
        <w:autoSpaceDE/>
        <w:autoSpaceDN/>
        <w:bidi w:val="0"/>
        <w:adjustRightInd w:val="0"/>
        <w:snapToGrid w:val="0"/>
        <w:spacing w:line="360" w:lineRule="auto"/>
        <w:ind w:left="0" w:leftChars="0" w:firstLine="0" w:firstLineChars="0"/>
        <w:jc w:val="left"/>
        <w:textAlignment w:val="auto"/>
        <w:rPr>
          <w:rFonts w:hint="eastAsia" w:asciiTheme="minorEastAsia" w:hAnsiTheme="minorEastAsia" w:eastAsiaTheme="minorEastAsia" w:cstheme="minorEastAsia"/>
          <w:kern w:val="0"/>
          <w:sz w:val="24"/>
          <w:szCs w:val="24"/>
          <w:highlight w:val="none"/>
          <w:lang w:bidi="en-US"/>
        </w:rPr>
      </w:pPr>
      <w:bookmarkStart w:id="5" w:name="_Toc152045514"/>
      <w:bookmarkEnd w:id="5"/>
      <w:bookmarkStart w:id="6" w:name="_Toc144974482"/>
      <w:bookmarkEnd w:id="6"/>
      <w:bookmarkStart w:id="7" w:name="_Toc179632530"/>
      <w:bookmarkEnd w:id="7"/>
      <w:bookmarkStart w:id="8" w:name="_Toc152042290"/>
      <w:bookmarkEnd w:id="8"/>
      <w:bookmarkStart w:id="9" w:name="_Toc285809451"/>
      <w:bookmarkEnd w:id="9"/>
      <w:r>
        <w:rPr>
          <w:rFonts w:hint="eastAsia" w:asciiTheme="minorEastAsia" w:hAnsiTheme="minorEastAsia" w:eastAsiaTheme="minorEastAsia" w:cstheme="minorEastAsia"/>
          <w:kern w:val="0"/>
          <w:sz w:val="24"/>
          <w:szCs w:val="24"/>
          <w:highlight w:val="none"/>
          <w:lang w:val="en-US" w:eastAsia="zh-CN" w:bidi="en-US"/>
        </w:rPr>
        <w:t>项目</w:t>
      </w:r>
      <w:r>
        <w:rPr>
          <w:rFonts w:hint="eastAsia" w:asciiTheme="minorEastAsia" w:hAnsiTheme="minorEastAsia" w:eastAsiaTheme="minorEastAsia" w:cstheme="minorEastAsia"/>
          <w:kern w:val="0"/>
          <w:sz w:val="24"/>
          <w:szCs w:val="24"/>
          <w:highlight w:val="none"/>
          <w:lang w:bidi="en-US"/>
        </w:rPr>
        <w:t>名称：</w:t>
      </w:r>
      <w:r>
        <w:rPr>
          <w:rFonts w:hint="eastAsia" w:asciiTheme="minorEastAsia" w:hAnsiTheme="minorEastAsia" w:eastAsiaTheme="minorEastAsia" w:cstheme="minorEastAsia"/>
          <w:kern w:val="0"/>
          <w:sz w:val="24"/>
          <w:szCs w:val="24"/>
          <w:highlight w:val="none"/>
          <w:u w:val="single"/>
          <w:lang w:val="en-US" w:eastAsia="zh-CN" w:bidi="en-US"/>
        </w:rPr>
        <w:t xml:space="preserve"> 莱芜工厂辊压线废料再利用-新增全向搬运车项目  </w:t>
      </w:r>
      <w:bookmarkStart w:id="29" w:name="_GoBack"/>
      <w:bookmarkEnd w:id="29"/>
    </w:p>
    <w:p w14:paraId="50F0AEDD">
      <w:pPr>
        <w:pStyle w:val="152"/>
        <w:keepNext w:val="0"/>
        <w:keepLines w:val="0"/>
        <w:pageBreakBefore w:val="0"/>
        <w:widowControl/>
        <w:numPr>
          <w:ilvl w:val="0"/>
          <w:numId w:val="4"/>
        </w:numPr>
        <w:kinsoku/>
        <w:wordWrap/>
        <w:overflowPunct/>
        <w:topLinePunct w:val="0"/>
        <w:autoSpaceDE/>
        <w:autoSpaceDN/>
        <w:bidi w:val="0"/>
        <w:adjustRightInd w:val="0"/>
        <w:snapToGrid w:val="0"/>
        <w:spacing w:line="360" w:lineRule="auto"/>
        <w:ind w:left="0" w:leftChars="0" w:firstLine="0" w:firstLineChars="0"/>
        <w:jc w:val="left"/>
        <w:textAlignment w:val="auto"/>
        <w:rPr>
          <w:rFonts w:hint="eastAsia" w:asciiTheme="minorEastAsia" w:hAnsiTheme="minorEastAsia" w:eastAsiaTheme="minorEastAsia" w:cstheme="minorEastAsia"/>
          <w:kern w:val="0"/>
          <w:sz w:val="24"/>
          <w:szCs w:val="24"/>
          <w:highlight w:val="none"/>
        </w:rPr>
      </w:pPr>
      <w:r>
        <w:rPr>
          <w:rFonts w:hint="eastAsia" w:asciiTheme="minorEastAsia" w:hAnsiTheme="minorEastAsia" w:eastAsiaTheme="minorEastAsia" w:cstheme="minorEastAsia"/>
          <w:kern w:val="0"/>
          <w:sz w:val="24"/>
          <w:szCs w:val="24"/>
          <w:highlight w:val="none"/>
          <w:lang w:bidi="en-US"/>
        </w:rPr>
        <w:t>采购形式编号：</w:t>
      </w:r>
      <w:r>
        <w:rPr>
          <w:rFonts w:hint="eastAsia" w:asciiTheme="minorEastAsia" w:hAnsiTheme="minorEastAsia" w:eastAsiaTheme="minorEastAsia" w:cstheme="minorEastAsia"/>
          <w:kern w:val="0"/>
          <w:sz w:val="24"/>
          <w:szCs w:val="24"/>
          <w:highlight w:val="yellow"/>
          <w:u w:val="single"/>
          <w:lang w:val="en-US" w:eastAsia="zh-CN" w:bidi="en-US"/>
        </w:rPr>
        <w:t xml:space="preserve"> ZBGL2026030220 </w:t>
      </w:r>
      <w:r>
        <w:rPr>
          <w:rFonts w:hint="eastAsia" w:asciiTheme="minorEastAsia" w:hAnsiTheme="minorEastAsia" w:eastAsiaTheme="minorEastAsia" w:cstheme="minorEastAsia"/>
          <w:kern w:val="0"/>
          <w:sz w:val="24"/>
          <w:szCs w:val="24"/>
          <w:highlight w:val="none"/>
          <w:lang w:bidi="en-US"/>
        </w:rPr>
        <w:t>；</w:t>
      </w:r>
    </w:p>
    <w:p w14:paraId="53F2CDA6">
      <w:pPr>
        <w:pStyle w:val="152"/>
        <w:keepNext w:val="0"/>
        <w:keepLines w:val="0"/>
        <w:pageBreakBefore w:val="0"/>
        <w:widowControl/>
        <w:numPr>
          <w:ilvl w:val="0"/>
          <w:numId w:val="4"/>
        </w:numPr>
        <w:kinsoku/>
        <w:wordWrap/>
        <w:overflowPunct/>
        <w:topLinePunct w:val="0"/>
        <w:autoSpaceDE/>
        <w:autoSpaceDN/>
        <w:bidi w:val="0"/>
        <w:adjustRightInd w:val="0"/>
        <w:snapToGrid w:val="0"/>
        <w:spacing w:line="360" w:lineRule="auto"/>
        <w:ind w:left="0" w:leftChars="0" w:firstLine="0" w:firstLineChars="0"/>
        <w:jc w:val="left"/>
        <w:textAlignment w:val="auto"/>
        <w:rPr>
          <w:rFonts w:hint="eastAsia" w:ascii="Times New Roman" w:hAnsi="Times New Roman"/>
          <w:color w:val="000000"/>
        </w:rPr>
      </w:pPr>
      <w:r>
        <w:rPr>
          <w:rFonts w:hint="eastAsia" w:asciiTheme="minorEastAsia" w:hAnsiTheme="minorEastAsia" w:eastAsiaTheme="minorEastAsia" w:cstheme="minorEastAsia"/>
          <w:kern w:val="0"/>
          <w:sz w:val="24"/>
          <w:szCs w:val="24"/>
          <w:highlight w:val="none"/>
          <w:lang w:val="en-US" w:eastAsia="zh-CN" w:bidi="en-US"/>
        </w:rPr>
        <w:t>项目</w:t>
      </w:r>
      <w:r>
        <w:rPr>
          <w:rFonts w:hint="eastAsia" w:asciiTheme="minorEastAsia" w:hAnsiTheme="minorEastAsia" w:eastAsiaTheme="minorEastAsia" w:cstheme="minorEastAsia"/>
          <w:kern w:val="0"/>
          <w:sz w:val="24"/>
          <w:szCs w:val="24"/>
          <w:highlight w:val="none"/>
          <w:lang w:bidi="en-US"/>
        </w:rPr>
        <w:t>地点：</w:t>
      </w:r>
      <w:r>
        <w:rPr>
          <w:rFonts w:hint="eastAsia" w:ascii="宋体" w:hAnsi="宋体" w:eastAsia="宋体" w:cs="宋体"/>
          <w:color w:val="000000"/>
          <w:sz w:val="24"/>
          <w:szCs w:val="24"/>
          <w:u w:val="single"/>
        </w:rPr>
        <w:t>中国重汽集团</w:t>
      </w:r>
      <w:r>
        <w:rPr>
          <w:rFonts w:hint="eastAsia" w:ascii="宋体" w:hAnsi="宋体" w:eastAsia="宋体" w:cs="宋体"/>
          <w:color w:val="000000"/>
          <w:sz w:val="24"/>
          <w:szCs w:val="24"/>
          <w:u w:val="single"/>
          <w:lang w:eastAsia="zh-CN"/>
        </w:rPr>
        <w:t>济南卡车制造公司</w:t>
      </w:r>
      <w:r>
        <w:rPr>
          <w:rFonts w:hint="eastAsia" w:ascii="宋体" w:hAnsi="宋体" w:eastAsia="宋体" w:cs="宋体"/>
          <w:color w:val="000000"/>
          <w:sz w:val="24"/>
          <w:szCs w:val="24"/>
          <w:u w:val="single"/>
          <w:lang w:val="en-US" w:eastAsia="zh-CN"/>
        </w:rPr>
        <w:t>莱芜</w:t>
      </w:r>
      <w:r>
        <w:rPr>
          <w:rFonts w:hint="eastAsia" w:ascii="宋体" w:hAnsi="宋体" w:eastAsia="宋体" w:cs="宋体"/>
          <w:color w:val="000000"/>
          <w:sz w:val="24"/>
          <w:szCs w:val="24"/>
          <w:u w:val="single"/>
        </w:rPr>
        <w:t>工厂</w:t>
      </w:r>
      <w:r>
        <w:rPr>
          <w:rFonts w:hint="eastAsia" w:asciiTheme="minorEastAsia" w:hAnsiTheme="minorEastAsia" w:eastAsiaTheme="minorEastAsia" w:cstheme="minorEastAsia"/>
          <w:kern w:val="0"/>
          <w:sz w:val="24"/>
          <w:szCs w:val="24"/>
          <w:highlight w:val="none"/>
          <w:u w:val="single"/>
          <w:lang w:bidi="en-US"/>
        </w:rPr>
        <w:t>；</w:t>
      </w:r>
    </w:p>
    <w:p w14:paraId="57EEC458">
      <w:pPr>
        <w:pStyle w:val="152"/>
        <w:keepNext w:val="0"/>
        <w:keepLines w:val="0"/>
        <w:pageBreakBefore w:val="0"/>
        <w:widowControl/>
        <w:numPr>
          <w:ilvl w:val="0"/>
          <w:numId w:val="4"/>
        </w:numPr>
        <w:kinsoku/>
        <w:wordWrap/>
        <w:overflowPunct/>
        <w:topLinePunct w:val="0"/>
        <w:autoSpaceDE/>
        <w:autoSpaceDN/>
        <w:bidi w:val="0"/>
        <w:adjustRightInd w:val="0"/>
        <w:snapToGrid w:val="0"/>
        <w:spacing w:line="360" w:lineRule="auto"/>
        <w:ind w:left="0" w:leftChars="0" w:firstLine="0" w:firstLineChars="0"/>
        <w:jc w:val="left"/>
        <w:textAlignment w:val="auto"/>
        <w:rPr>
          <w:rFonts w:hint="eastAsia" w:ascii="宋体" w:hAnsi="宋体"/>
          <w:b w:val="0"/>
          <w:bCs w:val="0"/>
          <w:color w:val="000000"/>
          <w:sz w:val="24"/>
          <w:szCs w:val="24"/>
          <w:lang w:val="en-US" w:eastAsia="zh-CN" w:bidi="zh-CN"/>
        </w:rPr>
      </w:pPr>
      <w:r>
        <w:rPr>
          <w:rFonts w:hint="eastAsia" w:asciiTheme="minorEastAsia" w:hAnsiTheme="minorEastAsia" w:eastAsiaTheme="minorEastAsia" w:cstheme="minorEastAsia"/>
          <w:kern w:val="0"/>
          <w:sz w:val="24"/>
          <w:szCs w:val="24"/>
          <w:highlight w:val="none"/>
          <w:lang w:bidi="en-US"/>
        </w:rPr>
        <w:t>项目概况</w:t>
      </w:r>
      <w:r>
        <w:rPr>
          <w:rFonts w:hint="eastAsia" w:asciiTheme="minorEastAsia" w:hAnsiTheme="minorEastAsia" w:eastAsiaTheme="minorEastAsia" w:cstheme="minorEastAsia"/>
          <w:kern w:val="0"/>
          <w:sz w:val="24"/>
          <w:szCs w:val="24"/>
          <w:highlight w:val="none"/>
          <w:lang w:eastAsia="zh-CN" w:bidi="en-US"/>
        </w:rPr>
        <w:t>：</w:t>
      </w:r>
      <w:r>
        <w:rPr>
          <w:rFonts w:hint="eastAsia" w:asciiTheme="minorEastAsia" w:hAnsiTheme="minorEastAsia" w:eastAsiaTheme="minorEastAsia" w:cstheme="minorEastAsia"/>
          <w:kern w:val="0"/>
          <w:sz w:val="24"/>
          <w:szCs w:val="24"/>
          <w:highlight w:val="none"/>
          <w:lang w:val="en-US" w:eastAsia="zh-CN" w:bidi="en-US"/>
        </w:rPr>
        <w:t>新增全向搬运车一台，用于4.5-12米长纵梁的搬运，最大起升高度4米，载重5吨，纯电，路况包含室内水泥地面，室外柏油路，含充电机及其他附件，具体内容详见招标文件。</w:t>
      </w:r>
      <w:r>
        <w:rPr>
          <w:rFonts w:hint="eastAsia" w:ascii="宋体" w:hAnsi="宋体"/>
          <w:b w:val="0"/>
          <w:bCs w:val="0"/>
          <w:color w:val="000000"/>
          <w:sz w:val="24"/>
          <w:szCs w:val="24"/>
          <w:lang w:val="en-US" w:eastAsia="zh-CN" w:bidi="zh-CN"/>
        </w:rPr>
        <w:t>技术要求详见“招标文件”</w:t>
      </w:r>
    </w:p>
    <w:p w14:paraId="1DA2DFB1">
      <w:pPr>
        <w:pStyle w:val="152"/>
        <w:keepNext w:val="0"/>
        <w:keepLines w:val="0"/>
        <w:pageBreakBefore w:val="0"/>
        <w:widowControl/>
        <w:numPr>
          <w:ilvl w:val="0"/>
          <w:numId w:val="4"/>
        </w:numPr>
        <w:kinsoku/>
        <w:wordWrap/>
        <w:overflowPunct/>
        <w:topLinePunct w:val="0"/>
        <w:autoSpaceDE/>
        <w:autoSpaceDN/>
        <w:bidi w:val="0"/>
        <w:adjustRightInd w:val="0"/>
        <w:snapToGrid w:val="0"/>
        <w:spacing w:line="360" w:lineRule="auto"/>
        <w:ind w:left="0" w:leftChars="0" w:firstLine="0" w:firstLineChars="0"/>
        <w:jc w:val="left"/>
        <w:textAlignment w:val="auto"/>
        <w:rPr>
          <w:rFonts w:hint="eastAsia" w:asciiTheme="minorEastAsia" w:hAnsiTheme="minorEastAsia" w:eastAsiaTheme="minorEastAsia" w:cstheme="minorEastAsia"/>
          <w:kern w:val="0"/>
          <w:sz w:val="24"/>
          <w:szCs w:val="24"/>
          <w:highlight w:val="none"/>
          <w:lang w:val="en-US" w:eastAsia="zh-CN" w:bidi="en-US"/>
        </w:rPr>
      </w:pPr>
      <w:r>
        <w:rPr>
          <w:rFonts w:hint="eastAsia" w:asciiTheme="minorEastAsia" w:hAnsiTheme="minorEastAsia" w:eastAsiaTheme="minorEastAsia" w:cstheme="minorEastAsia"/>
          <w:kern w:val="0"/>
          <w:sz w:val="24"/>
          <w:szCs w:val="24"/>
          <w:highlight w:val="none"/>
          <w:lang w:val="en-US" w:eastAsia="zh-CN" w:bidi="en-US"/>
        </w:rPr>
        <w:t>项目工期：投标方应自中标通知发布之日起，60个日历日之内到货莱芜工厂，接续30个日历日内完成最终调试。</w:t>
      </w:r>
    </w:p>
    <w:p w14:paraId="3FB5C2CC">
      <w:pPr>
        <w:widowControl/>
        <w:snapToGrid w:val="0"/>
        <w:spacing w:line="360" w:lineRule="auto"/>
        <w:jc w:val="left"/>
        <w:rPr>
          <w:rFonts w:hint="default" w:asciiTheme="minorEastAsia" w:hAnsiTheme="minorEastAsia" w:eastAsiaTheme="minorEastAsia" w:cstheme="minorEastAsia"/>
          <w:b/>
          <w:bCs/>
          <w:kern w:val="0"/>
          <w:sz w:val="24"/>
          <w:szCs w:val="24"/>
          <w:highlight w:val="none"/>
          <w:lang w:val="en-US" w:eastAsia="zh-CN" w:bidi="en-US"/>
        </w:rPr>
      </w:pPr>
      <w:r>
        <w:rPr>
          <w:rFonts w:hint="eastAsia" w:asciiTheme="minorEastAsia" w:hAnsiTheme="minorEastAsia" w:eastAsiaTheme="minorEastAsia" w:cstheme="minorEastAsia"/>
          <w:b/>
          <w:bCs/>
          <w:kern w:val="0"/>
          <w:sz w:val="24"/>
          <w:szCs w:val="24"/>
          <w:highlight w:val="none"/>
          <w:lang w:bidi="en-US"/>
        </w:rPr>
        <w:t>三、投标人资格要求</w:t>
      </w:r>
    </w:p>
    <w:p w14:paraId="7D18EF82">
      <w:pPr>
        <w:pStyle w:val="25"/>
        <w:spacing w:line="360" w:lineRule="auto"/>
        <w:ind w:firstLine="480" w:firstLineChars="200"/>
        <w:rPr>
          <w:rFonts w:hint="eastAsia" w:asciiTheme="minorEastAsia" w:hAnsiTheme="minorEastAsia" w:eastAsiaTheme="minorEastAsia" w:cstheme="minorEastAsia"/>
          <w:highlight w:val="none"/>
        </w:rPr>
      </w:pPr>
      <w:r>
        <w:rPr>
          <w:rFonts w:hint="eastAsia" w:asciiTheme="minorEastAsia" w:hAnsiTheme="minorEastAsia" w:eastAsiaTheme="minorEastAsia" w:cstheme="minorEastAsia"/>
          <w:highlight w:val="none"/>
        </w:rPr>
        <w:t>1、公司注册资本不少于500万元（人民币）；具有相关设备制造和销售资质；</w:t>
      </w:r>
    </w:p>
    <w:p w14:paraId="61072C07">
      <w:pPr>
        <w:pStyle w:val="25"/>
        <w:spacing w:line="360" w:lineRule="auto"/>
        <w:ind w:firstLine="480" w:firstLineChars="200"/>
        <w:rPr>
          <w:rFonts w:hint="eastAsia" w:asciiTheme="minorEastAsia" w:hAnsiTheme="minorEastAsia" w:eastAsiaTheme="minorEastAsia" w:cstheme="minorEastAsia"/>
          <w:highlight w:val="none"/>
        </w:rPr>
      </w:pPr>
      <w:r>
        <w:rPr>
          <w:rFonts w:hint="eastAsia" w:asciiTheme="minorEastAsia" w:hAnsiTheme="minorEastAsia" w:eastAsiaTheme="minorEastAsia" w:cstheme="minorEastAsia"/>
          <w:highlight w:val="none"/>
        </w:rPr>
        <w:t>2、公司需成立</w:t>
      </w:r>
      <w:r>
        <w:rPr>
          <w:rFonts w:hint="eastAsia" w:asciiTheme="minorEastAsia" w:hAnsiTheme="minorEastAsia" w:eastAsiaTheme="minorEastAsia" w:cstheme="minorEastAsia"/>
          <w:highlight w:val="none"/>
          <w:lang w:val="en-US" w:eastAsia="zh-CN"/>
        </w:rPr>
        <w:t>三</w:t>
      </w:r>
      <w:r>
        <w:rPr>
          <w:rFonts w:hint="eastAsia" w:asciiTheme="minorEastAsia" w:hAnsiTheme="minorEastAsia" w:eastAsiaTheme="minorEastAsia" w:cstheme="minorEastAsia"/>
          <w:highlight w:val="none"/>
        </w:rPr>
        <w:t>年以上，或有相关工作经历和成功的工程案例；</w:t>
      </w:r>
    </w:p>
    <w:p w14:paraId="7F4835F6">
      <w:pPr>
        <w:pStyle w:val="25"/>
        <w:spacing w:line="360" w:lineRule="auto"/>
        <w:ind w:firstLine="480" w:firstLineChars="200"/>
        <w:rPr>
          <w:rFonts w:hint="eastAsia" w:asciiTheme="minorEastAsia" w:hAnsiTheme="minorEastAsia" w:eastAsiaTheme="minorEastAsia" w:cstheme="minorEastAsia"/>
          <w:highlight w:val="none"/>
        </w:rPr>
      </w:pPr>
      <w:r>
        <w:rPr>
          <w:rFonts w:hint="eastAsia" w:asciiTheme="minorEastAsia" w:hAnsiTheme="minorEastAsia" w:eastAsiaTheme="minorEastAsia" w:cstheme="minorEastAsia"/>
          <w:highlight w:val="none"/>
        </w:rPr>
        <w:t>3、在社会上和重汽集团内的其它招标过程中没有不良行为记录；无招标违规、谎报年度报告信息、提供虚假资质资料等行为和行政处罚记录；</w:t>
      </w:r>
    </w:p>
    <w:p w14:paraId="3FAA39C3">
      <w:pPr>
        <w:pStyle w:val="25"/>
        <w:spacing w:line="360" w:lineRule="auto"/>
        <w:ind w:firstLine="480" w:firstLineChars="200"/>
        <w:rPr>
          <w:rFonts w:hint="eastAsia" w:asciiTheme="minorEastAsia" w:hAnsiTheme="minorEastAsia" w:eastAsiaTheme="minorEastAsia" w:cstheme="minorEastAsia"/>
          <w:highlight w:val="none"/>
        </w:rPr>
      </w:pPr>
      <w:r>
        <w:rPr>
          <w:rFonts w:hint="eastAsia" w:asciiTheme="minorEastAsia" w:hAnsiTheme="minorEastAsia" w:eastAsiaTheme="minorEastAsia" w:cstheme="minorEastAsia"/>
          <w:highlight w:val="none"/>
        </w:rPr>
        <w:t>4、公司财务良好，经营稳定，有全面履约的能力；供方之间有良好的竞争关系；</w:t>
      </w:r>
    </w:p>
    <w:p w14:paraId="2495CC0C">
      <w:pPr>
        <w:pStyle w:val="25"/>
        <w:spacing w:line="360" w:lineRule="auto"/>
        <w:ind w:firstLine="480" w:firstLineChars="200"/>
        <w:rPr>
          <w:rFonts w:hint="eastAsia" w:asciiTheme="minorEastAsia" w:hAnsiTheme="minorEastAsia" w:eastAsiaTheme="minorEastAsia" w:cstheme="minorEastAsia"/>
          <w:highlight w:val="none"/>
        </w:rPr>
      </w:pPr>
      <w:r>
        <w:rPr>
          <w:rFonts w:hint="eastAsia" w:asciiTheme="minorEastAsia" w:hAnsiTheme="minorEastAsia" w:eastAsiaTheme="minorEastAsia" w:cstheme="minorEastAsia"/>
          <w:highlight w:val="none"/>
        </w:rPr>
        <w:t>5、投标单位应具有良好的商业信誉，没有被处于责令停产、财产被冻结、接管、破产、且财务状况良好。投标单位未在“信用中国”网站（www.creditchina.gov.cn）或各级信用信息共享平台列入失信被执行人名单。</w:t>
      </w:r>
    </w:p>
    <w:p w14:paraId="554CC90F">
      <w:pPr>
        <w:pStyle w:val="25"/>
        <w:spacing w:line="360" w:lineRule="auto"/>
        <w:ind w:firstLine="480" w:firstLineChars="200"/>
        <w:rPr>
          <w:rFonts w:hint="eastAsia" w:asciiTheme="minorEastAsia" w:hAnsiTheme="minorEastAsia" w:eastAsiaTheme="minorEastAsia" w:cstheme="minorEastAsia"/>
          <w:highlight w:val="none"/>
        </w:rPr>
      </w:pPr>
      <w:r>
        <w:rPr>
          <w:rFonts w:hint="eastAsia" w:asciiTheme="minorEastAsia" w:hAnsiTheme="minorEastAsia" w:eastAsiaTheme="minorEastAsia" w:cstheme="minorEastAsia"/>
          <w:highlight w:val="none"/>
        </w:rPr>
        <w:t>6、投标方的直接或间接股东、法定代表人、董事、监事、高管非重汽员工及其亲属；</w:t>
      </w:r>
    </w:p>
    <w:p w14:paraId="5832E42F">
      <w:pPr>
        <w:pStyle w:val="25"/>
        <w:spacing w:line="360" w:lineRule="auto"/>
        <w:ind w:firstLine="480" w:firstLineChars="200"/>
        <w:rPr>
          <w:rFonts w:hint="eastAsia" w:asciiTheme="minorEastAsia" w:hAnsiTheme="minorEastAsia" w:eastAsiaTheme="minorEastAsia" w:cstheme="minorEastAsia"/>
          <w:highlight w:val="none"/>
        </w:rPr>
      </w:pPr>
      <w:r>
        <w:rPr>
          <w:rFonts w:hint="eastAsia" w:asciiTheme="minorEastAsia" w:hAnsiTheme="minorEastAsia" w:eastAsiaTheme="minorEastAsia" w:cstheme="minorEastAsia"/>
          <w:highlight w:val="none"/>
        </w:rPr>
        <w:t>7、应签订“安全协议书”明确双方安全责任与义务；</w:t>
      </w:r>
    </w:p>
    <w:p w14:paraId="4B723968">
      <w:pPr>
        <w:pStyle w:val="25"/>
        <w:spacing w:line="360" w:lineRule="auto"/>
        <w:ind w:firstLine="480" w:firstLineChars="200"/>
        <w:rPr>
          <w:rFonts w:hint="eastAsia" w:asciiTheme="minorEastAsia" w:hAnsiTheme="minorEastAsia" w:eastAsiaTheme="minorEastAsia" w:cstheme="minorEastAsia"/>
          <w:highlight w:val="none"/>
        </w:rPr>
      </w:pPr>
      <w:r>
        <w:rPr>
          <w:rFonts w:hint="eastAsia" w:asciiTheme="minorEastAsia" w:hAnsiTheme="minorEastAsia" w:eastAsiaTheme="minorEastAsia" w:cstheme="minorEastAsia"/>
          <w:highlight w:val="none"/>
        </w:rPr>
        <w:t>8、施工队伍中主要作业人员必须具有合规的特种设备作业人员证，主要负责人应持有特种设备安全管理人员证；危险作业（登高、动火、临时线等）应经审批后实施。</w:t>
      </w:r>
    </w:p>
    <w:p w14:paraId="1C293030">
      <w:pPr>
        <w:pStyle w:val="25"/>
        <w:spacing w:line="360" w:lineRule="auto"/>
        <w:ind w:firstLine="480" w:firstLineChars="200"/>
        <w:rPr>
          <w:rFonts w:hint="eastAsia" w:asciiTheme="minorEastAsia" w:hAnsiTheme="minorEastAsia" w:eastAsiaTheme="minorEastAsia" w:cstheme="minorEastAsia"/>
          <w:b/>
          <w:bCs/>
          <w:highlight w:val="none"/>
        </w:rPr>
      </w:pPr>
      <w:r>
        <w:rPr>
          <w:rFonts w:hint="eastAsia" w:asciiTheme="minorEastAsia" w:hAnsiTheme="minorEastAsia" w:eastAsiaTheme="minorEastAsia" w:cstheme="minorEastAsia"/>
          <w:highlight w:val="none"/>
        </w:rPr>
        <w:t>9、招标采购项目采用供应商直销模式进行采购，原则上不允许代理商投标</w:t>
      </w:r>
      <w:r>
        <w:rPr>
          <w:rFonts w:hint="eastAsia" w:asciiTheme="minorEastAsia" w:hAnsiTheme="minorEastAsia" w:eastAsiaTheme="minorEastAsia" w:cstheme="minorEastAsia"/>
          <w:b/>
          <w:bCs/>
          <w:highlight w:val="none"/>
        </w:rPr>
        <w:t>。</w:t>
      </w:r>
    </w:p>
    <w:p w14:paraId="2A19F322">
      <w:pPr>
        <w:widowControl/>
        <w:snapToGrid w:val="0"/>
        <w:spacing w:line="360" w:lineRule="auto"/>
        <w:jc w:val="left"/>
        <w:rPr>
          <w:rFonts w:hint="eastAsia" w:asciiTheme="minorEastAsia" w:hAnsiTheme="minorEastAsia" w:eastAsiaTheme="minorEastAsia" w:cstheme="minorEastAsia"/>
          <w:b/>
          <w:bCs/>
          <w:kern w:val="0"/>
          <w:sz w:val="24"/>
          <w:szCs w:val="24"/>
          <w:lang w:bidi="en-US"/>
        </w:rPr>
      </w:pPr>
      <w:r>
        <w:rPr>
          <w:rFonts w:hint="eastAsia" w:asciiTheme="minorEastAsia" w:hAnsiTheme="minorEastAsia" w:eastAsiaTheme="minorEastAsia" w:cstheme="minorEastAsia"/>
          <w:b/>
          <w:bCs/>
          <w:kern w:val="0"/>
          <w:sz w:val="24"/>
          <w:szCs w:val="24"/>
          <w:lang w:bidi="en-US"/>
        </w:rPr>
        <w:t>四、报名、投标</w:t>
      </w:r>
    </w:p>
    <w:p w14:paraId="51509281">
      <w:pPr>
        <w:keepNext/>
        <w:keepLines/>
        <w:spacing w:line="360" w:lineRule="auto"/>
        <w:ind w:firstLine="482" w:firstLineChars="200"/>
        <w:outlineLvl w:val="2"/>
        <w:rPr>
          <w:rFonts w:hint="eastAsia" w:ascii="宋体" w:hAnsi="宋体" w:eastAsia="宋体" w:cs="宋体"/>
          <w:b/>
          <w:bCs/>
          <w:color w:val="000000"/>
          <w:sz w:val="24"/>
          <w:szCs w:val="24"/>
          <w:highlight w:val="none"/>
        </w:rPr>
      </w:pPr>
      <w:r>
        <w:rPr>
          <w:rFonts w:hint="eastAsia" w:ascii="宋体" w:hAnsi="宋体" w:eastAsia="宋体" w:cs="宋体"/>
          <w:b/>
          <w:bCs/>
          <w:color w:val="000000"/>
          <w:sz w:val="24"/>
          <w:szCs w:val="24"/>
          <w:highlight w:val="none"/>
        </w:rPr>
        <w:t>1.报名</w:t>
      </w:r>
    </w:p>
    <w:p w14:paraId="143D1741">
      <w:pPr>
        <w:pStyle w:val="236"/>
        <w:keepNext w:val="0"/>
        <w:keepLines w:val="0"/>
        <w:pageBreakBefore w:val="0"/>
        <w:widowControl w:val="0"/>
        <w:numPr>
          <w:ilvl w:val="0"/>
          <w:numId w:val="0"/>
        </w:numPr>
        <w:kinsoku/>
        <w:wordWrap/>
        <w:overflowPunct/>
        <w:topLinePunct w:val="0"/>
        <w:autoSpaceDE/>
        <w:autoSpaceDN/>
        <w:bidi w:val="0"/>
        <w:adjustRightInd/>
        <w:snapToGrid/>
        <w:ind w:leftChars="0" w:firstLine="480" w:firstLineChars="200"/>
        <w:jc w:val="both"/>
        <w:textAlignment w:val="auto"/>
        <w:rPr>
          <w:rFonts w:ascii="宋体" w:hAnsi="宋体" w:eastAsia="宋体" w:cs="宋体"/>
          <w:sz w:val="24"/>
          <w:szCs w:val="24"/>
        </w:rPr>
      </w:pPr>
      <w:r>
        <w:rPr>
          <w:rFonts w:hint="eastAsia" w:eastAsia="宋体" w:cs="宋体"/>
          <w:sz w:val="24"/>
          <w:szCs w:val="24"/>
          <w:highlight w:val="none"/>
        </w:rPr>
        <w:t>拟投标人根据招标人在中国重汽官网</w:t>
      </w:r>
      <w:r>
        <w:rPr>
          <w:rFonts w:hint="eastAsia" w:eastAsia="宋体" w:cs="宋体"/>
          <w:sz w:val="24"/>
          <w:szCs w:val="24"/>
          <w:highlight w:val="none"/>
          <w:lang w:val="en-US" w:eastAsia="zh-CN"/>
        </w:rPr>
        <w:t>公开媒体</w:t>
      </w:r>
      <w:r>
        <w:rPr>
          <w:rFonts w:hint="eastAsia" w:eastAsia="宋体" w:cs="宋体"/>
          <w:sz w:val="24"/>
          <w:szCs w:val="24"/>
          <w:highlight w:val="none"/>
        </w:rPr>
        <w:t>上发布的招标信息，</w:t>
      </w:r>
      <w:r>
        <w:rPr>
          <w:rFonts w:hint="eastAsia" w:ascii="宋体" w:hAnsi="Courier New" w:eastAsia="宋体" w:cs="Times New Roman"/>
          <w:color w:val="000000"/>
          <w:sz w:val="24"/>
          <w:szCs w:val="24"/>
          <w:highlight w:val="none"/>
          <w:lang w:val="en-US" w:eastAsia="zh-CN"/>
        </w:rPr>
        <w:t>在“中国重汽e采通”平台</w:t>
      </w:r>
      <w:r>
        <w:rPr>
          <w:rFonts w:hint="eastAsia" w:ascii="宋体" w:hAnsi="Courier New" w:eastAsia="宋体" w:cs="Times New Roman"/>
          <w:color w:val="000000"/>
          <w:sz w:val="24"/>
          <w:szCs w:val="24"/>
          <w:highlight w:val="none"/>
        </w:rPr>
        <w:t>报名</w:t>
      </w:r>
      <w:r>
        <w:rPr>
          <w:rFonts w:hint="eastAsia" w:cs="Times New Roman"/>
          <w:color w:val="000000"/>
          <w:sz w:val="24"/>
          <w:szCs w:val="24"/>
          <w:highlight w:val="none"/>
          <w:lang w:eastAsia="zh-CN"/>
        </w:rPr>
        <w:t>，</w:t>
      </w:r>
      <w:r>
        <w:rPr>
          <w:rFonts w:hint="eastAsia" w:cs="Times New Roman"/>
          <w:color w:val="000000"/>
          <w:sz w:val="24"/>
          <w:szCs w:val="24"/>
          <w:highlight w:val="none"/>
          <w:lang w:val="en-US" w:eastAsia="zh-CN"/>
        </w:rPr>
        <w:t>具体流程如下：</w:t>
      </w:r>
      <w:r>
        <w:rPr>
          <w:rFonts w:ascii="宋体" w:hAnsi="宋体" w:eastAsia="宋体" w:cs="宋体"/>
          <w:sz w:val="24"/>
          <w:szCs w:val="24"/>
        </w:rPr>
        <w:br w:type="textWrapping"/>
      </w:r>
      <w:r>
        <w:rPr>
          <w:rFonts w:ascii="宋体" w:hAnsi="宋体" w:eastAsia="宋体" w:cs="宋体"/>
          <w:b/>
          <w:bCs/>
          <w:sz w:val="24"/>
          <w:szCs w:val="24"/>
        </w:rPr>
        <w:t>①系统注册与信息维护</w:t>
      </w:r>
      <w:r>
        <w:rPr>
          <w:rFonts w:ascii="宋体" w:hAnsi="宋体" w:eastAsia="宋体" w:cs="宋体"/>
          <w:sz w:val="24"/>
          <w:szCs w:val="24"/>
        </w:rPr>
        <w:br w:type="textWrapping"/>
      </w:r>
      <w:r>
        <w:rPr>
          <w:rFonts w:ascii="宋体" w:hAnsi="宋体" w:eastAsia="宋体" w:cs="宋体"/>
          <w:sz w:val="24"/>
          <w:szCs w:val="24"/>
        </w:rPr>
        <w:t></w:t>
      </w:r>
      <w:r>
        <w:rPr>
          <w:rFonts w:ascii="宋体" w:hAnsi="宋体" w:eastAsia="宋体" w:cs="宋体"/>
          <w:b/>
          <w:bCs/>
          <w:sz w:val="24"/>
          <w:szCs w:val="24"/>
        </w:rPr>
        <w:t>首次注册供应商</w:t>
      </w:r>
      <w:r>
        <w:rPr>
          <w:rFonts w:ascii="宋体" w:hAnsi="宋体" w:eastAsia="宋体" w:cs="宋体"/>
          <w:sz w:val="24"/>
          <w:szCs w:val="24"/>
        </w:rPr>
        <w:t>：请根据《SRM非生产供应商注册手册》（附件</w:t>
      </w:r>
      <w:r>
        <w:rPr>
          <w:rFonts w:hint="eastAsia" w:ascii="宋体" w:hAnsi="宋体" w:eastAsia="宋体" w:cs="宋体"/>
          <w:sz w:val="24"/>
          <w:szCs w:val="24"/>
          <w:lang w:val="en-US" w:eastAsia="zh-CN"/>
        </w:rPr>
        <w:t>一</w:t>
      </w:r>
      <w:r>
        <w:rPr>
          <w:rFonts w:ascii="宋体" w:hAnsi="宋体" w:eastAsia="宋体" w:cs="宋体"/>
          <w:sz w:val="24"/>
          <w:szCs w:val="24"/>
        </w:rPr>
        <w:t>）完成平台账号注册。</w:t>
      </w:r>
      <w:r>
        <w:rPr>
          <w:rFonts w:ascii="宋体" w:hAnsi="宋体" w:eastAsia="宋体" w:cs="宋体"/>
          <w:sz w:val="24"/>
          <w:szCs w:val="24"/>
        </w:rPr>
        <w:br w:type="textWrapping"/>
      </w:r>
      <w:r>
        <w:rPr>
          <w:rFonts w:ascii="宋体" w:hAnsi="宋体" w:eastAsia="宋体" w:cs="宋体"/>
          <w:sz w:val="24"/>
          <w:szCs w:val="24"/>
        </w:rPr>
        <w:t></w:t>
      </w:r>
      <w:r>
        <w:rPr>
          <w:rFonts w:ascii="宋体" w:hAnsi="宋体" w:eastAsia="宋体" w:cs="宋体"/>
          <w:b/>
          <w:bCs/>
          <w:sz w:val="24"/>
          <w:szCs w:val="24"/>
        </w:rPr>
        <w:t>已注册供应商</w:t>
      </w:r>
      <w:r>
        <w:rPr>
          <w:rFonts w:ascii="宋体" w:hAnsi="宋体" w:eastAsia="宋体" w:cs="宋体"/>
          <w:sz w:val="24"/>
          <w:szCs w:val="24"/>
        </w:rPr>
        <w:t>：请登录系统核对系统中2022-2024年度财务数据。如尚未填写或信息不全，请参照《SRM非生产供应商注册手册》（附件</w:t>
      </w:r>
      <w:r>
        <w:rPr>
          <w:rFonts w:hint="eastAsia" w:ascii="宋体" w:hAnsi="宋体" w:eastAsia="宋体" w:cs="宋体"/>
          <w:sz w:val="24"/>
          <w:szCs w:val="24"/>
          <w:lang w:val="en-US" w:eastAsia="zh-CN"/>
        </w:rPr>
        <w:t>二</w:t>
      </w:r>
      <w:r>
        <w:rPr>
          <w:rFonts w:ascii="宋体" w:hAnsi="宋体" w:eastAsia="宋体" w:cs="宋体"/>
          <w:sz w:val="24"/>
          <w:szCs w:val="24"/>
        </w:rPr>
        <w:t>）及时进行补充与更新，确保信息真实、完整。因供应商信息不全或错误导致的报名不成功，由投标人自行承担</w:t>
      </w:r>
      <w:r>
        <w:rPr>
          <w:rFonts w:hint="eastAsia" w:hAnsi="宋体" w:cs="宋体"/>
          <w:sz w:val="24"/>
          <w:szCs w:val="24"/>
          <w:lang w:eastAsia="zh-CN"/>
        </w:rPr>
        <w:t>。</w:t>
      </w:r>
      <w:r>
        <w:rPr>
          <w:rFonts w:ascii="宋体" w:hAnsi="宋体" w:eastAsia="宋体" w:cs="宋体"/>
          <w:sz w:val="24"/>
          <w:szCs w:val="24"/>
        </w:rPr>
        <w:br w:type="textWrapping"/>
      </w:r>
      <w:r>
        <w:rPr>
          <w:rFonts w:ascii="宋体" w:hAnsi="宋体" w:eastAsia="宋体" w:cs="宋体"/>
          <w:b/>
          <w:bCs/>
          <w:sz w:val="24"/>
          <w:szCs w:val="24"/>
        </w:rPr>
        <w:t>②应标流程</w:t>
      </w:r>
    </w:p>
    <w:p w14:paraId="6C3163E6">
      <w:pPr>
        <w:pStyle w:val="236"/>
        <w:keepNext w:val="0"/>
        <w:keepLines w:val="0"/>
        <w:pageBreakBefore w:val="0"/>
        <w:widowControl w:val="0"/>
        <w:numPr>
          <w:ilvl w:val="0"/>
          <w:numId w:val="0"/>
        </w:numPr>
        <w:kinsoku/>
        <w:wordWrap/>
        <w:overflowPunct/>
        <w:topLinePunct w:val="0"/>
        <w:autoSpaceDE/>
        <w:autoSpaceDN/>
        <w:bidi w:val="0"/>
        <w:adjustRightInd/>
        <w:snapToGrid/>
        <w:ind w:leftChars="0" w:firstLine="480" w:firstLineChars="200"/>
        <w:jc w:val="both"/>
        <w:textAlignment w:val="auto"/>
        <w:rPr>
          <w:rFonts w:ascii="宋体" w:hAnsi="宋体" w:eastAsia="宋体" w:cs="宋体"/>
          <w:sz w:val="24"/>
          <w:szCs w:val="24"/>
        </w:rPr>
      </w:pPr>
      <w:r>
        <w:rPr>
          <w:rFonts w:ascii="宋体" w:hAnsi="宋体" w:eastAsia="宋体" w:cs="宋体"/>
          <w:sz w:val="24"/>
          <w:szCs w:val="24"/>
        </w:rPr>
        <w:t>注册及财务数据维护完成后，参照《SRM系统供应商用户手册》（附件</w:t>
      </w:r>
      <w:r>
        <w:rPr>
          <w:rFonts w:hint="eastAsia" w:ascii="宋体" w:hAnsi="宋体" w:eastAsia="宋体" w:cs="宋体"/>
          <w:sz w:val="24"/>
          <w:szCs w:val="24"/>
          <w:lang w:val="en-US" w:eastAsia="zh-CN"/>
        </w:rPr>
        <w:t>三</w:t>
      </w:r>
      <w:r>
        <w:rPr>
          <w:rFonts w:ascii="宋体" w:hAnsi="宋体" w:eastAsia="宋体" w:cs="宋体"/>
          <w:sz w:val="24"/>
          <w:szCs w:val="24"/>
        </w:rPr>
        <w:t>）登录平台，进入“供应商应标”模块，选择对应项目点击“应标”，并按照本公告</w:t>
      </w:r>
      <w:r>
        <w:rPr>
          <w:rFonts w:hint="eastAsia" w:hAnsi="宋体" w:cs="宋体"/>
          <w:sz w:val="24"/>
          <w:szCs w:val="24"/>
          <w:lang w:val="en-US" w:eastAsia="zh-CN"/>
        </w:rPr>
        <w:t>的</w:t>
      </w:r>
      <w:r>
        <w:rPr>
          <w:rFonts w:ascii="宋体" w:hAnsi="宋体" w:eastAsia="宋体" w:cs="宋体"/>
          <w:sz w:val="24"/>
          <w:szCs w:val="24"/>
        </w:rPr>
        <w:t>“应标文件编制”要求准备资料并上传。资质审查通过后，视为报名成功（是否为代理商请如实选择）。</w:t>
      </w:r>
    </w:p>
    <w:p w14:paraId="272B939D">
      <w:pPr>
        <w:keepNext w:val="0"/>
        <w:keepLines w:val="0"/>
        <w:pageBreakBefore w:val="0"/>
        <w:widowControl w:val="0"/>
        <w:kinsoku/>
        <w:wordWrap/>
        <w:overflowPunct/>
        <w:topLinePunct w:val="0"/>
        <w:autoSpaceDE/>
        <w:autoSpaceDN/>
        <w:bidi w:val="0"/>
        <w:spacing w:line="360" w:lineRule="auto"/>
        <w:ind w:firstLine="480" w:firstLineChars="200"/>
        <w:textAlignment w:val="auto"/>
        <w:rPr>
          <w:rFonts w:hint="eastAsia" w:ascii="宋体" w:hAnsi="宋体" w:eastAsia="宋体" w:cs="宋体"/>
          <w:color w:val="000000"/>
          <w:sz w:val="24"/>
          <w:szCs w:val="24"/>
          <w:highlight w:val="none"/>
        </w:rPr>
      </w:pPr>
      <w:r>
        <w:rPr>
          <w:rFonts w:ascii="宋体" w:hAnsi="宋体" w:eastAsia="宋体" w:cs="宋体"/>
          <w:sz w:val="24"/>
          <w:szCs w:val="24"/>
        </w:rPr>
        <w:t>如资质审查未通过，请按审核意见修改后重新上传。请注意：应标截止时间后将无法再次上传或修改应标文件。</w:t>
      </w:r>
    </w:p>
    <w:p w14:paraId="05229B6B">
      <w:pPr>
        <w:keepNext w:val="0"/>
        <w:keepLines w:val="0"/>
        <w:pageBreakBefore w:val="0"/>
        <w:widowControl w:val="0"/>
        <w:kinsoku/>
        <w:wordWrap/>
        <w:overflowPunct/>
        <w:topLinePunct w:val="0"/>
        <w:autoSpaceDE/>
        <w:autoSpaceDN/>
        <w:bidi w:val="0"/>
        <w:spacing w:line="360" w:lineRule="auto"/>
        <w:ind w:firstLine="480" w:firstLineChars="200"/>
        <w:textAlignment w:val="auto"/>
        <w:rPr>
          <w:rFonts w:hint="default" w:ascii="宋体" w:hAnsi="宋体" w:eastAsia="宋体" w:cs="宋体"/>
          <w:color w:val="000000"/>
          <w:sz w:val="24"/>
          <w:szCs w:val="24"/>
          <w:highlight w:val="none"/>
          <w:lang w:val="en-US" w:eastAsia="zh-CN"/>
        </w:rPr>
      </w:pPr>
      <w:r>
        <w:rPr>
          <w:rFonts w:hint="eastAsia" w:asciiTheme="minorEastAsia" w:hAnsiTheme="minorEastAsia" w:eastAsiaTheme="minorEastAsia" w:cstheme="minorEastAsia"/>
          <w:bCs/>
          <w:sz w:val="24"/>
          <w:szCs w:val="24"/>
        </w:rPr>
        <w:t>投标人应按资质文件格式要求组成</w:t>
      </w:r>
      <w:r>
        <w:rPr>
          <w:rFonts w:hint="eastAsia" w:asciiTheme="minorEastAsia" w:hAnsiTheme="minorEastAsia" w:eastAsiaTheme="minorEastAsia" w:cstheme="minorEastAsia"/>
          <w:b/>
          <w:bCs w:val="0"/>
          <w:sz w:val="24"/>
          <w:szCs w:val="24"/>
          <w:lang w:val="en-US" w:eastAsia="zh-CN"/>
        </w:rPr>
        <w:t>应标</w:t>
      </w:r>
      <w:r>
        <w:rPr>
          <w:rFonts w:hint="eastAsia" w:asciiTheme="minorEastAsia" w:hAnsiTheme="minorEastAsia" w:eastAsiaTheme="minorEastAsia" w:cstheme="minorEastAsia"/>
          <w:b/>
          <w:bCs w:val="0"/>
          <w:sz w:val="24"/>
          <w:szCs w:val="24"/>
        </w:rPr>
        <w:t>资质文件</w:t>
      </w:r>
      <w:r>
        <w:rPr>
          <w:rFonts w:hint="eastAsia" w:asciiTheme="minorEastAsia" w:hAnsiTheme="minorEastAsia" w:eastAsiaTheme="minorEastAsia" w:cstheme="minorEastAsia"/>
          <w:bCs/>
          <w:sz w:val="24"/>
          <w:szCs w:val="24"/>
        </w:rPr>
        <w:t>（对以下所要求的投标文件如有任何一项未实质性响应，将可能导致其投标文件被拒绝）</w:t>
      </w:r>
      <w:r>
        <w:rPr>
          <w:rFonts w:hint="eastAsia" w:asciiTheme="minorEastAsia" w:hAnsiTheme="minorEastAsia" w:eastAsiaTheme="minorEastAsia" w:cstheme="minorEastAsia"/>
          <w:b/>
          <w:bCs w:val="0"/>
          <w:sz w:val="24"/>
          <w:szCs w:val="24"/>
          <w:lang w:val="en-US" w:eastAsia="zh-CN"/>
        </w:rPr>
        <w:t>要求每页都需加盖公章</w:t>
      </w:r>
      <w:r>
        <w:rPr>
          <w:rFonts w:hint="eastAsia" w:ascii="宋体" w:hAnsi="宋体" w:cs="宋体"/>
          <w:color w:val="000000"/>
          <w:sz w:val="24"/>
          <w:szCs w:val="24"/>
          <w:highlight w:val="none"/>
          <w:lang w:val="en-US" w:eastAsia="zh-CN"/>
        </w:rPr>
        <w:t>：</w:t>
      </w:r>
    </w:p>
    <w:p w14:paraId="1F46878D">
      <w:pPr>
        <w:pStyle w:val="25"/>
        <w:spacing w:line="360" w:lineRule="auto"/>
        <w:ind w:firstLine="405"/>
        <w:rPr>
          <w:rFonts w:hint="eastAsia" w:asciiTheme="minorEastAsia" w:hAnsiTheme="minorEastAsia" w:eastAsiaTheme="minorEastAsia" w:cstheme="minorEastAsia"/>
          <w:bCs/>
          <w:kern w:val="2"/>
          <w:sz w:val="24"/>
          <w:szCs w:val="24"/>
          <w:highlight w:val="yellow"/>
          <w:lang w:val="en-US" w:eastAsia="zh-CN" w:bidi="ar-SA"/>
        </w:rPr>
      </w:pPr>
      <w:r>
        <w:rPr>
          <w:rFonts w:hint="eastAsia" w:asciiTheme="minorEastAsia" w:hAnsiTheme="minorEastAsia" w:eastAsiaTheme="minorEastAsia" w:cstheme="minorEastAsia"/>
          <w:bCs/>
          <w:kern w:val="2"/>
          <w:sz w:val="24"/>
          <w:szCs w:val="24"/>
          <w:highlight w:val="yellow"/>
          <w:lang w:val="en-US" w:eastAsia="zh-CN" w:bidi="ar-SA"/>
        </w:rPr>
        <w:t>①营业执照复印件（需加盖公章）；</w:t>
      </w:r>
    </w:p>
    <w:p w14:paraId="65DFC697">
      <w:pPr>
        <w:pStyle w:val="25"/>
        <w:spacing w:line="360" w:lineRule="auto"/>
        <w:ind w:firstLine="405"/>
        <w:rPr>
          <w:rFonts w:hint="eastAsia" w:asciiTheme="minorEastAsia" w:hAnsiTheme="minorEastAsia" w:eastAsiaTheme="minorEastAsia" w:cstheme="minorEastAsia"/>
          <w:bCs/>
          <w:kern w:val="2"/>
          <w:sz w:val="24"/>
          <w:szCs w:val="24"/>
          <w:highlight w:val="yellow"/>
          <w:lang w:val="en-US" w:eastAsia="zh-CN" w:bidi="ar-SA"/>
        </w:rPr>
      </w:pPr>
      <w:r>
        <w:rPr>
          <w:rFonts w:hint="eastAsia" w:asciiTheme="minorEastAsia" w:hAnsiTheme="minorEastAsia" w:eastAsiaTheme="minorEastAsia" w:cstheme="minorEastAsia"/>
          <w:bCs/>
          <w:kern w:val="2"/>
          <w:sz w:val="24"/>
          <w:szCs w:val="24"/>
          <w:highlight w:val="yellow"/>
          <w:lang w:val="en-US" w:eastAsia="zh-CN" w:bidi="ar-SA"/>
        </w:rPr>
        <w:t>②法定代表人授权书；法定代表人参加投标的，提供法人身份证明文件即可；被授权人参加投标的，需提供法定代表人授权委托书（含法人身份证和被授权人身份证正反面复印件）和被授权人近6个月及以上在授权单位的社保缴纳证明。投标联系人及其联系方式；</w:t>
      </w:r>
    </w:p>
    <w:p w14:paraId="029EA2D9">
      <w:pPr>
        <w:pStyle w:val="25"/>
        <w:spacing w:line="360" w:lineRule="auto"/>
        <w:ind w:firstLine="405"/>
        <w:rPr>
          <w:rFonts w:hint="eastAsia" w:asciiTheme="minorEastAsia" w:hAnsiTheme="minorEastAsia" w:eastAsiaTheme="minorEastAsia" w:cstheme="minorEastAsia"/>
          <w:bCs/>
          <w:kern w:val="2"/>
          <w:sz w:val="24"/>
          <w:szCs w:val="24"/>
          <w:highlight w:val="yellow"/>
          <w:lang w:val="en-US" w:eastAsia="zh-CN" w:bidi="ar-SA"/>
        </w:rPr>
      </w:pPr>
      <w:r>
        <w:rPr>
          <w:rFonts w:hint="eastAsia" w:asciiTheme="minorEastAsia" w:hAnsiTheme="minorEastAsia" w:eastAsiaTheme="minorEastAsia" w:cstheme="minorEastAsia"/>
          <w:bCs/>
          <w:kern w:val="2"/>
          <w:sz w:val="24"/>
          <w:szCs w:val="24"/>
          <w:highlight w:val="yellow"/>
          <w:lang w:val="en-US" w:eastAsia="zh-CN" w:bidi="ar-SA"/>
        </w:rPr>
        <w:t>③2022年1月1日至今，企业近三年同类项目业绩证明，须提供用户清单、采购合同复印件；</w:t>
      </w:r>
    </w:p>
    <w:p w14:paraId="732A1B02">
      <w:pPr>
        <w:pStyle w:val="25"/>
        <w:keepNext w:val="0"/>
        <w:keepLines w:val="0"/>
        <w:pageBreakBefore w:val="0"/>
        <w:widowControl w:val="0"/>
        <w:kinsoku/>
        <w:wordWrap/>
        <w:topLinePunct w:val="0"/>
        <w:autoSpaceDE/>
        <w:autoSpaceDN/>
        <w:bidi w:val="0"/>
        <w:adjustRightInd/>
        <w:snapToGrid/>
        <w:spacing w:line="360" w:lineRule="auto"/>
        <w:ind w:firstLine="405"/>
        <w:textAlignment w:val="auto"/>
        <w:rPr>
          <w:rFonts w:hint="eastAsia" w:asciiTheme="minorEastAsia" w:hAnsiTheme="minorEastAsia" w:eastAsiaTheme="minorEastAsia" w:cstheme="minorEastAsia"/>
          <w:bCs/>
          <w:kern w:val="2"/>
          <w:sz w:val="24"/>
          <w:szCs w:val="24"/>
          <w:highlight w:val="yellow"/>
          <w:lang w:val="en-US" w:eastAsia="zh-CN" w:bidi="ar-SA"/>
        </w:rPr>
      </w:pPr>
      <w:r>
        <w:rPr>
          <w:rFonts w:hint="eastAsia" w:asciiTheme="minorEastAsia" w:hAnsiTheme="minorEastAsia" w:eastAsiaTheme="minorEastAsia" w:cstheme="minorEastAsia"/>
          <w:bCs/>
          <w:kern w:val="2"/>
          <w:sz w:val="24"/>
          <w:szCs w:val="24"/>
          <w:highlight w:val="yellow"/>
          <w:lang w:val="en-US" w:eastAsia="zh-CN" w:bidi="ar-SA"/>
        </w:rPr>
        <w:t>④经会计师事务所审计且出具无保留意见的近三年的财务审计报告，并加盖公章，包括但不限于报告页、经审计的资产负债表、利润表、现金流量表及报表附注，（如投标人公司没有经审计的财务报告，可提供加盖公章的近三年财务报表，包括但不限于资产负债表、利润表、现金流量表）。</w:t>
      </w:r>
    </w:p>
    <w:p w14:paraId="141F34CC">
      <w:pPr>
        <w:pStyle w:val="25"/>
        <w:keepNext w:val="0"/>
        <w:keepLines w:val="0"/>
        <w:pageBreakBefore w:val="0"/>
        <w:widowControl w:val="0"/>
        <w:kinsoku/>
        <w:wordWrap/>
        <w:topLinePunct w:val="0"/>
        <w:autoSpaceDE/>
        <w:autoSpaceDN/>
        <w:bidi w:val="0"/>
        <w:adjustRightInd/>
        <w:snapToGrid/>
        <w:spacing w:line="360" w:lineRule="auto"/>
        <w:ind w:firstLine="405"/>
        <w:textAlignment w:val="auto"/>
        <w:rPr>
          <w:rFonts w:hint="eastAsia" w:asciiTheme="minorEastAsia" w:hAnsiTheme="minorEastAsia" w:eastAsiaTheme="minorEastAsia" w:cstheme="minorEastAsia"/>
          <w:bCs/>
          <w:kern w:val="2"/>
          <w:sz w:val="24"/>
          <w:szCs w:val="24"/>
          <w:highlight w:val="yellow"/>
          <w:lang w:val="en-US" w:eastAsia="zh-CN" w:bidi="ar-SA"/>
        </w:rPr>
      </w:pPr>
      <w:r>
        <w:rPr>
          <w:rFonts w:hint="eastAsia" w:asciiTheme="minorEastAsia" w:hAnsiTheme="minorEastAsia" w:eastAsiaTheme="minorEastAsia" w:cstheme="minorEastAsia"/>
          <w:bCs/>
          <w:kern w:val="2"/>
          <w:sz w:val="24"/>
          <w:szCs w:val="24"/>
          <w:highlight w:val="yellow"/>
          <w:lang w:val="en-US" w:eastAsia="zh-CN" w:bidi="ar-SA"/>
        </w:rPr>
        <w:t>⑤投标人在国家企业信用信息公示系统中无与本项目有关的行政处罚、经营异常和失信信息的声明；（附投标当日系统内相关截图或报告）；</w:t>
      </w:r>
    </w:p>
    <w:p w14:paraId="47F9455F">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heme="minorEastAsia" w:hAnsiTheme="minorEastAsia" w:eastAsiaTheme="minorEastAsia" w:cstheme="minorEastAsia"/>
          <w:bCs/>
          <w:kern w:val="2"/>
          <w:sz w:val="24"/>
          <w:szCs w:val="24"/>
          <w:highlight w:val="yellow"/>
          <w:lang w:val="en-US" w:eastAsia="zh-CN" w:bidi="ar-SA"/>
        </w:rPr>
      </w:pPr>
      <w:r>
        <w:rPr>
          <w:rFonts w:hint="eastAsia" w:asciiTheme="minorEastAsia" w:hAnsiTheme="minorEastAsia" w:eastAsiaTheme="minorEastAsia" w:cstheme="minorEastAsia"/>
          <w:bCs/>
          <w:kern w:val="2"/>
          <w:sz w:val="24"/>
          <w:szCs w:val="24"/>
          <w:highlight w:val="yellow"/>
          <w:lang w:val="en-US" w:eastAsia="zh-CN" w:bidi="ar-SA"/>
        </w:rPr>
        <w:t>⑥</w:t>
      </w:r>
      <w:r>
        <w:rPr>
          <w:rFonts w:hint="eastAsia" w:ascii="宋体" w:hAnsi="宋体" w:eastAsia="宋体" w:cs="宋体"/>
          <w:color w:val="000000"/>
          <w:sz w:val="24"/>
          <w:szCs w:val="24"/>
          <w:highlight w:val="yellow"/>
        </w:rPr>
        <w:t>企业最近半年的完税证明，并附</w:t>
      </w:r>
      <w:r>
        <w:rPr>
          <w:rFonts w:ascii="宋体" w:hAnsi="宋体" w:eastAsia="宋体" w:cs="宋体"/>
          <w:sz w:val="24"/>
          <w:szCs w:val="24"/>
          <w:highlight w:val="yellow"/>
        </w:rPr>
        <w:t>年度纳税信用评价信息（可从电子税务局查询截图，需加盖公章）</w:t>
      </w:r>
    </w:p>
    <w:p w14:paraId="0680B4C3">
      <w:pPr>
        <w:pStyle w:val="20"/>
        <w:keepNext w:val="0"/>
        <w:keepLines w:val="0"/>
        <w:pageBreakBefore w:val="0"/>
        <w:widowControl w:val="0"/>
        <w:kinsoku/>
        <w:wordWrap/>
        <w:topLinePunct w:val="0"/>
        <w:autoSpaceDE/>
        <w:autoSpaceDN/>
        <w:bidi w:val="0"/>
        <w:adjustRightInd/>
        <w:snapToGrid/>
        <w:spacing w:line="360" w:lineRule="auto"/>
        <w:ind w:firstLine="480" w:firstLineChars="200"/>
        <w:textAlignment w:val="auto"/>
        <w:rPr>
          <w:rFonts w:hint="eastAsia"/>
          <w:highlight w:val="yellow"/>
          <w:lang w:val="en-US" w:eastAsia="zh-CN"/>
        </w:rPr>
      </w:pPr>
      <w:r>
        <w:rPr>
          <w:rFonts w:hint="eastAsia"/>
          <w:highlight w:val="yellow"/>
          <w:lang w:val="en-US" w:eastAsia="zh-CN"/>
        </w:rPr>
        <w:t>⑦近三年内在经营活动中无与本项目有关的违法及重大违规行为的声明；</w:t>
      </w:r>
    </w:p>
    <w:p w14:paraId="62DF0F19">
      <w:pPr>
        <w:pStyle w:val="20"/>
        <w:keepNext w:val="0"/>
        <w:keepLines w:val="0"/>
        <w:pageBreakBefore w:val="0"/>
        <w:widowControl w:val="0"/>
        <w:kinsoku/>
        <w:wordWrap/>
        <w:topLinePunct w:val="0"/>
        <w:autoSpaceDE/>
        <w:autoSpaceDN/>
        <w:bidi w:val="0"/>
        <w:adjustRightInd/>
        <w:snapToGrid/>
        <w:spacing w:line="360" w:lineRule="auto"/>
        <w:ind w:firstLine="480" w:firstLineChars="200"/>
        <w:textAlignment w:val="auto"/>
        <w:rPr>
          <w:rFonts w:hint="eastAsia" w:ascii="宋体" w:hAnsi="宋体" w:eastAsia="宋体" w:cs="宋体"/>
          <w:color w:val="000000"/>
          <w:sz w:val="24"/>
          <w:szCs w:val="24"/>
          <w:highlight w:val="yellow"/>
        </w:rPr>
      </w:pPr>
      <w:r>
        <w:rPr>
          <w:rFonts w:hint="eastAsia"/>
          <w:highlight w:val="yellow"/>
          <w:lang w:val="en-US" w:eastAsia="zh-CN"/>
        </w:rPr>
        <w:t>⑧</w:t>
      </w:r>
      <w:r>
        <w:rPr>
          <w:rFonts w:ascii="宋体" w:hAnsi="宋体" w:eastAsia="宋体" w:cs="宋体"/>
          <w:sz w:val="24"/>
          <w:szCs w:val="24"/>
          <w:highlight w:val="yellow"/>
        </w:rPr>
        <w:t>企业对外担保说明（写明贵单位对外有无对外担保和质押业务，需加盖公章）</w:t>
      </w:r>
      <w:r>
        <w:rPr>
          <w:rFonts w:hint="eastAsia" w:ascii="宋体" w:hAnsi="宋体" w:eastAsia="宋体" w:cs="宋体"/>
          <w:color w:val="000000"/>
          <w:sz w:val="24"/>
          <w:szCs w:val="24"/>
          <w:highlight w:val="yellow"/>
        </w:rPr>
        <w:t>；</w:t>
      </w:r>
    </w:p>
    <w:p w14:paraId="5309388E">
      <w:pPr>
        <w:pStyle w:val="20"/>
        <w:keepNext w:val="0"/>
        <w:keepLines w:val="0"/>
        <w:pageBreakBefore w:val="0"/>
        <w:widowControl w:val="0"/>
        <w:kinsoku/>
        <w:wordWrap/>
        <w:topLinePunct w:val="0"/>
        <w:autoSpaceDE/>
        <w:autoSpaceDN/>
        <w:bidi w:val="0"/>
        <w:adjustRightInd/>
        <w:snapToGrid/>
        <w:spacing w:line="360" w:lineRule="auto"/>
        <w:ind w:firstLine="480" w:firstLineChars="200"/>
        <w:textAlignment w:val="auto"/>
        <w:rPr>
          <w:rFonts w:hint="eastAsia" w:ascii="宋体" w:hAnsi="宋体" w:eastAsia="宋体" w:cs="宋体"/>
          <w:color w:val="000000"/>
          <w:sz w:val="24"/>
          <w:szCs w:val="24"/>
          <w:highlight w:val="none"/>
        </w:rPr>
      </w:pPr>
      <w:r>
        <w:rPr>
          <w:rFonts w:hint="eastAsia" w:ascii="宋体" w:hAnsi="宋体" w:cs="宋体"/>
          <w:color w:val="000000"/>
          <w:sz w:val="24"/>
          <w:szCs w:val="24"/>
          <w:highlight w:val="yellow"/>
          <w:lang w:val="en-US" w:eastAsia="zh-CN"/>
        </w:rPr>
        <w:t>⑨</w:t>
      </w:r>
      <w:r>
        <w:rPr>
          <w:rFonts w:hint="eastAsia" w:ascii="宋体" w:hAnsi="宋体" w:eastAsia="宋体" w:cs="宋体"/>
          <w:color w:val="000000"/>
          <w:sz w:val="24"/>
          <w:szCs w:val="24"/>
          <w:highlight w:val="yellow"/>
        </w:rPr>
        <w:t>企业信用证明材料（征信中心出具的信用报告）</w:t>
      </w:r>
      <w:r>
        <w:rPr>
          <w:rFonts w:hint="eastAsia" w:ascii="宋体" w:hAnsi="宋体" w:eastAsia="宋体" w:cs="宋体"/>
          <w:color w:val="000000"/>
          <w:sz w:val="24"/>
          <w:szCs w:val="24"/>
          <w:highlight w:val="none"/>
        </w:rPr>
        <w:t>；</w:t>
      </w:r>
    </w:p>
    <w:p w14:paraId="10E42FDC">
      <w:pPr>
        <w:pStyle w:val="20"/>
        <w:keepNext w:val="0"/>
        <w:keepLines w:val="0"/>
        <w:pageBreakBefore w:val="0"/>
        <w:widowControl w:val="0"/>
        <w:kinsoku/>
        <w:wordWrap/>
        <w:topLinePunct w:val="0"/>
        <w:autoSpaceDE/>
        <w:autoSpaceDN/>
        <w:bidi w:val="0"/>
        <w:adjustRightInd/>
        <w:snapToGrid/>
        <w:spacing w:line="360" w:lineRule="auto"/>
        <w:ind w:firstLine="480" w:firstLineChars="200"/>
        <w:textAlignment w:val="auto"/>
        <w:rPr>
          <w:rFonts w:hint="default" w:ascii="宋体" w:hAnsi="宋体" w:eastAsia="宋体" w:cs="宋体"/>
          <w:color w:val="000000"/>
          <w:sz w:val="24"/>
          <w:szCs w:val="24"/>
          <w:highlight w:val="yellow"/>
          <w:lang w:val="en-US" w:eastAsia="zh-CN"/>
        </w:rPr>
      </w:pPr>
      <w:r>
        <w:rPr>
          <w:rFonts w:hint="eastAsia" w:ascii="宋体" w:hAnsi="宋体" w:cs="宋体"/>
          <w:color w:val="000000"/>
          <w:sz w:val="24"/>
          <w:szCs w:val="24"/>
          <w:highlight w:val="yellow"/>
          <w:lang w:val="en-US" w:eastAsia="zh-CN"/>
        </w:rPr>
        <w:t>⑩</w:t>
      </w:r>
      <w:r>
        <w:rPr>
          <w:rFonts w:hint="eastAsia" w:ascii="宋体" w:hAnsi="宋体" w:eastAsia="宋体" w:cs="宋体"/>
          <w:color w:val="000000"/>
          <w:sz w:val="24"/>
          <w:szCs w:val="24"/>
          <w:highlight w:val="yellow"/>
        </w:rPr>
        <w:t>投标保证金缴纳凭证，同时正文描述付款账号、户名、开户行名称、开户行行号、保证金金额。</w:t>
      </w:r>
      <w:r>
        <w:rPr>
          <w:rFonts w:hint="eastAsia" w:ascii="宋体" w:hAnsi="宋体" w:cs="宋体"/>
          <w:color w:val="000000"/>
          <w:sz w:val="24"/>
          <w:szCs w:val="24"/>
          <w:highlight w:val="yellow"/>
          <w:lang w:eastAsia="zh-CN"/>
        </w:rPr>
        <w:t>（</w:t>
      </w:r>
      <w:r>
        <w:rPr>
          <w:rFonts w:hint="eastAsia" w:ascii="宋体" w:hAnsi="宋体" w:cs="宋体"/>
          <w:color w:val="000000"/>
          <w:sz w:val="24"/>
          <w:szCs w:val="24"/>
          <w:highlight w:val="yellow"/>
          <w:lang w:val="en-US" w:eastAsia="zh-CN"/>
        </w:rPr>
        <w:t>应标时不做要求，投标时需要随资质文件一起上传）</w:t>
      </w:r>
    </w:p>
    <w:p w14:paraId="3636EE1E">
      <w:pPr>
        <w:keepNext w:val="0"/>
        <w:keepLines w:val="0"/>
        <w:pageBreakBefore w:val="0"/>
        <w:widowControl w:val="0"/>
        <w:kinsoku/>
        <w:wordWrap/>
        <w:overflowPunct/>
        <w:topLinePunct w:val="0"/>
        <w:autoSpaceDE/>
        <w:autoSpaceDN/>
        <w:bidi w:val="0"/>
        <w:spacing w:line="360" w:lineRule="auto"/>
        <w:ind w:firstLine="482" w:firstLineChars="200"/>
        <w:textAlignment w:val="auto"/>
        <w:rPr>
          <w:rFonts w:hint="eastAsia" w:asciiTheme="minorEastAsia" w:hAnsiTheme="minorEastAsia" w:eastAsiaTheme="minorEastAsia" w:cstheme="minorEastAsia"/>
          <w:bCs/>
          <w:kern w:val="2"/>
          <w:sz w:val="24"/>
          <w:szCs w:val="24"/>
          <w:lang w:val="en-US" w:eastAsia="zh-CN" w:bidi="ar-SA"/>
        </w:rPr>
      </w:pPr>
      <w:r>
        <w:rPr>
          <w:rFonts w:hint="eastAsia" w:asciiTheme="minorEastAsia" w:hAnsiTheme="minorEastAsia" w:eastAsiaTheme="minorEastAsia" w:cstheme="minorEastAsia"/>
          <w:b/>
          <w:bCs w:val="0"/>
          <w:kern w:val="2"/>
          <w:sz w:val="24"/>
          <w:szCs w:val="24"/>
          <w:lang w:val="en-US" w:eastAsia="zh-CN" w:bidi="ar-SA"/>
        </w:rPr>
        <w:t>以上内容合定扫描到资质文件当中。投标人提供的以上材料必须真实有效，任何一项的虚假将导致其应标文件被拒绝</w:t>
      </w:r>
      <w:r>
        <w:rPr>
          <w:rFonts w:hint="eastAsia" w:asciiTheme="minorEastAsia" w:hAnsiTheme="minorEastAsia" w:eastAsiaTheme="minorEastAsia" w:cstheme="minorEastAsia"/>
          <w:bCs/>
          <w:kern w:val="2"/>
          <w:sz w:val="24"/>
          <w:szCs w:val="24"/>
          <w:lang w:val="en-US" w:eastAsia="zh-CN" w:bidi="ar-SA"/>
        </w:rPr>
        <w:t>.</w:t>
      </w:r>
    </w:p>
    <w:p w14:paraId="6DC2B408">
      <w:pPr>
        <w:keepNext w:val="0"/>
        <w:keepLines w:val="0"/>
        <w:pageBreakBefore w:val="0"/>
        <w:widowControl w:val="0"/>
        <w:kinsoku/>
        <w:wordWrap/>
        <w:overflowPunct/>
        <w:topLinePunct w:val="0"/>
        <w:autoSpaceDE/>
        <w:autoSpaceDN/>
        <w:bidi w:val="0"/>
        <w:spacing w:line="360" w:lineRule="auto"/>
        <w:ind w:firstLine="482" w:firstLineChars="200"/>
        <w:textAlignment w:val="auto"/>
        <w:rPr>
          <w:rFonts w:hint="eastAsia" w:ascii="宋体" w:hAnsi="Courier New" w:eastAsia="宋体" w:cs="Times New Roman"/>
          <w:sz w:val="24"/>
          <w:szCs w:val="24"/>
          <w:highlight w:val="yellow"/>
          <w:lang w:val="en-US" w:eastAsia="zh-CN"/>
        </w:rPr>
      </w:pPr>
      <w:r>
        <w:rPr>
          <w:rFonts w:hint="eastAsia" w:ascii="宋体" w:hAnsi="Courier New" w:eastAsia="宋体" w:cs="Times New Roman"/>
          <w:b/>
          <w:bCs/>
          <w:sz w:val="24"/>
          <w:szCs w:val="24"/>
          <w:highlight w:val="none"/>
          <w:lang w:val="en-US" w:eastAsia="zh-CN"/>
        </w:rPr>
        <w:t>应标截止时间</w:t>
      </w:r>
      <w:r>
        <w:rPr>
          <w:rFonts w:hint="eastAsia" w:cs="Times New Roman"/>
          <w:sz w:val="24"/>
          <w:szCs w:val="24"/>
          <w:highlight w:val="none"/>
          <w:lang w:val="en-US" w:eastAsia="zh-CN"/>
        </w:rPr>
        <w:t>：</w:t>
      </w:r>
      <w:r>
        <w:rPr>
          <w:rFonts w:hint="eastAsia" w:eastAsia="宋体" w:cs="宋体"/>
          <w:sz w:val="24"/>
          <w:szCs w:val="24"/>
          <w:highlight w:val="green"/>
        </w:rPr>
        <w:t>202</w:t>
      </w:r>
      <w:r>
        <w:rPr>
          <w:rFonts w:hint="eastAsia" w:cs="宋体"/>
          <w:sz w:val="24"/>
          <w:szCs w:val="24"/>
          <w:highlight w:val="green"/>
          <w:lang w:val="en-US" w:eastAsia="zh-CN"/>
        </w:rPr>
        <w:t>6</w:t>
      </w:r>
      <w:r>
        <w:rPr>
          <w:rFonts w:hint="eastAsia" w:eastAsia="宋体" w:cs="宋体"/>
          <w:sz w:val="24"/>
          <w:szCs w:val="24"/>
          <w:highlight w:val="green"/>
        </w:rPr>
        <w:t>年</w:t>
      </w:r>
      <w:r>
        <w:rPr>
          <w:rFonts w:hint="eastAsia" w:cs="宋体"/>
          <w:sz w:val="24"/>
          <w:szCs w:val="24"/>
          <w:highlight w:val="green"/>
          <w:lang w:val="en-US" w:eastAsia="zh-CN"/>
        </w:rPr>
        <w:t>3</w:t>
      </w:r>
      <w:r>
        <w:rPr>
          <w:rFonts w:hint="eastAsia" w:eastAsia="宋体" w:cs="宋体"/>
          <w:sz w:val="24"/>
          <w:szCs w:val="24"/>
          <w:highlight w:val="green"/>
        </w:rPr>
        <w:t>月</w:t>
      </w:r>
      <w:r>
        <w:rPr>
          <w:rFonts w:hint="eastAsia" w:cs="宋体"/>
          <w:sz w:val="24"/>
          <w:szCs w:val="24"/>
          <w:highlight w:val="green"/>
          <w:lang w:val="en-US" w:eastAsia="zh-CN"/>
        </w:rPr>
        <w:t>20</w:t>
      </w:r>
      <w:r>
        <w:rPr>
          <w:rFonts w:hint="eastAsia" w:eastAsia="宋体" w:cs="宋体"/>
          <w:sz w:val="24"/>
          <w:szCs w:val="24"/>
          <w:highlight w:val="green"/>
        </w:rPr>
        <w:t>日17时00分00秒</w:t>
      </w:r>
    </w:p>
    <w:p w14:paraId="2521BCA0">
      <w:pPr>
        <w:pStyle w:val="236"/>
        <w:keepNext w:val="0"/>
        <w:keepLines w:val="0"/>
        <w:pageBreakBefore w:val="0"/>
        <w:widowControl w:val="0"/>
        <w:numPr>
          <w:ilvl w:val="0"/>
          <w:numId w:val="0"/>
        </w:numPr>
        <w:kinsoku/>
        <w:wordWrap/>
        <w:overflowPunct/>
        <w:topLinePunct w:val="0"/>
        <w:autoSpaceDE/>
        <w:autoSpaceDN/>
        <w:bidi w:val="0"/>
        <w:adjustRightInd/>
        <w:snapToGrid/>
        <w:ind w:leftChars="0" w:firstLine="482" w:firstLineChars="200"/>
        <w:jc w:val="both"/>
        <w:textAlignment w:val="auto"/>
        <w:rPr>
          <w:rFonts w:hint="default" w:ascii="宋体" w:hAnsi="Courier New" w:eastAsia="宋体" w:cs="Times New Roman"/>
          <w:sz w:val="24"/>
          <w:szCs w:val="24"/>
          <w:highlight w:val="none"/>
          <w:lang w:val="en-US" w:eastAsia="zh-CN"/>
        </w:rPr>
      </w:pPr>
      <w:r>
        <w:rPr>
          <w:rFonts w:hint="eastAsia" w:eastAsia="宋体" w:cs="宋体"/>
          <w:b/>
          <w:bCs/>
          <w:sz w:val="24"/>
          <w:szCs w:val="24"/>
          <w:highlight w:val="none"/>
        </w:rPr>
        <w:t>注：请务必在应标截止时间前完成注册及应标操作，注册审核需2-4日，</w:t>
      </w:r>
      <w:r>
        <w:rPr>
          <w:rFonts w:ascii="宋体" w:hAnsi="宋体" w:eastAsia="宋体" w:cs="宋体"/>
          <w:b/>
          <w:bCs/>
          <w:sz w:val="24"/>
          <w:szCs w:val="24"/>
        </w:rPr>
        <w:t>财务数据变更审核需1-2日</w:t>
      </w:r>
      <w:r>
        <w:rPr>
          <w:rFonts w:hint="eastAsia" w:hAnsi="宋体" w:cs="宋体"/>
          <w:b/>
          <w:bCs/>
          <w:sz w:val="24"/>
          <w:szCs w:val="24"/>
          <w:lang w:eastAsia="zh-CN"/>
        </w:rPr>
        <w:t>，</w:t>
      </w:r>
      <w:r>
        <w:rPr>
          <w:rFonts w:hint="eastAsia" w:eastAsia="宋体" w:cs="宋体"/>
          <w:b/>
          <w:bCs/>
          <w:sz w:val="24"/>
          <w:szCs w:val="24"/>
          <w:highlight w:val="none"/>
        </w:rPr>
        <w:t>应标截止时间精确到秒，逾期将无法应标。请自行掌握时间，避免无法应标。</w:t>
      </w:r>
    </w:p>
    <w:p w14:paraId="5A93E813">
      <w:pPr>
        <w:pStyle w:val="20"/>
        <w:rPr>
          <w:rFonts w:hint="eastAsia"/>
          <w:lang w:eastAsia="zh-CN"/>
        </w:rPr>
      </w:pPr>
    </w:p>
    <w:p w14:paraId="391D971A">
      <w:pPr>
        <w:pStyle w:val="152"/>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leftChars="0" w:firstLine="482" w:firstLineChars="200"/>
        <w:jc w:val="left"/>
        <w:textAlignment w:val="auto"/>
        <w:rPr>
          <w:rFonts w:hint="eastAsia" w:ascii="宋体" w:hAnsi="宋体" w:eastAsia="宋体" w:cs="宋体"/>
          <w:b/>
          <w:bCs/>
          <w:color w:val="000000"/>
          <w:kern w:val="2"/>
          <w:sz w:val="24"/>
          <w:szCs w:val="24"/>
          <w:highlight w:val="none"/>
          <w:lang w:val="en-US" w:eastAsia="zh-CN" w:bidi="ar-SA"/>
        </w:rPr>
      </w:pPr>
      <w:r>
        <w:rPr>
          <w:rFonts w:hint="eastAsia" w:ascii="宋体" w:hAnsi="宋体" w:cs="宋体"/>
          <w:b/>
          <w:bCs/>
          <w:color w:val="000000"/>
          <w:kern w:val="2"/>
          <w:sz w:val="24"/>
          <w:szCs w:val="24"/>
          <w:highlight w:val="none"/>
          <w:lang w:val="en-US" w:eastAsia="zh-CN" w:bidi="ar-SA"/>
        </w:rPr>
        <w:t>2.</w:t>
      </w:r>
      <w:r>
        <w:rPr>
          <w:rFonts w:hint="eastAsia" w:ascii="宋体" w:hAnsi="宋体" w:eastAsia="宋体" w:cs="宋体"/>
          <w:b/>
          <w:bCs/>
          <w:color w:val="000000"/>
          <w:kern w:val="2"/>
          <w:sz w:val="24"/>
          <w:szCs w:val="24"/>
          <w:highlight w:val="none"/>
          <w:lang w:val="en-US" w:eastAsia="zh-CN" w:bidi="ar-SA"/>
        </w:rPr>
        <w:t>投标</w:t>
      </w:r>
    </w:p>
    <w:p w14:paraId="06063258">
      <w:pPr>
        <w:pStyle w:val="152"/>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leftChars="0" w:firstLine="480" w:firstLineChars="200"/>
        <w:jc w:val="left"/>
        <w:textAlignment w:val="auto"/>
        <w:rPr>
          <w:rFonts w:hint="eastAsia" w:asciiTheme="minorEastAsia" w:hAnsiTheme="minorEastAsia" w:eastAsiaTheme="minorEastAsia" w:cstheme="minorEastAsia"/>
          <w:bCs/>
          <w:sz w:val="24"/>
          <w:szCs w:val="24"/>
          <w:lang w:val="en-US" w:eastAsia="zh-CN"/>
        </w:rPr>
      </w:pPr>
      <w:r>
        <w:rPr>
          <w:rFonts w:hint="eastAsia" w:asciiTheme="minorEastAsia" w:hAnsiTheme="minorEastAsia" w:eastAsiaTheme="minorEastAsia" w:cstheme="minorEastAsia"/>
          <w:bCs/>
          <w:sz w:val="24"/>
          <w:szCs w:val="24"/>
        </w:rPr>
        <w:t>投标人在重汽e采通网站上应标审批通过后需继续完成供应商投标，</w:t>
      </w:r>
      <w:r>
        <w:rPr>
          <w:rFonts w:hint="eastAsia" w:asciiTheme="minorEastAsia" w:hAnsiTheme="minorEastAsia" w:eastAsiaTheme="minorEastAsia" w:cstheme="minorEastAsia"/>
          <w:b/>
          <w:bCs/>
          <w:sz w:val="24"/>
          <w:szCs w:val="24"/>
        </w:rPr>
        <w:t>供应商需在投标截止时间前上传投标文件（电子版）至e采通网站投标</w:t>
      </w:r>
      <w:r>
        <w:rPr>
          <w:rFonts w:hint="eastAsia" w:asciiTheme="minorEastAsia" w:hAnsiTheme="minorEastAsia" w:eastAsiaTheme="minorEastAsia" w:cstheme="minorEastAsia"/>
          <w:bCs/>
          <w:sz w:val="24"/>
          <w:szCs w:val="24"/>
        </w:rPr>
        <w:t>，超过投标截止时间将视为参与失败。</w:t>
      </w:r>
      <w:r>
        <w:rPr>
          <w:rFonts w:hint="eastAsia" w:asciiTheme="minorEastAsia" w:hAnsiTheme="minorEastAsia" w:eastAsiaTheme="minorEastAsia" w:cstheme="minorEastAsia"/>
          <w:bCs/>
          <w:sz w:val="24"/>
          <w:szCs w:val="24"/>
          <w:lang w:val="en-US" w:eastAsia="zh-CN"/>
        </w:rPr>
        <w:t xml:space="preserve"> </w:t>
      </w:r>
    </w:p>
    <w:p w14:paraId="2DE510A0">
      <w:pPr>
        <w:pStyle w:val="152"/>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leftChars="0"/>
        <w:jc w:val="left"/>
        <w:textAlignment w:val="auto"/>
        <w:rPr>
          <w:rFonts w:hint="eastAsia" w:asciiTheme="minorEastAsia" w:hAnsiTheme="minorEastAsia" w:eastAsiaTheme="minorEastAsia" w:cstheme="minorEastAsia"/>
          <w:bCs/>
          <w:sz w:val="24"/>
          <w:szCs w:val="24"/>
          <w:highlight w:val="green"/>
        </w:rPr>
      </w:pPr>
      <w:r>
        <w:rPr>
          <w:rFonts w:hint="eastAsia" w:asciiTheme="minorEastAsia" w:hAnsiTheme="minorEastAsia" w:eastAsiaTheme="minorEastAsia" w:cstheme="minorEastAsia"/>
          <w:bCs/>
          <w:sz w:val="24"/>
          <w:szCs w:val="24"/>
        </w:rPr>
        <w:t>投标截止时间</w:t>
      </w:r>
      <w:r>
        <w:rPr>
          <w:rFonts w:hint="eastAsia" w:asciiTheme="minorEastAsia" w:hAnsiTheme="minorEastAsia" w:eastAsiaTheme="minorEastAsia" w:cstheme="minorEastAsia"/>
          <w:bCs/>
          <w:sz w:val="24"/>
          <w:szCs w:val="24"/>
          <w:highlight w:val="none"/>
          <w:lang w:eastAsia="zh-CN"/>
        </w:rPr>
        <w:t>：</w:t>
      </w:r>
      <w:r>
        <w:rPr>
          <w:rFonts w:hint="eastAsia" w:asciiTheme="minorEastAsia" w:hAnsiTheme="minorEastAsia" w:eastAsiaTheme="minorEastAsia" w:cstheme="minorEastAsia"/>
          <w:b/>
          <w:sz w:val="24"/>
          <w:szCs w:val="24"/>
          <w:highlight w:val="green"/>
        </w:rPr>
        <w:t>202</w:t>
      </w:r>
      <w:r>
        <w:rPr>
          <w:rFonts w:hint="eastAsia" w:asciiTheme="minorEastAsia" w:hAnsiTheme="minorEastAsia" w:eastAsiaTheme="minorEastAsia" w:cstheme="minorEastAsia"/>
          <w:b/>
          <w:sz w:val="24"/>
          <w:szCs w:val="24"/>
          <w:highlight w:val="green"/>
          <w:lang w:val="en-US" w:eastAsia="zh-CN"/>
        </w:rPr>
        <w:t>6</w:t>
      </w:r>
      <w:r>
        <w:rPr>
          <w:rFonts w:hint="eastAsia" w:asciiTheme="minorEastAsia" w:hAnsiTheme="minorEastAsia" w:eastAsiaTheme="minorEastAsia" w:cstheme="minorEastAsia"/>
          <w:b/>
          <w:sz w:val="24"/>
          <w:szCs w:val="24"/>
          <w:highlight w:val="green"/>
        </w:rPr>
        <w:t>年</w:t>
      </w:r>
      <w:r>
        <w:rPr>
          <w:rFonts w:hint="eastAsia" w:asciiTheme="minorEastAsia" w:hAnsiTheme="minorEastAsia" w:eastAsiaTheme="minorEastAsia" w:cstheme="minorEastAsia"/>
          <w:b/>
          <w:sz w:val="24"/>
          <w:szCs w:val="24"/>
          <w:highlight w:val="green"/>
          <w:lang w:val="en-US" w:eastAsia="zh-CN"/>
        </w:rPr>
        <w:t>3</w:t>
      </w:r>
      <w:r>
        <w:rPr>
          <w:rFonts w:hint="eastAsia" w:asciiTheme="minorEastAsia" w:hAnsiTheme="minorEastAsia" w:eastAsiaTheme="minorEastAsia" w:cstheme="minorEastAsia"/>
          <w:b/>
          <w:sz w:val="24"/>
          <w:szCs w:val="24"/>
          <w:highlight w:val="green"/>
        </w:rPr>
        <w:t>月</w:t>
      </w:r>
      <w:r>
        <w:rPr>
          <w:rFonts w:hint="eastAsia" w:asciiTheme="minorEastAsia" w:hAnsiTheme="minorEastAsia" w:eastAsiaTheme="minorEastAsia" w:cstheme="minorEastAsia"/>
          <w:b/>
          <w:sz w:val="24"/>
          <w:szCs w:val="24"/>
          <w:highlight w:val="green"/>
          <w:lang w:val="en-US" w:eastAsia="zh-CN"/>
        </w:rPr>
        <w:t>27</w:t>
      </w:r>
      <w:r>
        <w:rPr>
          <w:rFonts w:hint="eastAsia" w:asciiTheme="minorEastAsia" w:hAnsiTheme="minorEastAsia" w:eastAsiaTheme="minorEastAsia" w:cstheme="minorEastAsia"/>
          <w:b/>
          <w:sz w:val="24"/>
          <w:szCs w:val="24"/>
          <w:highlight w:val="green"/>
        </w:rPr>
        <w:t>日</w:t>
      </w:r>
      <w:r>
        <w:rPr>
          <w:rFonts w:hint="eastAsia" w:asciiTheme="minorEastAsia" w:hAnsiTheme="minorEastAsia" w:eastAsiaTheme="minorEastAsia" w:cstheme="minorEastAsia"/>
          <w:b/>
          <w:sz w:val="24"/>
          <w:szCs w:val="24"/>
          <w:highlight w:val="green"/>
          <w:lang w:val="en-US" w:eastAsia="zh-CN"/>
        </w:rPr>
        <w:t>13</w:t>
      </w:r>
      <w:r>
        <w:rPr>
          <w:rFonts w:hint="eastAsia" w:asciiTheme="minorEastAsia" w:hAnsiTheme="minorEastAsia" w:eastAsiaTheme="minorEastAsia" w:cstheme="minorEastAsia"/>
          <w:b/>
          <w:sz w:val="24"/>
          <w:szCs w:val="24"/>
          <w:highlight w:val="green"/>
        </w:rPr>
        <w:t>:</w:t>
      </w:r>
      <w:r>
        <w:rPr>
          <w:rFonts w:hint="eastAsia" w:asciiTheme="minorEastAsia" w:hAnsiTheme="minorEastAsia" w:eastAsiaTheme="minorEastAsia" w:cstheme="minorEastAsia"/>
          <w:b/>
          <w:sz w:val="24"/>
          <w:szCs w:val="24"/>
          <w:highlight w:val="green"/>
          <w:lang w:val="en-US" w:eastAsia="zh-CN"/>
        </w:rPr>
        <w:t>0</w:t>
      </w:r>
      <w:r>
        <w:rPr>
          <w:rFonts w:hint="eastAsia" w:asciiTheme="minorEastAsia" w:hAnsiTheme="minorEastAsia" w:eastAsiaTheme="minorEastAsia" w:cstheme="minorEastAsia"/>
          <w:b/>
          <w:sz w:val="24"/>
          <w:szCs w:val="24"/>
          <w:highlight w:val="green"/>
        </w:rPr>
        <w:t>0</w:t>
      </w:r>
    </w:p>
    <w:p w14:paraId="023E2FA8">
      <w:pPr>
        <w:tabs>
          <w:tab w:val="left" w:pos="1050"/>
          <w:tab w:val="left" w:pos="1470"/>
        </w:tabs>
        <w:autoSpaceDE w:val="0"/>
        <w:autoSpaceDN w:val="0"/>
        <w:adjustRightInd w:val="0"/>
        <w:snapToGrid w:val="0"/>
        <w:spacing w:line="360" w:lineRule="auto"/>
        <w:jc w:val="left"/>
        <w:rPr>
          <w:rFonts w:hint="eastAsia" w:asciiTheme="minorEastAsia" w:hAnsiTheme="minorEastAsia" w:eastAsiaTheme="minorEastAsia" w:cstheme="minorEastAsia"/>
          <w:b/>
          <w:bCs/>
          <w:sz w:val="24"/>
          <w:szCs w:val="24"/>
        </w:rPr>
      </w:pPr>
      <w:r>
        <w:rPr>
          <w:rFonts w:hint="eastAsia" w:asciiTheme="minorEastAsia" w:hAnsiTheme="minorEastAsia" w:eastAsiaTheme="minorEastAsia" w:cstheme="minorEastAsia"/>
          <w:b/>
          <w:bCs/>
          <w:sz w:val="24"/>
          <w:szCs w:val="24"/>
        </w:rPr>
        <w:t>五、开标</w:t>
      </w:r>
    </w:p>
    <w:p w14:paraId="287316C8">
      <w:pPr>
        <w:pStyle w:val="152"/>
        <w:numPr>
          <w:ilvl w:val="0"/>
          <w:numId w:val="0"/>
        </w:numPr>
        <w:adjustRightInd w:val="0"/>
        <w:snapToGrid w:val="0"/>
        <w:spacing w:line="360" w:lineRule="auto"/>
        <w:ind w:leftChars="0"/>
        <w:rPr>
          <w:rFonts w:hint="eastAsia" w:asciiTheme="minorEastAsia" w:hAnsiTheme="minorEastAsia" w:eastAsiaTheme="minorEastAsia" w:cstheme="minorEastAsia"/>
          <w:b/>
          <w:sz w:val="24"/>
          <w:szCs w:val="24"/>
          <w:lang w:val="en-US" w:eastAsia="zh-CN"/>
        </w:rPr>
      </w:pPr>
      <w:r>
        <w:rPr>
          <w:rFonts w:hint="eastAsia" w:asciiTheme="minorEastAsia" w:hAnsiTheme="minorEastAsia" w:eastAsiaTheme="minorEastAsia" w:cstheme="minorEastAsia"/>
          <w:bCs/>
          <w:sz w:val="24"/>
          <w:szCs w:val="24"/>
          <w:lang w:val="en-US" w:eastAsia="zh-CN"/>
        </w:rPr>
        <w:t>1.</w:t>
      </w:r>
      <w:r>
        <w:rPr>
          <w:rFonts w:hint="eastAsia" w:asciiTheme="minorEastAsia" w:hAnsiTheme="minorEastAsia" w:eastAsiaTheme="minorEastAsia" w:cstheme="minorEastAsia"/>
          <w:bCs/>
          <w:sz w:val="24"/>
          <w:szCs w:val="24"/>
        </w:rPr>
        <w:t>开标时间：</w:t>
      </w:r>
      <w:r>
        <w:rPr>
          <w:rFonts w:hint="eastAsia" w:asciiTheme="minorEastAsia" w:hAnsiTheme="minorEastAsia" w:eastAsiaTheme="minorEastAsia" w:cstheme="minorEastAsia"/>
          <w:b/>
          <w:sz w:val="24"/>
          <w:szCs w:val="24"/>
          <w:highlight w:val="green"/>
        </w:rPr>
        <w:t>202</w:t>
      </w:r>
      <w:r>
        <w:rPr>
          <w:rFonts w:hint="eastAsia" w:asciiTheme="minorEastAsia" w:hAnsiTheme="minorEastAsia" w:eastAsiaTheme="minorEastAsia" w:cstheme="minorEastAsia"/>
          <w:b/>
          <w:sz w:val="24"/>
          <w:szCs w:val="24"/>
          <w:highlight w:val="green"/>
          <w:lang w:val="en-US" w:eastAsia="zh-CN"/>
        </w:rPr>
        <w:t>6</w:t>
      </w:r>
      <w:r>
        <w:rPr>
          <w:rFonts w:hint="eastAsia" w:asciiTheme="minorEastAsia" w:hAnsiTheme="minorEastAsia" w:eastAsiaTheme="minorEastAsia" w:cstheme="minorEastAsia"/>
          <w:b/>
          <w:sz w:val="24"/>
          <w:szCs w:val="24"/>
          <w:highlight w:val="green"/>
        </w:rPr>
        <w:t>年</w:t>
      </w:r>
      <w:r>
        <w:rPr>
          <w:rFonts w:hint="eastAsia" w:asciiTheme="minorEastAsia" w:hAnsiTheme="minorEastAsia" w:eastAsiaTheme="minorEastAsia" w:cstheme="minorEastAsia"/>
          <w:b/>
          <w:sz w:val="24"/>
          <w:szCs w:val="24"/>
          <w:highlight w:val="green"/>
          <w:lang w:val="en-US" w:eastAsia="zh-CN"/>
        </w:rPr>
        <w:t>4</w:t>
      </w:r>
      <w:r>
        <w:rPr>
          <w:rFonts w:hint="eastAsia" w:asciiTheme="minorEastAsia" w:hAnsiTheme="minorEastAsia" w:eastAsiaTheme="minorEastAsia" w:cstheme="minorEastAsia"/>
          <w:b/>
          <w:sz w:val="24"/>
          <w:szCs w:val="24"/>
          <w:highlight w:val="green"/>
        </w:rPr>
        <w:t>月</w:t>
      </w:r>
      <w:r>
        <w:rPr>
          <w:rFonts w:hint="eastAsia" w:asciiTheme="minorEastAsia" w:hAnsiTheme="minorEastAsia" w:eastAsiaTheme="minorEastAsia" w:cstheme="minorEastAsia"/>
          <w:b/>
          <w:sz w:val="24"/>
          <w:szCs w:val="24"/>
          <w:highlight w:val="green"/>
          <w:lang w:val="en-US" w:eastAsia="zh-CN"/>
        </w:rPr>
        <w:t>9</w:t>
      </w:r>
      <w:r>
        <w:rPr>
          <w:rFonts w:hint="eastAsia" w:asciiTheme="minorEastAsia" w:hAnsiTheme="minorEastAsia" w:eastAsiaTheme="minorEastAsia" w:cstheme="minorEastAsia"/>
          <w:b/>
          <w:sz w:val="24"/>
          <w:szCs w:val="24"/>
          <w:highlight w:val="green"/>
        </w:rPr>
        <w:t>日</w:t>
      </w:r>
      <w:r>
        <w:rPr>
          <w:rFonts w:hint="eastAsia" w:asciiTheme="minorEastAsia" w:hAnsiTheme="minorEastAsia" w:eastAsiaTheme="minorEastAsia" w:cstheme="minorEastAsia"/>
          <w:b/>
          <w:sz w:val="24"/>
          <w:szCs w:val="24"/>
          <w:highlight w:val="green"/>
          <w:lang w:val="en-US" w:eastAsia="zh-CN"/>
        </w:rPr>
        <w:t>13</w:t>
      </w:r>
      <w:r>
        <w:rPr>
          <w:rFonts w:hint="eastAsia" w:asciiTheme="minorEastAsia" w:hAnsiTheme="minorEastAsia" w:eastAsiaTheme="minorEastAsia" w:cstheme="minorEastAsia"/>
          <w:b/>
          <w:sz w:val="24"/>
          <w:szCs w:val="24"/>
          <w:highlight w:val="green"/>
        </w:rPr>
        <w:t>:</w:t>
      </w:r>
      <w:r>
        <w:rPr>
          <w:rFonts w:hint="eastAsia" w:asciiTheme="minorEastAsia" w:hAnsiTheme="minorEastAsia" w:eastAsiaTheme="minorEastAsia" w:cstheme="minorEastAsia"/>
          <w:b/>
          <w:sz w:val="24"/>
          <w:szCs w:val="24"/>
          <w:highlight w:val="green"/>
          <w:lang w:val="en-US" w:eastAsia="zh-CN"/>
        </w:rPr>
        <w:t>0</w:t>
      </w:r>
      <w:r>
        <w:rPr>
          <w:rFonts w:hint="eastAsia" w:asciiTheme="minorEastAsia" w:hAnsiTheme="minorEastAsia" w:eastAsiaTheme="minorEastAsia" w:cstheme="minorEastAsia"/>
          <w:b/>
          <w:sz w:val="24"/>
          <w:szCs w:val="24"/>
          <w:highlight w:val="green"/>
        </w:rPr>
        <w:t>0时</w:t>
      </w:r>
      <w:r>
        <w:rPr>
          <w:rFonts w:hint="eastAsia" w:asciiTheme="minorEastAsia" w:hAnsiTheme="minorEastAsia" w:eastAsiaTheme="minorEastAsia" w:cstheme="minorEastAsia"/>
          <w:b/>
          <w:sz w:val="24"/>
          <w:szCs w:val="24"/>
        </w:rPr>
        <w:t>。</w:t>
      </w:r>
      <w:r>
        <w:rPr>
          <w:rFonts w:hint="eastAsia" w:asciiTheme="minorEastAsia" w:hAnsiTheme="minorEastAsia" w:eastAsiaTheme="minorEastAsia" w:cstheme="minorEastAsia"/>
          <w:b/>
          <w:sz w:val="24"/>
          <w:szCs w:val="24"/>
          <w:lang w:eastAsia="zh-CN"/>
        </w:rPr>
        <w:t>（</w:t>
      </w:r>
      <w:r>
        <w:rPr>
          <w:rFonts w:hint="eastAsia" w:asciiTheme="minorEastAsia" w:hAnsiTheme="minorEastAsia" w:eastAsiaTheme="minorEastAsia" w:cstheme="minorEastAsia"/>
          <w:b/>
          <w:sz w:val="24"/>
          <w:szCs w:val="24"/>
          <w:lang w:val="en-US" w:eastAsia="zh-CN"/>
        </w:rPr>
        <w:t>待定，以实际通知时间为准）</w:t>
      </w:r>
    </w:p>
    <w:p w14:paraId="17C83E03">
      <w:pPr>
        <w:pStyle w:val="152"/>
        <w:numPr>
          <w:ilvl w:val="0"/>
          <w:numId w:val="0"/>
        </w:numPr>
        <w:adjustRightInd w:val="0"/>
        <w:snapToGrid w:val="0"/>
        <w:spacing w:line="360" w:lineRule="auto"/>
        <w:ind w:leftChars="0"/>
        <w:rPr>
          <w:rFonts w:hint="default" w:asciiTheme="minorEastAsia" w:hAnsiTheme="minorEastAsia" w:eastAsiaTheme="minorEastAsia" w:cstheme="minorEastAsia"/>
          <w:b/>
          <w:sz w:val="24"/>
          <w:szCs w:val="24"/>
          <w:lang w:val="en-US" w:eastAsia="zh-CN"/>
        </w:rPr>
      </w:pPr>
      <w:r>
        <w:rPr>
          <w:rFonts w:hint="eastAsia" w:asciiTheme="minorEastAsia" w:hAnsiTheme="minorEastAsia" w:eastAsiaTheme="minorEastAsia" w:cstheme="minorEastAsia"/>
          <w:b w:val="0"/>
          <w:bCs/>
          <w:sz w:val="24"/>
          <w:szCs w:val="24"/>
          <w:lang w:val="en-US" w:eastAsia="zh-CN"/>
        </w:rPr>
        <w:t>2.开标地点：</w:t>
      </w:r>
      <w:r>
        <w:rPr>
          <w:rFonts w:hint="eastAsia" w:asciiTheme="minorEastAsia" w:hAnsiTheme="minorEastAsia" w:eastAsiaTheme="minorEastAsia" w:cstheme="minorEastAsia"/>
          <w:b/>
          <w:sz w:val="24"/>
          <w:szCs w:val="24"/>
          <w:lang w:val="en-US" w:eastAsia="zh-CN"/>
        </w:rPr>
        <w:t>线上会议</w:t>
      </w:r>
      <w:r>
        <w:rPr>
          <w:rFonts w:hint="eastAsia" w:asciiTheme="minorEastAsia" w:hAnsiTheme="minorEastAsia" w:eastAsiaTheme="minorEastAsia" w:cstheme="minorEastAsia"/>
          <w:sz w:val="24"/>
          <w:szCs w:val="24"/>
          <w:highlight w:val="yellow"/>
          <w:lang w:val="en-US" w:eastAsia="zh-CN"/>
        </w:rPr>
        <w:t>（投标方需要在开标前，将投标保证金缴纳凭证截图发给商务联系人鞠琳，微信号15662671002，获取会议链接）</w:t>
      </w:r>
    </w:p>
    <w:p w14:paraId="18593B7F">
      <w:pPr>
        <w:pStyle w:val="152"/>
        <w:numPr>
          <w:ilvl w:val="0"/>
          <w:numId w:val="0"/>
        </w:numPr>
        <w:adjustRightInd w:val="0"/>
        <w:snapToGrid w:val="0"/>
        <w:spacing w:line="360" w:lineRule="auto"/>
        <w:ind w:leftChars="0"/>
        <w:rPr>
          <w:rFonts w:hint="default" w:asciiTheme="minorEastAsia" w:hAnsiTheme="minorEastAsia" w:eastAsiaTheme="minorEastAsia" w:cstheme="minorEastAsia"/>
          <w:sz w:val="24"/>
          <w:szCs w:val="24"/>
          <w:highlight w:val="yellow"/>
          <w:lang w:val="en-US" w:eastAsia="zh-CN"/>
        </w:rPr>
      </w:pPr>
      <w:r>
        <w:rPr>
          <w:rFonts w:hint="eastAsia" w:asciiTheme="minorEastAsia" w:hAnsiTheme="minorEastAsia" w:eastAsiaTheme="minorEastAsia" w:cstheme="minorEastAsia"/>
          <w:sz w:val="24"/>
          <w:szCs w:val="24"/>
          <w:lang w:val="en-US" w:eastAsia="zh-CN"/>
        </w:rPr>
        <w:t>3.</w:t>
      </w:r>
      <w:r>
        <w:rPr>
          <w:rFonts w:hint="eastAsia" w:asciiTheme="minorEastAsia" w:hAnsiTheme="minorEastAsia" w:eastAsiaTheme="minorEastAsia" w:cstheme="minorEastAsia"/>
          <w:sz w:val="24"/>
          <w:szCs w:val="24"/>
          <w:highlight w:val="yellow"/>
          <w:lang w:val="en-US" w:eastAsia="zh-CN"/>
        </w:rPr>
        <w:t>商务</w:t>
      </w:r>
      <w:r>
        <w:rPr>
          <w:rFonts w:hint="eastAsia" w:asciiTheme="minorEastAsia" w:hAnsiTheme="minorEastAsia" w:eastAsiaTheme="minorEastAsia" w:cstheme="minorEastAsia"/>
          <w:sz w:val="24"/>
          <w:szCs w:val="24"/>
          <w:highlight w:val="yellow"/>
        </w:rPr>
        <w:t>联系人：</w:t>
      </w:r>
      <w:r>
        <w:rPr>
          <w:rFonts w:hint="eastAsia" w:asciiTheme="minorEastAsia" w:hAnsiTheme="minorEastAsia" w:eastAsiaTheme="minorEastAsia" w:cstheme="minorEastAsia"/>
          <w:sz w:val="24"/>
          <w:szCs w:val="24"/>
          <w:highlight w:val="yellow"/>
          <w:lang w:val="en-US" w:eastAsia="zh-CN"/>
        </w:rPr>
        <w:t>鞠琳 15662671002</w:t>
      </w:r>
    </w:p>
    <w:p w14:paraId="439DE341">
      <w:pPr>
        <w:pStyle w:val="152"/>
        <w:numPr>
          <w:ilvl w:val="0"/>
          <w:numId w:val="0"/>
        </w:numPr>
        <w:adjustRightInd w:val="0"/>
        <w:snapToGrid w:val="0"/>
        <w:spacing w:line="360" w:lineRule="auto"/>
        <w:ind w:firstLine="240" w:firstLineChars="100"/>
        <w:rPr>
          <w:rFonts w:hint="default" w:asciiTheme="minorEastAsia" w:hAnsiTheme="minorEastAsia" w:eastAsiaTheme="minorEastAsia" w:cstheme="minorEastAsia"/>
          <w:sz w:val="24"/>
          <w:szCs w:val="24"/>
          <w:highlight w:val="yellow"/>
          <w:lang w:val="en-US" w:eastAsia="zh-CN"/>
        </w:rPr>
      </w:pPr>
      <w:r>
        <w:rPr>
          <w:rFonts w:hint="eastAsia" w:asciiTheme="minorEastAsia" w:hAnsiTheme="minorEastAsia" w:eastAsiaTheme="minorEastAsia" w:cstheme="minorEastAsia"/>
          <w:sz w:val="24"/>
          <w:szCs w:val="24"/>
          <w:highlight w:val="yellow"/>
          <w:lang w:val="en-US" w:eastAsia="zh-CN"/>
        </w:rPr>
        <w:t>技术联系人：张勇 13969065152</w:t>
      </w:r>
    </w:p>
    <w:p w14:paraId="303FC02B">
      <w:pPr>
        <w:adjustRightInd w:val="0"/>
        <w:snapToGrid w:val="0"/>
        <w:spacing w:line="360" w:lineRule="auto"/>
        <w:rPr>
          <w:rFonts w:hint="eastAsia" w:asciiTheme="minorEastAsia" w:hAnsiTheme="minorEastAsia" w:eastAsiaTheme="minorEastAsia" w:cstheme="minorEastAsia"/>
          <w:b/>
          <w:sz w:val="24"/>
          <w:szCs w:val="24"/>
        </w:rPr>
      </w:pPr>
      <w:r>
        <w:rPr>
          <w:rFonts w:hint="eastAsia" w:asciiTheme="minorEastAsia" w:hAnsiTheme="minorEastAsia" w:eastAsiaTheme="minorEastAsia" w:cstheme="minorEastAsia"/>
          <w:b/>
          <w:sz w:val="24"/>
          <w:szCs w:val="24"/>
        </w:rPr>
        <w:t>六、评标办法</w:t>
      </w:r>
    </w:p>
    <w:p w14:paraId="18A0C9F4">
      <w:pPr>
        <w:adjustRightInd w:val="0"/>
        <w:snapToGrid w:val="0"/>
        <w:spacing w:line="360" w:lineRule="auto"/>
        <w:ind w:firstLine="480" w:firstLineChars="20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本项目采用</w:t>
      </w:r>
      <w:r>
        <w:rPr>
          <w:rFonts w:hint="eastAsia" w:asciiTheme="minorEastAsia" w:hAnsiTheme="minorEastAsia" w:eastAsiaTheme="minorEastAsia" w:cstheme="minorEastAsia"/>
          <w:sz w:val="24"/>
          <w:szCs w:val="24"/>
          <w:highlight w:val="none"/>
          <w:lang w:val="en-US" w:eastAsia="zh-CN"/>
        </w:rPr>
        <w:t>综合评标法评标</w:t>
      </w:r>
      <w:r>
        <w:rPr>
          <w:rFonts w:hint="eastAsia" w:asciiTheme="minorEastAsia" w:hAnsiTheme="minorEastAsia" w:eastAsiaTheme="minorEastAsia" w:cstheme="minorEastAsia"/>
          <w:sz w:val="24"/>
          <w:szCs w:val="24"/>
        </w:rPr>
        <w:t>，在满足招标人</w:t>
      </w:r>
      <w:r>
        <w:rPr>
          <w:rFonts w:hint="eastAsia" w:asciiTheme="minorEastAsia" w:hAnsiTheme="minorEastAsia" w:eastAsiaTheme="minorEastAsia" w:cstheme="minorEastAsia"/>
          <w:sz w:val="24"/>
          <w:szCs w:val="24"/>
          <w:lang w:val="en-US" w:eastAsia="zh-CN"/>
        </w:rPr>
        <w:t>资格和</w:t>
      </w:r>
      <w:r>
        <w:rPr>
          <w:rFonts w:hint="eastAsia" w:asciiTheme="minorEastAsia" w:hAnsiTheme="minorEastAsia" w:eastAsiaTheme="minorEastAsia" w:cstheme="minorEastAsia"/>
          <w:sz w:val="24"/>
          <w:szCs w:val="24"/>
        </w:rPr>
        <w:t>技术要求的前提下</w:t>
      </w:r>
      <w:r>
        <w:rPr>
          <w:rFonts w:hint="eastAsia" w:asciiTheme="minorEastAsia" w:hAnsiTheme="minorEastAsia" w:eastAsiaTheme="minorEastAsia" w:cstheme="minorEastAsia"/>
          <w:bCs/>
          <w:kern w:val="2"/>
          <w:sz w:val="24"/>
          <w:szCs w:val="24"/>
          <w:highlight w:val="none"/>
          <w:lang w:val="en-US" w:eastAsia="zh-CN" w:bidi="ar-SA"/>
        </w:rPr>
        <w:t>。</w:t>
      </w:r>
      <w:r>
        <w:rPr>
          <w:rFonts w:hint="eastAsia" w:asciiTheme="minorEastAsia" w:hAnsiTheme="minorEastAsia" w:eastAsiaTheme="minorEastAsia" w:cstheme="minorEastAsia"/>
          <w:sz w:val="24"/>
          <w:szCs w:val="24"/>
        </w:rPr>
        <w:t>选取商务谈判后议定总价</w:t>
      </w:r>
      <w:r>
        <w:rPr>
          <w:rFonts w:hint="eastAsia" w:asciiTheme="minorEastAsia" w:hAnsiTheme="minorEastAsia" w:eastAsiaTheme="minorEastAsia" w:cstheme="minorEastAsia"/>
          <w:sz w:val="24"/>
          <w:szCs w:val="24"/>
          <w:lang w:eastAsia="zh-CN"/>
        </w:rPr>
        <w:t>，</w:t>
      </w:r>
      <w:r>
        <w:rPr>
          <w:rFonts w:hint="eastAsia" w:asciiTheme="minorEastAsia" w:hAnsiTheme="minorEastAsia" w:eastAsiaTheme="minorEastAsia" w:cstheme="minorEastAsia"/>
          <w:sz w:val="24"/>
          <w:szCs w:val="24"/>
          <w:lang w:val="en-US" w:eastAsia="zh-CN"/>
        </w:rPr>
        <w:t>综合得分最高的</w:t>
      </w:r>
      <w:r>
        <w:rPr>
          <w:rFonts w:hint="eastAsia" w:asciiTheme="minorEastAsia" w:hAnsiTheme="minorEastAsia" w:eastAsiaTheme="minorEastAsia" w:cstheme="minorEastAsia"/>
          <w:sz w:val="24"/>
          <w:szCs w:val="24"/>
        </w:rPr>
        <w:t>为本项目中标人。</w:t>
      </w:r>
    </w:p>
    <w:p w14:paraId="6912DE52">
      <w:pPr>
        <w:pStyle w:val="152"/>
        <w:numPr>
          <w:ilvl w:val="0"/>
          <w:numId w:val="0"/>
        </w:numPr>
        <w:adjustRightInd w:val="0"/>
        <w:snapToGrid w:val="0"/>
        <w:spacing w:line="360" w:lineRule="auto"/>
        <w:ind w:leftChars="0"/>
        <w:jc w:val="left"/>
        <w:rPr>
          <w:rFonts w:hint="eastAsia" w:asciiTheme="minorEastAsia" w:hAnsiTheme="minorEastAsia" w:eastAsiaTheme="minorEastAsia" w:cstheme="minorEastAsia"/>
          <w:b/>
          <w:sz w:val="24"/>
          <w:szCs w:val="24"/>
        </w:rPr>
      </w:pPr>
      <w:r>
        <w:rPr>
          <w:rFonts w:hint="eastAsia" w:asciiTheme="minorEastAsia" w:hAnsiTheme="minorEastAsia" w:eastAsiaTheme="minorEastAsia" w:cstheme="minorEastAsia"/>
          <w:sz w:val="24"/>
          <w:szCs w:val="24"/>
          <w:lang w:val="en-US" w:eastAsia="zh-CN"/>
        </w:rPr>
        <w:t>1、</w:t>
      </w:r>
      <w:r>
        <w:rPr>
          <w:rFonts w:hint="eastAsia" w:asciiTheme="minorEastAsia" w:hAnsiTheme="minorEastAsia" w:eastAsiaTheme="minorEastAsia" w:cstheme="minorEastAsia"/>
          <w:sz w:val="24"/>
          <w:szCs w:val="24"/>
        </w:rPr>
        <w:t>本次评标</w:t>
      </w:r>
      <w:r>
        <w:rPr>
          <w:rFonts w:hint="eastAsia" w:asciiTheme="minorEastAsia" w:hAnsiTheme="minorEastAsia" w:eastAsiaTheme="minorEastAsia" w:cstheme="minorEastAsia"/>
          <w:sz w:val="24"/>
          <w:szCs w:val="24"/>
          <w:lang w:val="en-US" w:eastAsia="zh-CN"/>
        </w:rPr>
        <w:t>e采通上</w:t>
      </w:r>
      <w:r>
        <w:rPr>
          <w:rFonts w:hint="eastAsia" w:asciiTheme="minorEastAsia" w:hAnsiTheme="minorEastAsia" w:eastAsiaTheme="minorEastAsia" w:cstheme="minorEastAsia"/>
          <w:sz w:val="24"/>
          <w:szCs w:val="24"/>
        </w:rPr>
        <w:t>进行报价，评标专家组将与投标人进行多轮商务谈判，每轮谈判价格不得高于上一轮报价。</w:t>
      </w:r>
    </w:p>
    <w:p w14:paraId="68D214F0">
      <w:pPr>
        <w:pStyle w:val="152"/>
        <w:numPr>
          <w:ilvl w:val="0"/>
          <w:numId w:val="0"/>
        </w:numPr>
        <w:adjustRightInd w:val="0"/>
        <w:snapToGrid w:val="0"/>
        <w:spacing w:line="360" w:lineRule="auto"/>
        <w:ind w:leftChars="0"/>
        <w:jc w:val="left"/>
        <w:rPr>
          <w:rFonts w:hint="eastAsia" w:asciiTheme="minorEastAsia" w:hAnsiTheme="minorEastAsia" w:eastAsiaTheme="minorEastAsia" w:cstheme="minorEastAsia"/>
          <w:b/>
          <w:sz w:val="24"/>
          <w:szCs w:val="24"/>
        </w:rPr>
      </w:pPr>
      <w:r>
        <w:rPr>
          <w:rFonts w:hint="eastAsia" w:asciiTheme="minorEastAsia" w:hAnsiTheme="minorEastAsia" w:eastAsiaTheme="minorEastAsia" w:cstheme="minorEastAsia"/>
          <w:sz w:val="24"/>
          <w:szCs w:val="24"/>
          <w:lang w:val="en-US" w:eastAsia="zh-CN"/>
        </w:rPr>
        <w:t>2、</w:t>
      </w:r>
      <w:r>
        <w:rPr>
          <w:rFonts w:hint="eastAsia" w:asciiTheme="minorEastAsia" w:hAnsiTheme="minorEastAsia" w:eastAsiaTheme="minorEastAsia" w:cstheme="minorEastAsia"/>
          <w:sz w:val="24"/>
          <w:szCs w:val="24"/>
        </w:rPr>
        <w:t>招标人不接受任何选择性报价，对投标人的每一种投标方案只允许有一个投标价。所有投标价均以人民币报价。</w:t>
      </w:r>
    </w:p>
    <w:p w14:paraId="76148A0C">
      <w:pPr>
        <w:tabs>
          <w:tab w:val="left" w:pos="1134"/>
        </w:tabs>
        <w:snapToGrid w:val="0"/>
        <w:spacing w:line="360" w:lineRule="auto"/>
        <w:rPr>
          <w:rFonts w:asciiTheme="majorEastAsia" w:hAnsiTheme="majorEastAsia" w:eastAsiaTheme="majorEastAsia"/>
          <w:sz w:val="24"/>
          <w:szCs w:val="24"/>
        </w:rPr>
      </w:pPr>
      <w:r>
        <w:rPr>
          <w:rFonts w:hint="eastAsia" w:asciiTheme="minorEastAsia" w:hAnsiTheme="minorEastAsia" w:eastAsiaTheme="minorEastAsia" w:cstheme="minorEastAsia"/>
          <w:b/>
          <w:sz w:val="24"/>
          <w:szCs w:val="24"/>
        </w:rPr>
        <w:t>七、</w:t>
      </w:r>
      <w:r>
        <w:rPr>
          <w:rFonts w:hint="eastAsia" w:asciiTheme="majorEastAsia" w:hAnsiTheme="majorEastAsia" w:eastAsiaTheme="majorEastAsia"/>
          <w:b/>
          <w:sz w:val="24"/>
          <w:szCs w:val="24"/>
        </w:rPr>
        <w:t>技术要求</w:t>
      </w:r>
    </w:p>
    <w:p w14:paraId="1DB345D9">
      <w:pPr>
        <w:spacing w:line="360" w:lineRule="auto"/>
        <w:ind w:firstLine="482" w:firstLineChars="200"/>
        <w:rPr>
          <w:rFonts w:hint="default" w:asciiTheme="minorEastAsia" w:hAnsiTheme="minorEastAsia" w:eastAsiaTheme="minorEastAsia" w:cstheme="minorEastAsia"/>
          <w:b/>
          <w:sz w:val="24"/>
          <w:szCs w:val="24"/>
          <w:lang w:val="en-US" w:eastAsia="zh-CN"/>
        </w:rPr>
      </w:pPr>
      <w:r>
        <w:rPr>
          <w:rFonts w:hint="eastAsia" w:ascii="宋体" w:hAnsi="宋体"/>
          <w:b/>
          <w:bCs/>
          <w:color w:val="000000"/>
          <w:sz w:val="24"/>
          <w:szCs w:val="24"/>
          <w:lang w:val="en-US" w:eastAsia="zh-CN" w:bidi="zh-CN"/>
        </w:rPr>
        <w:t>技术要求详见</w:t>
      </w:r>
      <w:r>
        <w:rPr>
          <w:rFonts w:hint="eastAsia" w:ascii="宋体" w:hAnsi="宋体"/>
          <w:b/>
          <w:bCs/>
          <w:color w:val="000000"/>
          <w:sz w:val="24"/>
          <w:szCs w:val="24"/>
          <w:highlight w:val="none"/>
          <w:lang w:val="en-US" w:eastAsia="zh-CN" w:bidi="zh-CN"/>
        </w:rPr>
        <w:t>“技术文件”</w:t>
      </w:r>
    </w:p>
    <w:p w14:paraId="53E9E309">
      <w:pPr>
        <w:tabs>
          <w:tab w:val="left" w:pos="454"/>
        </w:tabs>
        <w:snapToGrid w:val="0"/>
        <w:spacing w:line="360" w:lineRule="auto"/>
        <w:rPr>
          <w:rFonts w:hint="eastAsia" w:asciiTheme="minorEastAsia" w:hAnsiTheme="minorEastAsia" w:eastAsiaTheme="minorEastAsia" w:cstheme="minorEastAsia"/>
          <w:b/>
          <w:sz w:val="24"/>
          <w:szCs w:val="24"/>
        </w:rPr>
      </w:pPr>
      <w:r>
        <w:rPr>
          <w:rFonts w:hint="eastAsia" w:asciiTheme="minorEastAsia" w:hAnsiTheme="minorEastAsia" w:eastAsiaTheme="minorEastAsia" w:cstheme="minorEastAsia"/>
          <w:b/>
          <w:sz w:val="24"/>
          <w:szCs w:val="24"/>
          <w:lang w:val="en-US" w:eastAsia="zh-CN"/>
        </w:rPr>
        <w:t>八</w:t>
      </w:r>
      <w:r>
        <w:rPr>
          <w:rFonts w:hint="eastAsia" w:asciiTheme="minorEastAsia" w:hAnsiTheme="minorEastAsia" w:eastAsiaTheme="minorEastAsia" w:cstheme="minorEastAsia"/>
          <w:b/>
          <w:sz w:val="24"/>
          <w:szCs w:val="24"/>
        </w:rPr>
        <w:t>、投标文件</w:t>
      </w:r>
    </w:p>
    <w:p w14:paraId="11BBF338">
      <w:pPr>
        <w:tabs>
          <w:tab w:val="left" w:pos="454"/>
        </w:tabs>
        <w:snapToGrid w:val="0"/>
        <w:spacing w:line="360" w:lineRule="auto"/>
        <w:ind w:firstLine="480" w:firstLineChars="200"/>
        <w:rPr>
          <w:rFonts w:hint="eastAsia" w:asciiTheme="minorEastAsia" w:hAnsiTheme="minorEastAsia" w:eastAsiaTheme="minorEastAsia" w:cstheme="minorEastAsia"/>
          <w:b/>
          <w:sz w:val="24"/>
          <w:szCs w:val="24"/>
        </w:rPr>
      </w:pPr>
      <w:r>
        <w:rPr>
          <w:rFonts w:hint="eastAsia" w:asciiTheme="minorEastAsia" w:hAnsiTheme="minorEastAsia" w:eastAsiaTheme="minorEastAsia" w:cstheme="minorEastAsia"/>
          <w:sz w:val="24"/>
          <w:szCs w:val="24"/>
        </w:rPr>
        <w:t>投标方的投标文件由资格证明文件、商务标书构成。</w:t>
      </w:r>
      <w:r>
        <w:rPr>
          <w:rFonts w:hint="eastAsia" w:asciiTheme="minorEastAsia" w:hAnsiTheme="minorEastAsia" w:eastAsiaTheme="minorEastAsia" w:cstheme="minorEastAsia"/>
          <w:b/>
          <w:sz w:val="24"/>
          <w:szCs w:val="24"/>
        </w:rPr>
        <w:t>投标人需在投标截止时间前上传完</w:t>
      </w:r>
      <w:r>
        <w:rPr>
          <w:rFonts w:hint="eastAsia" w:asciiTheme="minorEastAsia" w:hAnsiTheme="minorEastAsia" w:eastAsiaTheme="minorEastAsia" w:cstheme="minorEastAsia"/>
          <w:b/>
          <w:bCs/>
          <w:sz w:val="24"/>
          <w:szCs w:val="24"/>
        </w:rPr>
        <w:t>整的投标文件（电子版）至e采通网站投标。</w:t>
      </w:r>
    </w:p>
    <w:p w14:paraId="525A03C0">
      <w:pPr>
        <w:pStyle w:val="152"/>
        <w:numPr>
          <w:ilvl w:val="0"/>
          <w:numId w:val="5"/>
        </w:numPr>
        <w:tabs>
          <w:tab w:val="left" w:pos="454"/>
        </w:tabs>
        <w:adjustRightInd w:val="0"/>
        <w:snapToGrid w:val="0"/>
        <w:spacing w:line="360" w:lineRule="auto"/>
        <w:ind w:left="420" w:firstLineChars="0"/>
        <w:jc w:val="left"/>
        <w:rPr>
          <w:rFonts w:hint="eastAsia" w:asciiTheme="minorEastAsia" w:hAnsiTheme="minorEastAsia" w:eastAsiaTheme="minorEastAsia" w:cstheme="minorEastAsia"/>
          <w:sz w:val="24"/>
          <w:szCs w:val="24"/>
          <w:highlight w:val="none"/>
        </w:rPr>
      </w:pPr>
      <w:r>
        <w:rPr>
          <w:rFonts w:hint="eastAsia" w:asciiTheme="minorEastAsia" w:hAnsiTheme="minorEastAsia" w:eastAsiaTheme="minorEastAsia" w:cstheme="minorEastAsia"/>
          <w:b/>
          <w:bCs/>
          <w:sz w:val="24"/>
          <w:szCs w:val="24"/>
          <w:highlight w:val="none"/>
        </w:rPr>
        <w:t>资格证明文件</w:t>
      </w:r>
      <w:r>
        <w:rPr>
          <w:rFonts w:hint="eastAsia" w:asciiTheme="minorEastAsia" w:hAnsiTheme="minorEastAsia" w:eastAsiaTheme="minorEastAsia" w:cstheme="minorEastAsia"/>
          <w:sz w:val="24"/>
          <w:szCs w:val="24"/>
          <w:highlight w:val="none"/>
        </w:rPr>
        <w:t>包括（以下文件均需加盖公章）：</w:t>
      </w:r>
    </w:p>
    <w:p w14:paraId="0A0B792F">
      <w:pPr>
        <w:pStyle w:val="25"/>
        <w:spacing w:line="360" w:lineRule="auto"/>
        <w:ind w:firstLine="405"/>
        <w:rPr>
          <w:rFonts w:hint="eastAsia" w:asciiTheme="minorEastAsia" w:hAnsiTheme="minorEastAsia" w:eastAsiaTheme="minorEastAsia" w:cstheme="minorEastAsia"/>
          <w:bCs/>
          <w:kern w:val="2"/>
          <w:sz w:val="24"/>
          <w:szCs w:val="24"/>
          <w:highlight w:val="none"/>
          <w:lang w:val="en-US" w:eastAsia="zh-CN" w:bidi="ar-SA"/>
        </w:rPr>
      </w:pPr>
      <w:r>
        <w:rPr>
          <w:rFonts w:hint="eastAsia" w:asciiTheme="minorEastAsia" w:hAnsiTheme="minorEastAsia" w:eastAsiaTheme="minorEastAsia" w:cstheme="minorEastAsia"/>
          <w:bCs/>
          <w:kern w:val="2"/>
          <w:sz w:val="24"/>
          <w:szCs w:val="24"/>
          <w:highlight w:val="none"/>
          <w:lang w:val="en-US" w:eastAsia="zh-CN" w:bidi="ar-SA"/>
        </w:rPr>
        <w:t>①营业执照复印件（需加盖公章）；</w:t>
      </w:r>
    </w:p>
    <w:p w14:paraId="33A67AA6">
      <w:pPr>
        <w:pStyle w:val="25"/>
        <w:spacing w:line="360" w:lineRule="auto"/>
        <w:ind w:firstLine="405"/>
        <w:rPr>
          <w:rFonts w:hint="eastAsia" w:asciiTheme="minorEastAsia" w:hAnsiTheme="minorEastAsia" w:eastAsiaTheme="minorEastAsia" w:cstheme="minorEastAsia"/>
          <w:bCs/>
          <w:kern w:val="2"/>
          <w:sz w:val="24"/>
          <w:szCs w:val="24"/>
          <w:highlight w:val="none"/>
          <w:lang w:val="en-US" w:eastAsia="zh-CN" w:bidi="ar-SA"/>
        </w:rPr>
      </w:pPr>
      <w:r>
        <w:rPr>
          <w:rFonts w:hint="eastAsia" w:asciiTheme="minorEastAsia" w:hAnsiTheme="minorEastAsia" w:eastAsiaTheme="minorEastAsia" w:cstheme="minorEastAsia"/>
          <w:bCs/>
          <w:kern w:val="2"/>
          <w:sz w:val="24"/>
          <w:szCs w:val="24"/>
          <w:highlight w:val="none"/>
          <w:lang w:val="en-US" w:eastAsia="zh-CN" w:bidi="ar-SA"/>
        </w:rPr>
        <w:t>②法定代表人授权书；法定代表人参加投标的，提供法人身份证明文件即可；被授权人参加投标的，需提供法定代表人授权委托书（含法人身份证和被授权人身份证正反面复印件）和被授权人近6个月及以上在授权单位的社保缴纳证明。投标联系人及其联系方式；</w:t>
      </w:r>
    </w:p>
    <w:p w14:paraId="691EAC56">
      <w:pPr>
        <w:pStyle w:val="25"/>
        <w:spacing w:line="360" w:lineRule="auto"/>
        <w:ind w:firstLine="405"/>
        <w:rPr>
          <w:rFonts w:hint="eastAsia" w:asciiTheme="minorEastAsia" w:hAnsiTheme="minorEastAsia" w:eastAsiaTheme="minorEastAsia" w:cstheme="minorEastAsia"/>
          <w:bCs/>
          <w:kern w:val="2"/>
          <w:sz w:val="24"/>
          <w:szCs w:val="24"/>
          <w:highlight w:val="none"/>
          <w:lang w:val="en-US" w:eastAsia="zh-CN" w:bidi="ar-SA"/>
        </w:rPr>
      </w:pPr>
      <w:r>
        <w:rPr>
          <w:rFonts w:hint="eastAsia" w:asciiTheme="minorEastAsia" w:hAnsiTheme="minorEastAsia" w:eastAsiaTheme="minorEastAsia" w:cstheme="minorEastAsia"/>
          <w:bCs/>
          <w:kern w:val="2"/>
          <w:sz w:val="24"/>
          <w:szCs w:val="24"/>
          <w:highlight w:val="none"/>
          <w:lang w:val="en-US" w:eastAsia="zh-CN" w:bidi="ar-SA"/>
        </w:rPr>
        <w:t>③2022年1月1日至今，企业近三年同类项目业绩证明，须提供用户清单、采购合同复印件；</w:t>
      </w:r>
    </w:p>
    <w:p w14:paraId="756C6696">
      <w:pPr>
        <w:pStyle w:val="25"/>
        <w:keepNext w:val="0"/>
        <w:keepLines w:val="0"/>
        <w:pageBreakBefore w:val="0"/>
        <w:widowControl w:val="0"/>
        <w:kinsoku/>
        <w:wordWrap/>
        <w:topLinePunct w:val="0"/>
        <w:autoSpaceDE/>
        <w:autoSpaceDN/>
        <w:bidi w:val="0"/>
        <w:adjustRightInd/>
        <w:snapToGrid/>
        <w:spacing w:line="360" w:lineRule="auto"/>
        <w:ind w:firstLine="405"/>
        <w:textAlignment w:val="auto"/>
        <w:rPr>
          <w:rFonts w:hint="eastAsia" w:asciiTheme="minorEastAsia" w:hAnsiTheme="minorEastAsia" w:eastAsiaTheme="minorEastAsia" w:cstheme="minorEastAsia"/>
          <w:bCs/>
          <w:kern w:val="2"/>
          <w:sz w:val="24"/>
          <w:szCs w:val="24"/>
          <w:highlight w:val="none"/>
          <w:lang w:val="en-US" w:eastAsia="zh-CN" w:bidi="ar-SA"/>
        </w:rPr>
      </w:pPr>
      <w:r>
        <w:rPr>
          <w:rFonts w:hint="eastAsia" w:asciiTheme="minorEastAsia" w:hAnsiTheme="minorEastAsia" w:eastAsiaTheme="minorEastAsia" w:cstheme="minorEastAsia"/>
          <w:bCs/>
          <w:kern w:val="2"/>
          <w:sz w:val="24"/>
          <w:szCs w:val="24"/>
          <w:highlight w:val="none"/>
          <w:lang w:val="en-US" w:eastAsia="zh-CN" w:bidi="ar-SA"/>
        </w:rPr>
        <w:t>④经会计师事务所审计且出具无保留意见的近三年的财务审计报告，并加盖公章，包括但不限于报告页、经审计的资产负债表、利润表、现金流量表及报表附注，（如投标人公司没有经审计的财务报告，可提供加盖公章的近三年财务报表，包括但不限于资产负债表、利润表、现金流量表）。</w:t>
      </w:r>
    </w:p>
    <w:p w14:paraId="2074757E">
      <w:pPr>
        <w:pStyle w:val="25"/>
        <w:keepNext w:val="0"/>
        <w:keepLines w:val="0"/>
        <w:pageBreakBefore w:val="0"/>
        <w:widowControl w:val="0"/>
        <w:kinsoku/>
        <w:wordWrap/>
        <w:topLinePunct w:val="0"/>
        <w:autoSpaceDE/>
        <w:autoSpaceDN/>
        <w:bidi w:val="0"/>
        <w:adjustRightInd/>
        <w:snapToGrid/>
        <w:spacing w:line="360" w:lineRule="auto"/>
        <w:ind w:firstLine="405"/>
        <w:textAlignment w:val="auto"/>
        <w:rPr>
          <w:rFonts w:hint="eastAsia" w:asciiTheme="minorEastAsia" w:hAnsiTheme="minorEastAsia" w:eastAsiaTheme="minorEastAsia" w:cstheme="minorEastAsia"/>
          <w:bCs/>
          <w:kern w:val="2"/>
          <w:sz w:val="24"/>
          <w:szCs w:val="24"/>
          <w:highlight w:val="none"/>
          <w:lang w:val="en-US" w:eastAsia="zh-CN" w:bidi="ar-SA"/>
        </w:rPr>
      </w:pPr>
      <w:r>
        <w:rPr>
          <w:rFonts w:hint="eastAsia" w:asciiTheme="minorEastAsia" w:hAnsiTheme="minorEastAsia" w:eastAsiaTheme="minorEastAsia" w:cstheme="minorEastAsia"/>
          <w:bCs/>
          <w:kern w:val="2"/>
          <w:sz w:val="24"/>
          <w:szCs w:val="24"/>
          <w:highlight w:val="none"/>
          <w:lang w:val="en-US" w:eastAsia="zh-CN" w:bidi="ar-SA"/>
        </w:rPr>
        <w:t>⑤投标人在国家企业信用信息公示系统中无与本项目有关的行政处罚、经营异常和失信信息的声明；（附投标当日系统内相关截图或报告）；</w:t>
      </w:r>
    </w:p>
    <w:p w14:paraId="505254B1">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heme="minorEastAsia" w:hAnsiTheme="minorEastAsia" w:eastAsiaTheme="minorEastAsia" w:cstheme="minorEastAsia"/>
          <w:bCs/>
          <w:kern w:val="2"/>
          <w:sz w:val="24"/>
          <w:szCs w:val="24"/>
          <w:highlight w:val="none"/>
          <w:lang w:val="en-US" w:eastAsia="zh-CN" w:bidi="ar-SA"/>
        </w:rPr>
      </w:pPr>
      <w:r>
        <w:rPr>
          <w:rFonts w:hint="eastAsia" w:asciiTheme="minorEastAsia" w:hAnsiTheme="minorEastAsia" w:eastAsiaTheme="minorEastAsia" w:cstheme="minorEastAsia"/>
          <w:bCs/>
          <w:kern w:val="2"/>
          <w:sz w:val="24"/>
          <w:szCs w:val="24"/>
          <w:highlight w:val="none"/>
          <w:lang w:val="en-US" w:eastAsia="zh-CN" w:bidi="ar-SA"/>
        </w:rPr>
        <w:t>⑥</w:t>
      </w:r>
      <w:r>
        <w:rPr>
          <w:rFonts w:hint="eastAsia" w:ascii="宋体" w:hAnsi="宋体" w:eastAsia="宋体" w:cs="宋体"/>
          <w:color w:val="000000"/>
          <w:sz w:val="24"/>
          <w:szCs w:val="24"/>
          <w:highlight w:val="none"/>
        </w:rPr>
        <w:t>企业最近半年的完税证明，并附</w:t>
      </w:r>
      <w:r>
        <w:rPr>
          <w:rFonts w:ascii="宋体" w:hAnsi="宋体" w:eastAsia="宋体" w:cs="宋体"/>
          <w:sz w:val="24"/>
          <w:szCs w:val="24"/>
          <w:highlight w:val="none"/>
        </w:rPr>
        <w:t>年度纳税信用评价信息（可从电子税务局查询截图，需加盖公章）</w:t>
      </w:r>
    </w:p>
    <w:p w14:paraId="498C7C56">
      <w:pPr>
        <w:pStyle w:val="20"/>
        <w:keepNext w:val="0"/>
        <w:keepLines w:val="0"/>
        <w:pageBreakBefore w:val="0"/>
        <w:widowControl w:val="0"/>
        <w:kinsoku/>
        <w:wordWrap/>
        <w:topLinePunct w:val="0"/>
        <w:autoSpaceDE/>
        <w:autoSpaceDN/>
        <w:bidi w:val="0"/>
        <w:adjustRightInd/>
        <w:snapToGrid/>
        <w:spacing w:line="360" w:lineRule="auto"/>
        <w:ind w:firstLine="480" w:firstLineChars="200"/>
        <w:textAlignment w:val="auto"/>
        <w:rPr>
          <w:rFonts w:hint="eastAsia"/>
          <w:highlight w:val="none"/>
          <w:lang w:val="en-US" w:eastAsia="zh-CN"/>
        </w:rPr>
      </w:pPr>
      <w:r>
        <w:rPr>
          <w:rFonts w:hint="eastAsia"/>
          <w:highlight w:val="none"/>
          <w:lang w:val="en-US" w:eastAsia="zh-CN"/>
        </w:rPr>
        <w:t>⑦近三年内在经营活动中无与本项目有关的违法及重大违规行为的声明；</w:t>
      </w:r>
    </w:p>
    <w:p w14:paraId="1950AD13">
      <w:pPr>
        <w:pStyle w:val="20"/>
        <w:keepNext w:val="0"/>
        <w:keepLines w:val="0"/>
        <w:pageBreakBefore w:val="0"/>
        <w:widowControl w:val="0"/>
        <w:kinsoku/>
        <w:wordWrap/>
        <w:topLinePunct w:val="0"/>
        <w:autoSpaceDE/>
        <w:autoSpaceDN/>
        <w:bidi w:val="0"/>
        <w:adjustRightInd/>
        <w:snapToGrid/>
        <w:spacing w:line="360" w:lineRule="auto"/>
        <w:ind w:firstLine="480" w:firstLineChars="200"/>
        <w:textAlignment w:val="auto"/>
        <w:rPr>
          <w:rFonts w:hint="eastAsia" w:ascii="宋体" w:hAnsi="宋体" w:eastAsia="宋体" w:cs="宋体"/>
          <w:color w:val="000000"/>
          <w:sz w:val="24"/>
          <w:szCs w:val="24"/>
          <w:highlight w:val="none"/>
        </w:rPr>
      </w:pPr>
      <w:r>
        <w:rPr>
          <w:rFonts w:hint="eastAsia"/>
          <w:highlight w:val="none"/>
          <w:lang w:val="en-US" w:eastAsia="zh-CN"/>
        </w:rPr>
        <w:t>⑧</w:t>
      </w:r>
      <w:r>
        <w:rPr>
          <w:rFonts w:ascii="宋体" w:hAnsi="宋体" w:eastAsia="宋体" w:cs="宋体"/>
          <w:sz w:val="24"/>
          <w:szCs w:val="24"/>
          <w:highlight w:val="none"/>
        </w:rPr>
        <w:t>企业对外担保说明（写明贵单位对外有无对外担保和质押业务，需加盖公章）</w:t>
      </w:r>
      <w:r>
        <w:rPr>
          <w:rFonts w:hint="eastAsia" w:ascii="宋体" w:hAnsi="宋体" w:eastAsia="宋体" w:cs="宋体"/>
          <w:color w:val="000000"/>
          <w:sz w:val="24"/>
          <w:szCs w:val="24"/>
          <w:highlight w:val="none"/>
        </w:rPr>
        <w:t>；</w:t>
      </w:r>
    </w:p>
    <w:p w14:paraId="15954DFF">
      <w:pPr>
        <w:pStyle w:val="20"/>
        <w:keepNext w:val="0"/>
        <w:keepLines w:val="0"/>
        <w:pageBreakBefore w:val="0"/>
        <w:widowControl w:val="0"/>
        <w:kinsoku/>
        <w:wordWrap/>
        <w:topLinePunct w:val="0"/>
        <w:autoSpaceDE/>
        <w:autoSpaceDN/>
        <w:bidi w:val="0"/>
        <w:adjustRightInd/>
        <w:snapToGrid/>
        <w:spacing w:line="360" w:lineRule="auto"/>
        <w:ind w:firstLine="480" w:firstLineChars="200"/>
        <w:textAlignment w:val="auto"/>
        <w:rPr>
          <w:rFonts w:hint="eastAsia" w:ascii="宋体" w:hAnsi="宋体" w:eastAsia="宋体" w:cs="宋体"/>
          <w:color w:val="000000"/>
          <w:sz w:val="24"/>
          <w:szCs w:val="24"/>
          <w:highlight w:val="none"/>
        </w:rPr>
      </w:pPr>
      <w:r>
        <w:rPr>
          <w:rFonts w:hint="eastAsia" w:ascii="宋体" w:hAnsi="宋体" w:cs="宋体"/>
          <w:color w:val="000000"/>
          <w:sz w:val="24"/>
          <w:szCs w:val="24"/>
          <w:highlight w:val="none"/>
          <w:lang w:val="en-US" w:eastAsia="zh-CN"/>
        </w:rPr>
        <w:t>⑨</w:t>
      </w:r>
      <w:r>
        <w:rPr>
          <w:rFonts w:hint="eastAsia" w:ascii="宋体" w:hAnsi="宋体" w:eastAsia="宋体" w:cs="宋体"/>
          <w:color w:val="000000"/>
          <w:sz w:val="24"/>
          <w:szCs w:val="24"/>
          <w:highlight w:val="none"/>
        </w:rPr>
        <w:t>企业信用证明材料（征信中心出具的信用报告）；</w:t>
      </w:r>
    </w:p>
    <w:p w14:paraId="28B3310B">
      <w:pPr>
        <w:pStyle w:val="20"/>
        <w:keepNext w:val="0"/>
        <w:keepLines w:val="0"/>
        <w:pageBreakBefore w:val="0"/>
        <w:widowControl w:val="0"/>
        <w:kinsoku/>
        <w:wordWrap/>
        <w:topLinePunct w:val="0"/>
        <w:autoSpaceDE/>
        <w:autoSpaceDN/>
        <w:bidi w:val="0"/>
        <w:adjustRightInd/>
        <w:snapToGrid/>
        <w:spacing w:line="360" w:lineRule="auto"/>
        <w:ind w:firstLine="480" w:firstLineChars="200"/>
        <w:textAlignment w:val="auto"/>
        <w:rPr>
          <w:rFonts w:hint="default" w:ascii="宋体" w:hAnsi="宋体" w:eastAsia="宋体" w:cs="宋体"/>
          <w:color w:val="000000"/>
          <w:sz w:val="24"/>
          <w:szCs w:val="24"/>
          <w:highlight w:val="green"/>
          <w:lang w:val="en-US" w:eastAsia="zh-CN"/>
        </w:rPr>
      </w:pPr>
      <w:r>
        <w:rPr>
          <w:rFonts w:hint="eastAsia" w:ascii="宋体" w:hAnsi="宋体" w:cs="宋体"/>
          <w:color w:val="000000"/>
          <w:sz w:val="24"/>
          <w:szCs w:val="24"/>
          <w:highlight w:val="none"/>
          <w:lang w:val="en-US" w:eastAsia="zh-CN"/>
        </w:rPr>
        <w:t>⑩</w:t>
      </w:r>
      <w:r>
        <w:rPr>
          <w:rFonts w:hint="eastAsia" w:ascii="宋体" w:hAnsi="宋体" w:eastAsia="宋体" w:cs="宋体"/>
          <w:color w:val="000000"/>
          <w:sz w:val="24"/>
          <w:szCs w:val="24"/>
          <w:highlight w:val="none"/>
        </w:rPr>
        <w:t>投标保证金缴纳凭证，同时正文描述付款账号、户名、开户行名称、开户行行号、保证金金额。</w:t>
      </w:r>
      <w:r>
        <w:rPr>
          <w:rFonts w:hint="eastAsia" w:ascii="宋体" w:hAnsi="宋体" w:cs="宋体"/>
          <w:color w:val="000000"/>
          <w:sz w:val="24"/>
          <w:szCs w:val="24"/>
          <w:highlight w:val="none"/>
          <w:lang w:eastAsia="zh-CN"/>
        </w:rPr>
        <w:t>（</w:t>
      </w:r>
      <w:r>
        <w:rPr>
          <w:rFonts w:hint="eastAsia" w:ascii="宋体" w:hAnsi="宋体" w:cs="宋体"/>
          <w:color w:val="000000"/>
          <w:sz w:val="24"/>
          <w:szCs w:val="24"/>
          <w:highlight w:val="none"/>
          <w:lang w:val="en-US" w:eastAsia="zh-CN"/>
        </w:rPr>
        <w:t>应标时不做要求，需随投标文件一起上传）</w:t>
      </w:r>
    </w:p>
    <w:p w14:paraId="52E65DCB">
      <w:pPr>
        <w:pStyle w:val="20"/>
        <w:keepNext w:val="0"/>
        <w:keepLines w:val="0"/>
        <w:pageBreakBefore w:val="0"/>
        <w:widowControl w:val="0"/>
        <w:kinsoku/>
        <w:wordWrap/>
        <w:topLinePunct w:val="0"/>
        <w:autoSpaceDE/>
        <w:autoSpaceDN/>
        <w:bidi w:val="0"/>
        <w:adjustRightInd/>
        <w:snapToGrid/>
        <w:spacing w:line="360" w:lineRule="auto"/>
        <w:ind w:firstLine="480" w:firstLineChars="200"/>
        <w:textAlignment w:val="auto"/>
        <w:rPr>
          <w:rFonts w:hint="eastAsia" w:ascii="宋体" w:hAnsi="宋体" w:eastAsia="宋体" w:cs="宋体"/>
          <w:color w:val="000000"/>
          <w:sz w:val="24"/>
          <w:szCs w:val="24"/>
          <w:highlight w:val="green"/>
        </w:rPr>
      </w:pPr>
    </w:p>
    <w:p w14:paraId="1808C054">
      <w:pPr>
        <w:pStyle w:val="152"/>
        <w:numPr>
          <w:ilvl w:val="0"/>
          <w:numId w:val="5"/>
        </w:numPr>
        <w:tabs>
          <w:tab w:val="left" w:pos="454"/>
        </w:tabs>
        <w:adjustRightInd w:val="0"/>
        <w:snapToGrid w:val="0"/>
        <w:spacing w:line="360" w:lineRule="auto"/>
        <w:ind w:left="420" w:firstLineChars="0"/>
        <w:jc w:val="left"/>
        <w:rPr>
          <w:rFonts w:hint="eastAsia" w:asciiTheme="minorEastAsia" w:hAnsiTheme="minorEastAsia" w:eastAsiaTheme="minorEastAsia" w:cstheme="minorEastAsia"/>
          <w:b/>
          <w:bCs/>
          <w:sz w:val="24"/>
          <w:szCs w:val="24"/>
        </w:rPr>
      </w:pPr>
      <w:r>
        <w:rPr>
          <w:rFonts w:hint="eastAsia" w:asciiTheme="minorEastAsia" w:hAnsiTheme="minorEastAsia" w:eastAsiaTheme="minorEastAsia" w:cstheme="minorEastAsia"/>
          <w:b/>
          <w:bCs/>
          <w:sz w:val="24"/>
          <w:szCs w:val="24"/>
          <w:lang w:val="en-US" w:eastAsia="zh-CN"/>
        </w:rPr>
        <w:t>技术</w:t>
      </w:r>
      <w:r>
        <w:rPr>
          <w:rFonts w:hint="eastAsia" w:asciiTheme="minorEastAsia" w:hAnsiTheme="minorEastAsia" w:eastAsiaTheme="minorEastAsia" w:cstheme="minorEastAsia"/>
          <w:b/>
          <w:bCs/>
          <w:sz w:val="24"/>
          <w:szCs w:val="24"/>
        </w:rPr>
        <w:t>标书</w:t>
      </w:r>
    </w:p>
    <w:p w14:paraId="0B505C66">
      <w:pPr>
        <w:spacing w:line="360" w:lineRule="auto"/>
        <w:ind w:firstLine="480" w:firstLineChars="200"/>
        <w:rPr>
          <w:rFonts w:ascii="宋体" w:hAnsi="宋体" w:eastAsia="宋体" w:cs="宋体"/>
          <w:b/>
          <w:color w:val="000000"/>
          <w:sz w:val="24"/>
          <w:szCs w:val="24"/>
          <w:highlight w:val="none"/>
        </w:rPr>
      </w:pPr>
      <w:r>
        <w:rPr>
          <w:rFonts w:hint="eastAsia" w:ascii="宋体" w:hAnsi="宋体" w:eastAsia="宋体" w:cs="宋体"/>
          <w:color w:val="000000"/>
          <w:sz w:val="24"/>
          <w:szCs w:val="24"/>
          <w:highlight w:val="none"/>
        </w:rPr>
        <w:t>2.1技术规格偏离表，</w:t>
      </w:r>
      <w:r>
        <w:rPr>
          <w:rFonts w:hint="eastAsia" w:ascii="宋体" w:hAnsi="宋体" w:eastAsia="宋体" w:cs="宋体"/>
          <w:b/>
          <w:color w:val="000000"/>
          <w:sz w:val="24"/>
          <w:szCs w:val="24"/>
          <w:highlight w:val="none"/>
        </w:rPr>
        <w:t>必须先进行两列要求一一对照，不允许直接写无偏离；</w:t>
      </w:r>
    </w:p>
    <w:p w14:paraId="24F57A97">
      <w:pPr>
        <w:spacing w:line="360" w:lineRule="auto"/>
        <w:ind w:firstLine="480" w:firstLineChars="200"/>
        <w:rPr>
          <w:rFonts w:hAnsi="宋体" w:eastAsia="宋体" w:cs="宋体"/>
          <w:b/>
          <w:color w:val="000000"/>
          <w:sz w:val="24"/>
          <w:szCs w:val="24"/>
          <w:highlight w:val="none"/>
        </w:rPr>
      </w:pPr>
      <w:r>
        <w:rPr>
          <w:rFonts w:hint="eastAsia" w:ascii="宋体" w:hAnsi="宋体" w:eastAsia="宋体" w:cs="宋体"/>
          <w:bCs/>
          <w:color w:val="000000"/>
          <w:sz w:val="24"/>
          <w:szCs w:val="24"/>
          <w:highlight w:val="none"/>
        </w:rPr>
        <w:t>2.2</w:t>
      </w:r>
      <w:r>
        <w:rPr>
          <w:rFonts w:hint="eastAsia" w:hAnsi="宋体" w:eastAsia="宋体" w:cs="宋体"/>
          <w:color w:val="000000"/>
          <w:sz w:val="24"/>
          <w:szCs w:val="24"/>
          <w:highlight w:val="none"/>
        </w:rPr>
        <w:t>设备分项配置表，列明项目设备分项配置规格型号、品牌等信息，非标机械部件提供单件图纸，但</w:t>
      </w:r>
      <w:r>
        <w:rPr>
          <w:rFonts w:hint="eastAsia" w:ascii="宋体" w:hAnsi="宋体" w:eastAsia="宋体" w:cs="宋体"/>
          <w:b/>
          <w:color w:val="000000"/>
          <w:sz w:val="24"/>
          <w:szCs w:val="24"/>
          <w:highlight w:val="none"/>
        </w:rPr>
        <w:t>注意：</w:t>
      </w:r>
      <w:r>
        <w:rPr>
          <w:rFonts w:hint="eastAsia" w:hAnsi="宋体" w:eastAsia="宋体" w:cs="宋体"/>
          <w:b/>
          <w:color w:val="000000"/>
          <w:sz w:val="24"/>
          <w:szCs w:val="24"/>
          <w:highlight w:val="none"/>
        </w:rPr>
        <w:t>此表在技术标书中，禁止出现任何分项价格及项目总价；</w:t>
      </w:r>
    </w:p>
    <w:p w14:paraId="786CBBE8">
      <w:pPr>
        <w:spacing w:line="360" w:lineRule="auto"/>
        <w:ind w:firstLine="480" w:firstLineChars="200"/>
        <w:rPr>
          <w:rFonts w:ascii="宋体" w:hAnsi="宋体" w:eastAsia="宋体" w:cs="宋体"/>
          <w:b/>
          <w:color w:val="000000"/>
          <w:sz w:val="24"/>
          <w:szCs w:val="24"/>
          <w:highlight w:val="none"/>
        </w:rPr>
      </w:pPr>
      <w:r>
        <w:rPr>
          <w:rFonts w:hint="eastAsia" w:ascii="宋体" w:hAnsi="宋体" w:eastAsia="宋体" w:cs="宋体"/>
          <w:color w:val="000000"/>
          <w:sz w:val="24"/>
          <w:szCs w:val="24"/>
          <w:highlight w:val="none"/>
        </w:rPr>
        <w:t>2.3</w:t>
      </w:r>
      <w:r>
        <w:rPr>
          <w:rFonts w:hint="eastAsia" w:ascii="宋体" w:hAnsi="宋体" w:eastAsia="宋体" w:cs="宋体"/>
          <w:color w:val="000000"/>
          <w:sz w:val="24"/>
          <w:szCs w:val="24"/>
          <w:highlight w:val="none"/>
          <w:lang w:val="en-US" w:eastAsia="zh-CN"/>
        </w:rPr>
        <w:t>企业近年来</w:t>
      </w:r>
      <w:r>
        <w:rPr>
          <w:rFonts w:hint="eastAsia" w:ascii="宋体" w:hAnsi="宋体" w:eastAsia="宋体" w:cs="宋体"/>
          <w:color w:val="000000"/>
          <w:sz w:val="24"/>
          <w:szCs w:val="24"/>
          <w:highlight w:val="none"/>
        </w:rPr>
        <w:t>同类产品的制造销售业绩（用户名单、联系方式），并附合同复印件。该同类项目业绩一览表必</w:t>
      </w:r>
      <w:r>
        <w:rPr>
          <w:rFonts w:hint="eastAsia" w:ascii="宋体" w:hAnsi="宋体" w:eastAsia="宋体" w:cs="宋体"/>
          <w:b/>
          <w:bCs/>
          <w:color w:val="000000"/>
          <w:sz w:val="24"/>
          <w:szCs w:val="24"/>
          <w:highlight w:val="none"/>
        </w:rPr>
        <w:t>须如实填写，应全尽全</w:t>
      </w:r>
      <w:r>
        <w:rPr>
          <w:rFonts w:hint="eastAsia" w:ascii="宋体" w:hAnsi="宋体" w:eastAsia="宋体" w:cs="宋体"/>
          <w:color w:val="000000"/>
          <w:sz w:val="24"/>
          <w:szCs w:val="24"/>
          <w:highlight w:val="none"/>
        </w:rPr>
        <w:t>；</w:t>
      </w:r>
      <w:r>
        <w:rPr>
          <w:rFonts w:hint="eastAsia" w:ascii="宋体" w:hAnsi="宋体" w:eastAsia="宋体" w:cs="宋体"/>
          <w:b/>
          <w:bCs/>
          <w:color w:val="000000"/>
          <w:sz w:val="24"/>
          <w:szCs w:val="24"/>
          <w:highlight w:val="none"/>
        </w:rPr>
        <w:t>一览表最终的所有业绩合同总额汇总必填</w:t>
      </w:r>
      <w:r>
        <w:rPr>
          <w:rFonts w:hint="eastAsia" w:ascii="宋体" w:hAnsi="宋体" w:eastAsia="宋体" w:cs="宋体"/>
          <w:color w:val="000000"/>
          <w:sz w:val="24"/>
          <w:szCs w:val="24"/>
          <w:highlight w:val="none"/>
        </w:rPr>
        <w:t>，数据将影响现场评标专家组对投标单位的业绩考评。</w:t>
      </w:r>
      <w:r>
        <w:rPr>
          <w:rFonts w:hint="eastAsia" w:ascii="宋体" w:hAnsi="宋体" w:eastAsia="宋体" w:cs="宋体"/>
          <w:b/>
          <w:bCs/>
          <w:color w:val="000000"/>
          <w:sz w:val="24"/>
          <w:szCs w:val="24"/>
          <w:highlight w:val="none"/>
        </w:rPr>
        <w:t>若未提供相应业绩证明，根据技术标评分规则，将影响现场评标专家组对投标单位业绩判定打分</w:t>
      </w:r>
      <w:r>
        <w:rPr>
          <w:rFonts w:hint="eastAsia" w:ascii="宋体" w:hAnsi="宋体" w:eastAsia="宋体" w:cs="宋体"/>
          <w:b/>
          <w:color w:val="000000"/>
          <w:sz w:val="24"/>
          <w:szCs w:val="24"/>
          <w:highlight w:val="none"/>
        </w:rPr>
        <w:t>；</w:t>
      </w:r>
    </w:p>
    <w:p w14:paraId="7E71B74D">
      <w:pPr>
        <w:spacing w:line="360" w:lineRule="auto"/>
        <w:ind w:firstLine="480" w:firstLineChars="200"/>
        <w:rPr>
          <w:rFonts w:ascii="宋体" w:hAnsi="宋体" w:eastAsia="宋体" w:cs="宋体"/>
          <w:color w:val="000000"/>
          <w:sz w:val="24"/>
          <w:szCs w:val="24"/>
          <w:highlight w:val="none"/>
        </w:rPr>
      </w:pPr>
      <w:r>
        <w:rPr>
          <w:rFonts w:hint="eastAsia" w:ascii="宋体" w:hAnsi="宋体" w:eastAsia="宋体" w:cs="宋体"/>
          <w:color w:val="000000"/>
          <w:sz w:val="24"/>
          <w:szCs w:val="24"/>
          <w:highlight w:val="none"/>
        </w:rPr>
        <w:t>2.4供货期及保证措施；</w:t>
      </w:r>
    </w:p>
    <w:p w14:paraId="6B920745">
      <w:pPr>
        <w:spacing w:line="360" w:lineRule="auto"/>
        <w:ind w:firstLine="480" w:firstLineChars="200"/>
        <w:rPr>
          <w:rFonts w:ascii="宋体" w:hAnsi="宋体" w:eastAsia="宋体" w:cs="宋体"/>
          <w:color w:val="000000"/>
          <w:sz w:val="24"/>
          <w:szCs w:val="24"/>
          <w:highlight w:val="none"/>
        </w:rPr>
      </w:pPr>
      <w:r>
        <w:rPr>
          <w:rFonts w:hint="eastAsia" w:ascii="宋体" w:hAnsi="宋体" w:eastAsia="宋体" w:cs="宋体"/>
          <w:color w:val="000000"/>
          <w:sz w:val="24"/>
          <w:szCs w:val="24"/>
          <w:highlight w:val="none"/>
        </w:rPr>
        <w:t>2.5产品的技术服务和售后服务内容及措施；</w:t>
      </w:r>
    </w:p>
    <w:p w14:paraId="5C2DDD79">
      <w:pPr>
        <w:spacing w:line="360" w:lineRule="auto"/>
        <w:ind w:firstLine="480" w:firstLineChars="200"/>
        <w:rPr>
          <w:rFonts w:ascii="宋体" w:hAnsi="宋体" w:eastAsia="宋体" w:cs="宋体"/>
          <w:color w:val="000000"/>
          <w:sz w:val="24"/>
          <w:szCs w:val="24"/>
          <w:highlight w:val="none"/>
        </w:rPr>
      </w:pPr>
      <w:r>
        <w:rPr>
          <w:rFonts w:hint="eastAsia" w:ascii="宋体" w:hAnsi="宋体" w:eastAsia="宋体" w:cs="宋体"/>
          <w:color w:val="000000"/>
          <w:sz w:val="24"/>
          <w:szCs w:val="24"/>
          <w:highlight w:val="none"/>
        </w:rPr>
        <w:t>2.6交货进度及计划；</w:t>
      </w:r>
    </w:p>
    <w:p w14:paraId="66964B17">
      <w:pPr>
        <w:spacing w:line="360" w:lineRule="auto"/>
        <w:ind w:firstLine="480" w:firstLineChars="200"/>
        <w:rPr>
          <w:rFonts w:ascii="宋体" w:hAnsi="宋体" w:eastAsia="宋体" w:cs="宋体"/>
          <w:color w:val="000000"/>
          <w:sz w:val="24"/>
          <w:szCs w:val="24"/>
          <w:highlight w:val="none"/>
        </w:rPr>
      </w:pPr>
      <w:bookmarkStart w:id="10" w:name="_Toc536542319"/>
      <w:r>
        <w:rPr>
          <w:rFonts w:hint="eastAsia" w:ascii="宋体" w:hAnsi="宋体" w:eastAsia="宋体" w:cs="宋体"/>
          <w:color w:val="000000"/>
          <w:sz w:val="24"/>
          <w:szCs w:val="24"/>
          <w:highlight w:val="none"/>
        </w:rPr>
        <w:t>2.7投标产品技术支持材料</w:t>
      </w:r>
      <w:bookmarkEnd w:id="10"/>
      <w:r>
        <w:rPr>
          <w:rFonts w:hint="eastAsia" w:ascii="宋体" w:hAnsi="宋体" w:eastAsia="宋体" w:cs="宋体"/>
          <w:color w:val="000000"/>
          <w:sz w:val="24"/>
          <w:szCs w:val="24"/>
          <w:highlight w:val="none"/>
        </w:rPr>
        <w:t>；</w:t>
      </w:r>
    </w:p>
    <w:p w14:paraId="0DB09FDA">
      <w:pPr>
        <w:spacing w:line="360" w:lineRule="auto"/>
        <w:ind w:firstLine="480" w:firstLineChars="200"/>
        <w:rPr>
          <w:rFonts w:hint="eastAsia" w:ascii="宋体" w:hAnsi="宋体" w:cs="宋体"/>
          <w:color w:val="000000"/>
          <w:sz w:val="24"/>
          <w:szCs w:val="24"/>
          <w:highlight w:val="none"/>
          <w:lang w:eastAsia="zh-CN"/>
        </w:rPr>
      </w:pPr>
      <w:r>
        <w:rPr>
          <w:rFonts w:hint="eastAsia" w:ascii="宋体" w:hAnsi="宋体" w:eastAsia="宋体" w:cs="宋体"/>
          <w:color w:val="000000"/>
          <w:sz w:val="24"/>
          <w:szCs w:val="24"/>
          <w:highlight w:val="none"/>
        </w:rPr>
        <w:t>2.8设备质量承诺函</w:t>
      </w:r>
      <w:r>
        <w:rPr>
          <w:rFonts w:hint="eastAsia" w:ascii="宋体" w:hAnsi="宋体" w:cs="宋体"/>
          <w:color w:val="000000"/>
          <w:sz w:val="24"/>
          <w:szCs w:val="24"/>
          <w:highlight w:val="none"/>
          <w:lang w:eastAsia="zh-CN"/>
        </w:rPr>
        <w:t>。</w:t>
      </w:r>
    </w:p>
    <w:p w14:paraId="02D53EF2">
      <w:pPr>
        <w:spacing w:line="360" w:lineRule="auto"/>
        <w:ind w:firstLine="480" w:firstLineChars="200"/>
        <w:rPr>
          <w:rFonts w:hint="eastAsia" w:eastAsia="宋体"/>
          <w:highlight w:val="none"/>
          <w:lang w:eastAsia="zh-CN"/>
        </w:rPr>
      </w:pPr>
      <w:r>
        <w:rPr>
          <w:rFonts w:hint="eastAsia" w:ascii="宋体" w:hAnsi="宋体" w:eastAsia="宋体" w:cs="宋体"/>
          <w:color w:val="000000"/>
          <w:sz w:val="24"/>
          <w:szCs w:val="24"/>
          <w:highlight w:val="none"/>
        </w:rPr>
        <w:t>2.9投标人需提交的其它资料</w:t>
      </w:r>
      <w:r>
        <w:rPr>
          <w:rFonts w:hint="eastAsia" w:ascii="宋体" w:hAnsi="宋体" w:cs="宋体"/>
          <w:color w:val="000000"/>
          <w:sz w:val="24"/>
          <w:szCs w:val="24"/>
          <w:highlight w:val="none"/>
          <w:lang w:eastAsia="zh-CN"/>
        </w:rPr>
        <w:t>。</w:t>
      </w:r>
    </w:p>
    <w:p w14:paraId="79AB9F34">
      <w:pPr>
        <w:pStyle w:val="20"/>
        <w:rPr>
          <w:rFonts w:hint="eastAsia"/>
          <w:lang w:val="en-US" w:eastAsia="zh-CN"/>
        </w:rPr>
      </w:pPr>
    </w:p>
    <w:p w14:paraId="701083CD">
      <w:pPr>
        <w:pStyle w:val="152"/>
        <w:numPr>
          <w:ilvl w:val="0"/>
          <w:numId w:val="5"/>
        </w:numPr>
        <w:tabs>
          <w:tab w:val="left" w:pos="454"/>
        </w:tabs>
        <w:adjustRightInd w:val="0"/>
        <w:snapToGrid w:val="0"/>
        <w:spacing w:line="360" w:lineRule="auto"/>
        <w:ind w:left="420" w:firstLineChars="0"/>
        <w:jc w:val="left"/>
        <w:rPr>
          <w:rFonts w:hint="eastAsia" w:asciiTheme="minorEastAsia" w:hAnsiTheme="minorEastAsia" w:eastAsiaTheme="minorEastAsia" w:cstheme="minorEastAsia"/>
          <w:b/>
          <w:bCs/>
          <w:sz w:val="24"/>
          <w:szCs w:val="24"/>
        </w:rPr>
      </w:pPr>
      <w:r>
        <w:rPr>
          <w:rFonts w:hint="eastAsia" w:asciiTheme="minorEastAsia" w:hAnsiTheme="minorEastAsia" w:eastAsiaTheme="minorEastAsia" w:cstheme="minorEastAsia"/>
          <w:b/>
          <w:bCs/>
          <w:sz w:val="24"/>
          <w:szCs w:val="24"/>
        </w:rPr>
        <w:t>商务标书</w:t>
      </w:r>
    </w:p>
    <w:p w14:paraId="77A1DD06">
      <w:pPr>
        <w:keepNext w:val="0"/>
        <w:keepLines w:val="0"/>
        <w:pageBreakBefore w:val="0"/>
        <w:widowControl w:val="0"/>
        <w:tabs>
          <w:tab w:val="left" w:pos="454"/>
        </w:tabs>
        <w:kinsoku/>
        <w:wordWrap/>
        <w:overflowPunct/>
        <w:topLinePunct w:val="0"/>
        <w:autoSpaceDE/>
        <w:autoSpaceDN/>
        <w:bidi w:val="0"/>
        <w:adjustRightInd/>
        <w:snapToGrid w:val="0"/>
        <w:spacing w:line="360" w:lineRule="auto"/>
        <w:ind w:firstLine="480" w:firstLineChars="200"/>
        <w:textAlignment w:val="auto"/>
        <w:rPr>
          <w:rFonts w:hint="eastAsia" w:asciiTheme="minorEastAsia" w:hAnsiTheme="minorEastAsia" w:eastAsiaTheme="minorEastAsia" w:cstheme="minorEastAsia"/>
          <w:bCs/>
          <w:sz w:val="24"/>
          <w:szCs w:val="24"/>
        </w:rPr>
      </w:pPr>
      <w:r>
        <w:rPr>
          <w:rFonts w:hint="eastAsia" w:asciiTheme="minorEastAsia" w:hAnsiTheme="minorEastAsia" w:eastAsiaTheme="minorEastAsia" w:cstheme="minorEastAsia"/>
          <w:bCs/>
          <w:sz w:val="24"/>
          <w:szCs w:val="24"/>
        </w:rPr>
        <w:t>投标人资格证明文件，证明投标人是合格的和有能力履行合同的文件；证明投标人提供的施工工程及/或服务的合格性和符合招标文件规定的文件；招标文件要求的其它文件；投标人认为其它需要提供的文件。</w:t>
      </w:r>
    </w:p>
    <w:p w14:paraId="7853E84C">
      <w:pPr>
        <w:keepNext w:val="0"/>
        <w:keepLines w:val="0"/>
        <w:pageBreakBefore w:val="0"/>
        <w:widowControl w:val="0"/>
        <w:tabs>
          <w:tab w:val="left" w:pos="454"/>
        </w:tabs>
        <w:kinsoku/>
        <w:wordWrap/>
        <w:overflowPunct/>
        <w:topLinePunct w:val="0"/>
        <w:autoSpaceDE/>
        <w:autoSpaceDN/>
        <w:bidi w:val="0"/>
        <w:adjustRightInd/>
        <w:snapToGrid w:val="0"/>
        <w:spacing w:line="360" w:lineRule="auto"/>
        <w:ind w:firstLine="480" w:firstLineChars="200"/>
        <w:textAlignment w:val="auto"/>
        <w:rPr>
          <w:rFonts w:hint="eastAsia" w:asciiTheme="minorEastAsia" w:hAnsiTheme="minorEastAsia" w:eastAsiaTheme="minorEastAsia" w:cstheme="minorEastAsia"/>
          <w:bCs/>
          <w:sz w:val="24"/>
          <w:szCs w:val="24"/>
        </w:rPr>
      </w:pPr>
      <w:r>
        <w:rPr>
          <w:rFonts w:hint="eastAsia" w:asciiTheme="minorEastAsia" w:hAnsiTheme="minorEastAsia" w:eastAsiaTheme="minorEastAsia" w:cstheme="minorEastAsia"/>
          <w:bCs/>
          <w:sz w:val="24"/>
          <w:szCs w:val="24"/>
        </w:rPr>
        <w:t>1、商务文件基本内容</w:t>
      </w:r>
    </w:p>
    <w:p w14:paraId="2F111B59">
      <w:pPr>
        <w:keepNext w:val="0"/>
        <w:keepLines w:val="0"/>
        <w:pageBreakBefore w:val="0"/>
        <w:widowControl w:val="0"/>
        <w:tabs>
          <w:tab w:val="left" w:pos="454"/>
        </w:tabs>
        <w:kinsoku/>
        <w:wordWrap/>
        <w:overflowPunct/>
        <w:topLinePunct w:val="0"/>
        <w:autoSpaceDE/>
        <w:autoSpaceDN/>
        <w:bidi w:val="0"/>
        <w:adjustRightInd/>
        <w:snapToGrid w:val="0"/>
        <w:spacing w:line="360" w:lineRule="auto"/>
        <w:ind w:firstLine="480" w:firstLineChars="200"/>
        <w:textAlignment w:val="auto"/>
        <w:rPr>
          <w:rFonts w:hint="eastAsia" w:asciiTheme="minorEastAsia" w:hAnsiTheme="minorEastAsia" w:eastAsiaTheme="minorEastAsia" w:cstheme="minorEastAsia"/>
          <w:bCs/>
          <w:sz w:val="24"/>
          <w:szCs w:val="24"/>
        </w:rPr>
      </w:pPr>
      <w:r>
        <w:rPr>
          <w:rFonts w:hint="eastAsia" w:asciiTheme="minorEastAsia" w:hAnsiTheme="minorEastAsia" w:eastAsiaTheme="minorEastAsia" w:cstheme="minorEastAsia"/>
          <w:bCs/>
          <w:sz w:val="24"/>
          <w:szCs w:val="24"/>
        </w:rPr>
        <w:t>a)投标函</w:t>
      </w:r>
    </w:p>
    <w:p w14:paraId="7349ACAB">
      <w:pPr>
        <w:keepNext w:val="0"/>
        <w:keepLines w:val="0"/>
        <w:pageBreakBefore w:val="0"/>
        <w:widowControl w:val="0"/>
        <w:tabs>
          <w:tab w:val="left" w:pos="454"/>
        </w:tabs>
        <w:kinsoku/>
        <w:wordWrap/>
        <w:overflowPunct/>
        <w:topLinePunct w:val="0"/>
        <w:autoSpaceDE/>
        <w:autoSpaceDN/>
        <w:bidi w:val="0"/>
        <w:adjustRightInd/>
        <w:snapToGrid w:val="0"/>
        <w:spacing w:line="360" w:lineRule="auto"/>
        <w:ind w:firstLine="480" w:firstLineChars="200"/>
        <w:textAlignment w:val="auto"/>
        <w:rPr>
          <w:rFonts w:hint="eastAsia" w:asciiTheme="minorEastAsia" w:hAnsiTheme="minorEastAsia" w:eastAsiaTheme="minorEastAsia" w:cstheme="minorEastAsia"/>
          <w:bCs/>
          <w:sz w:val="24"/>
          <w:szCs w:val="24"/>
        </w:rPr>
      </w:pPr>
      <w:r>
        <w:rPr>
          <w:rFonts w:hint="eastAsia" w:asciiTheme="minorEastAsia" w:hAnsiTheme="minorEastAsia" w:eastAsiaTheme="minorEastAsia" w:cstheme="minorEastAsia"/>
          <w:bCs/>
          <w:sz w:val="24"/>
          <w:szCs w:val="24"/>
        </w:rPr>
        <w:t>b)开标一览表</w:t>
      </w:r>
    </w:p>
    <w:p w14:paraId="2FBB1FE8">
      <w:pPr>
        <w:keepNext w:val="0"/>
        <w:keepLines w:val="0"/>
        <w:pageBreakBefore w:val="0"/>
        <w:widowControl w:val="0"/>
        <w:tabs>
          <w:tab w:val="left" w:pos="454"/>
        </w:tabs>
        <w:kinsoku/>
        <w:wordWrap/>
        <w:overflowPunct/>
        <w:topLinePunct w:val="0"/>
        <w:autoSpaceDE/>
        <w:autoSpaceDN/>
        <w:bidi w:val="0"/>
        <w:adjustRightInd/>
        <w:snapToGrid w:val="0"/>
        <w:spacing w:line="360" w:lineRule="auto"/>
        <w:ind w:firstLine="480" w:firstLineChars="200"/>
        <w:textAlignment w:val="auto"/>
        <w:rPr>
          <w:rFonts w:hint="eastAsia" w:asciiTheme="minorEastAsia" w:hAnsiTheme="minorEastAsia" w:eastAsiaTheme="minorEastAsia" w:cstheme="minorEastAsia"/>
          <w:bCs/>
          <w:sz w:val="24"/>
          <w:szCs w:val="24"/>
        </w:rPr>
      </w:pPr>
      <w:r>
        <w:rPr>
          <w:rFonts w:hint="eastAsia" w:asciiTheme="minorEastAsia" w:hAnsiTheme="minorEastAsia" w:eastAsiaTheme="minorEastAsia" w:cstheme="minorEastAsia"/>
          <w:bCs/>
          <w:sz w:val="24"/>
          <w:szCs w:val="24"/>
        </w:rPr>
        <w:t>c)商务条款偏离表及技术需求偏离表（格式见附件4、附件5）（如投标文件的商务或技术条款响应与招标文件有偏离，需在表中注明）</w:t>
      </w:r>
    </w:p>
    <w:p w14:paraId="7B63D210">
      <w:pPr>
        <w:keepNext w:val="0"/>
        <w:keepLines w:val="0"/>
        <w:pageBreakBefore w:val="0"/>
        <w:widowControl w:val="0"/>
        <w:tabs>
          <w:tab w:val="left" w:pos="454"/>
        </w:tabs>
        <w:kinsoku/>
        <w:wordWrap/>
        <w:overflowPunct/>
        <w:topLinePunct w:val="0"/>
        <w:autoSpaceDE/>
        <w:autoSpaceDN/>
        <w:bidi w:val="0"/>
        <w:adjustRightInd/>
        <w:snapToGrid w:val="0"/>
        <w:spacing w:line="360" w:lineRule="auto"/>
        <w:ind w:firstLine="480" w:firstLineChars="200"/>
        <w:textAlignment w:val="auto"/>
        <w:rPr>
          <w:rFonts w:hint="eastAsia" w:asciiTheme="minorEastAsia" w:hAnsiTheme="minorEastAsia" w:eastAsiaTheme="minorEastAsia" w:cstheme="minorEastAsia"/>
          <w:bCs/>
          <w:sz w:val="24"/>
          <w:szCs w:val="24"/>
        </w:rPr>
      </w:pPr>
      <w:r>
        <w:rPr>
          <w:rFonts w:hint="eastAsia" w:asciiTheme="minorEastAsia" w:hAnsiTheme="minorEastAsia" w:eastAsiaTheme="minorEastAsia" w:cstheme="minorEastAsia"/>
          <w:bCs/>
          <w:sz w:val="24"/>
          <w:szCs w:val="24"/>
        </w:rPr>
        <w:t>d)售后服务及相关承诺类</w:t>
      </w:r>
    </w:p>
    <w:p w14:paraId="7A08362D">
      <w:pPr>
        <w:keepNext w:val="0"/>
        <w:keepLines w:val="0"/>
        <w:pageBreakBefore w:val="0"/>
        <w:widowControl w:val="0"/>
        <w:tabs>
          <w:tab w:val="left" w:pos="454"/>
        </w:tabs>
        <w:kinsoku/>
        <w:wordWrap/>
        <w:overflowPunct/>
        <w:topLinePunct w:val="0"/>
        <w:autoSpaceDE/>
        <w:autoSpaceDN/>
        <w:bidi w:val="0"/>
        <w:adjustRightInd/>
        <w:snapToGrid w:val="0"/>
        <w:spacing w:line="360" w:lineRule="auto"/>
        <w:ind w:firstLine="480" w:firstLineChars="200"/>
        <w:textAlignment w:val="auto"/>
        <w:rPr>
          <w:rFonts w:hint="eastAsia" w:asciiTheme="minorEastAsia" w:hAnsiTheme="minorEastAsia" w:eastAsiaTheme="minorEastAsia" w:cstheme="minorEastAsia"/>
          <w:bCs/>
          <w:sz w:val="24"/>
          <w:szCs w:val="24"/>
        </w:rPr>
      </w:pPr>
      <w:r>
        <w:rPr>
          <w:rFonts w:hint="eastAsia" w:asciiTheme="minorEastAsia" w:hAnsiTheme="minorEastAsia" w:eastAsiaTheme="minorEastAsia" w:cstheme="minorEastAsia"/>
          <w:bCs/>
          <w:sz w:val="24"/>
          <w:szCs w:val="24"/>
        </w:rPr>
        <w:t>e)投标人认为需要提供的其它文件和证书</w:t>
      </w:r>
    </w:p>
    <w:p w14:paraId="006456BC">
      <w:pPr>
        <w:keepNext w:val="0"/>
        <w:keepLines w:val="0"/>
        <w:pageBreakBefore w:val="0"/>
        <w:widowControl w:val="0"/>
        <w:tabs>
          <w:tab w:val="left" w:pos="454"/>
        </w:tabs>
        <w:kinsoku/>
        <w:wordWrap/>
        <w:overflowPunct/>
        <w:topLinePunct w:val="0"/>
        <w:autoSpaceDE/>
        <w:autoSpaceDN/>
        <w:bidi w:val="0"/>
        <w:adjustRightInd/>
        <w:snapToGrid w:val="0"/>
        <w:spacing w:line="360" w:lineRule="auto"/>
        <w:ind w:firstLine="480" w:firstLineChars="200"/>
        <w:textAlignment w:val="auto"/>
        <w:rPr>
          <w:rFonts w:hint="eastAsia" w:asciiTheme="minorEastAsia" w:hAnsiTheme="minorEastAsia" w:eastAsiaTheme="minorEastAsia" w:cstheme="minorEastAsia"/>
          <w:bCs/>
          <w:sz w:val="24"/>
          <w:szCs w:val="24"/>
        </w:rPr>
      </w:pPr>
      <w:r>
        <w:rPr>
          <w:rFonts w:hint="eastAsia" w:asciiTheme="minorEastAsia" w:hAnsiTheme="minorEastAsia" w:eastAsiaTheme="minorEastAsia" w:cstheme="minorEastAsia"/>
          <w:bCs/>
          <w:sz w:val="24"/>
          <w:szCs w:val="24"/>
        </w:rPr>
        <w:t>f)营业执照、提供与资质文件相同类似业绩表</w:t>
      </w:r>
    </w:p>
    <w:p w14:paraId="4E28FAE3">
      <w:pPr>
        <w:keepNext w:val="0"/>
        <w:keepLines w:val="0"/>
        <w:pageBreakBefore w:val="0"/>
        <w:widowControl w:val="0"/>
        <w:tabs>
          <w:tab w:val="left" w:pos="454"/>
        </w:tabs>
        <w:kinsoku/>
        <w:wordWrap/>
        <w:overflowPunct/>
        <w:topLinePunct w:val="0"/>
        <w:autoSpaceDE/>
        <w:autoSpaceDN/>
        <w:bidi w:val="0"/>
        <w:adjustRightInd/>
        <w:snapToGrid w:val="0"/>
        <w:spacing w:line="360" w:lineRule="auto"/>
        <w:ind w:firstLine="480" w:firstLineChars="200"/>
        <w:textAlignment w:val="auto"/>
        <w:rPr>
          <w:rFonts w:hint="eastAsia" w:asciiTheme="minorEastAsia" w:hAnsiTheme="minorEastAsia" w:eastAsiaTheme="minorEastAsia" w:cstheme="minorEastAsia"/>
          <w:bCs/>
          <w:sz w:val="24"/>
          <w:szCs w:val="24"/>
        </w:rPr>
      </w:pPr>
      <w:r>
        <w:rPr>
          <w:rFonts w:hint="eastAsia" w:asciiTheme="minorEastAsia" w:hAnsiTheme="minorEastAsia" w:eastAsiaTheme="minorEastAsia" w:cstheme="minorEastAsia"/>
          <w:bCs/>
          <w:sz w:val="24"/>
          <w:szCs w:val="24"/>
        </w:rPr>
        <w:t>2、证明投标人所提供的货物及/或服务的合格性和符合招标文件规定的文件，包括但不限于：对招标技术文件的逐项应答、产品彩页，对于某项指标的数据存在证明文件内容不一致的情况，取指标较低的为准。</w:t>
      </w:r>
    </w:p>
    <w:p w14:paraId="1363E9A4">
      <w:pPr>
        <w:keepNext w:val="0"/>
        <w:keepLines w:val="0"/>
        <w:pageBreakBefore w:val="0"/>
        <w:widowControl w:val="0"/>
        <w:tabs>
          <w:tab w:val="left" w:pos="454"/>
        </w:tabs>
        <w:kinsoku/>
        <w:wordWrap/>
        <w:overflowPunct/>
        <w:topLinePunct w:val="0"/>
        <w:autoSpaceDE/>
        <w:autoSpaceDN/>
        <w:bidi w:val="0"/>
        <w:adjustRightInd/>
        <w:snapToGrid w:val="0"/>
        <w:spacing w:line="360" w:lineRule="auto"/>
        <w:ind w:firstLine="480" w:firstLineChars="200"/>
        <w:textAlignment w:val="auto"/>
        <w:rPr>
          <w:rFonts w:hint="eastAsia" w:asciiTheme="minorEastAsia" w:hAnsiTheme="minorEastAsia" w:eastAsiaTheme="minorEastAsia" w:cstheme="minorEastAsia"/>
          <w:bCs/>
          <w:sz w:val="24"/>
          <w:szCs w:val="24"/>
        </w:rPr>
      </w:pPr>
      <w:r>
        <w:rPr>
          <w:rFonts w:hint="eastAsia" w:asciiTheme="minorEastAsia" w:hAnsiTheme="minorEastAsia" w:eastAsiaTheme="minorEastAsia" w:cstheme="minorEastAsia"/>
          <w:bCs/>
          <w:sz w:val="24"/>
          <w:szCs w:val="24"/>
        </w:rPr>
        <w:t>3、近三年财务报表或近三年财务资料，加盖公章。包括但不限于报告页、经审计的资产负债表、利润表、现金流量表及报表附注。如投标人公司没有经审计财务报告，可提供加盖公章的近三年财务报表，包括但不限于报告页、经审计的资产负债表、利润表、现金流量表，应提供中文版本的审计报告或财务报表。</w:t>
      </w:r>
    </w:p>
    <w:p w14:paraId="7F0916C2">
      <w:pPr>
        <w:keepNext w:val="0"/>
        <w:keepLines w:val="0"/>
        <w:pageBreakBefore w:val="0"/>
        <w:widowControl w:val="0"/>
        <w:tabs>
          <w:tab w:val="left" w:pos="454"/>
        </w:tabs>
        <w:kinsoku/>
        <w:wordWrap/>
        <w:overflowPunct/>
        <w:topLinePunct w:val="0"/>
        <w:autoSpaceDE/>
        <w:autoSpaceDN/>
        <w:bidi w:val="0"/>
        <w:adjustRightInd/>
        <w:snapToGrid w:val="0"/>
        <w:spacing w:line="360" w:lineRule="auto"/>
        <w:ind w:firstLine="480" w:firstLineChars="200"/>
        <w:textAlignment w:val="auto"/>
        <w:rPr>
          <w:rFonts w:hint="eastAsia" w:asciiTheme="minorEastAsia" w:hAnsiTheme="minorEastAsia" w:eastAsiaTheme="minorEastAsia" w:cstheme="minorEastAsia"/>
          <w:bCs/>
          <w:sz w:val="24"/>
          <w:szCs w:val="24"/>
        </w:rPr>
      </w:pPr>
      <w:r>
        <w:rPr>
          <w:rFonts w:hint="eastAsia" w:asciiTheme="minorEastAsia" w:hAnsiTheme="minorEastAsia" w:eastAsiaTheme="minorEastAsia" w:cstheme="minorEastAsia"/>
          <w:bCs/>
          <w:sz w:val="24"/>
          <w:szCs w:val="24"/>
        </w:rPr>
        <w:t>投标人提供的以上材料必须真实有效，任何一项的虚假将导致其投标文件被拒绝。</w:t>
      </w:r>
    </w:p>
    <w:p w14:paraId="66458B77">
      <w:pPr>
        <w:keepNext w:val="0"/>
        <w:keepLines w:val="0"/>
        <w:pageBreakBefore w:val="0"/>
        <w:widowControl w:val="0"/>
        <w:tabs>
          <w:tab w:val="left" w:pos="454"/>
        </w:tabs>
        <w:kinsoku/>
        <w:wordWrap/>
        <w:overflowPunct/>
        <w:topLinePunct w:val="0"/>
        <w:autoSpaceDE/>
        <w:autoSpaceDN/>
        <w:bidi w:val="0"/>
        <w:adjustRightInd/>
        <w:snapToGrid w:val="0"/>
        <w:spacing w:line="360" w:lineRule="auto"/>
        <w:ind w:firstLine="480" w:firstLineChars="200"/>
        <w:textAlignment w:val="auto"/>
        <w:rPr>
          <w:rFonts w:hint="eastAsia" w:asciiTheme="minorEastAsia" w:hAnsiTheme="minorEastAsia" w:eastAsiaTheme="minorEastAsia" w:cstheme="minorEastAsia"/>
          <w:bCs/>
          <w:sz w:val="24"/>
          <w:szCs w:val="24"/>
        </w:rPr>
      </w:pPr>
      <w:r>
        <w:rPr>
          <w:rFonts w:hint="eastAsia" w:asciiTheme="minorEastAsia" w:hAnsiTheme="minorEastAsia" w:eastAsiaTheme="minorEastAsia" w:cstheme="minorEastAsia"/>
          <w:bCs/>
          <w:sz w:val="24"/>
          <w:szCs w:val="24"/>
        </w:rPr>
        <w:t>投标人参与重汽卡车公司招标项目时根据甲方要求提交资质原件待审。</w:t>
      </w:r>
    </w:p>
    <w:p w14:paraId="67B133B5">
      <w:pPr>
        <w:keepNext w:val="0"/>
        <w:keepLines w:val="0"/>
        <w:pageBreakBefore w:val="0"/>
        <w:widowControl w:val="0"/>
        <w:tabs>
          <w:tab w:val="left" w:pos="454"/>
        </w:tabs>
        <w:kinsoku/>
        <w:wordWrap/>
        <w:overflowPunct/>
        <w:topLinePunct w:val="0"/>
        <w:autoSpaceDE/>
        <w:autoSpaceDN/>
        <w:bidi w:val="0"/>
        <w:adjustRightInd/>
        <w:snapToGrid w:val="0"/>
        <w:spacing w:line="360" w:lineRule="auto"/>
        <w:ind w:firstLine="480" w:firstLineChars="200"/>
        <w:textAlignment w:val="auto"/>
        <w:rPr>
          <w:rFonts w:hint="eastAsia" w:asciiTheme="minorEastAsia" w:hAnsiTheme="minorEastAsia" w:eastAsiaTheme="minorEastAsia" w:cstheme="minorEastAsia"/>
          <w:bCs/>
          <w:sz w:val="24"/>
          <w:szCs w:val="24"/>
        </w:rPr>
      </w:pPr>
      <w:r>
        <w:rPr>
          <w:rFonts w:hint="eastAsia" w:asciiTheme="minorEastAsia" w:hAnsiTheme="minorEastAsia" w:eastAsiaTheme="minorEastAsia" w:cstheme="minorEastAsia"/>
          <w:bCs/>
          <w:sz w:val="24"/>
          <w:szCs w:val="24"/>
        </w:rPr>
        <w:t>4、商务文件至少应对招标设备（或材料）“商务偏离”做出有无说明，若有，应予以详细填写和说明。</w:t>
      </w:r>
    </w:p>
    <w:p w14:paraId="5B85A441">
      <w:pPr>
        <w:keepNext w:val="0"/>
        <w:keepLines w:val="0"/>
        <w:pageBreakBefore w:val="0"/>
        <w:widowControl w:val="0"/>
        <w:tabs>
          <w:tab w:val="left" w:pos="454"/>
        </w:tabs>
        <w:kinsoku/>
        <w:wordWrap/>
        <w:overflowPunct/>
        <w:topLinePunct w:val="0"/>
        <w:autoSpaceDE/>
        <w:autoSpaceDN/>
        <w:bidi w:val="0"/>
        <w:adjustRightInd/>
        <w:snapToGrid w:val="0"/>
        <w:spacing w:line="360" w:lineRule="auto"/>
        <w:ind w:firstLine="480" w:firstLineChars="200"/>
        <w:textAlignment w:val="auto"/>
        <w:rPr>
          <w:rFonts w:hint="eastAsia" w:asciiTheme="minorEastAsia" w:hAnsiTheme="minorEastAsia" w:eastAsiaTheme="minorEastAsia" w:cstheme="minorEastAsia"/>
          <w:bCs/>
          <w:sz w:val="24"/>
          <w:szCs w:val="24"/>
        </w:rPr>
      </w:pPr>
      <w:r>
        <w:rPr>
          <w:rFonts w:hint="eastAsia" w:asciiTheme="minorEastAsia" w:hAnsiTheme="minorEastAsia" w:eastAsiaTheme="minorEastAsia" w:cstheme="minorEastAsia"/>
          <w:bCs/>
          <w:sz w:val="24"/>
          <w:szCs w:val="24"/>
        </w:rPr>
        <w:t>5、投标文件不得涂改和增删，如有修改错漏的地方，必须由法人代表或授权代表签字或盖章。</w:t>
      </w:r>
    </w:p>
    <w:p w14:paraId="39A3DC31">
      <w:pPr>
        <w:keepNext w:val="0"/>
        <w:keepLines w:val="0"/>
        <w:pageBreakBefore w:val="0"/>
        <w:widowControl w:val="0"/>
        <w:tabs>
          <w:tab w:val="left" w:pos="454"/>
        </w:tabs>
        <w:kinsoku/>
        <w:wordWrap/>
        <w:overflowPunct/>
        <w:topLinePunct w:val="0"/>
        <w:autoSpaceDE/>
        <w:autoSpaceDN/>
        <w:bidi w:val="0"/>
        <w:adjustRightInd/>
        <w:snapToGrid w:val="0"/>
        <w:spacing w:line="360" w:lineRule="auto"/>
        <w:ind w:firstLine="480" w:firstLineChars="200"/>
        <w:textAlignment w:val="auto"/>
        <w:rPr>
          <w:rFonts w:hint="eastAsia" w:asciiTheme="minorEastAsia" w:hAnsiTheme="minorEastAsia" w:eastAsiaTheme="minorEastAsia" w:cstheme="minorEastAsia"/>
          <w:bCs/>
          <w:sz w:val="24"/>
          <w:szCs w:val="24"/>
        </w:rPr>
      </w:pPr>
      <w:r>
        <w:rPr>
          <w:rFonts w:hint="eastAsia" w:asciiTheme="minorEastAsia" w:hAnsiTheme="minorEastAsia" w:eastAsiaTheme="minorEastAsia" w:cstheme="minorEastAsia"/>
          <w:bCs/>
          <w:sz w:val="24"/>
          <w:szCs w:val="24"/>
        </w:rPr>
        <w:t>6、投标文件因字迹潦草或表达不清所引起的后果由投标人负责。</w:t>
      </w:r>
    </w:p>
    <w:p w14:paraId="5A405031">
      <w:pPr>
        <w:tabs>
          <w:tab w:val="left" w:pos="454"/>
        </w:tabs>
        <w:snapToGrid w:val="0"/>
        <w:spacing w:line="360" w:lineRule="auto"/>
        <w:rPr>
          <w:rFonts w:hint="eastAsia" w:asciiTheme="minorEastAsia" w:hAnsiTheme="minorEastAsia" w:eastAsiaTheme="minorEastAsia" w:cstheme="minorEastAsia"/>
          <w:b/>
          <w:sz w:val="24"/>
          <w:szCs w:val="24"/>
        </w:rPr>
      </w:pPr>
      <w:r>
        <w:rPr>
          <w:rFonts w:hint="eastAsia" w:asciiTheme="minorEastAsia" w:hAnsiTheme="minorEastAsia" w:eastAsiaTheme="minorEastAsia" w:cstheme="minorEastAsia"/>
          <w:b/>
          <w:sz w:val="24"/>
          <w:szCs w:val="24"/>
        </w:rPr>
        <w:t>九、付款方式</w:t>
      </w:r>
    </w:p>
    <w:p w14:paraId="0F962BF0">
      <w:pPr>
        <w:pStyle w:val="25"/>
        <w:spacing w:line="360" w:lineRule="auto"/>
        <w:ind w:left="660" w:leftChars="200" w:hanging="240" w:hangingChars="100"/>
        <w:rPr>
          <w:rFonts w:hint="eastAsia" w:asciiTheme="minorEastAsia" w:hAnsiTheme="minorEastAsia" w:eastAsiaTheme="minorEastAsia" w:cstheme="minorEastAsia"/>
          <w:highlight w:val="none"/>
        </w:rPr>
      </w:pPr>
      <w:r>
        <w:rPr>
          <w:rFonts w:hint="eastAsia" w:asciiTheme="minorEastAsia" w:hAnsiTheme="minorEastAsia" w:eastAsiaTheme="minorEastAsia" w:cstheme="minorEastAsia"/>
          <w:highlight w:val="none"/>
        </w:rPr>
        <w:t>⑴本次招标为公开招标，报价应为：</w:t>
      </w:r>
    </w:p>
    <w:p w14:paraId="191654E4">
      <w:pPr>
        <w:pStyle w:val="25"/>
        <w:spacing w:line="360" w:lineRule="auto"/>
        <w:ind w:firstLine="480" w:firstLineChars="200"/>
        <w:rPr>
          <w:rFonts w:hint="eastAsia" w:asciiTheme="minorEastAsia" w:hAnsiTheme="minorEastAsia" w:eastAsiaTheme="minorEastAsia" w:cstheme="minorEastAsia"/>
          <w:highlight w:val="none"/>
        </w:rPr>
      </w:pPr>
      <w:r>
        <w:rPr>
          <w:rFonts w:hint="eastAsia" w:asciiTheme="minorEastAsia" w:hAnsiTheme="minorEastAsia" w:eastAsiaTheme="minorEastAsia" w:cstheme="minorEastAsia"/>
          <w:highlight w:val="none"/>
        </w:rPr>
        <w:t>经与招标人或其指派的答疑人员充分沟通确认基础上，由投标人在满足招标人所提出的、与本项目所有相关环节有关的所有费用；</w:t>
      </w:r>
    </w:p>
    <w:p w14:paraId="1BC3FE32">
      <w:pPr>
        <w:pStyle w:val="25"/>
        <w:spacing w:line="360" w:lineRule="auto"/>
        <w:ind w:firstLine="480" w:firstLineChars="200"/>
        <w:rPr>
          <w:rFonts w:hint="eastAsia" w:asciiTheme="minorEastAsia" w:hAnsiTheme="minorEastAsia" w:eastAsiaTheme="minorEastAsia" w:cstheme="minorEastAsia"/>
          <w:highlight w:val="none"/>
        </w:rPr>
      </w:pPr>
      <w:r>
        <w:rPr>
          <w:rFonts w:hint="eastAsia" w:asciiTheme="minorEastAsia" w:hAnsiTheme="minorEastAsia" w:eastAsiaTheme="minorEastAsia" w:cstheme="minorEastAsia"/>
          <w:highlight w:val="none"/>
        </w:rPr>
        <w:t>⑵所有报价货币单位为：</w:t>
      </w:r>
      <w:r>
        <w:rPr>
          <w:rFonts w:hint="eastAsia" w:asciiTheme="minorEastAsia" w:hAnsiTheme="minorEastAsia" w:eastAsiaTheme="minorEastAsia" w:cstheme="minorEastAsia"/>
          <w:highlight w:val="none"/>
          <w:lang w:val="en-US" w:eastAsia="zh-CN"/>
        </w:rPr>
        <w:t>万</w:t>
      </w:r>
      <w:r>
        <w:rPr>
          <w:rFonts w:hint="eastAsia" w:asciiTheme="minorEastAsia" w:hAnsiTheme="minorEastAsia" w:eastAsiaTheme="minorEastAsia" w:cstheme="minorEastAsia"/>
          <w:highlight w:val="none"/>
        </w:rPr>
        <w:t>元（人民币），</w:t>
      </w:r>
      <w:r>
        <w:rPr>
          <w:rFonts w:hint="eastAsia" w:asciiTheme="minorEastAsia" w:hAnsiTheme="minorEastAsia" w:eastAsiaTheme="minorEastAsia" w:cstheme="minorEastAsia"/>
          <w:b/>
          <w:bCs/>
          <w:highlight w:val="none"/>
        </w:rPr>
        <w:t>含税</w:t>
      </w:r>
      <w:r>
        <w:rPr>
          <w:rFonts w:hint="eastAsia" w:asciiTheme="minorEastAsia" w:hAnsiTheme="minorEastAsia" w:eastAsiaTheme="minorEastAsia" w:cstheme="minorEastAsia"/>
          <w:highlight w:val="none"/>
        </w:rPr>
        <w:t>；</w:t>
      </w:r>
    </w:p>
    <w:p w14:paraId="313B60D8">
      <w:pPr>
        <w:pStyle w:val="25"/>
        <w:spacing w:line="360" w:lineRule="auto"/>
        <w:ind w:firstLine="480" w:firstLineChars="200"/>
        <w:rPr>
          <w:rFonts w:hint="eastAsia" w:asciiTheme="minorEastAsia" w:hAnsiTheme="minorEastAsia" w:eastAsiaTheme="minorEastAsia" w:cstheme="minorEastAsia"/>
          <w:highlight w:val="none"/>
          <w:u w:val="single"/>
        </w:rPr>
      </w:pPr>
      <w:r>
        <w:rPr>
          <w:rFonts w:hint="eastAsia" w:asciiTheme="minorEastAsia" w:hAnsiTheme="minorEastAsia" w:eastAsiaTheme="minorEastAsia" w:cstheme="minorEastAsia"/>
          <w:highlight w:val="none"/>
        </w:rPr>
        <w:t>⑶付款结算方式：</w:t>
      </w:r>
      <w:r>
        <w:rPr>
          <w:rFonts w:hint="eastAsia" w:asciiTheme="minorEastAsia" w:hAnsiTheme="minorEastAsia" w:eastAsiaTheme="minorEastAsia" w:cstheme="minorEastAsia"/>
          <w:b/>
          <w:bCs/>
          <w:highlight w:val="none"/>
          <w:u w:val="single"/>
        </w:rPr>
        <w:t>半年期商业汇票 （包括银行承兑汇票和商业承兑汇票）。</w:t>
      </w:r>
    </w:p>
    <w:p w14:paraId="7F4BCE09">
      <w:pPr>
        <w:pStyle w:val="25"/>
        <w:spacing w:line="360" w:lineRule="auto"/>
        <w:ind w:firstLine="480" w:firstLineChars="200"/>
        <w:rPr>
          <w:rFonts w:hint="eastAsia" w:asciiTheme="minorEastAsia" w:hAnsiTheme="minorEastAsia" w:eastAsiaTheme="minorEastAsia" w:cstheme="minorEastAsia"/>
          <w:highlight w:val="none"/>
          <w:u w:val="none"/>
        </w:rPr>
      </w:pPr>
      <w:r>
        <w:rPr>
          <w:rFonts w:hint="eastAsia" w:asciiTheme="minorEastAsia" w:hAnsiTheme="minorEastAsia" w:eastAsiaTheme="minorEastAsia" w:cstheme="minorEastAsia"/>
          <w:highlight w:val="none"/>
          <w:u w:val="none"/>
        </w:rPr>
        <w:t>a)合同生效且设计图完成会签后, 承揽方提交金额为合同含税总价款</w:t>
      </w:r>
      <w:r>
        <w:rPr>
          <w:rFonts w:hint="eastAsia" w:asciiTheme="minorEastAsia" w:hAnsiTheme="minorEastAsia" w:eastAsiaTheme="minorEastAsia" w:cstheme="minorEastAsia"/>
          <w:b/>
          <w:bCs/>
          <w:highlight w:val="none"/>
          <w:u w:val="none"/>
        </w:rPr>
        <w:t>30%</w:t>
      </w:r>
      <w:r>
        <w:rPr>
          <w:rFonts w:hint="eastAsia" w:asciiTheme="minorEastAsia" w:hAnsiTheme="minorEastAsia" w:eastAsiaTheme="minorEastAsia" w:cstheme="minorEastAsia"/>
          <w:highlight w:val="none"/>
          <w:u w:val="none"/>
        </w:rPr>
        <w:t>的收据及对应金额的增值税专用发票，经委托方财务审核无误后按照财务付款条件：当月挂账次月付款执行。</w:t>
      </w:r>
    </w:p>
    <w:p w14:paraId="7DEAE547">
      <w:pPr>
        <w:pStyle w:val="25"/>
        <w:spacing w:line="360" w:lineRule="auto"/>
        <w:ind w:firstLine="480" w:firstLineChars="200"/>
        <w:rPr>
          <w:rFonts w:hint="eastAsia" w:asciiTheme="minorEastAsia" w:hAnsiTheme="minorEastAsia" w:eastAsiaTheme="minorEastAsia" w:cstheme="minorEastAsia"/>
          <w:highlight w:val="none"/>
          <w:u w:val="none"/>
        </w:rPr>
      </w:pPr>
      <w:r>
        <w:rPr>
          <w:rFonts w:hint="eastAsia" w:asciiTheme="minorEastAsia" w:hAnsiTheme="minorEastAsia" w:eastAsiaTheme="minorEastAsia" w:cstheme="minorEastAsia"/>
          <w:highlight w:val="none"/>
          <w:u w:val="none"/>
        </w:rPr>
        <w:t>b)设备全部到齐无质量问题，经安装、调试最终验收合格后，承揽方提交金额为合同含税总价款</w:t>
      </w:r>
      <w:r>
        <w:rPr>
          <w:rFonts w:hint="eastAsia" w:asciiTheme="minorEastAsia" w:hAnsiTheme="minorEastAsia" w:eastAsiaTheme="minorEastAsia" w:cstheme="minorEastAsia"/>
          <w:b/>
          <w:bCs/>
          <w:highlight w:val="none"/>
          <w:u w:val="none"/>
        </w:rPr>
        <w:t>60%</w:t>
      </w:r>
      <w:r>
        <w:rPr>
          <w:rFonts w:hint="eastAsia" w:asciiTheme="minorEastAsia" w:hAnsiTheme="minorEastAsia" w:eastAsiaTheme="minorEastAsia" w:cstheme="minorEastAsia"/>
          <w:highlight w:val="none"/>
          <w:u w:val="none"/>
        </w:rPr>
        <w:t>收据及合同含税总价款未付金额的增值税专用发票并附带合同设备最终验收报告，经委托方财务审核无误后按照财务付款条件：当月挂账次月付款执行。</w:t>
      </w:r>
    </w:p>
    <w:p w14:paraId="0C524104">
      <w:pPr>
        <w:pStyle w:val="25"/>
        <w:spacing w:line="360" w:lineRule="auto"/>
        <w:ind w:firstLine="480" w:firstLineChars="200"/>
        <w:rPr>
          <w:rFonts w:hint="eastAsia" w:asciiTheme="minorEastAsia" w:hAnsiTheme="minorEastAsia" w:eastAsiaTheme="minorEastAsia" w:cstheme="minorEastAsia"/>
          <w:highlight w:val="none"/>
          <w:u w:val="none"/>
        </w:rPr>
      </w:pPr>
      <w:r>
        <w:rPr>
          <w:rFonts w:hint="eastAsia" w:asciiTheme="minorEastAsia" w:hAnsiTheme="minorEastAsia" w:eastAsiaTheme="minorEastAsia" w:cstheme="minorEastAsia"/>
          <w:highlight w:val="none"/>
          <w:u w:val="none"/>
        </w:rPr>
        <w:t>c)合同含税总价款的</w:t>
      </w:r>
      <w:r>
        <w:rPr>
          <w:rFonts w:hint="eastAsia" w:asciiTheme="minorEastAsia" w:hAnsiTheme="minorEastAsia" w:eastAsiaTheme="minorEastAsia" w:cstheme="minorEastAsia"/>
          <w:b/>
          <w:bCs/>
          <w:highlight w:val="none"/>
          <w:u w:val="none"/>
        </w:rPr>
        <w:t>10%</w:t>
      </w:r>
      <w:r>
        <w:rPr>
          <w:rFonts w:hint="eastAsia" w:asciiTheme="minorEastAsia" w:hAnsiTheme="minorEastAsia" w:eastAsiaTheme="minorEastAsia" w:cstheme="minorEastAsia"/>
          <w:highlight w:val="none"/>
          <w:u w:val="none"/>
        </w:rPr>
        <w:t>作为本合同约定设备的质量保证金，质量保证金在质量保证期内不计利息。待合同设备质量保证期满后，承揽方向委托方提交质量保证金收据及设备使用单位的使用情况说明，经委托方财务审核无误后按照财务付款条件：365天到期执行。如有质量问题，质量保证金予以相应扣除。</w:t>
      </w:r>
    </w:p>
    <w:p w14:paraId="128C40A5">
      <w:pPr>
        <w:pStyle w:val="25"/>
        <w:spacing w:line="360" w:lineRule="auto"/>
        <w:ind w:firstLine="482" w:firstLineChars="200"/>
        <w:rPr>
          <w:rFonts w:hint="eastAsia" w:asciiTheme="minorEastAsia" w:hAnsiTheme="minorEastAsia" w:eastAsiaTheme="minorEastAsia" w:cstheme="minorEastAsia"/>
          <w:highlight w:val="none"/>
          <w:lang w:val="en-US" w:eastAsia="zh-CN"/>
        </w:rPr>
      </w:pPr>
      <w:r>
        <w:rPr>
          <w:rFonts w:hint="eastAsia" w:asciiTheme="minorEastAsia" w:hAnsiTheme="minorEastAsia" w:eastAsiaTheme="minorEastAsia" w:cstheme="minorEastAsia"/>
          <w:b/>
          <w:bCs/>
          <w:highlight w:val="none"/>
        </w:rPr>
        <w:t>具体以双方最终签署的合同为准。</w:t>
      </w:r>
    </w:p>
    <w:p w14:paraId="0D771EB5">
      <w:pPr>
        <w:pStyle w:val="58"/>
        <w:keepNext w:val="0"/>
        <w:keepLines w:val="0"/>
        <w:pageBreakBefore w:val="0"/>
        <w:widowControl w:val="0"/>
        <w:kinsoku/>
        <w:wordWrap/>
        <w:overflowPunct/>
        <w:topLinePunct w:val="0"/>
        <w:autoSpaceDE w:val="0"/>
        <w:autoSpaceDN w:val="0"/>
        <w:bidi w:val="0"/>
        <w:adjustRightInd w:val="0"/>
        <w:snapToGrid w:val="0"/>
        <w:spacing w:line="360" w:lineRule="auto"/>
        <w:ind w:firstLine="482" w:firstLineChars="200"/>
        <w:textAlignment w:val="auto"/>
        <w:rPr>
          <w:rFonts w:hint="eastAsia" w:asciiTheme="minorEastAsia" w:hAnsiTheme="minorEastAsia" w:eastAsiaTheme="minorEastAsia" w:cstheme="minorEastAsia"/>
          <w:b/>
          <w:bCs w:val="0"/>
          <w:color w:val="auto"/>
          <w:kern w:val="2"/>
          <w:sz w:val="24"/>
          <w:szCs w:val="24"/>
          <w:highlight w:val="none"/>
          <w:lang w:val="en-US" w:eastAsia="zh-CN" w:bidi="ar-SA"/>
        </w:rPr>
      </w:pPr>
      <w:r>
        <w:rPr>
          <w:rFonts w:hint="eastAsia" w:asciiTheme="minorEastAsia" w:hAnsiTheme="minorEastAsia" w:eastAsiaTheme="minorEastAsia" w:cstheme="minorEastAsia"/>
          <w:b/>
          <w:bCs w:val="0"/>
          <w:color w:val="auto"/>
          <w:kern w:val="2"/>
          <w:sz w:val="24"/>
          <w:szCs w:val="24"/>
          <w:highlight w:val="none"/>
          <w:lang w:val="en-US" w:eastAsia="zh-CN" w:bidi="ar-SA"/>
        </w:rPr>
        <w:t>注：付款方式和付款比例不允许偏离。</w:t>
      </w:r>
    </w:p>
    <w:p w14:paraId="34F2058B">
      <w:pPr>
        <w:snapToGrid w:val="0"/>
        <w:spacing w:line="360" w:lineRule="auto"/>
        <w:rPr>
          <w:rFonts w:hint="eastAsia" w:asciiTheme="minorEastAsia" w:hAnsiTheme="minorEastAsia" w:eastAsiaTheme="minorEastAsia" w:cstheme="minorEastAsia"/>
          <w:b/>
          <w:sz w:val="24"/>
          <w:szCs w:val="24"/>
        </w:rPr>
      </w:pPr>
      <w:r>
        <w:rPr>
          <w:rFonts w:hint="eastAsia" w:asciiTheme="minorEastAsia" w:hAnsiTheme="minorEastAsia" w:eastAsiaTheme="minorEastAsia" w:cstheme="minorEastAsia"/>
          <w:b/>
          <w:sz w:val="24"/>
          <w:szCs w:val="24"/>
        </w:rPr>
        <w:t>十、投标保证金</w:t>
      </w:r>
    </w:p>
    <w:p w14:paraId="491AFF5D">
      <w:pPr>
        <w:pStyle w:val="152"/>
        <w:numPr>
          <w:ilvl w:val="0"/>
          <w:numId w:val="6"/>
        </w:numPr>
        <w:tabs>
          <w:tab w:val="left" w:pos="454"/>
        </w:tabs>
        <w:snapToGrid w:val="0"/>
        <w:spacing w:line="360" w:lineRule="auto"/>
        <w:ind w:firstLineChars="0"/>
        <w:rPr>
          <w:rFonts w:hint="eastAsia" w:asciiTheme="minorEastAsia" w:hAnsiTheme="minorEastAsia" w:eastAsiaTheme="minorEastAsia" w:cstheme="minorEastAsia"/>
          <w:color w:val="000000"/>
          <w:sz w:val="24"/>
          <w:szCs w:val="24"/>
        </w:rPr>
      </w:pPr>
      <w:r>
        <w:rPr>
          <w:rFonts w:hint="eastAsia" w:ascii="宋体" w:hAnsi="宋体" w:eastAsia="宋体" w:cs="宋体"/>
          <w:b/>
          <w:bCs/>
          <w:sz w:val="24"/>
          <w:szCs w:val="24"/>
          <w:highlight w:val="none"/>
        </w:rPr>
        <w:t>投标保证金的缴纳形式：</w:t>
      </w:r>
      <w:r>
        <w:rPr>
          <w:rFonts w:hint="eastAsia" w:ascii="宋体" w:hAnsi="宋体" w:eastAsia="宋体" w:cs="宋体"/>
          <w:sz w:val="24"/>
          <w:szCs w:val="24"/>
          <w:highlight w:val="none"/>
          <w:lang w:val="en-US" w:eastAsia="zh-CN"/>
        </w:rPr>
        <w:t>银行基本账户转账</w:t>
      </w:r>
      <w:r>
        <w:rPr>
          <w:rFonts w:hint="eastAsia" w:asciiTheme="minorEastAsia" w:hAnsiTheme="minorEastAsia" w:eastAsiaTheme="minorEastAsia" w:cstheme="minorEastAsia"/>
          <w:color w:val="000000"/>
          <w:sz w:val="24"/>
          <w:szCs w:val="24"/>
        </w:rPr>
        <w:t>。</w:t>
      </w:r>
    </w:p>
    <w:p w14:paraId="14301353">
      <w:pPr>
        <w:pStyle w:val="152"/>
        <w:keepNext w:val="0"/>
        <w:keepLines w:val="0"/>
        <w:pageBreakBefore w:val="0"/>
        <w:widowControl w:val="0"/>
        <w:numPr>
          <w:ilvl w:val="0"/>
          <w:numId w:val="6"/>
        </w:numPr>
        <w:tabs>
          <w:tab w:val="left" w:pos="454"/>
        </w:tabs>
        <w:kinsoku/>
        <w:wordWrap/>
        <w:overflowPunct/>
        <w:topLinePunct w:val="0"/>
        <w:autoSpaceDE/>
        <w:autoSpaceDN/>
        <w:bidi w:val="0"/>
        <w:adjustRightInd/>
        <w:snapToGrid w:val="0"/>
        <w:spacing w:line="360" w:lineRule="auto"/>
        <w:ind w:firstLineChars="0"/>
        <w:textAlignment w:val="auto"/>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投标保证金</w:t>
      </w:r>
      <w:r>
        <w:rPr>
          <w:rFonts w:hint="eastAsia" w:asciiTheme="minorEastAsia" w:hAnsiTheme="minorEastAsia" w:eastAsiaTheme="minorEastAsia" w:cstheme="minorEastAsia"/>
          <w:color w:val="000000"/>
          <w:sz w:val="24"/>
          <w:szCs w:val="24"/>
          <w:lang w:val="en-US" w:eastAsia="zh-CN"/>
        </w:rPr>
        <w:t>缴纳截止</w:t>
      </w:r>
      <w:r>
        <w:rPr>
          <w:rFonts w:hint="eastAsia" w:asciiTheme="minorEastAsia" w:hAnsiTheme="minorEastAsia" w:eastAsiaTheme="minorEastAsia" w:cstheme="minorEastAsia"/>
          <w:color w:val="000000"/>
          <w:sz w:val="24"/>
          <w:szCs w:val="24"/>
        </w:rPr>
        <w:t>时间</w:t>
      </w:r>
      <w:r>
        <w:rPr>
          <w:rFonts w:hint="eastAsia" w:asciiTheme="minorEastAsia" w:hAnsiTheme="minorEastAsia" w:eastAsiaTheme="minorEastAsia" w:cstheme="minorEastAsia"/>
          <w:color w:val="000000"/>
          <w:sz w:val="24"/>
          <w:szCs w:val="24"/>
          <w:lang w:eastAsia="zh-CN"/>
        </w:rPr>
        <w:t>：</w:t>
      </w:r>
      <w:r>
        <w:rPr>
          <w:rFonts w:hint="eastAsia" w:asciiTheme="minorEastAsia" w:hAnsiTheme="minorEastAsia" w:eastAsiaTheme="minorEastAsia" w:cstheme="minorEastAsia"/>
          <w:b/>
          <w:bCs/>
          <w:color w:val="000000"/>
          <w:sz w:val="24"/>
          <w:szCs w:val="24"/>
          <w:highlight w:val="green"/>
          <w:u w:val="single"/>
        </w:rPr>
        <w:t>202</w:t>
      </w:r>
      <w:r>
        <w:rPr>
          <w:rFonts w:hint="eastAsia" w:asciiTheme="minorEastAsia" w:hAnsiTheme="minorEastAsia" w:eastAsiaTheme="minorEastAsia" w:cstheme="minorEastAsia"/>
          <w:b/>
          <w:bCs/>
          <w:color w:val="000000"/>
          <w:sz w:val="24"/>
          <w:szCs w:val="24"/>
          <w:highlight w:val="green"/>
          <w:u w:val="single"/>
          <w:lang w:val="en-US" w:eastAsia="zh-CN"/>
        </w:rPr>
        <w:t>6</w:t>
      </w:r>
      <w:r>
        <w:rPr>
          <w:rFonts w:hint="eastAsia" w:asciiTheme="minorEastAsia" w:hAnsiTheme="minorEastAsia" w:eastAsiaTheme="minorEastAsia" w:cstheme="minorEastAsia"/>
          <w:b/>
          <w:bCs/>
          <w:color w:val="000000"/>
          <w:sz w:val="24"/>
          <w:szCs w:val="24"/>
          <w:highlight w:val="green"/>
          <w:u w:val="single"/>
        </w:rPr>
        <w:t>年</w:t>
      </w:r>
      <w:r>
        <w:rPr>
          <w:rFonts w:hint="eastAsia" w:asciiTheme="minorEastAsia" w:hAnsiTheme="minorEastAsia" w:eastAsiaTheme="minorEastAsia" w:cstheme="minorEastAsia"/>
          <w:b/>
          <w:bCs/>
          <w:color w:val="000000"/>
          <w:sz w:val="24"/>
          <w:szCs w:val="24"/>
          <w:highlight w:val="green"/>
          <w:u w:val="single"/>
          <w:lang w:val="en-US" w:eastAsia="zh-CN"/>
        </w:rPr>
        <w:t>3</w:t>
      </w:r>
      <w:r>
        <w:rPr>
          <w:rFonts w:hint="eastAsia" w:asciiTheme="minorEastAsia" w:hAnsiTheme="minorEastAsia" w:eastAsiaTheme="minorEastAsia" w:cstheme="minorEastAsia"/>
          <w:b/>
          <w:bCs/>
          <w:color w:val="000000"/>
          <w:sz w:val="24"/>
          <w:szCs w:val="24"/>
          <w:highlight w:val="green"/>
          <w:u w:val="single"/>
        </w:rPr>
        <w:t>月</w:t>
      </w:r>
      <w:r>
        <w:rPr>
          <w:rFonts w:hint="eastAsia" w:asciiTheme="minorEastAsia" w:hAnsiTheme="minorEastAsia" w:eastAsiaTheme="minorEastAsia" w:cstheme="minorEastAsia"/>
          <w:b/>
          <w:bCs/>
          <w:color w:val="000000"/>
          <w:sz w:val="24"/>
          <w:szCs w:val="24"/>
          <w:highlight w:val="green"/>
          <w:u w:val="single"/>
          <w:lang w:val="en-US" w:eastAsia="zh-CN"/>
        </w:rPr>
        <w:t>27</w:t>
      </w:r>
      <w:r>
        <w:rPr>
          <w:rFonts w:hint="eastAsia" w:asciiTheme="minorEastAsia" w:hAnsiTheme="minorEastAsia" w:eastAsiaTheme="minorEastAsia" w:cstheme="minorEastAsia"/>
          <w:b/>
          <w:bCs/>
          <w:color w:val="000000"/>
          <w:sz w:val="24"/>
          <w:szCs w:val="24"/>
          <w:highlight w:val="green"/>
          <w:u w:val="single"/>
        </w:rPr>
        <w:t>日</w:t>
      </w:r>
      <w:r>
        <w:rPr>
          <w:rFonts w:hint="eastAsia" w:asciiTheme="minorEastAsia" w:hAnsiTheme="minorEastAsia" w:eastAsiaTheme="minorEastAsia" w:cstheme="minorEastAsia"/>
          <w:b/>
          <w:bCs/>
          <w:color w:val="000000"/>
          <w:sz w:val="24"/>
          <w:szCs w:val="24"/>
          <w:highlight w:val="green"/>
          <w:u w:val="single"/>
          <w:lang w:val="en-US" w:eastAsia="zh-CN"/>
        </w:rPr>
        <w:t>9</w:t>
      </w:r>
      <w:r>
        <w:rPr>
          <w:rFonts w:hint="eastAsia" w:asciiTheme="minorEastAsia" w:hAnsiTheme="minorEastAsia" w:eastAsiaTheme="minorEastAsia" w:cstheme="minorEastAsia"/>
          <w:b/>
          <w:bCs/>
          <w:color w:val="000000"/>
          <w:sz w:val="24"/>
          <w:szCs w:val="24"/>
          <w:highlight w:val="green"/>
          <w:u w:val="single"/>
        </w:rPr>
        <w:t xml:space="preserve">:00 </w:t>
      </w:r>
      <w:r>
        <w:rPr>
          <w:rFonts w:hint="eastAsia" w:asciiTheme="minorEastAsia" w:hAnsiTheme="minorEastAsia" w:eastAsiaTheme="minorEastAsia" w:cstheme="minorEastAsia"/>
          <w:b/>
          <w:color w:val="000000"/>
          <w:sz w:val="24"/>
          <w:szCs w:val="24"/>
          <w:highlight w:val="green"/>
          <w:u w:val="single"/>
        </w:rPr>
        <w:t>。</w:t>
      </w:r>
      <w:r>
        <w:rPr>
          <w:rFonts w:hint="eastAsia" w:asciiTheme="minorEastAsia" w:hAnsiTheme="minorEastAsia" w:eastAsiaTheme="minorEastAsia" w:cstheme="minorEastAsia"/>
          <w:b w:val="0"/>
          <w:bCs/>
          <w:color w:val="000000"/>
          <w:sz w:val="24"/>
          <w:szCs w:val="24"/>
          <w:highlight w:val="none"/>
          <w:u w:val="single"/>
          <w:lang w:val="en-US" w:eastAsia="zh-CN"/>
        </w:rPr>
        <w:t>投标方</w:t>
      </w:r>
      <w:r>
        <w:rPr>
          <w:rFonts w:hint="eastAsia" w:ascii="宋体" w:hAnsi="宋体" w:cs="宋体"/>
          <w:sz w:val="24"/>
          <w:szCs w:val="24"/>
          <w:highlight w:val="none"/>
        </w:rPr>
        <w:t>应充分考虑银行信息交换时间，由此带来的保证金不能按时到帐的责任由</w:t>
      </w:r>
      <w:r>
        <w:rPr>
          <w:rFonts w:hint="eastAsia" w:ascii="宋体" w:hAnsi="宋体" w:cs="宋体"/>
          <w:sz w:val="24"/>
          <w:szCs w:val="24"/>
          <w:highlight w:val="none"/>
          <w:lang w:val="en-US" w:eastAsia="zh-CN"/>
        </w:rPr>
        <w:t>投标方</w:t>
      </w:r>
      <w:r>
        <w:rPr>
          <w:rFonts w:hint="eastAsia" w:ascii="宋体" w:hAnsi="宋体" w:cs="宋体"/>
          <w:sz w:val="24"/>
          <w:szCs w:val="24"/>
          <w:highlight w:val="none"/>
        </w:rPr>
        <w:t>自行承担。</w:t>
      </w:r>
    </w:p>
    <w:p w14:paraId="01266C7C">
      <w:pPr>
        <w:keepNext w:val="0"/>
        <w:keepLines w:val="0"/>
        <w:pageBreakBefore w:val="0"/>
        <w:widowControl w:val="0"/>
        <w:tabs>
          <w:tab w:val="left" w:pos="932"/>
        </w:tabs>
        <w:kinsoku/>
        <w:wordWrap/>
        <w:overflowPunct/>
        <w:topLinePunct w:val="0"/>
        <w:autoSpaceDE/>
        <w:autoSpaceDN/>
        <w:bidi w:val="0"/>
        <w:adjustRightInd/>
        <w:spacing w:line="360" w:lineRule="auto"/>
        <w:ind w:firstLine="482" w:firstLineChars="200"/>
        <w:textAlignment w:val="auto"/>
        <w:rPr>
          <w:rFonts w:ascii="宋体" w:hAnsi="宋体" w:eastAsia="宋体" w:cs="宋体"/>
          <w:sz w:val="24"/>
          <w:szCs w:val="24"/>
          <w:highlight w:val="yellow"/>
        </w:rPr>
      </w:pPr>
      <w:r>
        <w:rPr>
          <w:rFonts w:hint="eastAsia" w:ascii="宋体" w:hAnsi="宋体" w:eastAsia="宋体" w:cs="宋体"/>
          <w:b/>
          <w:bCs/>
          <w:sz w:val="24"/>
          <w:szCs w:val="24"/>
          <w:highlight w:val="yellow"/>
        </w:rPr>
        <w:t>投标保证金的金额：</w:t>
      </w:r>
      <w:r>
        <w:rPr>
          <w:rFonts w:hint="eastAsia" w:ascii="宋体" w:hAnsi="宋体" w:eastAsia="宋体" w:cs="宋体"/>
          <w:b w:val="0"/>
          <w:bCs w:val="0"/>
          <w:sz w:val="24"/>
          <w:szCs w:val="24"/>
          <w:highlight w:val="yellow"/>
        </w:rPr>
        <w:t>人民币</w:t>
      </w:r>
      <w:r>
        <w:rPr>
          <w:rFonts w:hint="eastAsia" w:ascii="宋体" w:hAnsi="宋体" w:cs="宋体"/>
          <w:b w:val="0"/>
          <w:bCs w:val="0"/>
          <w:sz w:val="24"/>
          <w:szCs w:val="24"/>
          <w:highlight w:val="yellow"/>
          <w:lang w:val="en-US" w:eastAsia="zh-CN"/>
        </w:rPr>
        <w:t>5</w:t>
      </w:r>
      <w:r>
        <w:rPr>
          <w:rFonts w:hint="eastAsia" w:ascii="宋体" w:hAnsi="宋体" w:eastAsia="宋体" w:cs="宋体"/>
          <w:b w:val="0"/>
          <w:bCs w:val="0"/>
          <w:sz w:val="24"/>
          <w:szCs w:val="24"/>
          <w:highlight w:val="yellow"/>
        </w:rPr>
        <w:t>000元</w:t>
      </w:r>
    </w:p>
    <w:p w14:paraId="446D7AD1">
      <w:pPr>
        <w:keepNext w:val="0"/>
        <w:keepLines w:val="0"/>
        <w:pageBreakBefore w:val="0"/>
        <w:widowControl w:val="0"/>
        <w:kinsoku/>
        <w:wordWrap/>
        <w:overflowPunct/>
        <w:topLinePunct w:val="0"/>
        <w:autoSpaceDE/>
        <w:autoSpaceDN/>
        <w:bidi w:val="0"/>
        <w:adjustRightInd/>
        <w:spacing w:line="360" w:lineRule="auto"/>
        <w:ind w:firstLine="482" w:firstLineChars="200"/>
        <w:textAlignment w:val="auto"/>
        <w:rPr>
          <w:rFonts w:hint="eastAsia" w:ascii="宋体" w:hAnsi="宋体" w:eastAsia="宋体" w:cs="宋体"/>
          <w:b/>
          <w:bCs/>
          <w:color w:val="000000"/>
          <w:kern w:val="0"/>
          <w:sz w:val="24"/>
          <w:szCs w:val="24"/>
          <w:highlight w:val="yellow"/>
        </w:rPr>
      </w:pPr>
      <w:r>
        <w:rPr>
          <w:rFonts w:hint="eastAsia" w:ascii="宋体" w:hAnsi="宋体" w:eastAsia="宋体" w:cs="宋体"/>
          <w:b/>
          <w:bCs/>
          <w:color w:val="000000"/>
          <w:kern w:val="0"/>
          <w:sz w:val="24"/>
          <w:szCs w:val="24"/>
          <w:highlight w:val="yellow"/>
        </w:rPr>
        <w:t>名称：中国重汽集团济南卡车股份有限公司</w:t>
      </w:r>
    </w:p>
    <w:p w14:paraId="3D63B89F">
      <w:pPr>
        <w:keepNext w:val="0"/>
        <w:keepLines w:val="0"/>
        <w:pageBreakBefore w:val="0"/>
        <w:widowControl w:val="0"/>
        <w:kinsoku/>
        <w:wordWrap/>
        <w:overflowPunct/>
        <w:topLinePunct w:val="0"/>
        <w:autoSpaceDE/>
        <w:autoSpaceDN/>
        <w:bidi w:val="0"/>
        <w:adjustRightInd/>
        <w:spacing w:line="360" w:lineRule="auto"/>
        <w:ind w:firstLine="482" w:firstLineChars="200"/>
        <w:textAlignment w:val="auto"/>
        <w:rPr>
          <w:rFonts w:hint="eastAsia" w:ascii="宋体" w:hAnsi="宋体" w:eastAsia="宋体" w:cs="宋体"/>
          <w:b/>
          <w:bCs/>
          <w:color w:val="000000"/>
          <w:kern w:val="0"/>
          <w:sz w:val="24"/>
          <w:szCs w:val="24"/>
          <w:highlight w:val="yellow"/>
        </w:rPr>
      </w:pPr>
      <w:r>
        <w:rPr>
          <w:rFonts w:hint="eastAsia" w:ascii="宋体" w:hAnsi="宋体" w:eastAsia="宋体" w:cs="宋体"/>
          <w:b/>
          <w:bCs/>
          <w:color w:val="000000"/>
          <w:kern w:val="0"/>
          <w:sz w:val="24"/>
          <w:szCs w:val="24"/>
          <w:highlight w:val="yellow"/>
        </w:rPr>
        <w:t>账号：531900051810601</w:t>
      </w:r>
    </w:p>
    <w:p w14:paraId="5FB7C515">
      <w:pPr>
        <w:keepNext w:val="0"/>
        <w:keepLines w:val="0"/>
        <w:pageBreakBefore w:val="0"/>
        <w:widowControl w:val="0"/>
        <w:kinsoku/>
        <w:wordWrap/>
        <w:overflowPunct/>
        <w:topLinePunct w:val="0"/>
        <w:autoSpaceDE/>
        <w:autoSpaceDN/>
        <w:bidi w:val="0"/>
        <w:adjustRightInd/>
        <w:spacing w:line="360" w:lineRule="auto"/>
        <w:ind w:firstLine="482" w:firstLineChars="200"/>
        <w:textAlignment w:val="auto"/>
        <w:rPr>
          <w:rFonts w:hint="eastAsia" w:ascii="宋体" w:hAnsi="宋体" w:eastAsia="宋体" w:cs="宋体"/>
          <w:b/>
          <w:bCs/>
          <w:color w:val="000000"/>
          <w:kern w:val="0"/>
          <w:sz w:val="24"/>
          <w:szCs w:val="24"/>
          <w:highlight w:val="yellow"/>
        </w:rPr>
      </w:pPr>
      <w:r>
        <w:rPr>
          <w:rFonts w:hint="eastAsia" w:ascii="宋体" w:hAnsi="宋体" w:eastAsia="宋体" w:cs="宋体"/>
          <w:b/>
          <w:bCs/>
          <w:color w:val="000000"/>
          <w:kern w:val="0"/>
          <w:sz w:val="24"/>
          <w:szCs w:val="24"/>
          <w:highlight w:val="yellow"/>
        </w:rPr>
        <w:t>户名：中国重汽集团济南卡车股份有限公司</w:t>
      </w:r>
    </w:p>
    <w:p w14:paraId="3A90394C">
      <w:pPr>
        <w:keepNext w:val="0"/>
        <w:keepLines w:val="0"/>
        <w:pageBreakBefore w:val="0"/>
        <w:widowControl w:val="0"/>
        <w:kinsoku/>
        <w:wordWrap/>
        <w:overflowPunct/>
        <w:topLinePunct w:val="0"/>
        <w:autoSpaceDE/>
        <w:autoSpaceDN/>
        <w:bidi w:val="0"/>
        <w:adjustRightInd/>
        <w:spacing w:line="360" w:lineRule="auto"/>
        <w:ind w:firstLine="482" w:firstLineChars="200"/>
        <w:textAlignment w:val="auto"/>
        <w:rPr>
          <w:rFonts w:hint="eastAsia" w:ascii="宋体" w:hAnsi="宋体" w:eastAsia="宋体" w:cs="宋体"/>
          <w:b/>
          <w:bCs/>
          <w:color w:val="000000"/>
          <w:kern w:val="0"/>
          <w:sz w:val="24"/>
          <w:szCs w:val="24"/>
          <w:highlight w:val="yellow"/>
        </w:rPr>
      </w:pPr>
      <w:r>
        <w:rPr>
          <w:rFonts w:hint="eastAsia" w:ascii="宋体" w:hAnsi="宋体" w:eastAsia="宋体" w:cs="宋体"/>
          <w:b/>
          <w:bCs/>
          <w:color w:val="000000"/>
          <w:kern w:val="0"/>
          <w:sz w:val="24"/>
          <w:szCs w:val="24"/>
          <w:highlight w:val="yellow"/>
        </w:rPr>
        <w:t>开户银行：招商银行股份有限公司济南分行营业部</w:t>
      </w:r>
    </w:p>
    <w:p w14:paraId="1AE3FB0C">
      <w:pPr>
        <w:keepNext w:val="0"/>
        <w:keepLines w:val="0"/>
        <w:pageBreakBefore w:val="0"/>
        <w:widowControl w:val="0"/>
        <w:kinsoku/>
        <w:wordWrap/>
        <w:overflowPunct/>
        <w:topLinePunct w:val="0"/>
        <w:autoSpaceDE/>
        <w:autoSpaceDN/>
        <w:bidi w:val="0"/>
        <w:adjustRightInd/>
        <w:spacing w:line="360" w:lineRule="auto"/>
        <w:ind w:firstLine="482" w:firstLineChars="200"/>
        <w:textAlignment w:val="auto"/>
        <w:rPr>
          <w:rFonts w:hint="eastAsia" w:ascii="宋体" w:hAnsi="宋体" w:eastAsia="宋体" w:cs="宋体"/>
          <w:b/>
          <w:bCs/>
          <w:color w:val="000000"/>
          <w:kern w:val="0"/>
          <w:sz w:val="24"/>
          <w:szCs w:val="24"/>
          <w:highlight w:val="green"/>
        </w:rPr>
      </w:pPr>
      <w:r>
        <w:rPr>
          <w:rFonts w:hint="eastAsia" w:ascii="宋体" w:hAnsi="宋体" w:eastAsia="宋体" w:cs="宋体"/>
          <w:b/>
          <w:bCs/>
          <w:color w:val="000000"/>
          <w:kern w:val="0"/>
          <w:sz w:val="24"/>
          <w:szCs w:val="24"/>
          <w:highlight w:val="yellow"/>
        </w:rPr>
        <w:t xml:space="preserve">联行号：308451028020 </w:t>
      </w:r>
    </w:p>
    <w:p w14:paraId="1E137B95">
      <w:pPr>
        <w:keepNext w:val="0"/>
        <w:keepLines w:val="0"/>
        <w:pageBreakBefore w:val="0"/>
        <w:widowControl w:val="0"/>
        <w:kinsoku/>
        <w:wordWrap/>
        <w:overflowPunct/>
        <w:topLinePunct w:val="0"/>
        <w:autoSpaceDE/>
        <w:autoSpaceDN/>
        <w:bidi w:val="0"/>
        <w:adjustRightInd/>
        <w:spacing w:line="360" w:lineRule="auto"/>
        <w:ind w:firstLine="480" w:firstLineChars="200"/>
        <w:textAlignment w:val="auto"/>
        <w:rPr>
          <w:rFonts w:ascii="宋体" w:hAnsi="宋体" w:eastAsia="宋体" w:cs="宋体"/>
          <w:sz w:val="24"/>
          <w:szCs w:val="24"/>
          <w:highlight w:val="none"/>
        </w:rPr>
      </w:pPr>
      <w:r>
        <w:rPr>
          <w:rFonts w:hint="eastAsia" w:ascii="宋体" w:hAnsi="宋体" w:eastAsia="宋体" w:cs="宋体"/>
          <w:sz w:val="24"/>
          <w:szCs w:val="24"/>
          <w:highlight w:val="none"/>
        </w:rPr>
        <w:t>投标保证金应从投标人的基本账户转出至上述账户并到账，否则视为无效投标。</w:t>
      </w:r>
    </w:p>
    <w:p w14:paraId="5C4359FB">
      <w:pPr>
        <w:pStyle w:val="152"/>
        <w:keepNext w:val="0"/>
        <w:keepLines w:val="0"/>
        <w:pageBreakBefore w:val="0"/>
        <w:widowControl w:val="0"/>
        <w:tabs>
          <w:tab w:val="left" w:pos="454"/>
          <w:tab w:val="left" w:pos="2433"/>
        </w:tabs>
        <w:kinsoku/>
        <w:wordWrap/>
        <w:overflowPunct/>
        <w:topLinePunct w:val="0"/>
        <w:autoSpaceDE/>
        <w:autoSpaceDN/>
        <w:bidi w:val="0"/>
        <w:adjustRightInd/>
        <w:snapToGrid w:val="0"/>
        <w:spacing w:line="360" w:lineRule="auto"/>
        <w:textAlignment w:val="auto"/>
        <w:rPr>
          <w:rFonts w:hint="eastAsia" w:asciiTheme="minorEastAsia" w:hAnsiTheme="minorEastAsia" w:eastAsiaTheme="minorEastAsia" w:cstheme="minorEastAsia"/>
          <w:color w:val="000000"/>
          <w:sz w:val="24"/>
          <w:szCs w:val="24"/>
        </w:rPr>
      </w:pPr>
      <w:r>
        <w:rPr>
          <w:rFonts w:hint="eastAsia" w:eastAsia="宋体" w:cs="Times New Roman"/>
          <w:sz w:val="24"/>
          <w:szCs w:val="28"/>
          <w:highlight w:val="none"/>
        </w:rPr>
        <w:t>转账附言：</w:t>
      </w:r>
      <w:r>
        <w:rPr>
          <w:rFonts w:hint="eastAsia" w:eastAsia="宋体" w:cs="Times New Roman"/>
          <w:b/>
          <w:bCs/>
          <w:sz w:val="24"/>
          <w:szCs w:val="28"/>
          <w:highlight w:val="none"/>
        </w:rPr>
        <w:t>公司名称+</w:t>
      </w:r>
      <w:r>
        <w:rPr>
          <w:rFonts w:hint="eastAsia" w:eastAsia="宋体" w:cs="Times New Roman"/>
          <w:b/>
          <w:bCs/>
          <w:sz w:val="24"/>
          <w:szCs w:val="28"/>
          <w:highlight w:val="none"/>
          <w:lang w:val="en-US" w:eastAsia="zh-CN"/>
        </w:rPr>
        <w:t>项目</w:t>
      </w:r>
      <w:r>
        <w:rPr>
          <w:rFonts w:hint="eastAsia" w:cs="Times New Roman"/>
          <w:b/>
          <w:bCs/>
          <w:sz w:val="24"/>
          <w:szCs w:val="28"/>
          <w:highlight w:val="none"/>
          <w:lang w:val="en-US" w:eastAsia="zh-CN"/>
        </w:rPr>
        <w:t>名称+</w:t>
      </w:r>
      <w:r>
        <w:rPr>
          <w:rFonts w:hint="eastAsia" w:eastAsia="宋体" w:cs="Times New Roman"/>
          <w:b/>
          <w:bCs/>
          <w:sz w:val="24"/>
          <w:szCs w:val="28"/>
          <w:highlight w:val="none"/>
        </w:rPr>
        <w:t>投标保证金</w:t>
      </w:r>
      <w:r>
        <w:rPr>
          <w:rFonts w:hint="eastAsia" w:eastAsia="宋体" w:cs="Times New Roman"/>
          <w:sz w:val="24"/>
          <w:szCs w:val="28"/>
          <w:highlight w:val="none"/>
        </w:rPr>
        <w:t>。</w:t>
      </w:r>
    </w:p>
    <w:p w14:paraId="0C755D3A">
      <w:pPr>
        <w:pStyle w:val="152"/>
        <w:numPr>
          <w:ilvl w:val="0"/>
          <w:numId w:val="6"/>
        </w:numPr>
        <w:tabs>
          <w:tab w:val="left" w:pos="454"/>
          <w:tab w:val="left" w:pos="2433"/>
        </w:tabs>
        <w:snapToGrid w:val="0"/>
        <w:spacing w:line="360" w:lineRule="auto"/>
        <w:ind w:firstLine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投标保证金的退还</w:t>
      </w:r>
    </w:p>
    <w:p w14:paraId="05EAF43D">
      <w:pPr>
        <w:pStyle w:val="152"/>
        <w:numPr>
          <w:ilvl w:val="0"/>
          <w:numId w:val="7"/>
        </w:numPr>
        <w:tabs>
          <w:tab w:val="left" w:pos="454"/>
          <w:tab w:val="left" w:pos="2433"/>
        </w:tabs>
        <w:snapToGrid w:val="0"/>
        <w:spacing w:line="360" w:lineRule="auto"/>
        <w:ind w:firstLineChars="0"/>
        <w:rPr>
          <w:rFonts w:hint="eastAsia" w:asciiTheme="minorEastAsia" w:hAnsiTheme="minorEastAsia" w:eastAsiaTheme="minorEastAsia" w:cstheme="minorEastAsia"/>
          <w:color w:val="000000"/>
          <w:sz w:val="24"/>
          <w:szCs w:val="24"/>
        </w:rPr>
      </w:pPr>
      <w:r>
        <w:rPr>
          <w:rFonts w:hint="eastAsia" w:ascii="宋体" w:hAnsi="宋体" w:cs="宋体"/>
          <w:sz w:val="24"/>
          <w:szCs w:val="24"/>
          <w:highlight w:val="none"/>
        </w:rPr>
        <w:t>对于没有中标的投标人，投标保证金将于招标人内部完成中标人评审并确认最终中标人后在</w:t>
      </w:r>
      <w:r>
        <w:rPr>
          <w:rFonts w:hint="eastAsia" w:ascii="宋体" w:hAnsi="宋体" w:cs="宋体"/>
          <w:sz w:val="24"/>
          <w:szCs w:val="24"/>
          <w:highlight w:val="none"/>
          <w:lang w:val="en-US" w:eastAsia="zh-CN"/>
        </w:rPr>
        <w:t>一个付款周期</w:t>
      </w:r>
      <w:r>
        <w:rPr>
          <w:rFonts w:hint="eastAsia" w:ascii="宋体" w:hAnsi="宋体" w:cs="宋体"/>
          <w:sz w:val="24"/>
          <w:szCs w:val="24"/>
          <w:highlight w:val="none"/>
        </w:rPr>
        <w:t>内予以原路返还（无息）；对于中标方，投标保证金将在签订合同后</w:t>
      </w:r>
      <w:r>
        <w:rPr>
          <w:rFonts w:hint="eastAsia" w:ascii="宋体" w:hAnsi="宋体" w:cs="宋体"/>
          <w:sz w:val="24"/>
          <w:szCs w:val="24"/>
          <w:highlight w:val="none"/>
          <w:lang w:val="en-US" w:eastAsia="zh-CN"/>
        </w:rPr>
        <w:t>一个付款周期</w:t>
      </w:r>
      <w:r>
        <w:rPr>
          <w:rFonts w:hint="eastAsia" w:ascii="宋体" w:hAnsi="宋体" w:cs="宋体"/>
          <w:sz w:val="24"/>
          <w:szCs w:val="24"/>
          <w:highlight w:val="none"/>
        </w:rPr>
        <w:t>内原路返还（无息）。</w:t>
      </w:r>
    </w:p>
    <w:p w14:paraId="32B77242">
      <w:pPr>
        <w:pStyle w:val="230"/>
        <w:ind w:left="0" w:leftChars="0" w:firstLine="0" w:firstLineChars="0"/>
        <w:rPr>
          <w:rFonts w:eastAsia="宋体" w:cs="宋体"/>
          <w:highlight w:val="none"/>
        </w:rPr>
      </w:pPr>
      <w:r>
        <w:rPr>
          <w:rFonts w:hint="eastAsia" w:eastAsia="宋体" w:cs="宋体"/>
          <w:highlight w:val="none"/>
          <w:lang w:val="en-US" w:eastAsia="zh-CN"/>
        </w:rPr>
        <w:t>4.</w:t>
      </w:r>
      <w:r>
        <w:rPr>
          <w:rFonts w:hint="eastAsia" w:eastAsia="宋体" w:cs="宋体"/>
          <w:highlight w:val="none"/>
        </w:rPr>
        <w:t>发生以下情况时，招标人有权没收保证金：</w:t>
      </w:r>
    </w:p>
    <w:p w14:paraId="42A715FC">
      <w:pPr>
        <w:pStyle w:val="230"/>
        <w:ind w:firstLine="480"/>
        <w:rPr>
          <w:rFonts w:eastAsia="宋体" w:cs="宋体"/>
          <w:highlight w:val="none"/>
        </w:rPr>
      </w:pPr>
      <w:r>
        <w:rPr>
          <w:rFonts w:hint="eastAsia" w:eastAsia="宋体" w:cs="宋体"/>
          <w:highlight w:val="none"/>
          <w:lang w:eastAsia="zh-CN"/>
        </w:rPr>
        <w:t>（</w:t>
      </w:r>
      <w:r>
        <w:rPr>
          <w:rFonts w:hint="eastAsia" w:eastAsia="宋体" w:cs="宋体"/>
          <w:highlight w:val="none"/>
          <w:lang w:val="en-US" w:eastAsia="zh-CN"/>
        </w:rPr>
        <w:t>1</w:t>
      </w:r>
      <w:r>
        <w:rPr>
          <w:rFonts w:hint="eastAsia" w:eastAsia="宋体" w:cs="宋体"/>
          <w:highlight w:val="none"/>
          <w:lang w:eastAsia="zh-CN"/>
        </w:rPr>
        <w:t>）</w:t>
      </w:r>
      <w:r>
        <w:rPr>
          <w:rFonts w:hint="eastAsia" w:eastAsia="宋体" w:cs="宋体"/>
          <w:highlight w:val="none"/>
        </w:rPr>
        <w:t xml:space="preserve"> 截至开标前3天，投标人无正当理由且未以书面形式递交说明而在投标截止日不来投标的；</w:t>
      </w:r>
    </w:p>
    <w:p w14:paraId="1F032D61">
      <w:pPr>
        <w:pStyle w:val="230"/>
        <w:ind w:firstLine="480"/>
        <w:rPr>
          <w:rFonts w:eastAsia="宋体" w:cs="宋体"/>
          <w:highlight w:val="none"/>
        </w:rPr>
      </w:pPr>
      <w:r>
        <w:rPr>
          <w:rFonts w:hint="eastAsia" w:eastAsia="宋体" w:cs="宋体"/>
          <w:highlight w:val="none"/>
          <w:lang w:eastAsia="zh-CN"/>
        </w:rPr>
        <w:t>（</w:t>
      </w:r>
      <w:r>
        <w:rPr>
          <w:rFonts w:hint="eastAsia" w:eastAsia="宋体" w:cs="宋体"/>
          <w:highlight w:val="none"/>
          <w:lang w:val="en-US" w:eastAsia="zh-CN"/>
        </w:rPr>
        <w:t>2</w:t>
      </w:r>
      <w:r>
        <w:rPr>
          <w:rFonts w:hint="eastAsia" w:eastAsia="宋体" w:cs="宋体"/>
          <w:highlight w:val="none"/>
          <w:lang w:eastAsia="zh-CN"/>
        </w:rPr>
        <w:t>）</w:t>
      </w:r>
      <w:r>
        <w:rPr>
          <w:rFonts w:hint="eastAsia" w:eastAsia="宋体" w:cs="宋体"/>
          <w:highlight w:val="none"/>
        </w:rPr>
        <w:t>投标人递送投标文件后，无正当理由放弃投标的；</w:t>
      </w:r>
    </w:p>
    <w:p w14:paraId="57F0AAFE">
      <w:pPr>
        <w:pStyle w:val="230"/>
        <w:ind w:firstLine="480"/>
        <w:rPr>
          <w:rFonts w:eastAsia="宋体" w:cs="宋体"/>
          <w:highlight w:val="none"/>
        </w:rPr>
      </w:pPr>
      <w:r>
        <w:rPr>
          <w:rFonts w:hint="eastAsia" w:eastAsia="宋体" w:cs="宋体"/>
          <w:highlight w:val="none"/>
          <w:lang w:eastAsia="zh-CN"/>
        </w:rPr>
        <w:t>（</w:t>
      </w:r>
      <w:r>
        <w:rPr>
          <w:rFonts w:hint="eastAsia" w:eastAsia="宋体" w:cs="宋体"/>
          <w:highlight w:val="none"/>
          <w:lang w:val="en-US" w:eastAsia="zh-CN"/>
        </w:rPr>
        <w:t>3</w:t>
      </w:r>
      <w:r>
        <w:rPr>
          <w:rFonts w:hint="eastAsia" w:eastAsia="宋体" w:cs="宋体"/>
          <w:highlight w:val="none"/>
          <w:lang w:eastAsia="zh-CN"/>
        </w:rPr>
        <w:t>）</w:t>
      </w:r>
      <w:r>
        <w:rPr>
          <w:rFonts w:hint="eastAsia" w:eastAsia="宋体" w:cs="宋体"/>
          <w:highlight w:val="none"/>
        </w:rPr>
        <w:t>若为视频开标，招标过程中澄清函等资料原件未按要求提交的；</w:t>
      </w:r>
    </w:p>
    <w:p w14:paraId="46DCBA6C">
      <w:pPr>
        <w:pStyle w:val="230"/>
        <w:ind w:firstLine="480"/>
        <w:rPr>
          <w:rFonts w:eastAsia="宋体" w:cs="宋体"/>
          <w:highlight w:val="none"/>
        </w:rPr>
      </w:pPr>
      <w:r>
        <w:rPr>
          <w:rFonts w:hint="eastAsia" w:eastAsia="宋体" w:cs="宋体"/>
          <w:highlight w:val="none"/>
          <w:lang w:eastAsia="zh-CN"/>
        </w:rPr>
        <w:t>（</w:t>
      </w:r>
      <w:r>
        <w:rPr>
          <w:rFonts w:hint="eastAsia" w:eastAsia="宋体" w:cs="宋体"/>
          <w:highlight w:val="none"/>
          <w:lang w:val="en-US" w:eastAsia="zh-CN"/>
        </w:rPr>
        <w:t>4</w:t>
      </w:r>
      <w:r>
        <w:rPr>
          <w:rFonts w:hint="eastAsia" w:eastAsia="宋体" w:cs="宋体"/>
          <w:highlight w:val="none"/>
          <w:lang w:eastAsia="zh-CN"/>
        </w:rPr>
        <w:t>）</w:t>
      </w:r>
      <w:r>
        <w:rPr>
          <w:rFonts w:hint="eastAsia" w:eastAsia="宋体" w:cs="宋体"/>
          <w:highlight w:val="none"/>
        </w:rPr>
        <w:t>4自中标通知书发出之日起30日内，中标人无正当理由不签订合同的；</w:t>
      </w:r>
    </w:p>
    <w:p w14:paraId="1CE8AD82">
      <w:pPr>
        <w:pStyle w:val="230"/>
        <w:ind w:firstLine="480"/>
        <w:rPr>
          <w:rFonts w:eastAsia="宋体" w:cs="宋体"/>
          <w:highlight w:val="none"/>
        </w:rPr>
      </w:pPr>
      <w:r>
        <w:rPr>
          <w:rFonts w:hint="eastAsia" w:eastAsia="宋体" w:cs="宋体"/>
          <w:highlight w:val="none"/>
          <w:lang w:eastAsia="zh-CN"/>
        </w:rPr>
        <w:t>（</w:t>
      </w:r>
      <w:r>
        <w:rPr>
          <w:rFonts w:hint="eastAsia" w:eastAsia="宋体" w:cs="宋体"/>
          <w:highlight w:val="none"/>
          <w:lang w:val="en-US" w:eastAsia="zh-CN"/>
        </w:rPr>
        <w:t>5</w:t>
      </w:r>
      <w:r>
        <w:rPr>
          <w:rFonts w:hint="eastAsia" w:eastAsia="宋体" w:cs="宋体"/>
          <w:highlight w:val="none"/>
          <w:lang w:eastAsia="zh-CN"/>
        </w:rPr>
        <w:t>）</w:t>
      </w:r>
      <w:r>
        <w:rPr>
          <w:rFonts w:hint="eastAsia" w:eastAsia="宋体" w:cs="宋体"/>
          <w:highlight w:val="none"/>
        </w:rPr>
        <w:t>投标人在投标过程中被查实有串标、围标、陪标等违规违纪行为的；</w:t>
      </w:r>
    </w:p>
    <w:p w14:paraId="46D6A965">
      <w:pPr>
        <w:pStyle w:val="230"/>
        <w:spacing w:line="360" w:lineRule="auto"/>
        <w:ind w:firstLine="480"/>
        <w:rPr>
          <w:rFonts w:hint="eastAsia" w:ascii="宋体" w:hAnsi="宋体" w:eastAsia="宋体" w:cs="宋体"/>
          <w:color w:val="000000"/>
          <w:sz w:val="24"/>
          <w:szCs w:val="24"/>
          <w:highlight w:val="none"/>
        </w:rPr>
      </w:pPr>
      <w:r>
        <w:rPr>
          <w:rFonts w:hint="eastAsia" w:eastAsia="宋体" w:cs="宋体"/>
          <w:color w:val="000000"/>
          <w:sz w:val="24"/>
          <w:szCs w:val="24"/>
          <w:highlight w:val="none"/>
          <w:lang w:eastAsia="zh-CN"/>
        </w:rPr>
        <w:t>（</w:t>
      </w:r>
      <w:r>
        <w:rPr>
          <w:rFonts w:hint="eastAsia" w:eastAsia="宋体" w:cs="宋体"/>
          <w:color w:val="000000"/>
          <w:sz w:val="24"/>
          <w:szCs w:val="24"/>
          <w:highlight w:val="none"/>
          <w:lang w:val="en-US" w:eastAsia="zh-CN"/>
        </w:rPr>
        <w:t>6</w:t>
      </w:r>
      <w:r>
        <w:rPr>
          <w:rFonts w:hint="eastAsia" w:eastAsia="宋体" w:cs="宋体"/>
          <w:color w:val="000000"/>
          <w:sz w:val="24"/>
          <w:szCs w:val="24"/>
          <w:highlight w:val="none"/>
          <w:lang w:eastAsia="zh-CN"/>
        </w:rPr>
        <w:t>）</w:t>
      </w:r>
      <w:r>
        <w:rPr>
          <w:rFonts w:hint="eastAsia" w:ascii="宋体" w:hAnsi="宋体" w:eastAsia="宋体" w:cs="宋体"/>
          <w:color w:val="000000"/>
          <w:sz w:val="24"/>
          <w:szCs w:val="24"/>
          <w:highlight w:val="none"/>
        </w:rPr>
        <w:t>投标人有违约违规行为或被投诉、举报的，在调查处理期间，保证金暂不退还，待调查处理结束后按有关规定处理。</w:t>
      </w:r>
    </w:p>
    <w:p w14:paraId="3C1C317D">
      <w:pPr>
        <w:pStyle w:val="230"/>
        <w:spacing w:line="360" w:lineRule="auto"/>
        <w:ind w:firstLine="480"/>
        <w:rPr>
          <w:rFonts w:hint="eastAsia" w:ascii="宋体" w:hAnsi="宋体" w:eastAsia="宋体" w:cs="宋体"/>
          <w:sz w:val="24"/>
          <w:szCs w:val="24"/>
          <w:highlight w:val="none"/>
        </w:rPr>
      </w:pPr>
      <w:r>
        <w:rPr>
          <w:rFonts w:hint="eastAsia" w:eastAsia="宋体" w:cs="宋体"/>
          <w:sz w:val="24"/>
          <w:szCs w:val="24"/>
          <w:highlight w:val="none"/>
          <w:lang w:val="en-US" w:eastAsia="zh-CN"/>
        </w:rPr>
        <w:t>（7）</w:t>
      </w:r>
      <w:r>
        <w:rPr>
          <w:rFonts w:hint="eastAsia" w:ascii="宋体" w:hAnsi="宋体" w:eastAsia="宋体" w:cs="宋体"/>
          <w:color w:val="000000"/>
          <w:sz w:val="24"/>
          <w:szCs w:val="24"/>
          <w:highlight w:val="none"/>
        </w:rPr>
        <w:t>供应商与采购人、其他供应商或者采购代理机构恶意串通、围标、陪标的</w:t>
      </w:r>
      <w:r>
        <w:rPr>
          <w:rFonts w:hint="eastAsia" w:ascii="宋体" w:hAnsi="宋体" w:eastAsia="宋体" w:cs="宋体"/>
          <w:sz w:val="24"/>
          <w:szCs w:val="24"/>
          <w:highlight w:val="none"/>
        </w:rPr>
        <w:t>；</w:t>
      </w:r>
    </w:p>
    <w:p w14:paraId="5A2EA0D9">
      <w:pPr>
        <w:spacing w:line="360" w:lineRule="auto"/>
        <w:ind w:right="2" w:firstLine="480" w:firstLineChars="200"/>
        <w:rPr>
          <w:rFonts w:hint="eastAsia" w:ascii="宋体" w:hAnsi="宋体" w:eastAsia="宋体" w:cs="宋体"/>
          <w:color w:val="000000"/>
          <w:sz w:val="24"/>
          <w:szCs w:val="24"/>
          <w:highlight w:val="none"/>
          <w:lang w:eastAsia="zh-CN"/>
        </w:rPr>
      </w:pPr>
      <w:r>
        <w:rPr>
          <w:rFonts w:hint="eastAsia" w:ascii="宋体" w:hAnsi="宋体" w:cs="宋体"/>
          <w:color w:val="000000"/>
          <w:sz w:val="24"/>
          <w:szCs w:val="24"/>
          <w:highlight w:val="none"/>
          <w:lang w:val="en-US" w:eastAsia="zh-CN"/>
        </w:rPr>
        <w:t>（8）</w:t>
      </w:r>
      <w:r>
        <w:rPr>
          <w:rFonts w:hint="eastAsia" w:ascii="宋体" w:hAnsi="宋体" w:eastAsia="宋体" w:cs="宋体"/>
          <w:color w:val="000000"/>
          <w:sz w:val="24"/>
          <w:szCs w:val="24"/>
          <w:highlight w:val="none"/>
        </w:rPr>
        <w:t>供应商有违约违规行为或被投诉、举报的，在调查处理期间，保证金暂不退还，待调查处理结束后按有关规定处理</w:t>
      </w:r>
      <w:r>
        <w:rPr>
          <w:rFonts w:hint="eastAsia" w:ascii="宋体" w:hAnsi="宋体" w:eastAsia="宋体" w:cs="宋体"/>
          <w:color w:val="000000"/>
          <w:sz w:val="24"/>
          <w:szCs w:val="24"/>
          <w:highlight w:val="none"/>
          <w:lang w:eastAsia="zh-CN"/>
        </w:rPr>
        <w:t>；</w:t>
      </w:r>
    </w:p>
    <w:p w14:paraId="65A1E946">
      <w:pPr>
        <w:spacing w:line="360" w:lineRule="auto"/>
        <w:ind w:right="2" w:firstLine="480" w:firstLineChars="200"/>
        <w:rPr>
          <w:rFonts w:hint="eastAsia" w:ascii="宋体" w:hAnsi="宋体" w:cs="宋体"/>
          <w:sz w:val="24"/>
          <w:szCs w:val="24"/>
          <w:highlight w:val="none"/>
        </w:rPr>
      </w:pPr>
      <w:r>
        <w:rPr>
          <w:rFonts w:hint="eastAsia" w:ascii="宋体" w:hAnsi="宋体" w:cs="宋体"/>
          <w:color w:val="000000"/>
          <w:sz w:val="24"/>
          <w:szCs w:val="24"/>
          <w:highlight w:val="none"/>
          <w:lang w:val="en-US" w:eastAsia="zh-CN"/>
        </w:rPr>
        <w:t>（9）</w:t>
      </w:r>
      <w:r>
        <w:rPr>
          <w:rFonts w:hint="eastAsia" w:ascii="宋体" w:hAnsi="宋体" w:eastAsia="宋体" w:cs="宋体"/>
          <w:color w:val="000000"/>
          <w:sz w:val="24"/>
          <w:szCs w:val="24"/>
          <w:highlight w:val="none"/>
        </w:rPr>
        <w:t>采购文件规定的其他情形。</w:t>
      </w:r>
    </w:p>
    <w:p w14:paraId="20D7D000">
      <w:pPr>
        <w:snapToGrid w:val="0"/>
        <w:spacing w:line="360" w:lineRule="auto"/>
        <w:rPr>
          <w:rFonts w:hint="eastAsia" w:asciiTheme="minorEastAsia" w:hAnsiTheme="minorEastAsia" w:eastAsiaTheme="minorEastAsia" w:cstheme="minorEastAsia"/>
          <w:b/>
          <w:sz w:val="24"/>
          <w:szCs w:val="24"/>
        </w:rPr>
      </w:pPr>
      <w:r>
        <w:rPr>
          <w:rFonts w:hint="eastAsia" w:asciiTheme="minorEastAsia" w:hAnsiTheme="minorEastAsia" w:eastAsiaTheme="minorEastAsia" w:cstheme="minorEastAsia"/>
          <w:b/>
          <w:sz w:val="24"/>
          <w:szCs w:val="24"/>
        </w:rPr>
        <w:t>十</w:t>
      </w:r>
      <w:r>
        <w:rPr>
          <w:rFonts w:hint="eastAsia" w:asciiTheme="minorEastAsia" w:hAnsiTheme="minorEastAsia" w:eastAsiaTheme="minorEastAsia" w:cstheme="minorEastAsia"/>
          <w:b/>
          <w:sz w:val="24"/>
          <w:szCs w:val="24"/>
          <w:lang w:val="en-US" w:eastAsia="zh-CN"/>
        </w:rPr>
        <w:t>一</w:t>
      </w:r>
      <w:r>
        <w:rPr>
          <w:rFonts w:hint="eastAsia" w:asciiTheme="minorEastAsia" w:hAnsiTheme="minorEastAsia" w:eastAsiaTheme="minorEastAsia" w:cstheme="minorEastAsia"/>
          <w:b/>
          <w:sz w:val="24"/>
          <w:szCs w:val="24"/>
        </w:rPr>
        <w:t>、中标</w:t>
      </w:r>
    </w:p>
    <w:p w14:paraId="3E8C097B">
      <w:pPr>
        <w:pStyle w:val="152"/>
        <w:numPr>
          <w:ilvl w:val="0"/>
          <w:numId w:val="8"/>
        </w:numPr>
        <w:adjustRightInd w:val="0"/>
        <w:snapToGrid w:val="0"/>
        <w:spacing w:line="360" w:lineRule="auto"/>
        <w:ind w:left="420" w:firstLineChars="0"/>
        <w:jc w:val="left"/>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评标定标后，招标人将以</w:t>
      </w:r>
      <w:r>
        <w:rPr>
          <w:rFonts w:hint="eastAsia" w:asciiTheme="minorEastAsia" w:hAnsiTheme="minorEastAsia" w:eastAsiaTheme="minorEastAsia" w:cstheme="minorEastAsia"/>
          <w:sz w:val="24"/>
          <w:szCs w:val="24"/>
          <w:lang w:val="en-US" w:eastAsia="zh-CN"/>
        </w:rPr>
        <w:t>书面</w:t>
      </w:r>
      <w:r>
        <w:rPr>
          <w:rFonts w:hint="eastAsia" w:asciiTheme="minorEastAsia" w:hAnsiTheme="minorEastAsia" w:eastAsiaTheme="minorEastAsia" w:cstheme="minorEastAsia"/>
          <w:sz w:val="24"/>
          <w:szCs w:val="24"/>
        </w:rPr>
        <w:t>通知的形式通知中标单位。</w:t>
      </w:r>
    </w:p>
    <w:p w14:paraId="605836FD">
      <w:pPr>
        <w:pStyle w:val="152"/>
        <w:numPr>
          <w:ilvl w:val="0"/>
          <w:numId w:val="8"/>
        </w:numPr>
        <w:adjustRightInd w:val="0"/>
        <w:snapToGrid w:val="0"/>
        <w:spacing w:line="360" w:lineRule="auto"/>
        <w:ind w:left="420" w:firstLineChars="0"/>
        <w:jc w:val="left"/>
        <w:rPr>
          <w:rFonts w:hint="eastAsia"/>
        </w:rPr>
      </w:pPr>
      <w:r>
        <w:rPr>
          <w:rFonts w:hint="eastAsia" w:asciiTheme="minorEastAsia" w:hAnsiTheme="minorEastAsia" w:eastAsiaTheme="minorEastAsia" w:cstheme="minorEastAsia"/>
          <w:sz w:val="24"/>
          <w:szCs w:val="24"/>
        </w:rPr>
        <w:t>中标人收到中标通知后，应在30个工作日内与招标人签订合同，中标人无正当理由不与招标人订立合同，或在签订合同时向招标人提出附加条件，取消其中标资格。</w:t>
      </w:r>
    </w:p>
    <w:p w14:paraId="67556CA5">
      <w:pPr>
        <w:pStyle w:val="152"/>
        <w:numPr>
          <w:ilvl w:val="0"/>
          <w:numId w:val="8"/>
        </w:numPr>
        <w:adjustRightInd w:val="0"/>
        <w:snapToGrid w:val="0"/>
        <w:spacing w:line="360" w:lineRule="auto"/>
        <w:ind w:left="420" w:firstLineChars="0"/>
        <w:jc w:val="left"/>
        <w:rPr>
          <w:rFonts w:hint="eastAsia" w:asciiTheme="minorEastAsia" w:hAnsiTheme="minorEastAsia" w:eastAsiaTheme="minorEastAsia" w:cstheme="minorEastAsia"/>
          <w:b/>
          <w:sz w:val="24"/>
          <w:szCs w:val="24"/>
        </w:rPr>
      </w:pPr>
      <w:r>
        <w:rPr>
          <w:rFonts w:hint="eastAsia" w:ascii="Times New Roman" w:hAnsi="Times New Roman"/>
          <w:b/>
          <w:color w:val="FF0000"/>
        </w:rPr>
        <w:t>若投标人已成为意向中标人，投标人必须无条件配合招标人完成核价流程的工作。</w:t>
      </w:r>
    </w:p>
    <w:p w14:paraId="669188AB">
      <w:pPr>
        <w:snapToGrid w:val="0"/>
        <w:spacing w:line="360" w:lineRule="auto"/>
        <w:rPr>
          <w:rFonts w:hint="eastAsia" w:asciiTheme="minorEastAsia" w:hAnsiTheme="minorEastAsia" w:eastAsiaTheme="minorEastAsia" w:cstheme="minorEastAsia"/>
          <w:b/>
          <w:sz w:val="24"/>
          <w:szCs w:val="24"/>
        </w:rPr>
      </w:pPr>
      <w:r>
        <w:rPr>
          <w:rFonts w:hint="eastAsia" w:asciiTheme="minorEastAsia" w:hAnsiTheme="minorEastAsia" w:eastAsiaTheme="minorEastAsia" w:cstheme="minorEastAsia"/>
          <w:b/>
          <w:sz w:val="24"/>
          <w:szCs w:val="24"/>
        </w:rPr>
        <w:t>十</w:t>
      </w:r>
      <w:r>
        <w:rPr>
          <w:rFonts w:hint="eastAsia" w:asciiTheme="minorEastAsia" w:hAnsiTheme="minorEastAsia" w:eastAsiaTheme="minorEastAsia" w:cstheme="minorEastAsia"/>
          <w:b/>
          <w:sz w:val="24"/>
          <w:szCs w:val="24"/>
          <w:lang w:val="en-US" w:eastAsia="zh-CN"/>
        </w:rPr>
        <w:t>二</w:t>
      </w:r>
      <w:r>
        <w:rPr>
          <w:rFonts w:hint="eastAsia" w:asciiTheme="minorEastAsia" w:hAnsiTheme="minorEastAsia" w:eastAsiaTheme="minorEastAsia" w:cstheme="minorEastAsia"/>
          <w:b/>
          <w:sz w:val="24"/>
          <w:szCs w:val="24"/>
        </w:rPr>
        <w:t>、中标人瑕疵滞后发现的处理原则</w:t>
      </w:r>
    </w:p>
    <w:p w14:paraId="0047BD74">
      <w:pPr>
        <w:snapToGrid w:val="0"/>
        <w:spacing w:line="360" w:lineRule="auto"/>
        <w:ind w:firstLine="482" w:firstLineChars="200"/>
        <w:jc w:val="left"/>
        <w:rPr>
          <w:rFonts w:hint="eastAsia" w:asciiTheme="minorEastAsia" w:hAnsiTheme="minorEastAsia" w:eastAsiaTheme="minorEastAsia" w:cstheme="minorEastAsia"/>
          <w:b/>
          <w:sz w:val="24"/>
          <w:szCs w:val="24"/>
        </w:rPr>
      </w:pPr>
      <w:r>
        <w:rPr>
          <w:rFonts w:hint="eastAsia" w:asciiTheme="minorEastAsia" w:hAnsiTheme="minorEastAsia" w:eastAsiaTheme="minorEastAsia" w:cstheme="minorEastAsia"/>
          <w:b/>
          <w:sz w:val="24"/>
          <w:szCs w:val="24"/>
        </w:rPr>
        <w:t>无论基于何种原因，各项本应作为拒绝处理的情形，即便未被及时发现而使该中标人通过了资格审核、初评、现场复审、终评或其他所有相关程序，包括已签订合同，招标人有权取消其中标资格，一旦中标人被拒绝或该中标人此前的评议结果被取消，因招标产生的相关的费用以及一切损失均由中标人承担。已签订合同的，招标人有权单方解除合同，瑕疵中标人不得以此为由向招标人主张任何权利和请求。</w:t>
      </w:r>
    </w:p>
    <w:p w14:paraId="01E903F2">
      <w:pPr>
        <w:keepNext/>
        <w:keepLines/>
        <w:spacing w:line="360" w:lineRule="auto"/>
        <w:outlineLvl w:val="1"/>
        <w:rPr>
          <w:rFonts w:ascii="宋体" w:hAnsi="宋体" w:eastAsia="宋体" w:cs="宋体"/>
          <w:b/>
          <w:bCs/>
          <w:sz w:val="24"/>
          <w:szCs w:val="24"/>
          <w:highlight w:val="none"/>
        </w:rPr>
      </w:pPr>
      <w:r>
        <w:rPr>
          <w:rFonts w:hint="eastAsia" w:asciiTheme="minorEastAsia" w:hAnsiTheme="minorEastAsia" w:eastAsiaTheme="minorEastAsia" w:cstheme="minorEastAsia"/>
          <w:b/>
          <w:sz w:val="24"/>
          <w:szCs w:val="24"/>
          <w:u w:val="single"/>
        </w:rPr>
        <w:t>十</w:t>
      </w:r>
      <w:r>
        <w:rPr>
          <w:rFonts w:hint="eastAsia" w:asciiTheme="minorEastAsia" w:hAnsiTheme="minorEastAsia" w:eastAsiaTheme="minorEastAsia" w:cstheme="minorEastAsia"/>
          <w:b/>
          <w:sz w:val="24"/>
          <w:szCs w:val="24"/>
          <w:u w:val="single"/>
          <w:lang w:val="en-US" w:eastAsia="zh-CN"/>
        </w:rPr>
        <w:t>三</w:t>
      </w:r>
      <w:r>
        <w:rPr>
          <w:rFonts w:hint="eastAsia" w:asciiTheme="minorEastAsia" w:hAnsiTheme="minorEastAsia" w:eastAsiaTheme="minorEastAsia" w:cstheme="minorEastAsia"/>
          <w:b/>
          <w:sz w:val="24"/>
          <w:szCs w:val="24"/>
          <w:u w:val="single"/>
        </w:rPr>
        <w:t>、</w:t>
      </w:r>
      <w:r>
        <w:rPr>
          <w:rFonts w:hint="eastAsia" w:ascii="宋体" w:hAnsi="宋体" w:eastAsia="宋体" w:cs="宋体"/>
          <w:b/>
          <w:bCs/>
          <w:sz w:val="24"/>
          <w:szCs w:val="24"/>
          <w:highlight w:val="none"/>
        </w:rPr>
        <w:t>废标及终止招标</w:t>
      </w:r>
    </w:p>
    <w:p w14:paraId="44A30440">
      <w:pPr>
        <w:spacing w:line="360" w:lineRule="auto"/>
        <w:ind w:right="2" w:firstLine="480" w:firstLineChars="200"/>
        <w:rPr>
          <w:rFonts w:ascii="宋体" w:hAnsi="宋体" w:eastAsia="宋体" w:cs="宋体"/>
          <w:color w:val="000000"/>
          <w:sz w:val="24"/>
          <w:szCs w:val="24"/>
          <w:highlight w:val="none"/>
        </w:rPr>
      </w:pPr>
      <w:r>
        <w:rPr>
          <w:rFonts w:hint="eastAsia" w:ascii="宋体" w:hAnsi="宋体" w:eastAsia="宋体" w:cs="宋体"/>
          <w:color w:val="000000"/>
          <w:sz w:val="24"/>
          <w:szCs w:val="24"/>
          <w:highlight w:val="none"/>
        </w:rPr>
        <w:t>1.投标人有下列情形之一，其投标将被视为废标，招标人将严格按照《中华人民共和国招标投标法》及相关法律、法规及规章制度的规定行使权利。投标人给招标人造成损失的，招标人有索赔的权利，投标人应予以赔偿。</w:t>
      </w:r>
    </w:p>
    <w:p w14:paraId="651766ED">
      <w:pPr>
        <w:spacing w:line="360" w:lineRule="auto"/>
        <w:ind w:right="2"/>
        <w:rPr>
          <w:rFonts w:ascii="宋体" w:hAnsi="宋体" w:eastAsia="宋体" w:cs="宋体"/>
          <w:color w:val="000000"/>
          <w:sz w:val="24"/>
          <w:szCs w:val="24"/>
          <w:highlight w:val="none"/>
        </w:rPr>
      </w:pPr>
      <w:r>
        <w:rPr>
          <w:rFonts w:hint="eastAsia" w:ascii="宋体" w:hAnsi="宋体" w:eastAsia="宋体" w:cs="宋体"/>
          <w:color w:val="000000"/>
          <w:sz w:val="24"/>
          <w:szCs w:val="24"/>
          <w:highlight w:val="none"/>
        </w:rPr>
        <w:t xml:space="preserve">    （1）投标人提供的有关资格、资质证明文件不合格、不真实或提供虚假投标材料；</w:t>
      </w:r>
    </w:p>
    <w:p w14:paraId="418FEDA6">
      <w:pPr>
        <w:spacing w:line="360" w:lineRule="auto"/>
        <w:ind w:right="2" w:firstLine="480" w:firstLineChars="200"/>
        <w:rPr>
          <w:rFonts w:ascii="宋体" w:hAnsi="宋体" w:eastAsia="宋体" w:cs="宋体"/>
          <w:color w:val="000000"/>
          <w:sz w:val="24"/>
          <w:szCs w:val="24"/>
          <w:highlight w:val="none"/>
        </w:rPr>
      </w:pPr>
      <w:r>
        <w:rPr>
          <w:rFonts w:hint="eastAsia" w:ascii="宋体" w:hAnsi="宋体" w:eastAsia="宋体" w:cs="宋体"/>
          <w:color w:val="000000"/>
          <w:sz w:val="24"/>
          <w:szCs w:val="24"/>
          <w:highlight w:val="none"/>
        </w:rPr>
        <w:t>（2）投标人在报价有效期内撤回投标；</w:t>
      </w:r>
    </w:p>
    <w:p w14:paraId="722D8073">
      <w:pPr>
        <w:spacing w:line="360" w:lineRule="auto"/>
        <w:ind w:right="2" w:firstLine="480" w:firstLineChars="200"/>
        <w:rPr>
          <w:rFonts w:ascii="宋体" w:hAnsi="宋体" w:eastAsia="宋体" w:cs="宋体"/>
          <w:color w:val="000000"/>
          <w:sz w:val="24"/>
          <w:szCs w:val="24"/>
          <w:highlight w:val="none"/>
        </w:rPr>
      </w:pPr>
      <w:r>
        <w:rPr>
          <w:rFonts w:hint="eastAsia" w:ascii="宋体" w:hAnsi="宋体" w:eastAsia="宋体" w:cs="宋体"/>
          <w:color w:val="000000"/>
          <w:sz w:val="24"/>
          <w:szCs w:val="24"/>
          <w:highlight w:val="none"/>
        </w:rPr>
        <w:t>（3）在整个评标过程中，投标人有企图影响评标结果公正性的任何活动；</w:t>
      </w:r>
    </w:p>
    <w:p w14:paraId="43312A9F">
      <w:pPr>
        <w:spacing w:line="360" w:lineRule="auto"/>
        <w:ind w:right="2" w:firstLine="480" w:firstLineChars="200"/>
        <w:rPr>
          <w:rFonts w:ascii="宋体" w:hAnsi="宋体" w:eastAsia="宋体" w:cs="宋体"/>
          <w:color w:val="000000"/>
          <w:sz w:val="24"/>
          <w:szCs w:val="24"/>
          <w:highlight w:val="none"/>
        </w:rPr>
      </w:pPr>
      <w:r>
        <w:rPr>
          <w:rFonts w:hint="eastAsia" w:ascii="宋体" w:hAnsi="宋体" w:eastAsia="宋体" w:cs="宋体"/>
          <w:color w:val="000000"/>
          <w:sz w:val="24"/>
          <w:szCs w:val="24"/>
          <w:highlight w:val="none"/>
        </w:rPr>
        <w:t>（4）投标人以任何方式诋毁其他投标人；</w:t>
      </w:r>
    </w:p>
    <w:p w14:paraId="200465AC">
      <w:pPr>
        <w:spacing w:line="360" w:lineRule="auto"/>
        <w:ind w:right="2" w:firstLine="480" w:firstLineChars="200"/>
        <w:rPr>
          <w:rFonts w:ascii="宋体" w:hAnsi="宋体" w:eastAsia="宋体" w:cs="宋体"/>
          <w:color w:val="000000"/>
          <w:sz w:val="24"/>
          <w:szCs w:val="24"/>
          <w:highlight w:val="none"/>
        </w:rPr>
      </w:pPr>
      <w:r>
        <w:rPr>
          <w:rFonts w:hint="eastAsia" w:ascii="宋体" w:hAnsi="宋体" w:eastAsia="宋体" w:cs="宋体"/>
          <w:color w:val="000000"/>
          <w:sz w:val="24"/>
          <w:szCs w:val="24"/>
          <w:highlight w:val="none"/>
        </w:rPr>
        <w:t>（5）投标人串通投标；</w:t>
      </w:r>
    </w:p>
    <w:p w14:paraId="60961DD1">
      <w:pPr>
        <w:pStyle w:val="25"/>
        <w:spacing w:line="360" w:lineRule="auto"/>
        <w:rPr>
          <w:rFonts w:hAnsi="宋体" w:eastAsia="宋体" w:cs="宋体"/>
          <w:sz w:val="24"/>
          <w:szCs w:val="24"/>
          <w:highlight w:val="none"/>
        </w:rPr>
      </w:pPr>
      <w:r>
        <w:rPr>
          <w:rFonts w:hint="eastAsia" w:hAnsi="宋体" w:eastAsia="宋体" w:cs="宋体"/>
          <w:color w:val="000000"/>
          <w:sz w:val="24"/>
          <w:szCs w:val="24"/>
          <w:highlight w:val="none"/>
        </w:rPr>
        <w:t xml:space="preserve">    （6）投标人被举报、检举，并经招标人查实无误的；</w:t>
      </w:r>
    </w:p>
    <w:p w14:paraId="5CFB61DC">
      <w:pPr>
        <w:spacing w:line="360" w:lineRule="auto"/>
        <w:ind w:right="2" w:firstLine="480" w:firstLineChars="200"/>
        <w:rPr>
          <w:rFonts w:ascii="宋体" w:hAnsi="宋体" w:eastAsia="宋体" w:cs="宋体"/>
          <w:color w:val="000000"/>
          <w:sz w:val="24"/>
          <w:szCs w:val="24"/>
          <w:highlight w:val="none"/>
        </w:rPr>
      </w:pPr>
      <w:r>
        <w:rPr>
          <w:rFonts w:hint="eastAsia" w:ascii="宋体" w:hAnsi="宋体" w:eastAsia="宋体" w:cs="宋体"/>
          <w:color w:val="000000"/>
          <w:sz w:val="24"/>
          <w:szCs w:val="24"/>
          <w:highlight w:val="none"/>
        </w:rPr>
        <w:t>（7）以他人名义投标或者以其他方式弄虚作假，骗取中标的；</w:t>
      </w:r>
    </w:p>
    <w:p w14:paraId="6C60DD75">
      <w:pPr>
        <w:spacing w:line="360" w:lineRule="auto"/>
        <w:ind w:right="2" w:firstLine="480" w:firstLineChars="200"/>
        <w:rPr>
          <w:rFonts w:ascii="宋体" w:hAnsi="宋体" w:eastAsia="宋体" w:cs="宋体"/>
          <w:sz w:val="24"/>
          <w:szCs w:val="24"/>
          <w:highlight w:val="none"/>
        </w:rPr>
      </w:pPr>
      <w:r>
        <w:rPr>
          <w:rFonts w:hint="eastAsia" w:ascii="宋体" w:hAnsi="宋体" w:eastAsia="宋体" w:cs="宋体"/>
          <w:sz w:val="24"/>
          <w:szCs w:val="24"/>
          <w:highlight w:val="none"/>
        </w:rPr>
        <w:t>（8）投标人负责人为同一人或者存在控股、管理关系的不同单位；</w:t>
      </w:r>
    </w:p>
    <w:p w14:paraId="04118637">
      <w:pPr>
        <w:spacing w:line="360" w:lineRule="auto"/>
        <w:ind w:right="2" w:firstLine="480" w:firstLineChars="200"/>
        <w:rPr>
          <w:rFonts w:ascii="宋体" w:hAnsi="宋体" w:eastAsia="宋体" w:cs="宋体"/>
          <w:sz w:val="24"/>
          <w:szCs w:val="24"/>
          <w:highlight w:val="none"/>
        </w:rPr>
      </w:pPr>
      <w:r>
        <w:rPr>
          <w:rFonts w:hint="eastAsia" w:ascii="宋体" w:hAnsi="宋体" w:eastAsia="宋体" w:cs="宋体"/>
          <w:sz w:val="24"/>
          <w:szCs w:val="24"/>
          <w:highlight w:val="none"/>
        </w:rPr>
        <w:t>（9）有效投标不足三家；</w:t>
      </w:r>
    </w:p>
    <w:p w14:paraId="7E5ED1D6">
      <w:pPr>
        <w:spacing w:line="360" w:lineRule="auto"/>
        <w:ind w:right="2" w:firstLine="480" w:firstLineChars="200"/>
        <w:rPr>
          <w:rFonts w:ascii="宋体" w:hAnsi="宋体" w:eastAsia="宋体" w:cs="宋体"/>
          <w:color w:val="000000"/>
          <w:sz w:val="24"/>
          <w:szCs w:val="24"/>
          <w:highlight w:val="none"/>
        </w:rPr>
      </w:pPr>
      <w:r>
        <w:rPr>
          <w:rFonts w:hint="eastAsia" w:ascii="宋体" w:hAnsi="宋体" w:eastAsia="宋体" w:cs="宋体"/>
          <w:color w:val="000000"/>
          <w:sz w:val="24"/>
          <w:szCs w:val="24"/>
          <w:highlight w:val="none"/>
        </w:rPr>
        <w:t>（10）未按要求填报商务报价资料，对招标开展造成较大影响；</w:t>
      </w:r>
    </w:p>
    <w:p w14:paraId="45E6A3BC">
      <w:pPr>
        <w:spacing w:line="360" w:lineRule="auto"/>
        <w:ind w:right="2" w:firstLine="480" w:firstLineChars="200"/>
        <w:rPr>
          <w:rFonts w:ascii="宋体" w:hAnsi="宋体" w:eastAsia="宋体" w:cs="宋体"/>
          <w:color w:val="000000"/>
          <w:sz w:val="24"/>
          <w:szCs w:val="24"/>
          <w:highlight w:val="none"/>
        </w:rPr>
      </w:pPr>
      <w:r>
        <w:rPr>
          <w:rFonts w:hint="eastAsia" w:ascii="宋体" w:hAnsi="宋体" w:eastAsia="宋体" w:cs="宋体"/>
          <w:color w:val="000000"/>
          <w:sz w:val="24"/>
          <w:szCs w:val="24"/>
          <w:highlight w:val="none"/>
        </w:rPr>
        <w:t>（1</w:t>
      </w:r>
      <w:r>
        <w:rPr>
          <w:rFonts w:hint="eastAsia" w:ascii="宋体" w:hAnsi="宋体" w:eastAsia="宋体" w:cs="宋体"/>
          <w:sz w:val="24"/>
          <w:szCs w:val="24"/>
          <w:highlight w:val="none"/>
        </w:rPr>
        <w:t>1）未按照招标人规定的时间内在中国重汽e采通完成投标的；</w:t>
      </w:r>
    </w:p>
    <w:p w14:paraId="57E79D8A">
      <w:pPr>
        <w:pStyle w:val="25"/>
        <w:spacing w:line="360" w:lineRule="auto"/>
        <w:ind w:firstLine="480" w:firstLineChars="200"/>
        <w:rPr>
          <w:rFonts w:hAnsi="宋体" w:eastAsia="宋体" w:cs="宋体"/>
          <w:color w:val="000000"/>
          <w:sz w:val="24"/>
          <w:szCs w:val="24"/>
          <w:highlight w:val="none"/>
        </w:rPr>
      </w:pPr>
      <w:r>
        <w:rPr>
          <w:rFonts w:hint="eastAsia" w:hAnsi="宋体" w:eastAsia="宋体" w:cs="宋体"/>
          <w:color w:val="000000"/>
          <w:sz w:val="24"/>
          <w:szCs w:val="24"/>
          <w:highlight w:val="none"/>
        </w:rPr>
        <w:t>（12）不同投标人的投标文件异常一致；</w:t>
      </w:r>
    </w:p>
    <w:p w14:paraId="3FA4CD7E">
      <w:pPr>
        <w:pStyle w:val="25"/>
        <w:spacing w:line="360" w:lineRule="auto"/>
        <w:ind w:firstLine="480" w:firstLineChars="200"/>
        <w:rPr>
          <w:rFonts w:hAnsi="宋体" w:eastAsia="宋体" w:cs="宋体"/>
          <w:color w:val="000000"/>
          <w:sz w:val="24"/>
          <w:szCs w:val="24"/>
          <w:highlight w:val="none"/>
        </w:rPr>
      </w:pPr>
      <w:r>
        <w:rPr>
          <w:rFonts w:hint="eastAsia" w:hAnsi="宋体" w:eastAsia="宋体" w:cs="宋体"/>
          <w:color w:val="000000"/>
          <w:sz w:val="24"/>
          <w:szCs w:val="24"/>
          <w:highlight w:val="none"/>
        </w:rPr>
        <w:t>（13）投标报价呈规律性差异的；</w:t>
      </w:r>
    </w:p>
    <w:p w14:paraId="7430E910">
      <w:pPr>
        <w:spacing w:line="360" w:lineRule="auto"/>
        <w:ind w:right="2" w:firstLine="480" w:firstLineChars="200"/>
        <w:rPr>
          <w:rFonts w:ascii="宋体" w:hAnsi="宋体" w:eastAsia="宋体" w:cs="宋体"/>
          <w:color w:val="000000"/>
          <w:sz w:val="24"/>
          <w:szCs w:val="24"/>
          <w:highlight w:val="none"/>
        </w:rPr>
      </w:pPr>
      <w:r>
        <w:rPr>
          <w:rFonts w:hint="eastAsia" w:ascii="宋体" w:hAnsi="宋体" w:eastAsia="宋体" w:cs="宋体"/>
          <w:color w:val="000000"/>
          <w:sz w:val="24"/>
          <w:szCs w:val="24"/>
          <w:highlight w:val="none"/>
        </w:rPr>
        <w:t>（1</w:t>
      </w:r>
      <w:r>
        <w:rPr>
          <w:rFonts w:hint="eastAsia" w:hAnsi="宋体" w:eastAsia="宋体" w:cs="宋体"/>
          <w:color w:val="000000"/>
          <w:sz w:val="24"/>
          <w:szCs w:val="24"/>
          <w:highlight w:val="none"/>
        </w:rPr>
        <w:t>4</w:t>
      </w:r>
      <w:r>
        <w:rPr>
          <w:rFonts w:hint="eastAsia" w:ascii="宋体" w:hAnsi="宋体" w:eastAsia="宋体" w:cs="宋体"/>
          <w:color w:val="000000"/>
          <w:sz w:val="24"/>
          <w:szCs w:val="24"/>
          <w:highlight w:val="none"/>
        </w:rPr>
        <w:t>）法律、法规规定的其他情况。</w:t>
      </w:r>
    </w:p>
    <w:p w14:paraId="60183050">
      <w:pPr>
        <w:spacing w:line="360" w:lineRule="auto"/>
        <w:ind w:right="2" w:firstLine="480" w:firstLineChars="200"/>
        <w:rPr>
          <w:rFonts w:ascii="宋体" w:hAnsi="宋体" w:eastAsia="宋体" w:cs="宋体"/>
          <w:sz w:val="24"/>
          <w:szCs w:val="24"/>
          <w:highlight w:val="none"/>
        </w:rPr>
      </w:pPr>
      <w:r>
        <w:rPr>
          <w:rFonts w:hint="eastAsia" w:ascii="宋体" w:hAnsi="宋体" w:eastAsia="宋体" w:cs="宋体"/>
          <w:sz w:val="24"/>
          <w:szCs w:val="24"/>
          <w:highlight w:val="none"/>
        </w:rPr>
        <w:t>2.出现下列情形之一，招标人有权否决所有投标人的投标，并终止招标。</w:t>
      </w:r>
    </w:p>
    <w:p w14:paraId="1B025717">
      <w:pPr>
        <w:spacing w:line="360" w:lineRule="auto"/>
        <w:ind w:right="2" w:firstLine="480" w:firstLineChars="200"/>
        <w:rPr>
          <w:rFonts w:ascii="宋体" w:hAnsi="宋体" w:eastAsia="宋体" w:cs="宋体"/>
          <w:b/>
          <w:sz w:val="24"/>
          <w:szCs w:val="24"/>
          <w:highlight w:val="none"/>
        </w:rPr>
      </w:pPr>
      <w:r>
        <w:rPr>
          <w:rFonts w:hint="eastAsia" w:ascii="宋体" w:hAnsi="宋体" w:eastAsia="宋体" w:cs="宋体"/>
          <w:sz w:val="24"/>
          <w:szCs w:val="24"/>
          <w:highlight w:val="none"/>
        </w:rPr>
        <w:t>（1）符合条件的投标人或者对招标文件做实质响应的投标人不足三家的；</w:t>
      </w:r>
    </w:p>
    <w:p w14:paraId="43D3C1A8">
      <w:pPr>
        <w:spacing w:line="360" w:lineRule="auto"/>
        <w:ind w:right="2" w:firstLine="480" w:firstLineChars="200"/>
        <w:rPr>
          <w:rFonts w:ascii="宋体" w:hAnsi="宋体" w:eastAsia="宋体" w:cs="宋体"/>
          <w:sz w:val="24"/>
          <w:szCs w:val="24"/>
          <w:highlight w:val="none"/>
        </w:rPr>
      </w:pPr>
      <w:r>
        <w:rPr>
          <w:rFonts w:hint="eastAsia" w:ascii="宋体" w:hAnsi="宋体" w:eastAsia="宋体" w:cs="宋体"/>
          <w:sz w:val="24"/>
          <w:szCs w:val="24"/>
          <w:highlight w:val="none"/>
        </w:rPr>
        <w:t>（2）出现影响采购公正的违法、违规行为的；</w:t>
      </w:r>
    </w:p>
    <w:p w14:paraId="2DB91BA1">
      <w:pPr>
        <w:spacing w:line="360" w:lineRule="auto"/>
        <w:ind w:right="2" w:firstLine="480" w:firstLineChars="200"/>
        <w:rPr>
          <w:rFonts w:ascii="宋体" w:hAnsi="宋体" w:eastAsia="宋体" w:cs="宋体"/>
          <w:bCs/>
          <w:sz w:val="24"/>
          <w:szCs w:val="24"/>
          <w:highlight w:val="none"/>
        </w:rPr>
      </w:pPr>
      <w:r>
        <w:rPr>
          <w:rFonts w:hint="eastAsia" w:ascii="宋体" w:hAnsi="宋体" w:eastAsia="宋体" w:cs="宋体"/>
          <w:bCs/>
          <w:sz w:val="24"/>
          <w:szCs w:val="24"/>
          <w:highlight w:val="none"/>
        </w:rPr>
        <w:t>（3）评标委员会经评审，认为所有投标都不符合招标文件要求的；</w:t>
      </w:r>
    </w:p>
    <w:p w14:paraId="3165C1E9">
      <w:pPr>
        <w:spacing w:line="360" w:lineRule="auto"/>
        <w:ind w:right="2" w:firstLine="480" w:firstLineChars="200"/>
        <w:rPr>
          <w:rFonts w:ascii="宋体" w:hAnsi="宋体" w:eastAsia="宋体" w:cs="宋体"/>
          <w:bCs/>
          <w:sz w:val="24"/>
          <w:szCs w:val="24"/>
          <w:highlight w:val="none"/>
        </w:rPr>
      </w:pPr>
      <w:r>
        <w:rPr>
          <w:rFonts w:hint="eastAsia" w:ascii="宋体" w:hAnsi="宋体" w:eastAsia="宋体" w:cs="宋体"/>
          <w:bCs/>
          <w:sz w:val="24"/>
          <w:szCs w:val="24"/>
          <w:highlight w:val="none"/>
        </w:rPr>
        <w:t>（4）因重大变故，采购任务取消的</w:t>
      </w:r>
      <w:bookmarkStart w:id="11" w:name="OLE_LINK26"/>
      <w:bookmarkStart w:id="12" w:name="OLE_LINK27"/>
      <w:bookmarkStart w:id="13" w:name="OLE_LINK25"/>
      <w:bookmarkStart w:id="14" w:name="OLE_LINK29"/>
      <w:bookmarkStart w:id="15" w:name="OLE_LINK28"/>
      <w:r>
        <w:rPr>
          <w:rFonts w:hint="eastAsia" w:ascii="宋体" w:hAnsi="宋体" w:eastAsia="宋体" w:cs="宋体"/>
          <w:bCs/>
          <w:sz w:val="24"/>
          <w:szCs w:val="24"/>
          <w:highlight w:val="none"/>
        </w:rPr>
        <w:t>；</w:t>
      </w:r>
      <w:bookmarkEnd w:id="11"/>
      <w:bookmarkEnd w:id="12"/>
      <w:bookmarkEnd w:id="13"/>
      <w:bookmarkEnd w:id="14"/>
      <w:bookmarkEnd w:id="15"/>
    </w:p>
    <w:p w14:paraId="27CCD9FE">
      <w:pPr>
        <w:spacing w:line="360" w:lineRule="auto"/>
        <w:ind w:right="2" w:firstLine="480" w:firstLineChars="200"/>
        <w:rPr>
          <w:rFonts w:ascii="宋体" w:hAnsi="宋体" w:eastAsia="宋体" w:cs="宋体"/>
          <w:bCs/>
          <w:sz w:val="24"/>
          <w:szCs w:val="24"/>
          <w:highlight w:val="none"/>
        </w:rPr>
      </w:pPr>
      <w:r>
        <w:rPr>
          <w:rFonts w:hint="eastAsia" w:ascii="宋体" w:hAnsi="宋体" w:eastAsia="宋体" w:cs="宋体"/>
          <w:bCs/>
          <w:sz w:val="24"/>
          <w:szCs w:val="24"/>
          <w:highlight w:val="none"/>
        </w:rPr>
        <w:t>（5）投标人承诺同意由于招标人公司政策变化引起的随时终止项目的要求并承担由此带来的一切损失；</w:t>
      </w:r>
    </w:p>
    <w:p w14:paraId="78D3B0A6">
      <w:pPr>
        <w:pStyle w:val="25"/>
        <w:spacing w:line="360" w:lineRule="auto"/>
        <w:ind w:firstLine="480" w:firstLineChars="200"/>
        <w:rPr>
          <w:rFonts w:hAnsi="宋体" w:eastAsia="宋体" w:cs="宋体"/>
          <w:bCs/>
          <w:sz w:val="24"/>
          <w:szCs w:val="24"/>
          <w:highlight w:val="none"/>
        </w:rPr>
      </w:pPr>
      <w:r>
        <w:rPr>
          <w:rFonts w:hint="eastAsia" w:hAnsi="宋体" w:eastAsia="宋体" w:cs="宋体"/>
          <w:bCs/>
          <w:sz w:val="24"/>
          <w:szCs w:val="24"/>
          <w:highlight w:val="none"/>
        </w:rPr>
        <w:t>（6）招标人认为其他应终止招标的情形。</w:t>
      </w:r>
    </w:p>
    <w:p w14:paraId="31D63219">
      <w:pPr>
        <w:snapToGrid w:val="0"/>
        <w:spacing w:line="360" w:lineRule="auto"/>
        <w:jc w:val="left"/>
        <w:rPr>
          <w:rFonts w:hint="eastAsia" w:asciiTheme="minorEastAsia" w:hAnsiTheme="minorEastAsia" w:eastAsiaTheme="minorEastAsia" w:cstheme="minorEastAsia"/>
          <w:b/>
          <w:sz w:val="24"/>
          <w:szCs w:val="24"/>
          <w:lang w:val="en-US" w:eastAsia="zh-CN"/>
        </w:rPr>
      </w:pPr>
      <w:r>
        <w:rPr>
          <w:rFonts w:hint="eastAsia" w:asciiTheme="minorEastAsia" w:hAnsiTheme="minorEastAsia" w:eastAsiaTheme="minorEastAsia" w:cstheme="minorEastAsia"/>
          <w:b/>
          <w:sz w:val="24"/>
          <w:szCs w:val="24"/>
        </w:rPr>
        <w:t>十</w:t>
      </w:r>
      <w:r>
        <w:rPr>
          <w:rFonts w:hint="eastAsia" w:asciiTheme="minorEastAsia" w:hAnsiTheme="minorEastAsia" w:eastAsiaTheme="minorEastAsia" w:cstheme="minorEastAsia"/>
          <w:b/>
          <w:sz w:val="24"/>
          <w:szCs w:val="24"/>
          <w:lang w:val="en-US" w:eastAsia="zh-CN"/>
        </w:rPr>
        <w:t>四</w:t>
      </w:r>
      <w:r>
        <w:rPr>
          <w:rFonts w:hint="eastAsia" w:asciiTheme="minorEastAsia" w:hAnsiTheme="minorEastAsia" w:eastAsiaTheme="minorEastAsia" w:cstheme="minorEastAsia"/>
          <w:b/>
          <w:sz w:val="24"/>
          <w:szCs w:val="24"/>
        </w:rPr>
        <w:t>、</w:t>
      </w:r>
      <w:r>
        <w:rPr>
          <w:rFonts w:hint="eastAsia" w:asciiTheme="minorEastAsia" w:hAnsiTheme="minorEastAsia" w:eastAsiaTheme="minorEastAsia" w:cstheme="minorEastAsia"/>
          <w:b/>
          <w:sz w:val="24"/>
          <w:szCs w:val="24"/>
          <w:lang w:val="en-US" w:eastAsia="zh-CN"/>
        </w:rPr>
        <w:t>本次招标最终解释权归中国重型汽车集团有限公司。</w:t>
      </w:r>
    </w:p>
    <w:p w14:paraId="78CE263F">
      <w:pPr>
        <w:pStyle w:val="235"/>
        <w:keepNext w:val="0"/>
        <w:keepLines w:val="0"/>
        <w:pageBreakBefore w:val="0"/>
        <w:widowControl w:val="0"/>
        <w:numPr>
          <w:ilvl w:val="0"/>
          <w:numId w:val="0"/>
        </w:numPr>
        <w:kinsoku/>
        <w:wordWrap/>
        <w:overflowPunct/>
        <w:topLinePunct w:val="0"/>
        <w:autoSpaceDE/>
        <w:autoSpaceDN/>
        <w:bidi w:val="0"/>
        <w:adjustRightInd/>
        <w:snapToGrid/>
        <w:ind w:leftChars="0" w:firstLine="482" w:firstLineChars="200"/>
        <w:textAlignment w:val="auto"/>
        <w:rPr>
          <w:rFonts w:hint="eastAsia" w:ascii="宋体" w:hAnsi="宋体" w:eastAsia="宋体" w:cs="宋体"/>
          <w:sz w:val="24"/>
          <w:szCs w:val="24"/>
          <w:lang w:val="en-US" w:eastAsia="zh-CN"/>
        </w:rPr>
      </w:pPr>
      <w:r>
        <w:rPr>
          <w:rFonts w:ascii="宋体" w:hAnsi="宋体" w:eastAsia="宋体" w:cs="宋体"/>
          <w:sz w:val="24"/>
          <w:szCs w:val="24"/>
        </w:rPr>
        <w:t>招标人有权指定招标人的关联单位作为合同签订人，与中标人签署相关合同，且具体权利义务以中标人与招标人的关联公司最终签署的合同为准</w:t>
      </w:r>
      <w:r>
        <w:rPr>
          <w:rFonts w:hint="eastAsia" w:ascii="宋体" w:hAnsi="宋体" w:eastAsia="宋体" w:cs="宋体"/>
          <w:sz w:val="24"/>
          <w:szCs w:val="24"/>
          <w:lang w:eastAsia="zh-CN"/>
        </w:rPr>
        <w:t>。</w:t>
      </w:r>
    </w:p>
    <w:p w14:paraId="43F23AEF">
      <w:pPr>
        <w:snapToGrid w:val="0"/>
        <w:spacing w:line="360" w:lineRule="auto"/>
        <w:jc w:val="left"/>
        <w:rPr>
          <w:rFonts w:hint="eastAsia" w:ascii="宋体" w:hAnsi="宋体" w:eastAsia="宋体" w:cs="宋体"/>
          <w:b/>
          <w:color w:val="auto"/>
          <w:sz w:val="44"/>
          <w:szCs w:val="36"/>
          <w:highlight w:val="none"/>
          <w:lang w:val="en-US" w:eastAsia="zh-CN"/>
        </w:rPr>
      </w:pPr>
      <w:r>
        <w:rPr>
          <w:rFonts w:hint="eastAsia" w:ascii="宋体" w:hAnsi="宋体" w:eastAsia="宋体" w:cs="宋体"/>
          <w:b/>
          <w:color w:val="auto"/>
          <w:sz w:val="44"/>
          <w:szCs w:val="36"/>
          <w:highlight w:val="none"/>
          <w:lang w:val="en-US" w:eastAsia="zh-CN"/>
        </w:rPr>
        <w:br w:type="page"/>
      </w:r>
    </w:p>
    <w:p w14:paraId="1DAE0226">
      <w:pPr>
        <w:autoSpaceDE w:val="0"/>
        <w:autoSpaceDN w:val="0"/>
        <w:adjustRightInd w:val="0"/>
        <w:snapToGrid w:val="0"/>
        <w:spacing w:line="360" w:lineRule="auto"/>
        <w:jc w:val="center"/>
        <w:rPr>
          <w:rFonts w:hint="default" w:ascii="宋体" w:hAnsi="宋体" w:eastAsia="宋体" w:cs="宋体"/>
          <w:b/>
          <w:bCs/>
          <w:color w:val="000000"/>
          <w:sz w:val="44"/>
          <w:szCs w:val="44"/>
          <w:highlight w:val="none"/>
          <w:u w:val="none"/>
          <w:lang w:val="en-US" w:eastAsia="zh-CN" w:bidi="zh-CN"/>
        </w:rPr>
      </w:pPr>
      <w:r>
        <w:rPr>
          <w:rFonts w:hint="eastAsia" w:ascii="宋体" w:hAnsi="宋体" w:eastAsia="宋体" w:cs="宋体"/>
          <w:b/>
          <w:color w:val="auto"/>
          <w:sz w:val="44"/>
          <w:szCs w:val="36"/>
          <w:highlight w:val="none"/>
          <w:lang w:val="en-US" w:eastAsia="zh-CN"/>
        </w:rPr>
        <w:t>第二部分</w:t>
      </w:r>
      <w:r>
        <w:rPr>
          <w:rFonts w:hint="eastAsia" w:ascii="宋体" w:hAnsi="宋体" w:cs="宋体"/>
          <w:b/>
          <w:color w:val="auto"/>
          <w:sz w:val="44"/>
          <w:szCs w:val="36"/>
          <w:highlight w:val="none"/>
          <w:lang w:val="en-US" w:eastAsia="zh-CN"/>
        </w:rPr>
        <w:t xml:space="preserve"> </w:t>
      </w:r>
      <w:r>
        <w:rPr>
          <w:rFonts w:hint="eastAsia" w:ascii="宋体" w:hAnsi="宋体" w:eastAsia="宋体" w:cs="宋体"/>
          <w:b/>
          <w:bCs/>
          <w:color w:val="000000"/>
          <w:sz w:val="44"/>
          <w:szCs w:val="44"/>
          <w:highlight w:val="none"/>
          <w:u w:val="none"/>
          <w:lang w:val="en-US" w:eastAsia="zh-CN" w:bidi="zh-CN"/>
        </w:rPr>
        <w:t>技术要求</w:t>
      </w:r>
    </w:p>
    <w:p w14:paraId="5365F01B">
      <w:pPr>
        <w:keepNext/>
        <w:keepLines/>
        <w:spacing w:before="120" w:after="120" w:line="480" w:lineRule="exact"/>
        <w:jc w:val="center"/>
        <w:outlineLvl w:val="1"/>
        <w:rPr>
          <w:rFonts w:hint="eastAsia" w:ascii="宋体" w:hAnsi="宋体" w:eastAsia="宋体" w:cs="Times New Roman"/>
          <w:b/>
          <w:bCs/>
          <w:kern w:val="44"/>
          <w:sz w:val="28"/>
          <w:szCs w:val="28"/>
        </w:rPr>
      </w:pPr>
      <w:bookmarkStart w:id="16" w:name="_Toc169605877"/>
      <w:r>
        <w:rPr>
          <w:rFonts w:hint="eastAsia" w:ascii="宋体" w:hAnsi="宋体" w:eastAsia="宋体" w:cs="Times New Roman"/>
          <w:b/>
          <w:bCs/>
          <w:kern w:val="44"/>
          <w:sz w:val="28"/>
          <w:szCs w:val="28"/>
        </w:rPr>
        <w:t>第一章采购货物概况</w:t>
      </w:r>
      <w:bookmarkEnd w:id="16"/>
    </w:p>
    <w:p w14:paraId="5BE055DA">
      <w:pPr>
        <w:keepNext/>
        <w:keepLines/>
        <w:spacing w:before="120" w:after="120" w:line="480" w:lineRule="exact"/>
        <w:jc w:val="center"/>
        <w:outlineLvl w:val="2"/>
        <w:rPr>
          <w:rFonts w:hint="eastAsia" w:ascii="宋体" w:hAnsi="宋体" w:eastAsia="宋体" w:cs="Times New Roman"/>
          <w:b/>
          <w:bCs/>
          <w:sz w:val="24"/>
          <w:szCs w:val="24"/>
        </w:rPr>
      </w:pPr>
      <w:bookmarkStart w:id="17" w:name="_Toc169605878"/>
      <w:r>
        <w:rPr>
          <w:rFonts w:hint="eastAsia" w:ascii="宋体" w:hAnsi="宋体" w:eastAsia="宋体" w:cs="Times New Roman"/>
          <w:b/>
          <w:bCs/>
          <w:sz w:val="24"/>
          <w:szCs w:val="24"/>
        </w:rPr>
        <w:t>第一节使用环境</w:t>
      </w:r>
      <w:bookmarkEnd w:id="17"/>
    </w:p>
    <w:p w14:paraId="7524C766">
      <w:pPr>
        <w:keepNext/>
        <w:keepLines/>
        <w:jc w:val="left"/>
        <w:rPr>
          <w:rFonts w:hint="default" w:ascii="宋体" w:hAnsi="宋体" w:eastAsia="宋体"/>
          <w:sz w:val="24"/>
          <w:szCs w:val="24"/>
          <w:u w:val="single"/>
          <w:lang w:val="en-US" w:eastAsia="zh-CN"/>
        </w:rPr>
      </w:pPr>
      <w:r>
        <w:rPr>
          <w:rFonts w:hint="eastAsia" w:ascii="宋体" w:hAnsi="宋体" w:eastAsia="宋体"/>
          <w:sz w:val="24"/>
          <w:szCs w:val="24"/>
        </w:rPr>
        <w:t>一、项目名称：</w:t>
      </w:r>
      <w:r>
        <w:rPr>
          <w:rFonts w:hint="eastAsia" w:ascii="宋体" w:hAnsi="宋体" w:eastAsia="宋体"/>
          <w:sz w:val="24"/>
          <w:szCs w:val="24"/>
          <w:u w:val="single"/>
          <w:lang w:val="en-US" w:eastAsia="zh-CN"/>
        </w:rPr>
        <w:t>莱芜工厂辊压线废料再利用-新增全向搬运车项目</w:t>
      </w:r>
    </w:p>
    <w:p w14:paraId="6CE5C363">
      <w:pPr>
        <w:spacing w:line="360" w:lineRule="auto"/>
        <w:outlineLvl w:val="3"/>
        <w:rPr>
          <w:rFonts w:hint="eastAsia" w:ascii="宋体" w:hAnsi="宋体" w:eastAsia="宋体" w:cs="宋体"/>
          <w:color w:val="000000"/>
          <w:sz w:val="24"/>
          <w:szCs w:val="24"/>
          <w:u w:val="single"/>
          <w:lang w:eastAsia="zh-CN"/>
        </w:rPr>
      </w:pPr>
      <w:r>
        <w:rPr>
          <w:rFonts w:hint="eastAsia" w:ascii="宋体" w:hAnsi="宋体" w:eastAsia="宋体"/>
          <w:sz w:val="24"/>
          <w:szCs w:val="24"/>
        </w:rPr>
        <w:t>二、建设地点：</w:t>
      </w:r>
      <w:r>
        <w:rPr>
          <w:rFonts w:hint="eastAsia" w:ascii="宋体" w:hAnsi="宋体" w:eastAsia="宋体" w:cs="宋体"/>
          <w:color w:val="000000"/>
          <w:sz w:val="24"/>
          <w:szCs w:val="24"/>
          <w:u w:val="single"/>
        </w:rPr>
        <w:t>中国重汽集团</w:t>
      </w:r>
      <w:r>
        <w:rPr>
          <w:rFonts w:hint="eastAsia" w:ascii="宋体" w:hAnsi="宋体" w:eastAsia="宋体" w:cs="宋体"/>
          <w:color w:val="000000"/>
          <w:sz w:val="24"/>
          <w:szCs w:val="24"/>
          <w:u w:val="single"/>
          <w:lang w:eastAsia="zh-CN"/>
        </w:rPr>
        <w:t>济南卡车制造公司</w:t>
      </w:r>
    </w:p>
    <w:p w14:paraId="13D5BB33">
      <w:pPr>
        <w:spacing w:line="360" w:lineRule="auto"/>
        <w:outlineLvl w:val="3"/>
        <w:rPr>
          <w:rFonts w:hint="eastAsia" w:ascii="宋体" w:hAnsi="宋体" w:eastAsia="宋体"/>
          <w:sz w:val="24"/>
          <w:szCs w:val="24"/>
        </w:rPr>
      </w:pPr>
      <w:r>
        <w:rPr>
          <w:rFonts w:hint="eastAsia" w:ascii="宋体" w:hAnsi="宋体" w:eastAsia="宋体"/>
          <w:sz w:val="24"/>
          <w:szCs w:val="24"/>
        </w:rPr>
        <w:t>三、使用地点：</w:t>
      </w:r>
      <w:r>
        <w:rPr>
          <w:rFonts w:hint="eastAsia" w:ascii="宋体" w:hAnsi="宋体" w:eastAsia="宋体" w:cs="宋体"/>
          <w:color w:val="000000"/>
          <w:sz w:val="24"/>
          <w:szCs w:val="24"/>
          <w:u w:val="single"/>
        </w:rPr>
        <w:t>中国重汽集团</w:t>
      </w:r>
      <w:r>
        <w:rPr>
          <w:rFonts w:hint="eastAsia" w:ascii="宋体" w:hAnsi="宋体" w:eastAsia="宋体" w:cs="宋体"/>
          <w:color w:val="000000"/>
          <w:sz w:val="24"/>
          <w:szCs w:val="24"/>
          <w:u w:val="single"/>
          <w:lang w:eastAsia="zh-CN"/>
        </w:rPr>
        <w:t>济南卡车制造公司</w:t>
      </w:r>
      <w:r>
        <w:rPr>
          <w:rFonts w:hint="eastAsia" w:ascii="宋体" w:hAnsi="宋体" w:eastAsia="宋体" w:cs="宋体"/>
          <w:color w:val="000000"/>
          <w:sz w:val="24"/>
          <w:szCs w:val="24"/>
          <w:u w:val="single"/>
          <w:lang w:val="en-US" w:eastAsia="zh-CN"/>
        </w:rPr>
        <w:t>莱芜</w:t>
      </w:r>
      <w:r>
        <w:rPr>
          <w:rFonts w:hint="eastAsia" w:ascii="宋体" w:hAnsi="宋体" w:eastAsia="宋体" w:cs="宋体"/>
          <w:color w:val="000000"/>
          <w:sz w:val="24"/>
          <w:szCs w:val="24"/>
          <w:u w:val="single"/>
        </w:rPr>
        <w:t>工厂</w:t>
      </w:r>
    </w:p>
    <w:p w14:paraId="1915724F">
      <w:pPr>
        <w:pStyle w:val="152"/>
        <w:spacing w:line="360" w:lineRule="auto"/>
        <w:ind w:left="480" w:hanging="480" w:firstLineChars="0"/>
        <w:outlineLvl w:val="3"/>
        <w:rPr>
          <w:rFonts w:hint="eastAsia" w:ascii="宋体" w:hAnsi="宋体" w:eastAsia="宋体"/>
          <w:sz w:val="24"/>
          <w:szCs w:val="24"/>
        </w:rPr>
      </w:pPr>
      <w:r>
        <w:rPr>
          <w:rFonts w:ascii="宋体" w:hAnsi="宋体" w:eastAsia="宋体"/>
          <w:sz w:val="24"/>
          <w:szCs w:val="24"/>
        </w:rPr>
        <w:t>四、</w:t>
      </w:r>
      <w:r>
        <w:rPr>
          <w:rFonts w:hint="eastAsia" w:ascii="宋体" w:hAnsi="宋体" w:eastAsia="宋体"/>
          <w:sz w:val="24"/>
          <w:szCs w:val="24"/>
        </w:rPr>
        <w:t>使用环境及能源供给：</w:t>
      </w:r>
    </w:p>
    <w:p w14:paraId="79C744FA">
      <w:pPr>
        <w:pStyle w:val="7"/>
        <w:tabs>
          <w:tab w:val="left" w:pos="1134"/>
        </w:tabs>
        <w:spacing w:line="360" w:lineRule="auto"/>
        <w:ind w:left="480" w:firstLine="0"/>
        <w:rPr>
          <w:rFonts w:hint="eastAsia" w:ascii="宋体" w:hAnsi="宋体" w:eastAsia="宋体"/>
          <w:sz w:val="24"/>
          <w:szCs w:val="24"/>
        </w:rPr>
      </w:pPr>
      <w:r>
        <w:rPr>
          <w:rFonts w:hint="eastAsia" w:ascii="宋体" w:hAnsi="宋体" w:eastAsia="宋体"/>
          <w:bCs/>
          <w:sz w:val="24"/>
          <w:szCs w:val="24"/>
        </w:rPr>
        <w:t>1.海拔高度：</w:t>
      </w:r>
      <w:r>
        <w:rPr>
          <w:rFonts w:ascii="宋体" w:hAnsi="宋体" w:eastAsia="宋体"/>
          <w:sz w:val="24"/>
          <w:szCs w:val="24"/>
        </w:rPr>
        <w:t>≤</w:t>
      </w:r>
      <w:r>
        <w:rPr>
          <w:rFonts w:hint="eastAsia" w:ascii="宋体" w:hAnsi="宋体" w:eastAsia="宋体"/>
          <w:sz w:val="24"/>
          <w:szCs w:val="24"/>
        </w:rPr>
        <w:t>4000m；</w:t>
      </w:r>
    </w:p>
    <w:p w14:paraId="1C98D1B5">
      <w:pPr>
        <w:pStyle w:val="7"/>
        <w:tabs>
          <w:tab w:val="left" w:pos="1134"/>
        </w:tabs>
        <w:spacing w:line="360" w:lineRule="auto"/>
        <w:ind w:left="480" w:firstLine="0"/>
        <w:rPr>
          <w:rFonts w:hint="eastAsia" w:ascii="宋体" w:hAnsi="宋体" w:eastAsia="宋体"/>
          <w:sz w:val="24"/>
          <w:szCs w:val="24"/>
        </w:rPr>
      </w:pPr>
      <w:r>
        <w:rPr>
          <w:rFonts w:hint="eastAsia" w:ascii="宋体" w:hAnsi="宋体" w:eastAsia="宋体"/>
          <w:bCs/>
          <w:sz w:val="24"/>
          <w:szCs w:val="24"/>
        </w:rPr>
        <w:t>2.环境温度：</w:t>
      </w:r>
      <w:r>
        <w:rPr>
          <w:rFonts w:ascii="宋体" w:hAnsi="宋体" w:eastAsia="宋体"/>
          <w:sz w:val="24"/>
          <w:szCs w:val="24"/>
        </w:rPr>
        <w:t>-25</w:t>
      </w:r>
      <w:r>
        <w:rPr>
          <w:rFonts w:hint="eastAsia" w:ascii="宋体" w:hAnsi="宋体" w:eastAsia="宋体"/>
          <w:sz w:val="24"/>
          <w:szCs w:val="24"/>
        </w:rPr>
        <w:t>℃</w:t>
      </w:r>
      <w:r>
        <w:rPr>
          <w:rFonts w:ascii="宋体" w:hAnsi="宋体" w:eastAsia="宋体"/>
          <w:sz w:val="24"/>
          <w:szCs w:val="24"/>
        </w:rPr>
        <w:t>～45</w:t>
      </w:r>
      <w:r>
        <w:rPr>
          <w:rFonts w:hint="eastAsia" w:ascii="宋体" w:hAnsi="宋体" w:eastAsia="宋体"/>
          <w:sz w:val="24"/>
          <w:szCs w:val="24"/>
        </w:rPr>
        <w:t>℃</w:t>
      </w:r>
      <w:r>
        <w:rPr>
          <w:rFonts w:ascii="宋体" w:hAnsi="宋体" w:eastAsia="宋体"/>
          <w:sz w:val="24"/>
          <w:szCs w:val="24"/>
        </w:rPr>
        <w:t>；</w:t>
      </w:r>
    </w:p>
    <w:p w14:paraId="209BFDEF">
      <w:pPr>
        <w:spacing w:line="360" w:lineRule="auto"/>
        <w:ind w:firstLine="480" w:firstLineChars="200"/>
        <w:rPr>
          <w:rFonts w:hint="eastAsia" w:ascii="宋体" w:hAnsi="宋体" w:eastAsia="宋体"/>
          <w:bCs/>
          <w:sz w:val="24"/>
          <w:szCs w:val="24"/>
        </w:rPr>
      </w:pPr>
      <w:r>
        <w:rPr>
          <w:rFonts w:hint="eastAsia" w:ascii="宋体" w:hAnsi="宋体" w:eastAsia="宋体"/>
          <w:bCs/>
          <w:sz w:val="24"/>
          <w:szCs w:val="24"/>
        </w:rPr>
        <w:t>3.相对湿度：年平均59%，最大95%、最小15%</w:t>
      </w:r>
      <w:r>
        <w:rPr>
          <w:rFonts w:ascii="宋体" w:hAnsi="宋体" w:eastAsia="宋体"/>
          <w:bCs/>
          <w:sz w:val="24"/>
          <w:szCs w:val="24"/>
        </w:rPr>
        <w:t>；</w:t>
      </w:r>
    </w:p>
    <w:p w14:paraId="53D8D95B">
      <w:pPr>
        <w:spacing w:line="360" w:lineRule="auto"/>
        <w:ind w:firstLine="480" w:firstLineChars="200"/>
        <w:outlineLvl w:val="3"/>
        <w:rPr>
          <w:rFonts w:hint="eastAsia" w:ascii="宋体" w:hAnsi="宋体" w:eastAsia="宋体" w:cs="宋体"/>
          <w:sz w:val="24"/>
          <w:szCs w:val="24"/>
        </w:rPr>
      </w:pPr>
      <w:r>
        <w:rPr>
          <w:rFonts w:ascii="宋体" w:hAnsi="宋体" w:eastAsia="宋体"/>
          <w:bCs/>
          <w:sz w:val="24"/>
          <w:szCs w:val="24"/>
        </w:rPr>
        <w:t>4</w:t>
      </w:r>
      <w:r>
        <w:rPr>
          <w:rFonts w:hint="eastAsia" w:ascii="宋体" w:hAnsi="宋体" w:eastAsia="宋体"/>
          <w:bCs/>
          <w:sz w:val="24"/>
          <w:szCs w:val="24"/>
        </w:rPr>
        <w:t>.</w:t>
      </w:r>
      <w:r>
        <w:rPr>
          <w:rFonts w:hint="eastAsia" w:ascii="宋体" w:hAnsi="宋体" w:eastAsia="宋体" w:cs="宋体"/>
          <w:sz w:val="24"/>
          <w:szCs w:val="24"/>
        </w:rPr>
        <w:t>大气压强：80kPa～110kPa；</w:t>
      </w:r>
    </w:p>
    <w:p w14:paraId="06841B6D">
      <w:pPr>
        <w:spacing w:line="360" w:lineRule="auto"/>
        <w:ind w:firstLine="480" w:firstLineChars="200"/>
        <w:outlineLvl w:val="3"/>
        <w:rPr>
          <w:rFonts w:hint="eastAsia" w:ascii="宋体" w:hAnsi="宋体" w:eastAsia="宋体" w:cs="宋体"/>
          <w:sz w:val="24"/>
          <w:szCs w:val="24"/>
        </w:rPr>
      </w:pPr>
      <w:r>
        <w:rPr>
          <w:rFonts w:hint="eastAsia" w:ascii="宋体" w:hAnsi="宋体" w:eastAsia="宋体" w:cs="宋体"/>
          <w:sz w:val="24"/>
          <w:szCs w:val="24"/>
        </w:rPr>
        <w:t>5.电力</w:t>
      </w:r>
      <w:r>
        <w:rPr>
          <w:rFonts w:ascii="宋体" w:hAnsi="宋体" w:eastAsia="宋体" w:cs="宋体"/>
          <w:sz w:val="24"/>
          <w:szCs w:val="24"/>
        </w:rPr>
        <w:t>:中国制式，三相五线制供电，供电电压 380V士10%/220V士10%，供电频率50Hz士0.5Hz</w:t>
      </w:r>
      <w:r>
        <w:rPr>
          <w:rFonts w:hint="eastAsia" w:ascii="宋体" w:hAnsi="宋体" w:eastAsia="宋体" w:cs="宋体"/>
          <w:sz w:val="24"/>
          <w:szCs w:val="24"/>
        </w:rPr>
        <w:t>；</w:t>
      </w:r>
    </w:p>
    <w:p w14:paraId="3BD8A493">
      <w:pPr>
        <w:spacing w:line="360" w:lineRule="auto"/>
        <w:ind w:firstLine="480" w:firstLineChars="200"/>
        <w:outlineLvl w:val="3"/>
        <w:rPr>
          <w:rFonts w:hint="eastAsia" w:ascii="宋体" w:hAnsi="宋体" w:eastAsia="宋体" w:cs="宋体"/>
          <w:sz w:val="24"/>
          <w:szCs w:val="24"/>
        </w:rPr>
      </w:pPr>
      <w:r>
        <w:rPr>
          <w:rFonts w:hint="eastAsia" w:ascii="宋体" w:hAnsi="宋体" w:eastAsia="宋体" w:cs="宋体"/>
          <w:sz w:val="24"/>
          <w:szCs w:val="24"/>
        </w:rPr>
        <w:t xml:space="preserve">6.水：市政自来水0.25MPa(0.15-0.35MPa); </w:t>
      </w:r>
    </w:p>
    <w:p w14:paraId="374EA33F">
      <w:pPr>
        <w:spacing w:line="360" w:lineRule="auto"/>
        <w:ind w:firstLine="480" w:firstLineChars="200"/>
        <w:outlineLvl w:val="3"/>
        <w:rPr>
          <w:rFonts w:hint="eastAsia" w:ascii="宋体" w:hAnsi="宋体" w:eastAsia="宋体" w:cs="宋体"/>
          <w:sz w:val="24"/>
          <w:szCs w:val="24"/>
        </w:rPr>
      </w:pPr>
      <w:r>
        <w:rPr>
          <w:rFonts w:hint="eastAsia" w:ascii="宋体" w:hAnsi="宋体" w:eastAsia="宋体" w:cs="宋体"/>
          <w:sz w:val="24"/>
          <w:szCs w:val="24"/>
        </w:rPr>
        <w:t xml:space="preserve">7.非采暖季：动力站房供高温热水，供回水温度80℃/60℃; </w:t>
      </w:r>
    </w:p>
    <w:p w14:paraId="51C9904B">
      <w:pPr>
        <w:spacing w:line="360" w:lineRule="auto"/>
        <w:ind w:firstLine="480" w:firstLineChars="200"/>
        <w:outlineLvl w:val="3"/>
        <w:rPr>
          <w:rFonts w:hint="eastAsia" w:ascii="宋体" w:hAnsi="宋体" w:eastAsia="宋体" w:cs="宋体"/>
          <w:sz w:val="24"/>
          <w:szCs w:val="24"/>
        </w:rPr>
      </w:pPr>
      <w:r>
        <w:rPr>
          <w:rFonts w:hint="eastAsia" w:ascii="宋体" w:hAnsi="宋体" w:eastAsia="宋体" w:cs="宋体"/>
          <w:sz w:val="24"/>
          <w:szCs w:val="24"/>
        </w:rPr>
        <w:t>8.压缩空气：厂区空压机自产压缩空气，0.55～0.7 Mpa。</w:t>
      </w:r>
    </w:p>
    <w:p w14:paraId="2A08D558">
      <w:pPr>
        <w:spacing w:line="360" w:lineRule="auto"/>
        <w:rPr>
          <w:rFonts w:hint="eastAsia" w:ascii="宋体" w:hAnsi="宋体" w:eastAsia="宋体"/>
          <w:bCs/>
          <w:sz w:val="24"/>
          <w:szCs w:val="24"/>
        </w:rPr>
      </w:pPr>
      <w:r>
        <w:rPr>
          <w:rFonts w:hint="eastAsia" w:ascii="宋体" w:hAnsi="宋体" w:eastAsia="宋体"/>
          <w:bCs/>
          <w:sz w:val="24"/>
          <w:szCs w:val="24"/>
        </w:rPr>
        <w:t>五、工作制度：全年工作300天、双班制、设备年时基数5000小时以上。</w:t>
      </w:r>
    </w:p>
    <w:p w14:paraId="3F83B7CF">
      <w:pPr>
        <w:keepNext/>
        <w:keepLines/>
        <w:spacing w:before="120" w:after="120" w:line="480" w:lineRule="exact"/>
        <w:jc w:val="center"/>
        <w:outlineLvl w:val="2"/>
        <w:rPr>
          <w:rFonts w:hint="eastAsia" w:ascii="宋体" w:hAnsi="宋体" w:eastAsia="宋体" w:cs="Times New Roman"/>
          <w:b/>
          <w:bCs/>
          <w:sz w:val="24"/>
          <w:szCs w:val="24"/>
        </w:rPr>
      </w:pPr>
      <w:r>
        <w:rPr>
          <w:rFonts w:hint="eastAsia" w:ascii="宋体" w:hAnsi="宋体" w:eastAsia="宋体" w:cs="Times New Roman"/>
          <w:b/>
          <w:bCs/>
          <w:sz w:val="24"/>
          <w:szCs w:val="24"/>
        </w:rPr>
        <w:t>第二节采购货物概况</w:t>
      </w:r>
    </w:p>
    <w:p w14:paraId="07D048BD">
      <w:pPr>
        <w:pStyle w:val="152"/>
        <w:numPr>
          <w:ilvl w:val="0"/>
          <w:numId w:val="9"/>
        </w:numPr>
        <w:spacing w:line="420" w:lineRule="exact"/>
        <w:ind w:firstLineChars="0"/>
        <w:outlineLvl w:val="3"/>
        <w:rPr>
          <w:rFonts w:hint="eastAsia" w:ascii="宋体" w:hAnsi="宋体" w:eastAsia="宋体"/>
          <w:bCs/>
          <w:sz w:val="24"/>
          <w:szCs w:val="24"/>
        </w:rPr>
      </w:pPr>
      <w:r>
        <w:rPr>
          <w:rFonts w:hint="eastAsia" w:ascii="宋体" w:hAnsi="宋体" w:eastAsia="宋体"/>
          <w:b/>
          <w:sz w:val="24"/>
          <w:szCs w:val="24"/>
        </w:rPr>
        <w:t>货物名称：</w:t>
      </w:r>
      <w:r>
        <w:rPr>
          <w:rFonts w:hint="eastAsia" w:ascii="宋体" w:hAnsi="宋体" w:eastAsia="宋体"/>
          <w:sz w:val="24"/>
          <w:szCs w:val="24"/>
          <w:u w:val="none"/>
          <w:lang w:val="en-US" w:eastAsia="zh-CN"/>
        </w:rPr>
        <w:t>全向搬运车5吨</w:t>
      </w:r>
    </w:p>
    <w:p w14:paraId="099DB490">
      <w:pPr>
        <w:spacing w:line="420" w:lineRule="exact"/>
        <w:outlineLvl w:val="3"/>
        <w:rPr>
          <w:rFonts w:hint="eastAsia" w:ascii="宋体" w:hAnsi="宋体" w:eastAsia="宋体"/>
          <w:sz w:val="24"/>
          <w:szCs w:val="24"/>
        </w:rPr>
      </w:pPr>
      <w:r>
        <w:rPr>
          <w:rFonts w:hint="eastAsia" w:ascii="宋体" w:hAnsi="宋体" w:eastAsia="宋体"/>
          <w:b/>
          <w:sz w:val="24"/>
          <w:szCs w:val="24"/>
        </w:rPr>
        <w:t>二、货物数量：</w:t>
      </w:r>
      <w:r>
        <w:rPr>
          <w:rFonts w:hint="eastAsia" w:ascii="宋体" w:hAnsi="宋体" w:eastAsia="宋体"/>
          <w:sz w:val="24"/>
          <w:szCs w:val="24"/>
        </w:rPr>
        <w:t>（详见</w:t>
      </w:r>
      <w:r>
        <w:rPr>
          <w:rFonts w:hint="eastAsia" w:ascii="宋体" w:hAnsi="宋体" w:eastAsia="宋体" w:cs="宋体"/>
          <w:color w:val="000000"/>
          <w:sz w:val="24"/>
          <w:szCs w:val="24"/>
        </w:rPr>
        <w:t>采购货物主要构成一览表</w:t>
      </w:r>
      <w:r>
        <w:rPr>
          <w:rFonts w:hint="eastAsia" w:ascii="宋体" w:hAnsi="宋体" w:eastAsia="宋体"/>
          <w:sz w:val="24"/>
          <w:szCs w:val="24"/>
        </w:rPr>
        <w:t>）</w:t>
      </w:r>
    </w:p>
    <w:p w14:paraId="52814DEC">
      <w:pPr>
        <w:spacing w:line="420" w:lineRule="exact"/>
        <w:outlineLvl w:val="3"/>
        <w:rPr>
          <w:rFonts w:hint="eastAsia" w:ascii="宋体" w:hAnsi="宋体" w:eastAsia="宋体"/>
          <w:b/>
          <w:sz w:val="24"/>
          <w:szCs w:val="24"/>
        </w:rPr>
      </w:pPr>
      <w:r>
        <w:rPr>
          <w:rFonts w:hint="eastAsia" w:ascii="宋体" w:hAnsi="宋体" w:eastAsia="宋体"/>
          <w:b/>
          <w:sz w:val="24"/>
          <w:szCs w:val="24"/>
        </w:rPr>
        <w:t>三、分投分中：</w:t>
      </w:r>
      <w:r>
        <w:rPr>
          <w:rFonts w:hint="eastAsia" w:ascii="宋体" w:hAnsi="宋体" w:eastAsia="宋体"/>
          <w:b/>
          <w:color w:val="000000"/>
          <w:sz w:val="24"/>
          <w:szCs w:val="24"/>
        </w:rPr>
        <w:t>不允许</w:t>
      </w:r>
    </w:p>
    <w:p w14:paraId="11A43440">
      <w:pPr>
        <w:spacing w:line="360" w:lineRule="auto"/>
        <w:jc w:val="center"/>
        <w:rPr>
          <w:rFonts w:hint="eastAsia" w:ascii="宋体" w:hAnsi="宋体" w:eastAsia="宋体" w:cs="宋体"/>
          <w:color w:val="000000"/>
          <w:sz w:val="24"/>
          <w:szCs w:val="24"/>
        </w:rPr>
      </w:pPr>
      <w:r>
        <w:rPr>
          <w:rFonts w:hint="eastAsia" w:ascii="宋体" w:hAnsi="宋体" w:eastAsia="宋体" w:cs="宋体"/>
          <w:color w:val="000000"/>
          <w:sz w:val="24"/>
          <w:szCs w:val="24"/>
        </w:rPr>
        <w:t>采购货物主要构成一览表</w:t>
      </w:r>
    </w:p>
    <w:tbl>
      <w:tblPr>
        <w:tblStyle w:val="49"/>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17"/>
        <w:gridCol w:w="1680"/>
        <w:gridCol w:w="1408"/>
        <w:gridCol w:w="498"/>
        <w:gridCol w:w="708"/>
        <w:gridCol w:w="1276"/>
        <w:gridCol w:w="2413"/>
      </w:tblGrid>
      <w:tr w14:paraId="363584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3" w:hRule="atLeast"/>
        </w:trPr>
        <w:tc>
          <w:tcPr>
            <w:tcW w:w="917" w:type="dxa"/>
            <w:noWrap w:val="0"/>
            <w:vAlign w:val="center"/>
          </w:tcPr>
          <w:p w14:paraId="5765B69B">
            <w:pPr>
              <w:spacing w:line="360" w:lineRule="exact"/>
              <w:jc w:val="center"/>
              <w:rPr>
                <w:rFonts w:hint="eastAsia" w:ascii="宋体" w:hAnsi="宋体" w:eastAsia="宋体"/>
                <w:b/>
              </w:rPr>
            </w:pPr>
            <w:r>
              <w:rPr>
                <w:rFonts w:hint="eastAsia" w:ascii="宋体" w:hAnsi="宋体" w:eastAsia="宋体"/>
                <w:b/>
              </w:rPr>
              <w:t>序号</w:t>
            </w:r>
          </w:p>
        </w:tc>
        <w:tc>
          <w:tcPr>
            <w:tcW w:w="1680" w:type="dxa"/>
            <w:noWrap w:val="0"/>
            <w:vAlign w:val="center"/>
          </w:tcPr>
          <w:p w14:paraId="1C54C790">
            <w:pPr>
              <w:spacing w:line="360" w:lineRule="exact"/>
              <w:jc w:val="center"/>
              <w:rPr>
                <w:rFonts w:hint="eastAsia" w:ascii="宋体" w:hAnsi="宋体" w:eastAsia="宋体"/>
                <w:b/>
              </w:rPr>
            </w:pPr>
            <w:r>
              <w:rPr>
                <w:rFonts w:hint="eastAsia" w:ascii="宋体" w:hAnsi="宋体" w:eastAsia="宋体"/>
                <w:b/>
              </w:rPr>
              <w:t>名称</w:t>
            </w:r>
          </w:p>
        </w:tc>
        <w:tc>
          <w:tcPr>
            <w:tcW w:w="1408" w:type="dxa"/>
            <w:noWrap w:val="0"/>
            <w:vAlign w:val="center"/>
          </w:tcPr>
          <w:p w14:paraId="2079C42A">
            <w:pPr>
              <w:spacing w:line="360" w:lineRule="exact"/>
              <w:jc w:val="center"/>
              <w:rPr>
                <w:rFonts w:hint="eastAsia" w:ascii="宋体" w:hAnsi="宋体" w:eastAsia="宋体"/>
                <w:b/>
              </w:rPr>
            </w:pPr>
            <w:r>
              <w:rPr>
                <w:rFonts w:hint="eastAsia" w:ascii="宋体" w:hAnsi="宋体" w:eastAsia="宋体"/>
                <w:b/>
              </w:rPr>
              <w:t>规格</w:t>
            </w:r>
          </w:p>
        </w:tc>
        <w:tc>
          <w:tcPr>
            <w:tcW w:w="498" w:type="dxa"/>
            <w:noWrap w:val="0"/>
            <w:vAlign w:val="center"/>
          </w:tcPr>
          <w:p w14:paraId="46403E76">
            <w:pPr>
              <w:spacing w:line="360" w:lineRule="exact"/>
              <w:jc w:val="center"/>
              <w:rPr>
                <w:rFonts w:hint="eastAsia" w:ascii="宋体" w:hAnsi="宋体" w:eastAsia="宋体"/>
                <w:b/>
              </w:rPr>
            </w:pPr>
            <w:r>
              <w:rPr>
                <w:rFonts w:hint="eastAsia" w:ascii="宋体" w:hAnsi="宋体" w:eastAsia="宋体"/>
                <w:b/>
              </w:rPr>
              <w:t>单位</w:t>
            </w:r>
          </w:p>
        </w:tc>
        <w:tc>
          <w:tcPr>
            <w:tcW w:w="708" w:type="dxa"/>
            <w:noWrap w:val="0"/>
            <w:vAlign w:val="center"/>
          </w:tcPr>
          <w:p w14:paraId="2DC90CEA">
            <w:pPr>
              <w:spacing w:line="360" w:lineRule="exact"/>
              <w:jc w:val="center"/>
              <w:rPr>
                <w:rFonts w:hint="eastAsia" w:ascii="宋体" w:hAnsi="宋体" w:eastAsia="宋体"/>
                <w:b/>
              </w:rPr>
            </w:pPr>
            <w:r>
              <w:rPr>
                <w:rFonts w:hint="eastAsia" w:ascii="宋体" w:hAnsi="宋体" w:eastAsia="宋体"/>
                <w:b/>
              </w:rPr>
              <w:t>数量</w:t>
            </w:r>
          </w:p>
        </w:tc>
        <w:tc>
          <w:tcPr>
            <w:tcW w:w="1276" w:type="dxa"/>
            <w:noWrap w:val="0"/>
            <w:vAlign w:val="center"/>
          </w:tcPr>
          <w:p w14:paraId="4A85547E">
            <w:pPr>
              <w:spacing w:line="360" w:lineRule="exact"/>
              <w:jc w:val="center"/>
              <w:rPr>
                <w:rFonts w:hint="eastAsia" w:ascii="宋体" w:hAnsi="宋体" w:eastAsia="宋体"/>
                <w:b/>
              </w:rPr>
            </w:pPr>
            <w:r>
              <w:rPr>
                <w:rFonts w:hint="eastAsia" w:ascii="宋体" w:hAnsi="宋体" w:eastAsia="宋体"/>
                <w:b/>
              </w:rPr>
              <w:t>交货方式</w:t>
            </w:r>
          </w:p>
        </w:tc>
        <w:tc>
          <w:tcPr>
            <w:tcW w:w="2413" w:type="dxa"/>
            <w:noWrap w:val="0"/>
            <w:vAlign w:val="center"/>
          </w:tcPr>
          <w:p w14:paraId="7A43A0CE">
            <w:pPr>
              <w:spacing w:line="360" w:lineRule="exact"/>
              <w:jc w:val="center"/>
              <w:rPr>
                <w:rFonts w:hint="eastAsia" w:ascii="宋体" w:hAnsi="宋体" w:eastAsia="宋体"/>
                <w:b/>
              </w:rPr>
            </w:pPr>
            <w:r>
              <w:rPr>
                <w:rFonts w:hint="eastAsia" w:ascii="宋体" w:hAnsi="宋体" w:eastAsia="宋体"/>
                <w:b/>
              </w:rPr>
              <w:t>备注</w:t>
            </w:r>
          </w:p>
        </w:tc>
      </w:tr>
      <w:tr w14:paraId="66D14B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2" w:hRule="atLeast"/>
        </w:trPr>
        <w:tc>
          <w:tcPr>
            <w:tcW w:w="917" w:type="dxa"/>
            <w:noWrap w:val="0"/>
            <w:vAlign w:val="center"/>
          </w:tcPr>
          <w:p w14:paraId="1676888B">
            <w:pPr>
              <w:spacing w:line="360" w:lineRule="exact"/>
              <w:jc w:val="center"/>
              <w:rPr>
                <w:rFonts w:hint="eastAsia" w:ascii="宋体" w:hAnsi="宋体" w:eastAsia="宋体"/>
                <w:b/>
              </w:rPr>
            </w:pPr>
            <w:r>
              <w:rPr>
                <w:rFonts w:hint="eastAsia" w:ascii="宋体" w:hAnsi="宋体" w:eastAsia="宋体"/>
                <w:b/>
              </w:rPr>
              <w:t>1</w:t>
            </w:r>
          </w:p>
        </w:tc>
        <w:tc>
          <w:tcPr>
            <w:tcW w:w="1680" w:type="dxa"/>
            <w:noWrap w:val="0"/>
            <w:vAlign w:val="center"/>
          </w:tcPr>
          <w:p w14:paraId="410C7CE0">
            <w:pPr>
              <w:widowControl/>
              <w:jc w:val="center"/>
              <w:rPr>
                <w:rFonts w:hint="default" w:ascii="仿宋_GB2312" w:hAnsi="仿宋_GB2312" w:eastAsia="仿宋_GB2312" w:cs="仿宋_GB2312"/>
                <w:color w:val="000000"/>
                <w:kern w:val="0"/>
                <w:sz w:val="24"/>
                <w:szCs w:val="24"/>
                <w:lang w:val="en-US" w:eastAsia="zh-CN"/>
              </w:rPr>
            </w:pPr>
            <w:r>
              <w:rPr>
                <w:rFonts w:hint="eastAsia" w:ascii="宋体" w:hAnsi="宋体" w:eastAsia="宋体"/>
                <w:sz w:val="24"/>
                <w:szCs w:val="24"/>
                <w:u w:val="none"/>
                <w:lang w:val="en-US" w:eastAsia="zh-CN"/>
              </w:rPr>
              <w:t>全向搬运车</w:t>
            </w:r>
          </w:p>
        </w:tc>
        <w:tc>
          <w:tcPr>
            <w:tcW w:w="1408" w:type="dxa"/>
            <w:noWrap w:val="0"/>
            <w:vAlign w:val="center"/>
          </w:tcPr>
          <w:p w14:paraId="67796ED6">
            <w:pPr>
              <w:widowControl/>
              <w:jc w:val="center"/>
              <w:rPr>
                <w:rFonts w:hint="eastAsia" w:ascii="仿宋_GB2312" w:hAnsi="仿宋_GB2312" w:eastAsia="仿宋_GB2312" w:cs="仿宋_GB2312"/>
                <w:color w:val="000000"/>
                <w:kern w:val="0"/>
                <w:sz w:val="24"/>
                <w:szCs w:val="24"/>
                <w:lang w:val="en-US" w:eastAsia="zh-CN"/>
              </w:rPr>
            </w:pPr>
            <w:r>
              <w:rPr>
                <w:rFonts w:hint="eastAsia" w:ascii="仿宋_GB2312" w:hAnsi="仿宋_GB2312" w:eastAsia="仿宋_GB2312" w:cs="仿宋_GB2312"/>
                <w:color w:val="000000"/>
                <w:kern w:val="0"/>
                <w:sz w:val="24"/>
                <w:szCs w:val="24"/>
                <w:lang w:val="en-US" w:eastAsia="zh-CN"/>
              </w:rPr>
              <w:t>纯电</w:t>
            </w:r>
          </w:p>
          <w:p w14:paraId="2EC255CA">
            <w:pPr>
              <w:widowControl/>
              <w:jc w:val="center"/>
              <w:rPr>
                <w:rFonts w:hint="default" w:ascii="宋体" w:hAnsi="宋体" w:eastAsia="仿宋_GB2312"/>
                <w:b/>
                <w:bCs/>
                <w:lang w:val="en-US" w:eastAsia="zh-CN"/>
              </w:rPr>
            </w:pPr>
            <w:r>
              <w:rPr>
                <w:rFonts w:hint="eastAsia" w:ascii="仿宋_GB2312" w:hAnsi="仿宋_GB2312" w:eastAsia="仿宋_GB2312" w:cs="仿宋_GB2312"/>
                <w:color w:val="000000"/>
                <w:kern w:val="0"/>
                <w:sz w:val="24"/>
                <w:szCs w:val="24"/>
                <w:lang w:val="en-US" w:eastAsia="zh-CN"/>
              </w:rPr>
              <w:t>载重5吨</w:t>
            </w:r>
          </w:p>
        </w:tc>
        <w:tc>
          <w:tcPr>
            <w:tcW w:w="498" w:type="dxa"/>
            <w:noWrap w:val="0"/>
            <w:vAlign w:val="center"/>
          </w:tcPr>
          <w:p w14:paraId="489F9D7E">
            <w:pPr>
              <w:spacing w:line="360" w:lineRule="exact"/>
              <w:jc w:val="center"/>
              <w:rPr>
                <w:rFonts w:hint="eastAsia" w:ascii="宋体" w:hAnsi="宋体" w:eastAsia="宋体"/>
                <w:b/>
              </w:rPr>
            </w:pPr>
            <w:r>
              <w:rPr>
                <w:rFonts w:hint="eastAsia" w:ascii="宋体" w:hAnsi="宋体" w:eastAsia="宋体"/>
                <w:b/>
              </w:rPr>
              <w:t>套</w:t>
            </w:r>
          </w:p>
        </w:tc>
        <w:tc>
          <w:tcPr>
            <w:tcW w:w="708" w:type="dxa"/>
            <w:noWrap w:val="0"/>
            <w:vAlign w:val="center"/>
          </w:tcPr>
          <w:p w14:paraId="4323494E">
            <w:pPr>
              <w:spacing w:line="360" w:lineRule="exact"/>
              <w:jc w:val="center"/>
              <w:rPr>
                <w:rFonts w:hint="eastAsia" w:ascii="宋体" w:hAnsi="宋体" w:eastAsia="宋体"/>
                <w:b/>
              </w:rPr>
            </w:pPr>
            <w:r>
              <w:rPr>
                <w:rFonts w:hint="eastAsia" w:ascii="宋体" w:hAnsi="宋体" w:eastAsia="宋体"/>
                <w:b/>
              </w:rPr>
              <w:t>1</w:t>
            </w:r>
          </w:p>
        </w:tc>
        <w:tc>
          <w:tcPr>
            <w:tcW w:w="1276" w:type="dxa"/>
            <w:noWrap w:val="0"/>
            <w:vAlign w:val="center"/>
          </w:tcPr>
          <w:p w14:paraId="1AF8B132">
            <w:pPr>
              <w:spacing w:line="360" w:lineRule="exact"/>
              <w:jc w:val="center"/>
              <w:rPr>
                <w:rFonts w:hint="eastAsia" w:ascii="宋体" w:hAnsi="宋体" w:eastAsia="宋体"/>
                <w:b/>
              </w:rPr>
            </w:pPr>
            <w:r>
              <w:rPr>
                <w:rFonts w:hint="eastAsia" w:ascii="宋体" w:hAnsi="宋体" w:eastAsia="宋体"/>
                <w:b/>
              </w:rPr>
              <w:t>交钥匙方式</w:t>
            </w:r>
          </w:p>
        </w:tc>
        <w:tc>
          <w:tcPr>
            <w:tcW w:w="2413" w:type="dxa"/>
            <w:noWrap w:val="0"/>
            <w:vAlign w:val="center"/>
          </w:tcPr>
          <w:p w14:paraId="69E0A993">
            <w:pPr>
              <w:spacing w:line="360" w:lineRule="exact"/>
              <w:jc w:val="center"/>
              <w:rPr>
                <w:rFonts w:hint="default" w:ascii="宋体" w:hAnsi="宋体" w:eastAsia="宋体"/>
                <w:b/>
                <w:lang w:val="en-US" w:eastAsia="zh-CN"/>
              </w:rPr>
            </w:pPr>
            <w:r>
              <w:rPr>
                <w:rFonts w:hint="eastAsia" w:ascii="宋体" w:hAnsi="宋体" w:eastAsia="宋体"/>
                <w:b/>
                <w:lang w:val="en-US" w:eastAsia="zh-CN"/>
              </w:rPr>
              <w:t>含充电机及其他附件</w:t>
            </w:r>
          </w:p>
        </w:tc>
      </w:tr>
    </w:tbl>
    <w:p w14:paraId="0EDFE933">
      <w:pPr>
        <w:spacing w:line="360" w:lineRule="auto"/>
        <w:ind w:firstLine="480" w:firstLineChars="200"/>
        <w:rPr>
          <w:rFonts w:hint="eastAsia" w:ascii="宋体" w:hAnsi="宋体" w:eastAsia="宋体" w:cs="宋体"/>
          <w:bCs/>
          <w:sz w:val="24"/>
          <w:szCs w:val="24"/>
        </w:rPr>
      </w:pPr>
      <w:r>
        <w:rPr>
          <w:rFonts w:hint="eastAsia" w:ascii="宋体" w:hAnsi="宋体" w:eastAsia="宋体" w:cs="宋体"/>
          <w:bCs/>
          <w:sz w:val="24"/>
          <w:szCs w:val="24"/>
        </w:rPr>
        <w:t>备注：</w:t>
      </w:r>
    </w:p>
    <w:p w14:paraId="45C12E0B">
      <w:pPr>
        <w:spacing w:line="360" w:lineRule="auto"/>
        <w:ind w:firstLine="480" w:firstLineChars="200"/>
        <w:rPr>
          <w:rFonts w:hint="eastAsia" w:ascii="宋体" w:hAnsi="宋体" w:eastAsia="宋体" w:cs="宋体"/>
          <w:bCs/>
          <w:sz w:val="24"/>
          <w:szCs w:val="24"/>
        </w:rPr>
      </w:pPr>
      <w:r>
        <w:rPr>
          <w:rFonts w:hint="eastAsia" w:ascii="宋体" w:hAnsi="宋体" w:eastAsia="宋体" w:cs="宋体"/>
          <w:bCs/>
          <w:sz w:val="24"/>
          <w:szCs w:val="24"/>
        </w:rPr>
        <w:t>1.本表所列采购设备仅为主要设备明细，应配套供货以及招标人所列其它货物（或设备）和服务，请投标人认真阅读“供货范围”。若有异议，不管是多么微小，都应在投标文件“商务偏离”章节中予以详细说明。</w:t>
      </w:r>
    </w:p>
    <w:p w14:paraId="4DDFF967">
      <w:pPr>
        <w:spacing w:line="360" w:lineRule="auto"/>
        <w:ind w:firstLine="480" w:firstLineChars="200"/>
        <w:rPr>
          <w:rFonts w:hint="eastAsia" w:ascii="宋体" w:hAnsi="宋体" w:eastAsia="宋体" w:cs="宋体"/>
          <w:bCs/>
          <w:sz w:val="24"/>
          <w:szCs w:val="24"/>
        </w:rPr>
      </w:pPr>
      <w:r>
        <w:rPr>
          <w:rFonts w:hint="eastAsia" w:ascii="宋体" w:hAnsi="宋体" w:eastAsia="宋体" w:cs="宋体"/>
          <w:bCs/>
          <w:sz w:val="24"/>
          <w:szCs w:val="24"/>
        </w:rPr>
        <w:t>2.本表“供货方式”指：交钥匙方式——包括制造、运输、定点卸货、安装、调试和协助验收以及约定培训等。</w:t>
      </w:r>
    </w:p>
    <w:p w14:paraId="3E4CA9B1">
      <w:pPr>
        <w:spacing w:line="360" w:lineRule="auto"/>
        <w:ind w:firstLine="480" w:firstLineChars="200"/>
        <w:rPr>
          <w:rFonts w:hint="eastAsia" w:ascii="宋体" w:hAnsi="宋体" w:eastAsia="宋体" w:cs="宋体"/>
          <w:bCs/>
          <w:sz w:val="24"/>
          <w:szCs w:val="24"/>
          <w:highlight w:val="none"/>
        </w:rPr>
      </w:pPr>
      <w:r>
        <w:rPr>
          <w:rFonts w:hint="eastAsia" w:ascii="宋体" w:hAnsi="宋体" w:eastAsia="宋体" w:cs="宋体"/>
          <w:bCs/>
          <w:sz w:val="24"/>
          <w:szCs w:val="24"/>
          <w:lang w:val="en-US" w:eastAsia="zh-CN"/>
        </w:rPr>
        <w:t>3.</w:t>
      </w:r>
      <w:r>
        <w:rPr>
          <w:rFonts w:hint="eastAsia" w:ascii="宋体" w:hAnsi="宋体" w:eastAsia="宋体" w:cs="宋体"/>
          <w:bCs/>
          <w:sz w:val="24"/>
          <w:szCs w:val="24"/>
          <w:highlight w:val="none"/>
          <w:lang w:val="en-US" w:eastAsia="zh-CN"/>
        </w:rPr>
        <w:t>交货期：中标通知书发布之日起60日内到货，接续30天调试完成。</w:t>
      </w:r>
    </w:p>
    <w:p w14:paraId="36085758">
      <w:pPr>
        <w:spacing w:line="360" w:lineRule="auto"/>
        <w:outlineLvl w:val="3"/>
        <w:rPr>
          <w:rFonts w:hint="eastAsia" w:ascii="宋体" w:hAnsi="宋体" w:eastAsia="宋体"/>
          <w:b/>
          <w:sz w:val="24"/>
          <w:szCs w:val="24"/>
        </w:rPr>
      </w:pPr>
      <w:r>
        <w:rPr>
          <w:rFonts w:hint="eastAsia" w:ascii="宋体" w:hAnsi="宋体" w:eastAsia="宋体"/>
          <w:b/>
          <w:sz w:val="24"/>
          <w:szCs w:val="24"/>
        </w:rPr>
        <w:t>四</w:t>
      </w:r>
      <w:r>
        <w:rPr>
          <w:rFonts w:hint="eastAsia" w:ascii="宋体" w:hAnsi="宋体" w:eastAsia="宋体" w:cs="Times New Roman"/>
          <w:b/>
          <w:color w:val="000000"/>
          <w:sz w:val="24"/>
          <w:szCs w:val="24"/>
        </w:rPr>
        <w:t>、采购货物特别说明</w:t>
      </w:r>
    </w:p>
    <w:p w14:paraId="185D626E">
      <w:pPr>
        <w:spacing w:line="360" w:lineRule="auto"/>
        <w:ind w:firstLine="480" w:firstLineChars="200"/>
        <w:rPr>
          <w:rFonts w:hint="eastAsia" w:ascii="宋体" w:hAnsi="宋体" w:eastAsia="宋体"/>
          <w:bCs/>
          <w:sz w:val="24"/>
          <w:szCs w:val="24"/>
        </w:rPr>
      </w:pPr>
      <w:r>
        <w:rPr>
          <w:rFonts w:hint="eastAsia" w:ascii="宋体" w:hAnsi="宋体" w:eastAsia="宋体"/>
          <w:bCs/>
          <w:sz w:val="24"/>
          <w:szCs w:val="24"/>
        </w:rPr>
        <w:t>招标方所列货物的名称和规格型号，如为某一供应商所特有，则该名称和规格型号可作参考；但要求投标方所提供的货物必须满足本技术标书实质性要求。</w:t>
      </w:r>
    </w:p>
    <w:p w14:paraId="166A99D2">
      <w:pPr>
        <w:spacing w:line="360" w:lineRule="auto"/>
        <w:rPr>
          <w:rFonts w:hint="eastAsia" w:ascii="宋体" w:hAnsi="宋体" w:eastAsia="宋体"/>
          <w:sz w:val="24"/>
          <w:szCs w:val="24"/>
        </w:rPr>
      </w:pPr>
      <w:r>
        <w:rPr>
          <w:rFonts w:hint="eastAsia" w:ascii="宋体" w:hAnsi="宋体" w:eastAsia="宋体"/>
          <w:b/>
          <w:sz w:val="24"/>
          <w:szCs w:val="24"/>
        </w:rPr>
        <w:t>五、投标要求</w:t>
      </w:r>
    </w:p>
    <w:p w14:paraId="7858914E">
      <w:pPr>
        <w:spacing w:line="360" w:lineRule="auto"/>
        <w:ind w:firstLine="480" w:firstLineChars="200"/>
        <w:rPr>
          <w:rFonts w:hint="eastAsia" w:ascii="宋体" w:hAnsi="宋体" w:eastAsia="宋体"/>
          <w:bCs/>
          <w:sz w:val="24"/>
          <w:szCs w:val="24"/>
        </w:rPr>
      </w:pPr>
      <w:r>
        <w:rPr>
          <w:rFonts w:hint="eastAsia" w:ascii="宋体" w:hAnsi="宋体" w:eastAsia="宋体"/>
          <w:bCs/>
          <w:sz w:val="24"/>
          <w:szCs w:val="24"/>
        </w:rPr>
        <w:t>1、投标方须对防冻液真空加注机提升总装线适应性改造项目施工详细内容充分分析，识别出总装产线需要变更的变化点并提供详细的工艺方案，同时以此为报价基础。</w:t>
      </w:r>
    </w:p>
    <w:p w14:paraId="0374B21A">
      <w:pPr>
        <w:spacing w:line="360" w:lineRule="auto"/>
        <w:ind w:firstLine="480" w:firstLineChars="200"/>
        <w:rPr>
          <w:rFonts w:hint="eastAsia" w:ascii="宋体" w:hAnsi="宋体" w:eastAsia="宋体"/>
          <w:bCs/>
          <w:sz w:val="24"/>
          <w:szCs w:val="24"/>
        </w:rPr>
      </w:pPr>
      <w:r>
        <w:rPr>
          <w:rFonts w:hint="eastAsia" w:ascii="宋体" w:hAnsi="宋体" w:eastAsia="宋体"/>
          <w:bCs/>
          <w:sz w:val="24"/>
          <w:szCs w:val="24"/>
        </w:rPr>
        <w:t>2、中标人对设备质量和可靠性负责。</w:t>
      </w:r>
    </w:p>
    <w:p w14:paraId="24193A2D">
      <w:pPr>
        <w:spacing w:line="360" w:lineRule="auto"/>
        <w:ind w:firstLine="480" w:firstLineChars="200"/>
        <w:rPr>
          <w:rFonts w:hint="eastAsia" w:ascii="宋体" w:hAnsi="宋体" w:eastAsia="宋体"/>
          <w:bCs/>
          <w:sz w:val="24"/>
          <w:szCs w:val="24"/>
        </w:rPr>
      </w:pPr>
      <w:r>
        <w:rPr>
          <w:rFonts w:hint="eastAsia" w:ascii="宋体" w:hAnsi="宋体" w:eastAsia="宋体"/>
          <w:bCs/>
          <w:sz w:val="24"/>
          <w:szCs w:val="24"/>
        </w:rPr>
        <w:t>3、中标人应审查施工图纸，在工艺流程、布置及油壶口位置不变的情况下，如发现问题，可对加注形式、设备结构、用电量等工艺参数提出修改意见和改进措施。对设备的运转质量负最终责任。对设计修改部分提供完整技术资料。</w:t>
      </w:r>
    </w:p>
    <w:p w14:paraId="1968E896">
      <w:pPr>
        <w:spacing w:line="360" w:lineRule="auto"/>
        <w:ind w:firstLine="480" w:firstLineChars="200"/>
        <w:rPr>
          <w:rFonts w:hint="eastAsia" w:ascii="宋体" w:hAnsi="宋体" w:eastAsia="宋体"/>
          <w:bCs/>
          <w:sz w:val="24"/>
          <w:szCs w:val="24"/>
        </w:rPr>
      </w:pPr>
      <w:r>
        <w:rPr>
          <w:rFonts w:hint="eastAsia" w:ascii="宋体" w:hAnsi="宋体" w:eastAsia="宋体"/>
          <w:bCs/>
          <w:sz w:val="24"/>
          <w:szCs w:val="24"/>
        </w:rPr>
        <w:t>4、中标人对中标设备的制造、安装、调试提供系列服务，具体如下：</w:t>
      </w:r>
    </w:p>
    <w:p w14:paraId="5D188F4E">
      <w:pPr>
        <w:spacing w:line="360" w:lineRule="auto"/>
        <w:ind w:firstLine="480" w:firstLineChars="200"/>
        <w:rPr>
          <w:rFonts w:hint="eastAsia" w:ascii="宋体" w:hAnsi="宋体" w:eastAsia="宋体"/>
          <w:bCs/>
          <w:sz w:val="24"/>
          <w:szCs w:val="24"/>
          <w:highlight w:val="none"/>
        </w:rPr>
      </w:pPr>
      <w:r>
        <w:rPr>
          <w:rFonts w:hint="eastAsia" w:ascii="宋体" w:hAnsi="宋体" w:eastAsia="宋体"/>
          <w:bCs/>
          <w:sz w:val="24"/>
          <w:szCs w:val="24"/>
          <w:highlight w:val="none"/>
        </w:rPr>
        <w:t>原则上，本项目中电机功率＞7.5kW,必须选用一级能效。电机功率&lt;7.5kW，优先选用一级能效；其中对于能源供应类设备及年运行时间≥2000h工艺设备的电机必须选用一级能效。杜绝选用三级及以下能效。空调必须选用一级能效，变压器最低选用二级能效，对于特殊场景、特殊用途其他设备和性价比综合考虑、充分论证；</w:t>
      </w:r>
    </w:p>
    <w:p w14:paraId="51027CDE">
      <w:pPr>
        <w:pStyle w:val="18"/>
        <w:keepNext w:val="0"/>
        <w:keepLines w:val="0"/>
        <w:pageBreakBefore w:val="0"/>
        <w:widowControl w:val="0"/>
        <w:kinsoku/>
        <w:wordWrap/>
        <w:overflowPunct/>
        <w:topLinePunct w:val="0"/>
        <w:autoSpaceDE/>
        <w:autoSpaceDN/>
        <w:bidi w:val="0"/>
        <w:adjustRightInd/>
        <w:snapToGrid/>
        <w:ind w:left="0" w:leftChars="0" w:firstLine="480" w:firstLineChars="200"/>
        <w:textAlignment w:val="auto"/>
        <w:rPr>
          <w:rFonts w:hint="eastAsia" w:ascii="宋体" w:hAnsi="宋体" w:eastAsia="宋体" w:cs="Times New Roman"/>
          <w:bCs/>
          <w:kern w:val="2"/>
          <w:sz w:val="24"/>
          <w:szCs w:val="24"/>
          <w:highlight w:val="none"/>
          <w:lang w:val="en-US" w:eastAsia="zh-CN" w:bidi="ar-SA"/>
        </w:rPr>
      </w:pPr>
      <w:r>
        <w:rPr>
          <w:rFonts w:hint="eastAsia" w:ascii="宋体" w:hAnsi="宋体" w:eastAsia="宋体" w:cs="Times New Roman"/>
          <w:bCs/>
          <w:kern w:val="2"/>
          <w:sz w:val="24"/>
          <w:szCs w:val="24"/>
          <w:highlight w:val="none"/>
          <w:lang w:val="en-US" w:eastAsia="zh-CN" w:bidi="ar-SA"/>
        </w:rPr>
        <w:t>变频电机、伺服电机不做强制要求。</w:t>
      </w:r>
    </w:p>
    <w:p w14:paraId="394946E2">
      <w:pPr>
        <w:pStyle w:val="18"/>
        <w:keepNext w:val="0"/>
        <w:keepLines w:val="0"/>
        <w:pageBreakBefore w:val="0"/>
        <w:widowControl w:val="0"/>
        <w:kinsoku/>
        <w:wordWrap/>
        <w:overflowPunct/>
        <w:topLinePunct w:val="0"/>
        <w:autoSpaceDE/>
        <w:autoSpaceDN/>
        <w:bidi w:val="0"/>
        <w:adjustRightInd/>
        <w:snapToGrid/>
        <w:ind w:left="0" w:leftChars="0" w:firstLine="480" w:firstLineChars="200"/>
        <w:textAlignment w:val="auto"/>
        <w:rPr>
          <w:rFonts w:hint="eastAsia"/>
          <w:highlight w:val="none"/>
        </w:rPr>
      </w:pPr>
      <w:r>
        <w:rPr>
          <w:rFonts w:hint="eastAsia" w:ascii="宋体" w:hAnsi="宋体" w:eastAsia="宋体" w:cs="Times New Roman"/>
          <w:bCs/>
          <w:kern w:val="2"/>
          <w:sz w:val="24"/>
          <w:szCs w:val="24"/>
          <w:highlight w:val="none"/>
          <w:lang w:val="en-US" w:eastAsia="zh-CN" w:bidi="ar-SA"/>
        </w:rPr>
        <w:t>断续工作制设备电机，不在国家能效</w:t>
      </w:r>
      <w:r>
        <w:rPr>
          <w:rFonts w:hint="eastAsia" w:ascii="宋体" w:hAnsi="宋体" w:eastAsia="宋体"/>
          <w:bCs/>
          <w:sz w:val="24"/>
          <w:szCs w:val="24"/>
          <w:highlight w:val="none"/>
          <w:lang w:eastAsia="zh-CN"/>
        </w:rPr>
        <w:t>认证范围内，</w:t>
      </w:r>
      <w:r>
        <w:rPr>
          <w:rFonts w:hint="eastAsia" w:ascii="宋体" w:hAnsi="宋体" w:eastAsia="宋体"/>
          <w:bCs/>
          <w:sz w:val="24"/>
          <w:szCs w:val="24"/>
          <w:highlight w:val="none"/>
          <w:lang w:val="en-US" w:eastAsia="zh-CN"/>
        </w:rPr>
        <w:t>不做强制要求。</w:t>
      </w:r>
    </w:p>
    <w:p w14:paraId="60F3989F">
      <w:pPr>
        <w:spacing w:line="360" w:lineRule="auto"/>
        <w:ind w:firstLine="480" w:firstLineChars="200"/>
        <w:rPr>
          <w:rFonts w:hint="eastAsia" w:ascii="宋体" w:hAnsi="宋体" w:eastAsia="宋体"/>
          <w:bCs/>
          <w:sz w:val="24"/>
          <w:szCs w:val="24"/>
        </w:rPr>
      </w:pPr>
      <w:r>
        <w:rPr>
          <w:rFonts w:hint="eastAsia" w:ascii="宋体" w:hAnsi="宋体" w:eastAsia="宋体"/>
          <w:bCs/>
          <w:sz w:val="24"/>
          <w:szCs w:val="24"/>
        </w:rPr>
        <w:t>设备颜色符合《Q-ZZ30070设备设施颜色标识》规定，外观无明显缺陷，重新焊接完成后，对焊接位置进行重新刷漆。</w:t>
      </w:r>
    </w:p>
    <w:p w14:paraId="1C918F6A">
      <w:pPr>
        <w:numPr>
          <w:ilvl w:val="0"/>
          <w:numId w:val="10"/>
        </w:numPr>
        <w:spacing w:line="360" w:lineRule="auto"/>
        <w:rPr>
          <w:rFonts w:hint="eastAsia" w:ascii="宋体" w:hAnsi="宋体" w:eastAsia="宋体"/>
          <w:bCs/>
          <w:sz w:val="24"/>
          <w:szCs w:val="24"/>
        </w:rPr>
      </w:pPr>
      <w:r>
        <w:rPr>
          <w:rFonts w:hint="eastAsia" w:ascii="宋体" w:hAnsi="宋体" w:eastAsia="宋体"/>
          <w:bCs/>
          <w:sz w:val="24"/>
          <w:szCs w:val="24"/>
        </w:rPr>
        <w:t>主、辅材的采购、供应；</w:t>
      </w:r>
    </w:p>
    <w:p w14:paraId="51D34F02">
      <w:pPr>
        <w:numPr>
          <w:ilvl w:val="0"/>
          <w:numId w:val="10"/>
        </w:numPr>
        <w:spacing w:line="360" w:lineRule="auto"/>
        <w:rPr>
          <w:rFonts w:hint="eastAsia" w:ascii="宋体" w:hAnsi="宋体" w:eastAsia="宋体"/>
          <w:bCs/>
          <w:sz w:val="24"/>
          <w:szCs w:val="24"/>
        </w:rPr>
      </w:pPr>
      <w:r>
        <w:rPr>
          <w:rFonts w:hint="eastAsia" w:ascii="宋体" w:hAnsi="宋体" w:eastAsia="宋体"/>
          <w:bCs/>
          <w:sz w:val="24"/>
          <w:szCs w:val="24"/>
        </w:rPr>
        <w:t>非标设备的加工、制作、安装；</w:t>
      </w:r>
    </w:p>
    <w:p w14:paraId="6C5AB7AE">
      <w:pPr>
        <w:numPr>
          <w:ilvl w:val="0"/>
          <w:numId w:val="10"/>
        </w:numPr>
        <w:spacing w:line="360" w:lineRule="auto"/>
        <w:rPr>
          <w:rFonts w:hint="eastAsia" w:ascii="宋体" w:hAnsi="宋体" w:eastAsia="宋体"/>
          <w:bCs/>
          <w:sz w:val="24"/>
          <w:szCs w:val="24"/>
        </w:rPr>
      </w:pPr>
      <w:r>
        <w:rPr>
          <w:rFonts w:hint="eastAsia" w:ascii="宋体" w:hAnsi="宋体" w:eastAsia="宋体"/>
          <w:bCs/>
          <w:sz w:val="24"/>
          <w:szCs w:val="24"/>
        </w:rPr>
        <w:t>除业主方提供外的机械及电气外购件、标准件的采购、供应，根据性能价格较优的原则选定供货厂商，并对外购件的质量负责；</w:t>
      </w:r>
    </w:p>
    <w:p w14:paraId="1C0BF1BC">
      <w:pPr>
        <w:numPr>
          <w:ilvl w:val="0"/>
          <w:numId w:val="10"/>
        </w:numPr>
        <w:spacing w:line="360" w:lineRule="auto"/>
        <w:rPr>
          <w:rFonts w:hint="eastAsia" w:ascii="宋体" w:hAnsi="宋体" w:eastAsia="宋体"/>
          <w:bCs/>
          <w:sz w:val="24"/>
          <w:szCs w:val="24"/>
        </w:rPr>
      </w:pPr>
      <w:r>
        <w:rPr>
          <w:rFonts w:hint="eastAsia" w:ascii="宋体" w:hAnsi="宋体" w:eastAsia="宋体"/>
          <w:bCs/>
          <w:sz w:val="24"/>
          <w:szCs w:val="24"/>
        </w:rPr>
        <w:t>配合土建施工，负责检查各种预留孔洞、沟槽和预埋件的位置、尺寸；</w:t>
      </w:r>
    </w:p>
    <w:p w14:paraId="25BE9032">
      <w:pPr>
        <w:numPr>
          <w:ilvl w:val="0"/>
          <w:numId w:val="10"/>
        </w:numPr>
        <w:spacing w:line="360" w:lineRule="auto"/>
        <w:rPr>
          <w:rFonts w:hint="eastAsia" w:ascii="宋体" w:hAnsi="宋体" w:eastAsia="宋体"/>
          <w:bCs/>
          <w:sz w:val="24"/>
          <w:szCs w:val="24"/>
        </w:rPr>
      </w:pPr>
      <w:r>
        <w:rPr>
          <w:rFonts w:hint="eastAsia" w:ascii="宋体" w:hAnsi="宋体" w:eastAsia="宋体"/>
          <w:bCs/>
          <w:sz w:val="24"/>
          <w:szCs w:val="24"/>
        </w:rPr>
        <w:t>建立健全安全、保卫、卫生、消防制度，保证工程顺利进行；</w:t>
      </w:r>
    </w:p>
    <w:p w14:paraId="6594D907">
      <w:pPr>
        <w:numPr>
          <w:ilvl w:val="0"/>
          <w:numId w:val="10"/>
        </w:numPr>
        <w:spacing w:line="360" w:lineRule="auto"/>
        <w:rPr>
          <w:rFonts w:hint="eastAsia" w:ascii="宋体" w:hAnsi="宋体" w:eastAsia="宋体"/>
          <w:bCs/>
          <w:sz w:val="24"/>
          <w:szCs w:val="24"/>
        </w:rPr>
      </w:pPr>
      <w:r>
        <w:rPr>
          <w:rFonts w:hint="eastAsia" w:ascii="宋体" w:hAnsi="宋体" w:eastAsia="宋体"/>
          <w:bCs/>
          <w:sz w:val="24"/>
          <w:szCs w:val="24"/>
        </w:rPr>
        <w:t>施工人员的食宿及费用；</w:t>
      </w:r>
    </w:p>
    <w:p w14:paraId="3B09ECEC">
      <w:pPr>
        <w:numPr>
          <w:ilvl w:val="0"/>
          <w:numId w:val="10"/>
        </w:numPr>
        <w:spacing w:line="360" w:lineRule="auto"/>
        <w:rPr>
          <w:rFonts w:hint="eastAsia" w:ascii="宋体" w:hAnsi="宋体" w:eastAsia="宋体"/>
          <w:bCs/>
          <w:sz w:val="24"/>
          <w:szCs w:val="24"/>
        </w:rPr>
      </w:pPr>
      <w:r>
        <w:rPr>
          <w:rFonts w:hint="eastAsia" w:ascii="宋体" w:hAnsi="宋体" w:eastAsia="宋体"/>
          <w:bCs/>
          <w:sz w:val="24"/>
          <w:szCs w:val="24"/>
        </w:rPr>
        <w:t>安装现场制作所需的设备、工具；</w:t>
      </w:r>
    </w:p>
    <w:p w14:paraId="47CE73F3">
      <w:pPr>
        <w:numPr>
          <w:ilvl w:val="0"/>
          <w:numId w:val="10"/>
        </w:numPr>
        <w:spacing w:line="360" w:lineRule="auto"/>
        <w:rPr>
          <w:rFonts w:hint="eastAsia" w:ascii="宋体" w:hAnsi="宋体" w:eastAsia="宋体"/>
          <w:bCs/>
          <w:sz w:val="24"/>
          <w:szCs w:val="24"/>
        </w:rPr>
      </w:pPr>
      <w:r>
        <w:rPr>
          <w:rFonts w:hint="eastAsia" w:ascii="宋体" w:hAnsi="宋体" w:eastAsia="宋体"/>
          <w:bCs/>
          <w:sz w:val="24"/>
          <w:szCs w:val="24"/>
        </w:rPr>
        <w:t>配合业主方、设计院进行工艺调试；</w:t>
      </w:r>
    </w:p>
    <w:p w14:paraId="02589914">
      <w:pPr>
        <w:numPr>
          <w:ilvl w:val="0"/>
          <w:numId w:val="10"/>
        </w:numPr>
        <w:spacing w:line="360" w:lineRule="auto"/>
        <w:rPr>
          <w:rFonts w:hint="eastAsia" w:ascii="宋体" w:hAnsi="宋体" w:eastAsia="宋体"/>
          <w:bCs/>
          <w:sz w:val="24"/>
          <w:szCs w:val="24"/>
        </w:rPr>
      </w:pPr>
      <w:r>
        <w:rPr>
          <w:rFonts w:hint="eastAsia" w:ascii="宋体" w:hAnsi="宋体" w:eastAsia="宋体"/>
          <w:bCs/>
          <w:sz w:val="24"/>
          <w:szCs w:val="24"/>
        </w:rPr>
        <w:t>负责人员培训及售后服务；</w:t>
      </w:r>
    </w:p>
    <w:p w14:paraId="56DCD5FF">
      <w:pPr>
        <w:numPr>
          <w:ilvl w:val="0"/>
          <w:numId w:val="10"/>
        </w:numPr>
        <w:spacing w:line="360" w:lineRule="auto"/>
        <w:rPr>
          <w:rFonts w:hint="eastAsia" w:ascii="宋体" w:hAnsi="宋体" w:eastAsia="宋体"/>
          <w:bCs/>
          <w:sz w:val="24"/>
          <w:szCs w:val="24"/>
        </w:rPr>
      </w:pPr>
      <w:r>
        <w:rPr>
          <w:rFonts w:hint="eastAsia" w:ascii="宋体" w:hAnsi="宋体" w:eastAsia="宋体"/>
          <w:bCs/>
          <w:sz w:val="24"/>
          <w:szCs w:val="24"/>
        </w:rPr>
        <w:t>从生产厂到交货地点的包装、运输；</w:t>
      </w:r>
    </w:p>
    <w:p w14:paraId="2725109D">
      <w:pPr>
        <w:numPr>
          <w:ilvl w:val="0"/>
          <w:numId w:val="10"/>
        </w:numPr>
        <w:spacing w:line="360" w:lineRule="auto"/>
        <w:rPr>
          <w:rFonts w:hint="eastAsia" w:ascii="宋体" w:hAnsi="宋体" w:eastAsia="宋体"/>
          <w:bCs/>
          <w:sz w:val="24"/>
          <w:szCs w:val="24"/>
        </w:rPr>
      </w:pPr>
      <w:r>
        <w:rPr>
          <w:rFonts w:hint="eastAsia" w:ascii="宋体" w:hAnsi="宋体" w:eastAsia="宋体"/>
          <w:bCs/>
          <w:sz w:val="24"/>
          <w:szCs w:val="24"/>
        </w:rPr>
        <w:t>参与设备验收，提供竣工图与竣工报告等技术文件，及时办理移交手续；</w:t>
      </w:r>
    </w:p>
    <w:p w14:paraId="268F8734">
      <w:pPr>
        <w:numPr>
          <w:ilvl w:val="0"/>
          <w:numId w:val="10"/>
        </w:numPr>
        <w:spacing w:line="360" w:lineRule="auto"/>
        <w:rPr>
          <w:rFonts w:hint="eastAsia" w:ascii="宋体" w:hAnsi="宋体" w:eastAsia="宋体"/>
          <w:bCs/>
          <w:sz w:val="24"/>
          <w:szCs w:val="24"/>
        </w:rPr>
      </w:pPr>
      <w:bookmarkStart w:id="18" w:name="_Hlk206399421"/>
      <w:r>
        <w:rPr>
          <w:rFonts w:hint="eastAsia" w:ascii="宋体" w:hAnsi="宋体" w:eastAsia="宋体"/>
          <w:bCs/>
          <w:sz w:val="24"/>
          <w:szCs w:val="24"/>
        </w:rPr>
        <w:t>其他甲方的施工要求。</w:t>
      </w:r>
    </w:p>
    <w:bookmarkEnd w:id="18"/>
    <w:p w14:paraId="7E490337">
      <w:pPr>
        <w:spacing w:line="360" w:lineRule="auto"/>
        <w:ind w:firstLine="480" w:firstLineChars="200"/>
        <w:rPr>
          <w:rFonts w:hint="eastAsia" w:ascii="宋体" w:hAnsi="宋体" w:eastAsia="宋体"/>
          <w:bCs/>
          <w:sz w:val="24"/>
          <w:szCs w:val="24"/>
        </w:rPr>
      </w:pPr>
      <w:r>
        <w:rPr>
          <w:rFonts w:hint="eastAsia" w:ascii="宋体" w:hAnsi="宋体" w:eastAsia="宋体"/>
          <w:bCs/>
          <w:sz w:val="24"/>
          <w:szCs w:val="24"/>
        </w:rPr>
        <w:t>6、在现场制作的关键部件，必须经委托方检验合格后，方可进行涂漆、组装。合格品才能运抵施工现场。</w:t>
      </w:r>
    </w:p>
    <w:p w14:paraId="06DE8BDC">
      <w:pPr>
        <w:spacing w:line="360" w:lineRule="auto"/>
        <w:ind w:firstLine="480" w:firstLineChars="200"/>
        <w:rPr>
          <w:rFonts w:hint="eastAsia" w:ascii="宋体" w:hAnsi="宋体" w:eastAsia="宋体"/>
          <w:bCs/>
          <w:sz w:val="24"/>
          <w:szCs w:val="24"/>
        </w:rPr>
      </w:pPr>
      <w:r>
        <w:rPr>
          <w:rFonts w:hint="eastAsia" w:ascii="宋体" w:hAnsi="宋体" w:eastAsia="宋体"/>
          <w:bCs/>
          <w:sz w:val="24"/>
          <w:szCs w:val="24"/>
        </w:rPr>
        <w:t>7、中标方服从招标方对现场、安全的管理。</w:t>
      </w:r>
    </w:p>
    <w:p w14:paraId="697034F2">
      <w:pPr>
        <w:widowControl/>
        <w:spacing w:line="360" w:lineRule="auto"/>
        <w:jc w:val="left"/>
        <w:rPr>
          <w:rFonts w:hint="eastAsia" w:ascii="宋体" w:hAnsi="宋体" w:eastAsia="宋体"/>
          <w:sz w:val="24"/>
          <w:szCs w:val="24"/>
        </w:rPr>
      </w:pPr>
    </w:p>
    <w:p w14:paraId="0F838CE8">
      <w:pPr>
        <w:widowControl/>
        <w:spacing w:line="360" w:lineRule="auto"/>
        <w:jc w:val="left"/>
        <w:rPr>
          <w:rFonts w:hint="eastAsia" w:ascii="宋体" w:hAnsi="宋体" w:eastAsia="宋体"/>
          <w:sz w:val="24"/>
          <w:szCs w:val="24"/>
        </w:rPr>
      </w:pPr>
    </w:p>
    <w:p w14:paraId="17B0616A">
      <w:pPr>
        <w:rPr>
          <w:rFonts w:hint="eastAsia" w:ascii="宋体" w:hAnsi="宋体" w:eastAsia="宋体" w:cs="Times New Roman"/>
          <w:b/>
          <w:bCs/>
          <w:kern w:val="44"/>
          <w:sz w:val="28"/>
          <w:szCs w:val="28"/>
        </w:rPr>
      </w:pPr>
      <w:bookmarkStart w:id="19" w:name="_Toc169605880"/>
      <w:bookmarkStart w:id="20" w:name="_Toc169605881"/>
      <w:r>
        <w:rPr>
          <w:rFonts w:hint="eastAsia" w:ascii="宋体" w:hAnsi="宋体" w:eastAsia="宋体" w:cs="Times New Roman"/>
          <w:b/>
          <w:bCs/>
          <w:kern w:val="44"/>
          <w:sz w:val="28"/>
          <w:szCs w:val="28"/>
        </w:rPr>
        <w:br w:type="page"/>
      </w:r>
    </w:p>
    <w:p w14:paraId="0278422A">
      <w:pPr>
        <w:keepNext/>
        <w:keepLines/>
        <w:spacing w:before="120" w:after="120" w:line="480" w:lineRule="exact"/>
        <w:jc w:val="center"/>
        <w:outlineLvl w:val="1"/>
        <w:rPr>
          <w:rFonts w:hint="eastAsia" w:ascii="宋体" w:hAnsi="宋体" w:eastAsia="宋体" w:cs="Times New Roman"/>
          <w:bCs/>
          <w:kern w:val="44"/>
          <w:sz w:val="28"/>
          <w:szCs w:val="28"/>
        </w:rPr>
      </w:pPr>
      <w:r>
        <w:rPr>
          <w:rFonts w:hint="eastAsia" w:ascii="宋体" w:hAnsi="宋体" w:eastAsia="宋体" w:cs="Times New Roman"/>
          <w:b/>
          <w:bCs/>
          <w:kern w:val="44"/>
          <w:sz w:val="28"/>
          <w:szCs w:val="28"/>
        </w:rPr>
        <w:t>第二章技术要求</w:t>
      </w:r>
      <w:bookmarkEnd w:id="19"/>
    </w:p>
    <w:p w14:paraId="7D1B5313">
      <w:pPr>
        <w:pStyle w:val="237"/>
        <w:spacing w:line="360" w:lineRule="auto"/>
        <w:ind w:firstLine="482" w:firstLineChars="200"/>
        <w:outlineLvl w:val="2"/>
        <w:rPr>
          <w:rFonts w:hint="eastAsia" w:eastAsia="宋体" w:cs="宋体"/>
          <w:b/>
          <w:bCs w:val="0"/>
          <w:sz w:val="24"/>
          <w:szCs w:val="24"/>
        </w:rPr>
      </w:pPr>
      <w:r>
        <w:rPr>
          <w:rFonts w:hint="eastAsia" w:eastAsia="宋体" w:cs="宋体"/>
          <w:b/>
          <w:bCs w:val="0"/>
          <w:sz w:val="24"/>
          <w:szCs w:val="24"/>
        </w:rPr>
        <w:t>一、特别提示</w:t>
      </w:r>
    </w:p>
    <w:p w14:paraId="79F24E66">
      <w:pPr>
        <w:spacing w:line="360" w:lineRule="auto"/>
        <w:rPr>
          <w:rFonts w:hint="eastAsia" w:ascii="宋体" w:hAnsi="宋体" w:eastAsia="宋体" w:cs="Times New Roman"/>
          <w:sz w:val="24"/>
          <w:szCs w:val="24"/>
        </w:rPr>
      </w:pPr>
      <w:r>
        <w:rPr>
          <w:rFonts w:hint="eastAsia" w:ascii="宋体" w:hAnsi="宋体" w:eastAsia="宋体" w:cs="Times New Roman"/>
          <w:sz w:val="24"/>
          <w:szCs w:val="24"/>
        </w:rPr>
        <w:t xml:space="preserve">    1.本章技术要求，仅对功能、设计、结构、性能、安装和试验检验等方面，提出了最低和一般性的技术要求，并未对一切技术细节作出规定。</w:t>
      </w:r>
    </w:p>
    <w:p w14:paraId="245746C2">
      <w:pPr>
        <w:spacing w:line="360" w:lineRule="auto"/>
        <w:rPr>
          <w:rFonts w:hint="eastAsia" w:ascii="宋体" w:hAnsi="宋体" w:eastAsia="宋体" w:cs="Times New Roman"/>
          <w:sz w:val="24"/>
          <w:szCs w:val="24"/>
        </w:rPr>
      </w:pPr>
      <w:r>
        <w:rPr>
          <w:rFonts w:hint="eastAsia" w:ascii="宋体" w:hAnsi="宋体" w:eastAsia="宋体" w:cs="Times New Roman"/>
          <w:sz w:val="24"/>
          <w:szCs w:val="24"/>
        </w:rPr>
        <w:t xml:space="preserve">    2.本技术要求所使用的标准、规范等，如与投标人所执行的标准、规范不一致时，应按高于本技术要求所列的标准、规范执行。</w:t>
      </w:r>
    </w:p>
    <w:p w14:paraId="03C641A6">
      <w:pPr>
        <w:spacing w:line="360" w:lineRule="auto"/>
        <w:ind w:firstLine="480" w:firstLineChars="200"/>
        <w:rPr>
          <w:rFonts w:hint="eastAsia" w:ascii="宋体" w:hAnsi="宋体" w:eastAsia="宋体" w:cs="Times New Roman"/>
          <w:sz w:val="24"/>
          <w:szCs w:val="24"/>
        </w:rPr>
      </w:pPr>
      <w:r>
        <w:rPr>
          <w:rFonts w:ascii="宋体" w:hAnsi="宋体" w:eastAsia="宋体" w:cs="Times New Roman"/>
          <w:sz w:val="24"/>
          <w:szCs w:val="24"/>
        </w:rPr>
        <w:t>3</w:t>
      </w:r>
      <w:r>
        <w:rPr>
          <w:rFonts w:hint="eastAsia" w:ascii="宋体" w:hAnsi="宋体" w:eastAsia="宋体" w:cs="Times New Roman"/>
          <w:sz w:val="24"/>
          <w:szCs w:val="24"/>
        </w:rPr>
        <w:t>.投标人认为所供货物必须由招标人配备、解决或提供的其它要求，如设备基础隔振和减振设施、软化水、洁净气源等，均应在投标文件“技术偏离”中予以充分说明。</w:t>
      </w:r>
    </w:p>
    <w:p w14:paraId="76B11A7D">
      <w:pPr>
        <w:spacing w:line="360" w:lineRule="auto"/>
        <w:ind w:firstLine="480" w:firstLineChars="200"/>
        <w:rPr>
          <w:rFonts w:hint="eastAsia" w:ascii="宋体" w:hAnsi="宋体" w:eastAsia="宋体" w:cs="Times New Roman"/>
          <w:sz w:val="24"/>
          <w:szCs w:val="24"/>
        </w:rPr>
      </w:pPr>
      <w:r>
        <w:rPr>
          <w:rFonts w:ascii="宋体" w:hAnsi="宋体" w:eastAsia="宋体" w:cs="Times New Roman"/>
          <w:bCs/>
          <w:sz w:val="24"/>
          <w:szCs w:val="24"/>
        </w:rPr>
        <w:t>4</w:t>
      </w:r>
      <w:r>
        <w:rPr>
          <w:rFonts w:hint="eastAsia" w:ascii="宋体" w:hAnsi="宋体" w:eastAsia="宋体" w:cs="Times New Roman"/>
          <w:bCs/>
          <w:sz w:val="24"/>
          <w:szCs w:val="24"/>
        </w:rPr>
        <w:t>.投标人应根据招投标货物具体要求，提出</w:t>
      </w:r>
      <w:r>
        <w:rPr>
          <w:rFonts w:hint="eastAsia" w:ascii="宋体" w:hAnsi="宋体" w:eastAsia="宋体" w:cs="Times New Roman"/>
          <w:sz w:val="24"/>
          <w:szCs w:val="24"/>
        </w:rPr>
        <w:t>对厂房、设备基础（或安装平台）、公用设施、消防、环保等超出招标文件、投标文件、答疑文件、技术交流文件、技术协议书和合同等规定的、有特殊需要的解释、说明和要求。</w:t>
      </w:r>
    </w:p>
    <w:p w14:paraId="0AB46E61">
      <w:pPr>
        <w:spacing w:line="360" w:lineRule="auto"/>
        <w:rPr>
          <w:rFonts w:hint="eastAsia" w:ascii="宋体" w:hAnsi="宋体" w:eastAsia="宋体" w:cs="Times New Roman"/>
          <w:sz w:val="24"/>
          <w:szCs w:val="24"/>
        </w:rPr>
      </w:pPr>
      <w:r>
        <w:rPr>
          <w:rFonts w:hint="eastAsia" w:ascii="宋体" w:hAnsi="宋体" w:eastAsia="宋体" w:cs="Times New Roman"/>
          <w:sz w:val="24"/>
          <w:szCs w:val="24"/>
        </w:rPr>
        <w:t xml:space="preserve">    5.无论是否有技术偏离，投标人均应在投标文件“技术偏离”中明确作出有无说明。若有异议，不管是多么微小，投标人必须予以明确和详细的说明或澄清。</w:t>
      </w:r>
    </w:p>
    <w:p w14:paraId="3FC906A8">
      <w:pPr>
        <w:spacing w:line="360" w:lineRule="auto"/>
        <w:ind w:firstLine="480" w:firstLineChars="200"/>
        <w:rPr>
          <w:rFonts w:hint="eastAsia" w:ascii="宋体" w:hAnsi="宋体" w:eastAsia="宋体" w:cs="Times New Roman"/>
          <w:sz w:val="24"/>
          <w:szCs w:val="24"/>
        </w:rPr>
      </w:pPr>
      <w:r>
        <w:rPr>
          <w:rFonts w:ascii="宋体" w:hAnsi="宋体" w:eastAsia="宋体" w:cs="Times New Roman"/>
          <w:sz w:val="24"/>
          <w:szCs w:val="24"/>
        </w:rPr>
        <w:t>6</w:t>
      </w:r>
      <w:r>
        <w:rPr>
          <w:rFonts w:hint="eastAsia" w:ascii="宋体" w:hAnsi="宋体" w:eastAsia="宋体" w:cs="Times New Roman"/>
          <w:sz w:val="24"/>
          <w:szCs w:val="24"/>
        </w:rPr>
        <w:t>.为避免投标人优势在招标评审时漏项，质保期超出本技术标书要求的，应当在投标文件“技术偏离”中特别注明。</w:t>
      </w:r>
    </w:p>
    <w:p w14:paraId="1BDA38E2">
      <w:pPr>
        <w:pStyle w:val="237"/>
        <w:spacing w:line="360" w:lineRule="auto"/>
        <w:ind w:firstLine="482" w:firstLineChars="200"/>
        <w:outlineLvl w:val="2"/>
        <w:rPr>
          <w:rFonts w:hint="eastAsia" w:eastAsia="宋体" w:cs="宋体"/>
          <w:b/>
          <w:bCs w:val="0"/>
          <w:sz w:val="24"/>
          <w:szCs w:val="24"/>
        </w:rPr>
      </w:pPr>
      <w:r>
        <w:rPr>
          <w:rFonts w:hint="eastAsia" w:eastAsia="宋体" w:cs="宋体"/>
          <w:b/>
          <w:bCs w:val="0"/>
          <w:sz w:val="24"/>
          <w:szCs w:val="24"/>
        </w:rPr>
        <w:t>二、基本要求</w:t>
      </w:r>
    </w:p>
    <w:p w14:paraId="46A4B878">
      <w:pPr>
        <w:spacing w:line="360" w:lineRule="auto"/>
        <w:ind w:firstLine="480" w:firstLineChars="200"/>
        <w:rPr>
          <w:rFonts w:hint="eastAsia" w:ascii="宋体" w:hAnsi="宋体" w:eastAsia="宋体" w:cs="Times New Roman"/>
          <w:sz w:val="24"/>
          <w:szCs w:val="24"/>
        </w:rPr>
      </w:pPr>
      <w:r>
        <w:rPr>
          <w:rFonts w:ascii="宋体" w:hAnsi="宋体" w:eastAsia="宋体" w:cs="Times New Roman"/>
          <w:sz w:val="24"/>
          <w:szCs w:val="24"/>
        </w:rPr>
        <w:t>1</w:t>
      </w:r>
      <w:r>
        <w:rPr>
          <w:rFonts w:hint="eastAsia" w:ascii="宋体" w:hAnsi="宋体" w:eastAsia="宋体" w:cs="Times New Roman"/>
          <w:sz w:val="24"/>
          <w:szCs w:val="24"/>
        </w:rPr>
        <w:t>.投标人所供的货物，必须符合中国最新版的法律、法规和相关标准、规范的要求，符合项目所在地政府有关特殊要求。</w:t>
      </w:r>
    </w:p>
    <w:p w14:paraId="0931B54F">
      <w:pPr>
        <w:spacing w:line="360" w:lineRule="auto"/>
        <w:ind w:firstLine="480" w:firstLineChars="200"/>
        <w:rPr>
          <w:rFonts w:hint="eastAsia" w:ascii="宋体" w:hAnsi="宋体" w:eastAsia="宋体" w:cs="Times New Roman"/>
          <w:sz w:val="24"/>
          <w:szCs w:val="24"/>
        </w:rPr>
      </w:pPr>
      <w:r>
        <w:rPr>
          <w:rFonts w:ascii="宋体" w:hAnsi="宋体" w:eastAsia="宋体" w:cs="Times New Roman"/>
          <w:sz w:val="24"/>
          <w:szCs w:val="24"/>
        </w:rPr>
        <w:t>2</w:t>
      </w:r>
      <w:r>
        <w:rPr>
          <w:rFonts w:hint="eastAsia" w:ascii="宋体" w:hAnsi="宋体" w:eastAsia="宋体" w:cs="Times New Roman"/>
          <w:sz w:val="24"/>
          <w:szCs w:val="24"/>
        </w:rPr>
        <w:t>.投标人所供货物涉及的专利权技术以及知识产权保护的其它技术等，应保证招标人不因此受到任何侵权指控以及实际损失。</w:t>
      </w:r>
    </w:p>
    <w:p w14:paraId="6595CCD8">
      <w:pPr>
        <w:spacing w:line="360" w:lineRule="auto"/>
        <w:ind w:firstLine="480" w:firstLineChars="200"/>
        <w:rPr>
          <w:rFonts w:hint="eastAsia" w:ascii="宋体" w:hAnsi="宋体" w:eastAsia="宋体" w:cs="Times New Roman"/>
          <w:sz w:val="24"/>
          <w:szCs w:val="24"/>
        </w:rPr>
      </w:pPr>
      <w:r>
        <w:rPr>
          <w:rFonts w:ascii="宋体" w:hAnsi="宋体" w:eastAsia="宋体" w:cs="Times New Roman"/>
          <w:sz w:val="24"/>
          <w:szCs w:val="24"/>
        </w:rPr>
        <w:t>3</w:t>
      </w:r>
      <w:r>
        <w:rPr>
          <w:rFonts w:hint="eastAsia" w:ascii="宋体" w:hAnsi="宋体" w:eastAsia="宋体" w:cs="Times New Roman"/>
          <w:sz w:val="24"/>
          <w:szCs w:val="24"/>
        </w:rPr>
        <w:t>.投标人应保证所供货物的先进性、可靠性、经济性和实用性，并为全新货物（或设备）。</w:t>
      </w:r>
    </w:p>
    <w:p w14:paraId="2E2A9858">
      <w:pPr>
        <w:spacing w:line="360" w:lineRule="auto"/>
        <w:ind w:firstLine="480" w:firstLineChars="200"/>
        <w:rPr>
          <w:rFonts w:hint="eastAsia" w:ascii="宋体" w:hAnsi="宋体" w:eastAsia="宋体" w:cs="Times New Roman"/>
          <w:sz w:val="24"/>
          <w:szCs w:val="24"/>
        </w:rPr>
      </w:pPr>
      <w:r>
        <w:rPr>
          <w:rFonts w:ascii="宋体" w:hAnsi="宋体" w:eastAsia="宋体" w:cs="Times New Roman"/>
          <w:sz w:val="24"/>
          <w:szCs w:val="24"/>
        </w:rPr>
        <w:t>4</w:t>
      </w:r>
      <w:r>
        <w:rPr>
          <w:rFonts w:hint="eastAsia" w:ascii="宋体" w:hAnsi="宋体" w:eastAsia="宋体" w:cs="Times New Roman"/>
          <w:sz w:val="24"/>
          <w:szCs w:val="24"/>
        </w:rPr>
        <w:t>.投标人应满足招标人提出的各项技术要求，必要时应当免费提供技术承诺或担保。</w:t>
      </w:r>
    </w:p>
    <w:p w14:paraId="58E15313">
      <w:pPr>
        <w:spacing w:line="360" w:lineRule="auto"/>
        <w:ind w:firstLine="480" w:firstLineChars="200"/>
        <w:rPr>
          <w:rFonts w:hint="eastAsia" w:ascii="宋体" w:hAnsi="宋体" w:eastAsia="宋体" w:cs="Times New Roman"/>
          <w:sz w:val="24"/>
          <w:szCs w:val="24"/>
        </w:rPr>
      </w:pPr>
      <w:r>
        <w:rPr>
          <w:rFonts w:ascii="宋体" w:hAnsi="宋体" w:eastAsia="宋体" w:cs="Times New Roman"/>
          <w:sz w:val="24"/>
          <w:szCs w:val="24"/>
        </w:rPr>
        <w:t>5</w:t>
      </w:r>
      <w:r>
        <w:rPr>
          <w:rFonts w:hint="eastAsia" w:ascii="宋体" w:hAnsi="宋体" w:eastAsia="宋体" w:cs="Times New Roman"/>
          <w:sz w:val="24"/>
          <w:szCs w:val="24"/>
        </w:rPr>
        <w:t>.投标人应保证所供货物（或设备）为中国政府指定或规定的主管部门公布的非淘汰货物（或设备），并尽力提供中国政府指定或规定的主管部门认可的环保型和节能型货物（或设备）。</w:t>
      </w:r>
    </w:p>
    <w:p w14:paraId="1D6CE0B3">
      <w:pPr>
        <w:spacing w:line="360" w:lineRule="auto"/>
        <w:ind w:firstLine="480" w:firstLineChars="200"/>
        <w:rPr>
          <w:rFonts w:hint="eastAsia" w:ascii="宋体" w:hAnsi="宋体" w:eastAsia="宋体" w:cs="Times New Roman"/>
          <w:sz w:val="24"/>
          <w:szCs w:val="24"/>
        </w:rPr>
      </w:pPr>
      <w:r>
        <w:rPr>
          <w:rFonts w:ascii="宋体" w:hAnsi="宋体" w:eastAsia="宋体" w:cs="Times New Roman"/>
          <w:sz w:val="24"/>
          <w:szCs w:val="24"/>
        </w:rPr>
        <w:t>6</w:t>
      </w:r>
      <w:r>
        <w:rPr>
          <w:rFonts w:hint="eastAsia" w:ascii="宋体" w:hAnsi="宋体" w:eastAsia="宋体" w:cs="Times New Roman"/>
          <w:sz w:val="24"/>
          <w:szCs w:val="24"/>
        </w:rPr>
        <w:t>.投标人应保证所供货物的完整性和成套性，能保证货物的正常运行、使用。</w:t>
      </w:r>
    </w:p>
    <w:p w14:paraId="04E77509">
      <w:pPr>
        <w:spacing w:line="360" w:lineRule="auto"/>
        <w:ind w:firstLine="480" w:firstLineChars="200"/>
        <w:rPr>
          <w:rFonts w:hint="eastAsia" w:ascii="宋体" w:hAnsi="宋体" w:eastAsia="宋体" w:cs="Times New Roman"/>
          <w:sz w:val="24"/>
          <w:szCs w:val="24"/>
        </w:rPr>
      </w:pPr>
      <w:r>
        <w:rPr>
          <w:rFonts w:ascii="宋体" w:hAnsi="宋体" w:eastAsia="宋体" w:cs="Times New Roman"/>
          <w:sz w:val="24"/>
          <w:szCs w:val="24"/>
        </w:rPr>
        <w:t>7</w:t>
      </w:r>
      <w:r>
        <w:rPr>
          <w:rFonts w:hint="eastAsia" w:ascii="宋体" w:hAnsi="宋体" w:eastAsia="宋体" w:cs="Times New Roman"/>
          <w:sz w:val="24"/>
          <w:szCs w:val="24"/>
        </w:rPr>
        <w:t>.投标人应对招标人采购的货物所涉及的技术、产能等信息负有保密义务，招标人拥有追究投标人泄密责任的权利；招标人如有需要，投标人应无条件签署保密协议。</w:t>
      </w:r>
    </w:p>
    <w:p w14:paraId="3C1A5F3B">
      <w:pPr>
        <w:spacing w:line="360" w:lineRule="auto"/>
        <w:ind w:firstLine="480" w:firstLineChars="200"/>
        <w:rPr>
          <w:rFonts w:ascii="Times New Roman" w:hAnsi="Times New Roman" w:eastAsia="宋体" w:cs="Times New Roman"/>
          <w:bCs/>
          <w:sz w:val="24"/>
          <w:szCs w:val="24"/>
        </w:rPr>
      </w:pPr>
      <w:r>
        <w:rPr>
          <w:rFonts w:ascii="Times New Roman" w:hAnsi="Times New Roman" w:eastAsia="宋体" w:cs="Times New Roman"/>
          <w:bCs/>
          <w:sz w:val="24"/>
          <w:szCs w:val="24"/>
        </w:rPr>
        <w:t>8.投标人预验收时需提供进口设备、部件的报关清关资料。</w:t>
      </w:r>
    </w:p>
    <w:p w14:paraId="19D394C8">
      <w:pPr>
        <w:spacing w:line="360" w:lineRule="auto"/>
        <w:ind w:firstLine="480" w:firstLineChars="200"/>
        <w:rPr>
          <w:rFonts w:ascii="Times New Roman" w:hAnsi="Times New Roman" w:eastAsia="宋体" w:cs="Times New Roman"/>
          <w:bCs/>
          <w:sz w:val="24"/>
          <w:szCs w:val="24"/>
        </w:rPr>
      </w:pPr>
      <w:r>
        <w:rPr>
          <w:rFonts w:ascii="Times New Roman" w:hAnsi="Times New Roman" w:eastAsia="宋体" w:cs="Times New Roman"/>
          <w:bCs/>
          <w:sz w:val="24"/>
          <w:szCs w:val="24"/>
        </w:rPr>
        <w:t>9.</w:t>
      </w:r>
      <w:r>
        <w:rPr>
          <w:rFonts w:hint="eastAsia" w:ascii="Times New Roman" w:hAnsi="Times New Roman" w:eastAsia="宋体" w:cs="Times New Roman"/>
          <w:bCs/>
          <w:sz w:val="24"/>
          <w:szCs w:val="24"/>
        </w:rPr>
        <w:t>要求投标方必须在近三年内为国内外厂家提供过同类型项目案例。投标文件中必须附有与本招标设备相同或相似技术规格、型号的设备的市场销售业绩清单。</w:t>
      </w:r>
    </w:p>
    <w:p w14:paraId="0099B083">
      <w:pPr>
        <w:spacing w:line="360" w:lineRule="auto"/>
        <w:ind w:firstLine="480" w:firstLineChars="200"/>
        <w:rPr>
          <w:rFonts w:ascii="Times New Roman" w:hAnsi="Times New Roman" w:eastAsia="宋体" w:cs="Times New Roman"/>
          <w:bCs/>
          <w:sz w:val="24"/>
          <w:szCs w:val="24"/>
        </w:rPr>
      </w:pPr>
      <w:r>
        <w:rPr>
          <w:rFonts w:hint="eastAsia" w:ascii="Times New Roman" w:hAnsi="Times New Roman" w:eastAsia="宋体" w:cs="Times New Roman"/>
          <w:bCs/>
          <w:sz w:val="24"/>
          <w:szCs w:val="24"/>
        </w:rPr>
        <w:t>10.投标方应在确保改造后的产线可以安全稳定运行，并且具备生产现有及项目内要求的新增车型的能力。</w:t>
      </w:r>
    </w:p>
    <w:p w14:paraId="0C7958FD">
      <w:pPr>
        <w:spacing w:line="360" w:lineRule="auto"/>
        <w:ind w:firstLine="480" w:firstLineChars="200"/>
        <w:rPr>
          <w:rFonts w:ascii="Times New Roman" w:hAnsi="Times New Roman" w:eastAsia="宋体" w:cs="Times New Roman"/>
          <w:bCs/>
          <w:sz w:val="24"/>
          <w:szCs w:val="24"/>
        </w:rPr>
      </w:pPr>
      <w:r>
        <w:rPr>
          <w:rFonts w:hint="eastAsia" w:ascii="Times New Roman" w:hAnsi="Times New Roman" w:eastAsia="宋体" w:cs="Times New Roman"/>
          <w:bCs/>
          <w:sz w:val="24"/>
          <w:szCs w:val="24"/>
        </w:rPr>
        <w:t>11.投标方积极协助和提供招标方和招标方所委托的工程设计单位有关人员与标的物有关的工程设计资料。</w:t>
      </w:r>
    </w:p>
    <w:p w14:paraId="5936A669">
      <w:pPr>
        <w:spacing w:line="360" w:lineRule="auto"/>
        <w:ind w:firstLine="480" w:firstLineChars="200"/>
        <w:rPr>
          <w:rFonts w:ascii="Times New Roman" w:hAnsi="Times New Roman" w:eastAsia="宋体" w:cs="Times New Roman"/>
          <w:bCs/>
          <w:sz w:val="24"/>
          <w:szCs w:val="24"/>
        </w:rPr>
      </w:pPr>
      <w:r>
        <w:rPr>
          <w:rFonts w:hint="eastAsia" w:ascii="Times New Roman" w:hAnsi="Times New Roman" w:eastAsia="宋体" w:cs="Times New Roman"/>
          <w:bCs/>
          <w:sz w:val="24"/>
          <w:szCs w:val="24"/>
        </w:rPr>
        <w:t>12.投标方所供的设备，必须符合中国最新版的法律、法规和相关标准、规范的要求。</w:t>
      </w:r>
    </w:p>
    <w:p w14:paraId="3F3E3405">
      <w:pPr>
        <w:spacing w:line="360" w:lineRule="auto"/>
        <w:ind w:firstLine="480" w:firstLineChars="200"/>
        <w:rPr>
          <w:rFonts w:ascii="Times New Roman" w:hAnsi="Times New Roman" w:eastAsia="宋体" w:cs="Times New Roman"/>
          <w:bCs/>
          <w:sz w:val="24"/>
          <w:szCs w:val="24"/>
        </w:rPr>
      </w:pPr>
      <w:r>
        <w:rPr>
          <w:rFonts w:hint="eastAsia" w:ascii="Times New Roman" w:hAnsi="Times New Roman" w:eastAsia="宋体" w:cs="Times New Roman"/>
          <w:bCs/>
          <w:sz w:val="24"/>
          <w:szCs w:val="24"/>
        </w:rPr>
        <w:t>13.投标方所供设备涉及的专利权技术以及知识产权保护其它技术等，应保证招标方不因此受到第三方侵权指控以及实际损失。</w:t>
      </w:r>
    </w:p>
    <w:p w14:paraId="6653AB95">
      <w:pPr>
        <w:spacing w:line="360" w:lineRule="auto"/>
        <w:ind w:firstLine="480" w:firstLineChars="200"/>
        <w:rPr>
          <w:rFonts w:ascii="Times New Roman" w:hAnsi="Times New Roman" w:eastAsia="宋体" w:cs="Times New Roman"/>
          <w:bCs/>
          <w:sz w:val="24"/>
          <w:szCs w:val="24"/>
        </w:rPr>
      </w:pPr>
      <w:r>
        <w:rPr>
          <w:rFonts w:hint="eastAsia" w:ascii="Times New Roman" w:hAnsi="Times New Roman" w:eastAsia="宋体" w:cs="Times New Roman"/>
          <w:bCs/>
          <w:sz w:val="24"/>
          <w:szCs w:val="24"/>
        </w:rPr>
        <w:t>14.投标方应满足招标方提出的各项技术要求。</w:t>
      </w:r>
    </w:p>
    <w:p w14:paraId="02E87FC3">
      <w:pPr>
        <w:spacing w:line="360" w:lineRule="auto"/>
        <w:ind w:firstLine="480" w:firstLineChars="200"/>
        <w:rPr>
          <w:rFonts w:ascii="Times New Roman" w:hAnsi="Times New Roman" w:eastAsia="宋体" w:cs="Times New Roman"/>
          <w:bCs/>
          <w:sz w:val="24"/>
          <w:szCs w:val="24"/>
        </w:rPr>
      </w:pPr>
      <w:r>
        <w:rPr>
          <w:rFonts w:hint="eastAsia" w:ascii="Times New Roman" w:hAnsi="Times New Roman" w:eastAsia="宋体" w:cs="Times New Roman"/>
          <w:bCs/>
          <w:sz w:val="24"/>
          <w:szCs w:val="24"/>
        </w:rPr>
        <w:t>15.投标方应对招标方采购的设备所涉及的产品、技术、产能等信息负有保密义务。</w:t>
      </w:r>
    </w:p>
    <w:p w14:paraId="595BC9BA">
      <w:pPr>
        <w:spacing w:line="360" w:lineRule="auto"/>
        <w:ind w:firstLine="480" w:firstLineChars="200"/>
        <w:rPr>
          <w:rFonts w:ascii="Times New Roman" w:hAnsi="Times New Roman" w:eastAsia="宋体" w:cs="Times New Roman"/>
          <w:bCs/>
          <w:sz w:val="24"/>
          <w:szCs w:val="24"/>
        </w:rPr>
      </w:pPr>
      <w:r>
        <w:rPr>
          <w:rFonts w:hint="eastAsia" w:ascii="Times New Roman" w:hAnsi="Times New Roman" w:eastAsia="宋体" w:cs="Times New Roman"/>
          <w:bCs/>
          <w:sz w:val="24"/>
          <w:szCs w:val="24"/>
        </w:rPr>
        <w:t>16.本技术要求，仅对功能、设计、结构、性能、安装和试验等方面，提出了最低和一般性的技术要求；并未对一切技术细节做出规定，未充分引述有关标准和规范的条文。投标方应保证提供的货物是符合本技术标书和国家最新的有关标准、规范的优质产品。若有异议，应在投标文件“技术偏离”中予以详细说明。</w:t>
      </w:r>
    </w:p>
    <w:p w14:paraId="34C2DB7C">
      <w:pPr>
        <w:spacing w:line="360" w:lineRule="auto"/>
        <w:ind w:firstLine="480" w:firstLineChars="200"/>
        <w:rPr>
          <w:rFonts w:ascii="Times New Roman" w:hAnsi="Times New Roman" w:eastAsia="宋体" w:cs="Times New Roman"/>
          <w:bCs/>
          <w:sz w:val="24"/>
          <w:szCs w:val="24"/>
        </w:rPr>
      </w:pPr>
      <w:r>
        <w:rPr>
          <w:rFonts w:hint="eastAsia" w:ascii="Times New Roman" w:hAnsi="Times New Roman" w:eastAsia="宋体" w:cs="Times New Roman"/>
          <w:bCs/>
          <w:sz w:val="24"/>
          <w:szCs w:val="24"/>
        </w:rPr>
        <w:t>17.本技术要求所使用的标准、规范等，如与投标方所执行的标准、规范不一致时，应按高于本技术要求所列的标准、规范执行，并在投标文件“技术偏离”中予以说明。</w:t>
      </w:r>
    </w:p>
    <w:p w14:paraId="0F3AD9AA">
      <w:pPr>
        <w:spacing w:line="360" w:lineRule="auto"/>
        <w:ind w:firstLine="480" w:firstLineChars="200"/>
        <w:rPr>
          <w:rFonts w:ascii="Times New Roman" w:hAnsi="Times New Roman" w:eastAsia="宋体" w:cs="Times New Roman"/>
          <w:bCs/>
          <w:sz w:val="24"/>
          <w:szCs w:val="24"/>
        </w:rPr>
      </w:pPr>
      <w:r>
        <w:rPr>
          <w:rFonts w:hint="eastAsia" w:ascii="Times New Roman" w:hAnsi="Times New Roman" w:eastAsia="宋体" w:cs="Times New Roman"/>
          <w:bCs/>
          <w:sz w:val="24"/>
          <w:szCs w:val="24"/>
        </w:rPr>
        <w:t>18.投标方认为所供货物必须由招标方配备、解决或提供的其他要求，如设备基础隔振和减振设施、洁净气源等，均应在投标文件中予以充分说明。</w:t>
      </w:r>
    </w:p>
    <w:p w14:paraId="056F5446">
      <w:pPr>
        <w:spacing w:line="360" w:lineRule="auto"/>
        <w:ind w:firstLine="480" w:firstLineChars="200"/>
        <w:rPr>
          <w:rFonts w:ascii="Times New Roman" w:hAnsi="Times New Roman" w:eastAsia="宋体" w:cs="Times New Roman"/>
          <w:bCs/>
          <w:sz w:val="24"/>
          <w:szCs w:val="24"/>
        </w:rPr>
      </w:pPr>
      <w:r>
        <w:rPr>
          <w:rFonts w:hint="eastAsia" w:ascii="Times New Roman" w:hAnsi="Times New Roman" w:eastAsia="宋体" w:cs="Times New Roman"/>
          <w:bCs/>
          <w:sz w:val="24"/>
          <w:szCs w:val="24"/>
        </w:rPr>
        <w:t>19.投标方可以根据自身经验以及对招标文件的理解，写明买方招标设备（或材料）应进行的优于招标文件要求的其它方案或建议意见；投标方的这些努力，买方表示感谢，并将有助于投标方优先胜出；即使有建议意见或建议方案，仍应依据招标文件要求，编写符合要求的投标文件。建议方案或建议意见，应以单独篇章或文件，予以说明。</w:t>
      </w:r>
    </w:p>
    <w:p w14:paraId="5D333754">
      <w:pPr>
        <w:spacing w:line="360" w:lineRule="auto"/>
        <w:ind w:firstLine="480" w:firstLineChars="200"/>
        <w:rPr>
          <w:rFonts w:ascii="Times New Roman" w:hAnsi="Times New Roman" w:eastAsia="宋体" w:cs="Times New Roman"/>
          <w:bCs/>
          <w:sz w:val="24"/>
          <w:szCs w:val="24"/>
        </w:rPr>
      </w:pPr>
      <w:r>
        <w:rPr>
          <w:rFonts w:hint="eastAsia" w:ascii="Times New Roman" w:hAnsi="Times New Roman" w:eastAsia="宋体" w:cs="Times New Roman"/>
          <w:bCs/>
          <w:sz w:val="24"/>
          <w:szCs w:val="24"/>
        </w:rPr>
        <w:t>*20.投标时提供的内容必须进行详细说明。在投标时提供设备主要部件、外购件明细表、易损件备品备件清单和相应特殊维修工具明细等，要考虑这些部件在中国使用的可行性。并提供关键部件的质保周期和响应时间清单。</w:t>
      </w:r>
    </w:p>
    <w:p w14:paraId="016E3EBA">
      <w:pPr>
        <w:spacing w:line="360" w:lineRule="auto"/>
        <w:ind w:firstLine="480" w:firstLineChars="200"/>
        <w:rPr>
          <w:rFonts w:ascii="Times New Roman" w:hAnsi="Times New Roman" w:eastAsia="宋体" w:cs="Times New Roman"/>
          <w:bCs/>
          <w:sz w:val="24"/>
          <w:szCs w:val="24"/>
        </w:rPr>
      </w:pPr>
      <w:r>
        <w:rPr>
          <w:rFonts w:hint="eastAsia" w:ascii="Times New Roman" w:hAnsi="Times New Roman" w:eastAsia="宋体" w:cs="Times New Roman"/>
          <w:bCs/>
          <w:sz w:val="24"/>
          <w:szCs w:val="24"/>
        </w:rPr>
        <w:t>*21.在本标书中没有提及到的部分，所有供应商必须保证设备各部分功能齐全并便于使用，这部分价格应该包含在报价中，而不得另行加价。</w:t>
      </w:r>
    </w:p>
    <w:p w14:paraId="7BCDF36D">
      <w:pPr>
        <w:spacing w:line="360" w:lineRule="auto"/>
        <w:ind w:firstLine="480" w:firstLineChars="200"/>
        <w:rPr>
          <w:rFonts w:ascii="Times New Roman" w:hAnsi="Times New Roman" w:eastAsia="宋体" w:cs="Times New Roman"/>
          <w:bCs/>
          <w:sz w:val="24"/>
          <w:szCs w:val="24"/>
        </w:rPr>
      </w:pPr>
      <w:r>
        <w:rPr>
          <w:rFonts w:hint="eastAsia" w:ascii="Times New Roman" w:hAnsi="Times New Roman" w:eastAsia="宋体" w:cs="Times New Roman"/>
          <w:bCs/>
          <w:sz w:val="24"/>
          <w:szCs w:val="24"/>
        </w:rPr>
        <w:t xml:space="preserve"> *22. 本项目中所有改造均不可影响</w:t>
      </w:r>
      <w:r>
        <w:rPr>
          <w:rFonts w:hint="eastAsia" w:ascii="Times New Roman" w:hAnsi="Times New Roman" w:eastAsia="宋体" w:cs="Times New Roman"/>
          <w:bCs/>
          <w:sz w:val="24"/>
          <w:szCs w:val="24"/>
          <w:lang w:val="en-US" w:eastAsia="zh-CN"/>
        </w:rPr>
        <w:t>卡车制造公司</w:t>
      </w:r>
      <w:r>
        <w:rPr>
          <w:rFonts w:hint="eastAsia" w:ascii="Times New Roman" w:hAnsi="Times New Roman" w:eastAsia="宋体" w:cs="Times New Roman"/>
          <w:bCs/>
          <w:sz w:val="24"/>
          <w:szCs w:val="24"/>
        </w:rPr>
        <w:t>正常生产。</w:t>
      </w:r>
    </w:p>
    <w:p w14:paraId="1FF8D7E3">
      <w:pPr>
        <w:spacing w:line="360" w:lineRule="auto"/>
        <w:ind w:firstLine="600" w:firstLineChars="250"/>
        <w:rPr>
          <w:rFonts w:hint="eastAsia" w:ascii="宋体" w:hAnsi="宋体" w:eastAsia="宋体" w:cs="Times New Roman"/>
          <w:sz w:val="24"/>
          <w:szCs w:val="24"/>
        </w:rPr>
      </w:pPr>
      <w:r>
        <w:rPr>
          <w:rFonts w:hint="eastAsia" w:ascii="Times New Roman" w:hAnsi="Times New Roman" w:eastAsia="宋体" w:cs="Times New Roman"/>
          <w:bCs/>
          <w:sz w:val="24"/>
          <w:szCs w:val="24"/>
        </w:rPr>
        <w:t>23.本招标文件中所有加注“*”的条款为否决项，不允许出现偏离。</w:t>
      </w:r>
    </w:p>
    <w:p w14:paraId="55919E30">
      <w:pPr>
        <w:pStyle w:val="237"/>
        <w:spacing w:line="360" w:lineRule="auto"/>
        <w:ind w:firstLine="482" w:firstLineChars="200"/>
        <w:outlineLvl w:val="2"/>
        <w:rPr>
          <w:rFonts w:hint="eastAsia" w:eastAsia="宋体" w:cs="宋体"/>
          <w:b/>
          <w:bCs w:val="0"/>
          <w:sz w:val="24"/>
          <w:szCs w:val="24"/>
        </w:rPr>
      </w:pPr>
      <w:r>
        <w:rPr>
          <w:rFonts w:hint="eastAsia" w:eastAsia="宋体" w:cs="宋体"/>
          <w:b/>
          <w:bCs w:val="0"/>
          <w:sz w:val="24"/>
          <w:szCs w:val="24"/>
        </w:rPr>
        <w:t>三、技术要求</w:t>
      </w:r>
    </w:p>
    <w:p w14:paraId="5E92358A">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1.法律、法规、技术标准要求</w:t>
      </w:r>
    </w:p>
    <w:p w14:paraId="46B58D09">
      <w:pPr>
        <w:spacing w:line="360" w:lineRule="auto"/>
        <w:ind w:firstLine="480" w:firstLineChars="200"/>
        <w:rPr>
          <w:rFonts w:hint="eastAsia" w:ascii="宋体" w:hAnsi="宋体" w:eastAsia="宋体" w:cs="宋体"/>
          <w:sz w:val="24"/>
          <w:szCs w:val="24"/>
          <w:highlight w:val="none"/>
        </w:rPr>
      </w:pPr>
      <w:r>
        <w:rPr>
          <w:rFonts w:hint="eastAsia" w:ascii="宋体" w:hAnsi="宋体" w:eastAsia="宋体" w:cs="宋体"/>
          <w:sz w:val="24"/>
          <w:szCs w:val="24"/>
        </w:rPr>
        <w:t>双方签订的技术协议、双方会签的图纸、双方签订的会议纪要、安全规范和标准、防火规范和标准、环保规范和标准</w:t>
      </w:r>
      <w:r>
        <w:rPr>
          <w:rFonts w:hint="eastAsia" w:ascii="宋体" w:hAnsi="宋体" w:eastAsia="宋体" w:cs="宋体"/>
          <w:sz w:val="24"/>
          <w:szCs w:val="24"/>
          <w:lang w:eastAsia="zh-CN"/>
        </w:rPr>
        <w:t>。</w:t>
      </w:r>
    </w:p>
    <w:p w14:paraId="3B1151F6">
      <w:pPr>
        <w:numPr>
          <w:ilvl w:val="0"/>
          <w:numId w:val="11"/>
        </w:numPr>
        <w:spacing w:line="360" w:lineRule="auto"/>
        <w:ind w:left="420" w:leftChars="0" w:hanging="420" w:firstLineChars="0"/>
        <w:rPr>
          <w:rFonts w:hint="eastAsia" w:ascii="宋体" w:hAnsi="宋体" w:eastAsia="宋体" w:cs="宋体"/>
          <w:sz w:val="24"/>
          <w:szCs w:val="24"/>
          <w:highlight w:val="none"/>
        </w:rPr>
      </w:pPr>
      <w:r>
        <w:rPr>
          <w:rFonts w:hint="eastAsia" w:ascii="宋体" w:hAnsi="宋体" w:eastAsia="宋体" w:cs="宋体"/>
          <w:sz w:val="24"/>
          <w:szCs w:val="24"/>
          <w:highlight w:val="none"/>
        </w:rPr>
        <w:t>国家和行业相关的</w:t>
      </w:r>
      <w:r>
        <w:rPr>
          <w:rFonts w:hint="eastAsia" w:ascii="宋体" w:hAnsi="宋体" w:eastAsia="宋体" w:cs="宋体"/>
          <w:sz w:val="24"/>
          <w:szCs w:val="24"/>
          <w:highlight w:val="none"/>
          <w:lang w:val="en-US" w:eastAsia="zh-CN"/>
        </w:rPr>
        <w:t>现行</w:t>
      </w:r>
      <w:r>
        <w:rPr>
          <w:rFonts w:hint="eastAsia" w:ascii="宋体" w:hAnsi="宋体" w:eastAsia="宋体" w:cs="宋体"/>
          <w:sz w:val="24"/>
          <w:szCs w:val="24"/>
          <w:highlight w:val="none"/>
        </w:rPr>
        <w:t>技术标准规范等。</w:t>
      </w:r>
    </w:p>
    <w:p w14:paraId="66B9B34C">
      <w:pPr>
        <w:pStyle w:val="45"/>
        <w:numPr>
          <w:ilvl w:val="0"/>
          <w:numId w:val="12"/>
        </w:numPr>
        <w:spacing w:before="156" w:after="156" w:line="320" w:lineRule="exact"/>
        <w:jc w:val="left"/>
        <w:rPr>
          <w:rFonts w:hint="eastAsia" w:ascii="宋体" w:hAnsi="宋体" w:eastAsia="宋体" w:cs="宋体"/>
          <w:sz w:val="28"/>
          <w:szCs w:val="28"/>
          <w:highlight w:val="none"/>
        </w:rPr>
      </w:pPr>
      <w:r>
        <w:rPr>
          <w:rFonts w:hint="eastAsia" w:ascii="宋体" w:hAnsi="宋体" w:eastAsia="宋体" w:cs="宋体"/>
          <w:sz w:val="28"/>
          <w:szCs w:val="28"/>
          <w:highlight w:val="none"/>
        </w:rPr>
        <w:t>设备构成及主要技术说明</w:t>
      </w:r>
    </w:p>
    <w:p w14:paraId="0C43E6F6">
      <w:pPr>
        <w:numPr>
          <w:ilvl w:val="0"/>
          <w:numId w:val="11"/>
        </w:numPr>
        <w:spacing w:line="360" w:lineRule="auto"/>
        <w:ind w:left="420" w:leftChars="0" w:hanging="420" w:firstLineChars="0"/>
        <w:rPr>
          <w:rFonts w:hint="eastAsia" w:ascii="宋体" w:hAnsi="宋体" w:eastAsia="宋体" w:cs="宋体"/>
          <w:sz w:val="24"/>
          <w:szCs w:val="24"/>
          <w:highlight w:val="none"/>
        </w:rPr>
      </w:pPr>
      <w:r>
        <w:rPr>
          <w:rFonts w:hint="eastAsia" w:ascii="宋体" w:hAnsi="宋体" w:eastAsia="宋体" w:cs="宋体"/>
          <w:sz w:val="24"/>
          <w:szCs w:val="24"/>
          <w:highlight w:val="none"/>
          <w:lang w:val="en-US" w:eastAsia="zh-CN"/>
        </w:rPr>
        <w:t>本项目采购车辆用于4.5-12米长纵梁的搬运。</w:t>
      </w:r>
    </w:p>
    <w:p w14:paraId="6CBE6B43">
      <w:pPr>
        <w:numPr>
          <w:ilvl w:val="0"/>
          <w:numId w:val="11"/>
        </w:numPr>
        <w:spacing w:line="360" w:lineRule="auto"/>
        <w:ind w:left="420" w:leftChars="0" w:hanging="420" w:firstLineChars="0"/>
        <w:rPr>
          <w:rFonts w:hint="eastAsia" w:ascii="宋体" w:hAnsi="宋体" w:eastAsia="宋体" w:cs="宋体"/>
          <w:sz w:val="24"/>
          <w:szCs w:val="24"/>
          <w:highlight w:val="none"/>
        </w:rPr>
      </w:pPr>
      <w:r>
        <w:rPr>
          <w:rFonts w:hint="eastAsia" w:ascii="宋体" w:hAnsi="宋体" w:eastAsia="宋体" w:cs="宋体"/>
          <w:sz w:val="24"/>
          <w:szCs w:val="24"/>
          <w:highlight w:val="none"/>
          <w:lang w:val="en-US" w:eastAsia="zh-CN"/>
        </w:rPr>
        <w:t>最大起升高度大于4米。</w:t>
      </w:r>
    </w:p>
    <w:p w14:paraId="2B9806DD">
      <w:pPr>
        <w:numPr>
          <w:ilvl w:val="0"/>
          <w:numId w:val="11"/>
        </w:numPr>
        <w:spacing w:line="360" w:lineRule="auto"/>
        <w:ind w:left="420" w:leftChars="0" w:hanging="420" w:firstLineChars="0"/>
        <w:rPr>
          <w:rFonts w:hint="eastAsia" w:ascii="宋体" w:hAnsi="宋体" w:eastAsia="宋体" w:cs="宋体"/>
          <w:sz w:val="24"/>
          <w:szCs w:val="24"/>
          <w:highlight w:val="none"/>
        </w:rPr>
      </w:pPr>
      <w:r>
        <w:rPr>
          <w:rFonts w:hint="eastAsia" w:ascii="宋体" w:hAnsi="宋体" w:eastAsia="宋体" w:cs="宋体"/>
          <w:sz w:val="24"/>
          <w:szCs w:val="24"/>
          <w:highlight w:val="none"/>
          <w:lang w:val="en-US" w:eastAsia="zh-CN"/>
        </w:rPr>
        <w:t>载重5吨。</w:t>
      </w:r>
    </w:p>
    <w:p w14:paraId="6D52F7C0">
      <w:pPr>
        <w:numPr>
          <w:ilvl w:val="0"/>
          <w:numId w:val="11"/>
        </w:numPr>
        <w:spacing w:line="360" w:lineRule="auto"/>
        <w:ind w:left="420" w:leftChars="0" w:hanging="420" w:firstLineChars="0"/>
        <w:rPr>
          <w:rFonts w:hint="eastAsia" w:ascii="宋体" w:hAnsi="宋体" w:eastAsia="宋体" w:cs="宋体"/>
          <w:sz w:val="24"/>
          <w:szCs w:val="24"/>
          <w:highlight w:val="none"/>
        </w:rPr>
      </w:pPr>
      <w:r>
        <w:rPr>
          <w:rFonts w:hint="eastAsia" w:ascii="宋体" w:hAnsi="宋体" w:eastAsia="宋体" w:cs="宋体"/>
          <w:sz w:val="24"/>
          <w:szCs w:val="24"/>
          <w:highlight w:val="none"/>
          <w:lang w:val="en-US" w:eastAsia="zh-CN"/>
        </w:rPr>
        <w:t>路况包含室内水泥地面，室外柏油路。</w:t>
      </w:r>
    </w:p>
    <w:p w14:paraId="5A7CC970">
      <w:pPr>
        <w:numPr>
          <w:ilvl w:val="0"/>
          <w:numId w:val="0"/>
        </w:numPr>
        <w:spacing w:line="360" w:lineRule="auto"/>
        <w:ind w:leftChars="0"/>
        <w:rPr>
          <w:rFonts w:hint="eastAsia" w:ascii="宋体" w:hAnsi="宋体" w:eastAsia="宋体" w:cs="宋体"/>
          <w:sz w:val="24"/>
          <w:szCs w:val="24"/>
          <w:highlight w:val="none"/>
        </w:rPr>
      </w:pPr>
      <w:r>
        <w:rPr>
          <w:rFonts w:hint="eastAsia" w:ascii="宋体" w:hAnsi="宋体" w:eastAsia="宋体" w:cs="宋体"/>
          <w:sz w:val="24"/>
          <w:szCs w:val="24"/>
          <w:highlight w:val="none"/>
        </w:rPr>
        <w:drawing>
          <wp:inline distT="0" distB="0" distL="114300" distR="114300">
            <wp:extent cx="5756910" cy="2516505"/>
            <wp:effectExtent l="0" t="0" r="8890" b="10795"/>
            <wp:docPr id="10" name="图片 10" descr="eba91d55-8bf2-4957-a5aa-d86410455ec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图片 10" descr="eba91d55-8bf2-4957-a5aa-d86410455ec8"/>
                    <pic:cNvPicPr>
                      <a:picLocks noChangeAspect="1"/>
                    </pic:cNvPicPr>
                  </pic:nvPicPr>
                  <pic:blipFill>
                    <a:blip r:embed="rId22"/>
                    <a:stretch>
                      <a:fillRect/>
                    </a:stretch>
                  </pic:blipFill>
                  <pic:spPr>
                    <a:xfrm>
                      <a:off x="0" y="0"/>
                      <a:ext cx="5756910" cy="2516505"/>
                    </a:xfrm>
                    <a:prstGeom prst="rect">
                      <a:avLst/>
                    </a:prstGeom>
                  </pic:spPr>
                </pic:pic>
              </a:graphicData>
            </a:graphic>
          </wp:inline>
        </w:drawing>
      </w:r>
    </w:p>
    <w:p w14:paraId="64B03546">
      <w:pPr>
        <w:numPr>
          <w:ilvl w:val="0"/>
          <w:numId w:val="0"/>
        </w:numPr>
        <w:spacing w:line="360" w:lineRule="auto"/>
        <w:ind w:leftChars="0"/>
        <w:rPr>
          <w:rFonts w:hint="eastAsia" w:ascii="宋体" w:hAnsi="宋体" w:eastAsia="宋体" w:cs="宋体"/>
          <w:sz w:val="24"/>
          <w:szCs w:val="24"/>
          <w:highlight w:val="none"/>
        </w:rPr>
      </w:pPr>
    </w:p>
    <w:tbl>
      <w:tblPr>
        <w:tblStyle w:val="49"/>
        <w:tblW w:w="9160" w:type="dxa"/>
        <w:tblInd w:w="96"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710"/>
        <w:gridCol w:w="710"/>
        <w:gridCol w:w="3348"/>
        <w:gridCol w:w="1276"/>
        <w:gridCol w:w="1465"/>
        <w:gridCol w:w="1651"/>
      </w:tblGrid>
      <w:tr w14:paraId="6293E44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10" w:hRule="atLeast"/>
        </w:trPr>
        <w:tc>
          <w:tcPr>
            <w:tcW w:w="9160" w:type="dxa"/>
            <w:gridSpan w:val="6"/>
            <w:tcBorders>
              <w:top w:val="single" w:color="000000" w:sz="8" w:space="0"/>
              <w:left w:val="single" w:color="000000" w:sz="8" w:space="0"/>
              <w:bottom w:val="single" w:color="000000" w:sz="4" w:space="0"/>
              <w:right w:val="single" w:color="000000" w:sz="4" w:space="0"/>
            </w:tcBorders>
            <w:shd w:val="clear" w:color="auto" w:fill="auto"/>
            <w:noWrap/>
            <w:vAlign w:val="center"/>
          </w:tcPr>
          <w:p w14:paraId="42705EBA">
            <w:pPr>
              <w:keepNext w:val="0"/>
              <w:keepLines w:val="0"/>
              <w:widowControl/>
              <w:suppressLineNumbers w:val="0"/>
              <w:jc w:val="left"/>
              <w:textAlignment w:val="center"/>
              <w:rPr>
                <w:rFonts w:hint="default" w:ascii="宋体" w:hAnsi="宋体" w:eastAsia="宋体" w:cs="宋体"/>
                <w:b/>
                <w:bCs/>
                <w:i w:val="0"/>
                <w:iCs w:val="0"/>
                <w:color w:val="000000"/>
                <w:sz w:val="24"/>
                <w:szCs w:val="24"/>
                <w:highlight w:val="none"/>
                <w:u w:val="none"/>
                <w:lang w:val="en-US"/>
              </w:rPr>
            </w:pPr>
            <w:r>
              <w:rPr>
                <w:rFonts w:hint="eastAsia" w:ascii="宋体" w:hAnsi="宋体" w:eastAsia="宋体" w:cs="宋体"/>
                <w:b/>
                <w:bCs/>
                <w:i w:val="0"/>
                <w:iCs w:val="0"/>
                <w:color w:val="000000"/>
                <w:kern w:val="0"/>
                <w:sz w:val="24"/>
                <w:szCs w:val="24"/>
                <w:highlight w:val="none"/>
                <w:u w:val="none"/>
                <w:lang w:val="en-US" w:eastAsia="zh-CN" w:bidi="ar"/>
              </w:rPr>
              <w:t>2.1.推荐参数，以下为建议范围。</w:t>
            </w:r>
          </w:p>
        </w:tc>
      </w:tr>
      <w:tr w14:paraId="0F6DB7A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7" w:hRule="atLeast"/>
        </w:trPr>
        <w:tc>
          <w:tcPr>
            <w:tcW w:w="710" w:type="dxa"/>
            <w:vMerge w:val="restart"/>
            <w:tcBorders>
              <w:top w:val="single" w:color="000000" w:sz="4" w:space="0"/>
              <w:left w:val="single" w:color="000000" w:sz="8" w:space="0"/>
              <w:bottom w:val="single" w:color="000000" w:sz="4" w:space="0"/>
              <w:right w:val="single" w:color="000000" w:sz="4" w:space="0"/>
            </w:tcBorders>
            <w:shd w:val="clear" w:color="auto" w:fill="auto"/>
            <w:noWrap/>
            <w:vAlign w:val="center"/>
          </w:tcPr>
          <w:p w14:paraId="73F1CFD1">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特性</w:t>
            </w:r>
          </w:p>
        </w:tc>
        <w:tc>
          <w:tcPr>
            <w:tcW w:w="71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063C5C">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1.1</w:t>
            </w:r>
          </w:p>
        </w:tc>
        <w:tc>
          <w:tcPr>
            <w:tcW w:w="334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33CD18">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型号</w:t>
            </w:r>
          </w:p>
        </w:tc>
        <w:tc>
          <w:tcPr>
            <w:tcW w:w="12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2BCB961">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w:t>
            </w:r>
          </w:p>
        </w:tc>
        <w:tc>
          <w:tcPr>
            <w:tcW w:w="1465" w:type="dxa"/>
            <w:tcBorders>
              <w:top w:val="single" w:color="000000" w:sz="4" w:space="0"/>
              <w:left w:val="single" w:color="000000" w:sz="4" w:space="0"/>
              <w:bottom w:val="single" w:color="000000" w:sz="4" w:space="0"/>
              <w:right w:val="nil"/>
            </w:tcBorders>
            <w:shd w:val="clear" w:color="auto" w:fill="auto"/>
            <w:noWrap/>
            <w:vAlign w:val="center"/>
          </w:tcPr>
          <w:p w14:paraId="51B3A3B3">
            <w:pPr>
              <w:keepNext w:val="0"/>
              <w:keepLines w:val="0"/>
              <w:widowControl/>
              <w:suppressLineNumbers w:val="0"/>
              <w:jc w:val="center"/>
              <w:textAlignment w:val="center"/>
              <w:rPr>
                <w:rFonts w:hint="default" w:ascii="宋体" w:hAnsi="宋体" w:eastAsia="宋体" w:cs="宋体"/>
                <w:i w:val="0"/>
                <w:iCs w:val="0"/>
                <w:color w:val="000000"/>
                <w:sz w:val="20"/>
                <w:szCs w:val="20"/>
                <w:highlight w:val="none"/>
                <w:u w:val="none"/>
                <w:lang w:val="en-US"/>
              </w:rPr>
            </w:pPr>
            <w:r>
              <w:rPr>
                <w:rFonts w:hint="eastAsia" w:ascii="宋体" w:hAnsi="宋体" w:eastAsia="宋体" w:cs="宋体"/>
                <w:i w:val="0"/>
                <w:iCs w:val="0"/>
                <w:color w:val="000000"/>
                <w:kern w:val="0"/>
                <w:sz w:val="20"/>
                <w:szCs w:val="20"/>
                <w:highlight w:val="none"/>
                <w:u w:val="none"/>
                <w:lang w:val="en-US" w:eastAsia="zh-CN" w:bidi="ar"/>
              </w:rPr>
              <w:t>5吨</w:t>
            </w:r>
          </w:p>
        </w:tc>
        <w:tc>
          <w:tcPr>
            <w:tcW w:w="1651" w:type="dxa"/>
            <w:tcBorders>
              <w:top w:val="single" w:color="000000" w:sz="4" w:space="0"/>
              <w:left w:val="single" w:color="000000" w:sz="4" w:space="0"/>
              <w:bottom w:val="single" w:color="000000" w:sz="4" w:space="0"/>
              <w:right w:val="single" w:color="000000" w:sz="8" w:space="0"/>
            </w:tcBorders>
            <w:shd w:val="clear" w:color="auto" w:fill="auto"/>
            <w:noWrap/>
            <w:vAlign w:val="center"/>
          </w:tcPr>
          <w:p w14:paraId="72B86DA5">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备注</w:t>
            </w:r>
          </w:p>
        </w:tc>
      </w:tr>
      <w:tr w14:paraId="0CFD3F0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7" w:hRule="atLeast"/>
        </w:trPr>
        <w:tc>
          <w:tcPr>
            <w:tcW w:w="710" w:type="dxa"/>
            <w:vMerge w:val="continue"/>
            <w:tcBorders>
              <w:top w:val="single" w:color="000000" w:sz="4" w:space="0"/>
              <w:left w:val="single" w:color="000000" w:sz="8" w:space="0"/>
              <w:bottom w:val="single" w:color="000000" w:sz="4" w:space="0"/>
              <w:right w:val="single" w:color="000000" w:sz="4" w:space="0"/>
            </w:tcBorders>
            <w:shd w:val="clear" w:color="auto" w:fill="auto"/>
            <w:noWrap/>
            <w:vAlign w:val="center"/>
          </w:tcPr>
          <w:p w14:paraId="0DCA5891">
            <w:pPr>
              <w:jc w:val="center"/>
              <w:rPr>
                <w:rFonts w:hint="eastAsia" w:ascii="宋体" w:hAnsi="宋体" w:eastAsia="宋体" w:cs="宋体"/>
                <w:i w:val="0"/>
                <w:iCs w:val="0"/>
                <w:color w:val="000000"/>
                <w:sz w:val="20"/>
                <w:szCs w:val="20"/>
                <w:highlight w:val="none"/>
                <w:u w:val="none"/>
              </w:rPr>
            </w:pPr>
          </w:p>
        </w:tc>
        <w:tc>
          <w:tcPr>
            <w:tcW w:w="71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036AD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1.2</w:t>
            </w:r>
          </w:p>
        </w:tc>
        <w:tc>
          <w:tcPr>
            <w:tcW w:w="334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40B04C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动力</w:t>
            </w:r>
          </w:p>
        </w:tc>
        <w:tc>
          <w:tcPr>
            <w:tcW w:w="12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5F21C1">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w:t>
            </w:r>
          </w:p>
        </w:tc>
        <w:tc>
          <w:tcPr>
            <w:tcW w:w="1465" w:type="dxa"/>
            <w:tcBorders>
              <w:top w:val="single" w:color="000000" w:sz="4" w:space="0"/>
              <w:left w:val="single" w:color="000000" w:sz="4" w:space="0"/>
              <w:bottom w:val="single" w:color="000000" w:sz="4" w:space="0"/>
              <w:right w:val="nil"/>
            </w:tcBorders>
            <w:shd w:val="clear" w:color="auto" w:fill="auto"/>
            <w:noWrap/>
            <w:vAlign w:val="center"/>
          </w:tcPr>
          <w:p w14:paraId="1B422B64">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电动</w:t>
            </w:r>
          </w:p>
        </w:tc>
        <w:tc>
          <w:tcPr>
            <w:tcW w:w="1651" w:type="dxa"/>
            <w:tcBorders>
              <w:top w:val="single" w:color="000000" w:sz="4" w:space="0"/>
              <w:left w:val="single" w:color="000000" w:sz="4" w:space="0"/>
              <w:bottom w:val="single" w:color="000000" w:sz="4" w:space="0"/>
              <w:right w:val="single" w:color="000000" w:sz="8" w:space="0"/>
            </w:tcBorders>
            <w:shd w:val="clear" w:color="auto" w:fill="auto"/>
            <w:noWrap/>
            <w:vAlign w:val="center"/>
          </w:tcPr>
          <w:p w14:paraId="1F083136">
            <w:pPr>
              <w:jc w:val="center"/>
              <w:rPr>
                <w:rFonts w:hint="eastAsia" w:ascii="宋体" w:hAnsi="宋体" w:eastAsia="宋体" w:cs="宋体"/>
                <w:i w:val="0"/>
                <w:iCs w:val="0"/>
                <w:color w:val="000000"/>
                <w:sz w:val="20"/>
                <w:szCs w:val="20"/>
                <w:highlight w:val="none"/>
                <w:u w:val="none"/>
              </w:rPr>
            </w:pPr>
          </w:p>
        </w:tc>
      </w:tr>
      <w:tr w14:paraId="53C6891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7" w:hRule="atLeast"/>
        </w:trPr>
        <w:tc>
          <w:tcPr>
            <w:tcW w:w="710" w:type="dxa"/>
            <w:vMerge w:val="continue"/>
            <w:tcBorders>
              <w:top w:val="single" w:color="000000" w:sz="4" w:space="0"/>
              <w:left w:val="single" w:color="000000" w:sz="8" w:space="0"/>
              <w:bottom w:val="single" w:color="000000" w:sz="4" w:space="0"/>
              <w:right w:val="single" w:color="000000" w:sz="4" w:space="0"/>
            </w:tcBorders>
            <w:shd w:val="clear" w:color="auto" w:fill="auto"/>
            <w:noWrap/>
            <w:vAlign w:val="center"/>
          </w:tcPr>
          <w:p w14:paraId="67155EFA">
            <w:pPr>
              <w:jc w:val="center"/>
              <w:rPr>
                <w:rFonts w:hint="eastAsia" w:ascii="宋体" w:hAnsi="宋体" w:eastAsia="宋体" w:cs="宋体"/>
                <w:i w:val="0"/>
                <w:iCs w:val="0"/>
                <w:color w:val="000000"/>
                <w:sz w:val="20"/>
                <w:szCs w:val="20"/>
                <w:highlight w:val="none"/>
                <w:u w:val="none"/>
              </w:rPr>
            </w:pPr>
          </w:p>
        </w:tc>
        <w:tc>
          <w:tcPr>
            <w:tcW w:w="71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E9560E2">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1.3</w:t>
            </w:r>
          </w:p>
        </w:tc>
        <w:tc>
          <w:tcPr>
            <w:tcW w:w="334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3FAC03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驾驶方式</w:t>
            </w:r>
          </w:p>
        </w:tc>
        <w:tc>
          <w:tcPr>
            <w:tcW w:w="12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CD14EF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w:t>
            </w:r>
          </w:p>
        </w:tc>
        <w:tc>
          <w:tcPr>
            <w:tcW w:w="1465" w:type="dxa"/>
            <w:tcBorders>
              <w:top w:val="single" w:color="000000" w:sz="4" w:space="0"/>
              <w:left w:val="single" w:color="000000" w:sz="4" w:space="0"/>
              <w:bottom w:val="single" w:color="000000" w:sz="4" w:space="0"/>
              <w:right w:val="nil"/>
            </w:tcBorders>
            <w:shd w:val="clear" w:color="auto" w:fill="auto"/>
            <w:noWrap/>
            <w:vAlign w:val="center"/>
          </w:tcPr>
          <w:p w14:paraId="28F534A8">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座驾式</w:t>
            </w:r>
          </w:p>
        </w:tc>
        <w:tc>
          <w:tcPr>
            <w:tcW w:w="1651" w:type="dxa"/>
            <w:tcBorders>
              <w:top w:val="single" w:color="000000" w:sz="4" w:space="0"/>
              <w:left w:val="single" w:color="000000" w:sz="4" w:space="0"/>
              <w:bottom w:val="single" w:color="000000" w:sz="4" w:space="0"/>
              <w:right w:val="single" w:color="000000" w:sz="8" w:space="0"/>
            </w:tcBorders>
            <w:shd w:val="clear" w:color="auto" w:fill="auto"/>
            <w:noWrap/>
            <w:vAlign w:val="center"/>
          </w:tcPr>
          <w:p w14:paraId="14760C36">
            <w:pPr>
              <w:jc w:val="center"/>
              <w:rPr>
                <w:rFonts w:hint="eastAsia" w:ascii="宋体" w:hAnsi="宋体" w:eastAsia="宋体" w:cs="宋体"/>
                <w:i w:val="0"/>
                <w:iCs w:val="0"/>
                <w:color w:val="000000"/>
                <w:sz w:val="20"/>
                <w:szCs w:val="20"/>
                <w:highlight w:val="none"/>
                <w:u w:val="none"/>
              </w:rPr>
            </w:pPr>
          </w:p>
        </w:tc>
      </w:tr>
      <w:tr w14:paraId="19C8303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7" w:hRule="atLeast"/>
        </w:trPr>
        <w:tc>
          <w:tcPr>
            <w:tcW w:w="710" w:type="dxa"/>
            <w:vMerge w:val="continue"/>
            <w:tcBorders>
              <w:top w:val="single" w:color="000000" w:sz="4" w:space="0"/>
              <w:left w:val="single" w:color="000000" w:sz="8" w:space="0"/>
              <w:bottom w:val="single" w:color="000000" w:sz="4" w:space="0"/>
              <w:right w:val="single" w:color="000000" w:sz="4" w:space="0"/>
            </w:tcBorders>
            <w:shd w:val="clear" w:color="auto" w:fill="auto"/>
            <w:noWrap/>
            <w:vAlign w:val="center"/>
          </w:tcPr>
          <w:p w14:paraId="281E90E1">
            <w:pPr>
              <w:jc w:val="center"/>
              <w:rPr>
                <w:rFonts w:hint="eastAsia" w:ascii="宋体" w:hAnsi="宋体" w:eastAsia="宋体" w:cs="宋体"/>
                <w:i w:val="0"/>
                <w:iCs w:val="0"/>
                <w:color w:val="000000"/>
                <w:sz w:val="20"/>
                <w:szCs w:val="20"/>
                <w:highlight w:val="none"/>
                <w:u w:val="none"/>
              </w:rPr>
            </w:pPr>
          </w:p>
        </w:tc>
        <w:tc>
          <w:tcPr>
            <w:tcW w:w="71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22E748">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1.4</w:t>
            </w:r>
          </w:p>
        </w:tc>
        <w:tc>
          <w:tcPr>
            <w:tcW w:w="334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9AEA4C">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额定载重量</w:t>
            </w:r>
          </w:p>
        </w:tc>
        <w:tc>
          <w:tcPr>
            <w:tcW w:w="12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46BF6AE">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kg</w:t>
            </w:r>
          </w:p>
        </w:tc>
        <w:tc>
          <w:tcPr>
            <w:tcW w:w="1465" w:type="dxa"/>
            <w:tcBorders>
              <w:top w:val="single" w:color="000000" w:sz="4" w:space="0"/>
              <w:left w:val="single" w:color="000000" w:sz="4" w:space="0"/>
              <w:bottom w:val="single" w:color="000000" w:sz="4" w:space="0"/>
              <w:right w:val="nil"/>
            </w:tcBorders>
            <w:shd w:val="clear" w:color="auto" w:fill="auto"/>
            <w:noWrap/>
            <w:vAlign w:val="center"/>
          </w:tcPr>
          <w:p w14:paraId="6775C67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5000</w:t>
            </w:r>
          </w:p>
        </w:tc>
        <w:tc>
          <w:tcPr>
            <w:tcW w:w="1651" w:type="dxa"/>
            <w:tcBorders>
              <w:top w:val="single" w:color="000000" w:sz="4" w:space="0"/>
              <w:left w:val="single" w:color="000000" w:sz="4" w:space="0"/>
              <w:bottom w:val="single" w:color="000000" w:sz="4" w:space="0"/>
              <w:right w:val="single" w:color="000000" w:sz="8" w:space="0"/>
            </w:tcBorders>
            <w:shd w:val="clear" w:color="auto" w:fill="auto"/>
            <w:noWrap/>
            <w:vAlign w:val="center"/>
          </w:tcPr>
          <w:p w14:paraId="7AD4A099">
            <w:pPr>
              <w:jc w:val="center"/>
              <w:rPr>
                <w:rFonts w:hint="eastAsia" w:ascii="宋体" w:hAnsi="宋体" w:eastAsia="宋体" w:cs="宋体"/>
                <w:i w:val="0"/>
                <w:iCs w:val="0"/>
                <w:color w:val="000000"/>
                <w:sz w:val="20"/>
                <w:szCs w:val="20"/>
                <w:highlight w:val="none"/>
                <w:u w:val="none"/>
              </w:rPr>
            </w:pPr>
          </w:p>
        </w:tc>
      </w:tr>
      <w:tr w14:paraId="3FD6879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7" w:hRule="atLeast"/>
        </w:trPr>
        <w:tc>
          <w:tcPr>
            <w:tcW w:w="710" w:type="dxa"/>
            <w:vMerge w:val="continue"/>
            <w:tcBorders>
              <w:top w:val="single" w:color="000000" w:sz="4" w:space="0"/>
              <w:left w:val="single" w:color="000000" w:sz="8" w:space="0"/>
              <w:bottom w:val="single" w:color="000000" w:sz="4" w:space="0"/>
              <w:right w:val="single" w:color="000000" w:sz="4" w:space="0"/>
            </w:tcBorders>
            <w:shd w:val="clear" w:color="auto" w:fill="auto"/>
            <w:noWrap/>
            <w:vAlign w:val="center"/>
          </w:tcPr>
          <w:p w14:paraId="6B4F14E4">
            <w:pPr>
              <w:jc w:val="center"/>
              <w:rPr>
                <w:rFonts w:hint="eastAsia" w:ascii="宋体" w:hAnsi="宋体" w:eastAsia="宋体" w:cs="宋体"/>
                <w:i w:val="0"/>
                <w:iCs w:val="0"/>
                <w:color w:val="000000"/>
                <w:sz w:val="20"/>
                <w:szCs w:val="20"/>
                <w:highlight w:val="none"/>
                <w:u w:val="none"/>
              </w:rPr>
            </w:pPr>
          </w:p>
        </w:tc>
        <w:tc>
          <w:tcPr>
            <w:tcW w:w="71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E02DA4E">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1.5</w:t>
            </w:r>
          </w:p>
        </w:tc>
        <w:tc>
          <w:tcPr>
            <w:tcW w:w="334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666660">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载荷中心距</w:t>
            </w:r>
          </w:p>
        </w:tc>
        <w:tc>
          <w:tcPr>
            <w:tcW w:w="12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7720F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mm</w:t>
            </w:r>
          </w:p>
        </w:tc>
        <w:tc>
          <w:tcPr>
            <w:tcW w:w="1465" w:type="dxa"/>
            <w:tcBorders>
              <w:top w:val="single" w:color="000000" w:sz="4" w:space="0"/>
              <w:left w:val="single" w:color="000000" w:sz="4" w:space="0"/>
              <w:bottom w:val="single" w:color="000000" w:sz="4" w:space="0"/>
              <w:right w:val="nil"/>
            </w:tcBorders>
            <w:shd w:val="clear" w:color="auto" w:fill="auto"/>
            <w:noWrap/>
            <w:vAlign w:val="center"/>
          </w:tcPr>
          <w:p w14:paraId="7F49036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600</w:t>
            </w:r>
          </w:p>
        </w:tc>
        <w:tc>
          <w:tcPr>
            <w:tcW w:w="1651" w:type="dxa"/>
            <w:tcBorders>
              <w:top w:val="single" w:color="000000" w:sz="4" w:space="0"/>
              <w:left w:val="single" w:color="000000" w:sz="4" w:space="0"/>
              <w:bottom w:val="single" w:color="000000" w:sz="4" w:space="0"/>
              <w:right w:val="single" w:color="000000" w:sz="8" w:space="0"/>
            </w:tcBorders>
            <w:shd w:val="clear" w:color="auto" w:fill="auto"/>
            <w:noWrap/>
            <w:vAlign w:val="center"/>
          </w:tcPr>
          <w:p w14:paraId="11E6F060">
            <w:pPr>
              <w:jc w:val="center"/>
              <w:rPr>
                <w:rFonts w:hint="eastAsia" w:ascii="宋体" w:hAnsi="宋体" w:eastAsia="宋体" w:cs="宋体"/>
                <w:i w:val="0"/>
                <w:iCs w:val="0"/>
                <w:color w:val="000000"/>
                <w:sz w:val="20"/>
                <w:szCs w:val="20"/>
                <w:highlight w:val="none"/>
                <w:u w:val="none"/>
              </w:rPr>
            </w:pPr>
          </w:p>
        </w:tc>
      </w:tr>
      <w:tr w14:paraId="1BD897E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7" w:hRule="atLeast"/>
        </w:trPr>
        <w:tc>
          <w:tcPr>
            <w:tcW w:w="710" w:type="dxa"/>
            <w:vMerge w:val="continue"/>
            <w:tcBorders>
              <w:top w:val="single" w:color="000000" w:sz="4" w:space="0"/>
              <w:left w:val="single" w:color="000000" w:sz="8" w:space="0"/>
              <w:bottom w:val="single" w:color="000000" w:sz="4" w:space="0"/>
              <w:right w:val="single" w:color="000000" w:sz="4" w:space="0"/>
            </w:tcBorders>
            <w:shd w:val="clear" w:color="auto" w:fill="auto"/>
            <w:noWrap/>
            <w:vAlign w:val="center"/>
          </w:tcPr>
          <w:p w14:paraId="6BC7F218">
            <w:pPr>
              <w:jc w:val="center"/>
              <w:rPr>
                <w:rFonts w:hint="eastAsia" w:ascii="宋体" w:hAnsi="宋体" w:eastAsia="宋体" w:cs="宋体"/>
                <w:i w:val="0"/>
                <w:iCs w:val="0"/>
                <w:color w:val="000000"/>
                <w:sz w:val="20"/>
                <w:szCs w:val="20"/>
                <w:highlight w:val="none"/>
                <w:u w:val="none"/>
              </w:rPr>
            </w:pPr>
          </w:p>
        </w:tc>
        <w:tc>
          <w:tcPr>
            <w:tcW w:w="71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AFE8AF">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1.6</w:t>
            </w:r>
          </w:p>
        </w:tc>
        <w:tc>
          <w:tcPr>
            <w:tcW w:w="334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887881">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货叉规格</w:t>
            </w:r>
          </w:p>
        </w:tc>
        <w:tc>
          <w:tcPr>
            <w:tcW w:w="12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1EE2DB">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mm</w:t>
            </w:r>
          </w:p>
        </w:tc>
        <w:tc>
          <w:tcPr>
            <w:tcW w:w="1465" w:type="dxa"/>
            <w:tcBorders>
              <w:top w:val="single" w:color="000000" w:sz="4" w:space="0"/>
              <w:left w:val="single" w:color="000000" w:sz="4" w:space="0"/>
              <w:bottom w:val="single" w:color="000000" w:sz="4" w:space="0"/>
              <w:right w:val="nil"/>
            </w:tcBorders>
            <w:shd w:val="clear" w:color="auto" w:fill="auto"/>
            <w:noWrap/>
            <w:vAlign w:val="center"/>
          </w:tcPr>
          <w:p w14:paraId="6F21CEA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1200/150/50</w:t>
            </w:r>
          </w:p>
        </w:tc>
        <w:tc>
          <w:tcPr>
            <w:tcW w:w="1651" w:type="dxa"/>
            <w:tcBorders>
              <w:top w:val="single" w:color="000000" w:sz="4" w:space="0"/>
              <w:left w:val="single" w:color="000000" w:sz="4" w:space="0"/>
              <w:bottom w:val="single" w:color="000000" w:sz="4" w:space="0"/>
              <w:right w:val="single" w:color="000000" w:sz="8" w:space="0"/>
            </w:tcBorders>
            <w:shd w:val="clear" w:color="auto" w:fill="auto"/>
            <w:noWrap/>
            <w:vAlign w:val="center"/>
          </w:tcPr>
          <w:p w14:paraId="47A0D4BF">
            <w:pPr>
              <w:jc w:val="center"/>
              <w:rPr>
                <w:rFonts w:hint="eastAsia" w:ascii="宋体" w:hAnsi="宋体" w:eastAsia="宋体" w:cs="宋体"/>
                <w:i w:val="0"/>
                <w:iCs w:val="0"/>
                <w:color w:val="000000"/>
                <w:sz w:val="20"/>
                <w:szCs w:val="20"/>
                <w:highlight w:val="none"/>
                <w:u w:val="none"/>
              </w:rPr>
            </w:pPr>
          </w:p>
        </w:tc>
      </w:tr>
      <w:tr w14:paraId="4CC7AC6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7" w:hRule="atLeast"/>
        </w:trPr>
        <w:tc>
          <w:tcPr>
            <w:tcW w:w="710" w:type="dxa"/>
            <w:vMerge w:val="continue"/>
            <w:tcBorders>
              <w:top w:val="single" w:color="000000" w:sz="4" w:space="0"/>
              <w:left w:val="single" w:color="000000" w:sz="8" w:space="0"/>
              <w:bottom w:val="single" w:color="000000" w:sz="4" w:space="0"/>
              <w:right w:val="single" w:color="000000" w:sz="4" w:space="0"/>
            </w:tcBorders>
            <w:shd w:val="clear" w:color="auto" w:fill="auto"/>
            <w:noWrap/>
            <w:vAlign w:val="center"/>
          </w:tcPr>
          <w:p w14:paraId="4383A606">
            <w:pPr>
              <w:jc w:val="center"/>
              <w:rPr>
                <w:rFonts w:hint="eastAsia" w:ascii="宋体" w:hAnsi="宋体" w:eastAsia="宋体" w:cs="宋体"/>
                <w:i w:val="0"/>
                <w:iCs w:val="0"/>
                <w:color w:val="000000"/>
                <w:sz w:val="20"/>
                <w:szCs w:val="20"/>
                <w:highlight w:val="none"/>
                <w:u w:val="none"/>
              </w:rPr>
            </w:pPr>
          </w:p>
        </w:tc>
        <w:tc>
          <w:tcPr>
            <w:tcW w:w="71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3D1B20">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1.7</w:t>
            </w:r>
          </w:p>
        </w:tc>
        <w:tc>
          <w:tcPr>
            <w:tcW w:w="334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932FFF">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门架倾角（前/后)</w:t>
            </w:r>
          </w:p>
        </w:tc>
        <w:tc>
          <w:tcPr>
            <w:tcW w:w="12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B4912CB">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度数°</w:t>
            </w:r>
          </w:p>
        </w:tc>
        <w:tc>
          <w:tcPr>
            <w:tcW w:w="1465" w:type="dxa"/>
            <w:tcBorders>
              <w:top w:val="single" w:color="000000" w:sz="4" w:space="0"/>
              <w:left w:val="single" w:color="000000" w:sz="4" w:space="0"/>
              <w:bottom w:val="single" w:color="000000" w:sz="4" w:space="0"/>
              <w:right w:val="nil"/>
            </w:tcBorders>
            <w:shd w:val="clear" w:color="auto" w:fill="auto"/>
            <w:noWrap/>
            <w:vAlign w:val="center"/>
          </w:tcPr>
          <w:p w14:paraId="07C33B1E">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2/4</w:t>
            </w:r>
          </w:p>
        </w:tc>
        <w:tc>
          <w:tcPr>
            <w:tcW w:w="1651" w:type="dxa"/>
            <w:tcBorders>
              <w:top w:val="single" w:color="000000" w:sz="4" w:space="0"/>
              <w:left w:val="single" w:color="000000" w:sz="4" w:space="0"/>
              <w:bottom w:val="single" w:color="000000" w:sz="4" w:space="0"/>
              <w:right w:val="single" w:color="000000" w:sz="8" w:space="0"/>
            </w:tcBorders>
            <w:shd w:val="clear" w:color="auto" w:fill="auto"/>
            <w:noWrap/>
            <w:vAlign w:val="center"/>
          </w:tcPr>
          <w:p w14:paraId="10965D23">
            <w:pPr>
              <w:jc w:val="center"/>
              <w:rPr>
                <w:rFonts w:hint="eastAsia" w:ascii="宋体" w:hAnsi="宋体" w:eastAsia="宋体" w:cs="宋体"/>
                <w:i w:val="0"/>
                <w:iCs w:val="0"/>
                <w:color w:val="000000"/>
                <w:sz w:val="20"/>
                <w:szCs w:val="20"/>
                <w:highlight w:val="none"/>
                <w:u w:val="none"/>
              </w:rPr>
            </w:pPr>
          </w:p>
        </w:tc>
      </w:tr>
      <w:tr w14:paraId="6D2747E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7" w:hRule="atLeast"/>
        </w:trPr>
        <w:tc>
          <w:tcPr>
            <w:tcW w:w="710" w:type="dxa"/>
            <w:vMerge w:val="restart"/>
            <w:tcBorders>
              <w:top w:val="single" w:color="000000" w:sz="4" w:space="0"/>
              <w:left w:val="single" w:color="000000" w:sz="8" w:space="0"/>
              <w:bottom w:val="single" w:color="000000" w:sz="4" w:space="0"/>
              <w:right w:val="single" w:color="000000" w:sz="4" w:space="0"/>
            </w:tcBorders>
            <w:shd w:val="clear" w:color="auto" w:fill="auto"/>
            <w:noWrap/>
            <w:vAlign w:val="center"/>
          </w:tcPr>
          <w:p w14:paraId="3C98F1C5">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尺寸</w:t>
            </w:r>
          </w:p>
        </w:tc>
        <w:tc>
          <w:tcPr>
            <w:tcW w:w="71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407D74">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2.1</w:t>
            </w:r>
          </w:p>
        </w:tc>
        <w:tc>
          <w:tcPr>
            <w:tcW w:w="334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8503889">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整车长度</w:t>
            </w:r>
          </w:p>
        </w:tc>
        <w:tc>
          <w:tcPr>
            <w:tcW w:w="12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DC7539">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mm</w:t>
            </w:r>
          </w:p>
        </w:tc>
        <w:tc>
          <w:tcPr>
            <w:tcW w:w="1465" w:type="dxa"/>
            <w:tcBorders>
              <w:top w:val="single" w:color="000000" w:sz="4" w:space="0"/>
              <w:left w:val="single" w:color="000000" w:sz="4" w:space="0"/>
              <w:bottom w:val="single" w:color="000000" w:sz="4" w:space="0"/>
              <w:right w:val="nil"/>
            </w:tcBorders>
            <w:shd w:val="clear" w:color="auto" w:fill="auto"/>
            <w:noWrap/>
            <w:vAlign w:val="center"/>
          </w:tcPr>
          <w:p w14:paraId="55721765">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2300</w:t>
            </w:r>
          </w:p>
        </w:tc>
        <w:tc>
          <w:tcPr>
            <w:tcW w:w="1651" w:type="dxa"/>
            <w:tcBorders>
              <w:top w:val="single" w:color="000000" w:sz="4" w:space="0"/>
              <w:left w:val="single" w:color="000000" w:sz="4" w:space="0"/>
              <w:bottom w:val="single" w:color="000000" w:sz="4" w:space="0"/>
              <w:right w:val="single" w:color="000000" w:sz="8" w:space="0"/>
            </w:tcBorders>
            <w:shd w:val="clear" w:color="auto" w:fill="auto"/>
            <w:noWrap/>
            <w:vAlign w:val="center"/>
          </w:tcPr>
          <w:p w14:paraId="59BB16D6">
            <w:pPr>
              <w:jc w:val="center"/>
              <w:rPr>
                <w:rFonts w:hint="eastAsia" w:ascii="宋体" w:hAnsi="宋体" w:eastAsia="宋体" w:cs="宋体"/>
                <w:i w:val="0"/>
                <w:iCs w:val="0"/>
                <w:color w:val="000000"/>
                <w:sz w:val="20"/>
                <w:szCs w:val="20"/>
                <w:highlight w:val="none"/>
                <w:u w:val="none"/>
              </w:rPr>
            </w:pPr>
          </w:p>
        </w:tc>
      </w:tr>
      <w:tr w14:paraId="3D51070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7" w:hRule="atLeast"/>
        </w:trPr>
        <w:tc>
          <w:tcPr>
            <w:tcW w:w="710" w:type="dxa"/>
            <w:vMerge w:val="continue"/>
            <w:tcBorders>
              <w:top w:val="single" w:color="000000" w:sz="4" w:space="0"/>
              <w:left w:val="single" w:color="000000" w:sz="8" w:space="0"/>
              <w:bottom w:val="single" w:color="000000" w:sz="4" w:space="0"/>
              <w:right w:val="single" w:color="000000" w:sz="4" w:space="0"/>
            </w:tcBorders>
            <w:shd w:val="clear" w:color="auto" w:fill="auto"/>
            <w:noWrap/>
            <w:vAlign w:val="center"/>
          </w:tcPr>
          <w:p w14:paraId="0E58855F">
            <w:pPr>
              <w:jc w:val="center"/>
              <w:rPr>
                <w:rFonts w:hint="eastAsia" w:ascii="宋体" w:hAnsi="宋体" w:eastAsia="宋体" w:cs="宋体"/>
                <w:i w:val="0"/>
                <w:iCs w:val="0"/>
                <w:color w:val="000000"/>
                <w:sz w:val="20"/>
                <w:szCs w:val="20"/>
                <w:highlight w:val="none"/>
                <w:u w:val="none"/>
              </w:rPr>
            </w:pPr>
          </w:p>
        </w:tc>
        <w:tc>
          <w:tcPr>
            <w:tcW w:w="71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48F4F6F">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2.2</w:t>
            </w:r>
          </w:p>
        </w:tc>
        <w:tc>
          <w:tcPr>
            <w:tcW w:w="334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16A470">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车体宽度</w:t>
            </w:r>
          </w:p>
        </w:tc>
        <w:tc>
          <w:tcPr>
            <w:tcW w:w="12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BF41FBB">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mm</w:t>
            </w:r>
          </w:p>
        </w:tc>
        <w:tc>
          <w:tcPr>
            <w:tcW w:w="1465" w:type="dxa"/>
            <w:tcBorders>
              <w:top w:val="single" w:color="000000" w:sz="4" w:space="0"/>
              <w:left w:val="single" w:color="000000" w:sz="4" w:space="0"/>
              <w:bottom w:val="single" w:color="000000" w:sz="4" w:space="0"/>
              <w:right w:val="nil"/>
            </w:tcBorders>
            <w:shd w:val="clear" w:color="auto" w:fill="auto"/>
            <w:noWrap/>
            <w:vAlign w:val="center"/>
          </w:tcPr>
          <w:p w14:paraId="3A8A2466">
            <w:pPr>
              <w:keepNext w:val="0"/>
              <w:keepLines w:val="0"/>
              <w:widowControl/>
              <w:suppressLineNumbers w:val="0"/>
              <w:jc w:val="center"/>
              <w:textAlignment w:val="center"/>
              <w:rPr>
                <w:rFonts w:hint="default" w:ascii="宋体" w:hAnsi="宋体" w:eastAsia="宋体" w:cs="宋体"/>
                <w:i w:val="0"/>
                <w:iCs w:val="0"/>
                <w:color w:val="000000"/>
                <w:sz w:val="20"/>
                <w:szCs w:val="20"/>
                <w:highlight w:val="none"/>
                <w:u w:val="none"/>
                <w:lang w:val="en-US"/>
              </w:rPr>
            </w:pPr>
            <w:r>
              <w:rPr>
                <w:rFonts w:hint="eastAsia" w:ascii="宋体" w:hAnsi="宋体" w:eastAsia="宋体" w:cs="宋体"/>
                <w:i w:val="0"/>
                <w:iCs w:val="0"/>
                <w:color w:val="000000"/>
                <w:kern w:val="0"/>
                <w:sz w:val="20"/>
                <w:szCs w:val="20"/>
                <w:highlight w:val="none"/>
                <w:u w:val="none"/>
                <w:lang w:val="en-US" w:eastAsia="zh-CN" w:bidi="ar"/>
              </w:rPr>
              <w:t>3000</w:t>
            </w:r>
          </w:p>
        </w:tc>
        <w:tc>
          <w:tcPr>
            <w:tcW w:w="1651" w:type="dxa"/>
            <w:tcBorders>
              <w:top w:val="single" w:color="000000" w:sz="4" w:space="0"/>
              <w:left w:val="single" w:color="000000" w:sz="4" w:space="0"/>
              <w:bottom w:val="single" w:color="000000" w:sz="4" w:space="0"/>
              <w:right w:val="single" w:color="000000" w:sz="8" w:space="0"/>
            </w:tcBorders>
            <w:shd w:val="clear" w:color="auto" w:fill="auto"/>
            <w:noWrap/>
            <w:vAlign w:val="center"/>
          </w:tcPr>
          <w:p w14:paraId="3876C31C">
            <w:pPr>
              <w:jc w:val="center"/>
              <w:rPr>
                <w:rFonts w:hint="eastAsia" w:ascii="宋体" w:hAnsi="宋体" w:eastAsia="宋体" w:cs="宋体"/>
                <w:i w:val="0"/>
                <w:iCs w:val="0"/>
                <w:color w:val="000000"/>
                <w:sz w:val="20"/>
                <w:szCs w:val="20"/>
                <w:highlight w:val="none"/>
                <w:u w:val="none"/>
              </w:rPr>
            </w:pPr>
          </w:p>
        </w:tc>
      </w:tr>
      <w:tr w14:paraId="2964870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7" w:hRule="atLeast"/>
        </w:trPr>
        <w:tc>
          <w:tcPr>
            <w:tcW w:w="710" w:type="dxa"/>
            <w:vMerge w:val="continue"/>
            <w:tcBorders>
              <w:top w:val="single" w:color="000000" w:sz="4" w:space="0"/>
              <w:left w:val="single" w:color="000000" w:sz="8" w:space="0"/>
              <w:bottom w:val="single" w:color="000000" w:sz="4" w:space="0"/>
              <w:right w:val="single" w:color="000000" w:sz="4" w:space="0"/>
            </w:tcBorders>
            <w:shd w:val="clear" w:color="auto" w:fill="auto"/>
            <w:noWrap/>
            <w:vAlign w:val="center"/>
          </w:tcPr>
          <w:p w14:paraId="30A15491">
            <w:pPr>
              <w:jc w:val="center"/>
              <w:rPr>
                <w:rFonts w:hint="eastAsia" w:ascii="宋体" w:hAnsi="宋体" w:eastAsia="宋体" w:cs="宋体"/>
                <w:i w:val="0"/>
                <w:iCs w:val="0"/>
                <w:color w:val="000000"/>
                <w:sz w:val="20"/>
                <w:szCs w:val="20"/>
                <w:highlight w:val="none"/>
                <w:u w:val="none"/>
              </w:rPr>
            </w:pPr>
          </w:p>
        </w:tc>
        <w:tc>
          <w:tcPr>
            <w:tcW w:w="71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D6C2FF9">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2.3</w:t>
            </w:r>
          </w:p>
        </w:tc>
        <w:tc>
          <w:tcPr>
            <w:tcW w:w="334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5AE8209">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起升高度</w:t>
            </w:r>
          </w:p>
        </w:tc>
        <w:tc>
          <w:tcPr>
            <w:tcW w:w="12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AEEB25">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mm</w:t>
            </w:r>
          </w:p>
        </w:tc>
        <w:tc>
          <w:tcPr>
            <w:tcW w:w="1465" w:type="dxa"/>
            <w:tcBorders>
              <w:top w:val="single" w:color="000000" w:sz="4" w:space="0"/>
              <w:left w:val="single" w:color="000000" w:sz="4" w:space="0"/>
              <w:bottom w:val="single" w:color="000000" w:sz="4" w:space="0"/>
              <w:right w:val="nil"/>
            </w:tcBorders>
            <w:shd w:val="clear" w:color="auto" w:fill="auto"/>
            <w:noWrap/>
            <w:vAlign w:val="center"/>
          </w:tcPr>
          <w:p w14:paraId="152B552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4500</w:t>
            </w:r>
          </w:p>
        </w:tc>
        <w:tc>
          <w:tcPr>
            <w:tcW w:w="1651" w:type="dxa"/>
            <w:tcBorders>
              <w:top w:val="single" w:color="000000" w:sz="4" w:space="0"/>
              <w:left w:val="single" w:color="000000" w:sz="4" w:space="0"/>
              <w:bottom w:val="single" w:color="000000" w:sz="4" w:space="0"/>
              <w:right w:val="single" w:color="000000" w:sz="8" w:space="0"/>
            </w:tcBorders>
            <w:shd w:val="clear" w:color="auto" w:fill="auto"/>
            <w:noWrap/>
            <w:vAlign w:val="center"/>
          </w:tcPr>
          <w:p w14:paraId="48A78F5C">
            <w:pPr>
              <w:jc w:val="center"/>
              <w:rPr>
                <w:rFonts w:hint="eastAsia" w:ascii="宋体" w:hAnsi="宋体" w:eastAsia="宋体" w:cs="宋体"/>
                <w:i w:val="0"/>
                <w:iCs w:val="0"/>
                <w:color w:val="000000"/>
                <w:sz w:val="20"/>
                <w:szCs w:val="20"/>
                <w:highlight w:val="none"/>
                <w:u w:val="none"/>
              </w:rPr>
            </w:pPr>
          </w:p>
        </w:tc>
      </w:tr>
      <w:tr w14:paraId="3C1FEC3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7" w:hRule="atLeast"/>
        </w:trPr>
        <w:tc>
          <w:tcPr>
            <w:tcW w:w="710" w:type="dxa"/>
            <w:vMerge w:val="continue"/>
            <w:tcBorders>
              <w:top w:val="single" w:color="000000" w:sz="4" w:space="0"/>
              <w:left w:val="single" w:color="000000" w:sz="8" w:space="0"/>
              <w:bottom w:val="single" w:color="000000" w:sz="4" w:space="0"/>
              <w:right w:val="single" w:color="000000" w:sz="4" w:space="0"/>
            </w:tcBorders>
            <w:shd w:val="clear" w:color="auto" w:fill="auto"/>
            <w:noWrap/>
            <w:vAlign w:val="center"/>
          </w:tcPr>
          <w:p w14:paraId="5E35AB96">
            <w:pPr>
              <w:jc w:val="center"/>
              <w:rPr>
                <w:rFonts w:hint="eastAsia" w:ascii="宋体" w:hAnsi="宋体" w:eastAsia="宋体" w:cs="宋体"/>
                <w:i w:val="0"/>
                <w:iCs w:val="0"/>
                <w:color w:val="000000"/>
                <w:sz w:val="20"/>
                <w:szCs w:val="20"/>
                <w:highlight w:val="none"/>
                <w:u w:val="none"/>
              </w:rPr>
            </w:pPr>
          </w:p>
        </w:tc>
        <w:tc>
          <w:tcPr>
            <w:tcW w:w="71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0E5A38">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2.4</w:t>
            </w:r>
          </w:p>
        </w:tc>
        <w:tc>
          <w:tcPr>
            <w:tcW w:w="3348" w:type="dxa"/>
            <w:tcBorders>
              <w:top w:val="nil"/>
              <w:left w:val="nil"/>
              <w:bottom w:val="nil"/>
              <w:right w:val="nil"/>
            </w:tcBorders>
            <w:shd w:val="clear" w:color="auto" w:fill="auto"/>
            <w:noWrap/>
            <w:vAlign w:val="center"/>
          </w:tcPr>
          <w:p w14:paraId="6BBFC9E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门架闭合高度</w:t>
            </w:r>
          </w:p>
        </w:tc>
        <w:tc>
          <w:tcPr>
            <w:tcW w:w="12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13DBB8F">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mm</w:t>
            </w:r>
          </w:p>
        </w:tc>
        <w:tc>
          <w:tcPr>
            <w:tcW w:w="1465" w:type="dxa"/>
            <w:tcBorders>
              <w:top w:val="nil"/>
              <w:left w:val="nil"/>
              <w:bottom w:val="nil"/>
              <w:right w:val="nil"/>
            </w:tcBorders>
            <w:shd w:val="clear" w:color="auto" w:fill="auto"/>
            <w:noWrap/>
            <w:vAlign w:val="center"/>
          </w:tcPr>
          <w:p w14:paraId="62BC2948">
            <w:pPr>
              <w:keepNext w:val="0"/>
              <w:keepLines w:val="0"/>
              <w:widowControl/>
              <w:suppressLineNumbers w:val="0"/>
              <w:jc w:val="center"/>
              <w:textAlignment w:val="center"/>
              <w:rPr>
                <w:rFonts w:hint="default" w:ascii="宋体" w:hAnsi="宋体" w:eastAsia="宋体" w:cs="宋体"/>
                <w:i w:val="0"/>
                <w:iCs w:val="0"/>
                <w:color w:val="000000"/>
                <w:sz w:val="20"/>
                <w:szCs w:val="20"/>
                <w:highlight w:val="none"/>
                <w:u w:val="none"/>
                <w:lang w:val="en-US"/>
              </w:rPr>
            </w:pPr>
            <w:r>
              <w:rPr>
                <w:rFonts w:hint="eastAsia" w:ascii="宋体" w:hAnsi="宋体" w:eastAsia="宋体" w:cs="宋体"/>
                <w:i w:val="0"/>
                <w:iCs w:val="0"/>
                <w:color w:val="000000"/>
                <w:kern w:val="0"/>
                <w:sz w:val="20"/>
                <w:szCs w:val="20"/>
                <w:highlight w:val="none"/>
                <w:u w:val="none"/>
                <w:lang w:val="en-US" w:eastAsia="zh-CN" w:bidi="ar"/>
              </w:rPr>
              <w:t>2590</w:t>
            </w:r>
          </w:p>
        </w:tc>
        <w:tc>
          <w:tcPr>
            <w:tcW w:w="1651" w:type="dxa"/>
            <w:tcBorders>
              <w:top w:val="single" w:color="000000" w:sz="4" w:space="0"/>
              <w:left w:val="single" w:color="000000" w:sz="4" w:space="0"/>
              <w:bottom w:val="single" w:color="000000" w:sz="4" w:space="0"/>
              <w:right w:val="single" w:color="000000" w:sz="8" w:space="0"/>
            </w:tcBorders>
            <w:shd w:val="clear" w:color="auto" w:fill="auto"/>
            <w:noWrap/>
            <w:vAlign w:val="center"/>
          </w:tcPr>
          <w:p w14:paraId="57653572">
            <w:pPr>
              <w:jc w:val="center"/>
              <w:rPr>
                <w:rFonts w:hint="eastAsia" w:ascii="宋体" w:hAnsi="宋体" w:eastAsia="宋体" w:cs="宋体"/>
                <w:i w:val="0"/>
                <w:iCs w:val="0"/>
                <w:color w:val="000000"/>
                <w:sz w:val="20"/>
                <w:szCs w:val="20"/>
                <w:highlight w:val="none"/>
                <w:u w:val="none"/>
              </w:rPr>
            </w:pPr>
          </w:p>
        </w:tc>
      </w:tr>
      <w:tr w14:paraId="6C47E16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7" w:hRule="atLeast"/>
        </w:trPr>
        <w:tc>
          <w:tcPr>
            <w:tcW w:w="710" w:type="dxa"/>
            <w:vMerge w:val="continue"/>
            <w:tcBorders>
              <w:top w:val="single" w:color="000000" w:sz="4" w:space="0"/>
              <w:left w:val="single" w:color="000000" w:sz="8" w:space="0"/>
              <w:bottom w:val="single" w:color="000000" w:sz="4" w:space="0"/>
              <w:right w:val="single" w:color="000000" w:sz="4" w:space="0"/>
            </w:tcBorders>
            <w:shd w:val="clear" w:color="auto" w:fill="auto"/>
            <w:noWrap/>
            <w:vAlign w:val="center"/>
          </w:tcPr>
          <w:p w14:paraId="46304EF9">
            <w:pPr>
              <w:jc w:val="center"/>
              <w:rPr>
                <w:rFonts w:hint="eastAsia" w:ascii="宋体" w:hAnsi="宋体" w:eastAsia="宋体" w:cs="宋体"/>
                <w:i w:val="0"/>
                <w:iCs w:val="0"/>
                <w:color w:val="000000"/>
                <w:sz w:val="20"/>
                <w:szCs w:val="20"/>
                <w:highlight w:val="none"/>
                <w:u w:val="none"/>
              </w:rPr>
            </w:pPr>
          </w:p>
        </w:tc>
        <w:tc>
          <w:tcPr>
            <w:tcW w:w="71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890DE4">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2.5</w:t>
            </w:r>
          </w:p>
        </w:tc>
        <w:tc>
          <w:tcPr>
            <w:tcW w:w="334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CCD6D2C">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作业时门架最大高度(含挡货架)</w:t>
            </w:r>
          </w:p>
        </w:tc>
        <w:tc>
          <w:tcPr>
            <w:tcW w:w="12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AFA530B">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mm</w:t>
            </w:r>
          </w:p>
        </w:tc>
        <w:tc>
          <w:tcPr>
            <w:tcW w:w="1465" w:type="dxa"/>
            <w:tcBorders>
              <w:top w:val="single" w:color="000000" w:sz="4" w:space="0"/>
              <w:left w:val="single" w:color="000000" w:sz="4" w:space="0"/>
              <w:bottom w:val="single" w:color="000000" w:sz="4" w:space="0"/>
              <w:right w:val="nil"/>
            </w:tcBorders>
            <w:shd w:val="clear" w:color="auto" w:fill="auto"/>
            <w:noWrap/>
            <w:vAlign w:val="center"/>
          </w:tcPr>
          <w:p w14:paraId="2C1281C8">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5635</w:t>
            </w:r>
          </w:p>
        </w:tc>
        <w:tc>
          <w:tcPr>
            <w:tcW w:w="1651" w:type="dxa"/>
            <w:tcBorders>
              <w:top w:val="single" w:color="000000" w:sz="4" w:space="0"/>
              <w:left w:val="single" w:color="000000" w:sz="4" w:space="0"/>
              <w:bottom w:val="single" w:color="000000" w:sz="4" w:space="0"/>
              <w:right w:val="single" w:color="000000" w:sz="8" w:space="0"/>
            </w:tcBorders>
            <w:shd w:val="clear" w:color="auto" w:fill="auto"/>
            <w:noWrap/>
            <w:vAlign w:val="center"/>
          </w:tcPr>
          <w:p w14:paraId="58C0EBA4">
            <w:pPr>
              <w:jc w:val="center"/>
              <w:rPr>
                <w:rFonts w:hint="eastAsia" w:ascii="宋体" w:hAnsi="宋体" w:eastAsia="宋体" w:cs="宋体"/>
                <w:i w:val="0"/>
                <w:iCs w:val="0"/>
                <w:color w:val="000000"/>
                <w:sz w:val="20"/>
                <w:szCs w:val="20"/>
                <w:highlight w:val="none"/>
                <w:u w:val="none"/>
              </w:rPr>
            </w:pPr>
          </w:p>
        </w:tc>
      </w:tr>
      <w:tr w14:paraId="3DD4B24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7" w:hRule="atLeast"/>
        </w:trPr>
        <w:tc>
          <w:tcPr>
            <w:tcW w:w="710" w:type="dxa"/>
            <w:vMerge w:val="continue"/>
            <w:tcBorders>
              <w:top w:val="single" w:color="000000" w:sz="4" w:space="0"/>
              <w:left w:val="single" w:color="000000" w:sz="8" w:space="0"/>
              <w:bottom w:val="single" w:color="000000" w:sz="4" w:space="0"/>
              <w:right w:val="single" w:color="000000" w:sz="4" w:space="0"/>
            </w:tcBorders>
            <w:shd w:val="clear" w:color="auto" w:fill="auto"/>
            <w:noWrap/>
            <w:vAlign w:val="center"/>
          </w:tcPr>
          <w:p w14:paraId="4999B34D">
            <w:pPr>
              <w:jc w:val="center"/>
              <w:rPr>
                <w:rFonts w:hint="eastAsia" w:ascii="宋体" w:hAnsi="宋体" w:eastAsia="宋体" w:cs="宋体"/>
                <w:i w:val="0"/>
                <w:iCs w:val="0"/>
                <w:color w:val="000000"/>
                <w:sz w:val="20"/>
                <w:szCs w:val="20"/>
                <w:highlight w:val="none"/>
                <w:u w:val="none"/>
              </w:rPr>
            </w:pPr>
          </w:p>
        </w:tc>
        <w:tc>
          <w:tcPr>
            <w:tcW w:w="71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26A70F5">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2.6</w:t>
            </w:r>
          </w:p>
        </w:tc>
        <w:tc>
          <w:tcPr>
            <w:tcW w:w="334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DF739D4">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护顶架高度</w:t>
            </w:r>
          </w:p>
        </w:tc>
        <w:tc>
          <w:tcPr>
            <w:tcW w:w="12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3B5560">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mm</w:t>
            </w:r>
          </w:p>
        </w:tc>
        <w:tc>
          <w:tcPr>
            <w:tcW w:w="1465" w:type="dxa"/>
            <w:tcBorders>
              <w:top w:val="single" w:color="000000" w:sz="4" w:space="0"/>
              <w:left w:val="single" w:color="000000" w:sz="4" w:space="0"/>
              <w:bottom w:val="single" w:color="000000" w:sz="4" w:space="0"/>
              <w:right w:val="nil"/>
            </w:tcBorders>
            <w:shd w:val="clear" w:color="auto" w:fill="auto"/>
            <w:noWrap/>
            <w:vAlign w:val="center"/>
          </w:tcPr>
          <w:p w14:paraId="004BC16A">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2680/2550</w:t>
            </w:r>
          </w:p>
        </w:tc>
        <w:tc>
          <w:tcPr>
            <w:tcW w:w="1651" w:type="dxa"/>
            <w:tcBorders>
              <w:top w:val="single" w:color="000000" w:sz="4" w:space="0"/>
              <w:left w:val="single" w:color="000000" w:sz="4" w:space="0"/>
              <w:bottom w:val="single" w:color="000000" w:sz="4" w:space="0"/>
              <w:right w:val="single" w:color="000000" w:sz="8" w:space="0"/>
            </w:tcBorders>
            <w:shd w:val="clear" w:color="auto" w:fill="auto"/>
            <w:noWrap/>
            <w:vAlign w:val="center"/>
          </w:tcPr>
          <w:p w14:paraId="3BA0BA39">
            <w:pPr>
              <w:jc w:val="center"/>
              <w:rPr>
                <w:rFonts w:hint="eastAsia" w:ascii="宋体" w:hAnsi="宋体" w:eastAsia="宋体" w:cs="宋体"/>
                <w:i w:val="0"/>
                <w:iCs w:val="0"/>
                <w:color w:val="000000"/>
                <w:sz w:val="20"/>
                <w:szCs w:val="20"/>
                <w:highlight w:val="none"/>
                <w:u w:val="none"/>
              </w:rPr>
            </w:pPr>
          </w:p>
        </w:tc>
      </w:tr>
      <w:tr w14:paraId="2FD3E86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7" w:hRule="atLeast"/>
        </w:trPr>
        <w:tc>
          <w:tcPr>
            <w:tcW w:w="710" w:type="dxa"/>
            <w:vMerge w:val="continue"/>
            <w:tcBorders>
              <w:top w:val="single" w:color="000000" w:sz="4" w:space="0"/>
              <w:left w:val="single" w:color="000000" w:sz="8" w:space="0"/>
              <w:bottom w:val="single" w:color="000000" w:sz="4" w:space="0"/>
              <w:right w:val="single" w:color="000000" w:sz="4" w:space="0"/>
            </w:tcBorders>
            <w:shd w:val="clear" w:color="auto" w:fill="auto"/>
            <w:noWrap/>
            <w:vAlign w:val="center"/>
          </w:tcPr>
          <w:p w14:paraId="57D3B4CB">
            <w:pPr>
              <w:jc w:val="center"/>
              <w:rPr>
                <w:rFonts w:hint="eastAsia" w:ascii="宋体" w:hAnsi="宋体" w:eastAsia="宋体" w:cs="宋体"/>
                <w:i w:val="0"/>
                <w:iCs w:val="0"/>
                <w:color w:val="000000"/>
                <w:sz w:val="20"/>
                <w:szCs w:val="20"/>
                <w:highlight w:val="none"/>
                <w:u w:val="none"/>
              </w:rPr>
            </w:pPr>
          </w:p>
        </w:tc>
        <w:tc>
          <w:tcPr>
            <w:tcW w:w="71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A1B4D3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2.7</w:t>
            </w:r>
          </w:p>
        </w:tc>
        <w:tc>
          <w:tcPr>
            <w:tcW w:w="334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4ED4A5">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空载原地回转直径</w:t>
            </w:r>
          </w:p>
        </w:tc>
        <w:tc>
          <w:tcPr>
            <w:tcW w:w="12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964892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mm</w:t>
            </w:r>
          </w:p>
        </w:tc>
        <w:tc>
          <w:tcPr>
            <w:tcW w:w="1465" w:type="dxa"/>
            <w:tcBorders>
              <w:top w:val="single" w:color="000000" w:sz="4" w:space="0"/>
              <w:left w:val="single" w:color="000000" w:sz="4" w:space="0"/>
              <w:bottom w:val="single" w:color="000000" w:sz="4" w:space="0"/>
              <w:right w:val="nil"/>
            </w:tcBorders>
            <w:shd w:val="clear" w:color="auto" w:fill="auto"/>
            <w:noWrap/>
            <w:vAlign w:val="center"/>
          </w:tcPr>
          <w:p w14:paraId="066AB78E">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3400</w:t>
            </w:r>
          </w:p>
        </w:tc>
        <w:tc>
          <w:tcPr>
            <w:tcW w:w="1651" w:type="dxa"/>
            <w:tcBorders>
              <w:top w:val="single" w:color="000000" w:sz="4" w:space="0"/>
              <w:left w:val="single" w:color="000000" w:sz="4" w:space="0"/>
              <w:bottom w:val="single" w:color="000000" w:sz="4" w:space="0"/>
              <w:right w:val="single" w:color="000000" w:sz="8" w:space="0"/>
            </w:tcBorders>
            <w:shd w:val="clear" w:color="auto" w:fill="auto"/>
            <w:noWrap/>
            <w:vAlign w:val="center"/>
          </w:tcPr>
          <w:p w14:paraId="19A83895">
            <w:pPr>
              <w:jc w:val="center"/>
              <w:rPr>
                <w:rFonts w:hint="eastAsia" w:ascii="宋体" w:hAnsi="宋体" w:eastAsia="宋体" w:cs="宋体"/>
                <w:i w:val="0"/>
                <w:iCs w:val="0"/>
                <w:color w:val="000000"/>
                <w:sz w:val="20"/>
                <w:szCs w:val="20"/>
                <w:highlight w:val="none"/>
                <w:u w:val="none"/>
              </w:rPr>
            </w:pPr>
          </w:p>
        </w:tc>
      </w:tr>
      <w:tr w14:paraId="235F852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7" w:hRule="atLeast"/>
        </w:trPr>
        <w:tc>
          <w:tcPr>
            <w:tcW w:w="710" w:type="dxa"/>
            <w:vMerge w:val="continue"/>
            <w:tcBorders>
              <w:top w:val="single" w:color="000000" w:sz="4" w:space="0"/>
              <w:left w:val="single" w:color="000000" w:sz="8" w:space="0"/>
              <w:bottom w:val="single" w:color="000000" w:sz="4" w:space="0"/>
              <w:right w:val="single" w:color="000000" w:sz="4" w:space="0"/>
            </w:tcBorders>
            <w:shd w:val="clear" w:color="auto" w:fill="auto"/>
            <w:noWrap/>
            <w:vAlign w:val="center"/>
          </w:tcPr>
          <w:p w14:paraId="3E3FE7FD">
            <w:pPr>
              <w:jc w:val="center"/>
              <w:rPr>
                <w:rFonts w:hint="eastAsia" w:ascii="宋体" w:hAnsi="宋体" w:eastAsia="宋体" w:cs="宋体"/>
                <w:i w:val="0"/>
                <w:iCs w:val="0"/>
                <w:color w:val="000000"/>
                <w:sz w:val="20"/>
                <w:szCs w:val="20"/>
                <w:highlight w:val="none"/>
                <w:u w:val="none"/>
              </w:rPr>
            </w:pPr>
          </w:p>
        </w:tc>
        <w:tc>
          <w:tcPr>
            <w:tcW w:w="71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9BA445">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2.8</w:t>
            </w:r>
          </w:p>
        </w:tc>
        <w:tc>
          <w:tcPr>
            <w:tcW w:w="334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15EF975">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最小离地间隙</w:t>
            </w:r>
          </w:p>
        </w:tc>
        <w:tc>
          <w:tcPr>
            <w:tcW w:w="12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D247C8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mm</w:t>
            </w:r>
          </w:p>
        </w:tc>
        <w:tc>
          <w:tcPr>
            <w:tcW w:w="1465" w:type="dxa"/>
            <w:tcBorders>
              <w:top w:val="single" w:color="000000" w:sz="4" w:space="0"/>
              <w:left w:val="single" w:color="000000" w:sz="4" w:space="0"/>
              <w:bottom w:val="single" w:color="000000" w:sz="4" w:space="0"/>
              <w:right w:val="nil"/>
            </w:tcBorders>
            <w:shd w:val="clear" w:color="auto" w:fill="auto"/>
            <w:noWrap/>
            <w:vAlign w:val="center"/>
          </w:tcPr>
          <w:p w14:paraId="2E28F07E">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150</w:t>
            </w:r>
          </w:p>
        </w:tc>
        <w:tc>
          <w:tcPr>
            <w:tcW w:w="1651" w:type="dxa"/>
            <w:tcBorders>
              <w:top w:val="single" w:color="000000" w:sz="4" w:space="0"/>
              <w:left w:val="single" w:color="000000" w:sz="4" w:space="0"/>
              <w:bottom w:val="single" w:color="000000" w:sz="4" w:space="0"/>
              <w:right w:val="single" w:color="000000" w:sz="8" w:space="0"/>
            </w:tcBorders>
            <w:shd w:val="clear" w:color="auto" w:fill="auto"/>
            <w:noWrap/>
            <w:vAlign w:val="center"/>
          </w:tcPr>
          <w:p w14:paraId="789B6CAD">
            <w:pPr>
              <w:jc w:val="center"/>
              <w:rPr>
                <w:rFonts w:hint="eastAsia" w:ascii="宋体" w:hAnsi="宋体" w:eastAsia="宋体" w:cs="宋体"/>
                <w:i w:val="0"/>
                <w:iCs w:val="0"/>
                <w:color w:val="000000"/>
                <w:sz w:val="20"/>
                <w:szCs w:val="20"/>
                <w:highlight w:val="none"/>
                <w:u w:val="none"/>
              </w:rPr>
            </w:pPr>
          </w:p>
        </w:tc>
      </w:tr>
      <w:tr w14:paraId="1C37EED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7" w:hRule="atLeast"/>
        </w:trPr>
        <w:tc>
          <w:tcPr>
            <w:tcW w:w="710" w:type="dxa"/>
            <w:vMerge w:val="continue"/>
            <w:tcBorders>
              <w:top w:val="single" w:color="000000" w:sz="4" w:space="0"/>
              <w:left w:val="single" w:color="000000" w:sz="8" w:space="0"/>
              <w:bottom w:val="single" w:color="000000" w:sz="4" w:space="0"/>
              <w:right w:val="single" w:color="000000" w:sz="4" w:space="0"/>
            </w:tcBorders>
            <w:shd w:val="clear" w:color="auto" w:fill="auto"/>
            <w:noWrap/>
            <w:vAlign w:val="center"/>
          </w:tcPr>
          <w:p w14:paraId="134FAD86">
            <w:pPr>
              <w:jc w:val="center"/>
              <w:rPr>
                <w:rFonts w:hint="eastAsia" w:ascii="宋体" w:hAnsi="宋体" w:eastAsia="宋体" w:cs="宋体"/>
                <w:i w:val="0"/>
                <w:iCs w:val="0"/>
                <w:color w:val="000000"/>
                <w:sz w:val="20"/>
                <w:szCs w:val="20"/>
                <w:highlight w:val="none"/>
                <w:u w:val="none"/>
              </w:rPr>
            </w:pPr>
          </w:p>
        </w:tc>
        <w:tc>
          <w:tcPr>
            <w:tcW w:w="71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8BF9164">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2.10</w:t>
            </w:r>
          </w:p>
        </w:tc>
        <w:tc>
          <w:tcPr>
            <w:tcW w:w="33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AB6E01">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货叉外侧距</w:t>
            </w:r>
          </w:p>
        </w:tc>
        <w:tc>
          <w:tcPr>
            <w:tcW w:w="12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EA5641">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mm</w:t>
            </w:r>
          </w:p>
        </w:tc>
        <w:tc>
          <w:tcPr>
            <w:tcW w:w="1465" w:type="dxa"/>
            <w:tcBorders>
              <w:top w:val="single" w:color="000000" w:sz="4" w:space="0"/>
              <w:left w:val="single" w:color="000000" w:sz="4" w:space="0"/>
              <w:bottom w:val="single" w:color="000000" w:sz="4" w:space="0"/>
              <w:right w:val="nil"/>
            </w:tcBorders>
            <w:shd w:val="clear" w:color="auto" w:fill="auto"/>
            <w:noWrap/>
            <w:vAlign w:val="center"/>
          </w:tcPr>
          <w:p w14:paraId="165633E7">
            <w:pPr>
              <w:keepNext w:val="0"/>
              <w:keepLines w:val="0"/>
              <w:widowControl/>
              <w:suppressLineNumbers w:val="0"/>
              <w:jc w:val="center"/>
              <w:textAlignment w:val="center"/>
              <w:rPr>
                <w:rFonts w:hint="default" w:ascii="宋体" w:hAnsi="宋体" w:eastAsia="宋体" w:cs="宋体"/>
                <w:i w:val="0"/>
                <w:iCs w:val="0"/>
                <w:color w:val="000000"/>
                <w:sz w:val="20"/>
                <w:szCs w:val="20"/>
                <w:highlight w:val="none"/>
                <w:u w:val="none"/>
                <w:lang w:val="en-US"/>
              </w:rPr>
            </w:pPr>
            <w:r>
              <w:rPr>
                <w:rFonts w:hint="eastAsia" w:ascii="宋体" w:hAnsi="宋体" w:eastAsia="宋体" w:cs="宋体"/>
                <w:i w:val="0"/>
                <w:iCs w:val="0"/>
                <w:color w:val="000000"/>
                <w:kern w:val="0"/>
                <w:sz w:val="20"/>
                <w:szCs w:val="20"/>
                <w:highlight w:val="none"/>
                <w:u w:val="none"/>
                <w:shd w:val="clear"/>
                <w:lang w:val="en-US" w:eastAsia="zh-CN" w:bidi="ar"/>
              </w:rPr>
              <w:t>600-2000</w:t>
            </w:r>
          </w:p>
        </w:tc>
        <w:tc>
          <w:tcPr>
            <w:tcW w:w="1651" w:type="dxa"/>
            <w:tcBorders>
              <w:top w:val="single" w:color="000000" w:sz="4" w:space="0"/>
              <w:left w:val="single" w:color="000000" w:sz="4" w:space="0"/>
              <w:bottom w:val="single" w:color="000000" w:sz="4" w:space="0"/>
              <w:right w:val="single" w:color="000000" w:sz="8" w:space="0"/>
            </w:tcBorders>
            <w:shd w:val="clear" w:color="auto" w:fill="auto"/>
            <w:noWrap/>
            <w:vAlign w:val="center"/>
          </w:tcPr>
          <w:p w14:paraId="1D4DD8CA">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可调</w:t>
            </w:r>
          </w:p>
        </w:tc>
      </w:tr>
      <w:tr w14:paraId="72DA54E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7" w:hRule="atLeast"/>
        </w:trPr>
        <w:tc>
          <w:tcPr>
            <w:tcW w:w="710" w:type="dxa"/>
            <w:vMerge w:val="restart"/>
            <w:tcBorders>
              <w:top w:val="single" w:color="000000" w:sz="4" w:space="0"/>
              <w:left w:val="single" w:color="000000" w:sz="8" w:space="0"/>
              <w:bottom w:val="single" w:color="000000" w:sz="4" w:space="0"/>
              <w:right w:val="single" w:color="000000" w:sz="4" w:space="0"/>
            </w:tcBorders>
            <w:shd w:val="clear" w:color="auto" w:fill="auto"/>
            <w:noWrap/>
            <w:vAlign w:val="center"/>
          </w:tcPr>
          <w:p w14:paraId="575C3AC1">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性能</w:t>
            </w:r>
          </w:p>
        </w:tc>
        <w:tc>
          <w:tcPr>
            <w:tcW w:w="71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B19E7A4">
            <w:pPr>
              <w:keepNext w:val="0"/>
              <w:keepLines w:val="0"/>
              <w:widowControl/>
              <w:suppressLineNumbers w:val="0"/>
              <w:jc w:val="center"/>
              <w:textAlignment w:val="center"/>
              <w:rPr>
                <w:rFonts w:hint="eastAsia" w:ascii="宋体" w:hAnsi="宋体" w:eastAsia="宋体" w:cs="宋体"/>
                <w:i w:val="0"/>
                <w:iCs w:val="0"/>
                <w:color w:val="000000"/>
                <w:kern w:val="2"/>
                <w:sz w:val="20"/>
                <w:szCs w:val="20"/>
                <w:highlight w:val="none"/>
                <w:u w:val="none"/>
                <w:lang w:val="en-US" w:eastAsia="zh-CN" w:bidi="ar-SA"/>
              </w:rPr>
            </w:pPr>
            <w:r>
              <w:rPr>
                <w:rFonts w:hint="eastAsia" w:ascii="宋体" w:hAnsi="宋体" w:eastAsia="宋体" w:cs="宋体"/>
                <w:i w:val="0"/>
                <w:iCs w:val="0"/>
                <w:color w:val="000000"/>
                <w:kern w:val="0"/>
                <w:sz w:val="20"/>
                <w:szCs w:val="20"/>
                <w:highlight w:val="none"/>
                <w:u w:val="none"/>
                <w:lang w:val="en-US" w:eastAsia="zh-CN" w:bidi="ar"/>
              </w:rPr>
              <w:t>3.1</w:t>
            </w:r>
          </w:p>
        </w:tc>
        <w:tc>
          <w:tcPr>
            <w:tcW w:w="33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22FD7D">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侧行行驶速度，满/空载</w:t>
            </w:r>
          </w:p>
        </w:tc>
        <w:tc>
          <w:tcPr>
            <w:tcW w:w="12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6151C41">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km/h</w:t>
            </w:r>
          </w:p>
        </w:tc>
        <w:tc>
          <w:tcPr>
            <w:tcW w:w="1465" w:type="dxa"/>
            <w:tcBorders>
              <w:top w:val="single" w:color="000000" w:sz="4" w:space="0"/>
              <w:left w:val="single" w:color="000000" w:sz="4" w:space="0"/>
              <w:bottom w:val="single" w:color="000000" w:sz="4" w:space="0"/>
              <w:right w:val="nil"/>
            </w:tcBorders>
            <w:shd w:val="clear" w:color="auto" w:fill="auto"/>
            <w:noWrap/>
            <w:vAlign w:val="center"/>
          </w:tcPr>
          <w:p w14:paraId="33AB6190">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7/8</w:t>
            </w:r>
          </w:p>
        </w:tc>
        <w:tc>
          <w:tcPr>
            <w:tcW w:w="1651" w:type="dxa"/>
            <w:tcBorders>
              <w:top w:val="single" w:color="000000" w:sz="4" w:space="0"/>
              <w:left w:val="single" w:color="000000" w:sz="4" w:space="0"/>
              <w:bottom w:val="single" w:color="000000" w:sz="4" w:space="0"/>
              <w:right w:val="single" w:color="000000" w:sz="8" w:space="0"/>
            </w:tcBorders>
            <w:shd w:val="clear" w:color="auto" w:fill="auto"/>
            <w:noWrap/>
            <w:vAlign w:val="center"/>
          </w:tcPr>
          <w:p w14:paraId="56167AEF">
            <w:pPr>
              <w:jc w:val="center"/>
              <w:rPr>
                <w:rFonts w:hint="eastAsia" w:ascii="宋体" w:hAnsi="宋体" w:eastAsia="宋体" w:cs="宋体"/>
                <w:i w:val="0"/>
                <w:iCs w:val="0"/>
                <w:color w:val="000000"/>
                <w:sz w:val="20"/>
                <w:szCs w:val="20"/>
                <w:highlight w:val="none"/>
                <w:u w:val="none"/>
              </w:rPr>
            </w:pPr>
          </w:p>
        </w:tc>
      </w:tr>
      <w:tr w14:paraId="3578E8E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7" w:hRule="atLeast"/>
        </w:trPr>
        <w:tc>
          <w:tcPr>
            <w:tcW w:w="710" w:type="dxa"/>
            <w:vMerge w:val="continue"/>
            <w:tcBorders>
              <w:top w:val="single" w:color="000000" w:sz="4" w:space="0"/>
              <w:left w:val="single" w:color="000000" w:sz="8" w:space="0"/>
              <w:bottom w:val="single" w:color="000000" w:sz="4" w:space="0"/>
              <w:right w:val="single" w:color="000000" w:sz="4" w:space="0"/>
            </w:tcBorders>
            <w:shd w:val="clear" w:color="auto" w:fill="auto"/>
            <w:noWrap/>
            <w:vAlign w:val="center"/>
          </w:tcPr>
          <w:p w14:paraId="6B9F1FBD">
            <w:pPr>
              <w:jc w:val="center"/>
              <w:rPr>
                <w:rFonts w:hint="eastAsia" w:ascii="宋体" w:hAnsi="宋体" w:eastAsia="宋体" w:cs="宋体"/>
                <w:i w:val="0"/>
                <w:iCs w:val="0"/>
                <w:color w:val="000000"/>
                <w:sz w:val="20"/>
                <w:szCs w:val="20"/>
                <w:highlight w:val="none"/>
                <w:u w:val="none"/>
              </w:rPr>
            </w:pPr>
          </w:p>
        </w:tc>
        <w:tc>
          <w:tcPr>
            <w:tcW w:w="71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8F04800">
            <w:pPr>
              <w:keepNext w:val="0"/>
              <w:keepLines w:val="0"/>
              <w:widowControl/>
              <w:suppressLineNumbers w:val="0"/>
              <w:jc w:val="center"/>
              <w:textAlignment w:val="center"/>
              <w:rPr>
                <w:rFonts w:hint="eastAsia" w:ascii="宋体" w:hAnsi="宋体" w:eastAsia="宋体" w:cs="宋体"/>
                <w:i w:val="0"/>
                <w:iCs w:val="0"/>
                <w:color w:val="000000"/>
                <w:kern w:val="2"/>
                <w:sz w:val="20"/>
                <w:szCs w:val="20"/>
                <w:highlight w:val="none"/>
                <w:u w:val="none"/>
                <w:lang w:val="en-US" w:eastAsia="zh-CN" w:bidi="ar-SA"/>
              </w:rPr>
            </w:pPr>
            <w:r>
              <w:rPr>
                <w:rFonts w:hint="eastAsia" w:ascii="宋体" w:hAnsi="宋体" w:eastAsia="宋体" w:cs="宋体"/>
                <w:i w:val="0"/>
                <w:iCs w:val="0"/>
                <w:color w:val="000000"/>
                <w:kern w:val="0"/>
                <w:sz w:val="20"/>
                <w:szCs w:val="20"/>
                <w:highlight w:val="none"/>
                <w:u w:val="none"/>
                <w:lang w:val="en-US" w:eastAsia="zh-CN" w:bidi="ar"/>
              </w:rPr>
              <w:t>3.2</w:t>
            </w:r>
          </w:p>
        </w:tc>
        <w:tc>
          <w:tcPr>
            <w:tcW w:w="334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6AE444">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直行行驶速度，满/空载</w:t>
            </w:r>
          </w:p>
        </w:tc>
        <w:tc>
          <w:tcPr>
            <w:tcW w:w="12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78E82E8">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km/h</w:t>
            </w:r>
          </w:p>
        </w:tc>
        <w:tc>
          <w:tcPr>
            <w:tcW w:w="1465" w:type="dxa"/>
            <w:tcBorders>
              <w:top w:val="single" w:color="000000" w:sz="4" w:space="0"/>
              <w:left w:val="single" w:color="000000" w:sz="4" w:space="0"/>
              <w:bottom w:val="single" w:color="000000" w:sz="4" w:space="0"/>
              <w:right w:val="nil"/>
            </w:tcBorders>
            <w:shd w:val="clear" w:color="auto" w:fill="auto"/>
            <w:noWrap/>
            <w:vAlign w:val="center"/>
          </w:tcPr>
          <w:p w14:paraId="0B05363D">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6/7</w:t>
            </w:r>
          </w:p>
        </w:tc>
        <w:tc>
          <w:tcPr>
            <w:tcW w:w="1651" w:type="dxa"/>
            <w:tcBorders>
              <w:top w:val="single" w:color="000000" w:sz="4" w:space="0"/>
              <w:left w:val="single" w:color="000000" w:sz="4" w:space="0"/>
              <w:bottom w:val="single" w:color="000000" w:sz="4" w:space="0"/>
              <w:right w:val="single" w:color="000000" w:sz="8" w:space="0"/>
            </w:tcBorders>
            <w:shd w:val="clear" w:color="auto" w:fill="auto"/>
            <w:noWrap/>
            <w:vAlign w:val="center"/>
          </w:tcPr>
          <w:p w14:paraId="0328356A">
            <w:pPr>
              <w:jc w:val="center"/>
              <w:rPr>
                <w:rFonts w:hint="eastAsia" w:ascii="宋体" w:hAnsi="宋体" w:eastAsia="宋体" w:cs="宋体"/>
                <w:i w:val="0"/>
                <w:iCs w:val="0"/>
                <w:color w:val="000000"/>
                <w:sz w:val="20"/>
                <w:szCs w:val="20"/>
                <w:highlight w:val="none"/>
                <w:u w:val="none"/>
              </w:rPr>
            </w:pPr>
          </w:p>
        </w:tc>
      </w:tr>
      <w:tr w14:paraId="4578CC2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7" w:hRule="atLeast"/>
        </w:trPr>
        <w:tc>
          <w:tcPr>
            <w:tcW w:w="710" w:type="dxa"/>
            <w:vMerge w:val="continue"/>
            <w:tcBorders>
              <w:top w:val="single" w:color="000000" w:sz="4" w:space="0"/>
              <w:left w:val="single" w:color="000000" w:sz="8" w:space="0"/>
              <w:bottom w:val="single" w:color="000000" w:sz="4" w:space="0"/>
              <w:right w:val="single" w:color="000000" w:sz="4" w:space="0"/>
            </w:tcBorders>
            <w:shd w:val="clear" w:color="auto" w:fill="auto"/>
            <w:noWrap/>
            <w:vAlign w:val="center"/>
          </w:tcPr>
          <w:p w14:paraId="33216573">
            <w:pPr>
              <w:jc w:val="center"/>
              <w:rPr>
                <w:rFonts w:hint="eastAsia" w:ascii="宋体" w:hAnsi="宋体" w:eastAsia="宋体" w:cs="宋体"/>
                <w:i w:val="0"/>
                <w:iCs w:val="0"/>
                <w:color w:val="000000"/>
                <w:sz w:val="20"/>
                <w:szCs w:val="20"/>
                <w:highlight w:val="none"/>
                <w:u w:val="none"/>
              </w:rPr>
            </w:pPr>
          </w:p>
        </w:tc>
        <w:tc>
          <w:tcPr>
            <w:tcW w:w="71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F252A4">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3.3</w:t>
            </w:r>
          </w:p>
        </w:tc>
        <w:tc>
          <w:tcPr>
            <w:tcW w:w="334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83E41EA">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起升速度，满/空载</w:t>
            </w:r>
          </w:p>
        </w:tc>
        <w:tc>
          <w:tcPr>
            <w:tcW w:w="12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75CBD48">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mm/S</w:t>
            </w:r>
          </w:p>
        </w:tc>
        <w:tc>
          <w:tcPr>
            <w:tcW w:w="1465" w:type="dxa"/>
            <w:tcBorders>
              <w:top w:val="single" w:color="000000" w:sz="4" w:space="0"/>
              <w:left w:val="single" w:color="000000" w:sz="4" w:space="0"/>
              <w:bottom w:val="single" w:color="000000" w:sz="4" w:space="0"/>
              <w:right w:val="nil"/>
            </w:tcBorders>
            <w:shd w:val="clear" w:color="auto" w:fill="auto"/>
            <w:noWrap/>
            <w:vAlign w:val="center"/>
          </w:tcPr>
          <w:p w14:paraId="7DBCDE48">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190/220</w:t>
            </w:r>
          </w:p>
        </w:tc>
        <w:tc>
          <w:tcPr>
            <w:tcW w:w="1651" w:type="dxa"/>
            <w:tcBorders>
              <w:top w:val="single" w:color="000000" w:sz="4" w:space="0"/>
              <w:left w:val="single" w:color="000000" w:sz="4" w:space="0"/>
              <w:bottom w:val="single" w:color="000000" w:sz="4" w:space="0"/>
              <w:right w:val="single" w:color="000000" w:sz="8" w:space="0"/>
            </w:tcBorders>
            <w:shd w:val="clear" w:color="auto" w:fill="auto"/>
            <w:noWrap/>
            <w:vAlign w:val="center"/>
          </w:tcPr>
          <w:p w14:paraId="363448E8">
            <w:pPr>
              <w:jc w:val="center"/>
              <w:rPr>
                <w:rFonts w:hint="eastAsia" w:ascii="宋体" w:hAnsi="宋体" w:eastAsia="宋体" w:cs="宋体"/>
                <w:i w:val="0"/>
                <w:iCs w:val="0"/>
                <w:color w:val="000000"/>
                <w:sz w:val="20"/>
                <w:szCs w:val="20"/>
                <w:highlight w:val="none"/>
                <w:u w:val="none"/>
              </w:rPr>
            </w:pPr>
          </w:p>
        </w:tc>
      </w:tr>
      <w:tr w14:paraId="5B3ED03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7" w:hRule="atLeast"/>
        </w:trPr>
        <w:tc>
          <w:tcPr>
            <w:tcW w:w="710" w:type="dxa"/>
            <w:vMerge w:val="restart"/>
            <w:tcBorders>
              <w:top w:val="single" w:color="000000" w:sz="4" w:space="0"/>
              <w:left w:val="single" w:color="000000" w:sz="8" w:space="0"/>
              <w:bottom w:val="single" w:color="000000" w:sz="4" w:space="0"/>
              <w:right w:val="single" w:color="000000" w:sz="4" w:space="0"/>
            </w:tcBorders>
            <w:shd w:val="clear" w:color="auto" w:fill="auto"/>
            <w:noWrap/>
            <w:vAlign w:val="center"/>
          </w:tcPr>
          <w:p w14:paraId="15F30A7B">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驱动</w:t>
            </w:r>
          </w:p>
        </w:tc>
        <w:tc>
          <w:tcPr>
            <w:tcW w:w="71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92DA98">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4.1</w:t>
            </w:r>
          </w:p>
        </w:tc>
        <w:tc>
          <w:tcPr>
            <w:tcW w:w="334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A3A015E">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驱动电机</w:t>
            </w:r>
          </w:p>
        </w:tc>
        <w:tc>
          <w:tcPr>
            <w:tcW w:w="12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627BB80">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kw</w:t>
            </w:r>
          </w:p>
        </w:tc>
        <w:tc>
          <w:tcPr>
            <w:tcW w:w="14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039EF2">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7</w:t>
            </w:r>
          </w:p>
        </w:tc>
        <w:tc>
          <w:tcPr>
            <w:tcW w:w="1651" w:type="dxa"/>
            <w:tcBorders>
              <w:top w:val="single" w:color="000000" w:sz="4" w:space="0"/>
              <w:left w:val="single" w:color="000000" w:sz="4" w:space="0"/>
              <w:bottom w:val="single" w:color="000000" w:sz="4" w:space="0"/>
              <w:right w:val="single" w:color="000000" w:sz="8" w:space="0"/>
            </w:tcBorders>
            <w:shd w:val="clear" w:color="auto" w:fill="auto"/>
            <w:noWrap/>
            <w:vAlign w:val="center"/>
          </w:tcPr>
          <w:p w14:paraId="5647D33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AC</w:t>
            </w:r>
          </w:p>
        </w:tc>
      </w:tr>
      <w:tr w14:paraId="36A1C74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7" w:hRule="atLeast"/>
        </w:trPr>
        <w:tc>
          <w:tcPr>
            <w:tcW w:w="710" w:type="dxa"/>
            <w:vMerge w:val="continue"/>
            <w:tcBorders>
              <w:top w:val="single" w:color="000000" w:sz="4" w:space="0"/>
              <w:left w:val="single" w:color="000000" w:sz="8" w:space="0"/>
              <w:bottom w:val="single" w:color="000000" w:sz="4" w:space="0"/>
              <w:right w:val="single" w:color="000000" w:sz="4" w:space="0"/>
            </w:tcBorders>
            <w:shd w:val="clear" w:color="auto" w:fill="auto"/>
            <w:noWrap/>
            <w:vAlign w:val="center"/>
          </w:tcPr>
          <w:p w14:paraId="05597BCE">
            <w:pPr>
              <w:jc w:val="center"/>
              <w:rPr>
                <w:rFonts w:hint="eastAsia" w:ascii="宋体" w:hAnsi="宋体" w:eastAsia="宋体" w:cs="宋体"/>
                <w:i w:val="0"/>
                <w:iCs w:val="0"/>
                <w:color w:val="000000"/>
                <w:sz w:val="20"/>
                <w:szCs w:val="20"/>
                <w:highlight w:val="none"/>
                <w:u w:val="none"/>
              </w:rPr>
            </w:pPr>
          </w:p>
        </w:tc>
        <w:tc>
          <w:tcPr>
            <w:tcW w:w="71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762ADA1">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4.2</w:t>
            </w:r>
          </w:p>
        </w:tc>
        <w:tc>
          <w:tcPr>
            <w:tcW w:w="334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B3C3B82">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起升电机</w:t>
            </w:r>
          </w:p>
        </w:tc>
        <w:tc>
          <w:tcPr>
            <w:tcW w:w="12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E7858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kw</w:t>
            </w:r>
          </w:p>
        </w:tc>
        <w:tc>
          <w:tcPr>
            <w:tcW w:w="14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D00FB29">
            <w:pPr>
              <w:keepNext w:val="0"/>
              <w:keepLines w:val="0"/>
              <w:widowControl/>
              <w:suppressLineNumbers w:val="0"/>
              <w:jc w:val="center"/>
              <w:textAlignment w:val="center"/>
              <w:rPr>
                <w:rFonts w:hint="default" w:ascii="宋体" w:hAnsi="宋体" w:eastAsia="宋体" w:cs="宋体"/>
                <w:i w:val="0"/>
                <w:iCs w:val="0"/>
                <w:color w:val="000000"/>
                <w:sz w:val="20"/>
                <w:szCs w:val="20"/>
                <w:highlight w:val="none"/>
                <w:u w:val="none"/>
                <w:lang w:val="en-US"/>
              </w:rPr>
            </w:pPr>
            <w:r>
              <w:rPr>
                <w:rFonts w:hint="eastAsia" w:ascii="宋体" w:hAnsi="宋体" w:eastAsia="宋体" w:cs="宋体"/>
                <w:i w:val="0"/>
                <w:iCs w:val="0"/>
                <w:color w:val="000000"/>
                <w:kern w:val="0"/>
                <w:sz w:val="20"/>
                <w:szCs w:val="20"/>
                <w:highlight w:val="none"/>
                <w:u w:val="none"/>
                <w:lang w:val="en-US" w:eastAsia="zh-CN" w:bidi="ar"/>
              </w:rPr>
              <w:t>23</w:t>
            </w:r>
          </w:p>
        </w:tc>
        <w:tc>
          <w:tcPr>
            <w:tcW w:w="1651" w:type="dxa"/>
            <w:tcBorders>
              <w:top w:val="single" w:color="000000" w:sz="4" w:space="0"/>
              <w:left w:val="single" w:color="000000" w:sz="4" w:space="0"/>
              <w:bottom w:val="single" w:color="000000" w:sz="4" w:space="0"/>
              <w:right w:val="single" w:color="000000" w:sz="8" w:space="0"/>
            </w:tcBorders>
            <w:shd w:val="clear" w:color="auto" w:fill="auto"/>
            <w:noWrap/>
            <w:vAlign w:val="center"/>
          </w:tcPr>
          <w:p w14:paraId="60997F0D">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AC</w:t>
            </w:r>
          </w:p>
        </w:tc>
      </w:tr>
      <w:tr w14:paraId="42DC1F6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7" w:hRule="atLeast"/>
        </w:trPr>
        <w:tc>
          <w:tcPr>
            <w:tcW w:w="710" w:type="dxa"/>
            <w:vMerge w:val="continue"/>
            <w:tcBorders>
              <w:top w:val="single" w:color="000000" w:sz="4" w:space="0"/>
              <w:left w:val="single" w:color="000000" w:sz="8" w:space="0"/>
              <w:bottom w:val="single" w:color="000000" w:sz="4" w:space="0"/>
              <w:right w:val="single" w:color="000000" w:sz="4" w:space="0"/>
            </w:tcBorders>
            <w:shd w:val="clear" w:color="auto" w:fill="auto"/>
            <w:noWrap/>
            <w:vAlign w:val="center"/>
          </w:tcPr>
          <w:p w14:paraId="14A1A561">
            <w:pPr>
              <w:jc w:val="center"/>
              <w:rPr>
                <w:rFonts w:hint="eastAsia" w:ascii="宋体" w:hAnsi="宋体" w:eastAsia="宋体" w:cs="宋体"/>
                <w:i w:val="0"/>
                <w:iCs w:val="0"/>
                <w:color w:val="000000"/>
                <w:sz w:val="20"/>
                <w:szCs w:val="20"/>
                <w:highlight w:val="none"/>
                <w:u w:val="none"/>
              </w:rPr>
            </w:pPr>
          </w:p>
        </w:tc>
        <w:tc>
          <w:tcPr>
            <w:tcW w:w="71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E01F9F0">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4.3</w:t>
            </w:r>
          </w:p>
        </w:tc>
        <w:tc>
          <w:tcPr>
            <w:tcW w:w="334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73A159C">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铅酸电池</w:t>
            </w:r>
          </w:p>
        </w:tc>
        <w:tc>
          <w:tcPr>
            <w:tcW w:w="12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DACFEE5">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V/Ah</w:t>
            </w:r>
          </w:p>
        </w:tc>
        <w:tc>
          <w:tcPr>
            <w:tcW w:w="14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121C2D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80/400</w:t>
            </w:r>
          </w:p>
        </w:tc>
        <w:tc>
          <w:tcPr>
            <w:tcW w:w="1651" w:type="dxa"/>
            <w:tcBorders>
              <w:top w:val="single" w:color="000000" w:sz="4" w:space="0"/>
              <w:left w:val="single" w:color="000000" w:sz="4" w:space="0"/>
              <w:bottom w:val="single" w:color="000000" w:sz="4" w:space="0"/>
              <w:right w:val="single" w:color="000000" w:sz="8" w:space="0"/>
            </w:tcBorders>
            <w:shd w:val="clear" w:color="auto" w:fill="auto"/>
            <w:noWrap/>
            <w:vAlign w:val="center"/>
          </w:tcPr>
          <w:p w14:paraId="6E4BF60F">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r>
      <w:tr w14:paraId="7434406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7" w:hRule="atLeast"/>
        </w:trPr>
        <w:tc>
          <w:tcPr>
            <w:tcW w:w="710" w:type="dxa"/>
            <w:vMerge w:val="continue"/>
            <w:tcBorders>
              <w:top w:val="single" w:color="000000" w:sz="4" w:space="0"/>
              <w:left w:val="single" w:color="000000" w:sz="8" w:space="0"/>
              <w:bottom w:val="single" w:color="000000" w:sz="4" w:space="0"/>
              <w:right w:val="single" w:color="000000" w:sz="4" w:space="0"/>
            </w:tcBorders>
            <w:shd w:val="clear" w:color="auto" w:fill="auto"/>
            <w:noWrap/>
            <w:vAlign w:val="center"/>
          </w:tcPr>
          <w:p w14:paraId="3D193BF0">
            <w:pPr>
              <w:jc w:val="center"/>
              <w:rPr>
                <w:rFonts w:hint="eastAsia" w:ascii="宋体" w:hAnsi="宋体" w:eastAsia="宋体" w:cs="宋体"/>
                <w:i w:val="0"/>
                <w:iCs w:val="0"/>
                <w:color w:val="000000"/>
                <w:sz w:val="20"/>
                <w:szCs w:val="20"/>
                <w:highlight w:val="none"/>
                <w:u w:val="none"/>
              </w:rPr>
            </w:pPr>
          </w:p>
        </w:tc>
        <w:tc>
          <w:tcPr>
            <w:tcW w:w="71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5D39F4">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4.4</w:t>
            </w:r>
          </w:p>
        </w:tc>
        <w:tc>
          <w:tcPr>
            <w:tcW w:w="334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8463DBE">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转向系统</w:t>
            </w:r>
          </w:p>
        </w:tc>
        <w:tc>
          <w:tcPr>
            <w:tcW w:w="12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E8255C">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w:t>
            </w:r>
          </w:p>
        </w:tc>
        <w:tc>
          <w:tcPr>
            <w:tcW w:w="14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67F5321">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电转向</w:t>
            </w:r>
          </w:p>
        </w:tc>
        <w:tc>
          <w:tcPr>
            <w:tcW w:w="1651" w:type="dxa"/>
            <w:tcBorders>
              <w:top w:val="single" w:color="000000" w:sz="4" w:space="0"/>
              <w:left w:val="single" w:color="000000" w:sz="4" w:space="0"/>
              <w:bottom w:val="single" w:color="000000" w:sz="4" w:space="0"/>
              <w:right w:val="single" w:color="000000" w:sz="8" w:space="0"/>
            </w:tcBorders>
            <w:shd w:val="clear" w:color="auto" w:fill="auto"/>
            <w:noWrap/>
            <w:vAlign w:val="center"/>
          </w:tcPr>
          <w:p w14:paraId="2F5709E5">
            <w:pPr>
              <w:jc w:val="center"/>
              <w:rPr>
                <w:rFonts w:hint="eastAsia" w:ascii="宋体" w:hAnsi="宋体" w:eastAsia="宋体" w:cs="宋体"/>
                <w:i w:val="0"/>
                <w:iCs w:val="0"/>
                <w:color w:val="000000"/>
                <w:sz w:val="20"/>
                <w:szCs w:val="20"/>
                <w:highlight w:val="none"/>
                <w:u w:val="none"/>
              </w:rPr>
            </w:pPr>
          </w:p>
        </w:tc>
      </w:tr>
      <w:tr w14:paraId="21203A1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10" w:hRule="atLeast"/>
        </w:trPr>
        <w:tc>
          <w:tcPr>
            <w:tcW w:w="710" w:type="dxa"/>
            <w:vMerge w:val="continue"/>
            <w:tcBorders>
              <w:top w:val="single" w:color="000000" w:sz="4" w:space="0"/>
              <w:left w:val="single" w:color="000000" w:sz="8" w:space="0"/>
              <w:bottom w:val="single" w:color="000000" w:sz="4" w:space="0"/>
              <w:right w:val="single" w:color="000000" w:sz="4" w:space="0"/>
            </w:tcBorders>
            <w:shd w:val="clear" w:color="auto" w:fill="auto"/>
            <w:noWrap/>
            <w:vAlign w:val="center"/>
          </w:tcPr>
          <w:p w14:paraId="006D8683">
            <w:pPr>
              <w:jc w:val="center"/>
              <w:rPr>
                <w:rFonts w:hint="eastAsia" w:ascii="宋体" w:hAnsi="宋体" w:eastAsia="宋体" w:cs="宋体"/>
                <w:i w:val="0"/>
                <w:iCs w:val="0"/>
                <w:color w:val="000000"/>
                <w:sz w:val="20"/>
                <w:szCs w:val="20"/>
                <w:highlight w:val="none"/>
                <w:u w:val="none"/>
              </w:rPr>
            </w:pPr>
          </w:p>
        </w:tc>
        <w:tc>
          <w:tcPr>
            <w:tcW w:w="71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1AB76EE">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4.5</w:t>
            </w:r>
          </w:p>
        </w:tc>
        <w:tc>
          <w:tcPr>
            <w:tcW w:w="334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B6E6A4A">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最大爬坡能力</w:t>
            </w:r>
          </w:p>
        </w:tc>
        <w:tc>
          <w:tcPr>
            <w:tcW w:w="12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6644C8F">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%（tan）</w:t>
            </w:r>
          </w:p>
        </w:tc>
        <w:tc>
          <w:tcPr>
            <w:tcW w:w="14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8B59DB0">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8</w:t>
            </w:r>
          </w:p>
        </w:tc>
        <w:tc>
          <w:tcPr>
            <w:tcW w:w="1651" w:type="dxa"/>
            <w:tcBorders>
              <w:top w:val="single" w:color="000000" w:sz="4" w:space="0"/>
              <w:left w:val="single" w:color="000000" w:sz="4" w:space="0"/>
              <w:bottom w:val="single" w:color="000000" w:sz="4" w:space="0"/>
              <w:right w:val="single" w:color="000000" w:sz="8" w:space="0"/>
            </w:tcBorders>
            <w:shd w:val="clear" w:color="auto" w:fill="auto"/>
            <w:noWrap/>
            <w:vAlign w:val="center"/>
          </w:tcPr>
          <w:p w14:paraId="452E372F">
            <w:pPr>
              <w:jc w:val="center"/>
              <w:rPr>
                <w:rFonts w:hint="eastAsia" w:ascii="宋体" w:hAnsi="宋体" w:eastAsia="宋体" w:cs="宋体"/>
                <w:i w:val="0"/>
                <w:iCs w:val="0"/>
                <w:color w:val="000000"/>
                <w:sz w:val="24"/>
                <w:szCs w:val="24"/>
                <w:highlight w:val="none"/>
                <w:u w:val="none"/>
              </w:rPr>
            </w:pPr>
          </w:p>
        </w:tc>
      </w:tr>
    </w:tbl>
    <w:p w14:paraId="4E6EC2E0">
      <w:pPr>
        <w:spacing w:line="360" w:lineRule="auto"/>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lang w:val="en-US" w:eastAsia="zh-CN"/>
        </w:rPr>
        <w:t>2</w:t>
      </w:r>
      <w:r>
        <w:rPr>
          <w:rFonts w:hint="eastAsia" w:ascii="宋体" w:hAnsi="宋体" w:eastAsia="宋体" w:cs="宋体"/>
          <w:sz w:val="24"/>
          <w:szCs w:val="24"/>
          <w:highlight w:val="none"/>
        </w:rPr>
        <w:t>.</w:t>
      </w:r>
      <w:r>
        <w:rPr>
          <w:rFonts w:hint="eastAsia" w:ascii="宋体" w:hAnsi="宋体" w:eastAsia="宋体" w:cs="宋体"/>
          <w:sz w:val="24"/>
          <w:szCs w:val="24"/>
          <w:highlight w:val="none"/>
          <w:lang w:val="en-US" w:eastAsia="zh-CN"/>
        </w:rPr>
        <w:t>2</w:t>
      </w:r>
      <w:r>
        <w:rPr>
          <w:rFonts w:hint="eastAsia" w:ascii="宋体" w:hAnsi="宋体" w:eastAsia="宋体" w:cs="宋体"/>
          <w:b/>
          <w:bCs/>
          <w:i w:val="0"/>
          <w:iCs w:val="0"/>
          <w:color w:val="000000"/>
          <w:kern w:val="0"/>
          <w:sz w:val="24"/>
          <w:szCs w:val="24"/>
          <w:highlight w:val="none"/>
          <w:u w:val="none"/>
          <w:lang w:val="en-US" w:eastAsia="zh-CN" w:bidi="ar"/>
        </w:rPr>
        <w:t>主要功能要求</w:t>
      </w:r>
    </w:p>
    <w:tbl>
      <w:tblPr>
        <w:tblStyle w:val="49"/>
        <w:tblW w:w="9139" w:type="dxa"/>
        <w:tblInd w:w="96"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417"/>
        <w:gridCol w:w="8722"/>
      </w:tblGrid>
      <w:tr w14:paraId="7F03065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96" w:hRule="atLeast"/>
        </w:trPr>
        <w:tc>
          <w:tcPr>
            <w:tcW w:w="417" w:type="dxa"/>
            <w:tcBorders>
              <w:top w:val="single" w:color="000000" w:sz="4" w:space="0"/>
              <w:left w:val="single" w:color="000000" w:sz="8" w:space="0"/>
              <w:bottom w:val="single" w:color="000000" w:sz="4" w:space="0"/>
              <w:right w:val="single" w:color="000000" w:sz="4" w:space="0"/>
            </w:tcBorders>
            <w:shd w:val="clear" w:color="auto" w:fill="auto"/>
            <w:noWrap/>
            <w:vAlign w:val="center"/>
          </w:tcPr>
          <w:p w14:paraId="5C45C790">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872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B4BF901">
            <w:pPr>
              <w:keepNext w:val="0"/>
              <w:keepLines w:val="0"/>
              <w:widowControl/>
              <w:suppressLineNumbers w:val="0"/>
              <w:jc w:val="left"/>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需适合较窄通道内物料堆垛。</w:t>
            </w:r>
          </w:p>
        </w:tc>
      </w:tr>
      <w:tr w14:paraId="5E23EDE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96" w:hRule="atLeast"/>
        </w:trPr>
        <w:tc>
          <w:tcPr>
            <w:tcW w:w="417" w:type="dxa"/>
            <w:tcBorders>
              <w:top w:val="single" w:color="000000" w:sz="4" w:space="0"/>
              <w:left w:val="single" w:color="000000" w:sz="8" w:space="0"/>
              <w:bottom w:val="single" w:color="000000" w:sz="4" w:space="0"/>
              <w:right w:val="single" w:color="000000" w:sz="4" w:space="0"/>
            </w:tcBorders>
            <w:shd w:val="clear" w:color="auto" w:fill="auto"/>
            <w:noWrap/>
            <w:vAlign w:val="center"/>
          </w:tcPr>
          <w:p w14:paraId="23297549">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w:t>
            </w:r>
          </w:p>
        </w:tc>
        <w:tc>
          <w:tcPr>
            <w:tcW w:w="872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AB6D691">
            <w:pPr>
              <w:keepNext w:val="0"/>
              <w:keepLines w:val="0"/>
              <w:widowControl/>
              <w:suppressLineNumbers w:val="0"/>
              <w:jc w:val="left"/>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配备纯电转向，使转向更省力，降低疲劳强度，提升效率。</w:t>
            </w:r>
          </w:p>
        </w:tc>
      </w:tr>
      <w:tr w14:paraId="3CC51D2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96" w:hRule="atLeast"/>
        </w:trPr>
        <w:tc>
          <w:tcPr>
            <w:tcW w:w="417" w:type="dxa"/>
            <w:tcBorders>
              <w:top w:val="single" w:color="000000" w:sz="4" w:space="0"/>
              <w:left w:val="single" w:color="000000" w:sz="8" w:space="0"/>
              <w:bottom w:val="single" w:color="000000" w:sz="4" w:space="0"/>
              <w:right w:val="single" w:color="000000" w:sz="4" w:space="0"/>
            </w:tcBorders>
            <w:shd w:val="clear" w:color="auto" w:fill="auto"/>
            <w:noWrap/>
            <w:vAlign w:val="center"/>
          </w:tcPr>
          <w:p w14:paraId="215DB0F2">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w:t>
            </w:r>
          </w:p>
        </w:tc>
        <w:tc>
          <w:tcPr>
            <w:tcW w:w="872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E7FE88D">
            <w:pPr>
              <w:keepNext w:val="0"/>
              <w:keepLines w:val="0"/>
              <w:widowControl/>
              <w:suppressLineNumbers w:val="0"/>
              <w:jc w:val="left"/>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门架可以整体前移或缩回，配置有加宽调距货叉。</w:t>
            </w:r>
          </w:p>
        </w:tc>
      </w:tr>
      <w:tr w14:paraId="5508DD7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96" w:hRule="atLeast"/>
        </w:trPr>
        <w:tc>
          <w:tcPr>
            <w:tcW w:w="417" w:type="dxa"/>
            <w:tcBorders>
              <w:top w:val="single" w:color="000000" w:sz="4" w:space="0"/>
              <w:left w:val="single" w:color="000000" w:sz="8" w:space="0"/>
              <w:bottom w:val="single" w:color="000000" w:sz="4" w:space="0"/>
              <w:right w:val="single" w:color="000000" w:sz="4" w:space="0"/>
            </w:tcBorders>
            <w:shd w:val="clear" w:color="auto" w:fill="auto"/>
            <w:noWrap/>
            <w:vAlign w:val="center"/>
          </w:tcPr>
          <w:p w14:paraId="3419220C">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4</w:t>
            </w:r>
          </w:p>
        </w:tc>
        <w:tc>
          <w:tcPr>
            <w:tcW w:w="872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E5E185">
            <w:pPr>
              <w:keepNext w:val="0"/>
              <w:keepLines w:val="0"/>
              <w:widowControl/>
              <w:suppressLineNumbers w:val="0"/>
              <w:jc w:val="left"/>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四轮转向独立控制，可以直行、侧行、斜行、原地回转。</w:t>
            </w:r>
          </w:p>
        </w:tc>
      </w:tr>
      <w:tr w14:paraId="64E3591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96" w:hRule="atLeast"/>
        </w:trPr>
        <w:tc>
          <w:tcPr>
            <w:tcW w:w="417" w:type="dxa"/>
            <w:tcBorders>
              <w:top w:val="single" w:color="000000" w:sz="4" w:space="0"/>
              <w:left w:val="single" w:color="000000" w:sz="8" w:space="0"/>
              <w:bottom w:val="single" w:color="000000" w:sz="4" w:space="0"/>
              <w:right w:val="single" w:color="000000" w:sz="4" w:space="0"/>
            </w:tcBorders>
            <w:shd w:val="clear" w:color="auto" w:fill="auto"/>
            <w:noWrap/>
            <w:vAlign w:val="center"/>
          </w:tcPr>
          <w:p w14:paraId="3425C48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5</w:t>
            </w:r>
          </w:p>
        </w:tc>
        <w:tc>
          <w:tcPr>
            <w:tcW w:w="872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3707355">
            <w:pPr>
              <w:keepNext w:val="0"/>
              <w:keepLines w:val="0"/>
              <w:widowControl/>
              <w:suppressLineNumbers w:val="0"/>
              <w:jc w:val="left"/>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双驱制动，保证制动效果，能够在湿滑、结冰地面使用，操作者作业更安全。</w:t>
            </w:r>
          </w:p>
        </w:tc>
      </w:tr>
      <w:tr w14:paraId="643899E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96" w:hRule="atLeast"/>
        </w:trPr>
        <w:tc>
          <w:tcPr>
            <w:tcW w:w="417" w:type="dxa"/>
            <w:tcBorders>
              <w:top w:val="single" w:color="000000" w:sz="4" w:space="0"/>
              <w:left w:val="single" w:color="000000" w:sz="8" w:space="0"/>
              <w:bottom w:val="single" w:color="000000" w:sz="4" w:space="0"/>
              <w:right w:val="single" w:color="000000" w:sz="4" w:space="0"/>
            </w:tcBorders>
            <w:shd w:val="clear" w:color="auto" w:fill="auto"/>
            <w:noWrap/>
            <w:vAlign w:val="center"/>
          </w:tcPr>
          <w:p w14:paraId="558FAEE9">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6</w:t>
            </w:r>
          </w:p>
        </w:tc>
        <w:tc>
          <w:tcPr>
            <w:tcW w:w="872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5105157">
            <w:pPr>
              <w:keepNext w:val="0"/>
              <w:keepLines w:val="0"/>
              <w:widowControl/>
              <w:suppressLineNumbers w:val="0"/>
              <w:jc w:val="left"/>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侧行时需占用较小的通道。</w:t>
            </w:r>
          </w:p>
        </w:tc>
      </w:tr>
      <w:tr w14:paraId="39B0367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72" w:hRule="atLeast"/>
        </w:trPr>
        <w:tc>
          <w:tcPr>
            <w:tcW w:w="417" w:type="dxa"/>
            <w:tcBorders>
              <w:top w:val="single" w:color="000000" w:sz="4" w:space="0"/>
              <w:left w:val="single" w:color="000000" w:sz="8" w:space="0"/>
              <w:bottom w:val="single" w:color="000000" w:sz="4" w:space="0"/>
              <w:right w:val="single" w:color="000000" w:sz="4" w:space="0"/>
            </w:tcBorders>
            <w:shd w:val="clear" w:color="auto" w:fill="auto"/>
            <w:noWrap/>
            <w:vAlign w:val="center"/>
          </w:tcPr>
          <w:p w14:paraId="18DF339E">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7</w:t>
            </w:r>
          </w:p>
        </w:tc>
        <w:tc>
          <w:tcPr>
            <w:tcW w:w="872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F20ED9">
            <w:pPr>
              <w:keepNext w:val="0"/>
              <w:keepLines w:val="0"/>
              <w:widowControl/>
              <w:suppressLineNumbers w:val="0"/>
              <w:jc w:val="left"/>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续航能力强，采用全交流系统，AC无碳刷电机，满足繁重工况作业要求</w:t>
            </w:r>
          </w:p>
        </w:tc>
      </w:tr>
      <w:tr w14:paraId="2C5BE42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96" w:hRule="atLeast"/>
        </w:trPr>
        <w:tc>
          <w:tcPr>
            <w:tcW w:w="417" w:type="dxa"/>
            <w:tcBorders>
              <w:top w:val="single" w:color="000000" w:sz="4" w:space="0"/>
              <w:left w:val="single" w:color="000000" w:sz="8" w:space="0"/>
              <w:bottom w:val="single" w:color="000000" w:sz="4" w:space="0"/>
              <w:right w:val="single" w:color="000000" w:sz="4" w:space="0"/>
            </w:tcBorders>
            <w:shd w:val="clear" w:color="auto" w:fill="auto"/>
            <w:noWrap/>
            <w:vAlign w:val="center"/>
          </w:tcPr>
          <w:p w14:paraId="30AF54B1">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8</w:t>
            </w:r>
          </w:p>
        </w:tc>
        <w:tc>
          <w:tcPr>
            <w:tcW w:w="872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8F2661">
            <w:pPr>
              <w:keepNext w:val="0"/>
              <w:keepLines w:val="0"/>
              <w:widowControl/>
              <w:suppressLineNumbers w:val="0"/>
              <w:jc w:val="left"/>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满足人机工程设计，采用易操作阀杆和多功能智能仪表，带轮显功能。</w:t>
            </w:r>
          </w:p>
        </w:tc>
      </w:tr>
      <w:tr w14:paraId="3E7C289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96" w:hRule="atLeast"/>
        </w:trPr>
        <w:tc>
          <w:tcPr>
            <w:tcW w:w="417" w:type="dxa"/>
            <w:tcBorders>
              <w:top w:val="single" w:color="000000" w:sz="4" w:space="0"/>
              <w:left w:val="single" w:color="000000" w:sz="8" w:space="0"/>
              <w:bottom w:val="single" w:color="000000" w:sz="4" w:space="0"/>
              <w:right w:val="single" w:color="000000" w:sz="4" w:space="0"/>
            </w:tcBorders>
            <w:shd w:val="clear" w:color="auto" w:fill="auto"/>
            <w:noWrap/>
            <w:vAlign w:val="center"/>
          </w:tcPr>
          <w:p w14:paraId="3684EFE1">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9</w:t>
            </w:r>
          </w:p>
        </w:tc>
        <w:tc>
          <w:tcPr>
            <w:tcW w:w="872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B6B29F6">
            <w:pPr>
              <w:keepNext w:val="0"/>
              <w:keepLines w:val="0"/>
              <w:widowControl/>
              <w:suppressLineNumbers w:val="0"/>
              <w:jc w:val="left"/>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采用高强度、高精度门架，满足超高位负载要求。</w:t>
            </w:r>
          </w:p>
        </w:tc>
      </w:tr>
      <w:tr w14:paraId="6F81AEB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96" w:hRule="atLeast"/>
        </w:trPr>
        <w:tc>
          <w:tcPr>
            <w:tcW w:w="417" w:type="dxa"/>
            <w:tcBorders>
              <w:top w:val="single" w:color="000000" w:sz="4" w:space="0"/>
              <w:left w:val="single" w:color="000000" w:sz="8" w:space="0"/>
              <w:bottom w:val="single" w:color="000000" w:sz="4" w:space="0"/>
              <w:right w:val="single" w:color="000000" w:sz="4" w:space="0"/>
            </w:tcBorders>
            <w:shd w:val="clear" w:color="auto" w:fill="auto"/>
            <w:noWrap/>
            <w:vAlign w:val="center"/>
          </w:tcPr>
          <w:p w14:paraId="26ACADD3">
            <w:pPr>
              <w:keepNext w:val="0"/>
              <w:keepLines w:val="0"/>
              <w:widowControl/>
              <w:suppressLineNumbers w:val="0"/>
              <w:jc w:val="center"/>
              <w:textAlignment w:val="center"/>
              <w:rPr>
                <w:rFonts w:hint="eastAsia" w:ascii="宋体" w:hAnsi="宋体" w:eastAsia="宋体" w:cs="宋体"/>
                <w:i w:val="0"/>
                <w:iCs w:val="0"/>
                <w:color w:val="000000"/>
                <w:kern w:val="2"/>
                <w:sz w:val="20"/>
                <w:szCs w:val="20"/>
                <w:highlight w:val="none"/>
                <w:u w:val="none"/>
                <w:lang w:val="en-US" w:eastAsia="zh-CN" w:bidi="ar-SA"/>
              </w:rPr>
            </w:pPr>
            <w:r>
              <w:rPr>
                <w:rFonts w:hint="eastAsia" w:ascii="宋体" w:hAnsi="宋体" w:eastAsia="宋体" w:cs="宋体"/>
                <w:i w:val="0"/>
                <w:iCs w:val="0"/>
                <w:color w:val="000000"/>
                <w:kern w:val="0"/>
                <w:sz w:val="20"/>
                <w:szCs w:val="20"/>
                <w:highlight w:val="none"/>
                <w:u w:val="none"/>
                <w:lang w:val="en-US" w:eastAsia="zh-CN" w:bidi="ar"/>
              </w:rPr>
              <w:t>10</w:t>
            </w:r>
          </w:p>
        </w:tc>
        <w:tc>
          <w:tcPr>
            <w:tcW w:w="872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B13DBA7">
            <w:pPr>
              <w:keepNext w:val="0"/>
              <w:keepLines w:val="0"/>
              <w:widowControl/>
              <w:suppressLineNumbers w:val="0"/>
              <w:jc w:val="left"/>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在起升4.5米时载荷能力不小于4吨。</w:t>
            </w:r>
          </w:p>
        </w:tc>
      </w:tr>
      <w:tr w14:paraId="3C09C6A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10" w:hRule="atLeast"/>
        </w:trPr>
        <w:tc>
          <w:tcPr>
            <w:tcW w:w="417" w:type="dxa"/>
            <w:tcBorders>
              <w:top w:val="single" w:color="000000" w:sz="4" w:space="0"/>
              <w:left w:val="single" w:color="000000" w:sz="8" w:space="0"/>
              <w:bottom w:val="single" w:color="000000" w:sz="4" w:space="0"/>
              <w:right w:val="single" w:color="000000" w:sz="4" w:space="0"/>
            </w:tcBorders>
            <w:shd w:val="clear" w:color="auto" w:fill="auto"/>
            <w:noWrap/>
            <w:vAlign w:val="center"/>
          </w:tcPr>
          <w:p w14:paraId="4817C7D8">
            <w:pPr>
              <w:keepNext w:val="0"/>
              <w:keepLines w:val="0"/>
              <w:widowControl/>
              <w:suppressLineNumbers w:val="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11</w:t>
            </w:r>
          </w:p>
        </w:tc>
        <w:tc>
          <w:tcPr>
            <w:tcW w:w="872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A9ABF6">
            <w:pPr>
              <w:keepNext w:val="0"/>
              <w:keepLines w:val="0"/>
              <w:widowControl/>
              <w:suppressLineNumbers w:val="0"/>
              <w:jc w:val="left"/>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轮胎需适用于水泥与柏油路面工况行驶。</w:t>
            </w:r>
          </w:p>
        </w:tc>
      </w:tr>
    </w:tbl>
    <w:p w14:paraId="5AEEB7FA">
      <w:pPr>
        <w:pStyle w:val="18"/>
        <w:rPr>
          <w:rFonts w:hint="eastAsia"/>
        </w:rPr>
      </w:pPr>
    </w:p>
    <w:p w14:paraId="3AEF059A">
      <w:pPr>
        <w:spacing w:line="360" w:lineRule="auto"/>
        <w:ind w:firstLine="420" w:firstLineChars="200"/>
        <w:rPr>
          <w:rFonts w:hint="default"/>
          <w:highlight w:val="yellow"/>
          <w:lang w:val="en-US" w:eastAsia="zh-CN"/>
        </w:rPr>
      </w:pPr>
    </w:p>
    <w:p w14:paraId="017FBAD3">
      <w:pPr>
        <w:pStyle w:val="237"/>
        <w:spacing w:line="360" w:lineRule="auto"/>
        <w:ind w:firstLine="482" w:firstLineChars="200"/>
        <w:outlineLvl w:val="2"/>
        <w:rPr>
          <w:rFonts w:hint="eastAsia" w:eastAsia="宋体" w:cs="宋体"/>
          <w:b/>
          <w:bCs w:val="0"/>
          <w:sz w:val="24"/>
          <w:szCs w:val="24"/>
        </w:rPr>
      </w:pPr>
      <w:r>
        <w:rPr>
          <w:rFonts w:hint="eastAsia" w:eastAsia="宋体" w:cs="宋体"/>
          <w:b/>
          <w:bCs w:val="0"/>
          <w:sz w:val="24"/>
          <w:szCs w:val="24"/>
        </w:rPr>
        <w:t>四、执行标准</w:t>
      </w:r>
    </w:p>
    <w:p w14:paraId="591D67FE">
      <w:pPr>
        <w:spacing w:line="360" w:lineRule="auto"/>
        <w:ind w:left="480"/>
        <w:rPr>
          <w:rFonts w:hint="eastAsia" w:ascii="宋体" w:hAnsi="宋体" w:eastAsia="宋体" w:cs="宋体"/>
          <w:sz w:val="24"/>
          <w:szCs w:val="24"/>
        </w:rPr>
      </w:pPr>
      <w:r>
        <w:rPr>
          <w:rFonts w:hint="eastAsia" w:ascii="宋体" w:hAnsi="宋体" w:eastAsia="宋体" w:cs="宋体"/>
          <w:sz w:val="24"/>
          <w:szCs w:val="24"/>
        </w:rPr>
        <w:t>1、招标方此处所列标准仅为涉及的主要标准，而且不保证其为最新版执行标准；投标方应当在投标文件中认真予以填写、补充和修改完善。</w:t>
      </w:r>
    </w:p>
    <w:p w14:paraId="270CB62D">
      <w:pPr>
        <w:spacing w:line="360" w:lineRule="auto"/>
        <w:ind w:left="480"/>
        <w:rPr>
          <w:rFonts w:hint="eastAsia" w:ascii="宋体" w:hAnsi="宋体" w:eastAsia="宋体" w:cs="宋体"/>
          <w:sz w:val="24"/>
          <w:szCs w:val="24"/>
        </w:rPr>
      </w:pPr>
      <w:r>
        <w:rPr>
          <w:rFonts w:hint="eastAsia" w:ascii="宋体" w:hAnsi="宋体" w:eastAsia="宋体" w:cs="宋体"/>
          <w:sz w:val="24"/>
          <w:szCs w:val="24"/>
        </w:rPr>
        <w:t>2、投标方需要执行的标准，应当采用所供货物通过买方组织的最终验收之日已经开始执行的最新标准。</w:t>
      </w:r>
    </w:p>
    <w:p w14:paraId="19B05A25">
      <w:pPr>
        <w:spacing w:line="360" w:lineRule="auto"/>
        <w:ind w:left="480"/>
        <w:rPr>
          <w:rFonts w:hint="eastAsia" w:ascii="宋体" w:hAnsi="宋体" w:eastAsia="宋体" w:cs="宋体"/>
          <w:sz w:val="24"/>
          <w:szCs w:val="24"/>
        </w:rPr>
      </w:pPr>
      <w:r>
        <w:rPr>
          <w:rFonts w:hint="eastAsia" w:ascii="宋体" w:hAnsi="宋体" w:eastAsia="宋体" w:cs="宋体"/>
          <w:sz w:val="24"/>
          <w:szCs w:val="24"/>
        </w:rPr>
        <w:t>3、采购货物的产品质量、技术标准如在招投标文件中无相应说明，则按中华人民共和国有关部门颁发的最新的国标或专业（部）标准执行及相应的国际标准。</w:t>
      </w:r>
    </w:p>
    <w:p w14:paraId="094F52ED">
      <w:pPr>
        <w:spacing w:line="360" w:lineRule="auto"/>
        <w:ind w:left="480"/>
        <w:rPr>
          <w:rFonts w:hint="eastAsia" w:ascii="宋体" w:hAnsi="宋体" w:eastAsia="宋体" w:cs="宋体"/>
          <w:sz w:val="24"/>
          <w:szCs w:val="24"/>
        </w:rPr>
      </w:pPr>
      <w:r>
        <w:rPr>
          <w:rFonts w:hint="eastAsia" w:ascii="宋体" w:hAnsi="宋体" w:eastAsia="宋体" w:cs="宋体"/>
          <w:sz w:val="24"/>
          <w:szCs w:val="24"/>
        </w:rPr>
        <w:t>4、采购货物没有国家或专业（部）标准的，按企业标准执行时，卖方应在合同签署之前，将所涉及的企业标准提供给买方确认。</w:t>
      </w:r>
    </w:p>
    <w:p w14:paraId="749459DD">
      <w:pPr>
        <w:spacing w:line="360" w:lineRule="auto"/>
        <w:ind w:left="480"/>
        <w:rPr>
          <w:rFonts w:hint="eastAsia" w:ascii="宋体" w:hAnsi="宋体" w:eastAsia="宋体" w:cs="宋体"/>
          <w:sz w:val="24"/>
          <w:szCs w:val="24"/>
        </w:rPr>
      </w:pPr>
      <w:r>
        <w:rPr>
          <w:rFonts w:hint="eastAsia" w:ascii="宋体" w:hAnsi="宋体" w:eastAsia="宋体" w:cs="宋体"/>
          <w:sz w:val="24"/>
          <w:szCs w:val="24"/>
        </w:rPr>
        <w:t>5、采购货物如果采用国际标准，其执行标准由投标方提供、招标方确认。</w:t>
      </w:r>
    </w:p>
    <w:p w14:paraId="00DAD2A3">
      <w:pPr>
        <w:spacing w:line="360" w:lineRule="auto"/>
        <w:ind w:left="480"/>
        <w:rPr>
          <w:rFonts w:hint="eastAsia" w:ascii="宋体" w:hAnsi="宋体" w:eastAsia="宋体" w:cs="宋体"/>
          <w:sz w:val="24"/>
          <w:szCs w:val="24"/>
        </w:rPr>
      </w:pPr>
      <w:r>
        <w:rPr>
          <w:rFonts w:hint="eastAsia" w:ascii="宋体" w:hAnsi="宋体" w:eastAsia="宋体" w:cs="宋体"/>
          <w:sz w:val="24"/>
          <w:szCs w:val="24"/>
        </w:rPr>
        <w:t>6、采购货物所涉及的标准不统一时，原则上按照最严格标准执行。</w:t>
      </w:r>
    </w:p>
    <w:p w14:paraId="4BCB0A10">
      <w:pPr>
        <w:spacing w:line="360" w:lineRule="auto"/>
        <w:ind w:left="480"/>
        <w:rPr>
          <w:rFonts w:hint="eastAsia" w:ascii="宋体" w:hAnsi="宋体" w:eastAsia="宋体" w:cs="宋体"/>
          <w:sz w:val="24"/>
          <w:szCs w:val="24"/>
        </w:rPr>
      </w:pPr>
      <w:r>
        <w:rPr>
          <w:rFonts w:hint="eastAsia" w:ascii="宋体" w:hAnsi="宋体" w:eastAsia="宋体" w:cs="宋体"/>
          <w:sz w:val="24"/>
          <w:szCs w:val="24"/>
        </w:rPr>
        <w:t xml:space="preserve">7、涉及的主要标准表  </w:t>
      </w:r>
    </w:p>
    <w:tbl>
      <w:tblPr>
        <w:tblStyle w:val="49"/>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8"/>
        <w:gridCol w:w="4110"/>
        <w:gridCol w:w="1843"/>
        <w:gridCol w:w="2062"/>
      </w:tblGrid>
      <w:tr w14:paraId="18881C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988" w:type="dxa"/>
            <w:noWrap w:val="0"/>
            <w:vAlign w:val="center"/>
          </w:tcPr>
          <w:p w14:paraId="10C719EC">
            <w:pPr>
              <w:spacing w:line="360" w:lineRule="auto"/>
              <w:jc w:val="center"/>
              <w:rPr>
                <w:rFonts w:hint="eastAsia" w:ascii="宋体" w:hAnsi="宋体" w:eastAsia="宋体" w:cs="宋体"/>
                <w:sz w:val="24"/>
                <w:szCs w:val="24"/>
              </w:rPr>
            </w:pPr>
            <w:r>
              <w:rPr>
                <w:rFonts w:hint="eastAsia" w:ascii="宋体" w:hAnsi="宋体" w:eastAsia="宋体" w:cs="宋体"/>
                <w:sz w:val="24"/>
                <w:szCs w:val="24"/>
              </w:rPr>
              <w:t>序号</w:t>
            </w:r>
          </w:p>
        </w:tc>
        <w:tc>
          <w:tcPr>
            <w:tcW w:w="4110" w:type="dxa"/>
            <w:noWrap w:val="0"/>
            <w:vAlign w:val="center"/>
          </w:tcPr>
          <w:p w14:paraId="54E0E3C7">
            <w:pPr>
              <w:spacing w:line="360" w:lineRule="auto"/>
              <w:jc w:val="center"/>
              <w:rPr>
                <w:rFonts w:hint="eastAsia" w:ascii="宋体" w:hAnsi="宋体" w:eastAsia="宋体" w:cs="宋体"/>
                <w:sz w:val="24"/>
                <w:szCs w:val="24"/>
              </w:rPr>
            </w:pPr>
            <w:r>
              <w:rPr>
                <w:rFonts w:hint="eastAsia" w:ascii="宋体" w:hAnsi="宋体" w:eastAsia="宋体" w:cs="宋体"/>
                <w:sz w:val="24"/>
                <w:szCs w:val="24"/>
              </w:rPr>
              <w:t>标准名称</w:t>
            </w:r>
          </w:p>
        </w:tc>
        <w:tc>
          <w:tcPr>
            <w:tcW w:w="1843" w:type="dxa"/>
            <w:noWrap w:val="0"/>
            <w:vAlign w:val="center"/>
          </w:tcPr>
          <w:p w14:paraId="7E9F0A2A">
            <w:pPr>
              <w:spacing w:line="360" w:lineRule="auto"/>
              <w:jc w:val="center"/>
              <w:rPr>
                <w:rFonts w:hint="eastAsia" w:ascii="宋体" w:hAnsi="宋体" w:eastAsia="宋体" w:cs="宋体"/>
                <w:sz w:val="24"/>
                <w:szCs w:val="24"/>
              </w:rPr>
            </w:pPr>
            <w:r>
              <w:rPr>
                <w:rFonts w:hint="eastAsia" w:ascii="宋体" w:hAnsi="宋体" w:eastAsia="宋体" w:cs="宋体"/>
                <w:sz w:val="24"/>
                <w:szCs w:val="24"/>
              </w:rPr>
              <w:t>标准编号</w:t>
            </w:r>
          </w:p>
        </w:tc>
        <w:tc>
          <w:tcPr>
            <w:tcW w:w="2062" w:type="dxa"/>
            <w:noWrap w:val="0"/>
            <w:vAlign w:val="center"/>
          </w:tcPr>
          <w:p w14:paraId="2BA73938">
            <w:pPr>
              <w:spacing w:line="360" w:lineRule="auto"/>
              <w:jc w:val="center"/>
              <w:rPr>
                <w:rFonts w:hint="eastAsia" w:ascii="宋体" w:hAnsi="宋体" w:eastAsia="宋体" w:cs="宋体"/>
                <w:sz w:val="24"/>
                <w:szCs w:val="24"/>
              </w:rPr>
            </w:pPr>
            <w:r>
              <w:rPr>
                <w:rFonts w:hint="eastAsia" w:ascii="宋体" w:hAnsi="宋体" w:eastAsia="宋体" w:cs="宋体"/>
                <w:sz w:val="24"/>
                <w:szCs w:val="24"/>
              </w:rPr>
              <w:t>备注</w:t>
            </w:r>
          </w:p>
        </w:tc>
      </w:tr>
      <w:tr w14:paraId="1BE0EF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988" w:type="dxa"/>
            <w:noWrap w:val="0"/>
            <w:vAlign w:val="center"/>
          </w:tcPr>
          <w:p w14:paraId="0B58133F">
            <w:pPr>
              <w:spacing w:line="360" w:lineRule="auto"/>
              <w:jc w:val="center"/>
              <w:rPr>
                <w:rFonts w:hint="eastAsia" w:ascii="宋体" w:hAnsi="宋体" w:eastAsia="宋体" w:cs="宋体"/>
                <w:sz w:val="24"/>
                <w:szCs w:val="24"/>
              </w:rPr>
            </w:pPr>
            <w:r>
              <w:rPr>
                <w:rFonts w:hint="eastAsia" w:ascii="宋体" w:hAnsi="宋体" w:eastAsia="宋体" w:cs="宋体"/>
                <w:sz w:val="24"/>
                <w:szCs w:val="24"/>
              </w:rPr>
              <w:t>1</w:t>
            </w:r>
          </w:p>
        </w:tc>
        <w:tc>
          <w:tcPr>
            <w:tcW w:w="4110" w:type="dxa"/>
            <w:noWrap w:val="0"/>
            <w:vAlign w:val="center"/>
          </w:tcPr>
          <w:p w14:paraId="742D0032">
            <w:pPr>
              <w:spacing w:line="360" w:lineRule="auto"/>
              <w:jc w:val="center"/>
              <w:rPr>
                <w:rFonts w:hint="eastAsia" w:ascii="宋体" w:hAnsi="宋体" w:eastAsia="宋体" w:cs="宋体"/>
                <w:sz w:val="24"/>
                <w:szCs w:val="24"/>
              </w:rPr>
            </w:pPr>
            <w:r>
              <w:rPr>
                <w:rFonts w:hint="eastAsia" w:ascii="宋体" w:hAnsi="宋体" w:eastAsia="宋体" w:cs="宋体"/>
                <w:sz w:val="24"/>
                <w:szCs w:val="24"/>
              </w:rPr>
              <w:t>买方提供企业标准</w:t>
            </w:r>
          </w:p>
        </w:tc>
        <w:tc>
          <w:tcPr>
            <w:tcW w:w="1843" w:type="dxa"/>
            <w:noWrap w:val="0"/>
            <w:vAlign w:val="center"/>
          </w:tcPr>
          <w:p w14:paraId="5FE2A24D">
            <w:pPr>
              <w:spacing w:line="360" w:lineRule="auto"/>
              <w:ind w:left="480"/>
              <w:jc w:val="center"/>
              <w:rPr>
                <w:rFonts w:hint="eastAsia" w:ascii="宋体" w:hAnsi="宋体" w:eastAsia="宋体" w:cs="宋体"/>
                <w:sz w:val="24"/>
                <w:szCs w:val="24"/>
              </w:rPr>
            </w:pPr>
          </w:p>
        </w:tc>
        <w:tc>
          <w:tcPr>
            <w:tcW w:w="2062" w:type="dxa"/>
            <w:noWrap w:val="0"/>
            <w:vAlign w:val="center"/>
          </w:tcPr>
          <w:p w14:paraId="3C2E7866">
            <w:pPr>
              <w:spacing w:line="360" w:lineRule="auto"/>
              <w:jc w:val="center"/>
              <w:rPr>
                <w:rFonts w:hint="eastAsia" w:ascii="宋体" w:hAnsi="宋体" w:eastAsia="宋体" w:cs="宋体"/>
                <w:sz w:val="24"/>
                <w:szCs w:val="24"/>
              </w:rPr>
            </w:pPr>
            <w:r>
              <w:rPr>
                <w:rFonts w:hint="eastAsia" w:ascii="宋体" w:hAnsi="宋体" w:eastAsia="宋体" w:cs="宋体"/>
                <w:sz w:val="24"/>
                <w:szCs w:val="24"/>
              </w:rPr>
              <w:t>卖方确认</w:t>
            </w:r>
          </w:p>
        </w:tc>
      </w:tr>
      <w:tr w14:paraId="6526B6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988" w:type="dxa"/>
            <w:noWrap w:val="0"/>
            <w:vAlign w:val="center"/>
          </w:tcPr>
          <w:p w14:paraId="13AB86E2">
            <w:pPr>
              <w:spacing w:line="360" w:lineRule="auto"/>
              <w:jc w:val="center"/>
              <w:rPr>
                <w:rFonts w:hint="eastAsia" w:ascii="宋体" w:hAnsi="宋体" w:eastAsia="宋体" w:cs="宋体"/>
                <w:sz w:val="24"/>
                <w:szCs w:val="24"/>
              </w:rPr>
            </w:pPr>
            <w:r>
              <w:rPr>
                <w:rFonts w:hint="eastAsia" w:ascii="宋体" w:hAnsi="宋体" w:eastAsia="宋体" w:cs="宋体"/>
                <w:sz w:val="24"/>
                <w:szCs w:val="24"/>
              </w:rPr>
              <w:t>2</w:t>
            </w:r>
          </w:p>
        </w:tc>
        <w:tc>
          <w:tcPr>
            <w:tcW w:w="4110" w:type="dxa"/>
            <w:noWrap w:val="0"/>
            <w:vAlign w:val="center"/>
          </w:tcPr>
          <w:p w14:paraId="0FFB0E36">
            <w:pPr>
              <w:spacing w:line="360" w:lineRule="auto"/>
              <w:jc w:val="center"/>
              <w:rPr>
                <w:rFonts w:hint="eastAsia" w:ascii="宋体" w:hAnsi="宋体" w:eastAsia="宋体" w:cs="宋体"/>
                <w:sz w:val="24"/>
                <w:szCs w:val="24"/>
              </w:rPr>
            </w:pPr>
            <w:r>
              <w:rPr>
                <w:rFonts w:hint="eastAsia" w:ascii="宋体" w:hAnsi="宋体" w:eastAsia="宋体" w:cs="宋体"/>
                <w:sz w:val="24"/>
                <w:szCs w:val="24"/>
              </w:rPr>
              <w:t>买方提供与设备安全和环保相关的中国、国际通用和制造国的标准</w:t>
            </w:r>
          </w:p>
        </w:tc>
        <w:tc>
          <w:tcPr>
            <w:tcW w:w="1843" w:type="dxa"/>
            <w:noWrap w:val="0"/>
            <w:vAlign w:val="center"/>
          </w:tcPr>
          <w:p w14:paraId="47753A8B">
            <w:pPr>
              <w:spacing w:line="360" w:lineRule="auto"/>
              <w:ind w:left="480"/>
              <w:jc w:val="center"/>
              <w:rPr>
                <w:rFonts w:hint="eastAsia" w:ascii="宋体" w:hAnsi="宋体" w:eastAsia="宋体" w:cs="宋体"/>
                <w:sz w:val="24"/>
                <w:szCs w:val="24"/>
              </w:rPr>
            </w:pPr>
          </w:p>
        </w:tc>
        <w:tc>
          <w:tcPr>
            <w:tcW w:w="2062" w:type="dxa"/>
            <w:noWrap w:val="0"/>
            <w:vAlign w:val="center"/>
          </w:tcPr>
          <w:p w14:paraId="189AFE8F">
            <w:pPr>
              <w:spacing w:line="360" w:lineRule="auto"/>
              <w:jc w:val="center"/>
              <w:rPr>
                <w:rFonts w:hint="eastAsia" w:ascii="宋体" w:hAnsi="宋体" w:eastAsia="宋体" w:cs="宋体"/>
                <w:sz w:val="24"/>
                <w:szCs w:val="24"/>
              </w:rPr>
            </w:pPr>
            <w:r>
              <w:rPr>
                <w:rFonts w:hint="eastAsia" w:ascii="宋体" w:hAnsi="宋体" w:eastAsia="宋体" w:cs="宋体"/>
                <w:sz w:val="24"/>
                <w:szCs w:val="24"/>
              </w:rPr>
              <w:t>卖方确认</w:t>
            </w:r>
          </w:p>
        </w:tc>
      </w:tr>
    </w:tbl>
    <w:p w14:paraId="159D6DF9">
      <w:pPr>
        <w:pStyle w:val="25"/>
        <w:rPr>
          <w:rFonts w:hint="eastAsia" w:hAnsi="宋体" w:eastAsia="宋体"/>
        </w:rPr>
      </w:pPr>
    </w:p>
    <w:p w14:paraId="42724AE5">
      <w:pPr>
        <w:keepNext/>
        <w:keepLines/>
        <w:jc w:val="center"/>
        <w:outlineLvl w:val="1"/>
        <w:rPr>
          <w:rFonts w:hint="eastAsia" w:ascii="宋体" w:hAnsi="宋体" w:eastAsia="宋体" w:cs="Times New Roman"/>
          <w:b/>
          <w:bCs/>
          <w:kern w:val="44"/>
          <w:sz w:val="28"/>
          <w:szCs w:val="28"/>
        </w:rPr>
      </w:pPr>
      <w:r>
        <w:rPr>
          <w:rFonts w:hint="eastAsia" w:ascii="宋体" w:hAnsi="宋体" w:eastAsia="宋体" w:cs="Times New Roman"/>
          <w:b/>
          <w:bCs/>
          <w:kern w:val="44"/>
          <w:sz w:val="28"/>
          <w:szCs w:val="28"/>
        </w:rPr>
        <w:t>第三章供货范围及供货方式</w:t>
      </w:r>
      <w:bookmarkEnd w:id="20"/>
    </w:p>
    <w:p w14:paraId="3E10AF70">
      <w:pPr>
        <w:rPr>
          <w:rFonts w:hint="eastAsia" w:ascii="宋体" w:hAnsi="宋体" w:eastAsia="宋体"/>
        </w:rPr>
      </w:pPr>
    </w:p>
    <w:p w14:paraId="61EDFF91">
      <w:pPr>
        <w:keepNext/>
        <w:keepLines/>
        <w:spacing w:line="360" w:lineRule="auto"/>
        <w:jc w:val="center"/>
        <w:outlineLvl w:val="2"/>
        <w:rPr>
          <w:rFonts w:hint="eastAsia"/>
        </w:rPr>
      </w:pPr>
      <w:bookmarkStart w:id="21" w:name="_Toc169605882"/>
      <w:r>
        <w:rPr>
          <w:rFonts w:hint="eastAsia" w:ascii="宋体" w:hAnsi="宋体" w:eastAsia="宋体" w:cs="宋体"/>
          <w:b/>
          <w:bCs/>
          <w:sz w:val="24"/>
          <w:szCs w:val="32"/>
        </w:rPr>
        <w:t>第一节  供货范围</w:t>
      </w:r>
      <w:bookmarkEnd w:id="21"/>
    </w:p>
    <w:p w14:paraId="65A00D19">
      <w:pPr>
        <w:pStyle w:val="152"/>
        <w:spacing w:line="360" w:lineRule="auto"/>
        <w:ind w:firstLine="0" w:firstLineChars="0"/>
        <w:outlineLvl w:val="3"/>
        <w:rPr>
          <w:rFonts w:hint="eastAsia" w:ascii="宋体" w:hAnsi="宋体" w:eastAsia="宋体" w:cs="宋体"/>
          <w:b/>
          <w:bCs/>
          <w:sz w:val="24"/>
          <w:szCs w:val="24"/>
        </w:rPr>
      </w:pPr>
      <w:r>
        <w:rPr>
          <w:rFonts w:ascii="宋体" w:hAnsi="宋体" w:eastAsia="宋体" w:cs="宋体"/>
          <w:b/>
          <w:bCs/>
          <w:sz w:val="24"/>
          <w:szCs w:val="24"/>
        </w:rPr>
        <w:t>一、</w:t>
      </w:r>
      <w:r>
        <w:rPr>
          <w:rFonts w:hint="eastAsia" w:ascii="宋体" w:hAnsi="宋体" w:eastAsia="宋体" w:cs="宋体"/>
          <w:b/>
          <w:bCs/>
          <w:sz w:val="24"/>
          <w:szCs w:val="24"/>
        </w:rPr>
        <w:t>供货范围</w:t>
      </w:r>
    </w:p>
    <w:tbl>
      <w:tblPr>
        <w:tblStyle w:val="49"/>
        <w:tblW w:w="9067"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6"/>
        <w:gridCol w:w="3520"/>
        <w:gridCol w:w="1215"/>
        <w:gridCol w:w="793"/>
        <w:gridCol w:w="2693"/>
      </w:tblGrid>
      <w:tr w14:paraId="199F95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6" w:type="dxa"/>
            <w:noWrap w:val="0"/>
            <w:vAlign w:val="center"/>
          </w:tcPr>
          <w:p w14:paraId="378BFC49">
            <w:pPr>
              <w:spacing w:line="360" w:lineRule="auto"/>
              <w:jc w:val="center"/>
              <w:textAlignment w:val="center"/>
              <w:rPr>
                <w:rFonts w:hint="eastAsia" w:ascii="宋体" w:hAnsi="宋体" w:eastAsia="宋体" w:cs="宋体"/>
                <w:color w:val="FF0000"/>
                <w:sz w:val="24"/>
                <w:szCs w:val="24"/>
              </w:rPr>
            </w:pPr>
            <w:r>
              <w:rPr>
                <w:rFonts w:hint="eastAsia" w:ascii="宋体" w:hAnsi="宋体" w:eastAsia="宋体" w:cs="宋体"/>
                <w:b/>
                <w:bCs/>
                <w:color w:val="000000"/>
                <w:sz w:val="24"/>
                <w:szCs w:val="24"/>
              </w:rPr>
              <w:t>序号</w:t>
            </w:r>
          </w:p>
        </w:tc>
        <w:tc>
          <w:tcPr>
            <w:tcW w:w="3520" w:type="dxa"/>
            <w:noWrap w:val="0"/>
            <w:vAlign w:val="center"/>
          </w:tcPr>
          <w:p w14:paraId="7B33D933">
            <w:pPr>
              <w:spacing w:line="360" w:lineRule="auto"/>
              <w:jc w:val="center"/>
              <w:textAlignment w:val="center"/>
              <w:rPr>
                <w:rFonts w:hint="eastAsia" w:ascii="宋体" w:hAnsi="宋体" w:eastAsia="宋体" w:cs="宋体"/>
                <w:color w:val="FF0000"/>
                <w:sz w:val="24"/>
                <w:szCs w:val="24"/>
              </w:rPr>
            </w:pPr>
            <w:r>
              <w:rPr>
                <w:rFonts w:hint="eastAsia" w:ascii="宋体" w:hAnsi="宋体" w:eastAsia="宋体" w:cs="宋体"/>
                <w:b/>
                <w:bCs/>
                <w:color w:val="000000"/>
                <w:sz w:val="24"/>
                <w:szCs w:val="24"/>
              </w:rPr>
              <w:t>名称</w:t>
            </w:r>
          </w:p>
        </w:tc>
        <w:tc>
          <w:tcPr>
            <w:tcW w:w="1215" w:type="dxa"/>
            <w:noWrap w:val="0"/>
            <w:vAlign w:val="center"/>
          </w:tcPr>
          <w:p w14:paraId="7F360DCA">
            <w:pPr>
              <w:spacing w:line="360" w:lineRule="auto"/>
              <w:jc w:val="center"/>
              <w:textAlignment w:val="center"/>
              <w:rPr>
                <w:rFonts w:hint="eastAsia" w:ascii="宋体" w:hAnsi="宋体" w:eastAsia="宋体" w:cs="宋体"/>
                <w:color w:val="FF0000"/>
                <w:sz w:val="24"/>
                <w:szCs w:val="24"/>
              </w:rPr>
            </w:pPr>
            <w:r>
              <w:rPr>
                <w:rFonts w:hint="eastAsia" w:ascii="宋体" w:hAnsi="宋体" w:eastAsia="宋体" w:cs="宋体"/>
                <w:b/>
                <w:bCs/>
                <w:color w:val="000000"/>
                <w:sz w:val="24"/>
                <w:szCs w:val="24"/>
              </w:rPr>
              <w:t>单位</w:t>
            </w:r>
          </w:p>
        </w:tc>
        <w:tc>
          <w:tcPr>
            <w:tcW w:w="793" w:type="dxa"/>
            <w:noWrap w:val="0"/>
            <w:vAlign w:val="center"/>
          </w:tcPr>
          <w:p w14:paraId="443A351D">
            <w:pPr>
              <w:spacing w:line="360" w:lineRule="auto"/>
              <w:jc w:val="center"/>
              <w:textAlignment w:val="center"/>
              <w:rPr>
                <w:rFonts w:hint="eastAsia" w:ascii="宋体" w:hAnsi="宋体" w:eastAsia="宋体" w:cs="宋体"/>
                <w:color w:val="FF0000"/>
                <w:sz w:val="24"/>
                <w:szCs w:val="24"/>
              </w:rPr>
            </w:pPr>
            <w:r>
              <w:rPr>
                <w:rFonts w:hint="eastAsia" w:ascii="宋体" w:hAnsi="宋体" w:eastAsia="宋体" w:cs="宋体"/>
                <w:b/>
                <w:bCs/>
                <w:color w:val="000000"/>
                <w:sz w:val="24"/>
                <w:szCs w:val="24"/>
              </w:rPr>
              <w:t>数量</w:t>
            </w:r>
          </w:p>
        </w:tc>
        <w:tc>
          <w:tcPr>
            <w:tcW w:w="2693" w:type="dxa"/>
            <w:noWrap w:val="0"/>
            <w:vAlign w:val="center"/>
          </w:tcPr>
          <w:p w14:paraId="0CB12FB6">
            <w:pPr>
              <w:spacing w:line="360" w:lineRule="auto"/>
              <w:jc w:val="center"/>
              <w:textAlignment w:val="center"/>
              <w:rPr>
                <w:rFonts w:hint="eastAsia" w:ascii="宋体" w:hAnsi="宋体" w:eastAsia="宋体" w:cs="宋体"/>
                <w:color w:val="FF0000"/>
                <w:sz w:val="24"/>
                <w:szCs w:val="24"/>
              </w:rPr>
            </w:pPr>
            <w:r>
              <w:rPr>
                <w:rFonts w:hint="eastAsia" w:ascii="宋体" w:hAnsi="宋体" w:eastAsia="宋体" w:cs="宋体"/>
                <w:b/>
                <w:bCs/>
                <w:color w:val="000000"/>
                <w:sz w:val="24"/>
                <w:szCs w:val="24"/>
              </w:rPr>
              <w:t>备注</w:t>
            </w:r>
          </w:p>
        </w:tc>
      </w:tr>
      <w:tr w14:paraId="604B00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6" w:type="dxa"/>
            <w:noWrap w:val="0"/>
            <w:vAlign w:val="center"/>
          </w:tcPr>
          <w:p w14:paraId="6EDDA468">
            <w:pPr>
              <w:spacing w:line="360" w:lineRule="auto"/>
              <w:jc w:val="center"/>
              <w:rPr>
                <w:rFonts w:hint="eastAsia" w:ascii="宋体" w:hAnsi="宋体" w:eastAsia="宋体" w:cs="宋体"/>
                <w:sz w:val="24"/>
                <w:szCs w:val="24"/>
              </w:rPr>
            </w:pPr>
            <w:r>
              <w:rPr>
                <w:rFonts w:hint="eastAsia" w:ascii="宋体" w:hAnsi="宋体" w:eastAsia="宋体" w:cs="宋体"/>
                <w:sz w:val="24"/>
                <w:szCs w:val="24"/>
              </w:rPr>
              <w:t>1</w:t>
            </w:r>
          </w:p>
        </w:tc>
        <w:tc>
          <w:tcPr>
            <w:tcW w:w="3520" w:type="dxa"/>
            <w:noWrap w:val="0"/>
            <w:vAlign w:val="center"/>
          </w:tcPr>
          <w:p w14:paraId="4ACCE158">
            <w:pPr>
              <w:pStyle w:val="234"/>
              <w:spacing w:beforeLines="0" w:afterLines="0" w:line="360" w:lineRule="auto"/>
              <w:rPr>
                <w:rFonts w:hint="default" w:ascii="宋体" w:hAnsi="宋体" w:eastAsia="宋体" w:cs="宋体"/>
                <w:sz w:val="24"/>
                <w:lang w:val="en-US" w:eastAsia="zh-CN"/>
              </w:rPr>
            </w:pPr>
            <w:r>
              <w:rPr>
                <w:rFonts w:hint="eastAsia" w:ascii="宋体" w:hAnsi="宋体" w:eastAsia="宋体" w:cs="宋体"/>
                <w:sz w:val="24"/>
                <w:lang w:val="en-US" w:eastAsia="zh-CN"/>
              </w:rPr>
              <w:t>电动全向搬运车</w:t>
            </w:r>
          </w:p>
        </w:tc>
        <w:tc>
          <w:tcPr>
            <w:tcW w:w="1215" w:type="dxa"/>
            <w:noWrap w:val="0"/>
            <w:vAlign w:val="center"/>
          </w:tcPr>
          <w:p w14:paraId="7E8764B5">
            <w:pPr>
              <w:spacing w:line="360" w:lineRule="auto"/>
              <w:jc w:val="center"/>
              <w:rPr>
                <w:rFonts w:hint="eastAsia" w:ascii="宋体" w:hAnsi="宋体" w:eastAsia="宋体" w:cs="宋体"/>
                <w:sz w:val="24"/>
                <w:szCs w:val="24"/>
              </w:rPr>
            </w:pPr>
            <w:r>
              <w:rPr>
                <w:rFonts w:hint="eastAsia" w:ascii="宋体" w:hAnsi="宋体" w:eastAsia="宋体" w:cs="宋体"/>
                <w:sz w:val="24"/>
                <w:szCs w:val="24"/>
              </w:rPr>
              <w:t>套</w:t>
            </w:r>
          </w:p>
        </w:tc>
        <w:tc>
          <w:tcPr>
            <w:tcW w:w="793" w:type="dxa"/>
            <w:noWrap w:val="0"/>
            <w:vAlign w:val="center"/>
          </w:tcPr>
          <w:p w14:paraId="23F0BFB8">
            <w:pPr>
              <w:spacing w:line="360" w:lineRule="auto"/>
              <w:jc w:val="center"/>
              <w:rPr>
                <w:rFonts w:hint="eastAsia" w:ascii="宋体" w:hAnsi="宋体" w:eastAsia="宋体" w:cs="宋体"/>
                <w:sz w:val="24"/>
                <w:szCs w:val="24"/>
              </w:rPr>
            </w:pPr>
            <w:r>
              <w:rPr>
                <w:rFonts w:hint="eastAsia" w:ascii="宋体" w:hAnsi="宋体" w:eastAsia="宋体" w:cs="宋体"/>
                <w:sz w:val="24"/>
                <w:szCs w:val="24"/>
              </w:rPr>
              <w:t>1</w:t>
            </w:r>
          </w:p>
        </w:tc>
        <w:tc>
          <w:tcPr>
            <w:tcW w:w="2693" w:type="dxa"/>
            <w:noWrap w:val="0"/>
            <w:vAlign w:val="center"/>
          </w:tcPr>
          <w:p w14:paraId="20E3B829">
            <w:pPr>
              <w:pStyle w:val="234"/>
              <w:spacing w:beforeLines="0" w:afterLines="0" w:line="360" w:lineRule="auto"/>
              <w:rPr>
                <w:rFonts w:hint="eastAsia" w:ascii="宋体" w:hAnsi="宋体" w:eastAsia="宋体" w:cs="宋体"/>
                <w:sz w:val="24"/>
              </w:rPr>
            </w:pPr>
          </w:p>
        </w:tc>
      </w:tr>
      <w:tr w14:paraId="65E52E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6" w:type="dxa"/>
            <w:noWrap w:val="0"/>
            <w:vAlign w:val="center"/>
          </w:tcPr>
          <w:p w14:paraId="265E7A2F">
            <w:pPr>
              <w:spacing w:line="360" w:lineRule="auto"/>
              <w:jc w:val="center"/>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2</w:t>
            </w:r>
          </w:p>
        </w:tc>
        <w:tc>
          <w:tcPr>
            <w:tcW w:w="3520" w:type="dxa"/>
            <w:noWrap w:val="0"/>
            <w:vAlign w:val="center"/>
          </w:tcPr>
          <w:p w14:paraId="2F974E5D">
            <w:pPr>
              <w:pStyle w:val="234"/>
              <w:spacing w:beforeLines="0" w:afterLines="0" w:line="360" w:lineRule="auto"/>
              <w:rPr>
                <w:rFonts w:hint="default" w:ascii="宋体" w:hAnsi="宋体" w:eastAsia="宋体" w:cs="宋体"/>
                <w:sz w:val="24"/>
                <w:lang w:val="en-US" w:eastAsia="zh-CN"/>
              </w:rPr>
            </w:pPr>
            <w:r>
              <w:rPr>
                <w:rFonts w:hint="eastAsia" w:ascii="宋体" w:hAnsi="宋体" w:eastAsia="宋体" w:cs="宋体"/>
                <w:sz w:val="24"/>
                <w:lang w:val="en-US" w:eastAsia="zh-CN"/>
              </w:rPr>
              <w:t>充电机及其他附件</w:t>
            </w:r>
          </w:p>
        </w:tc>
        <w:tc>
          <w:tcPr>
            <w:tcW w:w="1215" w:type="dxa"/>
            <w:noWrap w:val="0"/>
            <w:vAlign w:val="center"/>
          </w:tcPr>
          <w:p w14:paraId="5268BEC8">
            <w:pPr>
              <w:spacing w:line="360" w:lineRule="auto"/>
              <w:jc w:val="center"/>
              <w:rPr>
                <w:rFonts w:hint="eastAsia" w:ascii="宋体" w:hAnsi="宋体" w:eastAsia="宋体" w:cs="宋体"/>
                <w:kern w:val="2"/>
                <w:sz w:val="24"/>
                <w:szCs w:val="24"/>
                <w:lang w:val="en-US" w:eastAsia="zh-CN" w:bidi="ar-SA"/>
              </w:rPr>
            </w:pPr>
            <w:r>
              <w:rPr>
                <w:rFonts w:hint="eastAsia" w:ascii="宋体" w:hAnsi="宋体" w:eastAsia="宋体" w:cs="宋体"/>
                <w:sz w:val="24"/>
                <w:szCs w:val="24"/>
              </w:rPr>
              <w:t>套</w:t>
            </w:r>
          </w:p>
        </w:tc>
        <w:tc>
          <w:tcPr>
            <w:tcW w:w="793" w:type="dxa"/>
            <w:noWrap w:val="0"/>
            <w:vAlign w:val="center"/>
          </w:tcPr>
          <w:p w14:paraId="1AEC5F7A">
            <w:pPr>
              <w:spacing w:line="360" w:lineRule="auto"/>
              <w:jc w:val="center"/>
              <w:rPr>
                <w:rFonts w:hint="default" w:ascii="宋体" w:hAnsi="宋体" w:eastAsia="宋体" w:cs="宋体"/>
                <w:kern w:val="2"/>
                <w:sz w:val="24"/>
                <w:szCs w:val="24"/>
                <w:lang w:val="en-US" w:eastAsia="zh-CN" w:bidi="ar-SA"/>
              </w:rPr>
            </w:pPr>
            <w:r>
              <w:rPr>
                <w:rFonts w:hint="eastAsia" w:ascii="宋体" w:hAnsi="宋体" w:eastAsia="宋体" w:cs="宋体"/>
                <w:kern w:val="2"/>
                <w:sz w:val="24"/>
                <w:szCs w:val="24"/>
                <w:lang w:val="en-US" w:eastAsia="zh-CN" w:bidi="ar-SA"/>
              </w:rPr>
              <w:t>1</w:t>
            </w:r>
          </w:p>
        </w:tc>
        <w:tc>
          <w:tcPr>
            <w:tcW w:w="2693" w:type="dxa"/>
            <w:noWrap w:val="0"/>
            <w:vAlign w:val="center"/>
          </w:tcPr>
          <w:p w14:paraId="4F8A4165">
            <w:pPr>
              <w:pStyle w:val="234"/>
              <w:spacing w:beforeLines="0" w:afterLines="0" w:line="360" w:lineRule="auto"/>
              <w:rPr>
                <w:rFonts w:hint="eastAsia" w:ascii="宋体" w:hAnsi="宋体" w:eastAsia="宋体" w:cs="宋体"/>
                <w:sz w:val="24"/>
              </w:rPr>
            </w:pPr>
          </w:p>
        </w:tc>
      </w:tr>
      <w:tr w14:paraId="75A4B63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6" w:type="dxa"/>
            <w:noWrap w:val="0"/>
            <w:vAlign w:val="center"/>
          </w:tcPr>
          <w:p w14:paraId="16188CAA">
            <w:pPr>
              <w:pStyle w:val="44"/>
              <w:spacing w:line="360" w:lineRule="auto"/>
              <w:jc w:val="center"/>
              <w:rPr>
                <w:rFonts w:hint="default" w:ascii="宋体" w:hAnsi="宋体" w:eastAsia="宋体" w:cs="宋体"/>
                <w:kern w:val="2"/>
                <w:sz w:val="24"/>
                <w:szCs w:val="24"/>
                <w:lang w:val="en-US" w:eastAsia="zh-CN" w:bidi="ar-SA"/>
              </w:rPr>
            </w:pPr>
            <w:r>
              <w:rPr>
                <w:rFonts w:hint="eastAsia" w:ascii="宋体" w:hAnsi="宋体" w:cs="宋体"/>
                <w:kern w:val="2"/>
                <w:sz w:val="24"/>
                <w:szCs w:val="24"/>
                <w:lang w:val="en-US" w:eastAsia="zh-CN" w:bidi="ar-SA"/>
              </w:rPr>
              <w:t>3</w:t>
            </w:r>
          </w:p>
        </w:tc>
        <w:tc>
          <w:tcPr>
            <w:tcW w:w="3520" w:type="dxa"/>
            <w:noWrap w:val="0"/>
            <w:vAlign w:val="center"/>
          </w:tcPr>
          <w:p w14:paraId="3A3859C7">
            <w:pPr>
              <w:pStyle w:val="234"/>
              <w:spacing w:beforeLines="0" w:afterLines="0" w:line="360" w:lineRule="auto"/>
              <w:rPr>
                <w:rFonts w:hint="eastAsia" w:ascii="宋体" w:hAnsi="宋体" w:eastAsia="宋体" w:cs="宋体"/>
                <w:kern w:val="2"/>
                <w:sz w:val="24"/>
                <w:szCs w:val="24"/>
                <w:lang w:val="en-US" w:eastAsia="zh-CN" w:bidi="ar-SA"/>
              </w:rPr>
            </w:pPr>
            <w:r>
              <w:rPr>
                <w:rFonts w:hint="eastAsia" w:ascii="宋体" w:hAnsi="宋体" w:eastAsia="宋体" w:cs="宋体"/>
                <w:sz w:val="24"/>
              </w:rPr>
              <w:t>设备使用说明书</w:t>
            </w:r>
          </w:p>
        </w:tc>
        <w:tc>
          <w:tcPr>
            <w:tcW w:w="1215" w:type="dxa"/>
            <w:noWrap w:val="0"/>
            <w:vAlign w:val="center"/>
          </w:tcPr>
          <w:p w14:paraId="77B78E57">
            <w:pPr>
              <w:spacing w:line="360" w:lineRule="auto"/>
              <w:jc w:val="center"/>
              <w:rPr>
                <w:rFonts w:hint="eastAsia" w:ascii="宋体" w:hAnsi="宋体" w:eastAsia="宋体" w:cs="宋体"/>
                <w:kern w:val="2"/>
                <w:sz w:val="24"/>
                <w:szCs w:val="24"/>
                <w:lang w:val="en-US" w:eastAsia="zh-CN" w:bidi="ar-SA"/>
              </w:rPr>
            </w:pPr>
            <w:r>
              <w:rPr>
                <w:rFonts w:hint="eastAsia" w:ascii="宋体" w:hAnsi="宋体" w:eastAsia="宋体" w:cs="宋体"/>
                <w:sz w:val="24"/>
                <w:szCs w:val="24"/>
              </w:rPr>
              <w:t>套</w:t>
            </w:r>
          </w:p>
        </w:tc>
        <w:tc>
          <w:tcPr>
            <w:tcW w:w="793" w:type="dxa"/>
            <w:noWrap w:val="0"/>
            <w:vAlign w:val="center"/>
          </w:tcPr>
          <w:p w14:paraId="6D1AB379">
            <w:pPr>
              <w:pStyle w:val="234"/>
              <w:spacing w:beforeLines="0" w:afterLines="0" w:line="360" w:lineRule="auto"/>
              <w:jc w:val="center"/>
              <w:rPr>
                <w:rFonts w:hint="eastAsia" w:ascii="宋体" w:hAnsi="宋体" w:eastAsia="宋体" w:cs="宋体"/>
                <w:kern w:val="2"/>
                <w:sz w:val="24"/>
                <w:szCs w:val="24"/>
                <w:lang w:val="en-US" w:eastAsia="zh-CN" w:bidi="ar-SA"/>
              </w:rPr>
            </w:pPr>
            <w:r>
              <w:rPr>
                <w:rFonts w:hint="eastAsia" w:ascii="宋体" w:hAnsi="宋体" w:eastAsia="宋体" w:cs="宋体"/>
                <w:sz w:val="24"/>
              </w:rPr>
              <w:t>3</w:t>
            </w:r>
          </w:p>
        </w:tc>
        <w:tc>
          <w:tcPr>
            <w:tcW w:w="2693" w:type="dxa"/>
            <w:noWrap w:val="0"/>
            <w:vAlign w:val="center"/>
          </w:tcPr>
          <w:p w14:paraId="2C7493CB">
            <w:pPr>
              <w:pStyle w:val="234"/>
              <w:spacing w:beforeLines="0" w:afterLines="0" w:line="360" w:lineRule="auto"/>
              <w:rPr>
                <w:rFonts w:hint="eastAsia" w:ascii="宋体" w:hAnsi="宋体" w:eastAsia="宋体" w:cs="宋体"/>
                <w:kern w:val="2"/>
                <w:sz w:val="24"/>
                <w:szCs w:val="24"/>
                <w:lang w:val="en-US" w:eastAsia="zh-CN" w:bidi="ar-SA"/>
              </w:rPr>
            </w:pPr>
            <w:r>
              <w:rPr>
                <w:rFonts w:hint="eastAsia" w:ascii="宋体" w:hAnsi="宋体" w:eastAsia="宋体" w:cs="宋体"/>
                <w:sz w:val="24"/>
              </w:rPr>
              <w:t>中文</w:t>
            </w:r>
          </w:p>
        </w:tc>
      </w:tr>
      <w:tr w14:paraId="170782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6" w:type="dxa"/>
            <w:noWrap w:val="0"/>
            <w:vAlign w:val="center"/>
          </w:tcPr>
          <w:p w14:paraId="096853BE">
            <w:pPr>
              <w:pStyle w:val="44"/>
              <w:tabs>
                <w:tab w:val="center" w:pos="375"/>
                <w:tab w:val="left" w:pos="539"/>
              </w:tabs>
              <w:spacing w:line="360" w:lineRule="auto"/>
              <w:jc w:val="center"/>
              <w:rPr>
                <w:rFonts w:hint="default" w:ascii="宋体" w:hAnsi="宋体" w:eastAsia="宋体" w:cs="宋体"/>
                <w:szCs w:val="24"/>
                <w:lang w:val="en-US" w:eastAsia="zh-CN"/>
              </w:rPr>
            </w:pPr>
            <w:r>
              <w:rPr>
                <w:rFonts w:hint="eastAsia" w:ascii="宋体" w:hAnsi="宋体" w:cs="宋体"/>
                <w:szCs w:val="24"/>
                <w:lang w:val="en-US" w:eastAsia="zh-CN"/>
              </w:rPr>
              <w:t>4</w:t>
            </w:r>
          </w:p>
        </w:tc>
        <w:tc>
          <w:tcPr>
            <w:tcW w:w="3520" w:type="dxa"/>
            <w:noWrap w:val="0"/>
            <w:vAlign w:val="center"/>
          </w:tcPr>
          <w:p w14:paraId="28680D48">
            <w:pPr>
              <w:pStyle w:val="234"/>
              <w:spacing w:beforeLines="0" w:afterLines="0" w:line="360" w:lineRule="auto"/>
              <w:rPr>
                <w:rFonts w:hint="eastAsia" w:ascii="宋体" w:hAnsi="宋体" w:eastAsia="宋体" w:cs="宋体"/>
                <w:sz w:val="24"/>
              </w:rPr>
            </w:pPr>
            <w:r>
              <w:rPr>
                <w:rFonts w:hint="eastAsia" w:ascii="宋体" w:hAnsi="宋体" w:eastAsia="宋体" w:cs="宋体"/>
                <w:sz w:val="24"/>
              </w:rPr>
              <w:t>系统软硬件清单</w:t>
            </w:r>
          </w:p>
        </w:tc>
        <w:tc>
          <w:tcPr>
            <w:tcW w:w="1215" w:type="dxa"/>
            <w:noWrap w:val="0"/>
            <w:vAlign w:val="center"/>
          </w:tcPr>
          <w:p w14:paraId="397D2300">
            <w:pPr>
              <w:spacing w:line="360" w:lineRule="auto"/>
              <w:jc w:val="center"/>
              <w:rPr>
                <w:rFonts w:hint="eastAsia" w:ascii="宋体" w:hAnsi="宋体" w:eastAsia="宋体" w:cs="宋体"/>
                <w:sz w:val="24"/>
                <w:szCs w:val="24"/>
              </w:rPr>
            </w:pPr>
            <w:r>
              <w:rPr>
                <w:rFonts w:hint="eastAsia" w:ascii="宋体" w:hAnsi="宋体" w:eastAsia="宋体" w:cs="宋体"/>
                <w:sz w:val="24"/>
                <w:szCs w:val="24"/>
              </w:rPr>
              <w:t>套</w:t>
            </w:r>
          </w:p>
        </w:tc>
        <w:tc>
          <w:tcPr>
            <w:tcW w:w="793" w:type="dxa"/>
            <w:noWrap w:val="0"/>
            <w:vAlign w:val="center"/>
          </w:tcPr>
          <w:p w14:paraId="7D6F0E0E">
            <w:pPr>
              <w:pStyle w:val="234"/>
              <w:spacing w:beforeLines="0" w:afterLines="0" w:line="360" w:lineRule="auto"/>
              <w:jc w:val="center"/>
              <w:rPr>
                <w:rFonts w:hint="eastAsia" w:ascii="宋体" w:hAnsi="宋体" w:eastAsia="宋体" w:cs="宋体"/>
                <w:sz w:val="24"/>
              </w:rPr>
            </w:pPr>
            <w:r>
              <w:rPr>
                <w:rFonts w:hint="eastAsia" w:ascii="宋体" w:hAnsi="宋体" w:eastAsia="宋体" w:cs="宋体"/>
                <w:sz w:val="24"/>
              </w:rPr>
              <w:t>3</w:t>
            </w:r>
          </w:p>
        </w:tc>
        <w:tc>
          <w:tcPr>
            <w:tcW w:w="2693" w:type="dxa"/>
            <w:noWrap w:val="0"/>
            <w:vAlign w:val="center"/>
          </w:tcPr>
          <w:p w14:paraId="31F107CD">
            <w:pPr>
              <w:pStyle w:val="234"/>
              <w:spacing w:beforeLines="0" w:afterLines="0" w:line="360" w:lineRule="auto"/>
              <w:rPr>
                <w:rFonts w:hint="eastAsia" w:ascii="宋体" w:hAnsi="宋体" w:eastAsia="宋体" w:cs="宋体"/>
                <w:sz w:val="24"/>
              </w:rPr>
            </w:pPr>
            <w:r>
              <w:rPr>
                <w:rFonts w:hint="eastAsia" w:ascii="宋体" w:hAnsi="宋体" w:eastAsia="宋体" w:cs="宋体"/>
                <w:sz w:val="24"/>
              </w:rPr>
              <w:t>中文</w:t>
            </w:r>
          </w:p>
        </w:tc>
      </w:tr>
      <w:tr w14:paraId="6F2C2D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6" w:type="dxa"/>
            <w:noWrap w:val="0"/>
            <w:vAlign w:val="center"/>
          </w:tcPr>
          <w:p w14:paraId="49C2084F">
            <w:pPr>
              <w:pStyle w:val="44"/>
              <w:spacing w:line="360" w:lineRule="auto"/>
              <w:jc w:val="center"/>
              <w:rPr>
                <w:rFonts w:hint="default" w:ascii="宋体" w:hAnsi="宋体" w:eastAsia="宋体" w:cs="宋体"/>
                <w:szCs w:val="24"/>
                <w:lang w:val="en-US" w:eastAsia="zh-CN"/>
              </w:rPr>
            </w:pPr>
            <w:r>
              <w:rPr>
                <w:rFonts w:hint="eastAsia" w:ascii="宋体" w:hAnsi="宋体" w:cs="宋体"/>
                <w:szCs w:val="24"/>
                <w:lang w:val="en-US" w:eastAsia="zh-CN"/>
              </w:rPr>
              <w:t>5</w:t>
            </w:r>
          </w:p>
        </w:tc>
        <w:tc>
          <w:tcPr>
            <w:tcW w:w="3520" w:type="dxa"/>
            <w:noWrap w:val="0"/>
            <w:vAlign w:val="center"/>
          </w:tcPr>
          <w:p w14:paraId="0D0DBC2A">
            <w:pPr>
              <w:pStyle w:val="234"/>
              <w:spacing w:beforeLines="0" w:afterLines="0" w:line="360" w:lineRule="auto"/>
              <w:rPr>
                <w:rFonts w:hint="eastAsia" w:ascii="宋体" w:hAnsi="宋体" w:eastAsia="宋体" w:cs="宋体"/>
                <w:sz w:val="24"/>
              </w:rPr>
            </w:pPr>
            <w:r>
              <w:rPr>
                <w:rFonts w:hint="eastAsia" w:ascii="宋体" w:hAnsi="宋体" w:eastAsia="宋体" w:cs="宋体"/>
                <w:sz w:val="24"/>
              </w:rPr>
              <w:t>技术培训资料</w:t>
            </w:r>
          </w:p>
        </w:tc>
        <w:tc>
          <w:tcPr>
            <w:tcW w:w="1215" w:type="dxa"/>
            <w:noWrap w:val="0"/>
            <w:vAlign w:val="center"/>
          </w:tcPr>
          <w:p w14:paraId="09413CA3">
            <w:pPr>
              <w:spacing w:line="360" w:lineRule="auto"/>
              <w:jc w:val="center"/>
              <w:rPr>
                <w:rFonts w:hint="eastAsia" w:ascii="宋体" w:hAnsi="宋体" w:eastAsia="宋体" w:cs="宋体"/>
                <w:sz w:val="24"/>
                <w:szCs w:val="24"/>
              </w:rPr>
            </w:pPr>
            <w:r>
              <w:rPr>
                <w:rFonts w:hint="eastAsia" w:ascii="宋体" w:hAnsi="宋体" w:eastAsia="宋体" w:cs="宋体"/>
                <w:sz w:val="24"/>
                <w:szCs w:val="24"/>
              </w:rPr>
              <w:t>套</w:t>
            </w:r>
          </w:p>
        </w:tc>
        <w:tc>
          <w:tcPr>
            <w:tcW w:w="793" w:type="dxa"/>
            <w:noWrap w:val="0"/>
            <w:vAlign w:val="center"/>
          </w:tcPr>
          <w:p w14:paraId="0506557D">
            <w:pPr>
              <w:pStyle w:val="234"/>
              <w:spacing w:beforeLines="0" w:afterLines="0" w:line="360" w:lineRule="auto"/>
              <w:jc w:val="center"/>
              <w:rPr>
                <w:rFonts w:hint="eastAsia" w:ascii="宋体" w:hAnsi="宋体" w:eastAsia="宋体" w:cs="宋体"/>
                <w:sz w:val="24"/>
              </w:rPr>
            </w:pPr>
            <w:r>
              <w:rPr>
                <w:rFonts w:hint="eastAsia" w:ascii="宋体" w:hAnsi="宋体" w:eastAsia="宋体" w:cs="宋体"/>
                <w:sz w:val="24"/>
              </w:rPr>
              <w:t>3</w:t>
            </w:r>
          </w:p>
        </w:tc>
        <w:tc>
          <w:tcPr>
            <w:tcW w:w="2693" w:type="dxa"/>
            <w:noWrap w:val="0"/>
            <w:vAlign w:val="center"/>
          </w:tcPr>
          <w:p w14:paraId="5FCE0AEF">
            <w:pPr>
              <w:pStyle w:val="234"/>
              <w:spacing w:beforeLines="0" w:afterLines="0" w:line="360" w:lineRule="auto"/>
              <w:rPr>
                <w:rFonts w:hint="eastAsia" w:ascii="宋体" w:hAnsi="宋体" w:eastAsia="宋体" w:cs="宋体"/>
                <w:sz w:val="24"/>
              </w:rPr>
            </w:pPr>
            <w:r>
              <w:rPr>
                <w:rFonts w:hint="eastAsia" w:ascii="宋体" w:hAnsi="宋体" w:eastAsia="宋体" w:cs="宋体"/>
                <w:sz w:val="24"/>
              </w:rPr>
              <w:t>中文</w:t>
            </w:r>
          </w:p>
        </w:tc>
      </w:tr>
      <w:tr w14:paraId="391C4B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6" w:type="dxa"/>
            <w:noWrap w:val="0"/>
            <w:vAlign w:val="center"/>
          </w:tcPr>
          <w:p w14:paraId="126F0F31">
            <w:pPr>
              <w:pStyle w:val="44"/>
              <w:spacing w:line="360" w:lineRule="auto"/>
              <w:jc w:val="center"/>
              <w:rPr>
                <w:rFonts w:hint="default" w:ascii="宋体" w:hAnsi="宋体" w:eastAsia="宋体" w:cs="宋体"/>
                <w:szCs w:val="24"/>
                <w:lang w:val="en-US" w:eastAsia="zh-CN"/>
              </w:rPr>
            </w:pPr>
            <w:r>
              <w:rPr>
                <w:rFonts w:hint="eastAsia" w:ascii="宋体" w:hAnsi="宋体" w:cs="宋体"/>
                <w:szCs w:val="24"/>
                <w:lang w:val="en-US" w:eastAsia="zh-CN"/>
              </w:rPr>
              <w:t>6</w:t>
            </w:r>
          </w:p>
        </w:tc>
        <w:tc>
          <w:tcPr>
            <w:tcW w:w="3520" w:type="dxa"/>
            <w:noWrap w:val="0"/>
            <w:vAlign w:val="center"/>
          </w:tcPr>
          <w:p w14:paraId="3A5F8157">
            <w:pPr>
              <w:pStyle w:val="234"/>
              <w:spacing w:beforeLines="0" w:afterLines="0" w:line="360" w:lineRule="auto"/>
              <w:rPr>
                <w:rFonts w:hint="eastAsia" w:ascii="宋体" w:hAnsi="宋体" w:eastAsia="宋体" w:cs="宋体"/>
                <w:sz w:val="24"/>
              </w:rPr>
            </w:pPr>
            <w:r>
              <w:rPr>
                <w:rFonts w:hint="eastAsia" w:ascii="宋体" w:hAnsi="宋体" w:eastAsia="宋体" w:cs="宋体"/>
                <w:sz w:val="24"/>
              </w:rPr>
              <w:t>设备资料（序号6/7/8/9）电子版WORD或PDF版</w:t>
            </w:r>
          </w:p>
        </w:tc>
        <w:tc>
          <w:tcPr>
            <w:tcW w:w="1215" w:type="dxa"/>
            <w:noWrap w:val="0"/>
            <w:vAlign w:val="center"/>
          </w:tcPr>
          <w:p w14:paraId="08DBF375">
            <w:pPr>
              <w:spacing w:line="360" w:lineRule="auto"/>
              <w:jc w:val="center"/>
              <w:rPr>
                <w:rFonts w:hint="eastAsia" w:ascii="宋体" w:hAnsi="宋体" w:eastAsia="宋体" w:cs="宋体"/>
                <w:sz w:val="24"/>
                <w:szCs w:val="24"/>
              </w:rPr>
            </w:pPr>
            <w:r>
              <w:rPr>
                <w:rFonts w:hint="eastAsia" w:ascii="宋体" w:hAnsi="宋体" w:eastAsia="宋体" w:cs="宋体"/>
                <w:sz w:val="24"/>
                <w:szCs w:val="24"/>
              </w:rPr>
              <w:t>套</w:t>
            </w:r>
          </w:p>
        </w:tc>
        <w:tc>
          <w:tcPr>
            <w:tcW w:w="793" w:type="dxa"/>
            <w:noWrap w:val="0"/>
            <w:vAlign w:val="center"/>
          </w:tcPr>
          <w:p w14:paraId="246F0D31">
            <w:pPr>
              <w:pStyle w:val="234"/>
              <w:spacing w:beforeLines="0" w:afterLines="0" w:line="360" w:lineRule="auto"/>
              <w:jc w:val="center"/>
              <w:rPr>
                <w:rFonts w:hint="eastAsia" w:ascii="宋体" w:hAnsi="宋体" w:eastAsia="宋体" w:cs="宋体"/>
                <w:sz w:val="24"/>
              </w:rPr>
            </w:pPr>
            <w:r>
              <w:rPr>
                <w:rFonts w:hint="eastAsia" w:ascii="宋体" w:hAnsi="宋体" w:eastAsia="宋体" w:cs="宋体"/>
                <w:sz w:val="24"/>
              </w:rPr>
              <w:t>1</w:t>
            </w:r>
          </w:p>
        </w:tc>
        <w:tc>
          <w:tcPr>
            <w:tcW w:w="2693" w:type="dxa"/>
            <w:noWrap w:val="0"/>
            <w:vAlign w:val="center"/>
          </w:tcPr>
          <w:p w14:paraId="1FA8D458">
            <w:pPr>
              <w:pStyle w:val="234"/>
              <w:spacing w:beforeLines="0" w:afterLines="0" w:line="360" w:lineRule="auto"/>
              <w:rPr>
                <w:rFonts w:hint="eastAsia" w:ascii="宋体" w:hAnsi="宋体" w:eastAsia="宋体" w:cs="宋体"/>
                <w:sz w:val="24"/>
              </w:rPr>
            </w:pPr>
            <w:r>
              <w:rPr>
                <w:rFonts w:hint="eastAsia" w:ascii="宋体" w:hAnsi="宋体" w:eastAsia="宋体" w:cs="宋体"/>
                <w:sz w:val="24"/>
              </w:rPr>
              <w:t>中文</w:t>
            </w:r>
          </w:p>
        </w:tc>
      </w:tr>
    </w:tbl>
    <w:p w14:paraId="27D467D0">
      <w:pPr>
        <w:spacing w:before="120" w:beforeLines="50" w:after="120" w:afterLines="50" w:line="360" w:lineRule="auto"/>
        <w:ind w:firstLine="482" w:firstLineChars="200"/>
        <w:rPr>
          <w:rFonts w:hint="eastAsia" w:ascii="宋体" w:hAnsi="宋体" w:eastAsia="宋体" w:cs="宋体"/>
          <w:b/>
          <w:sz w:val="24"/>
          <w:szCs w:val="24"/>
        </w:rPr>
      </w:pPr>
      <w:r>
        <w:rPr>
          <w:rFonts w:hint="eastAsia" w:ascii="宋体" w:hAnsi="宋体" w:eastAsia="宋体" w:cs="宋体"/>
          <w:b/>
          <w:sz w:val="24"/>
          <w:szCs w:val="24"/>
        </w:rPr>
        <w:t>（一）一般界定</w:t>
      </w:r>
    </w:p>
    <w:p w14:paraId="7644DFCF">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1.包括本技术标书所列明的主要货物以及货物正常运行所必需的全套连线设备、材料等。</w:t>
      </w:r>
    </w:p>
    <w:p w14:paraId="653C59F9">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2.包括为保证货物正常安装、调试和验收完成及以前所必需的整套配件、附件及材料等。</w:t>
      </w:r>
    </w:p>
    <w:p w14:paraId="17228D05">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如果终验收完成后，投标人有需要收回的配件、附件等，应当在投标文件的技术偏离条款中，予以详细说明；否则视同包括在供货范围之内。</w:t>
      </w:r>
    </w:p>
    <w:p w14:paraId="45671A81">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3.包括货物维护维修所必需的专用工具。</w:t>
      </w:r>
    </w:p>
    <w:p w14:paraId="3176BAEE">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4.包括货物为达到产品标准以及环保、消防和劳动安全卫生等国家法律、法规和标准、规范要求而必须配备但标书未明确提出的除尘系统、通风系统、近距离照明系统以及劳动安全防护设施（不包括人体防护用品）等使用现场配套的设备、材料等。</w:t>
      </w:r>
    </w:p>
    <w:p w14:paraId="500E2DDA">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包括为保证货物自身正常运行所必需的、满足使用地点环境条件的通风、冷却、降温等必需设施。</w:t>
      </w:r>
    </w:p>
    <w:p w14:paraId="1C6790CE">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如投标人难以提供或无优势提供以及属于选用配置的，则应当在投标文件的技术偏离条款中，予以详细说明并注明投标报价未包含该部分的货值。</w:t>
      </w:r>
    </w:p>
    <w:p w14:paraId="33A576A9">
      <w:pPr>
        <w:spacing w:line="360" w:lineRule="auto"/>
        <w:ind w:firstLine="482" w:firstLineChars="200"/>
        <w:rPr>
          <w:rFonts w:hint="eastAsia" w:ascii="宋体" w:hAnsi="宋体" w:eastAsia="宋体" w:cs="宋体"/>
          <w:b/>
          <w:sz w:val="24"/>
          <w:szCs w:val="24"/>
        </w:rPr>
      </w:pPr>
      <w:r>
        <w:rPr>
          <w:rFonts w:hint="eastAsia" w:ascii="宋体" w:hAnsi="宋体" w:eastAsia="宋体" w:cs="宋体"/>
          <w:b/>
          <w:sz w:val="24"/>
          <w:szCs w:val="24"/>
        </w:rPr>
        <w:t>（二）供货范围边界界定</w:t>
      </w:r>
    </w:p>
    <w:p w14:paraId="12BC8BD3">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1.对于招标文件中无明确具体要求而投标方认为必须具备的其它货物，投标方必须将该部分货物单独报价（该报价含运杂费及税费等其它费用，而且不再作为其它报价涉及的其它费用的计算基数）。</w:t>
      </w:r>
    </w:p>
    <w:p w14:paraId="34CE0661">
      <w:pPr>
        <w:spacing w:line="360" w:lineRule="auto"/>
        <w:ind w:firstLine="480" w:firstLineChars="200"/>
        <w:rPr>
          <w:rFonts w:hint="eastAsia" w:ascii="宋体" w:hAnsi="宋体" w:eastAsia="宋体" w:cs="宋体"/>
          <w:sz w:val="24"/>
          <w:szCs w:val="24"/>
        </w:rPr>
      </w:pPr>
      <w:r>
        <w:rPr>
          <w:rFonts w:ascii="宋体" w:hAnsi="宋体" w:eastAsia="宋体" w:cs="宋体"/>
          <w:sz w:val="24"/>
          <w:szCs w:val="24"/>
        </w:rPr>
        <w:t>2</w:t>
      </w:r>
      <w:r>
        <w:rPr>
          <w:rFonts w:hint="eastAsia" w:ascii="宋体" w:hAnsi="宋体" w:eastAsia="宋体" w:cs="宋体"/>
          <w:sz w:val="24"/>
          <w:szCs w:val="24"/>
        </w:rPr>
        <w:t>.对于招标文件中无明确具体要求而投标人认为必须具备的其它货物，投标人必须将该部分货物单独报价（该报价含运杂费及税费等其它费用，而且不再作为其它报价涉及的其它费用的计算基数）。</w:t>
      </w:r>
    </w:p>
    <w:p w14:paraId="2B881D61">
      <w:pPr>
        <w:pStyle w:val="18"/>
        <w:ind w:left="0" w:leftChars="0" w:firstLine="420" w:firstLineChars="175"/>
        <w:rPr>
          <w:rFonts w:hint="default" w:ascii="宋体" w:hAnsi="宋体" w:eastAsia="宋体" w:cs="宋体"/>
          <w:kern w:val="2"/>
          <w:sz w:val="24"/>
          <w:szCs w:val="24"/>
          <w:highlight w:val="none"/>
          <w:lang w:val="en-US" w:eastAsia="zh-CN" w:bidi="ar-SA"/>
        </w:rPr>
      </w:pPr>
      <w:r>
        <w:rPr>
          <w:rFonts w:hint="eastAsia" w:ascii="宋体" w:hAnsi="宋体" w:eastAsia="宋体" w:cs="宋体"/>
          <w:kern w:val="2"/>
          <w:sz w:val="24"/>
          <w:szCs w:val="24"/>
          <w:lang w:val="en-US" w:eastAsia="zh-CN" w:bidi="ar-SA"/>
        </w:rPr>
        <w:t>3.供货界面说明</w:t>
      </w:r>
    </w:p>
    <w:p w14:paraId="6BE8C961">
      <w:pPr>
        <w:spacing w:line="360" w:lineRule="auto"/>
        <w:ind w:firstLine="480" w:firstLineChars="200"/>
        <w:rPr>
          <w:rFonts w:hint="eastAsia"/>
          <w:highlight w:val="none"/>
        </w:rPr>
      </w:pPr>
      <w:r>
        <w:rPr>
          <w:rFonts w:hint="eastAsia" w:ascii="宋体" w:hAnsi="宋体" w:eastAsia="宋体" w:cs="宋体"/>
          <w:sz w:val="24"/>
          <w:szCs w:val="24"/>
          <w:highlight w:val="none"/>
          <w:lang w:val="en-US" w:eastAsia="zh-CN"/>
        </w:rPr>
        <w:t>3.1、投标方提供送车、装卸、现场培训等服务。</w:t>
      </w:r>
    </w:p>
    <w:p w14:paraId="09F07147">
      <w:pPr>
        <w:spacing w:line="360" w:lineRule="auto"/>
        <w:ind w:firstLine="482" w:firstLineChars="200"/>
        <w:outlineLvl w:val="3"/>
        <w:rPr>
          <w:rFonts w:hint="eastAsia" w:ascii="宋体" w:hAnsi="宋体" w:eastAsia="宋体" w:cs="宋体"/>
          <w:b/>
          <w:bCs/>
          <w:sz w:val="24"/>
          <w:szCs w:val="24"/>
        </w:rPr>
      </w:pPr>
      <w:r>
        <w:rPr>
          <w:rFonts w:hint="eastAsia" w:ascii="宋体" w:hAnsi="宋体" w:eastAsia="宋体" w:cs="宋体"/>
          <w:b/>
          <w:bCs/>
          <w:sz w:val="24"/>
          <w:szCs w:val="24"/>
        </w:rPr>
        <w:t>二、备品备件、易损件和专用耗材供货范围</w:t>
      </w:r>
    </w:p>
    <w:p w14:paraId="2C7B06B2">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1.招标人招标文件所指备品备件、易损件和专用耗材，是招标人为保证设备质保期之后正常运行一年所自备自用的备品备件、易损件和专用耗材；</w:t>
      </w:r>
    </w:p>
    <w:p w14:paraId="34E521BF">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质保期之内正常需要的备品备件、易损件和专用耗材全部包括在供货范围之内而不属于本条款界定的范围（应有明细）。</w:t>
      </w:r>
    </w:p>
    <w:p w14:paraId="0D65C407">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2.供货范围包括易损件和专用耗材的制造图纸及其技术要求等资料，如涉及专有技术或无法提供，应在投标文件中予以澄清或说明。</w:t>
      </w:r>
    </w:p>
    <w:p w14:paraId="73EDD956">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3投标方需提供必须的备品备件清单（备品备件明确规格、厂家、产地、价格，单独报价）；</w:t>
      </w:r>
    </w:p>
    <w:p w14:paraId="44123F22">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4易损件和专用耗材，其费用应分类单列，并计入投标总报价之内；</w:t>
      </w:r>
    </w:p>
    <w:p w14:paraId="500EE337">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5投标方应提供设备维修所必需的专用工具，并附详细清单（包括名称、型号、规格、单位、数量、生产厂家、单价、总价等条目，单独报价）。</w:t>
      </w:r>
    </w:p>
    <w:p w14:paraId="487CC938">
      <w:pPr>
        <w:spacing w:line="360" w:lineRule="auto"/>
        <w:ind w:firstLine="482" w:firstLineChars="200"/>
        <w:outlineLvl w:val="3"/>
        <w:rPr>
          <w:rFonts w:hint="eastAsia" w:ascii="宋体" w:hAnsi="宋体" w:eastAsia="宋体" w:cs="宋体"/>
          <w:b/>
          <w:bCs/>
          <w:sz w:val="24"/>
          <w:szCs w:val="24"/>
        </w:rPr>
      </w:pPr>
      <w:r>
        <w:rPr>
          <w:rFonts w:hint="eastAsia" w:ascii="宋体" w:hAnsi="宋体" w:eastAsia="宋体" w:cs="宋体"/>
          <w:b/>
          <w:bCs/>
          <w:sz w:val="24"/>
          <w:szCs w:val="24"/>
        </w:rPr>
        <w:t>三、技术资料供货范围</w:t>
      </w:r>
    </w:p>
    <w:p w14:paraId="2DAFC2C6">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技术资料供货范围包括：</w:t>
      </w:r>
    </w:p>
    <w:p w14:paraId="0EA3855F">
      <w:pPr>
        <w:spacing w:line="360" w:lineRule="auto"/>
        <w:ind w:firstLine="480" w:firstLineChars="200"/>
        <w:rPr>
          <w:rFonts w:hint="eastAsia" w:ascii="宋体" w:hAnsi="宋体" w:eastAsia="宋体" w:cs="宋体"/>
          <w:bCs/>
          <w:sz w:val="24"/>
          <w:szCs w:val="24"/>
        </w:rPr>
      </w:pPr>
      <w:r>
        <w:rPr>
          <w:rFonts w:hint="eastAsia" w:ascii="宋体" w:hAnsi="宋体" w:eastAsia="宋体" w:cs="宋体"/>
          <w:sz w:val="24"/>
          <w:szCs w:val="24"/>
        </w:rPr>
        <w:t>1.在</w:t>
      </w:r>
      <w:r>
        <w:rPr>
          <w:rFonts w:hint="eastAsia" w:ascii="宋体" w:hAnsi="宋体" w:eastAsia="宋体" w:cs="宋体"/>
          <w:bCs/>
          <w:sz w:val="24"/>
          <w:szCs w:val="24"/>
        </w:rPr>
        <w:t>合同签订后</w:t>
      </w:r>
      <w:r>
        <w:rPr>
          <w:rFonts w:hint="eastAsia" w:ascii="宋体" w:hAnsi="宋体" w:eastAsia="宋体" w:cs="宋体"/>
          <w:bCs/>
          <w:sz w:val="24"/>
          <w:szCs w:val="24"/>
          <w:u w:val="single"/>
          <w:shd w:val="pct10" w:color="auto" w:fill="FFFFFF"/>
        </w:rPr>
        <w:t xml:space="preserve"> </w:t>
      </w:r>
      <w:r>
        <w:rPr>
          <w:rFonts w:hint="eastAsia" w:ascii="宋体" w:hAnsi="宋体" w:eastAsia="宋体" w:cs="宋体"/>
          <w:bCs/>
          <w:sz w:val="24"/>
          <w:szCs w:val="24"/>
          <w:u w:val="single"/>
          <w:shd w:val="pct10" w:color="auto" w:fill="FFFFFF"/>
          <w:lang w:val="en-US" w:eastAsia="zh-CN"/>
        </w:rPr>
        <w:t>10</w:t>
      </w:r>
      <w:r>
        <w:rPr>
          <w:rFonts w:hint="eastAsia" w:ascii="宋体" w:hAnsi="宋体" w:eastAsia="宋体" w:cs="宋体"/>
          <w:bCs/>
          <w:sz w:val="24"/>
          <w:szCs w:val="24"/>
          <w:u w:val="single"/>
          <w:shd w:val="pct10" w:color="auto" w:fill="FFFFFF"/>
        </w:rPr>
        <w:t xml:space="preserve"> </w:t>
      </w:r>
      <w:r>
        <w:rPr>
          <w:rFonts w:hint="eastAsia" w:ascii="宋体" w:hAnsi="宋体" w:eastAsia="宋体" w:cs="宋体"/>
          <w:bCs/>
          <w:sz w:val="24"/>
          <w:szCs w:val="24"/>
        </w:rPr>
        <w:t>个日历日内，提供货物基础及相关的设计、制作所需的纸质及电子版资料；电子版文件应当能够使用常用版本软件可以阅读甚至使用，进口货物、设备应有中外文对照。</w:t>
      </w:r>
    </w:p>
    <w:p w14:paraId="4624F97F">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2.在预验收前，提供货物各部分的功能描述文件、图片、影像等资料（进口、设备应有中外文对照）。</w:t>
      </w:r>
    </w:p>
    <w:p w14:paraId="44392BE3">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3.在终验收前，提供为保证货物后续正常运行所需的具体技术要求等资料（如果供货范围包含该部分实物）。</w:t>
      </w:r>
    </w:p>
    <w:p w14:paraId="46747249">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4.在终验收前，提供确定的维修所需要且买方可以自行采购的外购件、外协件、电气元件及主要原材料的供货厂家明细表。</w:t>
      </w:r>
    </w:p>
    <w:p w14:paraId="36E2CD6E">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5.在终验收后的第一笔货款支付日之前，提供包括货物的备品备件、易损件和专用耗材的图纸及技术参数、技术要求等资料。</w:t>
      </w:r>
    </w:p>
    <w:p w14:paraId="79858E0A">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6.在终验收后的第一笔货款支付日之前，提供关于采购货物的操作维护手册、保养维修手册、安全注意事项等的使用说明书、仪器仪表检定和使用维修说明书、合格证、产品样本等技术资料（含图片和影像等资料）；对于进口设备，应有中外文资料说明。</w:t>
      </w:r>
    </w:p>
    <w:p w14:paraId="3938832E">
      <w:pPr>
        <w:spacing w:line="360" w:lineRule="auto"/>
        <w:ind w:firstLine="480" w:firstLineChars="200"/>
        <w:rPr>
          <w:rFonts w:hint="eastAsia" w:ascii="宋体" w:hAnsi="宋体" w:eastAsia="宋体" w:cs="宋体"/>
          <w:sz w:val="24"/>
          <w:szCs w:val="24"/>
        </w:rPr>
      </w:pPr>
      <w:r>
        <w:rPr>
          <w:rFonts w:ascii="宋体" w:hAnsi="宋体" w:eastAsia="宋体" w:cs="宋体"/>
          <w:sz w:val="24"/>
          <w:szCs w:val="24"/>
        </w:rPr>
        <w:t>7</w:t>
      </w:r>
      <w:r>
        <w:rPr>
          <w:rFonts w:hint="eastAsia" w:ascii="宋体" w:hAnsi="宋体" w:eastAsia="宋体" w:cs="宋体"/>
          <w:sz w:val="24"/>
          <w:szCs w:val="24"/>
        </w:rPr>
        <w:t>.本“技术资料范围”所列的技术资料、图等，投标方应各提供4套纸质资料及3套电子版资料（光盘或U盘等），每份技术文件应装有目录清单。</w:t>
      </w:r>
    </w:p>
    <w:p w14:paraId="7DC305BC">
      <w:pPr>
        <w:spacing w:line="360" w:lineRule="auto"/>
        <w:ind w:firstLine="480" w:firstLineChars="200"/>
        <w:rPr>
          <w:rFonts w:hint="eastAsia" w:ascii="宋体" w:hAnsi="宋体" w:eastAsia="宋体" w:cs="宋体"/>
          <w:sz w:val="24"/>
          <w:szCs w:val="24"/>
        </w:rPr>
      </w:pPr>
      <w:r>
        <w:rPr>
          <w:rFonts w:ascii="宋体" w:hAnsi="宋体" w:eastAsia="宋体" w:cs="宋体"/>
          <w:sz w:val="24"/>
          <w:szCs w:val="24"/>
        </w:rPr>
        <w:t>8</w:t>
      </w:r>
      <w:r>
        <w:rPr>
          <w:rFonts w:hint="eastAsia" w:ascii="宋体" w:hAnsi="宋体" w:eastAsia="宋体" w:cs="宋体"/>
          <w:sz w:val="24"/>
          <w:szCs w:val="24"/>
        </w:rPr>
        <w:t>.本条款所列要求，如招标人认为投标人提供的资料不能满足要求时，有权要求投标人免费补充或增加。</w:t>
      </w:r>
    </w:p>
    <w:p w14:paraId="117B407D">
      <w:pPr>
        <w:spacing w:line="360" w:lineRule="auto"/>
        <w:ind w:firstLine="480" w:firstLineChars="200"/>
        <w:rPr>
          <w:rFonts w:ascii="Times New Roman" w:hAnsi="Times New Roman" w:eastAsia="宋体" w:cs="Times New Roman"/>
          <w:sz w:val="24"/>
          <w:szCs w:val="24"/>
        </w:rPr>
      </w:pPr>
      <w:r>
        <w:rPr>
          <w:rFonts w:hint="eastAsia" w:ascii="Times New Roman" w:hAnsi="Times New Roman" w:eastAsia="宋体" w:cs="Times New Roman"/>
          <w:sz w:val="24"/>
          <w:szCs w:val="24"/>
        </w:rPr>
        <w:t>9.供方必须提供设备模型（文件格式STP），模型文件应包含设备的全部信息；对设备结构及功能详细说明，包括设备工作流程描述、运行说明、工位节拍等信息。</w:t>
      </w:r>
    </w:p>
    <w:p w14:paraId="506E29CA">
      <w:pPr>
        <w:spacing w:line="360" w:lineRule="auto"/>
        <w:ind w:firstLine="480" w:firstLineChars="200"/>
        <w:rPr>
          <w:rFonts w:ascii="Times New Roman" w:hAnsi="Times New Roman" w:eastAsia="宋体" w:cs="Times New Roman"/>
          <w:sz w:val="24"/>
          <w:szCs w:val="24"/>
        </w:rPr>
      </w:pPr>
      <w:r>
        <w:rPr>
          <w:rFonts w:hint="eastAsia" w:ascii="Times New Roman" w:hAnsi="Times New Roman" w:eastAsia="宋体" w:cs="Times New Roman"/>
          <w:sz w:val="24"/>
          <w:szCs w:val="24"/>
        </w:rPr>
        <w:t>10.</w:t>
      </w:r>
      <w:r>
        <w:rPr>
          <w:rFonts w:ascii="Times New Roman" w:hAnsi="Times New Roman" w:eastAsia="宋体" w:cs="Times New Roman"/>
          <w:sz w:val="24"/>
          <w:szCs w:val="24"/>
        </w:rPr>
        <w:t>维修和使用手册</w:t>
      </w:r>
    </w:p>
    <w:p w14:paraId="6FCA685D">
      <w:pPr>
        <w:spacing w:line="360" w:lineRule="auto"/>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在调试以前必须提供维修和使用手册四套和一套电子文件。这些手册应包括，但不限于下述内容：</w:t>
      </w:r>
    </w:p>
    <w:p w14:paraId="4835CE14">
      <w:pPr>
        <w:spacing w:line="360" w:lineRule="auto"/>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设备描述和主要设备的分项；</w:t>
      </w:r>
    </w:p>
    <w:p w14:paraId="7A4BF1FC">
      <w:pPr>
        <w:spacing w:line="360" w:lineRule="auto"/>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润滑计划和润滑频次；</w:t>
      </w:r>
    </w:p>
    <w:p w14:paraId="7ADEAD13">
      <w:pPr>
        <w:spacing w:line="360" w:lineRule="auto"/>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供应商的文献和详细的元件部件；</w:t>
      </w:r>
    </w:p>
    <w:p w14:paraId="3F9C512A">
      <w:pPr>
        <w:spacing w:line="360" w:lineRule="auto"/>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操作程序；</w:t>
      </w:r>
    </w:p>
    <w:p w14:paraId="6E9439DD">
      <w:pPr>
        <w:spacing w:line="360" w:lineRule="auto"/>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设备布置图；</w:t>
      </w:r>
    </w:p>
    <w:p w14:paraId="47EF9116">
      <w:pPr>
        <w:spacing w:line="360" w:lineRule="auto"/>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详细的元件和总装图，包括分解部件总成图；</w:t>
      </w:r>
    </w:p>
    <w:p w14:paraId="53519049">
      <w:pPr>
        <w:spacing w:line="360" w:lineRule="auto"/>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故障分析和解决方法；</w:t>
      </w:r>
    </w:p>
    <w:p w14:paraId="508ED451">
      <w:pPr>
        <w:spacing w:line="360" w:lineRule="auto"/>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维修功能——维护和维修细节，包括频次；</w:t>
      </w:r>
    </w:p>
    <w:p w14:paraId="6E99E6C3">
      <w:pPr>
        <w:spacing w:line="360" w:lineRule="auto"/>
        <w:ind w:firstLine="480" w:firstLineChars="200"/>
        <w:rPr>
          <w:rFonts w:ascii="Times New Roman" w:hAnsi="Times New Roman" w:eastAsia="宋体" w:cs="Times New Roman"/>
          <w:sz w:val="24"/>
          <w:szCs w:val="24"/>
        </w:rPr>
      </w:pPr>
      <w:r>
        <w:rPr>
          <w:rFonts w:hint="eastAsia" w:ascii="Times New Roman" w:hAnsi="Times New Roman" w:eastAsia="宋体" w:cs="Times New Roman"/>
          <w:sz w:val="24"/>
          <w:szCs w:val="24"/>
        </w:rPr>
        <w:t>11.</w:t>
      </w:r>
      <w:r>
        <w:rPr>
          <w:rFonts w:ascii="Times New Roman" w:hAnsi="Times New Roman" w:eastAsia="宋体" w:cs="Times New Roman"/>
          <w:sz w:val="24"/>
          <w:szCs w:val="24"/>
        </w:rPr>
        <w:t>图纸</w:t>
      </w:r>
    </w:p>
    <w:p w14:paraId="2F054CDB">
      <w:pPr>
        <w:spacing w:line="360" w:lineRule="auto"/>
        <w:ind w:firstLine="480" w:firstLineChars="200"/>
        <w:rPr>
          <w:rFonts w:ascii="Times New Roman" w:hAnsi="Times New Roman" w:eastAsia="宋体" w:cs="Times New Roman"/>
          <w:sz w:val="24"/>
          <w:szCs w:val="24"/>
        </w:rPr>
      </w:pPr>
      <w:r>
        <w:rPr>
          <w:rFonts w:hint="eastAsia" w:ascii="Times New Roman" w:hAnsi="Times New Roman" w:eastAsia="宋体" w:cs="Times New Roman"/>
          <w:sz w:val="24"/>
          <w:szCs w:val="24"/>
        </w:rPr>
        <w:t>11</w:t>
      </w:r>
      <w:r>
        <w:rPr>
          <w:rFonts w:ascii="Times New Roman" w:hAnsi="Times New Roman" w:eastAsia="宋体" w:cs="Times New Roman"/>
          <w:sz w:val="24"/>
          <w:szCs w:val="24"/>
        </w:rPr>
        <w:t>.1提供机械AutoCAD（.dwg）格式，电气EPLANP8可编辑格式的文件和电子数据。</w:t>
      </w:r>
    </w:p>
    <w:p w14:paraId="6DE95A75">
      <w:pPr>
        <w:spacing w:line="360" w:lineRule="auto"/>
        <w:ind w:firstLine="480" w:firstLineChars="200"/>
        <w:rPr>
          <w:rFonts w:ascii="Times New Roman" w:hAnsi="Times New Roman" w:eastAsia="宋体" w:cs="Times New Roman"/>
          <w:sz w:val="24"/>
          <w:szCs w:val="24"/>
        </w:rPr>
      </w:pPr>
      <w:r>
        <w:rPr>
          <w:rFonts w:hint="eastAsia" w:ascii="Times New Roman" w:hAnsi="Times New Roman" w:eastAsia="宋体" w:cs="Times New Roman"/>
          <w:sz w:val="24"/>
          <w:szCs w:val="24"/>
        </w:rPr>
        <w:t>11</w:t>
      </w:r>
      <w:r>
        <w:rPr>
          <w:rFonts w:ascii="Times New Roman" w:hAnsi="Times New Roman" w:eastAsia="宋体" w:cs="Times New Roman"/>
          <w:sz w:val="24"/>
          <w:szCs w:val="24"/>
        </w:rPr>
        <w:t>.2提供所有设施和设备的图纸，包括总图、原理图、制造图、分解视图。</w:t>
      </w:r>
    </w:p>
    <w:p w14:paraId="72FA4F88">
      <w:pPr>
        <w:spacing w:line="360" w:lineRule="auto"/>
        <w:ind w:firstLine="480" w:firstLineChars="200"/>
        <w:rPr>
          <w:rFonts w:ascii="Times New Roman" w:hAnsi="Times New Roman" w:eastAsia="宋体" w:cs="Times New Roman"/>
          <w:sz w:val="24"/>
          <w:szCs w:val="24"/>
        </w:rPr>
      </w:pPr>
      <w:r>
        <w:rPr>
          <w:rFonts w:hint="eastAsia" w:ascii="Times New Roman" w:hAnsi="Times New Roman" w:eastAsia="宋体" w:cs="Times New Roman"/>
          <w:sz w:val="24"/>
          <w:szCs w:val="24"/>
        </w:rPr>
        <w:t>11</w:t>
      </w:r>
      <w:r>
        <w:rPr>
          <w:rFonts w:ascii="Times New Roman" w:hAnsi="Times New Roman" w:eastAsia="宋体" w:cs="Times New Roman"/>
          <w:sz w:val="24"/>
          <w:szCs w:val="24"/>
        </w:rPr>
        <w:t>.3在签订合同后立即进行设计图纸，并提供图纸，在整个阶段连续地进行。这些图纸包括，但不限于：</w:t>
      </w:r>
    </w:p>
    <w:p w14:paraId="4691EA46">
      <w:pPr>
        <w:spacing w:line="360" w:lineRule="auto"/>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详细的零件图；</w:t>
      </w:r>
    </w:p>
    <w:p w14:paraId="7CCE650A">
      <w:pPr>
        <w:spacing w:line="360" w:lineRule="auto"/>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零件和总成图；</w:t>
      </w:r>
    </w:p>
    <w:p w14:paraId="372B8D4C">
      <w:pPr>
        <w:spacing w:line="360" w:lineRule="auto"/>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总的平面布置图和分图；</w:t>
      </w:r>
    </w:p>
    <w:p w14:paraId="295236B9">
      <w:pPr>
        <w:spacing w:line="360" w:lineRule="auto"/>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钢结构布置图和分图；</w:t>
      </w:r>
    </w:p>
    <w:p w14:paraId="277DAE13">
      <w:pPr>
        <w:spacing w:line="360" w:lineRule="auto"/>
        <w:ind w:firstLine="480" w:firstLineChars="200"/>
        <w:rPr>
          <w:rFonts w:ascii="Times New Roman" w:hAnsi="Times New Roman" w:eastAsia="宋体" w:cs="Times New Roman"/>
          <w:sz w:val="24"/>
          <w:szCs w:val="24"/>
        </w:rPr>
      </w:pPr>
      <w:r>
        <w:rPr>
          <w:rFonts w:hint="eastAsia" w:ascii="Times New Roman" w:hAnsi="Times New Roman" w:eastAsia="宋体" w:cs="Times New Roman"/>
          <w:sz w:val="24"/>
          <w:szCs w:val="24"/>
        </w:rPr>
        <w:t>11</w:t>
      </w:r>
      <w:r>
        <w:rPr>
          <w:rFonts w:ascii="Times New Roman" w:hAnsi="Times New Roman" w:eastAsia="宋体" w:cs="Times New Roman"/>
          <w:sz w:val="24"/>
          <w:szCs w:val="24"/>
        </w:rPr>
        <w:t>.4在制作开始前必须将所有平面图和分图交给本公司会签。提供</w:t>
      </w:r>
      <w:r>
        <w:rPr>
          <w:rFonts w:hint="eastAsia" w:ascii="Times New Roman" w:hAnsi="Times New Roman" w:eastAsia="宋体" w:cs="Times New Roman"/>
          <w:sz w:val="24"/>
          <w:szCs w:val="24"/>
        </w:rPr>
        <w:t>二</w:t>
      </w:r>
      <w:r>
        <w:rPr>
          <w:rFonts w:ascii="Times New Roman" w:hAnsi="Times New Roman" w:eastAsia="宋体" w:cs="Times New Roman"/>
          <w:sz w:val="24"/>
          <w:szCs w:val="24"/>
        </w:rPr>
        <w:t>份图纸加一套电子文件。这种图纸的会签并不构成供货厂商可以不承担设计责任保证或者对设备顺利运用的责任。</w:t>
      </w:r>
    </w:p>
    <w:p w14:paraId="337E1163">
      <w:pPr>
        <w:spacing w:line="360" w:lineRule="auto"/>
        <w:ind w:firstLine="480" w:firstLineChars="200"/>
        <w:rPr>
          <w:rFonts w:hint="eastAsia" w:ascii="宋体" w:hAnsi="宋体" w:eastAsia="宋体" w:cs="宋体"/>
          <w:sz w:val="24"/>
          <w:szCs w:val="24"/>
        </w:rPr>
      </w:pPr>
      <w:r>
        <w:rPr>
          <w:rFonts w:hint="eastAsia" w:ascii="Times New Roman" w:hAnsi="Times New Roman" w:eastAsia="宋体" w:cs="Times New Roman"/>
          <w:sz w:val="24"/>
          <w:szCs w:val="24"/>
        </w:rPr>
        <w:t>11</w:t>
      </w:r>
      <w:r>
        <w:rPr>
          <w:rFonts w:ascii="Times New Roman" w:hAnsi="Times New Roman" w:eastAsia="宋体" w:cs="Times New Roman"/>
          <w:sz w:val="24"/>
          <w:szCs w:val="24"/>
        </w:rPr>
        <w:t>.5在完工时要提供四套图纸和机械AutoCAD（.dwg）格式，电气EPLANP8电子版本图纸。</w:t>
      </w:r>
    </w:p>
    <w:p w14:paraId="0F849C07">
      <w:pPr>
        <w:spacing w:line="360" w:lineRule="auto"/>
        <w:ind w:firstLine="482" w:firstLineChars="200"/>
        <w:outlineLvl w:val="3"/>
        <w:rPr>
          <w:rFonts w:hint="eastAsia" w:ascii="宋体" w:hAnsi="宋体" w:eastAsia="宋体" w:cs="宋体"/>
          <w:b/>
          <w:bCs/>
          <w:sz w:val="24"/>
          <w:szCs w:val="24"/>
        </w:rPr>
      </w:pPr>
      <w:r>
        <w:rPr>
          <w:rFonts w:hint="eastAsia" w:ascii="宋体" w:hAnsi="宋体" w:eastAsia="宋体" w:cs="宋体"/>
          <w:b/>
          <w:bCs/>
          <w:sz w:val="24"/>
          <w:szCs w:val="24"/>
        </w:rPr>
        <w:t>四、供货范围特别提示</w:t>
      </w:r>
    </w:p>
    <w:p w14:paraId="15EF923C">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如果投标人认为本节所列的供货范围难以满足，则仍需要按照本要求提供，但该部分货物应当在投标报价中单独列明货物名称及品质、货值。</w:t>
      </w:r>
      <w:bookmarkStart w:id="22" w:name="_Toc169605883"/>
    </w:p>
    <w:p w14:paraId="564E4B65">
      <w:pPr>
        <w:pStyle w:val="25"/>
        <w:spacing w:line="360" w:lineRule="auto"/>
        <w:rPr>
          <w:rFonts w:hint="eastAsia" w:hAnsi="宋体" w:eastAsia="宋体"/>
        </w:rPr>
      </w:pPr>
    </w:p>
    <w:p w14:paraId="72EF07E9">
      <w:pPr>
        <w:keepNext/>
        <w:keepLines/>
        <w:spacing w:line="360" w:lineRule="auto"/>
        <w:jc w:val="center"/>
        <w:outlineLvl w:val="2"/>
        <w:rPr>
          <w:rFonts w:hint="eastAsia" w:ascii="宋体" w:hAnsi="宋体" w:eastAsia="宋体" w:cs="宋体"/>
          <w:b/>
          <w:bCs/>
          <w:sz w:val="24"/>
          <w:szCs w:val="32"/>
        </w:rPr>
      </w:pPr>
      <w:r>
        <w:rPr>
          <w:rFonts w:hint="eastAsia" w:ascii="宋体" w:hAnsi="宋体" w:eastAsia="宋体" w:cs="宋体"/>
          <w:b/>
          <w:bCs/>
          <w:sz w:val="24"/>
          <w:szCs w:val="32"/>
        </w:rPr>
        <w:t>第二节  供货方式</w:t>
      </w:r>
      <w:bookmarkEnd w:id="22"/>
    </w:p>
    <w:p w14:paraId="45AAD98B">
      <w:pPr>
        <w:spacing w:line="360" w:lineRule="auto"/>
        <w:ind w:firstLine="482" w:firstLineChars="200"/>
        <w:outlineLvl w:val="3"/>
        <w:rPr>
          <w:rFonts w:hint="eastAsia" w:ascii="宋体" w:hAnsi="宋体" w:eastAsia="宋体" w:cs="宋体"/>
          <w:sz w:val="24"/>
          <w:szCs w:val="24"/>
        </w:rPr>
      </w:pPr>
      <w:r>
        <w:rPr>
          <w:rFonts w:hint="eastAsia" w:ascii="宋体" w:hAnsi="宋体" w:eastAsia="宋体" w:cs="宋体"/>
          <w:b/>
          <w:sz w:val="24"/>
          <w:szCs w:val="24"/>
        </w:rPr>
        <w:t>一、供货方式</w:t>
      </w:r>
    </w:p>
    <w:p w14:paraId="44E247C4">
      <w:pPr>
        <w:spacing w:line="360" w:lineRule="auto"/>
        <w:ind w:firstLine="480" w:firstLineChars="200"/>
        <w:rPr>
          <w:rFonts w:hint="eastAsia" w:ascii="宋体" w:hAnsi="宋体" w:eastAsia="宋体" w:cs="宋体"/>
          <w:b/>
          <w:i/>
          <w:sz w:val="24"/>
          <w:szCs w:val="24"/>
        </w:rPr>
      </w:pPr>
      <w:r>
        <w:rPr>
          <w:rFonts w:hint="eastAsia" w:ascii="宋体" w:hAnsi="宋体" w:eastAsia="宋体" w:cs="宋体"/>
          <w:sz w:val="24"/>
          <w:szCs w:val="24"/>
        </w:rPr>
        <w:t>完全交钥匙方式，即本次招标货物至少包括以下货物及服务：非标或特需设计、制造、至交货地点的运输（含定点装卸）、安装、调试、买方安装地竣工验收服务、货物移交、约定培训等全流程范围。</w:t>
      </w:r>
    </w:p>
    <w:p w14:paraId="0C5AF115">
      <w:pPr>
        <w:spacing w:line="360" w:lineRule="auto"/>
        <w:ind w:firstLine="482" w:firstLineChars="200"/>
        <w:rPr>
          <w:rFonts w:hint="eastAsia" w:ascii="宋体" w:hAnsi="宋体" w:eastAsia="宋体" w:cs="宋体"/>
          <w:sz w:val="24"/>
          <w:szCs w:val="24"/>
        </w:rPr>
      </w:pPr>
      <w:r>
        <w:rPr>
          <w:rFonts w:hint="eastAsia" w:ascii="宋体" w:hAnsi="宋体" w:eastAsia="宋体" w:cs="宋体"/>
          <w:b/>
          <w:bCs/>
          <w:sz w:val="24"/>
          <w:szCs w:val="24"/>
        </w:rPr>
        <w:t>二、供货地点：</w:t>
      </w:r>
      <w:r>
        <w:rPr>
          <w:rFonts w:hint="eastAsia" w:ascii="Times New Roman" w:hAnsi="Times New Roman" w:eastAsia="宋体" w:cs="Times New Roman"/>
          <w:sz w:val="24"/>
          <w:szCs w:val="24"/>
          <w:u w:val="single"/>
          <w:lang w:eastAsia="zh-CN"/>
        </w:rPr>
        <w:t>济南卡车制造公司</w:t>
      </w:r>
    </w:p>
    <w:p w14:paraId="3C7B90AE">
      <w:pPr>
        <w:spacing w:line="360" w:lineRule="auto"/>
        <w:ind w:firstLine="482" w:firstLineChars="200"/>
        <w:jc w:val="left"/>
        <w:outlineLvl w:val="3"/>
        <w:rPr>
          <w:rFonts w:hint="eastAsia" w:ascii="宋体" w:hAnsi="宋体" w:eastAsia="宋体" w:cs="宋体"/>
          <w:b/>
          <w:bCs/>
          <w:sz w:val="24"/>
          <w:szCs w:val="24"/>
        </w:rPr>
      </w:pPr>
      <w:r>
        <w:rPr>
          <w:rFonts w:hint="eastAsia" w:ascii="宋体" w:hAnsi="宋体" w:eastAsia="宋体" w:cs="宋体"/>
          <w:b/>
          <w:bCs/>
          <w:sz w:val="24"/>
          <w:szCs w:val="24"/>
        </w:rPr>
        <w:t>三、供货时间</w:t>
      </w:r>
    </w:p>
    <w:p w14:paraId="3A50B550">
      <w:pPr>
        <w:spacing w:line="360" w:lineRule="auto"/>
        <w:ind w:firstLine="480" w:firstLineChars="200"/>
        <w:jc w:val="left"/>
        <w:rPr>
          <w:rFonts w:hint="eastAsia" w:ascii="宋体" w:hAnsi="宋体" w:eastAsia="宋体"/>
          <w:sz w:val="24"/>
          <w:szCs w:val="24"/>
        </w:rPr>
      </w:pPr>
      <w:r>
        <w:rPr>
          <w:rFonts w:hint="eastAsia" w:ascii="宋体" w:hAnsi="宋体" w:eastAsia="宋体"/>
          <w:sz w:val="24"/>
          <w:szCs w:val="24"/>
        </w:rPr>
        <w:t>1.自</w:t>
      </w:r>
      <w:r>
        <w:rPr>
          <w:rFonts w:hint="eastAsia" w:ascii="宋体" w:hAnsi="宋体" w:eastAsia="宋体"/>
          <w:sz w:val="24"/>
          <w:szCs w:val="24"/>
          <w:lang w:val="en-US" w:eastAsia="zh-CN"/>
        </w:rPr>
        <w:t>中标通知书发布之日</w:t>
      </w:r>
      <w:r>
        <w:rPr>
          <w:rFonts w:hint="eastAsia" w:ascii="宋体" w:hAnsi="宋体" w:eastAsia="宋体"/>
          <w:sz w:val="24"/>
          <w:szCs w:val="24"/>
        </w:rPr>
        <w:t>起，</w:t>
      </w:r>
      <w:r>
        <w:rPr>
          <w:rFonts w:hint="eastAsia" w:ascii="宋体" w:hAnsi="宋体" w:eastAsia="宋体"/>
          <w:sz w:val="24"/>
          <w:szCs w:val="24"/>
          <w:u w:val="single"/>
          <w:lang w:val="en-US" w:eastAsia="zh-CN"/>
        </w:rPr>
        <w:t>60</w:t>
      </w:r>
      <w:r>
        <w:rPr>
          <w:rFonts w:hint="eastAsia" w:ascii="宋体" w:hAnsi="宋体" w:eastAsia="宋体"/>
          <w:sz w:val="24"/>
          <w:szCs w:val="24"/>
        </w:rPr>
        <w:t>个日历日之内交货至供货地点。</w:t>
      </w:r>
    </w:p>
    <w:p w14:paraId="0DB22B8F">
      <w:pPr>
        <w:spacing w:line="360" w:lineRule="auto"/>
        <w:ind w:firstLine="480" w:firstLineChars="200"/>
        <w:jc w:val="left"/>
        <w:rPr>
          <w:rFonts w:hint="eastAsia" w:ascii="宋体" w:hAnsi="宋体" w:eastAsia="宋体"/>
          <w:sz w:val="24"/>
          <w:szCs w:val="24"/>
        </w:rPr>
      </w:pPr>
      <w:r>
        <w:rPr>
          <w:rFonts w:hint="eastAsia" w:ascii="宋体" w:hAnsi="宋体" w:eastAsia="宋体"/>
          <w:sz w:val="24"/>
          <w:szCs w:val="24"/>
        </w:rPr>
        <w:t>2.接续</w:t>
      </w:r>
      <w:r>
        <w:rPr>
          <w:rFonts w:hint="eastAsia" w:ascii="宋体" w:hAnsi="宋体" w:eastAsia="宋体"/>
          <w:sz w:val="24"/>
          <w:szCs w:val="24"/>
          <w:u w:val="single"/>
          <w:lang w:val="en-US" w:eastAsia="zh-CN"/>
        </w:rPr>
        <w:t>30</w:t>
      </w:r>
      <w:r>
        <w:rPr>
          <w:rFonts w:hint="eastAsia" w:ascii="宋体" w:hAnsi="宋体" w:eastAsia="宋体"/>
          <w:sz w:val="24"/>
          <w:szCs w:val="24"/>
        </w:rPr>
        <w:t>个日历日之内安装调试完毕。</w:t>
      </w:r>
    </w:p>
    <w:p w14:paraId="2DDE8BB4">
      <w:pPr>
        <w:spacing w:line="360" w:lineRule="auto"/>
        <w:ind w:firstLine="480" w:firstLineChars="200"/>
        <w:jc w:val="left"/>
        <w:rPr>
          <w:rFonts w:hint="eastAsia" w:ascii="宋体" w:hAnsi="宋体" w:eastAsia="宋体"/>
          <w:sz w:val="24"/>
          <w:szCs w:val="24"/>
        </w:rPr>
      </w:pPr>
      <w:r>
        <w:rPr>
          <w:rFonts w:hint="eastAsia" w:ascii="宋体" w:hAnsi="宋体" w:eastAsia="宋体"/>
          <w:sz w:val="24"/>
          <w:szCs w:val="24"/>
        </w:rPr>
        <w:t>安装调试时间或终验收时间超过规定时间的，投标人应当随标书提供详细的工期计划。</w:t>
      </w:r>
    </w:p>
    <w:p w14:paraId="1C177D52">
      <w:pPr>
        <w:spacing w:line="360" w:lineRule="auto"/>
        <w:ind w:firstLine="482" w:firstLineChars="200"/>
        <w:outlineLvl w:val="3"/>
        <w:rPr>
          <w:rFonts w:hint="eastAsia" w:ascii="宋体" w:hAnsi="宋体" w:eastAsia="宋体" w:cs="宋体"/>
          <w:b/>
          <w:bCs/>
          <w:sz w:val="24"/>
          <w:szCs w:val="24"/>
        </w:rPr>
      </w:pPr>
      <w:r>
        <w:rPr>
          <w:rFonts w:hint="eastAsia" w:ascii="宋体" w:hAnsi="宋体" w:eastAsia="宋体" w:cs="宋体"/>
          <w:b/>
          <w:bCs/>
          <w:sz w:val="24"/>
          <w:szCs w:val="24"/>
        </w:rPr>
        <w:t>四、包装</w:t>
      </w:r>
    </w:p>
    <w:p w14:paraId="393415F4">
      <w:pPr>
        <w:adjustRightInd w:val="0"/>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1.所提供货物（或设备）的包装，应遵照国家标准和有关包装、包皮的技术条件，或按照最好的商业惯例进行包装。</w:t>
      </w:r>
    </w:p>
    <w:p w14:paraId="5831C9AE">
      <w:pPr>
        <w:adjustRightInd w:val="0"/>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2.包装应能满足所需要采取的运输方式（船运、汽运或铁路运输）、多次吊装卸装、卸货以及长期露天堆放要求，应能防止雨淋、受潮、生锈、腐蚀、受振、受磁以及机械和化学因素等引起的损坏。</w:t>
      </w:r>
    </w:p>
    <w:p w14:paraId="1C50BCBD">
      <w:pPr>
        <w:adjustRightInd w:val="0"/>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3.所提供货物（或设备）的包装，应能防止其一般性被窃或受外力破坏；一般不得采用有大缝隙的板条包装。</w:t>
      </w:r>
    </w:p>
    <w:p w14:paraId="06D50006">
      <w:pPr>
        <w:adjustRightInd w:val="0"/>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4.应对包装件做必要的加固和固定，以防止运输可能造成的损坏。</w:t>
      </w:r>
    </w:p>
    <w:p w14:paraId="17194B49">
      <w:pPr>
        <w:adjustRightInd w:val="0"/>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5.每个包装件应有装箱单，并至少标明名称、型号规格、数量、净重和毛重、投标人（或供货商）名称和制造日期等相关内容。</w:t>
      </w:r>
    </w:p>
    <w:p w14:paraId="115B788E">
      <w:pPr>
        <w:adjustRightInd w:val="0"/>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6.每个包装箱应有明显标志，并具有中文书写的合同号、装运标志、发货和到货地点名称、发货人和收货人名称、货物名称和项目号、箱号和外型尺寸等内容。</w:t>
      </w:r>
    </w:p>
    <w:p w14:paraId="41F5F7AF">
      <w:pPr>
        <w:adjustRightInd w:val="0"/>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7.应按照不同的装运要求在包装箱上标明“小心轻放”、“箭头向上”、“防潮”、“防磁”、“不准平放”等标志，以及其它适用的国标通用标志。</w:t>
      </w:r>
    </w:p>
    <w:p w14:paraId="3D5BB3E3">
      <w:pPr>
        <w:adjustRightInd w:val="0"/>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8.包装箱应连续编号，不应出现重复编号。</w:t>
      </w:r>
    </w:p>
    <w:p w14:paraId="2E8C7C08">
      <w:pPr>
        <w:adjustRightInd w:val="0"/>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9.在不受到外界破坏情况下，包装应保证自交货日起一年内货物（或设备）完好无损。</w:t>
      </w:r>
    </w:p>
    <w:p w14:paraId="09EF07C8">
      <w:pPr>
        <w:adjustRightInd w:val="0"/>
        <w:snapToGrid w:val="0"/>
        <w:spacing w:line="360" w:lineRule="auto"/>
        <w:ind w:firstLine="482" w:firstLineChars="200"/>
        <w:outlineLvl w:val="3"/>
        <w:rPr>
          <w:rFonts w:hint="eastAsia" w:ascii="宋体" w:hAnsi="宋体" w:eastAsia="宋体" w:cs="宋体"/>
          <w:b/>
          <w:bCs/>
          <w:sz w:val="24"/>
          <w:szCs w:val="24"/>
        </w:rPr>
      </w:pPr>
      <w:r>
        <w:rPr>
          <w:rFonts w:hint="eastAsia" w:ascii="宋体" w:hAnsi="宋体" w:eastAsia="宋体" w:cs="宋体"/>
          <w:b/>
          <w:bCs/>
          <w:sz w:val="24"/>
          <w:szCs w:val="24"/>
        </w:rPr>
        <w:t>五、运输</w:t>
      </w:r>
    </w:p>
    <w:p w14:paraId="052FA4C6">
      <w:pPr>
        <w:adjustRightInd w:val="0"/>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1.应负责将货物（或设备）运到目的地，并必须做到货物（或设备）在任何运输过程中不受损坏和遗失。</w:t>
      </w:r>
    </w:p>
    <w:p w14:paraId="405EFE86">
      <w:pPr>
        <w:adjustRightInd w:val="0"/>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2.同批货物（或设备）应统一包装、编号运输。</w:t>
      </w:r>
    </w:p>
    <w:p w14:paraId="4E5B60CD">
      <w:pPr>
        <w:adjustRightInd w:val="0"/>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3.一般情况下，经由铁路、公路运输的包装件尺寸和重量不应超过国家所规定的尺寸限制，特殊情况应予以说明。</w:t>
      </w:r>
    </w:p>
    <w:p w14:paraId="322D5A77">
      <w:pPr>
        <w:adjustRightInd w:val="0"/>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4.在每批货物（或设备）发出后，应立即通知买方；通知中应指明：合同号、货运单号、件数、重量和货物（或设备）发出日期等相关内容。</w:t>
      </w:r>
    </w:p>
    <w:p w14:paraId="0F07DFB5">
      <w:pPr>
        <w:adjustRightInd w:val="0"/>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5.货物（或设备）运抵交货地点后，应负责货物（或设备）的卸货、搬运、保管等事宜，或按照合同约定。</w:t>
      </w:r>
    </w:p>
    <w:p w14:paraId="14D6F25C">
      <w:pPr>
        <w:widowControl/>
        <w:spacing w:line="360" w:lineRule="auto"/>
        <w:jc w:val="left"/>
        <w:rPr>
          <w:rFonts w:hint="eastAsia" w:ascii="宋体" w:hAnsi="宋体" w:eastAsia="宋体" w:cs="Times New Roman"/>
          <w:szCs w:val="20"/>
        </w:rPr>
      </w:pPr>
    </w:p>
    <w:p w14:paraId="48948146">
      <w:pPr>
        <w:rPr>
          <w:rFonts w:hint="eastAsia" w:ascii="宋体" w:hAnsi="宋体" w:eastAsia="宋体" w:cs="Times New Roman"/>
          <w:b/>
          <w:bCs/>
          <w:kern w:val="44"/>
          <w:sz w:val="28"/>
          <w:szCs w:val="28"/>
        </w:rPr>
      </w:pPr>
      <w:bookmarkStart w:id="23" w:name="_Toc169605884"/>
      <w:r>
        <w:rPr>
          <w:rFonts w:hint="eastAsia" w:ascii="宋体" w:hAnsi="宋体" w:eastAsia="宋体" w:cs="Times New Roman"/>
          <w:b/>
          <w:bCs/>
          <w:kern w:val="44"/>
          <w:sz w:val="28"/>
          <w:szCs w:val="28"/>
        </w:rPr>
        <w:br w:type="page"/>
      </w:r>
    </w:p>
    <w:p w14:paraId="34809338">
      <w:pPr>
        <w:keepNext/>
        <w:keepLines/>
        <w:spacing w:line="360" w:lineRule="auto"/>
        <w:jc w:val="center"/>
        <w:outlineLvl w:val="1"/>
        <w:rPr>
          <w:rFonts w:hint="eastAsia" w:ascii="宋体" w:hAnsi="宋体" w:eastAsia="宋体" w:cs="Times New Roman"/>
          <w:b/>
          <w:bCs/>
          <w:kern w:val="44"/>
          <w:sz w:val="28"/>
          <w:szCs w:val="28"/>
        </w:rPr>
      </w:pPr>
      <w:r>
        <w:rPr>
          <w:rFonts w:hint="eastAsia" w:ascii="宋体" w:hAnsi="宋体" w:eastAsia="宋体" w:cs="Times New Roman"/>
          <w:b/>
          <w:bCs/>
          <w:kern w:val="44"/>
          <w:sz w:val="28"/>
          <w:szCs w:val="28"/>
        </w:rPr>
        <w:t>第四章</w:t>
      </w:r>
      <w:r>
        <w:rPr>
          <w:rFonts w:hint="eastAsia" w:ascii="宋体" w:hAnsi="宋体" w:eastAsia="宋体" w:cs="Times New Roman"/>
          <w:b/>
          <w:bCs/>
          <w:kern w:val="44"/>
          <w:sz w:val="28"/>
          <w:szCs w:val="28"/>
          <w:lang w:val="en-US" w:eastAsia="zh-CN"/>
        </w:rPr>
        <w:t xml:space="preserve"> </w:t>
      </w:r>
      <w:r>
        <w:rPr>
          <w:rFonts w:hint="eastAsia" w:ascii="宋体" w:hAnsi="宋体" w:eastAsia="宋体" w:cs="Times New Roman"/>
          <w:b/>
          <w:bCs/>
          <w:kern w:val="44"/>
          <w:sz w:val="28"/>
          <w:szCs w:val="28"/>
        </w:rPr>
        <w:t>质保期及售后服务</w:t>
      </w:r>
      <w:bookmarkEnd w:id="23"/>
    </w:p>
    <w:p w14:paraId="22C721A9">
      <w:pPr>
        <w:pStyle w:val="238"/>
        <w:spacing w:line="360" w:lineRule="auto"/>
        <w:rPr>
          <w:rFonts w:hint="eastAsia" w:ascii="宋体" w:hAnsi="宋体"/>
        </w:rPr>
      </w:pPr>
      <w:r>
        <w:rPr>
          <w:rFonts w:hint="eastAsia" w:ascii="宋体" w:hAnsi="宋体"/>
        </w:rPr>
        <w:t>一、质保期及质保要求</w:t>
      </w:r>
    </w:p>
    <w:p w14:paraId="13040A6C">
      <w:pPr>
        <w:adjustRightInd w:val="0"/>
        <w:snapToGrid w:val="0"/>
        <w:spacing w:line="360" w:lineRule="auto"/>
        <w:ind w:firstLine="480" w:firstLineChars="200"/>
        <w:rPr>
          <w:rFonts w:hint="eastAsia" w:ascii="宋体" w:hAnsi="宋体" w:eastAsia="宋体" w:cs="宋体"/>
          <w:sz w:val="24"/>
          <w:szCs w:val="24"/>
        </w:rPr>
      </w:pPr>
      <w:r>
        <w:rPr>
          <w:rFonts w:ascii="宋体" w:hAnsi="宋体" w:eastAsia="宋体" w:cs="宋体"/>
          <w:sz w:val="24"/>
          <w:szCs w:val="24"/>
        </w:rPr>
        <w:t>1</w:t>
      </w:r>
      <w:r>
        <w:rPr>
          <w:rFonts w:hint="eastAsia" w:ascii="宋体" w:hAnsi="宋体" w:eastAsia="宋体" w:cs="宋体"/>
          <w:sz w:val="24"/>
          <w:szCs w:val="24"/>
        </w:rPr>
        <w:t>.全部供货范围内的设备、材料、零配件和工器具等，除合同特别约定外，其质保期均自终验收签字生效之日起</w:t>
      </w:r>
      <w:r>
        <w:rPr>
          <w:rFonts w:hint="eastAsia" w:ascii="宋体" w:hAnsi="宋体" w:eastAsia="宋体" w:cs="宋体"/>
          <w:sz w:val="24"/>
          <w:szCs w:val="24"/>
          <w:u w:val="single"/>
        </w:rPr>
        <w:t>12</w:t>
      </w:r>
      <w:r>
        <w:rPr>
          <w:rFonts w:hint="eastAsia" w:ascii="宋体" w:hAnsi="宋体" w:eastAsia="宋体" w:cs="宋体"/>
          <w:sz w:val="24"/>
          <w:szCs w:val="24"/>
        </w:rPr>
        <w:t>个月。</w:t>
      </w:r>
    </w:p>
    <w:p w14:paraId="59EA7BE6">
      <w:pPr>
        <w:adjustRightInd w:val="0"/>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投标货物或涉及的关键总成和零件，如果有更长时间质保期，允许更改并说明，此将有利于投标人。</w:t>
      </w:r>
    </w:p>
    <w:p w14:paraId="724B609E">
      <w:pPr>
        <w:adjustRightInd w:val="0"/>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设计使用寿命短于质保期的易损件除外，但属于易损件的，应当有明确说明。</w:t>
      </w:r>
    </w:p>
    <w:p w14:paraId="63966E6B">
      <w:pPr>
        <w:adjustRightInd w:val="0"/>
        <w:snapToGrid w:val="0"/>
        <w:spacing w:line="360" w:lineRule="auto"/>
        <w:ind w:firstLine="480" w:firstLineChars="200"/>
        <w:rPr>
          <w:rFonts w:hint="eastAsia" w:ascii="宋体" w:hAnsi="宋体" w:eastAsia="宋体" w:cs="宋体"/>
          <w:sz w:val="24"/>
          <w:szCs w:val="24"/>
        </w:rPr>
      </w:pPr>
      <w:r>
        <w:rPr>
          <w:rFonts w:ascii="宋体" w:hAnsi="宋体" w:eastAsia="宋体" w:cs="宋体"/>
          <w:sz w:val="24"/>
          <w:szCs w:val="24"/>
        </w:rPr>
        <w:t>2</w:t>
      </w:r>
      <w:r>
        <w:rPr>
          <w:rFonts w:hint="eastAsia" w:ascii="宋体" w:hAnsi="宋体" w:eastAsia="宋体" w:cs="宋体"/>
          <w:sz w:val="24"/>
          <w:szCs w:val="24"/>
        </w:rPr>
        <w:t>.质保期之内，如果货物出现设备、总成、关键零部件或者多处一般零部件的二次以上的更换或维修行为，则质保期自更换或维修行为结束、货物重新正常运行使用之日起重新计算。</w:t>
      </w:r>
    </w:p>
    <w:p w14:paraId="4CBF192E">
      <w:pPr>
        <w:adjustRightInd w:val="0"/>
        <w:snapToGrid w:val="0"/>
        <w:spacing w:line="360" w:lineRule="auto"/>
        <w:ind w:firstLine="480" w:firstLineChars="200"/>
        <w:rPr>
          <w:rFonts w:hint="eastAsia" w:ascii="宋体" w:hAnsi="宋体" w:eastAsia="宋体" w:cs="宋体"/>
          <w:sz w:val="24"/>
          <w:szCs w:val="24"/>
        </w:rPr>
      </w:pPr>
      <w:r>
        <w:rPr>
          <w:rFonts w:ascii="宋体" w:hAnsi="宋体" w:eastAsia="宋体" w:cs="宋体"/>
          <w:sz w:val="24"/>
          <w:szCs w:val="24"/>
        </w:rPr>
        <w:t>3</w:t>
      </w:r>
      <w:r>
        <w:rPr>
          <w:rFonts w:hint="eastAsia" w:ascii="宋体" w:hAnsi="宋体" w:eastAsia="宋体" w:cs="宋体"/>
          <w:sz w:val="24"/>
          <w:szCs w:val="24"/>
        </w:rPr>
        <w:t>.质保期内免费提供零部件和及时有效的服务。质保期内因货物本身缺陷造成的各种故障，卖方应负责免费维修和服务。</w:t>
      </w:r>
    </w:p>
    <w:p w14:paraId="298FC18B">
      <w:pPr>
        <w:adjustRightInd w:val="0"/>
        <w:snapToGrid w:val="0"/>
        <w:spacing w:line="360" w:lineRule="auto"/>
        <w:ind w:firstLine="480" w:firstLineChars="200"/>
        <w:rPr>
          <w:rFonts w:hint="eastAsia" w:ascii="宋体" w:hAnsi="宋体" w:eastAsia="宋体" w:cs="宋体"/>
          <w:sz w:val="24"/>
          <w:szCs w:val="24"/>
        </w:rPr>
      </w:pPr>
      <w:r>
        <w:rPr>
          <w:rFonts w:ascii="宋体" w:hAnsi="宋体" w:eastAsia="宋体" w:cs="宋体"/>
          <w:sz w:val="24"/>
          <w:szCs w:val="24"/>
        </w:rPr>
        <w:t>4</w:t>
      </w:r>
      <w:r>
        <w:rPr>
          <w:rFonts w:hint="eastAsia" w:ascii="宋体" w:hAnsi="宋体" w:eastAsia="宋体" w:cs="宋体"/>
          <w:sz w:val="24"/>
          <w:szCs w:val="24"/>
        </w:rPr>
        <w:t>.质保期终止之日起</w:t>
      </w:r>
      <w:r>
        <w:rPr>
          <w:rFonts w:hint="eastAsia" w:ascii="宋体" w:hAnsi="宋体" w:eastAsia="宋体" w:cs="宋体"/>
          <w:sz w:val="24"/>
          <w:szCs w:val="24"/>
          <w:u w:val="single"/>
        </w:rPr>
        <w:t>一年内</w:t>
      </w:r>
      <w:r>
        <w:rPr>
          <w:rFonts w:hint="eastAsia" w:ascii="宋体" w:hAnsi="宋体" w:eastAsia="宋体" w:cs="宋体"/>
          <w:sz w:val="24"/>
          <w:szCs w:val="24"/>
        </w:rPr>
        <w:t>重复出现的质保期之内出现的故障，仍属质保范围而且应当免费。</w:t>
      </w:r>
    </w:p>
    <w:p w14:paraId="20A5B840">
      <w:pPr>
        <w:adjustRightInd w:val="0"/>
        <w:snapToGrid w:val="0"/>
        <w:spacing w:line="360" w:lineRule="auto"/>
        <w:ind w:firstLine="480" w:firstLineChars="200"/>
        <w:rPr>
          <w:rFonts w:hint="eastAsia"/>
        </w:rPr>
      </w:pPr>
      <w:r>
        <w:rPr>
          <w:rFonts w:hint="eastAsia" w:ascii="Times New Roman" w:hAnsi="Times New Roman" w:eastAsia="宋体" w:cs="Times New Roman"/>
          <w:sz w:val="24"/>
          <w:szCs w:val="24"/>
        </w:rPr>
        <w:t>5.软件要具备升级功能，在投产后十年内中标方负责为业主方免费升级。</w:t>
      </w:r>
    </w:p>
    <w:p w14:paraId="6DA3BBC6">
      <w:pPr>
        <w:pStyle w:val="238"/>
        <w:spacing w:line="360" w:lineRule="auto"/>
        <w:rPr>
          <w:rFonts w:hint="eastAsia" w:ascii="宋体" w:hAnsi="宋体" w:cs="宋体"/>
        </w:rPr>
      </w:pPr>
      <w:r>
        <w:rPr>
          <w:rFonts w:hint="eastAsia" w:ascii="宋体" w:hAnsi="宋体" w:cs="宋体"/>
        </w:rPr>
        <w:t>二、技术</w:t>
      </w:r>
      <w:r>
        <w:rPr>
          <w:rFonts w:hint="eastAsia" w:ascii="宋体" w:hAnsi="宋体"/>
        </w:rPr>
        <w:t>指导</w:t>
      </w:r>
      <w:r>
        <w:rPr>
          <w:rFonts w:hint="eastAsia" w:ascii="宋体" w:hAnsi="宋体" w:cs="宋体"/>
        </w:rPr>
        <w:t>及培训服务</w:t>
      </w:r>
    </w:p>
    <w:p w14:paraId="11354361">
      <w:pPr>
        <w:adjustRightInd w:val="0"/>
        <w:snapToGrid w:val="0"/>
        <w:spacing w:line="360" w:lineRule="auto"/>
        <w:ind w:firstLine="480" w:firstLineChars="200"/>
        <w:rPr>
          <w:rFonts w:hint="eastAsia" w:ascii="宋体" w:hAnsi="宋体" w:eastAsia="宋体"/>
          <w:color w:val="000000"/>
          <w:sz w:val="24"/>
          <w:szCs w:val="24"/>
        </w:rPr>
      </w:pPr>
      <w:r>
        <w:rPr>
          <w:rFonts w:hint="eastAsia" w:ascii="宋体" w:hAnsi="宋体" w:eastAsia="宋体"/>
          <w:color w:val="000000"/>
          <w:sz w:val="24"/>
          <w:szCs w:val="24"/>
        </w:rPr>
        <w:t>1.应负责在买方货物使用现场，对技术、维修和操作人员提供免费的理论、技术和操作、维修等方面的技术指导和培训，并接受买方有关人员的技术咨询。培训工作日不少于</w:t>
      </w:r>
      <w:r>
        <w:rPr>
          <w:rFonts w:hint="eastAsia" w:ascii="宋体" w:hAnsi="宋体" w:eastAsia="宋体"/>
          <w:color w:val="000000"/>
          <w:sz w:val="24"/>
          <w:szCs w:val="24"/>
          <w:u w:val="single"/>
          <w:shd w:val="pct10" w:color="auto" w:fill="FFFFFF"/>
        </w:rPr>
        <w:t>2</w:t>
      </w:r>
      <w:r>
        <w:rPr>
          <w:rFonts w:hint="eastAsia" w:ascii="宋体" w:hAnsi="宋体" w:eastAsia="宋体"/>
          <w:color w:val="000000"/>
          <w:sz w:val="24"/>
          <w:szCs w:val="24"/>
        </w:rPr>
        <w:t>个日历日。</w:t>
      </w:r>
    </w:p>
    <w:p w14:paraId="74F73844">
      <w:pPr>
        <w:adjustRightInd w:val="0"/>
        <w:snapToGrid w:val="0"/>
        <w:spacing w:line="360" w:lineRule="auto"/>
        <w:ind w:firstLine="480" w:firstLineChars="200"/>
        <w:rPr>
          <w:rFonts w:hint="eastAsia" w:ascii="宋体" w:hAnsi="宋体" w:eastAsia="宋体"/>
          <w:color w:val="000000"/>
          <w:sz w:val="24"/>
          <w:szCs w:val="24"/>
        </w:rPr>
      </w:pPr>
      <w:r>
        <w:rPr>
          <w:rFonts w:hint="eastAsia" w:ascii="宋体" w:hAnsi="宋体" w:eastAsia="宋体"/>
          <w:color w:val="000000"/>
          <w:sz w:val="24"/>
          <w:szCs w:val="24"/>
        </w:rPr>
        <w:t>2.应免费提供一定数量的培训资料。</w:t>
      </w:r>
    </w:p>
    <w:p w14:paraId="0F569164">
      <w:pPr>
        <w:spacing w:line="360" w:lineRule="auto"/>
        <w:ind w:firstLine="480" w:firstLineChars="200"/>
        <w:rPr>
          <w:rFonts w:hint="eastAsia" w:ascii="宋体" w:hAnsi="宋体" w:eastAsia="宋体"/>
          <w:sz w:val="24"/>
          <w:szCs w:val="24"/>
        </w:rPr>
      </w:pPr>
      <w:r>
        <w:rPr>
          <w:rFonts w:hint="eastAsia" w:ascii="宋体" w:hAnsi="宋体" w:eastAsia="宋体"/>
          <w:sz w:val="24"/>
          <w:szCs w:val="24"/>
        </w:rPr>
        <w:t>3.投标方应按要求，免费积极协助和提供招标人和招标人所委托的工程设计单位有关人员所需要的、和设备（或材料）有关的工程设计资料、技术咨询等；</w:t>
      </w:r>
    </w:p>
    <w:p w14:paraId="3152493C">
      <w:pPr>
        <w:spacing w:line="360" w:lineRule="auto"/>
        <w:ind w:firstLine="480" w:firstLineChars="200"/>
        <w:rPr>
          <w:rFonts w:hint="eastAsia" w:ascii="宋体" w:hAnsi="宋体" w:eastAsia="宋体"/>
          <w:sz w:val="24"/>
          <w:szCs w:val="24"/>
        </w:rPr>
      </w:pPr>
      <w:r>
        <w:rPr>
          <w:rFonts w:hint="eastAsia" w:ascii="宋体" w:hAnsi="宋体" w:eastAsia="宋体"/>
          <w:sz w:val="24"/>
          <w:szCs w:val="24"/>
        </w:rPr>
        <w:t>4.若投标方提供设备（或材料）的技术质量等，与投标方外购的设备（或材料）技术质量等有较大或直接关联时，投标方应能得到其外购设备（或材料）制造厂商（或供应商）的技术支持，并免费为招标人提供技术服务（包括设计文件的审查和审定）；</w:t>
      </w:r>
    </w:p>
    <w:p w14:paraId="562DD079">
      <w:pPr>
        <w:spacing w:line="360" w:lineRule="auto"/>
        <w:ind w:firstLine="480" w:firstLineChars="200"/>
        <w:rPr>
          <w:rFonts w:hint="eastAsia" w:ascii="宋体" w:hAnsi="宋体" w:eastAsia="宋体"/>
          <w:sz w:val="24"/>
          <w:szCs w:val="24"/>
        </w:rPr>
      </w:pPr>
      <w:r>
        <w:rPr>
          <w:rFonts w:hint="eastAsia" w:ascii="宋体" w:hAnsi="宋体" w:eastAsia="宋体"/>
          <w:sz w:val="24"/>
          <w:szCs w:val="24"/>
        </w:rPr>
        <w:t>5.投标方负责制定对招标人人员在运行、维修和试验等方面的培训计划，并有专人负责实施培训计划，应进行相关安全环保注意事项的培训，并提供相关人员、设备安全作业资质的要求，负责指导招标人受培训人员正确理解设计和制造意图，认识设备的特点和特性，掌握在运行、维修和使用管理中应遵守的规则等方面的综合知识；</w:t>
      </w:r>
    </w:p>
    <w:p w14:paraId="157746E7">
      <w:pPr>
        <w:pStyle w:val="7"/>
        <w:rPr>
          <w:rFonts w:hint="eastAsia" w:ascii="宋体" w:hAnsi="宋体" w:eastAsia="宋体"/>
          <w:color w:val="000000"/>
          <w:sz w:val="24"/>
          <w:szCs w:val="24"/>
        </w:rPr>
      </w:pPr>
      <w:r>
        <w:rPr>
          <w:rFonts w:hint="eastAsia" w:ascii="宋体" w:hAnsi="宋体" w:eastAsia="宋体"/>
          <w:sz w:val="24"/>
          <w:szCs w:val="24"/>
        </w:rPr>
        <w:t>6.投标方提供的改造方式、新增设备内容，建议在试用确认无误之后，再批量生产，否则因此造成的损失，由投标方承担。</w:t>
      </w:r>
    </w:p>
    <w:p w14:paraId="14900AF0">
      <w:pPr>
        <w:pStyle w:val="238"/>
        <w:spacing w:line="360" w:lineRule="auto"/>
        <w:rPr>
          <w:rFonts w:hint="eastAsia" w:ascii="宋体" w:hAnsi="宋体" w:cs="宋体"/>
        </w:rPr>
      </w:pPr>
      <w:r>
        <w:rPr>
          <w:rFonts w:hint="eastAsia" w:ascii="宋体" w:hAnsi="宋体" w:cs="宋体"/>
        </w:rPr>
        <w:t>三、安装调试及验收服务</w:t>
      </w:r>
    </w:p>
    <w:p w14:paraId="7181FF2D">
      <w:pPr>
        <w:spacing w:line="360" w:lineRule="auto"/>
        <w:ind w:firstLine="480" w:firstLineChars="200"/>
        <w:rPr>
          <w:rFonts w:hint="eastAsia" w:ascii="宋体" w:hAnsi="宋体" w:eastAsia="宋体"/>
          <w:sz w:val="24"/>
          <w:szCs w:val="24"/>
        </w:rPr>
      </w:pPr>
      <w:r>
        <w:rPr>
          <w:rFonts w:hint="eastAsia" w:ascii="宋体" w:hAnsi="宋体" w:eastAsia="宋体"/>
          <w:sz w:val="24"/>
          <w:szCs w:val="24"/>
        </w:rPr>
        <w:t>1安装调试与验收期间，若投标方提供设备的技术质量等，与投标方外购的设备技术质量等有较大或直接关联时，投标方应能得到其外购设备制造厂商（或供应商）的技术支持，并免费为招标人提供安装使用现场的指导与协调；</w:t>
      </w:r>
    </w:p>
    <w:p w14:paraId="17847F94">
      <w:pPr>
        <w:spacing w:line="360" w:lineRule="auto"/>
        <w:ind w:firstLine="480" w:firstLineChars="200"/>
        <w:rPr>
          <w:rFonts w:hint="eastAsia" w:ascii="宋体" w:hAnsi="宋体" w:eastAsia="宋体"/>
          <w:sz w:val="24"/>
          <w:szCs w:val="24"/>
        </w:rPr>
      </w:pPr>
      <w:r>
        <w:rPr>
          <w:rFonts w:hint="eastAsia" w:ascii="宋体" w:hAnsi="宋体" w:eastAsia="宋体"/>
          <w:sz w:val="24"/>
          <w:szCs w:val="24"/>
        </w:rPr>
        <w:t>2投标方免费负责设备的安装、调试，并接受用户的技术咨询；</w:t>
      </w:r>
    </w:p>
    <w:p w14:paraId="300B3876">
      <w:pPr>
        <w:spacing w:line="360" w:lineRule="auto"/>
        <w:ind w:firstLine="480" w:firstLineChars="200"/>
        <w:rPr>
          <w:rFonts w:hint="eastAsia" w:ascii="宋体" w:hAnsi="宋体" w:eastAsia="宋体"/>
          <w:sz w:val="24"/>
          <w:szCs w:val="24"/>
        </w:rPr>
      </w:pPr>
      <w:r>
        <w:rPr>
          <w:rFonts w:hint="eastAsia" w:ascii="宋体" w:hAnsi="宋体" w:eastAsia="宋体"/>
          <w:sz w:val="24"/>
          <w:szCs w:val="24"/>
        </w:rPr>
        <w:t>3投标方是否提供有偿的还是免费的、指导安装调试还是负责安装调试，至少应在投标文件的服务章节中，予以明确说明；</w:t>
      </w:r>
    </w:p>
    <w:p w14:paraId="052C6675">
      <w:pPr>
        <w:spacing w:line="360" w:lineRule="auto"/>
        <w:ind w:firstLine="480" w:firstLineChars="200"/>
        <w:rPr>
          <w:rFonts w:hint="eastAsia" w:ascii="宋体" w:hAnsi="宋体" w:eastAsia="宋体"/>
          <w:sz w:val="24"/>
          <w:szCs w:val="24"/>
        </w:rPr>
      </w:pPr>
      <w:r>
        <w:rPr>
          <w:rFonts w:hint="eastAsia" w:ascii="宋体" w:hAnsi="宋体" w:eastAsia="宋体"/>
          <w:sz w:val="24"/>
          <w:szCs w:val="24"/>
        </w:rPr>
        <w:t>4卖方进入买方现场进行安装调试过程中，应进行相关安全环保注意事项的培训，并提供相关人员、设备安全作业资质的要求。</w:t>
      </w:r>
    </w:p>
    <w:p w14:paraId="49BF7DA9">
      <w:pPr>
        <w:spacing w:line="360" w:lineRule="auto"/>
        <w:ind w:firstLine="480" w:firstLineChars="200"/>
        <w:rPr>
          <w:rFonts w:hint="eastAsia" w:ascii="宋体" w:hAnsi="宋体" w:eastAsia="宋体"/>
          <w:sz w:val="24"/>
          <w:szCs w:val="24"/>
        </w:rPr>
      </w:pPr>
      <w:r>
        <w:rPr>
          <w:rFonts w:hint="eastAsia" w:ascii="宋体" w:hAnsi="宋体" w:eastAsia="宋体"/>
          <w:sz w:val="24"/>
          <w:szCs w:val="24"/>
        </w:rPr>
        <w:t>5设备供方配合甲方完成设备数据采集的调试工作，包括但不限于提供设备PLC程序（无密码），接口调试等工作。</w:t>
      </w:r>
    </w:p>
    <w:p w14:paraId="3B5B59B0">
      <w:pPr>
        <w:spacing w:line="360" w:lineRule="auto"/>
        <w:ind w:firstLine="480" w:firstLineChars="200"/>
        <w:rPr>
          <w:rFonts w:hint="eastAsia" w:ascii="宋体" w:hAnsi="宋体" w:eastAsia="宋体"/>
          <w:sz w:val="24"/>
          <w:szCs w:val="24"/>
        </w:rPr>
      </w:pPr>
      <w:r>
        <w:rPr>
          <w:rFonts w:hint="eastAsia" w:ascii="宋体" w:hAnsi="宋体" w:eastAsia="宋体"/>
          <w:sz w:val="24"/>
          <w:szCs w:val="24"/>
        </w:rPr>
        <w:t>6投标人在招标人现场进行的、指导或负责的、设备（或材料）的预验收和终验收，应当是免费的，陪同生产时间不少于</w:t>
      </w:r>
      <w:r>
        <w:rPr>
          <w:rFonts w:hint="eastAsia" w:ascii="宋体" w:hAnsi="宋体" w:eastAsia="宋体"/>
          <w:sz w:val="24"/>
          <w:szCs w:val="24"/>
          <w:u w:val="single"/>
          <w:lang w:val="en-US" w:eastAsia="zh-CN"/>
        </w:rPr>
        <w:t>1</w:t>
      </w:r>
      <w:r>
        <w:rPr>
          <w:rFonts w:hint="eastAsia" w:ascii="宋体" w:hAnsi="宋体" w:eastAsia="宋体"/>
          <w:sz w:val="24"/>
          <w:szCs w:val="24"/>
          <w:u w:val="single"/>
        </w:rPr>
        <w:t>5</w:t>
      </w:r>
      <w:r>
        <w:rPr>
          <w:rFonts w:hint="eastAsia" w:ascii="宋体" w:hAnsi="宋体" w:eastAsia="宋体"/>
          <w:sz w:val="24"/>
          <w:szCs w:val="24"/>
        </w:rPr>
        <w:t>天；</w:t>
      </w:r>
    </w:p>
    <w:p w14:paraId="2E97C351">
      <w:pPr>
        <w:spacing w:line="360" w:lineRule="auto"/>
        <w:ind w:firstLine="480" w:firstLineChars="200"/>
        <w:rPr>
          <w:rFonts w:hint="eastAsia" w:ascii="宋体" w:hAnsi="宋体" w:eastAsia="宋体"/>
          <w:sz w:val="24"/>
          <w:szCs w:val="24"/>
        </w:rPr>
      </w:pPr>
      <w:r>
        <w:rPr>
          <w:rFonts w:hint="eastAsia" w:ascii="宋体" w:hAnsi="宋体" w:eastAsia="宋体"/>
          <w:sz w:val="24"/>
          <w:szCs w:val="24"/>
        </w:rPr>
        <w:t>7设备（或材料）验收时，若投标人提供设备（或材料）的技术质量等，与投标人外购的设备（或材料）技术质量等有较大或直接关联时，投标人应能得到其外购设备（或材料）制造厂商（或供应商）的技术支持，并免费提供其必要的现场指导与协调；</w:t>
      </w:r>
    </w:p>
    <w:p w14:paraId="553D7565">
      <w:pPr>
        <w:spacing w:line="360" w:lineRule="auto"/>
        <w:ind w:firstLine="480" w:firstLineChars="200"/>
        <w:rPr>
          <w:rFonts w:hint="eastAsia" w:ascii="宋体" w:hAnsi="宋体" w:eastAsia="宋体"/>
          <w:sz w:val="24"/>
          <w:szCs w:val="24"/>
        </w:rPr>
      </w:pPr>
      <w:r>
        <w:rPr>
          <w:rFonts w:hint="eastAsia" w:ascii="宋体" w:hAnsi="宋体" w:eastAsia="宋体"/>
          <w:sz w:val="24"/>
          <w:szCs w:val="24"/>
        </w:rPr>
        <w:t>8在投标人所提供设备需要得到招标人建设项目所在地政府或行业主管部门的查验、试验、验收时，投标人应当免费协助招标人完成所需要的工作、材料和服务等。</w:t>
      </w:r>
    </w:p>
    <w:p w14:paraId="0A477E88">
      <w:pPr>
        <w:pStyle w:val="238"/>
        <w:spacing w:line="360" w:lineRule="auto"/>
        <w:rPr>
          <w:rFonts w:hint="eastAsia" w:ascii="宋体" w:hAnsi="宋体" w:cs="宋体"/>
        </w:rPr>
      </w:pPr>
      <w:r>
        <w:rPr>
          <w:rFonts w:hint="eastAsia" w:ascii="宋体" w:hAnsi="宋体" w:cs="宋体"/>
        </w:rPr>
        <w:t>四、售后服务</w:t>
      </w:r>
    </w:p>
    <w:p w14:paraId="45971093">
      <w:pPr>
        <w:spacing w:line="360" w:lineRule="auto"/>
        <w:ind w:firstLine="480" w:firstLineChars="200"/>
        <w:rPr>
          <w:rFonts w:hint="eastAsia" w:ascii="宋体" w:hAnsi="宋体" w:eastAsia="宋体"/>
          <w:sz w:val="24"/>
          <w:szCs w:val="24"/>
        </w:rPr>
      </w:pPr>
      <w:r>
        <w:rPr>
          <w:rFonts w:hint="eastAsia" w:ascii="宋体" w:hAnsi="宋体" w:eastAsia="宋体"/>
          <w:sz w:val="24"/>
          <w:szCs w:val="24"/>
        </w:rPr>
        <w:t>1在质保期之内，如发现投标人所提供的设备（或材料）存在问题，需要投标人配合解决时，投标人须在接到通知后市内2小时、省内8小时、省外24小时内派有关人员到达现场，解决问题；</w:t>
      </w:r>
    </w:p>
    <w:p w14:paraId="145D8EDD">
      <w:pPr>
        <w:spacing w:line="360" w:lineRule="auto"/>
        <w:ind w:firstLine="480" w:firstLineChars="200"/>
        <w:rPr>
          <w:rFonts w:hint="eastAsia" w:ascii="宋体" w:hAnsi="宋体" w:eastAsia="宋体"/>
          <w:sz w:val="24"/>
          <w:szCs w:val="24"/>
        </w:rPr>
      </w:pPr>
      <w:r>
        <w:rPr>
          <w:rFonts w:hint="eastAsia" w:ascii="宋体" w:hAnsi="宋体" w:eastAsia="宋体"/>
          <w:sz w:val="24"/>
          <w:szCs w:val="24"/>
        </w:rPr>
        <w:t>2在质保期之后，如发现投标人所提供的设备（或材料）存在问题，需要投标人配合解决时，投标人须在接到通知后市内2小时、省内8小时、省外24小时内派有关人员到达现场，协助招标人解决问题；</w:t>
      </w:r>
    </w:p>
    <w:p w14:paraId="2CA71AA1">
      <w:pPr>
        <w:spacing w:line="360" w:lineRule="auto"/>
        <w:ind w:firstLine="480" w:firstLineChars="200"/>
        <w:rPr>
          <w:rFonts w:hint="eastAsia" w:ascii="宋体" w:hAnsi="宋体" w:eastAsia="宋体"/>
          <w:sz w:val="24"/>
          <w:szCs w:val="24"/>
        </w:rPr>
      </w:pPr>
      <w:r>
        <w:rPr>
          <w:rFonts w:hint="eastAsia" w:ascii="宋体" w:hAnsi="宋体" w:eastAsia="宋体"/>
          <w:sz w:val="24"/>
          <w:szCs w:val="24"/>
        </w:rPr>
        <w:t>3所有的售后服务均由投标人受理。如果发生问题并且收到报告，应当在2小时内予以答复；</w:t>
      </w:r>
    </w:p>
    <w:p w14:paraId="1173EE7F">
      <w:pPr>
        <w:spacing w:line="360" w:lineRule="auto"/>
        <w:ind w:firstLine="480" w:firstLineChars="200"/>
        <w:rPr>
          <w:rFonts w:hint="eastAsia" w:ascii="宋体" w:hAnsi="宋体" w:eastAsia="宋体"/>
          <w:sz w:val="24"/>
          <w:szCs w:val="24"/>
        </w:rPr>
      </w:pPr>
      <w:r>
        <w:rPr>
          <w:rFonts w:hint="eastAsia" w:ascii="宋体" w:hAnsi="宋体" w:eastAsia="宋体"/>
          <w:sz w:val="24"/>
          <w:szCs w:val="24"/>
        </w:rPr>
        <w:t>4投标人应为招标人提供最佳的服务。</w:t>
      </w:r>
    </w:p>
    <w:p w14:paraId="09099CA4">
      <w:pPr>
        <w:spacing w:line="360" w:lineRule="auto"/>
        <w:ind w:firstLine="480" w:firstLineChars="200"/>
        <w:rPr>
          <w:rFonts w:hint="eastAsia" w:ascii="宋体" w:hAnsi="宋体" w:eastAsia="宋体"/>
          <w:sz w:val="24"/>
          <w:szCs w:val="24"/>
        </w:rPr>
      </w:pPr>
      <w:r>
        <w:rPr>
          <w:rFonts w:hint="eastAsia" w:ascii="宋体" w:hAnsi="宋体" w:eastAsia="宋体"/>
          <w:sz w:val="24"/>
          <w:szCs w:val="24"/>
        </w:rPr>
        <w:t>5 在工具设备使用寿命内，投标人应向招标人提供充足的备品备件、易损件和专用耗材，自招标人提出采购需求至交货，周期不得长于15天，也可提供备用工具设备，提供周期不得长于3天。</w:t>
      </w:r>
    </w:p>
    <w:p w14:paraId="2F584B72">
      <w:pPr>
        <w:spacing w:line="360" w:lineRule="auto"/>
        <w:ind w:firstLine="480" w:firstLineChars="200"/>
        <w:rPr>
          <w:rFonts w:hint="eastAsia" w:ascii="宋体" w:hAnsi="宋体" w:eastAsia="宋体"/>
          <w:sz w:val="24"/>
          <w:szCs w:val="24"/>
        </w:rPr>
      </w:pPr>
      <w:r>
        <w:rPr>
          <w:rFonts w:hint="eastAsia" w:ascii="宋体" w:hAnsi="宋体" w:eastAsia="宋体"/>
          <w:sz w:val="24"/>
          <w:szCs w:val="24"/>
        </w:rPr>
        <w:t>6 在工具设备使用寿命周期内，投标人每年至少开展1次工具及软件使用、工具设备维修保养等方面的培训工作。</w:t>
      </w:r>
    </w:p>
    <w:p w14:paraId="5D585F20">
      <w:pPr>
        <w:spacing w:line="360" w:lineRule="auto"/>
        <w:ind w:firstLine="480" w:firstLineChars="200"/>
        <w:rPr>
          <w:rFonts w:hint="eastAsia" w:ascii="宋体" w:hAnsi="宋体" w:eastAsia="宋体"/>
          <w:sz w:val="24"/>
          <w:szCs w:val="24"/>
        </w:rPr>
      </w:pPr>
      <w:r>
        <w:rPr>
          <w:rFonts w:hint="eastAsia" w:ascii="宋体" w:hAnsi="宋体" w:eastAsia="宋体"/>
          <w:sz w:val="24"/>
          <w:szCs w:val="24"/>
        </w:rPr>
        <w:t>7</w:t>
      </w:r>
      <w:r>
        <w:rPr>
          <w:rFonts w:ascii="宋体" w:hAnsi="宋体" w:eastAsia="宋体"/>
          <w:sz w:val="24"/>
          <w:szCs w:val="24"/>
        </w:rPr>
        <w:t>.卖方派往买方使用现场的人员，应具有较高的业务素质；现场解决问题时，不得无故拖延或推迟，应为买方提供最佳的服务。</w:t>
      </w:r>
    </w:p>
    <w:p w14:paraId="607009B3">
      <w:pPr>
        <w:pStyle w:val="238"/>
        <w:spacing w:line="360" w:lineRule="auto"/>
        <w:rPr>
          <w:rFonts w:hint="eastAsia" w:ascii="宋体" w:hAnsi="宋体" w:cs="宋体"/>
        </w:rPr>
      </w:pPr>
      <w:r>
        <w:rPr>
          <w:rFonts w:hint="eastAsia" w:ascii="宋体" w:hAnsi="宋体" w:cs="宋体"/>
        </w:rPr>
        <w:t>五、其它服务</w:t>
      </w:r>
    </w:p>
    <w:p w14:paraId="61C815A0">
      <w:pPr>
        <w:adjustRightInd w:val="0"/>
        <w:snapToGrid w:val="0"/>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1.若卖方所提供货物有需要进口的，卖方一般应自行、自费办理；必要时，买卖双方共同办理。</w:t>
      </w:r>
    </w:p>
    <w:p w14:paraId="3DA31B5E">
      <w:pPr>
        <w:adjustRightInd w:val="0"/>
        <w:snapToGrid w:val="0"/>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2.除招标文件、投标文件、答疑文件、技术标书、合同等约定之外，卖方应免费负责必要的或强制性的货物的检验、试验、化验等直接费用。</w:t>
      </w:r>
    </w:p>
    <w:p w14:paraId="4F8C8C82">
      <w:pPr>
        <w:adjustRightInd w:val="0"/>
        <w:snapToGrid w:val="0"/>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3.运输服务，投标方负责将设备按要求运至</w:t>
      </w:r>
      <w:r>
        <w:rPr>
          <w:rFonts w:hint="eastAsia" w:ascii="Times New Roman" w:hAnsi="Times New Roman" w:eastAsia="宋体" w:cs="Times New Roman"/>
          <w:sz w:val="24"/>
          <w:szCs w:val="24"/>
          <w:lang w:eastAsia="zh-CN"/>
        </w:rPr>
        <w:t>济南卡车制造公司</w:t>
      </w:r>
      <w:r>
        <w:rPr>
          <w:rFonts w:ascii="Times New Roman" w:hAnsi="Times New Roman" w:eastAsia="宋体" w:cs="Times New Roman"/>
          <w:sz w:val="24"/>
          <w:szCs w:val="24"/>
        </w:rPr>
        <w:t>（章丘重汽工业园）</w:t>
      </w:r>
      <w:r>
        <w:rPr>
          <w:rFonts w:hint="eastAsia" w:ascii="宋体" w:hAnsi="宋体" w:eastAsia="宋体" w:cs="宋体"/>
          <w:color w:val="000000"/>
          <w:sz w:val="24"/>
          <w:szCs w:val="24"/>
        </w:rPr>
        <w:t>。</w:t>
      </w:r>
    </w:p>
    <w:p w14:paraId="00C53519">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4.本章节条款所列“免费”，并非指定不可收费，而是指招标文件、投标文件、答疑文件、技术交流文件、技术标书和合同等范围之外，投标人不可另行收取的费用。</w:t>
      </w:r>
    </w:p>
    <w:p w14:paraId="7182B744">
      <w:pPr>
        <w:spacing w:line="360" w:lineRule="auto"/>
        <w:ind w:firstLine="480" w:firstLineChars="200"/>
        <w:rPr>
          <w:rFonts w:hint="eastAsia" w:ascii="宋体" w:hAnsi="宋体" w:eastAsia="宋体" w:cs="宋体"/>
          <w:color w:val="000000"/>
          <w:sz w:val="24"/>
          <w:szCs w:val="24"/>
        </w:rPr>
      </w:pPr>
    </w:p>
    <w:p w14:paraId="4E4995DF">
      <w:pPr>
        <w:pStyle w:val="25"/>
        <w:spacing w:line="360" w:lineRule="auto"/>
        <w:rPr>
          <w:rFonts w:hint="eastAsia" w:hAnsi="宋体" w:eastAsia="宋体"/>
        </w:rPr>
      </w:pPr>
      <w:r>
        <w:rPr>
          <w:rFonts w:hAnsi="宋体" w:eastAsia="宋体"/>
        </w:rPr>
        <w:br w:type="page"/>
      </w:r>
    </w:p>
    <w:p w14:paraId="5EB4EA73">
      <w:pPr>
        <w:keepNext/>
        <w:keepLines/>
        <w:spacing w:line="360" w:lineRule="auto"/>
        <w:jc w:val="center"/>
        <w:outlineLvl w:val="1"/>
        <w:rPr>
          <w:rFonts w:hint="eastAsia" w:ascii="宋体" w:hAnsi="宋体" w:eastAsia="宋体" w:cs="Times New Roman"/>
          <w:b/>
          <w:bCs/>
          <w:kern w:val="44"/>
          <w:sz w:val="28"/>
          <w:szCs w:val="28"/>
        </w:rPr>
      </w:pPr>
      <w:bookmarkStart w:id="24" w:name="_Toc465187646"/>
      <w:r>
        <w:rPr>
          <w:rFonts w:hint="eastAsia" w:ascii="宋体" w:hAnsi="宋体" w:eastAsia="宋体" w:cs="Times New Roman"/>
          <w:b/>
          <w:bCs/>
          <w:kern w:val="44"/>
          <w:sz w:val="28"/>
          <w:szCs w:val="28"/>
        </w:rPr>
        <w:t>第五章  终验收</w:t>
      </w:r>
      <w:bookmarkEnd w:id="24"/>
    </w:p>
    <w:p w14:paraId="568C4505">
      <w:pPr>
        <w:spacing w:line="360" w:lineRule="auto"/>
        <w:ind w:firstLine="480" w:firstLineChars="200"/>
        <w:rPr>
          <w:rFonts w:hint="eastAsia" w:ascii="宋体" w:hAnsi="宋体" w:eastAsia="宋体"/>
          <w:sz w:val="24"/>
          <w:szCs w:val="24"/>
        </w:rPr>
      </w:pPr>
      <w:bookmarkStart w:id="25" w:name="_Toc465187647"/>
      <w:r>
        <w:rPr>
          <w:rFonts w:hint="eastAsia" w:ascii="宋体" w:hAnsi="宋体" w:eastAsia="宋体"/>
          <w:sz w:val="24"/>
          <w:szCs w:val="24"/>
        </w:rPr>
        <w:t>按照参考招标文件、投标文件、答疑文件、技术交流文件等形成并达成一致的技术协议书和合同规定验收。</w:t>
      </w:r>
    </w:p>
    <w:p w14:paraId="443630FA">
      <w:pPr>
        <w:pStyle w:val="238"/>
        <w:spacing w:line="360" w:lineRule="auto"/>
        <w:rPr>
          <w:rFonts w:hint="eastAsia" w:ascii="宋体" w:hAnsi="宋体"/>
          <w:color w:val="auto"/>
        </w:rPr>
      </w:pPr>
      <w:r>
        <w:rPr>
          <w:rFonts w:hint="eastAsia" w:ascii="宋体" w:hAnsi="宋体"/>
          <w:color w:val="auto"/>
        </w:rPr>
        <w:t>一.检验</w:t>
      </w:r>
    </w:p>
    <w:p w14:paraId="337FA6DA">
      <w:pPr>
        <w:spacing w:line="360" w:lineRule="auto"/>
        <w:ind w:firstLine="480" w:firstLineChars="200"/>
        <w:rPr>
          <w:rFonts w:hint="eastAsia" w:ascii="宋体" w:hAnsi="宋体" w:eastAsia="宋体"/>
          <w:sz w:val="24"/>
          <w:szCs w:val="24"/>
        </w:rPr>
      </w:pPr>
      <w:r>
        <w:rPr>
          <w:rFonts w:hint="eastAsia" w:ascii="宋体" w:hAnsi="宋体" w:eastAsia="宋体"/>
          <w:sz w:val="24"/>
          <w:szCs w:val="24"/>
        </w:rPr>
        <w:t>国产部分的货物的检验由买卖双方按照合同要求或在制造现场进行。进口部分的货物的检验按照下述要求进行：</w:t>
      </w:r>
    </w:p>
    <w:p w14:paraId="264A23BF">
      <w:pPr>
        <w:spacing w:line="360" w:lineRule="auto"/>
        <w:ind w:firstLine="480" w:firstLineChars="200"/>
        <w:rPr>
          <w:rFonts w:hint="eastAsia" w:ascii="宋体" w:hAnsi="宋体" w:eastAsia="宋体"/>
          <w:sz w:val="24"/>
          <w:szCs w:val="24"/>
        </w:rPr>
      </w:pPr>
      <w:r>
        <w:rPr>
          <w:rFonts w:hint="eastAsia" w:ascii="宋体" w:hAnsi="宋体" w:eastAsia="宋体"/>
          <w:sz w:val="24"/>
          <w:szCs w:val="24"/>
        </w:rPr>
        <w:t>1进口部分的货物发货前，投标人应对设备（或材料）的质量、型号、规格、性能和数量/重量作精密、全面的检验，并出具证明书，证明所供设备（或材料）符合合同规定。</w:t>
      </w:r>
    </w:p>
    <w:p w14:paraId="31C95D7C">
      <w:pPr>
        <w:spacing w:line="360" w:lineRule="auto"/>
        <w:ind w:firstLine="480" w:firstLineChars="200"/>
        <w:rPr>
          <w:rFonts w:hint="eastAsia"/>
        </w:rPr>
      </w:pPr>
      <w:r>
        <w:rPr>
          <w:rFonts w:hint="eastAsia" w:ascii="宋体" w:hAnsi="宋体" w:eastAsia="宋体"/>
          <w:sz w:val="24"/>
          <w:szCs w:val="24"/>
        </w:rPr>
        <w:t>2投标人应依据合同规定的要求，提供设备（或材料）的验收标准和装箱单，作为招标人检验的依据。</w:t>
      </w:r>
    </w:p>
    <w:p w14:paraId="27AA795A">
      <w:pPr>
        <w:pStyle w:val="238"/>
        <w:spacing w:line="360" w:lineRule="auto"/>
        <w:rPr>
          <w:rFonts w:hint="eastAsia" w:ascii="宋体" w:hAnsi="宋体"/>
          <w:color w:val="auto"/>
        </w:rPr>
      </w:pPr>
      <w:r>
        <w:rPr>
          <w:rFonts w:hint="eastAsia" w:ascii="宋体" w:hAnsi="宋体"/>
          <w:color w:val="auto"/>
        </w:rPr>
        <w:t>二.验收标准</w:t>
      </w:r>
    </w:p>
    <w:p w14:paraId="499DAC0F">
      <w:pPr>
        <w:spacing w:line="360" w:lineRule="auto"/>
        <w:ind w:firstLine="480" w:firstLineChars="200"/>
        <w:rPr>
          <w:rFonts w:hint="eastAsia" w:ascii="宋体" w:hAnsi="宋体" w:eastAsia="宋体"/>
          <w:sz w:val="24"/>
          <w:szCs w:val="24"/>
        </w:rPr>
      </w:pPr>
      <w:r>
        <w:rPr>
          <w:rFonts w:hint="eastAsia" w:ascii="宋体" w:hAnsi="宋体" w:eastAsia="宋体"/>
          <w:sz w:val="24"/>
          <w:szCs w:val="24"/>
        </w:rPr>
        <w:t>验收一般分预验收和终验收两部分。预验收在安装调试完成后现场进行。但是所有的项目，包括不能预验收的项目和预验收通过的项目都在终验收时重新检验，最终只以终验收为准。</w:t>
      </w:r>
    </w:p>
    <w:p w14:paraId="58A1EEFE">
      <w:pPr>
        <w:spacing w:line="360" w:lineRule="auto"/>
        <w:ind w:firstLine="480" w:firstLineChars="200"/>
        <w:rPr>
          <w:rFonts w:hint="eastAsia" w:ascii="宋体" w:hAnsi="宋体" w:eastAsia="宋体"/>
          <w:sz w:val="24"/>
          <w:szCs w:val="24"/>
        </w:rPr>
      </w:pPr>
      <w:r>
        <w:rPr>
          <w:rFonts w:hint="eastAsia" w:ascii="宋体" w:hAnsi="宋体" w:eastAsia="宋体"/>
          <w:sz w:val="24"/>
          <w:szCs w:val="24"/>
        </w:rPr>
        <w:t>1终验收规程：</w:t>
      </w:r>
    </w:p>
    <w:p w14:paraId="1F763121">
      <w:pPr>
        <w:spacing w:line="360" w:lineRule="auto"/>
        <w:ind w:firstLine="480" w:firstLineChars="200"/>
        <w:rPr>
          <w:rFonts w:hint="eastAsia" w:ascii="宋体" w:hAnsi="宋体" w:eastAsia="宋体"/>
          <w:sz w:val="24"/>
          <w:szCs w:val="24"/>
        </w:rPr>
      </w:pPr>
      <w:r>
        <w:rPr>
          <w:rFonts w:hint="eastAsia" w:ascii="宋体" w:hAnsi="宋体" w:eastAsia="宋体"/>
          <w:sz w:val="24"/>
          <w:szCs w:val="24"/>
        </w:rPr>
        <w:t>设备（或材料）允许情况下，一般连续运行</w:t>
      </w:r>
      <w:r>
        <w:rPr>
          <w:rFonts w:hint="eastAsia" w:ascii="宋体" w:hAnsi="宋体" w:eastAsia="宋体"/>
          <w:sz w:val="24"/>
          <w:szCs w:val="24"/>
          <w:lang w:val="en-US" w:eastAsia="zh-CN"/>
        </w:rPr>
        <w:t>一</w:t>
      </w:r>
      <w:r>
        <w:rPr>
          <w:rFonts w:hint="eastAsia" w:ascii="宋体" w:hAnsi="宋体" w:eastAsia="宋体"/>
          <w:sz w:val="24"/>
          <w:szCs w:val="24"/>
        </w:rPr>
        <w:t xml:space="preserve">个月，每天连续 </w:t>
      </w:r>
      <w:r>
        <w:rPr>
          <w:rFonts w:hint="eastAsia" w:ascii="宋体" w:hAnsi="宋体" w:eastAsia="宋体"/>
          <w:sz w:val="24"/>
          <w:szCs w:val="24"/>
          <w:lang w:val="en-US" w:eastAsia="zh-CN"/>
        </w:rPr>
        <w:t>8</w:t>
      </w:r>
      <w:r>
        <w:rPr>
          <w:rFonts w:hint="eastAsia" w:ascii="宋体" w:hAnsi="宋体" w:eastAsia="宋体"/>
          <w:sz w:val="24"/>
          <w:szCs w:val="24"/>
        </w:rPr>
        <w:t xml:space="preserve"> 小时，除用户方面因素外，必须达到以下要求：</w:t>
      </w:r>
    </w:p>
    <w:p w14:paraId="49D551EB">
      <w:pPr>
        <w:spacing w:line="360" w:lineRule="auto"/>
        <w:ind w:firstLine="480" w:firstLineChars="200"/>
        <w:rPr>
          <w:rFonts w:hint="eastAsia" w:ascii="宋体" w:hAnsi="宋体" w:eastAsia="宋体"/>
          <w:sz w:val="24"/>
          <w:szCs w:val="24"/>
        </w:rPr>
      </w:pPr>
      <w:r>
        <w:rPr>
          <w:rFonts w:hint="eastAsia" w:ascii="宋体" w:hAnsi="宋体" w:eastAsia="宋体"/>
          <w:sz w:val="24"/>
          <w:szCs w:val="24"/>
        </w:rPr>
        <w:t>a)在整个验收过程中没有维修、更换零部件或元件行为；</w:t>
      </w:r>
    </w:p>
    <w:p w14:paraId="22E96DB8">
      <w:pPr>
        <w:spacing w:line="360" w:lineRule="auto"/>
        <w:ind w:firstLine="480" w:firstLineChars="200"/>
        <w:rPr>
          <w:rFonts w:hint="eastAsia" w:ascii="宋体" w:hAnsi="宋体" w:eastAsia="宋体"/>
          <w:sz w:val="24"/>
          <w:szCs w:val="24"/>
        </w:rPr>
      </w:pPr>
      <w:r>
        <w:rPr>
          <w:rFonts w:hint="eastAsia" w:ascii="宋体" w:hAnsi="宋体" w:eastAsia="宋体"/>
          <w:sz w:val="24"/>
          <w:szCs w:val="24"/>
        </w:rPr>
        <w:t>b)终验收原则上要求一次完成，若一次验收不成功，最多允许两次；</w:t>
      </w:r>
    </w:p>
    <w:p w14:paraId="0F2EE089">
      <w:pPr>
        <w:spacing w:line="360" w:lineRule="auto"/>
        <w:ind w:firstLine="480" w:firstLineChars="200"/>
        <w:rPr>
          <w:rFonts w:hint="eastAsia" w:ascii="宋体" w:hAnsi="宋体" w:eastAsia="宋体"/>
          <w:sz w:val="24"/>
          <w:szCs w:val="24"/>
        </w:rPr>
      </w:pPr>
      <w:r>
        <w:rPr>
          <w:rFonts w:hint="eastAsia" w:ascii="宋体" w:hAnsi="宋体" w:eastAsia="宋体"/>
          <w:sz w:val="24"/>
          <w:szCs w:val="24"/>
        </w:rPr>
        <w:t>c）终验收通过后买卖双方共同签署终验收报告。</w:t>
      </w:r>
    </w:p>
    <w:p w14:paraId="7F2189A9">
      <w:pPr>
        <w:spacing w:line="360" w:lineRule="auto"/>
        <w:ind w:firstLine="480" w:firstLineChars="200"/>
        <w:rPr>
          <w:rFonts w:hint="eastAsia" w:ascii="宋体" w:hAnsi="宋体" w:eastAsia="宋体"/>
          <w:sz w:val="24"/>
          <w:szCs w:val="24"/>
        </w:rPr>
      </w:pPr>
      <w:r>
        <w:rPr>
          <w:rFonts w:hint="eastAsia" w:ascii="宋体" w:hAnsi="宋体" w:eastAsia="宋体"/>
          <w:sz w:val="24"/>
          <w:szCs w:val="24"/>
        </w:rPr>
        <w:t>2设备（或材料）验收的一般标准与要求：</w:t>
      </w:r>
    </w:p>
    <w:p w14:paraId="0450FE38">
      <w:pPr>
        <w:spacing w:line="360" w:lineRule="auto"/>
        <w:ind w:firstLine="480" w:firstLineChars="200"/>
        <w:rPr>
          <w:rFonts w:hint="eastAsia" w:ascii="宋体" w:hAnsi="宋体" w:eastAsia="宋体"/>
          <w:sz w:val="24"/>
          <w:szCs w:val="24"/>
        </w:rPr>
      </w:pPr>
      <w:r>
        <w:rPr>
          <w:rFonts w:hint="eastAsia" w:ascii="宋体" w:hAnsi="宋体" w:eastAsia="宋体"/>
          <w:sz w:val="24"/>
          <w:szCs w:val="24"/>
        </w:rPr>
        <w:t>① 预验收的一般标准与要求</w:t>
      </w:r>
    </w:p>
    <w:p w14:paraId="25092B81">
      <w:pPr>
        <w:spacing w:line="360" w:lineRule="auto"/>
        <w:ind w:firstLine="480" w:firstLineChars="200"/>
        <w:rPr>
          <w:rFonts w:hint="eastAsia" w:ascii="宋体" w:hAnsi="宋体" w:eastAsia="宋体"/>
          <w:sz w:val="24"/>
          <w:szCs w:val="24"/>
        </w:rPr>
      </w:pPr>
      <w:r>
        <w:rPr>
          <w:rFonts w:hint="eastAsia" w:ascii="宋体" w:hAnsi="宋体" w:eastAsia="宋体"/>
          <w:sz w:val="24"/>
          <w:szCs w:val="24"/>
        </w:rPr>
        <w:t>a.资料齐全性、完整性和有效性。按照“配套供货范围及要求”中“技术资料范围”的规定验收；</w:t>
      </w:r>
    </w:p>
    <w:p w14:paraId="1066CB4F">
      <w:pPr>
        <w:spacing w:line="360" w:lineRule="auto"/>
        <w:ind w:firstLine="480" w:firstLineChars="200"/>
        <w:rPr>
          <w:rFonts w:hint="eastAsia" w:ascii="宋体" w:hAnsi="宋体" w:eastAsia="宋体"/>
          <w:sz w:val="24"/>
          <w:szCs w:val="24"/>
        </w:rPr>
      </w:pPr>
      <w:r>
        <w:rPr>
          <w:rFonts w:hint="eastAsia" w:ascii="宋体" w:hAnsi="宋体" w:eastAsia="宋体"/>
          <w:sz w:val="24"/>
          <w:szCs w:val="24"/>
        </w:rPr>
        <w:t>b.设备（或材料）应运行灵活、稳定、可靠、安全，无异常声音和非正常振动。设备不允许出现漏水、漏液、漏气（汽）、漏电。</w:t>
      </w:r>
    </w:p>
    <w:p w14:paraId="394AF5E0">
      <w:pPr>
        <w:spacing w:line="360" w:lineRule="auto"/>
        <w:ind w:firstLine="480" w:firstLineChars="200"/>
        <w:rPr>
          <w:rFonts w:hint="eastAsia" w:ascii="宋体" w:hAnsi="宋体" w:eastAsia="宋体"/>
          <w:sz w:val="24"/>
          <w:szCs w:val="24"/>
        </w:rPr>
      </w:pPr>
      <w:r>
        <w:rPr>
          <w:rFonts w:hint="eastAsia" w:ascii="宋体" w:hAnsi="宋体" w:eastAsia="宋体"/>
          <w:sz w:val="24"/>
          <w:szCs w:val="24"/>
        </w:rPr>
        <w:t>c.设备（或材料）外观应无损伤，应该涂满同种明亮清晰的油漆（特殊标志除外）。设备应该完整且所有的零部件应该安装牢固，所有的焊缝饱满、无残渣等缺陷；</w:t>
      </w:r>
    </w:p>
    <w:p w14:paraId="2E0C60F6">
      <w:pPr>
        <w:spacing w:line="360" w:lineRule="auto"/>
        <w:ind w:firstLine="480" w:firstLineChars="200"/>
        <w:rPr>
          <w:rFonts w:hint="eastAsia" w:ascii="宋体" w:hAnsi="宋体" w:eastAsia="宋体"/>
          <w:sz w:val="24"/>
          <w:szCs w:val="24"/>
        </w:rPr>
      </w:pPr>
      <w:r>
        <w:rPr>
          <w:rFonts w:hint="eastAsia" w:ascii="宋体" w:hAnsi="宋体" w:eastAsia="宋体"/>
          <w:sz w:val="24"/>
          <w:szCs w:val="24"/>
        </w:rPr>
        <w:t>d.设备（或材料）应有完整的标牌，且清晰易见；</w:t>
      </w:r>
    </w:p>
    <w:p w14:paraId="5DC0DA29">
      <w:pPr>
        <w:spacing w:line="360" w:lineRule="auto"/>
        <w:ind w:firstLine="480" w:firstLineChars="200"/>
        <w:rPr>
          <w:rFonts w:hint="eastAsia" w:ascii="宋体" w:hAnsi="宋体" w:eastAsia="宋体"/>
          <w:sz w:val="24"/>
          <w:szCs w:val="24"/>
        </w:rPr>
      </w:pPr>
      <w:r>
        <w:rPr>
          <w:rFonts w:hint="eastAsia" w:ascii="宋体" w:hAnsi="宋体" w:eastAsia="宋体"/>
          <w:sz w:val="24"/>
          <w:szCs w:val="24"/>
        </w:rPr>
        <w:t>e.设备（或材料）的安全要求符合中国最新的相关法律、法规、标准和规范以及合同要求；</w:t>
      </w:r>
    </w:p>
    <w:p w14:paraId="1302DA72">
      <w:pPr>
        <w:spacing w:line="360" w:lineRule="auto"/>
        <w:ind w:firstLine="480" w:firstLineChars="200"/>
        <w:rPr>
          <w:rFonts w:hint="eastAsia" w:ascii="宋体" w:hAnsi="宋体" w:eastAsia="宋体"/>
          <w:sz w:val="24"/>
          <w:szCs w:val="24"/>
        </w:rPr>
      </w:pPr>
      <w:r>
        <w:rPr>
          <w:rFonts w:hint="eastAsia" w:ascii="宋体" w:hAnsi="宋体" w:eastAsia="宋体"/>
          <w:sz w:val="24"/>
          <w:szCs w:val="24"/>
        </w:rPr>
        <w:t>②终验收时的一般验收标准与要求：</w:t>
      </w:r>
    </w:p>
    <w:p w14:paraId="7E9C41E4">
      <w:pPr>
        <w:spacing w:line="360" w:lineRule="auto"/>
        <w:ind w:firstLine="480" w:firstLineChars="200"/>
        <w:rPr>
          <w:rFonts w:hint="eastAsia" w:ascii="宋体" w:hAnsi="宋体" w:eastAsia="宋体"/>
          <w:sz w:val="24"/>
          <w:szCs w:val="24"/>
        </w:rPr>
      </w:pPr>
      <w:r>
        <w:rPr>
          <w:rFonts w:hint="eastAsia" w:ascii="宋体" w:hAnsi="宋体" w:eastAsia="宋体"/>
          <w:sz w:val="24"/>
          <w:szCs w:val="24"/>
        </w:rPr>
        <w:t>a.资料齐全性、完整性和有效性。</w:t>
      </w:r>
    </w:p>
    <w:p w14:paraId="4E979356">
      <w:pPr>
        <w:spacing w:line="360" w:lineRule="auto"/>
        <w:ind w:firstLine="480" w:firstLineChars="200"/>
        <w:rPr>
          <w:rFonts w:hint="eastAsia" w:ascii="宋体" w:hAnsi="宋体" w:eastAsia="宋体"/>
          <w:sz w:val="24"/>
          <w:szCs w:val="24"/>
        </w:rPr>
      </w:pPr>
      <w:r>
        <w:rPr>
          <w:rFonts w:hint="eastAsia" w:ascii="宋体" w:hAnsi="宋体" w:eastAsia="宋体"/>
          <w:sz w:val="24"/>
          <w:szCs w:val="24"/>
        </w:rPr>
        <w:t>b.设备（或材料）应运行稳定、可靠、安全，无异常声音和非正常振动。设备不允许出现漏水、漏液、漏气（汽）、漏电。</w:t>
      </w:r>
    </w:p>
    <w:p w14:paraId="7297A33D">
      <w:pPr>
        <w:spacing w:line="360" w:lineRule="auto"/>
        <w:ind w:firstLine="480" w:firstLineChars="200"/>
        <w:rPr>
          <w:rFonts w:hint="eastAsia" w:ascii="宋体" w:hAnsi="宋体" w:eastAsia="宋体"/>
          <w:sz w:val="24"/>
          <w:szCs w:val="24"/>
        </w:rPr>
      </w:pPr>
      <w:r>
        <w:rPr>
          <w:rFonts w:hint="eastAsia" w:ascii="宋体" w:hAnsi="宋体" w:eastAsia="宋体"/>
          <w:sz w:val="24"/>
          <w:szCs w:val="24"/>
        </w:rPr>
        <w:t>c.设备（或材料）应有完整的标牌，且清晰易见；</w:t>
      </w:r>
    </w:p>
    <w:p w14:paraId="4C6D60F9">
      <w:pPr>
        <w:spacing w:line="360" w:lineRule="auto"/>
        <w:ind w:firstLine="480" w:firstLineChars="200"/>
        <w:rPr>
          <w:rFonts w:hint="eastAsia" w:ascii="宋体" w:hAnsi="宋体" w:eastAsia="宋体"/>
          <w:sz w:val="24"/>
          <w:szCs w:val="24"/>
        </w:rPr>
      </w:pPr>
      <w:r>
        <w:rPr>
          <w:rFonts w:hint="eastAsia" w:ascii="宋体" w:hAnsi="宋体" w:eastAsia="宋体"/>
          <w:sz w:val="24"/>
          <w:szCs w:val="24"/>
        </w:rPr>
        <w:t>③ 终验收条件</w:t>
      </w:r>
    </w:p>
    <w:p w14:paraId="6E7A9A95">
      <w:pPr>
        <w:spacing w:line="360" w:lineRule="auto"/>
        <w:ind w:firstLine="480" w:firstLineChars="200"/>
        <w:rPr>
          <w:rFonts w:hint="eastAsia" w:ascii="宋体" w:hAnsi="宋体" w:eastAsia="宋体"/>
          <w:sz w:val="24"/>
          <w:szCs w:val="24"/>
        </w:rPr>
      </w:pPr>
      <w:r>
        <w:rPr>
          <w:rFonts w:hint="eastAsia" w:ascii="宋体" w:hAnsi="宋体" w:eastAsia="宋体"/>
          <w:sz w:val="24"/>
          <w:szCs w:val="24"/>
        </w:rPr>
        <w:t>依据招标文件、投标文件、答疑文件、技术交流文件等形成并达成一致的技术协议书和合同规定的终验收条件验收。</w:t>
      </w:r>
    </w:p>
    <w:p w14:paraId="0B9B73B6">
      <w:pPr>
        <w:rPr>
          <w:rFonts w:ascii="宋体" w:hAnsi="宋体" w:eastAsia="宋体"/>
          <w:b/>
          <w:bCs w:val="0"/>
          <w:iCs/>
          <w:color w:val="auto"/>
          <w:sz w:val="28"/>
        </w:rPr>
      </w:pPr>
      <w:r>
        <w:rPr>
          <w:rFonts w:ascii="宋体" w:hAnsi="宋体" w:eastAsia="宋体"/>
          <w:b/>
          <w:bCs w:val="0"/>
          <w:iCs/>
          <w:color w:val="auto"/>
          <w:sz w:val="28"/>
        </w:rPr>
        <w:br w:type="page"/>
      </w:r>
    </w:p>
    <w:p w14:paraId="6971827E">
      <w:pPr>
        <w:pStyle w:val="239"/>
        <w:spacing w:line="360" w:lineRule="auto"/>
        <w:jc w:val="center"/>
        <w:outlineLvl w:val="1"/>
        <w:rPr>
          <w:rFonts w:hint="eastAsia" w:ascii="宋体" w:hAnsi="宋体" w:eastAsia="宋体"/>
          <w:b/>
          <w:bCs w:val="0"/>
          <w:iCs/>
          <w:color w:val="auto"/>
          <w:sz w:val="28"/>
        </w:rPr>
      </w:pPr>
      <w:r>
        <w:rPr>
          <w:rFonts w:ascii="宋体" w:hAnsi="宋体" w:eastAsia="宋体"/>
          <w:b/>
          <w:bCs w:val="0"/>
          <w:iCs/>
          <w:color w:val="auto"/>
          <w:sz w:val="28"/>
        </w:rPr>
        <w:t>第六章  投标技术文件一般要求</w:t>
      </w:r>
      <w:bookmarkEnd w:id="25"/>
    </w:p>
    <w:p w14:paraId="1AA418DA">
      <w:pPr>
        <w:pStyle w:val="238"/>
        <w:spacing w:line="360" w:lineRule="auto"/>
        <w:rPr>
          <w:rFonts w:hint="eastAsia" w:ascii="宋体" w:hAnsi="宋体"/>
          <w:color w:val="auto"/>
        </w:rPr>
      </w:pPr>
      <w:r>
        <w:rPr>
          <w:rFonts w:ascii="宋体" w:hAnsi="宋体"/>
          <w:color w:val="auto"/>
        </w:rPr>
        <w:t>一、技术文件一般内容要求</w:t>
      </w:r>
    </w:p>
    <w:p w14:paraId="74AF73B0">
      <w:pPr>
        <w:adjustRightInd w:val="0"/>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1.投标人应认真阅读招标文件和本技术标书，并按要求编写投标技术文件。</w:t>
      </w:r>
    </w:p>
    <w:p w14:paraId="23B61953">
      <w:pPr>
        <w:adjustRightInd w:val="0"/>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2.投标技术文件至少应对投标货物的功能用途、技术性能、质量标准、技术参数等作出详细说明。</w:t>
      </w:r>
    </w:p>
    <w:p w14:paraId="0A744F51">
      <w:pPr>
        <w:adjustRightInd w:val="0"/>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3.投标技术文件至少应根据投标货物的关键设备、总成、零部件或系统作出满足或优于招标文件要求的详细说明。</w:t>
      </w:r>
    </w:p>
    <w:p w14:paraId="6D99E447">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4.投标技术文件至少应按照招标文件要求（或投标人建议）列明备品备件、易损件和专用耗材明细。</w:t>
      </w:r>
    </w:p>
    <w:p w14:paraId="7B1F5DAC">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5.投标人应当而且必须分别说明所列备品备件、易损件和专用耗材的使用寿命（以有效工作小时数说明）。</w:t>
      </w:r>
    </w:p>
    <w:p w14:paraId="5B09E11D">
      <w:pPr>
        <w:adjustRightInd w:val="0"/>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6.投标的货物，应当根据其配置和备品备件、易损件、专用耗材情况，尽可能详细且分类填入下表：</w:t>
      </w:r>
    </w:p>
    <w:p w14:paraId="69332B98">
      <w:pPr>
        <w:adjustRightInd w:val="0"/>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6.1备品备件、易损件和专用耗材明细表：</w:t>
      </w:r>
    </w:p>
    <w:p w14:paraId="0E5A82B8">
      <w:pPr>
        <w:adjustRightInd w:val="0"/>
        <w:snapToGrid w:val="0"/>
        <w:spacing w:line="360" w:lineRule="auto"/>
        <w:ind w:firstLine="2160" w:firstLineChars="900"/>
        <w:rPr>
          <w:rFonts w:hint="eastAsia" w:ascii="宋体" w:hAnsi="宋体" w:eastAsia="宋体" w:cs="宋体"/>
          <w:sz w:val="24"/>
          <w:szCs w:val="24"/>
        </w:rPr>
      </w:pPr>
      <w:r>
        <w:rPr>
          <w:rFonts w:hint="eastAsia" w:ascii="宋体" w:hAnsi="宋体" w:eastAsia="宋体" w:cs="宋体"/>
          <w:sz w:val="24"/>
          <w:szCs w:val="24"/>
        </w:rPr>
        <w:t>备品备件、易损件和专用耗材明细表             单位：元</w:t>
      </w:r>
    </w:p>
    <w:tbl>
      <w:tblPr>
        <w:tblStyle w:val="49"/>
        <w:tblW w:w="9091"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16"/>
        <w:gridCol w:w="1924"/>
        <w:gridCol w:w="1236"/>
        <w:gridCol w:w="720"/>
        <w:gridCol w:w="720"/>
        <w:gridCol w:w="720"/>
        <w:gridCol w:w="720"/>
        <w:gridCol w:w="2235"/>
      </w:tblGrid>
      <w:tr w14:paraId="64823E6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6" w:type="dxa"/>
            <w:noWrap w:val="0"/>
            <w:vAlign w:val="top"/>
          </w:tcPr>
          <w:p w14:paraId="6A007E0D">
            <w:pPr>
              <w:adjustRightInd w:val="0"/>
              <w:snapToGrid w:val="0"/>
              <w:spacing w:line="360" w:lineRule="auto"/>
              <w:jc w:val="center"/>
              <w:rPr>
                <w:rFonts w:hint="eastAsia" w:ascii="宋体" w:hAnsi="宋体" w:eastAsia="宋体" w:cs="宋体"/>
                <w:sz w:val="24"/>
                <w:szCs w:val="24"/>
              </w:rPr>
            </w:pPr>
            <w:r>
              <w:rPr>
                <w:rFonts w:hint="eastAsia" w:ascii="宋体" w:hAnsi="宋体" w:eastAsia="宋体" w:cs="宋体"/>
                <w:sz w:val="24"/>
                <w:szCs w:val="24"/>
              </w:rPr>
              <w:t>序号</w:t>
            </w:r>
          </w:p>
        </w:tc>
        <w:tc>
          <w:tcPr>
            <w:tcW w:w="1924" w:type="dxa"/>
            <w:noWrap w:val="0"/>
            <w:vAlign w:val="top"/>
          </w:tcPr>
          <w:p w14:paraId="625AA735">
            <w:pPr>
              <w:adjustRightInd w:val="0"/>
              <w:snapToGrid w:val="0"/>
              <w:spacing w:line="360" w:lineRule="auto"/>
              <w:jc w:val="center"/>
              <w:rPr>
                <w:rFonts w:hint="eastAsia" w:ascii="宋体" w:hAnsi="宋体" w:eastAsia="宋体" w:cs="宋体"/>
                <w:sz w:val="24"/>
                <w:szCs w:val="24"/>
              </w:rPr>
            </w:pPr>
            <w:r>
              <w:rPr>
                <w:rFonts w:hint="eastAsia" w:ascii="宋体" w:hAnsi="宋体" w:eastAsia="宋体" w:cs="宋体"/>
                <w:sz w:val="24"/>
                <w:szCs w:val="24"/>
              </w:rPr>
              <w:t>名称</w:t>
            </w:r>
          </w:p>
        </w:tc>
        <w:tc>
          <w:tcPr>
            <w:tcW w:w="1236" w:type="dxa"/>
            <w:noWrap w:val="0"/>
            <w:vAlign w:val="top"/>
          </w:tcPr>
          <w:p w14:paraId="0F7B69EE">
            <w:pPr>
              <w:adjustRightInd w:val="0"/>
              <w:snapToGrid w:val="0"/>
              <w:spacing w:line="360" w:lineRule="auto"/>
              <w:jc w:val="center"/>
              <w:rPr>
                <w:rFonts w:hint="eastAsia" w:ascii="宋体" w:hAnsi="宋体" w:eastAsia="宋体" w:cs="宋体"/>
                <w:sz w:val="24"/>
                <w:szCs w:val="24"/>
              </w:rPr>
            </w:pPr>
            <w:r>
              <w:rPr>
                <w:rFonts w:hint="eastAsia" w:ascii="宋体" w:hAnsi="宋体" w:eastAsia="宋体" w:cs="宋体"/>
                <w:sz w:val="24"/>
                <w:szCs w:val="24"/>
              </w:rPr>
              <w:t>型号规格</w:t>
            </w:r>
          </w:p>
        </w:tc>
        <w:tc>
          <w:tcPr>
            <w:tcW w:w="720" w:type="dxa"/>
            <w:noWrap w:val="0"/>
            <w:vAlign w:val="top"/>
          </w:tcPr>
          <w:p w14:paraId="49DA06B6">
            <w:pPr>
              <w:adjustRightInd w:val="0"/>
              <w:snapToGrid w:val="0"/>
              <w:spacing w:line="360" w:lineRule="auto"/>
              <w:jc w:val="center"/>
              <w:rPr>
                <w:rFonts w:hint="eastAsia" w:ascii="宋体" w:hAnsi="宋体" w:eastAsia="宋体" w:cs="宋体"/>
                <w:sz w:val="24"/>
                <w:szCs w:val="24"/>
              </w:rPr>
            </w:pPr>
            <w:r>
              <w:rPr>
                <w:rFonts w:hint="eastAsia" w:ascii="宋体" w:hAnsi="宋体" w:eastAsia="宋体" w:cs="宋体"/>
                <w:sz w:val="24"/>
                <w:szCs w:val="24"/>
              </w:rPr>
              <w:t>单位</w:t>
            </w:r>
          </w:p>
        </w:tc>
        <w:tc>
          <w:tcPr>
            <w:tcW w:w="720" w:type="dxa"/>
            <w:noWrap w:val="0"/>
            <w:vAlign w:val="top"/>
          </w:tcPr>
          <w:p w14:paraId="4166CE8D">
            <w:pPr>
              <w:adjustRightInd w:val="0"/>
              <w:snapToGrid w:val="0"/>
              <w:spacing w:line="360" w:lineRule="auto"/>
              <w:jc w:val="center"/>
              <w:rPr>
                <w:rFonts w:hint="eastAsia" w:ascii="宋体" w:hAnsi="宋体" w:eastAsia="宋体" w:cs="宋体"/>
                <w:sz w:val="24"/>
                <w:szCs w:val="24"/>
              </w:rPr>
            </w:pPr>
            <w:r>
              <w:rPr>
                <w:rFonts w:hint="eastAsia" w:ascii="宋体" w:hAnsi="宋体" w:eastAsia="宋体" w:cs="宋体"/>
                <w:sz w:val="24"/>
                <w:szCs w:val="24"/>
              </w:rPr>
              <w:t>数量</w:t>
            </w:r>
          </w:p>
        </w:tc>
        <w:tc>
          <w:tcPr>
            <w:tcW w:w="720" w:type="dxa"/>
            <w:noWrap w:val="0"/>
            <w:vAlign w:val="top"/>
          </w:tcPr>
          <w:p w14:paraId="6905173C">
            <w:pPr>
              <w:adjustRightInd w:val="0"/>
              <w:snapToGrid w:val="0"/>
              <w:spacing w:line="360" w:lineRule="auto"/>
              <w:jc w:val="center"/>
              <w:rPr>
                <w:rFonts w:hint="eastAsia" w:ascii="宋体" w:hAnsi="宋体" w:eastAsia="宋体" w:cs="宋体"/>
                <w:sz w:val="24"/>
                <w:szCs w:val="24"/>
              </w:rPr>
            </w:pPr>
            <w:r>
              <w:rPr>
                <w:rFonts w:hint="eastAsia" w:ascii="宋体" w:hAnsi="宋体" w:eastAsia="宋体" w:cs="宋体"/>
                <w:sz w:val="24"/>
                <w:szCs w:val="24"/>
              </w:rPr>
              <w:t>单价</w:t>
            </w:r>
          </w:p>
        </w:tc>
        <w:tc>
          <w:tcPr>
            <w:tcW w:w="720" w:type="dxa"/>
            <w:noWrap w:val="0"/>
            <w:vAlign w:val="top"/>
          </w:tcPr>
          <w:p w14:paraId="5BCD2CF8">
            <w:pPr>
              <w:adjustRightInd w:val="0"/>
              <w:snapToGrid w:val="0"/>
              <w:spacing w:line="360" w:lineRule="auto"/>
              <w:jc w:val="center"/>
              <w:rPr>
                <w:rFonts w:hint="eastAsia" w:ascii="宋体" w:hAnsi="宋体" w:eastAsia="宋体" w:cs="宋体"/>
                <w:sz w:val="24"/>
                <w:szCs w:val="24"/>
              </w:rPr>
            </w:pPr>
            <w:r>
              <w:rPr>
                <w:rFonts w:hint="eastAsia" w:ascii="宋体" w:hAnsi="宋体" w:eastAsia="宋体" w:cs="宋体"/>
                <w:sz w:val="24"/>
                <w:szCs w:val="24"/>
              </w:rPr>
              <w:t>总价</w:t>
            </w:r>
          </w:p>
        </w:tc>
        <w:tc>
          <w:tcPr>
            <w:tcW w:w="2235" w:type="dxa"/>
            <w:noWrap w:val="0"/>
            <w:vAlign w:val="top"/>
          </w:tcPr>
          <w:p w14:paraId="3412DCA5">
            <w:pPr>
              <w:adjustRightInd w:val="0"/>
              <w:snapToGrid w:val="0"/>
              <w:spacing w:line="360" w:lineRule="auto"/>
              <w:jc w:val="center"/>
              <w:rPr>
                <w:rFonts w:hint="eastAsia" w:ascii="宋体" w:hAnsi="宋体" w:eastAsia="宋体" w:cs="宋体"/>
                <w:sz w:val="24"/>
                <w:szCs w:val="24"/>
              </w:rPr>
            </w:pPr>
            <w:r>
              <w:rPr>
                <w:rFonts w:hint="eastAsia" w:ascii="宋体" w:hAnsi="宋体" w:eastAsia="宋体" w:cs="宋体"/>
                <w:sz w:val="24"/>
                <w:szCs w:val="24"/>
              </w:rPr>
              <w:t>制造商</w:t>
            </w:r>
          </w:p>
        </w:tc>
      </w:tr>
      <w:tr w14:paraId="2E2B56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6" w:type="dxa"/>
            <w:noWrap w:val="0"/>
            <w:vAlign w:val="top"/>
          </w:tcPr>
          <w:p w14:paraId="1AA98B4B">
            <w:pPr>
              <w:adjustRightInd w:val="0"/>
              <w:snapToGrid w:val="0"/>
              <w:spacing w:line="360" w:lineRule="auto"/>
              <w:jc w:val="center"/>
              <w:rPr>
                <w:rFonts w:hint="eastAsia" w:ascii="宋体" w:hAnsi="宋体" w:eastAsia="宋体" w:cs="宋体"/>
                <w:sz w:val="24"/>
                <w:szCs w:val="24"/>
              </w:rPr>
            </w:pPr>
          </w:p>
        </w:tc>
        <w:tc>
          <w:tcPr>
            <w:tcW w:w="1924" w:type="dxa"/>
            <w:noWrap w:val="0"/>
            <w:vAlign w:val="top"/>
          </w:tcPr>
          <w:p w14:paraId="0DC59182">
            <w:pPr>
              <w:adjustRightInd w:val="0"/>
              <w:snapToGrid w:val="0"/>
              <w:spacing w:line="360" w:lineRule="auto"/>
              <w:rPr>
                <w:rFonts w:hint="eastAsia" w:ascii="宋体" w:hAnsi="宋体" w:eastAsia="宋体" w:cs="宋体"/>
                <w:sz w:val="24"/>
                <w:szCs w:val="24"/>
              </w:rPr>
            </w:pPr>
          </w:p>
        </w:tc>
        <w:tc>
          <w:tcPr>
            <w:tcW w:w="1236" w:type="dxa"/>
            <w:noWrap w:val="0"/>
            <w:vAlign w:val="top"/>
          </w:tcPr>
          <w:p w14:paraId="11F8E476">
            <w:pPr>
              <w:adjustRightInd w:val="0"/>
              <w:snapToGrid w:val="0"/>
              <w:spacing w:line="360" w:lineRule="auto"/>
              <w:rPr>
                <w:rFonts w:hint="eastAsia" w:ascii="宋体" w:hAnsi="宋体" w:eastAsia="宋体" w:cs="宋体"/>
                <w:sz w:val="24"/>
                <w:szCs w:val="24"/>
              </w:rPr>
            </w:pPr>
          </w:p>
        </w:tc>
        <w:tc>
          <w:tcPr>
            <w:tcW w:w="720" w:type="dxa"/>
            <w:noWrap w:val="0"/>
            <w:vAlign w:val="top"/>
          </w:tcPr>
          <w:p w14:paraId="3BF33EA1">
            <w:pPr>
              <w:adjustRightInd w:val="0"/>
              <w:snapToGrid w:val="0"/>
              <w:spacing w:line="360" w:lineRule="auto"/>
              <w:jc w:val="center"/>
              <w:rPr>
                <w:rFonts w:hint="eastAsia" w:ascii="宋体" w:hAnsi="宋体" w:eastAsia="宋体" w:cs="宋体"/>
                <w:sz w:val="24"/>
                <w:szCs w:val="24"/>
              </w:rPr>
            </w:pPr>
          </w:p>
        </w:tc>
        <w:tc>
          <w:tcPr>
            <w:tcW w:w="720" w:type="dxa"/>
            <w:noWrap w:val="0"/>
            <w:vAlign w:val="top"/>
          </w:tcPr>
          <w:p w14:paraId="2FB66187">
            <w:pPr>
              <w:adjustRightInd w:val="0"/>
              <w:snapToGrid w:val="0"/>
              <w:spacing w:line="360" w:lineRule="auto"/>
              <w:jc w:val="center"/>
              <w:rPr>
                <w:rFonts w:hint="eastAsia" w:ascii="宋体" w:hAnsi="宋体" w:eastAsia="宋体" w:cs="宋体"/>
                <w:sz w:val="24"/>
                <w:szCs w:val="24"/>
              </w:rPr>
            </w:pPr>
          </w:p>
        </w:tc>
        <w:tc>
          <w:tcPr>
            <w:tcW w:w="720" w:type="dxa"/>
            <w:noWrap w:val="0"/>
            <w:vAlign w:val="top"/>
          </w:tcPr>
          <w:p w14:paraId="1FF8F4AA">
            <w:pPr>
              <w:adjustRightInd w:val="0"/>
              <w:snapToGrid w:val="0"/>
              <w:spacing w:line="360" w:lineRule="auto"/>
              <w:jc w:val="center"/>
              <w:rPr>
                <w:rFonts w:hint="eastAsia" w:ascii="宋体" w:hAnsi="宋体" w:eastAsia="宋体" w:cs="宋体"/>
                <w:sz w:val="24"/>
                <w:szCs w:val="24"/>
              </w:rPr>
            </w:pPr>
          </w:p>
        </w:tc>
        <w:tc>
          <w:tcPr>
            <w:tcW w:w="720" w:type="dxa"/>
            <w:noWrap w:val="0"/>
            <w:vAlign w:val="top"/>
          </w:tcPr>
          <w:p w14:paraId="49F36C91">
            <w:pPr>
              <w:adjustRightInd w:val="0"/>
              <w:snapToGrid w:val="0"/>
              <w:spacing w:line="360" w:lineRule="auto"/>
              <w:jc w:val="center"/>
              <w:rPr>
                <w:rFonts w:hint="eastAsia" w:ascii="宋体" w:hAnsi="宋体" w:eastAsia="宋体" w:cs="宋体"/>
                <w:sz w:val="24"/>
                <w:szCs w:val="24"/>
              </w:rPr>
            </w:pPr>
          </w:p>
        </w:tc>
        <w:tc>
          <w:tcPr>
            <w:tcW w:w="2235" w:type="dxa"/>
            <w:noWrap w:val="0"/>
            <w:vAlign w:val="top"/>
          </w:tcPr>
          <w:p w14:paraId="02EDA37A">
            <w:pPr>
              <w:adjustRightInd w:val="0"/>
              <w:snapToGrid w:val="0"/>
              <w:spacing w:line="360" w:lineRule="auto"/>
              <w:rPr>
                <w:rFonts w:hint="eastAsia" w:ascii="宋体" w:hAnsi="宋体" w:eastAsia="宋体" w:cs="宋体"/>
                <w:sz w:val="24"/>
                <w:szCs w:val="24"/>
              </w:rPr>
            </w:pPr>
          </w:p>
        </w:tc>
      </w:tr>
      <w:tr w14:paraId="31C157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6" w:type="dxa"/>
            <w:noWrap w:val="0"/>
            <w:vAlign w:val="top"/>
          </w:tcPr>
          <w:p w14:paraId="43A6A4D1">
            <w:pPr>
              <w:adjustRightInd w:val="0"/>
              <w:snapToGrid w:val="0"/>
              <w:spacing w:line="360" w:lineRule="auto"/>
              <w:jc w:val="center"/>
              <w:rPr>
                <w:rFonts w:hint="eastAsia" w:ascii="宋体" w:hAnsi="宋体" w:eastAsia="宋体" w:cs="宋体"/>
                <w:sz w:val="24"/>
                <w:szCs w:val="24"/>
              </w:rPr>
            </w:pPr>
          </w:p>
        </w:tc>
        <w:tc>
          <w:tcPr>
            <w:tcW w:w="1924" w:type="dxa"/>
            <w:noWrap w:val="0"/>
            <w:vAlign w:val="top"/>
          </w:tcPr>
          <w:p w14:paraId="3190CE88">
            <w:pPr>
              <w:adjustRightInd w:val="0"/>
              <w:snapToGrid w:val="0"/>
              <w:spacing w:line="360" w:lineRule="auto"/>
              <w:rPr>
                <w:rFonts w:hint="eastAsia" w:ascii="宋体" w:hAnsi="宋体" w:eastAsia="宋体" w:cs="宋体"/>
                <w:sz w:val="24"/>
                <w:szCs w:val="24"/>
              </w:rPr>
            </w:pPr>
          </w:p>
        </w:tc>
        <w:tc>
          <w:tcPr>
            <w:tcW w:w="1236" w:type="dxa"/>
            <w:noWrap w:val="0"/>
            <w:vAlign w:val="top"/>
          </w:tcPr>
          <w:p w14:paraId="601F0A9E">
            <w:pPr>
              <w:adjustRightInd w:val="0"/>
              <w:snapToGrid w:val="0"/>
              <w:spacing w:line="360" w:lineRule="auto"/>
              <w:rPr>
                <w:rFonts w:hint="eastAsia" w:ascii="宋体" w:hAnsi="宋体" w:eastAsia="宋体" w:cs="宋体"/>
                <w:sz w:val="24"/>
                <w:szCs w:val="24"/>
              </w:rPr>
            </w:pPr>
          </w:p>
        </w:tc>
        <w:tc>
          <w:tcPr>
            <w:tcW w:w="720" w:type="dxa"/>
            <w:noWrap w:val="0"/>
            <w:vAlign w:val="top"/>
          </w:tcPr>
          <w:p w14:paraId="0A8AA7C5">
            <w:pPr>
              <w:adjustRightInd w:val="0"/>
              <w:snapToGrid w:val="0"/>
              <w:spacing w:line="360" w:lineRule="auto"/>
              <w:jc w:val="center"/>
              <w:rPr>
                <w:rFonts w:hint="eastAsia" w:ascii="宋体" w:hAnsi="宋体" w:eastAsia="宋体" w:cs="宋体"/>
                <w:sz w:val="24"/>
                <w:szCs w:val="24"/>
              </w:rPr>
            </w:pPr>
          </w:p>
        </w:tc>
        <w:tc>
          <w:tcPr>
            <w:tcW w:w="720" w:type="dxa"/>
            <w:noWrap w:val="0"/>
            <w:vAlign w:val="top"/>
          </w:tcPr>
          <w:p w14:paraId="4795FD4B">
            <w:pPr>
              <w:adjustRightInd w:val="0"/>
              <w:snapToGrid w:val="0"/>
              <w:spacing w:line="360" w:lineRule="auto"/>
              <w:jc w:val="center"/>
              <w:rPr>
                <w:rFonts w:hint="eastAsia" w:ascii="宋体" w:hAnsi="宋体" w:eastAsia="宋体" w:cs="宋体"/>
                <w:sz w:val="24"/>
                <w:szCs w:val="24"/>
              </w:rPr>
            </w:pPr>
          </w:p>
        </w:tc>
        <w:tc>
          <w:tcPr>
            <w:tcW w:w="720" w:type="dxa"/>
            <w:noWrap w:val="0"/>
            <w:vAlign w:val="top"/>
          </w:tcPr>
          <w:p w14:paraId="206C77BE">
            <w:pPr>
              <w:adjustRightInd w:val="0"/>
              <w:snapToGrid w:val="0"/>
              <w:spacing w:line="360" w:lineRule="auto"/>
              <w:jc w:val="center"/>
              <w:rPr>
                <w:rFonts w:hint="eastAsia" w:ascii="宋体" w:hAnsi="宋体" w:eastAsia="宋体" w:cs="宋体"/>
                <w:sz w:val="24"/>
                <w:szCs w:val="24"/>
              </w:rPr>
            </w:pPr>
          </w:p>
        </w:tc>
        <w:tc>
          <w:tcPr>
            <w:tcW w:w="720" w:type="dxa"/>
            <w:noWrap w:val="0"/>
            <w:vAlign w:val="top"/>
          </w:tcPr>
          <w:p w14:paraId="7669938B">
            <w:pPr>
              <w:adjustRightInd w:val="0"/>
              <w:snapToGrid w:val="0"/>
              <w:spacing w:line="360" w:lineRule="auto"/>
              <w:jc w:val="center"/>
              <w:rPr>
                <w:rFonts w:hint="eastAsia" w:ascii="宋体" w:hAnsi="宋体" w:eastAsia="宋体" w:cs="宋体"/>
                <w:sz w:val="24"/>
                <w:szCs w:val="24"/>
              </w:rPr>
            </w:pPr>
          </w:p>
        </w:tc>
        <w:tc>
          <w:tcPr>
            <w:tcW w:w="2235" w:type="dxa"/>
            <w:noWrap w:val="0"/>
            <w:vAlign w:val="top"/>
          </w:tcPr>
          <w:p w14:paraId="468A4356">
            <w:pPr>
              <w:adjustRightInd w:val="0"/>
              <w:snapToGrid w:val="0"/>
              <w:spacing w:line="360" w:lineRule="auto"/>
              <w:rPr>
                <w:rFonts w:hint="eastAsia" w:ascii="宋体" w:hAnsi="宋体" w:eastAsia="宋体" w:cs="宋体"/>
                <w:sz w:val="24"/>
                <w:szCs w:val="24"/>
              </w:rPr>
            </w:pPr>
          </w:p>
        </w:tc>
      </w:tr>
      <w:tr w14:paraId="5F305D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6" w:type="dxa"/>
            <w:noWrap w:val="0"/>
            <w:vAlign w:val="top"/>
          </w:tcPr>
          <w:p w14:paraId="46DA6303">
            <w:pPr>
              <w:adjustRightInd w:val="0"/>
              <w:snapToGrid w:val="0"/>
              <w:spacing w:line="360" w:lineRule="auto"/>
              <w:jc w:val="center"/>
              <w:rPr>
                <w:rFonts w:hint="eastAsia" w:ascii="宋体" w:hAnsi="宋体" w:eastAsia="宋体" w:cs="宋体"/>
                <w:sz w:val="24"/>
                <w:szCs w:val="24"/>
              </w:rPr>
            </w:pPr>
          </w:p>
        </w:tc>
        <w:tc>
          <w:tcPr>
            <w:tcW w:w="1924" w:type="dxa"/>
            <w:noWrap w:val="0"/>
            <w:vAlign w:val="top"/>
          </w:tcPr>
          <w:p w14:paraId="10ED500F">
            <w:pPr>
              <w:adjustRightInd w:val="0"/>
              <w:snapToGrid w:val="0"/>
              <w:spacing w:line="360" w:lineRule="auto"/>
              <w:rPr>
                <w:rFonts w:hint="eastAsia" w:ascii="宋体" w:hAnsi="宋体" w:eastAsia="宋体" w:cs="宋体"/>
                <w:sz w:val="24"/>
                <w:szCs w:val="24"/>
              </w:rPr>
            </w:pPr>
          </w:p>
        </w:tc>
        <w:tc>
          <w:tcPr>
            <w:tcW w:w="1236" w:type="dxa"/>
            <w:noWrap w:val="0"/>
            <w:vAlign w:val="top"/>
          </w:tcPr>
          <w:p w14:paraId="37C45A8B">
            <w:pPr>
              <w:adjustRightInd w:val="0"/>
              <w:snapToGrid w:val="0"/>
              <w:spacing w:line="360" w:lineRule="auto"/>
              <w:rPr>
                <w:rFonts w:hint="eastAsia" w:ascii="宋体" w:hAnsi="宋体" w:eastAsia="宋体" w:cs="宋体"/>
                <w:sz w:val="24"/>
                <w:szCs w:val="24"/>
              </w:rPr>
            </w:pPr>
          </w:p>
        </w:tc>
        <w:tc>
          <w:tcPr>
            <w:tcW w:w="720" w:type="dxa"/>
            <w:noWrap w:val="0"/>
            <w:vAlign w:val="top"/>
          </w:tcPr>
          <w:p w14:paraId="37C4E3C7">
            <w:pPr>
              <w:adjustRightInd w:val="0"/>
              <w:snapToGrid w:val="0"/>
              <w:spacing w:line="360" w:lineRule="auto"/>
              <w:jc w:val="center"/>
              <w:rPr>
                <w:rFonts w:hint="eastAsia" w:ascii="宋体" w:hAnsi="宋体" w:eastAsia="宋体" w:cs="宋体"/>
                <w:sz w:val="24"/>
                <w:szCs w:val="24"/>
              </w:rPr>
            </w:pPr>
          </w:p>
        </w:tc>
        <w:tc>
          <w:tcPr>
            <w:tcW w:w="720" w:type="dxa"/>
            <w:noWrap w:val="0"/>
            <w:vAlign w:val="top"/>
          </w:tcPr>
          <w:p w14:paraId="70726B4D">
            <w:pPr>
              <w:adjustRightInd w:val="0"/>
              <w:snapToGrid w:val="0"/>
              <w:spacing w:line="360" w:lineRule="auto"/>
              <w:jc w:val="center"/>
              <w:rPr>
                <w:rFonts w:hint="eastAsia" w:ascii="宋体" w:hAnsi="宋体" w:eastAsia="宋体" w:cs="宋体"/>
                <w:sz w:val="24"/>
                <w:szCs w:val="24"/>
              </w:rPr>
            </w:pPr>
          </w:p>
        </w:tc>
        <w:tc>
          <w:tcPr>
            <w:tcW w:w="720" w:type="dxa"/>
            <w:noWrap w:val="0"/>
            <w:vAlign w:val="top"/>
          </w:tcPr>
          <w:p w14:paraId="4A32D1BD">
            <w:pPr>
              <w:adjustRightInd w:val="0"/>
              <w:snapToGrid w:val="0"/>
              <w:spacing w:line="360" w:lineRule="auto"/>
              <w:jc w:val="center"/>
              <w:rPr>
                <w:rFonts w:hint="eastAsia" w:ascii="宋体" w:hAnsi="宋体" w:eastAsia="宋体" w:cs="宋体"/>
                <w:sz w:val="24"/>
                <w:szCs w:val="24"/>
              </w:rPr>
            </w:pPr>
          </w:p>
        </w:tc>
        <w:tc>
          <w:tcPr>
            <w:tcW w:w="720" w:type="dxa"/>
            <w:noWrap w:val="0"/>
            <w:vAlign w:val="top"/>
          </w:tcPr>
          <w:p w14:paraId="1D8F76BE">
            <w:pPr>
              <w:adjustRightInd w:val="0"/>
              <w:snapToGrid w:val="0"/>
              <w:spacing w:line="360" w:lineRule="auto"/>
              <w:jc w:val="center"/>
              <w:rPr>
                <w:rFonts w:hint="eastAsia" w:ascii="宋体" w:hAnsi="宋体" w:eastAsia="宋体" w:cs="宋体"/>
                <w:sz w:val="24"/>
                <w:szCs w:val="24"/>
              </w:rPr>
            </w:pPr>
          </w:p>
        </w:tc>
        <w:tc>
          <w:tcPr>
            <w:tcW w:w="2235" w:type="dxa"/>
            <w:noWrap w:val="0"/>
            <w:vAlign w:val="top"/>
          </w:tcPr>
          <w:p w14:paraId="03E261B6">
            <w:pPr>
              <w:adjustRightInd w:val="0"/>
              <w:snapToGrid w:val="0"/>
              <w:spacing w:line="360" w:lineRule="auto"/>
              <w:rPr>
                <w:rFonts w:hint="eastAsia" w:ascii="宋体" w:hAnsi="宋体" w:eastAsia="宋体" w:cs="宋体"/>
                <w:sz w:val="24"/>
                <w:szCs w:val="24"/>
              </w:rPr>
            </w:pPr>
          </w:p>
        </w:tc>
      </w:tr>
      <w:tr w14:paraId="01EB88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6" w:type="dxa"/>
            <w:noWrap w:val="0"/>
            <w:vAlign w:val="top"/>
          </w:tcPr>
          <w:p w14:paraId="62CB038E">
            <w:pPr>
              <w:adjustRightInd w:val="0"/>
              <w:snapToGrid w:val="0"/>
              <w:spacing w:line="360" w:lineRule="auto"/>
              <w:jc w:val="center"/>
              <w:rPr>
                <w:rFonts w:hint="eastAsia" w:ascii="宋体" w:hAnsi="宋体" w:eastAsia="宋体" w:cs="宋体"/>
                <w:sz w:val="24"/>
                <w:szCs w:val="24"/>
              </w:rPr>
            </w:pPr>
          </w:p>
        </w:tc>
        <w:tc>
          <w:tcPr>
            <w:tcW w:w="1924" w:type="dxa"/>
            <w:noWrap w:val="0"/>
            <w:vAlign w:val="top"/>
          </w:tcPr>
          <w:p w14:paraId="4E706D54">
            <w:pPr>
              <w:adjustRightInd w:val="0"/>
              <w:snapToGrid w:val="0"/>
              <w:spacing w:line="360" w:lineRule="auto"/>
              <w:rPr>
                <w:rFonts w:hint="eastAsia" w:ascii="宋体" w:hAnsi="宋体" w:eastAsia="宋体" w:cs="宋体"/>
                <w:sz w:val="24"/>
                <w:szCs w:val="24"/>
              </w:rPr>
            </w:pPr>
          </w:p>
        </w:tc>
        <w:tc>
          <w:tcPr>
            <w:tcW w:w="1236" w:type="dxa"/>
            <w:noWrap w:val="0"/>
            <w:vAlign w:val="top"/>
          </w:tcPr>
          <w:p w14:paraId="3BF84D6A">
            <w:pPr>
              <w:adjustRightInd w:val="0"/>
              <w:snapToGrid w:val="0"/>
              <w:spacing w:line="360" w:lineRule="auto"/>
              <w:rPr>
                <w:rFonts w:hint="eastAsia" w:ascii="宋体" w:hAnsi="宋体" w:eastAsia="宋体" w:cs="宋体"/>
                <w:sz w:val="24"/>
                <w:szCs w:val="24"/>
              </w:rPr>
            </w:pPr>
          </w:p>
        </w:tc>
        <w:tc>
          <w:tcPr>
            <w:tcW w:w="720" w:type="dxa"/>
            <w:noWrap w:val="0"/>
            <w:vAlign w:val="top"/>
          </w:tcPr>
          <w:p w14:paraId="58FFEE0D">
            <w:pPr>
              <w:adjustRightInd w:val="0"/>
              <w:snapToGrid w:val="0"/>
              <w:spacing w:line="360" w:lineRule="auto"/>
              <w:jc w:val="center"/>
              <w:rPr>
                <w:rFonts w:hint="eastAsia" w:ascii="宋体" w:hAnsi="宋体" w:eastAsia="宋体" w:cs="宋体"/>
                <w:sz w:val="24"/>
                <w:szCs w:val="24"/>
              </w:rPr>
            </w:pPr>
          </w:p>
        </w:tc>
        <w:tc>
          <w:tcPr>
            <w:tcW w:w="720" w:type="dxa"/>
            <w:noWrap w:val="0"/>
            <w:vAlign w:val="top"/>
          </w:tcPr>
          <w:p w14:paraId="30D28E3C">
            <w:pPr>
              <w:adjustRightInd w:val="0"/>
              <w:snapToGrid w:val="0"/>
              <w:spacing w:line="360" w:lineRule="auto"/>
              <w:jc w:val="center"/>
              <w:rPr>
                <w:rFonts w:hint="eastAsia" w:ascii="宋体" w:hAnsi="宋体" w:eastAsia="宋体" w:cs="宋体"/>
                <w:sz w:val="24"/>
                <w:szCs w:val="24"/>
              </w:rPr>
            </w:pPr>
          </w:p>
        </w:tc>
        <w:tc>
          <w:tcPr>
            <w:tcW w:w="720" w:type="dxa"/>
            <w:noWrap w:val="0"/>
            <w:vAlign w:val="top"/>
          </w:tcPr>
          <w:p w14:paraId="6EF012D0">
            <w:pPr>
              <w:adjustRightInd w:val="0"/>
              <w:snapToGrid w:val="0"/>
              <w:spacing w:line="360" w:lineRule="auto"/>
              <w:jc w:val="center"/>
              <w:rPr>
                <w:rFonts w:hint="eastAsia" w:ascii="宋体" w:hAnsi="宋体" w:eastAsia="宋体" w:cs="宋体"/>
                <w:sz w:val="24"/>
                <w:szCs w:val="24"/>
              </w:rPr>
            </w:pPr>
          </w:p>
        </w:tc>
        <w:tc>
          <w:tcPr>
            <w:tcW w:w="720" w:type="dxa"/>
            <w:noWrap w:val="0"/>
            <w:vAlign w:val="top"/>
          </w:tcPr>
          <w:p w14:paraId="73BA3CB0">
            <w:pPr>
              <w:adjustRightInd w:val="0"/>
              <w:snapToGrid w:val="0"/>
              <w:spacing w:line="360" w:lineRule="auto"/>
              <w:jc w:val="center"/>
              <w:rPr>
                <w:rFonts w:hint="eastAsia" w:ascii="宋体" w:hAnsi="宋体" w:eastAsia="宋体" w:cs="宋体"/>
                <w:sz w:val="24"/>
                <w:szCs w:val="24"/>
              </w:rPr>
            </w:pPr>
          </w:p>
        </w:tc>
        <w:tc>
          <w:tcPr>
            <w:tcW w:w="2235" w:type="dxa"/>
            <w:noWrap w:val="0"/>
            <w:vAlign w:val="top"/>
          </w:tcPr>
          <w:p w14:paraId="63EE4889">
            <w:pPr>
              <w:adjustRightInd w:val="0"/>
              <w:snapToGrid w:val="0"/>
              <w:spacing w:line="360" w:lineRule="auto"/>
              <w:rPr>
                <w:rFonts w:hint="eastAsia" w:ascii="宋体" w:hAnsi="宋体" w:eastAsia="宋体" w:cs="宋体"/>
                <w:sz w:val="24"/>
                <w:szCs w:val="24"/>
              </w:rPr>
            </w:pPr>
          </w:p>
        </w:tc>
      </w:tr>
      <w:tr w14:paraId="4DB503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6" w:type="dxa"/>
            <w:noWrap w:val="0"/>
            <w:vAlign w:val="top"/>
          </w:tcPr>
          <w:p w14:paraId="1DF8BFBF">
            <w:pPr>
              <w:adjustRightInd w:val="0"/>
              <w:snapToGrid w:val="0"/>
              <w:spacing w:line="360" w:lineRule="auto"/>
              <w:jc w:val="center"/>
              <w:rPr>
                <w:rFonts w:hint="eastAsia" w:ascii="宋体" w:hAnsi="宋体" w:eastAsia="宋体" w:cs="宋体"/>
                <w:sz w:val="24"/>
                <w:szCs w:val="24"/>
              </w:rPr>
            </w:pPr>
          </w:p>
        </w:tc>
        <w:tc>
          <w:tcPr>
            <w:tcW w:w="1924" w:type="dxa"/>
            <w:noWrap w:val="0"/>
            <w:vAlign w:val="top"/>
          </w:tcPr>
          <w:p w14:paraId="64F1E622">
            <w:pPr>
              <w:adjustRightInd w:val="0"/>
              <w:snapToGrid w:val="0"/>
              <w:spacing w:line="360" w:lineRule="auto"/>
              <w:rPr>
                <w:rFonts w:hint="eastAsia" w:ascii="宋体" w:hAnsi="宋体" w:eastAsia="宋体" w:cs="宋体"/>
                <w:sz w:val="24"/>
                <w:szCs w:val="24"/>
              </w:rPr>
            </w:pPr>
          </w:p>
        </w:tc>
        <w:tc>
          <w:tcPr>
            <w:tcW w:w="1236" w:type="dxa"/>
            <w:noWrap w:val="0"/>
            <w:vAlign w:val="top"/>
          </w:tcPr>
          <w:p w14:paraId="356DE376">
            <w:pPr>
              <w:adjustRightInd w:val="0"/>
              <w:snapToGrid w:val="0"/>
              <w:spacing w:line="360" w:lineRule="auto"/>
              <w:rPr>
                <w:rFonts w:hint="eastAsia" w:ascii="宋体" w:hAnsi="宋体" w:eastAsia="宋体" w:cs="宋体"/>
                <w:sz w:val="24"/>
                <w:szCs w:val="24"/>
              </w:rPr>
            </w:pPr>
          </w:p>
        </w:tc>
        <w:tc>
          <w:tcPr>
            <w:tcW w:w="720" w:type="dxa"/>
            <w:noWrap w:val="0"/>
            <w:vAlign w:val="top"/>
          </w:tcPr>
          <w:p w14:paraId="7A687C82">
            <w:pPr>
              <w:adjustRightInd w:val="0"/>
              <w:snapToGrid w:val="0"/>
              <w:spacing w:line="360" w:lineRule="auto"/>
              <w:jc w:val="center"/>
              <w:rPr>
                <w:rFonts w:hint="eastAsia" w:ascii="宋体" w:hAnsi="宋体" w:eastAsia="宋体" w:cs="宋体"/>
                <w:sz w:val="24"/>
                <w:szCs w:val="24"/>
              </w:rPr>
            </w:pPr>
          </w:p>
        </w:tc>
        <w:tc>
          <w:tcPr>
            <w:tcW w:w="720" w:type="dxa"/>
            <w:noWrap w:val="0"/>
            <w:vAlign w:val="top"/>
          </w:tcPr>
          <w:p w14:paraId="1A6CD815">
            <w:pPr>
              <w:adjustRightInd w:val="0"/>
              <w:snapToGrid w:val="0"/>
              <w:spacing w:line="360" w:lineRule="auto"/>
              <w:jc w:val="center"/>
              <w:rPr>
                <w:rFonts w:hint="eastAsia" w:ascii="宋体" w:hAnsi="宋体" w:eastAsia="宋体" w:cs="宋体"/>
                <w:sz w:val="24"/>
                <w:szCs w:val="24"/>
              </w:rPr>
            </w:pPr>
          </w:p>
        </w:tc>
        <w:tc>
          <w:tcPr>
            <w:tcW w:w="720" w:type="dxa"/>
            <w:noWrap w:val="0"/>
            <w:vAlign w:val="top"/>
          </w:tcPr>
          <w:p w14:paraId="57C255EA">
            <w:pPr>
              <w:adjustRightInd w:val="0"/>
              <w:snapToGrid w:val="0"/>
              <w:spacing w:line="360" w:lineRule="auto"/>
              <w:jc w:val="center"/>
              <w:rPr>
                <w:rFonts w:hint="eastAsia" w:ascii="宋体" w:hAnsi="宋体" w:eastAsia="宋体" w:cs="宋体"/>
                <w:sz w:val="24"/>
                <w:szCs w:val="24"/>
              </w:rPr>
            </w:pPr>
          </w:p>
        </w:tc>
        <w:tc>
          <w:tcPr>
            <w:tcW w:w="720" w:type="dxa"/>
            <w:noWrap w:val="0"/>
            <w:vAlign w:val="top"/>
          </w:tcPr>
          <w:p w14:paraId="245C0DCF">
            <w:pPr>
              <w:adjustRightInd w:val="0"/>
              <w:snapToGrid w:val="0"/>
              <w:spacing w:line="360" w:lineRule="auto"/>
              <w:jc w:val="center"/>
              <w:rPr>
                <w:rFonts w:hint="eastAsia" w:ascii="宋体" w:hAnsi="宋体" w:eastAsia="宋体" w:cs="宋体"/>
                <w:sz w:val="24"/>
                <w:szCs w:val="24"/>
              </w:rPr>
            </w:pPr>
          </w:p>
        </w:tc>
        <w:tc>
          <w:tcPr>
            <w:tcW w:w="2235" w:type="dxa"/>
            <w:noWrap w:val="0"/>
            <w:vAlign w:val="top"/>
          </w:tcPr>
          <w:p w14:paraId="69C458F9">
            <w:pPr>
              <w:adjustRightInd w:val="0"/>
              <w:snapToGrid w:val="0"/>
              <w:spacing w:line="360" w:lineRule="auto"/>
              <w:rPr>
                <w:rFonts w:hint="eastAsia" w:ascii="宋体" w:hAnsi="宋体" w:eastAsia="宋体" w:cs="宋体"/>
                <w:sz w:val="24"/>
                <w:szCs w:val="24"/>
              </w:rPr>
            </w:pPr>
          </w:p>
        </w:tc>
      </w:tr>
      <w:tr w14:paraId="7332E8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6" w:type="dxa"/>
            <w:noWrap w:val="0"/>
            <w:vAlign w:val="top"/>
          </w:tcPr>
          <w:p w14:paraId="7449CABC">
            <w:pPr>
              <w:adjustRightInd w:val="0"/>
              <w:snapToGrid w:val="0"/>
              <w:spacing w:line="360" w:lineRule="auto"/>
              <w:jc w:val="center"/>
              <w:rPr>
                <w:rFonts w:hint="eastAsia" w:ascii="宋体" w:hAnsi="宋体" w:eastAsia="宋体" w:cs="宋体"/>
                <w:sz w:val="24"/>
                <w:szCs w:val="24"/>
              </w:rPr>
            </w:pPr>
          </w:p>
        </w:tc>
        <w:tc>
          <w:tcPr>
            <w:tcW w:w="1924" w:type="dxa"/>
            <w:noWrap w:val="0"/>
            <w:vAlign w:val="top"/>
          </w:tcPr>
          <w:p w14:paraId="5AC0DC91">
            <w:pPr>
              <w:adjustRightInd w:val="0"/>
              <w:snapToGrid w:val="0"/>
              <w:spacing w:line="360" w:lineRule="auto"/>
              <w:rPr>
                <w:rFonts w:hint="eastAsia" w:ascii="宋体" w:hAnsi="宋体" w:eastAsia="宋体" w:cs="宋体"/>
                <w:sz w:val="24"/>
                <w:szCs w:val="24"/>
              </w:rPr>
            </w:pPr>
          </w:p>
        </w:tc>
        <w:tc>
          <w:tcPr>
            <w:tcW w:w="1236" w:type="dxa"/>
            <w:noWrap w:val="0"/>
            <w:vAlign w:val="top"/>
          </w:tcPr>
          <w:p w14:paraId="12982368">
            <w:pPr>
              <w:adjustRightInd w:val="0"/>
              <w:snapToGrid w:val="0"/>
              <w:spacing w:line="360" w:lineRule="auto"/>
              <w:rPr>
                <w:rFonts w:hint="eastAsia" w:ascii="宋体" w:hAnsi="宋体" w:eastAsia="宋体" w:cs="宋体"/>
                <w:sz w:val="24"/>
                <w:szCs w:val="24"/>
              </w:rPr>
            </w:pPr>
          </w:p>
        </w:tc>
        <w:tc>
          <w:tcPr>
            <w:tcW w:w="720" w:type="dxa"/>
            <w:noWrap w:val="0"/>
            <w:vAlign w:val="top"/>
          </w:tcPr>
          <w:p w14:paraId="5DA7B655">
            <w:pPr>
              <w:adjustRightInd w:val="0"/>
              <w:snapToGrid w:val="0"/>
              <w:spacing w:line="360" w:lineRule="auto"/>
              <w:jc w:val="center"/>
              <w:rPr>
                <w:rFonts w:hint="eastAsia" w:ascii="宋体" w:hAnsi="宋体" w:eastAsia="宋体" w:cs="宋体"/>
                <w:sz w:val="24"/>
                <w:szCs w:val="24"/>
              </w:rPr>
            </w:pPr>
          </w:p>
        </w:tc>
        <w:tc>
          <w:tcPr>
            <w:tcW w:w="720" w:type="dxa"/>
            <w:noWrap w:val="0"/>
            <w:vAlign w:val="top"/>
          </w:tcPr>
          <w:p w14:paraId="0A81FF40">
            <w:pPr>
              <w:adjustRightInd w:val="0"/>
              <w:snapToGrid w:val="0"/>
              <w:spacing w:line="360" w:lineRule="auto"/>
              <w:jc w:val="center"/>
              <w:rPr>
                <w:rFonts w:hint="eastAsia" w:ascii="宋体" w:hAnsi="宋体" w:eastAsia="宋体" w:cs="宋体"/>
                <w:sz w:val="24"/>
                <w:szCs w:val="24"/>
              </w:rPr>
            </w:pPr>
          </w:p>
        </w:tc>
        <w:tc>
          <w:tcPr>
            <w:tcW w:w="720" w:type="dxa"/>
            <w:noWrap w:val="0"/>
            <w:vAlign w:val="top"/>
          </w:tcPr>
          <w:p w14:paraId="31BE2C9B">
            <w:pPr>
              <w:adjustRightInd w:val="0"/>
              <w:snapToGrid w:val="0"/>
              <w:spacing w:line="360" w:lineRule="auto"/>
              <w:jc w:val="center"/>
              <w:rPr>
                <w:rFonts w:hint="eastAsia" w:ascii="宋体" w:hAnsi="宋体" w:eastAsia="宋体" w:cs="宋体"/>
                <w:sz w:val="24"/>
                <w:szCs w:val="24"/>
              </w:rPr>
            </w:pPr>
          </w:p>
        </w:tc>
        <w:tc>
          <w:tcPr>
            <w:tcW w:w="720" w:type="dxa"/>
            <w:noWrap w:val="0"/>
            <w:vAlign w:val="top"/>
          </w:tcPr>
          <w:p w14:paraId="5D0D7F19">
            <w:pPr>
              <w:adjustRightInd w:val="0"/>
              <w:snapToGrid w:val="0"/>
              <w:spacing w:line="360" w:lineRule="auto"/>
              <w:jc w:val="center"/>
              <w:rPr>
                <w:rFonts w:hint="eastAsia" w:ascii="宋体" w:hAnsi="宋体" w:eastAsia="宋体" w:cs="宋体"/>
                <w:sz w:val="24"/>
                <w:szCs w:val="24"/>
              </w:rPr>
            </w:pPr>
          </w:p>
        </w:tc>
        <w:tc>
          <w:tcPr>
            <w:tcW w:w="2235" w:type="dxa"/>
            <w:noWrap w:val="0"/>
            <w:vAlign w:val="top"/>
          </w:tcPr>
          <w:p w14:paraId="7D510951">
            <w:pPr>
              <w:adjustRightInd w:val="0"/>
              <w:snapToGrid w:val="0"/>
              <w:spacing w:line="360" w:lineRule="auto"/>
              <w:rPr>
                <w:rFonts w:hint="eastAsia" w:ascii="宋体" w:hAnsi="宋体" w:eastAsia="宋体" w:cs="宋体"/>
                <w:sz w:val="24"/>
                <w:szCs w:val="24"/>
              </w:rPr>
            </w:pPr>
          </w:p>
        </w:tc>
      </w:tr>
    </w:tbl>
    <w:p w14:paraId="1AEF06D1">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6.2“开标一览表”和“明细表”仅作为投标人编制投标技术文件的一般格式。其中序号编写应当便于招标人了解分类或分项货物之间的所属关系，如1、1.1、1.2；</w:t>
      </w:r>
    </w:p>
    <w:p w14:paraId="0BC0FE61">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6.3应当尽可能将货物的配置列全、列细，这将有助于投标人胜出；</w:t>
      </w:r>
    </w:p>
    <w:p w14:paraId="2FDFD85F">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6.4单价与总价之间、总价与分类小计价之间、分类小计价与合计价之间数据应当齐全而且准确；</w:t>
      </w:r>
    </w:p>
    <w:p w14:paraId="28E041D2">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6.5  本条款表格中的制造商，应当为全称或公认的简称。</w:t>
      </w:r>
    </w:p>
    <w:p w14:paraId="21474820">
      <w:pPr>
        <w:pStyle w:val="238"/>
        <w:spacing w:line="360" w:lineRule="auto"/>
        <w:rPr>
          <w:rFonts w:hint="eastAsia" w:ascii="宋体" w:hAnsi="宋体" w:cs="宋体"/>
          <w:color w:val="auto"/>
        </w:rPr>
      </w:pPr>
      <w:r>
        <w:rPr>
          <w:rFonts w:hint="eastAsia" w:ascii="宋体" w:hAnsi="宋体" w:cs="宋体"/>
          <w:color w:val="auto"/>
        </w:rPr>
        <w:t>二、技术文件中货物报价格式要求</w:t>
      </w:r>
    </w:p>
    <w:p w14:paraId="2E6D9130">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1.投标技术文件中，如未按照要求编写或者存在漏项和缺项，将有可能造成对投标人不必要的误解；必要时，漏项和缺项涉及的费用，将有可能以其它投标人中，相同或相似项目的最高价，计入投标人的投标总报价之内，作为评标的依据之一。</w:t>
      </w:r>
    </w:p>
    <w:p w14:paraId="6846DA7B">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2.如果投标总报价与其它价格出现错误或不一致，将有可能导致废标。</w:t>
      </w:r>
    </w:p>
    <w:p w14:paraId="645076A0">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3.投标总报价为自合同签定生效至合同无异议执行完毕涉及的买方需要支付的全部费用。如投标人认为本招标及投标货物涉及特需或专门的设计，应当单独列明设计费。</w:t>
      </w:r>
    </w:p>
    <w:p w14:paraId="4A434FA6">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4.备品备件、易损件和专用耗材，招标人将可能与投标人按照投标价格另行签署供货合同。</w:t>
      </w:r>
    </w:p>
    <w:p w14:paraId="38F7F45A">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5.要求投标总报价、分项报价、明细报价之间应当具有相互间对应关系以及填报分项和明细报价，仅为便于评标而不妨碍投标人以最合适的形式签署合同。</w:t>
      </w:r>
    </w:p>
    <w:p w14:paraId="3179231C">
      <w:pPr>
        <w:rPr>
          <w:rFonts w:hint="eastAsia" w:ascii="Calibri" w:hAnsi="Calibri" w:cs="Times New Roman"/>
          <w:b/>
          <w:bCs/>
          <w:kern w:val="44"/>
          <w:sz w:val="44"/>
          <w:szCs w:val="44"/>
          <w:highlight w:val="none"/>
          <w:lang w:val="en-US" w:eastAsia="zh-CN"/>
        </w:rPr>
      </w:pPr>
    </w:p>
    <w:p w14:paraId="1CF1B7EB">
      <w:pPr>
        <w:rPr>
          <w:rFonts w:hint="eastAsia" w:ascii="Calibri" w:hAnsi="Calibri" w:cs="Times New Roman"/>
          <w:b/>
          <w:bCs/>
          <w:kern w:val="44"/>
          <w:sz w:val="44"/>
          <w:szCs w:val="44"/>
          <w:highlight w:val="none"/>
          <w:lang w:val="en-US" w:eastAsia="zh-CN"/>
        </w:rPr>
      </w:pPr>
      <w:r>
        <w:rPr>
          <w:rFonts w:hint="eastAsia" w:ascii="Calibri" w:hAnsi="Calibri" w:cs="Times New Roman"/>
          <w:b/>
          <w:bCs/>
          <w:kern w:val="44"/>
          <w:sz w:val="44"/>
          <w:szCs w:val="44"/>
          <w:highlight w:val="none"/>
          <w:lang w:val="en-US" w:eastAsia="zh-CN"/>
        </w:rPr>
        <w:br w:type="page"/>
      </w:r>
    </w:p>
    <w:p w14:paraId="35C27692">
      <w:pPr>
        <w:keepNext/>
        <w:keepLines/>
        <w:jc w:val="center"/>
        <w:outlineLvl w:val="0"/>
        <w:rPr>
          <w:rFonts w:ascii="Calibri" w:hAnsi="Calibri" w:eastAsia="宋体" w:cs="Times New Roman"/>
          <w:b/>
          <w:bCs/>
          <w:kern w:val="44"/>
          <w:sz w:val="44"/>
          <w:szCs w:val="44"/>
          <w:highlight w:val="none"/>
        </w:rPr>
      </w:pPr>
      <w:r>
        <w:rPr>
          <w:rFonts w:hint="eastAsia" w:ascii="Calibri" w:hAnsi="Calibri" w:cs="Times New Roman"/>
          <w:b/>
          <w:bCs/>
          <w:kern w:val="44"/>
          <w:sz w:val="44"/>
          <w:szCs w:val="44"/>
          <w:highlight w:val="none"/>
          <w:lang w:val="en-US" w:eastAsia="zh-CN"/>
        </w:rPr>
        <w:t xml:space="preserve">第三部分 </w:t>
      </w:r>
      <w:r>
        <w:rPr>
          <w:rFonts w:hint="eastAsia" w:ascii="Calibri" w:hAnsi="Calibri" w:eastAsia="宋体" w:cs="Times New Roman"/>
          <w:b/>
          <w:bCs/>
          <w:kern w:val="44"/>
          <w:sz w:val="44"/>
          <w:szCs w:val="44"/>
          <w:highlight w:val="none"/>
        </w:rPr>
        <w:t>投标文件附件</w:t>
      </w:r>
    </w:p>
    <w:p w14:paraId="004B8CE5">
      <w:pPr>
        <w:keepNext/>
        <w:keepLines/>
        <w:rPr>
          <w:rFonts w:ascii="Times New Roman" w:hAnsi="Times New Roman" w:eastAsia="宋体" w:cs="Times New Roman"/>
          <w:b/>
          <w:bCs/>
          <w:color w:val="000000"/>
          <w:sz w:val="24"/>
          <w:szCs w:val="24"/>
          <w:highlight w:val="none"/>
        </w:rPr>
      </w:pPr>
    </w:p>
    <w:p w14:paraId="6D68D61A">
      <w:pPr>
        <w:pStyle w:val="25"/>
        <w:rPr>
          <w:rFonts w:ascii="Times New Roman" w:hAnsi="Times New Roman" w:eastAsia="宋体" w:cs="Times New Roman"/>
          <w:b/>
          <w:bCs/>
          <w:color w:val="000000"/>
          <w:sz w:val="24"/>
          <w:szCs w:val="24"/>
          <w:highlight w:val="none"/>
        </w:rPr>
      </w:pPr>
    </w:p>
    <w:p w14:paraId="69EA8407">
      <w:pPr>
        <w:spacing w:line="420" w:lineRule="exact"/>
        <w:ind w:firstLine="480" w:firstLineChars="200"/>
        <w:rPr>
          <w:rFonts w:ascii="宋体" w:hAnsi="宋体" w:eastAsia="宋体" w:cs="宋体"/>
          <w:sz w:val="24"/>
          <w:szCs w:val="24"/>
          <w:highlight w:val="none"/>
        </w:rPr>
      </w:pPr>
      <w:r>
        <w:rPr>
          <w:rFonts w:hint="eastAsia" w:ascii="宋体" w:hAnsi="宋体" w:eastAsia="宋体" w:cs="宋体"/>
          <w:sz w:val="24"/>
          <w:szCs w:val="24"/>
          <w:highlight w:val="none"/>
        </w:rPr>
        <w:t>说明：</w:t>
      </w:r>
    </w:p>
    <w:p w14:paraId="64D7EE03">
      <w:pPr>
        <w:spacing w:line="420" w:lineRule="exact"/>
        <w:ind w:firstLine="480" w:firstLineChars="200"/>
        <w:rPr>
          <w:rFonts w:ascii="宋体" w:hAnsi="宋体" w:eastAsia="宋体" w:cs="宋体"/>
          <w:sz w:val="24"/>
          <w:szCs w:val="24"/>
          <w:highlight w:val="none"/>
        </w:rPr>
      </w:pPr>
      <w:r>
        <w:rPr>
          <w:rFonts w:hint="eastAsia" w:ascii="宋体" w:hAnsi="宋体" w:eastAsia="宋体" w:cs="宋体"/>
          <w:sz w:val="24"/>
          <w:szCs w:val="24"/>
          <w:highlight w:val="none"/>
        </w:rPr>
        <w:t>1.投标人须认真填写和提交本部分中的附件文件；</w:t>
      </w:r>
    </w:p>
    <w:p w14:paraId="4AD2D164">
      <w:pPr>
        <w:spacing w:line="420" w:lineRule="exact"/>
        <w:ind w:firstLine="480" w:firstLineChars="200"/>
        <w:rPr>
          <w:rFonts w:ascii="宋体" w:hAnsi="宋体" w:eastAsia="宋体" w:cs="宋体"/>
          <w:sz w:val="24"/>
          <w:szCs w:val="24"/>
          <w:highlight w:val="none"/>
        </w:rPr>
      </w:pPr>
      <w:r>
        <w:rPr>
          <w:rFonts w:hint="eastAsia" w:ascii="宋体" w:hAnsi="宋体" w:eastAsia="宋体" w:cs="宋体"/>
          <w:sz w:val="24"/>
          <w:szCs w:val="24"/>
          <w:highlight w:val="none"/>
        </w:rPr>
        <w:t>2.对附件文件中所要求的内容应给予明确的答复；</w:t>
      </w:r>
    </w:p>
    <w:p w14:paraId="14B7BD2D">
      <w:pPr>
        <w:spacing w:line="420" w:lineRule="exact"/>
        <w:ind w:firstLine="480" w:firstLineChars="200"/>
        <w:rPr>
          <w:rFonts w:ascii="宋体" w:hAnsi="宋体" w:eastAsia="宋体" w:cs="宋体"/>
          <w:sz w:val="24"/>
          <w:szCs w:val="24"/>
          <w:highlight w:val="none"/>
        </w:rPr>
      </w:pPr>
      <w:r>
        <w:rPr>
          <w:rFonts w:hint="eastAsia" w:ascii="宋体" w:hAnsi="宋体" w:eastAsia="宋体" w:cs="宋体"/>
          <w:sz w:val="24"/>
          <w:szCs w:val="24"/>
          <w:highlight w:val="none"/>
        </w:rPr>
        <w:t>3.附件文件的签字人应保证其对一切问题的答复、所做的声明及出具的资格资质文件、资料等具有真实性和准确性；</w:t>
      </w:r>
    </w:p>
    <w:p w14:paraId="67E124A3">
      <w:pPr>
        <w:spacing w:line="420" w:lineRule="exact"/>
        <w:ind w:firstLine="480" w:firstLineChars="200"/>
        <w:rPr>
          <w:rFonts w:ascii="宋体" w:hAnsi="宋体" w:eastAsia="宋体" w:cs="宋体"/>
          <w:sz w:val="24"/>
          <w:szCs w:val="24"/>
          <w:highlight w:val="none"/>
        </w:rPr>
      </w:pPr>
      <w:r>
        <w:rPr>
          <w:rFonts w:hint="eastAsia" w:ascii="宋体" w:hAnsi="宋体" w:eastAsia="宋体" w:cs="宋体"/>
          <w:sz w:val="24"/>
          <w:szCs w:val="24"/>
          <w:highlight w:val="none"/>
        </w:rPr>
        <w:t>4.招标人将对投标人提交的文件、资料等内容予以保密，但不退还；</w:t>
      </w:r>
    </w:p>
    <w:p w14:paraId="43477162">
      <w:pPr>
        <w:spacing w:line="420" w:lineRule="exact"/>
        <w:ind w:firstLine="480" w:firstLineChars="200"/>
        <w:rPr>
          <w:rFonts w:ascii="宋体" w:hAnsi="宋体" w:eastAsia="宋体" w:cs="宋体"/>
          <w:sz w:val="24"/>
          <w:szCs w:val="24"/>
          <w:highlight w:val="none"/>
        </w:rPr>
      </w:pPr>
      <w:r>
        <w:rPr>
          <w:rFonts w:hint="eastAsia" w:ascii="宋体" w:hAnsi="宋体" w:eastAsia="宋体" w:cs="宋体"/>
          <w:sz w:val="24"/>
          <w:szCs w:val="24"/>
          <w:highlight w:val="none"/>
        </w:rPr>
        <w:t>5.所有附件文件应以中文书写，作为投标文件的组成部分。</w:t>
      </w:r>
    </w:p>
    <w:p w14:paraId="71E3BE0D">
      <w:pPr>
        <w:keepNext/>
        <w:keepLines/>
        <w:outlineLvl w:val="2"/>
        <w:rPr>
          <w:rFonts w:hint="eastAsia" w:asciiTheme="minorEastAsia" w:hAnsiTheme="minorEastAsia" w:eastAsiaTheme="minorEastAsia" w:cstheme="minorEastAsia"/>
          <w:b/>
          <w:sz w:val="24"/>
          <w:szCs w:val="24"/>
        </w:rPr>
      </w:pPr>
    </w:p>
    <w:p w14:paraId="01A50B49">
      <w:pPr>
        <w:keepNext/>
        <w:keepLines/>
        <w:outlineLvl w:val="2"/>
        <w:rPr>
          <w:rFonts w:hint="eastAsia" w:asciiTheme="minorEastAsia" w:hAnsiTheme="minorEastAsia" w:eastAsiaTheme="minorEastAsia" w:cstheme="minorEastAsia"/>
          <w:b/>
          <w:sz w:val="24"/>
          <w:szCs w:val="24"/>
        </w:rPr>
      </w:pPr>
    </w:p>
    <w:p w14:paraId="409FB284">
      <w:pPr>
        <w:keepNext/>
        <w:keepLines/>
        <w:outlineLvl w:val="2"/>
        <w:rPr>
          <w:rFonts w:hint="eastAsia" w:asciiTheme="minorEastAsia" w:hAnsiTheme="minorEastAsia" w:eastAsiaTheme="minorEastAsia" w:cstheme="minorEastAsia"/>
          <w:b/>
          <w:sz w:val="24"/>
          <w:szCs w:val="24"/>
        </w:rPr>
      </w:pPr>
    </w:p>
    <w:p w14:paraId="4859B0FE">
      <w:pPr>
        <w:keepNext/>
        <w:keepLines/>
        <w:outlineLvl w:val="2"/>
        <w:rPr>
          <w:rFonts w:hint="eastAsia" w:asciiTheme="minorEastAsia" w:hAnsiTheme="minorEastAsia" w:eastAsiaTheme="minorEastAsia" w:cstheme="minorEastAsia"/>
          <w:b/>
          <w:sz w:val="24"/>
          <w:szCs w:val="24"/>
        </w:rPr>
      </w:pPr>
    </w:p>
    <w:p w14:paraId="7379DDCD">
      <w:pPr>
        <w:keepNext/>
        <w:keepLines/>
        <w:outlineLvl w:val="2"/>
        <w:rPr>
          <w:rFonts w:hint="eastAsia" w:asciiTheme="minorEastAsia" w:hAnsiTheme="minorEastAsia" w:eastAsiaTheme="minorEastAsia" w:cstheme="minorEastAsia"/>
          <w:b/>
          <w:sz w:val="24"/>
          <w:szCs w:val="24"/>
        </w:rPr>
      </w:pPr>
    </w:p>
    <w:p w14:paraId="315105D2">
      <w:pPr>
        <w:keepNext/>
        <w:keepLines/>
        <w:outlineLvl w:val="2"/>
        <w:rPr>
          <w:rFonts w:hint="eastAsia" w:asciiTheme="minorEastAsia" w:hAnsiTheme="minorEastAsia" w:eastAsiaTheme="minorEastAsia" w:cstheme="minorEastAsia"/>
          <w:b/>
          <w:sz w:val="24"/>
          <w:szCs w:val="24"/>
        </w:rPr>
      </w:pPr>
    </w:p>
    <w:p w14:paraId="1DCCFD44">
      <w:pPr>
        <w:keepNext/>
        <w:keepLines/>
        <w:outlineLvl w:val="2"/>
        <w:rPr>
          <w:rFonts w:hint="eastAsia" w:asciiTheme="minorEastAsia" w:hAnsiTheme="minorEastAsia" w:eastAsiaTheme="minorEastAsia" w:cstheme="minorEastAsia"/>
          <w:b/>
          <w:sz w:val="24"/>
          <w:szCs w:val="24"/>
        </w:rPr>
      </w:pPr>
    </w:p>
    <w:p w14:paraId="799A6836">
      <w:pPr>
        <w:keepNext/>
        <w:keepLines/>
        <w:outlineLvl w:val="2"/>
        <w:rPr>
          <w:rFonts w:hint="eastAsia" w:asciiTheme="minorEastAsia" w:hAnsiTheme="minorEastAsia" w:eastAsiaTheme="minorEastAsia" w:cstheme="minorEastAsia"/>
          <w:b/>
          <w:sz w:val="24"/>
          <w:szCs w:val="24"/>
        </w:rPr>
      </w:pPr>
    </w:p>
    <w:p w14:paraId="31604940">
      <w:pPr>
        <w:keepNext/>
        <w:keepLines/>
        <w:outlineLvl w:val="2"/>
        <w:rPr>
          <w:rFonts w:hint="eastAsia" w:asciiTheme="minorEastAsia" w:hAnsiTheme="minorEastAsia" w:eastAsiaTheme="minorEastAsia" w:cstheme="minorEastAsia"/>
          <w:b/>
          <w:sz w:val="24"/>
          <w:szCs w:val="24"/>
        </w:rPr>
      </w:pPr>
    </w:p>
    <w:p w14:paraId="38A631EE">
      <w:pPr>
        <w:keepNext/>
        <w:keepLines/>
        <w:outlineLvl w:val="2"/>
        <w:rPr>
          <w:rFonts w:hint="eastAsia" w:asciiTheme="minorEastAsia" w:hAnsiTheme="minorEastAsia" w:eastAsiaTheme="minorEastAsia" w:cstheme="minorEastAsia"/>
          <w:b/>
          <w:sz w:val="24"/>
          <w:szCs w:val="24"/>
        </w:rPr>
      </w:pPr>
    </w:p>
    <w:p w14:paraId="2B35014B">
      <w:pPr>
        <w:keepNext/>
        <w:keepLines/>
        <w:outlineLvl w:val="2"/>
        <w:rPr>
          <w:rFonts w:hint="eastAsia" w:asciiTheme="minorEastAsia" w:hAnsiTheme="minorEastAsia" w:eastAsiaTheme="minorEastAsia" w:cstheme="minorEastAsia"/>
          <w:b/>
          <w:sz w:val="24"/>
          <w:szCs w:val="24"/>
        </w:rPr>
      </w:pPr>
    </w:p>
    <w:p w14:paraId="3E1E2C91">
      <w:pPr>
        <w:keepNext/>
        <w:keepLines/>
        <w:outlineLvl w:val="2"/>
        <w:rPr>
          <w:rFonts w:hint="eastAsia" w:asciiTheme="minorEastAsia" w:hAnsiTheme="minorEastAsia" w:eastAsiaTheme="minorEastAsia" w:cstheme="minorEastAsia"/>
          <w:b/>
          <w:sz w:val="24"/>
          <w:szCs w:val="24"/>
        </w:rPr>
      </w:pPr>
    </w:p>
    <w:p w14:paraId="65712283">
      <w:pPr>
        <w:keepNext/>
        <w:keepLines/>
        <w:outlineLvl w:val="2"/>
        <w:rPr>
          <w:rFonts w:hint="eastAsia" w:asciiTheme="minorEastAsia" w:hAnsiTheme="minorEastAsia" w:eastAsiaTheme="minorEastAsia" w:cstheme="minorEastAsia"/>
          <w:b/>
          <w:sz w:val="24"/>
          <w:szCs w:val="24"/>
        </w:rPr>
      </w:pPr>
    </w:p>
    <w:p w14:paraId="6F133945">
      <w:pPr>
        <w:keepNext/>
        <w:keepLines/>
        <w:outlineLvl w:val="2"/>
        <w:rPr>
          <w:rFonts w:hint="eastAsia" w:asciiTheme="minorEastAsia" w:hAnsiTheme="minorEastAsia" w:eastAsiaTheme="minorEastAsia" w:cstheme="minorEastAsia"/>
          <w:b/>
          <w:sz w:val="24"/>
          <w:szCs w:val="24"/>
        </w:rPr>
      </w:pPr>
    </w:p>
    <w:p w14:paraId="6BFA7BFB">
      <w:pPr>
        <w:keepNext/>
        <w:keepLines/>
        <w:outlineLvl w:val="2"/>
        <w:rPr>
          <w:rFonts w:hint="eastAsia" w:asciiTheme="minorEastAsia" w:hAnsiTheme="minorEastAsia" w:eastAsiaTheme="minorEastAsia" w:cstheme="minorEastAsia"/>
          <w:b/>
          <w:sz w:val="24"/>
          <w:szCs w:val="24"/>
        </w:rPr>
      </w:pPr>
    </w:p>
    <w:p w14:paraId="789716BA">
      <w:pPr>
        <w:keepNext/>
        <w:keepLines/>
        <w:outlineLvl w:val="2"/>
        <w:rPr>
          <w:rFonts w:hint="eastAsia" w:asciiTheme="minorEastAsia" w:hAnsiTheme="minorEastAsia" w:eastAsiaTheme="minorEastAsia" w:cstheme="minorEastAsia"/>
          <w:b/>
          <w:sz w:val="24"/>
          <w:szCs w:val="24"/>
        </w:rPr>
      </w:pPr>
    </w:p>
    <w:p w14:paraId="271F259A">
      <w:pPr>
        <w:keepNext/>
        <w:keepLines/>
        <w:outlineLvl w:val="2"/>
        <w:rPr>
          <w:rFonts w:hint="eastAsia" w:asciiTheme="minorEastAsia" w:hAnsiTheme="minorEastAsia" w:eastAsiaTheme="minorEastAsia" w:cstheme="minorEastAsia"/>
          <w:b/>
          <w:sz w:val="24"/>
          <w:szCs w:val="24"/>
        </w:rPr>
      </w:pPr>
    </w:p>
    <w:p w14:paraId="4D697150">
      <w:pPr>
        <w:keepNext/>
        <w:keepLines/>
        <w:outlineLvl w:val="2"/>
        <w:rPr>
          <w:rFonts w:hint="eastAsia" w:asciiTheme="minorEastAsia" w:hAnsiTheme="minorEastAsia" w:eastAsiaTheme="minorEastAsia" w:cstheme="minorEastAsia"/>
          <w:b/>
          <w:sz w:val="24"/>
          <w:szCs w:val="24"/>
        </w:rPr>
      </w:pPr>
    </w:p>
    <w:p w14:paraId="1A92D340">
      <w:pPr>
        <w:keepNext/>
        <w:keepLines/>
        <w:outlineLvl w:val="2"/>
        <w:rPr>
          <w:rFonts w:hint="eastAsia" w:asciiTheme="minorEastAsia" w:hAnsiTheme="minorEastAsia" w:eastAsiaTheme="minorEastAsia" w:cstheme="minorEastAsia"/>
          <w:b/>
          <w:sz w:val="24"/>
          <w:szCs w:val="24"/>
        </w:rPr>
      </w:pPr>
    </w:p>
    <w:p w14:paraId="63AE9EFB">
      <w:pPr>
        <w:keepNext/>
        <w:keepLines/>
        <w:outlineLvl w:val="2"/>
        <w:rPr>
          <w:rFonts w:hint="eastAsia" w:asciiTheme="minorEastAsia" w:hAnsiTheme="minorEastAsia" w:eastAsiaTheme="minorEastAsia" w:cstheme="minorEastAsia"/>
          <w:b/>
          <w:sz w:val="24"/>
          <w:szCs w:val="24"/>
        </w:rPr>
      </w:pPr>
    </w:p>
    <w:p w14:paraId="02CE63D2">
      <w:pPr>
        <w:keepNext/>
        <w:keepLines/>
        <w:outlineLvl w:val="2"/>
        <w:rPr>
          <w:rFonts w:hint="eastAsia" w:asciiTheme="minorEastAsia" w:hAnsiTheme="minorEastAsia" w:eastAsiaTheme="minorEastAsia" w:cstheme="minorEastAsia"/>
          <w:b/>
          <w:sz w:val="24"/>
          <w:szCs w:val="24"/>
        </w:rPr>
      </w:pPr>
    </w:p>
    <w:p w14:paraId="7377BADF">
      <w:pPr>
        <w:keepNext/>
        <w:keepLines/>
        <w:outlineLvl w:val="2"/>
        <w:rPr>
          <w:rFonts w:hint="eastAsia" w:asciiTheme="minorEastAsia" w:hAnsiTheme="minorEastAsia" w:eastAsiaTheme="minorEastAsia" w:cstheme="minorEastAsia"/>
          <w:b/>
          <w:sz w:val="24"/>
          <w:szCs w:val="24"/>
        </w:rPr>
      </w:pPr>
    </w:p>
    <w:p w14:paraId="0E149AF0">
      <w:pPr>
        <w:keepNext/>
        <w:keepLines/>
        <w:outlineLvl w:val="2"/>
        <w:rPr>
          <w:rFonts w:hint="eastAsia" w:asciiTheme="minorEastAsia" w:hAnsiTheme="minorEastAsia" w:eastAsiaTheme="minorEastAsia" w:cstheme="minorEastAsia"/>
          <w:b/>
          <w:sz w:val="24"/>
          <w:szCs w:val="24"/>
        </w:rPr>
      </w:pPr>
    </w:p>
    <w:p w14:paraId="0753F1DE">
      <w:pPr>
        <w:keepNext/>
        <w:keepLines/>
        <w:outlineLvl w:val="2"/>
        <w:rPr>
          <w:rFonts w:hint="eastAsia" w:asciiTheme="minorEastAsia" w:hAnsiTheme="minorEastAsia" w:eastAsiaTheme="minorEastAsia" w:cstheme="minorEastAsia"/>
          <w:b/>
          <w:sz w:val="24"/>
          <w:szCs w:val="24"/>
        </w:rPr>
      </w:pPr>
    </w:p>
    <w:p w14:paraId="31E97C20">
      <w:pPr>
        <w:keepNext/>
        <w:keepLines/>
        <w:outlineLvl w:val="2"/>
        <w:rPr>
          <w:rFonts w:hint="eastAsia" w:asciiTheme="minorEastAsia" w:hAnsiTheme="minorEastAsia" w:eastAsiaTheme="minorEastAsia" w:cstheme="minorEastAsia"/>
          <w:b/>
          <w:sz w:val="24"/>
          <w:szCs w:val="24"/>
        </w:rPr>
      </w:pPr>
    </w:p>
    <w:p w14:paraId="5E039EA6">
      <w:pPr>
        <w:keepNext/>
        <w:keepLines/>
        <w:outlineLvl w:val="2"/>
        <w:rPr>
          <w:rFonts w:hint="eastAsia" w:asciiTheme="minorEastAsia" w:hAnsiTheme="minorEastAsia" w:eastAsiaTheme="minorEastAsia" w:cstheme="minorEastAsia"/>
          <w:b/>
          <w:sz w:val="24"/>
          <w:szCs w:val="24"/>
        </w:rPr>
      </w:pPr>
    </w:p>
    <w:p w14:paraId="0CA49193">
      <w:pPr>
        <w:keepNext/>
        <w:keepLines/>
        <w:outlineLvl w:val="2"/>
        <w:rPr>
          <w:rFonts w:hint="eastAsia" w:asciiTheme="minorEastAsia" w:hAnsiTheme="minorEastAsia" w:eastAsiaTheme="minorEastAsia" w:cstheme="minorEastAsia"/>
          <w:b/>
          <w:sz w:val="24"/>
          <w:szCs w:val="24"/>
        </w:rPr>
      </w:pPr>
    </w:p>
    <w:p w14:paraId="5CDE0C8B">
      <w:pPr>
        <w:spacing w:line="360" w:lineRule="auto"/>
        <w:rPr>
          <w:rFonts w:hint="eastAsia" w:ascii="仿宋" w:hAnsi="仿宋" w:eastAsia="仿宋"/>
          <w:b/>
          <w:bCs/>
          <w:sz w:val="28"/>
        </w:rPr>
      </w:pPr>
    </w:p>
    <w:p w14:paraId="03DE61B9">
      <w:pPr>
        <w:rPr>
          <w:rFonts w:hint="eastAsia" w:ascii="仿宋" w:hAnsi="仿宋" w:eastAsia="仿宋"/>
          <w:b/>
          <w:bCs/>
          <w:sz w:val="28"/>
        </w:rPr>
      </w:pPr>
      <w:r>
        <w:rPr>
          <w:rFonts w:hint="eastAsia" w:ascii="仿宋" w:hAnsi="仿宋" w:eastAsia="仿宋"/>
          <w:b/>
          <w:bCs/>
          <w:sz w:val="28"/>
        </w:rPr>
        <w:br w:type="page"/>
      </w:r>
    </w:p>
    <w:p w14:paraId="4B34645A">
      <w:pPr>
        <w:keepNext/>
        <w:keepLines/>
        <w:outlineLvl w:val="1"/>
        <w:rPr>
          <w:rFonts w:hint="default" w:ascii="Times New Roman" w:hAnsi="Times New Roman" w:eastAsia="宋体" w:cs="Times New Roman"/>
          <w:b/>
          <w:bCs/>
          <w:color w:val="000000"/>
          <w:sz w:val="24"/>
          <w:szCs w:val="24"/>
        </w:rPr>
      </w:pPr>
      <w:r>
        <w:rPr>
          <w:rFonts w:hint="default" w:ascii="Times New Roman" w:hAnsi="Times New Roman" w:eastAsia="宋体" w:cs="Times New Roman"/>
          <w:b/>
          <w:bCs/>
          <w:color w:val="000000"/>
          <w:sz w:val="24"/>
          <w:szCs w:val="24"/>
        </w:rPr>
        <w:t>附件1</w:t>
      </w:r>
      <w:bookmarkStart w:id="26" w:name="_Toc212369550"/>
      <w:bookmarkStart w:id="27" w:name="_Toc353881012"/>
      <w:bookmarkStart w:id="28" w:name="_Toc639004"/>
      <w:r>
        <w:rPr>
          <w:rFonts w:hint="default" w:ascii="Times New Roman" w:hAnsi="Times New Roman" w:eastAsia="宋体" w:cs="Times New Roman"/>
          <w:b/>
          <w:bCs/>
          <w:color w:val="000000"/>
          <w:sz w:val="24"/>
          <w:szCs w:val="24"/>
        </w:rPr>
        <w:t xml:space="preserve"> 投标函</w:t>
      </w:r>
      <w:bookmarkEnd w:id="26"/>
      <w:bookmarkEnd w:id="27"/>
      <w:bookmarkEnd w:id="28"/>
    </w:p>
    <w:p w14:paraId="547AE82C">
      <w:pPr>
        <w:spacing w:line="360" w:lineRule="auto"/>
        <w:ind w:firstLine="480" w:firstLineChars="200"/>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致：</w:t>
      </w:r>
      <w:r>
        <w:rPr>
          <w:rFonts w:hint="eastAsia" w:ascii="Times New Roman" w:hAnsi="Times New Roman" w:eastAsia="宋体" w:cs="Times New Roman"/>
          <w:color w:val="000000"/>
          <w:sz w:val="24"/>
          <w:szCs w:val="24"/>
          <w:lang w:eastAsia="zh-CN"/>
        </w:rPr>
        <w:t>中国重汽集团</w:t>
      </w:r>
      <w:r>
        <w:rPr>
          <w:rFonts w:hint="eastAsia" w:cs="Times New Roman"/>
          <w:color w:val="000000"/>
          <w:sz w:val="24"/>
          <w:szCs w:val="24"/>
          <w:lang w:eastAsia="zh-CN"/>
        </w:rPr>
        <w:t>济南卡车股份有限公司</w:t>
      </w:r>
      <w:r>
        <w:rPr>
          <w:rFonts w:hint="default" w:ascii="Times New Roman" w:hAnsi="Times New Roman" w:eastAsia="宋体" w:cs="Times New Roman"/>
          <w:color w:val="000000"/>
          <w:sz w:val="24"/>
          <w:szCs w:val="24"/>
        </w:rPr>
        <w:t>：</w:t>
      </w:r>
    </w:p>
    <w:p w14:paraId="3FCE183F">
      <w:pPr>
        <w:pStyle w:val="20"/>
        <w:spacing w:after="156" w:line="360" w:lineRule="auto"/>
        <w:ind w:firstLine="480" w:firstLineChars="200"/>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根据贵方</w:t>
      </w:r>
      <w:r>
        <w:rPr>
          <w:rFonts w:hint="eastAsia" w:ascii="Times New Roman" w:hAnsi="Times New Roman" w:eastAsia="宋体" w:cs="Times New Roman"/>
          <w:color w:val="000000"/>
          <w:sz w:val="24"/>
          <w:szCs w:val="24"/>
          <w:lang w:val="en-US" w:eastAsia="zh-CN"/>
        </w:rPr>
        <w:t xml:space="preserve">  </w:t>
      </w:r>
      <w:r>
        <w:rPr>
          <w:rFonts w:hint="default" w:ascii="Times New Roman" w:hAnsi="Times New Roman" w:eastAsia="宋体" w:cs="Times New Roman"/>
          <w:b/>
          <w:bCs/>
          <w:color w:val="000000"/>
          <w:sz w:val="24"/>
          <w:szCs w:val="24"/>
          <w:u w:val="single"/>
        </w:rPr>
        <w:t xml:space="preserve"> </w:t>
      </w:r>
      <w:r>
        <w:rPr>
          <w:rFonts w:hint="eastAsia" w:ascii="Times New Roman" w:hAnsi="Times New Roman" w:eastAsia="宋体" w:cs="Times New Roman"/>
          <w:b/>
          <w:bCs/>
          <w:color w:val="000000"/>
          <w:sz w:val="24"/>
          <w:szCs w:val="24"/>
          <w:u w:val="single"/>
          <w:lang w:val="en-US" w:eastAsia="zh-CN"/>
        </w:rPr>
        <w:t xml:space="preserve">                      </w:t>
      </w:r>
      <w:r>
        <w:rPr>
          <w:rFonts w:hint="default" w:ascii="Times New Roman" w:hAnsi="Times New Roman" w:eastAsia="宋体" w:cs="Times New Roman"/>
          <w:bCs/>
          <w:snapToGrid w:val="0"/>
          <w:color w:val="000000"/>
          <w:kern w:val="0"/>
          <w:sz w:val="24"/>
          <w:szCs w:val="24"/>
        </w:rPr>
        <w:t>招标公告</w:t>
      </w:r>
      <w:r>
        <w:rPr>
          <w:rFonts w:hint="default" w:ascii="Times New Roman" w:hAnsi="Times New Roman" w:eastAsia="宋体" w:cs="Times New Roman"/>
          <w:b/>
          <w:bCs/>
          <w:snapToGrid w:val="0"/>
          <w:color w:val="000000"/>
          <w:kern w:val="0"/>
          <w:sz w:val="24"/>
          <w:szCs w:val="24"/>
          <w:u w:val="single"/>
        </w:rPr>
        <w:t xml:space="preserve">              </w:t>
      </w:r>
      <w:r>
        <w:rPr>
          <w:rFonts w:hint="default" w:ascii="Times New Roman" w:hAnsi="Times New Roman" w:eastAsia="宋体" w:cs="Times New Roman"/>
          <w:color w:val="000000"/>
          <w:sz w:val="24"/>
          <w:szCs w:val="24"/>
        </w:rPr>
        <w:t>，</w:t>
      </w:r>
      <w:r>
        <w:rPr>
          <w:rFonts w:hint="default" w:ascii="Times New Roman" w:hAnsi="Times New Roman" w:eastAsia="宋体" w:cs="Times New Roman"/>
          <w:b/>
          <w:color w:val="000000"/>
          <w:sz w:val="24"/>
          <w:szCs w:val="24"/>
          <w:u w:val="single"/>
        </w:rPr>
        <w:t xml:space="preserve">            </w:t>
      </w:r>
      <w:r>
        <w:rPr>
          <w:rFonts w:hint="default" w:ascii="Times New Roman" w:hAnsi="Times New Roman" w:eastAsia="宋体" w:cs="Times New Roman"/>
          <w:color w:val="000000"/>
          <w:sz w:val="24"/>
          <w:szCs w:val="24"/>
        </w:rPr>
        <w:t>投标公司， 法人代表人为</w:t>
      </w:r>
      <w:r>
        <w:rPr>
          <w:rFonts w:hint="default" w:ascii="Times New Roman" w:hAnsi="Times New Roman" w:eastAsia="宋体" w:cs="Times New Roman"/>
          <w:color w:val="000000"/>
          <w:sz w:val="24"/>
          <w:szCs w:val="24"/>
          <w:u w:val="single"/>
        </w:rPr>
        <w:t xml:space="preserve">         </w:t>
      </w:r>
      <w:r>
        <w:rPr>
          <w:rFonts w:hint="default" w:ascii="Times New Roman" w:hAnsi="Times New Roman" w:eastAsia="宋体" w:cs="Times New Roman"/>
          <w:color w:val="000000"/>
          <w:sz w:val="24"/>
          <w:szCs w:val="24"/>
        </w:rPr>
        <w:t>，正式授权</w:t>
      </w:r>
      <w:r>
        <w:rPr>
          <w:rFonts w:hint="default" w:ascii="Times New Roman" w:hAnsi="Times New Roman" w:eastAsia="宋体" w:cs="Times New Roman"/>
          <w:color w:val="000000"/>
          <w:sz w:val="24"/>
          <w:szCs w:val="24"/>
          <w:u w:val="single"/>
        </w:rPr>
        <w:t xml:space="preserve">           </w:t>
      </w:r>
      <w:r>
        <w:rPr>
          <w:rFonts w:hint="default" w:ascii="Times New Roman" w:hAnsi="Times New Roman" w:eastAsia="宋体" w:cs="Times New Roman"/>
          <w:color w:val="000000"/>
          <w:sz w:val="24"/>
          <w:szCs w:val="24"/>
        </w:rPr>
        <w:t xml:space="preserve"> 提交纸质投标文件：资质证明文件、商务文件和技术文件</w:t>
      </w:r>
      <w:r>
        <w:rPr>
          <w:rFonts w:hint="eastAsia" w:ascii="Times New Roman" w:hAnsi="Times New Roman" w:eastAsia="宋体" w:cs="Times New Roman"/>
          <w:color w:val="000000"/>
          <w:sz w:val="24"/>
          <w:szCs w:val="24"/>
          <w:lang w:val="en-US" w:eastAsia="zh-CN"/>
        </w:rPr>
        <w:t>的</w:t>
      </w:r>
      <w:r>
        <w:rPr>
          <w:rFonts w:hint="default" w:ascii="Times New Roman" w:hAnsi="Times New Roman" w:eastAsia="宋体" w:cs="Times New Roman"/>
          <w:color w:val="000000"/>
          <w:sz w:val="24"/>
          <w:szCs w:val="24"/>
        </w:rPr>
        <w:t>电子版投标文件一份（</w:t>
      </w:r>
      <w:r>
        <w:rPr>
          <w:rFonts w:hint="default" w:ascii="Times New Roman" w:hAnsi="Times New Roman" w:eastAsia="宋体" w:cs="Times New Roman"/>
          <w:bCs/>
          <w:color w:val="000000"/>
          <w:sz w:val="24"/>
          <w:szCs w:val="24"/>
        </w:rPr>
        <w:t>电子版投标文件为纸质盖章版的扫描件或加盖电子章；不盖章无效。</w:t>
      </w:r>
      <w:r>
        <w:rPr>
          <w:rFonts w:hint="default" w:ascii="Times New Roman" w:hAnsi="Times New Roman" w:eastAsia="宋体" w:cs="Times New Roman"/>
          <w:color w:val="000000"/>
          <w:sz w:val="24"/>
          <w:szCs w:val="24"/>
        </w:rPr>
        <w:t>）。</w:t>
      </w:r>
    </w:p>
    <w:p w14:paraId="6EC0779D">
      <w:pPr>
        <w:spacing w:line="360" w:lineRule="auto"/>
        <w:ind w:firstLine="480" w:firstLineChars="200"/>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据此函，签字代表宣布同意如下：</w:t>
      </w:r>
    </w:p>
    <w:p w14:paraId="2DD85359">
      <w:pPr>
        <w:spacing w:line="360" w:lineRule="auto"/>
        <w:ind w:firstLine="480" w:firstLineChars="200"/>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1.投标人已详细审查全部“招标文件”，包括修改文件（如有的话）以及全部参考资料和有关附件，已经了解我方对于招标文件、采购过程、采购结果有依法进行询问、质疑、投诉的权利及相关渠道和要求。</w:t>
      </w:r>
    </w:p>
    <w:p w14:paraId="0DF6F5B1">
      <w:pPr>
        <w:spacing w:line="360" w:lineRule="auto"/>
        <w:ind w:firstLine="480" w:firstLineChars="200"/>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2.投标人在投标之前已经与贵方进行了充分的沟通，完全理解并接受招标文件的各项规定和要求，对招标文件的合理性、合法性不再有异议。</w:t>
      </w:r>
    </w:p>
    <w:p w14:paraId="7E73692F">
      <w:pPr>
        <w:spacing w:line="360" w:lineRule="auto"/>
        <w:ind w:firstLine="480" w:firstLineChars="200"/>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3.本投标有效期自开标日起</w:t>
      </w:r>
      <w:r>
        <w:rPr>
          <w:rFonts w:hint="default" w:ascii="Times New Roman" w:hAnsi="Times New Roman" w:eastAsia="宋体" w:cs="Times New Roman"/>
          <w:bCs/>
          <w:color w:val="000000"/>
          <w:sz w:val="24"/>
          <w:szCs w:val="24"/>
          <w:u w:val="single"/>
        </w:rPr>
        <w:t xml:space="preserve"> 90</w:t>
      </w:r>
      <w:r>
        <w:rPr>
          <w:rFonts w:hint="default" w:ascii="Times New Roman" w:hAnsi="Times New Roman" w:eastAsia="宋体" w:cs="Times New Roman"/>
          <w:color w:val="000000"/>
          <w:sz w:val="24"/>
          <w:szCs w:val="24"/>
        </w:rPr>
        <w:t>个日历日。</w:t>
      </w:r>
    </w:p>
    <w:p w14:paraId="6BF57665">
      <w:pPr>
        <w:spacing w:line="360" w:lineRule="auto"/>
        <w:ind w:firstLine="480" w:firstLineChars="200"/>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4.如中标，本投标文件至本项目合同履行完毕止均保持有效，本投标人将按“招标文件”及政府采购法律、法规的规定履行合同责任和义务。</w:t>
      </w:r>
    </w:p>
    <w:p w14:paraId="27E8D210">
      <w:pPr>
        <w:spacing w:line="360" w:lineRule="auto"/>
        <w:ind w:firstLine="480" w:firstLineChars="200"/>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5.投标人同意按照贵方要求提供与投标有关的一切数据或资料。</w:t>
      </w:r>
    </w:p>
    <w:p w14:paraId="09D72B44">
      <w:pPr>
        <w:spacing w:line="360" w:lineRule="auto"/>
        <w:ind w:firstLine="480" w:firstLineChars="200"/>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6.与本投标有关的一切正式往来信函请寄：</w:t>
      </w:r>
    </w:p>
    <w:p w14:paraId="29E6714E">
      <w:pPr>
        <w:spacing w:line="360" w:lineRule="auto"/>
        <w:ind w:firstLine="480" w:firstLineChars="200"/>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 xml:space="preserve">地址：                             </w:t>
      </w:r>
    </w:p>
    <w:p w14:paraId="223A3CD1">
      <w:pPr>
        <w:spacing w:line="360" w:lineRule="auto"/>
        <w:ind w:firstLine="480" w:firstLineChars="200"/>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 xml:space="preserve">邮编：        </w:t>
      </w:r>
    </w:p>
    <w:p w14:paraId="1FA38656">
      <w:pPr>
        <w:spacing w:line="360" w:lineRule="auto"/>
        <w:ind w:firstLine="480" w:firstLineChars="200"/>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 xml:space="preserve">电话：        传真：                   </w:t>
      </w:r>
    </w:p>
    <w:p w14:paraId="0562ADC0">
      <w:pPr>
        <w:spacing w:line="360" w:lineRule="auto"/>
        <w:ind w:firstLine="480" w:firstLineChars="200"/>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投标人代表姓名：</w:t>
      </w:r>
      <w:r>
        <w:rPr>
          <w:rFonts w:hint="default" w:ascii="Times New Roman" w:hAnsi="Times New Roman" w:eastAsia="宋体" w:cs="Times New Roman"/>
          <w:color w:val="000000"/>
          <w:sz w:val="24"/>
          <w:szCs w:val="24"/>
          <w:u w:val="single"/>
        </w:rPr>
        <w:t xml:space="preserve">         </w:t>
      </w:r>
      <w:r>
        <w:rPr>
          <w:rFonts w:hint="default" w:ascii="Times New Roman" w:hAnsi="Times New Roman" w:eastAsia="宋体" w:cs="Times New Roman"/>
          <w:color w:val="000000"/>
          <w:sz w:val="24"/>
          <w:szCs w:val="24"/>
        </w:rPr>
        <w:t xml:space="preserve">职务：          </w:t>
      </w:r>
    </w:p>
    <w:p w14:paraId="7A79458D">
      <w:pPr>
        <w:spacing w:line="360" w:lineRule="auto"/>
        <w:ind w:firstLine="480" w:firstLineChars="200"/>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 xml:space="preserve">开户银行：                   </w:t>
      </w:r>
    </w:p>
    <w:p w14:paraId="5AE643BF">
      <w:pPr>
        <w:spacing w:line="360" w:lineRule="auto"/>
        <w:ind w:firstLine="480" w:firstLineChars="200"/>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 xml:space="preserve">银行帐号：                   </w:t>
      </w:r>
    </w:p>
    <w:p w14:paraId="465DB7C5">
      <w:pPr>
        <w:spacing w:line="360" w:lineRule="auto"/>
        <w:ind w:firstLine="480" w:firstLineChars="200"/>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投标人名称（</w:t>
      </w:r>
      <w:r>
        <w:rPr>
          <w:rFonts w:hint="default" w:ascii="Times New Roman" w:hAnsi="Times New Roman" w:eastAsia="宋体" w:cs="Times New Roman"/>
          <w:bCs/>
          <w:color w:val="000000"/>
          <w:sz w:val="24"/>
          <w:szCs w:val="24"/>
        </w:rPr>
        <w:t>盖章）</w:t>
      </w:r>
      <w:r>
        <w:rPr>
          <w:rFonts w:hint="default" w:ascii="Times New Roman" w:hAnsi="Times New Roman" w:eastAsia="宋体" w:cs="Times New Roman"/>
          <w:color w:val="000000"/>
          <w:sz w:val="24"/>
          <w:szCs w:val="24"/>
        </w:rPr>
        <w:t xml:space="preserve">: </w:t>
      </w:r>
    </w:p>
    <w:p w14:paraId="1A8B7C73">
      <w:pPr>
        <w:spacing w:line="360" w:lineRule="auto"/>
        <w:ind w:firstLine="480" w:firstLineChars="200"/>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授权代表签字</w:t>
      </w:r>
      <w:r>
        <w:rPr>
          <w:rFonts w:hint="default" w:ascii="Times New Roman" w:hAnsi="Times New Roman" w:eastAsia="宋体" w:cs="Times New Roman"/>
          <w:bCs/>
          <w:color w:val="000000"/>
          <w:sz w:val="24"/>
          <w:szCs w:val="24"/>
        </w:rPr>
        <w:t>：</w:t>
      </w:r>
    </w:p>
    <w:p w14:paraId="6D9496DA">
      <w:pPr>
        <w:spacing w:line="360" w:lineRule="auto"/>
        <w:ind w:firstLine="480" w:firstLineChars="200"/>
        <w:rPr>
          <w:rFonts w:hint="default" w:ascii="Times New Roman" w:hAnsi="Times New Roman" w:eastAsia="黑体" w:cs="Times New Roman"/>
          <w:color w:val="000000"/>
          <w:sz w:val="24"/>
          <w:szCs w:val="24"/>
        </w:rPr>
      </w:pPr>
      <w:r>
        <w:rPr>
          <w:rFonts w:hint="default" w:ascii="Times New Roman" w:hAnsi="Times New Roman" w:eastAsia="宋体" w:cs="Times New Roman"/>
          <w:color w:val="000000"/>
          <w:sz w:val="24"/>
          <w:szCs w:val="24"/>
        </w:rPr>
        <w:t>日期：     年      月      日</w:t>
      </w:r>
      <w:r>
        <w:rPr>
          <w:rFonts w:hint="default" w:ascii="Times New Roman" w:hAnsi="Times New Roman" w:eastAsia="黑体" w:cs="Times New Roman"/>
          <w:color w:val="000000"/>
          <w:sz w:val="24"/>
          <w:szCs w:val="24"/>
        </w:rPr>
        <w:br w:type="page"/>
      </w:r>
    </w:p>
    <w:p w14:paraId="1C8113B8">
      <w:pPr>
        <w:keepNext/>
        <w:keepLines/>
        <w:outlineLvl w:val="1"/>
        <w:rPr>
          <w:rFonts w:hint="default" w:ascii="Times New Roman" w:hAnsi="Times New Roman" w:eastAsia="宋体" w:cs="Times New Roman"/>
          <w:b/>
          <w:bCs/>
          <w:color w:val="000000"/>
          <w:sz w:val="24"/>
          <w:szCs w:val="24"/>
        </w:rPr>
      </w:pPr>
      <w:r>
        <w:rPr>
          <w:rFonts w:hint="default" w:ascii="Times New Roman" w:hAnsi="Times New Roman" w:eastAsia="宋体" w:cs="Times New Roman"/>
          <w:b/>
          <w:bCs/>
          <w:color w:val="000000"/>
          <w:sz w:val="24"/>
          <w:szCs w:val="24"/>
        </w:rPr>
        <w:t>附件2 法定代表人授权委托书</w:t>
      </w:r>
    </w:p>
    <w:p w14:paraId="5A08BEB2">
      <w:pPr>
        <w:adjustRightInd w:val="0"/>
        <w:snapToGrid w:val="0"/>
        <w:spacing w:before="93" w:beforeLines="30" w:line="240" w:lineRule="exact"/>
        <w:jc w:val="center"/>
        <w:rPr>
          <w:rFonts w:hint="default" w:ascii="Times New Roman" w:hAnsi="Times New Roman" w:eastAsia="宋体" w:cs="Times New Roman"/>
          <w:sz w:val="24"/>
          <w:szCs w:val="20"/>
        </w:rPr>
      </w:pPr>
    </w:p>
    <w:p w14:paraId="66FCBF16">
      <w:pPr>
        <w:spacing w:line="360" w:lineRule="auto"/>
        <w:ind w:firstLine="480" w:firstLineChars="200"/>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本授权委托书声明：我＿＿＿＿＿＿＿（姓名）系＿＿＿＿＿＿＿＿＿＿＿＿＿＿＿＿＿＿＿＿＿＿＿＿＿＿＿＿（投标人全称）的法定代表人，就</w:t>
      </w:r>
      <w:r>
        <w:rPr>
          <w:rFonts w:hint="eastAsia" w:cs="Times New Roman"/>
          <w:b/>
          <w:bCs/>
          <w:color w:val="000000"/>
          <w:sz w:val="24"/>
          <w:szCs w:val="24"/>
          <w:u w:val="single"/>
          <w:lang w:eastAsia="zh-CN"/>
        </w:rPr>
        <w:t>莱芜工厂辊压线废料再利用-新增全向搬运车项目</w:t>
      </w:r>
      <w:r>
        <w:rPr>
          <w:rFonts w:hint="default" w:ascii="Times New Roman" w:hAnsi="Times New Roman" w:eastAsia="宋体" w:cs="Times New Roman"/>
          <w:b/>
          <w:bCs/>
          <w:color w:val="000000"/>
          <w:sz w:val="24"/>
          <w:szCs w:val="24"/>
        </w:rPr>
        <w:t xml:space="preserve"> </w:t>
      </w:r>
      <w:r>
        <w:rPr>
          <w:rFonts w:hint="default" w:ascii="Times New Roman" w:hAnsi="Times New Roman" w:eastAsia="宋体" w:cs="Times New Roman"/>
          <w:color w:val="000000"/>
          <w:sz w:val="24"/>
          <w:szCs w:val="24"/>
        </w:rPr>
        <w:t>现授权委托＿＿＿＿＿＿＿＿＿＿＿＿＿＿＿＿＿＿＿＿＿＿＿＿＿＿＿＿（单位名称）的＿＿＿＿＿＿＿＿（姓名、职务）为我公司全权代表，全权代表在投标文件、评标过程中的书面承诺、合同等所签署的一切文件和处理与之有关的一切事务，我均予以承认。</w:t>
      </w:r>
    </w:p>
    <w:p w14:paraId="4631E3F8">
      <w:pPr>
        <w:spacing w:line="360" w:lineRule="auto"/>
        <w:ind w:firstLine="480" w:firstLineChars="200"/>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全权代表无转委权。特此委托。</w:t>
      </w:r>
    </w:p>
    <w:tbl>
      <w:tblPr>
        <w:tblStyle w:val="49"/>
        <w:tblW w:w="8590" w:type="dxa"/>
        <w:jc w:val="center"/>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8590"/>
      </w:tblGrid>
      <w:tr w14:paraId="238B31F3">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407" w:hRule="atLeast"/>
          <w:jc w:val="center"/>
        </w:trPr>
        <w:tc>
          <w:tcPr>
            <w:tcW w:w="8590" w:type="dxa"/>
            <w:tcBorders>
              <w:top w:val="single" w:color="auto" w:sz="4" w:space="0"/>
              <w:bottom w:val="single" w:color="auto" w:sz="4" w:space="0"/>
            </w:tcBorders>
            <w:vAlign w:val="center"/>
          </w:tcPr>
          <w:p w14:paraId="4BCB7917">
            <w:pPr>
              <w:adjustRightInd w:val="0"/>
              <w:snapToGrid w:val="0"/>
              <w:spacing w:before="93" w:beforeLines="30" w:line="312" w:lineRule="auto"/>
              <w:jc w:val="center"/>
              <w:rPr>
                <w:rFonts w:hint="default" w:ascii="Times New Roman" w:hAnsi="Times New Roman" w:eastAsia="宋体" w:cs="Times New Roman"/>
                <w:sz w:val="24"/>
                <w:szCs w:val="20"/>
              </w:rPr>
            </w:pPr>
            <w:r>
              <w:rPr>
                <w:rFonts w:hint="default" w:ascii="Times New Roman" w:hAnsi="Times New Roman" w:eastAsia="宋体" w:cs="Times New Roman"/>
                <w:sz w:val="24"/>
                <w:szCs w:val="20"/>
              </w:rPr>
              <w:t>附法人身份证明复印件（</w:t>
            </w:r>
            <w:r>
              <w:rPr>
                <w:rFonts w:hint="default" w:ascii="Times New Roman" w:hAnsi="Times New Roman" w:eastAsia="宋体" w:cs="Times New Roman"/>
                <w:color w:val="000000" w:themeColor="text1"/>
                <w:sz w:val="24"/>
                <w:szCs w:val="20"/>
                <w14:textFill>
                  <w14:solidFill>
                    <w14:schemeClr w14:val="tx1"/>
                  </w14:solidFill>
                </w14:textFill>
              </w:rPr>
              <w:t>正反面）</w:t>
            </w:r>
          </w:p>
          <w:p w14:paraId="65F30508">
            <w:pPr>
              <w:adjustRightInd w:val="0"/>
              <w:snapToGrid w:val="0"/>
              <w:spacing w:before="93" w:beforeLines="30" w:line="312" w:lineRule="auto"/>
              <w:jc w:val="center"/>
              <w:rPr>
                <w:rFonts w:hint="default" w:ascii="Times New Roman" w:hAnsi="Times New Roman" w:eastAsia="宋体" w:cs="Times New Roman"/>
                <w:sz w:val="24"/>
                <w:szCs w:val="20"/>
              </w:rPr>
            </w:pPr>
            <w:r>
              <w:rPr>
                <w:rFonts w:hint="default" w:ascii="Times New Roman" w:hAnsi="Times New Roman" w:eastAsia="宋体" w:cs="Times New Roman"/>
                <w:sz w:val="24"/>
                <w:szCs w:val="20"/>
              </w:rPr>
              <w:t>附授权代理人身份证明复印件（正反面）</w:t>
            </w:r>
          </w:p>
        </w:tc>
      </w:tr>
    </w:tbl>
    <w:p w14:paraId="48584AF6">
      <w:pPr>
        <w:spacing w:line="360" w:lineRule="auto"/>
        <w:ind w:firstLine="480" w:firstLineChars="200"/>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全权代表姓名：            性别：          年龄：</w:t>
      </w:r>
    </w:p>
    <w:p w14:paraId="02E4DCC7">
      <w:pPr>
        <w:spacing w:line="360" w:lineRule="auto"/>
        <w:ind w:firstLine="480" w:firstLineChars="200"/>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单位：                    部门：          职务：</w:t>
      </w:r>
    </w:p>
    <w:p w14:paraId="113EC5A0">
      <w:pPr>
        <w:spacing w:line="360" w:lineRule="auto"/>
        <w:ind w:firstLine="480" w:firstLineChars="200"/>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 xml:space="preserve">法定代表人签字或盖章                          </w:t>
      </w:r>
    </w:p>
    <w:p w14:paraId="2A95D264">
      <w:pPr>
        <w:spacing w:line="360" w:lineRule="auto"/>
        <w:ind w:firstLine="480" w:firstLineChars="200"/>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 xml:space="preserve">被授权人签字  </w:t>
      </w:r>
    </w:p>
    <w:p w14:paraId="63886B2D">
      <w:pPr>
        <w:spacing w:line="360" w:lineRule="auto"/>
        <w:ind w:firstLine="480" w:firstLineChars="200"/>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 xml:space="preserve">被授权人电话：                          </w:t>
      </w:r>
    </w:p>
    <w:p w14:paraId="3BE66B86">
      <w:pPr>
        <w:spacing w:line="360" w:lineRule="auto"/>
        <w:ind w:firstLine="480" w:firstLineChars="200"/>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 xml:space="preserve">投标人名称（公章）                       </w:t>
      </w:r>
    </w:p>
    <w:p w14:paraId="0971821C">
      <w:pPr>
        <w:spacing w:line="460" w:lineRule="exact"/>
        <w:ind w:firstLine="5520" w:firstLineChars="2300"/>
        <w:rPr>
          <w:rFonts w:hint="default" w:ascii="Times New Roman" w:hAnsi="Times New Roman" w:eastAsia="宋体" w:cs="Times New Roman"/>
          <w:sz w:val="24"/>
          <w:szCs w:val="20"/>
          <w:u w:val="single"/>
        </w:rPr>
      </w:pPr>
      <w:r>
        <w:rPr>
          <w:rFonts w:hint="default" w:ascii="Times New Roman" w:hAnsi="Times New Roman" w:eastAsia="宋体" w:cs="Times New Roman"/>
          <w:sz w:val="24"/>
          <w:szCs w:val="20"/>
          <w:u w:val="single"/>
        </w:rPr>
        <w:t xml:space="preserve">      </w:t>
      </w:r>
      <w:r>
        <w:rPr>
          <w:rFonts w:hint="default" w:ascii="Times New Roman" w:hAnsi="Times New Roman" w:eastAsia="宋体" w:cs="Times New Roman"/>
          <w:sz w:val="24"/>
          <w:szCs w:val="20"/>
        </w:rPr>
        <w:t>年</w:t>
      </w:r>
      <w:r>
        <w:rPr>
          <w:rFonts w:hint="default" w:ascii="Times New Roman" w:hAnsi="Times New Roman" w:eastAsia="宋体" w:cs="Times New Roman"/>
          <w:sz w:val="24"/>
          <w:szCs w:val="20"/>
          <w:u w:val="single"/>
        </w:rPr>
        <w:t xml:space="preserve">   </w:t>
      </w:r>
      <w:r>
        <w:rPr>
          <w:rFonts w:hint="default" w:ascii="Times New Roman" w:hAnsi="Times New Roman" w:eastAsia="宋体" w:cs="Times New Roman"/>
          <w:sz w:val="24"/>
          <w:szCs w:val="20"/>
        </w:rPr>
        <w:t>月</w:t>
      </w:r>
      <w:r>
        <w:rPr>
          <w:rFonts w:hint="default" w:ascii="Times New Roman" w:hAnsi="Times New Roman" w:eastAsia="宋体" w:cs="Times New Roman"/>
          <w:sz w:val="24"/>
          <w:szCs w:val="20"/>
          <w:u w:val="single"/>
        </w:rPr>
        <w:t xml:space="preserve">   </w:t>
      </w:r>
      <w:r>
        <w:rPr>
          <w:rFonts w:hint="default" w:ascii="Times New Roman" w:hAnsi="Times New Roman" w:eastAsia="宋体" w:cs="Times New Roman"/>
          <w:sz w:val="24"/>
          <w:szCs w:val="20"/>
        </w:rPr>
        <w:t>日</w:t>
      </w:r>
    </w:p>
    <w:p w14:paraId="152A7970">
      <w:pPr>
        <w:rPr>
          <w:rFonts w:hint="default" w:ascii="Times New Roman" w:hAnsi="Times New Roman" w:eastAsia="黑体" w:cs="Times New Roman"/>
          <w:b/>
          <w:bCs/>
          <w:color w:val="000000"/>
          <w:sz w:val="28"/>
          <w:szCs w:val="20"/>
        </w:rPr>
      </w:pPr>
    </w:p>
    <w:p w14:paraId="5C67B158">
      <w:pPr>
        <w:pStyle w:val="25"/>
        <w:rPr>
          <w:rFonts w:hint="default" w:ascii="Times New Roman" w:hAnsi="Times New Roman" w:eastAsia="黑体" w:cs="Times New Roman"/>
          <w:b/>
          <w:bCs/>
          <w:color w:val="000000"/>
          <w:sz w:val="28"/>
          <w:szCs w:val="20"/>
        </w:rPr>
      </w:pPr>
    </w:p>
    <w:p w14:paraId="2A50298C">
      <w:pPr>
        <w:rPr>
          <w:rFonts w:hint="default" w:ascii="Times New Roman" w:hAnsi="Times New Roman" w:cs="Times New Roman"/>
        </w:rPr>
        <w:sectPr>
          <w:footerReference r:id="rId5" w:type="first"/>
          <w:headerReference r:id="rId3" w:type="default"/>
          <w:footerReference r:id="rId4" w:type="default"/>
          <w:pgSz w:w="11906" w:h="16838"/>
          <w:pgMar w:top="1588" w:right="1418" w:bottom="1134" w:left="1418" w:header="851" w:footer="992" w:gutter="0"/>
          <w:pgBorders>
            <w:top w:val="none" w:sz="0" w:space="0"/>
            <w:left w:val="none" w:sz="0" w:space="0"/>
            <w:bottom w:val="none" w:sz="0" w:space="0"/>
            <w:right w:val="none" w:sz="0" w:space="0"/>
          </w:pgBorders>
          <w:cols w:space="720" w:num="1"/>
          <w:titlePg/>
          <w:docGrid w:type="lines" w:linePitch="312" w:charSpace="0"/>
        </w:sectPr>
      </w:pPr>
    </w:p>
    <w:p w14:paraId="13F2D2C5">
      <w:pPr>
        <w:keepNext/>
        <w:keepLines/>
        <w:outlineLvl w:val="1"/>
        <w:rPr>
          <w:rFonts w:hint="default" w:ascii="Times New Roman" w:hAnsi="Times New Roman" w:eastAsia="宋体" w:cs="Times New Roman"/>
          <w:spacing w:val="-9"/>
          <w:sz w:val="24"/>
          <w:szCs w:val="24"/>
        </w:rPr>
      </w:pPr>
      <w:r>
        <w:rPr>
          <w:rFonts w:hint="default" w:ascii="Times New Roman" w:hAnsi="Times New Roman" w:eastAsia="宋体" w:cs="Times New Roman"/>
          <w:spacing w:val="-17"/>
          <w:sz w:val="24"/>
          <w:szCs w:val="24"/>
          <w14:textOutline w14:w="4356" w14:cap="sq" w14:cmpd="sng" w14:algn="ctr">
            <w14:solidFill>
              <w14:srgbClr w14:val="000000"/>
            </w14:solidFill>
            <w14:prstDash w14:val="solid"/>
            <w14:bevel/>
          </w14:textOutline>
        </w:rPr>
        <w:t>附</w:t>
      </w:r>
      <w:r>
        <w:rPr>
          <w:rFonts w:hint="default" w:ascii="Times New Roman" w:hAnsi="Times New Roman" w:eastAsia="宋体" w:cs="Times New Roman"/>
          <w:spacing w:val="-14"/>
          <w:sz w:val="24"/>
          <w:szCs w:val="24"/>
          <w14:textOutline w14:w="4356" w14:cap="sq" w14:cmpd="sng" w14:algn="ctr">
            <w14:solidFill>
              <w14:srgbClr w14:val="000000"/>
            </w14:solidFill>
            <w14:prstDash w14:val="solid"/>
            <w14:bevel/>
          </w14:textOutline>
        </w:rPr>
        <w:t>件</w:t>
      </w:r>
      <w:r>
        <w:rPr>
          <w:rFonts w:hint="default" w:ascii="Times New Roman" w:hAnsi="Times New Roman" w:eastAsia="宋体" w:cs="Times New Roman"/>
          <w:spacing w:val="-17"/>
          <w:sz w:val="24"/>
          <w:szCs w:val="24"/>
          <w14:textOutline w14:w="4356" w14:cap="sq" w14:cmpd="sng" w14:algn="ctr">
            <w14:solidFill>
              <w14:srgbClr w14:val="000000"/>
            </w14:solidFill>
            <w14:prstDash w14:val="solid"/>
            <w14:bevel/>
          </w14:textOutline>
        </w:rPr>
        <w:t xml:space="preserve">3 </w:t>
      </w:r>
      <w:r>
        <w:rPr>
          <w:rFonts w:hint="default" w:ascii="Times New Roman" w:hAnsi="Times New Roman" w:eastAsia="宋体" w:cs="Times New Roman"/>
          <w:spacing w:val="15"/>
          <w:position w:val="3"/>
          <w:sz w:val="24"/>
          <w:szCs w:val="24"/>
          <w14:textOutline w14:w="4356" w14:cap="sq" w14:cmpd="sng" w14:algn="ctr">
            <w14:solidFill>
              <w14:srgbClr w14:val="000000"/>
            </w14:solidFill>
            <w14:prstDash w14:val="solid"/>
            <w14:bevel/>
          </w14:textOutline>
        </w:rPr>
        <w:t>投</w:t>
      </w:r>
      <w:r>
        <w:rPr>
          <w:rFonts w:hint="default" w:ascii="Times New Roman" w:hAnsi="Times New Roman" w:eastAsia="宋体" w:cs="Times New Roman"/>
          <w:spacing w:val="8"/>
          <w:position w:val="3"/>
          <w:sz w:val="24"/>
          <w:szCs w:val="24"/>
          <w14:textOutline w14:w="4356" w14:cap="sq" w14:cmpd="sng" w14:algn="ctr">
            <w14:solidFill>
              <w14:srgbClr w14:val="000000"/>
            </w14:solidFill>
            <w14:prstDash w14:val="solid"/>
            <w14:bevel/>
          </w14:textOutline>
        </w:rPr>
        <w:t>标人基本情况及</w:t>
      </w:r>
      <w:r>
        <w:rPr>
          <w:rFonts w:hint="default" w:ascii="Times New Roman" w:hAnsi="Times New Roman" w:eastAsia="宋体" w:cs="Times New Roman"/>
          <w:spacing w:val="8"/>
          <w:sz w:val="24"/>
          <w:szCs w:val="24"/>
          <w14:textOutline w14:w="4356" w14:cap="sq" w14:cmpd="sng" w14:algn="ctr">
            <w14:solidFill>
              <w14:srgbClr w14:val="000000"/>
            </w14:solidFill>
            <w14:prstDash w14:val="solid"/>
            <w14:bevel/>
          </w14:textOutline>
        </w:rPr>
        <w:t>资产情况汇总</w:t>
      </w:r>
      <w:r>
        <w:rPr>
          <w:rFonts w:hint="default" w:ascii="Times New Roman" w:hAnsi="Times New Roman" w:eastAsia="宋体" w:cs="Times New Roman"/>
          <w:spacing w:val="7"/>
          <w:sz w:val="24"/>
          <w:szCs w:val="24"/>
          <w14:textOutline w14:w="4356" w14:cap="sq" w14:cmpd="sng" w14:algn="ctr">
            <w14:solidFill>
              <w14:srgbClr w14:val="000000"/>
            </w14:solidFill>
            <w14:prstDash w14:val="solid"/>
            <w14:bevel/>
          </w14:textOutline>
        </w:rPr>
        <w:t>表</w:t>
      </w:r>
    </w:p>
    <w:p w14:paraId="41A81E56">
      <w:pPr>
        <w:keepNext/>
        <w:keepLines/>
        <w:outlineLvl w:val="2"/>
        <w:rPr>
          <w:rFonts w:hint="default" w:ascii="Times New Roman" w:hAnsi="Times New Roman" w:eastAsia="宋体" w:cs="Times New Roman"/>
          <w:b/>
          <w:bCs/>
          <w:color w:val="000000"/>
          <w:sz w:val="24"/>
          <w:szCs w:val="24"/>
        </w:rPr>
      </w:pPr>
      <w:r>
        <w:rPr>
          <w:rFonts w:hint="default" w:ascii="Times New Roman" w:hAnsi="Times New Roman" w:eastAsia="宋体" w:cs="Times New Roman"/>
          <w:spacing w:val="-9"/>
          <w:sz w:val="24"/>
          <w:szCs w:val="24"/>
          <w14:textOutline w14:w="4356" w14:cap="flat" w14:cmpd="sng" w14:algn="ctr">
            <w14:solidFill>
              <w14:srgbClr w14:val="000000"/>
            </w14:solidFill>
            <w14:prstDash w14:val="solid"/>
            <w14:miter w14:val="0"/>
          </w14:textOutline>
        </w:rPr>
        <w:t>表</w:t>
      </w:r>
      <w:r>
        <w:rPr>
          <w:rFonts w:hint="default" w:ascii="Times New Roman" w:hAnsi="Times New Roman" w:eastAsia="宋体" w:cs="Times New Roman"/>
          <w:spacing w:val="-7"/>
          <w:sz w:val="24"/>
          <w:szCs w:val="24"/>
        </w:rPr>
        <w:t xml:space="preserve"> </w:t>
      </w:r>
      <w:r>
        <w:rPr>
          <w:rFonts w:hint="default" w:ascii="Times New Roman" w:hAnsi="Times New Roman" w:eastAsia="宋体" w:cs="Times New Roman"/>
          <w:b/>
          <w:bCs/>
          <w:spacing w:val="-7"/>
          <w:sz w:val="24"/>
          <w:szCs w:val="24"/>
        </w:rPr>
        <w:t>3-</w:t>
      </w:r>
      <w:r>
        <w:rPr>
          <w:rFonts w:hint="default" w:ascii="Times New Roman" w:hAnsi="Times New Roman" w:eastAsia="宋体" w:cs="Times New Roman"/>
          <w:spacing w:val="-7"/>
          <w:sz w:val="24"/>
          <w:szCs w:val="24"/>
          <w14:textOutline w14:w="4356" w14:cap="flat" w14:cmpd="sng" w14:algn="ctr">
            <w14:solidFill>
              <w14:srgbClr w14:val="000000"/>
            </w14:solidFill>
            <w14:prstDash w14:val="solid"/>
            <w14:miter w14:val="0"/>
          </w14:textOutline>
        </w:rPr>
        <w:t xml:space="preserve">1 </w:t>
      </w:r>
      <w:r>
        <w:rPr>
          <w:rFonts w:hint="default" w:ascii="Times New Roman" w:hAnsi="Times New Roman" w:eastAsia="宋体" w:cs="Times New Roman"/>
          <w:b/>
          <w:bCs/>
          <w:color w:val="000000"/>
          <w:sz w:val="24"/>
          <w:szCs w:val="24"/>
        </w:rPr>
        <w:t>投标人基本情况表</w:t>
      </w:r>
    </w:p>
    <w:tbl>
      <w:tblPr>
        <w:tblStyle w:val="233"/>
        <w:tblpPr w:leftFromText="180" w:rightFromText="180" w:vertAnchor="text" w:horzAnchor="page" w:tblpX="1053" w:tblpY="310"/>
        <w:tblOverlap w:val="never"/>
        <w:tblW w:w="9456"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956"/>
        <w:gridCol w:w="990"/>
        <w:gridCol w:w="1530"/>
        <w:gridCol w:w="1063"/>
        <w:gridCol w:w="1097"/>
        <w:gridCol w:w="1310"/>
        <w:gridCol w:w="1510"/>
      </w:tblGrid>
      <w:tr w14:paraId="04D60B3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1" w:hRule="atLeast"/>
        </w:trPr>
        <w:tc>
          <w:tcPr>
            <w:tcW w:w="1956" w:type="dxa"/>
          </w:tcPr>
          <w:p w14:paraId="7F19A39B">
            <w:pPr>
              <w:pStyle w:val="232"/>
              <w:spacing w:before="114"/>
              <w:ind w:left="720"/>
              <w:rPr>
                <w:rFonts w:hint="default" w:ascii="Times New Roman" w:hAnsi="Times New Roman" w:cs="Times New Roman"/>
              </w:rPr>
            </w:pPr>
            <w:r>
              <w:rPr>
                <w:rFonts w:hint="default" w:ascii="Times New Roman" w:hAnsi="Times New Roman" w:cs="Times New Roman"/>
              </w:rPr>
              <w:t xml:space="preserve">企业名称 </w:t>
            </w:r>
          </w:p>
        </w:tc>
        <w:tc>
          <w:tcPr>
            <w:tcW w:w="4680" w:type="dxa"/>
            <w:gridSpan w:val="4"/>
            <w:vAlign w:val="center"/>
          </w:tcPr>
          <w:p w14:paraId="5F281DD8">
            <w:pPr>
              <w:widowControl/>
              <w:jc w:val="center"/>
              <w:textAlignment w:val="center"/>
              <w:rPr>
                <w:rFonts w:hint="default" w:ascii="Times New Roman" w:hAnsi="Times New Roman" w:eastAsia="宋体" w:cs="Times New Roman"/>
                <w:color w:val="000000" w:themeColor="text1"/>
                <w14:textFill>
                  <w14:solidFill>
                    <w14:schemeClr w14:val="tx1"/>
                  </w14:solidFill>
                </w14:textFill>
              </w:rPr>
            </w:pPr>
          </w:p>
        </w:tc>
        <w:tc>
          <w:tcPr>
            <w:tcW w:w="1310" w:type="dxa"/>
          </w:tcPr>
          <w:p w14:paraId="6BAD04A9">
            <w:pPr>
              <w:pStyle w:val="232"/>
              <w:spacing w:before="106"/>
              <w:ind w:left="154" w:right="26"/>
              <w:jc w:val="center"/>
              <w:rPr>
                <w:rFonts w:hint="default" w:ascii="Times New Roman" w:hAnsi="Times New Roman" w:cs="Times New Roman"/>
                <w:color w:val="000000" w:themeColor="text1"/>
                <w14:textFill>
                  <w14:solidFill>
                    <w14:schemeClr w14:val="tx1"/>
                  </w14:solidFill>
                </w14:textFill>
              </w:rPr>
            </w:pPr>
            <w:r>
              <w:rPr>
                <w:rFonts w:hint="default" w:ascii="Times New Roman" w:hAnsi="Times New Roman" w:cs="Times New Roman"/>
                <w:color w:val="000000" w:themeColor="text1"/>
                <w14:textFill>
                  <w14:solidFill>
                    <w14:schemeClr w14:val="tx1"/>
                  </w14:solidFill>
                </w14:textFill>
              </w:rPr>
              <w:t xml:space="preserve">联系人 </w:t>
            </w:r>
          </w:p>
        </w:tc>
        <w:tc>
          <w:tcPr>
            <w:tcW w:w="1510" w:type="dxa"/>
            <w:vAlign w:val="center"/>
          </w:tcPr>
          <w:p w14:paraId="270E41FF">
            <w:pPr>
              <w:widowControl/>
              <w:jc w:val="center"/>
              <w:textAlignment w:val="center"/>
              <w:rPr>
                <w:rFonts w:hint="default" w:ascii="Times New Roman" w:hAnsi="Times New Roman" w:eastAsia="宋体" w:cs="Times New Roman"/>
                <w:color w:val="000000" w:themeColor="text1"/>
                <w:szCs w:val="21"/>
                <w14:textFill>
                  <w14:solidFill>
                    <w14:schemeClr w14:val="tx1"/>
                  </w14:solidFill>
                </w14:textFill>
              </w:rPr>
            </w:pPr>
          </w:p>
        </w:tc>
      </w:tr>
      <w:tr w14:paraId="1873F80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02" w:hRule="atLeast"/>
        </w:trPr>
        <w:tc>
          <w:tcPr>
            <w:tcW w:w="1956" w:type="dxa"/>
          </w:tcPr>
          <w:p w14:paraId="136BF0B9">
            <w:pPr>
              <w:pStyle w:val="232"/>
              <w:spacing w:before="114"/>
              <w:ind w:left="720"/>
              <w:rPr>
                <w:rFonts w:hint="default" w:ascii="Times New Roman" w:hAnsi="Times New Roman" w:cs="Times New Roman"/>
              </w:rPr>
            </w:pPr>
            <w:r>
              <w:rPr>
                <w:rFonts w:hint="default" w:ascii="Times New Roman" w:hAnsi="Times New Roman" w:cs="Times New Roman"/>
              </w:rPr>
              <w:t xml:space="preserve">企业地址 </w:t>
            </w:r>
          </w:p>
        </w:tc>
        <w:tc>
          <w:tcPr>
            <w:tcW w:w="4680" w:type="dxa"/>
            <w:gridSpan w:val="4"/>
            <w:vAlign w:val="center"/>
          </w:tcPr>
          <w:p w14:paraId="7B2FCB95">
            <w:pPr>
              <w:widowControl/>
              <w:jc w:val="center"/>
              <w:textAlignment w:val="center"/>
              <w:rPr>
                <w:rFonts w:hint="default" w:ascii="Times New Roman" w:hAnsi="Times New Roman" w:eastAsia="宋体" w:cs="Times New Roman"/>
                <w:color w:val="000000" w:themeColor="text1"/>
                <w14:textFill>
                  <w14:solidFill>
                    <w14:schemeClr w14:val="tx1"/>
                  </w14:solidFill>
                </w14:textFill>
              </w:rPr>
            </w:pPr>
          </w:p>
        </w:tc>
        <w:tc>
          <w:tcPr>
            <w:tcW w:w="1310" w:type="dxa"/>
          </w:tcPr>
          <w:p w14:paraId="19914E5D">
            <w:pPr>
              <w:pStyle w:val="232"/>
              <w:spacing w:before="106"/>
              <w:ind w:left="154" w:right="26"/>
              <w:jc w:val="center"/>
              <w:rPr>
                <w:rFonts w:hint="default" w:ascii="Times New Roman" w:hAnsi="Times New Roman" w:cs="Times New Roman"/>
                <w:color w:val="000000" w:themeColor="text1"/>
                <w14:textFill>
                  <w14:solidFill>
                    <w14:schemeClr w14:val="tx1"/>
                  </w14:solidFill>
                </w14:textFill>
              </w:rPr>
            </w:pPr>
            <w:r>
              <w:rPr>
                <w:rFonts w:hint="default" w:ascii="Times New Roman" w:hAnsi="Times New Roman" w:cs="Times New Roman"/>
                <w:color w:val="000000" w:themeColor="text1"/>
                <w14:textFill>
                  <w14:solidFill>
                    <w14:schemeClr w14:val="tx1"/>
                  </w14:solidFill>
                </w14:textFill>
              </w:rPr>
              <w:t xml:space="preserve">联系人电话 </w:t>
            </w:r>
          </w:p>
        </w:tc>
        <w:tc>
          <w:tcPr>
            <w:tcW w:w="1510" w:type="dxa"/>
            <w:vAlign w:val="center"/>
          </w:tcPr>
          <w:p w14:paraId="732B4FC2">
            <w:pPr>
              <w:widowControl/>
              <w:jc w:val="center"/>
              <w:textAlignment w:val="center"/>
              <w:rPr>
                <w:rFonts w:hint="default" w:ascii="Times New Roman" w:hAnsi="Times New Roman" w:eastAsia="宋体" w:cs="Times New Roman"/>
                <w:color w:val="000000" w:themeColor="text1"/>
                <w:szCs w:val="21"/>
                <w14:textFill>
                  <w14:solidFill>
                    <w14:schemeClr w14:val="tx1"/>
                  </w14:solidFill>
                </w14:textFill>
              </w:rPr>
            </w:pPr>
          </w:p>
        </w:tc>
      </w:tr>
      <w:tr w14:paraId="6E20861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6" w:hRule="atLeast"/>
        </w:trPr>
        <w:tc>
          <w:tcPr>
            <w:tcW w:w="1956" w:type="dxa"/>
          </w:tcPr>
          <w:p w14:paraId="7F91CFDE">
            <w:pPr>
              <w:pStyle w:val="232"/>
              <w:spacing w:before="111"/>
              <w:ind w:left="720"/>
              <w:rPr>
                <w:rFonts w:hint="default" w:ascii="Times New Roman" w:hAnsi="Times New Roman" w:cs="Times New Roman"/>
              </w:rPr>
            </w:pPr>
            <w:r>
              <w:rPr>
                <w:rFonts w:hint="default" w:ascii="Times New Roman" w:hAnsi="Times New Roman" w:cs="Times New Roman"/>
              </w:rPr>
              <w:t xml:space="preserve">企业性质 </w:t>
            </w:r>
          </w:p>
        </w:tc>
        <w:tc>
          <w:tcPr>
            <w:tcW w:w="4680" w:type="dxa"/>
            <w:gridSpan w:val="4"/>
            <w:vAlign w:val="center"/>
          </w:tcPr>
          <w:p w14:paraId="45CA68C9">
            <w:pPr>
              <w:widowControl/>
              <w:jc w:val="center"/>
              <w:textAlignment w:val="center"/>
              <w:rPr>
                <w:rFonts w:hint="default" w:ascii="Times New Roman" w:hAnsi="Times New Roman" w:eastAsia="宋体" w:cs="Times New Roman"/>
                <w:color w:val="000000" w:themeColor="text1"/>
                <w14:textFill>
                  <w14:solidFill>
                    <w14:schemeClr w14:val="tx1"/>
                  </w14:solidFill>
                </w14:textFill>
              </w:rPr>
            </w:pPr>
          </w:p>
        </w:tc>
        <w:tc>
          <w:tcPr>
            <w:tcW w:w="1310" w:type="dxa"/>
          </w:tcPr>
          <w:p w14:paraId="74FFB527">
            <w:pPr>
              <w:pStyle w:val="232"/>
              <w:spacing w:before="103"/>
              <w:ind w:left="154" w:right="26"/>
              <w:jc w:val="center"/>
              <w:rPr>
                <w:rFonts w:hint="default" w:ascii="Times New Roman" w:hAnsi="Times New Roman" w:cs="Times New Roman"/>
                <w:color w:val="000000" w:themeColor="text1"/>
                <w14:textFill>
                  <w14:solidFill>
                    <w14:schemeClr w14:val="tx1"/>
                  </w14:solidFill>
                </w14:textFill>
              </w:rPr>
            </w:pPr>
            <w:r>
              <w:rPr>
                <w:rFonts w:hint="default" w:ascii="Times New Roman" w:hAnsi="Times New Roman" w:cs="Times New Roman"/>
                <w:color w:val="000000" w:themeColor="text1"/>
                <w14:textFill>
                  <w14:solidFill>
                    <w14:schemeClr w14:val="tx1"/>
                  </w14:solidFill>
                </w14:textFill>
              </w:rPr>
              <w:t xml:space="preserve">注册时间 </w:t>
            </w:r>
          </w:p>
        </w:tc>
        <w:tc>
          <w:tcPr>
            <w:tcW w:w="1510" w:type="dxa"/>
            <w:vAlign w:val="center"/>
          </w:tcPr>
          <w:p w14:paraId="1C814967">
            <w:pPr>
              <w:widowControl/>
              <w:jc w:val="center"/>
              <w:textAlignment w:val="center"/>
              <w:rPr>
                <w:rFonts w:hint="default" w:ascii="Times New Roman" w:hAnsi="Times New Roman" w:eastAsia="宋体" w:cs="Times New Roman"/>
                <w:color w:val="000000" w:themeColor="text1"/>
                <w:szCs w:val="21"/>
                <w14:textFill>
                  <w14:solidFill>
                    <w14:schemeClr w14:val="tx1"/>
                  </w14:solidFill>
                </w14:textFill>
              </w:rPr>
            </w:pPr>
          </w:p>
        </w:tc>
      </w:tr>
      <w:tr w14:paraId="43B58A6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64" w:hRule="atLeast"/>
        </w:trPr>
        <w:tc>
          <w:tcPr>
            <w:tcW w:w="1956" w:type="dxa"/>
          </w:tcPr>
          <w:p w14:paraId="270BB991">
            <w:pPr>
              <w:pStyle w:val="232"/>
              <w:spacing w:before="111"/>
              <w:ind w:left="509"/>
              <w:rPr>
                <w:rFonts w:hint="default" w:ascii="Times New Roman" w:hAnsi="Times New Roman" w:cs="Times New Roman"/>
                <w:highlight w:val="yellow"/>
              </w:rPr>
            </w:pPr>
            <w:r>
              <w:rPr>
                <w:rFonts w:hint="default" w:ascii="Times New Roman" w:hAnsi="Times New Roman" w:cs="Times New Roman"/>
              </w:rPr>
              <w:t xml:space="preserve">企业法人代表  </w:t>
            </w:r>
          </w:p>
        </w:tc>
        <w:tc>
          <w:tcPr>
            <w:tcW w:w="4680" w:type="dxa"/>
            <w:gridSpan w:val="4"/>
          </w:tcPr>
          <w:p w14:paraId="64C0141C">
            <w:pPr>
              <w:pStyle w:val="4"/>
              <w:keepNext w:val="0"/>
              <w:keepLines w:val="0"/>
              <w:widowControl/>
              <w:shd w:val="clear" w:color="auto" w:fill="FFFFFF"/>
              <w:spacing w:before="0" w:after="0" w:line="450" w:lineRule="atLeast"/>
              <w:rPr>
                <w:rFonts w:hint="default" w:ascii="Times New Roman" w:hAnsi="Times New Roman" w:cs="Times New Roman"/>
                <w:color w:val="000000" w:themeColor="text1"/>
                <w14:textFill>
                  <w14:solidFill>
                    <w14:schemeClr w14:val="tx1"/>
                  </w14:solidFill>
                </w14:textFill>
              </w:rPr>
            </w:pPr>
          </w:p>
        </w:tc>
        <w:tc>
          <w:tcPr>
            <w:tcW w:w="1310" w:type="dxa"/>
          </w:tcPr>
          <w:p w14:paraId="7FE7A3B6">
            <w:pPr>
              <w:pStyle w:val="232"/>
              <w:spacing w:before="103"/>
              <w:ind w:right="26"/>
              <w:jc w:val="center"/>
              <w:rPr>
                <w:rFonts w:hint="default" w:ascii="Times New Roman" w:hAnsi="Times New Roman" w:cs="Times New Roman"/>
                <w:color w:val="000000" w:themeColor="text1"/>
                <w14:textFill>
                  <w14:solidFill>
                    <w14:schemeClr w14:val="tx1"/>
                  </w14:solidFill>
                </w14:textFill>
              </w:rPr>
            </w:pPr>
            <w:r>
              <w:rPr>
                <w:rFonts w:hint="default" w:ascii="Times New Roman" w:hAnsi="Times New Roman" w:cs="Times New Roman"/>
                <w:color w:val="000000" w:themeColor="text1"/>
                <w14:textFill>
                  <w14:solidFill>
                    <w14:schemeClr w14:val="tx1"/>
                  </w14:solidFill>
                </w14:textFill>
              </w:rPr>
              <w:t>企业资质</w:t>
            </w:r>
          </w:p>
        </w:tc>
        <w:tc>
          <w:tcPr>
            <w:tcW w:w="1510" w:type="dxa"/>
            <w:vAlign w:val="center"/>
          </w:tcPr>
          <w:p w14:paraId="26F8C7B2">
            <w:pPr>
              <w:widowControl/>
              <w:jc w:val="center"/>
              <w:textAlignment w:val="center"/>
              <w:rPr>
                <w:rFonts w:hint="default" w:ascii="Times New Roman" w:hAnsi="Times New Roman" w:eastAsia="宋体" w:cs="Times New Roman"/>
                <w:color w:val="000000" w:themeColor="text1"/>
                <w:szCs w:val="21"/>
                <w14:textFill>
                  <w14:solidFill>
                    <w14:schemeClr w14:val="tx1"/>
                  </w14:solidFill>
                </w14:textFill>
              </w:rPr>
            </w:pPr>
          </w:p>
        </w:tc>
      </w:tr>
      <w:tr w14:paraId="67AAC6A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92" w:hRule="atLeast"/>
        </w:trPr>
        <w:tc>
          <w:tcPr>
            <w:tcW w:w="1956" w:type="dxa"/>
          </w:tcPr>
          <w:p w14:paraId="3DD27F8F">
            <w:pPr>
              <w:pStyle w:val="232"/>
              <w:spacing w:before="114"/>
              <w:ind w:left="720"/>
              <w:rPr>
                <w:rFonts w:hint="default" w:ascii="Times New Roman" w:hAnsi="Times New Roman" w:cs="Times New Roman"/>
              </w:rPr>
            </w:pPr>
            <w:r>
              <w:rPr>
                <w:rFonts w:hint="default" w:ascii="Times New Roman" w:hAnsi="Times New Roman" w:cs="Times New Roman"/>
              </w:rPr>
              <w:t xml:space="preserve">品牌区分 </w:t>
            </w:r>
          </w:p>
        </w:tc>
        <w:tc>
          <w:tcPr>
            <w:tcW w:w="7500" w:type="dxa"/>
            <w:gridSpan w:val="6"/>
          </w:tcPr>
          <w:p w14:paraId="3F0C8C9B">
            <w:pPr>
              <w:pStyle w:val="232"/>
              <w:spacing w:before="106"/>
              <w:ind w:left="401"/>
              <w:rPr>
                <w:rFonts w:hint="default" w:ascii="Times New Roman" w:hAnsi="Times New Roman" w:cs="Times New Roman"/>
              </w:rPr>
            </w:pPr>
            <w:r>
              <w:rPr>
                <w:rFonts w:hint="default" w:ascii="Times New Roman" w:hAnsi="Times New Roman" w:cs="Times New Roman"/>
              </w:rPr>
              <w:t xml:space="preserve"> 自产 总代理 代理  经销 </w:t>
            </w:r>
          </w:p>
        </w:tc>
      </w:tr>
      <w:tr w14:paraId="307634C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92" w:hRule="atLeast"/>
        </w:trPr>
        <w:tc>
          <w:tcPr>
            <w:tcW w:w="1956" w:type="dxa"/>
          </w:tcPr>
          <w:p w14:paraId="402A6D1C">
            <w:pPr>
              <w:pStyle w:val="232"/>
              <w:spacing w:before="178"/>
              <w:ind w:left="720"/>
              <w:rPr>
                <w:rFonts w:hint="default" w:ascii="Times New Roman" w:hAnsi="Times New Roman" w:cs="Times New Roman"/>
              </w:rPr>
            </w:pPr>
            <w:r>
              <w:rPr>
                <w:rFonts w:hint="default" w:ascii="Times New Roman" w:hAnsi="Times New Roman" w:cs="Times New Roman"/>
              </w:rPr>
              <w:t xml:space="preserve">品牌名称 </w:t>
            </w:r>
          </w:p>
        </w:tc>
        <w:tc>
          <w:tcPr>
            <w:tcW w:w="3583" w:type="dxa"/>
            <w:gridSpan w:val="3"/>
            <w:vAlign w:val="center"/>
          </w:tcPr>
          <w:p w14:paraId="20712E2A">
            <w:pPr>
              <w:widowControl/>
              <w:rPr>
                <w:rFonts w:hint="default" w:ascii="Times New Roman" w:hAnsi="Times New Roman" w:eastAsia="仿宋_GB2312" w:cs="Times New Roman"/>
                <w:kern w:val="0"/>
                <w:szCs w:val="21"/>
                <w:lang w:bidi="ar"/>
              </w:rPr>
            </w:pPr>
          </w:p>
        </w:tc>
        <w:tc>
          <w:tcPr>
            <w:tcW w:w="1097" w:type="dxa"/>
          </w:tcPr>
          <w:p w14:paraId="0828CCE9">
            <w:pPr>
              <w:pStyle w:val="232"/>
              <w:spacing w:before="15"/>
              <w:ind w:left="279"/>
              <w:rPr>
                <w:rFonts w:hint="default" w:ascii="Times New Roman" w:hAnsi="Times New Roman" w:cs="Times New Roman"/>
              </w:rPr>
            </w:pPr>
            <w:r>
              <w:rPr>
                <w:rFonts w:hint="default" w:ascii="Times New Roman" w:hAnsi="Times New Roman" w:cs="Times New Roman"/>
                <w:spacing w:val="-2"/>
              </w:rPr>
              <w:t>质量</w:t>
            </w:r>
            <w:r>
              <w:rPr>
                <w:rFonts w:hint="default" w:ascii="Times New Roman" w:hAnsi="Times New Roman" w:cs="Times New Roman"/>
              </w:rPr>
              <w:t xml:space="preserve"> </w:t>
            </w:r>
          </w:p>
          <w:p w14:paraId="6E1DDB88">
            <w:pPr>
              <w:pStyle w:val="232"/>
              <w:spacing w:before="30" w:line="277" w:lineRule="exact"/>
              <w:ind w:left="279"/>
              <w:rPr>
                <w:rFonts w:hint="default" w:ascii="Times New Roman" w:hAnsi="Times New Roman" w:cs="Times New Roman"/>
              </w:rPr>
            </w:pPr>
            <w:r>
              <w:rPr>
                <w:rFonts w:hint="default" w:ascii="Times New Roman" w:hAnsi="Times New Roman" w:cs="Times New Roman"/>
              </w:rPr>
              <w:t>体系</w:t>
            </w:r>
          </w:p>
        </w:tc>
        <w:tc>
          <w:tcPr>
            <w:tcW w:w="2820" w:type="dxa"/>
            <w:gridSpan w:val="2"/>
          </w:tcPr>
          <w:p w14:paraId="14AC8EC1">
            <w:pPr>
              <w:pStyle w:val="232"/>
              <w:spacing w:before="158"/>
              <w:jc w:val="center"/>
              <w:rPr>
                <w:rFonts w:hint="default" w:ascii="Times New Roman" w:hAnsi="Times New Roman" w:cs="Times New Roman"/>
                <w:sz w:val="24"/>
              </w:rPr>
            </w:pPr>
          </w:p>
        </w:tc>
      </w:tr>
      <w:tr w14:paraId="14DC183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5" w:hRule="atLeast"/>
        </w:trPr>
        <w:tc>
          <w:tcPr>
            <w:tcW w:w="9456" w:type="dxa"/>
            <w:gridSpan w:val="7"/>
          </w:tcPr>
          <w:p w14:paraId="1B4D85EA">
            <w:pPr>
              <w:pStyle w:val="232"/>
              <w:spacing w:before="149"/>
              <w:ind w:left="3345" w:right="3223"/>
              <w:jc w:val="center"/>
              <w:rPr>
                <w:rFonts w:hint="default" w:ascii="Times New Roman" w:hAnsi="Times New Roman" w:cs="Times New Roman"/>
              </w:rPr>
            </w:pPr>
            <w:r>
              <w:rPr>
                <w:rFonts w:hint="default" w:ascii="Times New Roman" w:hAnsi="Times New Roman" w:cs="Times New Roman"/>
                <w:szCs w:val="21"/>
              </w:rPr>
              <w:t>单位概况</w:t>
            </w:r>
          </w:p>
        </w:tc>
      </w:tr>
      <w:tr w14:paraId="6FE8527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95" w:hRule="atLeast"/>
        </w:trPr>
        <w:tc>
          <w:tcPr>
            <w:tcW w:w="1956" w:type="dxa"/>
            <w:vAlign w:val="center"/>
          </w:tcPr>
          <w:p w14:paraId="7E2DDE2B">
            <w:pPr>
              <w:widowControl/>
              <w:jc w:val="center"/>
              <w:textAlignment w:val="center"/>
              <w:rPr>
                <w:rFonts w:hint="default" w:ascii="Times New Roman" w:hAnsi="Times New Roman" w:eastAsia="宋体" w:cs="Times New Roman"/>
                <w:szCs w:val="21"/>
              </w:rPr>
            </w:pPr>
            <w:r>
              <w:rPr>
                <w:rFonts w:hint="default" w:ascii="Times New Roman" w:hAnsi="Times New Roman" w:eastAsia="宋体" w:cs="Times New Roman"/>
                <w:spacing w:val="-2"/>
                <w:szCs w:val="21"/>
              </w:rPr>
              <w:t>参保职工总人</w:t>
            </w:r>
            <w:r>
              <w:rPr>
                <w:rFonts w:hint="default" w:ascii="Times New Roman" w:hAnsi="Times New Roman" w:eastAsia="宋体" w:cs="Times New Roman"/>
                <w:spacing w:val="-1"/>
                <w:szCs w:val="21"/>
              </w:rPr>
              <w:t>数</w:t>
            </w:r>
          </w:p>
        </w:tc>
        <w:tc>
          <w:tcPr>
            <w:tcW w:w="990" w:type="dxa"/>
            <w:vAlign w:val="center"/>
          </w:tcPr>
          <w:p w14:paraId="10830E80">
            <w:pPr>
              <w:widowControl/>
              <w:textAlignment w:val="center"/>
              <w:rPr>
                <w:rFonts w:hint="default" w:ascii="Times New Roman" w:hAnsi="Times New Roman" w:eastAsia="宋体" w:cs="Times New Roman"/>
                <w:szCs w:val="21"/>
              </w:rPr>
            </w:pPr>
          </w:p>
        </w:tc>
        <w:tc>
          <w:tcPr>
            <w:tcW w:w="1530" w:type="dxa"/>
            <w:vAlign w:val="center"/>
          </w:tcPr>
          <w:p w14:paraId="7B816B7D">
            <w:pPr>
              <w:widowControl/>
              <w:jc w:val="center"/>
              <w:textAlignment w:val="center"/>
              <w:rPr>
                <w:rFonts w:hint="default" w:ascii="Times New Roman" w:hAnsi="Times New Roman" w:eastAsia="宋体" w:cs="Times New Roman"/>
                <w:szCs w:val="21"/>
              </w:rPr>
            </w:pPr>
            <w:r>
              <w:rPr>
                <w:rFonts w:hint="default" w:ascii="Times New Roman" w:hAnsi="Times New Roman" w:eastAsia="宋体" w:cs="Times New Roman"/>
                <w:spacing w:val="-2"/>
                <w:szCs w:val="21"/>
              </w:rPr>
              <w:t>工程技术人</w:t>
            </w:r>
            <w:r>
              <w:rPr>
                <w:rFonts w:hint="default" w:ascii="Times New Roman" w:hAnsi="Times New Roman" w:eastAsia="宋体" w:cs="Times New Roman"/>
                <w:spacing w:val="-1"/>
                <w:szCs w:val="21"/>
              </w:rPr>
              <w:t>员</w:t>
            </w:r>
          </w:p>
        </w:tc>
        <w:tc>
          <w:tcPr>
            <w:tcW w:w="1063" w:type="dxa"/>
            <w:vAlign w:val="center"/>
          </w:tcPr>
          <w:p w14:paraId="21815676">
            <w:pPr>
              <w:widowControl/>
              <w:jc w:val="center"/>
              <w:textAlignment w:val="center"/>
              <w:rPr>
                <w:rFonts w:hint="default" w:ascii="Times New Roman" w:hAnsi="Times New Roman" w:eastAsia="宋体" w:cs="Times New Roman"/>
                <w:szCs w:val="21"/>
              </w:rPr>
            </w:pPr>
          </w:p>
        </w:tc>
        <w:tc>
          <w:tcPr>
            <w:tcW w:w="1097" w:type="dxa"/>
            <w:vAlign w:val="center"/>
          </w:tcPr>
          <w:p w14:paraId="67F2D0A4">
            <w:pPr>
              <w:widowControl/>
              <w:textAlignment w:val="center"/>
              <w:rPr>
                <w:rFonts w:hint="default" w:ascii="Times New Roman" w:hAnsi="Times New Roman" w:eastAsia="宋体" w:cs="Times New Roman"/>
                <w:szCs w:val="21"/>
              </w:rPr>
            </w:pPr>
            <w:r>
              <w:rPr>
                <w:rFonts w:hint="default" w:ascii="Times New Roman" w:hAnsi="Times New Roman" w:eastAsia="宋体" w:cs="Times New Roman"/>
                <w:spacing w:val="-3"/>
                <w:szCs w:val="21"/>
              </w:rPr>
              <w:t>生</w:t>
            </w:r>
            <w:r>
              <w:rPr>
                <w:rFonts w:hint="default" w:ascii="Times New Roman" w:hAnsi="Times New Roman" w:eastAsia="宋体" w:cs="Times New Roman"/>
                <w:spacing w:val="-2"/>
                <w:szCs w:val="21"/>
              </w:rPr>
              <w:t>产、销售人员</w:t>
            </w:r>
          </w:p>
        </w:tc>
        <w:tc>
          <w:tcPr>
            <w:tcW w:w="2820" w:type="dxa"/>
            <w:gridSpan w:val="2"/>
            <w:vAlign w:val="center"/>
          </w:tcPr>
          <w:p w14:paraId="094EA4B4">
            <w:pPr>
              <w:widowControl/>
              <w:jc w:val="center"/>
              <w:textAlignment w:val="center"/>
              <w:rPr>
                <w:rFonts w:hint="default" w:ascii="Times New Roman" w:hAnsi="Times New Roman" w:eastAsia="宋体" w:cs="Times New Roman"/>
                <w:szCs w:val="21"/>
              </w:rPr>
            </w:pPr>
          </w:p>
        </w:tc>
      </w:tr>
      <w:tr w14:paraId="239C123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75" w:hRule="atLeast"/>
        </w:trPr>
        <w:tc>
          <w:tcPr>
            <w:tcW w:w="1956" w:type="dxa"/>
            <w:vAlign w:val="center"/>
          </w:tcPr>
          <w:p w14:paraId="353A989D">
            <w:pPr>
              <w:widowControl/>
              <w:jc w:val="center"/>
              <w:textAlignment w:val="center"/>
              <w:rPr>
                <w:rFonts w:hint="default" w:ascii="Times New Roman" w:hAnsi="Times New Roman" w:eastAsia="宋体" w:cs="Times New Roman"/>
                <w:szCs w:val="21"/>
              </w:rPr>
            </w:pPr>
            <w:r>
              <w:rPr>
                <w:rFonts w:hint="default" w:ascii="Times New Roman" w:hAnsi="Times New Roman" w:eastAsia="宋体" w:cs="Times New Roman"/>
                <w:kern w:val="0"/>
                <w:szCs w:val="21"/>
                <w:lang w:bidi="ar"/>
              </w:rPr>
              <w:t>企业优势、关键产品特点</w:t>
            </w:r>
          </w:p>
        </w:tc>
        <w:tc>
          <w:tcPr>
            <w:tcW w:w="7500" w:type="dxa"/>
            <w:gridSpan w:val="6"/>
            <w:vAlign w:val="center"/>
          </w:tcPr>
          <w:p w14:paraId="206CFF75">
            <w:pPr>
              <w:widowControl/>
              <w:jc w:val="left"/>
              <w:rPr>
                <w:rFonts w:hint="default" w:ascii="Times New Roman" w:hAnsi="Times New Roman" w:eastAsia="宋体" w:cs="Times New Roman"/>
                <w:szCs w:val="21"/>
              </w:rPr>
            </w:pPr>
            <w:r>
              <w:rPr>
                <w:rFonts w:hint="default" w:ascii="Times New Roman" w:hAnsi="Times New Roman" w:eastAsia="宋体" w:cs="Times New Roman"/>
                <w:kern w:val="0"/>
                <w:szCs w:val="21"/>
                <w:lang w:bidi="ar"/>
              </w:rPr>
              <w:t>　</w:t>
            </w:r>
          </w:p>
        </w:tc>
      </w:tr>
      <w:tr w14:paraId="15EF958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86" w:hRule="atLeast"/>
        </w:trPr>
        <w:tc>
          <w:tcPr>
            <w:tcW w:w="1956" w:type="dxa"/>
            <w:vAlign w:val="center"/>
          </w:tcPr>
          <w:p w14:paraId="2302DCB3">
            <w:pPr>
              <w:widowControl/>
              <w:jc w:val="center"/>
              <w:textAlignment w:val="center"/>
              <w:rPr>
                <w:rFonts w:hint="default" w:ascii="Times New Roman" w:hAnsi="Times New Roman" w:eastAsia="宋体" w:cs="Times New Roman"/>
                <w:szCs w:val="21"/>
              </w:rPr>
            </w:pPr>
            <w:r>
              <w:rPr>
                <w:rFonts w:hint="default" w:ascii="Times New Roman" w:hAnsi="Times New Roman" w:eastAsia="宋体" w:cs="Times New Roman"/>
                <w:color w:val="000000"/>
                <w:kern w:val="0"/>
                <w:szCs w:val="21"/>
                <w:lang w:bidi="ar"/>
              </w:rPr>
              <w:t>企业行业水平及行业口碑</w:t>
            </w:r>
          </w:p>
        </w:tc>
        <w:tc>
          <w:tcPr>
            <w:tcW w:w="7500" w:type="dxa"/>
            <w:gridSpan w:val="6"/>
            <w:vAlign w:val="center"/>
          </w:tcPr>
          <w:p w14:paraId="66E69AB1">
            <w:pPr>
              <w:widowControl/>
              <w:jc w:val="left"/>
              <w:rPr>
                <w:rFonts w:hint="default" w:ascii="Times New Roman" w:hAnsi="Times New Roman" w:eastAsia="宋体" w:cs="Times New Roman"/>
                <w:szCs w:val="21"/>
              </w:rPr>
            </w:pPr>
            <w:r>
              <w:rPr>
                <w:rFonts w:hint="default" w:ascii="Times New Roman" w:hAnsi="Times New Roman" w:eastAsia="宋体" w:cs="Times New Roman"/>
                <w:kern w:val="0"/>
                <w:szCs w:val="21"/>
                <w:lang w:bidi="ar"/>
              </w:rPr>
              <w:t>　</w:t>
            </w:r>
          </w:p>
        </w:tc>
      </w:tr>
      <w:tr w14:paraId="09181CD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49" w:hRule="atLeast"/>
        </w:trPr>
        <w:tc>
          <w:tcPr>
            <w:tcW w:w="1956" w:type="dxa"/>
            <w:vAlign w:val="center"/>
          </w:tcPr>
          <w:p w14:paraId="75B93156">
            <w:pPr>
              <w:widowControl/>
              <w:jc w:val="center"/>
              <w:textAlignment w:val="center"/>
              <w:rPr>
                <w:rFonts w:hint="default" w:ascii="Times New Roman" w:hAnsi="Times New Roman" w:eastAsia="宋体" w:cs="Times New Roman"/>
                <w:szCs w:val="21"/>
              </w:rPr>
            </w:pPr>
            <w:r>
              <w:rPr>
                <w:rFonts w:hint="default" w:ascii="Times New Roman" w:hAnsi="Times New Roman" w:eastAsia="宋体" w:cs="Times New Roman"/>
                <w:spacing w:val="-10"/>
                <w:szCs w:val="21"/>
              </w:rPr>
              <w:t>公</w:t>
            </w:r>
            <w:r>
              <w:rPr>
                <w:rFonts w:hint="default" w:ascii="Times New Roman" w:hAnsi="Times New Roman" w:eastAsia="宋体" w:cs="Times New Roman"/>
                <w:spacing w:val="-7"/>
                <w:szCs w:val="21"/>
              </w:rPr>
              <w:t>司</w:t>
            </w:r>
            <w:r>
              <w:rPr>
                <w:rFonts w:hint="default" w:ascii="Times New Roman" w:hAnsi="Times New Roman" w:eastAsia="宋体" w:cs="Times New Roman"/>
                <w:spacing w:val="-5"/>
                <w:szCs w:val="21"/>
              </w:rPr>
              <w:t>现有主要研发、</w:t>
            </w:r>
            <w:r>
              <w:rPr>
                <w:rFonts w:hint="default" w:ascii="Times New Roman" w:hAnsi="Times New Roman" w:eastAsia="宋体" w:cs="Times New Roman"/>
                <w:szCs w:val="21"/>
              </w:rPr>
              <w:t xml:space="preserve"> </w:t>
            </w:r>
            <w:r>
              <w:rPr>
                <w:rFonts w:hint="default" w:ascii="Times New Roman" w:hAnsi="Times New Roman" w:eastAsia="宋体" w:cs="Times New Roman"/>
                <w:spacing w:val="-4"/>
                <w:szCs w:val="21"/>
              </w:rPr>
              <w:t>实</w:t>
            </w:r>
            <w:r>
              <w:rPr>
                <w:rFonts w:hint="default" w:ascii="Times New Roman" w:hAnsi="Times New Roman" w:eastAsia="宋体" w:cs="Times New Roman"/>
                <w:spacing w:val="-2"/>
                <w:szCs w:val="21"/>
              </w:rPr>
              <w:t>验、生产设备</w:t>
            </w:r>
          </w:p>
        </w:tc>
        <w:tc>
          <w:tcPr>
            <w:tcW w:w="7500" w:type="dxa"/>
            <w:gridSpan w:val="6"/>
            <w:vAlign w:val="center"/>
          </w:tcPr>
          <w:p w14:paraId="17B7A806">
            <w:pPr>
              <w:widowControl/>
              <w:jc w:val="left"/>
              <w:rPr>
                <w:rFonts w:hint="default" w:ascii="Times New Roman" w:hAnsi="Times New Roman" w:eastAsia="宋体" w:cs="Times New Roman"/>
                <w:szCs w:val="21"/>
              </w:rPr>
            </w:pPr>
            <w:r>
              <w:rPr>
                <w:rFonts w:hint="default" w:ascii="Times New Roman" w:hAnsi="Times New Roman" w:eastAsia="宋体" w:cs="Times New Roman"/>
                <w:kern w:val="0"/>
                <w:szCs w:val="21"/>
                <w:lang w:bidi="ar"/>
              </w:rPr>
              <w:t>　</w:t>
            </w:r>
          </w:p>
        </w:tc>
      </w:tr>
      <w:tr w14:paraId="6A75305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105" w:hRule="atLeast"/>
        </w:trPr>
        <w:tc>
          <w:tcPr>
            <w:tcW w:w="1956" w:type="dxa"/>
            <w:vAlign w:val="center"/>
          </w:tcPr>
          <w:p w14:paraId="1E1CD495">
            <w:pPr>
              <w:widowControl/>
              <w:jc w:val="center"/>
              <w:textAlignment w:val="center"/>
              <w:rPr>
                <w:rFonts w:hint="default" w:ascii="Times New Roman" w:hAnsi="Times New Roman" w:eastAsia="宋体" w:cs="Times New Roman"/>
                <w:szCs w:val="21"/>
              </w:rPr>
            </w:pPr>
            <w:r>
              <w:rPr>
                <w:rFonts w:hint="default" w:ascii="Times New Roman" w:hAnsi="Times New Roman" w:eastAsia="宋体" w:cs="Times New Roman"/>
                <w:kern w:val="0"/>
                <w:szCs w:val="21"/>
                <w:lang w:bidi="ar"/>
              </w:rPr>
              <w:t>近三或五年企业类似业绩及履约情况</w:t>
            </w:r>
          </w:p>
        </w:tc>
        <w:tc>
          <w:tcPr>
            <w:tcW w:w="7500" w:type="dxa"/>
            <w:gridSpan w:val="6"/>
            <w:vAlign w:val="center"/>
          </w:tcPr>
          <w:p w14:paraId="3042305E">
            <w:pPr>
              <w:widowControl/>
              <w:jc w:val="left"/>
              <w:rPr>
                <w:rFonts w:hint="default" w:ascii="Times New Roman" w:hAnsi="Times New Roman" w:eastAsia="宋体" w:cs="Times New Roman"/>
                <w:szCs w:val="21"/>
              </w:rPr>
            </w:pPr>
            <w:r>
              <w:rPr>
                <w:rFonts w:hint="default" w:ascii="Times New Roman" w:hAnsi="Times New Roman" w:eastAsia="宋体" w:cs="Times New Roman"/>
                <w:kern w:val="0"/>
                <w:szCs w:val="21"/>
                <w:lang w:bidi="ar"/>
              </w:rPr>
              <w:t>　</w:t>
            </w:r>
          </w:p>
        </w:tc>
      </w:tr>
      <w:tr w14:paraId="5E98297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20" w:hRule="atLeast"/>
        </w:trPr>
        <w:tc>
          <w:tcPr>
            <w:tcW w:w="1956" w:type="dxa"/>
            <w:vAlign w:val="center"/>
          </w:tcPr>
          <w:p w14:paraId="15AFB111">
            <w:pPr>
              <w:widowControl/>
              <w:jc w:val="center"/>
              <w:textAlignment w:val="center"/>
              <w:rPr>
                <w:rFonts w:hint="default" w:ascii="Times New Roman" w:hAnsi="Times New Roman" w:eastAsia="宋体" w:cs="Times New Roman"/>
                <w:szCs w:val="21"/>
              </w:rPr>
            </w:pPr>
            <w:r>
              <w:rPr>
                <w:rFonts w:hint="default" w:ascii="Times New Roman" w:hAnsi="Times New Roman" w:eastAsia="宋体" w:cs="Times New Roman"/>
                <w:kern w:val="0"/>
                <w:szCs w:val="21"/>
                <w:lang w:bidi="ar"/>
              </w:rPr>
              <w:t>售后服务及质量</w:t>
            </w:r>
          </w:p>
        </w:tc>
        <w:tc>
          <w:tcPr>
            <w:tcW w:w="7500" w:type="dxa"/>
            <w:gridSpan w:val="6"/>
            <w:vAlign w:val="center"/>
          </w:tcPr>
          <w:p w14:paraId="0B0F5E90">
            <w:pPr>
              <w:widowControl/>
              <w:jc w:val="left"/>
              <w:rPr>
                <w:rFonts w:hint="default" w:ascii="Times New Roman" w:hAnsi="Times New Roman" w:eastAsia="宋体" w:cs="Times New Roman"/>
                <w:szCs w:val="21"/>
              </w:rPr>
            </w:pPr>
            <w:r>
              <w:rPr>
                <w:rFonts w:hint="default" w:ascii="Times New Roman" w:hAnsi="Times New Roman" w:eastAsia="宋体" w:cs="Times New Roman"/>
                <w:kern w:val="0"/>
                <w:szCs w:val="21"/>
                <w:lang w:bidi="ar"/>
              </w:rPr>
              <w:t>　</w:t>
            </w:r>
          </w:p>
        </w:tc>
      </w:tr>
      <w:tr w14:paraId="18D8645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20" w:hRule="atLeast"/>
        </w:trPr>
        <w:tc>
          <w:tcPr>
            <w:tcW w:w="1956" w:type="dxa"/>
            <w:vAlign w:val="center"/>
          </w:tcPr>
          <w:p w14:paraId="5C61DC30">
            <w:pPr>
              <w:widowControl/>
              <w:textAlignment w:val="center"/>
              <w:rPr>
                <w:rFonts w:hint="default" w:ascii="Times New Roman" w:hAnsi="Times New Roman" w:eastAsia="宋体" w:cs="Times New Roman"/>
                <w:kern w:val="0"/>
                <w:szCs w:val="21"/>
                <w:lang w:bidi="ar"/>
              </w:rPr>
            </w:pPr>
            <w:r>
              <w:rPr>
                <w:rFonts w:hint="default" w:ascii="Times New Roman" w:hAnsi="Times New Roman" w:eastAsia="宋体" w:cs="Times New Roman"/>
                <w:spacing w:val="-4"/>
                <w:szCs w:val="21"/>
              </w:rPr>
              <w:t>对本项目在设计、制造、进度、财务等方面采取的组织措施和相</w:t>
            </w:r>
            <w:r>
              <w:rPr>
                <w:rFonts w:hint="default" w:ascii="Times New Roman" w:hAnsi="Times New Roman" w:eastAsia="宋体" w:cs="Times New Roman"/>
                <w:spacing w:val="-2"/>
                <w:szCs w:val="21"/>
              </w:rPr>
              <w:t>关</w:t>
            </w:r>
            <w:r>
              <w:rPr>
                <w:rFonts w:hint="default" w:ascii="Times New Roman" w:hAnsi="Times New Roman" w:eastAsia="宋体" w:cs="Times New Roman"/>
                <w:spacing w:val="-3"/>
                <w:szCs w:val="21"/>
              </w:rPr>
              <w:t>人</w:t>
            </w:r>
            <w:r>
              <w:rPr>
                <w:rFonts w:hint="default" w:ascii="Times New Roman" w:hAnsi="Times New Roman" w:eastAsia="宋体" w:cs="Times New Roman"/>
                <w:spacing w:val="-2"/>
                <w:szCs w:val="21"/>
              </w:rPr>
              <w:t>员简介</w:t>
            </w:r>
          </w:p>
        </w:tc>
        <w:tc>
          <w:tcPr>
            <w:tcW w:w="7500" w:type="dxa"/>
            <w:gridSpan w:val="6"/>
            <w:vAlign w:val="center"/>
          </w:tcPr>
          <w:p w14:paraId="26CBCBD2">
            <w:pPr>
              <w:widowControl/>
              <w:jc w:val="left"/>
              <w:rPr>
                <w:rFonts w:hint="default" w:ascii="Times New Roman" w:hAnsi="Times New Roman" w:eastAsia="宋体" w:cs="Times New Roman"/>
                <w:kern w:val="0"/>
                <w:szCs w:val="21"/>
                <w:lang w:bidi="ar"/>
              </w:rPr>
            </w:pPr>
          </w:p>
        </w:tc>
      </w:tr>
    </w:tbl>
    <w:p w14:paraId="16A67250">
      <w:pPr>
        <w:pStyle w:val="25"/>
        <w:rPr>
          <w:rFonts w:hint="default" w:ascii="Times New Roman" w:hAnsi="Times New Roman" w:eastAsia="宋体" w:cs="Times New Roman"/>
          <w:b/>
          <w:bCs/>
          <w:color w:val="000000"/>
          <w:sz w:val="24"/>
          <w:szCs w:val="24"/>
        </w:rPr>
      </w:pPr>
    </w:p>
    <w:p w14:paraId="4E360575">
      <w:pPr>
        <w:pStyle w:val="25"/>
        <w:rPr>
          <w:rFonts w:hint="default" w:ascii="Times New Roman" w:hAnsi="Times New Roman" w:eastAsia="宋体" w:cs="Times New Roman"/>
          <w:b/>
          <w:bCs/>
          <w:color w:val="000000"/>
          <w:sz w:val="24"/>
          <w:szCs w:val="24"/>
        </w:rPr>
      </w:pPr>
    </w:p>
    <w:p w14:paraId="18B28C34">
      <w:pPr>
        <w:pStyle w:val="25"/>
        <w:rPr>
          <w:rFonts w:hint="default" w:ascii="Times New Roman" w:hAnsi="Times New Roman" w:eastAsia="宋体" w:cs="Times New Roman"/>
          <w:b/>
          <w:bCs/>
          <w:color w:val="000000"/>
          <w:sz w:val="24"/>
          <w:szCs w:val="24"/>
        </w:rPr>
      </w:pPr>
    </w:p>
    <w:p w14:paraId="59B9FA63">
      <w:pPr>
        <w:pStyle w:val="25"/>
        <w:rPr>
          <w:rFonts w:hint="default" w:ascii="Times New Roman" w:hAnsi="Times New Roman" w:eastAsia="宋体" w:cs="Times New Roman"/>
          <w:b/>
          <w:bCs/>
          <w:color w:val="000000"/>
          <w:sz w:val="24"/>
          <w:szCs w:val="24"/>
        </w:rPr>
      </w:pPr>
    </w:p>
    <w:p w14:paraId="70E33259">
      <w:pPr>
        <w:pStyle w:val="25"/>
        <w:rPr>
          <w:rFonts w:hint="default" w:ascii="Times New Roman" w:hAnsi="Times New Roman" w:eastAsia="宋体" w:cs="Times New Roman"/>
          <w:b/>
          <w:bCs/>
          <w:color w:val="000000"/>
          <w:sz w:val="24"/>
          <w:szCs w:val="24"/>
        </w:rPr>
      </w:pPr>
    </w:p>
    <w:p w14:paraId="37B23B42">
      <w:pPr>
        <w:pStyle w:val="25"/>
        <w:rPr>
          <w:rFonts w:hint="default" w:ascii="Times New Roman" w:hAnsi="Times New Roman" w:eastAsia="宋体" w:cs="Times New Roman"/>
          <w:b/>
          <w:bCs/>
          <w:color w:val="000000"/>
          <w:sz w:val="24"/>
          <w:szCs w:val="24"/>
        </w:rPr>
      </w:pPr>
    </w:p>
    <w:p w14:paraId="77D15F41">
      <w:pPr>
        <w:pStyle w:val="25"/>
        <w:outlineLvl w:val="2"/>
        <w:rPr>
          <w:rFonts w:hint="default" w:ascii="Times New Roman" w:hAnsi="Times New Roman" w:eastAsia="宋体" w:cs="Times New Roman"/>
          <w:b/>
          <w:bCs/>
          <w:color w:val="000000"/>
          <w:sz w:val="24"/>
          <w:szCs w:val="24"/>
        </w:rPr>
      </w:pPr>
      <w:r>
        <w:rPr>
          <w:rFonts w:hint="default" w:ascii="Times New Roman" w:hAnsi="Times New Roman" w:eastAsia="宋体" w:cs="Times New Roman"/>
          <w:spacing w:val="-9"/>
          <w:sz w:val="24"/>
          <w:szCs w:val="24"/>
          <w14:textOutline w14:w="4356" w14:cap="flat" w14:cmpd="sng" w14:algn="ctr">
            <w14:solidFill>
              <w14:srgbClr w14:val="000000"/>
            </w14:solidFill>
            <w14:prstDash w14:val="solid"/>
            <w14:miter w14:val="0"/>
          </w14:textOutline>
        </w:rPr>
        <w:t>表</w:t>
      </w:r>
      <w:r>
        <w:rPr>
          <w:rFonts w:hint="default" w:ascii="Times New Roman" w:hAnsi="Times New Roman" w:eastAsia="宋体" w:cs="Times New Roman"/>
          <w:b/>
          <w:bCs/>
          <w:spacing w:val="-7"/>
          <w:sz w:val="24"/>
          <w:szCs w:val="24"/>
        </w:rPr>
        <w:t xml:space="preserve"> 3-</w:t>
      </w:r>
      <w:r>
        <w:rPr>
          <w:rFonts w:hint="default" w:ascii="Times New Roman" w:hAnsi="Times New Roman" w:eastAsia="宋体" w:cs="Times New Roman"/>
          <w:spacing w:val="-7"/>
          <w:sz w:val="24"/>
          <w:szCs w:val="24"/>
          <w14:textOutline w14:w="4356" w14:cap="flat" w14:cmpd="sng" w14:algn="ctr">
            <w14:solidFill>
              <w14:srgbClr w14:val="000000"/>
            </w14:solidFill>
            <w14:prstDash w14:val="solid"/>
            <w14:miter w14:val="0"/>
          </w14:textOutline>
        </w:rPr>
        <w:t xml:space="preserve">2 </w:t>
      </w:r>
      <w:r>
        <w:rPr>
          <w:rFonts w:hint="default" w:ascii="Times New Roman" w:hAnsi="Times New Roman" w:eastAsia="宋体" w:cs="Times New Roman"/>
          <w:b/>
          <w:bCs/>
          <w:color w:val="000000"/>
          <w:sz w:val="24"/>
          <w:szCs w:val="24"/>
        </w:rPr>
        <w:t>资产情况汇总表</w:t>
      </w:r>
    </w:p>
    <w:tbl>
      <w:tblPr>
        <w:tblStyle w:val="49"/>
        <w:tblW w:w="928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519"/>
        <w:gridCol w:w="2406"/>
        <w:gridCol w:w="2291"/>
        <w:gridCol w:w="2070"/>
      </w:tblGrid>
      <w:tr w14:paraId="2CA539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737" w:hRule="atLeast"/>
          <w:jc w:val="center"/>
        </w:trPr>
        <w:tc>
          <w:tcPr>
            <w:tcW w:w="9286" w:type="dxa"/>
            <w:gridSpan w:val="4"/>
            <w:vAlign w:val="center"/>
          </w:tcPr>
          <w:p w14:paraId="207C90D3">
            <w:pPr>
              <w:spacing w:line="440" w:lineRule="exact"/>
              <w:jc w:val="center"/>
              <w:rPr>
                <w:rFonts w:hint="default" w:ascii="Times New Roman" w:hAnsi="Times New Roman" w:eastAsia="宋体" w:cs="Times New Roman"/>
                <w:color w:val="000000"/>
                <w:sz w:val="24"/>
                <w:szCs w:val="24"/>
                <w:u w:val="single"/>
              </w:rPr>
            </w:pPr>
            <w:r>
              <w:rPr>
                <w:rFonts w:hint="default" w:ascii="Times New Roman" w:hAnsi="Times New Roman" w:eastAsia="宋体" w:cs="Times New Roman"/>
                <w:color w:val="000000"/>
                <w:sz w:val="24"/>
                <w:szCs w:val="24"/>
                <w:u w:val="single"/>
              </w:rPr>
              <w:t xml:space="preserve">                   </w:t>
            </w:r>
            <w:r>
              <w:rPr>
                <w:rFonts w:hint="default" w:ascii="Times New Roman" w:hAnsi="Times New Roman" w:eastAsia="宋体" w:cs="Times New Roman"/>
                <w:color w:val="000000"/>
                <w:sz w:val="24"/>
                <w:szCs w:val="24"/>
              </w:rPr>
              <w:t>公司资产情况汇总表</w:t>
            </w:r>
          </w:p>
        </w:tc>
      </w:tr>
      <w:tr w14:paraId="6B6C6F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2519" w:type="dxa"/>
            <w:vAlign w:val="center"/>
          </w:tcPr>
          <w:p w14:paraId="212A8763">
            <w:pPr>
              <w:spacing w:line="440" w:lineRule="exact"/>
              <w:jc w:val="center"/>
              <w:rPr>
                <w:rFonts w:hint="default" w:ascii="Times New Roman" w:hAnsi="Times New Roman" w:cs="Times New Roman"/>
                <w:color w:val="000000"/>
                <w:sz w:val="24"/>
                <w:szCs w:val="24"/>
              </w:rPr>
            </w:pPr>
            <w:r>
              <w:rPr>
                <w:rFonts w:hint="default" w:ascii="Times New Roman" w:hAnsi="Times New Roman" w:eastAsia="宋体" w:cs="Times New Roman"/>
                <w:color w:val="000000"/>
                <w:sz w:val="24"/>
                <w:szCs w:val="24"/>
              </w:rPr>
              <w:t>注册资金（万元）</w:t>
            </w:r>
          </w:p>
        </w:tc>
        <w:tc>
          <w:tcPr>
            <w:tcW w:w="6767" w:type="dxa"/>
            <w:gridSpan w:val="3"/>
          </w:tcPr>
          <w:p w14:paraId="2371F87B">
            <w:pPr>
              <w:spacing w:line="440" w:lineRule="exact"/>
              <w:jc w:val="center"/>
              <w:rPr>
                <w:rFonts w:hint="default" w:ascii="Times New Roman" w:hAnsi="Times New Roman" w:cs="Times New Roman"/>
                <w:color w:val="000000"/>
                <w:sz w:val="24"/>
                <w:szCs w:val="24"/>
              </w:rPr>
            </w:pPr>
          </w:p>
        </w:tc>
      </w:tr>
      <w:tr w14:paraId="1F9AD2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2519" w:type="dxa"/>
            <w:vAlign w:val="center"/>
          </w:tcPr>
          <w:p w14:paraId="0D871C69">
            <w:pPr>
              <w:spacing w:line="440" w:lineRule="exact"/>
              <w:jc w:val="center"/>
              <w:rPr>
                <w:rFonts w:hint="default" w:ascii="Times New Roman" w:hAnsi="Times New Roman" w:cs="Times New Roman"/>
                <w:color w:val="000000"/>
                <w:sz w:val="24"/>
                <w:szCs w:val="24"/>
              </w:rPr>
            </w:pPr>
            <w:r>
              <w:rPr>
                <w:rFonts w:hint="default" w:ascii="Times New Roman" w:hAnsi="Times New Roman" w:eastAsia="宋体" w:cs="Times New Roman"/>
                <w:color w:val="000000"/>
                <w:sz w:val="24"/>
                <w:szCs w:val="24"/>
              </w:rPr>
              <w:t>实收资金（万元）</w:t>
            </w:r>
          </w:p>
        </w:tc>
        <w:tc>
          <w:tcPr>
            <w:tcW w:w="6767" w:type="dxa"/>
            <w:gridSpan w:val="3"/>
          </w:tcPr>
          <w:p w14:paraId="56A75C5E">
            <w:pPr>
              <w:spacing w:line="440" w:lineRule="exact"/>
              <w:jc w:val="center"/>
              <w:rPr>
                <w:rFonts w:hint="default" w:ascii="Times New Roman" w:hAnsi="Times New Roman" w:cs="Times New Roman"/>
                <w:color w:val="000000"/>
                <w:sz w:val="24"/>
                <w:szCs w:val="24"/>
              </w:rPr>
            </w:pPr>
          </w:p>
        </w:tc>
      </w:tr>
      <w:tr w14:paraId="6D6C80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2519" w:type="dxa"/>
            <w:vAlign w:val="center"/>
          </w:tcPr>
          <w:p w14:paraId="295FFF8D">
            <w:pPr>
              <w:spacing w:line="440" w:lineRule="exact"/>
              <w:jc w:val="center"/>
              <w:rPr>
                <w:rFonts w:hint="default" w:ascii="Times New Roman" w:hAnsi="Times New Roman" w:cs="Times New Roman"/>
                <w:color w:val="000000"/>
                <w:sz w:val="24"/>
                <w:szCs w:val="24"/>
              </w:rPr>
            </w:pPr>
            <w:r>
              <w:rPr>
                <w:rFonts w:hint="default" w:ascii="Times New Roman" w:hAnsi="Times New Roman" w:eastAsia="宋体" w:cs="Times New Roman"/>
                <w:color w:val="000000"/>
                <w:sz w:val="24"/>
                <w:szCs w:val="24"/>
              </w:rPr>
              <w:t>年度资产情况</w:t>
            </w:r>
          </w:p>
        </w:tc>
        <w:tc>
          <w:tcPr>
            <w:tcW w:w="2406" w:type="dxa"/>
            <w:vAlign w:val="center"/>
          </w:tcPr>
          <w:p w14:paraId="421F054C">
            <w:pPr>
              <w:spacing w:line="440" w:lineRule="exact"/>
              <w:jc w:val="center"/>
              <w:rPr>
                <w:rFonts w:hint="default" w:ascii="Times New Roman" w:hAnsi="Times New Roman" w:cs="Times New Roman"/>
                <w:color w:val="000000"/>
                <w:sz w:val="24"/>
                <w:szCs w:val="24"/>
              </w:rPr>
            </w:pPr>
            <w:r>
              <w:rPr>
                <w:rFonts w:hint="default" w:ascii="Times New Roman" w:hAnsi="Times New Roman" w:eastAsia="宋体" w:cs="Times New Roman"/>
                <w:color w:val="000000"/>
                <w:sz w:val="24"/>
                <w:szCs w:val="24"/>
              </w:rPr>
              <w:t>202</w:t>
            </w:r>
            <w:r>
              <w:rPr>
                <w:rFonts w:hint="eastAsia" w:ascii="Times New Roman" w:hAnsi="Times New Roman" w:eastAsia="宋体" w:cs="Times New Roman"/>
                <w:color w:val="000000"/>
                <w:sz w:val="24"/>
                <w:szCs w:val="24"/>
                <w:lang w:val="en-US" w:eastAsia="zh-CN"/>
              </w:rPr>
              <w:t>2</w:t>
            </w:r>
            <w:r>
              <w:rPr>
                <w:rFonts w:hint="default" w:ascii="Times New Roman" w:hAnsi="Times New Roman" w:eastAsia="宋体" w:cs="Times New Roman"/>
                <w:color w:val="000000"/>
                <w:sz w:val="24"/>
                <w:szCs w:val="24"/>
              </w:rPr>
              <w:t>年</w:t>
            </w:r>
          </w:p>
        </w:tc>
        <w:tc>
          <w:tcPr>
            <w:tcW w:w="2291" w:type="dxa"/>
            <w:vAlign w:val="center"/>
          </w:tcPr>
          <w:p w14:paraId="2C62B36F">
            <w:pPr>
              <w:spacing w:line="440" w:lineRule="exact"/>
              <w:jc w:val="center"/>
              <w:rPr>
                <w:rFonts w:hint="default" w:ascii="Times New Roman" w:hAnsi="Times New Roman" w:cs="Times New Roman"/>
                <w:color w:val="000000"/>
                <w:sz w:val="24"/>
                <w:szCs w:val="24"/>
              </w:rPr>
            </w:pPr>
            <w:r>
              <w:rPr>
                <w:rFonts w:hint="default" w:ascii="Times New Roman" w:hAnsi="Times New Roman" w:eastAsia="宋体" w:cs="Times New Roman"/>
                <w:color w:val="000000"/>
                <w:sz w:val="24"/>
                <w:szCs w:val="24"/>
              </w:rPr>
              <w:t>202</w:t>
            </w:r>
            <w:r>
              <w:rPr>
                <w:rFonts w:hint="eastAsia" w:ascii="Times New Roman" w:hAnsi="Times New Roman" w:eastAsia="宋体" w:cs="Times New Roman"/>
                <w:color w:val="000000"/>
                <w:sz w:val="24"/>
                <w:szCs w:val="24"/>
                <w:lang w:val="en-US" w:eastAsia="zh-CN"/>
              </w:rPr>
              <w:t>3</w:t>
            </w:r>
            <w:r>
              <w:rPr>
                <w:rFonts w:hint="default" w:ascii="Times New Roman" w:hAnsi="Times New Roman" w:eastAsia="宋体" w:cs="Times New Roman"/>
                <w:color w:val="000000"/>
                <w:sz w:val="24"/>
                <w:szCs w:val="24"/>
              </w:rPr>
              <w:t>年</w:t>
            </w:r>
          </w:p>
        </w:tc>
        <w:tc>
          <w:tcPr>
            <w:tcW w:w="2070" w:type="dxa"/>
            <w:vAlign w:val="center"/>
          </w:tcPr>
          <w:p w14:paraId="21B1E4DC">
            <w:pPr>
              <w:spacing w:line="440" w:lineRule="exact"/>
              <w:jc w:val="center"/>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202</w:t>
            </w:r>
            <w:r>
              <w:rPr>
                <w:rFonts w:hint="eastAsia" w:ascii="Times New Roman" w:hAnsi="Times New Roman" w:eastAsia="宋体" w:cs="Times New Roman"/>
                <w:color w:val="000000"/>
                <w:sz w:val="24"/>
                <w:szCs w:val="24"/>
                <w:lang w:val="en-US" w:eastAsia="zh-CN"/>
              </w:rPr>
              <w:t>4</w:t>
            </w:r>
            <w:r>
              <w:rPr>
                <w:rFonts w:hint="default" w:ascii="Times New Roman" w:hAnsi="Times New Roman" w:eastAsia="宋体" w:cs="Times New Roman"/>
                <w:color w:val="000000"/>
                <w:sz w:val="24"/>
                <w:szCs w:val="24"/>
              </w:rPr>
              <w:t>年</w:t>
            </w:r>
          </w:p>
        </w:tc>
      </w:tr>
      <w:tr w14:paraId="78A75E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2519" w:type="dxa"/>
            <w:vAlign w:val="center"/>
          </w:tcPr>
          <w:p w14:paraId="5B083161">
            <w:pPr>
              <w:spacing w:line="440" w:lineRule="exact"/>
              <w:jc w:val="center"/>
              <w:rPr>
                <w:rFonts w:hint="default" w:ascii="Times New Roman" w:hAnsi="Times New Roman" w:cs="Times New Roman"/>
                <w:color w:val="000000"/>
                <w:sz w:val="24"/>
                <w:szCs w:val="24"/>
              </w:rPr>
            </w:pPr>
            <w:r>
              <w:rPr>
                <w:rFonts w:hint="default" w:ascii="Times New Roman" w:hAnsi="Times New Roman" w:eastAsia="宋体" w:cs="Times New Roman"/>
                <w:color w:val="000000"/>
                <w:sz w:val="24"/>
                <w:szCs w:val="24"/>
              </w:rPr>
              <w:t>流动资产（万元）</w:t>
            </w:r>
          </w:p>
        </w:tc>
        <w:tc>
          <w:tcPr>
            <w:tcW w:w="2406" w:type="dxa"/>
          </w:tcPr>
          <w:p w14:paraId="4D376632">
            <w:pPr>
              <w:spacing w:line="440" w:lineRule="exact"/>
              <w:jc w:val="center"/>
              <w:rPr>
                <w:rFonts w:hint="default" w:ascii="Times New Roman" w:hAnsi="Times New Roman" w:cs="Times New Roman"/>
                <w:color w:val="000000"/>
                <w:sz w:val="24"/>
                <w:szCs w:val="24"/>
              </w:rPr>
            </w:pPr>
          </w:p>
        </w:tc>
        <w:tc>
          <w:tcPr>
            <w:tcW w:w="2291" w:type="dxa"/>
          </w:tcPr>
          <w:p w14:paraId="116B65B2">
            <w:pPr>
              <w:spacing w:line="440" w:lineRule="exact"/>
              <w:jc w:val="center"/>
              <w:rPr>
                <w:rFonts w:hint="default" w:ascii="Times New Roman" w:hAnsi="Times New Roman" w:cs="Times New Roman"/>
                <w:color w:val="000000"/>
                <w:sz w:val="24"/>
                <w:szCs w:val="24"/>
              </w:rPr>
            </w:pPr>
          </w:p>
        </w:tc>
        <w:tc>
          <w:tcPr>
            <w:tcW w:w="2070" w:type="dxa"/>
          </w:tcPr>
          <w:p w14:paraId="0666066E">
            <w:pPr>
              <w:spacing w:line="440" w:lineRule="exact"/>
              <w:jc w:val="center"/>
              <w:rPr>
                <w:rFonts w:hint="default" w:ascii="Times New Roman" w:hAnsi="Times New Roman" w:cs="Times New Roman"/>
                <w:color w:val="000000"/>
                <w:sz w:val="24"/>
                <w:szCs w:val="24"/>
              </w:rPr>
            </w:pPr>
          </w:p>
        </w:tc>
      </w:tr>
      <w:tr w14:paraId="0D0714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2519" w:type="dxa"/>
            <w:vAlign w:val="center"/>
          </w:tcPr>
          <w:p w14:paraId="0FFABC3C">
            <w:pPr>
              <w:spacing w:line="440" w:lineRule="exact"/>
              <w:jc w:val="center"/>
              <w:rPr>
                <w:rFonts w:hint="default" w:ascii="Times New Roman" w:hAnsi="Times New Roman" w:cs="Times New Roman"/>
                <w:color w:val="000000"/>
                <w:sz w:val="24"/>
                <w:szCs w:val="24"/>
              </w:rPr>
            </w:pPr>
            <w:r>
              <w:rPr>
                <w:rFonts w:hint="default" w:ascii="Times New Roman" w:hAnsi="Times New Roman" w:eastAsia="宋体" w:cs="Times New Roman"/>
                <w:color w:val="000000"/>
                <w:sz w:val="24"/>
                <w:szCs w:val="24"/>
              </w:rPr>
              <w:t>非流动资产（万元）</w:t>
            </w:r>
          </w:p>
        </w:tc>
        <w:tc>
          <w:tcPr>
            <w:tcW w:w="2406" w:type="dxa"/>
          </w:tcPr>
          <w:p w14:paraId="15907EBD">
            <w:pPr>
              <w:spacing w:line="440" w:lineRule="exact"/>
              <w:jc w:val="center"/>
              <w:rPr>
                <w:rFonts w:hint="default" w:ascii="Times New Roman" w:hAnsi="Times New Roman" w:cs="Times New Roman"/>
                <w:color w:val="000000"/>
                <w:sz w:val="24"/>
                <w:szCs w:val="24"/>
              </w:rPr>
            </w:pPr>
          </w:p>
        </w:tc>
        <w:tc>
          <w:tcPr>
            <w:tcW w:w="2291" w:type="dxa"/>
          </w:tcPr>
          <w:p w14:paraId="6C883E28">
            <w:pPr>
              <w:spacing w:line="440" w:lineRule="exact"/>
              <w:jc w:val="center"/>
              <w:rPr>
                <w:rFonts w:hint="default" w:ascii="Times New Roman" w:hAnsi="Times New Roman" w:cs="Times New Roman"/>
                <w:color w:val="000000"/>
                <w:sz w:val="24"/>
                <w:szCs w:val="24"/>
              </w:rPr>
            </w:pPr>
          </w:p>
        </w:tc>
        <w:tc>
          <w:tcPr>
            <w:tcW w:w="2070" w:type="dxa"/>
          </w:tcPr>
          <w:p w14:paraId="4BFC344D">
            <w:pPr>
              <w:spacing w:line="440" w:lineRule="exact"/>
              <w:jc w:val="center"/>
              <w:rPr>
                <w:rFonts w:hint="default" w:ascii="Times New Roman" w:hAnsi="Times New Roman" w:cs="Times New Roman"/>
                <w:color w:val="000000"/>
                <w:sz w:val="24"/>
                <w:szCs w:val="24"/>
              </w:rPr>
            </w:pPr>
          </w:p>
        </w:tc>
      </w:tr>
      <w:tr w14:paraId="6FD702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2519" w:type="dxa"/>
            <w:vAlign w:val="center"/>
          </w:tcPr>
          <w:p w14:paraId="4186EAE9">
            <w:pPr>
              <w:spacing w:line="440" w:lineRule="exact"/>
              <w:jc w:val="center"/>
              <w:rPr>
                <w:rFonts w:hint="default" w:ascii="Times New Roman" w:hAnsi="Times New Roman" w:cs="Times New Roman"/>
                <w:color w:val="000000"/>
                <w:sz w:val="24"/>
                <w:szCs w:val="24"/>
              </w:rPr>
            </w:pPr>
            <w:r>
              <w:rPr>
                <w:rFonts w:hint="default" w:ascii="Times New Roman" w:hAnsi="Times New Roman" w:eastAsia="宋体" w:cs="Times New Roman"/>
                <w:color w:val="000000"/>
                <w:sz w:val="24"/>
                <w:szCs w:val="24"/>
              </w:rPr>
              <w:t>营业收入（万元）</w:t>
            </w:r>
          </w:p>
        </w:tc>
        <w:tc>
          <w:tcPr>
            <w:tcW w:w="2406" w:type="dxa"/>
          </w:tcPr>
          <w:p w14:paraId="2C16B1A8">
            <w:pPr>
              <w:spacing w:line="440" w:lineRule="exact"/>
              <w:jc w:val="center"/>
              <w:rPr>
                <w:rFonts w:hint="default" w:ascii="Times New Roman" w:hAnsi="Times New Roman" w:cs="Times New Roman"/>
                <w:color w:val="000000"/>
                <w:sz w:val="24"/>
                <w:szCs w:val="24"/>
                <w:highlight w:val="yellow"/>
              </w:rPr>
            </w:pPr>
          </w:p>
        </w:tc>
        <w:tc>
          <w:tcPr>
            <w:tcW w:w="2291" w:type="dxa"/>
          </w:tcPr>
          <w:p w14:paraId="5286A60A">
            <w:pPr>
              <w:spacing w:line="440" w:lineRule="exact"/>
              <w:jc w:val="center"/>
              <w:rPr>
                <w:rFonts w:hint="default" w:ascii="Times New Roman" w:hAnsi="Times New Roman" w:cs="Times New Roman"/>
                <w:color w:val="000000"/>
                <w:sz w:val="24"/>
                <w:szCs w:val="24"/>
                <w:highlight w:val="yellow"/>
              </w:rPr>
            </w:pPr>
          </w:p>
        </w:tc>
        <w:tc>
          <w:tcPr>
            <w:tcW w:w="2070" w:type="dxa"/>
          </w:tcPr>
          <w:p w14:paraId="39D55057">
            <w:pPr>
              <w:spacing w:line="440" w:lineRule="exact"/>
              <w:jc w:val="center"/>
              <w:rPr>
                <w:rFonts w:hint="default" w:ascii="Times New Roman" w:hAnsi="Times New Roman" w:cs="Times New Roman"/>
                <w:color w:val="000000"/>
                <w:sz w:val="24"/>
                <w:szCs w:val="24"/>
                <w:highlight w:val="yellow"/>
              </w:rPr>
            </w:pPr>
          </w:p>
        </w:tc>
      </w:tr>
      <w:tr w14:paraId="5889D4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2519" w:type="dxa"/>
            <w:vAlign w:val="center"/>
          </w:tcPr>
          <w:p w14:paraId="652E9AFC">
            <w:pPr>
              <w:spacing w:line="440" w:lineRule="exact"/>
              <w:jc w:val="center"/>
              <w:rPr>
                <w:rFonts w:hint="default" w:ascii="Times New Roman" w:hAnsi="Times New Roman" w:cs="Times New Roman"/>
                <w:color w:val="000000"/>
                <w:sz w:val="24"/>
                <w:szCs w:val="24"/>
              </w:rPr>
            </w:pPr>
            <w:r>
              <w:rPr>
                <w:rFonts w:hint="default" w:ascii="Times New Roman" w:hAnsi="Times New Roman" w:eastAsia="宋体" w:cs="Times New Roman"/>
                <w:color w:val="000000"/>
                <w:sz w:val="24"/>
                <w:szCs w:val="24"/>
              </w:rPr>
              <w:t>年底资产总值（万元）</w:t>
            </w:r>
          </w:p>
        </w:tc>
        <w:tc>
          <w:tcPr>
            <w:tcW w:w="2406" w:type="dxa"/>
          </w:tcPr>
          <w:p w14:paraId="57ED4171">
            <w:pPr>
              <w:spacing w:line="440" w:lineRule="exact"/>
              <w:jc w:val="center"/>
              <w:rPr>
                <w:rFonts w:hint="default" w:ascii="Times New Roman" w:hAnsi="Times New Roman" w:cs="Times New Roman"/>
                <w:color w:val="000000"/>
                <w:sz w:val="24"/>
                <w:szCs w:val="24"/>
              </w:rPr>
            </w:pPr>
          </w:p>
        </w:tc>
        <w:tc>
          <w:tcPr>
            <w:tcW w:w="2291" w:type="dxa"/>
          </w:tcPr>
          <w:p w14:paraId="5A91753E">
            <w:pPr>
              <w:spacing w:line="440" w:lineRule="exact"/>
              <w:jc w:val="center"/>
              <w:rPr>
                <w:rFonts w:hint="default" w:ascii="Times New Roman" w:hAnsi="Times New Roman" w:cs="Times New Roman"/>
                <w:color w:val="000000"/>
                <w:sz w:val="24"/>
                <w:szCs w:val="24"/>
              </w:rPr>
            </w:pPr>
          </w:p>
        </w:tc>
        <w:tc>
          <w:tcPr>
            <w:tcW w:w="2070" w:type="dxa"/>
          </w:tcPr>
          <w:p w14:paraId="0C3B2F18">
            <w:pPr>
              <w:spacing w:line="440" w:lineRule="exact"/>
              <w:jc w:val="center"/>
              <w:rPr>
                <w:rFonts w:hint="default" w:ascii="Times New Roman" w:hAnsi="Times New Roman" w:cs="Times New Roman"/>
                <w:color w:val="000000"/>
                <w:sz w:val="24"/>
                <w:szCs w:val="24"/>
              </w:rPr>
            </w:pPr>
          </w:p>
        </w:tc>
      </w:tr>
      <w:tr w14:paraId="7FCB68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2519" w:type="dxa"/>
            <w:vAlign w:val="center"/>
          </w:tcPr>
          <w:p w14:paraId="278E61C3">
            <w:pPr>
              <w:spacing w:line="440" w:lineRule="exact"/>
              <w:jc w:val="center"/>
              <w:rPr>
                <w:rFonts w:hint="default" w:ascii="Times New Roman" w:hAnsi="Times New Roman" w:cs="Times New Roman"/>
                <w:color w:val="000000"/>
                <w:sz w:val="24"/>
                <w:szCs w:val="24"/>
              </w:rPr>
            </w:pPr>
            <w:r>
              <w:rPr>
                <w:rFonts w:hint="default" w:ascii="Times New Roman" w:hAnsi="Times New Roman" w:eastAsia="宋体" w:cs="Times New Roman"/>
                <w:color w:val="000000"/>
                <w:sz w:val="24"/>
                <w:szCs w:val="24"/>
              </w:rPr>
              <w:t>年底负债总值（万元）</w:t>
            </w:r>
          </w:p>
        </w:tc>
        <w:tc>
          <w:tcPr>
            <w:tcW w:w="2406" w:type="dxa"/>
          </w:tcPr>
          <w:p w14:paraId="54797E84">
            <w:pPr>
              <w:spacing w:line="440" w:lineRule="exact"/>
              <w:jc w:val="center"/>
              <w:rPr>
                <w:rFonts w:hint="default" w:ascii="Times New Roman" w:hAnsi="Times New Roman" w:cs="Times New Roman"/>
                <w:color w:val="000000"/>
                <w:sz w:val="24"/>
                <w:szCs w:val="24"/>
              </w:rPr>
            </w:pPr>
          </w:p>
        </w:tc>
        <w:tc>
          <w:tcPr>
            <w:tcW w:w="2291" w:type="dxa"/>
          </w:tcPr>
          <w:p w14:paraId="1B1BEA8B">
            <w:pPr>
              <w:spacing w:line="440" w:lineRule="exact"/>
              <w:jc w:val="center"/>
              <w:rPr>
                <w:rFonts w:hint="default" w:ascii="Times New Roman" w:hAnsi="Times New Roman" w:cs="Times New Roman"/>
                <w:color w:val="000000"/>
                <w:sz w:val="24"/>
                <w:szCs w:val="24"/>
              </w:rPr>
            </w:pPr>
          </w:p>
        </w:tc>
        <w:tc>
          <w:tcPr>
            <w:tcW w:w="2070" w:type="dxa"/>
          </w:tcPr>
          <w:p w14:paraId="7D4C9EFE">
            <w:pPr>
              <w:spacing w:line="440" w:lineRule="exact"/>
              <w:jc w:val="center"/>
              <w:rPr>
                <w:rFonts w:hint="default" w:ascii="Times New Roman" w:hAnsi="Times New Roman" w:cs="Times New Roman"/>
                <w:color w:val="000000"/>
                <w:sz w:val="24"/>
                <w:szCs w:val="24"/>
              </w:rPr>
            </w:pPr>
          </w:p>
        </w:tc>
      </w:tr>
      <w:tr w14:paraId="74FFCC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2519" w:type="dxa"/>
            <w:vAlign w:val="center"/>
          </w:tcPr>
          <w:p w14:paraId="702B93BD">
            <w:pPr>
              <w:spacing w:line="440" w:lineRule="exact"/>
              <w:jc w:val="center"/>
              <w:rPr>
                <w:rFonts w:hint="default" w:ascii="Times New Roman" w:hAnsi="Times New Roman" w:cs="Times New Roman"/>
                <w:color w:val="000000"/>
                <w:sz w:val="24"/>
                <w:szCs w:val="24"/>
              </w:rPr>
            </w:pPr>
            <w:r>
              <w:rPr>
                <w:rFonts w:hint="default" w:ascii="Times New Roman" w:hAnsi="Times New Roman" w:eastAsia="宋体" w:cs="Times New Roman"/>
                <w:color w:val="000000"/>
                <w:sz w:val="24"/>
                <w:szCs w:val="24"/>
              </w:rPr>
              <w:t>资产负债率（  %）</w:t>
            </w:r>
          </w:p>
        </w:tc>
        <w:tc>
          <w:tcPr>
            <w:tcW w:w="2406" w:type="dxa"/>
          </w:tcPr>
          <w:p w14:paraId="6AE4DC65">
            <w:pPr>
              <w:spacing w:line="440" w:lineRule="exact"/>
              <w:jc w:val="center"/>
              <w:rPr>
                <w:rFonts w:hint="default" w:ascii="Times New Roman" w:hAnsi="Times New Roman" w:cs="Times New Roman"/>
                <w:color w:val="000000"/>
                <w:sz w:val="24"/>
                <w:szCs w:val="24"/>
                <w:highlight w:val="yellow"/>
              </w:rPr>
            </w:pPr>
          </w:p>
        </w:tc>
        <w:tc>
          <w:tcPr>
            <w:tcW w:w="2291" w:type="dxa"/>
          </w:tcPr>
          <w:p w14:paraId="07983BCD">
            <w:pPr>
              <w:spacing w:line="440" w:lineRule="exact"/>
              <w:jc w:val="center"/>
              <w:rPr>
                <w:rFonts w:hint="default" w:ascii="Times New Roman" w:hAnsi="Times New Roman" w:cs="Times New Roman"/>
                <w:color w:val="000000"/>
                <w:sz w:val="24"/>
                <w:szCs w:val="24"/>
                <w:highlight w:val="yellow"/>
              </w:rPr>
            </w:pPr>
          </w:p>
        </w:tc>
        <w:tc>
          <w:tcPr>
            <w:tcW w:w="2070" w:type="dxa"/>
          </w:tcPr>
          <w:p w14:paraId="2AA69041">
            <w:pPr>
              <w:spacing w:line="440" w:lineRule="exact"/>
              <w:jc w:val="center"/>
              <w:rPr>
                <w:rFonts w:hint="default" w:ascii="Times New Roman" w:hAnsi="Times New Roman" w:cs="Times New Roman"/>
                <w:color w:val="000000"/>
                <w:sz w:val="24"/>
                <w:szCs w:val="24"/>
                <w:highlight w:val="yellow"/>
              </w:rPr>
            </w:pPr>
          </w:p>
        </w:tc>
      </w:tr>
      <w:tr w14:paraId="2BDBF4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2519" w:type="dxa"/>
            <w:vAlign w:val="center"/>
          </w:tcPr>
          <w:p w14:paraId="6205F2EB">
            <w:pPr>
              <w:spacing w:line="440" w:lineRule="exact"/>
              <w:jc w:val="center"/>
              <w:rPr>
                <w:rFonts w:hint="default" w:ascii="Times New Roman" w:hAnsi="Times New Roman" w:cs="Times New Roman"/>
                <w:color w:val="000000"/>
                <w:sz w:val="24"/>
                <w:szCs w:val="24"/>
              </w:rPr>
            </w:pPr>
            <w:r>
              <w:rPr>
                <w:rFonts w:hint="default" w:ascii="Times New Roman" w:hAnsi="Times New Roman" w:eastAsia="宋体" w:cs="Times New Roman"/>
                <w:color w:val="000000"/>
                <w:sz w:val="24"/>
                <w:szCs w:val="24"/>
              </w:rPr>
              <w:t>净利润（万元）</w:t>
            </w:r>
          </w:p>
        </w:tc>
        <w:tc>
          <w:tcPr>
            <w:tcW w:w="2406" w:type="dxa"/>
          </w:tcPr>
          <w:p w14:paraId="61132F79">
            <w:pPr>
              <w:spacing w:line="440" w:lineRule="exact"/>
              <w:jc w:val="center"/>
              <w:rPr>
                <w:rFonts w:hint="default" w:ascii="Times New Roman" w:hAnsi="Times New Roman" w:cs="Times New Roman"/>
                <w:color w:val="000000"/>
                <w:sz w:val="24"/>
                <w:szCs w:val="24"/>
                <w:highlight w:val="yellow"/>
              </w:rPr>
            </w:pPr>
          </w:p>
        </w:tc>
        <w:tc>
          <w:tcPr>
            <w:tcW w:w="2291" w:type="dxa"/>
          </w:tcPr>
          <w:p w14:paraId="053ED9FF">
            <w:pPr>
              <w:spacing w:line="440" w:lineRule="exact"/>
              <w:jc w:val="center"/>
              <w:rPr>
                <w:rFonts w:hint="default" w:ascii="Times New Roman" w:hAnsi="Times New Roman" w:cs="Times New Roman"/>
                <w:color w:val="000000"/>
                <w:sz w:val="24"/>
                <w:szCs w:val="24"/>
                <w:highlight w:val="yellow"/>
              </w:rPr>
            </w:pPr>
          </w:p>
        </w:tc>
        <w:tc>
          <w:tcPr>
            <w:tcW w:w="2070" w:type="dxa"/>
          </w:tcPr>
          <w:p w14:paraId="0E8347BA">
            <w:pPr>
              <w:spacing w:line="440" w:lineRule="exact"/>
              <w:jc w:val="center"/>
              <w:rPr>
                <w:rFonts w:hint="default" w:ascii="Times New Roman" w:hAnsi="Times New Roman" w:cs="Times New Roman"/>
                <w:color w:val="000000"/>
                <w:sz w:val="24"/>
                <w:szCs w:val="24"/>
                <w:highlight w:val="yellow"/>
              </w:rPr>
            </w:pPr>
          </w:p>
        </w:tc>
      </w:tr>
      <w:tr w14:paraId="470A5AA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2519" w:type="dxa"/>
            <w:vAlign w:val="center"/>
          </w:tcPr>
          <w:p w14:paraId="5F6536FE">
            <w:pPr>
              <w:spacing w:line="440" w:lineRule="exact"/>
              <w:jc w:val="center"/>
              <w:rPr>
                <w:rFonts w:hint="default" w:ascii="Times New Roman" w:hAnsi="Times New Roman" w:cs="Times New Roman"/>
                <w:color w:val="000000"/>
                <w:sz w:val="24"/>
                <w:szCs w:val="24"/>
              </w:rPr>
            </w:pPr>
            <w:r>
              <w:rPr>
                <w:rFonts w:hint="default" w:ascii="Times New Roman" w:hAnsi="Times New Roman" w:eastAsia="宋体" w:cs="Times New Roman"/>
                <w:color w:val="000000"/>
                <w:sz w:val="24"/>
                <w:szCs w:val="24"/>
              </w:rPr>
              <w:t>未分配利润（万元）</w:t>
            </w:r>
          </w:p>
        </w:tc>
        <w:tc>
          <w:tcPr>
            <w:tcW w:w="2406" w:type="dxa"/>
          </w:tcPr>
          <w:p w14:paraId="176AD56A">
            <w:pPr>
              <w:spacing w:line="440" w:lineRule="exact"/>
              <w:jc w:val="center"/>
              <w:rPr>
                <w:rFonts w:hint="default" w:ascii="Times New Roman" w:hAnsi="Times New Roman" w:cs="Times New Roman"/>
                <w:color w:val="000000"/>
                <w:sz w:val="24"/>
                <w:szCs w:val="24"/>
              </w:rPr>
            </w:pPr>
          </w:p>
        </w:tc>
        <w:tc>
          <w:tcPr>
            <w:tcW w:w="2291" w:type="dxa"/>
          </w:tcPr>
          <w:p w14:paraId="50CFBC4E">
            <w:pPr>
              <w:spacing w:line="440" w:lineRule="exact"/>
              <w:jc w:val="center"/>
              <w:rPr>
                <w:rFonts w:hint="default" w:ascii="Times New Roman" w:hAnsi="Times New Roman" w:cs="Times New Roman"/>
                <w:color w:val="000000"/>
                <w:sz w:val="24"/>
                <w:szCs w:val="24"/>
              </w:rPr>
            </w:pPr>
          </w:p>
        </w:tc>
        <w:tc>
          <w:tcPr>
            <w:tcW w:w="2070" w:type="dxa"/>
          </w:tcPr>
          <w:p w14:paraId="767F928A">
            <w:pPr>
              <w:spacing w:line="440" w:lineRule="exact"/>
              <w:jc w:val="center"/>
              <w:rPr>
                <w:rFonts w:hint="default" w:ascii="Times New Roman" w:hAnsi="Times New Roman" w:cs="Times New Roman"/>
                <w:color w:val="000000"/>
                <w:sz w:val="24"/>
                <w:szCs w:val="24"/>
              </w:rPr>
            </w:pPr>
          </w:p>
        </w:tc>
      </w:tr>
      <w:tr w14:paraId="6955BF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2519" w:type="dxa"/>
            <w:vAlign w:val="center"/>
          </w:tcPr>
          <w:p w14:paraId="7AFCDBBD">
            <w:pPr>
              <w:spacing w:line="440" w:lineRule="exact"/>
              <w:jc w:val="center"/>
              <w:rPr>
                <w:rFonts w:hint="default" w:ascii="Times New Roman" w:hAnsi="Times New Roman" w:cs="Times New Roman"/>
                <w:color w:val="000000"/>
                <w:sz w:val="24"/>
                <w:szCs w:val="24"/>
              </w:rPr>
            </w:pPr>
            <w:r>
              <w:rPr>
                <w:rFonts w:hint="default" w:ascii="Times New Roman" w:hAnsi="Times New Roman" w:eastAsia="宋体" w:cs="Times New Roman"/>
                <w:color w:val="000000"/>
                <w:sz w:val="24"/>
                <w:szCs w:val="24"/>
              </w:rPr>
              <w:t>营运资金</w:t>
            </w:r>
          </w:p>
        </w:tc>
        <w:tc>
          <w:tcPr>
            <w:tcW w:w="2406" w:type="dxa"/>
          </w:tcPr>
          <w:p w14:paraId="5513EB2F">
            <w:pPr>
              <w:spacing w:line="440" w:lineRule="exact"/>
              <w:jc w:val="center"/>
              <w:rPr>
                <w:rFonts w:hint="default" w:ascii="Times New Roman" w:hAnsi="Times New Roman" w:cs="Times New Roman"/>
                <w:color w:val="000000"/>
                <w:sz w:val="24"/>
                <w:szCs w:val="24"/>
              </w:rPr>
            </w:pPr>
          </w:p>
        </w:tc>
        <w:tc>
          <w:tcPr>
            <w:tcW w:w="2291" w:type="dxa"/>
          </w:tcPr>
          <w:p w14:paraId="1E0B724A">
            <w:pPr>
              <w:spacing w:line="440" w:lineRule="exact"/>
              <w:jc w:val="center"/>
              <w:rPr>
                <w:rFonts w:hint="default" w:ascii="Times New Roman" w:hAnsi="Times New Roman" w:cs="Times New Roman"/>
                <w:color w:val="000000"/>
                <w:sz w:val="24"/>
                <w:szCs w:val="24"/>
              </w:rPr>
            </w:pPr>
          </w:p>
        </w:tc>
        <w:tc>
          <w:tcPr>
            <w:tcW w:w="2070" w:type="dxa"/>
          </w:tcPr>
          <w:p w14:paraId="23C5D61C">
            <w:pPr>
              <w:spacing w:line="440" w:lineRule="exact"/>
              <w:jc w:val="center"/>
              <w:rPr>
                <w:rFonts w:hint="default" w:ascii="Times New Roman" w:hAnsi="Times New Roman" w:cs="Times New Roman"/>
                <w:color w:val="000000"/>
                <w:sz w:val="24"/>
                <w:szCs w:val="24"/>
              </w:rPr>
            </w:pPr>
          </w:p>
        </w:tc>
      </w:tr>
      <w:tr w14:paraId="3EB7D5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2519" w:type="dxa"/>
            <w:vAlign w:val="center"/>
          </w:tcPr>
          <w:p w14:paraId="4F92ABC4">
            <w:pPr>
              <w:spacing w:line="440" w:lineRule="exact"/>
              <w:jc w:val="center"/>
              <w:rPr>
                <w:rFonts w:hint="default" w:ascii="Times New Roman" w:hAnsi="Times New Roman" w:cs="Times New Roman"/>
                <w:color w:val="000000"/>
                <w:sz w:val="24"/>
                <w:szCs w:val="24"/>
              </w:rPr>
            </w:pPr>
            <w:r>
              <w:rPr>
                <w:rFonts w:hint="default" w:ascii="Times New Roman" w:hAnsi="Times New Roman" w:eastAsia="宋体" w:cs="Times New Roman"/>
                <w:color w:val="000000"/>
                <w:sz w:val="24"/>
                <w:szCs w:val="24"/>
              </w:rPr>
              <w:t>（本年营业收入-上年营业收入）÷上年营业收入</w:t>
            </w:r>
          </w:p>
        </w:tc>
        <w:tc>
          <w:tcPr>
            <w:tcW w:w="2406" w:type="dxa"/>
          </w:tcPr>
          <w:p w14:paraId="497710BA">
            <w:pPr>
              <w:spacing w:line="440" w:lineRule="exact"/>
              <w:jc w:val="center"/>
              <w:rPr>
                <w:rFonts w:hint="default" w:ascii="Times New Roman" w:hAnsi="Times New Roman" w:cs="Times New Roman"/>
                <w:color w:val="000000"/>
                <w:sz w:val="24"/>
                <w:szCs w:val="24"/>
              </w:rPr>
            </w:pPr>
          </w:p>
        </w:tc>
        <w:tc>
          <w:tcPr>
            <w:tcW w:w="2291" w:type="dxa"/>
          </w:tcPr>
          <w:p w14:paraId="0BFD63C2">
            <w:pPr>
              <w:spacing w:line="440" w:lineRule="exact"/>
              <w:jc w:val="center"/>
              <w:rPr>
                <w:rFonts w:hint="default" w:ascii="Times New Roman" w:hAnsi="Times New Roman" w:cs="Times New Roman"/>
                <w:color w:val="000000"/>
                <w:sz w:val="24"/>
                <w:szCs w:val="24"/>
              </w:rPr>
            </w:pPr>
          </w:p>
        </w:tc>
        <w:tc>
          <w:tcPr>
            <w:tcW w:w="2070" w:type="dxa"/>
          </w:tcPr>
          <w:p w14:paraId="53579C71">
            <w:pPr>
              <w:spacing w:line="440" w:lineRule="exact"/>
              <w:jc w:val="center"/>
              <w:rPr>
                <w:rFonts w:hint="default" w:ascii="Times New Roman" w:hAnsi="Times New Roman" w:cs="Times New Roman"/>
                <w:color w:val="000000"/>
                <w:sz w:val="24"/>
                <w:szCs w:val="24"/>
              </w:rPr>
            </w:pPr>
          </w:p>
        </w:tc>
      </w:tr>
    </w:tbl>
    <w:p w14:paraId="47A0786A">
      <w:pPr>
        <w:spacing w:line="660" w:lineRule="exact"/>
        <w:ind w:firstLine="240" w:firstLineChars="100"/>
        <w:rPr>
          <w:rFonts w:hint="default" w:ascii="Times New Roman" w:hAnsi="Times New Roman" w:eastAsia="宋体" w:cs="Times New Roman"/>
          <w:sz w:val="24"/>
          <w:szCs w:val="20"/>
        </w:rPr>
      </w:pPr>
      <w:r>
        <w:rPr>
          <w:rFonts w:hint="default" w:ascii="Times New Roman" w:hAnsi="Times New Roman" w:eastAsia="宋体" w:cs="Times New Roman"/>
          <w:sz w:val="24"/>
          <w:szCs w:val="20"/>
        </w:rPr>
        <w:t>投标人：（盖章）</w:t>
      </w:r>
    </w:p>
    <w:p w14:paraId="40149726">
      <w:pPr>
        <w:spacing w:line="660" w:lineRule="exact"/>
        <w:ind w:firstLine="240" w:firstLineChars="100"/>
        <w:rPr>
          <w:rFonts w:hint="default" w:ascii="Times New Roman" w:hAnsi="Times New Roman" w:eastAsia="宋体" w:cs="Times New Roman"/>
          <w:sz w:val="24"/>
          <w:szCs w:val="20"/>
        </w:rPr>
      </w:pPr>
      <w:r>
        <w:rPr>
          <w:rFonts w:hint="default" w:ascii="Times New Roman" w:hAnsi="Times New Roman" w:eastAsia="宋体" w:cs="Times New Roman"/>
          <w:sz w:val="24"/>
          <w:szCs w:val="20"/>
        </w:rPr>
        <w:t>法定代表人（委托代理人）：（签字）</w:t>
      </w:r>
    </w:p>
    <w:p w14:paraId="6152FBC4">
      <w:pPr>
        <w:spacing w:line="660" w:lineRule="exact"/>
        <w:ind w:firstLine="240" w:firstLineChars="100"/>
        <w:rPr>
          <w:rFonts w:hint="default" w:ascii="Times New Roman" w:hAnsi="Times New Roman" w:eastAsia="宋体" w:cs="Times New Roman"/>
          <w:b/>
          <w:bCs/>
          <w:color w:val="000000"/>
          <w:sz w:val="28"/>
          <w:szCs w:val="20"/>
        </w:rPr>
      </w:pPr>
      <w:r>
        <w:rPr>
          <w:rFonts w:hint="default" w:ascii="Times New Roman" w:hAnsi="Times New Roman" w:eastAsia="宋体" w:cs="Times New Roman"/>
          <w:sz w:val="24"/>
          <w:szCs w:val="20"/>
        </w:rPr>
        <w:t>日  期：</w:t>
      </w:r>
      <w:r>
        <w:rPr>
          <w:rFonts w:hint="default" w:ascii="Times New Roman" w:hAnsi="Times New Roman" w:eastAsia="宋体" w:cs="Times New Roman"/>
          <w:sz w:val="24"/>
          <w:szCs w:val="20"/>
          <w:u w:val="single"/>
        </w:rPr>
        <w:t xml:space="preserve">       </w:t>
      </w:r>
      <w:r>
        <w:rPr>
          <w:rFonts w:hint="default" w:ascii="Times New Roman" w:hAnsi="Times New Roman" w:eastAsia="宋体" w:cs="Times New Roman"/>
          <w:sz w:val="24"/>
          <w:szCs w:val="20"/>
        </w:rPr>
        <w:t>年</w:t>
      </w:r>
      <w:r>
        <w:rPr>
          <w:rFonts w:hint="default" w:ascii="Times New Roman" w:hAnsi="Times New Roman" w:eastAsia="宋体" w:cs="Times New Roman"/>
          <w:sz w:val="24"/>
          <w:szCs w:val="20"/>
          <w:u w:val="single"/>
        </w:rPr>
        <w:t xml:space="preserve">    </w:t>
      </w:r>
      <w:r>
        <w:rPr>
          <w:rFonts w:hint="default" w:ascii="Times New Roman" w:hAnsi="Times New Roman" w:eastAsia="宋体" w:cs="Times New Roman"/>
          <w:sz w:val="24"/>
          <w:szCs w:val="20"/>
        </w:rPr>
        <w:t>月</w:t>
      </w:r>
      <w:r>
        <w:rPr>
          <w:rFonts w:hint="default" w:ascii="Times New Roman" w:hAnsi="Times New Roman" w:eastAsia="宋体" w:cs="Times New Roman"/>
          <w:sz w:val="24"/>
          <w:szCs w:val="20"/>
          <w:u w:val="single"/>
        </w:rPr>
        <w:t xml:space="preserve">    </w:t>
      </w:r>
      <w:r>
        <w:rPr>
          <w:rFonts w:hint="default" w:ascii="Times New Roman" w:hAnsi="Times New Roman" w:eastAsia="宋体" w:cs="Times New Roman"/>
          <w:sz w:val="24"/>
          <w:szCs w:val="20"/>
        </w:rPr>
        <w:t>日</w:t>
      </w:r>
    </w:p>
    <w:p w14:paraId="577F4E95">
      <w:pPr>
        <w:rPr>
          <w:rFonts w:hint="default" w:ascii="Times New Roman" w:hAnsi="Times New Roman" w:cs="Times New Roman"/>
        </w:rPr>
        <w:sectPr>
          <w:footerReference r:id="rId7" w:type="first"/>
          <w:footerReference r:id="rId6" w:type="default"/>
          <w:pgSz w:w="11906" w:h="16838"/>
          <w:pgMar w:top="1588" w:right="1418" w:bottom="1134" w:left="1418" w:header="851" w:footer="992" w:gutter="0"/>
          <w:pgBorders>
            <w:top w:val="none" w:sz="0" w:space="0"/>
            <w:left w:val="none" w:sz="0" w:space="0"/>
            <w:bottom w:val="none" w:sz="0" w:space="0"/>
            <w:right w:val="none" w:sz="0" w:space="0"/>
          </w:pgBorders>
          <w:cols w:space="720" w:num="1"/>
          <w:titlePg/>
          <w:docGrid w:type="lines" w:linePitch="312" w:charSpace="0"/>
        </w:sectPr>
      </w:pPr>
    </w:p>
    <w:p w14:paraId="0383208B">
      <w:pPr>
        <w:keepNext/>
        <w:keepLines/>
        <w:outlineLvl w:val="1"/>
        <w:rPr>
          <w:rFonts w:hint="default" w:ascii="Times New Roman" w:hAnsi="Times New Roman" w:eastAsia="宋体" w:cs="Times New Roman"/>
          <w:b/>
          <w:bCs/>
          <w:color w:val="000000"/>
          <w:sz w:val="24"/>
          <w:szCs w:val="24"/>
        </w:rPr>
      </w:pPr>
      <w:r>
        <w:rPr>
          <w:rFonts w:hint="default" w:ascii="Times New Roman" w:hAnsi="Times New Roman" w:eastAsia="宋体" w:cs="Times New Roman"/>
          <w:b/>
          <w:bCs/>
          <w:color w:val="000000"/>
          <w:sz w:val="24"/>
          <w:szCs w:val="24"/>
        </w:rPr>
        <w:t>附件4 保密承诺函</w:t>
      </w:r>
    </w:p>
    <w:p w14:paraId="587C3615">
      <w:pPr>
        <w:spacing w:line="240" w:lineRule="exact"/>
        <w:jc w:val="center"/>
        <w:rPr>
          <w:rFonts w:hint="default" w:ascii="Times New Roman" w:hAnsi="Times New Roman" w:eastAsia="宋体" w:cs="Times New Roman"/>
          <w:b/>
          <w:bCs/>
          <w:sz w:val="36"/>
          <w:szCs w:val="20"/>
        </w:rPr>
      </w:pPr>
    </w:p>
    <w:p w14:paraId="06BF04A8">
      <w:pPr>
        <w:spacing w:line="360" w:lineRule="auto"/>
        <w:rPr>
          <w:rFonts w:hint="default" w:ascii="Times New Roman" w:hAnsi="Times New Roman" w:eastAsia="宋体" w:cs="Times New Roman"/>
          <w:sz w:val="24"/>
          <w:szCs w:val="20"/>
          <w:u w:val="single"/>
        </w:rPr>
      </w:pPr>
      <w:r>
        <w:rPr>
          <w:rFonts w:hint="default" w:ascii="Times New Roman" w:hAnsi="Times New Roman" w:eastAsia="宋体" w:cs="Times New Roman"/>
          <w:sz w:val="24"/>
          <w:szCs w:val="20"/>
        </w:rPr>
        <w:t>项目名称：</w:t>
      </w:r>
      <w:r>
        <w:rPr>
          <w:rFonts w:hint="eastAsia" w:cs="Times New Roman"/>
          <w:b w:val="0"/>
          <w:bCs w:val="0"/>
          <w:color w:val="000000"/>
          <w:sz w:val="24"/>
          <w:szCs w:val="24"/>
          <w:u w:val="single"/>
          <w:lang w:val="en-US" w:eastAsia="zh-CN"/>
        </w:rPr>
        <w:t>莱芜工厂辊压线废料再利用-新增全向搬运车项目</w:t>
      </w:r>
      <w:r>
        <w:rPr>
          <w:rFonts w:hint="default" w:ascii="Times New Roman" w:hAnsi="Times New Roman" w:eastAsia="宋体" w:cs="Times New Roman"/>
          <w:b w:val="0"/>
          <w:bCs w:val="0"/>
          <w:sz w:val="24"/>
          <w:szCs w:val="20"/>
          <w:u w:val="single"/>
        </w:rPr>
        <w:t xml:space="preserve">      </w:t>
      </w:r>
      <w:r>
        <w:rPr>
          <w:rFonts w:hint="default" w:ascii="Times New Roman" w:hAnsi="Times New Roman" w:eastAsia="宋体" w:cs="Times New Roman"/>
          <w:sz w:val="24"/>
          <w:szCs w:val="20"/>
          <w:u w:val="single"/>
        </w:rPr>
        <w:t xml:space="preserve">         </w:t>
      </w:r>
    </w:p>
    <w:p w14:paraId="619D7C8B">
      <w:pPr>
        <w:spacing w:line="360" w:lineRule="auto"/>
        <w:rPr>
          <w:rFonts w:hint="default" w:ascii="Times New Roman" w:hAnsi="Times New Roman" w:eastAsia="宋体" w:cs="Times New Roman"/>
          <w:b/>
          <w:bCs/>
          <w:sz w:val="24"/>
          <w:szCs w:val="20"/>
        </w:rPr>
      </w:pPr>
      <w:r>
        <w:rPr>
          <w:rFonts w:hint="eastAsia" w:ascii="Times New Roman" w:hAnsi="Times New Roman" w:eastAsia="宋体" w:cs="Times New Roman"/>
          <w:b/>
          <w:bCs/>
          <w:sz w:val="24"/>
          <w:szCs w:val="20"/>
          <w:lang w:eastAsia="zh-CN"/>
        </w:rPr>
        <w:t>中国重汽集团</w:t>
      </w:r>
      <w:r>
        <w:rPr>
          <w:rFonts w:hint="eastAsia" w:cs="Times New Roman"/>
          <w:b/>
          <w:bCs/>
          <w:sz w:val="24"/>
          <w:szCs w:val="20"/>
          <w:lang w:eastAsia="zh-CN"/>
        </w:rPr>
        <w:t>济南卡车股份有限公司</w:t>
      </w:r>
      <w:r>
        <w:rPr>
          <w:rFonts w:hint="default" w:ascii="Times New Roman" w:hAnsi="Times New Roman" w:eastAsia="宋体" w:cs="Times New Roman"/>
          <w:b/>
          <w:bCs/>
          <w:sz w:val="24"/>
          <w:szCs w:val="20"/>
        </w:rPr>
        <w:t>：</w:t>
      </w:r>
    </w:p>
    <w:p w14:paraId="49CC455B">
      <w:pPr>
        <w:spacing w:line="360" w:lineRule="auto"/>
        <w:ind w:firstLine="480"/>
        <w:rPr>
          <w:rFonts w:hint="default" w:ascii="Times New Roman" w:hAnsi="Times New Roman" w:eastAsia="宋体" w:cs="Times New Roman"/>
          <w:sz w:val="24"/>
          <w:szCs w:val="20"/>
        </w:rPr>
      </w:pPr>
      <w:r>
        <w:rPr>
          <w:rFonts w:hint="default" w:ascii="Times New Roman" w:hAnsi="Times New Roman" w:eastAsia="宋体" w:cs="Times New Roman"/>
          <w:sz w:val="24"/>
          <w:szCs w:val="20"/>
        </w:rPr>
        <w:t>我代表（</w:t>
      </w:r>
      <w:r>
        <w:rPr>
          <w:rFonts w:hint="default" w:ascii="Times New Roman" w:hAnsi="Times New Roman" w:eastAsia="宋体" w:cs="Times New Roman"/>
          <w:sz w:val="24"/>
          <w:szCs w:val="20"/>
          <w:highlight w:val="yellow"/>
          <w:u w:val="single"/>
        </w:rPr>
        <w:t>投标单位名称</w:t>
      </w:r>
      <w:r>
        <w:rPr>
          <w:rFonts w:hint="default" w:ascii="Times New Roman" w:hAnsi="Times New Roman" w:eastAsia="宋体" w:cs="Times New Roman"/>
          <w:sz w:val="24"/>
          <w:szCs w:val="20"/>
        </w:rPr>
        <w:t>）对招标人的商业秘密作如下承诺：</w:t>
      </w:r>
    </w:p>
    <w:p w14:paraId="10B63ACB">
      <w:pPr>
        <w:spacing w:line="360" w:lineRule="auto"/>
        <w:ind w:left="479" w:leftChars="228"/>
        <w:rPr>
          <w:rFonts w:hint="default" w:ascii="Times New Roman" w:hAnsi="Times New Roman" w:eastAsia="宋体" w:cs="Times New Roman"/>
          <w:sz w:val="24"/>
          <w:szCs w:val="20"/>
          <w:u w:val="single"/>
        </w:rPr>
      </w:pPr>
      <w:r>
        <w:rPr>
          <w:rFonts w:hint="default" w:ascii="Times New Roman" w:hAnsi="Times New Roman" w:eastAsia="宋体" w:cs="Times New Roman"/>
          <w:sz w:val="24"/>
          <w:szCs w:val="20"/>
          <w:u w:val="single"/>
        </w:rPr>
        <w:t xml:space="preserve">    无论是否中标、是否签署合同，对获得的招标人商业秘密（包括但不限于产品和/或装备的技术文件、制造文件、实验文件和销售及售后服务文件等，如报告、通知、记录、会议纪要、备忘录、图纸、草图、样品、模型、企业标准、软件；不论以何种形式提供，如光盘、磁盘、录像带、照片或其他表述，无论该信息是以口头还是书面方式还是何种语言提供、是否标识为保密，也无论该等信息储存于任何载体）承担保密责任。                                                                                    </w:t>
      </w:r>
    </w:p>
    <w:p w14:paraId="5B088075">
      <w:pPr>
        <w:spacing w:line="360" w:lineRule="auto"/>
        <w:ind w:firstLine="480" w:firstLineChars="200"/>
        <w:rPr>
          <w:rFonts w:hint="default" w:ascii="Times New Roman" w:hAnsi="Times New Roman" w:eastAsia="宋体" w:cs="Times New Roman"/>
          <w:sz w:val="24"/>
          <w:szCs w:val="20"/>
          <w:u w:val="single"/>
        </w:rPr>
      </w:pPr>
      <w:r>
        <w:rPr>
          <w:rFonts w:hint="default" w:ascii="Times New Roman" w:hAnsi="Times New Roman" w:eastAsia="宋体" w:cs="Times New Roman"/>
          <w:sz w:val="24"/>
          <w:szCs w:val="20"/>
          <w:u w:val="single"/>
        </w:rPr>
        <w:t xml:space="preserve"> </w:t>
      </w:r>
    </w:p>
    <w:p w14:paraId="26F8D0D4">
      <w:pPr>
        <w:spacing w:line="360" w:lineRule="auto"/>
        <w:ind w:firstLine="480" w:firstLineChars="200"/>
        <w:rPr>
          <w:rFonts w:hint="default" w:ascii="Times New Roman" w:hAnsi="Times New Roman" w:eastAsia="宋体" w:cs="Times New Roman"/>
          <w:sz w:val="24"/>
          <w:szCs w:val="20"/>
          <w:u w:val="single"/>
        </w:rPr>
      </w:pPr>
    </w:p>
    <w:p w14:paraId="235D1FD3">
      <w:pPr>
        <w:spacing w:line="360" w:lineRule="auto"/>
        <w:ind w:firstLine="480" w:firstLineChars="200"/>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投标人：（盖章）</w:t>
      </w:r>
    </w:p>
    <w:p w14:paraId="54ABF4B2">
      <w:pPr>
        <w:spacing w:line="360" w:lineRule="auto"/>
        <w:ind w:firstLine="480" w:firstLineChars="200"/>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法定代表人（委托代理人）：（签字）</w:t>
      </w:r>
    </w:p>
    <w:p w14:paraId="1FA040B6">
      <w:pPr>
        <w:spacing w:line="360" w:lineRule="auto"/>
        <w:ind w:firstLine="480" w:firstLineChars="200"/>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日  期：       年    月    日</w:t>
      </w:r>
    </w:p>
    <w:p w14:paraId="4C5B8F51">
      <w:pPr>
        <w:rPr>
          <w:rFonts w:hint="default" w:ascii="Times New Roman" w:hAnsi="Times New Roman" w:eastAsia="宋体" w:cs="Times New Roman"/>
          <w:b/>
          <w:bCs/>
          <w:color w:val="000000"/>
          <w:sz w:val="28"/>
          <w:szCs w:val="20"/>
        </w:rPr>
      </w:pPr>
    </w:p>
    <w:p w14:paraId="594BB354">
      <w:pPr>
        <w:rPr>
          <w:rFonts w:hint="default" w:ascii="Times New Roman" w:hAnsi="Times New Roman" w:cs="Times New Roman"/>
        </w:rPr>
        <w:sectPr>
          <w:footerReference r:id="rId9" w:type="first"/>
          <w:footerReference r:id="rId8" w:type="default"/>
          <w:pgSz w:w="11906" w:h="16838"/>
          <w:pgMar w:top="1588" w:right="1418" w:bottom="1134" w:left="1418" w:header="851" w:footer="992" w:gutter="0"/>
          <w:pgBorders>
            <w:top w:val="none" w:sz="0" w:space="0"/>
            <w:left w:val="none" w:sz="0" w:space="0"/>
            <w:bottom w:val="none" w:sz="0" w:space="0"/>
            <w:right w:val="none" w:sz="0" w:space="0"/>
          </w:pgBorders>
          <w:cols w:space="720" w:num="1"/>
          <w:titlePg/>
          <w:docGrid w:type="lines" w:linePitch="312" w:charSpace="0"/>
        </w:sectPr>
      </w:pPr>
    </w:p>
    <w:p w14:paraId="0272557E">
      <w:pPr>
        <w:keepNext/>
        <w:keepLines/>
        <w:outlineLvl w:val="1"/>
        <w:rPr>
          <w:rFonts w:hint="default" w:ascii="Times New Roman" w:hAnsi="Times New Roman" w:eastAsia="宋体" w:cs="Times New Roman"/>
          <w:b/>
          <w:bCs/>
          <w:color w:val="000000"/>
          <w:sz w:val="24"/>
          <w:szCs w:val="24"/>
        </w:rPr>
      </w:pPr>
      <w:r>
        <w:rPr>
          <w:rFonts w:hint="default" w:ascii="Times New Roman" w:hAnsi="Times New Roman" w:eastAsia="宋体" w:cs="Times New Roman"/>
          <w:b/>
          <w:bCs/>
          <w:color w:val="000000"/>
          <w:sz w:val="24"/>
          <w:szCs w:val="24"/>
        </w:rPr>
        <w:t>附件5 技术规格偏离表</w:t>
      </w:r>
    </w:p>
    <w:p w14:paraId="4E7E7D5F">
      <w:pPr>
        <w:spacing w:line="360" w:lineRule="auto"/>
        <w:ind w:firstLine="480" w:firstLineChars="200"/>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项目名称：</w:t>
      </w:r>
      <w:r>
        <w:rPr>
          <w:rFonts w:hint="eastAsia" w:cs="Times New Roman"/>
          <w:b w:val="0"/>
          <w:bCs w:val="0"/>
          <w:color w:val="000000"/>
          <w:sz w:val="24"/>
          <w:szCs w:val="24"/>
          <w:u w:val="single"/>
          <w:lang w:val="en-US" w:eastAsia="zh-CN"/>
        </w:rPr>
        <w:t>莱芜工厂辊压线废料再利用-新增全向搬运车项目</w:t>
      </w:r>
      <w:r>
        <w:rPr>
          <w:rFonts w:hint="default" w:ascii="Times New Roman" w:hAnsi="Times New Roman" w:eastAsia="宋体" w:cs="Times New Roman"/>
          <w:color w:val="000000"/>
          <w:sz w:val="24"/>
          <w:szCs w:val="24"/>
        </w:rPr>
        <w:t xml:space="preserve"> </w:t>
      </w:r>
    </w:p>
    <w:tbl>
      <w:tblPr>
        <w:tblStyle w:val="49"/>
        <w:tblW w:w="9056"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585"/>
        <w:gridCol w:w="3449"/>
        <w:gridCol w:w="2414"/>
        <w:gridCol w:w="1608"/>
      </w:tblGrid>
      <w:tr w14:paraId="4BFCFD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585" w:type="dxa"/>
            <w:vAlign w:val="center"/>
          </w:tcPr>
          <w:p w14:paraId="0BA4AC74">
            <w:pPr>
              <w:jc w:val="center"/>
              <w:rPr>
                <w:rFonts w:hint="default" w:ascii="Times New Roman" w:hAnsi="Times New Roman" w:eastAsia="宋体" w:cs="Times New Roman"/>
                <w:b/>
                <w:szCs w:val="20"/>
              </w:rPr>
            </w:pPr>
            <w:r>
              <w:rPr>
                <w:rFonts w:hint="default" w:ascii="Times New Roman" w:hAnsi="Times New Roman" w:eastAsia="宋体" w:cs="Times New Roman"/>
                <w:b/>
                <w:szCs w:val="20"/>
              </w:rPr>
              <w:t>序号</w:t>
            </w:r>
          </w:p>
        </w:tc>
        <w:tc>
          <w:tcPr>
            <w:tcW w:w="3449" w:type="dxa"/>
            <w:vAlign w:val="center"/>
          </w:tcPr>
          <w:p w14:paraId="2E8317F4">
            <w:pPr>
              <w:jc w:val="center"/>
              <w:rPr>
                <w:rFonts w:hint="default" w:ascii="Times New Roman" w:hAnsi="Times New Roman" w:eastAsia="宋体" w:cs="Times New Roman"/>
                <w:b/>
                <w:szCs w:val="20"/>
              </w:rPr>
            </w:pPr>
            <w:r>
              <w:rPr>
                <w:rFonts w:hint="default" w:ascii="Times New Roman" w:hAnsi="Times New Roman" w:eastAsia="宋体" w:cs="Times New Roman"/>
                <w:b/>
                <w:szCs w:val="20"/>
              </w:rPr>
              <w:t>招标要求</w:t>
            </w:r>
          </w:p>
        </w:tc>
        <w:tc>
          <w:tcPr>
            <w:tcW w:w="2414" w:type="dxa"/>
            <w:vAlign w:val="center"/>
          </w:tcPr>
          <w:p w14:paraId="2632209C">
            <w:pPr>
              <w:jc w:val="center"/>
              <w:rPr>
                <w:rFonts w:hint="default" w:ascii="Times New Roman" w:hAnsi="Times New Roman" w:eastAsia="宋体" w:cs="Times New Roman"/>
                <w:b/>
                <w:szCs w:val="20"/>
              </w:rPr>
            </w:pPr>
            <w:r>
              <w:rPr>
                <w:rFonts w:hint="default" w:ascii="Times New Roman" w:hAnsi="Times New Roman" w:eastAsia="宋体" w:cs="Times New Roman"/>
                <w:b/>
                <w:szCs w:val="20"/>
              </w:rPr>
              <w:t>响应规格</w:t>
            </w:r>
          </w:p>
        </w:tc>
        <w:tc>
          <w:tcPr>
            <w:tcW w:w="1608" w:type="dxa"/>
            <w:vAlign w:val="center"/>
          </w:tcPr>
          <w:p w14:paraId="30599210">
            <w:pPr>
              <w:jc w:val="center"/>
              <w:rPr>
                <w:rFonts w:hint="default" w:ascii="Times New Roman" w:hAnsi="Times New Roman" w:eastAsia="宋体" w:cs="Times New Roman"/>
                <w:b/>
                <w:szCs w:val="20"/>
              </w:rPr>
            </w:pPr>
            <w:r>
              <w:rPr>
                <w:rFonts w:hint="default" w:ascii="Times New Roman" w:hAnsi="Times New Roman" w:eastAsia="宋体" w:cs="Times New Roman"/>
                <w:b/>
                <w:szCs w:val="20"/>
              </w:rPr>
              <w:t>是否偏离</w:t>
            </w:r>
          </w:p>
        </w:tc>
      </w:tr>
      <w:tr w14:paraId="7B7D85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585" w:type="dxa"/>
          </w:tcPr>
          <w:p w14:paraId="101F384C">
            <w:pPr>
              <w:jc w:val="center"/>
              <w:rPr>
                <w:rFonts w:hint="default" w:ascii="Times New Roman" w:hAnsi="Times New Roman" w:eastAsia="宋体" w:cs="Times New Roman"/>
                <w:b/>
                <w:sz w:val="24"/>
                <w:szCs w:val="20"/>
              </w:rPr>
            </w:pPr>
          </w:p>
        </w:tc>
        <w:tc>
          <w:tcPr>
            <w:tcW w:w="3449" w:type="dxa"/>
          </w:tcPr>
          <w:p w14:paraId="4FA51788">
            <w:pPr>
              <w:jc w:val="center"/>
              <w:rPr>
                <w:rFonts w:hint="default" w:ascii="Times New Roman" w:hAnsi="Times New Roman" w:eastAsia="宋体" w:cs="Times New Roman"/>
                <w:b/>
                <w:sz w:val="24"/>
                <w:szCs w:val="20"/>
              </w:rPr>
            </w:pPr>
          </w:p>
        </w:tc>
        <w:tc>
          <w:tcPr>
            <w:tcW w:w="2414" w:type="dxa"/>
          </w:tcPr>
          <w:p w14:paraId="561ED269">
            <w:pPr>
              <w:jc w:val="center"/>
              <w:rPr>
                <w:rFonts w:hint="default" w:ascii="Times New Roman" w:hAnsi="Times New Roman" w:eastAsia="宋体" w:cs="Times New Roman"/>
                <w:b/>
                <w:sz w:val="24"/>
                <w:szCs w:val="20"/>
              </w:rPr>
            </w:pPr>
          </w:p>
        </w:tc>
        <w:tc>
          <w:tcPr>
            <w:tcW w:w="1608" w:type="dxa"/>
          </w:tcPr>
          <w:p w14:paraId="1B7F3D04">
            <w:pPr>
              <w:jc w:val="center"/>
              <w:rPr>
                <w:rFonts w:hint="default" w:ascii="Times New Roman" w:hAnsi="Times New Roman" w:eastAsia="宋体" w:cs="Times New Roman"/>
                <w:b/>
                <w:sz w:val="24"/>
                <w:szCs w:val="20"/>
              </w:rPr>
            </w:pPr>
          </w:p>
        </w:tc>
      </w:tr>
      <w:tr w14:paraId="361CEB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585" w:type="dxa"/>
          </w:tcPr>
          <w:p w14:paraId="2BA34B9D">
            <w:pPr>
              <w:jc w:val="center"/>
              <w:rPr>
                <w:rFonts w:hint="default" w:ascii="Times New Roman" w:hAnsi="Times New Roman" w:eastAsia="宋体" w:cs="Times New Roman"/>
                <w:b/>
                <w:sz w:val="24"/>
                <w:szCs w:val="20"/>
              </w:rPr>
            </w:pPr>
          </w:p>
        </w:tc>
        <w:tc>
          <w:tcPr>
            <w:tcW w:w="3449" w:type="dxa"/>
          </w:tcPr>
          <w:p w14:paraId="73DF06EE">
            <w:pPr>
              <w:jc w:val="center"/>
              <w:rPr>
                <w:rFonts w:hint="default" w:ascii="Times New Roman" w:hAnsi="Times New Roman" w:eastAsia="宋体" w:cs="Times New Roman"/>
                <w:b/>
                <w:sz w:val="24"/>
                <w:szCs w:val="20"/>
              </w:rPr>
            </w:pPr>
          </w:p>
        </w:tc>
        <w:tc>
          <w:tcPr>
            <w:tcW w:w="2414" w:type="dxa"/>
          </w:tcPr>
          <w:p w14:paraId="397A31E1">
            <w:pPr>
              <w:jc w:val="center"/>
              <w:rPr>
                <w:rFonts w:hint="default" w:ascii="Times New Roman" w:hAnsi="Times New Roman" w:eastAsia="宋体" w:cs="Times New Roman"/>
                <w:b/>
                <w:sz w:val="24"/>
                <w:szCs w:val="20"/>
              </w:rPr>
            </w:pPr>
          </w:p>
        </w:tc>
        <w:tc>
          <w:tcPr>
            <w:tcW w:w="1608" w:type="dxa"/>
          </w:tcPr>
          <w:p w14:paraId="3F1AD132">
            <w:pPr>
              <w:jc w:val="center"/>
              <w:rPr>
                <w:rFonts w:hint="default" w:ascii="Times New Roman" w:hAnsi="Times New Roman" w:eastAsia="宋体" w:cs="Times New Roman"/>
                <w:b/>
                <w:sz w:val="24"/>
                <w:szCs w:val="20"/>
              </w:rPr>
            </w:pPr>
          </w:p>
        </w:tc>
      </w:tr>
      <w:tr w14:paraId="5955D7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585" w:type="dxa"/>
          </w:tcPr>
          <w:p w14:paraId="46D90E34">
            <w:pPr>
              <w:jc w:val="center"/>
              <w:rPr>
                <w:rFonts w:hint="default" w:ascii="Times New Roman" w:hAnsi="Times New Roman" w:eastAsia="宋体" w:cs="Times New Roman"/>
                <w:b/>
                <w:sz w:val="24"/>
                <w:szCs w:val="20"/>
              </w:rPr>
            </w:pPr>
          </w:p>
        </w:tc>
        <w:tc>
          <w:tcPr>
            <w:tcW w:w="3449" w:type="dxa"/>
          </w:tcPr>
          <w:p w14:paraId="75827AD0">
            <w:pPr>
              <w:jc w:val="center"/>
              <w:rPr>
                <w:rFonts w:hint="default" w:ascii="Times New Roman" w:hAnsi="Times New Roman" w:eastAsia="宋体" w:cs="Times New Roman"/>
                <w:b/>
                <w:sz w:val="24"/>
                <w:szCs w:val="20"/>
              </w:rPr>
            </w:pPr>
          </w:p>
        </w:tc>
        <w:tc>
          <w:tcPr>
            <w:tcW w:w="2414" w:type="dxa"/>
          </w:tcPr>
          <w:p w14:paraId="30FC4F72">
            <w:pPr>
              <w:jc w:val="center"/>
              <w:rPr>
                <w:rFonts w:hint="default" w:ascii="Times New Roman" w:hAnsi="Times New Roman" w:eastAsia="宋体" w:cs="Times New Roman"/>
                <w:b/>
                <w:sz w:val="24"/>
                <w:szCs w:val="20"/>
              </w:rPr>
            </w:pPr>
          </w:p>
        </w:tc>
        <w:tc>
          <w:tcPr>
            <w:tcW w:w="1608" w:type="dxa"/>
          </w:tcPr>
          <w:p w14:paraId="14FBB863">
            <w:pPr>
              <w:jc w:val="center"/>
              <w:rPr>
                <w:rFonts w:hint="default" w:ascii="Times New Roman" w:hAnsi="Times New Roman" w:eastAsia="宋体" w:cs="Times New Roman"/>
                <w:b/>
                <w:sz w:val="24"/>
                <w:szCs w:val="20"/>
              </w:rPr>
            </w:pPr>
          </w:p>
        </w:tc>
      </w:tr>
      <w:tr w14:paraId="7AA97C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3" w:hRule="exact"/>
        </w:trPr>
        <w:tc>
          <w:tcPr>
            <w:tcW w:w="1585" w:type="dxa"/>
          </w:tcPr>
          <w:p w14:paraId="3BECE7C9">
            <w:pPr>
              <w:jc w:val="center"/>
              <w:rPr>
                <w:rFonts w:hint="default" w:ascii="Times New Roman" w:hAnsi="Times New Roman" w:eastAsia="宋体" w:cs="Times New Roman"/>
                <w:b/>
                <w:sz w:val="24"/>
                <w:szCs w:val="20"/>
              </w:rPr>
            </w:pPr>
          </w:p>
        </w:tc>
        <w:tc>
          <w:tcPr>
            <w:tcW w:w="3449" w:type="dxa"/>
          </w:tcPr>
          <w:p w14:paraId="44D15E30">
            <w:pPr>
              <w:jc w:val="center"/>
              <w:rPr>
                <w:rFonts w:hint="default" w:ascii="Times New Roman" w:hAnsi="Times New Roman" w:eastAsia="宋体" w:cs="Times New Roman"/>
                <w:b/>
                <w:sz w:val="24"/>
                <w:szCs w:val="20"/>
              </w:rPr>
            </w:pPr>
          </w:p>
        </w:tc>
        <w:tc>
          <w:tcPr>
            <w:tcW w:w="2414" w:type="dxa"/>
          </w:tcPr>
          <w:p w14:paraId="4231A2BB">
            <w:pPr>
              <w:jc w:val="center"/>
              <w:rPr>
                <w:rFonts w:hint="default" w:ascii="Times New Roman" w:hAnsi="Times New Roman" w:eastAsia="宋体" w:cs="Times New Roman"/>
                <w:b/>
                <w:sz w:val="24"/>
                <w:szCs w:val="20"/>
              </w:rPr>
            </w:pPr>
          </w:p>
        </w:tc>
        <w:tc>
          <w:tcPr>
            <w:tcW w:w="1608" w:type="dxa"/>
          </w:tcPr>
          <w:p w14:paraId="56E0048A">
            <w:pPr>
              <w:jc w:val="center"/>
              <w:rPr>
                <w:rFonts w:hint="default" w:ascii="Times New Roman" w:hAnsi="Times New Roman" w:eastAsia="宋体" w:cs="Times New Roman"/>
                <w:b/>
                <w:sz w:val="24"/>
                <w:szCs w:val="20"/>
              </w:rPr>
            </w:pPr>
          </w:p>
        </w:tc>
      </w:tr>
      <w:tr w14:paraId="2A789A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585" w:type="dxa"/>
          </w:tcPr>
          <w:p w14:paraId="65336A1F">
            <w:pPr>
              <w:jc w:val="center"/>
              <w:rPr>
                <w:rFonts w:hint="default" w:ascii="Times New Roman" w:hAnsi="Times New Roman" w:eastAsia="宋体" w:cs="Times New Roman"/>
                <w:b/>
                <w:sz w:val="24"/>
                <w:szCs w:val="20"/>
              </w:rPr>
            </w:pPr>
          </w:p>
        </w:tc>
        <w:tc>
          <w:tcPr>
            <w:tcW w:w="3449" w:type="dxa"/>
          </w:tcPr>
          <w:p w14:paraId="2F997DB2">
            <w:pPr>
              <w:jc w:val="center"/>
              <w:rPr>
                <w:rFonts w:hint="default" w:ascii="Times New Roman" w:hAnsi="Times New Roman" w:eastAsia="宋体" w:cs="Times New Roman"/>
                <w:b/>
                <w:sz w:val="24"/>
                <w:szCs w:val="20"/>
              </w:rPr>
            </w:pPr>
          </w:p>
        </w:tc>
        <w:tc>
          <w:tcPr>
            <w:tcW w:w="2414" w:type="dxa"/>
          </w:tcPr>
          <w:p w14:paraId="3E15668C">
            <w:pPr>
              <w:jc w:val="center"/>
              <w:rPr>
                <w:rFonts w:hint="default" w:ascii="Times New Roman" w:hAnsi="Times New Roman" w:eastAsia="宋体" w:cs="Times New Roman"/>
                <w:b/>
                <w:sz w:val="24"/>
                <w:szCs w:val="20"/>
              </w:rPr>
            </w:pPr>
          </w:p>
        </w:tc>
        <w:tc>
          <w:tcPr>
            <w:tcW w:w="1608" w:type="dxa"/>
          </w:tcPr>
          <w:p w14:paraId="238FA0C8">
            <w:pPr>
              <w:jc w:val="center"/>
              <w:rPr>
                <w:rFonts w:hint="default" w:ascii="Times New Roman" w:hAnsi="Times New Roman" w:eastAsia="宋体" w:cs="Times New Roman"/>
                <w:b/>
                <w:sz w:val="24"/>
                <w:szCs w:val="20"/>
              </w:rPr>
            </w:pPr>
          </w:p>
        </w:tc>
      </w:tr>
      <w:tr w14:paraId="6B98EC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585" w:type="dxa"/>
          </w:tcPr>
          <w:p w14:paraId="7AB8E72A">
            <w:pPr>
              <w:jc w:val="center"/>
              <w:rPr>
                <w:rFonts w:hint="default" w:ascii="Times New Roman" w:hAnsi="Times New Roman" w:eastAsia="宋体" w:cs="Times New Roman"/>
                <w:b/>
                <w:sz w:val="24"/>
                <w:szCs w:val="20"/>
              </w:rPr>
            </w:pPr>
          </w:p>
        </w:tc>
        <w:tc>
          <w:tcPr>
            <w:tcW w:w="3449" w:type="dxa"/>
          </w:tcPr>
          <w:p w14:paraId="5B8584BD">
            <w:pPr>
              <w:jc w:val="center"/>
              <w:rPr>
                <w:rFonts w:hint="default" w:ascii="Times New Roman" w:hAnsi="Times New Roman" w:eastAsia="宋体" w:cs="Times New Roman"/>
                <w:b/>
                <w:sz w:val="24"/>
                <w:szCs w:val="20"/>
              </w:rPr>
            </w:pPr>
          </w:p>
        </w:tc>
        <w:tc>
          <w:tcPr>
            <w:tcW w:w="2414" w:type="dxa"/>
          </w:tcPr>
          <w:p w14:paraId="28BD82A1">
            <w:pPr>
              <w:jc w:val="center"/>
              <w:rPr>
                <w:rFonts w:hint="default" w:ascii="Times New Roman" w:hAnsi="Times New Roman" w:eastAsia="宋体" w:cs="Times New Roman"/>
                <w:b/>
                <w:sz w:val="24"/>
                <w:szCs w:val="20"/>
              </w:rPr>
            </w:pPr>
          </w:p>
        </w:tc>
        <w:tc>
          <w:tcPr>
            <w:tcW w:w="1608" w:type="dxa"/>
          </w:tcPr>
          <w:p w14:paraId="301986B5">
            <w:pPr>
              <w:jc w:val="center"/>
              <w:rPr>
                <w:rFonts w:hint="default" w:ascii="Times New Roman" w:hAnsi="Times New Roman" w:eastAsia="宋体" w:cs="Times New Roman"/>
                <w:b/>
                <w:sz w:val="24"/>
                <w:szCs w:val="20"/>
              </w:rPr>
            </w:pPr>
          </w:p>
        </w:tc>
      </w:tr>
      <w:tr w14:paraId="55F9B0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585" w:type="dxa"/>
          </w:tcPr>
          <w:p w14:paraId="63BE81D8">
            <w:pPr>
              <w:jc w:val="center"/>
              <w:rPr>
                <w:rFonts w:hint="default" w:ascii="Times New Roman" w:hAnsi="Times New Roman" w:eastAsia="宋体" w:cs="Times New Roman"/>
                <w:b/>
                <w:sz w:val="24"/>
                <w:szCs w:val="20"/>
              </w:rPr>
            </w:pPr>
          </w:p>
        </w:tc>
        <w:tc>
          <w:tcPr>
            <w:tcW w:w="3449" w:type="dxa"/>
          </w:tcPr>
          <w:p w14:paraId="03EB135B">
            <w:pPr>
              <w:jc w:val="center"/>
              <w:rPr>
                <w:rFonts w:hint="default" w:ascii="Times New Roman" w:hAnsi="Times New Roman" w:eastAsia="宋体" w:cs="Times New Roman"/>
                <w:b/>
                <w:sz w:val="24"/>
                <w:szCs w:val="20"/>
              </w:rPr>
            </w:pPr>
          </w:p>
        </w:tc>
        <w:tc>
          <w:tcPr>
            <w:tcW w:w="2414" w:type="dxa"/>
          </w:tcPr>
          <w:p w14:paraId="0C2755CF">
            <w:pPr>
              <w:jc w:val="center"/>
              <w:rPr>
                <w:rFonts w:hint="default" w:ascii="Times New Roman" w:hAnsi="Times New Roman" w:eastAsia="宋体" w:cs="Times New Roman"/>
                <w:b/>
                <w:sz w:val="24"/>
                <w:szCs w:val="20"/>
              </w:rPr>
            </w:pPr>
          </w:p>
        </w:tc>
        <w:tc>
          <w:tcPr>
            <w:tcW w:w="1608" w:type="dxa"/>
          </w:tcPr>
          <w:p w14:paraId="7E25F1EA">
            <w:pPr>
              <w:jc w:val="center"/>
              <w:rPr>
                <w:rFonts w:hint="default" w:ascii="Times New Roman" w:hAnsi="Times New Roman" w:eastAsia="宋体" w:cs="Times New Roman"/>
                <w:b/>
                <w:sz w:val="24"/>
                <w:szCs w:val="20"/>
              </w:rPr>
            </w:pPr>
          </w:p>
        </w:tc>
      </w:tr>
      <w:tr w14:paraId="1F2959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585" w:type="dxa"/>
          </w:tcPr>
          <w:p w14:paraId="5A7254B0">
            <w:pPr>
              <w:jc w:val="center"/>
              <w:rPr>
                <w:rFonts w:hint="default" w:ascii="Times New Roman" w:hAnsi="Times New Roman" w:eastAsia="宋体" w:cs="Times New Roman"/>
                <w:b/>
                <w:sz w:val="24"/>
                <w:szCs w:val="20"/>
              </w:rPr>
            </w:pPr>
          </w:p>
        </w:tc>
        <w:tc>
          <w:tcPr>
            <w:tcW w:w="3449" w:type="dxa"/>
          </w:tcPr>
          <w:p w14:paraId="56333A34">
            <w:pPr>
              <w:jc w:val="center"/>
              <w:rPr>
                <w:rFonts w:hint="default" w:ascii="Times New Roman" w:hAnsi="Times New Roman" w:eastAsia="宋体" w:cs="Times New Roman"/>
                <w:b/>
                <w:sz w:val="24"/>
                <w:szCs w:val="20"/>
              </w:rPr>
            </w:pPr>
          </w:p>
        </w:tc>
        <w:tc>
          <w:tcPr>
            <w:tcW w:w="2414" w:type="dxa"/>
          </w:tcPr>
          <w:p w14:paraId="2CB74EC3">
            <w:pPr>
              <w:jc w:val="center"/>
              <w:rPr>
                <w:rFonts w:hint="default" w:ascii="Times New Roman" w:hAnsi="Times New Roman" w:eastAsia="宋体" w:cs="Times New Roman"/>
                <w:b/>
                <w:sz w:val="24"/>
                <w:szCs w:val="20"/>
              </w:rPr>
            </w:pPr>
          </w:p>
        </w:tc>
        <w:tc>
          <w:tcPr>
            <w:tcW w:w="1608" w:type="dxa"/>
          </w:tcPr>
          <w:p w14:paraId="72F051A9">
            <w:pPr>
              <w:jc w:val="center"/>
              <w:rPr>
                <w:rFonts w:hint="default" w:ascii="Times New Roman" w:hAnsi="Times New Roman" w:eastAsia="宋体" w:cs="Times New Roman"/>
                <w:b/>
                <w:sz w:val="24"/>
                <w:szCs w:val="20"/>
              </w:rPr>
            </w:pPr>
          </w:p>
        </w:tc>
      </w:tr>
      <w:tr w14:paraId="6C62D1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585" w:type="dxa"/>
          </w:tcPr>
          <w:p w14:paraId="1AF30137">
            <w:pPr>
              <w:jc w:val="center"/>
              <w:rPr>
                <w:rFonts w:hint="default" w:ascii="Times New Roman" w:hAnsi="Times New Roman" w:eastAsia="宋体" w:cs="Times New Roman"/>
                <w:b/>
                <w:sz w:val="24"/>
                <w:szCs w:val="20"/>
              </w:rPr>
            </w:pPr>
          </w:p>
        </w:tc>
        <w:tc>
          <w:tcPr>
            <w:tcW w:w="3449" w:type="dxa"/>
          </w:tcPr>
          <w:p w14:paraId="1D1FD8BB">
            <w:pPr>
              <w:jc w:val="center"/>
              <w:rPr>
                <w:rFonts w:hint="default" w:ascii="Times New Roman" w:hAnsi="Times New Roman" w:eastAsia="宋体" w:cs="Times New Roman"/>
                <w:b/>
                <w:sz w:val="24"/>
                <w:szCs w:val="20"/>
              </w:rPr>
            </w:pPr>
          </w:p>
        </w:tc>
        <w:tc>
          <w:tcPr>
            <w:tcW w:w="2414" w:type="dxa"/>
          </w:tcPr>
          <w:p w14:paraId="59681DED">
            <w:pPr>
              <w:jc w:val="center"/>
              <w:rPr>
                <w:rFonts w:hint="default" w:ascii="Times New Roman" w:hAnsi="Times New Roman" w:eastAsia="宋体" w:cs="Times New Roman"/>
                <w:b/>
                <w:sz w:val="24"/>
                <w:szCs w:val="20"/>
              </w:rPr>
            </w:pPr>
          </w:p>
        </w:tc>
        <w:tc>
          <w:tcPr>
            <w:tcW w:w="1608" w:type="dxa"/>
          </w:tcPr>
          <w:p w14:paraId="449A768F">
            <w:pPr>
              <w:jc w:val="center"/>
              <w:rPr>
                <w:rFonts w:hint="default" w:ascii="Times New Roman" w:hAnsi="Times New Roman" w:eastAsia="宋体" w:cs="Times New Roman"/>
                <w:b/>
                <w:sz w:val="24"/>
                <w:szCs w:val="20"/>
              </w:rPr>
            </w:pPr>
          </w:p>
        </w:tc>
      </w:tr>
      <w:tr w14:paraId="0F5DB4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585" w:type="dxa"/>
          </w:tcPr>
          <w:p w14:paraId="70149D67">
            <w:pPr>
              <w:jc w:val="center"/>
              <w:rPr>
                <w:rFonts w:hint="default" w:ascii="Times New Roman" w:hAnsi="Times New Roman" w:eastAsia="宋体" w:cs="Times New Roman"/>
                <w:b/>
                <w:sz w:val="24"/>
                <w:szCs w:val="20"/>
              </w:rPr>
            </w:pPr>
          </w:p>
        </w:tc>
        <w:tc>
          <w:tcPr>
            <w:tcW w:w="3449" w:type="dxa"/>
          </w:tcPr>
          <w:p w14:paraId="707357DA">
            <w:pPr>
              <w:jc w:val="center"/>
              <w:rPr>
                <w:rFonts w:hint="default" w:ascii="Times New Roman" w:hAnsi="Times New Roman" w:eastAsia="宋体" w:cs="Times New Roman"/>
                <w:b/>
                <w:sz w:val="24"/>
                <w:szCs w:val="20"/>
              </w:rPr>
            </w:pPr>
          </w:p>
        </w:tc>
        <w:tc>
          <w:tcPr>
            <w:tcW w:w="2414" w:type="dxa"/>
          </w:tcPr>
          <w:p w14:paraId="63069CE8">
            <w:pPr>
              <w:jc w:val="center"/>
              <w:rPr>
                <w:rFonts w:hint="default" w:ascii="Times New Roman" w:hAnsi="Times New Roman" w:eastAsia="宋体" w:cs="Times New Roman"/>
                <w:b/>
                <w:sz w:val="24"/>
                <w:szCs w:val="20"/>
              </w:rPr>
            </w:pPr>
          </w:p>
        </w:tc>
        <w:tc>
          <w:tcPr>
            <w:tcW w:w="1608" w:type="dxa"/>
          </w:tcPr>
          <w:p w14:paraId="3A3A3CAE">
            <w:pPr>
              <w:jc w:val="center"/>
              <w:rPr>
                <w:rFonts w:hint="default" w:ascii="Times New Roman" w:hAnsi="Times New Roman" w:eastAsia="宋体" w:cs="Times New Roman"/>
                <w:b/>
                <w:sz w:val="24"/>
                <w:szCs w:val="20"/>
              </w:rPr>
            </w:pPr>
          </w:p>
        </w:tc>
      </w:tr>
      <w:tr w14:paraId="205FF7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585" w:type="dxa"/>
          </w:tcPr>
          <w:p w14:paraId="0A482734">
            <w:pPr>
              <w:jc w:val="center"/>
              <w:rPr>
                <w:rFonts w:hint="default" w:ascii="Times New Roman" w:hAnsi="Times New Roman" w:eastAsia="宋体" w:cs="Times New Roman"/>
                <w:b/>
                <w:sz w:val="24"/>
                <w:szCs w:val="20"/>
              </w:rPr>
            </w:pPr>
          </w:p>
        </w:tc>
        <w:tc>
          <w:tcPr>
            <w:tcW w:w="3449" w:type="dxa"/>
          </w:tcPr>
          <w:p w14:paraId="18F00F34">
            <w:pPr>
              <w:jc w:val="center"/>
              <w:rPr>
                <w:rFonts w:hint="default" w:ascii="Times New Roman" w:hAnsi="Times New Roman" w:eastAsia="宋体" w:cs="Times New Roman"/>
                <w:b/>
                <w:sz w:val="24"/>
                <w:szCs w:val="20"/>
              </w:rPr>
            </w:pPr>
          </w:p>
        </w:tc>
        <w:tc>
          <w:tcPr>
            <w:tcW w:w="2414" w:type="dxa"/>
          </w:tcPr>
          <w:p w14:paraId="33758003">
            <w:pPr>
              <w:jc w:val="center"/>
              <w:rPr>
                <w:rFonts w:hint="default" w:ascii="Times New Roman" w:hAnsi="Times New Roman" w:eastAsia="宋体" w:cs="Times New Roman"/>
                <w:b/>
                <w:sz w:val="24"/>
                <w:szCs w:val="20"/>
              </w:rPr>
            </w:pPr>
          </w:p>
        </w:tc>
        <w:tc>
          <w:tcPr>
            <w:tcW w:w="1608" w:type="dxa"/>
          </w:tcPr>
          <w:p w14:paraId="792A7AE7">
            <w:pPr>
              <w:jc w:val="center"/>
              <w:rPr>
                <w:rFonts w:hint="default" w:ascii="Times New Roman" w:hAnsi="Times New Roman" w:eastAsia="宋体" w:cs="Times New Roman"/>
                <w:b/>
                <w:sz w:val="24"/>
                <w:szCs w:val="20"/>
              </w:rPr>
            </w:pPr>
          </w:p>
        </w:tc>
      </w:tr>
      <w:tr w14:paraId="0923F4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585" w:type="dxa"/>
          </w:tcPr>
          <w:p w14:paraId="705EC4C2">
            <w:pPr>
              <w:jc w:val="center"/>
              <w:rPr>
                <w:rFonts w:hint="default" w:ascii="Times New Roman" w:hAnsi="Times New Roman" w:eastAsia="宋体" w:cs="Times New Roman"/>
                <w:b/>
                <w:sz w:val="24"/>
                <w:szCs w:val="20"/>
              </w:rPr>
            </w:pPr>
          </w:p>
        </w:tc>
        <w:tc>
          <w:tcPr>
            <w:tcW w:w="3449" w:type="dxa"/>
          </w:tcPr>
          <w:p w14:paraId="2858C937">
            <w:pPr>
              <w:jc w:val="center"/>
              <w:rPr>
                <w:rFonts w:hint="default" w:ascii="Times New Roman" w:hAnsi="Times New Roman" w:eastAsia="宋体" w:cs="Times New Roman"/>
                <w:b/>
                <w:sz w:val="24"/>
                <w:szCs w:val="20"/>
              </w:rPr>
            </w:pPr>
          </w:p>
        </w:tc>
        <w:tc>
          <w:tcPr>
            <w:tcW w:w="2414" w:type="dxa"/>
          </w:tcPr>
          <w:p w14:paraId="21BD9875">
            <w:pPr>
              <w:jc w:val="center"/>
              <w:rPr>
                <w:rFonts w:hint="default" w:ascii="Times New Roman" w:hAnsi="Times New Roman" w:eastAsia="宋体" w:cs="Times New Roman"/>
                <w:b/>
                <w:sz w:val="24"/>
                <w:szCs w:val="20"/>
              </w:rPr>
            </w:pPr>
          </w:p>
        </w:tc>
        <w:tc>
          <w:tcPr>
            <w:tcW w:w="1608" w:type="dxa"/>
          </w:tcPr>
          <w:p w14:paraId="34789635">
            <w:pPr>
              <w:jc w:val="center"/>
              <w:rPr>
                <w:rFonts w:hint="default" w:ascii="Times New Roman" w:hAnsi="Times New Roman" w:eastAsia="宋体" w:cs="Times New Roman"/>
                <w:b/>
                <w:sz w:val="24"/>
                <w:szCs w:val="20"/>
              </w:rPr>
            </w:pPr>
          </w:p>
        </w:tc>
      </w:tr>
      <w:tr w14:paraId="38E03E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585" w:type="dxa"/>
          </w:tcPr>
          <w:p w14:paraId="464F2900">
            <w:pPr>
              <w:jc w:val="center"/>
              <w:rPr>
                <w:rFonts w:hint="default" w:ascii="Times New Roman" w:hAnsi="Times New Roman" w:eastAsia="宋体" w:cs="Times New Roman"/>
                <w:b/>
                <w:sz w:val="24"/>
                <w:szCs w:val="20"/>
              </w:rPr>
            </w:pPr>
          </w:p>
        </w:tc>
        <w:tc>
          <w:tcPr>
            <w:tcW w:w="3449" w:type="dxa"/>
          </w:tcPr>
          <w:p w14:paraId="4015BDB9">
            <w:pPr>
              <w:jc w:val="center"/>
              <w:rPr>
                <w:rFonts w:hint="default" w:ascii="Times New Roman" w:hAnsi="Times New Roman" w:eastAsia="宋体" w:cs="Times New Roman"/>
                <w:b/>
                <w:sz w:val="24"/>
                <w:szCs w:val="20"/>
              </w:rPr>
            </w:pPr>
          </w:p>
        </w:tc>
        <w:tc>
          <w:tcPr>
            <w:tcW w:w="2414" w:type="dxa"/>
          </w:tcPr>
          <w:p w14:paraId="01D3FA6B">
            <w:pPr>
              <w:jc w:val="center"/>
              <w:rPr>
                <w:rFonts w:hint="default" w:ascii="Times New Roman" w:hAnsi="Times New Roman" w:eastAsia="宋体" w:cs="Times New Roman"/>
                <w:b/>
                <w:sz w:val="24"/>
                <w:szCs w:val="20"/>
              </w:rPr>
            </w:pPr>
          </w:p>
        </w:tc>
        <w:tc>
          <w:tcPr>
            <w:tcW w:w="1608" w:type="dxa"/>
          </w:tcPr>
          <w:p w14:paraId="69C2F935">
            <w:pPr>
              <w:jc w:val="center"/>
              <w:rPr>
                <w:rFonts w:hint="default" w:ascii="Times New Roman" w:hAnsi="Times New Roman" w:eastAsia="宋体" w:cs="Times New Roman"/>
                <w:b/>
                <w:sz w:val="24"/>
                <w:szCs w:val="20"/>
              </w:rPr>
            </w:pPr>
          </w:p>
        </w:tc>
      </w:tr>
      <w:tr w14:paraId="0700AC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585" w:type="dxa"/>
          </w:tcPr>
          <w:p w14:paraId="59736A71">
            <w:pPr>
              <w:jc w:val="center"/>
              <w:rPr>
                <w:rFonts w:hint="default" w:ascii="Times New Roman" w:hAnsi="Times New Roman" w:eastAsia="宋体" w:cs="Times New Roman"/>
                <w:b/>
                <w:sz w:val="24"/>
                <w:szCs w:val="20"/>
              </w:rPr>
            </w:pPr>
          </w:p>
        </w:tc>
        <w:tc>
          <w:tcPr>
            <w:tcW w:w="3449" w:type="dxa"/>
          </w:tcPr>
          <w:p w14:paraId="6031A6D5">
            <w:pPr>
              <w:jc w:val="center"/>
              <w:rPr>
                <w:rFonts w:hint="default" w:ascii="Times New Roman" w:hAnsi="Times New Roman" w:eastAsia="宋体" w:cs="Times New Roman"/>
                <w:b/>
                <w:sz w:val="24"/>
                <w:szCs w:val="20"/>
              </w:rPr>
            </w:pPr>
          </w:p>
        </w:tc>
        <w:tc>
          <w:tcPr>
            <w:tcW w:w="2414" w:type="dxa"/>
          </w:tcPr>
          <w:p w14:paraId="6548116D">
            <w:pPr>
              <w:jc w:val="center"/>
              <w:rPr>
                <w:rFonts w:hint="default" w:ascii="Times New Roman" w:hAnsi="Times New Roman" w:eastAsia="宋体" w:cs="Times New Roman"/>
                <w:b/>
                <w:sz w:val="24"/>
                <w:szCs w:val="20"/>
              </w:rPr>
            </w:pPr>
          </w:p>
        </w:tc>
        <w:tc>
          <w:tcPr>
            <w:tcW w:w="1608" w:type="dxa"/>
          </w:tcPr>
          <w:p w14:paraId="592B3FC7">
            <w:pPr>
              <w:jc w:val="center"/>
              <w:rPr>
                <w:rFonts w:hint="default" w:ascii="Times New Roman" w:hAnsi="Times New Roman" w:eastAsia="宋体" w:cs="Times New Roman"/>
                <w:b/>
                <w:sz w:val="24"/>
                <w:szCs w:val="20"/>
              </w:rPr>
            </w:pPr>
          </w:p>
        </w:tc>
      </w:tr>
    </w:tbl>
    <w:p w14:paraId="000BEF06">
      <w:pPr>
        <w:spacing w:line="660" w:lineRule="exact"/>
        <w:rPr>
          <w:rFonts w:hint="default" w:ascii="Times New Roman" w:hAnsi="Times New Roman" w:eastAsia="宋体" w:cs="Times New Roman"/>
          <w:sz w:val="24"/>
          <w:szCs w:val="20"/>
        </w:rPr>
      </w:pPr>
      <w:r>
        <w:rPr>
          <w:rFonts w:hint="default" w:ascii="Times New Roman" w:hAnsi="Times New Roman" w:eastAsia="宋体" w:cs="Times New Roman"/>
          <w:sz w:val="24"/>
          <w:szCs w:val="20"/>
        </w:rPr>
        <w:t>投标人：（盖章）</w:t>
      </w:r>
    </w:p>
    <w:p w14:paraId="074B8D64">
      <w:pPr>
        <w:spacing w:line="660" w:lineRule="exact"/>
        <w:rPr>
          <w:rFonts w:hint="default" w:ascii="Times New Roman" w:hAnsi="Times New Roman" w:eastAsia="宋体" w:cs="Times New Roman"/>
          <w:sz w:val="24"/>
          <w:szCs w:val="20"/>
        </w:rPr>
      </w:pPr>
      <w:r>
        <w:rPr>
          <w:rFonts w:hint="default" w:ascii="Times New Roman" w:hAnsi="Times New Roman" w:eastAsia="宋体" w:cs="Times New Roman"/>
          <w:sz w:val="24"/>
          <w:szCs w:val="20"/>
        </w:rPr>
        <w:t>法定代表人（委托代理人）：（签字）</w:t>
      </w:r>
    </w:p>
    <w:p w14:paraId="0D0AFA19">
      <w:pPr>
        <w:spacing w:line="660" w:lineRule="exact"/>
        <w:rPr>
          <w:rFonts w:hint="default" w:ascii="Times New Roman" w:hAnsi="Times New Roman" w:eastAsia="宋体" w:cs="Times New Roman"/>
          <w:sz w:val="24"/>
          <w:szCs w:val="20"/>
        </w:rPr>
      </w:pPr>
      <w:r>
        <w:rPr>
          <w:rFonts w:hint="default" w:ascii="Times New Roman" w:hAnsi="Times New Roman" w:eastAsia="宋体" w:cs="Times New Roman"/>
          <w:sz w:val="24"/>
          <w:szCs w:val="20"/>
        </w:rPr>
        <w:t>日  期：</w:t>
      </w:r>
      <w:r>
        <w:rPr>
          <w:rFonts w:hint="default" w:ascii="Times New Roman" w:hAnsi="Times New Roman" w:eastAsia="宋体" w:cs="Times New Roman"/>
          <w:sz w:val="24"/>
          <w:szCs w:val="20"/>
          <w:u w:val="single"/>
        </w:rPr>
        <w:t xml:space="preserve">       </w:t>
      </w:r>
      <w:r>
        <w:rPr>
          <w:rFonts w:hint="default" w:ascii="Times New Roman" w:hAnsi="Times New Roman" w:eastAsia="宋体" w:cs="Times New Roman"/>
          <w:sz w:val="24"/>
          <w:szCs w:val="20"/>
        </w:rPr>
        <w:t>年</w:t>
      </w:r>
      <w:r>
        <w:rPr>
          <w:rFonts w:hint="default" w:ascii="Times New Roman" w:hAnsi="Times New Roman" w:eastAsia="宋体" w:cs="Times New Roman"/>
          <w:sz w:val="24"/>
          <w:szCs w:val="20"/>
          <w:u w:val="single"/>
        </w:rPr>
        <w:t xml:space="preserve">    </w:t>
      </w:r>
      <w:r>
        <w:rPr>
          <w:rFonts w:hint="default" w:ascii="Times New Roman" w:hAnsi="Times New Roman" w:eastAsia="宋体" w:cs="Times New Roman"/>
          <w:sz w:val="24"/>
          <w:szCs w:val="20"/>
        </w:rPr>
        <w:t>月</w:t>
      </w:r>
      <w:r>
        <w:rPr>
          <w:rFonts w:hint="default" w:ascii="Times New Roman" w:hAnsi="Times New Roman" w:eastAsia="宋体" w:cs="Times New Roman"/>
          <w:sz w:val="24"/>
          <w:szCs w:val="20"/>
          <w:u w:val="single"/>
        </w:rPr>
        <w:t xml:space="preserve">    </w:t>
      </w:r>
      <w:r>
        <w:rPr>
          <w:rFonts w:hint="default" w:ascii="Times New Roman" w:hAnsi="Times New Roman" w:eastAsia="宋体" w:cs="Times New Roman"/>
          <w:sz w:val="24"/>
          <w:szCs w:val="20"/>
        </w:rPr>
        <w:t>日</w:t>
      </w:r>
    </w:p>
    <w:p w14:paraId="54C0C9F7">
      <w:pPr>
        <w:pStyle w:val="25"/>
        <w:rPr>
          <w:rFonts w:hint="default" w:ascii="Times New Roman" w:hAnsi="Times New Roman" w:cs="Times New Roman"/>
        </w:rPr>
      </w:pPr>
    </w:p>
    <w:p w14:paraId="09D0A75C">
      <w:pPr>
        <w:pStyle w:val="25"/>
        <w:rPr>
          <w:rFonts w:hint="default" w:ascii="Times New Roman" w:hAnsi="Times New Roman" w:cs="Times New Roman"/>
        </w:rPr>
      </w:pPr>
    </w:p>
    <w:p w14:paraId="3213DD82">
      <w:pPr>
        <w:pStyle w:val="25"/>
        <w:rPr>
          <w:rFonts w:hint="default" w:ascii="Times New Roman" w:hAnsi="Times New Roman" w:cs="Times New Roman"/>
        </w:rPr>
      </w:pPr>
    </w:p>
    <w:p w14:paraId="33268E3A">
      <w:pPr>
        <w:pStyle w:val="25"/>
        <w:rPr>
          <w:rFonts w:hint="default" w:ascii="Times New Roman" w:hAnsi="Times New Roman" w:cs="Times New Roman"/>
        </w:rPr>
      </w:pPr>
    </w:p>
    <w:p w14:paraId="091562C4">
      <w:pPr>
        <w:keepNext/>
        <w:keepLines/>
        <w:outlineLvl w:val="1"/>
        <w:rPr>
          <w:rFonts w:hint="default" w:ascii="Times New Roman" w:hAnsi="Times New Roman" w:eastAsia="宋体" w:cs="Times New Roman"/>
          <w:b/>
          <w:bCs/>
          <w:color w:val="000000"/>
          <w:sz w:val="24"/>
          <w:szCs w:val="24"/>
        </w:rPr>
      </w:pPr>
      <w:r>
        <w:rPr>
          <w:rFonts w:hint="default" w:ascii="Times New Roman" w:hAnsi="Times New Roman" w:eastAsia="宋体" w:cs="Times New Roman"/>
          <w:b/>
          <w:bCs/>
          <w:color w:val="000000"/>
          <w:sz w:val="24"/>
          <w:szCs w:val="24"/>
        </w:rPr>
        <w:t>附件6 202</w:t>
      </w:r>
      <w:r>
        <w:rPr>
          <w:rFonts w:hint="eastAsia" w:ascii="Times New Roman" w:hAnsi="Times New Roman" w:eastAsia="宋体" w:cs="Times New Roman"/>
          <w:b/>
          <w:bCs/>
          <w:color w:val="000000"/>
          <w:sz w:val="24"/>
          <w:szCs w:val="24"/>
          <w:lang w:val="en-US" w:eastAsia="zh-CN"/>
        </w:rPr>
        <w:t>2</w:t>
      </w:r>
      <w:r>
        <w:rPr>
          <w:rFonts w:hint="default" w:ascii="Times New Roman" w:hAnsi="Times New Roman" w:eastAsia="宋体" w:cs="Times New Roman"/>
          <w:b/>
          <w:bCs/>
          <w:color w:val="000000"/>
          <w:sz w:val="24"/>
          <w:szCs w:val="24"/>
        </w:rPr>
        <w:t>年1月1日以来同类项目业绩一览表</w:t>
      </w:r>
    </w:p>
    <w:p w14:paraId="3771722C">
      <w:pPr>
        <w:spacing w:line="360" w:lineRule="auto"/>
        <w:ind w:firstLine="480" w:firstLineChars="200"/>
        <w:rPr>
          <w:rFonts w:hint="eastAsia" w:ascii="Times New Roman" w:hAnsi="Times New Roman" w:eastAsia="宋体" w:cs="Times New Roman"/>
          <w:b w:val="0"/>
          <w:bCs w:val="0"/>
          <w:color w:val="000000"/>
          <w:sz w:val="24"/>
          <w:szCs w:val="24"/>
          <w:u w:val="single"/>
          <w:lang w:val="en-US" w:eastAsia="zh-CN"/>
        </w:rPr>
      </w:pPr>
      <w:r>
        <w:rPr>
          <w:rFonts w:hint="default" w:ascii="Times New Roman" w:hAnsi="Times New Roman" w:eastAsia="宋体" w:cs="Times New Roman"/>
          <w:color w:val="000000"/>
          <w:sz w:val="24"/>
          <w:szCs w:val="24"/>
        </w:rPr>
        <w:t>项目名称：</w:t>
      </w:r>
      <w:r>
        <w:rPr>
          <w:rFonts w:hint="eastAsia" w:cs="Times New Roman"/>
          <w:b w:val="0"/>
          <w:bCs w:val="0"/>
          <w:color w:val="000000"/>
          <w:sz w:val="24"/>
          <w:szCs w:val="24"/>
          <w:u w:val="single"/>
          <w:lang w:val="en-US" w:eastAsia="zh-CN"/>
        </w:rPr>
        <w:t>莱芜工厂辊压线废料再利用-新增全向搬运车项目</w:t>
      </w:r>
    </w:p>
    <w:tbl>
      <w:tblPr>
        <w:tblStyle w:val="49"/>
        <w:tblW w:w="9056"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60"/>
        <w:gridCol w:w="2082"/>
        <w:gridCol w:w="1355"/>
        <w:gridCol w:w="826"/>
        <w:gridCol w:w="1320"/>
        <w:gridCol w:w="1023"/>
        <w:gridCol w:w="1590"/>
      </w:tblGrid>
      <w:tr w14:paraId="54BD1B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vAlign w:val="center"/>
          </w:tcPr>
          <w:p w14:paraId="6C567A23">
            <w:pPr>
              <w:ind w:left="420" w:hanging="420"/>
              <w:jc w:val="center"/>
              <w:rPr>
                <w:rFonts w:hint="default" w:ascii="Times New Roman" w:hAnsi="Times New Roman" w:eastAsia="宋体" w:cs="Times New Roman"/>
                <w:b/>
                <w:szCs w:val="21"/>
              </w:rPr>
            </w:pPr>
            <w:r>
              <w:rPr>
                <w:rFonts w:hint="default" w:ascii="Times New Roman" w:hAnsi="Times New Roman" w:eastAsia="宋体" w:cs="Times New Roman"/>
                <w:b/>
                <w:szCs w:val="21"/>
              </w:rPr>
              <w:t>序号</w:t>
            </w:r>
          </w:p>
        </w:tc>
        <w:tc>
          <w:tcPr>
            <w:tcW w:w="2082" w:type="dxa"/>
            <w:vAlign w:val="center"/>
          </w:tcPr>
          <w:p w14:paraId="38029168">
            <w:pPr>
              <w:ind w:left="420" w:hanging="420"/>
              <w:jc w:val="center"/>
              <w:rPr>
                <w:rFonts w:hint="default" w:ascii="Times New Roman" w:hAnsi="Times New Roman" w:eastAsia="宋体" w:cs="Times New Roman"/>
                <w:b/>
                <w:szCs w:val="21"/>
              </w:rPr>
            </w:pPr>
            <w:r>
              <w:rPr>
                <w:rFonts w:hint="default" w:ascii="Times New Roman" w:hAnsi="Times New Roman" w:eastAsia="宋体" w:cs="Times New Roman"/>
                <w:b/>
                <w:szCs w:val="21"/>
              </w:rPr>
              <w:t>采购单位</w:t>
            </w:r>
          </w:p>
        </w:tc>
        <w:tc>
          <w:tcPr>
            <w:tcW w:w="1355" w:type="dxa"/>
            <w:vAlign w:val="center"/>
          </w:tcPr>
          <w:p w14:paraId="045D95F9">
            <w:pPr>
              <w:ind w:left="420" w:hanging="420"/>
              <w:jc w:val="center"/>
              <w:rPr>
                <w:rFonts w:hint="default" w:ascii="Times New Roman" w:hAnsi="Times New Roman" w:eastAsia="宋体" w:cs="Times New Roman"/>
                <w:b/>
                <w:szCs w:val="21"/>
              </w:rPr>
            </w:pPr>
            <w:r>
              <w:rPr>
                <w:rFonts w:hint="default" w:ascii="Times New Roman" w:hAnsi="Times New Roman" w:eastAsia="宋体" w:cs="Times New Roman"/>
                <w:b/>
                <w:szCs w:val="21"/>
              </w:rPr>
              <w:t>项目名称</w:t>
            </w:r>
          </w:p>
          <w:p w14:paraId="58743480">
            <w:pPr>
              <w:ind w:left="420" w:hanging="420"/>
              <w:jc w:val="center"/>
              <w:rPr>
                <w:rFonts w:hint="default" w:ascii="Times New Roman" w:hAnsi="Times New Roman" w:eastAsia="宋体" w:cs="Times New Roman"/>
                <w:b/>
                <w:szCs w:val="21"/>
              </w:rPr>
            </w:pPr>
            <w:r>
              <w:rPr>
                <w:rFonts w:hint="default" w:ascii="Times New Roman" w:hAnsi="Times New Roman" w:eastAsia="宋体" w:cs="Times New Roman"/>
                <w:b/>
                <w:szCs w:val="21"/>
              </w:rPr>
              <w:t>（万元）</w:t>
            </w:r>
          </w:p>
        </w:tc>
        <w:tc>
          <w:tcPr>
            <w:tcW w:w="826" w:type="dxa"/>
            <w:vAlign w:val="center"/>
          </w:tcPr>
          <w:p w14:paraId="0185D635">
            <w:pPr>
              <w:jc w:val="center"/>
              <w:rPr>
                <w:rFonts w:hint="default" w:ascii="Times New Roman" w:hAnsi="Times New Roman" w:eastAsia="宋体" w:cs="Times New Roman"/>
                <w:b/>
                <w:szCs w:val="21"/>
              </w:rPr>
            </w:pPr>
            <w:r>
              <w:rPr>
                <w:rFonts w:hint="default" w:ascii="Times New Roman" w:hAnsi="Times New Roman" w:eastAsia="宋体" w:cs="Times New Roman"/>
                <w:b/>
                <w:szCs w:val="21"/>
              </w:rPr>
              <w:t>数量</w:t>
            </w:r>
          </w:p>
        </w:tc>
        <w:tc>
          <w:tcPr>
            <w:tcW w:w="1320" w:type="dxa"/>
            <w:vAlign w:val="center"/>
          </w:tcPr>
          <w:p w14:paraId="2C645824">
            <w:pPr>
              <w:jc w:val="center"/>
              <w:rPr>
                <w:rFonts w:hint="default" w:ascii="Times New Roman" w:hAnsi="Times New Roman" w:eastAsia="宋体" w:cs="Times New Roman"/>
                <w:b/>
                <w:szCs w:val="21"/>
              </w:rPr>
            </w:pPr>
            <w:r>
              <w:rPr>
                <w:rFonts w:hint="default" w:ascii="Times New Roman" w:hAnsi="Times New Roman" w:eastAsia="宋体" w:cs="Times New Roman"/>
                <w:b/>
                <w:szCs w:val="21"/>
              </w:rPr>
              <w:t>合同金额</w:t>
            </w:r>
          </w:p>
        </w:tc>
        <w:tc>
          <w:tcPr>
            <w:tcW w:w="1023" w:type="dxa"/>
            <w:vAlign w:val="center"/>
          </w:tcPr>
          <w:p w14:paraId="0252773C">
            <w:pPr>
              <w:jc w:val="center"/>
              <w:rPr>
                <w:rFonts w:hint="default" w:ascii="Times New Roman" w:hAnsi="Times New Roman" w:eastAsia="宋体" w:cs="Times New Roman"/>
                <w:b/>
                <w:szCs w:val="21"/>
              </w:rPr>
            </w:pPr>
            <w:r>
              <w:rPr>
                <w:rFonts w:hint="default" w:ascii="Times New Roman" w:hAnsi="Times New Roman" w:eastAsia="宋体" w:cs="Times New Roman"/>
                <w:b/>
                <w:szCs w:val="21"/>
              </w:rPr>
              <w:t>合同签订时间</w:t>
            </w:r>
          </w:p>
        </w:tc>
        <w:tc>
          <w:tcPr>
            <w:tcW w:w="1590" w:type="dxa"/>
            <w:vAlign w:val="center"/>
          </w:tcPr>
          <w:p w14:paraId="56DC4E10">
            <w:pPr>
              <w:ind w:left="420" w:hanging="420"/>
              <w:jc w:val="center"/>
              <w:rPr>
                <w:rFonts w:hint="default" w:ascii="Times New Roman" w:hAnsi="Times New Roman" w:eastAsia="宋体" w:cs="Times New Roman"/>
                <w:b/>
                <w:szCs w:val="21"/>
              </w:rPr>
            </w:pPr>
            <w:r>
              <w:rPr>
                <w:rFonts w:hint="default" w:ascii="Times New Roman" w:hAnsi="Times New Roman" w:eastAsia="宋体" w:cs="Times New Roman"/>
                <w:b/>
                <w:szCs w:val="21"/>
              </w:rPr>
              <w:t>联系人及</w:t>
            </w:r>
          </w:p>
          <w:p w14:paraId="0B75C2AE">
            <w:pPr>
              <w:ind w:left="420" w:hanging="420"/>
              <w:jc w:val="center"/>
              <w:rPr>
                <w:rFonts w:hint="default" w:ascii="Times New Roman" w:hAnsi="Times New Roman" w:eastAsia="宋体" w:cs="Times New Roman"/>
                <w:b/>
                <w:szCs w:val="21"/>
              </w:rPr>
            </w:pPr>
            <w:r>
              <w:rPr>
                <w:rFonts w:hint="default" w:ascii="Times New Roman" w:hAnsi="Times New Roman" w:eastAsia="宋体" w:cs="Times New Roman"/>
                <w:b/>
                <w:szCs w:val="21"/>
              </w:rPr>
              <w:t>联系电话</w:t>
            </w:r>
          </w:p>
        </w:tc>
      </w:tr>
      <w:tr w14:paraId="092A2D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403361FF">
            <w:pPr>
              <w:ind w:left="420" w:hanging="420"/>
              <w:rPr>
                <w:rFonts w:hint="default" w:ascii="Times New Roman" w:hAnsi="Times New Roman" w:eastAsia="宋体" w:cs="Times New Roman"/>
                <w:b/>
                <w:szCs w:val="20"/>
              </w:rPr>
            </w:pPr>
          </w:p>
        </w:tc>
        <w:tc>
          <w:tcPr>
            <w:tcW w:w="2082" w:type="dxa"/>
          </w:tcPr>
          <w:p w14:paraId="19EDA4B4">
            <w:pPr>
              <w:ind w:left="420" w:hanging="420"/>
              <w:rPr>
                <w:rFonts w:hint="default" w:ascii="Times New Roman" w:hAnsi="Times New Roman" w:eastAsia="宋体" w:cs="Times New Roman"/>
                <w:b/>
                <w:szCs w:val="20"/>
              </w:rPr>
            </w:pPr>
          </w:p>
        </w:tc>
        <w:tc>
          <w:tcPr>
            <w:tcW w:w="1355" w:type="dxa"/>
          </w:tcPr>
          <w:p w14:paraId="2FC49280">
            <w:pPr>
              <w:ind w:left="420" w:hanging="420"/>
              <w:rPr>
                <w:rFonts w:hint="default" w:ascii="Times New Roman" w:hAnsi="Times New Roman" w:eastAsia="宋体" w:cs="Times New Roman"/>
                <w:b/>
                <w:szCs w:val="20"/>
              </w:rPr>
            </w:pPr>
          </w:p>
        </w:tc>
        <w:tc>
          <w:tcPr>
            <w:tcW w:w="826" w:type="dxa"/>
          </w:tcPr>
          <w:p w14:paraId="64D0A8EA">
            <w:pPr>
              <w:ind w:left="420" w:hanging="420"/>
              <w:rPr>
                <w:rFonts w:hint="default" w:ascii="Times New Roman" w:hAnsi="Times New Roman" w:eastAsia="宋体" w:cs="Times New Roman"/>
                <w:b/>
                <w:szCs w:val="20"/>
              </w:rPr>
            </w:pPr>
          </w:p>
        </w:tc>
        <w:tc>
          <w:tcPr>
            <w:tcW w:w="1320" w:type="dxa"/>
          </w:tcPr>
          <w:p w14:paraId="6398EEDD">
            <w:pPr>
              <w:ind w:left="420" w:hanging="420"/>
              <w:rPr>
                <w:rFonts w:hint="default" w:ascii="Times New Roman" w:hAnsi="Times New Roman" w:eastAsia="宋体" w:cs="Times New Roman"/>
                <w:b/>
                <w:szCs w:val="20"/>
              </w:rPr>
            </w:pPr>
          </w:p>
        </w:tc>
        <w:tc>
          <w:tcPr>
            <w:tcW w:w="1023" w:type="dxa"/>
          </w:tcPr>
          <w:p w14:paraId="4FC12568">
            <w:pPr>
              <w:ind w:left="420" w:hanging="420"/>
              <w:rPr>
                <w:rFonts w:hint="default" w:ascii="Times New Roman" w:hAnsi="Times New Roman" w:eastAsia="宋体" w:cs="Times New Roman"/>
                <w:b/>
                <w:szCs w:val="20"/>
              </w:rPr>
            </w:pPr>
          </w:p>
        </w:tc>
        <w:tc>
          <w:tcPr>
            <w:tcW w:w="1590" w:type="dxa"/>
          </w:tcPr>
          <w:p w14:paraId="779A14FF">
            <w:pPr>
              <w:ind w:left="420" w:hanging="420"/>
              <w:rPr>
                <w:rFonts w:hint="default" w:ascii="Times New Roman" w:hAnsi="Times New Roman" w:eastAsia="宋体" w:cs="Times New Roman"/>
                <w:b/>
                <w:szCs w:val="20"/>
              </w:rPr>
            </w:pPr>
          </w:p>
        </w:tc>
      </w:tr>
      <w:tr w14:paraId="7A0EC6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59E63339">
            <w:pPr>
              <w:ind w:left="420" w:hanging="420"/>
              <w:rPr>
                <w:rFonts w:hint="default" w:ascii="Times New Roman" w:hAnsi="Times New Roman" w:eastAsia="宋体" w:cs="Times New Roman"/>
                <w:b/>
                <w:szCs w:val="20"/>
              </w:rPr>
            </w:pPr>
          </w:p>
        </w:tc>
        <w:tc>
          <w:tcPr>
            <w:tcW w:w="2082" w:type="dxa"/>
          </w:tcPr>
          <w:p w14:paraId="5087E707">
            <w:pPr>
              <w:ind w:left="420" w:hanging="420"/>
              <w:rPr>
                <w:rFonts w:hint="default" w:ascii="Times New Roman" w:hAnsi="Times New Roman" w:eastAsia="宋体" w:cs="Times New Roman"/>
                <w:b/>
                <w:szCs w:val="20"/>
              </w:rPr>
            </w:pPr>
          </w:p>
        </w:tc>
        <w:tc>
          <w:tcPr>
            <w:tcW w:w="1355" w:type="dxa"/>
          </w:tcPr>
          <w:p w14:paraId="0A013699">
            <w:pPr>
              <w:ind w:left="420" w:hanging="420"/>
              <w:rPr>
                <w:rFonts w:hint="default" w:ascii="Times New Roman" w:hAnsi="Times New Roman" w:eastAsia="宋体" w:cs="Times New Roman"/>
                <w:b/>
                <w:szCs w:val="20"/>
              </w:rPr>
            </w:pPr>
          </w:p>
        </w:tc>
        <w:tc>
          <w:tcPr>
            <w:tcW w:w="826" w:type="dxa"/>
          </w:tcPr>
          <w:p w14:paraId="7E6FE0BF">
            <w:pPr>
              <w:ind w:left="420" w:hanging="420"/>
              <w:rPr>
                <w:rFonts w:hint="default" w:ascii="Times New Roman" w:hAnsi="Times New Roman" w:eastAsia="宋体" w:cs="Times New Roman"/>
                <w:b/>
                <w:szCs w:val="20"/>
              </w:rPr>
            </w:pPr>
          </w:p>
        </w:tc>
        <w:tc>
          <w:tcPr>
            <w:tcW w:w="1320" w:type="dxa"/>
          </w:tcPr>
          <w:p w14:paraId="75564B5E">
            <w:pPr>
              <w:ind w:left="420" w:hanging="420"/>
              <w:rPr>
                <w:rFonts w:hint="default" w:ascii="Times New Roman" w:hAnsi="Times New Roman" w:eastAsia="宋体" w:cs="Times New Roman"/>
                <w:b/>
                <w:szCs w:val="20"/>
              </w:rPr>
            </w:pPr>
          </w:p>
        </w:tc>
        <w:tc>
          <w:tcPr>
            <w:tcW w:w="1023" w:type="dxa"/>
          </w:tcPr>
          <w:p w14:paraId="5C10CB18">
            <w:pPr>
              <w:ind w:left="420" w:hanging="420"/>
              <w:rPr>
                <w:rFonts w:hint="default" w:ascii="Times New Roman" w:hAnsi="Times New Roman" w:eastAsia="宋体" w:cs="Times New Roman"/>
                <w:b/>
                <w:szCs w:val="20"/>
              </w:rPr>
            </w:pPr>
          </w:p>
        </w:tc>
        <w:tc>
          <w:tcPr>
            <w:tcW w:w="1590" w:type="dxa"/>
          </w:tcPr>
          <w:p w14:paraId="7E5B7C2C">
            <w:pPr>
              <w:ind w:left="420" w:hanging="420"/>
              <w:rPr>
                <w:rFonts w:hint="default" w:ascii="Times New Roman" w:hAnsi="Times New Roman" w:eastAsia="宋体" w:cs="Times New Roman"/>
                <w:b/>
                <w:szCs w:val="20"/>
              </w:rPr>
            </w:pPr>
          </w:p>
        </w:tc>
      </w:tr>
      <w:tr w14:paraId="7CEEB8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2E8DDE9A">
            <w:pPr>
              <w:ind w:left="420" w:hanging="420"/>
              <w:rPr>
                <w:rFonts w:hint="default" w:ascii="Times New Roman" w:hAnsi="Times New Roman" w:eastAsia="宋体" w:cs="Times New Roman"/>
                <w:b/>
                <w:szCs w:val="20"/>
              </w:rPr>
            </w:pPr>
          </w:p>
        </w:tc>
        <w:tc>
          <w:tcPr>
            <w:tcW w:w="2082" w:type="dxa"/>
          </w:tcPr>
          <w:p w14:paraId="07C23BBB">
            <w:pPr>
              <w:ind w:left="420" w:hanging="420"/>
              <w:rPr>
                <w:rFonts w:hint="default" w:ascii="Times New Roman" w:hAnsi="Times New Roman" w:eastAsia="宋体" w:cs="Times New Roman"/>
                <w:b/>
                <w:szCs w:val="20"/>
              </w:rPr>
            </w:pPr>
          </w:p>
        </w:tc>
        <w:tc>
          <w:tcPr>
            <w:tcW w:w="1355" w:type="dxa"/>
          </w:tcPr>
          <w:p w14:paraId="4EA79D9F">
            <w:pPr>
              <w:ind w:left="420" w:hanging="420"/>
              <w:rPr>
                <w:rFonts w:hint="default" w:ascii="Times New Roman" w:hAnsi="Times New Roman" w:eastAsia="宋体" w:cs="Times New Roman"/>
                <w:b/>
                <w:szCs w:val="20"/>
              </w:rPr>
            </w:pPr>
          </w:p>
        </w:tc>
        <w:tc>
          <w:tcPr>
            <w:tcW w:w="826" w:type="dxa"/>
          </w:tcPr>
          <w:p w14:paraId="6385A8CA">
            <w:pPr>
              <w:ind w:left="420" w:hanging="420"/>
              <w:rPr>
                <w:rFonts w:hint="default" w:ascii="Times New Roman" w:hAnsi="Times New Roman" w:eastAsia="宋体" w:cs="Times New Roman"/>
                <w:b/>
                <w:szCs w:val="20"/>
              </w:rPr>
            </w:pPr>
          </w:p>
        </w:tc>
        <w:tc>
          <w:tcPr>
            <w:tcW w:w="1320" w:type="dxa"/>
          </w:tcPr>
          <w:p w14:paraId="5472808F">
            <w:pPr>
              <w:ind w:left="420" w:hanging="420"/>
              <w:rPr>
                <w:rFonts w:hint="default" w:ascii="Times New Roman" w:hAnsi="Times New Roman" w:eastAsia="宋体" w:cs="Times New Roman"/>
                <w:b/>
                <w:szCs w:val="20"/>
              </w:rPr>
            </w:pPr>
          </w:p>
        </w:tc>
        <w:tc>
          <w:tcPr>
            <w:tcW w:w="1023" w:type="dxa"/>
          </w:tcPr>
          <w:p w14:paraId="1690D779">
            <w:pPr>
              <w:ind w:left="420" w:hanging="420"/>
              <w:rPr>
                <w:rFonts w:hint="default" w:ascii="Times New Roman" w:hAnsi="Times New Roman" w:eastAsia="宋体" w:cs="Times New Roman"/>
                <w:b/>
                <w:szCs w:val="20"/>
              </w:rPr>
            </w:pPr>
          </w:p>
        </w:tc>
        <w:tc>
          <w:tcPr>
            <w:tcW w:w="1590" w:type="dxa"/>
          </w:tcPr>
          <w:p w14:paraId="599B0658">
            <w:pPr>
              <w:ind w:left="420" w:hanging="420"/>
              <w:rPr>
                <w:rFonts w:hint="default" w:ascii="Times New Roman" w:hAnsi="Times New Roman" w:eastAsia="宋体" w:cs="Times New Roman"/>
                <w:b/>
                <w:szCs w:val="20"/>
              </w:rPr>
            </w:pPr>
          </w:p>
        </w:tc>
      </w:tr>
      <w:tr w14:paraId="0FB890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1F21B0DE">
            <w:pPr>
              <w:ind w:left="420" w:hanging="420"/>
              <w:rPr>
                <w:rFonts w:hint="default" w:ascii="Times New Roman" w:hAnsi="Times New Roman" w:eastAsia="宋体" w:cs="Times New Roman"/>
                <w:b/>
                <w:szCs w:val="20"/>
              </w:rPr>
            </w:pPr>
          </w:p>
        </w:tc>
        <w:tc>
          <w:tcPr>
            <w:tcW w:w="2082" w:type="dxa"/>
          </w:tcPr>
          <w:p w14:paraId="1EF6ADCF">
            <w:pPr>
              <w:ind w:left="420" w:hanging="420"/>
              <w:rPr>
                <w:rFonts w:hint="default" w:ascii="Times New Roman" w:hAnsi="Times New Roman" w:eastAsia="宋体" w:cs="Times New Roman"/>
                <w:b/>
                <w:szCs w:val="20"/>
              </w:rPr>
            </w:pPr>
          </w:p>
        </w:tc>
        <w:tc>
          <w:tcPr>
            <w:tcW w:w="1355" w:type="dxa"/>
          </w:tcPr>
          <w:p w14:paraId="047D70CB">
            <w:pPr>
              <w:ind w:left="420" w:hanging="420"/>
              <w:rPr>
                <w:rFonts w:hint="default" w:ascii="Times New Roman" w:hAnsi="Times New Roman" w:eastAsia="宋体" w:cs="Times New Roman"/>
                <w:b/>
                <w:szCs w:val="20"/>
              </w:rPr>
            </w:pPr>
          </w:p>
        </w:tc>
        <w:tc>
          <w:tcPr>
            <w:tcW w:w="826" w:type="dxa"/>
          </w:tcPr>
          <w:p w14:paraId="766579B3">
            <w:pPr>
              <w:ind w:left="420" w:hanging="420"/>
              <w:rPr>
                <w:rFonts w:hint="default" w:ascii="Times New Roman" w:hAnsi="Times New Roman" w:eastAsia="宋体" w:cs="Times New Roman"/>
                <w:b/>
                <w:szCs w:val="20"/>
              </w:rPr>
            </w:pPr>
          </w:p>
        </w:tc>
        <w:tc>
          <w:tcPr>
            <w:tcW w:w="1320" w:type="dxa"/>
          </w:tcPr>
          <w:p w14:paraId="688893F9">
            <w:pPr>
              <w:ind w:left="420" w:hanging="420"/>
              <w:rPr>
                <w:rFonts w:hint="default" w:ascii="Times New Roman" w:hAnsi="Times New Roman" w:eastAsia="宋体" w:cs="Times New Roman"/>
                <w:b/>
                <w:szCs w:val="20"/>
              </w:rPr>
            </w:pPr>
          </w:p>
        </w:tc>
        <w:tc>
          <w:tcPr>
            <w:tcW w:w="1023" w:type="dxa"/>
          </w:tcPr>
          <w:p w14:paraId="5B9986E3">
            <w:pPr>
              <w:ind w:left="420" w:hanging="420"/>
              <w:rPr>
                <w:rFonts w:hint="default" w:ascii="Times New Roman" w:hAnsi="Times New Roman" w:eastAsia="宋体" w:cs="Times New Roman"/>
                <w:b/>
                <w:szCs w:val="20"/>
              </w:rPr>
            </w:pPr>
          </w:p>
        </w:tc>
        <w:tc>
          <w:tcPr>
            <w:tcW w:w="1590" w:type="dxa"/>
          </w:tcPr>
          <w:p w14:paraId="7ADFD621">
            <w:pPr>
              <w:ind w:left="420" w:hanging="420"/>
              <w:rPr>
                <w:rFonts w:hint="default" w:ascii="Times New Roman" w:hAnsi="Times New Roman" w:eastAsia="宋体" w:cs="Times New Roman"/>
                <w:b/>
                <w:szCs w:val="20"/>
              </w:rPr>
            </w:pPr>
          </w:p>
        </w:tc>
      </w:tr>
      <w:tr w14:paraId="1D0B9B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19085A3C">
            <w:pPr>
              <w:ind w:left="420" w:hanging="420"/>
              <w:rPr>
                <w:rFonts w:hint="default" w:ascii="Times New Roman" w:hAnsi="Times New Roman" w:eastAsia="宋体" w:cs="Times New Roman"/>
                <w:b/>
                <w:szCs w:val="20"/>
              </w:rPr>
            </w:pPr>
          </w:p>
        </w:tc>
        <w:tc>
          <w:tcPr>
            <w:tcW w:w="2082" w:type="dxa"/>
          </w:tcPr>
          <w:p w14:paraId="4A00427D">
            <w:pPr>
              <w:ind w:left="420" w:hanging="420"/>
              <w:rPr>
                <w:rFonts w:hint="default" w:ascii="Times New Roman" w:hAnsi="Times New Roman" w:eastAsia="宋体" w:cs="Times New Roman"/>
                <w:b/>
                <w:szCs w:val="20"/>
              </w:rPr>
            </w:pPr>
          </w:p>
        </w:tc>
        <w:tc>
          <w:tcPr>
            <w:tcW w:w="1355" w:type="dxa"/>
          </w:tcPr>
          <w:p w14:paraId="3AB9FBCB">
            <w:pPr>
              <w:ind w:left="420" w:hanging="420"/>
              <w:rPr>
                <w:rFonts w:hint="default" w:ascii="Times New Roman" w:hAnsi="Times New Roman" w:eastAsia="宋体" w:cs="Times New Roman"/>
                <w:b/>
                <w:szCs w:val="20"/>
              </w:rPr>
            </w:pPr>
          </w:p>
        </w:tc>
        <w:tc>
          <w:tcPr>
            <w:tcW w:w="826" w:type="dxa"/>
          </w:tcPr>
          <w:p w14:paraId="4E6A819B">
            <w:pPr>
              <w:ind w:left="420" w:hanging="420"/>
              <w:rPr>
                <w:rFonts w:hint="default" w:ascii="Times New Roman" w:hAnsi="Times New Roman" w:eastAsia="宋体" w:cs="Times New Roman"/>
                <w:b/>
                <w:szCs w:val="20"/>
              </w:rPr>
            </w:pPr>
          </w:p>
        </w:tc>
        <w:tc>
          <w:tcPr>
            <w:tcW w:w="1320" w:type="dxa"/>
          </w:tcPr>
          <w:p w14:paraId="28B6DF2F">
            <w:pPr>
              <w:ind w:left="420" w:hanging="420"/>
              <w:rPr>
                <w:rFonts w:hint="default" w:ascii="Times New Roman" w:hAnsi="Times New Roman" w:eastAsia="宋体" w:cs="Times New Roman"/>
                <w:b/>
                <w:szCs w:val="20"/>
              </w:rPr>
            </w:pPr>
          </w:p>
        </w:tc>
        <w:tc>
          <w:tcPr>
            <w:tcW w:w="1023" w:type="dxa"/>
          </w:tcPr>
          <w:p w14:paraId="620D15CB">
            <w:pPr>
              <w:ind w:left="420" w:hanging="420"/>
              <w:rPr>
                <w:rFonts w:hint="default" w:ascii="Times New Roman" w:hAnsi="Times New Roman" w:eastAsia="宋体" w:cs="Times New Roman"/>
                <w:b/>
                <w:szCs w:val="20"/>
              </w:rPr>
            </w:pPr>
          </w:p>
        </w:tc>
        <w:tc>
          <w:tcPr>
            <w:tcW w:w="1590" w:type="dxa"/>
          </w:tcPr>
          <w:p w14:paraId="1EFA907B">
            <w:pPr>
              <w:ind w:left="420" w:hanging="420"/>
              <w:rPr>
                <w:rFonts w:hint="default" w:ascii="Times New Roman" w:hAnsi="Times New Roman" w:eastAsia="宋体" w:cs="Times New Roman"/>
                <w:b/>
                <w:szCs w:val="20"/>
              </w:rPr>
            </w:pPr>
          </w:p>
        </w:tc>
      </w:tr>
      <w:tr w14:paraId="7CAC64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30E138D6">
            <w:pPr>
              <w:ind w:left="420" w:hanging="420"/>
              <w:rPr>
                <w:rFonts w:hint="default" w:ascii="Times New Roman" w:hAnsi="Times New Roman" w:eastAsia="宋体" w:cs="Times New Roman"/>
                <w:b/>
                <w:szCs w:val="20"/>
              </w:rPr>
            </w:pPr>
          </w:p>
        </w:tc>
        <w:tc>
          <w:tcPr>
            <w:tcW w:w="2082" w:type="dxa"/>
          </w:tcPr>
          <w:p w14:paraId="7EFBFB75">
            <w:pPr>
              <w:ind w:left="420" w:hanging="420"/>
              <w:rPr>
                <w:rFonts w:hint="default" w:ascii="Times New Roman" w:hAnsi="Times New Roman" w:eastAsia="宋体" w:cs="Times New Roman"/>
                <w:b/>
                <w:szCs w:val="20"/>
              </w:rPr>
            </w:pPr>
          </w:p>
        </w:tc>
        <w:tc>
          <w:tcPr>
            <w:tcW w:w="1355" w:type="dxa"/>
          </w:tcPr>
          <w:p w14:paraId="30CF080C">
            <w:pPr>
              <w:ind w:left="420" w:hanging="420"/>
              <w:rPr>
                <w:rFonts w:hint="default" w:ascii="Times New Roman" w:hAnsi="Times New Roman" w:eastAsia="宋体" w:cs="Times New Roman"/>
                <w:b/>
                <w:szCs w:val="20"/>
              </w:rPr>
            </w:pPr>
          </w:p>
        </w:tc>
        <w:tc>
          <w:tcPr>
            <w:tcW w:w="826" w:type="dxa"/>
          </w:tcPr>
          <w:p w14:paraId="4E3E2CC4">
            <w:pPr>
              <w:ind w:left="420" w:hanging="420"/>
              <w:rPr>
                <w:rFonts w:hint="default" w:ascii="Times New Roman" w:hAnsi="Times New Roman" w:eastAsia="宋体" w:cs="Times New Roman"/>
                <w:b/>
                <w:szCs w:val="20"/>
              </w:rPr>
            </w:pPr>
          </w:p>
        </w:tc>
        <w:tc>
          <w:tcPr>
            <w:tcW w:w="1320" w:type="dxa"/>
          </w:tcPr>
          <w:p w14:paraId="1F4F872C">
            <w:pPr>
              <w:ind w:left="420" w:hanging="420"/>
              <w:rPr>
                <w:rFonts w:hint="default" w:ascii="Times New Roman" w:hAnsi="Times New Roman" w:eastAsia="宋体" w:cs="Times New Roman"/>
                <w:b/>
                <w:szCs w:val="20"/>
              </w:rPr>
            </w:pPr>
          </w:p>
        </w:tc>
        <w:tc>
          <w:tcPr>
            <w:tcW w:w="1023" w:type="dxa"/>
          </w:tcPr>
          <w:p w14:paraId="7595948B">
            <w:pPr>
              <w:ind w:left="420" w:hanging="420"/>
              <w:rPr>
                <w:rFonts w:hint="default" w:ascii="Times New Roman" w:hAnsi="Times New Roman" w:eastAsia="宋体" w:cs="Times New Roman"/>
                <w:b/>
                <w:szCs w:val="20"/>
              </w:rPr>
            </w:pPr>
          </w:p>
        </w:tc>
        <w:tc>
          <w:tcPr>
            <w:tcW w:w="1590" w:type="dxa"/>
          </w:tcPr>
          <w:p w14:paraId="36EC816B">
            <w:pPr>
              <w:ind w:left="420" w:hanging="420"/>
              <w:rPr>
                <w:rFonts w:hint="default" w:ascii="Times New Roman" w:hAnsi="Times New Roman" w:eastAsia="宋体" w:cs="Times New Roman"/>
                <w:b/>
                <w:szCs w:val="20"/>
              </w:rPr>
            </w:pPr>
          </w:p>
        </w:tc>
      </w:tr>
      <w:tr w14:paraId="1E4B36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788351F4">
            <w:pPr>
              <w:ind w:left="420" w:hanging="420"/>
              <w:rPr>
                <w:rFonts w:hint="default" w:ascii="Times New Roman" w:hAnsi="Times New Roman" w:eastAsia="宋体" w:cs="Times New Roman"/>
                <w:b/>
                <w:szCs w:val="20"/>
              </w:rPr>
            </w:pPr>
          </w:p>
        </w:tc>
        <w:tc>
          <w:tcPr>
            <w:tcW w:w="2082" w:type="dxa"/>
          </w:tcPr>
          <w:p w14:paraId="13B9304C">
            <w:pPr>
              <w:ind w:left="420" w:hanging="420"/>
              <w:rPr>
                <w:rFonts w:hint="default" w:ascii="Times New Roman" w:hAnsi="Times New Roman" w:eastAsia="宋体" w:cs="Times New Roman"/>
                <w:b/>
                <w:szCs w:val="20"/>
              </w:rPr>
            </w:pPr>
          </w:p>
        </w:tc>
        <w:tc>
          <w:tcPr>
            <w:tcW w:w="1355" w:type="dxa"/>
          </w:tcPr>
          <w:p w14:paraId="501D0C63">
            <w:pPr>
              <w:ind w:left="420" w:hanging="420"/>
              <w:rPr>
                <w:rFonts w:hint="default" w:ascii="Times New Roman" w:hAnsi="Times New Roman" w:eastAsia="宋体" w:cs="Times New Roman"/>
                <w:b/>
                <w:szCs w:val="20"/>
              </w:rPr>
            </w:pPr>
          </w:p>
        </w:tc>
        <w:tc>
          <w:tcPr>
            <w:tcW w:w="826" w:type="dxa"/>
          </w:tcPr>
          <w:p w14:paraId="2860FBDB">
            <w:pPr>
              <w:ind w:left="420" w:hanging="420"/>
              <w:rPr>
                <w:rFonts w:hint="default" w:ascii="Times New Roman" w:hAnsi="Times New Roman" w:eastAsia="宋体" w:cs="Times New Roman"/>
                <w:b/>
                <w:szCs w:val="20"/>
              </w:rPr>
            </w:pPr>
          </w:p>
        </w:tc>
        <w:tc>
          <w:tcPr>
            <w:tcW w:w="1320" w:type="dxa"/>
          </w:tcPr>
          <w:p w14:paraId="4C885BE3">
            <w:pPr>
              <w:ind w:left="420" w:hanging="420"/>
              <w:rPr>
                <w:rFonts w:hint="default" w:ascii="Times New Roman" w:hAnsi="Times New Roman" w:eastAsia="宋体" w:cs="Times New Roman"/>
                <w:b/>
                <w:szCs w:val="20"/>
              </w:rPr>
            </w:pPr>
          </w:p>
        </w:tc>
        <w:tc>
          <w:tcPr>
            <w:tcW w:w="1023" w:type="dxa"/>
          </w:tcPr>
          <w:p w14:paraId="30DA3B03">
            <w:pPr>
              <w:ind w:left="420" w:hanging="420"/>
              <w:rPr>
                <w:rFonts w:hint="default" w:ascii="Times New Roman" w:hAnsi="Times New Roman" w:eastAsia="宋体" w:cs="Times New Roman"/>
                <w:b/>
                <w:szCs w:val="20"/>
              </w:rPr>
            </w:pPr>
          </w:p>
        </w:tc>
        <w:tc>
          <w:tcPr>
            <w:tcW w:w="1590" w:type="dxa"/>
          </w:tcPr>
          <w:p w14:paraId="0DD8B997">
            <w:pPr>
              <w:ind w:left="420" w:hanging="420"/>
              <w:rPr>
                <w:rFonts w:hint="default" w:ascii="Times New Roman" w:hAnsi="Times New Roman" w:eastAsia="宋体" w:cs="Times New Roman"/>
                <w:b/>
                <w:szCs w:val="20"/>
              </w:rPr>
            </w:pPr>
          </w:p>
        </w:tc>
      </w:tr>
      <w:tr w14:paraId="344223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638EFAE3">
            <w:pPr>
              <w:ind w:left="420" w:hanging="420"/>
              <w:rPr>
                <w:rFonts w:hint="default" w:ascii="Times New Roman" w:hAnsi="Times New Roman" w:eastAsia="宋体" w:cs="Times New Roman"/>
                <w:b/>
                <w:szCs w:val="20"/>
              </w:rPr>
            </w:pPr>
          </w:p>
        </w:tc>
        <w:tc>
          <w:tcPr>
            <w:tcW w:w="2082" w:type="dxa"/>
          </w:tcPr>
          <w:p w14:paraId="4B652E0A">
            <w:pPr>
              <w:ind w:left="420" w:hanging="420"/>
              <w:rPr>
                <w:rFonts w:hint="default" w:ascii="Times New Roman" w:hAnsi="Times New Roman" w:eastAsia="宋体" w:cs="Times New Roman"/>
                <w:b/>
                <w:szCs w:val="20"/>
              </w:rPr>
            </w:pPr>
          </w:p>
        </w:tc>
        <w:tc>
          <w:tcPr>
            <w:tcW w:w="1355" w:type="dxa"/>
          </w:tcPr>
          <w:p w14:paraId="2149715C">
            <w:pPr>
              <w:ind w:left="420" w:hanging="420"/>
              <w:rPr>
                <w:rFonts w:hint="default" w:ascii="Times New Roman" w:hAnsi="Times New Roman" w:eastAsia="宋体" w:cs="Times New Roman"/>
                <w:b/>
                <w:szCs w:val="20"/>
              </w:rPr>
            </w:pPr>
          </w:p>
        </w:tc>
        <w:tc>
          <w:tcPr>
            <w:tcW w:w="826" w:type="dxa"/>
          </w:tcPr>
          <w:p w14:paraId="3EE84670">
            <w:pPr>
              <w:ind w:left="420" w:hanging="420"/>
              <w:rPr>
                <w:rFonts w:hint="default" w:ascii="Times New Roman" w:hAnsi="Times New Roman" w:eastAsia="宋体" w:cs="Times New Roman"/>
                <w:b/>
                <w:szCs w:val="20"/>
              </w:rPr>
            </w:pPr>
          </w:p>
        </w:tc>
        <w:tc>
          <w:tcPr>
            <w:tcW w:w="1320" w:type="dxa"/>
          </w:tcPr>
          <w:p w14:paraId="73932125">
            <w:pPr>
              <w:ind w:left="420" w:hanging="420"/>
              <w:rPr>
                <w:rFonts w:hint="default" w:ascii="Times New Roman" w:hAnsi="Times New Roman" w:eastAsia="宋体" w:cs="Times New Roman"/>
                <w:b/>
                <w:szCs w:val="20"/>
              </w:rPr>
            </w:pPr>
          </w:p>
        </w:tc>
        <w:tc>
          <w:tcPr>
            <w:tcW w:w="1023" w:type="dxa"/>
          </w:tcPr>
          <w:p w14:paraId="53DE2B92">
            <w:pPr>
              <w:ind w:left="420" w:hanging="420"/>
              <w:rPr>
                <w:rFonts w:hint="default" w:ascii="Times New Roman" w:hAnsi="Times New Roman" w:eastAsia="宋体" w:cs="Times New Roman"/>
                <w:b/>
                <w:szCs w:val="20"/>
              </w:rPr>
            </w:pPr>
          </w:p>
        </w:tc>
        <w:tc>
          <w:tcPr>
            <w:tcW w:w="1590" w:type="dxa"/>
          </w:tcPr>
          <w:p w14:paraId="4E7E6C0B">
            <w:pPr>
              <w:ind w:left="420" w:hanging="420"/>
              <w:rPr>
                <w:rFonts w:hint="default" w:ascii="Times New Roman" w:hAnsi="Times New Roman" w:eastAsia="宋体" w:cs="Times New Roman"/>
                <w:b/>
                <w:szCs w:val="20"/>
              </w:rPr>
            </w:pPr>
          </w:p>
        </w:tc>
      </w:tr>
      <w:tr w14:paraId="4B0ED0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24ED1E7F">
            <w:pPr>
              <w:ind w:left="420" w:hanging="420"/>
              <w:rPr>
                <w:rFonts w:hint="default" w:ascii="Times New Roman" w:hAnsi="Times New Roman" w:eastAsia="宋体" w:cs="Times New Roman"/>
                <w:b/>
                <w:szCs w:val="20"/>
              </w:rPr>
            </w:pPr>
          </w:p>
        </w:tc>
        <w:tc>
          <w:tcPr>
            <w:tcW w:w="2082" w:type="dxa"/>
          </w:tcPr>
          <w:p w14:paraId="29490CE8">
            <w:pPr>
              <w:ind w:left="420" w:hanging="420"/>
              <w:rPr>
                <w:rFonts w:hint="default" w:ascii="Times New Roman" w:hAnsi="Times New Roman" w:eastAsia="宋体" w:cs="Times New Roman"/>
                <w:b/>
                <w:szCs w:val="20"/>
              </w:rPr>
            </w:pPr>
          </w:p>
        </w:tc>
        <w:tc>
          <w:tcPr>
            <w:tcW w:w="1355" w:type="dxa"/>
          </w:tcPr>
          <w:p w14:paraId="6A639E6A">
            <w:pPr>
              <w:ind w:left="420" w:hanging="420"/>
              <w:rPr>
                <w:rFonts w:hint="default" w:ascii="Times New Roman" w:hAnsi="Times New Roman" w:eastAsia="宋体" w:cs="Times New Roman"/>
                <w:b/>
                <w:szCs w:val="20"/>
              </w:rPr>
            </w:pPr>
          </w:p>
        </w:tc>
        <w:tc>
          <w:tcPr>
            <w:tcW w:w="826" w:type="dxa"/>
          </w:tcPr>
          <w:p w14:paraId="75354247">
            <w:pPr>
              <w:ind w:left="420" w:hanging="420"/>
              <w:rPr>
                <w:rFonts w:hint="default" w:ascii="Times New Roman" w:hAnsi="Times New Roman" w:eastAsia="宋体" w:cs="Times New Roman"/>
                <w:b/>
                <w:szCs w:val="20"/>
              </w:rPr>
            </w:pPr>
          </w:p>
        </w:tc>
        <w:tc>
          <w:tcPr>
            <w:tcW w:w="1320" w:type="dxa"/>
          </w:tcPr>
          <w:p w14:paraId="54BAE20B">
            <w:pPr>
              <w:ind w:left="420" w:hanging="420"/>
              <w:rPr>
                <w:rFonts w:hint="default" w:ascii="Times New Roman" w:hAnsi="Times New Roman" w:eastAsia="宋体" w:cs="Times New Roman"/>
                <w:b/>
                <w:szCs w:val="20"/>
              </w:rPr>
            </w:pPr>
          </w:p>
        </w:tc>
        <w:tc>
          <w:tcPr>
            <w:tcW w:w="1023" w:type="dxa"/>
          </w:tcPr>
          <w:p w14:paraId="092DB3C5">
            <w:pPr>
              <w:ind w:left="420" w:hanging="420"/>
              <w:rPr>
                <w:rFonts w:hint="default" w:ascii="Times New Roman" w:hAnsi="Times New Roman" w:eastAsia="宋体" w:cs="Times New Roman"/>
                <w:b/>
                <w:szCs w:val="20"/>
              </w:rPr>
            </w:pPr>
          </w:p>
        </w:tc>
        <w:tc>
          <w:tcPr>
            <w:tcW w:w="1590" w:type="dxa"/>
          </w:tcPr>
          <w:p w14:paraId="0B27CFD7">
            <w:pPr>
              <w:ind w:left="420" w:hanging="420"/>
              <w:rPr>
                <w:rFonts w:hint="default" w:ascii="Times New Roman" w:hAnsi="Times New Roman" w:eastAsia="宋体" w:cs="Times New Roman"/>
                <w:b/>
                <w:szCs w:val="20"/>
              </w:rPr>
            </w:pPr>
          </w:p>
        </w:tc>
      </w:tr>
      <w:tr w14:paraId="1A6A0A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760C4035">
            <w:pPr>
              <w:ind w:left="420" w:hanging="420"/>
              <w:rPr>
                <w:rFonts w:hint="default" w:ascii="Times New Roman" w:hAnsi="Times New Roman" w:eastAsia="宋体" w:cs="Times New Roman"/>
                <w:b/>
                <w:szCs w:val="20"/>
              </w:rPr>
            </w:pPr>
          </w:p>
        </w:tc>
        <w:tc>
          <w:tcPr>
            <w:tcW w:w="2082" w:type="dxa"/>
          </w:tcPr>
          <w:p w14:paraId="2971AA56">
            <w:pPr>
              <w:ind w:left="420" w:hanging="420"/>
              <w:rPr>
                <w:rFonts w:hint="default" w:ascii="Times New Roman" w:hAnsi="Times New Roman" w:eastAsia="宋体" w:cs="Times New Roman"/>
                <w:b/>
                <w:szCs w:val="20"/>
              </w:rPr>
            </w:pPr>
          </w:p>
        </w:tc>
        <w:tc>
          <w:tcPr>
            <w:tcW w:w="1355" w:type="dxa"/>
          </w:tcPr>
          <w:p w14:paraId="4EC25F84">
            <w:pPr>
              <w:ind w:left="420" w:hanging="420"/>
              <w:rPr>
                <w:rFonts w:hint="default" w:ascii="Times New Roman" w:hAnsi="Times New Roman" w:eastAsia="宋体" w:cs="Times New Roman"/>
                <w:b/>
                <w:szCs w:val="20"/>
              </w:rPr>
            </w:pPr>
          </w:p>
        </w:tc>
        <w:tc>
          <w:tcPr>
            <w:tcW w:w="826" w:type="dxa"/>
          </w:tcPr>
          <w:p w14:paraId="7A70D453">
            <w:pPr>
              <w:ind w:left="420" w:hanging="420"/>
              <w:rPr>
                <w:rFonts w:hint="default" w:ascii="Times New Roman" w:hAnsi="Times New Roman" w:eastAsia="宋体" w:cs="Times New Roman"/>
                <w:b/>
                <w:szCs w:val="20"/>
              </w:rPr>
            </w:pPr>
          </w:p>
        </w:tc>
        <w:tc>
          <w:tcPr>
            <w:tcW w:w="1320" w:type="dxa"/>
          </w:tcPr>
          <w:p w14:paraId="748C3E8F">
            <w:pPr>
              <w:ind w:left="420" w:hanging="420"/>
              <w:rPr>
                <w:rFonts w:hint="default" w:ascii="Times New Roman" w:hAnsi="Times New Roman" w:eastAsia="宋体" w:cs="Times New Roman"/>
                <w:b/>
                <w:szCs w:val="20"/>
              </w:rPr>
            </w:pPr>
          </w:p>
        </w:tc>
        <w:tc>
          <w:tcPr>
            <w:tcW w:w="1023" w:type="dxa"/>
          </w:tcPr>
          <w:p w14:paraId="5E9945E4">
            <w:pPr>
              <w:ind w:left="420" w:hanging="420"/>
              <w:rPr>
                <w:rFonts w:hint="default" w:ascii="Times New Roman" w:hAnsi="Times New Roman" w:eastAsia="宋体" w:cs="Times New Roman"/>
                <w:b/>
                <w:szCs w:val="20"/>
              </w:rPr>
            </w:pPr>
          </w:p>
        </w:tc>
        <w:tc>
          <w:tcPr>
            <w:tcW w:w="1590" w:type="dxa"/>
          </w:tcPr>
          <w:p w14:paraId="41AED142">
            <w:pPr>
              <w:ind w:left="420" w:hanging="420"/>
              <w:rPr>
                <w:rFonts w:hint="default" w:ascii="Times New Roman" w:hAnsi="Times New Roman" w:eastAsia="宋体" w:cs="Times New Roman"/>
                <w:b/>
                <w:szCs w:val="20"/>
              </w:rPr>
            </w:pPr>
          </w:p>
        </w:tc>
      </w:tr>
      <w:tr w14:paraId="2CF95A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35F0C2E0">
            <w:pPr>
              <w:ind w:left="420" w:hanging="420"/>
              <w:rPr>
                <w:rFonts w:hint="default" w:ascii="Times New Roman" w:hAnsi="Times New Roman" w:eastAsia="宋体" w:cs="Times New Roman"/>
                <w:b/>
                <w:szCs w:val="20"/>
              </w:rPr>
            </w:pPr>
          </w:p>
        </w:tc>
        <w:tc>
          <w:tcPr>
            <w:tcW w:w="2082" w:type="dxa"/>
          </w:tcPr>
          <w:p w14:paraId="57B0FF05">
            <w:pPr>
              <w:ind w:left="420" w:hanging="420"/>
              <w:rPr>
                <w:rFonts w:hint="default" w:ascii="Times New Roman" w:hAnsi="Times New Roman" w:eastAsia="宋体" w:cs="Times New Roman"/>
                <w:b/>
                <w:szCs w:val="20"/>
              </w:rPr>
            </w:pPr>
          </w:p>
        </w:tc>
        <w:tc>
          <w:tcPr>
            <w:tcW w:w="1355" w:type="dxa"/>
          </w:tcPr>
          <w:p w14:paraId="2AA91E48">
            <w:pPr>
              <w:ind w:left="420" w:hanging="420"/>
              <w:rPr>
                <w:rFonts w:hint="default" w:ascii="Times New Roman" w:hAnsi="Times New Roman" w:eastAsia="宋体" w:cs="Times New Roman"/>
                <w:b/>
                <w:szCs w:val="20"/>
              </w:rPr>
            </w:pPr>
          </w:p>
        </w:tc>
        <w:tc>
          <w:tcPr>
            <w:tcW w:w="826" w:type="dxa"/>
          </w:tcPr>
          <w:p w14:paraId="1683A2CB">
            <w:pPr>
              <w:ind w:left="420" w:hanging="420"/>
              <w:rPr>
                <w:rFonts w:hint="default" w:ascii="Times New Roman" w:hAnsi="Times New Roman" w:eastAsia="宋体" w:cs="Times New Roman"/>
                <w:b/>
                <w:szCs w:val="20"/>
              </w:rPr>
            </w:pPr>
          </w:p>
        </w:tc>
        <w:tc>
          <w:tcPr>
            <w:tcW w:w="1320" w:type="dxa"/>
          </w:tcPr>
          <w:p w14:paraId="50B35B7F">
            <w:pPr>
              <w:ind w:left="420" w:hanging="420"/>
              <w:rPr>
                <w:rFonts w:hint="default" w:ascii="Times New Roman" w:hAnsi="Times New Roman" w:eastAsia="宋体" w:cs="Times New Roman"/>
                <w:b/>
                <w:szCs w:val="20"/>
              </w:rPr>
            </w:pPr>
          </w:p>
        </w:tc>
        <w:tc>
          <w:tcPr>
            <w:tcW w:w="1023" w:type="dxa"/>
          </w:tcPr>
          <w:p w14:paraId="339C7E12">
            <w:pPr>
              <w:ind w:left="420" w:hanging="420"/>
              <w:rPr>
                <w:rFonts w:hint="default" w:ascii="Times New Roman" w:hAnsi="Times New Roman" w:eastAsia="宋体" w:cs="Times New Roman"/>
                <w:b/>
                <w:szCs w:val="20"/>
              </w:rPr>
            </w:pPr>
          </w:p>
        </w:tc>
        <w:tc>
          <w:tcPr>
            <w:tcW w:w="1590" w:type="dxa"/>
          </w:tcPr>
          <w:p w14:paraId="6F3A5A9D">
            <w:pPr>
              <w:ind w:left="420" w:hanging="420"/>
              <w:rPr>
                <w:rFonts w:hint="default" w:ascii="Times New Roman" w:hAnsi="Times New Roman" w:eastAsia="宋体" w:cs="Times New Roman"/>
                <w:b/>
                <w:szCs w:val="20"/>
              </w:rPr>
            </w:pPr>
          </w:p>
        </w:tc>
      </w:tr>
      <w:tr w14:paraId="555B24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35722904">
            <w:pPr>
              <w:ind w:left="420" w:hanging="420"/>
              <w:rPr>
                <w:rFonts w:hint="default" w:ascii="Times New Roman" w:hAnsi="Times New Roman" w:eastAsia="宋体" w:cs="Times New Roman"/>
                <w:b/>
                <w:szCs w:val="20"/>
              </w:rPr>
            </w:pPr>
          </w:p>
        </w:tc>
        <w:tc>
          <w:tcPr>
            <w:tcW w:w="2082" w:type="dxa"/>
          </w:tcPr>
          <w:p w14:paraId="362F2345">
            <w:pPr>
              <w:ind w:left="420" w:hanging="420"/>
              <w:rPr>
                <w:rFonts w:hint="default" w:ascii="Times New Roman" w:hAnsi="Times New Roman" w:eastAsia="宋体" w:cs="Times New Roman"/>
                <w:b/>
                <w:szCs w:val="20"/>
              </w:rPr>
            </w:pPr>
          </w:p>
        </w:tc>
        <w:tc>
          <w:tcPr>
            <w:tcW w:w="1355" w:type="dxa"/>
          </w:tcPr>
          <w:p w14:paraId="7C730DF4">
            <w:pPr>
              <w:ind w:left="420" w:hanging="420"/>
              <w:rPr>
                <w:rFonts w:hint="default" w:ascii="Times New Roman" w:hAnsi="Times New Roman" w:eastAsia="宋体" w:cs="Times New Roman"/>
                <w:b/>
                <w:szCs w:val="20"/>
              </w:rPr>
            </w:pPr>
          </w:p>
        </w:tc>
        <w:tc>
          <w:tcPr>
            <w:tcW w:w="826" w:type="dxa"/>
          </w:tcPr>
          <w:p w14:paraId="7EBE54D5">
            <w:pPr>
              <w:ind w:left="420" w:hanging="420"/>
              <w:rPr>
                <w:rFonts w:hint="default" w:ascii="Times New Roman" w:hAnsi="Times New Roman" w:eastAsia="宋体" w:cs="Times New Roman"/>
                <w:b/>
                <w:szCs w:val="20"/>
              </w:rPr>
            </w:pPr>
          </w:p>
        </w:tc>
        <w:tc>
          <w:tcPr>
            <w:tcW w:w="1320" w:type="dxa"/>
          </w:tcPr>
          <w:p w14:paraId="1C3F2F04">
            <w:pPr>
              <w:ind w:left="420" w:hanging="420"/>
              <w:rPr>
                <w:rFonts w:hint="default" w:ascii="Times New Roman" w:hAnsi="Times New Roman" w:eastAsia="宋体" w:cs="Times New Roman"/>
                <w:b/>
                <w:szCs w:val="20"/>
              </w:rPr>
            </w:pPr>
          </w:p>
        </w:tc>
        <w:tc>
          <w:tcPr>
            <w:tcW w:w="1023" w:type="dxa"/>
          </w:tcPr>
          <w:p w14:paraId="58494F1E">
            <w:pPr>
              <w:ind w:left="420" w:hanging="420"/>
              <w:rPr>
                <w:rFonts w:hint="default" w:ascii="Times New Roman" w:hAnsi="Times New Roman" w:eastAsia="宋体" w:cs="Times New Roman"/>
                <w:b/>
                <w:szCs w:val="20"/>
              </w:rPr>
            </w:pPr>
          </w:p>
        </w:tc>
        <w:tc>
          <w:tcPr>
            <w:tcW w:w="1590" w:type="dxa"/>
          </w:tcPr>
          <w:p w14:paraId="460DE6F1">
            <w:pPr>
              <w:ind w:left="420" w:hanging="420"/>
              <w:rPr>
                <w:rFonts w:hint="default" w:ascii="Times New Roman" w:hAnsi="Times New Roman" w:eastAsia="宋体" w:cs="Times New Roman"/>
                <w:b/>
                <w:szCs w:val="20"/>
              </w:rPr>
            </w:pPr>
          </w:p>
        </w:tc>
      </w:tr>
      <w:tr w14:paraId="60D75C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297" w:type="dxa"/>
            <w:gridSpan w:val="3"/>
          </w:tcPr>
          <w:p w14:paraId="46B4FEFA">
            <w:pPr>
              <w:ind w:left="420" w:hanging="420"/>
              <w:rPr>
                <w:rFonts w:hint="default" w:ascii="Times New Roman" w:hAnsi="Times New Roman" w:eastAsia="宋体" w:cs="Times New Roman"/>
                <w:b/>
                <w:szCs w:val="20"/>
              </w:rPr>
            </w:pPr>
            <w:r>
              <w:rPr>
                <w:rFonts w:hint="default" w:ascii="Times New Roman" w:hAnsi="Times New Roman" w:eastAsia="宋体" w:cs="Times New Roman"/>
                <w:b/>
                <w:szCs w:val="20"/>
              </w:rPr>
              <w:t>202</w:t>
            </w:r>
            <w:r>
              <w:rPr>
                <w:rFonts w:hint="eastAsia" w:ascii="Times New Roman" w:hAnsi="Times New Roman" w:eastAsia="宋体" w:cs="Times New Roman"/>
                <w:b/>
                <w:szCs w:val="20"/>
                <w:lang w:val="en-US" w:eastAsia="zh-CN"/>
              </w:rPr>
              <w:t>2</w:t>
            </w:r>
            <w:r>
              <w:rPr>
                <w:rFonts w:hint="default" w:ascii="Times New Roman" w:hAnsi="Times New Roman" w:eastAsia="宋体" w:cs="Times New Roman"/>
                <w:b/>
                <w:szCs w:val="20"/>
              </w:rPr>
              <w:t>年1月1日至今所有业绩合同总额汇总（必填）</w:t>
            </w:r>
          </w:p>
        </w:tc>
        <w:tc>
          <w:tcPr>
            <w:tcW w:w="826" w:type="dxa"/>
          </w:tcPr>
          <w:p w14:paraId="74D03117">
            <w:pPr>
              <w:ind w:left="420" w:hanging="420"/>
              <w:rPr>
                <w:rFonts w:hint="default" w:ascii="Times New Roman" w:hAnsi="Times New Roman" w:eastAsia="宋体" w:cs="Times New Roman"/>
                <w:b/>
                <w:szCs w:val="20"/>
              </w:rPr>
            </w:pPr>
          </w:p>
        </w:tc>
        <w:tc>
          <w:tcPr>
            <w:tcW w:w="1320" w:type="dxa"/>
          </w:tcPr>
          <w:p w14:paraId="69928A45">
            <w:pPr>
              <w:ind w:left="420" w:hanging="420"/>
              <w:rPr>
                <w:rFonts w:hint="default" w:ascii="Times New Roman" w:hAnsi="Times New Roman" w:eastAsia="宋体" w:cs="Times New Roman"/>
                <w:b/>
                <w:szCs w:val="20"/>
              </w:rPr>
            </w:pPr>
          </w:p>
        </w:tc>
        <w:tc>
          <w:tcPr>
            <w:tcW w:w="1023" w:type="dxa"/>
          </w:tcPr>
          <w:p w14:paraId="1D4E8875">
            <w:pPr>
              <w:ind w:left="420" w:hanging="420"/>
              <w:rPr>
                <w:rFonts w:hint="default" w:ascii="Times New Roman" w:hAnsi="Times New Roman" w:eastAsia="宋体" w:cs="Times New Roman"/>
                <w:b/>
                <w:szCs w:val="20"/>
              </w:rPr>
            </w:pPr>
          </w:p>
        </w:tc>
        <w:tc>
          <w:tcPr>
            <w:tcW w:w="1590" w:type="dxa"/>
          </w:tcPr>
          <w:p w14:paraId="121D143A">
            <w:pPr>
              <w:ind w:left="420" w:hanging="420"/>
              <w:rPr>
                <w:rFonts w:hint="default" w:ascii="Times New Roman" w:hAnsi="Times New Roman" w:eastAsia="宋体" w:cs="Times New Roman"/>
                <w:b/>
                <w:szCs w:val="20"/>
              </w:rPr>
            </w:pPr>
          </w:p>
        </w:tc>
      </w:tr>
    </w:tbl>
    <w:p w14:paraId="5DD8149F">
      <w:pPr>
        <w:spacing w:line="240" w:lineRule="atLeast"/>
        <w:rPr>
          <w:rFonts w:hint="default" w:ascii="Times New Roman" w:hAnsi="Times New Roman" w:eastAsia="宋体" w:cs="Times New Roman"/>
          <w:sz w:val="24"/>
          <w:szCs w:val="20"/>
        </w:rPr>
      </w:pPr>
      <w:r>
        <w:rPr>
          <w:rFonts w:hint="default" w:ascii="Times New Roman" w:hAnsi="Times New Roman" w:eastAsia="宋体" w:cs="Times New Roman"/>
          <w:sz w:val="24"/>
          <w:szCs w:val="20"/>
        </w:rPr>
        <w:t>注：</w:t>
      </w:r>
      <w:r>
        <w:rPr>
          <w:rFonts w:hint="default" w:ascii="Times New Roman" w:hAnsi="Times New Roman" w:eastAsia="宋体" w:cs="Times New Roman"/>
          <w:kern w:val="0"/>
          <w:sz w:val="24"/>
          <w:szCs w:val="20"/>
        </w:rPr>
        <w:t>提供202</w:t>
      </w:r>
      <w:r>
        <w:rPr>
          <w:rFonts w:hint="eastAsia" w:ascii="Times New Roman" w:hAnsi="Times New Roman" w:eastAsia="宋体" w:cs="Times New Roman"/>
          <w:kern w:val="0"/>
          <w:sz w:val="24"/>
          <w:szCs w:val="20"/>
          <w:lang w:val="en-US" w:eastAsia="zh-CN"/>
        </w:rPr>
        <w:t>2</w:t>
      </w:r>
      <w:r>
        <w:rPr>
          <w:rFonts w:hint="default" w:ascii="Times New Roman" w:hAnsi="Times New Roman" w:eastAsia="宋体" w:cs="Times New Roman"/>
          <w:kern w:val="0"/>
          <w:sz w:val="24"/>
          <w:szCs w:val="20"/>
        </w:rPr>
        <w:t>年1月1日以来同类产品的制造销售业绩（用户名单、联系方式）</w:t>
      </w:r>
      <w:r>
        <w:rPr>
          <w:rFonts w:hint="default" w:ascii="Times New Roman" w:hAnsi="Times New Roman" w:eastAsia="宋体" w:cs="Times New Roman"/>
          <w:sz w:val="24"/>
          <w:szCs w:val="20"/>
        </w:rPr>
        <w:t>，并附合同复印件。</w:t>
      </w:r>
      <w:r>
        <w:rPr>
          <w:rFonts w:hint="default" w:ascii="Times New Roman" w:hAnsi="Times New Roman" w:eastAsia="宋体" w:cs="Times New Roman"/>
          <w:kern w:val="0"/>
          <w:sz w:val="24"/>
          <w:szCs w:val="20"/>
        </w:rPr>
        <w:t>该同类项目业绩一览表</w:t>
      </w:r>
      <w:r>
        <w:rPr>
          <w:rFonts w:hint="default" w:ascii="Times New Roman" w:hAnsi="Times New Roman" w:eastAsia="宋体" w:cs="Times New Roman"/>
          <w:b/>
          <w:bCs/>
          <w:kern w:val="0"/>
          <w:sz w:val="24"/>
          <w:szCs w:val="20"/>
        </w:rPr>
        <w:t>必须如实填写，应全尽全</w:t>
      </w:r>
      <w:r>
        <w:rPr>
          <w:rFonts w:hint="default" w:ascii="Times New Roman" w:hAnsi="Times New Roman" w:eastAsia="宋体" w:cs="Times New Roman"/>
          <w:kern w:val="0"/>
          <w:sz w:val="24"/>
          <w:szCs w:val="20"/>
        </w:rPr>
        <w:t>；一览表最终的所有业绩</w:t>
      </w:r>
      <w:r>
        <w:rPr>
          <w:rFonts w:hint="default" w:ascii="Times New Roman" w:hAnsi="Times New Roman" w:eastAsia="宋体" w:cs="Times New Roman"/>
          <w:b/>
          <w:bCs/>
          <w:kern w:val="0"/>
          <w:sz w:val="24"/>
          <w:szCs w:val="20"/>
        </w:rPr>
        <w:t>合同总额汇总必填</w:t>
      </w:r>
      <w:r>
        <w:rPr>
          <w:rFonts w:hint="default" w:ascii="Times New Roman" w:hAnsi="Times New Roman" w:eastAsia="宋体" w:cs="Times New Roman"/>
          <w:kern w:val="0"/>
          <w:sz w:val="24"/>
          <w:szCs w:val="20"/>
        </w:rPr>
        <w:t>，此项很重要，数据将影响现场评标专家组对投标单位的业绩考评。若未提供相应业绩证明，根据技术标评分规则，将影响现场评标专家组对投标单位业绩判定打分</w:t>
      </w:r>
      <w:r>
        <w:rPr>
          <w:rFonts w:hint="default" w:ascii="Times New Roman" w:hAnsi="Times New Roman" w:eastAsia="宋体" w:cs="Times New Roman"/>
          <w:sz w:val="24"/>
          <w:szCs w:val="20"/>
        </w:rPr>
        <w:t>。</w:t>
      </w:r>
    </w:p>
    <w:p w14:paraId="01B90DAB">
      <w:pPr>
        <w:tabs>
          <w:tab w:val="left" w:pos="1578"/>
          <w:tab w:val="left" w:pos="10083"/>
        </w:tabs>
        <w:spacing w:line="500" w:lineRule="exact"/>
        <w:rPr>
          <w:rFonts w:hint="default" w:ascii="Times New Roman" w:hAnsi="Times New Roman" w:eastAsia="宋体" w:cs="Times New Roman"/>
          <w:sz w:val="24"/>
          <w:szCs w:val="20"/>
        </w:rPr>
      </w:pPr>
    </w:p>
    <w:p w14:paraId="0B62CC31">
      <w:pPr>
        <w:spacing w:line="660" w:lineRule="exact"/>
        <w:rPr>
          <w:rFonts w:hint="default" w:ascii="Times New Roman" w:hAnsi="Times New Roman" w:eastAsia="宋体" w:cs="Times New Roman"/>
          <w:sz w:val="24"/>
          <w:szCs w:val="20"/>
        </w:rPr>
      </w:pPr>
      <w:r>
        <w:rPr>
          <w:rFonts w:hint="default" w:ascii="Times New Roman" w:hAnsi="Times New Roman" w:eastAsia="宋体" w:cs="Times New Roman"/>
          <w:sz w:val="24"/>
          <w:szCs w:val="20"/>
        </w:rPr>
        <w:t>投标人：（盖章）</w:t>
      </w:r>
    </w:p>
    <w:p w14:paraId="727E19D9">
      <w:pPr>
        <w:spacing w:line="660" w:lineRule="exact"/>
        <w:rPr>
          <w:rFonts w:hint="default" w:ascii="Times New Roman" w:hAnsi="Times New Roman" w:eastAsia="宋体" w:cs="Times New Roman"/>
          <w:sz w:val="24"/>
          <w:szCs w:val="20"/>
        </w:rPr>
      </w:pPr>
      <w:r>
        <w:rPr>
          <w:rFonts w:hint="default" w:ascii="Times New Roman" w:hAnsi="Times New Roman" w:eastAsia="宋体" w:cs="Times New Roman"/>
          <w:sz w:val="24"/>
          <w:szCs w:val="20"/>
        </w:rPr>
        <w:t>法定代表人（委托代理人）：（签字）</w:t>
      </w:r>
    </w:p>
    <w:p w14:paraId="4B19016E">
      <w:pPr>
        <w:spacing w:line="660" w:lineRule="exact"/>
        <w:rPr>
          <w:rFonts w:hint="default" w:ascii="Times New Roman" w:hAnsi="Times New Roman" w:eastAsia="宋体" w:cs="Times New Roman"/>
          <w:sz w:val="24"/>
          <w:szCs w:val="20"/>
        </w:rPr>
      </w:pPr>
      <w:r>
        <w:rPr>
          <w:rFonts w:hint="default" w:ascii="Times New Roman" w:hAnsi="Times New Roman" w:eastAsia="宋体" w:cs="Times New Roman"/>
          <w:sz w:val="24"/>
          <w:szCs w:val="20"/>
        </w:rPr>
        <w:t>日  期：</w:t>
      </w:r>
      <w:r>
        <w:rPr>
          <w:rFonts w:hint="default" w:ascii="Times New Roman" w:hAnsi="Times New Roman" w:eastAsia="宋体" w:cs="Times New Roman"/>
          <w:sz w:val="24"/>
          <w:szCs w:val="20"/>
          <w:u w:val="single"/>
        </w:rPr>
        <w:t xml:space="preserve">       </w:t>
      </w:r>
      <w:r>
        <w:rPr>
          <w:rFonts w:hint="default" w:ascii="Times New Roman" w:hAnsi="Times New Roman" w:eastAsia="宋体" w:cs="Times New Roman"/>
          <w:sz w:val="24"/>
          <w:szCs w:val="20"/>
        </w:rPr>
        <w:t>年</w:t>
      </w:r>
      <w:r>
        <w:rPr>
          <w:rFonts w:hint="default" w:ascii="Times New Roman" w:hAnsi="Times New Roman" w:eastAsia="宋体" w:cs="Times New Roman"/>
          <w:sz w:val="24"/>
          <w:szCs w:val="20"/>
          <w:u w:val="single"/>
        </w:rPr>
        <w:t xml:space="preserve">    </w:t>
      </w:r>
      <w:r>
        <w:rPr>
          <w:rFonts w:hint="default" w:ascii="Times New Roman" w:hAnsi="Times New Roman" w:eastAsia="宋体" w:cs="Times New Roman"/>
          <w:sz w:val="24"/>
          <w:szCs w:val="20"/>
        </w:rPr>
        <w:t>月</w:t>
      </w:r>
      <w:r>
        <w:rPr>
          <w:rFonts w:hint="default" w:ascii="Times New Roman" w:hAnsi="Times New Roman" w:eastAsia="宋体" w:cs="Times New Roman"/>
          <w:sz w:val="24"/>
          <w:szCs w:val="20"/>
          <w:u w:val="single"/>
        </w:rPr>
        <w:t xml:space="preserve">    </w:t>
      </w:r>
      <w:r>
        <w:rPr>
          <w:rFonts w:hint="default" w:ascii="Times New Roman" w:hAnsi="Times New Roman" w:eastAsia="宋体" w:cs="Times New Roman"/>
          <w:sz w:val="24"/>
          <w:szCs w:val="20"/>
        </w:rPr>
        <w:t>日</w:t>
      </w:r>
    </w:p>
    <w:p w14:paraId="161C08EC">
      <w:pPr>
        <w:rPr>
          <w:rFonts w:hint="default" w:ascii="Times New Roman" w:hAnsi="Times New Roman" w:eastAsia="宋体" w:cs="Times New Roman"/>
          <w:sz w:val="24"/>
          <w:szCs w:val="20"/>
        </w:rPr>
      </w:pPr>
      <w:r>
        <w:rPr>
          <w:rFonts w:hint="default" w:ascii="Times New Roman" w:hAnsi="Times New Roman" w:eastAsia="宋体" w:cs="Times New Roman"/>
          <w:sz w:val="24"/>
          <w:szCs w:val="20"/>
        </w:rPr>
        <w:br w:type="page"/>
      </w:r>
    </w:p>
    <w:p w14:paraId="37470C34">
      <w:pPr>
        <w:keepNext/>
        <w:keepLines/>
        <w:outlineLvl w:val="1"/>
        <w:rPr>
          <w:rFonts w:hint="default" w:ascii="Times New Roman" w:hAnsi="Times New Roman" w:eastAsia="宋体" w:cs="Times New Roman"/>
          <w:b/>
          <w:bCs/>
          <w:color w:val="000000"/>
          <w:sz w:val="24"/>
          <w:szCs w:val="24"/>
        </w:rPr>
      </w:pPr>
      <w:r>
        <w:rPr>
          <w:rFonts w:hint="default" w:ascii="Times New Roman" w:hAnsi="Times New Roman" w:eastAsia="宋体" w:cs="Times New Roman"/>
          <w:b/>
          <w:bCs/>
          <w:color w:val="000000"/>
          <w:sz w:val="24"/>
          <w:szCs w:val="24"/>
        </w:rPr>
        <w:t>附件7 设备质量承诺函</w:t>
      </w:r>
    </w:p>
    <w:p w14:paraId="336FCF11">
      <w:pPr>
        <w:spacing w:line="240" w:lineRule="exact"/>
        <w:rPr>
          <w:rFonts w:hint="default" w:ascii="Times New Roman" w:hAnsi="Times New Roman" w:eastAsia="宋体" w:cs="Times New Roman"/>
          <w:szCs w:val="20"/>
        </w:rPr>
      </w:pPr>
      <w:r>
        <w:rPr>
          <w:rFonts w:hint="default" w:ascii="Times New Roman" w:hAnsi="Times New Roman" w:eastAsia="宋体" w:cs="Times New Roman"/>
          <w:szCs w:val="20"/>
        </w:rPr>
        <w:t xml:space="preserve">                                               </w:t>
      </w:r>
    </w:p>
    <w:p w14:paraId="0DEE228F">
      <w:pPr>
        <w:spacing w:line="360" w:lineRule="auto"/>
        <w:rPr>
          <w:rFonts w:hint="default" w:ascii="Times New Roman" w:hAnsi="Times New Roman" w:eastAsia="宋体" w:cs="Times New Roman"/>
          <w:sz w:val="24"/>
          <w:szCs w:val="20"/>
          <w:u w:val="single"/>
        </w:rPr>
      </w:pPr>
      <w:r>
        <w:rPr>
          <w:rFonts w:hint="default" w:ascii="Times New Roman" w:hAnsi="Times New Roman" w:eastAsia="宋体" w:cs="Times New Roman"/>
          <w:sz w:val="24"/>
          <w:szCs w:val="20"/>
        </w:rPr>
        <w:t xml:space="preserve">项目名称: </w:t>
      </w:r>
      <w:r>
        <w:rPr>
          <w:rFonts w:hint="default" w:ascii="Times New Roman" w:hAnsi="Times New Roman" w:eastAsia="宋体" w:cs="Times New Roman"/>
          <w:b w:val="0"/>
          <w:bCs w:val="0"/>
          <w:sz w:val="24"/>
          <w:szCs w:val="20"/>
          <w:u w:val="single"/>
        </w:rPr>
        <w:t xml:space="preserve"> </w:t>
      </w:r>
      <w:r>
        <w:rPr>
          <w:rFonts w:hint="eastAsia" w:cs="Times New Roman"/>
          <w:b w:val="0"/>
          <w:bCs w:val="0"/>
          <w:color w:val="000000"/>
          <w:sz w:val="24"/>
          <w:szCs w:val="24"/>
          <w:u w:val="single"/>
          <w:lang w:val="en-US" w:eastAsia="zh-CN"/>
        </w:rPr>
        <w:t>莱芜工厂辊压线废料再利用-新增全向搬运车项目</w:t>
      </w:r>
      <w:r>
        <w:rPr>
          <w:rFonts w:hint="default" w:ascii="Times New Roman" w:hAnsi="Times New Roman" w:eastAsia="宋体" w:cs="Times New Roman"/>
          <w:b w:val="0"/>
          <w:bCs w:val="0"/>
          <w:sz w:val="24"/>
          <w:szCs w:val="20"/>
          <w:u w:val="single"/>
        </w:rPr>
        <w:t xml:space="preserve">  </w:t>
      </w:r>
      <w:r>
        <w:rPr>
          <w:rFonts w:hint="default" w:ascii="Times New Roman" w:hAnsi="Times New Roman" w:eastAsia="宋体" w:cs="Times New Roman"/>
          <w:sz w:val="24"/>
          <w:szCs w:val="20"/>
          <w:u w:val="single"/>
        </w:rPr>
        <w:t xml:space="preserve">      </w:t>
      </w:r>
    </w:p>
    <w:p w14:paraId="145A6DBC">
      <w:pPr>
        <w:spacing w:line="360" w:lineRule="auto"/>
        <w:rPr>
          <w:rFonts w:hint="default" w:ascii="Times New Roman" w:hAnsi="Times New Roman" w:eastAsia="宋体" w:cs="Times New Roman"/>
          <w:b/>
          <w:bCs/>
          <w:sz w:val="24"/>
          <w:szCs w:val="20"/>
        </w:rPr>
      </w:pPr>
      <w:r>
        <w:rPr>
          <w:rFonts w:hint="eastAsia" w:ascii="Times New Roman" w:hAnsi="Times New Roman" w:eastAsia="宋体" w:cs="Times New Roman"/>
          <w:b/>
          <w:bCs/>
          <w:sz w:val="24"/>
          <w:szCs w:val="20"/>
          <w:lang w:eastAsia="zh-CN"/>
        </w:rPr>
        <w:t>中国重汽集团</w:t>
      </w:r>
      <w:r>
        <w:rPr>
          <w:rFonts w:hint="eastAsia" w:cs="Times New Roman"/>
          <w:b/>
          <w:bCs/>
          <w:sz w:val="24"/>
          <w:szCs w:val="20"/>
          <w:lang w:eastAsia="zh-CN"/>
        </w:rPr>
        <w:t>济南卡车股份有限公司</w:t>
      </w:r>
      <w:r>
        <w:rPr>
          <w:rFonts w:hint="default" w:ascii="Times New Roman" w:hAnsi="Times New Roman" w:eastAsia="宋体" w:cs="Times New Roman"/>
          <w:b/>
          <w:bCs/>
          <w:sz w:val="24"/>
          <w:szCs w:val="20"/>
        </w:rPr>
        <w:t>：</w:t>
      </w:r>
    </w:p>
    <w:p w14:paraId="597FB8F0">
      <w:pPr>
        <w:spacing w:line="360" w:lineRule="auto"/>
        <w:ind w:firstLine="480" w:firstLineChars="200"/>
        <w:rPr>
          <w:rFonts w:hint="default" w:ascii="Times New Roman" w:hAnsi="Times New Roman" w:eastAsia="宋体" w:cs="Times New Roman"/>
          <w:sz w:val="24"/>
          <w:szCs w:val="20"/>
        </w:rPr>
      </w:pPr>
      <w:r>
        <w:rPr>
          <w:rFonts w:hint="default" w:ascii="Times New Roman" w:hAnsi="Times New Roman" w:eastAsia="宋体" w:cs="Times New Roman"/>
          <w:sz w:val="24"/>
          <w:szCs w:val="20"/>
        </w:rPr>
        <w:t>我代表(投标单位名称)为保证中标产品的质量特作如下承诺：</w:t>
      </w:r>
    </w:p>
    <w:p w14:paraId="281A1D13">
      <w:pPr>
        <w:spacing w:line="360" w:lineRule="auto"/>
        <w:ind w:firstLine="480" w:firstLineChars="200"/>
        <w:rPr>
          <w:rFonts w:hint="default" w:ascii="Times New Roman" w:hAnsi="Times New Roman" w:eastAsia="宋体" w:cs="Times New Roman"/>
          <w:sz w:val="24"/>
          <w:szCs w:val="20"/>
          <w:u w:val="none"/>
        </w:rPr>
      </w:pPr>
    </w:p>
    <w:p w14:paraId="731E13B0">
      <w:pPr>
        <w:spacing w:line="360" w:lineRule="auto"/>
        <w:ind w:firstLine="480" w:firstLineChars="200"/>
        <w:rPr>
          <w:rFonts w:hint="default" w:ascii="Times New Roman" w:hAnsi="Times New Roman" w:eastAsia="宋体" w:cs="Times New Roman"/>
          <w:sz w:val="24"/>
          <w:szCs w:val="20"/>
          <w:u w:val="none"/>
        </w:rPr>
      </w:pPr>
    </w:p>
    <w:p w14:paraId="5414973B">
      <w:pPr>
        <w:spacing w:line="360" w:lineRule="auto"/>
        <w:ind w:firstLine="480" w:firstLineChars="200"/>
        <w:rPr>
          <w:rFonts w:hint="default" w:ascii="Times New Roman" w:hAnsi="Times New Roman" w:eastAsia="宋体" w:cs="Times New Roman"/>
          <w:sz w:val="24"/>
          <w:szCs w:val="20"/>
          <w:u w:val="none"/>
        </w:rPr>
      </w:pPr>
    </w:p>
    <w:p w14:paraId="2467CDE4">
      <w:pPr>
        <w:spacing w:line="360" w:lineRule="auto"/>
        <w:ind w:firstLine="480" w:firstLineChars="200"/>
        <w:rPr>
          <w:rFonts w:hint="default" w:ascii="Times New Roman" w:hAnsi="Times New Roman" w:eastAsia="宋体" w:cs="Times New Roman"/>
          <w:sz w:val="24"/>
          <w:szCs w:val="20"/>
          <w:u w:val="none"/>
        </w:rPr>
      </w:pPr>
    </w:p>
    <w:p w14:paraId="4E1A63C2">
      <w:pPr>
        <w:spacing w:line="360" w:lineRule="auto"/>
        <w:ind w:firstLine="480" w:firstLineChars="200"/>
        <w:rPr>
          <w:rFonts w:hint="default" w:ascii="Times New Roman" w:hAnsi="Times New Roman" w:eastAsia="宋体" w:cs="Times New Roman"/>
          <w:sz w:val="24"/>
          <w:szCs w:val="20"/>
          <w:u w:val="none"/>
        </w:rPr>
      </w:pPr>
    </w:p>
    <w:p w14:paraId="7578E30F">
      <w:pPr>
        <w:spacing w:line="360" w:lineRule="auto"/>
        <w:ind w:firstLine="480" w:firstLineChars="200"/>
        <w:rPr>
          <w:rFonts w:hint="default" w:ascii="Times New Roman" w:hAnsi="Times New Roman" w:eastAsia="宋体" w:cs="Times New Roman"/>
          <w:sz w:val="24"/>
          <w:szCs w:val="20"/>
          <w:u w:val="none"/>
        </w:rPr>
      </w:pPr>
    </w:p>
    <w:p w14:paraId="13C425C0">
      <w:pPr>
        <w:spacing w:line="660" w:lineRule="exact"/>
        <w:rPr>
          <w:rFonts w:hint="default" w:ascii="Times New Roman" w:hAnsi="Times New Roman" w:eastAsia="宋体" w:cs="Times New Roman"/>
          <w:sz w:val="24"/>
          <w:szCs w:val="20"/>
        </w:rPr>
      </w:pPr>
      <w:r>
        <w:rPr>
          <w:rFonts w:hint="default" w:ascii="Times New Roman" w:hAnsi="Times New Roman" w:eastAsia="宋体" w:cs="Times New Roman"/>
          <w:sz w:val="24"/>
          <w:szCs w:val="20"/>
        </w:rPr>
        <w:t>法定代表人（委托代理人）：（签字）</w:t>
      </w:r>
    </w:p>
    <w:p w14:paraId="7C359072">
      <w:pPr>
        <w:spacing w:line="660" w:lineRule="exact"/>
        <w:rPr>
          <w:rFonts w:hint="default" w:ascii="Times New Roman" w:hAnsi="Times New Roman" w:eastAsia="宋体" w:cs="Times New Roman"/>
          <w:sz w:val="24"/>
          <w:szCs w:val="20"/>
        </w:rPr>
      </w:pPr>
      <w:r>
        <w:rPr>
          <w:rFonts w:hint="default" w:ascii="Times New Roman" w:hAnsi="Times New Roman" w:eastAsia="宋体" w:cs="Times New Roman"/>
          <w:sz w:val="24"/>
          <w:szCs w:val="20"/>
        </w:rPr>
        <w:t>日  期：</w:t>
      </w:r>
      <w:r>
        <w:rPr>
          <w:rFonts w:hint="default" w:ascii="Times New Roman" w:hAnsi="Times New Roman" w:eastAsia="宋体" w:cs="Times New Roman"/>
          <w:sz w:val="24"/>
          <w:szCs w:val="20"/>
          <w:u w:val="single"/>
        </w:rPr>
        <w:t xml:space="preserve">       </w:t>
      </w:r>
      <w:r>
        <w:rPr>
          <w:rFonts w:hint="default" w:ascii="Times New Roman" w:hAnsi="Times New Roman" w:eastAsia="宋体" w:cs="Times New Roman"/>
          <w:sz w:val="24"/>
          <w:szCs w:val="20"/>
        </w:rPr>
        <w:t>年</w:t>
      </w:r>
      <w:r>
        <w:rPr>
          <w:rFonts w:hint="default" w:ascii="Times New Roman" w:hAnsi="Times New Roman" w:eastAsia="宋体" w:cs="Times New Roman"/>
          <w:sz w:val="24"/>
          <w:szCs w:val="20"/>
          <w:u w:val="single"/>
        </w:rPr>
        <w:t xml:space="preserve">    </w:t>
      </w:r>
      <w:r>
        <w:rPr>
          <w:rFonts w:hint="default" w:ascii="Times New Roman" w:hAnsi="Times New Roman" w:eastAsia="宋体" w:cs="Times New Roman"/>
          <w:sz w:val="24"/>
          <w:szCs w:val="20"/>
        </w:rPr>
        <w:t>月</w:t>
      </w:r>
      <w:r>
        <w:rPr>
          <w:rFonts w:hint="default" w:ascii="Times New Roman" w:hAnsi="Times New Roman" w:eastAsia="宋体" w:cs="Times New Roman"/>
          <w:sz w:val="24"/>
          <w:szCs w:val="20"/>
          <w:u w:val="single"/>
        </w:rPr>
        <w:t xml:space="preserve">    </w:t>
      </w:r>
      <w:r>
        <w:rPr>
          <w:rFonts w:hint="default" w:ascii="Times New Roman" w:hAnsi="Times New Roman" w:eastAsia="宋体" w:cs="Times New Roman"/>
          <w:sz w:val="24"/>
          <w:szCs w:val="20"/>
        </w:rPr>
        <w:t>日</w:t>
      </w:r>
    </w:p>
    <w:p w14:paraId="69630CA0">
      <w:pPr>
        <w:rPr>
          <w:rFonts w:hint="default" w:ascii="Times New Roman" w:hAnsi="Times New Roman" w:eastAsia="宋体" w:cs="Times New Roman"/>
          <w:b/>
          <w:bCs/>
          <w:color w:val="000000"/>
          <w:sz w:val="28"/>
          <w:szCs w:val="20"/>
        </w:rPr>
      </w:pPr>
    </w:p>
    <w:p w14:paraId="21695419">
      <w:pPr>
        <w:rPr>
          <w:rFonts w:hint="default" w:ascii="Times New Roman" w:hAnsi="Times New Roman" w:cs="Times New Roman"/>
        </w:rPr>
        <w:sectPr>
          <w:footerReference r:id="rId11" w:type="first"/>
          <w:footerReference r:id="rId10" w:type="default"/>
          <w:pgSz w:w="11906" w:h="16838"/>
          <w:pgMar w:top="1588" w:right="1418" w:bottom="1134" w:left="1418" w:header="851" w:footer="992" w:gutter="0"/>
          <w:pgBorders>
            <w:top w:val="none" w:sz="0" w:space="0"/>
            <w:left w:val="none" w:sz="0" w:space="0"/>
            <w:bottom w:val="none" w:sz="0" w:space="0"/>
            <w:right w:val="none" w:sz="0" w:space="0"/>
          </w:pgBorders>
          <w:cols w:space="720" w:num="1"/>
          <w:titlePg/>
          <w:docGrid w:type="lines" w:linePitch="312" w:charSpace="0"/>
        </w:sectPr>
      </w:pPr>
    </w:p>
    <w:p w14:paraId="2409A8BB">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附件8</w:t>
      </w:r>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rPr>
        <w:t>开标一览表</w:t>
      </w:r>
    </w:p>
    <w:p w14:paraId="219ADD36">
      <w:pPr>
        <w:spacing w:line="360" w:lineRule="auto"/>
        <w:ind w:firstLine="482" w:firstLineChars="200"/>
        <w:rPr>
          <w:rFonts w:ascii="宋体" w:hAnsi="宋体" w:eastAsia="宋体" w:cs="Times New Roman"/>
          <w:b/>
          <w:color w:val="000000"/>
          <w:sz w:val="24"/>
          <w:szCs w:val="24"/>
          <w:highlight w:val="none"/>
        </w:rPr>
      </w:pPr>
      <w:r>
        <w:rPr>
          <w:rFonts w:hint="eastAsia" w:ascii="宋体" w:hAnsi="宋体" w:eastAsia="宋体" w:cs="Times New Roman"/>
          <w:b/>
          <w:color w:val="000000"/>
          <w:sz w:val="24"/>
          <w:szCs w:val="24"/>
          <w:highlight w:val="none"/>
        </w:rPr>
        <w:t>《开标一览表》单独封存，以备唱标使用</w:t>
      </w:r>
    </w:p>
    <w:p w14:paraId="4D251AD6">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highlight w:val="none"/>
        </w:rPr>
        <w:t>项目名称：</w:t>
      </w:r>
      <w:r>
        <w:rPr>
          <w:rFonts w:hint="eastAsia" w:ascii="宋体" w:hAnsi="宋体" w:cs="Times New Roman"/>
          <w:color w:val="000000"/>
          <w:sz w:val="24"/>
          <w:szCs w:val="24"/>
          <w:highlight w:val="none"/>
          <w:u w:val="single"/>
          <w:lang w:eastAsia="zh-CN"/>
        </w:rPr>
        <w:t>莱芜工厂辊压线废料再利用-新增全向搬运车项目</w:t>
      </w:r>
      <w:r>
        <w:rPr>
          <w:rFonts w:ascii="宋体" w:hAnsi="宋体" w:eastAsia="宋体" w:cs="Times New Roman"/>
          <w:color w:val="000000"/>
          <w:sz w:val="24"/>
          <w:szCs w:val="24"/>
          <w:highlight w:val="none"/>
        </w:rPr>
        <w:t xml:space="preserve">  </w:t>
      </w:r>
      <w:r>
        <w:rPr>
          <w:rFonts w:ascii="宋体" w:hAnsi="宋体" w:eastAsia="宋体" w:cs="Times New Roman"/>
          <w:color w:val="000000"/>
          <w:sz w:val="24"/>
          <w:szCs w:val="24"/>
        </w:rPr>
        <w:t xml:space="preserve">                                                </w:t>
      </w:r>
    </w:p>
    <w:tbl>
      <w:tblPr>
        <w:tblStyle w:val="49"/>
        <w:tblW w:w="906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77"/>
        <w:gridCol w:w="1518"/>
        <w:gridCol w:w="848"/>
        <w:gridCol w:w="2270"/>
        <w:gridCol w:w="1100"/>
        <w:gridCol w:w="1243"/>
        <w:gridCol w:w="705"/>
        <w:gridCol w:w="699"/>
      </w:tblGrid>
      <w:tr w14:paraId="63DAD7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065" w:hRule="atLeast"/>
          <w:jc w:val="center"/>
        </w:trPr>
        <w:tc>
          <w:tcPr>
            <w:tcW w:w="677" w:type="dxa"/>
            <w:vAlign w:val="center"/>
          </w:tcPr>
          <w:p w14:paraId="238362C1">
            <w:pPr>
              <w:jc w:val="center"/>
              <w:rPr>
                <w:rFonts w:ascii="Times New Roman" w:hAnsi="Times New Roman" w:eastAsia="宋体" w:cs="Times New Roman"/>
                <w:b/>
                <w:szCs w:val="20"/>
              </w:rPr>
            </w:pPr>
            <w:r>
              <w:rPr>
                <w:rFonts w:hint="eastAsia" w:ascii="Times New Roman" w:hAnsi="Times New Roman" w:eastAsia="宋体" w:cs="Times New Roman"/>
                <w:b/>
                <w:szCs w:val="20"/>
              </w:rPr>
              <w:t>序号</w:t>
            </w:r>
          </w:p>
        </w:tc>
        <w:tc>
          <w:tcPr>
            <w:tcW w:w="1518" w:type="dxa"/>
            <w:vAlign w:val="center"/>
          </w:tcPr>
          <w:p w14:paraId="027045E2">
            <w:pPr>
              <w:jc w:val="center"/>
              <w:rPr>
                <w:rFonts w:ascii="Times New Roman" w:hAnsi="Times New Roman" w:eastAsia="宋体" w:cs="Times New Roman"/>
                <w:b/>
                <w:szCs w:val="20"/>
              </w:rPr>
            </w:pPr>
            <w:r>
              <w:rPr>
                <w:rFonts w:hint="eastAsia" w:ascii="Times New Roman" w:hAnsi="Times New Roman" w:eastAsia="宋体" w:cs="Times New Roman"/>
                <w:b/>
                <w:szCs w:val="20"/>
              </w:rPr>
              <w:t>货物名称</w:t>
            </w:r>
          </w:p>
        </w:tc>
        <w:tc>
          <w:tcPr>
            <w:tcW w:w="848" w:type="dxa"/>
            <w:vAlign w:val="center"/>
          </w:tcPr>
          <w:p w14:paraId="28359252">
            <w:pPr>
              <w:jc w:val="center"/>
              <w:rPr>
                <w:rFonts w:ascii="Times New Roman" w:hAnsi="Times New Roman" w:eastAsia="宋体" w:cs="Times New Roman"/>
                <w:b/>
                <w:szCs w:val="20"/>
              </w:rPr>
            </w:pPr>
            <w:r>
              <w:rPr>
                <w:rFonts w:hint="eastAsia" w:ascii="Times New Roman" w:hAnsi="Times New Roman" w:eastAsia="宋体" w:cs="Times New Roman"/>
                <w:b/>
                <w:szCs w:val="20"/>
              </w:rPr>
              <w:t>数量</w:t>
            </w:r>
          </w:p>
        </w:tc>
        <w:tc>
          <w:tcPr>
            <w:tcW w:w="2270" w:type="dxa"/>
            <w:vAlign w:val="center"/>
          </w:tcPr>
          <w:p w14:paraId="2A3B1581">
            <w:pPr>
              <w:jc w:val="center"/>
              <w:rPr>
                <w:rFonts w:ascii="Times New Roman" w:hAnsi="Times New Roman" w:eastAsia="宋体" w:cs="Times New Roman"/>
                <w:b/>
                <w:szCs w:val="20"/>
              </w:rPr>
            </w:pPr>
            <w:r>
              <w:rPr>
                <w:rFonts w:hint="eastAsia" w:ascii="Times New Roman" w:hAnsi="Times New Roman" w:eastAsia="宋体" w:cs="Times New Roman"/>
                <w:b/>
                <w:szCs w:val="20"/>
              </w:rPr>
              <w:t>投标总价</w:t>
            </w:r>
            <w:r>
              <w:rPr>
                <w:rFonts w:hint="eastAsia" w:ascii="等线" w:hAnsi="等线" w:eastAsia="等线" w:cs="Times New Roman"/>
                <w:b/>
                <w:szCs w:val="20"/>
              </w:rPr>
              <w:t>（元）</w:t>
            </w:r>
          </w:p>
        </w:tc>
        <w:tc>
          <w:tcPr>
            <w:tcW w:w="1100" w:type="dxa"/>
            <w:vAlign w:val="center"/>
          </w:tcPr>
          <w:p w14:paraId="37B4CBCF">
            <w:pPr>
              <w:jc w:val="center"/>
              <w:rPr>
                <w:rFonts w:ascii="Times New Roman" w:hAnsi="Times New Roman" w:eastAsia="宋体" w:cs="Times New Roman"/>
                <w:b/>
                <w:szCs w:val="20"/>
              </w:rPr>
            </w:pPr>
            <w:r>
              <w:rPr>
                <w:rFonts w:hint="eastAsia" w:ascii="Times New Roman" w:hAnsi="Times New Roman" w:eastAsia="宋体" w:cs="Times New Roman"/>
                <w:b/>
                <w:szCs w:val="20"/>
              </w:rPr>
              <w:t>质保期</w:t>
            </w:r>
          </w:p>
        </w:tc>
        <w:tc>
          <w:tcPr>
            <w:tcW w:w="1243" w:type="dxa"/>
            <w:vAlign w:val="center"/>
          </w:tcPr>
          <w:p w14:paraId="2DFB84CA">
            <w:pPr>
              <w:jc w:val="center"/>
              <w:rPr>
                <w:rFonts w:ascii="Times New Roman" w:hAnsi="Times New Roman" w:eastAsia="宋体" w:cs="Times New Roman"/>
                <w:b/>
                <w:szCs w:val="20"/>
              </w:rPr>
            </w:pPr>
            <w:r>
              <w:rPr>
                <w:rFonts w:hint="eastAsia" w:ascii="Times New Roman" w:hAnsi="Times New Roman" w:eastAsia="宋体" w:cs="Times New Roman"/>
                <w:b/>
                <w:szCs w:val="20"/>
              </w:rPr>
              <w:t>交货及安装</w:t>
            </w:r>
          </w:p>
          <w:p w14:paraId="252202E4">
            <w:pPr>
              <w:jc w:val="center"/>
              <w:rPr>
                <w:rFonts w:ascii="Times New Roman" w:hAnsi="Times New Roman" w:eastAsia="宋体" w:cs="Times New Roman"/>
                <w:b/>
                <w:szCs w:val="20"/>
              </w:rPr>
            </w:pPr>
            <w:r>
              <w:rPr>
                <w:rFonts w:hint="eastAsia" w:ascii="Times New Roman" w:hAnsi="Times New Roman" w:eastAsia="宋体" w:cs="Times New Roman"/>
                <w:b/>
                <w:szCs w:val="20"/>
              </w:rPr>
              <w:t>时间</w:t>
            </w:r>
          </w:p>
        </w:tc>
        <w:tc>
          <w:tcPr>
            <w:tcW w:w="705" w:type="dxa"/>
            <w:vAlign w:val="center"/>
          </w:tcPr>
          <w:p w14:paraId="24D59F93">
            <w:pPr>
              <w:jc w:val="center"/>
              <w:rPr>
                <w:rFonts w:ascii="Times New Roman" w:hAnsi="Times New Roman" w:eastAsia="宋体" w:cs="Times New Roman"/>
                <w:b/>
                <w:szCs w:val="20"/>
              </w:rPr>
            </w:pPr>
            <w:r>
              <w:rPr>
                <w:rFonts w:hint="eastAsia" w:ascii="等线" w:hAnsi="等线" w:eastAsia="等线" w:cs="Times New Roman"/>
                <w:b/>
                <w:szCs w:val="20"/>
              </w:rPr>
              <w:t>付款方式及比例如何响应</w:t>
            </w:r>
          </w:p>
        </w:tc>
        <w:tc>
          <w:tcPr>
            <w:tcW w:w="699" w:type="dxa"/>
            <w:vAlign w:val="center"/>
          </w:tcPr>
          <w:p w14:paraId="32578D77">
            <w:pPr>
              <w:jc w:val="center"/>
              <w:rPr>
                <w:rFonts w:ascii="等线" w:hAnsi="等线" w:eastAsia="等线" w:cs="Times New Roman"/>
                <w:b/>
                <w:szCs w:val="20"/>
              </w:rPr>
            </w:pPr>
            <w:r>
              <w:rPr>
                <w:rFonts w:hint="eastAsia" w:ascii="等线" w:hAnsi="等线" w:eastAsia="等线" w:cs="Times New Roman"/>
                <w:b/>
                <w:szCs w:val="20"/>
              </w:rPr>
              <w:t>付款方式及比例是否偏离</w:t>
            </w:r>
          </w:p>
        </w:tc>
      </w:tr>
      <w:tr w14:paraId="5F6071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534" w:hRule="atLeast"/>
          <w:jc w:val="center"/>
        </w:trPr>
        <w:tc>
          <w:tcPr>
            <w:tcW w:w="677" w:type="dxa"/>
            <w:vAlign w:val="center"/>
          </w:tcPr>
          <w:p w14:paraId="5D8A88CA">
            <w:pPr>
              <w:jc w:val="center"/>
              <w:rPr>
                <w:rFonts w:ascii="Times New Roman" w:hAnsi="Times New Roman" w:eastAsia="宋体" w:cs="Times New Roman"/>
                <w:b/>
                <w:szCs w:val="20"/>
              </w:rPr>
            </w:pPr>
            <w:r>
              <w:rPr>
                <w:rFonts w:ascii="Times New Roman" w:hAnsi="Times New Roman" w:eastAsia="宋体" w:cs="Times New Roman"/>
                <w:b/>
                <w:szCs w:val="20"/>
              </w:rPr>
              <w:t>1</w:t>
            </w:r>
          </w:p>
        </w:tc>
        <w:tc>
          <w:tcPr>
            <w:tcW w:w="1518" w:type="dxa"/>
            <w:vAlign w:val="center"/>
          </w:tcPr>
          <w:p w14:paraId="26AEA32C">
            <w:pPr>
              <w:jc w:val="center"/>
              <w:rPr>
                <w:rFonts w:hint="eastAsia" w:ascii="Times New Roman" w:hAnsi="Times New Roman" w:eastAsia="宋体" w:cs="Times New Roman"/>
                <w:b/>
                <w:szCs w:val="20"/>
                <w:lang w:eastAsia="zh-CN"/>
              </w:rPr>
            </w:pPr>
            <w:r>
              <w:rPr>
                <w:rFonts w:hint="eastAsia" w:cs="Times New Roman"/>
                <w:b/>
                <w:szCs w:val="20"/>
                <w:highlight w:val="none"/>
                <w:lang w:eastAsia="zh-CN"/>
              </w:rPr>
              <w:t>莱芜工厂辊压线废料再利用-新增全向搬运车项目</w:t>
            </w:r>
          </w:p>
        </w:tc>
        <w:tc>
          <w:tcPr>
            <w:tcW w:w="848" w:type="dxa"/>
            <w:vAlign w:val="center"/>
          </w:tcPr>
          <w:p w14:paraId="14B69725">
            <w:pPr>
              <w:jc w:val="center"/>
              <w:rPr>
                <w:rFonts w:ascii="Times New Roman" w:hAnsi="Times New Roman" w:eastAsia="宋体" w:cs="Times New Roman"/>
                <w:b/>
                <w:szCs w:val="20"/>
                <w:highlight w:val="none"/>
              </w:rPr>
            </w:pPr>
            <w:r>
              <w:rPr>
                <w:rFonts w:ascii="Times New Roman" w:hAnsi="Times New Roman" w:eastAsia="宋体" w:cs="Times New Roman"/>
                <w:b/>
                <w:szCs w:val="20"/>
                <w:highlight w:val="none"/>
              </w:rPr>
              <w:t>1</w:t>
            </w:r>
          </w:p>
        </w:tc>
        <w:tc>
          <w:tcPr>
            <w:tcW w:w="2270" w:type="dxa"/>
            <w:vAlign w:val="center"/>
          </w:tcPr>
          <w:p w14:paraId="3BD116D8">
            <w:pPr>
              <w:jc w:val="center"/>
              <w:rPr>
                <w:rFonts w:hint="default" w:ascii="等线" w:hAnsi="等线" w:eastAsia="等线" w:cs="Times New Roman"/>
                <w:b/>
                <w:szCs w:val="20"/>
                <w:u w:val="single"/>
                <w:lang w:val="en-US" w:eastAsia="zh-CN"/>
              </w:rPr>
            </w:pPr>
            <w:r>
              <w:rPr>
                <w:rFonts w:hint="eastAsia" w:ascii="等线" w:hAnsi="等线" w:eastAsia="等线" w:cs="Times New Roman"/>
                <w:b/>
                <w:szCs w:val="20"/>
              </w:rPr>
              <w:t>不含税价：</w:t>
            </w:r>
            <w:r>
              <w:rPr>
                <w:rFonts w:hint="eastAsia" w:ascii="等线" w:hAnsi="等线" w:eastAsia="等线" w:cs="Times New Roman"/>
                <w:b/>
                <w:szCs w:val="20"/>
                <w:u w:val="single"/>
              </w:rPr>
              <w:t xml:space="preserve">    </w:t>
            </w:r>
          </w:p>
          <w:p w14:paraId="5F664358">
            <w:pPr>
              <w:jc w:val="center"/>
              <w:rPr>
                <w:rFonts w:ascii="等线" w:hAnsi="等线" w:eastAsia="等线" w:cs="Times New Roman"/>
                <w:b/>
                <w:szCs w:val="20"/>
              </w:rPr>
            </w:pPr>
            <w:r>
              <w:rPr>
                <w:rFonts w:hint="eastAsia" w:ascii="等线" w:hAnsi="等线" w:eastAsia="等线" w:cs="Times New Roman"/>
                <w:b/>
                <w:szCs w:val="20"/>
              </w:rPr>
              <w:t>含税价格：</w:t>
            </w:r>
            <w:r>
              <w:rPr>
                <w:rFonts w:hint="eastAsia" w:ascii="等线" w:hAnsi="等线" w:eastAsia="等线" w:cs="Times New Roman"/>
                <w:b/>
                <w:szCs w:val="20"/>
                <w:u w:val="single"/>
              </w:rPr>
              <w:t xml:space="preserve">    （大写：    ）</w:t>
            </w:r>
          </w:p>
          <w:p w14:paraId="71326FDE">
            <w:pPr>
              <w:jc w:val="center"/>
              <w:rPr>
                <w:rFonts w:ascii="Times New Roman" w:hAnsi="Times New Roman" w:eastAsia="宋体" w:cs="Times New Roman"/>
                <w:b/>
                <w:szCs w:val="20"/>
              </w:rPr>
            </w:pPr>
            <w:r>
              <w:rPr>
                <w:rFonts w:hint="eastAsia" w:ascii="等线" w:hAnsi="等线" w:eastAsia="等线" w:cs="Times New Roman"/>
                <w:b/>
                <w:szCs w:val="20"/>
              </w:rPr>
              <w:t>税率：</w:t>
            </w:r>
          </w:p>
        </w:tc>
        <w:tc>
          <w:tcPr>
            <w:tcW w:w="1100" w:type="dxa"/>
            <w:vAlign w:val="center"/>
          </w:tcPr>
          <w:p w14:paraId="36FA7CE1">
            <w:pPr>
              <w:jc w:val="center"/>
              <w:rPr>
                <w:rFonts w:ascii="Times New Roman" w:hAnsi="Times New Roman" w:eastAsia="宋体" w:cs="Times New Roman"/>
                <w:b/>
                <w:szCs w:val="20"/>
              </w:rPr>
            </w:pPr>
          </w:p>
        </w:tc>
        <w:tc>
          <w:tcPr>
            <w:tcW w:w="1243" w:type="dxa"/>
            <w:vAlign w:val="center"/>
          </w:tcPr>
          <w:p w14:paraId="42958680">
            <w:pPr>
              <w:jc w:val="center"/>
              <w:rPr>
                <w:rFonts w:ascii="Times New Roman" w:hAnsi="Times New Roman" w:eastAsia="宋体" w:cs="Times New Roman"/>
                <w:b/>
                <w:szCs w:val="20"/>
              </w:rPr>
            </w:pPr>
          </w:p>
        </w:tc>
        <w:tc>
          <w:tcPr>
            <w:tcW w:w="705" w:type="dxa"/>
            <w:vAlign w:val="center"/>
          </w:tcPr>
          <w:p w14:paraId="7D55B044">
            <w:pPr>
              <w:jc w:val="center"/>
              <w:rPr>
                <w:rFonts w:ascii="Times New Roman" w:hAnsi="Times New Roman" w:eastAsia="宋体" w:cs="Times New Roman"/>
                <w:b/>
                <w:szCs w:val="20"/>
              </w:rPr>
            </w:pPr>
          </w:p>
        </w:tc>
        <w:tc>
          <w:tcPr>
            <w:tcW w:w="699" w:type="dxa"/>
            <w:vAlign w:val="center"/>
          </w:tcPr>
          <w:p w14:paraId="5B5823C0">
            <w:pPr>
              <w:jc w:val="center"/>
              <w:rPr>
                <w:rFonts w:ascii="Times New Roman" w:hAnsi="Times New Roman" w:eastAsia="宋体" w:cs="Times New Roman"/>
                <w:b/>
                <w:szCs w:val="20"/>
              </w:rPr>
            </w:pPr>
          </w:p>
        </w:tc>
      </w:tr>
    </w:tbl>
    <w:p w14:paraId="11E042C0">
      <w:pPr>
        <w:rPr>
          <w:rFonts w:ascii="宋体" w:hAnsi="Arial" w:eastAsia="宋体" w:cs="Times New Roman"/>
          <w:sz w:val="24"/>
          <w:szCs w:val="24"/>
        </w:rPr>
      </w:pPr>
    </w:p>
    <w:p w14:paraId="636D71BA">
      <w:pPr>
        <w:spacing w:line="400" w:lineRule="exact"/>
        <w:rPr>
          <w:rFonts w:ascii="宋体" w:hAnsi="Calibri" w:eastAsia="宋体" w:cs="Times New Roman"/>
          <w:szCs w:val="21"/>
        </w:rPr>
      </w:pPr>
      <w:r>
        <w:rPr>
          <w:rFonts w:hint="eastAsia" w:ascii="宋体" w:hAnsi="宋体" w:eastAsia="宋体" w:cs="Times New Roman"/>
          <w:b/>
          <w:bCs/>
          <w:szCs w:val="21"/>
        </w:rPr>
        <w:t>注：</w:t>
      </w:r>
    </w:p>
    <w:p w14:paraId="54FA11B8">
      <w:pPr>
        <w:numPr>
          <w:ilvl w:val="0"/>
          <w:numId w:val="13"/>
        </w:numPr>
        <w:spacing w:line="520" w:lineRule="exact"/>
        <w:rPr>
          <w:rFonts w:hint="eastAsia" w:ascii="宋体" w:hAnsi="宋体" w:eastAsia="宋体" w:cs="Times New Roman"/>
          <w:b/>
          <w:bCs/>
          <w:szCs w:val="21"/>
        </w:rPr>
      </w:pPr>
      <w:r>
        <w:rPr>
          <w:rFonts w:hint="eastAsia" w:ascii="宋体" w:hAnsi="宋体" w:eastAsia="宋体" w:cs="Times New Roman"/>
          <w:b/>
          <w:bCs/>
          <w:szCs w:val="21"/>
        </w:rPr>
        <w:t>此表中的报价必须与相应的报价明细表中的报价一致。</w:t>
      </w:r>
    </w:p>
    <w:p w14:paraId="2F2C0DC4">
      <w:pPr>
        <w:numPr>
          <w:ilvl w:val="0"/>
          <w:numId w:val="13"/>
        </w:numPr>
        <w:spacing w:line="520" w:lineRule="exact"/>
        <w:rPr>
          <w:rFonts w:hint="eastAsia" w:ascii="宋体" w:hAnsi="宋体" w:eastAsia="宋体" w:cs="Times New Roman"/>
          <w:b/>
          <w:bCs/>
          <w:szCs w:val="21"/>
          <w:lang w:val="en-US" w:eastAsia="zh-CN"/>
        </w:rPr>
      </w:pPr>
      <w:r>
        <w:rPr>
          <w:rFonts w:hint="eastAsia" w:ascii="宋体" w:hAnsi="宋体" w:eastAsia="宋体" w:cs="Times New Roman"/>
          <w:b/>
          <w:bCs/>
          <w:szCs w:val="21"/>
        </w:rPr>
        <w:t>需写明含税价、不含税价格、税率。</w:t>
      </w:r>
    </w:p>
    <w:p w14:paraId="5EBF57B7">
      <w:pPr>
        <w:numPr>
          <w:ilvl w:val="0"/>
          <w:numId w:val="13"/>
        </w:numPr>
        <w:spacing w:line="520" w:lineRule="exact"/>
        <w:rPr>
          <w:rFonts w:hint="eastAsia" w:ascii="宋体" w:hAnsi="宋体" w:eastAsia="宋体" w:cs="Times New Roman"/>
          <w:b/>
          <w:bCs/>
          <w:szCs w:val="21"/>
          <w:lang w:val="en-US" w:eastAsia="zh-CN"/>
        </w:rPr>
      </w:pPr>
      <w:r>
        <w:rPr>
          <w:rFonts w:hint="eastAsia" w:ascii="宋体" w:hAnsi="宋体" w:eastAsia="宋体" w:cs="Times New Roman"/>
          <w:b/>
          <w:bCs/>
          <w:szCs w:val="21"/>
          <w:lang w:val="en-US" w:eastAsia="zh-CN"/>
        </w:rPr>
        <w:t>投标总价大写为必填项，如发生大小写不一致，以大写为准。</w:t>
      </w:r>
    </w:p>
    <w:p w14:paraId="68E7C59B">
      <w:pPr>
        <w:numPr>
          <w:ilvl w:val="0"/>
          <w:numId w:val="13"/>
        </w:numPr>
        <w:spacing w:line="520" w:lineRule="exact"/>
        <w:rPr>
          <w:rFonts w:hint="eastAsia" w:ascii="宋体" w:hAnsi="宋体" w:eastAsia="宋体" w:cs="Times New Roman"/>
          <w:b/>
          <w:bCs/>
          <w:szCs w:val="21"/>
          <w:highlight w:val="none"/>
          <w:lang w:val="en-US" w:eastAsia="zh-CN"/>
        </w:rPr>
      </w:pPr>
      <w:r>
        <w:rPr>
          <w:rFonts w:hint="eastAsia" w:ascii="宋体" w:hAnsi="宋体" w:eastAsia="宋体" w:cs="Times New Roman"/>
          <w:b/>
          <w:bCs/>
          <w:szCs w:val="21"/>
          <w:highlight w:val="none"/>
          <w:lang w:val="en-US" w:eastAsia="zh-CN"/>
        </w:rPr>
        <w:t>投标总价包括全部（全新）产品价、表面处理费用、运杂费（包括现场卸车费）、设计、制造、安装、调试（含现场调试）、包装运输费、验收、技术及售后服务费、技术资料费、备品备件费等所有费用的总和。</w:t>
      </w:r>
    </w:p>
    <w:p w14:paraId="013C6A40">
      <w:pPr>
        <w:pStyle w:val="25"/>
        <w:rPr>
          <w:rFonts w:hAnsi="宋体" w:eastAsia="宋体" w:cs="Times New Roman"/>
          <w:b/>
          <w:bCs/>
          <w:szCs w:val="21"/>
        </w:rPr>
      </w:pPr>
    </w:p>
    <w:p w14:paraId="1C036977">
      <w:pPr>
        <w:spacing w:line="660" w:lineRule="exact"/>
        <w:rPr>
          <w:rFonts w:ascii="宋体" w:hAnsi="Calibri" w:eastAsia="宋体" w:cs="Times New Roman"/>
          <w:sz w:val="24"/>
          <w:szCs w:val="20"/>
        </w:rPr>
      </w:pPr>
      <w:r>
        <w:rPr>
          <w:rFonts w:hint="eastAsia" w:ascii="宋体" w:hAnsi="宋体" w:eastAsia="宋体" w:cs="Times New Roman"/>
          <w:sz w:val="24"/>
          <w:szCs w:val="20"/>
        </w:rPr>
        <w:t>投标人：（盖章）</w:t>
      </w:r>
    </w:p>
    <w:p w14:paraId="49F1B606">
      <w:pPr>
        <w:spacing w:line="660" w:lineRule="exact"/>
        <w:rPr>
          <w:rFonts w:ascii="宋体" w:hAnsi="Calibri" w:eastAsia="宋体" w:cs="Times New Roman"/>
          <w:sz w:val="24"/>
          <w:szCs w:val="20"/>
        </w:rPr>
      </w:pPr>
      <w:r>
        <w:rPr>
          <w:rFonts w:hint="eastAsia" w:ascii="宋体" w:hAnsi="宋体" w:eastAsia="宋体" w:cs="Times New Roman"/>
          <w:sz w:val="24"/>
          <w:szCs w:val="20"/>
        </w:rPr>
        <w:t>法定代表人（委托代理人）：（签字）</w:t>
      </w:r>
    </w:p>
    <w:p w14:paraId="58E0DC12">
      <w:pPr>
        <w:spacing w:line="660" w:lineRule="exact"/>
        <w:rPr>
          <w:rFonts w:hint="eastAsia" w:ascii="宋体" w:hAnsi="宋体" w:eastAsia="宋体" w:cs="Times New Roman"/>
          <w:sz w:val="24"/>
          <w:szCs w:val="20"/>
        </w:rPr>
      </w:pPr>
      <w:r>
        <w:rPr>
          <w:rFonts w:hint="eastAsia" w:ascii="宋体" w:hAnsi="宋体" w:eastAsia="宋体" w:cs="Times New Roman"/>
          <w:sz w:val="24"/>
          <w:szCs w:val="20"/>
        </w:rPr>
        <w:t>日</w:t>
      </w:r>
      <w:r>
        <w:rPr>
          <w:rFonts w:ascii="宋体" w:hAnsi="宋体" w:eastAsia="宋体" w:cs="Times New Roman"/>
          <w:sz w:val="24"/>
          <w:szCs w:val="20"/>
        </w:rPr>
        <w:t xml:space="preserve">  </w:t>
      </w:r>
      <w:r>
        <w:rPr>
          <w:rFonts w:hint="eastAsia" w:ascii="宋体" w:hAnsi="宋体" w:eastAsia="宋体" w:cs="Times New Roman"/>
          <w:sz w:val="24"/>
          <w:szCs w:val="20"/>
        </w:rPr>
        <w:t>期：</w:t>
      </w: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14:paraId="52C74F0A">
      <w:pPr>
        <w:pStyle w:val="25"/>
        <w:rPr>
          <w:rFonts w:hint="eastAsia" w:ascii="宋体" w:hAnsi="宋体" w:eastAsia="宋体" w:cs="Times New Roman"/>
          <w:sz w:val="24"/>
          <w:szCs w:val="20"/>
        </w:rPr>
        <w:sectPr>
          <w:pgSz w:w="11906" w:h="16838"/>
          <w:pgMar w:top="1588" w:right="1418" w:bottom="1134" w:left="1418" w:header="851" w:footer="992" w:gutter="0"/>
          <w:cols w:space="720" w:num="1"/>
          <w:titlePg/>
          <w:docGrid w:type="lines" w:linePitch="312" w:charSpace="0"/>
        </w:sectPr>
      </w:pPr>
    </w:p>
    <w:p w14:paraId="5ADFADA3">
      <w:pPr>
        <w:pStyle w:val="4"/>
        <w:spacing w:after="0" w:line="240" w:lineRule="auto"/>
        <w:jc w:val="left"/>
        <w:rPr>
          <w:rFonts w:hint="eastAsia" w:ascii="宋体" w:hAnsi="宋体" w:eastAsia="宋体" w:cs="宋体"/>
          <w:spacing w:val="8"/>
          <w:sz w:val="24"/>
          <w:szCs w:val="24"/>
          <w:lang w:eastAsia="zh-CN"/>
          <w14:textOutline w14:w="5791" w14:cap="flat" w14:cmpd="sng" w14:algn="ctr">
            <w14:solidFill>
              <w14:srgbClr w14:val="000000"/>
            </w14:solidFill>
            <w14:prstDash w14:val="solid"/>
            <w14:miter w14:val="0"/>
          </w14:textOutline>
        </w:rPr>
      </w:pPr>
      <w:r>
        <w:rPr>
          <w:rFonts w:hint="eastAsia" w:ascii="宋体" w:hAnsi="宋体" w:cs="宋体"/>
          <w:color w:val="000000"/>
          <w:sz w:val="24"/>
          <w:szCs w:val="24"/>
        </w:rPr>
        <w:t xml:space="preserve">附件9 </w:t>
      </w:r>
      <w:r>
        <w:rPr>
          <w:rFonts w:ascii="宋体" w:hAnsi="宋体" w:cs="宋体"/>
          <w:spacing w:val="13"/>
          <w:sz w:val="24"/>
          <w:szCs w:val="24"/>
          <w14:textOutline w14:w="5791" w14:cap="flat" w14:cmpd="sng" w14:algn="ctr">
            <w14:solidFill>
              <w14:srgbClr w14:val="000000"/>
            </w14:solidFill>
            <w14:prstDash w14:val="solid"/>
            <w14:miter w14:val="0"/>
          </w14:textOutline>
        </w:rPr>
        <w:t>设</w:t>
      </w:r>
      <w:r>
        <w:rPr>
          <w:rFonts w:ascii="宋体" w:hAnsi="宋体" w:cs="宋体"/>
          <w:spacing w:val="8"/>
          <w:sz w:val="24"/>
          <w:szCs w:val="24"/>
          <w14:textOutline w14:w="5791" w14:cap="flat" w14:cmpd="sng" w14:algn="ctr">
            <w14:solidFill>
              <w14:srgbClr w14:val="000000"/>
            </w14:solidFill>
            <w14:prstDash w14:val="solid"/>
            <w14:miter w14:val="0"/>
          </w14:textOutline>
        </w:rPr>
        <w:t>备分项报价表</w:t>
      </w:r>
    </w:p>
    <w:p w14:paraId="16D13513">
      <w:pPr>
        <w:pStyle w:val="25"/>
        <w:jc w:val="center"/>
        <w:rPr>
          <w:rFonts w:hint="eastAsia" w:ascii="宋体" w:hAnsi="宋体" w:eastAsia="宋体" w:cs="Times New Roman"/>
          <w:sz w:val="24"/>
          <w:szCs w:val="20"/>
        </w:rPr>
      </w:pPr>
      <w:r>
        <w:rPr>
          <w:rFonts w:ascii="宋体" w:hAnsi="宋体" w:eastAsia="宋体" w:cs="宋体"/>
          <w:spacing w:val="13"/>
          <w:sz w:val="24"/>
          <w:szCs w:val="24"/>
          <w14:textOutline w14:w="5791" w14:cap="flat" w14:cmpd="sng" w14:algn="ctr">
            <w14:solidFill>
              <w14:srgbClr w14:val="000000"/>
            </w14:solidFill>
            <w14:prstDash w14:val="solid"/>
            <w14:miter w14:val="0"/>
          </w14:textOutline>
        </w:rPr>
        <w:t>设</w:t>
      </w:r>
      <w:r>
        <w:rPr>
          <w:rFonts w:ascii="宋体" w:hAnsi="宋体" w:eastAsia="宋体" w:cs="宋体"/>
          <w:spacing w:val="8"/>
          <w:sz w:val="24"/>
          <w:szCs w:val="24"/>
          <w14:textOutline w14:w="5791" w14:cap="flat" w14:cmpd="sng" w14:algn="ctr">
            <w14:solidFill>
              <w14:srgbClr w14:val="000000"/>
            </w14:solidFill>
            <w14:prstDash w14:val="solid"/>
            <w14:miter w14:val="0"/>
          </w14:textOutline>
        </w:rPr>
        <w:t>备分项报价表</w:t>
      </w:r>
    </w:p>
    <w:p w14:paraId="62BE747D">
      <w:pPr>
        <w:bidi w:val="0"/>
        <w:ind w:firstLine="3150" w:firstLineChars="1500"/>
        <w:jc w:val="left"/>
        <w:rPr>
          <w:rFonts w:hint="default"/>
          <w:lang w:val="en-US" w:eastAsia="zh-CN"/>
        </w:rPr>
      </w:pPr>
    </w:p>
    <w:tbl>
      <w:tblPr>
        <w:tblStyle w:val="49"/>
        <w:tblW w:w="9924"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597"/>
        <w:gridCol w:w="1730"/>
        <w:gridCol w:w="1877"/>
        <w:gridCol w:w="1068"/>
        <w:gridCol w:w="1386"/>
        <w:gridCol w:w="856"/>
        <w:gridCol w:w="1006"/>
        <w:gridCol w:w="1404"/>
      </w:tblGrid>
      <w:tr w14:paraId="25DBA7B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30" w:hRule="atLeast"/>
          <w:jc w:val="center"/>
        </w:trPr>
        <w:tc>
          <w:tcPr>
            <w:tcW w:w="59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FAD071">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序号</w:t>
            </w:r>
          </w:p>
        </w:tc>
        <w:tc>
          <w:tcPr>
            <w:tcW w:w="1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CEACC4">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货物名称</w:t>
            </w:r>
          </w:p>
        </w:tc>
        <w:tc>
          <w:tcPr>
            <w:tcW w:w="18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80CF36">
            <w:pPr>
              <w:keepNext w:val="0"/>
              <w:keepLines w:val="0"/>
              <w:widowControl/>
              <w:suppressLineNumbers w:val="0"/>
              <w:jc w:val="center"/>
              <w:textAlignment w:val="center"/>
              <w:rPr>
                <w:rFonts w:hint="eastAsia" w:ascii="宋体" w:hAnsi="宋体" w:eastAsia="宋体" w:cs="宋体"/>
                <w:b/>
                <w:bCs/>
                <w:i w:val="0"/>
                <w:iCs w:val="0"/>
                <w:color w:val="000000"/>
                <w:kern w:val="2"/>
                <w:sz w:val="22"/>
                <w:szCs w:val="22"/>
                <w:u w:val="none"/>
                <w:lang w:val="en-US" w:eastAsia="zh-CN" w:bidi="ar-SA"/>
              </w:rPr>
            </w:pPr>
            <w:r>
              <w:rPr>
                <w:rFonts w:hint="eastAsia" w:ascii="宋体" w:hAnsi="宋体" w:eastAsia="宋体" w:cs="宋体"/>
                <w:b/>
                <w:bCs/>
                <w:i w:val="0"/>
                <w:iCs w:val="0"/>
                <w:color w:val="000000"/>
                <w:kern w:val="0"/>
                <w:sz w:val="22"/>
                <w:szCs w:val="22"/>
                <w:u w:val="none"/>
                <w:lang w:val="en-US" w:eastAsia="zh-CN" w:bidi="ar"/>
              </w:rPr>
              <w:t>规格型号</w:t>
            </w:r>
          </w:p>
        </w:tc>
        <w:tc>
          <w:tcPr>
            <w:tcW w:w="10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41809D">
            <w:pPr>
              <w:keepNext w:val="0"/>
              <w:keepLines w:val="0"/>
              <w:widowControl/>
              <w:suppressLineNumbers w:val="0"/>
              <w:jc w:val="center"/>
              <w:textAlignment w:val="center"/>
              <w:rPr>
                <w:rFonts w:hint="eastAsia" w:ascii="宋体" w:hAnsi="宋体" w:eastAsia="宋体" w:cs="宋体"/>
                <w:b/>
                <w:bCs/>
                <w:i w:val="0"/>
                <w:iCs w:val="0"/>
                <w:color w:val="000000"/>
                <w:kern w:val="2"/>
                <w:sz w:val="22"/>
                <w:szCs w:val="22"/>
                <w:u w:val="none"/>
                <w:lang w:val="en-US" w:eastAsia="zh-CN" w:bidi="ar-SA"/>
              </w:rPr>
            </w:pPr>
            <w:r>
              <w:rPr>
                <w:rFonts w:hint="eastAsia" w:ascii="宋体" w:hAnsi="宋体" w:eastAsia="宋体" w:cs="宋体"/>
                <w:b/>
                <w:bCs/>
                <w:i w:val="0"/>
                <w:iCs w:val="0"/>
                <w:color w:val="000000"/>
                <w:kern w:val="0"/>
                <w:sz w:val="22"/>
                <w:szCs w:val="22"/>
                <w:u w:val="none"/>
                <w:lang w:val="en-US" w:eastAsia="zh-CN" w:bidi="ar"/>
              </w:rPr>
              <w:t>品牌</w:t>
            </w:r>
          </w:p>
        </w:tc>
        <w:tc>
          <w:tcPr>
            <w:tcW w:w="13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D21059">
            <w:pPr>
              <w:keepNext w:val="0"/>
              <w:keepLines w:val="0"/>
              <w:widowControl/>
              <w:suppressLineNumbers w:val="0"/>
              <w:jc w:val="center"/>
              <w:textAlignment w:val="center"/>
              <w:rPr>
                <w:rFonts w:hint="eastAsia" w:ascii="宋体" w:hAnsi="宋体" w:eastAsia="宋体" w:cs="宋体"/>
                <w:b/>
                <w:bCs/>
                <w:i w:val="0"/>
                <w:iCs w:val="0"/>
                <w:color w:val="000000"/>
                <w:kern w:val="2"/>
                <w:sz w:val="22"/>
                <w:szCs w:val="22"/>
                <w:u w:val="none"/>
                <w:lang w:val="en-US" w:eastAsia="zh-CN" w:bidi="ar-SA"/>
              </w:rPr>
            </w:pPr>
            <w:r>
              <w:rPr>
                <w:rFonts w:hint="eastAsia" w:ascii="宋体" w:hAnsi="宋体" w:eastAsia="宋体" w:cs="宋体"/>
                <w:b/>
                <w:bCs/>
                <w:i w:val="0"/>
                <w:iCs w:val="0"/>
                <w:color w:val="000000"/>
                <w:kern w:val="0"/>
                <w:sz w:val="22"/>
                <w:szCs w:val="22"/>
                <w:u w:val="none"/>
                <w:lang w:val="en-US" w:eastAsia="zh-CN" w:bidi="ar"/>
              </w:rPr>
              <w:t>单价(未税)</w:t>
            </w:r>
          </w:p>
        </w:tc>
        <w:tc>
          <w:tcPr>
            <w:tcW w:w="8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1BD274">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数量</w:t>
            </w:r>
          </w:p>
        </w:tc>
        <w:tc>
          <w:tcPr>
            <w:tcW w:w="10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9CA4FC">
            <w:pPr>
              <w:keepNext w:val="0"/>
              <w:keepLines w:val="0"/>
              <w:widowControl/>
              <w:suppressLineNumbers w:val="0"/>
              <w:jc w:val="center"/>
              <w:textAlignment w:val="center"/>
              <w:rPr>
                <w:rFonts w:hint="eastAsia" w:ascii="宋体" w:hAnsi="宋体" w:eastAsia="宋体" w:cs="宋体"/>
                <w:b/>
                <w:bCs/>
                <w:i w:val="0"/>
                <w:iCs w:val="0"/>
                <w:color w:val="000000"/>
                <w:kern w:val="2"/>
                <w:sz w:val="22"/>
                <w:szCs w:val="22"/>
                <w:u w:val="none"/>
                <w:lang w:val="en-US" w:eastAsia="zh-CN" w:bidi="ar-SA"/>
              </w:rPr>
            </w:pPr>
            <w:r>
              <w:rPr>
                <w:rFonts w:hint="eastAsia" w:ascii="宋体" w:hAnsi="宋体" w:eastAsia="宋体" w:cs="宋体"/>
                <w:b/>
                <w:bCs/>
                <w:i w:val="0"/>
                <w:iCs w:val="0"/>
                <w:color w:val="000000"/>
                <w:kern w:val="0"/>
                <w:sz w:val="22"/>
                <w:szCs w:val="22"/>
                <w:u w:val="none"/>
                <w:lang w:val="en-US" w:eastAsia="zh-CN" w:bidi="ar"/>
              </w:rPr>
              <w:t>单位</w:t>
            </w:r>
          </w:p>
        </w:tc>
        <w:tc>
          <w:tcPr>
            <w:tcW w:w="14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15795C">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lang w:val="en-US"/>
              </w:rPr>
            </w:pPr>
            <w:r>
              <w:rPr>
                <w:rFonts w:hint="eastAsia" w:ascii="宋体" w:hAnsi="宋体" w:eastAsia="宋体" w:cs="宋体"/>
                <w:b/>
                <w:bCs/>
                <w:i w:val="0"/>
                <w:iCs w:val="0"/>
                <w:color w:val="000000"/>
                <w:kern w:val="0"/>
                <w:sz w:val="22"/>
                <w:szCs w:val="22"/>
                <w:u w:val="none"/>
                <w:lang w:val="en-US" w:eastAsia="zh-CN" w:bidi="ar"/>
              </w:rPr>
              <w:t>合计(未税)</w:t>
            </w:r>
          </w:p>
        </w:tc>
      </w:tr>
      <w:tr w14:paraId="4EF17F2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20" w:hRule="atLeast"/>
          <w:jc w:val="center"/>
        </w:trPr>
        <w:tc>
          <w:tcPr>
            <w:tcW w:w="597" w:type="dxa"/>
            <w:vMerge w:val="restart"/>
            <w:tcBorders>
              <w:top w:val="single" w:color="000000" w:sz="4" w:space="0"/>
              <w:left w:val="single" w:color="000000" w:sz="4" w:space="0"/>
              <w:right w:val="single" w:color="000000" w:sz="4" w:space="0"/>
            </w:tcBorders>
            <w:shd w:val="clear" w:color="auto" w:fill="auto"/>
            <w:vAlign w:val="center"/>
          </w:tcPr>
          <w:p w14:paraId="11D60BEB">
            <w:pPr>
              <w:keepNext w:val="0"/>
              <w:keepLines w:val="0"/>
              <w:widowControl/>
              <w:suppressLineNumbers w:val="0"/>
              <w:jc w:val="center"/>
              <w:textAlignment w:val="center"/>
              <w:rPr>
                <w:rFonts w:hint="eastAsia" w:ascii="宋体" w:hAnsi="宋体" w:eastAsia="宋体" w:cs="宋体"/>
                <w:i w:val="0"/>
                <w:iCs w:val="0"/>
                <w:color w:val="000000"/>
                <w:sz w:val="22"/>
                <w:szCs w:val="22"/>
                <w:u w:val="none"/>
                <w:lang w:val="en-US" w:eastAsia="zh-CN"/>
              </w:rPr>
            </w:pPr>
            <w:r>
              <w:rPr>
                <w:rFonts w:hint="eastAsia" w:ascii="宋体" w:hAnsi="宋体" w:eastAsia="宋体" w:cs="宋体"/>
                <w:i w:val="0"/>
                <w:iCs w:val="0"/>
                <w:color w:val="000000"/>
                <w:sz w:val="22"/>
                <w:szCs w:val="22"/>
                <w:u w:val="none"/>
                <w:lang w:val="en-US" w:eastAsia="zh-CN"/>
              </w:rPr>
              <w:t>1</w:t>
            </w:r>
          </w:p>
        </w:tc>
        <w:tc>
          <w:tcPr>
            <w:tcW w:w="1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90503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c>
          <w:tcPr>
            <w:tcW w:w="18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DB212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c>
          <w:tcPr>
            <w:tcW w:w="10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B0C2B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c>
          <w:tcPr>
            <w:tcW w:w="13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14F3B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c>
          <w:tcPr>
            <w:tcW w:w="8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422D4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c>
          <w:tcPr>
            <w:tcW w:w="10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1A8BF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c>
          <w:tcPr>
            <w:tcW w:w="14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93012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r>
      <w:tr w14:paraId="757A849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20" w:hRule="atLeast"/>
          <w:jc w:val="center"/>
        </w:trPr>
        <w:tc>
          <w:tcPr>
            <w:tcW w:w="597" w:type="dxa"/>
            <w:vMerge w:val="continue"/>
            <w:tcBorders>
              <w:left w:val="single" w:color="000000" w:sz="4" w:space="0"/>
              <w:right w:val="single" w:color="000000" w:sz="4" w:space="0"/>
            </w:tcBorders>
            <w:shd w:val="clear" w:color="auto" w:fill="auto"/>
            <w:vAlign w:val="center"/>
          </w:tcPr>
          <w:p w14:paraId="747DB9A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c>
          <w:tcPr>
            <w:tcW w:w="1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DBB9C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c>
          <w:tcPr>
            <w:tcW w:w="18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99CA9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c>
          <w:tcPr>
            <w:tcW w:w="10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375118">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p>
        </w:tc>
        <w:tc>
          <w:tcPr>
            <w:tcW w:w="13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2A3BD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c>
          <w:tcPr>
            <w:tcW w:w="8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0A1BC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c>
          <w:tcPr>
            <w:tcW w:w="10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BE85D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c>
          <w:tcPr>
            <w:tcW w:w="14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609A3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r>
      <w:tr w14:paraId="09E696F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30" w:hRule="atLeast"/>
          <w:jc w:val="center"/>
        </w:trPr>
        <w:tc>
          <w:tcPr>
            <w:tcW w:w="597" w:type="dxa"/>
            <w:vMerge w:val="continue"/>
            <w:tcBorders>
              <w:left w:val="single" w:color="000000" w:sz="4" w:space="0"/>
              <w:bottom w:val="single" w:color="000000" w:sz="4" w:space="0"/>
              <w:right w:val="single" w:color="000000" w:sz="4" w:space="0"/>
            </w:tcBorders>
            <w:shd w:val="clear" w:color="auto" w:fill="auto"/>
            <w:vAlign w:val="center"/>
          </w:tcPr>
          <w:p w14:paraId="46E2998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c>
          <w:tcPr>
            <w:tcW w:w="1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F84B2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c>
          <w:tcPr>
            <w:tcW w:w="18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A0A84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c>
          <w:tcPr>
            <w:tcW w:w="10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FCFC87">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p>
        </w:tc>
        <w:tc>
          <w:tcPr>
            <w:tcW w:w="13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86D6D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c>
          <w:tcPr>
            <w:tcW w:w="8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CC9AB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c>
          <w:tcPr>
            <w:tcW w:w="10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2DD31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c>
          <w:tcPr>
            <w:tcW w:w="14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BF02E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r>
      <w:tr w14:paraId="4374C7B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20" w:hRule="atLeast"/>
          <w:jc w:val="center"/>
        </w:trPr>
        <w:tc>
          <w:tcPr>
            <w:tcW w:w="7514"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2AC52946">
            <w:pPr>
              <w:keepNext w:val="0"/>
              <w:keepLines w:val="0"/>
              <w:widowControl/>
              <w:suppressLineNumbers w:val="0"/>
              <w:jc w:val="center"/>
              <w:textAlignment w:val="center"/>
              <w:rPr>
                <w:rFonts w:hint="eastAsia" w:ascii="宋体" w:hAnsi="宋体" w:eastAsia="宋体" w:cs="宋体"/>
                <w:i w:val="0"/>
                <w:iCs w:val="0"/>
                <w:color w:val="000000"/>
                <w:sz w:val="22"/>
                <w:szCs w:val="22"/>
                <w:u w:val="none"/>
                <w:lang w:val="en-US" w:eastAsia="zh-CN"/>
              </w:rPr>
            </w:pPr>
            <w:r>
              <w:rPr>
                <w:rFonts w:hint="eastAsia" w:ascii="宋体" w:hAnsi="宋体" w:eastAsia="宋体" w:cs="宋体"/>
                <w:i w:val="0"/>
                <w:iCs w:val="0"/>
                <w:color w:val="000000"/>
                <w:kern w:val="0"/>
                <w:sz w:val="22"/>
                <w:szCs w:val="22"/>
                <w:u w:val="none"/>
                <w:lang w:val="en-US" w:eastAsia="zh-CN" w:bidi="ar"/>
              </w:rPr>
              <w:t>小计（不含税）</w:t>
            </w:r>
          </w:p>
        </w:tc>
        <w:tc>
          <w:tcPr>
            <w:tcW w:w="10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995C35">
            <w:pPr>
              <w:keepNext w:val="0"/>
              <w:keepLines w:val="0"/>
              <w:widowControl/>
              <w:suppressLineNumbers w:val="0"/>
              <w:jc w:val="center"/>
              <w:textAlignment w:val="center"/>
              <w:rPr>
                <w:rFonts w:hint="eastAsia" w:ascii="宋体" w:hAnsi="宋体" w:eastAsia="宋体" w:cs="宋体"/>
                <w:i w:val="0"/>
                <w:iCs w:val="0"/>
                <w:color w:val="000000"/>
                <w:sz w:val="22"/>
                <w:szCs w:val="22"/>
                <w:u w:val="none"/>
                <w:lang w:val="en-US" w:eastAsia="zh-CN"/>
              </w:rPr>
            </w:pPr>
          </w:p>
        </w:tc>
        <w:tc>
          <w:tcPr>
            <w:tcW w:w="14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E07F0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r>
      <w:tr w14:paraId="1028E10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30" w:hRule="atLeast"/>
          <w:jc w:val="center"/>
        </w:trPr>
        <w:tc>
          <w:tcPr>
            <w:tcW w:w="9924"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14:paraId="2838DB98">
            <w:pPr>
              <w:keepNext w:val="0"/>
              <w:keepLines w:val="0"/>
              <w:widowControl/>
              <w:suppressLineNumbers w:val="0"/>
              <w:jc w:val="center"/>
              <w:textAlignment w:val="center"/>
              <w:rPr>
                <w:rFonts w:hint="eastAsia" w:ascii="宋体" w:hAnsi="宋体" w:eastAsia="宋体" w:cs="宋体"/>
                <w:b/>
                <w:bCs/>
                <w:i w:val="0"/>
                <w:iCs w:val="0"/>
                <w:color w:val="000000"/>
                <w:kern w:val="0"/>
                <w:sz w:val="22"/>
                <w:szCs w:val="22"/>
                <w:u w:val="none"/>
                <w:lang w:val="en-US" w:eastAsia="zh-CN" w:bidi="ar"/>
              </w:rPr>
            </w:pPr>
            <w:r>
              <w:rPr>
                <w:rFonts w:hint="eastAsia" w:ascii="宋体" w:hAnsi="宋体" w:eastAsia="宋体" w:cs="宋体"/>
                <w:b/>
                <w:bCs/>
                <w:i w:val="0"/>
                <w:iCs w:val="0"/>
                <w:color w:val="000000"/>
                <w:kern w:val="0"/>
                <w:sz w:val="22"/>
                <w:szCs w:val="22"/>
                <w:u w:val="none"/>
                <w:lang w:val="en-US" w:eastAsia="zh-CN" w:bidi="ar"/>
              </w:rPr>
              <w:t>其他费用</w:t>
            </w:r>
          </w:p>
        </w:tc>
      </w:tr>
      <w:tr w14:paraId="71A8106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30" w:hRule="atLeast"/>
          <w:jc w:val="center"/>
        </w:trPr>
        <w:tc>
          <w:tcPr>
            <w:tcW w:w="59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35AE72">
            <w:pPr>
              <w:keepNext w:val="0"/>
              <w:keepLines w:val="0"/>
              <w:widowControl/>
              <w:suppressLineNumbers w:val="0"/>
              <w:jc w:val="center"/>
              <w:textAlignment w:val="center"/>
              <w:rPr>
                <w:rFonts w:hint="eastAsia" w:ascii="宋体" w:hAnsi="宋体" w:eastAsia="宋体" w:cs="宋体"/>
                <w:b/>
                <w:bCs/>
                <w:i w:val="0"/>
                <w:iCs w:val="0"/>
                <w:color w:val="000000"/>
                <w:kern w:val="0"/>
                <w:sz w:val="22"/>
                <w:szCs w:val="22"/>
                <w:u w:val="none"/>
                <w:lang w:val="en-US" w:eastAsia="zh-CN" w:bidi="ar"/>
              </w:rPr>
            </w:pPr>
            <w:r>
              <w:rPr>
                <w:rFonts w:hint="eastAsia" w:ascii="宋体" w:hAnsi="宋体" w:eastAsia="宋体" w:cs="宋体"/>
                <w:b/>
                <w:bCs/>
                <w:i w:val="0"/>
                <w:iCs w:val="0"/>
                <w:color w:val="000000"/>
                <w:kern w:val="0"/>
                <w:sz w:val="22"/>
                <w:szCs w:val="22"/>
                <w:u w:val="none"/>
                <w:lang w:val="en-US" w:eastAsia="zh-CN" w:bidi="ar"/>
              </w:rPr>
              <w:t>序号</w:t>
            </w:r>
          </w:p>
        </w:tc>
        <w:tc>
          <w:tcPr>
            <w:tcW w:w="467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401C8141">
            <w:pPr>
              <w:keepNext w:val="0"/>
              <w:keepLines w:val="0"/>
              <w:widowControl/>
              <w:suppressLineNumbers w:val="0"/>
              <w:jc w:val="center"/>
              <w:textAlignment w:val="center"/>
              <w:rPr>
                <w:rFonts w:hint="eastAsia" w:ascii="宋体" w:hAnsi="宋体" w:eastAsia="宋体" w:cs="宋体"/>
                <w:b/>
                <w:bCs/>
                <w:i w:val="0"/>
                <w:iCs w:val="0"/>
                <w:color w:val="000000"/>
                <w:kern w:val="0"/>
                <w:sz w:val="22"/>
                <w:szCs w:val="22"/>
                <w:u w:val="none"/>
                <w:lang w:val="en-US" w:eastAsia="zh-CN" w:bidi="ar"/>
              </w:rPr>
            </w:pPr>
            <w:r>
              <w:rPr>
                <w:rFonts w:hint="eastAsia" w:ascii="宋体" w:hAnsi="宋体" w:eastAsia="宋体" w:cs="宋体"/>
                <w:b/>
                <w:bCs/>
                <w:i w:val="0"/>
                <w:iCs w:val="0"/>
                <w:color w:val="000000"/>
                <w:kern w:val="0"/>
                <w:sz w:val="22"/>
                <w:szCs w:val="22"/>
                <w:u w:val="none"/>
                <w:lang w:val="en-US" w:eastAsia="zh-CN" w:bidi="ar"/>
              </w:rPr>
              <w:t>项目</w:t>
            </w:r>
          </w:p>
        </w:tc>
        <w:tc>
          <w:tcPr>
            <w:tcW w:w="13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7C1328">
            <w:pPr>
              <w:keepNext w:val="0"/>
              <w:keepLines w:val="0"/>
              <w:widowControl/>
              <w:suppressLineNumbers w:val="0"/>
              <w:jc w:val="center"/>
              <w:textAlignment w:val="center"/>
              <w:rPr>
                <w:rFonts w:hint="eastAsia" w:ascii="宋体" w:hAnsi="宋体" w:eastAsia="宋体" w:cs="宋体"/>
                <w:b/>
                <w:bCs/>
                <w:i w:val="0"/>
                <w:iCs w:val="0"/>
                <w:color w:val="000000"/>
                <w:kern w:val="0"/>
                <w:sz w:val="22"/>
                <w:szCs w:val="22"/>
                <w:u w:val="none"/>
                <w:lang w:val="en-US" w:eastAsia="zh-CN" w:bidi="ar"/>
              </w:rPr>
            </w:pPr>
            <w:r>
              <w:rPr>
                <w:rFonts w:hint="eastAsia" w:ascii="宋体" w:hAnsi="宋体" w:eastAsia="宋体" w:cs="宋体"/>
                <w:b/>
                <w:bCs/>
                <w:i w:val="0"/>
                <w:iCs w:val="0"/>
                <w:color w:val="000000"/>
                <w:kern w:val="0"/>
                <w:sz w:val="22"/>
                <w:szCs w:val="22"/>
                <w:u w:val="none"/>
                <w:lang w:val="en-US" w:eastAsia="zh-CN" w:bidi="ar"/>
              </w:rPr>
              <w:t>单价(未税)</w:t>
            </w:r>
          </w:p>
        </w:tc>
        <w:tc>
          <w:tcPr>
            <w:tcW w:w="8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2319D8">
            <w:pPr>
              <w:keepNext w:val="0"/>
              <w:keepLines w:val="0"/>
              <w:widowControl/>
              <w:suppressLineNumbers w:val="0"/>
              <w:jc w:val="center"/>
              <w:textAlignment w:val="center"/>
              <w:rPr>
                <w:rFonts w:hint="eastAsia" w:ascii="宋体" w:hAnsi="宋体" w:eastAsia="宋体" w:cs="宋体"/>
                <w:b/>
                <w:bCs/>
                <w:i w:val="0"/>
                <w:iCs w:val="0"/>
                <w:color w:val="000000"/>
                <w:kern w:val="0"/>
                <w:sz w:val="22"/>
                <w:szCs w:val="22"/>
                <w:u w:val="none"/>
                <w:lang w:val="en-US" w:eastAsia="zh-CN" w:bidi="ar"/>
              </w:rPr>
            </w:pPr>
            <w:r>
              <w:rPr>
                <w:rFonts w:hint="eastAsia" w:ascii="宋体" w:hAnsi="宋体" w:eastAsia="宋体" w:cs="宋体"/>
                <w:b/>
                <w:bCs/>
                <w:i w:val="0"/>
                <w:iCs w:val="0"/>
                <w:color w:val="000000"/>
                <w:kern w:val="0"/>
                <w:sz w:val="22"/>
                <w:szCs w:val="22"/>
                <w:u w:val="none"/>
                <w:lang w:val="en-US" w:eastAsia="zh-CN" w:bidi="ar"/>
              </w:rPr>
              <w:t>数量</w:t>
            </w:r>
          </w:p>
        </w:tc>
        <w:tc>
          <w:tcPr>
            <w:tcW w:w="10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B888DC">
            <w:pPr>
              <w:keepNext w:val="0"/>
              <w:keepLines w:val="0"/>
              <w:widowControl/>
              <w:suppressLineNumbers w:val="0"/>
              <w:jc w:val="center"/>
              <w:textAlignment w:val="center"/>
              <w:rPr>
                <w:rFonts w:hint="eastAsia" w:ascii="宋体" w:hAnsi="宋体" w:eastAsia="宋体" w:cs="宋体"/>
                <w:b/>
                <w:bCs/>
                <w:i w:val="0"/>
                <w:iCs w:val="0"/>
                <w:color w:val="000000"/>
                <w:kern w:val="0"/>
                <w:sz w:val="22"/>
                <w:szCs w:val="22"/>
                <w:u w:val="none"/>
                <w:lang w:val="en-US" w:eastAsia="zh-CN" w:bidi="ar"/>
              </w:rPr>
            </w:pPr>
            <w:r>
              <w:rPr>
                <w:rFonts w:hint="eastAsia" w:ascii="宋体" w:hAnsi="宋体" w:eastAsia="宋体" w:cs="宋体"/>
                <w:b/>
                <w:bCs/>
                <w:i w:val="0"/>
                <w:iCs w:val="0"/>
                <w:color w:val="000000"/>
                <w:kern w:val="0"/>
                <w:sz w:val="22"/>
                <w:szCs w:val="22"/>
                <w:u w:val="none"/>
                <w:lang w:val="en-US" w:eastAsia="zh-CN" w:bidi="ar"/>
              </w:rPr>
              <w:t>单位</w:t>
            </w:r>
          </w:p>
        </w:tc>
        <w:tc>
          <w:tcPr>
            <w:tcW w:w="14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391ACD">
            <w:pPr>
              <w:keepNext w:val="0"/>
              <w:keepLines w:val="0"/>
              <w:widowControl/>
              <w:suppressLineNumbers w:val="0"/>
              <w:jc w:val="center"/>
              <w:textAlignment w:val="center"/>
              <w:rPr>
                <w:rFonts w:hint="eastAsia" w:ascii="宋体" w:hAnsi="宋体" w:eastAsia="宋体" w:cs="宋体"/>
                <w:i w:val="0"/>
                <w:iCs w:val="0"/>
                <w:color w:val="000000"/>
                <w:sz w:val="22"/>
                <w:szCs w:val="22"/>
                <w:u w:val="none"/>
                <w:lang w:val="en-US" w:eastAsia="zh-CN"/>
              </w:rPr>
            </w:pPr>
            <w:r>
              <w:rPr>
                <w:rFonts w:hint="eastAsia" w:ascii="宋体" w:hAnsi="宋体" w:eastAsia="宋体" w:cs="宋体"/>
                <w:b/>
                <w:bCs/>
                <w:i w:val="0"/>
                <w:iCs w:val="0"/>
                <w:color w:val="000000"/>
                <w:kern w:val="0"/>
                <w:sz w:val="22"/>
                <w:szCs w:val="22"/>
                <w:u w:val="none"/>
                <w:lang w:val="en-US" w:eastAsia="zh-CN" w:bidi="ar"/>
              </w:rPr>
              <w:t>合计(未税)</w:t>
            </w:r>
          </w:p>
        </w:tc>
      </w:tr>
      <w:tr w14:paraId="477B202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20" w:hRule="atLeast"/>
          <w:jc w:val="center"/>
        </w:trPr>
        <w:tc>
          <w:tcPr>
            <w:tcW w:w="597" w:type="dxa"/>
            <w:vMerge w:val="restart"/>
            <w:tcBorders>
              <w:top w:val="single" w:color="000000" w:sz="4" w:space="0"/>
              <w:left w:val="single" w:color="000000" w:sz="4" w:space="0"/>
              <w:right w:val="single" w:color="000000" w:sz="4" w:space="0"/>
            </w:tcBorders>
            <w:shd w:val="clear" w:color="auto" w:fill="auto"/>
            <w:vAlign w:val="center"/>
          </w:tcPr>
          <w:p w14:paraId="7C543E4F">
            <w:pPr>
              <w:keepNext w:val="0"/>
              <w:keepLines w:val="0"/>
              <w:widowControl/>
              <w:suppressLineNumbers w:val="0"/>
              <w:jc w:val="center"/>
              <w:textAlignment w:val="center"/>
              <w:rPr>
                <w:rFonts w:hint="eastAsia" w:ascii="宋体" w:hAnsi="宋体" w:eastAsia="宋体" w:cs="宋体"/>
                <w:i w:val="0"/>
                <w:iCs w:val="0"/>
                <w:color w:val="000000"/>
                <w:sz w:val="22"/>
                <w:szCs w:val="22"/>
                <w:u w:val="none"/>
                <w:lang w:val="en-US" w:eastAsia="zh-CN"/>
              </w:rPr>
            </w:pPr>
            <w:r>
              <w:rPr>
                <w:rFonts w:hint="eastAsia" w:ascii="宋体" w:hAnsi="宋体" w:eastAsia="宋体" w:cs="宋体"/>
                <w:i w:val="0"/>
                <w:iCs w:val="0"/>
                <w:color w:val="000000"/>
                <w:sz w:val="22"/>
                <w:szCs w:val="22"/>
                <w:u w:val="none"/>
                <w:lang w:val="en-US" w:eastAsia="zh-CN"/>
              </w:rPr>
              <w:t>1</w:t>
            </w:r>
          </w:p>
        </w:tc>
        <w:tc>
          <w:tcPr>
            <w:tcW w:w="467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6D9CFA0A">
            <w:pPr>
              <w:keepNext w:val="0"/>
              <w:keepLines w:val="0"/>
              <w:widowControl/>
              <w:suppressLineNumbers w:val="0"/>
              <w:jc w:val="center"/>
              <w:textAlignment w:val="center"/>
              <w:rPr>
                <w:rFonts w:hint="eastAsia" w:ascii="宋体" w:hAnsi="宋体" w:eastAsia="宋体" w:cs="宋体"/>
                <w:sz w:val="22"/>
                <w:szCs w:val="22"/>
                <w:lang w:val="en-US" w:eastAsia="zh-CN"/>
              </w:rPr>
            </w:pPr>
            <w:r>
              <w:rPr>
                <w:rFonts w:hint="eastAsia" w:ascii="宋体" w:hAnsi="宋体" w:eastAsia="宋体" w:cs="宋体"/>
                <w:i w:val="0"/>
                <w:iCs w:val="0"/>
                <w:color w:val="000000"/>
                <w:kern w:val="0"/>
                <w:sz w:val="22"/>
                <w:szCs w:val="22"/>
                <w:u w:val="none"/>
                <w:lang w:val="en-US" w:eastAsia="zh-CN" w:bidi="ar"/>
              </w:rPr>
              <w:t>人工费</w:t>
            </w:r>
          </w:p>
        </w:tc>
        <w:tc>
          <w:tcPr>
            <w:tcW w:w="13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D4BEB9">
            <w:pPr>
              <w:keepNext w:val="0"/>
              <w:keepLines w:val="0"/>
              <w:widowControl/>
              <w:suppressLineNumbers w:val="0"/>
              <w:jc w:val="center"/>
              <w:textAlignment w:val="center"/>
              <w:rPr>
                <w:rFonts w:hint="eastAsia" w:ascii="宋体" w:hAnsi="宋体" w:eastAsia="宋体" w:cs="宋体"/>
                <w:i w:val="0"/>
                <w:iCs w:val="0"/>
                <w:color w:val="000000"/>
                <w:sz w:val="22"/>
                <w:szCs w:val="22"/>
                <w:u w:val="none"/>
                <w:lang w:val="en-US" w:eastAsia="zh-CN"/>
              </w:rPr>
            </w:pPr>
          </w:p>
        </w:tc>
        <w:tc>
          <w:tcPr>
            <w:tcW w:w="8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90D058">
            <w:pPr>
              <w:keepNext w:val="0"/>
              <w:keepLines w:val="0"/>
              <w:widowControl/>
              <w:suppressLineNumbers w:val="0"/>
              <w:jc w:val="center"/>
              <w:textAlignment w:val="center"/>
              <w:rPr>
                <w:rFonts w:hint="eastAsia" w:ascii="宋体" w:hAnsi="宋体" w:eastAsia="宋体" w:cs="宋体"/>
                <w:sz w:val="22"/>
                <w:szCs w:val="22"/>
                <w:lang w:val="en-US" w:eastAsia="zh-CN"/>
              </w:rPr>
            </w:pPr>
          </w:p>
        </w:tc>
        <w:tc>
          <w:tcPr>
            <w:tcW w:w="10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4B236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人天</w:t>
            </w:r>
          </w:p>
        </w:tc>
        <w:tc>
          <w:tcPr>
            <w:tcW w:w="14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D7D95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r>
      <w:tr w14:paraId="67E4CCB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20" w:hRule="atLeast"/>
          <w:jc w:val="center"/>
        </w:trPr>
        <w:tc>
          <w:tcPr>
            <w:tcW w:w="597" w:type="dxa"/>
            <w:vMerge w:val="continue"/>
            <w:tcBorders>
              <w:left w:val="single" w:color="000000" w:sz="4" w:space="0"/>
              <w:right w:val="single" w:color="000000" w:sz="4" w:space="0"/>
            </w:tcBorders>
            <w:shd w:val="clear" w:color="auto" w:fill="auto"/>
            <w:vAlign w:val="center"/>
          </w:tcPr>
          <w:p w14:paraId="527BEE1A">
            <w:pPr>
              <w:keepNext w:val="0"/>
              <w:keepLines w:val="0"/>
              <w:widowControl/>
              <w:suppressLineNumbers w:val="0"/>
              <w:jc w:val="center"/>
              <w:textAlignment w:val="center"/>
              <w:rPr>
                <w:rFonts w:hint="eastAsia" w:ascii="宋体" w:hAnsi="宋体" w:eastAsia="宋体" w:cs="宋体"/>
                <w:i w:val="0"/>
                <w:iCs w:val="0"/>
                <w:color w:val="000000"/>
                <w:sz w:val="22"/>
                <w:szCs w:val="22"/>
                <w:u w:val="none"/>
                <w:lang w:val="en-US" w:eastAsia="zh-CN"/>
              </w:rPr>
            </w:pPr>
          </w:p>
        </w:tc>
        <w:tc>
          <w:tcPr>
            <w:tcW w:w="467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0694AA0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标定效验费</w:t>
            </w:r>
          </w:p>
        </w:tc>
        <w:tc>
          <w:tcPr>
            <w:tcW w:w="13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AD9CAC">
            <w:pPr>
              <w:keepNext w:val="0"/>
              <w:keepLines w:val="0"/>
              <w:widowControl/>
              <w:suppressLineNumbers w:val="0"/>
              <w:jc w:val="center"/>
              <w:textAlignment w:val="center"/>
              <w:rPr>
                <w:rFonts w:hint="eastAsia" w:ascii="宋体" w:hAnsi="宋体" w:eastAsia="宋体" w:cs="宋体"/>
                <w:i w:val="0"/>
                <w:iCs w:val="0"/>
                <w:color w:val="000000"/>
                <w:sz w:val="22"/>
                <w:szCs w:val="22"/>
                <w:u w:val="none"/>
                <w:lang w:val="en-US" w:eastAsia="zh-CN"/>
              </w:rPr>
            </w:pPr>
          </w:p>
        </w:tc>
        <w:tc>
          <w:tcPr>
            <w:tcW w:w="8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7C623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c>
          <w:tcPr>
            <w:tcW w:w="10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2DDB5F">
            <w:pPr>
              <w:keepNext w:val="0"/>
              <w:keepLines w:val="0"/>
              <w:widowControl/>
              <w:suppressLineNumbers w:val="0"/>
              <w:jc w:val="center"/>
              <w:textAlignment w:val="center"/>
              <w:rPr>
                <w:rFonts w:hint="eastAsia" w:ascii="宋体" w:hAnsi="宋体" w:eastAsia="宋体" w:cs="宋体"/>
                <w:i w:val="0"/>
                <w:iCs w:val="0"/>
                <w:color w:val="000000"/>
                <w:sz w:val="22"/>
                <w:szCs w:val="22"/>
                <w:u w:val="none"/>
                <w:lang w:eastAsia="zh-CN"/>
              </w:rPr>
            </w:pPr>
            <w:r>
              <w:rPr>
                <w:rFonts w:hint="eastAsia" w:ascii="宋体" w:hAnsi="宋体" w:eastAsia="宋体" w:cs="宋体"/>
                <w:i w:val="0"/>
                <w:iCs w:val="0"/>
                <w:color w:val="000000"/>
                <w:kern w:val="0"/>
                <w:sz w:val="22"/>
                <w:szCs w:val="22"/>
                <w:u w:val="none"/>
                <w:lang w:val="en-US" w:eastAsia="zh-CN" w:bidi="ar"/>
              </w:rPr>
              <w:t>台</w:t>
            </w:r>
          </w:p>
        </w:tc>
        <w:tc>
          <w:tcPr>
            <w:tcW w:w="14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CB516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r>
      <w:tr w14:paraId="255E45B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20" w:hRule="atLeast"/>
          <w:jc w:val="center"/>
        </w:trPr>
        <w:tc>
          <w:tcPr>
            <w:tcW w:w="597" w:type="dxa"/>
            <w:vMerge w:val="continue"/>
            <w:tcBorders>
              <w:left w:val="single" w:color="000000" w:sz="4" w:space="0"/>
              <w:bottom w:val="single" w:color="000000" w:sz="4" w:space="0"/>
              <w:right w:val="single" w:color="000000" w:sz="4" w:space="0"/>
            </w:tcBorders>
            <w:shd w:val="clear" w:color="auto" w:fill="auto"/>
            <w:vAlign w:val="center"/>
          </w:tcPr>
          <w:p w14:paraId="431D9F92">
            <w:pPr>
              <w:keepNext w:val="0"/>
              <w:keepLines w:val="0"/>
              <w:widowControl/>
              <w:suppressLineNumbers w:val="0"/>
              <w:jc w:val="center"/>
              <w:textAlignment w:val="center"/>
              <w:rPr>
                <w:rFonts w:hint="eastAsia" w:ascii="宋体" w:hAnsi="宋体" w:eastAsia="宋体" w:cs="宋体"/>
                <w:i w:val="0"/>
                <w:iCs w:val="0"/>
                <w:color w:val="000000"/>
                <w:sz w:val="22"/>
                <w:szCs w:val="22"/>
                <w:u w:val="none"/>
                <w:lang w:val="en-US" w:eastAsia="zh-CN"/>
              </w:rPr>
            </w:pPr>
          </w:p>
        </w:tc>
        <w:tc>
          <w:tcPr>
            <w:tcW w:w="467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6F73989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安装调试费</w:t>
            </w:r>
          </w:p>
        </w:tc>
        <w:tc>
          <w:tcPr>
            <w:tcW w:w="13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3A1F22">
            <w:pPr>
              <w:keepNext w:val="0"/>
              <w:keepLines w:val="0"/>
              <w:widowControl/>
              <w:suppressLineNumbers w:val="0"/>
              <w:jc w:val="center"/>
              <w:textAlignment w:val="center"/>
              <w:rPr>
                <w:rFonts w:hint="eastAsia" w:ascii="宋体" w:hAnsi="宋体" w:eastAsia="宋体" w:cs="宋体"/>
                <w:i w:val="0"/>
                <w:iCs w:val="0"/>
                <w:color w:val="000000"/>
                <w:sz w:val="22"/>
                <w:szCs w:val="22"/>
                <w:u w:val="none"/>
                <w:lang w:val="en-US" w:eastAsia="zh-CN"/>
              </w:rPr>
            </w:pPr>
          </w:p>
        </w:tc>
        <w:tc>
          <w:tcPr>
            <w:tcW w:w="8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439D4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c>
          <w:tcPr>
            <w:tcW w:w="10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EA042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台</w:t>
            </w:r>
          </w:p>
        </w:tc>
        <w:tc>
          <w:tcPr>
            <w:tcW w:w="14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746E8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r>
      <w:tr w14:paraId="720C33E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20" w:hRule="atLeast"/>
          <w:jc w:val="center"/>
        </w:trPr>
        <w:tc>
          <w:tcPr>
            <w:tcW w:w="7514"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54FF6B0B">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val="0"/>
                <w:bCs w:val="0"/>
                <w:i w:val="0"/>
                <w:iCs w:val="0"/>
                <w:color w:val="000000"/>
                <w:kern w:val="0"/>
                <w:sz w:val="22"/>
                <w:szCs w:val="22"/>
                <w:u w:val="none"/>
                <w:lang w:val="en-US" w:eastAsia="zh-CN" w:bidi="ar"/>
              </w:rPr>
              <w:t>小计（不含税）</w:t>
            </w:r>
          </w:p>
        </w:tc>
        <w:tc>
          <w:tcPr>
            <w:tcW w:w="1006" w:type="dxa"/>
            <w:tcBorders>
              <w:top w:val="single" w:color="000000" w:sz="4" w:space="0"/>
              <w:left w:val="nil"/>
              <w:bottom w:val="single" w:color="000000" w:sz="4" w:space="0"/>
              <w:right w:val="single" w:color="000000" w:sz="4" w:space="0"/>
            </w:tcBorders>
            <w:shd w:val="clear" w:color="auto" w:fill="auto"/>
            <w:vAlign w:val="center"/>
          </w:tcPr>
          <w:p w14:paraId="01EB0C9F">
            <w:pPr>
              <w:jc w:val="center"/>
              <w:rPr>
                <w:rFonts w:hint="eastAsia" w:ascii="宋体" w:hAnsi="宋体" w:eastAsia="宋体" w:cs="宋体"/>
                <w:b/>
                <w:bCs/>
                <w:i w:val="0"/>
                <w:iCs w:val="0"/>
                <w:color w:val="000000"/>
                <w:sz w:val="22"/>
                <w:szCs w:val="22"/>
                <w:u w:val="none"/>
              </w:rPr>
            </w:pPr>
          </w:p>
        </w:tc>
        <w:tc>
          <w:tcPr>
            <w:tcW w:w="14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15CEB0">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p>
        </w:tc>
      </w:tr>
      <w:tr w14:paraId="47933CF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20" w:hRule="atLeast"/>
          <w:jc w:val="center"/>
        </w:trPr>
        <w:tc>
          <w:tcPr>
            <w:tcW w:w="7514"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2A47492C">
            <w:pPr>
              <w:keepNext w:val="0"/>
              <w:keepLines w:val="0"/>
              <w:widowControl/>
              <w:suppressLineNumbers w:val="0"/>
              <w:jc w:val="center"/>
              <w:textAlignment w:val="center"/>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4"/>
                <w:szCs w:val="24"/>
                <w:u w:val="none"/>
                <w:lang w:val="en-US" w:eastAsia="zh-CN" w:bidi="ar"/>
              </w:rPr>
              <w:t>总计（不含税）</w:t>
            </w:r>
          </w:p>
        </w:tc>
        <w:tc>
          <w:tcPr>
            <w:tcW w:w="10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A1727D">
            <w:pPr>
              <w:jc w:val="center"/>
              <w:rPr>
                <w:rFonts w:hint="default" w:ascii="等线" w:hAnsi="等线" w:eastAsia="等线" w:cs="等线"/>
                <w:b/>
                <w:bCs/>
                <w:i w:val="0"/>
                <w:iCs w:val="0"/>
                <w:color w:val="000000"/>
                <w:sz w:val="22"/>
                <w:szCs w:val="22"/>
                <w:u w:val="none"/>
              </w:rPr>
            </w:pPr>
          </w:p>
        </w:tc>
        <w:tc>
          <w:tcPr>
            <w:tcW w:w="1404" w:type="dxa"/>
            <w:tcBorders>
              <w:top w:val="single" w:color="auto" w:sz="4" w:space="0"/>
              <w:left w:val="single" w:color="000000" w:sz="4" w:space="0"/>
              <w:bottom w:val="single" w:color="000000" w:sz="4" w:space="0"/>
              <w:right w:val="single" w:color="000000" w:sz="4" w:space="0"/>
            </w:tcBorders>
            <w:shd w:val="clear" w:color="auto" w:fill="auto"/>
            <w:vAlign w:val="center"/>
          </w:tcPr>
          <w:p w14:paraId="36550ADA">
            <w:pPr>
              <w:jc w:val="center"/>
              <w:rPr>
                <w:rFonts w:hint="default" w:ascii="等线" w:hAnsi="等线" w:eastAsia="等线" w:cs="等线"/>
                <w:b/>
                <w:bCs/>
                <w:i w:val="0"/>
                <w:iCs w:val="0"/>
                <w:color w:val="000000"/>
                <w:sz w:val="22"/>
                <w:szCs w:val="22"/>
                <w:u w:val="none"/>
              </w:rPr>
            </w:pPr>
          </w:p>
        </w:tc>
      </w:tr>
      <w:tr w14:paraId="337C7DE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20" w:hRule="atLeast"/>
          <w:jc w:val="center"/>
        </w:trPr>
        <w:tc>
          <w:tcPr>
            <w:tcW w:w="7514"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35802993">
            <w:pPr>
              <w:keepNext w:val="0"/>
              <w:keepLines w:val="0"/>
              <w:widowControl/>
              <w:suppressLineNumbers w:val="0"/>
              <w:jc w:val="center"/>
              <w:textAlignment w:val="center"/>
              <w:rPr>
                <w:rFonts w:hint="eastAsia" w:ascii="宋体" w:hAnsi="宋体" w:eastAsia="宋体" w:cs="宋体"/>
                <w:b/>
                <w:bCs/>
                <w:i w:val="0"/>
                <w:iCs w:val="0"/>
                <w:color w:val="000000"/>
                <w:kern w:val="0"/>
                <w:sz w:val="24"/>
                <w:szCs w:val="24"/>
                <w:u w:val="none"/>
                <w:lang w:val="en-US" w:eastAsia="zh-CN" w:bidi="ar"/>
              </w:rPr>
            </w:pPr>
            <w:r>
              <w:rPr>
                <w:rFonts w:hint="eastAsia" w:ascii="宋体" w:hAnsi="宋体" w:eastAsia="宋体" w:cs="宋体"/>
                <w:b/>
                <w:bCs/>
                <w:i w:val="0"/>
                <w:iCs w:val="0"/>
                <w:color w:val="000000"/>
                <w:kern w:val="0"/>
                <w:sz w:val="24"/>
                <w:szCs w:val="24"/>
                <w:u w:val="none"/>
                <w:lang w:val="en-US" w:eastAsia="zh-CN" w:bidi="ar"/>
              </w:rPr>
              <w:t>税率13%</w:t>
            </w:r>
          </w:p>
        </w:tc>
        <w:tc>
          <w:tcPr>
            <w:tcW w:w="10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35D2AF">
            <w:pPr>
              <w:jc w:val="center"/>
              <w:rPr>
                <w:rFonts w:hint="default" w:ascii="等线" w:hAnsi="等线" w:eastAsia="等线" w:cs="等线"/>
                <w:b/>
                <w:bCs/>
                <w:i w:val="0"/>
                <w:iCs w:val="0"/>
                <w:color w:val="000000"/>
                <w:sz w:val="22"/>
                <w:szCs w:val="22"/>
                <w:u w:val="none"/>
              </w:rPr>
            </w:pPr>
          </w:p>
        </w:tc>
        <w:tc>
          <w:tcPr>
            <w:tcW w:w="14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92A64B">
            <w:pPr>
              <w:jc w:val="center"/>
              <w:rPr>
                <w:rFonts w:hint="default" w:ascii="等线" w:hAnsi="等线" w:eastAsia="等线" w:cs="等线"/>
                <w:b/>
                <w:bCs/>
                <w:i w:val="0"/>
                <w:iCs w:val="0"/>
                <w:color w:val="000000"/>
                <w:sz w:val="22"/>
                <w:szCs w:val="22"/>
                <w:u w:val="none"/>
              </w:rPr>
            </w:pPr>
          </w:p>
        </w:tc>
      </w:tr>
      <w:tr w14:paraId="3A9A948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jc w:val="center"/>
        </w:trPr>
        <w:tc>
          <w:tcPr>
            <w:tcW w:w="7514"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3EF2A8F8">
            <w:pPr>
              <w:keepNext w:val="0"/>
              <w:keepLines w:val="0"/>
              <w:widowControl/>
              <w:suppressLineNumbers w:val="0"/>
              <w:jc w:val="center"/>
              <w:textAlignment w:val="center"/>
              <w:rPr>
                <w:rFonts w:hint="eastAsia" w:ascii="宋体" w:hAnsi="宋体" w:eastAsia="宋体" w:cs="宋体"/>
                <w:b/>
                <w:bCs/>
                <w:i w:val="0"/>
                <w:iCs w:val="0"/>
                <w:color w:val="000000"/>
                <w:kern w:val="0"/>
                <w:sz w:val="24"/>
                <w:szCs w:val="24"/>
                <w:u w:val="none"/>
                <w:lang w:val="en-US" w:eastAsia="zh-CN" w:bidi="ar"/>
              </w:rPr>
            </w:pPr>
            <w:r>
              <w:rPr>
                <w:rFonts w:hint="eastAsia" w:ascii="宋体" w:hAnsi="宋体" w:eastAsia="宋体" w:cs="宋体"/>
                <w:b/>
                <w:bCs/>
                <w:i w:val="0"/>
                <w:iCs w:val="0"/>
                <w:color w:val="000000"/>
                <w:kern w:val="0"/>
                <w:sz w:val="24"/>
                <w:szCs w:val="24"/>
                <w:u w:val="none"/>
                <w:lang w:val="en-US" w:eastAsia="zh-CN" w:bidi="ar"/>
              </w:rPr>
              <w:t>合计含税价格大写人民币：XX元</w:t>
            </w:r>
          </w:p>
        </w:tc>
        <w:tc>
          <w:tcPr>
            <w:tcW w:w="10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DCCD7C">
            <w:pPr>
              <w:jc w:val="center"/>
              <w:rPr>
                <w:rFonts w:hint="default" w:ascii="等线" w:hAnsi="等线" w:eastAsia="等线" w:cs="等线"/>
                <w:b/>
                <w:bCs/>
                <w:i w:val="0"/>
                <w:iCs w:val="0"/>
                <w:color w:val="000000"/>
                <w:sz w:val="22"/>
                <w:szCs w:val="22"/>
                <w:u w:val="none"/>
              </w:rPr>
            </w:pPr>
          </w:p>
        </w:tc>
        <w:tc>
          <w:tcPr>
            <w:tcW w:w="14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A8F9C7">
            <w:pPr>
              <w:jc w:val="center"/>
              <w:rPr>
                <w:rFonts w:hint="default" w:ascii="等线" w:hAnsi="等线" w:eastAsia="等线" w:cs="等线"/>
                <w:b/>
                <w:bCs/>
                <w:i w:val="0"/>
                <w:iCs w:val="0"/>
                <w:color w:val="000000"/>
                <w:sz w:val="22"/>
                <w:szCs w:val="22"/>
                <w:u w:val="none"/>
              </w:rPr>
            </w:pPr>
          </w:p>
        </w:tc>
      </w:tr>
    </w:tbl>
    <w:p w14:paraId="10F8DA5C">
      <w:pPr>
        <w:bidi w:val="0"/>
        <w:jc w:val="left"/>
        <w:rPr>
          <w:rFonts w:hint="default"/>
          <w:lang w:val="en-US" w:eastAsia="zh-CN"/>
        </w:rPr>
      </w:pPr>
    </w:p>
    <w:p w14:paraId="79D16871">
      <w:pPr>
        <w:pStyle w:val="25"/>
        <w:rPr>
          <w:rFonts w:hint="eastAsia" w:ascii="宋体" w:hAnsi="宋体" w:eastAsia="宋体" w:cs="Times New Roman"/>
          <w:sz w:val="24"/>
          <w:szCs w:val="20"/>
        </w:rPr>
      </w:pPr>
    </w:p>
    <w:p w14:paraId="6DD8C81E">
      <w:pPr>
        <w:spacing w:before="58" w:line="219" w:lineRule="auto"/>
        <w:ind w:left="8"/>
        <w:rPr>
          <w:rFonts w:ascii="宋体" w:hAnsi="宋体" w:eastAsia="宋体" w:cs="宋体"/>
          <w:spacing w:val="-8"/>
          <w:szCs w:val="21"/>
        </w:rPr>
      </w:pPr>
      <w:r>
        <w:rPr>
          <w:rFonts w:ascii="宋体" w:hAnsi="宋体" w:eastAsia="宋体" w:cs="宋体"/>
          <w:spacing w:val="-8"/>
          <w:szCs w:val="21"/>
        </w:rPr>
        <w:t>注：</w:t>
      </w:r>
      <w:r>
        <w:rPr>
          <w:rFonts w:hint="eastAsia" w:ascii="宋体" w:hAnsi="宋体" w:eastAsia="宋体" w:cs="宋体"/>
          <w:spacing w:val="-8"/>
          <w:szCs w:val="21"/>
        </w:rPr>
        <w:t xml:space="preserve"> </w:t>
      </w:r>
      <w:r>
        <w:rPr>
          <w:rFonts w:ascii="宋体" w:hAnsi="宋体" w:eastAsia="宋体" w:cs="宋体"/>
          <w:spacing w:val="-8"/>
          <w:szCs w:val="21"/>
        </w:rPr>
        <w:t>1.以上是各单体设备分项报价应包括的内容， 但不限于此，表中“总价合计”构成主机价格的一部分。</w:t>
      </w:r>
    </w:p>
    <w:p w14:paraId="3FBBAC17">
      <w:pPr>
        <w:spacing w:before="58" w:line="219" w:lineRule="auto"/>
        <w:ind w:left="8"/>
        <w:rPr>
          <w:rFonts w:ascii="宋体" w:hAnsi="宋体" w:eastAsia="宋体" w:cs="宋体"/>
          <w:spacing w:val="-8"/>
          <w:szCs w:val="21"/>
        </w:rPr>
      </w:pPr>
      <w:r>
        <w:rPr>
          <w:rFonts w:ascii="宋体" w:hAnsi="宋体" w:eastAsia="宋体" w:cs="宋体"/>
          <w:spacing w:val="-8"/>
          <w:szCs w:val="21"/>
        </w:rPr>
        <w:t>2.如果按单价计算的结果与总价不一致，以单价为准修正总价。</w:t>
      </w:r>
    </w:p>
    <w:p w14:paraId="32992A3E">
      <w:pPr>
        <w:spacing w:before="58" w:line="219" w:lineRule="auto"/>
        <w:ind w:left="8"/>
        <w:rPr>
          <w:rFonts w:ascii="宋体" w:hAnsi="宋体" w:eastAsia="宋体" w:cs="宋体"/>
          <w:spacing w:val="-8"/>
          <w:szCs w:val="21"/>
        </w:rPr>
      </w:pPr>
      <w:r>
        <w:rPr>
          <w:rFonts w:ascii="宋体" w:hAnsi="宋体" w:eastAsia="宋体" w:cs="宋体"/>
          <w:spacing w:val="-8"/>
          <w:szCs w:val="21"/>
        </w:rPr>
        <w:t>3.此分项报价，仅是为了方便招标人对投标文件进行分析比较，不作为限制订立合同的条件。</w:t>
      </w:r>
    </w:p>
    <w:p w14:paraId="235B4772">
      <w:pPr>
        <w:spacing w:before="58" w:line="219" w:lineRule="auto"/>
        <w:ind w:left="8"/>
        <w:rPr>
          <w:rFonts w:ascii="宋体" w:hAnsi="宋体" w:eastAsia="宋体" w:cs="宋体"/>
          <w:spacing w:val="-8"/>
          <w:szCs w:val="21"/>
        </w:rPr>
      </w:pPr>
      <w:r>
        <w:rPr>
          <w:rFonts w:hint="eastAsia" w:ascii="宋体" w:hAnsi="宋体" w:eastAsia="宋体" w:cs="宋体"/>
          <w:spacing w:val="-8"/>
          <w:szCs w:val="21"/>
        </w:rPr>
        <w:t>4.如上表中的有关费用投标人免费提供，请注明“免费”字样。</w:t>
      </w:r>
    </w:p>
    <w:p w14:paraId="767E5EED">
      <w:pPr>
        <w:spacing w:before="58" w:line="219" w:lineRule="auto"/>
        <w:ind w:left="8"/>
        <w:rPr>
          <w:rFonts w:ascii="宋体" w:hAnsi="宋体" w:eastAsia="宋体" w:cs="宋体"/>
          <w:spacing w:val="-8"/>
          <w:szCs w:val="21"/>
        </w:rPr>
      </w:pPr>
      <w:r>
        <w:rPr>
          <w:rFonts w:hint="eastAsia" w:ascii="宋体" w:hAnsi="宋体" w:eastAsia="宋体" w:cs="宋体"/>
          <w:spacing w:val="-8"/>
          <w:szCs w:val="21"/>
        </w:rPr>
        <w:t>5.该明细表所有信息均为必填项，不得删减，价格部分不得合并，可细化可增加。</w:t>
      </w:r>
    </w:p>
    <w:p w14:paraId="4757EF0C">
      <w:pPr>
        <w:spacing w:before="58" w:line="219" w:lineRule="auto"/>
        <w:ind w:left="8"/>
        <w:rPr>
          <w:rFonts w:hint="eastAsia" w:ascii="宋体" w:hAnsi="宋体" w:eastAsia="宋体" w:cs="宋体"/>
          <w:spacing w:val="-8"/>
          <w:szCs w:val="21"/>
        </w:rPr>
      </w:pPr>
      <w:r>
        <w:rPr>
          <w:rFonts w:hint="eastAsia" w:ascii="宋体" w:hAnsi="宋体" w:eastAsia="宋体" w:cs="宋体"/>
          <w:spacing w:val="-8"/>
          <w:szCs w:val="21"/>
        </w:rPr>
        <w:t>6.因填写不规范造成废标及终止招标的，责任由投标人自负。</w:t>
      </w:r>
    </w:p>
    <w:p w14:paraId="21AE942E">
      <w:pPr>
        <w:pStyle w:val="25"/>
        <w:rPr>
          <w:rFonts w:hint="eastAsia" w:ascii="宋体" w:hAnsi="宋体" w:eastAsia="宋体" w:cs="宋体"/>
          <w:spacing w:val="-6"/>
          <w:szCs w:val="21"/>
        </w:rPr>
      </w:pPr>
    </w:p>
    <w:p w14:paraId="6FF3A58E">
      <w:pPr>
        <w:pStyle w:val="25"/>
        <w:rPr>
          <w:rFonts w:hint="eastAsia" w:ascii="宋体" w:hAnsi="宋体" w:eastAsia="宋体" w:cs="宋体"/>
          <w:spacing w:val="-6"/>
          <w:szCs w:val="21"/>
        </w:rPr>
      </w:pPr>
    </w:p>
    <w:p w14:paraId="57AFB38A">
      <w:pPr>
        <w:pStyle w:val="25"/>
        <w:sectPr>
          <w:pgSz w:w="11906" w:h="16838"/>
          <w:pgMar w:top="1588" w:right="1418" w:bottom="1134" w:left="1418" w:header="851" w:footer="992" w:gutter="0"/>
          <w:cols w:space="720" w:num="1"/>
          <w:titlePg/>
          <w:docGrid w:type="lines" w:linePitch="312" w:charSpace="0"/>
        </w:sectPr>
      </w:pPr>
      <w:r>
        <w:rPr>
          <w:rFonts w:hint="eastAsia" w:ascii="宋体" w:hAnsi="宋体" w:eastAsia="宋体" w:cs="宋体"/>
          <w:spacing w:val="-4"/>
          <w:sz w:val="24"/>
          <w:szCs w:val="24"/>
        </w:rPr>
        <w:t xml:space="preserve">投标人(章)：         </w:t>
      </w:r>
      <w:r>
        <w:rPr>
          <w:rFonts w:hint="eastAsia" w:ascii="宋体" w:hAnsi="宋体" w:eastAsia="宋体" w:cs="宋体"/>
          <w:spacing w:val="-4"/>
          <w:sz w:val="24"/>
          <w:szCs w:val="24"/>
          <w:lang w:val="en-US" w:eastAsia="zh-CN"/>
        </w:rPr>
        <w:t xml:space="preserve">     </w:t>
      </w:r>
      <w:r>
        <w:rPr>
          <w:rFonts w:hint="eastAsia" w:ascii="宋体" w:hAnsi="宋体" w:eastAsia="宋体" w:cs="宋体"/>
          <w:spacing w:val="-4"/>
          <w:sz w:val="24"/>
          <w:szCs w:val="24"/>
        </w:rPr>
        <w:t xml:space="preserve">   </w:t>
      </w:r>
      <w:r>
        <w:rPr>
          <w:rFonts w:hint="eastAsia" w:ascii="宋体" w:hAnsi="宋体" w:eastAsia="宋体" w:cs="宋体"/>
          <w:spacing w:val="-2"/>
          <w:sz w:val="24"/>
          <w:szCs w:val="24"/>
        </w:rPr>
        <w:t>授权代表(签字)：</w:t>
      </w:r>
      <w:r>
        <w:rPr>
          <w:rFonts w:hint="eastAsia" w:ascii="宋体" w:hAnsi="宋体" w:eastAsia="宋体" w:cs="宋体"/>
          <w:spacing w:val="4"/>
          <w:sz w:val="24"/>
          <w:szCs w:val="24"/>
        </w:rPr>
        <w:t xml:space="preserve"> </w:t>
      </w:r>
      <w:r>
        <w:rPr>
          <w:rFonts w:hint="eastAsia" w:ascii="宋体" w:hAnsi="宋体" w:eastAsia="宋体" w:cs="宋体"/>
          <w:spacing w:val="3"/>
          <w:sz w:val="24"/>
          <w:szCs w:val="24"/>
        </w:rPr>
        <w:t xml:space="preserve">        </w:t>
      </w:r>
      <w:r>
        <w:rPr>
          <w:rFonts w:hint="eastAsia" w:ascii="宋体" w:hAnsi="宋体" w:eastAsia="宋体" w:cs="宋体"/>
          <w:spacing w:val="3"/>
          <w:sz w:val="24"/>
          <w:szCs w:val="24"/>
          <w:lang w:val="en-US" w:eastAsia="zh-CN"/>
        </w:rPr>
        <w:t xml:space="preserve">       </w:t>
      </w:r>
      <w:r>
        <w:rPr>
          <w:rFonts w:hint="eastAsia" w:ascii="宋体" w:hAnsi="宋体" w:eastAsia="宋体" w:cs="宋体"/>
          <w:spacing w:val="3"/>
          <w:sz w:val="24"/>
          <w:szCs w:val="24"/>
        </w:rPr>
        <w:t xml:space="preserve">   </w:t>
      </w:r>
      <w:r>
        <w:rPr>
          <w:rFonts w:hint="eastAsia" w:ascii="宋体" w:hAnsi="宋体" w:eastAsia="宋体" w:cs="宋体"/>
          <w:spacing w:val="-2"/>
          <w:sz w:val="24"/>
          <w:szCs w:val="24"/>
        </w:rPr>
        <w:t xml:space="preserve">年   </w:t>
      </w:r>
      <w:r>
        <w:rPr>
          <w:rFonts w:hint="eastAsia" w:ascii="宋体" w:hAnsi="宋体" w:eastAsia="宋体" w:cs="宋体"/>
          <w:spacing w:val="-2"/>
          <w:sz w:val="24"/>
          <w:szCs w:val="24"/>
          <w:lang w:val="en-US" w:eastAsia="zh-CN"/>
        </w:rPr>
        <w:t>月   日</w:t>
      </w:r>
      <w:r>
        <w:rPr>
          <w:rFonts w:hint="eastAsia" w:ascii="宋体" w:hAnsi="宋体" w:eastAsia="宋体" w:cs="宋体"/>
          <w:spacing w:val="-2"/>
          <w:sz w:val="24"/>
          <w:szCs w:val="24"/>
        </w:rPr>
        <w:t xml:space="preserve"> </w:t>
      </w:r>
    </w:p>
    <w:p w14:paraId="595915F0">
      <w:pPr>
        <w:keepNext/>
        <w:keepLines/>
        <w:outlineLvl w:val="1"/>
        <w:rPr>
          <w:rFonts w:hint="default" w:ascii="Times New Roman" w:hAnsi="Times New Roman" w:eastAsia="宋体" w:cs="Times New Roman"/>
          <w:b/>
          <w:bCs/>
          <w:color w:val="000000"/>
          <w:sz w:val="24"/>
          <w:szCs w:val="24"/>
        </w:rPr>
      </w:pPr>
      <w:r>
        <w:rPr>
          <w:rFonts w:hint="default" w:ascii="Times New Roman" w:hAnsi="Times New Roman" w:eastAsia="宋体" w:cs="Times New Roman"/>
          <w:b/>
          <w:bCs/>
          <w:color w:val="000000"/>
          <w:sz w:val="24"/>
          <w:szCs w:val="24"/>
        </w:rPr>
        <w:t>附件10 商务条款偏离表</w:t>
      </w:r>
    </w:p>
    <w:p w14:paraId="62CF1874">
      <w:pPr>
        <w:rPr>
          <w:rFonts w:hint="default" w:ascii="Times New Roman" w:hAnsi="Times New Roman" w:eastAsia="宋体" w:cs="Times New Roman"/>
          <w:szCs w:val="20"/>
        </w:rPr>
      </w:pPr>
    </w:p>
    <w:tbl>
      <w:tblPr>
        <w:tblStyle w:val="49"/>
        <w:tblW w:w="9056" w:type="dxa"/>
        <w:tblInd w:w="0" w:type="dxa"/>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1651"/>
        <w:gridCol w:w="2875"/>
        <w:gridCol w:w="2885"/>
        <w:gridCol w:w="1645"/>
      </w:tblGrid>
      <w:tr w14:paraId="69B4B313">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14:paraId="2635F7F6">
            <w:pPr>
              <w:jc w:val="center"/>
              <w:rPr>
                <w:rFonts w:hint="default" w:ascii="Times New Roman" w:hAnsi="Times New Roman" w:eastAsia="宋体" w:cs="Times New Roman"/>
                <w:b/>
                <w:szCs w:val="20"/>
              </w:rPr>
            </w:pPr>
            <w:r>
              <w:rPr>
                <w:rFonts w:hint="default" w:ascii="Times New Roman" w:hAnsi="Times New Roman" w:eastAsia="宋体" w:cs="Times New Roman"/>
                <w:b/>
                <w:szCs w:val="20"/>
              </w:rPr>
              <w:t>项目</w:t>
            </w:r>
          </w:p>
        </w:tc>
        <w:tc>
          <w:tcPr>
            <w:tcW w:w="2875" w:type="dxa"/>
            <w:tcBorders>
              <w:top w:val="single" w:color="auto" w:sz="4" w:space="0"/>
              <w:left w:val="single" w:color="auto" w:sz="4" w:space="0"/>
              <w:bottom w:val="single" w:color="auto" w:sz="4" w:space="0"/>
              <w:right w:val="single" w:color="auto" w:sz="4" w:space="0"/>
            </w:tcBorders>
            <w:vAlign w:val="center"/>
          </w:tcPr>
          <w:p w14:paraId="47E3F2D2">
            <w:pPr>
              <w:jc w:val="center"/>
              <w:rPr>
                <w:rFonts w:hint="default" w:ascii="Times New Roman" w:hAnsi="Times New Roman" w:eastAsia="宋体" w:cs="Times New Roman"/>
                <w:b/>
                <w:szCs w:val="20"/>
              </w:rPr>
            </w:pPr>
            <w:r>
              <w:rPr>
                <w:rFonts w:hint="default" w:ascii="Times New Roman" w:hAnsi="Times New Roman" w:eastAsia="宋体" w:cs="Times New Roman"/>
                <w:b/>
                <w:szCs w:val="20"/>
              </w:rPr>
              <w:t>招标文件要求</w:t>
            </w:r>
          </w:p>
        </w:tc>
        <w:tc>
          <w:tcPr>
            <w:tcW w:w="2885" w:type="dxa"/>
            <w:tcBorders>
              <w:top w:val="single" w:color="auto" w:sz="4" w:space="0"/>
              <w:left w:val="single" w:color="auto" w:sz="4" w:space="0"/>
              <w:bottom w:val="single" w:color="auto" w:sz="4" w:space="0"/>
              <w:right w:val="single" w:color="auto" w:sz="4" w:space="0"/>
            </w:tcBorders>
            <w:vAlign w:val="center"/>
          </w:tcPr>
          <w:p w14:paraId="49C4458B">
            <w:pPr>
              <w:jc w:val="center"/>
              <w:rPr>
                <w:rFonts w:hint="default" w:ascii="Times New Roman" w:hAnsi="Times New Roman" w:eastAsia="宋体" w:cs="Times New Roman"/>
                <w:b/>
                <w:szCs w:val="20"/>
              </w:rPr>
            </w:pPr>
            <w:r>
              <w:rPr>
                <w:rFonts w:hint="default" w:ascii="Times New Roman" w:hAnsi="Times New Roman" w:eastAsia="宋体" w:cs="Times New Roman"/>
                <w:b/>
                <w:szCs w:val="20"/>
              </w:rPr>
              <w:t>响应规格</w:t>
            </w:r>
          </w:p>
        </w:tc>
        <w:tc>
          <w:tcPr>
            <w:tcW w:w="1645" w:type="dxa"/>
            <w:tcBorders>
              <w:top w:val="single" w:color="auto" w:sz="4" w:space="0"/>
              <w:left w:val="single" w:color="auto" w:sz="4" w:space="0"/>
              <w:bottom w:val="single" w:color="auto" w:sz="4" w:space="0"/>
            </w:tcBorders>
            <w:vAlign w:val="center"/>
          </w:tcPr>
          <w:p w14:paraId="4CCBE39B">
            <w:pPr>
              <w:jc w:val="center"/>
              <w:rPr>
                <w:rFonts w:hint="default" w:ascii="Times New Roman" w:hAnsi="Times New Roman" w:eastAsia="宋体" w:cs="Times New Roman"/>
                <w:b/>
                <w:szCs w:val="20"/>
              </w:rPr>
            </w:pPr>
            <w:r>
              <w:rPr>
                <w:rFonts w:hint="default" w:ascii="Times New Roman" w:hAnsi="Times New Roman" w:eastAsia="宋体" w:cs="Times New Roman"/>
                <w:b/>
                <w:szCs w:val="20"/>
              </w:rPr>
              <w:t>是否偏离</w:t>
            </w:r>
          </w:p>
          <w:p w14:paraId="6FC55776">
            <w:pPr>
              <w:jc w:val="center"/>
              <w:rPr>
                <w:rFonts w:hint="default" w:ascii="Times New Roman" w:hAnsi="Times New Roman" w:eastAsia="宋体" w:cs="Times New Roman"/>
                <w:b/>
                <w:szCs w:val="20"/>
              </w:rPr>
            </w:pPr>
            <w:r>
              <w:rPr>
                <w:rFonts w:hint="default" w:ascii="Times New Roman" w:hAnsi="Times New Roman" w:eastAsia="宋体" w:cs="Times New Roman"/>
                <w:b/>
                <w:szCs w:val="20"/>
              </w:rPr>
              <w:t>（提供说明）</w:t>
            </w:r>
          </w:p>
        </w:tc>
      </w:tr>
      <w:tr w14:paraId="56D2B4CD">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14:paraId="5420B4FF">
            <w:pPr>
              <w:jc w:val="center"/>
              <w:rPr>
                <w:rFonts w:hint="default" w:ascii="Times New Roman" w:hAnsi="Times New Roman" w:eastAsia="宋体" w:cs="Times New Roman"/>
                <w:b/>
                <w:szCs w:val="20"/>
              </w:rPr>
            </w:pPr>
            <w:r>
              <w:rPr>
                <w:rFonts w:hint="default" w:ascii="Times New Roman" w:hAnsi="Times New Roman" w:eastAsia="宋体" w:cs="Times New Roman"/>
                <w:b/>
                <w:szCs w:val="20"/>
              </w:rPr>
              <w:t>质保期</w:t>
            </w:r>
          </w:p>
        </w:tc>
        <w:tc>
          <w:tcPr>
            <w:tcW w:w="2875" w:type="dxa"/>
            <w:tcBorders>
              <w:top w:val="single" w:color="auto" w:sz="4" w:space="0"/>
              <w:left w:val="single" w:color="auto" w:sz="4" w:space="0"/>
              <w:bottom w:val="single" w:color="auto" w:sz="4" w:space="0"/>
              <w:right w:val="single" w:color="auto" w:sz="4" w:space="0"/>
            </w:tcBorders>
            <w:vAlign w:val="center"/>
          </w:tcPr>
          <w:p w14:paraId="7A95A3EC">
            <w:pPr>
              <w:jc w:val="center"/>
              <w:rPr>
                <w:rFonts w:hint="default" w:ascii="Times New Roman" w:hAnsi="Times New Roman" w:eastAsia="宋体" w:cs="Times New Roman"/>
                <w:b/>
                <w:szCs w:val="21"/>
              </w:rPr>
            </w:pPr>
          </w:p>
        </w:tc>
        <w:tc>
          <w:tcPr>
            <w:tcW w:w="2885" w:type="dxa"/>
            <w:tcBorders>
              <w:top w:val="single" w:color="auto" w:sz="4" w:space="0"/>
              <w:left w:val="single" w:color="auto" w:sz="4" w:space="0"/>
              <w:bottom w:val="single" w:color="auto" w:sz="4" w:space="0"/>
              <w:right w:val="single" w:color="auto" w:sz="4" w:space="0"/>
            </w:tcBorders>
            <w:vAlign w:val="center"/>
          </w:tcPr>
          <w:p w14:paraId="48EFAAD7">
            <w:pPr>
              <w:jc w:val="center"/>
              <w:rPr>
                <w:rFonts w:hint="default" w:ascii="Times New Roman" w:hAnsi="Times New Roman" w:eastAsia="宋体" w:cs="Times New Roman"/>
                <w:b/>
                <w:szCs w:val="21"/>
              </w:rPr>
            </w:pPr>
          </w:p>
        </w:tc>
        <w:tc>
          <w:tcPr>
            <w:tcW w:w="1645" w:type="dxa"/>
            <w:tcBorders>
              <w:top w:val="single" w:color="auto" w:sz="4" w:space="0"/>
              <w:left w:val="single" w:color="auto" w:sz="4" w:space="0"/>
              <w:bottom w:val="single" w:color="auto" w:sz="4" w:space="0"/>
            </w:tcBorders>
            <w:vAlign w:val="center"/>
          </w:tcPr>
          <w:p w14:paraId="61717782">
            <w:pPr>
              <w:jc w:val="center"/>
              <w:rPr>
                <w:rFonts w:hint="default" w:ascii="Times New Roman" w:hAnsi="Times New Roman" w:eastAsia="宋体" w:cs="Times New Roman"/>
                <w:b/>
                <w:szCs w:val="20"/>
              </w:rPr>
            </w:pPr>
          </w:p>
        </w:tc>
      </w:tr>
      <w:tr w14:paraId="230DDACD">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14:paraId="13CBB3AA">
            <w:pPr>
              <w:jc w:val="center"/>
              <w:rPr>
                <w:rFonts w:hint="default" w:ascii="Times New Roman" w:hAnsi="Times New Roman" w:eastAsia="宋体" w:cs="Times New Roman"/>
                <w:b/>
                <w:szCs w:val="20"/>
              </w:rPr>
            </w:pPr>
            <w:r>
              <w:rPr>
                <w:rFonts w:hint="default" w:ascii="Times New Roman" w:hAnsi="Times New Roman" w:eastAsia="宋体" w:cs="Times New Roman"/>
                <w:b/>
                <w:szCs w:val="20"/>
              </w:rPr>
              <w:t>交货时间及地点</w:t>
            </w:r>
          </w:p>
        </w:tc>
        <w:tc>
          <w:tcPr>
            <w:tcW w:w="2875" w:type="dxa"/>
            <w:tcBorders>
              <w:top w:val="single" w:color="auto" w:sz="4" w:space="0"/>
              <w:left w:val="single" w:color="auto" w:sz="4" w:space="0"/>
              <w:bottom w:val="single" w:color="auto" w:sz="4" w:space="0"/>
              <w:right w:val="single" w:color="auto" w:sz="4" w:space="0"/>
            </w:tcBorders>
            <w:vAlign w:val="center"/>
          </w:tcPr>
          <w:p w14:paraId="1D8D0116">
            <w:pPr>
              <w:jc w:val="center"/>
              <w:rPr>
                <w:rFonts w:hint="default" w:ascii="Times New Roman" w:hAnsi="Times New Roman" w:eastAsia="宋体" w:cs="Times New Roman"/>
                <w:b/>
                <w:szCs w:val="21"/>
              </w:rPr>
            </w:pPr>
          </w:p>
        </w:tc>
        <w:tc>
          <w:tcPr>
            <w:tcW w:w="2885" w:type="dxa"/>
            <w:tcBorders>
              <w:top w:val="single" w:color="auto" w:sz="4" w:space="0"/>
              <w:left w:val="single" w:color="auto" w:sz="4" w:space="0"/>
              <w:bottom w:val="single" w:color="auto" w:sz="4" w:space="0"/>
              <w:right w:val="single" w:color="auto" w:sz="4" w:space="0"/>
            </w:tcBorders>
            <w:vAlign w:val="center"/>
          </w:tcPr>
          <w:p w14:paraId="562DF38D">
            <w:pPr>
              <w:jc w:val="center"/>
              <w:rPr>
                <w:rFonts w:hint="default" w:ascii="Times New Roman" w:hAnsi="Times New Roman" w:eastAsia="宋体" w:cs="Times New Roman"/>
                <w:b/>
                <w:szCs w:val="21"/>
              </w:rPr>
            </w:pPr>
          </w:p>
        </w:tc>
        <w:tc>
          <w:tcPr>
            <w:tcW w:w="1645" w:type="dxa"/>
            <w:tcBorders>
              <w:top w:val="single" w:color="auto" w:sz="4" w:space="0"/>
              <w:left w:val="single" w:color="auto" w:sz="4" w:space="0"/>
              <w:bottom w:val="single" w:color="auto" w:sz="4" w:space="0"/>
            </w:tcBorders>
            <w:vAlign w:val="center"/>
          </w:tcPr>
          <w:p w14:paraId="7BC5BDE0">
            <w:pPr>
              <w:jc w:val="center"/>
              <w:rPr>
                <w:rFonts w:hint="default" w:ascii="Times New Roman" w:hAnsi="Times New Roman" w:eastAsia="宋体" w:cs="Times New Roman"/>
                <w:b/>
                <w:szCs w:val="21"/>
              </w:rPr>
            </w:pPr>
          </w:p>
        </w:tc>
      </w:tr>
      <w:tr w14:paraId="3D41D6C0">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14:paraId="4CEFFC4C">
            <w:pPr>
              <w:jc w:val="center"/>
              <w:rPr>
                <w:rFonts w:hint="default" w:ascii="Times New Roman" w:hAnsi="Times New Roman" w:eastAsia="宋体" w:cs="Times New Roman"/>
                <w:b/>
                <w:szCs w:val="20"/>
              </w:rPr>
            </w:pPr>
            <w:r>
              <w:rPr>
                <w:rFonts w:hint="default" w:ascii="Times New Roman" w:hAnsi="Times New Roman" w:eastAsia="宋体" w:cs="Times New Roman"/>
                <w:b/>
                <w:szCs w:val="20"/>
              </w:rPr>
              <w:t>付款条件</w:t>
            </w:r>
          </w:p>
        </w:tc>
        <w:tc>
          <w:tcPr>
            <w:tcW w:w="2875" w:type="dxa"/>
            <w:tcBorders>
              <w:top w:val="single" w:color="auto" w:sz="4" w:space="0"/>
              <w:left w:val="single" w:color="auto" w:sz="4" w:space="0"/>
              <w:bottom w:val="single" w:color="auto" w:sz="4" w:space="0"/>
              <w:right w:val="single" w:color="auto" w:sz="4" w:space="0"/>
            </w:tcBorders>
          </w:tcPr>
          <w:p w14:paraId="03E2EF1C">
            <w:pPr>
              <w:jc w:val="center"/>
              <w:rPr>
                <w:rFonts w:hint="default" w:ascii="Times New Roman" w:hAnsi="Times New Roman" w:eastAsia="宋体" w:cs="Times New Roman"/>
                <w:b/>
                <w:szCs w:val="21"/>
              </w:rPr>
            </w:pPr>
          </w:p>
        </w:tc>
        <w:tc>
          <w:tcPr>
            <w:tcW w:w="2885" w:type="dxa"/>
            <w:tcBorders>
              <w:top w:val="single" w:color="auto" w:sz="4" w:space="0"/>
              <w:left w:val="single" w:color="auto" w:sz="4" w:space="0"/>
              <w:bottom w:val="single" w:color="auto" w:sz="4" w:space="0"/>
              <w:right w:val="single" w:color="auto" w:sz="4" w:space="0"/>
            </w:tcBorders>
          </w:tcPr>
          <w:p w14:paraId="4835A37D">
            <w:pPr>
              <w:jc w:val="center"/>
              <w:rPr>
                <w:rFonts w:hint="default" w:ascii="Times New Roman" w:hAnsi="Times New Roman" w:eastAsia="宋体" w:cs="Times New Roman"/>
                <w:b/>
                <w:szCs w:val="21"/>
              </w:rPr>
            </w:pPr>
          </w:p>
        </w:tc>
        <w:tc>
          <w:tcPr>
            <w:tcW w:w="1645" w:type="dxa"/>
            <w:tcBorders>
              <w:top w:val="single" w:color="auto" w:sz="4" w:space="0"/>
              <w:left w:val="single" w:color="auto" w:sz="4" w:space="0"/>
              <w:bottom w:val="single" w:color="auto" w:sz="4" w:space="0"/>
            </w:tcBorders>
            <w:vAlign w:val="center"/>
          </w:tcPr>
          <w:p w14:paraId="0ABD52C3">
            <w:pPr>
              <w:jc w:val="center"/>
              <w:rPr>
                <w:rFonts w:hint="default" w:ascii="Times New Roman" w:hAnsi="Times New Roman" w:eastAsia="宋体" w:cs="Times New Roman"/>
                <w:b/>
                <w:szCs w:val="20"/>
              </w:rPr>
            </w:pPr>
          </w:p>
        </w:tc>
      </w:tr>
      <w:tr w14:paraId="594FE914">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14:paraId="457E0A55">
            <w:pPr>
              <w:jc w:val="center"/>
              <w:rPr>
                <w:rFonts w:hint="default" w:ascii="Times New Roman" w:hAnsi="Times New Roman" w:eastAsia="宋体" w:cs="Times New Roman"/>
                <w:b/>
                <w:szCs w:val="20"/>
              </w:rPr>
            </w:pPr>
            <w:r>
              <w:rPr>
                <w:rFonts w:hint="default" w:ascii="Times New Roman" w:hAnsi="Times New Roman" w:eastAsia="宋体" w:cs="Times New Roman"/>
                <w:b/>
                <w:szCs w:val="20"/>
              </w:rPr>
              <w:t>售后技术服务要求</w:t>
            </w:r>
          </w:p>
        </w:tc>
        <w:tc>
          <w:tcPr>
            <w:tcW w:w="2875" w:type="dxa"/>
            <w:tcBorders>
              <w:top w:val="single" w:color="auto" w:sz="4" w:space="0"/>
              <w:left w:val="single" w:color="auto" w:sz="4" w:space="0"/>
              <w:bottom w:val="single" w:color="auto" w:sz="4" w:space="0"/>
              <w:right w:val="single" w:color="auto" w:sz="4" w:space="0"/>
            </w:tcBorders>
            <w:vAlign w:val="center"/>
          </w:tcPr>
          <w:p w14:paraId="17FE603D">
            <w:pPr>
              <w:jc w:val="center"/>
              <w:rPr>
                <w:rFonts w:hint="default" w:ascii="Times New Roman" w:hAnsi="Times New Roman" w:eastAsia="宋体" w:cs="Times New Roman"/>
                <w:b/>
                <w:szCs w:val="21"/>
              </w:rPr>
            </w:pPr>
          </w:p>
        </w:tc>
        <w:tc>
          <w:tcPr>
            <w:tcW w:w="2885" w:type="dxa"/>
            <w:tcBorders>
              <w:top w:val="single" w:color="auto" w:sz="4" w:space="0"/>
              <w:left w:val="single" w:color="auto" w:sz="4" w:space="0"/>
              <w:bottom w:val="single" w:color="auto" w:sz="4" w:space="0"/>
              <w:right w:val="single" w:color="auto" w:sz="4" w:space="0"/>
            </w:tcBorders>
            <w:vAlign w:val="center"/>
          </w:tcPr>
          <w:p w14:paraId="689B37D0">
            <w:pPr>
              <w:jc w:val="center"/>
              <w:rPr>
                <w:rFonts w:hint="default" w:ascii="Times New Roman" w:hAnsi="Times New Roman" w:eastAsia="宋体" w:cs="Times New Roman"/>
                <w:b/>
                <w:szCs w:val="21"/>
              </w:rPr>
            </w:pPr>
          </w:p>
        </w:tc>
        <w:tc>
          <w:tcPr>
            <w:tcW w:w="1645" w:type="dxa"/>
            <w:tcBorders>
              <w:top w:val="single" w:color="auto" w:sz="4" w:space="0"/>
              <w:left w:val="single" w:color="auto" w:sz="4" w:space="0"/>
              <w:bottom w:val="single" w:color="auto" w:sz="4" w:space="0"/>
            </w:tcBorders>
            <w:vAlign w:val="center"/>
          </w:tcPr>
          <w:p w14:paraId="20A92E2C">
            <w:pPr>
              <w:jc w:val="center"/>
              <w:rPr>
                <w:rFonts w:hint="default" w:ascii="Times New Roman" w:hAnsi="Times New Roman" w:eastAsia="宋体" w:cs="Times New Roman"/>
                <w:b/>
                <w:szCs w:val="21"/>
              </w:rPr>
            </w:pPr>
          </w:p>
          <w:p w14:paraId="762D5774">
            <w:pPr>
              <w:jc w:val="center"/>
              <w:rPr>
                <w:rFonts w:hint="default" w:ascii="Times New Roman" w:hAnsi="Times New Roman" w:eastAsia="宋体" w:cs="Times New Roman"/>
                <w:b/>
                <w:szCs w:val="21"/>
              </w:rPr>
            </w:pPr>
          </w:p>
          <w:p w14:paraId="55D153DD">
            <w:pPr>
              <w:jc w:val="center"/>
              <w:rPr>
                <w:rFonts w:hint="default" w:ascii="Times New Roman" w:hAnsi="Times New Roman" w:eastAsia="宋体" w:cs="Times New Roman"/>
                <w:b/>
                <w:szCs w:val="21"/>
              </w:rPr>
            </w:pPr>
          </w:p>
          <w:p w14:paraId="767D941B">
            <w:pPr>
              <w:jc w:val="center"/>
              <w:rPr>
                <w:rFonts w:hint="default" w:ascii="Times New Roman" w:hAnsi="Times New Roman" w:eastAsia="宋体" w:cs="Times New Roman"/>
                <w:b/>
                <w:szCs w:val="21"/>
              </w:rPr>
            </w:pPr>
          </w:p>
          <w:p w14:paraId="1D982862">
            <w:pPr>
              <w:jc w:val="center"/>
              <w:rPr>
                <w:rFonts w:hint="default" w:ascii="Times New Roman" w:hAnsi="Times New Roman" w:eastAsia="宋体" w:cs="Times New Roman"/>
                <w:b/>
                <w:szCs w:val="21"/>
              </w:rPr>
            </w:pPr>
          </w:p>
          <w:p w14:paraId="65C56CF9">
            <w:pPr>
              <w:jc w:val="center"/>
              <w:rPr>
                <w:rFonts w:hint="default" w:ascii="Times New Roman" w:hAnsi="Times New Roman" w:eastAsia="宋体" w:cs="Times New Roman"/>
                <w:b/>
                <w:szCs w:val="21"/>
              </w:rPr>
            </w:pPr>
          </w:p>
          <w:p w14:paraId="52B961CB">
            <w:pPr>
              <w:jc w:val="center"/>
              <w:rPr>
                <w:rFonts w:hint="default" w:ascii="Times New Roman" w:hAnsi="Times New Roman" w:eastAsia="宋体" w:cs="Times New Roman"/>
                <w:b/>
                <w:szCs w:val="21"/>
              </w:rPr>
            </w:pPr>
          </w:p>
          <w:p w14:paraId="2001AA57">
            <w:pPr>
              <w:jc w:val="center"/>
              <w:rPr>
                <w:rFonts w:hint="default" w:ascii="Times New Roman" w:hAnsi="Times New Roman" w:eastAsia="宋体" w:cs="Times New Roman"/>
                <w:b/>
                <w:szCs w:val="21"/>
              </w:rPr>
            </w:pPr>
          </w:p>
          <w:p w14:paraId="0A63BED1">
            <w:pPr>
              <w:jc w:val="center"/>
              <w:rPr>
                <w:rFonts w:hint="default" w:ascii="Times New Roman" w:hAnsi="Times New Roman" w:eastAsia="宋体" w:cs="Times New Roman"/>
                <w:b/>
                <w:szCs w:val="21"/>
              </w:rPr>
            </w:pPr>
          </w:p>
          <w:p w14:paraId="1777C28C">
            <w:pPr>
              <w:jc w:val="center"/>
              <w:rPr>
                <w:rFonts w:hint="default" w:ascii="Times New Roman" w:hAnsi="Times New Roman" w:eastAsia="宋体" w:cs="Times New Roman"/>
                <w:b/>
                <w:szCs w:val="21"/>
              </w:rPr>
            </w:pPr>
          </w:p>
          <w:p w14:paraId="5852C175">
            <w:pPr>
              <w:jc w:val="center"/>
              <w:rPr>
                <w:rFonts w:hint="default" w:ascii="Times New Roman" w:hAnsi="Times New Roman" w:eastAsia="宋体" w:cs="Times New Roman"/>
                <w:b/>
                <w:szCs w:val="21"/>
              </w:rPr>
            </w:pPr>
          </w:p>
          <w:p w14:paraId="3E90AEEC">
            <w:pPr>
              <w:jc w:val="center"/>
              <w:rPr>
                <w:rFonts w:hint="default" w:ascii="Times New Roman" w:hAnsi="Times New Roman" w:eastAsia="宋体" w:cs="Times New Roman"/>
                <w:b/>
                <w:szCs w:val="21"/>
              </w:rPr>
            </w:pPr>
          </w:p>
          <w:p w14:paraId="2954BCCB">
            <w:pPr>
              <w:jc w:val="center"/>
              <w:rPr>
                <w:rFonts w:hint="default" w:ascii="Times New Roman" w:hAnsi="Times New Roman" w:eastAsia="宋体" w:cs="Times New Roman"/>
                <w:b/>
                <w:szCs w:val="21"/>
              </w:rPr>
            </w:pPr>
          </w:p>
          <w:p w14:paraId="0E103B21">
            <w:pPr>
              <w:jc w:val="center"/>
              <w:rPr>
                <w:rFonts w:hint="default" w:ascii="Times New Roman" w:hAnsi="Times New Roman" w:eastAsia="宋体" w:cs="Times New Roman"/>
                <w:b/>
                <w:szCs w:val="21"/>
              </w:rPr>
            </w:pPr>
          </w:p>
          <w:p w14:paraId="4B5D65EA">
            <w:pPr>
              <w:jc w:val="center"/>
              <w:rPr>
                <w:rFonts w:hint="default" w:ascii="Times New Roman" w:hAnsi="Times New Roman" w:eastAsia="宋体" w:cs="Times New Roman"/>
                <w:b/>
                <w:szCs w:val="21"/>
              </w:rPr>
            </w:pPr>
          </w:p>
          <w:p w14:paraId="22D68B91">
            <w:pPr>
              <w:jc w:val="center"/>
              <w:rPr>
                <w:rFonts w:hint="default" w:ascii="Times New Roman" w:hAnsi="Times New Roman" w:eastAsia="宋体" w:cs="Times New Roman"/>
                <w:b/>
                <w:szCs w:val="21"/>
              </w:rPr>
            </w:pPr>
          </w:p>
          <w:p w14:paraId="55FA956E">
            <w:pPr>
              <w:jc w:val="center"/>
              <w:rPr>
                <w:rFonts w:hint="default" w:ascii="Times New Roman" w:hAnsi="Times New Roman" w:eastAsia="宋体" w:cs="Times New Roman"/>
                <w:b/>
                <w:szCs w:val="20"/>
              </w:rPr>
            </w:pPr>
          </w:p>
        </w:tc>
      </w:tr>
      <w:tr w14:paraId="776D494E">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14:paraId="5531D6FC">
            <w:pPr>
              <w:jc w:val="center"/>
              <w:rPr>
                <w:rFonts w:hint="default" w:ascii="Times New Roman" w:hAnsi="Times New Roman" w:eastAsia="宋体" w:cs="Times New Roman"/>
                <w:b/>
                <w:szCs w:val="20"/>
              </w:rPr>
            </w:pPr>
            <w:r>
              <w:rPr>
                <w:rFonts w:hint="default" w:ascii="Times New Roman" w:hAnsi="Times New Roman" w:eastAsia="宋体" w:cs="Times New Roman"/>
                <w:b/>
                <w:szCs w:val="20"/>
              </w:rPr>
              <w:t>备品备件及耗材等要求</w:t>
            </w:r>
          </w:p>
        </w:tc>
        <w:tc>
          <w:tcPr>
            <w:tcW w:w="2875" w:type="dxa"/>
            <w:tcBorders>
              <w:top w:val="single" w:color="auto" w:sz="4" w:space="0"/>
              <w:left w:val="single" w:color="auto" w:sz="4" w:space="0"/>
              <w:bottom w:val="single" w:color="auto" w:sz="4" w:space="0"/>
              <w:right w:val="single" w:color="auto" w:sz="4" w:space="0"/>
            </w:tcBorders>
            <w:vAlign w:val="center"/>
          </w:tcPr>
          <w:p w14:paraId="38C59E8E">
            <w:pPr>
              <w:jc w:val="center"/>
              <w:rPr>
                <w:rFonts w:hint="default" w:ascii="Times New Roman" w:hAnsi="Times New Roman" w:eastAsia="宋体" w:cs="Times New Roman"/>
                <w:b/>
                <w:szCs w:val="20"/>
              </w:rPr>
            </w:pPr>
          </w:p>
        </w:tc>
        <w:tc>
          <w:tcPr>
            <w:tcW w:w="2885" w:type="dxa"/>
            <w:tcBorders>
              <w:top w:val="single" w:color="auto" w:sz="4" w:space="0"/>
              <w:left w:val="single" w:color="auto" w:sz="4" w:space="0"/>
              <w:bottom w:val="single" w:color="auto" w:sz="4" w:space="0"/>
              <w:right w:val="single" w:color="auto" w:sz="4" w:space="0"/>
            </w:tcBorders>
            <w:vAlign w:val="center"/>
          </w:tcPr>
          <w:p w14:paraId="64C2CD5C">
            <w:pPr>
              <w:jc w:val="center"/>
              <w:rPr>
                <w:rFonts w:hint="default" w:ascii="Times New Roman" w:hAnsi="Times New Roman" w:eastAsia="宋体" w:cs="Times New Roman"/>
                <w:b/>
                <w:szCs w:val="20"/>
              </w:rPr>
            </w:pPr>
          </w:p>
        </w:tc>
        <w:tc>
          <w:tcPr>
            <w:tcW w:w="1645" w:type="dxa"/>
            <w:tcBorders>
              <w:top w:val="single" w:color="auto" w:sz="4" w:space="0"/>
              <w:left w:val="single" w:color="auto" w:sz="4" w:space="0"/>
              <w:bottom w:val="single" w:color="auto" w:sz="4" w:space="0"/>
            </w:tcBorders>
            <w:vAlign w:val="center"/>
          </w:tcPr>
          <w:p w14:paraId="0F8B48A8">
            <w:pPr>
              <w:jc w:val="center"/>
              <w:rPr>
                <w:rFonts w:hint="default" w:ascii="Times New Roman" w:hAnsi="Times New Roman" w:eastAsia="宋体" w:cs="Times New Roman"/>
                <w:b/>
                <w:szCs w:val="20"/>
              </w:rPr>
            </w:pPr>
          </w:p>
        </w:tc>
      </w:tr>
    </w:tbl>
    <w:p w14:paraId="0E351098">
      <w:pPr>
        <w:spacing w:line="360" w:lineRule="auto"/>
        <w:ind w:firstLine="480" w:firstLineChars="200"/>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投标人名称：                   授权代表签字：            日期：</w:t>
      </w:r>
    </w:p>
    <w:p w14:paraId="35C0639C">
      <w:pPr>
        <w:spacing w:line="360" w:lineRule="auto"/>
        <w:ind w:firstLine="480" w:firstLineChars="200"/>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注：为避免歧义，无偏离也应要提报该表，并注明“无”字。如无该表则即使在其它部分已反映，将也被视为“无偏离”。</w:t>
      </w:r>
    </w:p>
    <w:p w14:paraId="3BAF9D2C">
      <w:pPr>
        <w:rPr>
          <w:rFonts w:hint="default" w:ascii="Times New Roman" w:hAnsi="Times New Roman" w:eastAsia="宋体" w:cs="Times New Roman"/>
          <w:szCs w:val="20"/>
        </w:rPr>
      </w:pPr>
    </w:p>
    <w:p w14:paraId="79F7C622">
      <w:pPr>
        <w:rPr>
          <w:rFonts w:hint="default" w:ascii="Times New Roman" w:hAnsi="Times New Roman" w:eastAsia="宋体" w:cs="Times New Roman"/>
          <w:b/>
          <w:bCs/>
          <w:color w:val="000000"/>
          <w:sz w:val="28"/>
          <w:szCs w:val="20"/>
        </w:rPr>
      </w:pPr>
    </w:p>
    <w:p w14:paraId="774D9662">
      <w:pPr>
        <w:rPr>
          <w:rFonts w:hint="default" w:ascii="Times New Roman" w:hAnsi="Times New Roman" w:cs="Times New Roman"/>
        </w:rPr>
        <w:sectPr>
          <w:headerReference r:id="rId12" w:type="default"/>
          <w:footerReference r:id="rId13" w:type="default"/>
          <w:pgSz w:w="11906" w:h="16838"/>
          <w:pgMar w:top="1588" w:right="1418" w:bottom="1134" w:left="1418" w:header="851" w:footer="992" w:gutter="0"/>
          <w:pgBorders>
            <w:top w:val="none" w:sz="0" w:space="0"/>
            <w:left w:val="none" w:sz="0" w:space="0"/>
            <w:bottom w:val="none" w:sz="0" w:space="0"/>
            <w:right w:val="none" w:sz="0" w:space="0"/>
          </w:pgBorders>
          <w:cols w:space="720" w:num="1"/>
          <w:titlePg/>
          <w:docGrid w:type="lines" w:linePitch="312" w:charSpace="0"/>
        </w:sectPr>
      </w:pPr>
    </w:p>
    <w:p w14:paraId="6A521D3E">
      <w:pPr>
        <w:spacing w:before="110" w:line="227" w:lineRule="auto"/>
        <w:ind w:left="29"/>
        <w:outlineLvl w:val="1"/>
        <w:rPr>
          <w:rFonts w:hint="default" w:ascii="Times New Roman" w:hAnsi="Times New Roman" w:eastAsia="宋体" w:cs="Times New Roman"/>
          <w:sz w:val="24"/>
          <w:szCs w:val="24"/>
        </w:rPr>
      </w:pPr>
      <w:r>
        <w:rPr>
          <w:rFonts w:hint="default" w:ascii="Times New Roman" w:hAnsi="Times New Roman" w:eastAsia="宋体" w:cs="Times New Roman"/>
          <w:b/>
          <w:bCs/>
          <w:color w:val="000000"/>
          <w:sz w:val="24"/>
          <w:szCs w:val="24"/>
        </w:rPr>
        <w:t>附件11 投标人承诺</w:t>
      </w:r>
    </w:p>
    <w:p w14:paraId="1BB19B2F">
      <w:pPr>
        <w:spacing w:line="272" w:lineRule="auto"/>
        <w:rPr>
          <w:rFonts w:hint="default" w:ascii="Times New Roman" w:hAnsi="Times New Roman" w:cs="Times New Roman"/>
        </w:rPr>
      </w:pPr>
    </w:p>
    <w:p w14:paraId="21620BFA">
      <w:pPr>
        <w:spacing w:before="75" w:line="228" w:lineRule="auto"/>
        <w:ind w:left="134"/>
        <w:rPr>
          <w:rFonts w:hint="default" w:ascii="Times New Roman" w:hAnsi="Times New Roman" w:eastAsia="宋体" w:cs="Times New Roman"/>
          <w:sz w:val="24"/>
          <w:szCs w:val="24"/>
        </w:rPr>
      </w:pPr>
      <w:r>
        <w:rPr>
          <w:rFonts w:hint="default" w:ascii="Times New Roman" w:hAnsi="Times New Roman" w:eastAsia="宋体" w:cs="Times New Roman"/>
          <w:spacing w:val="-10"/>
          <w:sz w:val="24"/>
          <w:szCs w:val="24"/>
        </w:rPr>
        <w:t>项</w:t>
      </w:r>
      <w:r>
        <w:rPr>
          <w:rFonts w:hint="default" w:ascii="Times New Roman" w:hAnsi="Times New Roman" w:eastAsia="宋体" w:cs="Times New Roman"/>
          <w:spacing w:val="-9"/>
          <w:sz w:val="24"/>
          <w:szCs w:val="24"/>
        </w:rPr>
        <w:t>目</w:t>
      </w:r>
      <w:r>
        <w:rPr>
          <w:rFonts w:hint="default" w:ascii="Times New Roman" w:hAnsi="Times New Roman" w:eastAsia="宋体" w:cs="Times New Roman"/>
          <w:spacing w:val="-5"/>
          <w:sz w:val="24"/>
          <w:szCs w:val="24"/>
        </w:rPr>
        <w:t>名称：</w:t>
      </w:r>
      <w:r>
        <w:rPr>
          <w:rFonts w:hint="default" w:ascii="Times New Roman" w:hAnsi="Times New Roman" w:eastAsia="宋体" w:cs="Times New Roman"/>
          <w:spacing w:val="-5"/>
          <w:sz w:val="24"/>
          <w:szCs w:val="24"/>
          <w:u w:val="single"/>
        </w:rPr>
        <w:t xml:space="preserve"> </w:t>
      </w:r>
      <w:r>
        <w:rPr>
          <w:rFonts w:hint="eastAsia" w:cs="Times New Roman"/>
          <w:b w:val="0"/>
          <w:bCs w:val="0"/>
          <w:color w:val="000000"/>
          <w:sz w:val="24"/>
          <w:szCs w:val="24"/>
          <w:u w:val="single"/>
          <w:lang w:val="en-US" w:eastAsia="zh-CN"/>
        </w:rPr>
        <w:t>莱芜工厂辊压线废料再利用-新增全向搬运车项目</w:t>
      </w:r>
      <w:r>
        <w:rPr>
          <w:rFonts w:hint="default" w:ascii="Times New Roman" w:hAnsi="Times New Roman" w:eastAsia="宋体" w:cs="Times New Roman"/>
          <w:b w:val="0"/>
          <w:bCs w:val="0"/>
          <w:spacing w:val="-5"/>
          <w:sz w:val="24"/>
          <w:szCs w:val="24"/>
          <w:u w:val="single"/>
        </w:rPr>
        <w:t xml:space="preserve">  </w:t>
      </w:r>
    </w:p>
    <w:p w14:paraId="0A698CA0">
      <w:pPr>
        <w:spacing w:before="306" w:line="227" w:lineRule="auto"/>
        <w:ind w:left="205"/>
        <w:rPr>
          <w:rFonts w:hint="default" w:ascii="Times New Roman" w:hAnsi="Times New Roman" w:eastAsia="宋体" w:cs="Times New Roman"/>
          <w:sz w:val="24"/>
          <w:szCs w:val="24"/>
        </w:rPr>
      </w:pPr>
      <w:r>
        <w:rPr>
          <w:rFonts w:hint="default" w:ascii="Times New Roman" w:hAnsi="Times New Roman" w:eastAsia="宋体" w:cs="Times New Roman"/>
          <w:spacing w:val="-4"/>
          <w:sz w:val="24"/>
          <w:szCs w:val="24"/>
        </w:rPr>
        <w:t xml:space="preserve">日期： </w:t>
      </w:r>
      <w:r>
        <w:rPr>
          <w:rFonts w:hint="default" w:ascii="Times New Roman" w:hAnsi="Times New Roman" w:eastAsia="宋体" w:cs="Times New Roman"/>
          <w:spacing w:val="-2"/>
          <w:sz w:val="24"/>
          <w:szCs w:val="24"/>
        </w:rPr>
        <w:t xml:space="preserve">   年   月   日</w:t>
      </w:r>
    </w:p>
    <w:p w14:paraId="5CA0E523">
      <w:pPr>
        <w:rPr>
          <w:rFonts w:hint="default" w:ascii="Times New Roman" w:hAnsi="Times New Roman" w:cs="Times New Roman"/>
        </w:rPr>
      </w:pPr>
    </w:p>
    <w:p w14:paraId="36F67B9E">
      <w:pPr>
        <w:spacing w:line="109" w:lineRule="exact"/>
        <w:rPr>
          <w:rFonts w:hint="default" w:ascii="Times New Roman" w:hAnsi="Times New Roman" w:cs="Times New Roman"/>
        </w:rPr>
      </w:pPr>
    </w:p>
    <w:tbl>
      <w:tblPr>
        <w:tblStyle w:val="233"/>
        <w:tblW w:w="9289" w:type="dxa"/>
        <w:tblInd w:w="2" w:type="dxa"/>
        <w:tblBorders>
          <w:top w:val="single" w:color="000000" w:sz="2" w:space="0"/>
          <w:left w:val="single" w:color="000000" w:sz="2" w:space="0"/>
          <w:bottom w:val="single" w:color="000000" w:sz="2" w:space="0"/>
          <w:right w:val="single" w:color="000000" w:sz="2" w:space="0"/>
          <w:insideH w:val="none" w:color="auto" w:sz="0" w:space="0"/>
          <w:insideV w:val="none" w:color="auto" w:sz="0" w:space="0"/>
        </w:tblBorders>
        <w:tblLayout w:type="fixed"/>
        <w:tblCellMar>
          <w:top w:w="0" w:type="dxa"/>
          <w:left w:w="0" w:type="dxa"/>
          <w:bottom w:w="0" w:type="dxa"/>
          <w:right w:w="0" w:type="dxa"/>
        </w:tblCellMar>
      </w:tblPr>
      <w:tblGrid>
        <w:gridCol w:w="9289"/>
      </w:tblGrid>
      <w:tr w14:paraId="4867A8BD">
        <w:tblPrEx>
          <w:tblBorders>
            <w:top w:val="single" w:color="000000" w:sz="2" w:space="0"/>
            <w:left w:val="single" w:color="000000" w:sz="2" w:space="0"/>
            <w:bottom w:val="single" w:color="000000" w:sz="2" w:space="0"/>
            <w:right w:val="single" w:color="000000" w:sz="2" w:space="0"/>
            <w:insideH w:val="none" w:color="auto" w:sz="0" w:space="0"/>
            <w:insideV w:val="none" w:color="auto" w:sz="0" w:space="0"/>
          </w:tblBorders>
          <w:tblCellMar>
            <w:top w:w="0" w:type="dxa"/>
            <w:left w:w="0" w:type="dxa"/>
            <w:bottom w:w="0" w:type="dxa"/>
            <w:right w:w="0" w:type="dxa"/>
          </w:tblCellMar>
        </w:tblPrEx>
        <w:trPr>
          <w:trHeight w:val="4186" w:hRule="atLeast"/>
        </w:trPr>
        <w:tc>
          <w:tcPr>
            <w:tcW w:w="9289" w:type="dxa"/>
          </w:tcPr>
          <w:p w14:paraId="7107A811">
            <w:pPr>
              <w:spacing w:before="52" w:line="227" w:lineRule="auto"/>
              <w:ind w:left="128"/>
              <w:rPr>
                <w:rFonts w:hint="default" w:ascii="Times New Roman" w:hAnsi="Times New Roman" w:eastAsia="宋体" w:cs="Times New Roman"/>
                <w:sz w:val="24"/>
                <w:szCs w:val="24"/>
              </w:rPr>
            </w:pPr>
            <w:r>
              <w:rPr>
                <w:rFonts w:hint="default" w:ascii="Times New Roman" w:hAnsi="Times New Roman" w:eastAsia="宋体" w:cs="Times New Roman"/>
                <w:spacing w:val="5"/>
                <w:sz w:val="24"/>
                <w:szCs w:val="24"/>
              </w:rPr>
              <w:t>投</w:t>
            </w:r>
            <w:r>
              <w:rPr>
                <w:rFonts w:hint="default" w:ascii="Times New Roman" w:hAnsi="Times New Roman" w:eastAsia="宋体" w:cs="Times New Roman"/>
                <w:spacing w:val="3"/>
                <w:sz w:val="24"/>
                <w:szCs w:val="24"/>
              </w:rPr>
              <w:t>标人承诺：</w:t>
            </w:r>
          </w:p>
          <w:p w14:paraId="1F7CF5EE">
            <w:pPr>
              <w:spacing w:before="48" w:line="391" w:lineRule="auto"/>
              <w:ind w:left="125" w:right="115" w:firstLine="491"/>
              <w:rPr>
                <w:rFonts w:hint="default" w:ascii="Times New Roman" w:hAnsi="Times New Roman" w:eastAsia="宋体" w:cs="Times New Roman"/>
                <w:sz w:val="23"/>
                <w:szCs w:val="23"/>
              </w:rPr>
            </w:pPr>
            <w:r>
              <w:rPr>
                <w:rFonts w:hint="default" w:ascii="Times New Roman" w:hAnsi="Times New Roman" w:eastAsia="宋体" w:cs="Times New Roman"/>
                <w:spacing w:val="38"/>
                <w:sz w:val="24"/>
                <w:szCs w:val="24"/>
              </w:rPr>
              <w:t>我</w:t>
            </w:r>
            <w:r>
              <w:rPr>
                <w:rFonts w:hint="default" w:ascii="Times New Roman" w:hAnsi="Times New Roman" w:eastAsia="宋体" w:cs="Times New Roman"/>
                <w:spacing w:val="21"/>
                <w:sz w:val="24"/>
                <w:szCs w:val="24"/>
              </w:rPr>
              <w:t>公司承诺遵守贵公司由于招标人公司政策变化引起的随时终止项目的要求并</w:t>
            </w:r>
            <w:r>
              <w:rPr>
                <w:rFonts w:hint="default" w:ascii="Times New Roman" w:hAnsi="Times New Roman" w:eastAsia="宋体" w:cs="Times New Roman"/>
                <w:spacing w:val="12"/>
                <w:sz w:val="24"/>
                <w:szCs w:val="24"/>
              </w:rPr>
              <w:t>承</w:t>
            </w:r>
            <w:r>
              <w:rPr>
                <w:rFonts w:hint="default" w:ascii="Times New Roman" w:hAnsi="Times New Roman" w:eastAsia="宋体" w:cs="Times New Roman"/>
                <w:spacing w:val="6"/>
                <w:sz w:val="24"/>
                <w:szCs w:val="24"/>
              </w:rPr>
              <w:t>担由此带来的一切损失</w:t>
            </w:r>
            <w:r>
              <w:rPr>
                <w:rFonts w:hint="default" w:ascii="Times New Roman" w:hAnsi="Times New Roman" w:eastAsia="宋体" w:cs="Times New Roman"/>
                <w:spacing w:val="6"/>
                <w:sz w:val="23"/>
                <w:szCs w:val="23"/>
              </w:rPr>
              <w:t>。</w:t>
            </w:r>
          </w:p>
        </w:tc>
      </w:tr>
    </w:tbl>
    <w:p w14:paraId="377BC33A">
      <w:pPr>
        <w:keepNext/>
        <w:keepLines/>
        <w:rPr>
          <w:rFonts w:hint="default" w:ascii="Times New Roman" w:hAnsi="Times New Roman" w:eastAsia="宋体" w:cs="Times New Roman"/>
          <w:b/>
          <w:bCs/>
          <w:color w:val="000000"/>
          <w:sz w:val="24"/>
          <w:szCs w:val="24"/>
        </w:rPr>
      </w:pPr>
    </w:p>
    <w:p w14:paraId="01ACC731">
      <w:pPr>
        <w:spacing w:before="75" w:line="227" w:lineRule="auto"/>
        <w:ind w:left="135"/>
        <w:rPr>
          <w:rFonts w:hint="default" w:ascii="Times New Roman" w:hAnsi="Times New Roman" w:eastAsia="宋体" w:cs="Times New Roman"/>
          <w:spacing w:val="-2"/>
          <w:sz w:val="24"/>
          <w:szCs w:val="24"/>
        </w:rPr>
      </w:pPr>
    </w:p>
    <w:p w14:paraId="657F7E16">
      <w:pPr>
        <w:spacing w:before="75" w:line="227" w:lineRule="auto"/>
        <w:ind w:left="135"/>
        <w:rPr>
          <w:rFonts w:hint="default" w:ascii="Times New Roman" w:hAnsi="Times New Roman" w:eastAsia="宋体" w:cs="Times New Roman"/>
          <w:spacing w:val="-2"/>
          <w:sz w:val="24"/>
          <w:szCs w:val="24"/>
        </w:rPr>
      </w:pPr>
    </w:p>
    <w:p w14:paraId="356BFED0">
      <w:pPr>
        <w:spacing w:before="75" w:line="227" w:lineRule="auto"/>
        <w:ind w:left="135"/>
        <w:rPr>
          <w:rFonts w:hint="default" w:ascii="Times New Roman" w:hAnsi="Times New Roman" w:eastAsia="宋体" w:cs="Times New Roman"/>
          <w:sz w:val="24"/>
          <w:szCs w:val="24"/>
        </w:rPr>
      </w:pPr>
      <w:r>
        <w:rPr>
          <w:rFonts w:hint="default" w:ascii="Times New Roman" w:hAnsi="Times New Roman" w:eastAsia="宋体" w:cs="Times New Roman"/>
          <w:spacing w:val="-2"/>
          <w:sz w:val="24"/>
          <w:szCs w:val="24"/>
        </w:rPr>
        <w:t>投标人名称 (盖章)：                法定代表人或授权代表(签字</w:t>
      </w:r>
      <w:r>
        <w:rPr>
          <w:rFonts w:hint="default" w:ascii="Times New Roman" w:hAnsi="Times New Roman" w:eastAsia="宋体" w:cs="Times New Roman"/>
          <w:sz w:val="24"/>
          <w:szCs w:val="24"/>
        </w:rPr>
        <w:t>)：</w:t>
      </w:r>
    </w:p>
    <w:p w14:paraId="77A40BAB">
      <w:pPr>
        <w:rPr>
          <w:rFonts w:hint="default" w:ascii="Times New Roman" w:hAnsi="Times New Roman" w:cs="Times New Roman"/>
        </w:rPr>
        <w:sectPr>
          <w:footerReference r:id="rId14" w:type="default"/>
          <w:pgSz w:w="11906" w:h="16839"/>
          <w:pgMar w:top="1431" w:right="1417" w:bottom="1179" w:left="1304" w:header="850" w:footer="992" w:gutter="0"/>
          <w:pgBorders>
            <w:top w:val="none" w:sz="0" w:space="0"/>
            <w:left w:val="none" w:sz="0" w:space="0"/>
            <w:bottom w:val="none" w:sz="0" w:space="0"/>
            <w:right w:val="none" w:sz="0" w:space="0"/>
          </w:pgBorders>
          <w:cols w:space="720" w:num="1"/>
        </w:sectPr>
      </w:pPr>
    </w:p>
    <w:p w14:paraId="143E67EA">
      <w:pPr>
        <w:keepNext/>
        <w:keepLines/>
        <w:outlineLvl w:val="1"/>
        <w:rPr>
          <w:rFonts w:hint="default" w:ascii="Times New Roman" w:hAnsi="Times New Roman" w:eastAsia="宋体" w:cs="Times New Roman"/>
          <w:b/>
          <w:bCs/>
          <w:color w:val="000000"/>
          <w:sz w:val="24"/>
          <w:szCs w:val="24"/>
        </w:rPr>
      </w:pPr>
      <w:r>
        <w:rPr>
          <w:rFonts w:hint="default" w:ascii="Times New Roman" w:hAnsi="Times New Roman" w:eastAsia="宋体" w:cs="Times New Roman"/>
          <w:b/>
          <w:bCs/>
          <w:color w:val="000000"/>
          <w:sz w:val="24"/>
          <w:szCs w:val="24"/>
        </w:rPr>
        <w:t>附件12 服务承诺函</w:t>
      </w:r>
    </w:p>
    <w:p w14:paraId="2F8FB55D">
      <w:pPr>
        <w:spacing w:line="240" w:lineRule="exact"/>
        <w:jc w:val="center"/>
        <w:rPr>
          <w:rFonts w:hint="default" w:ascii="Times New Roman" w:hAnsi="Times New Roman" w:eastAsia="宋体" w:cs="Times New Roman"/>
          <w:b/>
          <w:bCs/>
          <w:sz w:val="36"/>
          <w:szCs w:val="20"/>
        </w:rPr>
      </w:pPr>
    </w:p>
    <w:p w14:paraId="5B50677E">
      <w:pPr>
        <w:spacing w:line="360" w:lineRule="auto"/>
        <w:rPr>
          <w:rFonts w:hint="default" w:ascii="Times New Roman" w:hAnsi="Times New Roman" w:eastAsia="宋体" w:cs="Times New Roman"/>
          <w:sz w:val="24"/>
          <w:szCs w:val="20"/>
          <w:u w:val="single"/>
        </w:rPr>
      </w:pPr>
      <w:r>
        <w:rPr>
          <w:rFonts w:hint="default" w:ascii="Times New Roman" w:hAnsi="Times New Roman" w:eastAsia="宋体" w:cs="Times New Roman"/>
          <w:sz w:val="24"/>
          <w:szCs w:val="20"/>
        </w:rPr>
        <w:t>项目名称：</w:t>
      </w:r>
      <w:r>
        <w:rPr>
          <w:rFonts w:hint="eastAsia" w:cs="Times New Roman"/>
          <w:b w:val="0"/>
          <w:bCs w:val="0"/>
          <w:color w:val="000000"/>
          <w:sz w:val="24"/>
          <w:szCs w:val="24"/>
          <w:u w:val="single"/>
          <w:lang w:val="en-US" w:eastAsia="zh-CN"/>
        </w:rPr>
        <w:t>莱芜工厂辊压线废料再利用-新增全向搬运车项目</w:t>
      </w:r>
      <w:r>
        <w:rPr>
          <w:rFonts w:hint="default" w:ascii="Times New Roman" w:hAnsi="Times New Roman" w:eastAsia="宋体" w:cs="Times New Roman"/>
          <w:b w:val="0"/>
          <w:bCs w:val="0"/>
          <w:sz w:val="24"/>
          <w:szCs w:val="20"/>
          <w:u w:val="single"/>
        </w:rPr>
        <w:t xml:space="preserve"> </w:t>
      </w:r>
      <w:r>
        <w:rPr>
          <w:rFonts w:hint="default" w:ascii="Times New Roman" w:hAnsi="Times New Roman" w:eastAsia="宋体" w:cs="Times New Roman"/>
          <w:sz w:val="24"/>
          <w:szCs w:val="20"/>
          <w:u w:val="single"/>
        </w:rPr>
        <w:t xml:space="preserve"> </w:t>
      </w:r>
    </w:p>
    <w:p w14:paraId="402EE691">
      <w:pPr>
        <w:spacing w:line="360" w:lineRule="auto"/>
        <w:rPr>
          <w:rFonts w:hint="default" w:ascii="Times New Roman" w:hAnsi="Times New Roman" w:eastAsia="宋体" w:cs="Times New Roman"/>
          <w:b/>
          <w:bCs/>
          <w:sz w:val="24"/>
          <w:szCs w:val="20"/>
        </w:rPr>
      </w:pPr>
      <w:r>
        <w:rPr>
          <w:rFonts w:hint="eastAsia" w:ascii="Times New Roman" w:hAnsi="Times New Roman" w:eastAsia="宋体" w:cs="Times New Roman"/>
          <w:b/>
          <w:bCs/>
          <w:sz w:val="24"/>
          <w:szCs w:val="20"/>
          <w:lang w:eastAsia="zh-CN"/>
        </w:rPr>
        <w:t>中国重汽集团</w:t>
      </w:r>
      <w:r>
        <w:rPr>
          <w:rFonts w:hint="eastAsia" w:cs="Times New Roman"/>
          <w:b/>
          <w:bCs/>
          <w:sz w:val="24"/>
          <w:szCs w:val="20"/>
          <w:lang w:eastAsia="zh-CN"/>
        </w:rPr>
        <w:t>济南卡车股份有限公司</w:t>
      </w:r>
      <w:r>
        <w:rPr>
          <w:rFonts w:hint="default" w:ascii="Times New Roman" w:hAnsi="Times New Roman" w:eastAsia="宋体" w:cs="Times New Roman"/>
          <w:b/>
          <w:bCs/>
          <w:sz w:val="24"/>
          <w:szCs w:val="20"/>
        </w:rPr>
        <w:t>：</w:t>
      </w:r>
    </w:p>
    <w:p w14:paraId="73FE74F9">
      <w:pPr>
        <w:spacing w:line="360" w:lineRule="auto"/>
        <w:ind w:firstLine="480"/>
        <w:rPr>
          <w:rFonts w:hint="default" w:ascii="Times New Roman" w:hAnsi="Times New Roman" w:eastAsia="宋体" w:cs="Times New Roman"/>
          <w:sz w:val="24"/>
          <w:szCs w:val="20"/>
        </w:rPr>
      </w:pPr>
      <w:r>
        <w:rPr>
          <w:rFonts w:hint="default" w:ascii="Times New Roman" w:hAnsi="Times New Roman" w:eastAsia="宋体" w:cs="Times New Roman"/>
          <w:sz w:val="24"/>
          <w:szCs w:val="20"/>
        </w:rPr>
        <w:t>我代表（投标单位名称）对中标合同产品的服务作如下承诺：</w:t>
      </w:r>
    </w:p>
    <w:p w14:paraId="134F3F9D">
      <w:pPr>
        <w:spacing w:line="360" w:lineRule="auto"/>
        <w:ind w:firstLine="480" w:firstLineChars="200"/>
        <w:rPr>
          <w:rFonts w:hint="default" w:ascii="Times New Roman" w:hAnsi="Times New Roman" w:eastAsia="宋体" w:cs="Times New Roman"/>
          <w:sz w:val="24"/>
          <w:szCs w:val="20"/>
          <w:u w:val="single"/>
        </w:rPr>
      </w:pPr>
      <w:r>
        <w:rPr>
          <w:rFonts w:hint="default" w:ascii="Times New Roman" w:hAnsi="Times New Roman" w:eastAsia="宋体" w:cs="Times New Roman"/>
          <w:sz w:val="24"/>
          <w:szCs w:val="20"/>
          <w:u w:val="single"/>
        </w:rPr>
        <w:t xml:space="preserve">                                                                       </w:t>
      </w:r>
    </w:p>
    <w:p w14:paraId="0636844A">
      <w:pPr>
        <w:spacing w:line="360" w:lineRule="auto"/>
        <w:ind w:firstLine="480" w:firstLineChars="200"/>
        <w:rPr>
          <w:rFonts w:hint="default" w:ascii="Times New Roman" w:hAnsi="Times New Roman" w:eastAsia="宋体" w:cs="Times New Roman"/>
          <w:sz w:val="24"/>
          <w:szCs w:val="20"/>
          <w:u w:val="single"/>
        </w:rPr>
      </w:pPr>
      <w:r>
        <w:rPr>
          <w:rFonts w:hint="default" w:ascii="Times New Roman" w:hAnsi="Times New Roman" w:eastAsia="宋体" w:cs="Times New Roman"/>
          <w:sz w:val="24"/>
          <w:szCs w:val="20"/>
          <w:u w:val="single"/>
        </w:rPr>
        <w:t xml:space="preserve">                                                                       </w:t>
      </w:r>
    </w:p>
    <w:p w14:paraId="14E3948A">
      <w:pPr>
        <w:spacing w:line="360" w:lineRule="auto"/>
        <w:ind w:firstLine="480" w:firstLineChars="200"/>
        <w:rPr>
          <w:rFonts w:hint="default" w:ascii="Times New Roman" w:hAnsi="Times New Roman" w:eastAsia="宋体" w:cs="Times New Roman"/>
          <w:sz w:val="24"/>
          <w:szCs w:val="20"/>
          <w:u w:val="single"/>
        </w:rPr>
      </w:pPr>
      <w:r>
        <w:rPr>
          <w:rFonts w:hint="default" w:ascii="Times New Roman" w:hAnsi="Times New Roman" w:eastAsia="宋体" w:cs="Times New Roman"/>
          <w:sz w:val="24"/>
          <w:szCs w:val="20"/>
          <w:u w:val="single"/>
        </w:rPr>
        <w:t xml:space="preserve">                                                                       </w:t>
      </w:r>
    </w:p>
    <w:p w14:paraId="2ACF60E3">
      <w:pPr>
        <w:spacing w:line="360" w:lineRule="auto"/>
        <w:ind w:firstLine="480" w:firstLineChars="200"/>
        <w:rPr>
          <w:rFonts w:hint="default" w:ascii="Times New Roman" w:hAnsi="Times New Roman" w:eastAsia="宋体" w:cs="Times New Roman"/>
          <w:sz w:val="24"/>
          <w:szCs w:val="20"/>
          <w:u w:val="single"/>
        </w:rPr>
      </w:pPr>
      <w:r>
        <w:rPr>
          <w:rFonts w:hint="default" w:ascii="Times New Roman" w:hAnsi="Times New Roman" w:eastAsia="宋体" w:cs="Times New Roman"/>
          <w:sz w:val="24"/>
          <w:szCs w:val="20"/>
          <w:u w:val="single"/>
        </w:rPr>
        <w:t xml:space="preserve">                                                                       </w:t>
      </w:r>
    </w:p>
    <w:p w14:paraId="5CAF5621">
      <w:pPr>
        <w:spacing w:line="360" w:lineRule="auto"/>
        <w:ind w:firstLine="480" w:firstLineChars="200"/>
        <w:rPr>
          <w:rFonts w:hint="default" w:ascii="Times New Roman" w:hAnsi="Times New Roman" w:eastAsia="宋体" w:cs="Times New Roman"/>
          <w:sz w:val="24"/>
          <w:szCs w:val="20"/>
          <w:u w:val="single"/>
        </w:rPr>
      </w:pPr>
      <w:r>
        <w:rPr>
          <w:rFonts w:hint="default" w:ascii="Times New Roman" w:hAnsi="Times New Roman" w:eastAsia="宋体" w:cs="Times New Roman"/>
          <w:sz w:val="24"/>
          <w:szCs w:val="20"/>
          <w:u w:val="single"/>
        </w:rPr>
        <w:t xml:space="preserve">                                                                       </w:t>
      </w:r>
    </w:p>
    <w:p w14:paraId="1C7F9C34">
      <w:pPr>
        <w:spacing w:line="360" w:lineRule="auto"/>
        <w:ind w:firstLine="480" w:firstLineChars="200"/>
        <w:rPr>
          <w:rFonts w:hint="default" w:ascii="Times New Roman" w:hAnsi="Times New Roman" w:eastAsia="宋体" w:cs="Times New Roman"/>
          <w:sz w:val="24"/>
          <w:szCs w:val="20"/>
          <w:u w:val="single"/>
        </w:rPr>
      </w:pPr>
      <w:r>
        <w:rPr>
          <w:rFonts w:hint="default" w:ascii="Times New Roman" w:hAnsi="Times New Roman" w:eastAsia="宋体" w:cs="Times New Roman"/>
          <w:sz w:val="24"/>
          <w:szCs w:val="20"/>
          <w:u w:val="single"/>
        </w:rPr>
        <w:t xml:space="preserve">                                                                       </w:t>
      </w:r>
    </w:p>
    <w:p w14:paraId="04288A3B">
      <w:pPr>
        <w:spacing w:line="360" w:lineRule="auto"/>
        <w:ind w:firstLine="480" w:firstLineChars="200"/>
        <w:rPr>
          <w:rFonts w:hint="default" w:ascii="Times New Roman" w:hAnsi="Times New Roman" w:eastAsia="宋体" w:cs="Times New Roman"/>
          <w:sz w:val="24"/>
          <w:szCs w:val="20"/>
          <w:u w:val="single"/>
        </w:rPr>
      </w:pPr>
      <w:r>
        <w:rPr>
          <w:rFonts w:hint="default" w:ascii="Times New Roman" w:hAnsi="Times New Roman" w:eastAsia="宋体" w:cs="Times New Roman"/>
          <w:sz w:val="24"/>
          <w:szCs w:val="20"/>
          <w:u w:val="single"/>
        </w:rPr>
        <w:t xml:space="preserve">                                                                       </w:t>
      </w:r>
    </w:p>
    <w:p w14:paraId="37FABE0C">
      <w:pPr>
        <w:spacing w:line="360" w:lineRule="auto"/>
        <w:ind w:firstLine="480" w:firstLineChars="200"/>
        <w:rPr>
          <w:rFonts w:hint="default" w:ascii="Times New Roman" w:hAnsi="Times New Roman" w:eastAsia="宋体" w:cs="Times New Roman"/>
          <w:sz w:val="24"/>
          <w:szCs w:val="20"/>
          <w:u w:val="single"/>
        </w:rPr>
      </w:pPr>
      <w:r>
        <w:rPr>
          <w:rFonts w:hint="default" w:ascii="Times New Roman" w:hAnsi="Times New Roman" w:eastAsia="宋体" w:cs="Times New Roman"/>
          <w:sz w:val="24"/>
          <w:szCs w:val="20"/>
          <w:u w:val="single"/>
        </w:rPr>
        <w:t xml:space="preserve">                                                                       </w:t>
      </w:r>
    </w:p>
    <w:p w14:paraId="6CF92347">
      <w:pPr>
        <w:spacing w:line="360" w:lineRule="auto"/>
        <w:ind w:firstLine="480" w:firstLineChars="200"/>
        <w:rPr>
          <w:rFonts w:hint="default" w:ascii="Times New Roman" w:hAnsi="Times New Roman" w:eastAsia="宋体" w:cs="Times New Roman"/>
          <w:sz w:val="24"/>
          <w:szCs w:val="20"/>
          <w:u w:val="single"/>
        </w:rPr>
      </w:pPr>
      <w:r>
        <w:rPr>
          <w:rFonts w:hint="default" w:ascii="Times New Roman" w:hAnsi="Times New Roman" w:eastAsia="宋体" w:cs="Times New Roman"/>
          <w:sz w:val="24"/>
          <w:szCs w:val="20"/>
          <w:u w:val="single"/>
        </w:rPr>
        <w:t xml:space="preserve">                                                                       </w:t>
      </w:r>
    </w:p>
    <w:p w14:paraId="0BDC39FD">
      <w:pPr>
        <w:spacing w:line="360" w:lineRule="auto"/>
        <w:ind w:firstLine="480" w:firstLineChars="200"/>
        <w:rPr>
          <w:rFonts w:hint="default" w:ascii="Times New Roman" w:hAnsi="Times New Roman" w:eastAsia="宋体" w:cs="Times New Roman"/>
          <w:sz w:val="24"/>
          <w:szCs w:val="20"/>
          <w:u w:val="single"/>
        </w:rPr>
      </w:pPr>
      <w:r>
        <w:rPr>
          <w:rFonts w:hint="default" w:ascii="Times New Roman" w:hAnsi="Times New Roman" w:eastAsia="宋体" w:cs="Times New Roman"/>
          <w:sz w:val="24"/>
          <w:szCs w:val="20"/>
          <w:u w:val="single"/>
        </w:rPr>
        <w:t xml:space="preserve">                                                                       </w:t>
      </w:r>
    </w:p>
    <w:p w14:paraId="15D530C8">
      <w:pPr>
        <w:spacing w:line="360" w:lineRule="auto"/>
        <w:ind w:firstLine="480" w:firstLineChars="200"/>
        <w:rPr>
          <w:rFonts w:hint="default" w:ascii="Times New Roman" w:hAnsi="Times New Roman" w:eastAsia="宋体" w:cs="Times New Roman"/>
          <w:sz w:val="24"/>
          <w:szCs w:val="20"/>
          <w:u w:val="single"/>
        </w:rPr>
      </w:pPr>
      <w:r>
        <w:rPr>
          <w:rFonts w:hint="default" w:ascii="Times New Roman" w:hAnsi="Times New Roman" w:eastAsia="宋体" w:cs="Times New Roman"/>
          <w:sz w:val="24"/>
          <w:szCs w:val="20"/>
          <w:u w:val="single"/>
        </w:rPr>
        <w:t xml:space="preserve">                                                                       </w:t>
      </w:r>
    </w:p>
    <w:p w14:paraId="26800617">
      <w:pPr>
        <w:spacing w:line="360" w:lineRule="auto"/>
        <w:ind w:firstLine="480" w:firstLineChars="200"/>
        <w:rPr>
          <w:rFonts w:hint="default" w:ascii="Times New Roman" w:hAnsi="Times New Roman" w:eastAsia="宋体" w:cs="Times New Roman"/>
          <w:sz w:val="24"/>
          <w:szCs w:val="20"/>
          <w:u w:val="single"/>
        </w:rPr>
      </w:pPr>
      <w:r>
        <w:rPr>
          <w:rFonts w:hint="default" w:ascii="Times New Roman" w:hAnsi="Times New Roman" w:eastAsia="宋体" w:cs="Times New Roman"/>
          <w:sz w:val="24"/>
          <w:szCs w:val="20"/>
          <w:u w:val="single"/>
        </w:rPr>
        <w:t xml:space="preserve">                                                                       </w:t>
      </w:r>
    </w:p>
    <w:p w14:paraId="713175B7">
      <w:pPr>
        <w:spacing w:line="360" w:lineRule="auto"/>
        <w:ind w:firstLine="480" w:firstLineChars="200"/>
        <w:rPr>
          <w:rFonts w:hint="default" w:ascii="Times New Roman" w:hAnsi="Times New Roman" w:eastAsia="宋体" w:cs="Times New Roman"/>
          <w:sz w:val="24"/>
          <w:szCs w:val="20"/>
          <w:u w:val="single"/>
        </w:rPr>
      </w:pPr>
      <w:r>
        <w:rPr>
          <w:rFonts w:hint="default" w:ascii="Times New Roman" w:hAnsi="Times New Roman" w:eastAsia="宋体" w:cs="Times New Roman"/>
          <w:sz w:val="24"/>
          <w:szCs w:val="20"/>
          <w:u w:val="single"/>
        </w:rPr>
        <w:t xml:space="preserve">                                                                       </w:t>
      </w:r>
    </w:p>
    <w:p w14:paraId="624C7F95">
      <w:pPr>
        <w:spacing w:line="360" w:lineRule="auto"/>
        <w:ind w:firstLine="480" w:firstLineChars="200"/>
        <w:rPr>
          <w:rFonts w:hint="default" w:ascii="Times New Roman" w:hAnsi="Times New Roman" w:eastAsia="宋体" w:cs="Times New Roman"/>
          <w:sz w:val="24"/>
          <w:szCs w:val="20"/>
          <w:u w:val="single"/>
        </w:rPr>
      </w:pPr>
      <w:r>
        <w:rPr>
          <w:rFonts w:hint="default" w:ascii="Times New Roman" w:hAnsi="Times New Roman" w:eastAsia="宋体" w:cs="Times New Roman"/>
          <w:sz w:val="24"/>
          <w:szCs w:val="20"/>
          <w:u w:val="single"/>
        </w:rPr>
        <w:t xml:space="preserve">                                                                       </w:t>
      </w:r>
    </w:p>
    <w:p w14:paraId="31D7A464">
      <w:pPr>
        <w:spacing w:line="360" w:lineRule="auto"/>
        <w:ind w:firstLine="480" w:firstLineChars="200"/>
        <w:rPr>
          <w:rFonts w:hint="default" w:ascii="Times New Roman" w:hAnsi="Times New Roman" w:eastAsia="宋体" w:cs="Times New Roman"/>
          <w:sz w:val="24"/>
          <w:szCs w:val="20"/>
          <w:u w:val="single"/>
        </w:rPr>
      </w:pPr>
      <w:r>
        <w:rPr>
          <w:rFonts w:hint="default" w:ascii="Times New Roman" w:hAnsi="Times New Roman" w:eastAsia="宋体" w:cs="Times New Roman"/>
          <w:sz w:val="24"/>
          <w:szCs w:val="20"/>
          <w:u w:val="single"/>
        </w:rPr>
        <w:t xml:space="preserve">                                                                       </w:t>
      </w:r>
    </w:p>
    <w:p w14:paraId="691E683C">
      <w:pPr>
        <w:spacing w:line="360" w:lineRule="auto"/>
        <w:ind w:firstLine="480" w:firstLineChars="200"/>
        <w:rPr>
          <w:rFonts w:hint="default" w:ascii="Times New Roman" w:hAnsi="Times New Roman" w:eastAsia="宋体" w:cs="Times New Roman"/>
          <w:sz w:val="24"/>
          <w:szCs w:val="20"/>
          <w:u w:val="single"/>
        </w:rPr>
      </w:pPr>
      <w:r>
        <w:rPr>
          <w:rFonts w:hint="default" w:ascii="Times New Roman" w:hAnsi="Times New Roman" w:eastAsia="宋体" w:cs="Times New Roman"/>
          <w:sz w:val="24"/>
          <w:szCs w:val="20"/>
          <w:u w:val="single"/>
        </w:rPr>
        <w:t xml:space="preserve">                                                                       </w:t>
      </w:r>
    </w:p>
    <w:p w14:paraId="1C2E3CA8">
      <w:pPr>
        <w:spacing w:line="360" w:lineRule="auto"/>
        <w:ind w:firstLine="480" w:firstLineChars="200"/>
        <w:rPr>
          <w:rFonts w:hint="default" w:ascii="Times New Roman" w:hAnsi="Times New Roman" w:eastAsia="宋体" w:cs="Times New Roman"/>
          <w:sz w:val="24"/>
          <w:szCs w:val="20"/>
          <w:u w:val="single"/>
        </w:rPr>
      </w:pPr>
      <w:r>
        <w:rPr>
          <w:rFonts w:hint="default" w:ascii="Times New Roman" w:hAnsi="Times New Roman" w:eastAsia="宋体" w:cs="Times New Roman"/>
          <w:sz w:val="24"/>
          <w:szCs w:val="20"/>
          <w:u w:val="single"/>
        </w:rPr>
        <w:t xml:space="preserve">                                                                       </w:t>
      </w:r>
    </w:p>
    <w:p w14:paraId="6AC66982">
      <w:pPr>
        <w:spacing w:line="360" w:lineRule="auto"/>
        <w:ind w:firstLine="480" w:firstLineChars="200"/>
        <w:rPr>
          <w:rFonts w:hint="default" w:ascii="Times New Roman" w:hAnsi="Times New Roman" w:eastAsia="宋体" w:cs="Times New Roman"/>
          <w:sz w:val="24"/>
          <w:szCs w:val="20"/>
          <w:u w:val="single"/>
        </w:rPr>
      </w:pPr>
    </w:p>
    <w:p w14:paraId="3726CF65">
      <w:pPr>
        <w:spacing w:line="360" w:lineRule="auto"/>
        <w:ind w:firstLine="480" w:firstLineChars="200"/>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投标人：（盖章）</w:t>
      </w:r>
    </w:p>
    <w:p w14:paraId="08EDCD76">
      <w:pPr>
        <w:spacing w:line="360" w:lineRule="auto"/>
        <w:ind w:firstLine="480" w:firstLineChars="200"/>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法定代表人（委托代理人）：（签字）</w:t>
      </w:r>
    </w:p>
    <w:p w14:paraId="208C7BBA">
      <w:pPr>
        <w:spacing w:line="360" w:lineRule="auto"/>
        <w:ind w:firstLine="480" w:firstLineChars="200"/>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日  期：       年    月    日</w:t>
      </w:r>
    </w:p>
    <w:p w14:paraId="7D120430">
      <w:pPr>
        <w:rPr>
          <w:rFonts w:hint="default" w:ascii="Times New Roman" w:hAnsi="Times New Roman" w:eastAsia="宋体" w:cs="Times New Roman"/>
          <w:b/>
          <w:bCs/>
          <w:color w:val="000000"/>
          <w:sz w:val="28"/>
          <w:szCs w:val="20"/>
        </w:rPr>
      </w:pPr>
    </w:p>
    <w:p w14:paraId="002B8147">
      <w:pPr>
        <w:pStyle w:val="25"/>
        <w:rPr>
          <w:rFonts w:hint="default" w:ascii="Times New Roman" w:hAnsi="Times New Roman" w:eastAsia="宋体" w:cs="Times New Roman"/>
          <w:b/>
          <w:bCs/>
          <w:color w:val="000000"/>
          <w:sz w:val="28"/>
          <w:szCs w:val="20"/>
        </w:rPr>
      </w:pPr>
    </w:p>
    <w:p w14:paraId="3CDAB332">
      <w:pPr>
        <w:rPr>
          <w:rFonts w:hint="default" w:ascii="Times New Roman" w:hAnsi="Times New Roman" w:eastAsia="宋体" w:cs="Times New Roman"/>
          <w:b/>
          <w:bCs/>
          <w:color w:val="000000"/>
          <w:sz w:val="28"/>
          <w:szCs w:val="20"/>
        </w:rPr>
      </w:pPr>
    </w:p>
    <w:p w14:paraId="21685092">
      <w:pPr>
        <w:outlineLvl w:val="1"/>
        <w:rPr>
          <w:rFonts w:hint="default" w:ascii="Times New Roman" w:hAnsi="Times New Roman" w:eastAsia="宋体" w:cs="Times New Roman"/>
          <w:szCs w:val="20"/>
        </w:rPr>
      </w:pPr>
      <w:r>
        <w:rPr>
          <w:rFonts w:hint="default" w:ascii="Times New Roman" w:hAnsi="Times New Roman" w:eastAsia="宋体" w:cs="Times New Roman"/>
          <w:szCs w:val="20"/>
        </w:rPr>
        <w:br w:type="page"/>
      </w:r>
      <w:r>
        <w:rPr>
          <w:rFonts w:hint="default" w:ascii="Times New Roman" w:hAnsi="Times New Roman" w:eastAsia="宋体" w:cs="Times New Roman"/>
          <w:b/>
          <w:bCs/>
          <w:color w:val="000000"/>
          <w:sz w:val="24"/>
          <w:szCs w:val="24"/>
        </w:rPr>
        <w:t>附件13 投标文件封面及封口格式</w:t>
      </w:r>
    </w:p>
    <w:p w14:paraId="2098D705">
      <w:pPr>
        <w:spacing w:line="360" w:lineRule="auto"/>
        <w:ind w:firstLine="480" w:firstLineChars="200"/>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封面格式：</w:t>
      </w:r>
    </w:p>
    <w:tbl>
      <w:tblPr>
        <w:tblStyle w:val="49"/>
        <w:tblW w:w="9060"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060"/>
      </w:tblGrid>
      <w:tr w14:paraId="658B19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060" w:type="dxa"/>
          </w:tcPr>
          <w:p w14:paraId="774A57D4">
            <w:pPr>
              <w:jc w:val="center"/>
              <w:rPr>
                <w:rFonts w:hint="default" w:ascii="Times New Roman" w:hAnsi="Times New Roman" w:eastAsia="宋体" w:cs="Times New Roman"/>
                <w:b/>
                <w:szCs w:val="20"/>
              </w:rPr>
            </w:pPr>
          </w:p>
          <w:p w14:paraId="45A78905">
            <w:pPr>
              <w:jc w:val="center"/>
              <w:rPr>
                <w:rFonts w:hint="default" w:ascii="Times New Roman" w:hAnsi="Times New Roman" w:eastAsia="宋体" w:cs="Times New Roman"/>
                <w:b/>
                <w:sz w:val="30"/>
                <w:szCs w:val="30"/>
              </w:rPr>
            </w:pPr>
            <w:r>
              <w:rPr>
                <w:rFonts w:hint="default" w:ascii="Times New Roman" w:hAnsi="Times New Roman" w:eastAsia="宋体" w:cs="Times New Roman"/>
                <w:b/>
                <w:sz w:val="30"/>
                <w:szCs w:val="30"/>
              </w:rPr>
              <w:t>技术/资质/商务文件</w:t>
            </w:r>
          </w:p>
          <w:p w14:paraId="24D31FF6">
            <w:pPr>
              <w:rPr>
                <w:rFonts w:hint="default" w:ascii="Times New Roman" w:hAnsi="Times New Roman" w:eastAsia="等线" w:cs="Times New Roman"/>
                <w:b/>
                <w:sz w:val="30"/>
                <w:szCs w:val="30"/>
              </w:rPr>
            </w:pPr>
          </w:p>
          <w:p w14:paraId="01A87452">
            <w:pPr>
              <w:jc w:val="center"/>
              <w:rPr>
                <w:rFonts w:hint="default" w:ascii="Times New Roman" w:hAnsi="Times New Roman" w:eastAsia="宋体" w:cs="Times New Roman"/>
                <w:b/>
                <w:sz w:val="30"/>
                <w:szCs w:val="30"/>
              </w:rPr>
            </w:pPr>
            <w:r>
              <w:rPr>
                <w:rFonts w:hint="default" w:ascii="Times New Roman" w:hAnsi="Times New Roman" w:eastAsia="宋体" w:cs="Times New Roman"/>
                <w:b/>
                <w:sz w:val="30"/>
                <w:szCs w:val="30"/>
              </w:rPr>
              <w:t>（</w:t>
            </w:r>
            <w:r>
              <w:rPr>
                <w:rFonts w:hint="default" w:ascii="Times New Roman" w:hAnsi="Times New Roman" w:eastAsia="等线" w:cs="Times New Roman"/>
                <w:b/>
                <w:sz w:val="30"/>
                <w:szCs w:val="30"/>
              </w:rPr>
              <w:t>1</w:t>
            </w:r>
            <w:r>
              <w:rPr>
                <w:rFonts w:hint="default" w:ascii="Times New Roman" w:hAnsi="Times New Roman" w:eastAsia="宋体" w:cs="Times New Roman"/>
                <w:b/>
                <w:sz w:val="30"/>
                <w:szCs w:val="30"/>
              </w:rPr>
              <w:t>正本）</w:t>
            </w:r>
          </w:p>
          <w:p w14:paraId="79A8DF51">
            <w:pPr>
              <w:jc w:val="center"/>
              <w:rPr>
                <w:rFonts w:hint="default" w:ascii="Times New Roman" w:hAnsi="Times New Roman" w:eastAsia="宋体" w:cs="Times New Roman"/>
                <w:b/>
                <w:szCs w:val="20"/>
              </w:rPr>
            </w:pPr>
          </w:p>
          <w:p w14:paraId="230B535F">
            <w:pPr>
              <w:jc w:val="center"/>
              <w:rPr>
                <w:rFonts w:hint="default" w:ascii="Times New Roman" w:hAnsi="Times New Roman" w:eastAsia="宋体" w:cs="Times New Roman"/>
                <w:b/>
                <w:szCs w:val="20"/>
              </w:rPr>
            </w:pPr>
          </w:p>
          <w:p w14:paraId="7288C55F">
            <w:pPr>
              <w:jc w:val="center"/>
              <w:rPr>
                <w:rFonts w:hint="eastAsia" w:ascii="Times New Roman" w:hAnsi="Times New Roman" w:eastAsia="宋体" w:cs="Times New Roman"/>
                <w:b/>
                <w:szCs w:val="20"/>
                <w:lang w:eastAsia="zh-CN"/>
              </w:rPr>
            </w:pPr>
            <w:r>
              <w:rPr>
                <w:rFonts w:hint="default" w:ascii="Times New Roman" w:hAnsi="Times New Roman" w:eastAsia="宋体" w:cs="Times New Roman"/>
                <w:b/>
                <w:szCs w:val="20"/>
              </w:rPr>
              <w:t>项目名称：</w:t>
            </w:r>
            <w:r>
              <w:rPr>
                <w:rFonts w:hint="eastAsia" w:cs="Times New Roman"/>
                <w:b/>
                <w:szCs w:val="20"/>
                <w:lang w:eastAsia="zh-CN"/>
              </w:rPr>
              <w:t>莱芜工厂辊压线废料再利用-新增全向搬运车项目</w:t>
            </w:r>
          </w:p>
          <w:p w14:paraId="1A2A008A">
            <w:pPr>
              <w:jc w:val="center"/>
              <w:rPr>
                <w:rFonts w:hint="default" w:ascii="Times New Roman" w:hAnsi="Times New Roman" w:eastAsia="宋体" w:cs="Times New Roman"/>
                <w:b/>
                <w:szCs w:val="20"/>
              </w:rPr>
            </w:pPr>
            <w:r>
              <w:rPr>
                <w:rFonts w:hint="default" w:ascii="Times New Roman" w:hAnsi="Times New Roman" w:eastAsia="宋体" w:cs="Times New Roman"/>
                <w:b/>
                <w:szCs w:val="20"/>
              </w:rPr>
              <w:t>投标人名称（公章）：</w:t>
            </w:r>
          </w:p>
          <w:p w14:paraId="5F61047E">
            <w:pPr>
              <w:jc w:val="center"/>
              <w:rPr>
                <w:rFonts w:hint="default" w:ascii="Times New Roman" w:hAnsi="Times New Roman" w:eastAsia="宋体" w:cs="Times New Roman"/>
                <w:b/>
                <w:szCs w:val="20"/>
              </w:rPr>
            </w:pPr>
            <w:r>
              <w:rPr>
                <w:rFonts w:hint="default" w:ascii="Times New Roman" w:hAnsi="Times New Roman" w:eastAsia="宋体" w:cs="Times New Roman"/>
                <w:b/>
                <w:szCs w:val="20"/>
              </w:rPr>
              <w:t>地址：</w:t>
            </w:r>
          </w:p>
          <w:p w14:paraId="594F8077">
            <w:pPr>
              <w:jc w:val="center"/>
              <w:rPr>
                <w:rFonts w:hint="default" w:ascii="Times New Roman" w:hAnsi="Times New Roman" w:eastAsia="宋体" w:cs="Times New Roman"/>
                <w:b/>
                <w:szCs w:val="20"/>
              </w:rPr>
            </w:pPr>
            <w:r>
              <w:rPr>
                <w:rFonts w:hint="default" w:ascii="Times New Roman" w:hAnsi="Times New Roman" w:eastAsia="宋体" w:cs="Times New Roman"/>
                <w:b/>
                <w:szCs w:val="20"/>
              </w:rPr>
              <w:t>授权代表电话：</w:t>
            </w:r>
          </w:p>
          <w:p w14:paraId="4C581DFE">
            <w:pPr>
              <w:jc w:val="center"/>
              <w:rPr>
                <w:rFonts w:hint="default" w:ascii="Times New Roman" w:hAnsi="Times New Roman" w:eastAsia="宋体" w:cs="Times New Roman"/>
                <w:b/>
                <w:szCs w:val="20"/>
              </w:rPr>
            </w:pPr>
            <w:r>
              <w:rPr>
                <w:rFonts w:hint="default" w:ascii="Times New Roman" w:hAnsi="Times New Roman" w:eastAsia="宋体" w:cs="Times New Roman"/>
                <w:b/>
                <w:szCs w:val="20"/>
              </w:rPr>
              <w:t>传真：</w:t>
            </w:r>
          </w:p>
          <w:p w14:paraId="1A48B157">
            <w:pPr>
              <w:jc w:val="center"/>
              <w:rPr>
                <w:rFonts w:hint="default" w:ascii="Times New Roman" w:hAnsi="Times New Roman" w:eastAsia="宋体" w:cs="Times New Roman"/>
                <w:b/>
                <w:szCs w:val="20"/>
              </w:rPr>
            </w:pPr>
          </w:p>
          <w:p w14:paraId="697871FD">
            <w:pPr>
              <w:jc w:val="center"/>
              <w:rPr>
                <w:rFonts w:hint="default" w:ascii="Times New Roman" w:hAnsi="Times New Roman" w:eastAsia="宋体" w:cs="Times New Roman"/>
                <w:b/>
                <w:szCs w:val="20"/>
              </w:rPr>
            </w:pPr>
          </w:p>
        </w:tc>
      </w:tr>
    </w:tbl>
    <w:p w14:paraId="436941F1">
      <w:pPr>
        <w:spacing w:line="360" w:lineRule="auto"/>
        <w:ind w:firstLine="480" w:firstLineChars="200"/>
        <w:rPr>
          <w:rFonts w:hint="default" w:ascii="Times New Roman" w:hAnsi="Times New Roman" w:eastAsia="宋体" w:cs="Times New Roman"/>
          <w:color w:val="000000"/>
          <w:sz w:val="24"/>
          <w:szCs w:val="24"/>
        </w:rPr>
        <w:sectPr>
          <w:headerReference r:id="rId15" w:type="default"/>
          <w:footerReference r:id="rId16" w:type="default"/>
          <w:pgSz w:w="11906" w:h="16838"/>
          <w:pgMar w:top="1134" w:right="1134" w:bottom="1134" w:left="1134" w:header="737" w:footer="573" w:gutter="0"/>
          <w:pgNumType w:fmt="decimal"/>
          <w:cols w:space="0" w:num="1"/>
          <w:rtlGutter w:val="0"/>
          <w:docGrid w:linePitch="312" w:charSpace="0"/>
        </w:sectPr>
      </w:pPr>
      <w:r>
        <w:rPr>
          <w:rFonts w:hint="default" w:ascii="Times New Roman" w:hAnsi="Times New Roman" w:eastAsia="宋体" w:cs="Times New Roman"/>
          <w:color w:val="000000"/>
          <w:sz w:val="24"/>
          <w:szCs w:val="24"/>
        </w:rPr>
        <w:t>投标人名称：                   授权代表签字：                  日期：</w:t>
      </w:r>
    </w:p>
    <w:p w14:paraId="34A1588D">
      <w:pPr>
        <w:jc w:val="center"/>
        <w:rPr>
          <w:rFonts w:hint="default" w:asciiTheme="minorHAnsi" w:hAnsiTheme="minorHAnsi" w:eastAsiaTheme="minorEastAsia" w:cstheme="minorBidi"/>
          <w:kern w:val="2"/>
          <w:sz w:val="36"/>
          <w:szCs w:val="36"/>
          <w:lang w:val="en-US" w:eastAsia="zh-CN" w:bidi="ar-SA"/>
        </w:rPr>
      </w:pPr>
      <w:r>
        <w:rPr>
          <w:rFonts w:hint="eastAsia"/>
          <w:b/>
          <w:bCs/>
          <w:sz w:val="36"/>
          <w:szCs w:val="36"/>
          <w:lang w:val="en-US" w:eastAsia="zh-CN"/>
        </w:rPr>
        <w:t>评分标准</w:t>
      </w:r>
    </w:p>
    <w:p w14:paraId="728C9064">
      <w:pPr>
        <w:bidi w:val="0"/>
        <w:rPr>
          <w:rFonts w:hint="eastAsia" w:ascii="宋体" w:hAnsi="宋体" w:eastAsia="宋体" w:cs="宋体"/>
          <w:kern w:val="2"/>
          <w:sz w:val="21"/>
          <w:szCs w:val="24"/>
          <w:lang w:val="en-US" w:eastAsia="zh-CN" w:bidi="ar-SA"/>
        </w:rPr>
      </w:pPr>
    </w:p>
    <w:p w14:paraId="2CB0B9BC">
      <w:pPr>
        <w:numPr>
          <w:ilvl w:val="0"/>
          <w:numId w:val="0"/>
        </w:numPr>
        <w:tabs>
          <w:tab w:val="left" w:pos="666"/>
        </w:tabs>
        <w:bidi w:val="0"/>
        <w:jc w:val="left"/>
        <w:rPr>
          <w:rFonts w:hint="eastAsia" w:ascii="宋体" w:hAnsi="宋体" w:eastAsia="宋体" w:cs="宋体"/>
          <w:b/>
          <w:color w:val="auto"/>
          <w:sz w:val="24"/>
          <w:szCs w:val="24"/>
          <w:highlight w:val="none"/>
        </w:rPr>
      </w:pPr>
      <w:r>
        <w:rPr>
          <w:rFonts w:hint="eastAsia" w:ascii="宋体" w:hAnsi="宋体" w:eastAsia="宋体" w:cs="宋体"/>
          <w:kern w:val="0"/>
          <w:sz w:val="24"/>
          <w:szCs w:val="24"/>
        </w:rPr>
        <w:t>评标</w:t>
      </w:r>
      <w:r>
        <w:rPr>
          <w:rFonts w:hint="eastAsia" w:ascii="宋体" w:hAnsi="宋体" w:eastAsia="宋体" w:cs="宋体"/>
          <w:kern w:val="0"/>
          <w:sz w:val="24"/>
          <w:szCs w:val="24"/>
          <w:lang w:val="en-US" w:eastAsia="zh-CN"/>
        </w:rPr>
        <w:t>标准</w:t>
      </w:r>
      <w:r>
        <w:rPr>
          <w:rFonts w:hint="eastAsia" w:ascii="宋体" w:hAnsi="宋体" w:eastAsia="宋体" w:cs="宋体"/>
          <w:kern w:val="0"/>
          <w:sz w:val="24"/>
          <w:szCs w:val="24"/>
          <w:lang w:eastAsia="zh-CN"/>
        </w:rPr>
        <w:t>：</w:t>
      </w:r>
      <w:r>
        <w:rPr>
          <w:rFonts w:hint="eastAsia" w:ascii="宋体" w:hAnsi="宋体" w:eastAsia="宋体" w:cs="宋体"/>
          <w:b/>
          <w:color w:val="auto"/>
          <w:sz w:val="24"/>
          <w:szCs w:val="24"/>
          <w:highlight w:val="none"/>
          <w:lang w:val="en-US" w:eastAsia="zh-CN"/>
        </w:rPr>
        <w:t>技术标入围后，原则上</w:t>
      </w:r>
      <w:r>
        <w:rPr>
          <w:rFonts w:hint="eastAsia" w:ascii="宋体" w:hAnsi="宋体" w:eastAsia="宋体" w:cs="宋体"/>
          <w:b/>
          <w:bCs/>
          <w:color w:val="auto"/>
          <w:sz w:val="24"/>
          <w:szCs w:val="24"/>
          <w:highlight w:val="none"/>
          <w:lang w:val="en-US" w:eastAsia="zh-CN"/>
        </w:rPr>
        <w:t>综合评分最高的投标方</w:t>
      </w:r>
      <w:r>
        <w:rPr>
          <w:rFonts w:hint="eastAsia" w:ascii="宋体" w:hAnsi="宋体" w:eastAsia="宋体" w:cs="宋体"/>
          <w:b/>
          <w:color w:val="auto"/>
          <w:sz w:val="24"/>
          <w:szCs w:val="24"/>
          <w:highlight w:val="none"/>
          <w:lang w:val="en-US" w:eastAsia="zh-CN"/>
        </w:rPr>
        <w:t>中标</w:t>
      </w:r>
      <w:r>
        <w:rPr>
          <w:rFonts w:hint="eastAsia" w:ascii="宋体" w:hAnsi="宋体" w:eastAsia="宋体" w:cs="宋体"/>
          <w:b/>
          <w:color w:val="auto"/>
          <w:sz w:val="24"/>
          <w:szCs w:val="24"/>
          <w:highlight w:val="none"/>
        </w:rPr>
        <w:t>。</w:t>
      </w:r>
    </w:p>
    <w:p w14:paraId="529F8C91">
      <w:pPr>
        <w:numPr>
          <w:ilvl w:val="0"/>
          <w:numId w:val="0"/>
        </w:numPr>
        <w:tabs>
          <w:tab w:val="left" w:pos="666"/>
        </w:tabs>
        <w:bidi w:val="0"/>
        <w:jc w:val="left"/>
        <w:rPr>
          <w:rFonts w:hint="eastAsia" w:ascii="宋体" w:hAnsi="宋体" w:eastAsia="宋体" w:cs="宋体"/>
          <w:b/>
          <w:color w:val="auto"/>
          <w:sz w:val="24"/>
          <w:szCs w:val="24"/>
          <w:highlight w:val="none"/>
          <w:lang w:val="en-US" w:eastAsia="zh-CN"/>
        </w:rPr>
      </w:pPr>
    </w:p>
    <w:p w14:paraId="3A506BCC">
      <w:pPr>
        <w:numPr>
          <w:ilvl w:val="0"/>
          <w:numId w:val="0"/>
        </w:numPr>
        <w:tabs>
          <w:tab w:val="left" w:pos="666"/>
        </w:tabs>
        <w:bidi w:val="0"/>
        <w:jc w:val="left"/>
        <w:rPr>
          <w:rFonts w:hint="default" w:ascii="宋体" w:hAnsi="宋体" w:eastAsia="宋体" w:cs="宋体"/>
          <w:b/>
          <w:color w:val="auto"/>
          <w:sz w:val="24"/>
          <w:szCs w:val="24"/>
          <w:highlight w:val="none"/>
          <w:lang w:val="en-US" w:eastAsia="zh-CN"/>
        </w:rPr>
      </w:pPr>
      <w:r>
        <w:rPr>
          <w:rFonts w:hint="eastAsia" w:ascii="宋体" w:hAnsi="宋体" w:eastAsia="宋体" w:cs="宋体"/>
          <w:b/>
          <w:color w:val="auto"/>
          <w:sz w:val="24"/>
          <w:szCs w:val="24"/>
          <w:highlight w:val="none"/>
          <w:lang w:val="en-US" w:eastAsia="zh-CN"/>
        </w:rPr>
        <w:t>技术标评分标准：</w:t>
      </w:r>
    </w:p>
    <w:p w14:paraId="5C765C9B">
      <w:pPr>
        <w:bidi w:val="0"/>
        <w:jc w:val="center"/>
        <w:rPr>
          <w:rFonts w:hint="default" w:asciiTheme="minorHAnsi" w:hAnsiTheme="minorHAnsi" w:eastAsiaTheme="minorEastAsia" w:cstheme="minorBidi"/>
          <w:kern w:val="2"/>
          <w:sz w:val="21"/>
          <w:szCs w:val="24"/>
          <w:lang w:val="en-US" w:eastAsia="zh-CN" w:bidi="ar-SA"/>
        </w:rPr>
      </w:pPr>
      <w:r>
        <w:rPr>
          <w:rFonts w:hint="eastAsia" w:ascii="宋体" w:hAnsi="宋体" w:eastAsia="宋体" w:cs="Times New Roman"/>
          <w:b/>
          <w:bCs/>
          <w:sz w:val="24"/>
          <w:szCs w:val="24"/>
        </w:rPr>
        <w:t>技术标评审表（100分）</w:t>
      </w:r>
    </w:p>
    <w:tbl>
      <w:tblPr>
        <w:tblStyle w:val="49"/>
        <w:tblpPr w:leftFromText="180" w:rightFromText="180" w:vertAnchor="text" w:horzAnchor="page" w:tblpX="1174" w:tblpY="320"/>
        <w:tblOverlap w:val="never"/>
        <w:tblW w:w="14674"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40"/>
        <w:gridCol w:w="615"/>
        <w:gridCol w:w="2865"/>
        <w:gridCol w:w="885"/>
        <w:gridCol w:w="9369"/>
      </w:tblGrid>
      <w:tr w14:paraId="7C269E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08" w:hRule="atLeast"/>
        </w:trPr>
        <w:tc>
          <w:tcPr>
            <w:tcW w:w="940" w:type="dxa"/>
            <w:noWrap w:val="0"/>
            <w:vAlign w:val="center"/>
          </w:tcPr>
          <w:p w14:paraId="23E77A23">
            <w:pPr>
              <w:tabs>
                <w:tab w:val="left" w:pos="13965"/>
              </w:tabs>
              <w:spacing w:line="360" w:lineRule="auto"/>
              <w:ind w:right="-6"/>
              <w:jc w:val="center"/>
              <w:rPr>
                <w:rFonts w:hint="eastAsia" w:ascii="宋体" w:hAnsi="宋体" w:eastAsia="宋体" w:cs="宋体"/>
                <w:sz w:val="18"/>
                <w:szCs w:val="18"/>
              </w:rPr>
            </w:pPr>
            <w:r>
              <w:rPr>
                <w:rFonts w:hint="eastAsia" w:ascii="宋体" w:hAnsi="宋体" w:eastAsia="宋体" w:cs="宋体"/>
                <w:sz w:val="18"/>
                <w:szCs w:val="18"/>
              </w:rPr>
              <w:t>评价类型</w:t>
            </w:r>
          </w:p>
        </w:tc>
        <w:tc>
          <w:tcPr>
            <w:tcW w:w="615" w:type="dxa"/>
            <w:noWrap w:val="0"/>
            <w:vAlign w:val="center"/>
          </w:tcPr>
          <w:p w14:paraId="5A3E9D43">
            <w:pPr>
              <w:tabs>
                <w:tab w:val="left" w:pos="13965"/>
              </w:tabs>
              <w:spacing w:line="360" w:lineRule="auto"/>
              <w:ind w:right="-6"/>
              <w:jc w:val="center"/>
              <w:rPr>
                <w:rFonts w:hint="eastAsia" w:ascii="宋体" w:hAnsi="宋体" w:eastAsia="宋体" w:cs="宋体"/>
                <w:sz w:val="18"/>
                <w:szCs w:val="18"/>
              </w:rPr>
            </w:pPr>
            <w:r>
              <w:rPr>
                <w:rFonts w:hint="eastAsia" w:ascii="宋体" w:hAnsi="宋体" w:eastAsia="宋体" w:cs="宋体"/>
                <w:sz w:val="18"/>
                <w:szCs w:val="18"/>
              </w:rPr>
              <w:t>序号</w:t>
            </w:r>
          </w:p>
        </w:tc>
        <w:tc>
          <w:tcPr>
            <w:tcW w:w="2865" w:type="dxa"/>
            <w:noWrap w:val="0"/>
            <w:vAlign w:val="center"/>
          </w:tcPr>
          <w:p w14:paraId="5056B0D3">
            <w:pPr>
              <w:tabs>
                <w:tab w:val="left" w:pos="13965"/>
              </w:tabs>
              <w:spacing w:line="360" w:lineRule="auto"/>
              <w:ind w:right="-6"/>
              <w:jc w:val="center"/>
              <w:rPr>
                <w:rFonts w:hint="eastAsia" w:ascii="宋体" w:hAnsi="宋体" w:eastAsia="宋体" w:cs="宋体"/>
                <w:sz w:val="18"/>
                <w:szCs w:val="18"/>
              </w:rPr>
            </w:pPr>
            <w:r>
              <w:rPr>
                <w:rFonts w:hint="eastAsia" w:ascii="宋体" w:hAnsi="宋体" w:eastAsia="宋体" w:cs="宋体"/>
                <w:sz w:val="18"/>
                <w:szCs w:val="18"/>
              </w:rPr>
              <w:t>内   容</w:t>
            </w:r>
          </w:p>
        </w:tc>
        <w:tc>
          <w:tcPr>
            <w:tcW w:w="885" w:type="dxa"/>
            <w:noWrap w:val="0"/>
            <w:vAlign w:val="center"/>
          </w:tcPr>
          <w:p w14:paraId="670D0854">
            <w:pPr>
              <w:tabs>
                <w:tab w:val="left" w:pos="13965"/>
              </w:tabs>
              <w:spacing w:line="360" w:lineRule="auto"/>
              <w:ind w:right="-6"/>
              <w:jc w:val="center"/>
              <w:rPr>
                <w:rFonts w:hint="eastAsia" w:ascii="宋体" w:hAnsi="宋体" w:eastAsia="宋体" w:cs="宋体"/>
                <w:sz w:val="18"/>
                <w:szCs w:val="18"/>
              </w:rPr>
            </w:pPr>
            <w:r>
              <w:rPr>
                <w:rFonts w:hint="eastAsia" w:ascii="宋体" w:hAnsi="宋体" w:eastAsia="宋体" w:cs="宋体"/>
                <w:sz w:val="18"/>
                <w:szCs w:val="18"/>
              </w:rPr>
              <w:t>标准分</w:t>
            </w:r>
          </w:p>
        </w:tc>
        <w:tc>
          <w:tcPr>
            <w:tcW w:w="9369" w:type="dxa"/>
            <w:noWrap w:val="0"/>
            <w:vAlign w:val="center"/>
          </w:tcPr>
          <w:p w14:paraId="03B0B4EE">
            <w:pPr>
              <w:tabs>
                <w:tab w:val="left" w:pos="13965"/>
              </w:tabs>
              <w:spacing w:line="360" w:lineRule="auto"/>
              <w:ind w:right="-6"/>
              <w:jc w:val="center"/>
              <w:rPr>
                <w:rFonts w:hint="eastAsia" w:ascii="宋体" w:hAnsi="宋体" w:eastAsia="宋体" w:cs="宋体"/>
                <w:sz w:val="18"/>
                <w:szCs w:val="18"/>
              </w:rPr>
            </w:pPr>
            <w:r>
              <w:rPr>
                <w:rFonts w:hint="eastAsia" w:ascii="宋体" w:hAnsi="宋体" w:eastAsia="宋体" w:cs="宋体"/>
                <w:sz w:val="18"/>
                <w:szCs w:val="18"/>
              </w:rPr>
              <w:t>评分标准</w:t>
            </w:r>
          </w:p>
        </w:tc>
      </w:tr>
      <w:tr w14:paraId="009E74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0" w:hRule="atLeast"/>
        </w:trPr>
        <w:tc>
          <w:tcPr>
            <w:tcW w:w="940" w:type="dxa"/>
            <w:vMerge w:val="restart"/>
            <w:noWrap w:val="0"/>
            <w:vAlign w:val="center"/>
          </w:tcPr>
          <w:p w14:paraId="0121E56C">
            <w:pPr>
              <w:tabs>
                <w:tab w:val="left" w:pos="13965"/>
              </w:tabs>
              <w:spacing w:line="360" w:lineRule="auto"/>
              <w:ind w:right="-6"/>
              <w:jc w:val="center"/>
              <w:rPr>
                <w:rFonts w:hint="eastAsia" w:ascii="宋体" w:hAnsi="宋体" w:eastAsia="宋体" w:cs="宋体"/>
                <w:sz w:val="18"/>
                <w:szCs w:val="18"/>
              </w:rPr>
            </w:pPr>
            <w:r>
              <w:rPr>
                <w:rFonts w:hint="eastAsia" w:ascii="宋体" w:hAnsi="宋体" w:eastAsia="宋体" w:cs="宋体"/>
                <w:sz w:val="18"/>
                <w:szCs w:val="18"/>
              </w:rPr>
              <w:t>技术</w:t>
            </w:r>
          </w:p>
          <w:p w14:paraId="49F83D09">
            <w:pPr>
              <w:tabs>
                <w:tab w:val="left" w:pos="13965"/>
              </w:tabs>
              <w:spacing w:line="360" w:lineRule="auto"/>
              <w:ind w:right="-6"/>
              <w:jc w:val="center"/>
              <w:rPr>
                <w:rFonts w:hint="eastAsia" w:ascii="宋体" w:hAnsi="宋体" w:eastAsia="宋体" w:cs="宋体"/>
                <w:sz w:val="18"/>
                <w:szCs w:val="18"/>
              </w:rPr>
            </w:pPr>
            <w:r>
              <w:rPr>
                <w:rFonts w:hint="eastAsia" w:ascii="宋体" w:hAnsi="宋体" w:eastAsia="宋体" w:cs="宋体"/>
                <w:sz w:val="18"/>
                <w:szCs w:val="18"/>
              </w:rPr>
              <w:t>100分</w:t>
            </w:r>
          </w:p>
        </w:tc>
        <w:tc>
          <w:tcPr>
            <w:tcW w:w="615" w:type="dxa"/>
            <w:noWrap w:val="0"/>
            <w:vAlign w:val="center"/>
          </w:tcPr>
          <w:p w14:paraId="790487BA">
            <w:pPr>
              <w:tabs>
                <w:tab w:val="left" w:pos="13965"/>
              </w:tabs>
              <w:spacing w:line="360" w:lineRule="auto"/>
              <w:ind w:right="-6"/>
              <w:jc w:val="center"/>
              <w:rPr>
                <w:rFonts w:hint="eastAsia" w:ascii="宋体" w:hAnsi="宋体" w:eastAsia="宋体" w:cs="宋体"/>
                <w:sz w:val="18"/>
                <w:szCs w:val="18"/>
              </w:rPr>
            </w:pPr>
            <w:r>
              <w:rPr>
                <w:rFonts w:hint="eastAsia" w:ascii="宋体" w:hAnsi="宋体" w:eastAsia="宋体" w:cs="宋体"/>
                <w:sz w:val="18"/>
                <w:szCs w:val="18"/>
              </w:rPr>
              <w:t>1</w:t>
            </w:r>
          </w:p>
        </w:tc>
        <w:tc>
          <w:tcPr>
            <w:tcW w:w="2865" w:type="dxa"/>
            <w:noWrap w:val="0"/>
            <w:vAlign w:val="center"/>
          </w:tcPr>
          <w:p w14:paraId="7C6CF20D">
            <w:pPr>
              <w:tabs>
                <w:tab w:val="left" w:pos="13965"/>
              </w:tabs>
              <w:spacing w:line="360" w:lineRule="auto"/>
              <w:ind w:right="-6"/>
              <w:jc w:val="center"/>
              <w:rPr>
                <w:rFonts w:hint="eastAsia" w:ascii="宋体" w:hAnsi="宋体" w:eastAsia="宋体" w:cs="宋体"/>
                <w:sz w:val="18"/>
                <w:szCs w:val="18"/>
              </w:rPr>
            </w:pPr>
            <w:r>
              <w:rPr>
                <w:rFonts w:hint="eastAsia" w:ascii="宋体" w:hAnsi="宋体" w:eastAsia="宋体" w:cs="宋体"/>
                <w:sz w:val="18"/>
                <w:szCs w:val="18"/>
                <w:lang w:val="en-US" w:eastAsia="zh-CN"/>
              </w:rPr>
              <w:t>生产能力</w:t>
            </w:r>
          </w:p>
        </w:tc>
        <w:tc>
          <w:tcPr>
            <w:tcW w:w="885" w:type="dxa"/>
            <w:noWrap w:val="0"/>
            <w:vAlign w:val="center"/>
          </w:tcPr>
          <w:p w14:paraId="25161BA8">
            <w:pPr>
              <w:tabs>
                <w:tab w:val="left" w:pos="13965"/>
              </w:tabs>
              <w:spacing w:line="360" w:lineRule="auto"/>
              <w:ind w:right="-6"/>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10</w:t>
            </w:r>
          </w:p>
        </w:tc>
        <w:tc>
          <w:tcPr>
            <w:tcW w:w="9369" w:type="dxa"/>
            <w:noWrap w:val="0"/>
            <w:vAlign w:val="center"/>
          </w:tcPr>
          <w:p w14:paraId="2F805F60">
            <w:pPr>
              <w:tabs>
                <w:tab w:val="left" w:pos="13965"/>
              </w:tabs>
              <w:spacing w:line="420" w:lineRule="exact"/>
              <w:ind w:right="-6"/>
              <w:jc w:val="left"/>
              <w:rPr>
                <w:rFonts w:hint="eastAsia" w:ascii="宋体" w:hAnsi="宋体" w:eastAsia="宋体" w:cs="宋体"/>
                <w:sz w:val="18"/>
                <w:szCs w:val="18"/>
              </w:rPr>
            </w:pPr>
            <w:r>
              <w:rPr>
                <w:rFonts w:hint="eastAsia" w:ascii="宋体" w:hAnsi="宋体" w:eastAsia="宋体" w:cs="宋体"/>
                <w:sz w:val="18"/>
                <w:szCs w:val="18"/>
              </w:rPr>
              <w:t>由评标委员会成员独立进行客观、公正的评价，投标人的装备制造能力、生产设备、加工工艺先进、</w:t>
            </w:r>
            <w:r>
              <w:rPr>
                <w:rFonts w:hint="eastAsia" w:ascii="宋体" w:hAnsi="宋体" w:eastAsia="宋体" w:cs="宋体"/>
                <w:sz w:val="18"/>
                <w:szCs w:val="18"/>
                <w:lang w:val="en-US" w:eastAsia="zh-CN"/>
              </w:rPr>
              <w:t>技术人员综合实力</w:t>
            </w:r>
            <w:r>
              <w:rPr>
                <w:rFonts w:hint="eastAsia" w:ascii="宋体" w:hAnsi="宋体" w:eastAsia="宋体" w:cs="宋体"/>
                <w:sz w:val="18"/>
                <w:szCs w:val="18"/>
              </w:rPr>
              <w:t>，视情况得0-</w:t>
            </w:r>
            <w:r>
              <w:rPr>
                <w:rFonts w:hint="eastAsia" w:ascii="宋体" w:hAnsi="宋体" w:eastAsia="宋体" w:cs="宋体"/>
                <w:sz w:val="18"/>
                <w:szCs w:val="18"/>
                <w:lang w:val="en-US" w:eastAsia="zh-CN"/>
              </w:rPr>
              <w:t>10分。</w:t>
            </w:r>
          </w:p>
        </w:tc>
      </w:tr>
      <w:tr w14:paraId="414527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0" w:hRule="atLeast"/>
        </w:trPr>
        <w:tc>
          <w:tcPr>
            <w:tcW w:w="940" w:type="dxa"/>
            <w:vMerge w:val="continue"/>
            <w:noWrap w:val="0"/>
            <w:vAlign w:val="center"/>
          </w:tcPr>
          <w:p w14:paraId="14AFA12D">
            <w:pPr>
              <w:tabs>
                <w:tab w:val="left" w:pos="13965"/>
              </w:tabs>
              <w:spacing w:line="360" w:lineRule="auto"/>
              <w:ind w:right="-6"/>
              <w:jc w:val="center"/>
              <w:rPr>
                <w:rFonts w:hint="eastAsia" w:ascii="宋体" w:hAnsi="宋体" w:eastAsia="宋体" w:cs="宋体"/>
                <w:sz w:val="18"/>
                <w:szCs w:val="18"/>
              </w:rPr>
            </w:pPr>
          </w:p>
        </w:tc>
        <w:tc>
          <w:tcPr>
            <w:tcW w:w="615" w:type="dxa"/>
            <w:shd w:val="clear" w:color="auto" w:fill="auto"/>
            <w:noWrap w:val="0"/>
            <w:vAlign w:val="center"/>
          </w:tcPr>
          <w:p w14:paraId="6BED7D01">
            <w:pPr>
              <w:spacing w:line="360" w:lineRule="auto"/>
              <w:jc w:val="center"/>
              <w:rPr>
                <w:rFonts w:hint="eastAsia" w:ascii="宋体" w:hAnsi="宋体" w:eastAsia="宋体" w:cs="宋体"/>
                <w:kern w:val="2"/>
                <w:sz w:val="18"/>
                <w:szCs w:val="18"/>
                <w:lang w:val="en-US" w:eastAsia="zh-CN" w:bidi="ar-SA"/>
              </w:rPr>
            </w:pPr>
            <w:r>
              <w:rPr>
                <w:rFonts w:hint="eastAsia" w:ascii="宋体" w:hAnsi="宋体" w:eastAsia="宋体" w:cs="宋体"/>
                <w:sz w:val="18"/>
                <w:szCs w:val="18"/>
              </w:rPr>
              <w:t>2</w:t>
            </w:r>
          </w:p>
        </w:tc>
        <w:tc>
          <w:tcPr>
            <w:tcW w:w="2865" w:type="dxa"/>
            <w:noWrap w:val="0"/>
            <w:vAlign w:val="center"/>
          </w:tcPr>
          <w:p w14:paraId="1F7B7337">
            <w:pPr>
              <w:tabs>
                <w:tab w:val="left" w:pos="13965"/>
              </w:tabs>
              <w:spacing w:line="360" w:lineRule="auto"/>
              <w:ind w:right="-6"/>
              <w:jc w:val="center"/>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企业影响力</w:t>
            </w:r>
          </w:p>
        </w:tc>
        <w:tc>
          <w:tcPr>
            <w:tcW w:w="885" w:type="dxa"/>
            <w:noWrap w:val="0"/>
            <w:vAlign w:val="center"/>
          </w:tcPr>
          <w:p w14:paraId="41F7031A">
            <w:pPr>
              <w:tabs>
                <w:tab w:val="left" w:pos="13965"/>
              </w:tabs>
              <w:spacing w:line="360" w:lineRule="auto"/>
              <w:ind w:right="-6"/>
              <w:jc w:val="center"/>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5</w:t>
            </w:r>
          </w:p>
        </w:tc>
        <w:tc>
          <w:tcPr>
            <w:tcW w:w="9369" w:type="dxa"/>
            <w:noWrap w:val="0"/>
            <w:vAlign w:val="center"/>
          </w:tcPr>
          <w:p w14:paraId="37572B86">
            <w:pPr>
              <w:tabs>
                <w:tab w:val="left" w:pos="13965"/>
              </w:tabs>
              <w:spacing w:line="420" w:lineRule="exact"/>
              <w:ind w:right="-6"/>
              <w:jc w:val="left"/>
              <w:rPr>
                <w:rFonts w:hint="default" w:ascii="宋体" w:hAnsi="宋体" w:eastAsia="宋体" w:cs="宋体"/>
                <w:sz w:val="18"/>
                <w:szCs w:val="18"/>
                <w:lang w:val="en-US" w:eastAsia="zh-CN"/>
              </w:rPr>
            </w:pPr>
            <w:r>
              <w:rPr>
                <w:rFonts w:hint="eastAsia" w:ascii="宋体" w:hAnsi="宋体" w:eastAsia="宋体" w:cs="宋体"/>
                <w:sz w:val="18"/>
                <w:szCs w:val="18"/>
              </w:rPr>
              <w:t>由评标委员会成员独立进行客观、公正的评价，投标人</w:t>
            </w:r>
            <w:r>
              <w:rPr>
                <w:rFonts w:hint="eastAsia" w:ascii="宋体" w:hAnsi="宋体" w:eastAsia="宋体" w:cs="宋体"/>
                <w:sz w:val="18"/>
                <w:szCs w:val="18"/>
                <w:lang w:val="en-US" w:eastAsia="zh-CN"/>
              </w:rPr>
              <w:t>提供近期企业影响力证明，如行业内排名、荣誉等，</w:t>
            </w:r>
            <w:r>
              <w:rPr>
                <w:rFonts w:hint="eastAsia" w:ascii="宋体" w:hAnsi="宋体" w:eastAsia="宋体" w:cs="宋体"/>
                <w:sz w:val="18"/>
                <w:szCs w:val="18"/>
              </w:rPr>
              <w:t>视情况得0-</w:t>
            </w:r>
            <w:r>
              <w:rPr>
                <w:rFonts w:hint="eastAsia" w:ascii="宋体" w:hAnsi="宋体" w:eastAsia="宋体" w:cs="宋体"/>
                <w:sz w:val="18"/>
                <w:szCs w:val="18"/>
                <w:lang w:val="en-US" w:eastAsia="zh-CN"/>
              </w:rPr>
              <w:t>5分。</w:t>
            </w:r>
          </w:p>
        </w:tc>
      </w:tr>
      <w:tr w14:paraId="64F9F7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96" w:hRule="atLeast"/>
        </w:trPr>
        <w:tc>
          <w:tcPr>
            <w:tcW w:w="940" w:type="dxa"/>
            <w:vMerge w:val="continue"/>
            <w:noWrap w:val="0"/>
            <w:vAlign w:val="center"/>
          </w:tcPr>
          <w:p w14:paraId="61BF784E">
            <w:pPr>
              <w:spacing w:line="360" w:lineRule="auto"/>
              <w:jc w:val="center"/>
              <w:rPr>
                <w:rFonts w:hint="eastAsia" w:ascii="宋体" w:hAnsi="宋体" w:eastAsia="宋体" w:cs="宋体"/>
                <w:sz w:val="18"/>
                <w:szCs w:val="18"/>
              </w:rPr>
            </w:pPr>
          </w:p>
        </w:tc>
        <w:tc>
          <w:tcPr>
            <w:tcW w:w="615" w:type="dxa"/>
            <w:shd w:val="clear" w:color="auto" w:fill="auto"/>
            <w:noWrap w:val="0"/>
            <w:vAlign w:val="center"/>
          </w:tcPr>
          <w:p w14:paraId="6D5D59A6">
            <w:pPr>
              <w:spacing w:line="360" w:lineRule="auto"/>
              <w:jc w:val="center"/>
              <w:rPr>
                <w:rFonts w:hint="eastAsia" w:ascii="宋体" w:hAnsi="宋体" w:eastAsia="宋体" w:cs="宋体"/>
                <w:kern w:val="2"/>
                <w:sz w:val="18"/>
                <w:szCs w:val="18"/>
                <w:lang w:val="en-US" w:eastAsia="zh-CN" w:bidi="ar-SA"/>
              </w:rPr>
            </w:pPr>
            <w:r>
              <w:rPr>
                <w:rFonts w:hint="eastAsia" w:ascii="宋体" w:hAnsi="宋体" w:eastAsia="宋体" w:cs="宋体"/>
                <w:sz w:val="18"/>
                <w:szCs w:val="18"/>
              </w:rPr>
              <w:t>3</w:t>
            </w:r>
          </w:p>
        </w:tc>
        <w:tc>
          <w:tcPr>
            <w:tcW w:w="2865" w:type="dxa"/>
            <w:shd w:val="clear" w:color="auto" w:fill="auto"/>
            <w:noWrap w:val="0"/>
            <w:vAlign w:val="center"/>
          </w:tcPr>
          <w:p w14:paraId="17DF0B95">
            <w:pPr>
              <w:tabs>
                <w:tab w:val="left" w:pos="13965"/>
              </w:tabs>
              <w:spacing w:line="360" w:lineRule="auto"/>
              <w:ind w:right="-6" w:rightChars="0"/>
              <w:jc w:val="center"/>
              <w:rPr>
                <w:rFonts w:hint="eastAsia" w:ascii="宋体" w:hAnsi="宋体" w:eastAsia="宋体" w:cs="宋体"/>
                <w:kern w:val="2"/>
                <w:sz w:val="18"/>
                <w:szCs w:val="18"/>
                <w:lang w:val="en-US" w:eastAsia="zh-CN" w:bidi="ar-SA"/>
              </w:rPr>
            </w:pPr>
            <w:r>
              <w:rPr>
                <w:rFonts w:hint="eastAsia" w:ascii="宋体" w:hAnsi="宋体" w:eastAsia="宋体" w:cs="宋体"/>
                <w:sz w:val="18"/>
                <w:szCs w:val="18"/>
              </w:rPr>
              <w:t>设备制造商同类型项目业绩</w:t>
            </w:r>
          </w:p>
        </w:tc>
        <w:tc>
          <w:tcPr>
            <w:tcW w:w="885" w:type="dxa"/>
            <w:shd w:val="clear" w:color="auto" w:fill="auto"/>
            <w:noWrap w:val="0"/>
            <w:vAlign w:val="center"/>
          </w:tcPr>
          <w:p w14:paraId="169677DF">
            <w:pPr>
              <w:tabs>
                <w:tab w:val="left" w:pos="13965"/>
              </w:tabs>
              <w:spacing w:line="360" w:lineRule="auto"/>
              <w:ind w:right="-6" w:rightChars="0"/>
              <w:jc w:val="center"/>
              <w:rPr>
                <w:rFonts w:hint="eastAsia" w:ascii="宋体" w:hAnsi="宋体" w:eastAsia="宋体" w:cs="宋体"/>
                <w:kern w:val="2"/>
                <w:sz w:val="18"/>
                <w:szCs w:val="18"/>
                <w:lang w:val="en-US" w:eastAsia="zh-CN" w:bidi="ar-SA"/>
              </w:rPr>
            </w:pPr>
            <w:r>
              <w:rPr>
                <w:rFonts w:hint="eastAsia" w:ascii="宋体" w:hAnsi="宋体" w:eastAsia="宋体" w:cs="宋体"/>
                <w:sz w:val="18"/>
                <w:szCs w:val="18"/>
                <w:lang w:val="en-US" w:eastAsia="zh-CN"/>
              </w:rPr>
              <w:t>10</w:t>
            </w:r>
          </w:p>
        </w:tc>
        <w:tc>
          <w:tcPr>
            <w:tcW w:w="9369" w:type="dxa"/>
            <w:shd w:val="clear" w:color="auto" w:fill="auto"/>
            <w:noWrap w:val="0"/>
            <w:vAlign w:val="center"/>
          </w:tcPr>
          <w:p w14:paraId="0139144F">
            <w:pPr>
              <w:tabs>
                <w:tab w:val="left" w:pos="13965"/>
              </w:tabs>
              <w:spacing w:line="420" w:lineRule="exact"/>
              <w:ind w:right="-6" w:rightChars="0"/>
              <w:jc w:val="left"/>
              <w:rPr>
                <w:rFonts w:hint="eastAsia" w:ascii="宋体" w:hAnsi="宋体" w:eastAsia="宋体" w:cs="宋体"/>
                <w:kern w:val="2"/>
                <w:sz w:val="18"/>
                <w:szCs w:val="18"/>
                <w:lang w:val="en-US" w:eastAsia="zh-CN" w:bidi="ar-SA"/>
              </w:rPr>
            </w:pPr>
            <w:r>
              <w:rPr>
                <w:rFonts w:hint="eastAsia" w:ascii="宋体" w:hAnsi="宋体" w:eastAsia="宋体" w:cs="宋体"/>
                <w:sz w:val="18"/>
                <w:szCs w:val="18"/>
              </w:rPr>
              <w:t>由评标委员会成员独立进行客观、公正的评价，按照业绩数量进行赋分，相同业绩每一个得1分，类似业绩,每一个得0.5分。本条款得分最高</w:t>
            </w:r>
            <w:r>
              <w:rPr>
                <w:rFonts w:hint="eastAsia" w:ascii="宋体" w:hAnsi="宋体" w:eastAsia="宋体" w:cs="宋体"/>
                <w:sz w:val="18"/>
                <w:szCs w:val="18"/>
                <w:lang w:val="en-US" w:eastAsia="zh-CN"/>
              </w:rPr>
              <w:t>10</w:t>
            </w:r>
            <w:r>
              <w:rPr>
                <w:rFonts w:hint="eastAsia" w:ascii="宋体" w:hAnsi="宋体" w:eastAsia="宋体" w:cs="宋体"/>
                <w:sz w:val="18"/>
                <w:szCs w:val="18"/>
              </w:rPr>
              <w:t>分。</w:t>
            </w:r>
            <w:r>
              <w:rPr>
                <w:rFonts w:hint="eastAsia" w:ascii="宋体" w:hAnsi="宋体" w:eastAsia="宋体" w:cs="宋体"/>
                <w:sz w:val="18"/>
                <w:szCs w:val="18"/>
                <w:lang w:val="en-US" w:eastAsia="zh-CN"/>
              </w:rPr>
              <w:t>同类型</w:t>
            </w:r>
            <w:r>
              <w:rPr>
                <w:rFonts w:hint="eastAsia" w:ascii="宋体" w:hAnsi="宋体" w:eastAsia="宋体" w:cs="宋体"/>
                <w:sz w:val="18"/>
                <w:szCs w:val="18"/>
              </w:rPr>
              <w:t>业绩:投标人在20</w:t>
            </w:r>
            <w:r>
              <w:rPr>
                <w:rFonts w:hint="eastAsia" w:ascii="宋体" w:hAnsi="宋体" w:eastAsia="宋体" w:cs="宋体"/>
                <w:sz w:val="18"/>
                <w:szCs w:val="18"/>
                <w:lang w:val="en-US" w:eastAsia="zh-CN"/>
              </w:rPr>
              <w:t>24</w:t>
            </w:r>
            <w:r>
              <w:rPr>
                <w:rFonts w:hint="eastAsia" w:ascii="宋体" w:hAnsi="宋体" w:eastAsia="宋体" w:cs="宋体"/>
                <w:sz w:val="18"/>
                <w:szCs w:val="18"/>
              </w:rPr>
              <w:t>年</w:t>
            </w:r>
            <w:r>
              <w:rPr>
                <w:rFonts w:hint="eastAsia" w:ascii="宋体" w:hAnsi="宋体" w:eastAsia="宋体" w:cs="宋体"/>
                <w:sz w:val="18"/>
                <w:szCs w:val="18"/>
                <w:lang w:val="en-US" w:eastAsia="zh-CN"/>
              </w:rPr>
              <w:t>1</w:t>
            </w:r>
            <w:r>
              <w:rPr>
                <w:rFonts w:hint="eastAsia" w:ascii="宋体" w:hAnsi="宋体" w:eastAsia="宋体" w:cs="宋体"/>
                <w:sz w:val="18"/>
                <w:szCs w:val="18"/>
              </w:rPr>
              <w:t>月1日（时间以签订日期为准）以来在中国与本标同类型且参数规格相符的产品,以合同复印件加盖公章为准（须有客户联系方式及联系人以供招标人核实确认）。与本标同类型但参数规格明显不同的产品,属于类似业绩。</w:t>
            </w:r>
          </w:p>
        </w:tc>
      </w:tr>
      <w:tr w14:paraId="061520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96" w:hRule="atLeast"/>
        </w:trPr>
        <w:tc>
          <w:tcPr>
            <w:tcW w:w="940" w:type="dxa"/>
            <w:vMerge w:val="continue"/>
            <w:noWrap w:val="0"/>
            <w:vAlign w:val="center"/>
          </w:tcPr>
          <w:p w14:paraId="27AB44B9">
            <w:pPr>
              <w:spacing w:line="360" w:lineRule="auto"/>
              <w:jc w:val="center"/>
              <w:rPr>
                <w:rFonts w:hint="eastAsia" w:ascii="宋体" w:hAnsi="宋体" w:eastAsia="宋体" w:cs="宋体"/>
                <w:sz w:val="18"/>
                <w:szCs w:val="18"/>
              </w:rPr>
            </w:pPr>
          </w:p>
        </w:tc>
        <w:tc>
          <w:tcPr>
            <w:tcW w:w="615" w:type="dxa"/>
            <w:shd w:val="clear" w:color="auto" w:fill="auto"/>
            <w:noWrap w:val="0"/>
            <w:vAlign w:val="center"/>
          </w:tcPr>
          <w:p w14:paraId="527B5ED2">
            <w:pPr>
              <w:spacing w:line="360" w:lineRule="auto"/>
              <w:jc w:val="center"/>
              <w:rPr>
                <w:rFonts w:hint="eastAsia" w:ascii="宋体" w:hAnsi="宋体" w:eastAsia="宋体" w:cs="宋体"/>
                <w:kern w:val="2"/>
                <w:sz w:val="18"/>
                <w:szCs w:val="18"/>
                <w:lang w:val="en-US" w:eastAsia="zh-CN" w:bidi="ar-SA"/>
              </w:rPr>
            </w:pPr>
            <w:r>
              <w:rPr>
                <w:rFonts w:hint="eastAsia" w:ascii="宋体" w:hAnsi="宋体" w:eastAsia="宋体" w:cs="宋体"/>
                <w:sz w:val="18"/>
                <w:szCs w:val="18"/>
              </w:rPr>
              <w:t>4</w:t>
            </w:r>
          </w:p>
        </w:tc>
        <w:tc>
          <w:tcPr>
            <w:tcW w:w="2865" w:type="dxa"/>
            <w:noWrap w:val="0"/>
            <w:vAlign w:val="center"/>
          </w:tcPr>
          <w:p w14:paraId="0919C6CF">
            <w:pPr>
              <w:tabs>
                <w:tab w:val="left" w:pos="13965"/>
              </w:tabs>
              <w:spacing w:line="360" w:lineRule="auto"/>
              <w:ind w:right="-6"/>
              <w:jc w:val="center"/>
              <w:rPr>
                <w:rFonts w:hint="eastAsia" w:ascii="宋体" w:hAnsi="宋体" w:eastAsia="宋体" w:cs="宋体"/>
                <w:sz w:val="18"/>
                <w:szCs w:val="18"/>
              </w:rPr>
            </w:pPr>
            <w:r>
              <w:rPr>
                <w:rFonts w:hint="eastAsia" w:ascii="宋体" w:hAnsi="宋体" w:eastAsia="宋体" w:cs="宋体"/>
                <w:sz w:val="18"/>
                <w:szCs w:val="18"/>
              </w:rPr>
              <w:t>供货周期及工期进度计划</w:t>
            </w:r>
          </w:p>
        </w:tc>
        <w:tc>
          <w:tcPr>
            <w:tcW w:w="885" w:type="dxa"/>
            <w:noWrap w:val="0"/>
            <w:vAlign w:val="center"/>
          </w:tcPr>
          <w:p w14:paraId="088D11A3">
            <w:pPr>
              <w:tabs>
                <w:tab w:val="left" w:pos="13965"/>
              </w:tabs>
              <w:spacing w:line="360" w:lineRule="auto"/>
              <w:ind w:right="-6"/>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10</w:t>
            </w:r>
          </w:p>
        </w:tc>
        <w:tc>
          <w:tcPr>
            <w:tcW w:w="9369" w:type="dxa"/>
            <w:noWrap w:val="0"/>
            <w:vAlign w:val="center"/>
          </w:tcPr>
          <w:p w14:paraId="2EBAC372">
            <w:pPr>
              <w:tabs>
                <w:tab w:val="left" w:pos="13965"/>
              </w:tabs>
              <w:spacing w:line="360" w:lineRule="auto"/>
              <w:ind w:right="-6"/>
              <w:jc w:val="left"/>
              <w:rPr>
                <w:rFonts w:hint="eastAsia" w:ascii="宋体" w:hAnsi="宋体" w:eastAsia="宋体" w:cs="宋体"/>
                <w:sz w:val="18"/>
                <w:szCs w:val="18"/>
              </w:rPr>
            </w:pPr>
            <w:r>
              <w:rPr>
                <w:rFonts w:hint="eastAsia" w:ascii="宋体" w:hAnsi="宋体" w:eastAsia="宋体" w:cs="宋体"/>
                <w:sz w:val="18"/>
                <w:szCs w:val="18"/>
              </w:rPr>
              <w:t>由评标委员会成员独立进行客观、公正的评价，按照到货周期进行赋分，到货期≤</w:t>
            </w:r>
            <w:r>
              <w:rPr>
                <w:rFonts w:hint="eastAsia" w:ascii="宋体" w:hAnsi="宋体" w:eastAsia="宋体" w:cs="宋体"/>
                <w:sz w:val="18"/>
                <w:szCs w:val="18"/>
                <w:lang w:val="en-US" w:eastAsia="zh-CN"/>
              </w:rPr>
              <w:t>2</w:t>
            </w:r>
            <w:r>
              <w:rPr>
                <w:rFonts w:hint="eastAsia" w:ascii="宋体" w:hAnsi="宋体" w:eastAsia="宋体" w:cs="宋体"/>
                <w:sz w:val="18"/>
                <w:szCs w:val="18"/>
              </w:rPr>
              <w:t>个月得</w:t>
            </w:r>
            <w:r>
              <w:rPr>
                <w:rFonts w:hint="eastAsia" w:ascii="宋体" w:hAnsi="宋体" w:eastAsia="宋体" w:cs="宋体"/>
                <w:sz w:val="18"/>
                <w:szCs w:val="18"/>
                <w:lang w:val="en-US" w:eastAsia="zh-CN"/>
              </w:rPr>
              <w:t>10</w:t>
            </w:r>
            <w:r>
              <w:rPr>
                <w:rFonts w:hint="eastAsia" w:ascii="宋体" w:hAnsi="宋体" w:eastAsia="宋体" w:cs="宋体"/>
                <w:sz w:val="18"/>
                <w:szCs w:val="18"/>
              </w:rPr>
              <w:t>分，</w:t>
            </w:r>
            <w:r>
              <w:rPr>
                <w:rFonts w:hint="eastAsia" w:ascii="宋体" w:hAnsi="宋体" w:eastAsia="宋体" w:cs="宋体"/>
                <w:sz w:val="18"/>
                <w:szCs w:val="18"/>
                <w:lang w:val="en-US" w:eastAsia="zh-CN"/>
              </w:rPr>
              <w:t>2</w:t>
            </w:r>
            <w:r>
              <w:rPr>
                <w:rFonts w:hint="eastAsia" w:ascii="宋体" w:hAnsi="宋体" w:eastAsia="宋体" w:cs="宋体"/>
                <w:sz w:val="18"/>
                <w:szCs w:val="18"/>
              </w:rPr>
              <w:t>＜到货期≤</w:t>
            </w:r>
            <w:r>
              <w:rPr>
                <w:rFonts w:hint="eastAsia" w:ascii="宋体" w:hAnsi="宋体" w:eastAsia="宋体" w:cs="宋体"/>
                <w:sz w:val="18"/>
                <w:szCs w:val="18"/>
                <w:lang w:val="en-US" w:eastAsia="zh-CN"/>
              </w:rPr>
              <w:t>3</w:t>
            </w:r>
            <w:r>
              <w:rPr>
                <w:rFonts w:hint="eastAsia" w:ascii="宋体" w:hAnsi="宋体" w:eastAsia="宋体" w:cs="宋体"/>
                <w:sz w:val="18"/>
                <w:szCs w:val="18"/>
              </w:rPr>
              <w:t>个月得</w:t>
            </w:r>
            <w:r>
              <w:rPr>
                <w:rFonts w:hint="eastAsia" w:ascii="宋体" w:hAnsi="宋体" w:eastAsia="宋体" w:cs="宋体"/>
                <w:sz w:val="18"/>
                <w:szCs w:val="18"/>
                <w:lang w:val="en-US" w:eastAsia="zh-CN"/>
              </w:rPr>
              <w:t>6</w:t>
            </w:r>
            <w:r>
              <w:rPr>
                <w:rFonts w:hint="eastAsia" w:ascii="宋体" w:hAnsi="宋体" w:eastAsia="宋体" w:cs="宋体"/>
                <w:sz w:val="18"/>
                <w:szCs w:val="18"/>
              </w:rPr>
              <w:t>分，</w:t>
            </w:r>
            <w:r>
              <w:rPr>
                <w:rFonts w:hint="eastAsia" w:ascii="宋体" w:hAnsi="宋体" w:eastAsia="宋体" w:cs="宋体"/>
                <w:sz w:val="18"/>
                <w:szCs w:val="18"/>
                <w:lang w:val="en-US" w:eastAsia="zh-CN"/>
              </w:rPr>
              <w:t>3</w:t>
            </w:r>
            <w:r>
              <w:rPr>
                <w:rFonts w:hint="eastAsia" w:ascii="宋体" w:hAnsi="宋体" w:eastAsia="宋体" w:cs="宋体"/>
                <w:sz w:val="18"/>
                <w:szCs w:val="18"/>
              </w:rPr>
              <w:t>＜到货期≤</w:t>
            </w:r>
            <w:r>
              <w:rPr>
                <w:rFonts w:hint="eastAsia" w:ascii="宋体" w:hAnsi="宋体" w:eastAsia="宋体" w:cs="宋体"/>
                <w:sz w:val="18"/>
                <w:szCs w:val="18"/>
                <w:lang w:val="en-US" w:eastAsia="zh-CN"/>
              </w:rPr>
              <w:t>4</w:t>
            </w:r>
            <w:r>
              <w:rPr>
                <w:rFonts w:hint="eastAsia" w:ascii="宋体" w:hAnsi="宋体" w:eastAsia="宋体" w:cs="宋体"/>
                <w:sz w:val="18"/>
                <w:szCs w:val="18"/>
              </w:rPr>
              <w:t>个月得</w:t>
            </w:r>
            <w:r>
              <w:rPr>
                <w:rFonts w:hint="eastAsia" w:ascii="宋体" w:hAnsi="宋体" w:eastAsia="宋体" w:cs="宋体"/>
                <w:sz w:val="18"/>
                <w:szCs w:val="18"/>
                <w:lang w:val="en-US" w:eastAsia="zh-CN"/>
              </w:rPr>
              <w:t>3</w:t>
            </w:r>
            <w:r>
              <w:rPr>
                <w:rFonts w:hint="eastAsia" w:ascii="宋体" w:hAnsi="宋体" w:eastAsia="宋体" w:cs="宋体"/>
                <w:sz w:val="18"/>
                <w:szCs w:val="18"/>
              </w:rPr>
              <w:t>分。</w:t>
            </w:r>
          </w:p>
        </w:tc>
      </w:tr>
      <w:tr w14:paraId="7D920B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56" w:hRule="atLeast"/>
        </w:trPr>
        <w:tc>
          <w:tcPr>
            <w:tcW w:w="940" w:type="dxa"/>
            <w:vMerge w:val="continue"/>
            <w:noWrap w:val="0"/>
            <w:vAlign w:val="center"/>
          </w:tcPr>
          <w:p w14:paraId="73F6C181">
            <w:pPr>
              <w:spacing w:line="360" w:lineRule="auto"/>
              <w:jc w:val="center"/>
              <w:rPr>
                <w:rFonts w:hint="eastAsia" w:ascii="宋体" w:hAnsi="宋体" w:eastAsia="宋体" w:cs="宋体"/>
                <w:sz w:val="18"/>
                <w:szCs w:val="18"/>
              </w:rPr>
            </w:pPr>
          </w:p>
        </w:tc>
        <w:tc>
          <w:tcPr>
            <w:tcW w:w="615" w:type="dxa"/>
            <w:shd w:val="clear" w:color="auto" w:fill="auto"/>
            <w:noWrap w:val="0"/>
            <w:vAlign w:val="center"/>
          </w:tcPr>
          <w:p w14:paraId="3C729CE9">
            <w:pPr>
              <w:spacing w:line="360" w:lineRule="auto"/>
              <w:jc w:val="center"/>
              <w:rPr>
                <w:rFonts w:hint="eastAsia" w:ascii="宋体" w:hAnsi="宋体" w:eastAsia="宋体" w:cs="宋体"/>
                <w:kern w:val="2"/>
                <w:sz w:val="18"/>
                <w:szCs w:val="18"/>
                <w:lang w:val="en-US" w:eastAsia="zh-CN" w:bidi="ar-SA"/>
              </w:rPr>
            </w:pPr>
            <w:r>
              <w:rPr>
                <w:rFonts w:hint="eastAsia" w:ascii="宋体" w:hAnsi="宋体" w:eastAsia="宋体" w:cs="宋体"/>
                <w:sz w:val="18"/>
                <w:szCs w:val="18"/>
              </w:rPr>
              <w:t>5</w:t>
            </w:r>
          </w:p>
        </w:tc>
        <w:tc>
          <w:tcPr>
            <w:tcW w:w="2865" w:type="dxa"/>
            <w:noWrap w:val="0"/>
            <w:vAlign w:val="center"/>
          </w:tcPr>
          <w:p w14:paraId="04172D3D">
            <w:pPr>
              <w:tabs>
                <w:tab w:val="left" w:pos="13965"/>
              </w:tabs>
              <w:spacing w:line="360" w:lineRule="auto"/>
              <w:ind w:right="-6"/>
              <w:jc w:val="center"/>
              <w:rPr>
                <w:rFonts w:hint="eastAsia" w:ascii="宋体" w:hAnsi="宋体" w:eastAsia="宋体" w:cs="宋体"/>
                <w:sz w:val="18"/>
                <w:szCs w:val="18"/>
              </w:rPr>
            </w:pPr>
            <w:r>
              <w:rPr>
                <w:rFonts w:hint="eastAsia" w:ascii="宋体" w:hAnsi="宋体" w:eastAsia="宋体" w:cs="宋体"/>
                <w:sz w:val="18"/>
                <w:szCs w:val="18"/>
              </w:rPr>
              <w:t>现场答疑</w:t>
            </w:r>
          </w:p>
        </w:tc>
        <w:tc>
          <w:tcPr>
            <w:tcW w:w="885" w:type="dxa"/>
            <w:noWrap w:val="0"/>
            <w:vAlign w:val="center"/>
          </w:tcPr>
          <w:p w14:paraId="2885B332">
            <w:pPr>
              <w:tabs>
                <w:tab w:val="left" w:pos="13965"/>
              </w:tabs>
              <w:spacing w:line="360" w:lineRule="auto"/>
              <w:ind w:right="-6"/>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10</w:t>
            </w:r>
          </w:p>
        </w:tc>
        <w:tc>
          <w:tcPr>
            <w:tcW w:w="9369" w:type="dxa"/>
            <w:noWrap w:val="0"/>
            <w:vAlign w:val="center"/>
          </w:tcPr>
          <w:p w14:paraId="37501E5D">
            <w:pPr>
              <w:tabs>
                <w:tab w:val="left" w:pos="13965"/>
              </w:tabs>
              <w:spacing w:line="360" w:lineRule="auto"/>
              <w:ind w:right="-6"/>
              <w:jc w:val="left"/>
              <w:rPr>
                <w:rFonts w:hint="eastAsia" w:ascii="宋体" w:hAnsi="宋体" w:eastAsia="宋体" w:cs="宋体"/>
                <w:sz w:val="18"/>
                <w:szCs w:val="18"/>
              </w:rPr>
            </w:pPr>
            <w:r>
              <w:rPr>
                <w:rFonts w:hint="eastAsia" w:ascii="宋体" w:hAnsi="宋体" w:eastAsia="宋体" w:cs="宋体"/>
                <w:sz w:val="18"/>
                <w:szCs w:val="18"/>
              </w:rPr>
              <w:t>由评标委员会成员独立进行客观、公正的评价，针对投标人代表对方案、技术优势的讲解，以及就该项目难点对于评标专家现场提问的回答，打分1-</w:t>
            </w:r>
            <w:r>
              <w:rPr>
                <w:rFonts w:hint="eastAsia" w:ascii="宋体" w:hAnsi="宋体" w:eastAsia="宋体" w:cs="宋体"/>
                <w:sz w:val="18"/>
                <w:szCs w:val="18"/>
                <w:lang w:val="en-US" w:eastAsia="zh-CN"/>
              </w:rPr>
              <w:t>10</w:t>
            </w:r>
            <w:r>
              <w:rPr>
                <w:rFonts w:hint="eastAsia" w:ascii="宋体" w:hAnsi="宋体" w:eastAsia="宋体" w:cs="宋体"/>
                <w:sz w:val="18"/>
                <w:szCs w:val="18"/>
              </w:rPr>
              <w:t>分。</w:t>
            </w:r>
          </w:p>
        </w:tc>
      </w:tr>
      <w:tr w14:paraId="14ECAA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33" w:hRule="atLeast"/>
        </w:trPr>
        <w:tc>
          <w:tcPr>
            <w:tcW w:w="940" w:type="dxa"/>
            <w:vMerge w:val="continue"/>
            <w:noWrap w:val="0"/>
            <w:vAlign w:val="center"/>
          </w:tcPr>
          <w:p w14:paraId="2BE82185">
            <w:pPr>
              <w:spacing w:line="360" w:lineRule="auto"/>
              <w:jc w:val="center"/>
              <w:rPr>
                <w:rFonts w:hint="eastAsia" w:ascii="宋体" w:hAnsi="宋体" w:eastAsia="宋体" w:cs="宋体"/>
                <w:sz w:val="18"/>
                <w:szCs w:val="18"/>
              </w:rPr>
            </w:pPr>
          </w:p>
        </w:tc>
        <w:tc>
          <w:tcPr>
            <w:tcW w:w="615" w:type="dxa"/>
            <w:shd w:val="clear" w:color="auto" w:fill="auto"/>
            <w:noWrap w:val="0"/>
            <w:vAlign w:val="center"/>
          </w:tcPr>
          <w:p w14:paraId="1B544114">
            <w:pPr>
              <w:spacing w:line="360" w:lineRule="auto"/>
              <w:jc w:val="center"/>
              <w:rPr>
                <w:rFonts w:hint="eastAsia" w:ascii="宋体" w:hAnsi="宋体" w:eastAsia="宋体" w:cs="宋体"/>
                <w:kern w:val="2"/>
                <w:sz w:val="18"/>
                <w:szCs w:val="18"/>
                <w:lang w:val="en-US" w:eastAsia="zh-CN" w:bidi="ar-SA"/>
              </w:rPr>
            </w:pPr>
            <w:r>
              <w:rPr>
                <w:rFonts w:hint="eastAsia" w:ascii="宋体" w:hAnsi="宋体" w:eastAsia="宋体" w:cs="宋体"/>
                <w:sz w:val="18"/>
                <w:szCs w:val="18"/>
                <w:lang w:val="en-US" w:eastAsia="zh-CN"/>
              </w:rPr>
              <w:t>6</w:t>
            </w:r>
          </w:p>
        </w:tc>
        <w:tc>
          <w:tcPr>
            <w:tcW w:w="2865" w:type="dxa"/>
            <w:noWrap w:val="0"/>
            <w:vAlign w:val="center"/>
          </w:tcPr>
          <w:p w14:paraId="5B0856C5">
            <w:pPr>
              <w:tabs>
                <w:tab w:val="left" w:pos="13965"/>
              </w:tabs>
              <w:spacing w:line="360" w:lineRule="auto"/>
              <w:ind w:right="-6"/>
              <w:jc w:val="center"/>
              <w:rPr>
                <w:rFonts w:hint="eastAsia" w:ascii="宋体" w:hAnsi="宋体" w:eastAsia="宋体" w:cs="宋体"/>
                <w:sz w:val="18"/>
                <w:szCs w:val="18"/>
              </w:rPr>
            </w:pPr>
            <w:r>
              <w:rPr>
                <w:rFonts w:hint="eastAsia" w:ascii="宋体" w:hAnsi="宋体" w:eastAsia="宋体" w:cs="宋体"/>
                <w:sz w:val="18"/>
                <w:szCs w:val="18"/>
              </w:rPr>
              <w:t>产品方案技术先进、各系统完善、性能可靠，设备主要核心部件具备自身技术优势</w:t>
            </w:r>
          </w:p>
        </w:tc>
        <w:tc>
          <w:tcPr>
            <w:tcW w:w="885" w:type="dxa"/>
            <w:noWrap w:val="0"/>
            <w:vAlign w:val="center"/>
          </w:tcPr>
          <w:p w14:paraId="4952199F">
            <w:pPr>
              <w:tabs>
                <w:tab w:val="left" w:pos="13965"/>
              </w:tabs>
              <w:spacing w:line="360" w:lineRule="auto"/>
              <w:ind w:right="-6"/>
              <w:jc w:val="center"/>
              <w:rPr>
                <w:rFonts w:hint="eastAsia" w:ascii="宋体" w:hAnsi="宋体" w:eastAsia="宋体" w:cs="宋体"/>
                <w:sz w:val="18"/>
                <w:szCs w:val="18"/>
              </w:rPr>
            </w:pPr>
            <w:r>
              <w:rPr>
                <w:rFonts w:hint="eastAsia" w:ascii="宋体" w:hAnsi="宋体" w:eastAsia="宋体" w:cs="宋体"/>
                <w:sz w:val="18"/>
                <w:szCs w:val="18"/>
                <w:lang w:val="en-US" w:eastAsia="zh-CN"/>
              </w:rPr>
              <w:t>3</w:t>
            </w:r>
            <w:r>
              <w:rPr>
                <w:rFonts w:hint="eastAsia" w:ascii="宋体" w:hAnsi="宋体" w:eastAsia="宋体" w:cs="宋体"/>
                <w:sz w:val="18"/>
                <w:szCs w:val="18"/>
              </w:rPr>
              <w:t>0</w:t>
            </w:r>
          </w:p>
        </w:tc>
        <w:tc>
          <w:tcPr>
            <w:tcW w:w="9369" w:type="dxa"/>
            <w:noWrap w:val="0"/>
            <w:vAlign w:val="center"/>
          </w:tcPr>
          <w:p w14:paraId="66CFAFA8">
            <w:pPr>
              <w:tabs>
                <w:tab w:val="left" w:pos="13965"/>
              </w:tabs>
              <w:spacing w:line="360" w:lineRule="auto"/>
              <w:ind w:right="-6"/>
              <w:jc w:val="left"/>
              <w:rPr>
                <w:rFonts w:hint="eastAsia" w:ascii="宋体" w:hAnsi="宋体" w:eastAsia="宋体" w:cs="宋体"/>
                <w:sz w:val="18"/>
                <w:szCs w:val="18"/>
              </w:rPr>
            </w:pPr>
            <w:r>
              <w:rPr>
                <w:rFonts w:hint="eastAsia" w:ascii="宋体" w:hAnsi="宋体" w:eastAsia="宋体" w:cs="宋体"/>
                <w:sz w:val="18"/>
                <w:szCs w:val="18"/>
                <w:lang w:eastAsia="zh-CN"/>
              </w:rPr>
              <w:t>（</w:t>
            </w:r>
            <w:r>
              <w:rPr>
                <w:rFonts w:hint="eastAsia" w:ascii="宋体" w:hAnsi="宋体" w:eastAsia="宋体" w:cs="宋体"/>
                <w:sz w:val="18"/>
                <w:szCs w:val="18"/>
                <w:lang w:val="en-US" w:eastAsia="zh-CN"/>
              </w:rPr>
              <w:t>1</w:t>
            </w:r>
            <w:r>
              <w:rPr>
                <w:rFonts w:hint="eastAsia" w:ascii="宋体" w:hAnsi="宋体" w:eastAsia="宋体" w:cs="宋体"/>
                <w:sz w:val="18"/>
                <w:szCs w:val="18"/>
                <w:lang w:eastAsia="zh-CN"/>
              </w:rPr>
              <w:t>）</w:t>
            </w:r>
            <w:r>
              <w:rPr>
                <w:rFonts w:hint="eastAsia" w:ascii="宋体" w:hAnsi="宋体" w:eastAsia="宋体" w:cs="宋体"/>
                <w:sz w:val="18"/>
                <w:szCs w:val="18"/>
              </w:rPr>
              <w:t>定制系统方案达到招标要求，设备主要部件或核心部件，具备自身技术优势，打分1-10分。</w:t>
            </w:r>
          </w:p>
          <w:p w14:paraId="682D57D7">
            <w:pPr>
              <w:numPr>
                <w:ilvl w:val="0"/>
                <w:numId w:val="0"/>
              </w:numPr>
              <w:tabs>
                <w:tab w:val="left" w:pos="13965"/>
              </w:tabs>
              <w:spacing w:line="360" w:lineRule="auto"/>
              <w:ind w:leftChars="0" w:right="-6" w:rightChars="0"/>
              <w:jc w:val="left"/>
              <w:rPr>
                <w:rFonts w:hint="eastAsia" w:ascii="宋体" w:hAnsi="宋体" w:eastAsia="宋体" w:cs="宋体"/>
                <w:sz w:val="18"/>
                <w:szCs w:val="18"/>
              </w:rPr>
            </w:pPr>
            <w:r>
              <w:rPr>
                <w:rFonts w:hint="eastAsia" w:ascii="宋体" w:hAnsi="宋体" w:eastAsia="宋体" w:cs="宋体"/>
                <w:sz w:val="18"/>
                <w:szCs w:val="18"/>
                <w:lang w:eastAsia="zh-CN"/>
              </w:rPr>
              <w:t>（</w:t>
            </w:r>
            <w:r>
              <w:rPr>
                <w:rFonts w:hint="eastAsia" w:ascii="宋体" w:hAnsi="宋体" w:eastAsia="宋体" w:cs="宋体"/>
                <w:sz w:val="18"/>
                <w:szCs w:val="18"/>
                <w:lang w:val="en-US" w:eastAsia="zh-CN"/>
              </w:rPr>
              <w:t>2</w:t>
            </w:r>
            <w:r>
              <w:rPr>
                <w:rFonts w:hint="eastAsia" w:ascii="宋体" w:hAnsi="宋体" w:eastAsia="宋体" w:cs="宋体"/>
                <w:sz w:val="18"/>
                <w:szCs w:val="18"/>
                <w:lang w:eastAsia="zh-CN"/>
              </w:rPr>
              <w:t>）</w:t>
            </w:r>
            <w:r>
              <w:rPr>
                <w:rFonts w:hint="eastAsia" w:ascii="宋体" w:hAnsi="宋体" w:eastAsia="宋体" w:cs="宋体"/>
                <w:sz w:val="18"/>
                <w:szCs w:val="18"/>
              </w:rPr>
              <w:t>达到招标要求的前提下，系统配置更加周全，其精度、参数、技术水平、可靠性等优势明显，打分1-10分。</w:t>
            </w:r>
          </w:p>
          <w:p w14:paraId="00A3656A">
            <w:pPr>
              <w:numPr>
                <w:ilvl w:val="0"/>
                <w:numId w:val="0"/>
              </w:numPr>
              <w:tabs>
                <w:tab w:val="left" w:pos="13965"/>
              </w:tabs>
              <w:spacing w:line="360" w:lineRule="auto"/>
              <w:ind w:leftChars="0" w:right="-6" w:rightChars="0"/>
              <w:jc w:val="left"/>
              <w:rPr>
                <w:rFonts w:hint="eastAsia" w:ascii="宋体" w:hAnsi="宋体" w:eastAsia="宋体" w:cs="宋体"/>
                <w:sz w:val="18"/>
                <w:szCs w:val="18"/>
              </w:rPr>
            </w:pPr>
            <w:r>
              <w:rPr>
                <w:rFonts w:hint="eastAsia" w:ascii="宋体" w:hAnsi="宋体" w:eastAsia="宋体" w:cs="宋体"/>
                <w:sz w:val="18"/>
                <w:szCs w:val="18"/>
                <w:lang w:eastAsia="zh-CN"/>
              </w:rPr>
              <w:t>（</w:t>
            </w:r>
            <w:r>
              <w:rPr>
                <w:rFonts w:hint="eastAsia" w:ascii="宋体" w:hAnsi="宋体" w:eastAsia="宋体" w:cs="宋体"/>
                <w:sz w:val="18"/>
                <w:szCs w:val="18"/>
                <w:lang w:val="en-US" w:eastAsia="zh-CN"/>
              </w:rPr>
              <w:t>3</w:t>
            </w:r>
            <w:r>
              <w:rPr>
                <w:rFonts w:hint="eastAsia" w:ascii="宋体" w:hAnsi="宋体" w:eastAsia="宋体" w:cs="宋体"/>
                <w:sz w:val="18"/>
                <w:szCs w:val="18"/>
                <w:lang w:eastAsia="zh-CN"/>
              </w:rPr>
              <w:t>）</w:t>
            </w:r>
            <w:r>
              <w:rPr>
                <w:rFonts w:hint="eastAsia" w:ascii="宋体" w:hAnsi="宋体" w:eastAsia="宋体" w:cs="宋体"/>
                <w:sz w:val="18"/>
                <w:szCs w:val="18"/>
              </w:rPr>
              <w:t>关键系统技术支持资料、数据处理说明、</w:t>
            </w:r>
            <w:r>
              <w:rPr>
                <w:rFonts w:hint="eastAsia" w:ascii="宋体" w:hAnsi="宋体" w:eastAsia="宋体" w:cs="宋体"/>
                <w:sz w:val="18"/>
                <w:szCs w:val="18"/>
                <w:lang w:val="en-US" w:eastAsia="zh-CN"/>
              </w:rPr>
              <w:t>方案</w:t>
            </w:r>
            <w:r>
              <w:rPr>
                <w:rFonts w:hint="eastAsia" w:ascii="宋体" w:hAnsi="宋体" w:eastAsia="宋体" w:cs="宋体"/>
                <w:sz w:val="18"/>
                <w:szCs w:val="18"/>
              </w:rPr>
              <w:t>说明详细完整，打分1-10分。</w:t>
            </w:r>
          </w:p>
        </w:tc>
      </w:tr>
      <w:tr w14:paraId="2F6B80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31" w:hRule="atLeast"/>
        </w:trPr>
        <w:tc>
          <w:tcPr>
            <w:tcW w:w="940" w:type="dxa"/>
            <w:vMerge w:val="continue"/>
            <w:noWrap w:val="0"/>
            <w:vAlign w:val="center"/>
          </w:tcPr>
          <w:p w14:paraId="3A6F3F80">
            <w:pPr>
              <w:spacing w:line="360" w:lineRule="auto"/>
              <w:jc w:val="center"/>
              <w:rPr>
                <w:rFonts w:hint="eastAsia" w:ascii="宋体" w:hAnsi="宋体" w:eastAsia="宋体" w:cs="宋体"/>
                <w:sz w:val="18"/>
                <w:szCs w:val="18"/>
              </w:rPr>
            </w:pPr>
          </w:p>
        </w:tc>
        <w:tc>
          <w:tcPr>
            <w:tcW w:w="615" w:type="dxa"/>
            <w:shd w:val="clear" w:color="auto" w:fill="auto"/>
            <w:noWrap w:val="0"/>
            <w:vAlign w:val="center"/>
          </w:tcPr>
          <w:p w14:paraId="32147298">
            <w:pPr>
              <w:spacing w:line="360" w:lineRule="auto"/>
              <w:jc w:val="center"/>
              <w:rPr>
                <w:rFonts w:hint="eastAsia" w:ascii="宋体" w:hAnsi="宋体" w:eastAsia="宋体" w:cs="宋体"/>
                <w:kern w:val="2"/>
                <w:sz w:val="18"/>
                <w:szCs w:val="18"/>
                <w:lang w:val="en-US" w:eastAsia="zh-CN" w:bidi="ar-SA"/>
              </w:rPr>
            </w:pPr>
            <w:r>
              <w:rPr>
                <w:rFonts w:hint="eastAsia" w:ascii="宋体" w:hAnsi="宋体" w:eastAsia="宋体" w:cs="宋体"/>
                <w:sz w:val="18"/>
                <w:szCs w:val="18"/>
                <w:lang w:val="en-US" w:eastAsia="zh-CN"/>
              </w:rPr>
              <w:t>7</w:t>
            </w:r>
          </w:p>
        </w:tc>
        <w:tc>
          <w:tcPr>
            <w:tcW w:w="2865" w:type="dxa"/>
            <w:noWrap w:val="0"/>
            <w:vAlign w:val="center"/>
          </w:tcPr>
          <w:p w14:paraId="72CEC840">
            <w:pPr>
              <w:tabs>
                <w:tab w:val="left" w:pos="13965"/>
              </w:tabs>
              <w:spacing w:line="360" w:lineRule="auto"/>
              <w:ind w:right="-6"/>
              <w:jc w:val="center"/>
              <w:rPr>
                <w:rFonts w:hint="eastAsia" w:ascii="宋体" w:hAnsi="宋体" w:eastAsia="宋体" w:cs="宋体"/>
                <w:sz w:val="18"/>
                <w:szCs w:val="18"/>
              </w:rPr>
            </w:pPr>
            <w:r>
              <w:rPr>
                <w:rFonts w:hint="eastAsia" w:ascii="宋体" w:hAnsi="宋体" w:eastAsia="宋体" w:cs="宋体"/>
                <w:sz w:val="18"/>
                <w:szCs w:val="18"/>
              </w:rPr>
              <w:t>技术偏离</w:t>
            </w:r>
          </w:p>
        </w:tc>
        <w:tc>
          <w:tcPr>
            <w:tcW w:w="885" w:type="dxa"/>
            <w:noWrap w:val="0"/>
            <w:vAlign w:val="center"/>
          </w:tcPr>
          <w:p w14:paraId="5E31302D">
            <w:pPr>
              <w:tabs>
                <w:tab w:val="left" w:pos="13965"/>
              </w:tabs>
              <w:spacing w:line="360" w:lineRule="auto"/>
              <w:ind w:right="-6"/>
              <w:jc w:val="center"/>
              <w:rPr>
                <w:rFonts w:hint="eastAsia" w:ascii="宋体" w:hAnsi="宋体" w:eastAsia="宋体" w:cs="宋体"/>
                <w:sz w:val="18"/>
                <w:szCs w:val="18"/>
                <w:lang w:eastAsia="zh-CN"/>
              </w:rPr>
            </w:pPr>
            <w:r>
              <w:rPr>
                <w:rFonts w:hint="eastAsia" w:ascii="宋体" w:hAnsi="宋体" w:eastAsia="宋体" w:cs="宋体"/>
                <w:sz w:val="18"/>
                <w:szCs w:val="18"/>
              </w:rPr>
              <w:t>1</w:t>
            </w:r>
            <w:r>
              <w:rPr>
                <w:rFonts w:hint="eastAsia" w:ascii="宋体" w:hAnsi="宋体" w:eastAsia="宋体" w:cs="宋体"/>
                <w:sz w:val="18"/>
                <w:szCs w:val="18"/>
                <w:lang w:val="en-US" w:eastAsia="zh-CN"/>
              </w:rPr>
              <w:t>5</w:t>
            </w:r>
          </w:p>
        </w:tc>
        <w:tc>
          <w:tcPr>
            <w:tcW w:w="9369" w:type="dxa"/>
            <w:noWrap w:val="0"/>
            <w:vAlign w:val="center"/>
          </w:tcPr>
          <w:p w14:paraId="795B47BA">
            <w:pPr>
              <w:tabs>
                <w:tab w:val="left" w:pos="13965"/>
              </w:tabs>
              <w:spacing w:line="360" w:lineRule="auto"/>
              <w:ind w:right="-6"/>
              <w:jc w:val="left"/>
              <w:rPr>
                <w:rFonts w:hint="eastAsia" w:ascii="宋体" w:hAnsi="宋体" w:eastAsia="宋体" w:cs="宋体"/>
                <w:sz w:val="18"/>
                <w:szCs w:val="18"/>
              </w:rPr>
            </w:pPr>
            <w:r>
              <w:rPr>
                <w:rFonts w:hint="eastAsia" w:ascii="宋体" w:hAnsi="宋体" w:eastAsia="宋体" w:cs="宋体"/>
                <w:sz w:val="18"/>
                <w:szCs w:val="18"/>
              </w:rPr>
              <w:t>由评标委员会成员独立进行客观、公正的评价，根据各投标单位的核心产品的配置参数、技术偏离情况，在满足我司技术基本要求的前提下偏离，无偏离得满分</w:t>
            </w:r>
            <w:r>
              <w:rPr>
                <w:rFonts w:hint="eastAsia" w:ascii="宋体" w:hAnsi="宋体" w:eastAsia="宋体" w:cs="宋体"/>
                <w:sz w:val="18"/>
                <w:szCs w:val="18"/>
                <w:lang w:val="en-US" w:eastAsia="zh-CN"/>
              </w:rPr>
              <w:t>15</w:t>
            </w:r>
            <w:r>
              <w:rPr>
                <w:rFonts w:hint="eastAsia" w:ascii="宋体" w:hAnsi="宋体" w:eastAsia="宋体" w:cs="宋体"/>
                <w:sz w:val="18"/>
                <w:szCs w:val="18"/>
              </w:rPr>
              <w:t>分，较大偏离每一项扣</w:t>
            </w:r>
            <w:r>
              <w:rPr>
                <w:rFonts w:hint="eastAsia" w:ascii="宋体" w:hAnsi="宋体" w:eastAsia="宋体" w:cs="宋体"/>
                <w:sz w:val="18"/>
                <w:szCs w:val="18"/>
                <w:lang w:val="en-US" w:eastAsia="zh-CN"/>
              </w:rPr>
              <w:t>2</w:t>
            </w:r>
            <w:r>
              <w:rPr>
                <w:rFonts w:hint="eastAsia" w:ascii="宋体" w:hAnsi="宋体" w:eastAsia="宋体" w:cs="宋体"/>
                <w:sz w:val="18"/>
                <w:szCs w:val="18"/>
              </w:rPr>
              <w:t>分，一般偏离每一项扣1分，最低0分。</w:t>
            </w:r>
          </w:p>
        </w:tc>
      </w:tr>
      <w:tr w14:paraId="15AA73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89" w:hRule="atLeast"/>
        </w:trPr>
        <w:tc>
          <w:tcPr>
            <w:tcW w:w="940" w:type="dxa"/>
            <w:vMerge w:val="continue"/>
            <w:noWrap w:val="0"/>
            <w:vAlign w:val="center"/>
          </w:tcPr>
          <w:p w14:paraId="163BB3BA">
            <w:pPr>
              <w:spacing w:line="360" w:lineRule="auto"/>
              <w:jc w:val="center"/>
              <w:rPr>
                <w:rFonts w:hint="eastAsia" w:ascii="宋体" w:hAnsi="宋体" w:eastAsia="宋体" w:cs="宋体"/>
                <w:sz w:val="18"/>
                <w:szCs w:val="18"/>
              </w:rPr>
            </w:pPr>
          </w:p>
        </w:tc>
        <w:tc>
          <w:tcPr>
            <w:tcW w:w="615" w:type="dxa"/>
            <w:shd w:val="clear" w:color="auto" w:fill="auto"/>
            <w:noWrap w:val="0"/>
            <w:vAlign w:val="center"/>
          </w:tcPr>
          <w:p w14:paraId="75055E4E">
            <w:pPr>
              <w:spacing w:line="360" w:lineRule="auto"/>
              <w:jc w:val="center"/>
              <w:rPr>
                <w:rFonts w:hint="eastAsia" w:ascii="宋体" w:hAnsi="宋体" w:eastAsia="宋体" w:cs="宋体"/>
                <w:kern w:val="2"/>
                <w:sz w:val="18"/>
                <w:szCs w:val="18"/>
                <w:lang w:val="en-US" w:eastAsia="zh-CN" w:bidi="ar-SA"/>
              </w:rPr>
            </w:pPr>
            <w:r>
              <w:rPr>
                <w:rFonts w:hint="eastAsia" w:ascii="宋体" w:hAnsi="宋体" w:eastAsia="宋体" w:cs="宋体"/>
                <w:sz w:val="18"/>
                <w:szCs w:val="18"/>
                <w:lang w:val="en-US" w:eastAsia="zh-CN"/>
              </w:rPr>
              <w:t>8</w:t>
            </w:r>
          </w:p>
        </w:tc>
        <w:tc>
          <w:tcPr>
            <w:tcW w:w="2865" w:type="dxa"/>
            <w:noWrap w:val="0"/>
            <w:vAlign w:val="center"/>
          </w:tcPr>
          <w:p w14:paraId="4FCF399F">
            <w:pPr>
              <w:tabs>
                <w:tab w:val="left" w:pos="13965"/>
              </w:tabs>
              <w:spacing w:line="360" w:lineRule="auto"/>
              <w:ind w:right="-6"/>
              <w:jc w:val="center"/>
              <w:rPr>
                <w:rFonts w:hint="eastAsia" w:ascii="宋体" w:hAnsi="宋体" w:eastAsia="宋体" w:cs="宋体"/>
                <w:sz w:val="18"/>
                <w:szCs w:val="18"/>
              </w:rPr>
            </w:pPr>
            <w:r>
              <w:rPr>
                <w:rFonts w:hint="eastAsia" w:ascii="宋体" w:hAnsi="宋体" w:eastAsia="宋体" w:cs="宋体"/>
                <w:sz w:val="18"/>
                <w:szCs w:val="18"/>
              </w:rPr>
              <w:t>在</w:t>
            </w:r>
            <w:r>
              <w:rPr>
                <w:rFonts w:hint="eastAsia" w:ascii="宋体" w:hAnsi="宋体" w:eastAsia="宋体" w:cs="宋体"/>
                <w:sz w:val="18"/>
                <w:szCs w:val="18"/>
                <w:lang w:val="en-US" w:eastAsia="zh-CN"/>
              </w:rPr>
              <w:t>济南</w:t>
            </w:r>
            <w:r>
              <w:rPr>
                <w:rFonts w:hint="eastAsia" w:ascii="宋体" w:hAnsi="宋体" w:eastAsia="宋体" w:cs="宋体"/>
                <w:sz w:val="18"/>
                <w:szCs w:val="18"/>
              </w:rPr>
              <w:t>有常驻的专业技术力量的维保机构</w:t>
            </w:r>
            <w:r>
              <w:rPr>
                <w:rFonts w:hint="eastAsia" w:ascii="宋体" w:hAnsi="宋体" w:eastAsia="宋体" w:cs="宋体"/>
                <w:sz w:val="18"/>
                <w:szCs w:val="18"/>
                <w:lang w:val="en-US" w:eastAsia="zh-CN"/>
              </w:rPr>
              <w:t>及</w:t>
            </w:r>
            <w:r>
              <w:rPr>
                <w:rFonts w:hint="eastAsia" w:ascii="宋体" w:hAnsi="宋体" w:eastAsia="宋体" w:cs="宋体"/>
                <w:sz w:val="18"/>
                <w:szCs w:val="18"/>
              </w:rPr>
              <w:t>专业技术人员</w:t>
            </w:r>
          </w:p>
        </w:tc>
        <w:tc>
          <w:tcPr>
            <w:tcW w:w="885" w:type="dxa"/>
            <w:noWrap w:val="0"/>
            <w:vAlign w:val="center"/>
          </w:tcPr>
          <w:p w14:paraId="62E8FA6A">
            <w:pPr>
              <w:tabs>
                <w:tab w:val="left" w:pos="13965"/>
              </w:tabs>
              <w:spacing w:line="360" w:lineRule="auto"/>
              <w:ind w:right="-6"/>
              <w:jc w:val="center"/>
              <w:rPr>
                <w:rFonts w:hint="eastAsia" w:ascii="宋体" w:hAnsi="宋体" w:eastAsia="宋体" w:cs="宋体"/>
                <w:sz w:val="18"/>
                <w:szCs w:val="18"/>
                <w:lang w:eastAsia="zh-CN"/>
              </w:rPr>
            </w:pPr>
            <w:r>
              <w:rPr>
                <w:rFonts w:hint="eastAsia" w:ascii="宋体" w:hAnsi="宋体" w:eastAsia="宋体" w:cs="宋体"/>
                <w:sz w:val="18"/>
                <w:szCs w:val="18"/>
                <w:lang w:val="en-US" w:eastAsia="zh-CN"/>
              </w:rPr>
              <w:t>5</w:t>
            </w:r>
          </w:p>
        </w:tc>
        <w:tc>
          <w:tcPr>
            <w:tcW w:w="9369" w:type="dxa"/>
            <w:noWrap w:val="0"/>
            <w:vAlign w:val="center"/>
          </w:tcPr>
          <w:p w14:paraId="3286936E">
            <w:pPr>
              <w:tabs>
                <w:tab w:val="left" w:pos="13965"/>
              </w:tabs>
              <w:spacing w:line="360" w:lineRule="auto"/>
              <w:ind w:right="-6"/>
              <w:jc w:val="left"/>
              <w:rPr>
                <w:rFonts w:hint="eastAsia" w:ascii="宋体" w:hAnsi="宋体" w:eastAsia="宋体" w:cs="宋体"/>
                <w:sz w:val="18"/>
                <w:szCs w:val="18"/>
              </w:rPr>
            </w:pPr>
            <w:r>
              <w:rPr>
                <w:rFonts w:hint="eastAsia" w:ascii="宋体" w:hAnsi="宋体" w:eastAsia="宋体" w:cs="宋体"/>
                <w:sz w:val="18"/>
                <w:szCs w:val="18"/>
              </w:rPr>
              <w:t>由评标委员会成员独立进行客观、公正的评价，按照优、良、一般进行赋分，优得</w:t>
            </w:r>
            <w:r>
              <w:rPr>
                <w:rFonts w:hint="eastAsia" w:ascii="宋体" w:hAnsi="宋体" w:eastAsia="宋体" w:cs="宋体"/>
                <w:sz w:val="18"/>
                <w:szCs w:val="18"/>
                <w:lang w:val="en-US" w:eastAsia="zh-CN"/>
              </w:rPr>
              <w:t>5</w:t>
            </w:r>
            <w:r>
              <w:rPr>
                <w:rFonts w:hint="eastAsia" w:ascii="宋体" w:hAnsi="宋体" w:eastAsia="宋体" w:cs="宋体"/>
                <w:sz w:val="18"/>
                <w:szCs w:val="18"/>
              </w:rPr>
              <w:t>分，良得</w:t>
            </w:r>
            <w:r>
              <w:rPr>
                <w:rFonts w:hint="eastAsia" w:ascii="宋体" w:hAnsi="宋体" w:eastAsia="宋体" w:cs="宋体"/>
                <w:sz w:val="18"/>
                <w:szCs w:val="18"/>
                <w:lang w:val="en-US" w:eastAsia="zh-CN"/>
              </w:rPr>
              <w:t>3</w:t>
            </w:r>
            <w:r>
              <w:rPr>
                <w:rFonts w:hint="eastAsia" w:ascii="宋体" w:hAnsi="宋体" w:eastAsia="宋体" w:cs="宋体"/>
                <w:sz w:val="18"/>
                <w:szCs w:val="18"/>
              </w:rPr>
              <w:t>分，一般得2分。</w:t>
            </w:r>
          </w:p>
        </w:tc>
      </w:tr>
      <w:tr w14:paraId="50305E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50" w:hRule="atLeast"/>
        </w:trPr>
        <w:tc>
          <w:tcPr>
            <w:tcW w:w="940" w:type="dxa"/>
            <w:vMerge w:val="continue"/>
            <w:noWrap w:val="0"/>
            <w:vAlign w:val="center"/>
          </w:tcPr>
          <w:p w14:paraId="45D0AF8B">
            <w:pPr>
              <w:spacing w:line="360" w:lineRule="auto"/>
              <w:jc w:val="center"/>
              <w:rPr>
                <w:rFonts w:hint="eastAsia" w:ascii="宋体" w:hAnsi="宋体" w:eastAsia="宋体" w:cs="宋体"/>
                <w:sz w:val="18"/>
                <w:szCs w:val="18"/>
              </w:rPr>
            </w:pPr>
          </w:p>
        </w:tc>
        <w:tc>
          <w:tcPr>
            <w:tcW w:w="615" w:type="dxa"/>
            <w:noWrap w:val="0"/>
            <w:vAlign w:val="center"/>
          </w:tcPr>
          <w:p w14:paraId="144AD9BC">
            <w:pPr>
              <w:spacing w:line="360" w:lineRule="auto"/>
              <w:jc w:val="center"/>
              <w:rPr>
                <w:rFonts w:hint="eastAsia" w:ascii="宋体" w:hAnsi="宋体" w:eastAsia="宋体" w:cs="宋体"/>
                <w:sz w:val="18"/>
                <w:szCs w:val="18"/>
                <w:lang w:eastAsia="zh-CN"/>
              </w:rPr>
            </w:pPr>
            <w:r>
              <w:rPr>
                <w:rFonts w:hint="eastAsia" w:ascii="宋体" w:hAnsi="宋体" w:eastAsia="宋体" w:cs="宋体"/>
                <w:sz w:val="18"/>
                <w:szCs w:val="18"/>
                <w:lang w:val="en-US" w:eastAsia="zh-CN"/>
              </w:rPr>
              <w:t>9</w:t>
            </w:r>
          </w:p>
        </w:tc>
        <w:tc>
          <w:tcPr>
            <w:tcW w:w="2865" w:type="dxa"/>
            <w:noWrap w:val="0"/>
            <w:vAlign w:val="center"/>
          </w:tcPr>
          <w:p w14:paraId="55C8E166">
            <w:pPr>
              <w:tabs>
                <w:tab w:val="left" w:pos="13965"/>
              </w:tabs>
              <w:spacing w:line="360" w:lineRule="auto"/>
              <w:ind w:right="-6"/>
              <w:jc w:val="center"/>
              <w:rPr>
                <w:rFonts w:hint="eastAsia" w:ascii="宋体" w:hAnsi="宋体" w:eastAsia="宋体" w:cs="宋体"/>
                <w:sz w:val="18"/>
                <w:szCs w:val="18"/>
              </w:rPr>
            </w:pPr>
            <w:r>
              <w:rPr>
                <w:rFonts w:hint="eastAsia" w:ascii="宋体" w:hAnsi="宋体" w:eastAsia="宋体" w:cs="宋体"/>
                <w:sz w:val="18"/>
                <w:szCs w:val="18"/>
              </w:rPr>
              <w:t>售后服务及时周到，有相应的服务承诺和具体的保证措施</w:t>
            </w:r>
          </w:p>
        </w:tc>
        <w:tc>
          <w:tcPr>
            <w:tcW w:w="885" w:type="dxa"/>
            <w:noWrap w:val="0"/>
            <w:vAlign w:val="center"/>
          </w:tcPr>
          <w:p w14:paraId="63C3977F">
            <w:pPr>
              <w:tabs>
                <w:tab w:val="left" w:pos="13965"/>
              </w:tabs>
              <w:spacing w:line="360" w:lineRule="auto"/>
              <w:ind w:right="-6"/>
              <w:jc w:val="center"/>
              <w:rPr>
                <w:rFonts w:hint="eastAsia" w:ascii="宋体" w:hAnsi="宋体" w:eastAsia="宋体" w:cs="宋体"/>
                <w:sz w:val="18"/>
                <w:szCs w:val="18"/>
                <w:lang w:eastAsia="zh-CN"/>
              </w:rPr>
            </w:pPr>
            <w:r>
              <w:rPr>
                <w:rFonts w:hint="eastAsia" w:ascii="宋体" w:hAnsi="宋体" w:eastAsia="宋体" w:cs="宋体"/>
                <w:sz w:val="18"/>
                <w:szCs w:val="18"/>
                <w:lang w:val="en-US" w:eastAsia="zh-CN"/>
              </w:rPr>
              <w:t>5</w:t>
            </w:r>
          </w:p>
        </w:tc>
        <w:tc>
          <w:tcPr>
            <w:tcW w:w="9369" w:type="dxa"/>
            <w:noWrap w:val="0"/>
            <w:vAlign w:val="center"/>
          </w:tcPr>
          <w:p w14:paraId="33AE6D16">
            <w:pPr>
              <w:tabs>
                <w:tab w:val="left" w:pos="13965"/>
              </w:tabs>
              <w:spacing w:line="360" w:lineRule="auto"/>
              <w:ind w:right="-6"/>
              <w:jc w:val="left"/>
              <w:rPr>
                <w:rFonts w:hint="eastAsia" w:ascii="宋体" w:hAnsi="宋体" w:eastAsia="宋体" w:cs="宋体"/>
                <w:sz w:val="18"/>
                <w:szCs w:val="18"/>
              </w:rPr>
            </w:pPr>
            <w:r>
              <w:rPr>
                <w:rFonts w:hint="eastAsia" w:ascii="宋体" w:hAnsi="宋体" w:eastAsia="宋体" w:cs="宋体"/>
                <w:sz w:val="18"/>
                <w:szCs w:val="18"/>
              </w:rPr>
              <w:t>由评标委员会成员独立进行客观、公正的评价，按照优、良、一般进行赋分，优得</w:t>
            </w:r>
            <w:r>
              <w:rPr>
                <w:rFonts w:hint="eastAsia" w:ascii="宋体" w:hAnsi="宋体" w:eastAsia="宋体" w:cs="宋体"/>
                <w:sz w:val="18"/>
                <w:szCs w:val="18"/>
                <w:lang w:val="en-US" w:eastAsia="zh-CN"/>
              </w:rPr>
              <w:t>5</w:t>
            </w:r>
            <w:r>
              <w:rPr>
                <w:rFonts w:hint="eastAsia" w:ascii="宋体" w:hAnsi="宋体" w:eastAsia="宋体" w:cs="宋体"/>
                <w:sz w:val="18"/>
                <w:szCs w:val="18"/>
              </w:rPr>
              <w:t>分，良得</w:t>
            </w:r>
            <w:r>
              <w:rPr>
                <w:rFonts w:hint="eastAsia" w:ascii="宋体" w:hAnsi="宋体" w:eastAsia="宋体" w:cs="宋体"/>
                <w:sz w:val="18"/>
                <w:szCs w:val="18"/>
                <w:lang w:val="en-US" w:eastAsia="zh-CN"/>
              </w:rPr>
              <w:t>3</w:t>
            </w:r>
            <w:r>
              <w:rPr>
                <w:rFonts w:hint="eastAsia" w:ascii="宋体" w:hAnsi="宋体" w:eastAsia="宋体" w:cs="宋体"/>
                <w:sz w:val="18"/>
                <w:szCs w:val="18"/>
              </w:rPr>
              <w:t>分，一般得2分。</w:t>
            </w:r>
          </w:p>
        </w:tc>
      </w:tr>
    </w:tbl>
    <w:p w14:paraId="7A2588B3">
      <w:pPr>
        <w:bidi w:val="0"/>
        <w:rPr>
          <w:rFonts w:hint="default"/>
          <w:lang w:val="en-US" w:eastAsia="zh-CN"/>
        </w:rPr>
      </w:pPr>
    </w:p>
    <w:p w14:paraId="1E8086E1">
      <w:pPr>
        <w:numPr>
          <w:ilvl w:val="0"/>
          <w:numId w:val="0"/>
        </w:numPr>
        <w:tabs>
          <w:tab w:val="left" w:pos="666"/>
        </w:tabs>
        <w:bidi w:val="0"/>
        <w:jc w:val="left"/>
        <w:rPr>
          <w:rFonts w:hint="eastAsia" w:ascii="宋体" w:hAnsi="宋体" w:eastAsia="宋体" w:cs="宋体"/>
          <w:b/>
          <w:color w:val="auto"/>
          <w:sz w:val="24"/>
          <w:szCs w:val="24"/>
          <w:highlight w:val="none"/>
          <w:lang w:val="en-US" w:eastAsia="zh-CN"/>
        </w:rPr>
      </w:pPr>
      <w:r>
        <w:rPr>
          <w:rFonts w:hint="eastAsia" w:ascii="宋体" w:hAnsi="宋体" w:eastAsia="宋体" w:cs="宋体"/>
          <w:b/>
          <w:color w:val="auto"/>
          <w:sz w:val="24"/>
          <w:szCs w:val="24"/>
          <w:highlight w:val="none"/>
          <w:lang w:val="en-US" w:eastAsia="zh-CN"/>
        </w:rPr>
        <w:t>商务标评分标准：</w:t>
      </w:r>
    </w:p>
    <w:p w14:paraId="7D113EF1">
      <w:pPr>
        <w:spacing w:line="360" w:lineRule="auto"/>
        <w:rPr>
          <w:rFonts w:hint="eastAsia" w:ascii="宋体" w:hAnsi="宋体" w:eastAsia="宋体" w:cs="宋体"/>
          <w:bCs/>
          <w:sz w:val="24"/>
          <w:szCs w:val="24"/>
          <w:lang w:val="en-US" w:eastAsia="zh-CN"/>
        </w:rPr>
      </w:pPr>
      <w:r>
        <w:rPr>
          <w:rFonts w:hint="eastAsia" w:ascii="宋体" w:hAnsi="宋体" w:eastAsia="宋体" w:cs="宋体"/>
          <w:bCs/>
          <w:sz w:val="24"/>
          <w:szCs w:val="24"/>
          <w:lang w:val="en-US" w:eastAsia="zh-CN"/>
        </w:rPr>
        <w:t>评标基准价:</w:t>
      </w:r>
    </w:p>
    <w:p w14:paraId="2CE8C3EC">
      <w:pPr>
        <w:spacing w:line="360" w:lineRule="auto"/>
        <w:rPr>
          <w:rFonts w:hint="eastAsia" w:ascii="宋体" w:hAnsi="宋体" w:eastAsia="宋体" w:cs="宋体"/>
          <w:bCs/>
          <w:sz w:val="24"/>
          <w:szCs w:val="24"/>
          <w:lang w:val="en-US" w:eastAsia="zh-CN"/>
        </w:rPr>
      </w:pPr>
      <w:r>
        <w:rPr>
          <w:rFonts w:hint="eastAsia" w:ascii="宋体" w:hAnsi="宋体" w:eastAsia="宋体" w:cs="宋体"/>
          <w:bCs/>
          <w:sz w:val="24"/>
          <w:szCs w:val="24"/>
          <w:lang w:val="en-US" w:eastAsia="zh-CN"/>
        </w:rPr>
        <w:t>1、评标基准价为所有合理有效的最终投标报价的最低价。</w:t>
      </w:r>
    </w:p>
    <w:p w14:paraId="72ECC2A3">
      <w:pPr>
        <w:spacing w:line="360" w:lineRule="auto"/>
        <w:rPr>
          <w:rFonts w:hint="eastAsia" w:ascii="宋体" w:hAnsi="宋体" w:eastAsia="宋体" w:cs="宋体"/>
          <w:bCs/>
          <w:sz w:val="24"/>
          <w:szCs w:val="24"/>
          <w:lang w:val="en-US" w:eastAsia="zh-CN"/>
        </w:rPr>
      </w:pPr>
      <w:r>
        <w:rPr>
          <w:rFonts w:hint="eastAsia" w:ascii="宋体" w:hAnsi="宋体" w:eastAsia="宋体" w:cs="宋体"/>
          <w:bCs/>
          <w:sz w:val="24"/>
          <w:szCs w:val="24"/>
          <w:lang w:val="en-US" w:eastAsia="zh-CN"/>
        </w:rPr>
        <w:t>2、有效的评标基准价得 100分;其他投标人的价格得分按下列公式计算:投标价格得分=100x(评标基准价/投标报价)。</w:t>
      </w:r>
    </w:p>
    <w:p w14:paraId="1D459674">
      <w:pPr>
        <w:spacing w:line="360" w:lineRule="auto"/>
        <w:rPr>
          <w:rFonts w:hint="default" w:ascii="宋体" w:hAnsi="宋体" w:eastAsia="宋体" w:cs="宋体"/>
          <w:bCs/>
          <w:sz w:val="24"/>
          <w:szCs w:val="24"/>
          <w:lang w:val="en-US" w:eastAsia="zh-CN"/>
        </w:rPr>
      </w:pPr>
      <w:r>
        <w:rPr>
          <w:rFonts w:hint="eastAsia" w:ascii="宋体" w:hAnsi="宋体" w:eastAsia="宋体" w:cs="宋体"/>
          <w:bCs/>
          <w:sz w:val="24"/>
          <w:szCs w:val="24"/>
          <w:lang w:val="en-US" w:eastAsia="zh-CN"/>
        </w:rPr>
        <w:t>注:得分值取小数点后两位，不足一个百分点的，按照四舍五入法计算。</w:t>
      </w:r>
    </w:p>
    <w:p w14:paraId="77E965C9">
      <w:pPr>
        <w:numPr>
          <w:ilvl w:val="0"/>
          <w:numId w:val="0"/>
        </w:numPr>
        <w:tabs>
          <w:tab w:val="left" w:pos="666"/>
        </w:tabs>
        <w:bidi w:val="0"/>
        <w:jc w:val="left"/>
        <w:rPr>
          <w:rFonts w:hint="default" w:ascii="宋体" w:hAnsi="宋体" w:eastAsia="宋体" w:cs="宋体"/>
          <w:b/>
          <w:color w:val="auto"/>
          <w:sz w:val="24"/>
          <w:szCs w:val="24"/>
          <w:highlight w:val="none"/>
          <w:lang w:val="en-US" w:eastAsia="zh-CN"/>
        </w:rPr>
      </w:pPr>
    </w:p>
    <w:p w14:paraId="1D8E47C0">
      <w:pPr>
        <w:numPr>
          <w:ilvl w:val="0"/>
          <w:numId w:val="0"/>
        </w:numPr>
        <w:tabs>
          <w:tab w:val="left" w:pos="666"/>
        </w:tabs>
        <w:bidi w:val="0"/>
        <w:jc w:val="left"/>
        <w:rPr>
          <w:rFonts w:hint="eastAsia" w:ascii="宋体" w:hAnsi="宋体" w:eastAsia="宋体" w:cs="宋体"/>
          <w:b/>
          <w:color w:val="auto"/>
          <w:sz w:val="24"/>
          <w:szCs w:val="24"/>
          <w:highlight w:val="none"/>
          <w:lang w:val="en-US" w:eastAsia="zh-CN"/>
        </w:rPr>
      </w:pPr>
      <w:r>
        <w:rPr>
          <w:rFonts w:hint="default" w:ascii="宋体" w:hAnsi="宋体" w:eastAsia="宋体" w:cs="宋体"/>
          <w:b/>
          <w:color w:val="auto"/>
          <w:sz w:val="24"/>
          <w:szCs w:val="24"/>
          <w:highlight w:val="none"/>
          <w:lang w:val="en-US" w:eastAsia="zh-CN"/>
        </w:rPr>
        <w:t>综合得分</w:t>
      </w:r>
      <w:r>
        <w:rPr>
          <w:rFonts w:hint="eastAsia" w:ascii="宋体" w:hAnsi="宋体" w:eastAsia="宋体" w:cs="宋体"/>
          <w:b/>
          <w:color w:val="auto"/>
          <w:sz w:val="24"/>
          <w:szCs w:val="24"/>
          <w:highlight w:val="none"/>
          <w:lang w:val="en-US" w:eastAsia="zh-CN"/>
        </w:rPr>
        <w:t>：</w:t>
      </w:r>
    </w:p>
    <w:p w14:paraId="28A29748">
      <w:pPr>
        <w:spacing w:line="360" w:lineRule="auto"/>
        <w:rPr>
          <w:rFonts w:hint="default" w:ascii="宋体" w:hAnsi="宋体" w:eastAsia="宋体" w:cs="宋体"/>
          <w:bCs/>
          <w:sz w:val="24"/>
          <w:szCs w:val="24"/>
          <w:lang w:val="en-US" w:eastAsia="zh-CN"/>
        </w:rPr>
      </w:pPr>
      <w:r>
        <w:rPr>
          <w:rFonts w:hint="eastAsia" w:ascii="宋体" w:hAnsi="宋体" w:eastAsia="宋体" w:cs="宋体"/>
          <w:bCs/>
          <w:sz w:val="24"/>
          <w:szCs w:val="24"/>
          <w:lang w:val="en-US" w:eastAsia="zh-CN"/>
        </w:rPr>
        <w:t>综合得分=技术标得分x</w:t>
      </w:r>
      <w:r>
        <w:rPr>
          <w:rFonts w:hint="eastAsia" w:ascii="宋体" w:hAnsi="宋体" w:cs="宋体"/>
          <w:bCs/>
          <w:sz w:val="24"/>
          <w:szCs w:val="24"/>
          <w:lang w:val="en-US" w:eastAsia="zh-CN"/>
        </w:rPr>
        <w:t>4</w:t>
      </w:r>
      <w:r>
        <w:rPr>
          <w:rFonts w:hint="eastAsia" w:ascii="宋体" w:hAnsi="宋体" w:eastAsia="宋体" w:cs="宋体"/>
          <w:bCs/>
          <w:sz w:val="24"/>
          <w:szCs w:val="24"/>
          <w:lang w:val="en-US" w:eastAsia="zh-CN"/>
        </w:rPr>
        <w:t>0%十商务标得分x</w:t>
      </w:r>
      <w:r>
        <w:rPr>
          <w:rFonts w:hint="eastAsia" w:ascii="宋体" w:hAnsi="宋体" w:cs="宋体"/>
          <w:bCs/>
          <w:sz w:val="24"/>
          <w:szCs w:val="24"/>
          <w:lang w:val="en-US" w:eastAsia="zh-CN"/>
        </w:rPr>
        <w:t>6</w:t>
      </w:r>
      <w:r>
        <w:rPr>
          <w:rFonts w:hint="eastAsia" w:ascii="宋体" w:hAnsi="宋体" w:eastAsia="宋体" w:cs="宋体"/>
          <w:bCs/>
          <w:sz w:val="24"/>
          <w:szCs w:val="24"/>
          <w:lang w:val="en-US" w:eastAsia="zh-CN"/>
        </w:rPr>
        <w:t>0%</w:t>
      </w:r>
    </w:p>
    <w:p w14:paraId="01B77EE5">
      <w:pPr>
        <w:rPr>
          <w:rFonts w:hint="eastAsia"/>
          <w:lang w:val="en-US" w:eastAsia="zh-CN"/>
        </w:rPr>
        <w:sectPr>
          <w:headerReference r:id="rId18" w:type="first"/>
          <w:footerReference r:id="rId20" w:type="first"/>
          <w:headerReference r:id="rId17" w:type="default"/>
          <w:footerReference r:id="rId19" w:type="default"/>
          <w:pgSz w:w="16838" w:h="11906" w:orient="landscape"/>
          <w:pgMar w:top="1418" w:right="1588" w:bottom="1418" w:left="1134" w:header="851" w:footer="992" w:gutter="0"/>
          <w:cols w:space="720" w:num="1"/>
          <w:titlePg/>
          <w:docGrid w:type="lines" w:linePitch="312" w:charSpace="0"/>
        </w:sectPr>
      </w:pPr>
    </w:p>
    <w:p w14:paraId="0DEC3FBD">
      <w:pPr>
        <w:pStyle w:val="25"/>
        <w:keepNext w:val="0"/>
        <w:keepLines w:val="0"/>
        <w:pageBreakBefore w:val="0"/>
        <w:widowControl w:val="0"/>
        <w:kinsoku/>
        <w:wordWrap/>
        <w:overflowPunct/>
        <w:topLinePunct w:val="0"/>
        <w:autoSpaceDE/>
        <w:autoSpaceDN/>
        <w:bidi w:val="0"/>
        <w:spacing w:line="360" w:lineRule="auto"/>
        <w:textAlignment w:val="auto"/>
        <w:outlineLvl w:val="2"/>
        <w:rPr>
          <w:rFonts w:hint="eastAsia" w:hAnsi="宋体" w:eastAsia="宋体" w:cs="宋体"/>
          <w:b/>
          <w:bCs/>
          <w:color w:val="000000"/>
          <w:sz w:val="24"/>
          <w:szCs w:val="24"/>
        </w:rPr>
      </w:pPr>
      <w:r>
        <w:rPr>
          <w:rFonts w:hint="eastAsia" w:hAnsi="宋体" w:eastAsia="宋体" w:cs="宋体"/>
          <w:b/>
          <w:bCs/>
          <w:color w:val="000000"/>
          <w:sz w:val="24"/>
          <w:szCs w:val="24"/>
          <w:lang w:val="en-US" w:eastAsia="zh-CN"/>
        </w:rPr>
        <w:t>附件一：</w:t>
      </w:r>
      <w:r>
        <w:rPr>
          <w:rFonts w:hint="eastAsia" w:hAnsi="宋体" w:eastAsia="宋体" w:cs="宋体"/>
          <w:b/>
          <w:bCs/>
          <w:color w:val="000000"/>
          <w:sz w:val="24"/>
          <w:szCs w:val="24"/>
        </w:rPr>
        <w:t>SRM非生产供应商注册操作手册</w:t>
      </w:r>
    </w:p>
    <w:p w14:paraId="67C14DB3">
      <w:pPr>
        <w:keepNext w:val="0"/>
        <w:keepLines w:val="0"/>
        <w:pageBreakBefore w:val="0"/>
        <w:widowControl w:val="0"/>
        <w:kinsoku/>
        <w:wordWrap/>
        <w:overflowPunct/>
        <w:topLinePunct w:val="0"/>
        <w:autoSpaceDE/>
        <w:autoSpaceDN/>
        <w:bidi w:val="0"/>
        <w:adjustRightInd w:val="0"/>
        <w:snapToGrid w:val="0"/>
        <w:spacing w:line="360" w:lineRule="auto"/>
        <w:jc w:val="left"/>
        <w:textAlignment w:val="auto"/>
        <w:rPr>
          <w:rFonts w:hint="eastAsia" w:ascii="宋体" w:hAnsi="宋体" w:eastAsia="宋体" w:cs="宋体"/>
          <w:sz w:val="24"/>
          <w:szCs w:val="24"/>
        </w:rPr>
      </w:pPr>
      <w:r>
        <w:rPr>
          <w:rFonts w:ascii="宋体" w:hAnsi="宋体" w:eastAsia="宋体" w:cs="宋体"/>
          <w:sz w:val="24"/>
          <w:szCs w:val="24"/>
        </w:rPr>
        <w:t>浏览器中输入地址;</w:t>
      </w:r>
    </w:p>
    <w:p w14:paraId="7DCEACE8">
      <w:pPr>
        <w:adjustRightInd w:val="0"/>
        <w:snapToGrid w:val="0"/>
        <w:spacing w:line="360" w:lineRule="auto"/>
        <w:jc w:val="left"/>
        <w:rPr>
          <w:rFonts w:ascii="宋体" w:hAnsi="宋体" w:eastAsia="宋体" w:cs="宋体"/>
          <w:sz w:val="24"/>
          <w:szCs w:val="24"/>
        </w:rPr>
      </w:pPr>
      <w:r>
        <w:fldChar w:fldCharType="begin"/>
      </w:r>
      <w:r>
        <w:instrText xml:space="preserve"> HYPERLINK "http://ecaitong.sinotruk.com:8012/" \l "/login" \t "dlt" </w:instrText>
      </w:r>
      <w:r>
        <w:fldChar w:fldCharType="separate"/>
      </w:r>
      <w:r>
        <w:rPr>
          <w:rFonts w:ascii="宋体" w:hAnsi="宋体" w:eastAsia="宋体" w:cs="宋体"/>
          <w:sz w:val="24"/>
          <w:szCs w:val="24"/>
        </w:rPr>
        <w:t>http</w:t>
      </w:r>
      <w:r>
        <w:rPr>
          <w:rFonts w:hint="eastAsia" w:ascii="宋体" w:hAnsi="宋体" w:eastAsia="宋体" w:cs="宋体"/>
          <w:sz w:val="24"/>
          <w:szCs w:val="24"/>
        </w:rPr>
        <w:t>s</w:t>
      </w:r>
      <w:r>
        <w:rPr>
          <w:rFonts w:ascii="宋体" w:hAnsi="宋体" w:eastAsia="宋体" w:cs="宋体"/>
          <w:sz w:val="24"/>
          <w:szCs w:val="24"/>
        </w:rPr>
        <w:t>://ecaitong.sinotruk.com:8012/#/login</w:t>
      </w:r>
      <w:r>
        <w:rPr>
          <w:rFonts w:ascii="宋体" w:hAnsi="宋体" w:eastAsia="宋体" w:cs="宋体"/>
          <w:sz w:val="24"/>
          <w:szCs w:val="24"/>
        </w:rPr>
        <w:fldChar w:fldCharType="end"/>
      </w:r>
    </w:p>
    <w:p w14:paraId="76D03D4C">
      <w:pPr>
        <w:adjustRightInd w:val="0"/>
        <w:snapToGrid w:val="0"/>
        <w:spacing w:line="360" w:lineRule="auto"/>
        <w:jc w:val="left"/>
        <w:rPr>
          <w:rFonts w:hint="eastAsia" w:ascii="宋体" w:hAnsi="宋体" w:cs="宋体"/>
          <w:b/>
          <w:bCs/>
          <w:sz w:val="24"/>
          <w:szCs w:val="24"/>
          <w:lang w:val="en-US" w:eastAsia="zh-CN"/>
        </w:rPr>
      </w:pPr>
      <w:r>
        <w:rPr>
          <w:rFonts w:hint="eastAsia" w:ascii="宋体" w:hAnsi="宋体" w:eastAsia="宋体" w:cs="宋体"/>
          <w:sz w:val="24"/>
          <w:szCs w:val="24"/>
          <w:lang w:val="en-US" w:eastAsia="zh-CN"/>
        </w:rPr>
        <w:t>1.下载《供应商用户手册》</w:t>
      </w:r>
    </w:p>
    <w:p w14:paraId="21E2887A">
      <w:pPr>
        <w:adjustRightInd w:val="0"/>
        <w:snapToGrid w:val="0"/>
        <w:spacing w:line="360" w:lineRule="auto"/>
        <w:jc w:val="left"/>
        <w:rPr>
          <w:rFonts w:hint="eastAsia" w:ascii="宋体" w:hAnsi="宋体" w:eastAsia="宋体" w:cs="宋体"/>
          <w:sz w:val="24"/>
          <w:szCs w:val="24"/>
        </w:rPr>
      </w:pPr>
      <w:r>
        <w:drawing>
          <wp:inline distT="0" distB="0" distL="114300" distR="114300">
            <wp:extent cx="5758815" cy="2764790"/>
            <wp:effectExtent l="0" t="0" r="6985" b="3810"/>
            <wp:docPr id="2"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pic:cNvPicPr>
                      <a:picLocks noChangeAspect="1"/>
                    </pic:cNvPicPr>
                  </pic:nvPicPr>
                  <pic:blipFill>
                    <a:blip r:embed="rId23"/>
                    <a:stretch>
                      <a:fillRect/>
                    </a:stretch>
                  </pic:blipFill>
                  <pic:spPr>
                    <a:xfrm>
                      <a:off x="0" y="0"/>
                      <a:ext cx="5758815" cy="2764790"/>
                    </a:xfrm>
                    <a:prstGeom prst="rect">
                      <a:avLst/>
                    </a:prstGeom>
                    <a:noFill/>
                    <a:ln>
                      <a:noFill/>
                    </a:ln>
                  </pic:spPr>
                </pic:pic>
              </a:graphicData>
            </a:graphic>
          </wp:inline>
        </w:drawing>
      </w:r>
    </w:p>
    <w:p w14:paraId="74099B43">
      <w:pPr>
        <w:keepNext w:val="0"/>
        <w:keepLines w:val="0"/>
        <w:pageBreakBefore w:val="0"/>
        <w:widowControl w:val="0"/>
        <w:kinsoku/>
        <w:wordWrap/>
        <w:overflowPunct/>
        <w:topLinePunct w:val="0"/>
        <w:autoSpaceDE/>
        <w:autoSpaceDN/>
        <w:bidi w:val="0"/>
        <w:adjustRightInd w:val="0"/>
        <w:snapToGrid w:val="0"/>
        <w:spacing w:before="313" w:beforeLines="100" w:after="157" w:afterLines="50" w:line="440" w:lineRule="exact"/>
        <w:jc w:val="left"/>
        <w:textAlignment w:val="auto"/>
        <w:outlineLvl w:val="3"/>
        <w:rPr>
          <w:rFonts w:hint="default" w:ascii="宋体" w:hAnsi="宋体" w:eastAsia="宋体" w:cs="宋体"/>
          <w:b/>
          <w:bCs/>
          <w:sz w:val="24"/>
          <w:szCs w:val="24"/>
          <w:lang w:val="en-US" w:eastAsia="zh-CN"/>
        </w:rPr>
      </w:pPr>
      <w:r>
        <w:rPr>
          <w:rFonts w:hint="eastAsia" w:ascii="宋体" w:hAnsi="宋体" w:cs="宋体"/>
          <w:b/>
          <w:bCs/>
          <w:sz w:val="24"/>
          <w:szCs w:val="24"/>
          <w:lang w:val="en-US" w:eastAsia="zh-CN"/>
        </w:rPr>
        <w:t>一、首次注册</w:t>
      </w:r>
    </w:p>
    <w:p w14:paraId="7CCC3B29">
      <w:pPr>
        <w:adjustRightInd w:val="0"/>
        <w:snapToGrid w:val="0"/>
        <w:spacing w:line="360" w:lineRule="auto"/>
        <w:jc w:val="left"/>
        <w:rPr>
          <w:rFonts w:hint="eastAsia" w:ascii="宋体" w:hAnsi="宋体" w:eastAsia="宋体" w:cs="宋体"/>
          <w:sz w:val="24"/>
          <w:szCs w:val="24"/>
        </w:rPr>
      </w:pPr>
      <w:r>
        <w:rPr>
          <w:rFonts w:ascii="宋体" w:hAnsi="宋体" w:eastAsia="宋体" w:cs="宋体"/>
          <w:sz w:val="24"/>
          <w:szCs w:val="24"/>
        </w:rPr>
        <w:t>1.点击立即注册</w:t>
      </w:r>
    </w:p>
    <w:p w14:paraId="42068FE7">
      <w:pPr>
        <w:snapToGrid w:val="0"/>
        <w:spacing w:line="312" w:lineRule="auto"/>
        <w:rPr>
          <w:rFonts w:hint="eastAsia"/>
        </w:rPr>
      </w:pPr>
      <w:r>
        <w:drawing>
          <wp:inline distT="0" distB="0" distL="0" distR="0">
            <wp:extent cx="5760085" cy="2933065"/>
            <wp:effectExtent l="0" t="0" r="12065" b="635"/>
            <wp:docPr id="19" name="picture" descr="descript"/>
            <wp:cNvGraphicFramePr/>
            <a:graphic xmlns:a="http://schemas.openxmlformats.org/drawingml/2006/main">
              <a:graphicData uri="http://schemas.openxmlformats.org/drawingml/2006/picture">
                <pic:pic xmlns:pic="http://schemas.openxmlformats.org/drawingml/2006/picture">
                  <pic:nvPicPr>
                    <pic:cNvPr id="19" name="picture" descr="descript"/>
                    <pic:cNvPicPr/>
                  </pic:nvPicPr>
                  <pic:blipFill>
                    <a:blip r:embed="rId24"/>
                    <a:stretch>
                      <a:fillRect/>
                    </a:stretch>
                  </pic:blipFill>
                  <pic:spPr>
                    <a:xfrm>
                      <a:off x="0" y="0"/>
                      <a:ext cx="5760085" cy="2933377"/>
                    </a:xfrm>
                    <a:prstGeom prst="rect">
                      <a:avLst/>
                    </a:prstGeom>
                  </pic:spPr>
                </pic:pic>
              </a:graphicData>
            </a:graphic>
          </wp:inline>
        </w:drawing>
      </w:r>
    </w:p>
    <w:p w14:paraId="10CB5C13">
      <w:pPr>
        <w:spacing w:line="360" w:lineRule="auto"/>
        <w:rPr>
          <w:rFonts w:hint="eastAsia" w:ascii="宋体" w:hAnsi="宋体" w:eastAsia="宋体" w:cs="宋体"/>
          <w:sz w:val="24"/>
          <w:szCs w:val="28"/>
        </w:rPr>
      </w:pPr>
      <w:r>
        <w:rPr>
          <w:rFonts w:hint="eastAsia" w:ascii="宋体" w:hAnsi="宋体" w:eastAsia="宋体" w:cs="宋体"/>
          <w:color w:val="000000"/>
          <w:sz w:val="24"/>
          <w:szCs w:val="28"/>
        </w:rPr>
        <w:t>2.</w:t>
      </w:r>
      <w:r>
        <w:rPr>
          <w:rFonts w:ascii="宋体" w:hAnsi="宋体" w:eastAsia="宋体" w:cs="宋体"/>
          <w:color w:val="000000"/>
          <w:sz w:val="24"/>
          <w:szCs w:val="28"/>
        </w:rPr>
        <w:t>填写</w:t>
      </w:r>
      <w:r>
        <w:rPr>
          <w:rFonts w:hint="eastAsia" w:ascii="宋体" w:hAnsi="宋体" w:cs="宋体"/>
          <w:color w:val="000000"/>
          <w:sz w:val="24"/>
          <w:szCs w:val="28"/>
          <w:lang w:val="en-US" w:eastAsia="zh-CN"/>
        </w:rPr>
        <w:t>姓名、</w:t>
      </w:r>
      <w:r>
        <w:rPr>
          <w:rFonts w:ascii="宋体" w:hAnsi="宋体" w:eastAsia="宋体" w:cs="宋体"/>
          <w:color w:val="000000"/>
          <w:sz w:val="24"/>
          <w:szCs w:val="28"/>
        </w:rPr>
        <w:t>手机号码（没有注册过的）</w:t>
      </w:r>
      <w:r>
        <w:rPr>
          <w:rFonts w:hint="eastAsia" w:ascii="宋体" w:hAnsi="宋体" w:cs="宋体"/>
          <w:color w:val="000000"/>
          <w:sz w:val="24"/>
          <w:szCs w:val="28"/>
          <w:lang w:eastAsia="zh-CN"/>
        </w:rPr>
        <w:t>，</w:t>
      </w:r>
      <w:r>
        <w:rPr>
          <w:rFonts w:hint="eastAsia" w:ascii="宋体" w:hAnsi="宋体" w:eastAsia="宋体" w:cs="宋体"/>
          <w:color w:val="000000"/>
          <w:sz w:val="24"/>
          <w:szCs w:val="28"/>
          <w:lang w:val="en-US" w:eastAsia="zh-CN"/>
        </w:rPr>
        <w:t>通过手机号接收验证码（区分大小写），点击完成后提示“注册成功，请重新登录”。同时系统自动给手机号发送短信，短信中告知登录账号及初始密码。需要使用此账号密码登录系统，进行供应商信息注册</w:t>
      </w:r>
      <w:r>
        <w:rPr>
          <w:rFonts w:hint="eastAsia" w:ascii="宋体" w:hAnsi="宋体" w:eastAsia="宋体" w:cs="宋体"/>
          <w:color w:val="000000"/>
          <w:kern w:val="0"/>
          <w:sz w:val="20"/>
          <w:szCs w:val="20"/>
          <w:lang w:val="en-US" w:eastAsia="zh-CN" w:bidi="ar"/>
        </w:rPr>
        <w:t>。</w:t>
      </w:r>
    </w:p>
    <w:p w14:paraId="6497FF7F">
      <w:pPr>
        <w:snapToGrid w:val="0"/>
        <w:spacing w:line="312" w:lineRule="auto"/>
        <w:rPr>
          <w:rFonts w:hint="eastAsia"/>
        </w:rPr>
      </w:pPr>
      <w:r>
        <w:drawing>
          <wp:inline distT="0" distB="0" distL="0" distR="0">
            <wp:extent cx="5760085" cy="2766695"/>
            <wp:effectExtent l="0" t="0" r="12065" b="14605"/>
            <wp:docPr id="3" name="picture" descr="descript"/>
            <wp:cNvGraphicFramePr/>
            <a:graphic xmlns:a="http://schemas.openxmlformats.org/drawingml/2006/main">
              <a:graphicData uri="http://schemas.openxmlformats.org/drawingml/2006/picture">
                <pic:pic xmlns:pic="http://schemas.openxmlformats.org/drawingml/2006/picture">
                  <pic:nvPicPr>
                    <pic:cNvPr id="3" name="picture" descr="descript"/>
                    <pic:cNvPicPr/>
                  </pic:nvPicPr>
                  <pic:blipFill>
                    <a:blip r:embed="rId25"/>
                    <a:stretch>
                      <a:fillRect/>
                    </a:stretch>
                  </pic:blipFill>
                  <pic:spPr>
                    <a:xfrm>
                      <a:off x="0" y="0"/>
                      <a:ext cx="5760085" cy="2766707"/>
                    </a:xfrm>
                    <a:prstGeom prst="rect">
                      <a:avLst/>
                    </a:prstGeom>
                  </pic:spPr>
                </pic:pic>
              </a:graphicData>
            </a:graphic>
          </wp:inline>
        </w:drawing>
      </w:r>
    </w:p>
    <w:p w14:paraId="363186A0">
      <w:pPr>
        <w:spacing w:line="360" w:lineRule="auto"/>
        <w:rPr>
          <w:rFonts w:hint="eastAsia" w:ascii="宋体" w:hAnsi="宋体" w:eastAsia="宋体" w:cs="宋体"/>
          <w:sz w:val="24"/>
          <w:szCs w:val="28"/>
        </w:rPr>
      </w:pPr>
      <w:r>
        <w:rPr>
          <w:rFonts w:hint="eastAsia" w:ascii="宋体" w:hAnsi="宋体" w:eastAsia="宋体" w:cs="宋体"/>
          <w:color w:val="000000"/>
          <w:sz w:val="24"/>
          <w:szCs w:val="28"/>
        </w:rPr>
        <w:t>3.</w:t>
      </w:r>
      <w:r>
        <w:rPr>
          <w:rFonts w:ascii="宋体" w:hAnsi="宋体" w:eastAsia="宋体" w:cs="宋体"/>
          <w:color w:val="000000"/>
          <w:sz w:val="24"/>
          <w:szCs w:val="28"/>
        </w:rPr>
        <w:t>注册成功登录这个手机号码的账号进入系统，点击供应商注册</w:t>
      </w:r>
    </w:p>
    <w:p w14:paraId="250679A6">
      <w:pPr>
        <w:snapToGrid w:val="0"/>
        <w:spacing w:line="312" w:lineRule="auto"/>
        <w:rPr>
          <w:rFonts w:hint="eastAsia"/>
        </w:rPr>
      </w:pPr>
      <w:r>
        <w:drawing>
          <wp:inline distT="0" distB="0" distL="0" distR="0">
            <wp:extent cx="5760085" cy="2869565"/>
            <wp:effectExtent l="0" t="0" r="12065" b="6985"/>
            <wp:docPr id="6" name="picture" descr="descript"/>
            <wp:cNvGraphicFramePr/>
            <a:graphic xmlns:a="http://schemas.openxmlformats.org/drawingml/2006/main">
              <a:graphicData uri="http://schemas.openxmlformats.org/drawingml/2006/picture">
                <pic:pic xmlns:pic="http://schemas.openxmlformats.org/drawingml/2006/picture">
                  <pic:nvPicPr>
                    <pic:cNvPr id="6" name="picture" descr="descript"/>
                    <pic:cNvPicPr/>
                  </pic:nvPicPr>
                  <pic:blipFill>
                    <a:blip r:embed="rId26"/>
                    <a:stretch>
                      <a:fillRect/>
                    </a:stretch>
                  </pic:blipFill>
                  <pic:spPr>
                    <a:xfrm>
                      <a:off x="0" y="0"/>
                      <a:ext cx="5760085" cy="2870054"/>
                    </a:xfrm>
                    <a:prstGeom prst="rect">
                      <a:avLst/>
                    </a:prstGeom>
                  </pic:spPr>
                </pic:pic>
              </a:graphicData>
            </a:graphic>
          </wp:inline>
        </w:drawing>
      </w:r>
    </w:p>
    <w:p w14:paraId="0475A0C3">
      <w:pPr>
        <w:spacing w:line="360" w:lineRule="auto"/>
        <w:rPr>
          <w:rFonts w:hint="eastAsia" w:ascii="宋体" w:hAnsi="宋体" w:eastAsia="宋体" w:cs="宋体"/>
          <w:sz w:val="24"/>
          <w:szCs w:val="28"/>
        </w:rPr>
      </w:pPr>
      <w:r>
        <w:rPr>
          <w:rFonts w:hint="eastAsia" w:ascii="宋体" w:hAnsi="宋体" w:eastAsia="宋体" w:cs="宋体"/>
          <w:color w:val="000000"/>
          <w:sz w:val="24"/>
          <w:szCs w:val="28"/>
        </w:rPr>
        <w:t>4.</w:t>
      </w:r>
      <w:r>
        <w:rPr>
          <w:rFonts w:ascii="宋体" w:hAnsi="宋体" w:eastAsia="宋体" w:cs="宋体"/>
          <w:color w:val="000000"/>
          <w:sz w:val="24"/>
          <w:szCs w:val="28"/>
        </w:rPr>
        <w:t>点击新增</w:t>
      </w:r>
    </w:p>
    <w:p w14:paraId="2FA508F2">
      <w:pPr>
        <w:snapToGrid w:val="0"/>
        <w:spacing w:line="312" w:lineRule="auto"/>
        <w:rPr>
          <w:rFonts w:hint="eastAsia"/>
        </w:rPr>
      </w:pPr>
      <w:r>
        <w:drawing>
          <wp:inline distT="0" distB="0" distL="0" distR="0">
            <wp:extent cx="5760085" cy="2853055"/>
            <wp:effectExtent l="0" t="0" r="12065" b="4445"/>
            <wp:docPr id="7" name="picture" descr="descript"/>
            <wp:cNvGraphicFramePr/>
            <a:graphic xmlns:a="http://schemas.openxmlformats.org/drawingml/2006/main">
              <a:graphicData uri="http://schemas.openxmlformats.org/drawingml/2006/picture">
                <pic:pic xmlns:pic="http://schemas.openxmlformats.org/drawingml/2006/picture">
                  <pic:nvPicPr>
                    <pic:cNvPr id="7" name="picture" descr="descript"/>
                    <pic:cNvPicPr/>
                  </pic:nvPicPr>
                  <pic:blipFill>
                    <a:blip r:embed="rId27"/>
                    <a:stretch>
                      <a:fillRect/>
                    </a:stretch>
                  </pic:blipFill>
                  <pic:spPr>
                    <a:xfrm>
                      <a:off x="0" y="0"/>
                      <a:ext cx="5760085" cy="2853375"/>
                    </a:xfrm>
                    <a:prstGeom prst="rect">
                      <a:avLst/>
                    </a:prstGeom>
                  </pic:spPr>
                </pic:pic>
              </a:graphicData>
            </a:graphic>
          </wp:inline>
        </w:drawing>
      </w:r>
    </w:p>
    <w:p w14:paraId="6954F6EA">
      <w:pPr>
        <w:numPr>
          <w:ilvl w:val="0"/>
          <w:numId w:val="14"/>
        </w:numPr>
        <w:spacing w:line="360" w:lineRule="auto"/>
        <w:rPr>
          <w:rFonts w:ascii="宋体" w:hAnsi="宋体" w:eastAsia="宋体" w:cs="宋体"/>
          <w:color w:val="000000"/>
          <w:sz w:val="24"/>
          <w:szCs w:val="28"/>
        </w:rPr>
      </w:pPr>
      <w:r>
        <w:rPr>
          <w:rFonts w:ascii="宋体" w:hAnsi="宋体" w:eastAsia="宋体" w:cs="宋体"/>
          <w:color w:val="000000"/>
          <w:sz w:val="24"/>
          <w:szCs w:val="28"/>
        </w:rPr>
        <w:t>按要求填写所有信息，注意非生产类要填写合作单位，最后提交审批</w:t>
      </w:r>
    </w:p>
    <w:p w14:paraId="50C11288">
      <w:pPr>
        <w:numPr>
          <w:ilvl w:val="0"/>
          <w:numId w:val="0"/>
        </w:numPr>
        <w:spacing w:line="360" w:lineRule="auto"/>
      </w:pPr>
      <w:r>
        <w:drawing>
          <wp:inline distT="0" distB="0" distL="114300" distR="114300">
            <wp:extent cx="5758180" cy="3058795"/>
            <wp:effectExtent l="0" t="0" r="7620" b="1905"/>
            <wp:docPr id="4"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2"/>
                    <pic:cNvPicPr>
                      <a:picLocks noChangeAspect="1"/>
                    </pic:cNvPicPr>
                  </pic:nvPicPr>
                  <pic:blipFill>
                    <a:blip r:embed="rId28"/>
                    <a:stretch>
                      <a:fillRect/>
                    </a:stretch>
                  </pic:blipFill>
                  <pic:spPr>
                    <a:xfrm>
                      <a:off x="0" y="0"/>
                      <a:ext cx="5758180" cy="3058795"/>
                    </a:xfrm>
                    <a:prstGeom prst="rect">
                      <a:avLst/>
                    </a:prstGeom>
                    <a:noFill/>
                    <a:ln>
                      <a:noFill/>
                    </a:ln>
                  </pic:spPr>
                </pic:pic>
              </a:graphicData>
            </a:graphic>
          </wp:inline>
        </w:drawing>
      </w:r>
    </w:p>
    <w:p w14:paraId="67FBE74F">
      <w:pPr>
        <w:numPr>
          <w:ilvl w:val="0"/>
          <w:numId w:val="0"/>
        </w:numPr>
        <w:spacing w:line="360" w:lineRule="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w:t>
      </w:r>
      <w:r>
        <w:rPr>
          <w:rFonts w:hint="eastAsia" w:ascii="宋体" w:hAnsi="宋体" w:eastAsia="宋体" w:cs="宋体"/>
          <w:b/>
          <w:bCs/>
          <w:sz w:val="24"/>
          <w:szCs w:val="24"/>
          <w:lang w:val="en-US" w:eastAsia="zh-CN"/>
        </w:rPr>
        <w:t>非生产-直管-直管</w:t>
      </w:r>
      <w:r>
        <w:rPr>
          <w:rFonts w:hint="eastAsia" w:ascii="宋体" w:hAnsi="宋体" w:eastAsia="宋体" w:cs="宋体"/>
          <w:sz w:val="24"/>
          <w:szCs w:val="24"/>
          <w:lang w:val="en-US" w:eastAsia="zh-CN"/>
        </w:rPr>
        <w:t>）</w:t>
      </w:r>
    </w:p>
    <w:p w14:paraId="7B916863">
      <w:pPr>
        <w:pStyle w:val="25"/>
        <w:rPr>
          <w:rFonts w:hint="eastAsia" w:ascii="宋体" w:hAnsi="宋体" w:eastAsia="宋体" w:cs="宋体"/>
          <w:b/>
          <w:bCs/>
          <w:kern w:val="2"/>
          <w:sz w:val="24"/>
          <w:szCs w:val="24"/>
          <w:lang w:val="en-US" w:eastAsia="zh-CN" w:bidi="ar-SA"/>
        </w:rPr>
      </w:pPr>
      <w:r>
        <w:rPr>
          <w:rFonts w:hint="eastAsia" w:ascii="宋体" w:hAnsi="宋体" w:eastAsia="宋体" w:cs="宋体"/>
          <w:b/>
          <w:bCs/>
          <w:kern w:val="2"/>
          <w:sz w:val="24"/>
          <w:szCs w:val="24"/>
          <w:lang w:val="en-US" w:eastAsia="zh-CN" w:bidi="ar-SA"/>
        </w:rPr>
        <w:t>注：</w:t>
      </w:r>
    </w:p>
    <w:p w14:paraId="79395F53">
      <w:pPr>
        <w:pStyle w:val="25"/>
        <w:numPr>
          <w:ilvl w:val="0"/>
          <w:numId w:val="15"/>
        </w:numPr>
        <w:rPr>
          <w:rFonts w:hint="eastAsia" w:hAnsi="宋体" w:eastAsia="宋体" w:cs="宋体"/>
          <w:b/>
          <w:bCs/>
          <w:color w:val="000000"/>
          <w:sz w:val="24"/>
          <w:szCs w:val="28"/>
          <w:highlight w:val="none"/>
          <w:lang w:val="en-US" w:eastAsia="zh-CN"/>
        </w:rPr>
      </w:pPr>
      <w:r>
        <w:rPr>
          <w:rFonts w:hint="eastAsia" w:ascii="宋体" w:hAnsi="宋体" w:eastAsia="宋体" w:cs="宋体"/>
          <w:b/>
          <w:bCs/>
          <w:color w:val="000000"/>
          <w:sz w:val="24"/>
          <w:szCs w:val="28"/>
          <w:highlight w:val="none"/>
          <w:lang w:val="en-US" w:eastAsia="zh-CN"/>
        </w:rPr>
        <w:t>基本信息</w:t>
      </w:r>
      <w:r>
        <w:rPr>
          <w:rFonts w:hint="eastAsia" w:ascii="宋体" w:hAnsi="宋体" w:cs="宋体"/>
          <w:b/>
          <w:bCs/>
          <w:color w:val="000000"/>
          <w:sz w:val="24"/>
          <w:szCs w:val="28"/>
          <w:highlight w:val="none"/>
          <w:lang w:val="en-US" w:eastAsia="zh-CN"/>
        </w:rPr>
        <w:t>的填写</w:t>
      </w:r>
      <w:r>
        <w:rPr>
          <w:rFonts w:hint="eastAsia" w:hAnsi="宋体" w:cs="宋体"/>
          <w:b/>
          <w:bCs/>
          <w:color w:val="000000"/>
          <w:sz w:val="24"/>
          <w:szCs w:val="28"/>
          <w:highlight w:val="none"/>
          <w:lang w:val="en-US" w:eastAsia="zh-CN"/>
        </w:rPr>
        <w:t>应填必填，</w:t>
      </w:r>
      <w:r>
        <w:rPr>
          <w:rFonts w:hint="eastAsia" w:ascii="宋体" w:hAnsi="宋体" w:eastAsia="宋体" w:cs="宋体"/>
          <w:b/>
          <w:bCs/>
          <w:color w:val="000000"/>
          <w:sz w:val="24"/>
          <w:szCs w:val="28"/>
          <w:highlight w:val="none"/>
          <w:lang w:val="en-US" w:eastAsia="zh-CN"/>
        </w:rPr>
        <w:t>尽可能完整</w:t>
      </w:r>
      <w:r>
        <w:rPr>
          <w:rFonts w:hint="eastAsia" w:hAnsi="宋体" w:eastAsia="宋体" w:cs="宋体"/>
          <w:b/>
          <w:bCs/>
          <w:color w:val="000000"/>
          <w:sz w:val="24"/>
          <w:szCs w:val="28"/>
          <w:highlight w:val="none"/>
          <w:lang w:val="en-US" w:eastAsia="zh-CN"/>
        </w:rPr>
        <w:t>；“</w:t>
      </w:r>
      <w:r>
        <w:rPr>
          <w:rFonts w:hint="eastAsia" w:ascii="宋体" w:hAnsi="宋体" w:eastAsia="宋体" w:cs="宋体"/>
          <w:b/>
          <w:bCs/>
          <w:color w:val="000000"/>
          <w:sz w:val="24"/>
          <w:szCs w:val="28"/>
          <w:highlight w:val="none"/>
          <w:lang w:val="en-US" w:eastAsia="zh-CN"/>
        </w:rPr>
        <w:t>采购形式编号</w:t>
      </w:r>
      <w:r>
        <w:rPr>
          <w:rFonts w:hint="eastAsia" w:hAnsi="宋体" w:eastAsia="宋体" w:cs="宋体"/>
          <w:b/>
          <w:bCs/>
          <w:color w:val="000000"/>
          <w:sz w:val="24"/>
          <w:szCs w:val="28"/>
          <w:highlight w:val="none"/>
          <w:lang w:val="en-US" w:eastAsia="zh-CN"/>
        </w:rPr>
        <w:t>”</w:t>
      </w:r>
      <w:r>
        <w:rPr>
          <w:rFonts w:hint="eastAsia" w:ascii="宋体" w:hAnsi="宋体" w:eastAsia="宋体" w:cs="宋体"/>
          <w:b/>
          <w:bCs/>
          <w:color w:val="000000"/>
          <w:sz w:val="24"/>
          <w:szCs w:val="28"/>
          <w:highlight w:val="none"/>
          <w:lang w:val="en-US" w:eastAsia="zh-CN"/>
        </w:rPr>
        <w:t>、</w:t>
      </w:r>
      <w:r>
        <w:rPr>
          <w:rFonts w:hint="eastAsia" w:hAnsi="宋体" w:eastAsia="宋体" w:cs="宋体"/>
          <w:b/>
          <w:bCs/>
          <w:color w:val="000000"/>
          <w:sz w:val="24"/>
          <w:szCs w:val="28"/>
          <w:highlight w:val="none"/>
          <w:lang w:val="en-US" w:eastAsia="zh-CN"/>
        </w:rPr>
        <w:t>“</w:t>
      </w:r>
      <w:r>
        <w:rPr>
          <w:rFonts w:hint="eastAsia" w:ascii="宋体" w:hAnsi="宋体" w:eastAsia="宋体" w:cs="宋体"/>
          <w:b/>
          <w:bCs/>
          <w:color w:val="000000"/>
          <w:sz w:val="24"/>
          <w:szCs w:val="28"/>
          <w:highlight w:val="none"/>
          <w:lang w:val="en-US" w:eastAsia="zh-CN"/>
        </w:rPr>
        <w:t>投标项目名称</w:t>
      </w:r>
      <w:r>
        <w:rPr>
          <w:rFonts w:hint="eastAsia" w:hAnsi="宋体" w:eastAsia="宋体" w:cs="宋体"/>
          <w:b/>
          <w:bCs/>
          <w:color w:val="000000"/>
          <w:sz w:val="24"/>
          <w:szCs w:val="28"/>
          <w:highlight w:val="none"/>
          <w:lang w:val="en-US" w:eastAsia="zh-CN"/>
        </w:rPr>
        <w:t>”见上文公告。</w:t>
      </w:r>
    </w:p>
    <w:p w14:paraId="797208B5">
      <w:pPr>
        <w:pStyle w:val="25"/>
        <w:numPr>
          <w:ilvl w:val="0"/>
          <w:numId w:val="15"/>
        </w:numPr>
        <w:rPr>
          <w:rFonts w:hint="default" w:ascii="宋体" w:hAnsi="宋体" w:eastAsia="宋体" w:cs="宋体"/>
          <w:b/>
          <w:bCs/>
          <w:color w:val="000000"/>
          <w:sz w:val="24"/>
          <w:szCs w:val="28"/>
          <w:highlight w:val="none"/>
          <w:lang w:val="en-US" w:eastAsia="zh-CN"/>
        </w:rPr>
      </w:pPr>
      <w:r>
        <w:rPr>
          <w:rFonts w:hint="eastAsia" w:hAnsi="宋体" w:eastAsia="宋体" w:cs="宋体"/>
          <w:b/>
          <w:bCs/>
          <w:color w:val="000000"/>
          <w:sz w:val="24"/>
          <w:szCs w:val="28"/>
          <w:highlight w:val="none"/>
          <w:lang w:val="en-US" w:eastAsia="zh-CN"/>
        </w:rPr>
        <w:t>配套能力：</w:t>
      </w:r>
      <w:r>
        <w:rPr>
          <w:rFonts w:hint="eastAsia" w:ascii="宋体" w:hAnsi="宋体" w:eastAsia="宋体" w:cs="宋体"/>
          <w:b/>
          <w:bCs/>
          <w:color w:val="000000"/>
          <w:sz w:val="24"/>
          <w:szCs w:val="28"/>
          <w:highlight w:val="none"/>
        </w:rPr>
        <w:t>管理单位选择【直管单位】、意向配套单位选择【直管单位】</w:t>
      </w:r>
      <w:r>
        <w:rPr>
          <w:rFonts w:hint="eastAsia" w:ascii="宋体" w:hAnsi="宋体" w:eastAsia="宋体" w:cs="宋体"/>
          <w:b/>
          <w:bCs/>
          <w:color w:val="000000"/>
          <w:sz w:val="24"/>
          <w:szCs w:val="28"/>
          <w:highlight w:val="none"/>
          <w:lang w:eastAsia="zh-CN"/>
        </w:rPr>
        <w:t>，</w:t>
      </w:r>
      <w:r>
        <w:rPr>
          <w:rFonts w:hint="eastAsia" w:ascii="宋体" w:hAnsi="宋体" w:eastAsia="宋体" w:cs="宋体"/>
          <w:b/>
          <w:bCs/>
          <w:color w:val="000000"/>
          <w:sz w:val="24"/>
          <w:szCs w:val="28"/>
          <w:highlight w:val="none"/>
        </w:rPr>
        <w:t>配套能力“供货类别”填“</w:t>
      </w:r>
      <w:r>
        <w:rPr>
          <w:rFonts w:hint="eastAsia" w:ascii="宋体" w:hAnsi="宋体" w:eastAsia="宋体" w:cs="宋体"/>
          <w:b/>
          <w:bCs/>
          <w:color w:val="000000"/>
          <w:sz w:val="24"/>
          <w:szCs w:val="28"/>
          <w:highlight w:val="yellow"/>
        </w:rPr>
        <w:t>直管单位非生产招标 / 工艺设备 / 工艺设备</w:t>
      </w:r>
      <w:r>
        <w:rPr>
          <w:rFonts w:hint="eastAsia" w:ascii="宋体" w:hAnsi="宋体" w:eastAsia="宋体" w:cs="宋体"/>
          <w:b/>
          <w:bCs/>
          <w:color w:val="000000"/>
          <w:sz w:val="24"/>
          <w:szCs w:val="28"/>
          <w:highlight w:val="none"/>
        </w:rPr>
        <w:t>”，</w:t>
      </w:r>
      <w:r>
        <w:rPr>
          <w:rFonts w:hint="eastAsia" w:ascii="宋体" w:hAnsi="宋体" w:eastAsia="宋体" w:cs="宋体"/>
          <w:b/>
          <w:bCs/>
          <w:color w:val="000000"/>
          <w:sz w:val="24"/>
          <w:szCs w:val="28"/>
          <w:highlight w:val="none"/>
          <w:lang w:val="en-US" w:eastAsia="zh-CN"/>
        </w:rPr>
        <w:t>供应商类别据实填写，代理商需要上传文件。</w:t>
      </w:r>
    </w:p>
    <w:p w14:paraId="45479638">
      <w:pPr>
        <w:pStyle w:val="25"/>
        <w:numPr>
          <w:ilvl w:val="0"/>
          <w:numId w:val="15"/>
        </w:numPr>
        <w:rPr>
          <w:rFonts w:hint="default" w:hAnsi="宋体" w:eastAsia="宋体" w:cs="宋体"/>
          <w:b/>
          <w:bCs/>
          <w:color w:val="000000"/>
          <w:sz w:val="24"/>
          <w:szCs w:val="28"/>
          <w:highlight w:val="none"/>
          <w:lang w:val="en-US" w:eastAsia="zh-CN"/>
        </w:rPr>
      </w:pPr>
      <w:r>
        <w:rPr>
          <w:rFonts w:hint="eastAsia" w:hAnsi="宋体" w:cs="宋体"/>
          <w:b/>
          <w:bCs/>
          <w:color w:val="000000"/>
          <w:sz w:val="24"/>
          <w:szCs w:val="28"/>
          <w:highlight w:val="none"/>
          <w:lang w:val="en-US" w:eastAsia="zh-CN"/>
        </w:rPr>
        <w:t>联系人：据实填写，需上传授权书。</w:t>
      </w:r>
    </w:p>
    <w:p w14:paraId="4F6F83C8">
      <w:pPr>
        <w:pStyle w:val="25"/>
        <w:numPr>
          <w:ilvl w:val="0"/>
          <w:numId w:val="15"/>
        </w:numPr>
        <w:rPr>
          <w:rFonts w:hint="default" w:hAnsi="宋体" w:eastAsia="宋体" w:cs="宋体"/>
          <w:b/>
          <w:bCs/>
          <w:color w:val="000000"/>
          <w:sz w:val="24"/>
          <w:szCs w:val="28"/>
          <w:highlight w:val="none"/>
          <w:lang w:val="en-US" w:eastAsia="zh-CN"/>
        </w:rPr>
      </w:pPr>
      <w:r>
        <w:rPr>
          <w:rFonts w:hint="eastAsia" w:hAnsi="宋体" w:eastAsia="宋体" w:cs="宋体"/>
          <w:b/>
          <w:bCs/>
          <w:color w:val="000000"/>
          <w:sz w:val="24"/>
          <w:szCs w:val="28"/>
          <w:highlight w:val="none"/>
          <w:lang w:val="en-US" w:eastAsia="zh-CN"/>
        </w:rPr>
        <w:t>证件信息：营业执照：据实填写，注意有效期开始和结束时间，需上传附件。生产许可如上（制造商必填）。</w:t>
      </w:r>
    </w:p>
    <w:p w14:paraId="5C97BA80">
      <w:pPr>
        <w:pStyle w:val="25"/>
        <w:numPr>
          <w:ilvl w:val="0"/>
          <w:numId w:val="15"/>
        </w:numPr>
        <w:rPr>
          <w:rFonts w:hint="default" w:hAnsi="宋体" w:eastAsia="宋体" w:cs="宋体"/>
          <w:b/>
          <w:bCs/>
          <w:color w:val="000000"/>
          <w:sz w:val="24"/>
          <w:szCs w:val="28"/>
          <w:highlight w:val="none"/>
          <w:lang w:val="en-US" w:eastAsia="zh-CN"/>
        </w:rPr>
      </w:pPr>
      <w:r>
        <w:rPr>
          <w:rFonts w:hint="eastAsia" w:hAnsi="宋体" w:eastAsia="宋体" w:cs="宋体"/>
          <w:b/>
          <w:bCs/>
          <w:color w:val="000000"/>
          <w:sz w:val="24"/>
          <w:szCs w:val="28"/>
          <w:highlight w:val="none"/>
          <w:lang w:val="en-US" w:eastAsia="zh-CN"/>
        </w:rPr>
        <w:t>资质信息选填。</w:t>
      </w:r>
    </w:p>
    <w:p w14:paraId="1A87365F">
      <w:pPr>
        <w:pStyle w:val="25"/>
        <w:numPr>
          <w:ilvl w:val="0"/>
          <w:numId w:val="15"/>
        </w:numPr>
        <w:rPr>
          <w:rFonts w:hint="default" w:hAnsi="宋体" w:eastAsia="宋体" w:cs="宋体"/>
          <w:b/>
          <w:bCs/>
          <w:color w:val="000000"/>
          <w:sz w:val="24"/>
          <w:szCs w:val="28"/>
          <w:highlight w:val="none"/>
          <w:lang w:val="en-US" w:eastAsia="zh-CN"/>
        </w:rPr>
      </w:pPr>
      <w:r>
        <w:rPr>
          <w:rFonts w:hint="eastAsia" w:hAnsi="宋体" w:eastAsia="宋体" w:cs="宋体"/>
          <w:b/>
          <w:bCs/>
          <w:color w:val="000000"/>
          <w:sz w:val="24"/>
          <w:szCs w:val="28"/>
          <w:highlight w:val="none"/>
          <w:lang w:val="en-US" w:eastAsia="zh-CN"/>
        </w:rPr>
        <w:t>经营概况：据实填写，</w:t>
      </w:r>
      <w:r>
        <w:rPr>
          <w:rFonts w:hint="eastAsia" w:hAnsi="宋体" w:eastAsia="宋体" w:cs="宋体"/>
          <w:b/>
          <w:bCs/>
          <w:color w:val="FF0000"/>
          <w:sz w:val="24"/>
          <w:szCs w:val="28"/>
          <w:highlight w:val="none"/>
          <w:lang w:val="en-US" w:eastAsia="zh-CN"/>
        </w:rPr>
        <w:t>能提供</w:t>
      </w:r>
      <w:r>
        <w:rPr>
          <w:rFonts w:hint="eastAsia" w:hAnsi="宋体" w:eastAsia="宋体" w:cs="宋体"/>
          <w:b/>
          <w:bCs/>
          <w:color w:val="auto"/>
          <w:sz w:val="24"/>
          <w:szCs w:val="28"/>
          <w:highlight w:val="none"/>
          <w:lang w:val="en-US" w:eastAsia="zh-CN"/>
        </w:rPr>
        <w:t>，</w:t>
      </w:r>
      <w:r>
        <w:rPr>
          <w:rFonts w:hint="eastAsia" w:ascii="宋体" w:hAnsi="宋体" w:eastAsia="宋体" w:cs="宋体"/>
          <w:b/>
          <w:bCs/>
          <w:color w:val="000000"/>
          <w:sz w:val="24"/>
          <w:szCs w:val="28"/>
          <w:highlight w:val="none"/>
          <w:lang w:val="en-US" w:eastAsia="zh-CN"/>
        </w:rPr>
        <w:t>原则上要求供应商</w:t>
      </w:r>
      <w:r>
        <w:rPr>
          <w:rFonts w:hint="eastAsia" w:ascii="宋体" w:hAnsi="宋体" w:eastAsia="宋体" w:cs="宋体"/>
          <w:b/>
          <w:bCs/>
          <w:color w:val="000000"/>
          <w:sz w:val="24"/>
          <w:szCs w:val="28"/>
          <w:highlight w:val="yellow"/>
          <w:lang w:val="en-US" w:eastAsia="zh-CN"/>
        </w:rPr>
        <w:t>必须填写近三年财务指标情况</w:t>
      </w:r>
      <w:r>
        <w:rPr>
          <w:rFonts w:hint="eastAsia" w:hAnsi="宋体" w:eastAsia="宋体" w:cs="宋体"/>
          <w:b/>
          <w:bCs/>
          <w:color w:val="000000"/>
          <w:sz w:val="24"/>
          <w:szCs w:val="28"/>
          <w:highlight w:val="yellow"/>
          <w:lang w:val="en-US" w:eastAsia="zh-CN"/>
        </w:rPr>
        <w:t>。</w:t>
      </w:r>
    </w:p>
    <w:p w14:paraId="4C156A2E">
      <w:pPr>
        <w:pStyle w:val="25"/>
        <w:numPr>
          <w:ilvl w:val="0"/>
          <w:numId w:val="15"/>
        </w:numPr>
        <w:rPr>
          <w:rFonts w:hint="default" w:hAnsi="宋体" w:eastAsia="宋体" w:cs="宋体"/>
          <w:b/>
          <w:bCs/>
          <w:color w:val="000000"/>
          <w:sz w:val="24"/>
          <w:szCs w:val="28"/>
          <w:highlight w:val="none"/>
          <w:lang w:val="en-US" w:eastAsia="zh-CN"/>
        </w:rPr>
      </w:pPr>
      <w:r>
        <w:rPr>
          <w:rFonts w:hint="eastAsia" w:hAnsi="宋体" w:eastAsia="宋体" w:cs="宋体"/>
          <w:b/>
          <w:bCs/>
          <w:color w:val="000000"/>
          <w:sz w:val="24"/>
          <w:szCs w:val="28"/>
          <w:highlight w:val="none"/>
          <w:lang w:val="en-US" w:eastAsia="zh-CN"/>
        </w:rPr>
        <w:t>信息化系统选填。</w:t>
      </w:r>
    </w:p>
    <w:p w14:paraId="5106FC4F">
      <w:pPr>
        <w:pStyle w:val="25"/>
        <w:numPr>
          <w:ilvl w:val="0"/>
          <w:numId w:val="15"/>
        </w:numPr>
        <w:rPr>
          <w:rFonts w:hint="default" w:hAnsi="宋体" w:eastAsia="宋体" w:cs="宋体"/>
          <w:b/>
          <w:bCs/>
          <w:color w:val="000000"/>
          <w:sz w:val="24"/>
          <w:szCs w:val="28"/>
          <w:highlight w:val="none"/>
          <w:lang w:val="en-US" w:eastAsia="zh-CN"/>
        </w:rPr>
      </w:pPr>
      <w:r>
        <w:rPr>
          <w:rFonts w:hint="eastAsia" w:hAnsi="宋体" w:eastAsia="宋体" w:cs="宋体"/>
          <w:b/>
          <w:bCs/>
          <w:color w:val="000000"/>
          <w:sz w:val="24"/>
          <w:szCs w:val="28"/>
          <w:highlight w:val="none"/>
          <w:lang w:val="en-US" w:eastAsia="zh-CN"/>
        </w:rPr>
        <w:t>银行账户：据实填写，开户许可证扫描文件需提交。</w:t>
      </w:r>
    </w:p>
    <w:p w14:paraId="35D50CCE">
      <w:pPr>
        <w:pStyle w:val="25"/>
        <w:numPr>
          <w:ilvl w:val="0"/>
          <w:numId w:val="15"/>
        </w:numPr>
        <w:rPr>
          <w:rFonts w:hint="default" w:hAnsi="宋体" w:eastAsia="宋体" w:cs="宋体"/>
          <w:b/>
          <w:bCs/>
          <w:color w:val="000000"/>
          <w:sz w:val="24"/>
          <w:szCs w:val="28"/>
          <w:highlight w:val="none"/>
          <w:lang w:val="en-US" w:eastAsia="zh-CN"/>
        </w:rPr>
      </w:pPr>
      <w:r>
        <w:rPr>
          <w:rFonts w:hint="eastAsia" w:hAnsi="宋体" w:eastAsia="宋体" w:cs="宋体"/>
          <w:b/>
          <w:bCs/>
          <w:color w:val="000000"/>
          <w:sz w:val="24"/>
          <w:szCs w:val="28"/>
          <w:highlight w:val="none"/>
          <w:lang w:val="en-US" w:eastAsia="zh-CN"/>
        </w:rPr>
        <w:t>材料有问题会驳回，在</w:t>
      </w:r>
      <w:r>
        <w:rPr>
          <w:rFonts w:hint="eastAsia" w:hAnsi="宋体" w:eastAsia="宋体" w:cs="宋体"/>
          <w:b/>
          <w:bCs/>
          <w:color w:val="000000"/>
          <w:sz w:val="24"/>
          <w:szCs w:val="28"/>
          <w:highlight w:val="yellow"/>
          <w:lang w:val="en-US" w:eastAsia="zh-CN"/>
        </w:rPr>
        <w:t>审批信息</w:t>
      </w:r>
      <w:r>
        <w:rPr>
          <w:rFonts w:hint="eastAsia" w:hAnsi="宋体" w:eastAsia="宋体" w:cs="宋体"/>
          <w:b/>
          <w:bCs/>
          <w:color w:val="000000"/>
          <w:sz w:val="24"/>
          <w:szCs w:val="28"/>
          <w:highlight w:val="none"/>
          <w:lang w:val="en-US" w:eastAsia="zh-CN"/>
        </w:rPr>
        <w:t>中查看原因；提交完成后，多登录系统查看流程，即使修改，确保顺利注册。</w:t>
      </w:r>
    </w:p>
    <w:p w14:paraId="155129E9">
      <w:pPr>
        <w:keepNext w:val="0"/>
        <w:keepLines w:val="0"/>
        <w:pageBreakBefore w:val="0"/>
        <w:widowControl w:val="0"/>
        <w:numPr>
          <w:ilvl w:val="0"/>
          <w:numId w:val="16"/>
        </w:numPr>
        <w:kinsoku/>
        <w:wordWrap/>
        <w:overflowPunct/>
        <w:topLinePunct w:val="0"/>
        <w:autoSpaceDE/>
        <w:autoSpaceDN/>
        <w:bidi w:val="0"/>
        <w:adjustRightInd w:val="0"/>
        <w:snapToGrid w:val="0"/>
        <w:spacing w:before="313" w:beforeLines="100" w:after="157" w:afterLines="50" w:line="440" w:lineRule="exact"/>
        <w:jc w:val="left"/>
        <w:textAlignment w:val="auto"/>
        <w:outlineLvl w:val="3"/>
        <w:rPr>
          <w:rFonts w:hint="default"/>
          <w:sz w:val="24"/>
          <w:szCs w:val="24"/>
          <w:lang w:val="en-US" w:eastAsia="zh-CN"/>
        </w:rPr>
      </w:pPr>
      <w:r>
        <w:rPr>
          <w:rFonts w:hint="eastAsia"/>
          <w:b/>
          <w:bCs/>
          <w:sz w:val="24"/>
          <w:szCs w:val="24"/>
          <w:lang w:val="en-US" w:eastAsia="zh-CN"/>
        </w:rPr>
        <w:t>维护近三年财务指标</w:t>
      </w:r>
    </w:p>
    <w:p w14:paraId="2905DAF5">
      <w:pPr>
        <w:numPr>
          <w:ilvl w:val="0"/>
          <w:numId w:val="0"/>
        </w:numPr>
        <w:spacing w:line="360" w:lineRule="auto"/>
        <w:rPr>
          <w:rFonts w:ascii="宋体" w:hAnsi="宋体" w:eastAsia="宋体" w:cs="宋体"/>
          <w:color w:val="000000"/>
          <w:sz w:val="24"/>
          <w:szCs w:val="28"/>
        </w:rPr>
      </w:pPr>
      <w:r>
        <w:rPr>
          <w:rFonts w:hint="eastAsia" w:ascii="宋体" w:hAnsi="宋体" w:cs="宋体"/>
          <w:color w:val="000000"/>
          <w:sz w:val="24"/>
          <w:szCs w:val="28"/>
          <w:lang w:val="en-US" w:eastAsia="zh-CN"/>
        </w:rPr>
        <w:t>1.</w:t>
      </w:r>
      <w:r>
        <w:rPr>
          <w:rFonts w:hint="eastAsia" w:ascii="宋体" w:hAnsi="宋体" w:eastAsia="宋体" w:cs="宋体"/>
          <w:color w:val="000000"/>
          <w:sz w:val="24"/>
          <w:szCs w:val="28"/>
          <w:lang w:val="en-US" w:eastAsia="zh-CN"/>
        </w:rPr>
        <w:t>供应商使用业务账号登录系统后，通过菜单路径：供应商中心→供应商变更→供应商财务数据变更管理，点击【发起变更】按钮，进入供应商财务数据变更填写界面。</w:t>
      </w:r>
    </w:p>
    <w:p w14:paraId="486DC309">
      <w:pPr>
        <w:outlineLvl w:val="9"/>
      </w:pPr>
      <w:r>
        <w:rPr>
          <w:rFonts w:hint="default"/>
          <w:lang w:val="en-US" w:eastAsia="zh-CN"/>
        </w:rPr>
        <w:br w:type="textWrapping"/>
      </w:r>
      <w:r>
        <w:drawing>
          <wp:inline distT="0" distB="0" distL="114300" distR="114300">
            <wp:extent cx="5486400" cy="2661285"/>
            <wp:effectExtent l="0" t="0" r="0" b="5715"/>
            <wp:docPr id="9"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图片 1"/>
                    <pic:cNvPicPr>
                      <a:picLocks noChangeAspect="1"/>
                    </pic:cNvPicPr>
                  </pic:nvPicPr>
                  <pic:blipFill>
                    <a:blip r:embed="rId29"/>
                    <a:stretch>
                      <a:fillRect/>
                    </a:stretch>
                  </pic:blipFill>
                  <pic:spPr>
                    <a:xfrm>
                      <a:off x="0" y="0"/>
                      <a:ext cx="5486400" cy="2661285"/>
                    </a:xfrm>
                    <a:prstGeom prst="rect">
                      <a:avLst/>
                    </a:prstGeom>
                    <a:noFill/>
                    <a:ln>
                      <a:noFill/>
                    </a:ln>
                  </pic:spPr>
                </pic:pic>
              </a:graphicData>
            </a:graphic>
          </wp:inline>
        </w:drawing>
      </w:r>
    </w:p>
    <w:p w14:paraId="58D47BB0">
      <w:r>
        <w:br w:type="page"/>
      </w:r>
    </w:p>
    <w:p w14:paraId="602C5616">
      <w:pPr>
        <w:outlineLvl w:val="9"/>
        <w:rPr>
          <w:rFonts w:hint="eastAsia" w:hAnsi="宋体" w:eastAsia="宋体" w:cs="Times New Roman"/>
          <w:b/>
          <w:color w:val="000000"/>
          <w:sz w:val="24"/>
          <w:szCs w:val="24"/>
        </w:rPr>
      </w:pPr>
      <w:r>
        <w:rPr>
          <w:rFonts w:hint="eastAsia" w:hAnsi="宋体" w:eastAsia="宋体" w:cs="宋体"/>
          <w:b/>
          <w:bCs/>
          <w:color w:val="000000"/>
          <w:sz w:val="24"/>
          <w:szCs w:val="24"/>
        </w:rPr>
        <w:t>附件</w:t>
      </w:r>
      <w:r>
        <w:rPr>
          <w:rFonts w:hint="eastAsia" w:hAnsi="宋体" w:eastAsia="宋体" w:cs="宋体"/>
          <w:b/>
          <w:bCs/>
          <w:color w:val="000000"/>
          <w:sz w:val="24"/>
          <w:szCs w:val="24"/>
          <w:lang w:val="en-US" w:eastAsia="zh-CN"/>
        </w:rPr>
        <w:t>二</w:t>
      </w:r>
      <w:r>
        <w:rPr>
          <w:rFonts w:hint="eastAsia" w:hAnsi="宋体" w:eastAsia="宋体" w:cs="宋体"/>
          <w:b/>
          <w:bCs/>
          <w:color w:val="000000"/>
          <w:sz w:val="24"/>
          <w:szCs w:val="24"/>
        </w:rPr>
        <w:t xml:space="preserve"> </w:t>
      </w:r>
      <w:r>
        <w:rPr>
          <w:rFonts w:hint="eastAsia" w:hAnsi="宋体" w:eastAsia="宋体" w:cs="Times New Roman"/>
          <w:b/>
          <w:color w:val="000000"/>
          <w:sz w:val="24"/>
          <w:szCs w:val="24"/>
        </w:rPr>
        <w:t>SRM系统供应商用户手册</w:t>
      </w:r>
    </w:p>
    <w:p w14:paraId="1FEF6F73">
      <w:pPr>
        <w:spacing w:line="360" w:lineRule="auto"/>
        <w:rPr>
          <w:rFonts w:hint="eastAsia" w:ascii="宋体" w:hAnsi="宋体" w:eastAsia="宋体" w:cs="宋体"/>
          <w:sz w:val="24"/>
          <w:szCs w:val="24"/>
        </w:rPr>
      </w:pPr>
      <w:r>
        <w:rPr>
          <w:rFonts w:hint="eastAsia" w:ascii="宋体" w:hAnsi="宋体" w:eastAsia="宋体" w:cs="宋体"/>
          <w:color w:val="000000"/>
          <w:sz w:val="24"/>
          <w:szCs w:val="24"/>
        </w:rPr>
        <w:t>系统网址：</w:t>
      </w:r>
      <w:r>
        <w:fldChar w:fldCharType="begin"/>
      </w:r>
      <w:r>
        <w:instrText xml:space="preserve"> HYPERLINK "http://ecaitong.sinotruk.com:8012/" \t "dlt" </w:instrText>
      </w:r>
      <w:r>
        <w:fldChar w:fldCharType="separate"/>
      </w:r>
      <w:r>
        <w:rPr>
          <w:rStyle w:val="55"/>
          <w:rFonts w:hint="eastAsia" w:ascii="宋体" w:hAnsi="宋体" w:eastAsia="宋体" w:cs="宋体"/>
          <w:sz w:val="24"/>
          <w:szCs w:val="24"/>
        </w:rPr>
        <w:t>https://ecaitong.sinotruk.com:8012/</w:t>
      </w:r>
      <w:r>
        <w:rPr>
          <w:rStyle w:val="55"/>
          <w:rFonts w:hint="eastAsia" w:ascii="宋体" w:hAnsi="宋体" w:eastAsia="宋体" w:cs="宋体"/>
          <w:sz w:val="24"/>
          <w:szCs w:val="24"/>
        </w:rPr>
        <w:fldChar w:fldCharType="end"/>
      </w:r>
    </w:p>
    <w:p w14:paraId="3F934001">
      <w:pPr>
        <w:spacing w:line="360" w:lineRule="auto"/>
        <w:rPr>
          <w:rFonts w:hint="eastAsia" w:ascii="宋体" w:hAnsi="宋体" w:eastAsia="宋体" w:cs="宋体"/>
          <w:sz w:val="24"/>
          <w:szCs w:val="24"/>
        </w:rPr>
      </w:pPr>
      <w:r>
        <w:rPr>
          <w:rFonts w:hint="eastAsia" w:ascii="宋体" w:hAnsi="宋体" w:eastAsia="宋体" w:cs="宋体"/>
          <w:color w:val="000000"/>
          <w:sz w:val="24"/>
          <w:szCs w:val="24"/>
        </w:rPr>
        <w:t>用 户 名：gys+供应商代码（</w:t>
      </w:r>
      <w:r>
        <w:rPr>
          <w:rFonts w:hint="eastAsia" w:ascii="宋体" w:hAnsi="宋体" w:eastAsia="宋体" w:cs="宋体"/>
          <w:color w:val="FF0000"/>
          <w:sz w:val="24"/>
          <w:szCs w:val="24"/>
        </w:rPr>
        <w:t>注意：注册完毕后，</w:t>
      </w:r>
      <w:r>
        <w:rPr>
          <w:rFonts w:hint="eastAsia" w:ascii="宋体" w:hAnsi="宋体" w:eastAsia="宋体" w:cs="宋体"/>
          <w:color w:val="FF0000"/>
          <w:sz w:val="24"/>
          <w:szCs w:val="24"/>
          <w:lang w:val="en-US" w:eastAsia="zh-CN"/>
        </w:rPr>
        <w:t>会收到成功的短信，</w:t>
      </w:r>
      <w:r>
        <w:rPr>
          <w:rFonts w:hint="eastAsia" w:ascii="宋体" w:hAnsi="宋体" w:eastAsia="宋体" w:cs="宋体"/>
          <w:color w:val="FF0000"/>
          <w:sz w:val="24"/>
          <w:szCs w:val="24"/>
        </w:rPr>
        <w:t>用户名不要用手机号登录</w:t>
      </w:r>
      <w:r>
        <w:rPr>
          <w:rFonts w:hint="eastAsia" w:ascii="宋体" w:hAnsi="宋体" w:eastAsia="宋体" w:cs="宋体"/>
          <w:color w:val="000000"/>
          <w:sz w:val="24"/>
          <w:szCs w:val="24"/>
        </w:rPr>
        <w:t>）</w:t>
      </w:r>
    </w:p>
    <w:p w14:paraId="0F0B4D2B">
      <w:pPr>
        <w:spacing w:line="360" w:lineRule="auto"/>
        <w:rPr>
          <w:rFonts w:hint="default" w:ascii="宋体" w:hAnsi="宋体" w:eastAsia="宋体" w:cs="宋体"/>
          <w:sz w:val="24"/>
          <w:szCs w:val="24"/>
          <w:lang w:val="en-US" w:eastAsia="zh-CN"/>
        </w:rPr>
      </w:pPr>
      <w:r>
        <w:rPr>
          <w:rFonts w:hint="eastAsia" w:ascii="宋体" w:hAnsi="宋体" w:eastAsia="宋体" w:cs="宋体"/>
          <w:color w:val="000000"/>
          <w:sz w:val="24"/>
          <w:szCs w:val="24"/>
        </w:rPr>
        <w:t>初始密码：</w:t>
      </w:r>
      <w:r>
        <w:rPr>
          <w:rFonts w:hint="eastAsia" w:ascii="宋体" w:hAnsi="宋体" w:eastAsia="宋体" w:cs="宋体"/>
          <w:color w:val="000000"/>
          <w:sz w:val="24"/>
          <w:szCs w:val="24"/>
          <w:lang w:val="en-US" w:eastAsia="zh-CN"/>
        </w:rPr>
        <w:t>自己设置的密码</w:t>
      </w:r>
    </w:p>
    <w:p w14:paraId="3F9C2630">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1.供应商应标</w:t>
      </w:r>
    </w:p>
    <w:p w14:paraId="6471E8C9">
      <w:pPr>
        <w:spacing w:line="360" w:lineRule="auto"/>
        <w:rPr>
          <w:rFonts w:hint="eastAsia"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供应商应标</w:t>
      </w:r>
    </w:p>
    <w:p w14:paraId="00FC4FB3">
      <w:pPr>
        <w:spacing w:line="360" w:lineRule="auto"/>
        <w:rPr>
          <w:rFonts w:hint="eastAsia" w:ascii="宋体" w:hAnsi="宋体" w:eastAsia="宋体" w:cs="宋体"/>
          <w:color w:val="000000"/>
          <w:sz w:val="24"/>
          <w:szCs w:val="24"/>
        </w:rPr>
      </w:pPr>
      <w:r>
        <w:rPr>
          <w:rFonts w:ascii="宋体" w:hAnsi="宋体" w:eastAsia="宋体" w:cs="宋体"/>
          <w:color w:val="000000"/>
          <w:sz w:val="24"/>
          <w:szCs w:val="24"/>
        </w:rPr>
        <w:t>点击应标，上传文件之后点击提交。</w:t>
      </w:r>
    </w:p>
    <w:p w14:paraId="7B29B18A">
      <w:r>
        <w:drawing>
          <wp:inline distT="0" distB="0" distL="0" distR="0">
            <wp:extent cx="5760085" cy="2269490"/>
            <wp:effectExtent l="0" t="0" r="12065" b="16510"/>
            <wp:docPr id="25" name="picture" descr="descript"/>
            <wp:cNvGraphicFramePr/>
            <a:graphic xmlns:a="http://schemas.openxmlformats.org/drawingml/2006/main">
              <a:graphicData uri="http://schemas.openxmlformats.org/drawingml/2006/picture">
                <pic:pic xmlns:pic="http://schemas.openxmlformats.org/drawingml/2006/picture">
                  <pic:nvPicPr>
                    <pic:cNvPr id="25" name="picture" descr="descript"/>
                    <pic:cNvPicPr/>
                  </pic:nvPicPr>
                  <pic:blipFill>
                    <a:blip r:embed="rId30"/>
                    <a:stretch>
                      <a:fillRect/>
                    </a:stretch>
                  </pic:blipFill>
                  <pic:spPr>
                    <a:xfrm>
                      <a:off x="0" y="0"/>
                      <a:ext cx="5760085" cy="2269864"/>
                    </a:xfrm>
                    <a:prstGeom prst="rect">
                      <a:avLst/>
                    </a:prstGeom>
                  </pic:spPr>
                </pic:pic>
              </a:graphicData>
            </a:graphic>
          </wp:inline>
        </w:drawing>
      </w:r>
    </w:p>
    <w:p w14:paraId="525FCBF6">
      <w:pPr>
        <w:rPr>
          <w:rFonts w:hint="default" w:cs="Times New Roman"/>
          <w:b/>
          <w:bCs/>
          <w:highlight w:val="none"/>
          <w:lang w:val="en-US" w:eastAsia="zh-CN"/>
        </w:rPr>
      </w:pPr>
      <w:r>
        <w:rPr>
          <w:rFonts w:hint="eastAsia" w:cs="Times New Roman"/>
          <w:b/>
          <w:bCs/>
          <w:sz w:val="24"/>
          <w:szCs w:val="24"/>
          <w:highlight w:val="none"/>
          <w:lang w:val="en-US" w:eastAsia="zh-CN"/>
        </w:rPr>
        <w:t>应标页面否为代理商请如实选择，若为代理商应标，请在应标后联系商务联系人。</w:t>
      </w:r>
    </w:p>
    <w:p w14:paraId="78741726">
      <w:pPr>
        <w:pStyle w:val="25"/>
        <w:numPr>
          <w:ilvl w:val="0"/>
          <w:numId w:val="0"/>
        </w:numPr>
        <w:rPr>
          <w:rFonts w:hint="eastAsia"/>
        </w:rPr>
      </w:pPr>
    </w:p>
    <w:p w14:paraId="40207382">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2.供应商投标</w:t>
      </w:r>
    </w:p>
    <w:p w14:paraId="37FC2595">
      <w:pPr>
        <w:spacing w:line="360" w:lineRule="auto"/>
        <w:rPr>
          <w:rFonts w:hint="eastAsia"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供应商投标</w:t>
      </w:r>
    </w:p>
    <w:p w14:paraId="5F3A996C">
      <w:pPr>
        <w:rPr>
          <w:rFonts w:hint="eastAsia" w:ascii="宋体" w:hAnsi="宋体" w:eastAsia="宋体" w:cs="宋体"/>
          <w:color w:val="000000"/>
        </w:rPr>
      </w:pPr>
      <w:r>
        <w:rPr>
          <w:rFonts w:ascii="宋体" w:hAnsi="宋体" w:eastAsia="宋体" w:cs="宋体"/>
          <w:color w:val="000000"/>
        </w:rPr>
        <w:drawing>
          <wp:inline distT="0" distB="0" distL="0" distR="0">
            <wp:extent cx="5760085" cy="2125345"/>
            <wp:effectExtent l="0" t="0" r="12065" b="8255"/>
            <wp:docPr id="26" name="picture" descr="descript"/>
            <wp:cNvGraphicFramePr/>
            <a:graphic xmlns:a="http://schemas.openxmlformats.org/drawingml/2006/main">
              <a:graphicData uri="http://schemas.openxmlformats.org/drawingml/2006/picture">
                <pic:pic xmlns:pic="http://schemas.openxmlformats.org/drawingml/2006/picture">
                  <pic:nvPicPr>
                    <pic:cNvPr id="26" name="picture" descr="descript"/>
                    <pic:cNvPicPr/>
                  </pic:nvPicPr>
                  <pic:blipFill>
                    <a:blip r:embed="rId31"/>
                    <a:stretch>
                      <a:fillRect/>
                    </a:stretch>
                  </pic:blipFill>
                  <pic:spPr>
                    <a:xfrm>
                      <a:off x="0" y="0"/>
                      <a:ext cx="5760085" cy="2125673"/>
                    </a:xfrm>
                    <a:prstGeom prst="rect">
                      <a:avLst/>
                    </a:prstGeom>
                  </pic:spPr>
                </pic:pic>
              </a:graphicData>
            </a:graphic>
          </wp:inline>
        </w:drawing>
      </w:r>
    </w:p>
    <w:p w14:paraId="661CAB55">
      <w:pPr>
        <w:spacing w:line="360" w:lineRule="auto"/>
        <w:rPr>
          <w:rFonts w:hint="eastAsia" w:ascii="宋体" w:hAnsi="宋体" w:eastAsia="宋体" w:cs="宋体"/>
          <w:color w:val="000000"/>
          <w:sz w:val="24"/>
          <w:szCs w:val="28"/>
        </w:rPr>
      </w:pPr>
      <w:r>
        <w:rPr>
          <w:rFonts w:ascii="宋体" w:hAnsi="宋体" w:eastAsia="宋体" w:cs="宋体"/>
          <w:color w:val="000000"/>
          <w:sz w:val="24"/>
          <w:szCs w:val="28"/>
        </w:rPr>
        <w:t>点击投标按钮，进入详情页，输入投标报价并上传相应的附件。</w:t>
      </w:r>
    </w:p>
    <w:p w14:paraId="74E5D9AE">
      <w:pPr>
        <w:pStyle w:val="25"/>
        <w:rPr>
          <w:b/>
          <w:bCs/>
        </w:rPr>
      </w:pPr>
      <w:r>
        <w:rPr>
          <w:rFonts w:hint="eastAsia" w:hAnsi="宋体" w:eastAsia="宋体" w:cs="宋体"/>
          <w:b/>
          <w:bCs/>
          <w:color w:val="000000"/>
          <w:sz w:val="24"/>
          <w:szCs w:val="28"/>
          <w:highlight w:val="yellow"/>
        </w:rPr>
        <w:t>注意：系统内的投标报价单位为“万元”，如开标现场发现填错报价，</w:t>
      </w:r>
      <w:r>
        <w:rPr>
          <w:rFonts w:hint="eastAsia" w:hAnsi="宋体" w:eastAsia="宋体" w:cs="宋体"/>
          <w:b/>
          <w:bCs/>
          <w:color w:val="000000"/>
          <w:sz w:val="24"/>
          <w:szCs w:val="28"/>
          <w:highlight w:val="yellow"/>
          <w:lang w:val="en-US" w:eastAsia="zh-CN"/>
        </w:rPr>
        <w:t>可能导致</w:t>
      </w:r>
      <w:r>
        <w:rPr>
          <w:rFonts w:hint="eastAsia" w:hAnsi="宋体" w:eastAsia="宋体" w:cs="宋体"/>
          <w:b/>
          <w:bCs/>
          <w:color w:val="000000"/>
          <w:sz w:val="24"/>
          <w:szCs w:val="28"/>
          <w:highlight w:val="yellow"/>
        </w:rPr>
        <w:t>直接淘汰。</w:t>
      </w:r>
    </w:p>
    <w:p w14:paraId="30DCE771">
      <w:pPr>
        <w:pStyle w:val="5"/>
        <w:ind w:left="425" w:hanging="425"/>
        <w:rPr>
          <w:rFonts w:eastAsia="Arial" w:cs="Arial"/>
          <w:color w:val="000000"/>
        </w:rPr>
      </w:pPr>
      <w:r>
        <w:rPr>
          <w:rFonts w:eastAsia="Arial" w:cs="Arial"/>
          <w:color w:val="000000"/>
        </w:rPr>
        <w:drawing>
          <wp:inline distT="0" distB="0" distL="0" distR="0">
            <wp:extent cx="5490210" cy="2668905"/>
            <wp:effectExtent l="0" t="0" r="15240" b="17145"/>
            <wp:docPr id="27" name="picture" descr="descript"/>
            <wp:cNvGraphicFramePr/>
            <a:graphic xmlns:a="http://schemas.openxmlformats.org/drawingml/2006/main">
              <a:graphicData uri="http://schemas.openxmlformats.org/drawingml/2006/picture">
                <pic:pic xmlns:pic="http://schemas.openxmlformats.org/drawingml/2006/picture">
                  <pic:nvPicPr>
                    <pic:cNvPr id="27" name="picture" descr="descript"/>
                    <pic:cNvPicPr/>
                  </pic:nvPicPr>
                  <pic:blipFill>
                    <a:blip r:embed="rId32"/>
                    <a:stretch>
                      <a:fillRect/>
                    </a:stretch>
                  </pic:blipFill>
                  <pic:spPr>
                    <a:xfrm>
                      <a:off x="0" y="0"/>
                      <a:ext cx="5490210" cy="2669498"/>
                    </a:xfrm>
                    <a:prstGeom prst="rect">
                      <a:avLst/>
                    </a:prstGeom>
                  </pic:spPr>
                </pic:pic>
              </a:graphicData>
            </a:graphic>
          </wp:inline>
        </w:drawing>
      </w:r>
    </w:p>
    <w:p w14:paraId="25A79E03">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3.供应商技术标澄清函</w:t>
      </w:r>
    </w:p>
    <w:p w14:paraId="2A65A944">
      <w:pPr>
        <w:spacing w:line="360" w:lineRule="auto"/>
        <w:rPr>
          <w:rFonts w:hint="eastAsia"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供应商技术标澄清函</w:t>
      </w:r>
    </w:p>
    <w:p w14:paraId="191B56D2">
      <w:pPr>
        <w:spacing w:line="360" w:lineRule="auto"/>
        <w:rPr>
          <w:rFonts w:hint="eastAsia" w:ascii="宋体" w:hAnsi="宋体" w:eastAsia="宋体" w:cs="宋体"/>
          <w:sz w:val="24"/>
          <w:szCs w:val="24"/>
        </w:rPr>
      </w:pPr>
      <w:r>
        <w:rPr>
          <w:rFonts w:ascii="宋体" w:hAnsi="宋体" w:eastAsia="宋体" w:cs="宋体"/>
          <w:color w:val="000000"/>
          <w:sz w:val="24"/>
          <w:szCs w:val="24"/>
        </w:rPr>
        <w:t>点击编辑按钮进入系统，上传技术标澄清函。</w:t>
      </w:r>
    </w:p>
    <w:p w14:paraId="5F7B9C7D">
      <w:pPr>
        <w:spacing w:line="360" w:lineRule="auto"/>
        <w:rPr>
          <w:rFonts w:ascii="宋体" w:hAnsi="宋体" w:eastAsia="宋体" w:cs="宋体"/>
          <w:color w:val="000000"/>
          <w:sz w:val="24"/>
          <w:szCs w:val="24"/>
        </w:rPr>
      </w:pPr>
      <w:r>
        <w:rPr>
          <w:rFonts w:ascii="宋体" w:hAnsi="宋体" w:eastAsia="宋体" w:cs="宋体"/>
          <w:color w:val="000000"/>
          <w:sz w:val="24"/>
          <w:szCs w:val="24"/>
        </w:rPr>
        <w:t>开标之后所有投标的供应商都可编辑提交，技术标入围之后都不可编辑</w:t>
      </w:r>
    </w:p>
    <w:p w14:paraId="48DE63D8">
      <w:pPr>
        <w:spacing w:line="360" w:lineRule="auto"/>
        <w:rPr>
          <w:rFonts w:ascii="Arial" w:hAnsi="Arial" w:eastAsia="Arial" w:cs="Arial"/>
          <w:color w:val="000000"/>
          <w:sz w:val="28"/>
        </w:rPr>
      </w:pPr>
      <w:r>
        <w:rPr>
          <w:rFonts w:ascii="Arial" w:hAnsi="Arial" w:eastAsia="Arial" w:cs="Arial"/>
          <w:color w:val="000000"/>
          <w:sz w:val="28"/>
        </w:rPr>
        <w:drawing>
          <wp:inline distT="0" distB="0" distL="0" distR="0">
            <wp:extent cx="5490210" cy="1992630"/>
            <wp:effectExtent l="0" t="0" r="15240" b="7620"/>
            <wp:docPr id="28" name="picture" descr="descript"/>
            <wp:cNvGraphicFramePr/>
            <a:graphic xmlns:a="http://schemas.openxmlformats.org/drawingml/2006/main">
              <a:graphicData uri="http://schemas.openxmlformats.org/drawingml/2006/picture">
                <pic:pic xmlns:pic="http://schemas.openxmlformats.org/drawingml/2006/picture">
                  <pic:nvPicPr>
                    <pic:cNvPr id="28" name="picture" descr="descript"/>
                    <pic:cNvPicPr/>
                  </pic:nvPicPr>
                  <pic:blipFill>
                    <a:blip r:embed="rId33"/>
                    <a:stretch>
                      <a:fillRect/>
                    </a:stretch>
                  </pic:blipFill>
                  <pic:spPr>
                    <a:xfrm>
                      <a:off x="0" y="0"/>
                      <a:ext cx="5490210" cy="1992743"/>
                    </a:xfrm>
                    <a:prstGeom prst="rect">
                      <a:avLst/>
                    </a:prstGeom>
                  </pic:spPr>
                </pic:pic>
              </a:graphicData>
            </a:graphic>
          </wp:inline>
        </w:drawing>
      </w:r>
    </w:p>
    <w:p w14:paraId="16A94018">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4.供应商报价</w:t>
      </w:r>
    </w:p>
    <w:p w14:paraId="760C9E66">
      <w:pPr>
        <w:spacing w:line="360" w:lineRule="auto"/>
        <w:rPr>
          <w:rFonts w:hint="eastAsia"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供应商报价</w:t>
      </w:r>
    </w:p>
    <w:p w14:paraId="5D25AC69">
      <w:pPr>
        <w:spacing w:line="360" w:lineRule="auto"/>
        <w:rPr>
          <w:rFonts w:hint="eastAsia" w:ascii="宋体" w:hAnsi="宋体" w:eastAsia="宋体" w:cs="宋体"/>
          <w:sz w:val="24"/>
          <w:szCs w:val="24"/>
        </w:rPr>
      </w:pPr>
      <w:r>
        <w:rPr>
          <w:rFonts w:ascii="宋体" w:hAnsi="宋体" w:eastAsia="宋体" w:cs="宋体"/>
          <w:color w:val="000000"/>
          <w:sz w:val="24"/>
          <w:szCs w:val="24"/>
        </w:rPr>
        <w:t>点击报价按钮进入报价详情界面，请在此轮报价起止时间内报价，否则无法报价。</w:t>
      </w:r>
    </w:p>
    <w:p w14:paraId="09540DA4">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5.供应商澄清报价</w:t>
      </w:r>
    </w:p>
    <w:p w14:paraId="789C09B7">
      <w:pPr>
        <w:spacing w:line="360" w:lineRule="auto"/>
        <w:rPr>
          <w:rFonts w:hint="eastAsia"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供应商澄清报价</w:t>
      </w:r>
    </w:p>
    <w:p w14:paraId="152DBA14">
      <w:pPr>
        <w:spacing w:line="360" w:lineRule="auto"/>
        <w:rPr>
          <w:rFonts w:hint="eastAsia" w:ascii="宋体" w:hAnsi="宋体" w:eastAsia="宋体" w:cs="宋体"/>
          <w:sz w:val="24"/>
          <w:szCs w:val="24"/>
        </w:rPr>
      </w:pPr>
      <w:r>
        <w:rPr>
          <w:rFonts w:ascii="宋体" w:hAnsi="宋体" w:eastAsia="宋体" w:cs="宋体"/>
          <w:color w:val="000000"/>
          <w:sz w:val="24"/>
          <w:szCs w:val="24"/>
        </w:rPr>
        <w:t>招标发起人接收建议价的同时会给供应商发送澄清报价，供应商在此界面进行澄清报价，点击编辑按钮进入澄清报价详细界面，输入价格并上传澄清函，之后点击提交。</w:t>
      </w:r>
    </w:p>
    <w:p w14:paraId="164849D7">
      <w:pPr>
        <w:pStyle w:val="5"/>
        <w:ind w:left="425" w:hanging="425"/>
        <w:rPr>
          <w:rFonts w:eastAsia="Arial" w:cs="Arial"/>
          <w:color w:val="000000"/>
        </w:rPr>
      </w:pPr>
      <w:r>
        <w:rPr>
          <w:rFonts w:eastAsia="Arial" w:cs="Arial"/>
          <w:color w:val="000000"/>
        </w:rPr>
        <w:drawing>
          <wp:inline distT="0" distB="0" distL="0" distR="0">
            <wp:extent cx="5490210" cy="2544445"/>
            <wp:effectExtent l="0" t="0" r="15240" b="8255"/>
            <wp:docPr id="29" name="picture" descr="descript"/>
            <wp:cNvGraphicFramePr/>
            <a:graphic xmlns:a="http://schemas.openxmlformats.org/drawingml/2006/main">
              <a:graphicData uri="http://schemas.openxmlformats.org/drawingml/2006/picture">
                <pic:pic xmlns:pic="http://schemas.openxmlformats.org/drawingml/2006/picture">
                  <pic:nvPicPr>
                    <pic:cNvPr id="29" name="picture" descr="descript"/>
                    <pic:cNvPicPr/>
                  </pic:nvPicPr>
                  <pic:blipFill>
                    <a:blip r:embed="rId34"/>
                    <a:stretch>
                      <a:fillRect/>
                    </a:stretch>
                  </pic:blipFill>
                  <pic:spPr>
                    <a:xfrm>
                      <a:off x="0" y="0"/>
                      <a:ext cx="5490210" cy="2544669"/>
                    </a:xfrm>
                    <a:prstGeom prst="rect">
                      <a:avLst/>
                    </a:prstGeom>
                  </pic:spPr>
                </pic:pic>
              </a:graphicData>
            </a:graphic>
          </wp:inline>
        </w:drawing>
      </w:r>
    </w:p>
    <w:p w14:paraId="6E4575E6">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6.供应商查看中标通知</w:t>
      </w:r>
    </w:p>
    <w:p w14:paraId="79C8EC9E">
      <w:pPr>
        <w:spacing w:line="360" w:lineRule="auto"/>
        <w:rPr>
          <w:rFonts w:hint="eastAsia"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中标项目</w:t>
      </w:r>
    </w:p>
    <w:p w14:paraId="2C2A512D">
      <w:pPr>
        <w:spacing w:line="360" w:lineRule="auto"/>
        <w:rPr>
          <w:rFonts w:hint="default" w:ascii="宋体" w:hAnsi="宋体" w:eastAsia="宋体" w:cs="宋体"/>
          <w:sz w:val="24"/>
          <w:szCs w:val="24"/>
          <w:lang w:val="en-US" w:eastAsia="zh-CN"/>
        </w:rPr>
      </w:pPr>
      <w:r>
        <w:rPr>
          <w:rFonts w:ascii="宋体" w:hAnsi="宋体" w:eastAsia="宋体" w:cs="宋体"/>
          <w:color w:val="000000"/>
          <w:sz w:val="24"/>
          <w:szCs w:val="24"/>
        </w:rPr>
        <w:t>点击查看进入查看中标项目详情</w:t>
      </w:r>
      <w:r>
        <w:rPr>
          <w:rFonts w:hint="eastAsia" w:ascii="宋体" w:hAnsi="宋体" w:eastAsia="宋体" w:cs="宋体"/>
          <w:color w:val="000000"/>
          <w:sz w:val="24"/>
          <w:szCs w:val="24"/>
          <w:lang w:eastAsia="zh-CN"/>
        </w:rPr>
        <w:t>（</w:t>
      </w:r>
      <w:r>
        <w:rPr>
          <w:rFonts w:hint="eastAsia" w:ascii="宋体" w:hAnsi="宋体" w:eastAsia="宋体" w:cs="宋体"/>
          <w:color w:val="000000"/>
          <w:sz w:val="24"/>
          <w:szCs w:val="24"/>
          <w:lang w:val="en-US" w:eastAsia="zh-CN"/>
        </w:rPr>
        <w:t>开标会议结束后流程大约需要一周左右）</w:t>
      </w:r>
    </w:p>
    <w:p w14:paraId="6E78F4DA">
      <w:pPr>
        <w:rPr>
          <w:rFonts w:hint="eastAsia"/>
        </w:rPr>
      </w:pPr>
      <w:r>
        <w:drawing>
          <wp:inline distT="0" distB="0" distL="0" distR="0">
            <wp:extent cx="5760085" cy="1956435"/>
            <wp:effectExtent l="0" t="0" r="12065" b="5715"/>
            <wp:docPr id="30" name="picture" descr="descript"/>
            <wp:cNvGraphicFramePr/>
            <a:graphic xmlns:a="http://schemas.openxmlformats.org/drawingml/2006/main">
              <a:graphicData uri="http://schemas.openxmlformats.org/drawingml/2006/picture">
                <pic:pic xmlns:pic="http://schemas.openxmlformats.org/drawingml/2006/picture">
                  <pic:nvPicPr>
                    <pic:cNvPr id="30" name="picture" descr="descript"/>
                    <pic:cNvPicPr/>
                  </pic:nvPicPr>
                  <pic:blipFill>
                    <a:blip r:embed="rId35"/>
                    <a:stretch>
                      <a:fillRect/>
                    </a:stretch>
                  </pic:blipFill>
                  <pic:spPr>
                    <a:xfrm>
                      <a:off x="0" y="0"/>
                      <a:ext cx="5760085" cy="1956600"/>
                    </a:xfrm>
                    <a:prstGeom prst="rect">
                      <a:avLst/>
                    </a:prstGeom>
                  </pic:spPr>
                </pic:pic>
              </a:graphicData>
            </a:graphic>
          </wp:inline>
        </w:drawing>
      </w:r>
    </w:p>
    <w:p w14:paraId="3156304E">
      <w:pPr>
        <w:pStyle w:val="25"/>
        <w:rPr>
          <w:rFonts w:hint="eastAsia" w:hAnsi="宋体" w:eastAsia="宋体" w:cs="Times New Roman"/>
          <w:b/>
          <w:color w:val="000000"/>
          <w:sz w:val="24"/>
          <w:szCs w:val="24"/>
        </w:rPr>
      </w:pPr>
    </w:p>
    <w:p w14:paraId="15DACC85">
      <w:pPr>
        <w:pStyle w:val="25"/>
        <w:rPr>
          <w:rFonts w:hint="eastAsia" w:hAnsi="宋体" w:eastAsia="宋体" w:cs="Times New Roman"/>
          <w:b/>
          <w:color w:val="000000"/>
          <w:sz w:val="24"/>
          <w:szCs w:val="24"/>
        </w:rPr>
      </w:pPr>
    </w:p>
    <w:p w14:paraId="404D12A0">
      <w:pPr>
        <w:pStyle w:val="224"/>
        <w:ind w:left="0" w:leftChars="0" w:right="960" w:firstLine="0" w:firstLineChars="0"/>
        <w:jc w:val="both"/>
        <w:rPr>
          <w:rFonts w:hint="eastAsia" w:asciiTheme="minorEastAsia" w:hAnsiTheme="minorEastAsia" w:eastAsiaTheme="minorEastAsia" w:cstheme="minorEastAsia"/>
        </w:rPr>
      </w:pPr>
    </w:p>
    <w:sectPr>
      <w:pgSz w:w="11906" w:h="16838"/>
      <w:pgMar w:top="1134" w:right="1134" w:bottom="1134" w:left="1134" w:header="737" w:footer="573" w:gutter="0"/>
      <w:pgNumType w:fmt="decimal"/>
      <w:cols w:space="0" w:num="1"/>
      <w:rtlGutter w:val="0"/>
      <w:docGrid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仿宋_GB2312">
    <w:altName w:val="仿宋"/>
    <w:panose1 w:val="02010609030101010101"/>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
    <w:altName w:val="等线"/>
    <w:panose1 w:val="00000000000000000000"/>
    <w:charset w:val="86"/>
    <w:family w:val="auto"/>
    <w:pitch w:val="default"/>
    <w:sig w:usb0="00000000" w:usb1="00000000" w:usb2="00000010" w:usb3="00000000" w:csb0="00040000" w:csb1="00000000"/>
  </w:font>
  <w:font w:name="等线">
    <w:panose1 w:val="02010600030101010101"/>
    <w:charset w:val="86"/>
    <w:family w:val="auto"/>
    <w:pitch w:val="default"/>
    <w:sig w:usb0="A00002BF" w:usb1="38CF7CFA" w:usb2="00000016" w:usb3="00000000" w:csb0="0004000F" w:csb1="00000000"/>
  </w:font>
  <w:font w:name="楷体_GB2312">
    <w:altName w:val="楷体"/>
    <w:panose1 w:val="00000000000000000000"/>
    <w:charset w:val="86"/>
    <w:family w:val="modern"/>
    <w:pitch w:val="default"/>
    <w:sig w:usb0="00000000" w:usb1="00000000" w:usb2="00000010" w:usb3="00000000" w:csb0="00040000" w:csb1="00000000"/>
  </w:font>
  <w:font w:name="楷体">
    <w:panose1 w:val="02010609060101010101"/>
    <w:charset w:val="86"/>
    <w:family w:val="auto"/>
    <w:pitch w:val="default"/>
    <w:sig w:usb0="800002BF" w:usb1="38CF7CFA" w:usb2="00000016" w:usb3="00000000" w:csb0="00040001" w:csb1="00000000"/>
  </w:font>
  <w:font w:name="MingLiU">
    <w:altName w:val="PMingLiU-ExtB"/>
    <w:panose1 w:val="02010609000101010101"/>
    <w:charset w:val="88"/>
    <w:family w:val="modern"/>
    <w:pitch w:val="default"/>
    <w:sig w:usb0="00000000" w:usb1="00000000" w:usb2="00000010" w:usb3="00000000" w:csb0="00100000" w:csb1="00000000"/>
  </w:font>
  <w:font w:name="PMingLiU-ExtB">
    <w:panose1 w:val="02020500000000000000"/>
    <w:charset w:val="88"/>
    <w:family w:val="auto"/>
    <w:pitch w:val="default"/>
    <w:sig w:usb0="8000002F" w:usb1="02000008" w:usb2="00000000" w:usb3="00000000" w:csb0="00100001" w:csb1="00000000"/>
  </w:font>
  <w:font w:name="Tahoma">
    <w:panose1 w:val="020B0604030504040204"/>
    <w:charset w:val="00"/>
    <w:family w:val="swiss"/>
    <w:pitch w:val="default"/>
    <w:sig w:usb0="E1002EFF" w:usb1="C000605B" w:usb2="00000029" w:usb3="00000000" w:csb0="200101FF" w:csb1="20280000"/>
  </w:font>
  <w:font w:name="CG Times (W1)">
    <w:altName w:val="Times New Roman"/>
    <w:panose1 w:val="00000000000000000000"/>
    <w:charset w:val="00"/>
    <w:family w:val="roman"/>
    <w:pitch w:val="default"/>
    <w:sig w:usb0="00000000" w:usb1="00000000" w:usb2="00000000" w:usb3="00000000" w:csb0="00000001" w:csb1="00000000"/>
  </w:font>
  <w:font w:name="Batang">
    <w:altName w:val="Malgun Gothic"/>
    <w:panose1 w:val="02030600000101010101"/>
    <w:charset w:val="81"/>
    <w:family w:val="auto"/>
    <w:pitch w:val="default"/>
    <w:sig w:usb0="00000000" w:usb1="00000000" w:usb2="00000010" w:usb3="00000000" w:csb0="00080000" w:csb1="00000000"/>
  </w:font>
  <w:font w:name="Malgun Gothic">
    <w:panose1 w:val="020B0503020000020004"/>
    <w:charset w:val="81"/>
    <w:family w:val="auto"/>
    <w:pitch w:val="default"/>
    <w:sig w:usb0="9000002F" w:usb1="29D77CFB" w:usb2="00000012" w:usb3="00000000" w:csb0="00080001" w:csb1="00000000"/>
  </w:font>
  <w:font w:name="Tms Rmn">
    <w:altName w:val="Segoe Print"/>
    <w:panose1 w:val="02020603040505020304"/>
    <w:charset w:val="00"/>
    <w:family w:val="roman"/>
    <w:pitch w:val="default"/>
    <w:sig w:usb0="00000000" w:usb1="00000000" w:usb2="00000000" w:usb3="00000000" w:csb0="00000001" w:csb1="00000000"/>
  </w:font>
  <w:font w:name="Segoe Print">
    <w:panose1 w:val="02000600000000000000"/>
    <w:charset w:val="00"/>
    <w:family w:val="auto"/>
    <w:pitch w:val="default"/>
    <w:sig w:usb0="0000028F" w:usb1="00000000" w:usb2="00000000" w:usb3="00000000" w:csb0="2000009F" w:csb1="47010000"/>
  </w:font>
  <w:font w:name="MS Gothic">
    <w:panose1 w:val="020B0609070205080204"/>
    <w:charset w:val="80"/>
    <w:family w:val="modern"/>
    <w:pitch w:val="default"/>
    <w:sig w:usb0="E00002FF" w:usb1="6AC7FDFB" w:usb2="08000012" w:usb3="00000000" w:csb0="4002009F" w:csb1="DFD70000"/>
  </w:font>
  <w:font w:name="CG Times (WN)">
    <w:altName w:val="Segoe Print"/>
    <w:panose1 w:val="00000000000000000000"/>
    <w:charset w:val="00"/>
    <w:family w:val="roman"/>
    <w:pitch w:val="default"/>
    <w:sig w:usb0="00000000" w:usb1="00000000" w:usb2="00000000" w:usb3="00000000" w:csb0="00000001" w:csb1="00000000"/>
  </w:font>
  <w:font w:name="微软雅黑">
    <w:panose1 w:val="020B0503020204020204"/>
    <w:charset w:val="86"/>
    <w:family w:val="auto"/>
    <w:pitch w:val="default"/>
    <w:sig w:usb0="80000287" w:usb1="2ACF3C50" w:usb2="00000016" w:usb3="00000000" w:csb0="0004001F" w:csb1="00000000"/>
  </w:font>
  <w:font w:name="KSOFE44F9426">
    <w:panose1 w:val="02010609060101010101"/>
    <w:charset w:val="86"/>
    <w:family w:val="auto"/>
    <w:pitch w:val="default"/>
    <w:sig w:usb0="00000001"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3008226">
    <w:pPr>
      <w:pStyle w:val="31"/>
    </w:pPr>
    <w: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55" name="文本框 100"/>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50562F89">
                          <w:pPr>
                            <w:pStyle w:val="31"/>
                          </w:pPr>
                          <w:r>
                            <w:fldChar w:fldCharType="begin"/>
                          </w:r>
                          <w:r>
                            <w:instrText xml:space="preserve"> PAGE  \* MERGEFORMAT </w:instrText>
                          </w:r>
                          <w:r>
                            <w:fldChar w:fldCharType="separate"/>
                          </w:r>
                          <w:r>
                            <w:t>94</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文本框 100"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">
              <v:fill on="f" focussize="0,0"/>
              <v:stroke on="f" weight="0.5pt"/>
              <v:imagedata o:title=""/>
              <o:lock v:ext="edit" aspectratio="f"/>
              <v:textbox inset="0mm,0mm,0mm,0mm" style="mso-fit-shape-to-text:t;">
                <w:txbxContent>
                  <w:p w14:paraId="50562F89">
                    <w:pPr>
                      <w:pStyle w:val="31"/>
                    </w:pPr>
                    <w:r>
                      <w:fldChar w:fldCharType="begin"/>
                    </w:r>
                    <w:r>
                      <w:instrText xml:space="preserve"> PAGE  \* MERGEFORMAT </w:instrText>
                    </w:r>
                    <w:r>
                      <w:fldChar w:fldCharType="separate"/>
                    </w:r>
                    <w:r>
                      <w:t>94</w:t>
                    </w:r>
                    <w:r>
                      <w:fldChar w:fldCharType="end"/>
                    </w:r>
                  </w:p>
                </w:txbxContent>
              </v:textbox>
            </v:shape>
          </w:pict>
        </mc:Fallback>
      </mc:AlternateContent>
    </w: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3FF4658">
    <w:pPr>
      <w:spacing w:line="179" w:lineRule="auto"/>
      <w:ind w:left="6868"/>
      <w:rPr>
        <w:rFonts w:ascii="宋体" w:hAnsi="宋体" w:eastAsia="宋体" w:cs="宋体"/>
        <w:sz w:val="17"/>
        <w:szCs w:val="17"/>
      </w:rPr>
    </w:pPr>
    <w:r>
      <w:rPr>
        <w:sz w:val="17"/>
      </w:rPr>
      <mc:AlternateContent>
        <mc:Choice Requires="wps">
          <w:drawing>
            <wp:anchor distT="0" distB="0" distL="114300" distR="114300" simplePos="0" relativeHeight="251669504" behindDoc="0" locked="0" layoutInCell="1" allowOverlap="1">
              <wp:simplePos x="0" y="0"/>
              <wp:positionH relativeFrom="margin">
                <wp:align>center</wp:align>
              </wp:positionH>
              <wp:positionV relativeFrom="paragraph">
                <wp:posOffset>0</wp:posOffset>
              </wp:positionV>
              <wp:extent cx="1828800" cy="1828800"/>
              <wp:effectExtent l="0" t="0" r="0" b="0"/>
              <wp:wrapNone/>
              <wp:docPr id="77" name="文本框 11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58FCF25">
                          <w:pPr>
                            <w:pStyle w:val="31"/>
                          </w:pPr>
                          <w:r>
                            <w:fldChar w:fldCharType="begin"/>
                          </w:r>
                          <w:r>
                            <w:instrText xml:space="preserve"> PAGE  \* MERGEFORMAT </w:instrText>
                          </w:r>
                          <w:r>
                            <w:fldChar w:fldCharType="separate"/>
                          </w:r>
                          <w:r>
                            <w:t>110</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文本框 115" o:spid="_x0000_s1026" o:spt="202" type="#_x0000_t202" style="position:absolute;left:0pt;margin-top:0pt;height:144pt;width:144pt;mso-position-horizontal:center;mso-position-horizontal-relative:margin;mso-wrap-style:none;z-index:25166950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">
              <v:fill on="f" focussize="0,0"/>
              <v:stroke on="f" weight="0.5pt"/>
              <v:imagedata o:title=""/>
              <o:lock v:ext="edit" aspectratio="f"/>
              <v:textbox inset="0mm,0mm,0mm,0mm" style="mso-fit-shape-to-text:t;">
                <w:txbxContent>
                  <w:p w14:paraId="758FCF25">
                    <w:pPr>
                      <w:pStyle w:val="31"/>
                    </w:pPr>
                    <w:r>
                      <w:fldChar w:fldCharType="begin"/>
                    </w:r>
                    <w:r>
                      <w:instrText xml:space="preserve"> PAGE  \* MERGEFORMAT </w:instrText>
                    </w:r>
                    <w:r>
                      <w:fldChar w:fldCharType="separate"/>
                    </w:r>
                    <w:r>
                      <w:t>110</w:t>
                    </w:r>
                    <w:r>
                      <w:fldChar w:fldCharType="end"/>
                    </w:r>
                  </w:p>
                </w:txbxContent>
              </v:textbox>
            </v:shape>
          </w:pict>
        </mc:Fallback>
      </mc:AlternateContent>
    </w: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7C80EE6">
    <w:r>
      <w:rPr>
        <w:sz w:val="21"/>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BA8C882">
                          <w:pPr>
                            <w:pStyle w:val="31"/>
                          </w:pPr>
                          <w:r>
                            <w:t xml:space="preserve">第 </w:t>
                          </w:r>
                          <w:r>
                            <w:fldChar w:fldCharType="begin"/>
                          </w:r>
                          <w:r>
                            <w:instrText xml:space="preserve"> PAGE  \* MERGEFORMAT </w:instrText>
                          </w:r>
                          <w:r>
                            <w:fldChar w:fldCharType="separate"/>
                          </w:r>
                          <w:r>
                            <w:t>40</w:t>
                          </w:r>
                          <w:r>
                            <w:fldChar w:fldCharType="end"/>
                          </w:r>
                          <w:r>
                            <w:t xml:space="preserve"> 页</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14:paraId="7BA8C882">
                    <w:pPr>
                      <w:pStyle w:val="31"/>
                    </w:pPr>
                    <w:r>
                      <w:t xml:space="preserve">第 </w:t>
                    </w:r>
                    <w:r>
                      <w:fldChar w:fldCharType="begin"/>
                    </w:r>
                    <w:r>
                      <w:instrText xml:space="preserve"> PAGE  \* MERGEFORMAT </w:instrText>
                    </w:r>
                    <w:r>
                      <w:fldChar w:fldCharType="separate"/>
                    </w:r>
                    <w:r>
                      <w:t>40</w:t>
                    </w:r>
                    <w:r>
                      <w:fldChar w:fldCharType="end"/>
                    </w:r>
                    <w:r>
                      <w:t xml:space="preserve"> 页</w:t>
                    </w:r>
                  </w:p>
                </w:txbxContent>
              </v:textbox>
            </v:shape>
          </w:pict>
        </mc:Fallback>
      </mc:AlternateContent>
    </w:r>
  </w:p>
</w:ftr>
</file>

<file path=word/footer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5949D57">
    <w:pPr>
      <w:pStyle w:val="31"/>
      <w:jc w:val="center"/>
      <w:rPr>
        <w:rFonts w:hint="eastAsia"/>
      </w:rPr>
    </w:pPr>
    <w: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46" name="文本框 4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ffectLst/>
                    </wps:spPr>
                    <wps:txbx>
                      <w:txbxContent>
                        <w:p w14:paraId="6F7593D8">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89</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BlB9vIzAgAAZQQAAA4AAAAAAAAAAQAgAAAAHwEAAGRycy9lMm9Eb2MueG1sUEsF&#10;BgAAAAAGAAYAWQEAAMQFAAAAAA==&#10;">
              <v:fill on="f" focussize="0,0"/>
              <v:stroke on="f" weight="0.5pt"/>
              <v:imagedata o:title=""/>
              <o:lock v:ext="edit" aspectratio="f"/>
              <v:textbox inset="0mm,0mm,0mm,0mm" style="mso-fit-shape-to-text:t;">
                <w:txbxContent>
                  <w:p w14:paraId="6F7593D8">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89</w:t>
                    </w:r>
                    <w:r>
                      <w:rPr>
                        <w:rFonts w:hint="eastAsia"/>
                        <w:sz w:val="18"/>
                      </w:rPr>
                      <w:fldChar w:fldCharType="end"/>
                    </w:r>
                  </w:p>
                </w:txbxContent>
              </v:textbox>
            </v:shape>
          </w:pict>
        </mc:Fallback>
      </mc:AlternateContent>
    </w:r>
  </w:p>
</w:ftr>
</file>

<file path=word/footer1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F8D169D">
    <w:pPr>
      <w:pStyle w:val="31"/>
      <w:jc w:val="center"/>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8" name="文本框 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4D9ED8BD">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91</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LNJ&#10;WO7QAAAABQEAAA8AAAAAAAAAAQAgAAAAIgAAAGRycy9kb3ducmV2LnhtbFBLAQIUABQAAAAIAIdO&#10;4kBy0PJtKwIAAFUEAAAOAAAAAAAAAAEAIAAAAB8BAABkcnMvZTJvRG9jLnhtbFBLBQYAAAAABgAG&#10;AFkBAAC8BQAAAAA=&#10;">
              <v:fill on="f" focussize="0,0"/>
              <v:stroke on="f" weight="0.5pt"/>
              <v:imagedata o:title=""/>
              <o:lock v:ext="edit" aspectratio="f"/>
              <v:textbox inset="0mm,0mm,0mm,0mm" style="mso-fit-shape-to-text:t;">
                <w:txbxContent>
                  <w:p w14:paraId="4D9ED8BD">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91</w:t>
                    </w:r>
                    <w:r>
                      <w:rPr>
                        <w:rFonts w:hint="eastAsia"/>
                        <w:sz w:val="18"/>
                      </w:rP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02993D9">
    <w:pPr>
      <w:pStyle w:val="31"/>
      <w:jc w:val="center"/>
    </w:pPr>
    <w: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57" name="文本框 10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CBBE812">
                          <w:pPr>
                            <w:pStyle w:val="31"/>
                          </w:pPr>
                          <w:r>
                            <w:fldChar w:fldCharType="begin"/>
                          </w:r>
                          <w:r>
                            <w:instrText xml:space="preserve"> PAGE  \* MERGEFORMAT </w:instrText>
                          </w:r>
                          <w:r>
                            <w:fldChar w:fldCharType="separate"/>
                          </w:r>
                          <w:r>
                            <w:t>91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文本框 101"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0iCokuAgAAWAQAAA4AAABkcnMvZTJvRG9jLnhtbK1UzY7TMBC+I/EO&#10;lu80adEuVd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">
              <v:fill on="f" focussize="0,0"/>
              <v:stroke on="f" weight="0.5pt"/>
              <v:imagedata o:title=""/>
              <o:lock v:ext="edit" aspectratio="f"/>
              <v:textbox inset="0mm,0mm,0mm,0mm" style="mso-fit-shape-to-text:t;">
                <w:txbxContent>
                  <w:p w14:paraId="7CBBE812">
                    <w:pPr>
                      <w:pStyle w:val="31"/>
                    </w:pPr>
                    <w:r>
                      <w:fldChar w:fldCharType="begin"/>
                    </w:r>
                    <w:r>
                      <w:instrText xml:space="preserve"> PAGE  \* MERGEFORMAT </w:instrText>
                    </w:r>
                    <w:r>
                      <w:fldChar w:fldCharType="separate"/>
                    </w:r>
                    <w:r>
                      <w:t>91</w:t>
                    </w:r>
                    <w:r>
                      <w:fldChar w:fldCharType="end"/>
                    </w:r>
                  </w:p>
                </w:txbxContent>
              </v:textbox>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6F623FC">
    <w:pPr>
      <w:pStyle w:val="31"/>
    </w:pPr>
    <w:r>
      <mc:AlternateContent>
        <mc:Choice Requires="wps">
          <w:drawing>
            <wp:anchor distT="0" distB="0" distL="114300" distR="114300" simplePos="0" relativeHeight="251662336" behindDoc="0" locked="0" layoutInCell="1" allowOverlap="1">
              <wp:simplePos x="0" y="0"/>
              <wp:positionH relativeFrom="margin">
                <wp:align>center</wp:align>
              </wp:positionH>
              <wp:positionV relativeFrom="paragraph">
                <wp:posOffset>0</wp:posOffset>
              </wp:positionV>
              <wp:extent cx="1828800" cy="1828800"/>
              <wp:effectExtent l="0" t="0" r="0" b="0"/>
              <wp:wrapNone/>
              <wp:docPr id="59" name="文本框 10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4040A2DE">
                          <w:pPr>
                            <w:pStyle w:val="31"/>
                          </w:pPr>
                          <w:r>
                            <w:fldChar w:fldCharType="begin"/>
                          </w:r>
                          <w:r>
                            <w:instrText xml:space="preserve"> PAGE  \* MERGEFORMAT </w:instrText>
                          </w:r>
                          <w:r>
                            <w:fldChar w:fldCharType="separate"/>
                          </w:r>
                          <w:r>
                            <w:t>96</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文本框 102" o:spid="_x0000_s1026" o:spt="202" type="#_x0000_t202" style="position:absolute;left:0pt;margin-top:0pt;height:144pt;width:144pt;mso-position-horizontal:center;mso-position-horizontal-relative:margin;mso-wrap-style:none;z-index:25166233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HQ/TWguAgAAWAQAAA4AAABkcnMvZTJvRG9jLnhtbK1UzY7TMBC+I/EO&#10;lu80adGuSt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">
              <v:fill on="f" focussize="0,0"/>
              <v:stroke on="f" weight="0.5pt"/>
              <v:imagedata o:title=""/>
              <o:lock v:ext="edit" aspectratio="f"/>
              <v:textbox inset="0mm,0mm,0mm,0mm" style="mso-fit-shape-to-text:t;">
                <w:txbxContent>
                  <w:p w14:paraId="4040A2DE">
                    <w:pPr>
                      <w:pStyle w:val="31"/>
                    </w:pPr>
                    <w:r>
                      <w:fldChar w:fldCharType="begin"/>
                    </w:r>
                    <w:r>
                      <w:instrText xml:space="preserve"> PAGE  \* MERGEFORMAT </w:instrText>
                    </w:r>
                    <w:r>
                      <w:fldChar w:fldCharType="separate"/>
                    </w:r>
                    <w:r>
                      <w:t>96</w:t>
                    </w:r>
                    <w:r>
                      <w:fldChar w:fldCharType="end"/>
                    </w:r>
                  </w:p>
                </w:txbxContent>
              </v:textbox>
            </v:shape>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3F18832">
    <w:pPr>
      <w:pStyle w:val="31"/>
      <w:jc w:val="center"/>
    </w:pPr>
    <w:r>
      <mc:AlternateContent>
        <mc:Choice Requires="wps">
          <w:drawing>
            <wp:anchor distT="0" distB="0" distL="114300" distR="114300" simplePos="0" relativeHeight="251663360" behindDoc="0" locked="0" layoutInCell="1" allowOverlap="1">
              <wp:simplePos x="0" y="0"/>
              <wp:positionH relativeFrom="margin">
                <wp:align>center</wp:align>
              </wp:positionH>
              <wp:positionV relativeFrom="paragraph">
                <wp:posOffset>0</wp:posOffset>
              </wp:positionV>
              <wp:extent cx="1828800" cy="1828800"/>
              <wp:effectExtent l="0" t="0" r="0" b="0"/>
              <wp:wrapNone/>
              <wp:docPr id="61" name="文本框 10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F8DAC2E">
                          <w:pPr>
                            <w:pStyle w:val="31"/>
                          </w:pPr>
                          <w:r>
                            <w:fldChar w:fldCharType="begin"/>
                          </w:r>
                          <w:r>
                            <w:instrText xml:space="preserve"> PAGE  \* MERGEFORMAT </w:instrText>
                          </w:r>
                          <w:r>
                            <w:fldChar w:fldCharType="separate"/>
                          </w:r>
                          <w:r>
                            <w:t>95</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文本框 103" o:spid="_x0000_s1026" o:spt="202" type="#_x0000_t202" style="position:absolute;left:0pt;margin-top:0pt;height:144pt;width:144pt;mso-position-horizontal:center;mso-position-horizontal-relative:margin;mso-wrap-style:none;z-index:25166336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NDxhuQtAgAAWAQAAA4AAAAAAAAAAQAgAAAAHwEAAGRycy9lMm9Eb2MueG1sUEsFBgAAAAAG&#10;AAYAWQEAAL4FAAAAAA==&#10;">
              <v:fill on="f" focussize="0,0"/>
              <v:stroke on="f" weight="0.5pt"/>
              <v:imagedata o:title=""/>
              <o:lock v:ext="edit" aspectratio="f"/>
              <v:textbox inset="0mm,0mm,0mm,0mm" style="mso-fit-shape-to-text:t;">
                <w:txbxContent>
                  <w:p w14:paraId="7F8DAC2E">
                    <w:pPr>
                      <w:pStyle w:val="31"/>
                    </w:pPr>
                    <w:r>
                      <w:fldChar w:fldCharType="begin"/>
                    </w:r>
                    <w:r>
                      <w:instrText xml:space="preserve"> PAGE  \* MERGEFORMAT </w:instrText>
                    </w:r>
                    <w:r>
                      <w:fldChar w:fldCharType="separate"/>
                    </w:r>
                    <w:r>
                      <w:t>95</w:t>
                    </w:r>
                    <w:r>
                      <w:fldChar w:fldCharType="end"/>
                    </w:r>
                  </w:p>
                </w:txbxContent>
              </v:textbox>
            </v:shape>
          </w:pict>
        </mc:Fallback>
      </mc:AlternateConten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A9B6F91">
    <w:pPr>
      <w:pStyle w:val="31"/>
    </w:pPr>
    <w:r>
      <mc:AlternateContent>
        <mc:Choice Requires="wps">
          <w:drawing>
            <wp:anchor distT="0" distB="0" distL="114300" distR="114300" simplePos="0" relativeHeight="251664384" behindDoc="0" locked="0" layoutInCell="1" allowOverlap="1">
              <wp:simplePos x="0" y="0"/>
              <wp:positionH relativeFrom="margin">
                <wp:align>center</wp:align>
              </wp:positionH>
              <wp:positionV relativeFrom="paragraph">
                <wp:posOffset>0</wp:posOffset>
              </wp:positionV>
              <wp:extent cx="1828800" cy="1828800"/>
              <wp:effectExtent l="0" t="0" r="0" b="0"/>
              <wp:wrapNone/>
              <wp:docPr id="63" name="文本框 10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0A494342">
                          <w:pPr>
                            <w:pStyle w:val="31"/>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文本框 104" o:spid="_x0000_s1026" o:spt="202" type="#_x0000_t202" style="position:absolute;left:0pt;margin-top:0pt;height:144pt;width:144pt;mso-position-horizontal:center;mso-position-horizontal-relative:margin;mso-wrap-style:none;z-index:25166438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PL1CvktAgAAWAQAAA4AAAAAAAAAAQAgAAAAHwEAAGRycy9lMm9Eb2MueG1sUEsFBgAAAAAG&#10;AAYAWQEAAL4FAAAAAA==&#10;">
              <v:fill on="f" focussize="0,0"/>
              <v:stroke on="f" weight="0.5pt"/>
              <v:imagedata o:title=""/>
              <o:lock v:ext="edit" aspectratio="f"/>
              <v:textbox inset="0mm,0mm,0mm,0mm" style="mso-fit-shape-to-text:t;">
                <w:txbxContent>
                  <w:p w14:paraId="0A494342">
                    <w:pPr>
                      <w:pStyle w:val="31"/>
                    </w:pPr>
                    <w:r>
                      <w:fldChar w:fldCharType="begin"/>
                    </w:r>
                    <w:r>
                      <w:instrText xml:space="preserve"> PAGE  \* MERGEFORMAT </w:instrText>
                    </w:r>
                    <w:r>
                      <w:fldChar w:fldCharType="separate"/>
                    </w:r>
                    <w:r>
                      <w:t>1</w:t>
                    </w:r>
                    <w:r>
                      <w:fldChar w:fldCharType="end"/>
                    </w:r>
                  </w:p>
                </w:txbxContent>
              </v:textbox>
            </v:shape>
          </w:pict>
        </mc:Fallback>
      </mc:AlternateConten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A9AF21B">
    <w:pPr>
      <w:pStyle w:val="31"/>
      <w:jc w:val="center"/>
    </w:pPr>
    <w:r>
      <mc:AlternateContent>
        <mc:Choice Requires="wps">
          <w:drawing>
            <wp:anchor distT="0" distB="0" distL="114300" distR="114300" simplePos="0" relativeHeight="251665408" behindDoc="0" locked="0" layoutInCell="1" allowOverlap="1">
              <wp:simplePos x="0" y="0"/>
              <wp:positionH relativeFrom="margin">
                <wp:align>center</wp:align>
              </wp:positionH>
              <wp:positionV relativeFrom="paragraph">
                <wp:posOffset>0</wp:posOffset>
              </wp:positionV>
              <wp:extent cx="1828800" cy="1828800"/>
              <wp:effectExtent l="0" t="0" r="0" b="0"/>
              <wp:wrapNone/>
              <wp:docPr id="65" name="文本框 10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1611F475">
                          <w:pPr>
                            <w:pStyle w:val="31"/>
                          </w:pPr>
                          <w:r>
                            <w:fldChar w:fldCharType="begin"/>
                          </w:r>
                          <w:r>
                            <w:instrText xml:space="preserve"> PAGE  \* MERGEFORMAT </w:instrText>
                          </w:r>
                          <w:r>
                            <w:fldChar w:fldCharType="separate"/>
                          </w:r>
                          <w:r>
                            <w:t>97</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文本框 105" o:spid="_x0000_s1026" o:spt="202" type="#_x0000_t202" style="position:absolute;left:0pt;margin-top:0pt;height:144pt;width:144pt;mso-position-horizontal:center;mso-position-horizontal-relative:margin;mso-wrap-style:none;z-index:25166540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OVsZAgtAgAAWAQAAA4AAAAAAAAAAQAgAAAAHwEAAGRycy9lMm9Eb2MueG1sUEsFBgAAAAAG&#10;AAYAWQEAAL4FAAAAAA==&#10;">
              <v:fill on="f" focussize="0,0"/>
              <v:stroke on="f" weight="0.5pt"/>
              <v:imagedata o:title=""/>
              <o:lock v:ext="edit" aspectratio="f"/>
              <v:textbox inset="0mm,0mm,0mm,0mm" style="mso-fit-shape-to-text:t;">
                <w:txbxContent>
                  <w:p w14:paraId="1611F475">
                    <w:pPr>
                      <w:pStyle w:val="31"/>
                    </w:pPr>
                    <w:r>
                      <w:fldChar w:fldCharType="begin"/>
                    </w:r>
                    <w:r>
                      <w:instrText xml:space="preserve"> PAGE  \* MERGEFORMAT </w:instrText>
                    </w:r>
                    <w:r>
                      <w:fldChar w:fldCharType="separate"/>
                    </w:r>
                    <w:r>
                      <w:t>97</w:t>
                    </w:r>
                    <w:r>
                      <w:fldChar w:fldCharType="end"/>
                    </w:r>
                  </w:p>
                </w:txbxContent>
              </v:textbox>
            </v:shape>
          </w:pict>
        </mc:Fallback>
      </mc:AlternateConten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8DFCFB1">
    <w:pPr>
      <w:pStyle w:val="31"/>
    </w:pPr>
    <w:r>
      <mc:AlternateContent>
        <mc:Choice Requires="wps">
          <w:drawing>
            <wp:anchor distT="0" distB="0" distL="114300" distR="114300" simplePos="0" relativeHeight="251666432" behindDoc="0" locked="0" layoutInCell="1" allowOverlap="1">
              <wp:simplePos x="0" y="0"/>
              <wp:positionH relativeFrom="margin">
                <wp:align>center</wp:align>
              </wp:positionH>
              <wp:positionV relativeFrom="paragraph">
                <wp:posOffset>0</wp:posOffset>
              </wp:positionV>
              <wp:extent cx="1828800" cy="1828800"/>
              <wp:effectExtent l="0" t="0" r="0" b="0"/>
              <wp:wrapNone/>
              <wp:docPr id="69" name="文本框 10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39A9DCB">
                          <w:pPr>
                            <w:pStyle w:val="31"/>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文本框 108" o:spid="_x0000_s1026" o:spt="202" type="#_x0000_t202" style="position:absolute;left:0pt;margin-top:0pt;height:144pt;width:144pt;mso-position-horizontal:center;mso-position-horizontal-relative:margin;mso-wrap-style:none;z-index:25166643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MmSxAItAgAAWAQAAA4AAAAAAAAAAQAgAAAAHwEAAGRycy9lMm9Eb2MueG1sUEsFBgAAAAAG&#10;AAYAWQEAAL4FAAAAAA==&#10;">
              <v:fill on="f" focussize="0,0"/>
              <v:stroke on="f" weight="0.5pt"/>
              <v:imagedata o:title=""/>
              <o:lock v:ext="edit" aspectratio="f"/>
              <v:textbox inset="0mm,0mm,0mm,0mm" style="mso-fit-shape-to-text:t;">
                <w:txbxContent>
                  <w:p w14:paraId="639A9DCB">
                    <w:pPr>
                      <w:pStyle w:val="31"/>
                    </w:pPr>
                    <w:r>
                      <w:fldChar w:fldCharType="begin"/>
                    </w:r>
                    <w:r>
                      <w:instrText xml:space="preserve"> PAGE  \* MERGEFORMAT </w:instrText>
                    </w:r>
                    <w:r>
                      <w:fldChar w:fldCharType="separate"/>
                    </w:r>
                    <w:r>
                      <w:t>1</w:t>
                    </w:r>
                    <w:r>
                      <w:fldChar w:fldCharType="end"/>
                    </w:r>
                  </w:p>
                </w:txbxContent>
              </v:textbox>
            </v:shape>
          </w:pict>
        </mc:Fallback>
      </mc:AlternateContent>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1467884">
    <w:pPr>
      <w:pStyle w:val="31"/>
      <w:jc w:val="center"/>
    </w:pPr>
    <w:r>
      <mc:AlternateContent>
        <mc:Choice Requires="wps">
          <w:drawing>
            <wp:anchor distT="0" distB="0" distL="114300" distR="114300" simplePos="0" relativeHeight="251667456" behindDoc="0" locked="0" layoutInCell="1" allowOverlap="1">
              <wp:simplePos x="0" y="0"/>
              <wp:positionH relativeFrom="margin">
                <wp:align>center</wp:align>
              </wp:positionH>
              <wp:positionV relativeFrom="paragraph">
                <wp:posOffset>0</wp:posOffset>
              </wp:positionV>
              <wp:extent cx="1828800" cy="1828800"/>
              <wp:effectExtent l="0" t="0" r="0" b="0"/>
              <wp:wrapNone/>
              <wp:docPr id="11" name="文本框 109"/>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3F6C5E69">
                          <w:pPr>
                            <w:pStyle w:val="31"/>
                          </w:pPr>
                          <w:r>
                            <w:fldChar w:fldCharType="begin"/>
                          </w:r>
                          <w:r>
                            <w:instrText xml:space="preserve"> PAGE  \* MERGEFORMAT </w:instrText>
                          </w:r>
                          <w:r>
                            <w:fldChar w:fldCharType="separate"/>
                          </w:r>
                          <w:r>
                            <w:t>109</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文本框 109" o:spid="_x0000_s1026" o:spt="202" type="#_x0000_t202" style="position:absolute;left:0pt;margin-top:0pt;height:144pt;width:144pt;mso-position-horizontal:center;mso-position-horizontal-relative:margin;mso-wrap-style:none;z-index:25166745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BOIk7QtAgAAWAQAAA4AAAAAAAAAAQAgAAAAHwEAAGRycy9lMm9Eb2MueG1sUEsFBgAAAAAG&#10;AAYAWQEAAL4FAAAAAA==&#10;">
              <v:fill on="f" focussize="0,0"/>
              <v:stroke on="f" weight="0.5pt"/>
              <v:imagedata o:title=""/>
              <o:lock v:ext="edit" aspectratio="f"/>
              <v:textbox inset="0mm,0mm,0mm,0mm" style="mso-fit-shape-to-text:t;">
                <w:txbxContent>
                  <w:p w14:paraId="3F6C5E69">
                    <w:pPr>
                      <w:pStyle w:val="31"/>
                    </w:pPr>
                    <w:r>
                      <w:fldChar w:fldCharType="begin"/>
                    </w:r>
                    <w:r>
                      <w:instrText xml:space="preserve"> PAGE  \* MERGEFORMAT </w:instrText>
                    </w:r>
                    <w:r>
                      <w:fldChar w:fldCharType="separate"/>
                    </w:r>
                    <w:r>
                      <w:t>109</w:t>
                    </w:r>
                    <w:r>
                      <w:fldChar w:fldCharType="end"/>
                    </w:r>
                  </w:p>
                </w:txbxContent>
              </v:textbox>
            </v:shape>
          </w:pict>
        </mc:Fallback>
      </mc:AlternateContent>
    </w: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3D8043D">
    <w:pPr>
      <w:spacing w:line="182" w:lineRule="auto"/>
      <w:ind w:left="6857"/>
      <w:rPr>
        <w:rFonts w:ascii="宋体" w:hAnsi="宋体" w:eastAsia="宋体" w:cs="宋体"/>
        <w:sz w:val="18"/>
        <w:szCs w:val="18"/>
      </w:rPr>
    </w:pPr>
    <w:r>
      <w:rPr>
        <w:sz w:val="18"/>
      </w:rPr>
      <mc:AlternateContent>
        <mc:Choice Requires="wps">
          <w:drawing>
            <wp:anchor distT="0" distB="0" distL="114300" distR="114300" simplePos="0" relativeHeight="251668480" behindDoc="0" locked="0" layoutInCell="1" allowOverlap="1">
              <wp:simplePos x="0" y="0"/>
              <wp:positionH relativeFrom="margin">
                <wp:align>center</wp:align>
              </wp:positionH>
              <wp:positionV relativeFrom="paragraph">
                <wp:posOffset>0</wp:posOffset>
              </wp:positionV>
              <wp:extent cx="1828800" cy="1828800"/>
              <wp:effectExtent l="0" t="0" r="0" b="0"/>
              <wp:wrapNone/>
              <wp:docPr id="75" name="文本框 20"/>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C1F534E">
                          <w:pPr>
                            <w:pStyle w:val="31"/>
                          </w:pPr>
                          <w:r>
                            <w:fldChar w:fldCharType="begin"/>
                          </w:r>
                          <w:r>
                            <w:instrText xml:space="preserve"> PAGE  \* MERGEFORMAT </w:instrText>
                          </w:r>
                          <w:r>
                            <w:fldChar w:fldCharType="separate"/>
                          </w:r>
                          <w:r>
                            <w:t>108</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文本框 20" o:spid="_x0000_s1026" o:spt="202" type="#_x0000_t202" style="position:absolute;left:0pt;margin-top:0pt;height:144pt;width:144pt;mso-position-horizontal:center;mso-position-horizontal-relative:margin;mso-wrap-style:none;z-index:25166848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GwJ8tctAgAAVwQAAA4AAAAAAAAAAQAgAAAAHwEAAGRycy9lMm9Eb2MueG1sUEsFBgAAAAAG&#10;AAYAWQEAAL4FAAAAAA==&#10;">
              <v:fill on="f" focussize="0,0"/>
              <v:stroke on="f" weight="0.5pt"/>
              <v:imagedata o:title=""/>
              <o:lock v:ext="edit" aspectratio="f"/>
              <v:textbox inset="0mm,0mm,0mm,0mm" style="mso-fit-shape-to-text:t;">
                <w:txbxContent>
                  <w:p w14:paraId="7C1F534E">
                    <w:pPr>
                      <w:pStyle w:val="31"/>
                    </w:pPr>
                    <w:r>
                      <w:fldChar w:fldCharType="begin"/>
                    </w:r>
                    <w:r>
                      <w:instrText xml:space="preserve"> PAGE  \* MERGEFORMAT </w:instrText>
                    </w:r>
                    <w:r>
                      <w:fldChar w:fldCharType="separate"/>
                    </w:r>
                    <w:r>
                      <w:t>108</w:t>
                    </w:r>
                    <w: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629B14E">
    <w:pPr>
      <w:pStyle w:val="32"/>
      <w:pBdr>
        <w:bottom w:val="none" w:color="auto" w:sz="0" w:space="1"/>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DA855E3">
    <w:pPr>
      <w:pStyle w:val="32"/>
      <w:pBdr>
        <w:bottom w:val="none" w:color="auto" w:sz="0" w:space="1"/>
      </w:pBd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4DB7FDD">
    <w:pPr>
      <w:pStyle w:val="32"/>
      <w:pBdr>
        <w:bottom w:val="single" w:color="auto" w:sz="6" w:space="0"/>
      </w:pBdr>
      <w:jc w:val="both"/>
      <w:rPr>
        <w:rFonts w:hint="eastAsia" w:eastAsia="宋体"/>
        <w:sz w:val="16"/>
        <w:lang w:val="en-US" w:eastAsia="zh-CN"/>
      </w:rP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2556B89">
    <w:pPr>
      <w:pStyle w:val="32"/>
    </w:pPr>
  </w:p>
  <w:p w14:paraId="0845B38A">
    <w:pPr>
      <w:pStyle w:val="32"/>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54198F7">
    <w:pPr>
      <w:pStyle w:val="32"/>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91B3AF5"/>
    <w:multiLevelType w:val="singleLevel"/>
    <w:tmpl w:val="891B3AF5"/>
    <w:lvl w:ilvl="0" w:tentative="0">
      <w:start w:val="1"/>
      <w:numFmt w:val="decimal"/>
      <w:lvlText w:val="%1."/>
      <w:lvlJc w:val="left"/>
      <w:pPr>
        <w:tabs>
          <w:tab w:val="left" w:pos="312"/>
        </w:tabs>
      </w:pPr>
    </w:lvl>
  </w:abstractNum>
  <w:abstractNum w:abstractNumId="1">
    <w:nsid w:val="A53CF982"/>
    <w:multiLevelType w:val="singleLevel"/>
    <w:tmpl w:val="A53CF982"/>
    <w:lvl w:ilvl="0" w:tentative="0">
      <w:start w:val="1"/>
      <w:numFmt w:val="bullet"/>
      <w:lvlText w:val=""/>
      <w:lvlJc w:val="left"/>
      <w:pPr>
        <w:ind w:left="420" w:hanging="420"/>
      </w:pPr>
      <w:rPr>
        <w:rFonts w:hint="default" w:ascii="Wingdings" w:hAnsi="Wingdings"/>
      </w:rPr>
    </w:lvl>
  </w:abstractNum>
  <w:abstractNum w:abstractNumId="2">
    <w:nsid w:val="D569400B"/>
    <w:multiLevelType w:val="singleLevel"/>
    <w:tmpl w:val="D569400B"/>
    <w:lvl w:ilvl="0" w:tentative="0">
      <w:start w:val="1"/>
      <w:numFmt w:val="decimal"/>
      <w:suff w:val="nothing"/>
      <w:lvlText w:val="%1．"/>
      <w:lvlJc w:val="left"/>
      <w:pPr>
        <w:ind w:left="0" w:firstLine="400"/>
      </w:pPr>
      <w:rPr>
        <w:rFonts w:hint="default"/>
      </w:rPr>
    </w:lvl>
  </w:abstractNum>
  <w:abstractNum w:abstractNumId="3">
    <w:nsid w:val="06882CE3"/>
    <w:multiLevelType w:val="multilevel"/>
    <w:tmpl w:val="06882CE3"/>
    <w:lvl w:ilvl="0" w:tentative="0">
      <w:start w:val="1"/>
      <w:numFmt w:val="decimal"/>
      <w:pStyle w:val="231"/>
      <w:suff w:val="nothing"/>
      <w:lvlText w:val="（%1）"/>
      <w:lvlJc w:val="left"/>
      <w:pPr>
        <w:ind w:left="1270" w:hanging="420"/>
      </w:pPr>
      <w:rPr>
        <w:b w:val="0"/>
        <w:bCs w:val="0"/>
        <w:i w:val="0"/>
        <w:iCs w:val="0"/>
        <w:caps w:val="0"/>
        <w:smallCaps w:val="0"/>
        <w:strike w:val="0"/>
        <w:dstrike w:val="0"/>
        <w:vanish w:val="0"/>
        <w:spacing w:val="0"/>
        <w:position w:val="0"/>
        <w:u w:val="none"/>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rPr>
    </w:lvl>
    <w:lvl w:ilvl="1" w:tentative="0">
      <w:start w:val="1"/>
      <w:numFmt w:val="lowerLetter"/>
      <w:lvlText w:val="%2)"/>
      <w:lvlJc w:val="left"/>
      <w:pPr>
        <w:ind w:left="1254" w:hanging="420"/>
      </w:pPr>
    </w:lvl>
    <w:lvl w:ilvl="2" w:tentative="0">
      <w:start w:val="1"/>
      <w:numFmt w:val="lowerRoman"/>
      <w:lvlText w:val="%3."/>
      <w:lvlJc w:val="right"/>
      <w:pPr>
        <w:ind w:left="1674" w:hanging="420"/>
      </w:pPr>
    </w:lvl>
    <w:lvl w:ilvl="3" w:tentative="0">
      <w:start w:val="1"/>
      <w:numFmt w:val="decimal"/>
      <w:lvlText w:val="%4."/>
      <w:lvlJc w:val="left"/>
      <w:pPr>
        <w:ind w:left="2094" w:hanging="420"/>
      </w:pPr>
    </w:lvl>
    <w:lvl w:ilvl="4" w:tentative="0">
      <w:start w:val="1"/>
      <w:numFmt w:val="lowerLetter"/>
      <w:lvlText w:val="%5)"/>
      <w:lvlJc w:val="left"/>
      <w:pPr>
        <w:ind w:left="2514" w:hanging="420"/>
      </w:pPr>
    </w:lvl>
    <w:lvl w:ilvl="5" w:tentative="0">
      <w:start w:val="1"/>
      <w:numFmt w:val="lowerRoman"/>
      <w:lvlText w:val="%6."/>
      <w:lvlJc w:val="right"/>
      <w:pPr>
        <w:ind w:left="2934" w:hanging="420"/>
      </w:pPr>
    </w:lvl>
    <w:lvl w:ilvl="6" w:tentative="0">
      <w:start w:val="1"/>
      <w:numFmt w:val="decimal"/>
      <w:lvlText w:val="%7."/>
      <w:lvlJc w:val="left"/>
      <w:pPr>
        <w:ind w:left="3354" w:hanging="420"/>
      </w:pPr>
    </w:lvl>
    <w:lvl w:ilvl="7" w:tentative="0">
      <w:start w:val="1"/>
      <w:numFmt w:val="lowerLetter"/>
      <w:lvlText w:val="%8)"/>
      <w:lvlJc w:val="left"/>
      <w:pPr>
        <w:ind w:left="3774" w:hanging="420"/>
      </w:pPr>
    </w:lvl>
    <w:lvl w:ilvl="8" w:tentative="0">
      <w:start w:val="1"/>
      <w:numFmt w:val="lowerRoman"/>
      <w:lvlText w:val="%9."/>
      <w:lvlJc w:val="right"/>
      <w:pPr>
        <w:ind w:left="4194" w:hanging="420"/>
      </w:pPr>
    </w:lvl>
  </w:abstractNum>
  <w:abstractNum w:abstractNumId="4">
    <w:nsid w:val="06DF48CC"/>
    <w:multiLevelType w:val="multilevel"/>
    <w:tmpl w:val="06DF48CC"/>
    <w:lvl w:ilvl="0" w:tentative="0">
      <w:start w:val="1"/>
      <w:numFmt w:val="japaneseCounting"/>
      <w:lvlText w:val="%1、"/>
      <w:lvlJc w:val="left"/>
      <w:pPr>
        <w:ind w:left="500" w:hanging="500"/>
      </w:pPr>
      <w:rPr>
        <w:rFonts w:hint="default"/>
        <w:b/>
      </w:rPr>
    </w:lvl>
    <w:lvl w:ilvl="1" w:tentative="0">
      <w:start w:val="1"/>
      <w:numFmt w:val="lowerLetter"/>
      <w:lvlText w:val="%2)"/>
      <w:lvlJc w:val="left"/>
      <w:pPr>
        <w:ind w:left="880" w:hanging="440"/>
      </w:pPr>
    </w:lvl>
    <w:lvl w:ilvl="2" w:tentative="0">
      <w:start w:val="1"/>
      <w:numFmt w:val="lowerRoman"/>
      <w:lvlText w:val="%3."/>
      <w:lvlJc w:val="right"/>
      <w:pPr>
        <w:ind w:left="1320" w:hanging="440"/>
      </w:pPr>
    </w:lvl>
    <w:lvl w:ilvl="3" w:tentative="0">
      <w:start w:val="1"/>
      <w:numFmt w:val="decimal"/>
      <w:lvlText w:val="%4."/>
      <w:lvlJc w:val="left"/>
      <w:pPr>
        <w:ind w:left="1760" w:hanging="440"/>
      </w:pPr>
    </w:lvl>
    <w:lvl w:ilvl="4" w:tentative="0">
      <w:start w:val="1"/>
      <w:numFmt w:val="lowerLetter"/>
      <w:lvlText w:val="%5)"/>
      <w:lvlJc w:val="left"/>
      <w:pPr>
        <w:ind w:left="2200" w:hanging="440"/>
      </w:pPr>
    </w:lvl>
    <w:lvl w:ilvl="5" w:tentative="0">
      <w:start w:val="1"/>
      <w:numFmt w:val="lowerRoman"/>
      <w:lvlText w:val="%6."/>
      <w:lvlJc w:val="right"/>
      <w:pPr>
        <w:ind w:left="2640" w:hanging="440"/>
      </w:pPr>
    </w:lvl>
    <w:lvl w:ilvl="6" w:tentative="0">
      <w:start w:val="1"/>
      <w:numFmt w:val="decimal"/>
      <w:lvlText w:val="%7."/>
      <w:lvlJc w:val="left"/>
      <w:pPr>
        <w:ind w:left="3080" w:hanging="440"/>
      </w:pPr>
    </w:lvl>
    <w:lvl w:ilvl="7" w:tentative="0">
      <w:start w:val="1"/>
      <w:numFmt w:val="lowerLetter"/>
      <w:lvlText w:val="%8)"/>
      <w:lvlJc w:val="left"/>
      <w:pPr>
        <w:ind w:left="3520" w:hanging="440"/>
      </w:pPr>
    </w:lvl>
    <w:lvl w:ilvl="8" w:tentative="0">
      <w:start w:val="1"/>
      <w:numFmt w:val="lowerRoman"/>
      <w:lvlText w:val="%9."/>
      <w:lvlJc w:val="right"/>
      <w:pPr>
        <w:ind w:left="3960" w:hanging="440"/>
      </w:pPr>
    </w:lvl>
  </w:abstractNum>
  <w:abstractNum w:abstractNumId="5">
    <w:nsid w:val="16DF253D"/>
    <w:multiLevelType w:val="multilevel"/>
    <w:tmpl w:val="16DF253D"/>
    <w:lvl w:ilvl="0" w:tentative="0">
      <w:start w:val="1"/>
      <w:numFmt w:val="decimal"/>
      <w:lvlText w:val="(%1)"/>
      <w:lvlJc w:val="left"/>
      <w:pPr>
        <w:ind w:left="420" w:hanging="420"/>
      </w:pPr>
      <w:rPr>
        <w:rFonts w:hint="eastAsia"/>
      </w:rPr>
    </w:lvl>
    <w:lvl w:ilvl="1" w:tentative="0">
      <w:start w:val="1"/>
      <w:numFmt w:val="decimalEnclosedCircle"/>
      <w:lvlText w:val="%2"/>
      <w:lvlJc w:val="left"/>
      <w:pPr>
        <w:ind w:left="780" w:hanging="360"/>
      </w:pPr>
      <w:rPr>
        <w:rFonts w:hint="default"/>
      </w:r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6">
    <w:nsid w:val="226A001F"/>
    <w:multiLevelType w:val="singleLevel"/>
    <w:tmpl w:val="226A001F"/>
    <w:lvl w:ilvl="0" w:tentative="0">
      <w:start w:val="5"/>
      <w:numFmt w:val="decimal"/>
      <w:lvlText w:val="%1."/>
      <w:lvlJc w:val="left"/>
      <w:pPr>
        <w:tabs>
          <w:tab w:val="left" w:pos="312"/>
        </w:tabs>
      </w:pPr>
    </w:lvl>
  </w:abstractNum>
  <w:abstractNum w:abstractNumId="7">
    <w:nsid w:val="36C7309A"/>
    <w:multiLevelType w:val="multilevel"/>
    <w:tmpl w:val="36C7309A"/>
    <w:lvl w:ilvl="0" w:tentative="0">
      <w:start w:val="1"/>
      <w:numFmt w:val="decimal"/>
      <w:lvlText w:val="%1."/>
      <w:lvlJc w:val="left"/>
      <w:pPr>
        <w:ind w:left="420" w:hanging="420"/>
      </w:pPr>
      <w:rPr>
        <w:rFonts w:hint="eastAsia"/>
      </w:rPr>
    </w:lvl>
    <w:lvl w:ilvl="1" w:tentative="0">
      <w:start w:val="1"/>
      <w:numFmt w:val="decimalEnclosedCircle"/>
      <w:lvlText w:val="%2"/>
      <w:lvlJc w:val="left"/>
      <w:pPr>
        <w:ind w:left="780" w:hanging="360"/>
      </w:pPr>
      <w:rPr>
        <w:rFonts w:hint="default"/>
      </w:r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8">
    <w:nsid w:val="39A4E181"/>
    <w:multiLevelType w:val="singleLevel"/>
    <w:tmpl w:val="39A4E181"/>
    <w:lvl w:ilvl="0" w:tentative="0">
      <w:start w:val="1"/>
      <w:numFmt w:val="bullet"/>
      <w:lvlText w:val=""/>
      <w:lvlJc w:val="left"/>
      <w:pPr>
        <w:ind w:left="420" w:hanging="420"/>
      </w:pPr>
      <w:rPr>
        <w:rFonts w:hint="default" w:ascii="Wingdings" w:hAnsi="Wingdings"/>
      </w:rPr>
    </w:lvl>
  </w:abstractNum>
  <w:abstractNum w:abstractNumId="9">
    <w:nsid w:val="4AF0723E"/>
    <w:multiLevelType w:val="singleLevel"/>
    <w:tmpl w:val="4AF0723E"/>
    <w:lvl w:ilvl="0" w:tentative="0">
      <w:start w:val="2"/>
      <w:numFmt w:val="chineseCounting"/>
      <w:suff w:val="nothing"/>
      <w:lvlText w:val="%1、"/>
      <w:lvlJc w:val="left"/>
      <w:rPr>
        <w:rFonts w:hint="eastAsia"/>
      </w:rPr>
    </w:lvl>
  </w:abstractNum>
  <w:abstractNum w:abstractNumId="10">
    <w:nsid w:val="56D20133"/>
    <w:multiLevelType w:val="multilevel"/>
    <w:tmpl w:val="56D20133"/>
    <w:lvl w:ilvl="0" w:tentative="0">
      <w:start w:val="1"/>
      <w:numFmt w:val="chineseCountingThousand"/>
      <w:pStyle w:val="229"/>
      <w:lvlText w:val="(%1)"/>
      <w:lvlJc w:val="left"/>
      <w:pPr>
        <w:ind w:left="1130" w:hanging="420"/>
      </w:pPr>
      <w:rPr>
        <w:rFonts w:hint="eastAsia"/>
        <w:b/>
      </w:rPr>
    </w:lvl>
    <w:lvl w:ilvl="1" w:tentative="0">
      <w:start w:val="1"/>
      <w:numFmt w:val="decimal"/>
      <w:lvlText w:val="%2."/>
      <w:lvlJc w:val="left"/>
      <w:pPr>
        <w:ind w:left="1200" w:hanging="360"/>
      </w:pPr>
      <w:rPr>
        <w:rFonts w:hint="default"/>
        <w:b w:val="0"/>
      </w:rPr>
    </w:lvl>
    <w:lvl w:ilvl="2" w:tentative="0">
      <w:start w:val="1"/>
      <w:numFmt w:val="lowerRoman"/>
      <w:lvlText w:val="%3."/>
      <w:lvlJc w:val="right"/>
      <w:pPr>
        <w:ind w:left="1680" w:hanging="420"/>
      </w:pPr>
      <w:rPr>
        <w:rFonts w:hint="eastAsia"/>
      </w:rPr>
    </w:lvl>
    <w:lvl w:ilvl="3" w:tentative="0">
      <w:start w:val="1"/>
      <w:numFmt w:val="decimal"/>
      <w:lvlText w:val="（%4）"/>
      <w:lvlJc w:val="left"/>
      <w:pPr>
        <w:ind w:left="2400" w:hanging="720"/>
      </w:pPr>
      <w:rPr>
        <w:rFonts w:hint="default"/>
      </w:rPr>
    </w:lvl>
    <w:lvl w:ilvl="4" w:tentative="0">
      <w:start w:val="1"/>
      <w:numFmt w:val="lowerLetter"/>
      <w:lvlText w:val="%5)"/>
      <w:lvlJc w:val="left"/>
      <w:pPr>
        <w:ind w:left="2520" w:hanging="420"/>
      </w:pPr>
      <w:rPr>
        <w:rFonts w:hint="eastAsia"/>
      </w:rPr>
    </w:lvl>
    <w:lvl w:ilvl="5" w:tentative="0">
      <w:start w:val="1"/>
      <w:numFmt w:val="lowerRoman"/>
      <w:lvlText w:val="%6."/>
      <w:lvlJc w:val="right"/>
      <w:pPr>
        <w:ind w:left="2940" w:hanging="420"/>
      </w:pPr>
      <w:rPr>
        <w:rFonts w:hint="eastAsia"/>
      </w:rPr>
    </w:lvl>
    <w:lvl w:ilvl="6" w:tentative="0">
      <w:start w:val="1"/>
      <w:numFmt w:val="decimal"/>
      <w:lvlText w:val="%7."/>
      <w:lvlJc w:val="left"/>
      <w:pPr>
        <w:ind w:left="3360" w:hanging="420"/>
      </w:pPr>
      <w:rPr>
        <w:rFonts w:hint="eastAsia"/>
      </w:rPr>
    </w:lvl>
    <w:lvl w:ilvl="7" w:tentative="0">
      <w:start w:val="1"/>
      <w:numFmt w:val="lowerLetter"/>
      <w:lvlText w:val="%8)"/>
      <w:lvlJc w:val="left"/>
      <w:pPr>
        <w:ind w:left="3780" w:hanging="420"/>
      </w:pPr>
      <w:rPr>
        <w:rFonts w:hint="eastAsia"/>
      </w:rPr>
    </w:lvl>
    <w:lvl w:ilvl="8" w:tentative="0">
      <w:start w:val="1"/>
      <w:numFmt w:val="lowerRoman"/>
      <w:lvlText w:val="%9."/>
      <w:lvlJc w:val="right"/>
      <w:pPr>
        <w:ind w:left="4200" w:hanging="420"/>
      </w:pPr>
      <w:rPr>
        <w:rFonts w:hint="eastAsia"/>
      </w:rPr>
    </w:lvl>
  </w:abstractNum>
  <w:abstractNum w:abstractNumId="11">
    <w:nsid w:val="656A6EAE"/>
    <w:multiLevelType w:val="multilevel"/>
    <w:tmpl w:val="656A6EAE"/>
    <w:lvl w:ilvl="0" w:tentative="0">
      <w:start w:val="1"/>
      <w:numFmt w:val="chineseCountingThousand"/>
      <w:pStyle w:val="235"/>
      <w:suff w:val="nothing"/>
      <w:lvlText w:val="%1、"/>
      <w:lvlJc w:val="left"/>
      <w:pPr>
        <w:ind w:left="2972" w:hanging="420"/>
      </w:pPr>
      <w:rPr>
        <w:rFonts w:hint="eastAsia" w:ascii="黑体" w:hAnsi="黑体" w:eastAsia="黑体"/>
        <w:sz w:val="28"/>
        <w:szCs w:val="28"/>
        <w:highlight w:val="none"/>
        <w:lang w:val="en-US"/>
      </w:rPr>
    </w:lvl>
    <w:lvl w:ilvl="1" w:tentative="0">
      <w:start w:val="1"/>
      <w:numFmt w:val="lowerLetter"/>
      <w:lvlText w:val="%2)"/>
      <w:lvlJc w:val="left"/>
      <w:pPr>
        <w:ind w:left="840" w:hanging="420"/>
      </w:pPr>
      <w:rPr>
        <w:rFonts w:hint="eastAsia"/>
      </w:rPr>
    </w:lvl>
    <w:lvl w:ilvl="2" w:tentative="0">
      <w:start w:val="1"/>
      <w:numFmt w:val="lowerRoman"/>
      <w:lvlText w:val="%3."/>
      <w:lvlJc w:val="right"/>
      <w:pPr>
        <w:ind w:left="1260" w:hanging="420"/>
      </w:pPr>
      <w:rPr>
        <w:rFonts w:hint="eastAsia"/>
      </w:rPr>
    </w:lvl>
    <w:lvl w:ilvl="3" w:tentative="0">
      <w:start w:val="1"/>
      <w:numFmt w:val="decimal"/>
      <w:lvlText w:val="%4."/>
      <w:lvlJc w:val="left"/>
      <w:pPr>
        <w:ind w:left="1680" w:hanging="420"/>
      </w:pPr>
      <w:rPr>
        <w:rFonts w:hint="eastAsia"/>
      </w:rPr>
    </w:lvl>
    <w:lvl w:ilvl="4" w:tentative="0">
      <w:start w:val="1"/>
      <w:numFmt w:val="lowerLetter"/>
      <w:lvlText w:val="%5)"/>
      <w:lvlJc w:val="left"/>
      <w:pPr>
        <w:ind w:left="2100" w:hanging="420"/>
      </w:pPr>
      <w:rPr>
        <w:rFonts w:hint="eastAsia"/>
      </w:rPr>
    </w:lvl>
    <w:lvl w:ilvl="5" w:tentative="0">
      <w:start w:val="1"/>
      <w:numFmt w:val="lowerRoman"/>
      <w:lvlText w:val="%6."/>
      <w:lvlJc w:val="right"/>
      <w:pPr>
        <w:ind w:left="2520" w:hanging="420"/>
      </w:pPr>
      <w:rPr>
        <w:rFonts w:hint="eastAsia"/>
      </w:rPr>
    </w:lvl>
    <w:lvl w:ilvl="6" w:tentative="0">
      <w:start w:val="1"/>
      <w:numFmt w:val="decimal"/>
      <w:lvlText w:val="%7."/>
      <w:lvlJc w:val="left"/>
      <w:pPr>
        <w:ind w:left="2940" w:hanging="420"/>
      </w:pPr>
      <w:rPr>
        <w:rFonts w:hint="eastAsia"/>
      </w:rPr>
    </w:lvl>
    <w:lvl w:ilvl="7" w:tentative="0">
      <w:start w:val="1"/>
      <w:numFmt w:val="lowerLetter"/>
      <w:lvlText w:val="%8)"/>
      <w:lvlJc w:val="left"/>
      <w:pPr>
        <w:ind w:left="3360" w:hanging="420"/>
      </w:pPr>
      <w:rPr>
        <w:rFonts w:hint="eastAsia"/>
      </w:rPr>
    </w:lvl>
    <w:lvl w:ilvl="8" w:tentative="0">
      <w:start w:val="1"/>
      <w:numFmt w:val="lowerRoman"/>
      <w:lvlText w:val="%9."/>
      <w:lvlJc w:val="right"/>
      <w:pPr>
        <w:ind w:left="3780" w:hanging="420"/>
      </w:pPr>
      <w:rPr>
        <w:rFonts w:hint="eastAsia"/>
      </w:rPr>
    </w:lvl>
  </w:abstractNum>
  <w:abstractNum w:abstractNumId="12">
    <w:nsid w:val="67CA585D"/>
    <w:multiLevelType w:val="singleLevel"/>
    <w:tmpl w:val="67CA585D"/>
    <w:lvl w:ilvl="0" w:tentative="0">
      <w:start w:val="1"/>
      <w:numFmt w:val="decimal"/>
      <w:suff w:val="nothing"/>
      <w:lvlText w:val="%1、"/>
      <w:lvlJc w:val="left"/>
    </w:lvl>
  </w:abstractNum>
  <w:abstractNum w:abstractNumId="13">
    <w:nsid w:val="7623664E"/>
    <w:multiLevelType w:val="multilevel"/>
    <w:tmpl w:val="7623664E"/>
    <w:lvl w:ilvl="0" w:tentative="0">
      <w:start w:val="1"/>
      <w:numFmt w:val="decimal"/>
      <w:lvlText w:val="%1."/>
      <w:lvlJc w:val="left"/>
      <w:pPr>
        <w:ind w:left="900" w:hanging="420"/>
      </w:pPr>
      <w:rPr>
        <w:rFonts w:hint="default"/>
        <w:b w:val="0"/>
        <w:bCs w:val="0"/>
      </w:rPr>
    </w:lvl>
    <w:lvl w:ilvl="1" w:tentative="0">
      <w:start w:val="1"/>
      <w:numFmt w:val="lowerLetter"/>
      <w:lvlText w:val="%2)"/>
      <w:lvlJc w:val="left"/>
      <w:pPr>
        <w:ind w:left="1320" w:hanging="420"/>
      </w:pPr>
    </w:lvl>
    <w:lvl w:ilvl="2" w:tentative="0">
      <w:start w:val="1"/>
      <w:numFmt w:val="lowerRoman"/>
      <w:lvlText w:val="%3."/>
      <w:lvlJc w:val="right"/>
      <w:pPr>
        <w:ind w:left="1740" w:hanging="420"/>
      </w:pPr>
    </w:lvl>
    <w:lvl w:ilvl="3" w:tentative="0">
      <w:start w:val="1"/>
      <w:numFmt w:val="decimal"/>
      <w:lvlText w:val="%4."/>
      <w:lvlJc w:val="left"/>
      <w:pPr>
        <w:ind w:left="2160" w:hanging="420"/>
      </w:pPr>
    </w:lvl>
    <w:lvl w:ilvl="4" w:tentative="0">
      <w:start w:val="1"/>
      <w:numFmt w:val="lowerLetter"/>
      <w:lvlText w:val="%5)"/>
      <w:lvlJc w:val="left"/>
      <w:pPr>
        <w:ind w:left="2580" w:hanging="420"/>
      </w:pPr>
    </w:lvl>
    <w:lvl w:ilvl="5" w:tentative="0">
      <w:start w:val="1"/>
      <w:numFmt w:val="lowerRoman"/>
      <w:lvlText w:val="%6."/>
      <w:lvlJc w:val="right"/>
      <w:pPr>
        <w:ind w:left="3000" w:hanging="420"/>
      </w:pPr>
    </w:lvl>
    <w:lvl w:ilvl="6" w:tentative="0">
      <w:start w:val="1"/>
      <w:numFmt w:val="decimal"/>
      <w:lvlText w:val="%7."/>
      <w:lvlJc w:val="left"/>
      <w:pPr>
        <w:ind w:left="3420" w:hanging="420"/>
      </w:pPr>
    </w:lvl>
    <w:lvl w:ilvl="7" w:tentative="0">
      <w:start w:val="1"/>
      <w:numFmt w:val="lowerLetter"/>
      <w:lvlText w:val="%8)"/>
      <w:lvlJc w:val="left"/>
      <w:pPr>
        <w:ind w:left="3840" w:hanging="420"/>
      </w:pPr>
    </w:lvl>
    <w:lvl w:ilvl="8" w:tentative="0">
      <w:start w:val="1"/>
      <w:numFmt w:val="lowerRoman"/>
      <w:lvlText w:val="%9."/>
      <w:lvlJc w:val="right"/>
      <w:pPr>
        <w:ind w:left="4260" w:hanging="420"/>
      </w:pPr>
    </w:lvl>
  </w:abstractNum>
  <w:abstractNum w:abstractNumId="14">
    <w:nsid w:val="77315800"/>
    <w:multiLevelType w:val="multilevel"/>
    <w:tmpl w:val="77315800"/>
    <w:lvl w:ilvl="0" w:tentative="0">
      <w:start w:val="1"/>
      <w:numFmt w:val="decimal"/>
      <w:lvlText w:val="%1."/>
      <w:lvlJc w:val="left"/>
      <w:pPr>
        <w:ind w:left="900" w:hanging="420"/>
      </w:pPr>
      <w:rPr>
        <w:rFonts w:hint="eastAsia"/>
      </w:rPr>
    </w:lvl>
    <w:lvl w:ilvl="1" w:tentative="0">
      <w:start w:val="1"/>
      <w:numFmt w:val="decimal"/>
      <w:lvlText w:val="（%2）"/>
      <w:lvlJc w:val="left"/>
      <w:pPr>
        <w:ind w:left="1620" w:hanging="720"/>
      </w:pPr>
      <w:rPr>
        <w:rFonts w:hint="default"/>
      </w:rPr>
    </w:lvl>
    <w:lvl w:ilvl="2" w:tentative="0">
      <w:start w:val="1"/>
      <w:numFmt w:val="lowerRoman"/>
      <w:lvlText w:val="%3."/>
      <w:lvlJc w:val="right"/>
      <w:pPr>
        <w:ind w:left="1740" w:hanging="420"/>
      </w:pPr>
    </w:lvl>
    <w:lvl w:ilvl="3" w:tentative="0">
      <w:start w:val="1"/>
      <w:numFmt w:val="decimal"/>
      <w:lvlText w:val="%4."/>
      <w:lvlJc w:val="left"/>
      <w:pPr>
        <w:ind w:left="2160" w:hanging="420"/>
      </w:pPr>
    </w:lvl>
    <w:lvl w:ilvl="4" w:tentative="0">
      <w:start w:val="1"/>
      <w:numFmt w:val="lowerLetter"/>
      <w:lvlText w:val="%5)"/>
      <w:lvlJc w:val="left"/>
      <w:pPr>
        <w:ind w:left="2580" w:hanging="420"/>
      </w:pPr>
    </w:lvl>
    <w:lvl w:ilvl="5" w:tentative="0">
      <w:start w:val="1"/>
      <w:numFmt w:val="lowerRoman"/>
      <w:lvlText w:val="%6."/>
      <w:lvlJc w:val="right"/>
      <w:pPr>
        <w:ind w:left="3000" w:hanging="420"/>
      </w:pPr>
    </w:lvl>
    <w:lvl w:ilvl="6" w:tentative="0">
      <w:start w:val="1"/>
      <w:numFmt w:val="decimal"/>
      <w:lvlText w:val="%7."/>
      <w:lvlJc w:val="left"/>
      <w:pPr>
        <w:ind w:left="3420" w:hanging="420"/>
      </w:pPr>
    </w:lvl>
    <w:lvl w:ilvl="7" w:tentative="0">
      <w:start w:val="1"/>
      <w:numFmt w:val="lowerLetter"/>
      <w:lvlText w:val="%8)"/>
      <w:lvlJc w:val="left"/>
      <w:pPr>
        <w:ind w:left="3840" w:hanging="420"/>
      </w:pPr>
    </w:lvl>
    <w:lvl w:ilvl="8" w:tentative="0">
      <w:start w:val="1"/>
      <w:numFmt w:val="lowerRoman"/>
      <w:lvlText w:val="%9."/>
      <w:lvlJc w:val="right"/>
      <w:pPr>
        <w:ind w:left="4260" w:hanging="420"/>
      </w:pPr>
    </w:lvl>
  </w:abstractNum>
  <w:abstractNum w:abstractNumId="15">
    <w:nsid w:val="78DED5D6"/>
    <w:multiLevelType w:val="singleLevel"/>
    <w:tmpl w:val="78DED5D6"/>
    <w:lvl w:ilvl="0" w:tentative="0">
      <w:start w:val="2"/>
      <w:numFmt w:val="decimal"/>
      <w:suff w:val="nothing"/>
      <w:lvlText w:val="%1、"/>
      <w:lvlJc w:val="left"/>
    </w:lvl>
  </w:abstractNum>
  <w:num w:numId="1">
    <w:abstractNumId w:val="10"/>
  </w:num>
  <w:num w:numId="2">
    <w:abstractNumId w:val="3"/>
  </w:num>
  <w:num w:numId="3">
    <w:abstractNumId w:val="11"/>
  </w:num>
  <w:num w:numId="4">
    <w:abstractNumId w:val="2"/>
  </w:num>
  <w:num w:numId="5">
    <w:abstractNumId w:val="14"/>
  </w:num>
  <w:num w:numId="6">
    <w:abstractNumId w:val="7"/>
  </w:num>
  <w:num w:numId="7">
    <w:abstractNumId w:val="5"/>
  </w:num>
  <w:num w:numId="8">
    <w:abstractNumId w:val="13"/>
  </w:num>
  <w:num w:numId="9">
    <w:abstractNumId w:val="4"/>
  </w:num>
  <w:num w:numId="10">
    <w:abstractNumId w:val="8"/>
  </w:num>
  <w:num w:numId="11">
    <w:abstractNumId w:val="1"/>
  </w:num>
  <w:num w:numId="12">
    <w:abstractNumId w:val="15"/>
  </w:num>
  <w:num w:numId="13">
    <w:abstractNumId w:val="0"/>
  </w:num>
  <w:num w:numId="14">
    <w:abstractNumId w:val="6"/>
  </w:num>
  <w:num w:numId="15">
    <w:abstractNumId w:val="12"/>
  </w:num>
  <w:num w:numId="16">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hideSpelling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720"/>
  <w:drawingGridHorizontalSpacing w:val="100"/>
  <w:drawingGridVerticalSpacing w:val="156"/>
  <w:displayHorizontalDrawingGridEvery w:val="1"/>
  <w:displayVerticalDrawingGridEvery w:val="1"/>
  <w:noPunctuationKerning w:val="1"/>
  <w:characterSpacingControl w:val="doNotCompress"/>
  <w:doNotValidateAgainstSchema/>
  <w:doNotDemarcateInvalidXml/>
  <w:compat>
    <w:spaceForUL/>
    <w:doNotLeaveBackslashAlone/>
    <w:doNotExpandShiftReturn/>
    <w:doNotWrapTextWithPunct/>
    <w:doNotUseEastAsianBreakRules/>
    <w:useFELayout/>
    <w:doNotUseIndentAsNumberingTabStop/>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ZDNhYmM5YTljOTRlZTk3ZmFmNWUyODJhYWQ3OWU2M2UifQ=="/>
  </w:docVars>
  <w:rsids>
    <w:rsidRoot w:val="00172A27"/>
    <w:rsid w:val="0000183C"/>
    <w:rsid w:val="000034D1"/>
    <w:rsid w:val="000035EA"/>
    <w:rsid w:val="000051AC"/>
    <w:rsid w:val="000057B7"/>
    <w:rsid w:val="00005EF2"/>
    <w:rsid w:val="00006E7C"/>
    <w:rsid w:val="0001216B"/>
    <w:rsid w:val="00012DD9"/>
    <w:rsid w:val="0001356E"/>
    <w:rsid w:val="000154DC"/>
    <w:rsid w:val="00016105"/>
    <w:rsid w:val="00016EBC"/>
    <w:rsid w:val="000208C0"/>
    <w:rsid w:val="00020D9D"/>
    <w:rsid w:val="000221BA"/>
    <w:rsid w:val="000229A8"/>
    <w:rsid w:val="00022C4A"/>
    <w:rsid w:val="00023AF8"/>
    <w:rsid w:val="00024807"/>
    <w:rsid w:val="00024C03"/>
    <w:rsid w:val="0002506A"/>
    <w:rsid w:val="00026E24"/>
    <w:rsid w:val="000300AB"/>
    <w:rsid w:val="00030E46"/>
    <w:rsid w:val="00031697"/>
    <w:rsid w:val="0003328B"/>
    <w:rsid w:val="00033873"/>
    <w:rsid w:val="00034C6D"/>
    <w:rsid w:val="00037FCD"/>
    <w:rsid w:val="000400D6"/>
    <w:rsid w:val="00040F60"/>
    <w:rsid w:val="00041C94"/>
    <w:rsid w:val="00044CB4"/>
    <w:rsid w:val="000473F7"/>
    <w:rsid w:val="000506BD"/>
    <w:rsid w:val="000508B3"/>
    <w:rsid w:val="000518BB"/>
    <w:rsid w:val="00052BAB"/>
    <w:rsid w:val="00052FFD"/>
    <w:rsid w:val="00054F55"/>
    <w:rsid w:val="00056C4B"/>
    <w:rsid w:val="00061356"/>
    <w:rsid w:val="0006371E"/>
    <w:rsid w:val="00064255"/>
    <w:rsid w:val="0006582E"/>
    <w:rsid w:val="000709BD"/>
    <w:rsid w:val="00071413"/>
    <w:rsid w:val="000719F0"/>
    <w:rsid w:val="00074606"/>
    <w:rsid w:val="00074F21"/>
    <w:rsid w:val="00076878"/>
    <w:rsid w:val="00076B92"/>
    <w:rsid w:val="00080790"/>
    <w:rsid w:val="000810CD"/>
    <w:rsid w:val="00081348"/>
    <w:rsid w:val="000813EA"/>
    <w:rsid w:val="00081EEF"/>
    <w:rsid w:val="0008416F"/>
    <w:rsid w:val="000855A4"/>
    <w:rsid w:val="00085731"/>
    <w:rsid w:val="00086335"/>
    <w:rsid w:val="0008717F"/>
    <w:rsid w:val="00090E18"/>
    <w:rsid w:val="00090EEF"/>
    <w:rsid w:val="00090FE6"/>
    <w:rsid w:val="0009439B"/>
    <w:rsid w:val="000956AD"/>
    <w:rsid w:val="000A0AD7"/>
    <w:rsid w:val="000A2AE6"/>
    <w:rsid w:val="000A2DB9"/>
    <w:rsid w:val="000A3E5C"/>
    <w:rsid w:val="000A7434"/>
    <w:rsid w:val="000A7B57"/>
    <w:rsid w:val="000B0B7C"/>
    <w:rsid w:val="000B2DE5"/>
    <w:rsid w:val="000B4F69"/>
    <w:rsid w:val="000B55C9"/>
    <w:rsid w:val="000D0CD1"/>
    <w:rsid w:val="000D1A07"/>
    <w:rsid w:val="000D2025"/>
    <w:rsid w:val="000D4041"/>
    <w:rsid w:val="000D4B6A"/>
    <w:rsid w:val="000D4D7E"/>
    <w:rsid w:val="000D516A"/>
    <w:rsid w:val="000D5B76"/>
    <w:rsid w:val="000E0745"/>
    <w:rsid w:val="000E2E8D"/>
    <w:rsid w:val="000E36C0"/>
    <w:rsid w:val="000E41D9"/>
    <w:rsid w:val="000E4609"/>
    <w:rsid w:val="000E511C"/>
    <w:rsid w:val="000E5161"/>
    <w:rsid w:val="000E6470"/>
    <w:rsid w:val="000E793B"/>
    <w:rsid w:val="000F0B85"/>
    <w:rsid w:val="000F1F00"/>
    <w:rsid w:val="000F2444"/>
    <w:rsid w:val="000F24FD"/>
    <w:rsid w:val="000F39B7"/>
    <w:rsid w:val="000F39CC"/>
    <w:rsid w:val="000F4892"/>
    <w:rsid w:val="000F6612"/>
    <w:rsid w:val="000F6BB5"/>
    <w:rsid w:val="000F722B"/>
    <w:rsid w:val="001009E0"/>
    <w:rsid w:val="00101369"/>
    <w:rsid w:val="00103A1D"/>
    <w:rsid w:val="001041F0"/>
    <w:rsid w:val="00105EBB"/>
    <w:rsid w:val="0010751C"/>
    <w:rsid w:val="00107E3B"/>
    <w:rsid w:val="001114FF"/>
    <w:rsid w:val="00111C06"/>
    <w:rsid w:val="0011258E"/>
    <w:rsid w:val="001141C7"/>
    <w:rsid w:val="00114BBB"/>
    <w:rsid w:val="0011501D"/>
    <w:rsid w:val="001178E9"/>
    <w:rsid w:val="00120AA5"/>
    <w:rsid w:val="001211E6"/>
    <w:rsid w:val="00121397"/>
    <w:rsid w:val="00121F17"/>
    <w:rsid w:val="001222B8"/>
    <w:rsid w:val="001231A7"/>
    <w:rsid w:val="00124D44"/>
    <w:rsid w:val="00127BD4"/>
    <w:rsid w:val="0013029A"/>
    <w:rsid w:val="00131D9A"/>
    <w:rsid w:val="00133BEC"/>
    <w:rsid w:val="001341AB"/>
    <w:rsid w:val="00134C4E"/>
    <w:rsid w:val="0013763B"/>
    <w:rsid w:val="00137FE1"/>
    <w:rsid w:val="00140F66"/>
    <w:rsid w:val="0014272A"/>
    <w:rsid w:val="001439A4"/>
    <w:rsid w:val="00144987"/>
    <w:rsid w:val="0014520D"/>
    <w:rsid w:val="0014669E"/>
    <w:rsid w:val="00147CD9"/>
    <w:rsid w:val="00154B2B"/>
    <w:rsid w:val="00155123"/>
    <w:rsid w:val="00157E21"/>
    <w:rsid w:val="0016528E"/>
    <w:rsid w:val="00170873"/>
    <w:rsid w:val="0017217F"/>
    <w:rsid w:val="00172A27"/>
    <w:rsid w:val="00172F05"/>
    <w:rsid w:val="0017342A"/>
    <w:rsid w:val="00173865"/>
    <w:rsid w:val="001738BE"/>
    <w:rsid w:val="001744A8"/>
    <w:rsid w:val="00174A12"/>
    <w:rsid w:val="00174E52"/>
    <w:rsid w:val="0017511C"/>
    <w:rsid w:val="00175CC4"/>
    <w:rsid w:val="00176DD3"/>
    <w:rsid w:val="0017790F"/>
    <w:rsid w:val="00180708"/>
    <w:rsid w:val="00183225"/>
    <w:rsid w:val="00185FA0"/>
    <w:rsid w:val="001871ED"/>
    <w:rsid w:val="001876B0"/>
    <w:rsid w:val="00193C83"/>
    <w:rsid w:val="00194697"/>
    <w:rsid w:val="0019620A"/>
    <w:rsid w:val="001962F4"/>
    <w:rsid w:val="00197BC5"/>
    <w:rsid w:val="00197FC6"/>
    <w:rsid w:val="001A01C2"/>
    <w:rsid w:val="001A0A5C"/>
    <w:rsid w:val="001A1078"/>
    <w:rsid w:val="001A1FC4"/>
    <w:rsid w:val="001A3453"/>
    <w:rsid w:val="001A382C"/>
    <w:rsid w:val="001A4258"/>
    <w:rsid w:val="001A514B"/>
    <w:rsid w:val="001A5A78"/>
    <w:rsid w:val="001A6A83"/>
    <w:rsid w:val="001A6D0F"/>
    <w:rsid w:val="001A71ED"/>
    <w:rsid w:val="001A776E"/>
    <w:rsid w:val="001B020A"/>
    <w:rsid w:val="001B0810"/>
    <w:rsid w:val="001B2C24"/>
    <w:rsid w:val="001B37BA"/>
    <w:rsid w:val="001B469B"/>
    <w:rsid w:val="001B5339"/>
    <w:rsid w:val="001C0478"/>
    <w:rsid w:val="001C1AF1"/>
    <w:rsid w:val="001C23F2"/>
    <w:rsid w:val="001C2D80"/>
    <w:rsid w:val="001C37EB"/>
    <w:rsid w:val="001C3C7E"/>
    <w:rsid w:val="001C4A93"/>
    <w:rsid w:val="001C7654"/>
    <w:rsid w:val="001D02D4"/>
    <w:rsid w:val="001D06E0"/>
    <w:rsid w:val="001D0EEF"/>
    <w:rsid w:val="001D1CCB"/>
    <w:rsid w:val="001D35B3"/>
    <w:rsid w:val="001D3EB8"/>
    <w:rsid w:val="001D6245"/>
    <w:rsid w:val="001D719D"/>
    <w:rsid w:val="001E0118"/>
    <w:rsid w:val="001E0FE8"/>
    <w:rsid w:val="001E22B6"/>
    <w:rsid w:val="001E2B36"/>
    <w:rsid w:val="001E43E9"/>
    <w:rsid w:val="001E5110"/>
    <w:rsid w:val="001E64F1"/>
    <w:rsid w:val="001E7757"/>
    <w:rsid w:val="001E79E2"/>
    <w:rsid w:val="001E7CE9"/>
    <w:rsid w:val="001F1EF8"/>
    <w:rsid w:val="001F3DB4"/>
    <w:rsid w:val="001F4637"/>
    <w:rsid w:val="001F56A5"/>
    <w:rsid w:val="001F6038"/>
    <w:rsid w:val="001F767C"/>
    <w:rsid w:val="001F780E"/>
    <w:rsid w:val="001F7A8B"/>
    <w:rsid w:val="00200474"/>
    <w:rsid w:val="00204094"/>
    <w:rsid w:val="002056DC"/>
    <w:rsid w:val="00205FBA"/>
    <w:rsid w:val="00206209"/>
    <w:rsid w:val="00206845"/>
    <w:rsid w:val="00207BA9"/>
    <w:rsid w:val="00207C4C"/>
    <w:rsid w:val="00212288"/>
    <w:rsid w:val="002126A3"/>
    <w:rsid w:val="00215A7F"/>
    <w:rsid w:val="00215FE2"/>
    <w:rsid w:val="00216F63"/>
    <w:rsid w:val="00221300"/>
    <w:rsid w:val="00221D58"/>
    <w:rsid w:val="00222929"/>
    <w:rsid w:val="00223427"/>
    <w:rsid w:val="00225284"/>
    <w:rsid w:val="002253AD"/>
    <w:rsid w:val="002257DF"/>
    <w:rsid w:val="00226053"/>
    <w:rsid w:val="00226302"/>
    <w:rsid w:val="00226BA1"/>
    <w:rsid w:val="002273AE"/>
    <w:rsid w:val="002307D0"/>
    <w:rsid w:val="00230F26"/>
    <w:rsid w:val="00233392"/>
    <w:rsid w:val="00236155"/>
    <w:rsid w:val="002373F7"/>
    <w:rsid w:val="00240826"/>
    <w:rsid w:val="00240C91"/>
    <w:rsid w:val="002420A4"/>
    <w:rsid w:val="00244D60"/>
    <w:rsid w:val="0025035D"/>
    <w:rsid w:val="0025114F"/>
    <w:rsid w:val="00253A72"/>
    <w:rsid w:val="00254DCB"/>
    <w:rsid w:val="002556BE"/>
    <w:rsid w:val="00257753"/>
    <w:rsid w:val="00260850"/>
    <w:rsid w:val="00260B68"/>
    <w:rsid w:val="002610B2"/>
    <w:rsid w:val="00262747"/>
    <w:rsid w:val="002629AD"/>
    <w:rsid w:val="00262F57"/>
    <w:rsid w:val="0026364D"/>
    <w:rsid w:val="0026538D"/>
    <w:rsid w:val="00266D11"/>
    <w:rsid w:val="002701A6"/>
    <w:rsid w:val="00270935"/>
    <w:rsid w:val="00273669"/>
    <w:rsid w:val="0027397B"/>
    <w:rsid w:val="002742F4"/>
    <w:rsid w:val="002765F0"/>
    <w:rsid w:val="00280578"/>
    <w:rsid w:val="00280D1A"/>
    <w:rsid w:val="0028178C"/>
    <w:rsid w:val="00281B3E"/>
    <w:rsid w:val="0028405F"/>
    <w:rsid w:val="002844AC"/>
    <w:rsid w:val="00284EFF"/>
    <w:rsid w:val="002854BD"/>
    <w:rsid w:val="00285B17"/>
    <w:rsid w:val="00285F28"/>
    <w:rsid w:val="0028791A"/>
    <w:rsid w:val="00287E7D"/>
    <w:rsid w:val="002901F0"/>
    <w:rsid w:val="00291C5E"/>
    <w:rsid w:val="00293D1A"/>
    <w:rsid w:val="002940F2"/>
    <w:rsid w:val="00294513"/>
    <w:rsid w:val="0029713B"/>
    <w:rsid w:val="002A1089"/>
    <w:rsid w:val="002A2A13"/>
    <w:rsid w:val="002A499F"/>
    <w:rsid w:val="002A580F"/>
    <w:rsid w:val="002A7A04"/>
    <w:rsid w:val="002A7D01"/>
    <w:rsid w:val="002A7D64"/>
    <w:rsid w:val="002B0589"/>
    <w:rsid w:val="002B0603"/>
    <w:rsid w:val="002B0848"/>
    <w:rsid w:val="002B3414"/>
    <w:rsid w:val="002B54AE"/>
    <w:rsid w:val="002B6D24"/>
    <w:rsid w:val="002B6E0F"/>
    <w:rsid w:val="002B7724"/>
    <w:rsid w:val="002C05DB"/>
    <w:rsid w:val="002C14BF"/>
    <w:rsid w:val="002C1583"/>
    <w:rsid w:val="002C1A8C"/>
    <w:rsid w:val="002C27CC"/>
    <w:rsid w:val="002C2DB1"/>
    <w:rsid w:val="002C4908"/>
    <w:rsid w:val="002C6753"/>
    <w:rsid w:val="002D16E1"/>
    <w:rsid w:val="002D1A3B"/>
    <w:rsid w:val="002D24CF"/>
    <w:rsid w:val="002D5046"/>
    <w:rsid w:val="002D6DD2"/>
    <w:rsid w:val="002D7971"/>
    <w:rsid w:val="002E0178"/>
    <w:rsid w:val="002E02E6"/>
    <w:rsid w:val="002E140F"/>
    <w:rsid w:val="002E365E"/>
    <w:rsid w:val="002E4BCE"/>
    <w:rsid w:val="002E7019"/>
    <w:rsid w:val="002F1905"/>
    <w:rsid w:val="002F3CC6"/>
    <w:rsid w:val="002F4F2E"/>
    <w:rsid w:val="002F7DBB"/>
    <w:rsid w:val="003004BA"/>
    <w:rsid w:val="00302015"/>
    <w:rsid w:val="00302335"/>
    <w:rsid w:val="00302614"/>
    <w:rsid w:val="00303641"/>
    <w:rsid w:val="00306283"/>
    <w:rsid w:val="00310532"/>
    <w:rsid w:val="00311044"/>
    <w:rsid w:val="003112D9"/>
    <w:rsid w:val="0031445C"/>
    <w:rsid w:val="003147C5"/>
    <w:rsid w:val="00314AD0"/>
    <w:rsid w:val="00316504"/>
    <w:rsid w:val="00317723"/>
    <w:rsid w:val="00317E9C"/>
    <w:rsid w:val="00317EEA"/>
    <w:rsid w:val="003224D2"/>
    <w:rsid w:val="00322F94"/>
    <w:rsid w:val="0032565B"/>
    <w:rsid w:val="00327187"/>
    <w:rsid w:val="003303FF"/>
    <w:rsid w:val="003314C7"/>
    <w:rsid w:val="00333652"/>
    <w:rsid w:val="00335FB7"/>
    <w:rsid w:val="0034003A"/>
    <w:rsid w:val="00340370"/>
    <w:rsid w:val="00340AC2"/>
    <w:rsid w:val="00341B8B"/>
    <w:rsid w:val="00342361"/>
    <w:rsid w:val="003430C6"/>
    <w:rsid w:val="00343DD7"/>
    <w:rsid w:val="00343FE7"/>
    <w:rsid w:val="00344082"/>
    <w:rsid w:val="00344FF9"/>
    <w:rsid w:val="00345A38"/>
    <w:rsid w:val="003460FA"/>
    <w:rsid w:val="003469AD"/>
    <w:rsid w:val="003479BD"/>
    <w:rsid w:val="00347F92"/>
    <w:rsid w:val="0035334C"/>
    <w:rsid w:val="00355A7C"/>
    <w:rsid w:val="00357548"/>
    <w:rsid w:val="003619C5"/>
    <w:rsid w:val="00363122"/>
    <w:rsid w:val="003659FE"/>
    <w:rsid w:val="00367455"/>
    <w:rsid w:val="00372AE8"/>
    <w:rsid w:val="00372C72"/>
    <w:rsid w:val="003778D8"/>
    <w:rsid w:val="003800EE"/>
    <w:rsid w:val="003810C2"/>
    <w:rsid w:val="0038339D"/>
    <w:rsid w:val="003845C4"/>
    <w:rsid w:val="00384B94"/>
    <w:rsid w:val="0038583D"/>
    <w:rsid w:val="00385E69"/>
    <w:rsid w:val="00386767"/>
    <w:rsid w:val="00387488"/>
    <w:rsid w:val="003875BA"/>
    <w:rsid w:val="0038788C"/>
    <w:rsid w:val="0039370F"/>
    <w:rsid w:val="00393FCE"/>
    <w:rsid w:val="003946A1"/>
    <w:rsid w:val="00394AAD"/>
    <w:rsid w:val="00396025"/>
    <w:rsid w:val="0039605B"/>
    <w:rsid w:val="003A0F9F"/>
    <w:rsid w:val="003A15C2"/>
    <w:rsid w:val="003A304A"/>
    <w:rsid w:val="003A3D36"/>
    <w:rsid w:val="003A46FF"/>
    <w:rsid w:val="003A49B8"/>
    <w:rsid w:val="003A4E10"/>
    <w:rsid w:val="003A5BE8"/>
    <w:rsid w:val="003A6586"/>
    <w:rsid w:val="003A6CA2"/>
    <w:rsid w:val="003B2AC4"/>
    <w:rsid w:val="003B792C"/>
    <w:rsid w:val="003C05FB"/>
    <w:rsid w:val="003C3F8F"/>
    <w:rsid w:val="003C511F"/>
    <w:rsid w:val="003C6427"/>
    <w:rsid w:val="003C6695"/>
    <w:rsid w:val="003C674D"/>
    <w:rsid w:val="003C71AC"/>
    <w:rsid w:val="003C754D"/>
    <w:rsid w:val="003C7C44"/>
    <w:rsid w:val="003D0365"/>
    <w:rsid w:val="003D2235"/>
    <w:rsid w:val="003D343B"/>
    <w:rsid w:val="003D3F7A"/>
    <w:rsid w:val="003D5147"/>
    <w:rsid w:val="003D6DE2"/>
    <w:rsid w:val="003D6E42"/>
    <w:rsid w:val="003E2E79"/>
    <w:rsid w:val="003E4195"/>
    <w:rsid w:val="003E4811"/>
    <w:rsid w:val="003E4EC6"/>
    <w:rsid w:val="003E658A"/>
    <w:rsid w:val="003F12A0"/>
    <w:rsid w:val="003F12DE"/>
    <w:rsid w:val="003F34AF"/>
    <w:rsid w:val="003F3957"/>
    <w:rsid w:val="003F3A3C"/>
    <w:rsid w:val="003F3A49"/>
    <w:rsid w:val="003F743B"/>
    <w:rsid w:val="00400244"/>
    <w:rsid w:val="00400532"/>
    <w:rsid w:val="0040099D"/>
    <w:rsid w:val="00400A31"/>
    <w:rsid w:val="00401E95"/>
    <w:rsid w:val="00404ADD"/>
    <w:rsid w:val="004061D7"/>
    <w:rsid w:val="00407D78"/>
    <w:rsid w:val="00411603"/>
    <w:rsid w:val="004119D0"/>
    <w:rsid w:val="00412546"/>
    <w:rsid w:val="0041266B"/>
    <w:rsid w:val="00412A74"/>
    <w:rsid w:val="00412FF8"/>
    <w:rsid w:val="0041385C"/>
    <w:rsid w:val="00413BB2"/>
    <w:rsid w:val="00413F5B"/>
    <w:rsid w:val="00415F3E"/>
    <w:rsid w:val="004165F6"/>
    <w:rsid w:val="004168F3"/>
    <w:rsid w:val="00417A9A"/>
    <w:rsid w:val="004213DF"/>
    <w:rsid w:val="004225D7"/>
    <w:rsid w:val="004229AA"/>
    <w:rsid w:val="00425CEA"/>
    <w:rsid w:val="00426B8C"/>
    <w:rsid w:val="00432229"/>
    <w:rsid w:val="004327FF"/>
    <w:rsid w:val="0043403A"/>
    <w:rsid w:val="00442430"/>
    <w:rsid w:val="00442705"/>
    <w:rsid w:val="004437DE"/>
    <w:rsid w:val="00443906"/>
    <w:rsid w:val="00443F93"/>
    <w:rsid w:val="00444238"/>
    <w:rsid w:val="00445272"/>
    <w:rsid w:val="00446B68"/>
    <w:rsid w:val="00447BFC"/>
    <w:rsid w:val="00447C1D"/>
    <w:rsid w:val="00451C64"/>
    <w:rsid w:val="004526DA"/>
    <w:rsid w:val="004534DD"/>
    <w:rsid w:val="00453788"/>
    <w:rsid w:val="004658A3"/>
    <w:rsid w:val="00467AF4"/>
    <w:rsid w:val="00470DD6"/>
    <w:rsid w:val="004714BE"/>
    <w:rsid w:val="0047179D"/>
    <w:rsid w:val="004725DE"/>
    <w:rsid w:val="004729F0"/>
    <w:rsid w:val="00472B3D"/>
    <w:rsid w:val="0047324B"/>
    <w:rsid w:val="0047473E"/>
    <w:rsid w:val="00475B28"/>
    <w:rsid w:val="00475C12"/>
    <w:rsid w:val="00476DB4"/>
    <w:rsid w:val="0047730E"/>
    <w:rsid w:val="00480089"/>
    <w:rsid w:val="0048095C"/>
    <w:rsid w:val="00480F87"/>
    <w:rsid w:val="0048108B"/>
    <w:rsid w:val="0048182C"/>
    <w:rsid w:val="00482DFB"/>
    <w:rsid w:val="00487150"/>
    <w:rsid w:val="004906A8"/>
    <w:rsid w:val="004912FB"/>
    <w:rsid w:val="00492C35"/>
    <w:rsid w:val="00494E20"/>
    <w:rsid w:val="00496276"/>
    <w:rsid w:val="0049670E"/>
    <w:rsid w:val="00497CF2"/>
    <w:rsid w:val="00497DD7"/>
    <w:rsid w:val="004A3844"/>
    <w:rsid w:val="004A3EC9"/>
    <w:rsid w:val="004A4EEB"/>
    <w:rsid w:val="004A4EFC"/>
    <w:rsid w:val="004A75A1"/>
    <w:rsid w:val="004B07AB"/>
    <w:rsid w:val="004B09ED"/>
    <w:rsid w:val="004B1C37"/>
    <w:rsid w:val="004B3FAC"/>
    <w:rsid w:val="004B4C51"/>
    <w:rsid w:val="004B4CBA"/>
    <w:rsid w:val="004B6053"/>
    <w:rsid w:val="004C05CD"/>
    <w:rsid w:val="004C0F70"/>
    <w:rsid w:val="004C104F"/>
    <w:rsid w:val="004C1B1E"/>
    <w:rsid w:val="004C30BF"/>
    <w:rsid w:val="004C37DB"/>
    <w:rsid w:val="004C561A"/>
    <w:rsid w:val="004C7F81"/>
    <w:rsid w:val="004D1B2F"/>
    <w:rsid w:val="004D1DF4"/>
    <w:rsid w:val="004D2F9C"/>
    <w:rsid w:val="004D33B4"/>
    <w:rsid w:val="004D3986"/>
    <w:rsid w:val="004D45BB"/>
    <w:rsid w:val="004D69B7"/>
    <w:rsid w:val="004D6BC1"/>
    <w:rsid w:val="004D78D0"/>
    <w:rsid w:val="004D7B65"/>
    <w:rsid w:val="004E27D0"/>
    <w:rsid w:val="004E4252"/>
    <w:rsid w:val="004E45AC"/>
    <w:rsid w:val="004E4D8C"/>
    <w:rsid w:val="004E6388"/>
    <w:rsid w:val="004F05CB"/>
    <w:rsid w:val="004F39EF"/>
    <w:rsid w:val="004F4063"/>
    <w:rsid w:val="004F55EE"/>
    <w:rsid w:val="004F5A7E"/>
    <w:rsid w:val="004F5CDB"/>
    <w:rsid w:val="004F6E85"/>
    <w:rsid w:val="004F70E8"/>
    <w:rsid w:val="00502DA9"/>
    <w:rsid w:val="00504EB4"/>
    <w:rsid w:val="005058E6"/>
    <w:rsid w:val="00505E3E"/>
    <w:rsid w:val="005069FA"/>
    <w:rsid w:val="005079E6"/>
    <w:rsid w:val="00507D24"/>
    <w:rsid w:val="00510196"/>
    <w:rsid w:val="00513C5E"/>
    <w:rsid w:val="005147ED"/>
    <w:rsid w:val="00514D8E"/>
    <w:rsid w:val="005158A0"/>
    <w:rsid w:val="00517318"/>
    <w:rsid w:val="00517634"/>
    <w:rsid w:val="00520AD6"/>
    <w:rsid w:val="00520FB1"/>
    <w:rsid w:val="005220FB"/>
    <w:rsid w:val="005228D9"/>
    <w:rsid w:val="00523E76"/>
    <w:rsid w:val="00524362"/>
    <w:rsid w:val="00525C45"/>
    <w:rsid w:val="005274AD"/>
    <w:rsid w:val="0053171B"/>
    <w:rsid w:val="0053235C"/>
    <w:rsid w:val="005333AD"/>
    <w:rsid w:val="00541AEA"/>
    <w:rsid w:val="00543E63"/>
    <w:rsid w:val="00550BB8"/>
    <w:rsid w:val="0055162C"/>
    <w:rsid w:val="005532A7"/>
    <w:rsid w:val="0056056C"/>
    <w:rsid w:val="00560C52"/>
    <w:rsid w:val="0056148B"/>
    <w:rsid w:val="005626C3"/>
    <w:rsid w:val="005630EA"/>
    <w:rsid w:val="00563DFC"/>
    <w:rsid w:val="0056438D"/>
    <w:rsid w:val="0056666A"/>
    <w:rsid w:val="00567322"/>
    <w:rsid w:val="00567874"/>
    <w:rsid w:val="00572C39"/>
    <w:rsid w:val="00573EFB"/>
    <w:rsid w:val="0057432F"/>
    <w:rsid w:val="0057452B"/>
    <w:rsid w:val="00576A79"/>
    <w:rsid w:val="00577A20"/>
    <w:rsid w:val="0058117D"/>
    <w:rsid w:val="0058185E"/>
    <w:rsid w:val="0058271C"/>
    <w:rsid w:val="0058395D"/>
    <w:rsid w:val="00583F48"/>
    <w:rsid w:val="00584944"/>
    <w:rsid w:val="005859B1"/>
    <w:rsid w:val="00585B13"/>
    <w:rsid w:val="005869A3"/>
    <w:rsid w:val="00590CAC"/>
    <w:rsid w:val="00593852"/>
    <w:rsid w:val="005948E1"/>
    <w:rsid w:val="00596B83"/>
    <w:rsid w:val="0059763B"/>
    <w:rsid w:val="00597661"/>
    <w:rsid w:val="005A0976"/>
    <w:rsid w:val="005A65C2"/>
    <w:rsid w:val="005A677E"/>
    <w:rsid w:val="005A7FE7"/>
    <w:rsid w:val="005B0CF4"/>
    <w:rsid w:val="005B129B"/>
    <w:rsid w:val="005B2EDB"/>
    <w:rsid w:val="005B43A0"/>
    <w:rsid w:val="005B704C"/>
    <w:rsid w:val="005C00A6"/>
    <w:rsid w:val="005C0DAD"/>
    <w:rsid w:val="005C2EF0"/>
    <w:rsid w:val="005C77C6"/>
    <w:rsid w:val="005D1312"/>
    <w:rsid w:val="005D2299"/>
    <w:rsid w:val="005D3286"/>
    <w:rsid w:val="005D3B93"/>
    <w:rsid w:val="005E2DC6"/>
    <w:rsid w:val="005E5313"/>
    <w:rsid w:val="005E7349"/>
    <w:rsid w:val="005E77B4"/>
    <w:rsid w:val="005F2A3C"/>
    <w:rsid w:val="005F2CB4"/>
    <w:rsid w:val="005F3148"/>
    <w:rsid w:val="005F36D4"/>
    <w:rsid w:val="005F49FC"/>
    <w:rsid w:val="005F4CA1"/>
    <w:rsid w:val="005F684D"/>
    <w:rsid w:val="005F723B"/>
    <w:rsid w:val="006023F6"/>
    <w:rsid w:val="00602728"/>
    <w:rsid w:val="006042BC"/>
    <w:rsid w:val="00606076"/>
    <w:rsid w:val="00607030"/>
    <w:rsid w:val="00611928"/>
    <w:rsid w:val="00613AB6"/>
    <w:rsid w:val="006144F7"/>
    <w:rsid w:val="00617FB9"/>
    <w:rsid w:val="006206E7"/>
    <w:rsid w:val="00620E56"/>
    <w:rsid w:val="0062271D"/>
    <w:rsid w:val="00622DA6"/>
    <w:rsid w:val="00623625"/>
    <w:rsid w:val="0062401E"/>
    <w:rsid w:val="00624849"/>
    <w:rsid w:val="00626341"/>
    <w:rsid w:val="0062681C"/>
    <w:rsid w:val="006315E8"/>
    <w:rsid w:val="00635D34"/>
    <w:rsid w:val="006365EA"/>
    <w:rsid w:val="006402A2"/>
    <w:rsid w:val="0064204D"/>
    <w:rsid w:val="006425DF"/>
    <w:rsid w:val="00642CD0"/>
    <w:rsid w:val="00643ED4"/>
    <w:rsid w:val="0064748F"/>
    <w:rsid w:val="006519E0"/>
    <w:rsid w:val="00651B5F"/>
    <w:rsid w:val="00654EB5"/>
    <w:rsid w:val="006552D1"/>
    <w:rsid w:val="00656AD1"/>
    <w:rsid w:val="00657070"/>
    <w:rsid w:val="00657653"/>
    <w:rsid w:val="00657E3E"/>
    <w:rsid w:val="0066019C"/>
    <w:rsid w:val="0066077E"/>
    <w:rsid w:val="00660851"/>
    <w:rsid w:val="0066232A"/>
    <w:rsid w:val="006623D7"/>
    <w:rsid w:val="0066251A"/>
    <w:rsid w:val="0066278C"/>
    <w:rsid w:val="00663166"/>
    <w:rsid w:val="006634B0"/>
    <w:rsid w:val="006702A4"/>
    <w:rsid w:val="00672113"/>
    <w:rsid w:val="0067340D"/>
    <w:rsid w:val="00675972"/>
    <w:rsid w:val="006769A5"/>
    <w:rsid w:val="006803BE"/>
    <w:rsid w:val="00680525"/>
    <w:rsid w:val="00680BB0"/>
    <w:rsid w:val="00682959"/>
    <w:rsid w:val="0068374A"/>
    <w:rsid w:val="00683915"/>
    <w:rsid w:val="0068450D"/>
    <w:rsid w:val="00687A6C"/>
    <w:rsid w:val="0069014B"/>
    <w:rsid w:val="0069251C"/>
    <w:rsid w:val="0069264F"/>
    <w:rsid w:val="00694843"/>
    <w:rsid w:val="0069489E"/>
    <w:rsid w:val="0069495C"/>
    <w:rsid w:val="00696CEB"/>
    <w:rsid w:val="0069726A"/>
    <w:rsid w:val="006978A6"/>
    <w:rsid w:val="00697BEF"/>
    <w:rsid w:val="006A0788"/>
    <w:rsid w:val="006A1DB5"/>
    <w:rsid w:val="006A37F3"/>
    <w:rsid w:val="006B255B"/>
    <w:rsid w:val="006B27F0"/>
    <w:rsid w:val="006B2D1B"/>
    <w:rsid w:val="006B5530"/>
    <w:rsid w:val="006B5614"/>
    <w:rsid w:val="006B5D63"/>
    <w:rsid w:val="006B5F7C"/>
    <w:rsid w:val="006B6F8F"/>
    <w:rsid w:val="006B745E"/>
    <w:rsid w:val="006B75A8"/>
    <w:rsid w:val="006C1436"/>
    <w:rsid w:val="006C14BF"/>
    <w:rsid w:val="006C18C7"/>
    <w:rsid w:val="006C2985"/>
    <w:rsid w:val="006C4791"/>
    <w:rsid w:val="006C4AE9"/>
    <w:rsid w:val="006C6EDE"/>
    <w:rsid w:val="006C7347"/>
    <w:rsid w:val="006D1CEA"/>
    <w:rsid w:val="006D224F"/>
    <w:rsid w:val="006D43F2"/>
    <w:rsid w:val="006D4A6D"/>
    <w:rsid w:val="006D55BF"/>
    <w:rsid w:val="006D6420"/>
    <w:rsid w:val="006D6678"/>
    <w:rsid w:val="006D7746"/>
    <w:rsid w:val="006E01FF"/>
    <w:rsid w:val="006E0641"/>
    <w:rsid w:val="006E6C8F"/>
    <w:rsid w:val="006E720D"/>
    <w:rsid w:val="006F0694"/>
    <w:rsid w:val="006F08E3"/>
    <w:rsid w:val="006F133C"/>
    <w:rsid w:val="006F2E2A"/>
    <w:rsid w:val="006F41F3"/>
    <w:rsid w:val="006F500C"/>
    <w:rsid w:val="006F7F31"/>
    <w:rsid w:val="00700394"/>
    <w:rsid w:val="00701B9D"/>
    <w:rsid w:val="00702A07"/>
    <w:rsid w:val="007036E1"/>
    <w:rsid w:val="007048CC"/>
    <w:rsid w:val="00704AF6"/>
    <w:rsid w:val="00711650"/>
    <w:rsid w:val="00711E11"/>
    <w:rsid w:val="0071249B"/>
    <w:rsid w:val="00712F1B"/>
    <w:rsid w:val="0071516B"/>
    <w:rsid w:val="007166DF"/>
    <w:rsid w:val="00720BDE"/>
    <w:rsid w:val="00725008"/>
    <w:rsid w:val="00725A54"/>
    <w:rsid w:val="00727DDA"/>
    <w:rsid w:val="00730156"/>
    <w:rsid w:val="007311BA"/>
    <w:rsid w:val="00733117"/>
    <w:rsid w:val="007332E2"/>
    <w:rsid w:val="00734CA8"/>
    <w:rsid w:val="0074067C"/>
    <w:rsid w:val="0074267D"/>
    <w:rsid w:val="0074279F"/>
    <w:rsid w:val="0074375D"/>
    <w:rsid w:val="00743905"/>
    <w:rsid w:val="00744A71"/>
    <w:rsid w:val="007451B9"/>
    <w:rsid w:val="00745DE0"/>
    <w:rsid w:val="007462F0"/>
    <w:rsid w:val="0074676E"/>
    <w:rsid w:val="00747073"/>
    <w:rsid w:val="007474BC"/>
    <w:rsid w:val="00747BD7"/>
    <w:rsid w:val="00747EB4"/>
    <w:rsid w:val="007517C1"/>
    <w:rsid w:val="00752ABE"/>
    <w:rsid w:val="00753086"/>
    <w:rsid w:val="00753184"/>
    <w:rsid w:val="00753188"/>
    <w:rsid w:val="00755ECE"/>
    <w:rsid w:val="00756B65"/>
    <w:rsid w:val="00756F7F"/>
    <w:rsid w:val="00757C5F"/>
    <w:rsid w:val="0076264D"/>
    <w:rsid w:val="00762BA1"/>
    <w:rsid w:val="00763AA3"/>
    <w:rsid w:val="00764418"/>
    <w:rsid w:val="007651A0"/>
    <w:rsid w:val="007672ED"/>
    <w:rsid w:val="00767A39"/>
    <w:rsid w:val="0077038F"/>
    <w:rsid w:val="00770408"/>
    <w:rsid w:val="00770D3F"/>
    <w:rsid w:val="0077119B"/>
    <w:rsid w:val="0077155D"/>
    <w:rsid w:val="00772D8D"/>
    <w:rsid w:val="00774491"/>
    <w:rsid w:val="007747F5"/>
    <w:rsid w:val="00774B8D"/>
    <w:rsid w:val="00781E07"/>
    <w:rsid w:val="007833AD"/>
    <w:rsid w:val="0078409F"/>
    <w:rsid w:val="00791029"/>
    <w:rsid w:val="00792262"/>
    <w:rsid w:val="00792435"/>
    <w:rsid w:val="00792744"/>
    <w:rsid w:val="00793AE3"/>
    <w:rsid w:val="00794A7C"/>
    <w:rsid w:val="00795266"/>
    <w:rsid w:val="00795481"/>
    <w:rsid w:val="0079687C"/>
    <w:rsid w:val="007975DD"/>
    <w:rsid w:val="00797F7D"/>
    <w:rsid w:val="007A2C62"/>
    <w:rsid w:val="007A406E"/>
    <w:rsid w:val="007A40A2"/>
    <w:rsid w:val="007A742F"/>
    <w:rsid w:val="007B0E5E"/>
    <w:rsid w:val="007B0F4D"/>
    <w:rsid w:val="007B3A42"/>
    <w:rsid w:val="007B3E41"/>
    <w:rsid w:val="007B4D52"/>
    <w:rsid w:val="007B6063"/>
    <w:rsid w:val="007C02A0"/>
    <w:rsid w:val="007C0A6A"/>
    <w:rsid w:val="007C36B1"/>
    <w:rsid w:val="007C47BB"/>
    <w:rsid w:val="007C4D1C"/>
    <w:rsid w:val="007C5446"/>
    <w:rsid w:val="007C5B0F"/>
    <w:rsid w:val="007C6584"/>
    <w:rsid w:val="007C692B"/>
    <w:rsid w:val="007C6E59"/>
    <w:rsid w:val="007D0C14"/>
    <w:rsid w:val="007D0FFC"/>
    <w:rsid w:val="007D1DBD"/>
    <w:rsid w:val="007D371F"/>
    <w:rsid w:val="007D4642"/>
    <w:rsid w:val="007D46EC"/>
    <w:rsid w:val="007D5F95"/>
    <w:rsid w:val="007E079B"/>
    <w:rsid w:val="007E1C48"/>
    <w:rsid w:val="007E2352"/>
    <w:rsid w:val="007E2418"/>
    <w:rsid w:val="007E2BCD"/>
    <w:rsid w:val="007E33CA"/>
    <w:rsid w:val="007E4F10"/>
    <w:rsid w:val="007E5590"/>
    <w:rsid w:val="007E63C5"/>
    <w:rsid w:val="007F0682"/>
    <w:rsid w:val="007F094F"/>
    <w:rsid w:val="007F0C59"/>
    <w:rsid w:val="007F47EB"/>
    <w:rsid w:val="007F5452"/>
    <w:rsid w:val="007F59DC"/>
    <w:rsid w:val="007F5DCC"/>
    <w:rsid w:val="007F7EC4"/>
    <w:rsid w:val="00800BED"/>
    <w:rsid w:val="00801291"/>
    <w:rsid w:val="0080241F"/>
    <w:rsid w:val="008025D4"/>
    <w:rsid w:val="00802B05"/>
    <w:rsid w:val="00802BDE"/>
    <w:rsid w:val="00802D07"/>
    <w:rsid w:val="00802E50"/>
    <w:rsid w:val="00802FB2"/>
    <w:rsid w:val="00804E29"/>
    <w:rsid w:val="00804E2F"/>
    <w:rsid w:val="00804FFE"/>
    <w:rsid w:val="00807920"/>
    <w:rsid w:val="00807B4E"/>
    <w:rsid w:val="00810EDF"/>
    <w:rsid w:val="0081139D"/>
    <w:rsid w:val="00811AB9"/>
    <w:rsid w:val="00811CA5"/>
    <w:rsid w:val="008120EF"/>
    <w:rsid w:val="0081361E"/>
    <w:rsid w:val="00813B59"/>
    <w:rsid w:val="00815FA8"/>
    <w:rsid w:val="00816184"/>
    <w:rsid w:val="008171E7"/>
    <w:rsid w:val="008220E6"/>
    <w:rsid w:val="00823763"/>
    <w:rsid w:val="00823A3C"/>
    <w:rsid w:val="00824406"/>
    <w:rsid w:val="00824B7E"/>
    <w:rsid w:val="0082747B"/>
    <w:rsid w:val="00831A3A"/>
    <w:rsid w:val="008323A4"/>
    <w:rsid w:val="008341C8"/>
    <w:rsid w:val="008354C5"/>
    <w:rsid w:val="00841CDA"/>
    <w:rsid w:val="008422B0"/>
    <w:rsid w:val="0084495A"/>
    <w:rsid w:val="00845B9F"/>
    <w:rsid w:val="00845DE3"/>
    <w:rsid w:val="008466FD"/>
    <w:rsid w:val="00851165"/>
    <w:rsid w:val="00852922"/>
    <w:rsid w:val="00853C68"/>
    <w:rsid w:val="0085467E"/>
    <w:rsid w:val="0085618A"/>
    <w:rsid w:val="008563D6"/>
    <w:rsid w:val="00856C46"/>
    <w:rsid w:val="00857DB3"/>
    <w:rsid w:val="00860102"/>
    <w:rsid w:val="0086364A"/>
    <w:rsid w:val="00863897"/>
    <w:rsid w:val="00864195"/>
    <w:rsid w:val="0086444F"/>
    <w:rsid w:val="00864706"/>
    <w:rsid w:val="008653B6"/>
    <w:rsid w:val="00865828"/>
    <w:rsid w:val="008711BD"/>
    <w:rsid w:val="00871A34"/>
    <w:rsid w:val="00873B3E"/>
    <w:rsid w:val="00873CFB"/>
    <w:rsid w:val="00874455"/>
    <w:rsid w:val="00874E73"/>
    <w:rsid w:val="008763EA"/>
    <w:rsid w:val="0088035D"/>
    <w:rsid w:val="00880FDE"/>
    <w:rsid w:val="0088260A"/>
    <w:rsid w:val="00883462"/>
    <w:rsid w:val="00883698"/>
    <w:rsid w:val="00883904"/>
    <w:rsid w:val="008843EE"/>
    <w:rsid w:val="00884CC7"/>
    <w:rsid w:val="00884CDA"/>
    <w:rsid w:val="00884DB9"/>
    <w:rsid w:val="0088518B"/>
    <w:rsid w:val="008857C4"/>
    <w:rsid w:val="00885954"/>
    <w:rsid w:val="00885B77"/>
    <w:rsid w:val="00886508"/>
    <w:rsid w:val="00886A7D"/>
    <w:rsid w:val="00886AB9"/>
    <w:rsid w:val="00890B92"/>
    <w:rsid w:val="00890D01"/>
    <w:rsid w:val="0089336A"/>
    <w:rsid w:val="00893F29"/>
    <w:rsid w:val="008958AF"/>
    <w:rsid w:val="008964B8"/>
    <w:rsid w:val="00897C76"/>
    <w:rsid w:val="008A34BE"/>
    <w:rsid w:val="008A5010"/>
    <w:rsid w:val="008B01EC"/>
    <w:rsid w:val="008B0477"/>
    <w:rsid w:val="008B04A9"/>
    <w:rsid w:val="008B10EE"/>
    <w:rsid w:val="008B1B0D"/>
    <w:rsid w:val="008B3259"/>
    <w:rsid w:val="008B3DDA"/>
    <w:rsid w:val="008B3EFC"/>
    <w:rsid w:val="008B54B3"/>
    <w:rsid w:val="008B5650"/>
    <w:rsid w:val="008B571D"/>
    <w:rsid w:val="008B6630"/>
    <w:rsid w:val="008B6E95"/>
    <w:rsid w:val="008B7474"/>
    <w:rsid w:val="008C11A0"/>
    <w:rsid w:val="008C26AF"/>
    <w:rsid w:val="008C45E0"/>
    <w:rsid w:val="008C5E75"/>
    <w:rsid w:val="008C68B7"/>
    <w:rsid w:val="008D00D0"/>
    <w:rsid w:val="008D14D0"/>
    <w:rsid w:val="008D3C59"/>
    <w:rsid w:val="008D5B99"/>
    <w:rsid w:val="008D67A2"/>
    <w:rsid w:val="008D6906"/>
    <w:rsid w:val="008E0578"/>
    <w:rsid w:val="008E0C83"/>
    <w:rsid w:val="008E1077"/>
    <w:rsid w:val="008E20EB"/>
    <w:rsid w:val="008E3AE7"/>
    <w:rsid w:val="008E44C0"/>
    <w:rsid w:val="008E7F80"/>
    <w:rsid w:val="008F0665"/>
    <w:rsid w:val="008F0701"/>
    <w:rsid w:val="008F43FD"/>
    <w:rsid w:val="008F68C9"/>
    <w:rsid w:val="00900424"/>
    <w:rsid w:val="0090307D"/>
    <w:rsid w:val="00903D21"/>
    <w:rsid w:val="009048A7"/>
    <w:rsid w:val="009057A8"/>
    <w:rsid w:val="00905B6E"/>
    <w:rsid w:val="0090734A"/>
    <w:rsid w:val="00907476"/>
    <w:rsid w:val="009074EE"/>
    <w:rsid w:val="009078D8"/>
    <w:rsid w:val="00910DEF"/>
    <w:rsid w:val="00911884"/>
    <w:rsid w:val="00911E93"/>
    <w:rsid w:val="00911FAD"/>
    <w:rsid w:val="00917973"/>
    <w:rsid w:val="00917C32"/>
    <w:rsid w:val="00922ABC"/>
    <w:rsid w:val="009234D2"/>
    <w:rsid w:val="009239F8"/>
    <w:rsid w:val="00923E11"/>
    <w:rsid w:val="00924A72"/>
    <w:rsid w:val="00924C69"/>
    <w:rsid w:val="00925880"/>
    <w:rsid w:val="00930070"/>
    <w:rsid w:val="00930E20"/>
    <w:rsid w:val="0093319B"/>
    <w:rsid w:val="00934D1D"/>
    <w:rsid w:val="00934D8D"/>
    <w:rsid w:val="00937864"/>
    <w:rsid w:val="00937A57"/>
    <w:rsid w:val="00937D20"/>
    <w:rsid w:val="0094263A"/>
    <w:rsid w:val="00942F53"/>
    <w:rsid w:val="00943311"/>
    <w:rsid w:val="00945229"/>
    <w:rsid w:val="009455EC"/>
    <w:rsid w:val="009517FA"/>
    <w:rsid w:val="00951EA8"/>
    <w:rsid w:val="0095344D"/>
    <w:rsid w:val="009543EE"/>
    <w:rsid w:val="00954E5F"/>
    <w:rsid w:val="00955ACB"/>
    <w:rsid w:val="0095643B"/>
    <w:rsid w:val="009626F6"/>
    <w:rsid w:val="009654B2"/>
    <w:rsid w:val="00966DE1"/>
    <w:rsid w:val="009675F5"/>
    <w:rsid w:val="00970E30"/>
    <w:rsid w:val="00971DC1"/>
    <w:rsid w:val="00972244"/>
    <w:rsid w:val="00973D5B"/>
    <w:rsid w:val="00974638"/>
    <w:rsid w:val="00981286"/>
    <w:rsid w:val="00982A91"/>
    <w:rsid w:val="0098399D"/>
    <w:rsid w:val="00983B20"/>
    <w:rsid w:val="00984190"/>
    <w:rsid w:val="00985302"/>
    <w:rsid w:val="0098556B"/>
    <w:rsid w:val="00985AB1"/>
    <w:rsid w:val="009928AE"/>
    <w:rsid w:val="0099392D"/>
    <w:rsid w:val="00994108"/>
    <w:rsid w:val="009960A8"/>
    <w:rsid w:val="009965BE"/>
    <w:rsid w:val="0099700E"/>
    <w:rsid w:val="009975FF"/>
    <w:rsid w:val="009A0C60"/>
    <w:rsid w:val="009A0D13"/>
    <w:rsid w:val="009A1867"/>
    <w:rsid w:val="009A1A8E"/>
    <w:rsid w:val="009A26D1"/>
    <w:rsid w:val="009A2F94"/>
    <w:rsid w:val="009A3BE6"/>
    <w:rsid w:val="009A4175"/>
    <w:rsid w:val="009A4459"/>
    <w:rsid w:val="009A5807"/>
    <w:rsid w:val="009A596E"/>
    <w:rsid w:val="009A64A8"/>
    <w:rsid w:val="009A764F"/>
    <w:rsid w:val="009B0F74"/>
    <w:rsid w:val="009B11D7"/>
    <w:rsid w:val="009B2E6C"/>
    <w:rsid w:val="009B35C9"/>
    <w:rsid w:val="009B6873"/>
    <w:rsid w:val="009B6C49"/>
    <w:rsid w:val="009C0C1C"/>
    <w:rsid w:val="009C0E2F"/>
    <w:rsid w:val="009C508B"/>
    <w:rsid w:val="009D016B"/>
    <w:rsid w:val="009D1C73"/>
    <w:rsid w:val="009D287F"/>
    <w:rsid w:val="009D3ABA"/>
    <w:rsid w:val="009D5E72"/>
    <w:rsid w:val="009D7B5C"/>
    <w:rsid w:val="009E069E"/>
    <w:rsid w:val="009E25DC"/>
    <w:rsid w:val="009E2808"/>
    <w:rsid w:val="009E3188"/>
    <w:rsid w:val="009E42D1"/>
    <w:rsid w:val="009E44A7"/>
    <w:rsid w:val="009E5847"/>
    <w:rsid w:val="009E759C"/>
    <w:rsid w:val="009F0EC0"/>
    <w:rsid w:val="009F132F"/>
    <w:rsid w:val="009F1546"/>
    <w:rsid w:val="009F1AB6"/>
    <w:rsid w:val="009F1D3B"/>
    <w:rsid w:val="009F24DB"/>
    <w:rsid w:val="009F530E"/>
    <w:rsid w:val="009F6077"/>
    <w:rsid w:val="009F788A"/>
    <w:rsid w:val="00A034D9"/>
    <w:rsid w:val="00A036B2"/>
    <w:rsid w:val="00A038CC"/>
    <w:rsid w:val="00A04840"/>
    <w:rsid w:val="00A0636D"/>
    <w:rsid w:val="00A06A25"/>
    <w:rsid w:val="00A07211"/>
    <w:rsid w:val="00A10652"/>
    <w:rsid w:val="00A14FF0"/>
    <w:rsid w:val="00A17B89"/>
    <w:rsid w:val="00A24FC4"/>
    <w:rsid w:val="00A270B7"/>
    <w:rsid w:val="00A27775"/>
    <w:rsid w:val="00A3119A"/>
    <w:rsid w:val="00A32671"/>
    <w:rsid w:val="00A32DEB"/>
    <w:rsid w:val="00A3359F"/>
    <w:rsid w:val="00A34418"/>
    <w:rsid w:val="00A3600F"/>
    <w:rsid w:val="00A40BAA"/>
    <w:rsid w:val="00A41002"/>
    <w:rsid w:val="00A4186B"/>
    <w:rsid w:val="00A42333"/>
    <w:rsid w:val="00A42A3F"/>
    <w:rsid w:val="00A43AC9"/>
    <w:rsid w:val="00A444A8"/>
    <w:rsid w:val="00A44E87"/>
    <w:rsid w:val="00A45D04"/>
    <w:rsid w:val="00A50402"/>
    <w:rsid w:val="00A50AB2"/>
    <w:rsid w:val="00A50DF8"/>
    <w:rsid w:val="00A51478"/>
    <w:rsid w:val="00A53860"/>
    <w:rsid w:val="00A56E4F"/>
    <w:rsid w:val="00A56F18"/>
    <w:rsid w:val="00A56FEE"/>
    <w:rsid w:val="00A57500"/>
    <w:rsid w:val="00A57CD5"/>
    <w:rsid w:val="00A604C6"/>
    <w:rsid w:val="00A60872"/>
    <w:rsid w:val="00A63DB9"/>
    <w:rsid w:val="00A641B4"/>
    <w:rsid w:val="00A6498E"/>
    <w:rsid w:val="00A649DA"/>
    <w:rsid w:val="00A65CE7"/>
    <w:rsid w:val="00A675A8"/>
    <w:rsid w:val="00A67A9E"/>
    <w:rsid w:val="00A71009"/>
    <w:rsid w:val="00A73517"/>
    <w:rsid w:val="00A73A01"/>
    <w:rsid w:val="00A74CDD"/>
    <w:rsid w:val="00A75578"/>
    <w:rsid w:val="00A75593"/>
    <w:rsid w:val="00A8119F"/>
    <w:rsid w:val="00A85BCA"/>
    <w:rsid w:val="00A85E73"/>
    <w:rsid w:val="00A873DE"/>
    <w:rsid w:val="00A87A35"/>
    <w:rsid w:val="00A91104"/>
    <w:rsid w:val="00A91D21"/>
    <w:rsid w:val="00A924F8"/>
    <w:rsid w:val="00A92D41"/>
    <w:rsid w:val="00A932B3"/>
    <w:rsid w:val="00A9430C"/>
    <w:rsid w:val="00A9438E"/>
    <w:rsid w:val="00A968B8"/>
    <w:rsid w:val="00A97483"/>
    <w:rsid w:val="00AA024E"/>
    <w:rsid w:val="00AA1438"/>
    <w:rsid w:val="00AA23F7"/>
    <w:rsid w:val="00AA2FF8"/>
    <w:rsid w:val="00AA5ADD"/>
    <w:rsid w:val="00AA6D8C"/>
    <w:rsid w:val="00AB18DE"/>
    <w:rsid w:val="00AB1EAE"/>
    <w:rsid w:val="00AB28EF"/>
    <w:rsid w:val="00AB2986"/>
    <w:rsid w:val="00AB2AD0"/>
    <w:rsid w:val="00AB30DC"/>
    <w:rsid w:val="00AB4814"/>
    <w:rsid w:val="00AB4AAE"/>
    <w:rsid w:val="00AB4B1E"/>
    <w:rsid w:val="00AB50FA"/>
    <w:rsid w:val="00AB546B"/>
    <w:rsid w:val="00AB553F"/>
    <w:rsid w:val="00AB5F1C"/>
    <w:rsid w:val="00AC0EBA"/>
    <w:rsid w:val="00AC11AF"/>
    <w:rsid w:val="00AC1FBA"/>
    <w:rsid w:val="00AC2A5F"/>
    <w:rsid w:val="00AC2D1E"/>
    <w:rsid w:val="00AC332E"/>
    <w:rsid w:val="00AC3C83"/>
    <w:rsid w:val="00AC4A2C"/>
    <w:rsid w:val="00AC6CF0"/>
    <w:rsid w:val="00AC7161"/>
    <w:rsid w:val="00AC7750"/>
    <w:rsid w:val="00AD0F9D"/>
    <w:rsid w:val="00AD14FD"/>
    <w:rsid w:val="00AD2BC4"/>
    <w:rsid w:val="00AD6077"/>
    <w:rsid w:val="00AD7ECF"/>
    <w:rsid w:val="00AE1876"/>
    <w:rsid w:val="00AE2A66"/>
    <w:rsid w:val="00AE52A8"/>
    <w:rsid w:val="00AE60E8"/>
    <w:rsid w:val="00AE6C39"/>
    <w:rsid w:val="00AF1048"/>
    <w:rsid w:val="00AF2206"/>
    <w:rsid w:val="00AF3406"/>
    <w:rsid w:val="00AF41D2"/>
    <w:rsid w:val="00AF469B"/>
    <w:rsid w:val="00AF52B6"/>
    <w:rsid w:val="00AF55F7"/>
    <w:rsid w:val="00AF58B4"/>
    <w:rsid w:val="00AF6619"/>
    <w:rsid w:val="00B005E4"/>
    <w:rsid w:val="00B0185C"/>
    <w:rsid w:val="00B0231F"/>
    <w:rsid w:val="00B023C5"/>
    <w:rsid w:val="00B0493C"/>
    <w:rsid w:val="00B0644E"/>
    <w:rsid w:val="00B067CA"/>
    <w:rsid w:val="00B12AAF"/>
    <w:rsid w:val="00B12EF2"/>
    <w:rsid w:val="00B14CD0"/>
    <w:rsid w:val="00B14F65"/>
    <w:rsid w:val="00B156E0"/>
    <w:rsid w:val="00B15AE1"/>
    <w:rsid w:val="00B15C72"/>
    <w:rsid w:val="00B16015"/>
    <w:rsid w:val="00B1602B"/>
    <w:rsid w:val="00B17809"/>
    <w:rsid w:val="00B226DF"/>
    <w:rsid w:val="00B25684"/>
    <w:rsid w:val="00B25C2A"/>
    <w:rsid w:val="00B35976"/>
    <w:rsid w:val="00B35F87"/>
    <w:rsid w:val="00B369FA"/>
    <w:rsid w:val="00B3782C"/>
    <w:rsid w:val="00B40316"/>
    <w:rsid w:val="00B414D1"/>
    <w:rsid w:val="00B4209B"/>
    <w:rsid w:val="00B439EA"/>
    <w:rsid w:val="00B45123"/>
    <w:rsid w:val="00B46988"/>
    <w:rsid w:val="00B46A15"/>
    <w:rsid w:val="00B508B8"/>
    <w:rsid w:val="00B517EC"/>
    <w:rsid w:val="00B53B9E"/>
    <w:rsid w:val="00B5578A"/>
    <w:rsid w:val="00B57E11"/>
    <w:rsid w:val="00B607DE"/>
    <w:rsid w:val="00B60F1A"/>
    <w:rsid w:val="00B61DEF"/>
    <w:rsid w:val="00B62335"/>
    <w:rsid w:val="00B62A85"/>
    <w:rsid w:val="00B66873"/>
    <w:rsid w:val="00B70C39"/>
    <w:rsid w:val="00B71015"/>
    <w:rsid w:val="00B738F6"/>
    <w:rsid w:val="00B740AB"/>
    <w:rsid w:val="00B75479"/>
    <w:rsid w:val="00B771AC"/>
    <w:rsid w:val="00B81993"/>
    <w:rsid w:val="00B82597"/>
    <w:rsid w:val="00B836B2"/>
    <w:rsid w:val="00B84DD3"/>
    <w:rsid w:val="00B85399"/>
    <w:rsid w:val="00B92FF3"/>
    <w:rsid w:val="00B9593F"/>
    <w:rsid w:val="00B960F6"/>
    <w:rsid w:val="00BA05D9"/>
    <w:rsid w:val="00BA258C"/>
    <w:rsid w:val="00BA5929"/>
    <w:rsid w:val="00BA7753"/>
    <w:rsid w:val="00BA7819"/>
    <w:rsid w:val="00BA7EB5"/>
    <w:rsid w:val="00BB27BF"/>
    <w:rsid w:val="00BB4202"/>
    <w:rsid w:val="00BB6847"/>
    <w:rsid w:val="00BB7F06"/>
    <w:rsid w:val="00BC2B2D"/>
    <w:rsid w:val="00BC2B5E"/>
    <w:rsid w:val="00BC5878"/>
    <w:rsid w:val="00BC78D7"/>
    <w:rsid w:val="00BC7BFA"/>
    <w:rsid w:val="00BD0BD3"/>
    <w:rsid w:val="00BD16C2"/>
    <w:rsid w:val="00BD504C"/>
    <w:rsid w:val="00BD5804"/>
    <w:rsid w:val="00BD5ECF"/>
    <w:rsid w:val="00BE21BA"/>
    <w:rsid w:val="00BE2784"/>
    <w:rsid w:val="00BE3272"/>
    <w:rsid w:val="00BE454D"/>
    <w:rsid w:val="00BE5339"/>
    <w:rsid w:val="00BE546E"/>
    <w:rsid w:val="00BE56C4"/>
    <w:rsid w:val="00BE63B9"/>
    <w:rsid w:val="00BE652C"/>
    <w:rsid w:val="00BF0184"/>
    <w:rsid w:val="00BF10E6"/>
    <w:rsid w:val="00BF1A9D"/>
    <w:rsid w:val="00BF1AC6"/>
    <w:rsid w:val="00BF38D6"/>
    <w:rsid w:val="00BF5BAD"/>
    <w:rsid w:val="00BF72B6"/>
    <w:rsid w:val="00BF7A65"/>
    <w:rsid w:val="00BF7BCC"/>
    <w:rsid w:val="00C0013C"/>
    <w:rsid w:val="00C00688"/>
    <w:rsid w:val="00C015D3"/>
    <w:rsid w:val="00C02944"/>
    <w:rsid w:val="00C02CAD"/>
    <w:rsid w:val="00C04D82"/>
    <w:rsid w:val="00C072AE"/>
    <w:rsid w:val="00C07497"/>
    <w:rsid w:val="00C10496"/>
    <w:rsid w:val="00C15A45"/>
    <w:rsid w:val="00C1700F"/>
    <w:rsid w:val="00C201E8"/>
    <w:rsid w:val="00C21CD5"/>
    <w:rsid w:val="00C229BD"/>
    <w:rsid w:val="00C2358A"/>
    <w:rsid w:val="00C2450B"/>
    <w:rsid w:val="00C24861"/>
    <w:rsid w:val="00C26917"/>
    <w:rsid w:val="00C2793A"/>
    <w:rsid w:val="00C315B5"/>
    <w:rsid w:val="00C3197D"/>
    <w:rsid w:val="00C322EE"/>
    <w:rsid w:val="00C353D8"/>
    <w:rsid w:val="00C35AA4"/>
    <w:rsid w:val="00C36ECA"/>
    <w:rsid w:val="00C37132"/>
    <w:rsid w:val="00C37610"/>
    <w:rsid w:val="00C37861"/>
    <w:rsid w:val="00C37BB9"/>
    <w:rsid w:val="00C41B86"/>
    <w:rsid w:val="00C41E0E"/>
    <w:rsid w:val="00C42987"/>
    <w:rsid w:val="00C42CD2"/>
    <w:rsid w:val="00C43AB3"/>
    <w:rsid w:val="00C47A50"/>
    <w:rsid w:val="00C47B6D"/>
    <w:rsid w:val="00C5093C"/>
    <w:rsid w:val="00C50DC4"/>
    <w:rsid w:val="00C52F54"/>
    <w:rsid w:val="00C53085"/>
    <w:rsid w:val="00C53AAA"/>
    <w:rsid w:val="00C54889"/>
    <w:rsid w:val="00C565A0"/>
    <w:rsid w:val="00C568EA"/>
    <w:rsid w:val="00C57D28"/>
    <w:rsid w:val="00C60C2B"/>
    <w:rsid w:val="00C60DC2"/>
    <w:rsid w:val="00C62E9C"/>
    <w:rsid w:val="00C67645"/>
    <w:rsid w:val="00C71017"/>
    <w:rsid w:val="00C71A1D"/>
    <w:rsid w:val="00C73186"/>
    <w:rsid w:val="00C73316"/>
    <w:rsid w:val="00C73725"/>
    <w:rsid w:val="00C73C01"/>
    <w:rsid w:val="00C73FEE"/>
    <w:rsid w:val="00C758CD"/>
    <w:rsid w:val="00C77882"/>
    <w:rsid w:val="00C778F2"/>
    <w:rsid w:val="00C80DA2"/>
    <w:rsid w:val="00C81557"/>
    <w:rsid w:val="00C82850"/>
    <w:rsid w:val="00C82F75"/>
    <w:rsid w:val="00C86135"/>
    <w:rsid w:val="00C8666D"/>
    <w:rsid w:val="00C8783C"/>
    <w:rsid w:val="00C91FF1"/>
    <w:rsid w:val="00C93288"/>
    <w:rsid w:val="00C93545"/>
    <w:rsid w:val="00C93F02"/>
    <w:rsid w:val="00C95625"/>
    <w:rsid w:val="00C96FEB"/>
    <w:rsid w:val="00C9702B"/>
    <w:rsid w:val="00C97492"/>
    <w:rsid w:val="00CA0000"/>
    <w:rsid w:val="00CA0DF0"/>
    <w:rsid w:val="00CA38D5"/>
    <w:rsid w:val="00CA39C5"/>
    <w:rsid w:val="00CA4D0A"/>
    <w:rsid w:val="00CA4D7C"/>
    <w:rsid w:val="00CA584D"/>
    <w:rsid w:val="00CA68B6"/>
    <w:rsid w:val="00CA70BB"/>
    <w:rsid w:val="00CA725D"/>
    <w:rsid w:val="00CA7598"/>
    <w:rsid w:val="00CB0242"/>
    <w:rsid w:val="00CB203B"/>
    <w:rsid w:val="00CB251E"/>
    <w:rsid w:val="00CB4D28"/>
    <w:rsid w:val="00CB6E69"/>
    <w:rsid w:val="00CC00EE"/>
    <w:rsid w:val="00CC1015"/>
    <w:rsid w:val="00CC12A0"/>
    <w:rsid w:val="00CC17A6"/>
    <w:rsid w:val="00CC2EAC"/>
    <w:rsid w:val="00CC44E8"/>
    <w:rsid w:val="00CC47A7"/>
    <w:rsid w:val="00CC5379"/>
    <w:rsid w:val="00CC64E5"/>
    <w:rsid w:val="00CC7996"/>
    <w:rsid w:val="00CD0A84"/>
    <w:rsid w:val="00CD0CBF"/>
    <w:rsid w:val="00CD0E6F"/>
    <w:rsid w:val="00CD2B25"/>
    <w:rsid w:val="00CD4A95"/>
    <w:rsid w:val="00CD592E"/>
    <w:rsid w:val="00CD74A9"/>
    <w:rsid w:val="00CE0898"/>
    <w:rsid w:val="00CE1C46"/>
    <w:rsid w:val="00CE2EC0"/>
    <w:rsid w:val="00CE4C5F"/>
    <w:rsid w:val="00CE5C7C"/>
    <w:rsid w:val="00CE78BA"/>
    <w:rsid w:val="00CE79C7"/>
    <w:rsid w:val="00CF0C9E"/>
    <w:rsid w:val="00CF0DA7"/>
    <w:rsid w:val="00CF2036"/>
    <w:rsid w:val="00CF2613"/>
    <w:rsid w:val="00CF44DA"/>
    <w:rsid w:val="00CF7031"/>
    <w:rsid w:val="00D008F8"/>
    <w:rsid w:val="00D009FD"/>
    <w:rsid w:val="00D02A1B"/>
    <w:rsid w:val="00D04646"/>
    <w:rsid w:val="00D0561C"/>
    <w:rsid w:val="00D05F57"/>
    <w:rsid w:val="00D0667A"/>
    <w:rsid w:val="00D07A32"/>
    <w:rsid w:val="00D1162E"/>
    <w:rsid w:val="00D11B06"/>
    <w:rsid w:val="00D11FA3"/>
    <w:rsid w:val="00D12064"/>
    <w:rsid w:val="00D139B3"/>
    <w:rsid w:val="00D13ACC"/>
    <w:rsid w:val="00D13D8A"/>
    <w:rsid w:val="00D1401C"/>
    <w:rsid w:val="00D14BDC"/>
    <w:rsid w:val="00D14C1F"/>
    <w:rsid w:val="00D14CB2"/>
    <w:rsid w:val="00D17908"/>
    <w:rsid w:val="00D17C19"/>
    <w:rsid w:val="00D20FC1"/>
    <w:rsid w:val="00D225D1"/>
    <w:rsid w:val="00D2496A"/>
    <w:rsid w:val="00D25243"/>
    <w:rsid w:val="00D25B0A"/>
    <w:rsid w:val="00D2657D"/>
    <w:rsid w:val="00D27267"/>
    <w:rsid w:val="00D27C85"/>
    <w:rsid w:val="00D322EC"/>
    <w:rsid w:val="00D32300"/>
    <w:rsid w:val="00D3598A"/>
    <w:rsid w:val="00D35C99"/>
    <w:rsid w:val="00D37022"/>
    <w:rsid w:val="00D3794E"/>
    <w:rsid w:val="00D40588"/>
    <w:rsid w:val="00D41477"/>
    <w:rsid w:val="00D42DCE"/>
    <w:rsid w:val="00D4318F"/>
    <w:rsid w:val="00D456C4"/>
    <w:rsid w:val="00D463BC"/>
    <w:rsid w:val="00D46544"/>
    <w:rsid w:val="00D46D94"/>
    <w:rsid w:val="00D4730F"/>
    <w:rsid w:val="00D50B3A"/>
    <w:rsid w:val="00D51F9E"/>
    <w:rsid w:val="00D536B6"/>
    <w:rsid w:val="00D53B2D"/>
    <w:rsid w:val="00D53F79"/>
    <w:rsid w:val="00D5484E"/>
    <w:rsid w:val="00D553A7"/>
    <w:rsid w:val="00D61427"/>
    <w:rsid w:val="00D620F1"/>
    <w:rsid w:val="00D639E3"/>
    <w:rsid w:val="00D66027"/>
    <w:rsid w:val="00D6734D"/>
    <w:rsid w:val="00D67449"/>
    <w:rsid w:val="00D72A64"/>
    <w:rsid w:val="00D76F6A"/>
    <w:rsid w:val="00D7714D"/>
    <w:rsid w:val="00D81EB3"/>
    <w:rsid w:val="00D82D4B"/>
    <w:rsid w:val="00D830BF"/>
    <w:rsid w:val="00D83519"/>
    <w:rsid w:val="00D83EAC"/>
    <w:rsid w:val="00D848F5"/>
    <w:rsid w:val="00D90010"/>
    <w:rsid w:val="00D902E3"/>
    <w:rsid w:val="00D90529"/>
    <w:rsid w:val="00D91182"/>
    <w:rsid w:val="00D92374"/>
    <w:rsid w:val="00D951C9"/>
    <w:rsid w:val="00D956D4"/>
    <w:rsid w:val="00D9644E"/>
    <w:rsid w:val="00D96643"/>
    <w:rsid w:val="00D9727A"/>
    <w:rsid w:val="00D9783E"/>
    <w:rsid w:val="00D97AD8"/>
    <w:rsid w:val="00DA03DB"/>
    <w:rsid w:val="00DA11E1"/>
    <w:rsid w:val="00DA16AF"/>
    <w:rsid w:val="00DA23A9"/>
    <w:rsid w:val="00DA4B2D"/>
    <w:rsid w:val="00DA56FF"/>
    <w:rsid w:val="00DA5FE7"/>
    <w:rsid w:val="00DA61DA"/>
    <w:rsid w:val="00DA7195"/>
    <w:rsid w:val="00DA76B1"/>
    <w:rsid w:val="00DB0A51"/>
    <w:rsid w:val="00DB1225"/>
    <w:rsid w:val="00DB4084"/>
    <w:rsid w:val="00DB510B"/>
    <w:rsid w:val="00DB69A3"/>
    <w:rsid w:val="00DB7189"/>
    <w:rsid w:val="00DB7770"/>
    <w:rsid w:val="00DC0022"/>
    <w:rsid w:val="00DC2020"/>
    <w:rsid w:val="00DC3286"/>
    <w:rsid w:val="00DC50F7"/>
    <w:rsid w:val="00DC61D0"/>
    <w:rsid w:val="00DC6C37"/>
    <w:rsid w:val="00DC71CA"/>
    <w:rsid w:val="00DD0DA7"/>
    <w:rsid w:val="00DD0E2E"/>
    <w:rsid w:val="00DD21A9"/>
    <w:rsid w:val="00DD2AE7"/>
    <w:rsid w:val="00DD31B3"/>
    <w:rsid w:val="00DD721E"/>
    <w:rsid w:val="00DD76A1"/>
    <w:rsid w:val="00DD792D"/>
    <w:rsid w:val="00DE01CC"/>
    <w:rsid w:val="00DE0224"/>
    <w:rsid w:val="00DE0C13"/>
    <w:rsid w:val="00DE18C7"/>
    <w:rsid w:val="00DE4430"/>
    <w:rsid w:val="00DE6F44"/>
    <w:rsid w:val="00DE7073"/>
    <w:rsid w:val="00DE74C4"/>
    <w:rsid w:val="00DF0041"/>
    <w:rsid w:val="00DF0792"/>
    <w:rsid w:val="00DF09DB"/>
    <w:rsid w:val="00DF4BE6"/>
    <w:rsid w:val="00DF689B"/>
    <w:rsid w:val="00DF7DA8"/>
    <w:rsid w:val="00DF7F45"/>
    <w:rsid w:val="00E004BB"/>
    <w:rsid w:val="00E00695"/>
    <w:rsid w:val="00E0176C"/>
    <w:rsid w:val="00E01847"/>
    <w:rsid w:val="00E0443E"/>
    <w:rsid w:val="00E0476C"/>
    <w:rsid w:val="00E04E1C"/>
    <w:rsid w:val="00E04FF0"/>
    <w:rsid w:val="00E06239"/>
    <w:rsid w:val="00E07592"/>
    <w:rsid w:val="00E07886"/>
    <w:rsid w:val="00E07E51"/>
    <w:rsid w:val="00E10CA9"/>
    <w:rsid w:val="00E11FAA"/>
    <w:rsid w:val="00E13B08"/>
    <w:rsid w:val="00E14DD3"/>
    <w:rsid w:val="00E14DED"/>
    <w:rsid w:val="00E15371"/>
    <w:rsid w:val="00E17F1F"/>
    <w:rsid w:val="00E22824"/>
    <w:rsid w:val="00E24A25"/>
    <w:rsid w:val="00E25E87"/>
    <w:rsid w:val="00E27D7A"/>
    <w:rsid w:val="00E30B65"/>
    <w:rsid w:val="00E30E29"/>
    <w:rsid w:val="00E33F70"/>
    <w:rsid w:val="00E34731"/>
    <w:rsid w:val="00E34A56"/>
    <w:rsid w:val="00E36AD8"/>
    <w:rsid w:val="00E3770C"/>
    <w:rsid w:val="00E42CB7"/>
    <w:rsid w:val="00E42CF6"/>
    <w:rsid w:val="00E434D6"/>
    <w:rsid w:val="00E457E5"/>
    <w:rsid w:val="00E47DF1"/>
    <w:rsid w:val="00E51AA2"/>
    <w:rsid w:val="00E56024"/>
    <w:rsid w:val="00E566AF"/>
    <w:rsid w:val="00E61AB2"/>
    <w:rsid w:val="00E620C2"/>
    <w:rsid w:val="00E63407"/>
    <w:rsid w:val="00E67919"/>
    <w:rsid w:val="00E67DBA"/>
    <w:rsid w:val="00E73C39"/>
    <w:rsid w:val="00E73E4B"/>
    <w:rsid w:val="00E74920"/>
    <w:rsid w:val="00E74B3A"/>
    <w:rsid w:val="00E75171"/>
    <w:rsid w:val="00E75F1D"/>
    <w:rsid w:val="00E77EAB"/>
    <w:rsid w:val="00E81626"/>
    <w:rsid w:val="00E83D00"/>
    <w:rsid w:val="00E847D1"/>
    <w:rsid w:val="00E92944"/>
    <w:rsid w:val="00E933CE"/>
    <w:rsid w:val="00E93BCB"/>
    <w:rsid w:val="00E94848"/>
    <w:rsid w:val="00E94BB4"/>
    <w:rsid w:val="00E95617"/>
    <w:rsid w:val="00E97889"/>
    <w:rsid w:val="00EA19E0"/>
    <w:rsid w:val="00EA2649"/>
    <w:rsid w:val="00EA2C87"/>
    <w:rsid w:val="00EA4335"/>
    <w:rsid w:val="00EA4E72"/>
    <w:rsid w:val="00EA5D28"/>
    <w:rsid w:val="00EA5E52"/>
    <w:rsid w:val="00EA6477"/>
    <w:rsid w:val="00EB26B7"/>
    <w:rsid w:val="00EB6D65"/>
    <w:rsid w:val="00EB6FBB"/>
    <w:rsid w:val="00EB7DB9"/>
    <w:rsid w:val="00EC0801"/>
    <w:rsid w:val="00EC0AD1"/>
    <w:rsid w:val="00EC129E"/>
    <w:rsid w:val="00EC2CD6"/>
    <w:rsid w:val="00EC5C12"/>
    <w:rsid w:val="00EC71DA"/>
    <w:rsid w:val="00EC7407"/>
    <w:rsid w:val="00ED169F"/>
    <w:rsid w:val="00ED1B1F"/>
    <w:rsid w:val="00ED269E"/>
    <w:rsid w:val="00ED4B6C"/>
    <w:rsid w:val="00ED5AE0"/>
    <w:rsid w:val="00ED71DA"/>
    <w:rsid w:val="00ED7739"/>
    <w:rsid w:val="00EE0830"/>
    <w:rsid w:val="00EE2C65"/>
    <w:rsid w:val="00EE30F4"/>
    <w:rsid w:val="00EE3936"/>
    <w:rsid w:val="00EE4E27"/>
    <w:rsid w:val="00EE5712"/>
    <w:rsid w:val="00EE583A"/>
    <w:rsid w:val="00EF0F44"/>
    <w:rsid w:val="00EF25AA"/>
    <w:rsid w:val="00EF2ECC"/>
    <w:rsid w:val="00EF5A4E"/>
    <w:rsid w:val="00EF5D3F"/>
    <w:rsid w:val="00EF6B8A"/>
    <w:rsid w:val="00F00C04"/>
    <w:rsid w:val="00F011EF"/>
    <w:rsid w:val="00F01C19"/>
    <w:rsid w:val="00F0269D"/>
    <w:rsid w:val="00F02A58"/>
    <w:rsid w:val="00F032FB"/>
    <w:rsid w:val="00F06B0A"/>
    <w:rsid w:val="00F107F0"/>
    <w:rsid w:val="00F10CDD"/>
    <w:rsid w:val="00F112B8"/>
    <w:rsid w:val="00F11FC7"/>
    <w:rsid w:val="00F120F5"/>
    <w:rsid w:val="00F1319F"/>
    <w:rsid w:val="00F13E1A"/>
    <w:rsid w:val="00F14328"/>
    <w:rsid w:val="00F152E4"/>
    <w:rsid w:val="00F15D1F"/>
    <w:rsid w:val="00F15FA5"/>
    <w:rsid w:val="00F171E0"/>
    <w:rsid w:val="00F20721"/>
    <w:rsid w:val="00F20EB9"/>
    <w:rsid w:val="00F21651"/>
    <w:rsid w:val="00F235BC"/>
    <w:rsid w:val="00F23EBB"/>
    <w:rsid w:val="00F247A7"/>
    <w:rsid w:val="00F24A54"/>
    <w:rsid w:val="00F2669E"/>
    <w:rsid w:val="00F26ACA"/>
    <w:rsid w:val="00F27B66"/>
    <w:rsid w:val="00F31888"/>
    <w:rsid w:val="00F319C0"/>
    <w:rsid w:val="00F31B88"/>
    <w:rsid w:val="00F3225D"/>
    <w:rsid w:val="00F33333"/>
    <w:rsid w:val="00F33413"/>
    <w:rsid w:val="00F336B4"/>
    <w:rsid w:val="00F33A6D"/>
    <w:rsid w:val="00F3612D"/>
    <w:rsid w:val="00F404EB"/>
    <w:rsid w:val="00F40581"/>
    <w:rsid w:val="00F42C5D"/>
    <w:rsid w:val="00F42EBD"/>
    <w:rsid w:val="00F43E5E"/>
    <w:rsid w:val="00F44975"/>
    <w:rsid w:val="00F44FFA"/>
    <w:rsid w:val="00F450E2"/>
    <w:rsid w:val="00F45A28"/>
    <w:rsid w:val="00F45B91"/>
    <w:rsid w:val="00F45BB8"/>
    <w:rsid w:val="00F46177"/>
    <w:rsid w:val="00F462B7"/>
    <w:rsid w:val="00F47403"/>
    <w:rsid w:val="00F545B0"/>
    <w:rsid w:val="00F56259"/>
    <w:rsid w:val="00F5704B"/>
    <w:rsid w:val="00F62008"/>
    <w:rsid w:val="00F62864"/>
    <w:rsid w:val="00F62AB3"/>
    <w:rsid w:val="00F62FB4"/>
    <w:rsid w:val="00F63A53"/>
    <w:rsid w:val="00F63ACF"/>
    <w:rsid w:val="00F65383"/>
    <w:rsid w:val="00F653BB"/>
    <w:rsid w:val="00F70A8D"/>
    <w:rsid w:val="00F70DA7"/>
    <w:rsid w:val="00F71005"/>
    <w:rsid w:val="00F715AF"/>
    <w:rsid w:val="00F7272A"/>
    <w:rsid w:val="00F75FC6"/>
    <w:rsid w:val="00F7733F"/>
    <w:rsid w:val="00F774D8"/>
    <w:rsid w:val="00F77937"/>
    <w:rsid w:val="00F77F06"/>
    <w:rsid w:val="00F817D8"/>
    <w:rsid w:val="00F82062"/>
    <w:rsid w:val="00F8487C"/>
    <w:rsid w:val="00F84953"/>
    <w:rsid w:val="00F901F8"/>
    <w:rsid w:val="00F9239A"/>
    <w:rsid w:val="00F947C2"/>
    <w:rsid w:val="00F94AD5"/>
    <w:rsid w:val="00F952FC"/>
    <w:rsid w:val="00F95DEF"/>
    <w:rsid w:val="00F96069"/>
    <w:rsid w:val="00F96BE5"/>
    <w:rsid w:val="00FA0AC7"/>
    <w:rsid w:val="00FA1848"/>
    <w:rsid w:val="00FA20F2"/>
    <w:rsid w:val="00FA362F"/>
    <w:rsid w:val="00FA5E33"/>
    <w:rsid w:val="00FA5F37"/>
    <w:rsid w:val="00FA6277"/>
    <w:rsid w:val="00FA633E"/>
    <w:rsid w:val="00FA6390"/>
    <w:rsid w:val="00FA6C94"/>
    <w:rsid w:val="00FA7005"/>
    <w:rsid w:val="00FA74D4"/>
    <w:rsid w:val="00FA76D6"/>
    <w:rsid w:val="00FB0CBC"/>
    <w:rsid w:val="00FB1FE7"/>
    <w:rsid w:val="00FB3D78"/>
    <w:rsid w:val="00FB534D"/>
    <w:rsid w:val="00FB5720"/>
    <w:rsid w:val="00FB69E2"/>
    <w:rsid w:val="00FB7480"/>
    <w:rsid w:val="00FC0EAC"/>
    <w:rsid w:val="00FC11CE"/>
    <w:rsid w:val="00FC2A41"/>
    <w:rsid w:val="00FC4DED"/>
    <w:rsid w:val="00FC5711"/>
    <w:rsid w:val="00FC57D4"/>
    <w:rsid w:val="00FD016D"/>
    <w:rsid w:val="00FD09A9"/>
    <w:rsid w:val="00FD1115"/>
    <w:rsid w:val="00FD274D"/>
    <w:rsid w:val="00FD2C75"/>
    <w:rsid w:val="00FD30BE"/>
    <w:rsid w:val="00FD43FB"/>
    <w:rsid w:val="00FD46D9"/>
    <w:rsid w:val="00FD50A0"/>
    <w:rsid w:val="00FE0053"/>
    <w:rsid w:val="00FE07EC"/>
    <w:rsid w:val="00FE1CFD"/>
    <w:rsid w:val="00FE3BAB"/>
    <w:rsid w:val="00FE52CD"/>
    <w:rsid w:val="00FE5A39"/>
    <w:rsid w:val="00FF14C4"/>
    <w:rsid w:val="00FF1EB0"/>
    <w:rsid w:val="00FF221F"/>
    <w:rsid w:val="00FF3101"/>
    <w:rsid w:val="00FF3B34"/>
    <w:rsid w:val="00FF551E"/>
    <w:rsid w:val="00FF7885"/>
    <w:rsid w:val="025C593A"/>
    <w:rsid w:val="02E74D14"/>
    <w:rsid w:val="02FC5AB3"/>
    <w:rsid w:val="035E6B0B"/>
    <w:rsid w:val="04826D2E"/>
    <w:rsid w:val="04B15209"/>
    <w:rsid w:val="04D70225"/>
    <w:rsid w:val="05160EF2"/>
    <w:rsid w:val="0776054C"/>
    <w:rsid w:val="0BEB0202"/>
    <w:rsid w:val="0CB054B1"/>
    <w:rsid w:val="0D326CC2"/>
    <w:rsid w:val="0DD35977"/>
    <w:rsid w:val="0EA03360"/>
    <w:rsid w:val="1378147A"/>
    <w:rsid w:val="13C93760"/>
    <w:rsid w:val="14BD34D2"/>
    <w:rsid w:val="15561167"/>
    <w:rsid w:val="15D41B8A"/>
    <w:rsid w:val="16EB3A89"/>
    <w:rsid w:val="1868332D"/>
    <w:rsid w:val="1DA82577"/>
    <w:rsid w:val="1DAB37BF"/>
    <w:rsid w:val="1E1170AC"/>
    <w:rsid w:val="20260C5D"/>
    <w:rsid w:val="209D487B"/>
    <w:rsid w:val="224775E5"/>
    <w:rsid w:val="22A44CDF"/>
    <w:rsid w:val="25C46CDA"/>
    <w:rsid w:val="29C928E7"/>
    <w:rsid w:val="2A7C02EC"/>
    <w:rsid w:val="2A8F7CD5"/>
    <w:rsid w:val="2B3F4DD2"/>
    <w:rsid w:val="2B9654FA"/>
    <w:rsid w:val="2E7345D1"/>
    <w:rsid w:val="300746D5"/>
    <w:rsid w:val="353F5A8C"/>
    <w:rsid w:val="36DE1355"/>
    <w:rsid w:val="38FB05D7"/>
    <w:rsid w:val="393D26BB"/>
    <w:rsid w:val="39565AB7"/>
    <w:rsid w:val="3A5B7C10"/>
    <w:rsid w:val="3AB31BE9"/>
    <w:rsid w:val="3BCA5C37"/>
    <w:rsid w:val="3D9C2881"/>
    <w:rsid w:val="3F801B0E"/>
    <w:rsid w:val="413C1020"/>
    <w:rsid w:val="41A55A6F"/>
    <w:rsid w:val="429D2840"/>
    <w:rsid w:val="43936176"/>
    <w:rsid w:val="461D1E0F"/>
    <w:rsid w:val="48A82A9E"/>
    <w:rsid w:val="49D23393"/>
    <w:rsid w:val="4A082E0A"/>
    <w:rsid w:val="4AC268B8"/>
    <w:rsid w:val="4CC51E60"/>
    <w:rsid w:val="4CD949FD"/>
    <w:rsid w:val="4F4A4FC8"/>
    <w:rsid w:val="508341B3"/>
    <w:rsid w:val="51266A33"/>
    <w:rsid w:val="51654692"/>
    <w:rsid w:val="5444374C"/>
    <w:rsid w:val="54D7260C"/>
    <w:rsid w:val="577F3D9E"/>
    <w:rsid w:val="57E02431"/>
    <w:rsid w:val="58055C15"/>
    <w:rsid w:val="58AE4B70"/>
    <w:rsid w:val="5B13320B"/>
    <w:rsid w:val="5CEB3BAF"/>
    <w:rsid w:val="5E9F1486"/>
    <w:rsid w:val="5F377063"/>
    <w:rsid w:val="5FF411EE"/>
    <w:rsid w:val="62E50A5D"/>
    <w:rsid w:val="633A3E82"/>
    <w:rsid w:val="65E3187B"/>
    <w:rsid w:val="673F2C72"/>
    <w:rsid w:val="683F4F79"/>
    <w:rsid w:val="68C06BDA"/>
    <w:rsid w:val="69F8009E"/>
    <w:rsid w:val="6AB76068"/>
    <w:rsid w:val="6B0C102F"/>
    <w:rsid w:val="6C9132F0"/>
    <w:rsid w:val="6D5B701C"/>
    <w:rsid w:val="6DBA679E"/>
    <w:rsid w:val="6FDA087D"/>
    <w:rsid w:val="736A2597"/>
    <w:rsid w:val="73ED5D0C"/>
    <w:rsid w:val="74995770"/>
    <w:rsid w:val="75005A9F"/>
    <w:rsid w:val="75CB4B5C"/>
    <w:rsid w:val="75CD3E17"/>
    <w:rsid w:val="764F3356"/>
    <w:rsid w:val="774E6E46"/>
    <w:rsid w:val="78190401"/>
    <w:rsid w:val="7A8F4EBB"/>
    <w:rsid w:val="7B802C44"/>
    <w:rsid w:val="7C7F6824"/>
    <w:rsid w:val="7DA423A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nhideWhenUsed="0" w:uiPriority="0" w:semiHidden="0" w:name="heading 4"/>
    <w:lsdException w:qFormat="1" w:unhideWhenUsed="0" w:uiPriority="0" w:semiHidden="0" w:name="heading 5"/>
    <w:lsdException w:qFormat="1" w:unhideWhenUsed="0" w:uiPriority="0" w:semiHidden="0" w:name="heading 6"/>
    <w:lsdException w:qFormat="1" w:unhideWhenUsed="0" w:uiPriority="0" w:semiHidden="0" w:name="heading 7"/>
    <w:lsdException w:qFormat="1" w:unhideWhenUsed="0" w:uiPriority="0" w:semiHidden="0" w:name="heading 8"/>
    <w:lsdException w:qFormat="1" w:unhideWhenUsed="0" w:uiPriority="0" w:semiHidden="0" w:name="heading 9"/>
    <w:lsdException w:uiPriority="99" w:name="index 1"/>
    <w:lsdException w:uiPriority="99" w:name="index 2"/>
    <w:lsdException w:uiPriority="99" w:name="index 3"/>
    <w:lsdException w:uiPriority="99" w:name="index 4"/>
    <w:lsdException w:uiPriority="99" w:name="index 5"/>
    <w:lsdException w:qFormat="1" w:unhideWhenUsed="0" w:uiPriority="0" w:semiHidden="0" w:name="index 6"/>
    <w:lsdException w:uiPriority="99" w:name="index 7"/>
    <w:lsdException w:uiPriority="99" w:name="index 8"/>
    <w:lsdException w:uiPriority="99" w:name="index 9"/>
    <w:lsdException w:qFormat="1" w:unhideWhenUsed="0" w:uiPriority="39" w:semiHidden="0" w:name="toc 1"/>
    <w:lsdException w:qFormat="1" w:unhideWhenUsed="0" w:uiPriority="39" w:semiHidden="0" w:name="toc 2"/>
    <w:lsdException w:qFormat="1" w:unhideWhenUsed="0" w:uiPriority="39" w:semiHidden="0" w:name="toc 3"/>
    <w:lsdException w:qFormat="1" w:unhideWhenUsed="0" w:uiPriority="0" w:semiHidden="0" w:name="toc 4"/>
    <w:lsdException w:qFormat="1" w:unhideWhenUsed="0" w:uiPriority="0" w:semiHidden="0" w:name="toc 5"/>
    <w:lsdException w:qFormat="1" w:unhideWhenUsed="0" w:uiPriority="0" w:semiHidden="0" w:name="toc 6"/>
    <w:lsdException w:qFormat="1" w:unhideWhenUsed="0" w:uiPriority="0" w:semiHidden="0" w:name="toc 7"/>
    <w:lsdException w:qFormat="1" w:unhideWhenUsed="0" w:uiPriority="0" w:semiHidden="0" w:name="toc 8"/>
    <w:lsdException w:qFormat="1" w:unhideWhenUsed="0" w:uiPriority="0" w:semiHidden="0" w:name="toc 9"/>
    <w:lsdException w:qFormat="1" w:unhideWhenUsed="0" w:uiPriority="0" w:semiHidden="0" w:name="Normal Indent"/>
    <w:lsdException w:qFormat="1" w:unhideWhenUsed="0" w:uiPriority="0" w:semiHidden="0" w:name="footnote text"/>
    <w:lsdException w:qFormat="1" w:unhideWhenUsed="0" w:uiPriority="0" w:semiHidden="0" w:name="annotation text"/>
    <w:lsdException w:qFormat="1" w:unhideWhenUsed="0" w:uiPriority="99" w:semiHidden="0" w:name="header"/>
    <w:lsdException w:qFormat="1" w:unhideWhenUsed="0" w:uiPriority="99" w:semiHidden="0" w:name="footer"/>
    <w:lsdException w:uiPriority="99" w:name="index heading"/>
    <w:lsdException w:qFormat="1" w:unhideWhenUsed="0" w:uiPriority="0" w:semiHidden="0" w:name="caption"/>
    <w:lsdException w:qFormat="1" w:unhideWhenUsed="0" w:uiPriority="0" w:semiHidden="0" w:name="table of figures"/>
    <w:lsdException w:uiPriority="99" w:name="envelope address"/>
    <w:lsdException w:uiPriority="99" w:name="envelope return"/>
    <w:lsdException w:qFormat="1" w:unhideWhenUsed="0" w:uiPriority="0" w:semiHidden="0" w:name="footnote reference"/>
    <w:lsdException w:qFormat="1" w:unhideWhenUsed="0" w:uiPriority="0" w:semiHidden="0" w:name="annotation reference"/>
    <w:lsdException w:uiPriority="99" w:name="line number"/>
    <w:lsdException w:qFormat="1" w:unhideWhenUsed="0" w:uiPriority="0" w:semiHidden="0" w:name="page number"/>
    <w:lsdException w:uiPriority="99" w:name="endnote reference"/>
    <w:lsdException w:qFormat="1" w:uiPriority="0" w:name="endnote text"/>
    <w:lsdException w:uiPriority="99" w:name="table of authorities"/>
    <w:lsdException w:uiPriority="99" w:name="macro"/>
    <w:lsdException w:qFormat="1" w:unhideWhenUsed="0" w:uiPriority="0" w:semiHidden="0"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sdException w:uiPriority="99" w:name="Closing"/>
    <w:lsdException w:uiPriority="99" w:name="Signature"/>
    <w:lsdException w:qFormat="1" w:uiPriority="1" w:name="Default Paragraph Font"/>
    <w:lsdException w:qFormat="1" w:unhideWhenUsed="0" w:uiPriority="99" w:semiHidden="0"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sdException w:uiPriority="99" w:name="Salutation"/>
    <w:lsdException w:qFormat="1" w:unhideWhenUsed="0" w:uiPriority="99" w:semiHidden="0" w:name="Date"/>
    <w:lsdException w:qFormat="1" w:unhideWhenUsed="0" w:uiPriority="0" w:semiHidden="0" w:name="Body Text First Indent"/>
    <w:lsdException w:qFormat="1" w:unhideWhenUsed="0" w:uiPriority="0" w:semiHidden="0" w:name="Body Text First Indent 2"/>
    <w:lsdException w:qFormat="1" w:unhideWhenUsed="0" w:uiPriority="0" w:semiHidden="0" w:name="Note Heading"/>
    <w:lsdException w:qFormat="1" w:unhideWhenUsed="0" w:uiPriority="0" w:semiHidden="0" w:name="Body Text 2"/>
    <w:lsdException w:qFormat="1" w:unhideWhenUsed="0" w:uiPriority="0" w:semiHidden="0" w:name="Body Text 3"/>
    <w:lsdException w:qFormat="1" w:unhideWhenUsed="0" w:uiPriority="0" w:semiHidden="0" w:name="Body Text Indent 2"/>
    <w:lsdException w:qFormat="1" w:unhideWhenUsed="0" w:uiPriority="0" w:semiHidden="0" w:name="Body Text Indent 3"/>
    <w:lsdException w:qFormat="1" w:unhideWhenUsed="0" w:uiPriority="0" w:semiHidden="0" w:name="Block Text"/>
    <w:lsdException w:qFormat="1" w:unhideWhenUsed="0" w:uiPriority="99" w:semiHidden="0" w:name="Hyperlink"/>
    <w:lsdException w:uiPriority="99" w:name="FollowedHyperlink"/>
    <w:lsdException w:qFormat="1" w:unhideWhenUsed="0" w:uiPriority="0" w:semiHidden="0" w:name="Strong"/>
    <w:lsdException w:qFormat="1" w:unhideWhenUsed="0" w:uiPriority="0" w:semiHidden="0" w:name="Emphasis"/>
    <w:lsdException w:qFormat="1" w:unhideWhenUsed="0" w:uiPriority="0" w:semiHidden="0" w:name="Document Map"/>
    <w:lsdException w:qFormat="1" w:unhideWhenUsed="0" w:uiPriority="99" w:semiHidden="0" w:name="Plain Text"/>
    <w:lsdException w:uiPriority="99" w:name="E-mail Signature"/>
    <w:lsdException w:qFormat="1" w:unhideWhenUsed="0"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qFormat="1" w:unhideWhenUsed="0" w:uiPriority="0" w:semiHidden="0" w:name="HTML Preformatted"/>
    <w:lsdException w:uiPriority="99" w:name="HTML Sample"/>
    <w:lsdException w:uiPriority="99" w:name="HTML Typewriter"/>
    <w:lsdException w:uiPriority="99" w:name="HTML Variable"/>
    <w:lsdException w:qFormat="1" w:uiPriority="99" w:name="Normal Table"/>
    <w:lsdException w:qFormat="1" w:unhideWhenUsed="0" w:uiPriority="0" w:semiHidden="0"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0" w:semiHidden="0" w:name="Balloon Text"/>
    <w:lsdException w:qFormat="1" w:unhideWhenUsed="0" w:uiPriority="59" w:semiHidden="0" w:name="Table Grid"/>
    <w:lsdException w:uiPriority="99" w:name="Table Theme"/>
    <w:lsdException w:qFormat="1" w:unhideWhenUsed="0" w:uiPriority="0"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62"/>
    <w:qFormat/>
    <w:uiPriority w:val="0"/>
    <w:pPr>
      <w:keepNext/>
      <w:keepLines/>
      <w:spacing w:before="340" w:after="330" w:line="576" w:lineRule="auto"/>
      <w:outlineLvl w:val="0"/>
    </w:pPr>
    <w:rPr>
      <w:b/>
      <w:kern w:val="44"/>
      <w:sz w:val="44"/>
      <w:lang w:val="zh-CN"/>
    </w:rPr>
  </w:style>
  <w:style w:type="paragraph" w:styleId="3">
    <w:name w:val="heading 2"/>
    <w:basedOn w:val="1"/>
    <w:next w:val="1"/>
    <w:link w:val="63"/>
    <w:qFormat/>
    <w:uiPriority w:val="0"/>
    <w:pPr>
      <w:keepNext/>
      <w:keepLines/>
      <w:adjustRightInd w:val="0"/>
      <w:spacing w:before="260" w:after="260" w:line="416" w:lineRule="atLeast"/>
      <w:textAlignment w:val="baseline"/>
      <w:outlineLvl w:val="1"/>
    </w:pPr>
    <w:rPr>
      <w:rFonts w:ascii="Arial" w:hAnsi="Arial" w:eastAsia="黑体"/>
      <w:b/>
      <w:kern w:val="0"/>
      <w:sz w:val="32"/>
      <w:lang w:val="zh-CN"/>
    </w:rPr>
  </w:style>
  <w:style w:type="paragraph" w:styleId="4">
    <w:name w:val="heading 3"/>
    <w:basedOn w:val="1"/>
    <w:next w:val="1"/>
    <w:link w:val="64"/>
    <w:qFormat/>
    <w:uiPriority w:val="0"/>
    <w:pPr>
      <w:keepNext/>
      <w:keepLines/>
      <w:adjustRightInd w:val="0"/>
      <w:spacing w:before="260" w:after="260" w:line="416" w:lineRule="atLeast"/>
      <w:textAlignment w:val="baseline"/>
      <w:outlineLvl w:val="2"/>
    </w:pPr>
    <w:rPr>
      <w:b/>
      <w:kern w:val="0"/>
      <w:sz w:val="32"/>
      <w:lang w:val="zh-CN"/>
    </w:rPr>
  </w:style>
  <w:style w:type="paragraph" w:styleId="5">
    <w:name w:val="heading 4"/>
    <w:basedOn w:val="1"/>
    <w:next w:val="1"/>
    <w:link w:val="66"/>
    <w:qFormat/>
    <w:uiPriority w:val="0"/>
    <w:pPr>
      <w:keepNext/>
      <w:keepLines/>
      <w:spacing w:before="280" w:after="290" w:line="372" w:lineRule="auto"/>
      <w:outlineLvl w:val="3"/>
    </w:pPr>
    <w:rPr>
      <w:rFonts w:ascii="Arial" w:hAnsi="Arial" w:eastAsia="黑体"/>
      <w:b/>
      <w:sz w:val="28"/>
      <w:lang w:val="zh-CN"/>
    </w:rPr>
  </w:style>
  <w:style w:type="paragraph" w:styleId="6">
    <w:name w:val="heading 5"/>
    <w:basedOn w:val="1"/>
    <w:next w:val="7"/>
    <w:link w:val="67"/>
    <w:qFormat/>
    <w:uiPriority w:val="0"/>
    <w:pPr>
      <w:keepNext/>
      <w:keepLines/>
      <w:spacing w:before="280" w:after="290" w:line="372" w:lineRule="auto"/>
      <w:outlineLvl w:val="4"/>
    </w:pPr>
    <w:rPr>
      <w:b/>
      <w:sz w:val="28"/>
      <w:lang w:val="zh-CN"/>
    </w:rPr>
  </w:style>
  <w:style w:type="paragraph" w:styleId="8">
    <w:name w:val="heading 6"/>
    <w:basedOn w:val="1"/>
    <w:next w:val="7"/>
    <w:link w:val="68"/>
    <w:qFormat/>
    <w:uiPriority w:val="0"/>
    <w:pPr>
      <w:keepNext/>
      <w:keepLines/>
      <w:spacing w:before="240" w:after="64" w:line="317" w:lineRule="auto"/>
      <w:outlineLvl w:val="5"/>
    </w:pPr>
    <w:rPr>
      <w:rFonts w:ascii="Arial" w:hAnsi="Arial" w:eastAsia="黑体"/>
      <w:b/>
      <w:sz w:val="24"/>
      <w:lang w:val="zh-CN"/>
    </w:rPr>
  </w:style>
  <w:style w:type="paragraph" w:styleId="9">
    <w:name w:val="heading 7"/>
    <w:basedOn w:val="1"/>
    <w:next w:val="7"/>
    <w:link w:val="69"/>
    <w:qFormat/>
    <w:uiPriority w:val="0"/>
    <w:pPr>
      <w:keepNext/>
      <w:keepLines/>
      <w:spacing w:before="240" w:after="64" w:line="317" w:lineRule="auto"/>
      <w:outlineLvl w:val="6"/>
    </w:pPr>
    <w:rPr>
      <w:b/>
      <w:sz w:val="24"/>
      <w:lang w:val="zh-CN"/>
    </w:rPr>
  </w:style>
  <w:style w:type="paragraph" w:styleId="10">
    <w:name w:val="heading 8"/>
    <w:basedOn w:val="1"/>
    <w:next w:val="7"/>
    <w:link w:val="70"/>
    <w:qFormat/>
    <w:uiPriority w:val="0"/>
    <w:pPr>
      <w:keepNext/>
      <w:keepLines/>
      <w:spacing w:before="240" w:after="64" w:line="317" w:lineRule="auto"/>
      <w:outlineLvl w:val="7"/>
    </w:pPr>
    <w:rPr>
      <w:rFonts w:ascii="Arial" w:hAnsi="Arial" w:eastAsia="黑体"/>
      <w:sz w:val="24"/>
      <w:lang w:val="zh-CN"/>
    </w:rPr>
  </w:style>
  <w:style w:type="paragraph" w:styleId="11">
    <w:name w:val="heading 9"/>
    <w:basedOn w:val="1"/>
    <w:next w:val="7"/>
    <w:link w:val="71"/>
    <w:qFormat/>
    <w:uiPriority w:val="0"/>
    <w:pPr>
      <w:keepNext/>
      <w:keepLines/>
      <w:spacing w:before="240" w:after="64" w:line="317" w:lineRule="auto"/>
      <w:outlineLvl w:val="8"/>
    </w:pPr>
    <w:rPr>
      <w:rFonts w:ascii="Arial" w:hAnsi="Arial" w:eastAsia="黑体"/>
      <w:lang w:val="zh-CN"/>
    </w:rPr>
  </w:style>
  <w:style w:type="character" w:default="1" w:styleId="51">
    <w:name w:val="Default Paragraph Font"/>
    <w:semiHidden/>
    <w:unhideWhenUsed/>
    <w:qFormat/>
    <w:uiPriority w:val="1"/>
  </w:style>
  <w:style w:type="table" w:default="1" w:styleId="49">
    <w:name w:val="Normal Table"/>
    <w:semiHidden/>
    <w:unhideWhenUsed/>
    <w:qFormat/>
    <w:uiPriority w:val="99"/>
    <w:tblPr>
      <w:tblCellMar>
        <w:top w:w="0" w:type="dxa"/>
        <w:left w:w="108" w:type="dxa"/>
        <w:bottom w:w="0" w:type="dxa"/>
        <w:right w:w="108" w:type="dxa"/>
      </w:tblCellMar>
    </w:tblPr>
  </w:style>
  <w:style w:type="paragraph" w:styleId="7">
    <w:name w:val="Normal Indent"/>
    <w:basedOn w:val="1"/>
    <w:link w:val="65"/>
    <w:qFormat/>
    <w:uiPriority w:val="0"/>
    <w:pPr>
      <w:ind w:firstLine="420"/>
    </w:pPr>
    <w:rPr>
      <w:kern w:val="0"/>
      <w:sz w:val="20"/>
    </w:rPr>
  </w:style>
  <w:style w:type="paragraph" w:styleId="12">
    <w:name w:val="toc 7"/>
    <w:basedOn w:val="1"/>
    <w:next w:val="1"/>
    <w:qFormat/>
    <w:uiPriority w:val="0"/>
    <w:pPr>
      <w:ind w:left="2520" w:leftChars="1200"/>
    </w:pPr>
  </w:style>
  <w:style w:type="paragraph" w:styleId="13">
    <w:name w:val="Note Heading"/>
    <w:basedOn w:val="1"/>
    <w:next w:val="1"/>
    <w:link w:val="116"/>
    <w:qFormat/>
    <w:uiPriority w:val="0"/>
    <w:pPr>
      <w:adjustRightInd w:val="0"/>
      <w:snapToGrid w:val="0"/>
      <w:jc w:val="center"/>
    </w:pPr>
    <w:rPr>
      <w:lang w:val="zh-CN" w:eastAsia="zh-TW"/>
    </w:rPr>
  </w:style>
  <w:style w:type="paragraph" w:styleId="14">
    <w:name w:val="caption"/>
    <w:basedOn w:val="1"/>
    <w:next w:val="1"/>
    <w:qFormat/>
    <w:uiPriority w:val="0"/>
    <w:rPr>
      <w:rFonts w:ascii="Cambria" w:hAnsi="Cambria" w:eastAsia="黑体"/>
    </w:rPr>
  </w:style>
  <w:style w:type="paragraph" w:styleId="15">
    <w:name w:val="Document Map"/>
    <w:basedOn w:val="1"/>
    <w:link w:val="112"/>
    <w:qFormat/>
    <w:uiPriority w:val="0"/>
    <w:pPr>
      <w:shd w:val="clear" w:color="auto" w:fill="000080"/>
    </w:pPr>
    <w:rPr>
      <w:kern w:val="0"/>
      <w:sz w:val="20"/>
    </w:rPr>
  </w:style>
  <w:style w:type="paragraph" w:styleId="16">
    <w:name w:val="toa heading"/>
    <w:basedOn w:val="1"/>
    <w:next w:val="1"/>
    <w:qFormat/>
    <w:uiPriority w:val="0"/>
    <w:pPr>
      <w:adjustRightInd w:val="0"/>
      <w:spacing w:before="120" w:line="312" w:lineRule="atLeast"/>
      <w:textAlignment w:val="baseline"/>
    </w:pPr>
    <w:rPr>
      <w:rFonts w:ascii="Arial" w:hAnsi="Arial"/>
      <w:sz w:val="24"/>
    </w:rPr>
  </w:style>
  <w:style w:type="paragraph" w:styleId="17">
    <w:name w:val="annotation text"/>
    <w:basedOn w:val="1"/>
    <w:link w:val="106"/>
    <w:qFormat/>
    <w:uiPriority w:val="0"/>
    <w:pPr>
      <w:adjustRightInd w:val="0"/>
      <w:spacing w:line="360" w:lineRule="atLeast"/>
      <w:textAlignment w:val="baseline"/>
    </w:pPr>
    <w:rPr>
      <w:kern w:val="0"/>
      <w:sz w:val="24"/>
      <w:lang w:val="zh-CN"/>
    </w:rPr>
  </w:style>
  <w:style w:type="paragraph" w:styleId="18">
    <w:name w:val="index 6"/>
    <w:basedOn w:val="1"/>
    <w:next w:val="1"/>
    <w:qFormat/>
    <w:uiPriority w:val="0"/>
    <w:pPr>
      <w:spacing w:line="360" w:lineRule="auto"/>
      <w:ind w:firstLine="400" w:firstLineChars="400"/>
    </w:pPr>
  </w:style>
  <w:style w:type="paragraph" w:styleId="19">
    <w:name w:val="Body Text 3"/>
    <w:basedOn w:val="1"/>
    <w:link w:val="83"/>
    <w:qFormat/>
    <w:uiPriority w:val="0"/>
    <w:pPr>
      <w:tabs>
        <w:tab w:val="left" w:pos="-1440"/>
      </w:tabs>
      <w:suppressAutoHyphens/>
      <w:spacing w:line="240" w:lineRule="atLeast"/>
    </w:pPr>
    <w:rPr>
      <w:rFonts w:ascii="Arial" w:hAnsi="Arial"/>
      <w:color w:val="FF0000"/>
      <w:spacing w:val="-3"/>
      <w:kern w:val="0"/>
      <w:sz w:val="22"/>
      <w:lang w:val="en-GB" w:eastAsia="en-US"/>
    </w:rPr>
  </w:style>
  <w:style w:type="paragraph" w:styleId="20">
    <w:name w:val="Body Text"/>
    <w:basedOn w:val="1"/>
    <w:link w:val="78"/>
    <w:qFormat/>
    <w:uiPriority w:val="99"/>
    <w:rPr>
      <w:sz w:val="24"/>
    </w:rPr>
  </w:style>
  <w:style w:type="paragraph" w:styleId="21">
    <w:name w:val="Body Text Indent"/>
    <w:basedOn w:val="1"/>
    <w:link w:val="111"/>
    <w:qFormat/>
    <w:uiPriority w:val="0"/>
    <w:pPr>
      <w:ind w:firstLine="360"/>
    </w:pPr>
    <w:rPr>
      <w:kern w:val="0"/>
      <w:sz w:val="28"/>
      <w:szCs w:val="24"/>
    </w:rPr>
  </w:style>
  <w:style w:type="paragraph" w:styleId="22">
    <w:name w:val="Block Text"/>
    <w:basedOn w:val="1"/>
    <w:qFormat/>
    <w:uiPriority w:val="0"/>
    <w:pPr>
      <w:ind w:left="-540" w:right="-1054"/>
    </w:pPr>
    <w:rPr>
      <w:sz w:val="28"/>
    </w:rPr>
  </w:style>
  <w:style w:type="paragraph" w:styleId="23">
    <w:name w:val="toc 5"/>
    <w:basedOn w:val="1"/>
    <w:next w:val="1"/>
    <w:qFormat/>
    <w:uiPriority w:val="0"/>
    <w:pPr>
      <w:ind w:left="1680" w:leftChars="800"/>
    </w:pPr>
  </w:style>
  <w:style w:type="paragraph" w:styleId="24">
    <w:name w:val="toc 3"/>
    <w:basedOn w:val="1"/>
    <w:next w:val="1"/>
    <w:qFormat/>
    <w:uiPriority w:val="39"/>
    <w:pPr>
      <w:ind w:left="840" w:leftChars="400"/>
    </w:pPr>
  </w:style>
  <w:style w:type="paragraph" w:styleId="25">
    <w:name w:val="Plain Text"/>
    <w:basedOn w:val="1"/>
    <w:link w:val="89"/>
    <w:qFormat/>
    <w:uiPriority w:val="99"/>
    <w:pPr>
      <w:overflowPunct w:val="0"/>
      <w:spacing w:line="360" w:lineRule="auto"/>
    </w:pPr>
    <w:rPr>
      <w:rFonts w:ascii="宋体" w:hAnsi="Courier New" w:eastAsia="仿宋_GB2312"/>
      <w:sz w:val="24"/>
      <w:lang w:val="zh-CN"/>
    </w:rPr>
  </w:style>
  <w:style w:type="paragraph" w:styleId="26">
    <w:name w:val="toc 8"/>
    <w:basedOn w:val="1"/>
    <w:next w:val="1"/>
    <w:qFormat/>
    <w:uiPriority w:val="0"/>
    <w:pPr>
      <w:ind w:left="2940" w:leftChars="1400"/>
    </w:pPr>
  </w:style>
  <w:style w:type="paragraph" w:styleId="27">
    <w:name w:val="Date"/>
    <w:basedOn w:val="1"/>
    <w:next w:val="1"/>
    <w:link w:val="127"/>
    <w:qFormat/>
    <w:uiPriority w:val="99"/>
    <w:rPr>
      <w:kern w:val="0"/>
      <w:sz w:val="24"/>
    </w:rPr>
  </w:style>
  <w:style w:type="paragraph" w:styleId="28">
    <w:name w:val="Body Text Indent 2"/>
    <w:basedOn w:val="1"/>
    <w:link w:val="77"/>
    <w:qFormat/>
    <w:uiPriority w:val="0"/>
    <w:pPr>
      <w:spacing w:before="60" w:after="60"/>
      <w:ind w:left="720" w:hanging="720"/>
    </w:pPr>
    <w:rPr>
      <w:color w:val="000000"/>
      <w:kern w:val="0"/>
      <w:sz w:val="24"/>
    </w:rPr>
  </w:style>
  <w:style w:type="paragraph" w:styleId="29">
    <w:name w:val="endnote text"/>
    <w:basedOn w:val="1"/>
    <w:link w:val="207"/>
    <w:semiHidden/>
    <w:unhideWhenUsed/>
    <w:qFormat/>
    <w:uiPriority w:val="0"/>
    <w:pPr>
      <w:snapToGrid w:val="0"/>
      <w:jc w:val="left"/>
    </w:pPr>
    <w:rPr>
      <w:rFonts w:eastAsia="??"/>
      <w:color w:val="000000"/>
      <w:kern w:val="0"/>
      <w:sz w:val="24"/>
      <w:szCs w:val="24"/>
      <w:lang w:val="zh-CN"/>
    </w:rPr>
  </w:style>
  <w:style w:type="paragraph" w:styleId="30">
    <w:name w:val="Balloon Text"/>
    <w:basedOn w:val="1"/>
    <w:link w:val="108"/>
    <w:qFormat/>
    <w:uiPriority w:val="0"/>
    <w:rPr>
      <w:sz w:val="18"/>
      <w:szCs w:val="18"/>
      <w:lang w:val="zh-CN"/>
    </w:rPr>
  </w:style>
  <w:style w:type="paragraph" w:styleId="31">
    <w:name w:val="footer"/>
    <w:basedOn w:val="1"/>
    <w:link w:val="176"/>
    <w:qFormat/>
    <w:uiPriority w:val="99"/>
    <w:pPr>
      <w:tabs>
        <w:tab w:val="center" w:pos="4153"/>
        <w:tab w:val="right" w:pos="8306"/>
      </w:tabs>
      <w:snapToGrid w:val="0"/>
    </w:pPr>
    <w:rPr>
      <w:sz w:val="18"/>
      <w:lang w:val="zh-CN"/>
    </w:rPr>
  </w:style>
  <w:style w:type="paragraph" w:styleId="32">
    <w:name w:val="header"/>
    <w:basedOn w:val="1"/>
    <w:link w:val="163"/>
    <w:qFormat/>
    <w:uiPriority w:val="99"/>
    <w:pPr>
      <w:pBdr>
        <w:bottom w:val="single" w:color="auto" w:sz="6" w:space="1"/>
      </w:pBdr>
      <w:tabs>
        <w:tab w:val="center" w:pos="4153"/>
        <w:tab w:val="right" w:pos="8306"/>
      </w:tabs>
      <w:snapToGrid w:val="0"/>
      <w:jc w:val="center"/>
    </w:pPr>
    <w:rPr>
      <w:sz w:val="18"/>
      <w:lang w:val="zh-CN"/>
    </w:rPr>
  </w:style>
  <w:style w:type="paragraph" w:styleId="33">
    <w:name w:val="toc 1"/>
    <w:basedOn w:val="1"/>
    <w:next w:val="1"/>
    <w:qFormat/>
    <w:uiPriority w:val="39"/>
  </w:style>
  <w:style w:type="paragraph" w:styleId="34">
    <w:name w:val="toc 4"/>
    <w:basedOn w:val="1"/>
    <w:next w:val="1"/>
    <w:qFormat/>
    <w:uiPriority w:val="0"/>
    <w:pPr>
      <w:ind w:left="1260" w:leftChars="600"/>
    </w:pPr>
  </w:style>
  <w:style w:type="paragraph" w:styleId="35">
    <w:name w:val="Subtitle"/>
    <w:basedOn w:val="1"/>
    <w:next w:val="1"/>
    <w:link w:val="100"/>
    <w:qFormat/>
    <w:uiPriority w:val="0"/>
    <w:pPr>
      <w:spacing w:before="240" w:after="60" w:line="312" w:lineRule="auto"/>
      <w:jc w:val="center"/>
      <w:outlineLvl w:val="1"/>
    </w:pPr>
    <w:rPr>
      <w:rFonts w:ascii="Cambria" w:hAnsi="Cambria"/>
      <w:b/>
      <w:bCs/>
      <w:kern w:val="28"/>
      <w:sz w:val="32"/>
      <w:szCs w:val="32"/>
    </w:rPr>
  </w:style>
  <w:style w:type="paragraph" w:styleId="36">
    <w:name w:val="footnote text"/>
    <w:basedOn w:val="1"/>
    <w:link w:val="130"/>
    <w:qFormat/>
    <w:uiPriority w:val="0"/>
    <w:pPr>
      <w:snapToGrid w:val="0"/>
    </w:pPr>
    <w:rPr>
      <w:sz w:val="18"/>
      <w:szCs w:val="18"/>
      <w:lang w:val="zh-CN"/>
    </w:rPr>
  </w:style>
  <w:style w:type="paragraph" w:styleId="37">
    <w:name w:val="toc 6"/>
    <w:basedOn w:val="1"/>
    <w:next w:val="1"/>
    <w:qFormat/>
    <w:uiPriority w:val="0"/>
    <w:pPr>
      <w:ind w:left="2100" w:leftChars="1000"/>
    </w:pPr>
  </w:style>
  <w:style w:type="paragraph" w:styleId="38">
    <w:name w:val="Body Text Indent 3"/>
    <w:basedOn w:val="1"/>
    <w:link w:val="84"/>
    <w:qFormat/>
    <w:uiPriority w:val="0"/>
    <w:pPr>
      <w:ind w:firstLine="720"/>
    </w:pPr>
    <w:rPr>
      <w:kern w:val="0"/>
      <w:sz w:val="24"/>
    </w:rPr>
  </w:style>
  <w:style w:type="paragraph" w:styleId="39">
    <w:name w:val="table of figures"/>
    <w:basedOn w:val="1"/>
    <w:next w:val="1"/>
    <w:qFormat/>
    <w:uiPriority w:val="0"/>
    <w:pPr>
      <w:ind w:left="440" w:hanging="440"/>
    </w:pPr>
    <w:rPr>
      <w:rFonts w:ascii="Arial" w:hAnsi="Arial"/>
      <w:sz w:val="22"/>
      <w:lang w:val="en-GB" w:eastAsia="en-US"/>
    </w:rPr>
  </w:style>
  <w:style w:type="paragraph" w:styleId="40">
    <w:name w:val="toc 2"/>
    <w:basedOn w:val="1"/>
    <w:next w:val="1"/>
    <w:qFormat/>
    <w:uiPriority w:val="39"/>
    <w:pPr>
      <w:ind w:left="420" w:leftChars="200"/>
    </w:pPr>
  </w:style>
  <w:style w:type="paragraph" w:styleId="41">
    <w:name w:val="toc 9"/>
    <w:basedOn w:val="1"/>
    <w:next w:val="1"/>
    <w:qFormat/>
    <w:uiPriority w:val="0"/>
    <w:pPr>
      <w:ind w:left="3360" w:leftChars="1600"/>
    </w:pPr>
  </w:style>
  <w:style w:type="paragraph" w:styleId="42">
    <w:name w:val="Body Text 2"/>
    <w:basedOn w:val="1"/>
    <w:link w:val="101"/>
    <w:qFormat/>
    <w:uiPriority w:val="0"/>
    <w:pPr>
      <w:spacing w:before="60" w:after="60"/>
    </w:pPr>
    <w:rPr>
      <w:color w:val="0000FF"/>
      <w:kern w:val="0"/>
      <w:sz w:val="24"/>
    </w:rPr>
  </w:style>
  <w:style w:type="paragraph" w:styleId="43">
    <w:name w:val="HTML Preformatted"/>
    <w:basedOn w:val="1"/>
    <w:link w:val="133"/>
    <w:qFormat/>
    <w:uiPriority w:val="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Arial" w:hAnsi="Arial" w:cs="Arial"/>
      <w:kern w:val="0"/>
      <w:sz w:val="24"/>
      <w:szCs w:val="24"/>
    </w:rPr>
  </w:style>
  <w:style w:type="paragraph" w:styleId="44">
    <w:name w:val="Normal (Web)"/>
    <w:basedOn w:val="1"/>
    <w:qFormat/>
    <w:uiPriority w:val="99"/>
    <w:rPr>
      <w:rFonts w:ascii="宋体" w:hAnsi="宋体" w:cs="宋体"/>
      <w:sz w:val="24"/>
      <w:szCs w:val="24"/>
    </w:rPr>
  </w:style>
  <w:style w:type="paragraph" w:styleId="45">
    <w:name w:val="Title"/>
    <w:basedOn w:val="1"/>
    <w:next w:val="1"/>
    <w:link w:val="97"/>
    <w:qFormat/>
    <w:uiPriority w:val="0"/>
    <w:pPr>
      <w:spacing w:before="240" w:after="60"/>
      <w:jc w:val="center"/>
      <w:outlineLvl w:val="0"/>
    </w:pPr>
    <w:rPr>
      <w:rFonts w:ascii="Cambria" w:hAnsi="Cambria"/>
      <w:b/>
      <w:bCs/>
      <w:kern w:val="0"/>
      <w:sz w:val="32"/>
      <w:szCs w:val="32"/>
      <w:lang w:val="zh-CN"/>
    </w:rPr>
  </w:style>
  <w:style w:type="paragraph" w:styleId="46">
    <w:name w:val="annotation subject"/>
    <w:basedOn w:val="17"/>
    <w:next w:val="17"/>
    <w:link w:val="121"/>
    <w:qFormat/>
    <w:uiPriority w:val="0"/>
    <w:pPr>
      <w:adjustRightInd/>
      <w:spacing w:line="240" w:lineRule="auto"/>
      <w:textAlignment w:val="auto"/>
    </w:pPr>
  </w:style>
  <w:style w:type="paragraph" w:styleId="47">
    <w:name w:val="Body Text First Indent"/>
    <w:basedOn w:val="20"/>
    <w:link w:val="122"/>
    <w:qFormat/>
    <w:uiPriority w:val="0"/>
    <w:pPr>
      <w:spacing w:after="120"/>
      <w:ind w:firstLine="420" w:firstLineChars="100"/>
    </w:pPr>
    <w:rPr>
      <w:rFonts w:ascii="宋体" w:hAnsi="宋体"/>
      <w:color w:val="000000"/>
      <w:lang w:val="zh-CN"/>
    </w:rPr>
  </w:style>
  <w:style w:type="paragraph" w:styleId="48">
    <w:name w:val="Body Text First Indent 2"/>
    <w:basedOn w:val="21"/>
    <w:link w:val="110"/>
    <w:qFormat/>
    <w:uiPriority w:val="0"/>
    <w:pPr>
      <w:spacing w:after="120"/>
      <w:ind w:left="420" w:leftChars="200" w:firstLine="420" w:firstLineChars="200"/>
    </w:pPr>
    <w:rPr>
      <w:kern w:val="2"/>
      <w:sz w:val="21"/>
    </w:rPr>
  </w:style>
  <w:style w:type="table" w:styleId="50">
    <w:name w:val="Table Grid"/>
    <w:basedOn w:val="49"/>
    <w:qFormat/>
    <w:uiPriority w:val="59"/>
    <w:rPr>
      <w:rFonts w:ascii="Calibri" w:hAnsi="Calibri"/>
      <w:kern w:val="2"/>
      <w:sz w:val="21"/>
      <w:szCs w:val="22"/>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52">
    <w:name w:val="Strong"/>
    <w:qFormat/>
    <w:uiPriority w:val="0"/>
    <w:rPr>
      <w:b/>
      <w:bCs/>
    </w:rPr>
  </w:style>
  <w:style w:type="character" w:styleId="53">
    <w:name w:val="page number"/>
    <w:basedOn w:val="51"/>
    <w:qFormat/>
    <w:uiPriority w:val="0"/>
  </w:style>
  <w:style w:type="character" w:styleId="54">
    <w:name w:val="Emphasis"/>
    <w:qFormat/>
    <w:uiPriority w:val="0"/>
    <w:rPr>
      <w:i/>
      <w:iCs/>
    </w:rPr>
  </w:style>
  <w:style w:type="character" w:styleId="55">
    <w:name w:val="Hyperlink"/>
    <w:basedOn w:val="51"/>
    <w:qFormat/>
    <w:uiPriority w:val="99"/>
    <w:rPr>
      <w:color w:val="0000FF"/>
      <w:u w:val="single"/>
    </w:rPr>
  </w:style>
  <w:style w:type="character" w:styleId="56">
    <w:name w:val="annotation reference"/>
    <w:qFormat/>
    <w:uiPriority w:val="0"/>
    <w:rPr>
      <w:sz w:val="21"/>
      <w:szCs w:val="21"/>
    </w:rPr>
  </w:style>
  <w:style w:type="character" w:styleId="57">
    <w:name w:val="footnote reference"/>
    <w:qFormat/>
    <w:uiPriority w:val="0"/>
    <w:rPr>
      <w:vertAlign w:val="superscript"/>
    </w:rPr>
  </w:style>
  <w:style w:type="paragraph" w:customStyle="1" w:styleId="58">
    <w:name w:val="Default"/>
    <w:qFormat/>
    <w:uiPriority w:val="0"/>
    <w:pPr>
      <w:widowControl w:val="0"/>
      <w:autoSpaceDE w:val="0"/>
      <w:autoSpaceDN w:val="0"/>
      <w:adjustRightInd w:val="0"/>
    </w:pPr>
    <w:rPr>
      <w:rFonts w:ascii="Arial" w:hAnsi="Arial" w:eastAsia="宋体" w:cs="Arial"/>
      <w:color w:val="000000"/>
      <w:sz w:val="24"/>
      <w:szCs w:val="24"/>
      <w:lang w:val="en-US" w:eastAsia="zh-CN" w:bidi="ar-SA"/>
    </w:rPr>
  </w:style>
  <w:style w:type="paragraph" w:customStyle="1" w:styleId="59">
    <w:name w:val="一级条标题"/>
    <w:basedOn w:val="60"/>
    <w:next w:val="61"/>
    <w:qFormat/>
    <w:uiPriority w:val="0"/>
    <w:pPr>
      <w:ind w:hanging="840"/>
    </w:pPr>
  </w:style>
  <w:style w:type="paragraph" w:customStyle="1" w:styleId="60">
    <w:name w:val="章标题"/>
    <w:next w:val="1"/>
    <w:qFormat/>
    <w:uiPriority w:val="0"/>
    <w:pPr>
      <w:spacing w:before="156" w:beforeLines="50" w:after="156" w:afterLines="50"/>
      <w:jc w:val="both"/>
      <w:outlineLvl w:val="1"/>
    </w:pPr>
    <w:rPr>
      <w:rFonts w:ascii="黑体" w:hAnsi="Times New Roman" w:eastAsia="黑体" w:cs="Times New Roman"/>
      <w:sz w:val="24"/>
      <w:lang w:val="en-US" w:eastAsia="zh-CN" w:bidi="ar-SA"/>
    </w:rPr>
  </w:style>
  <w:style w:type="paragraph" w:customStyle="1" w:styleId="61">
    <w:name w:val="段"/>
    <w:next w:val="1"/>
    <w:qFormat/>
    <w:uiPriority w:val="0"/>
    <w:pPr>
      <w:autoSpaceDE w:val="0"/>
      <w:autoSpaceDN w:val="0"/>
      <w:ind w:firstLine="200" w:firstLineChars="200"/>
      <w:jc w:val="both"/>
    </w:pPr>
    <w:rPr>
      <w:rFonts w:ascii="??" w:hAnsi="??" w:eastAsia="??" w:cs="宋体"/>
      <w:color w:val="000000"/>
      <w:szCs w:val="28"/>
      <w:lang w:val="en-US" w:eastAsia="zh-CN" w:bidi="ar-SA"/>
    </w:rPr>
  </w:style>
  <w:style w:type="character" w:customStyle="1" w:styleId="62">
    <w:name w:val="标题 1 字符"/>
    <w:link w:val="2"/>
    <w:qFormat/>
    <w:uiPriority w:val="0"/>
    <w:rPr>
      <w:b/>
      <w:kern w:val="44"/>
      <w:sz w:val="44"/>
      <w:lang w:val="zh-CN" w:eastAsia="zh-CN"/>
    </w:rPr>
  </w:style>
  <w:style w:type="character" w:customStyle="1" w:styleId="63">
    <w:name w:val="标题 2 字符"/>
    <w:link w:val="3"/>
    <w:qFormat/>
    <w:uiPriority w:val="0"/>
    <w:rPr>
      <w:rFonts w:ascii="Arial" w:hAnsi="Arial" w:eastAsia="黑体"/>
      <w:b/>
      <w:sz w:val="32"/>
      <w:lang w:val="zh-CN" w:eastAsia="zh-CN"/>
    </w:rPr>
  </w:style>
  <w:style w:type="character" w:customStyle="1" w:styleId="64">
    <w:name w:val="标题 3 字符"/>
    <w:link w:val="4"/>
    <w:qFormat/>
    <w:uiPriority w:val="0"/>
    <w:rPr>
      <w:b/>
      <w:sz w:val="32"/>
      <w:lang w:val="zh-CN" w:eastAsia="zh-CN"/>
    </w:rPr>
  </w:style>
  <w:style w:type="character" w:customStyle="1" w:styleId="65">
    <w:name w:val="正文缩进 字符"/>
    <w:link w:val="7"/>
    <w:qFormat/>
    <w:uiPriority w:val="0"/>
    <w:rPr>
      <w:rFonts w:eastAsia="宋体"/>
      <w:lang w:val="en-US" w:eastAsia="zh-CN" w:bidi="ar-SA"/>
    </w:rPr>
  </w:style>
  <w:style w:type="character" w:customStyle="1" w:styleId="66">
    <w:name w:val="标题 4 字符"/>
    <w:link w:val="5"/>
    <w:qFormat/>
    <w:uiPriority w:val="0"/>
    <w:rPr>
      <w:rFonts w:ascii="Arial" w:hAnsi="Arial" w:eastAsia="黑体"/>
      <w:b/>
      <w:kern w:val="2"/>
      <w:sz w:val="28"/>
      <w:lang w:val="zh-CN" w:eastAsia="zh-CN"/>
    </w:rPr>
  </w:style>
  <w:style w:type="character" w:customStyle="1" w:styleId="67">
    <w:name w:val="标题 5 字符"/>
    <w:link w:val="6"/>
    <w:qFormat/>
    <w:uiPriority w:val="0"/>
    <w:rPr>
      <w:b/>
      <w:kern w:val="2"/>
      <w:sz w:val="28"/>
      <w:lang w:val="zh-CN" w:eastAsia="zh-CN"/>
    </w:rPr>
  </w:style>
  <w:style w:type="character" w:customStyle="1" w:styleId="68">
    <w:name w:val="标题 6 字符"/>
    <w:link w:val="8"/>
    <w:qFormat/>
    <w:uiPriority w:val="0"/>
    <w:rPr>
      <w:rFonts w:ascii="Arial" w:hAnsi="Arial" w:eastAsia="黑体"/>
      <w:b/>
      <w:kern w:val="2"/>
      <w:sz w:val="24"/>
      <w:lang w:val="zh-CN" w:eastAsia="zh-CN"/>
    </w:rPr>
  </w:style>
  <w:style w:type="character" w:customStyle="1" w:styleId="69">
    <w:name w:val="标题 7 字符"/>
    <w:link w:val="9"/>
    <w:qFormat/>
    <w:uiPriority w:val="0"/>
    <w:rPr>
      <w:b/>
      <w:kern w:val="2"/>
      <w:sz w:val="24"/>
      <w:lang w:val="zh-CN" w:eastAsia="zh-CN"/>
    </w:rPr>
  </w:style>
  <w:style w:type="character" w:customStyle="1" w:styleId="70">
    <w:name w:val="标题 8 字符"/>
    <w:link w:val="10"/>
    <w:qFormat/>
    <w:uiPriority w:val="0"/>
    <w:rPr>
      <w:rFonts w:ascii="Arial" w:hAnsi="Arial" w:eastAsia="黑体"/>
      <w:kern w:val="2"/>
      <w:sz w:val="24"/>
      <w:lang w:val="zh-CN" w:eastAsia="zh-CN"/>
    </w:rPr>
  </w:style>
  <w:style w:type="character" w:customStyle="1" w:styleId="71">
    <w:name w:val="标题 9 字符"/>
    <w:link w:val="11"/>
    <w:qFormat/>
    <w:uiPriority w:val="0"/>
    <w:rPr>
      <w:rFonts w:ascii="Arial" w:hAnsi="Arial" w:eastAsia="黑体"/>
      <w:kern w:val="2"/>
      <w:sz w:val="21"/>
      <w:lang w:val="zh-CN" w:eastAsia="zh-CN"/>
    </w:rPr>
  </w:style>
  <w:style w:type="character" w:customStyle="1" w:styleId="72">
    <w:name w:val="已访问的超链接1"/>
    <w:qFormat/>
    <w:uiPriority w:val="99"/>
    <w:rPr>
      <w:color w:val="800080"/>
      <w:u w:val="single"/>
    </w:rPr>
  </w:style>
  <w:style w:type="character" w:customStyle="1" w:styleId="73">
    <w:name w:val="Char Char9"/>
    <w:qFormat/>
    <w:uiPriority w:val="0"/>
    <w:rPr>
      <w:rFonts w:ascii="Arial" w:hAnsi="Arial" w:eastAsia="黑体"/>
      <w:sz w:val="21"/>
      <w:lang w:val="en-US" w:eastAsia="zh-CN" w:bidi="ar-SA"/>
    </w:rPr>
  </w:style>
  <w:style w:type="character" w:customStyle="1" w:styleId="74">
    <w:name w:val="页脚 Char Char"/>
    <w:qFormat/>
    <w:uiPriority w:val="0"/>
    <w:rPr>
      <w:sz w:val="18"/>
    </w:rPr>
  </w:style>
  <w:style w:type="character" w:customStyle="1" w:styleId="75">
    <w:name w:val="Char Char14"/>
    <w:qFormat/>
    <w:uiPriority w:val="0"/>
    <w:rPr>
      <w:kern w:val="2"/>
      <w:sz w:val="18"/>
      <w:szCs w:val="18"/>
      <w:lang w:bidi="ar-SA"/>
    </w:rPr>
  </w:style>
  <w:style w:type="character" w:customStyle="1" w:styleId="76">
    <w:name w:val="Comment Text Char"/>
    <w:qFormat/>
    <w:uiPriority w:val="0"/>
    <w:rPr>
      <w:rFonts w:cs="Times New Roman"/>
      <w:kern w:val="2"/>
      <w:sz w:val="28"/>
      <w:szCs w:val="28"/>
    </w:rPr>
  </w:style>
  <w:style w:type="character" w:customStyle="1" w:styleId="77">
    <w:name w:val="正文文本缩进 2 字符"/>
    <w:link w:val="28"/>
    <w:qFormat/>
    <w:uiPriority w:val="0"/>
    <w:rPr>
      <w:rFonts w:eastAsia="宋体"/>
      <w:color w:val="000000"/>
      <w:sz w:val="24"/>
      <w:lang w:val="en-US" w:eastAsia="zh-CN" w:bidi="ar-SA"/>
    </w:rPr>
  </w:style>
  <w:style w:type="character" w:customStyle="1" w:styleId="78">
    <w:name w:val="正文文本 字符"/>
    <w:link w:val="20"/>
    <w:qFormat/>
    <w:uiPriority w:val="99"/>
    <w:rPr>
      <w:rFonts w:eastAsia="宋体"/>
      <w:kern w:val="2"/>
      <w:sz w:val="24"/>
      <w:lang w:val="en-US" w:eastAsia="zh-CN" w:bidi="ar-SA"/>
    </w:rPr>
  </w:style>
  <w:style w:type="character" w:customStyle="1" w:styleId="79">
    <w:name w:val="No Spacing Char"/>
    <w:link w:val="80"/>
    <w:qFormat/>
    <w:uiPriority w:val="0"/>
    <w:rPr>
      <w:rFonts w:ascii="Calibri" w:hAnsi="Calibri"/>
      <w:sz w:val="22"/>
      <w:szCs w:val="22"/>
      <w:lang w:val="en-US" w:eastAsia="zh-CN" w:bidi="ar-SA"/>
    </w:rPr>
  </w:style>
  <w:style w:type="paragraph" w:customStyle="1" w:styleId="80">
    <w:name w:val="无间隔1"/>
    <w:link w:val="79"/>
    <w:qFormat/>
    <w:uiPriority w:val="0"/>
    <w:rPr>
      <w:rFonts w:ascii="Calibri" w:hAnsi="Calibri" w:eastAsia="宋体" w:cs="Times New Roman"/>
      <w:sz w:val="22"/>
      <w:szCs w:val="22"/>
      <w:lang w:val="en-US" w:eastAsia="zh-CN" w:bidi="ar-SA"/>
    </w:rPr>
  </w:style>
  <w:style w:type="character" w:customStyle="1" w:styleId="81">
    <w:name w:val="Char Char111"/>
    <w:qFormat/>
    <w:uiPriority w:val="0"/>
    <w:rPr>
      <w:rFonts w:eastAsia="黑体"/>
      <w:kern w:val="2"/>
      <w:sz w:val="44"/>
      <w:szCs w:val="44"/>
      <w:lang w:val="en-US" w:eastAsia="zh-CN" w:bidi="ar-SA"/>
    </w:rPr>
  </w:style>
  <w:style w:type="character" w:customStyle="1" w:styleId="82">
    <w:name w:val="Char Char26"/>
    <w:qFormat/>
    <w:uiPriority w:val="0"/>
    <w:rPr>
      <w:rFonts w:eastAsia="宋体"/>
      <w:b/>
      <w:bCs/>
      <w:kern w:val="44"/>
      <w:sz w:val="44"/>
      <w:szCs w:val="44"/>
      <w:lang w:val="en-US" w:eastAsia="zh-CN" w:bidi="ar-SA"/>
    </w:rPr>
  </w:style>
  <w:style w:type="character" w:customStyle="1" w:styleId="83">
    <w:name w:val="正文文本 3 字符"/>
    <w:link w:val="19"/>
    <w:qFormat/>
    <w:uiPriority w:val="0"/>
    <w:rPr>
      <w:rFonts w:ascii="Arial" w:hAnsi="Arial"/>
      <w:color w:val="FF0000"/>
      <w:spacing w:val="-3"/>
      <w:sz w:val="22"/>
      <w:lang w:val="en-GB" w:eastAsia="en-US" w:bidi="ar-SA"/>
    </w:rPr>
  </w:style>
  <w:style w:type="character" w:customStyle="1" w:styleId="84">
    <w:name w:val="正文文本缩进 3 字符"/>
    <w:link w:val="38"/>
    <w:qFormat/>
    <w:uiPriority w:val="0"/>
    <w:rPr>
      <w:rFonts w:eastAsia="宋体"/>
      <w:sz w:val="24"/>
      <w:lang w:val="en-US" w:eastAsia="zh-CN" w:bidi="ar-SA"/>
    </w:rPr>
  </w:style>
  <w:style w:type="character" w:customStyle="1" w:styleId="85">
    <w:name w:val="正文缩进 Char2"/>
    <w:qFormat/>
    <w:uiPriority w:val="0"/>
    <w:rPr>
      <w:rFonts w:eastAsia="楷体_GB2312"/>
      <w:kern w:val="2"/>
      <w:sz w:val="28"/>
    </w:rPr>
  </w:style>
  <w:style w:type="character" w:customStyle="1" w:styleId="86">
    <w:name w:val="apple-style-span"/>
    <w:basedOn w:val="51"/>
    <w:qFormat/>
    <w:uiPriority w:val="0"/>
  </w:style>
  <w:style w:type="character" w:customStyle="1" w:styleId="87">
    <w:name w:val="Char Char15"/>
    <w:qFormat/>
    <w:uiPriority w:val="0"/>
    <w:rPr>
      <w:rFonts w:eastAsia="宋体"/>
      <w:b/>
      <w:sz w:val="28"/>
      <w:lang w:val="en-US" w:eastAsia="zh-CN" w:bidi="ar-SA"/>
    </w:rPr>
  </w:style>
  <w:style w:type="character" w:customStyle="1" w:styleId="88">
    <w:name w:val="Char Char19"/>
    <w:qFormat/>
    <w:uiPriority w:val="0"/>
    <w:rPr>
      <w:rFonts w:ascii="仿宋_GB2312" w:eastAsia="仿宋_GB2312" w:cs="MingLiU"/>
      <w:b/>
      <w:spacing w:val="1"/>
      <w:w w:val="99"/>
      <w:sz w:val="28"/>
      <w:szCs w:val="32"/>
    </w:rPr>
  </w:style>
  <w:style w:type="character" w:customStyle="1" w:styleId="89">
    <w:name w:val="纯文本 字符"/>
    <w:link w:val="25"/>
    <w:qFormat/>
    <w:uiPriority w:val="99"/>
    <w:rPr>
      <w:rFonts w:ascii="宋体" w:hAnsi="Courier New" w:eastAsia="仿宋_GB2312"/>
      <w:kern w:val="2"/>
      <w:sz w:val="24"/>
    </w:rPr>
  </w:style>
  <w:style w:type="character" w:customStyle="1" w:styleId="90">
    <w:name w:val="批注主题 Char1"/>
    <w:qFormat/>
    <w:uiPriority w:val="0"/>
    <w:rPr>
      <w:rFonts w:cs="Times New Roman"/>
      <w:b/>
      <w:bCs/>
      <w:kern w:val="2"/>
      <w:sz w:val="21"/>
      <w:szCs w:val="24"/>
      <w:lang w:val="en-US" w:eastAsia="zh-CN"/>
    </w:rPr>
  </w:style>
  <w:style w:type="character" w:customStyle="1" w:styleId="91">
    <w:name w:val="正文文字2 Char Char Char"/>
    <w:qFormat/>
    <w:uiPriority w:val="0"/>
    <w:rPr>
      <w:rFonts w:ascii="Arial" w:eastAsia="黑体"/>
      <w:sz w:val="21"/>
    </w:rPr>
  </w:style>
  <w:style w:type="character" w:customStyle="1" w:styleId="92">
    <w:name w:val="Char Char6"/>
    <w:qFormat/>
    <w:uiPriority w:val="0"/>
    <w:rPr>
      <w:kern w:val="2"/>
      <w:sz w:val="18"/>
      <w:szCs w:val="18"/>
    </w:rPr>
  </w:style>
  <w:style w:type="character" w:customStyle="1" w:styleId="93">
    <w:name w:val="cucd-0 Char Char Char"/>
    <w:qFormat/>
    <w:uiPriority w:val="0"/>
    <w:rPr>
      <w:kern w:val="2"/>
      <w:sz w:val="24"/>
      <w:szCs w:val="24"/>
      <w:lang w:bidi="ar-SA"/>
    </w:rPr>
  </w:style>
  <w:style w:type="character" w:customStyle="1" w:styleId="94">
    <w:name w:val="页脚 Char Char Char"/>
    <w:qFormat/>
    <w:uiPriority w:val="0"/>
    <w:rPr>
      <w:sz w:val="18"/>
    </w:rPr>
  </w:style>
  <w:style w:type="character" w:customStyle="1" w:styleId="95">
    <w:name w:val="无间隔 字符"/>
    <w:link w:val="96"/>
    <w:qFormat/>
    <w:uiPriority w:val="0"/>
    <w:rPr>
      <w:rFonts w:ascii="Calibri" w:hAnsi="Calibri"/>
      <w:sz w:val="22"/>
      <w:szCs w:val="22"/>
      <w:lang w:val="en-US" w:eastAsia="zh-CN" w:bidi="ar-SA"/>
    </w:rPr>
  </w:style>
  <w:style w:type="paragraph" w:styleId="96">
    <w:name w:val="No Spacing"/>
    <w:link w:val="95"/>
    <w:qFormat/>
    <w:uiPriority w:val="0"/>
    <w:rPr>
      <w:rFonts w:ascii="Calibri" w:hAnsi="Calibri" w:eastAsia="宋体" w:cs="Times New Roman"/>
      <w:sz w:val="22"/>
      <w:szCs w:val="22"/>
      <w:lang w:val="en-US" w:eastAsia="zh-CN" w:bidi="ar-SA"/>
    </w:rPr>
  </w:style>
  <w:style w:type="character" w:customStyle="1" w:styleId="97">
    <w:name w:val="标题 字符"/>
    <w:link w:val="45"/>
    <w:qFormat/>
    <w:uiPriority w:val="0"/>
    <w:rPr>
      <w:rFonts w:ascii="Cambria" w:hAnsi="Cambria" w:cs="Times New Roman"/>
      <w:b/>
      <w:bCs/>
      <w:sz w:val="32"/>
      <w:szCs w:val="32"/>
    </w:rPr>
  </w:style>
  <w:style w:type="character" w:customStyle="1" w:styleId="98">
    <w:name w:val="页脚 Char1"/>
    <w:qFormat/>
    <w:uiPriority w:val="0"/>
    <w:rPr>
      <w:sz w:val="18"/>
    </w:rPr>
  </w:style>
  <w:style w:type="character" w:customStyle="1" w:styleId="99">
    <w:name w:val="正文文本缩进 Char1"/>
    <w:qFormat/>
    <w:uiPriority w:val="0"/>
    <w:rPr>
      <w:rFonts w:ascii="宋体" w:hAnsi="宋体"/>
      <w:color w:val="000000"/>
      <w:sz w:val="24"/>
      <w:szCs w:val="24"/>
      <w:lang w:val="en-US" w:eastAsia="zh-CN"/>
    </w:rPr>
  </w:style>
  <w:style w:type="character" w:customStyle="1" w:styleId="100">
    <w:name w:val="副标题 字符"/>
    <w:link w:val="35"/>
    <w:qFormat/>
    <w:uiPriority w:val="0"/>
    <w:rPr>
      <w:rFonts w:ascii="Cambria" w:hAnsi="Cambria"/>
      <w:b/>
      <w:bCs/>
      <w:kern w:val="28"/>
      <w:sz w:val="32"/>
      <w:szCs w:val="32"/>
      <w:lang w:val="en-US" w:eastAsia="zh-CN"/>
    </w:rPr>
  </w:style>
  <w:style w:type="character" w:customStyle="1" w:styleId="101">
    <w:name w:val="正文文本 2 字符"/>
    <w:link w:val="42"/>
    <w:qFormat/>
    <w:uiPriority w:val="0"/>
    <w:rPr>
      <w:rFonts w:eastAsia="宋体"/>
      <w:color w:val="0000FF"/>
      <w:sz w:val="24"/>
      <w:lang w:val="en-US" w:eastAsia="zh-CN" w:bidi="ar-SA"/>
    </w:rPr>
  </w:style>
  <w:style w:type="character" w:customStyle="1" w:styleId="102">
    <w:name w:val="h4 Char Char1"/>
    <w:qFormat/>
    <w:uiPriority w:val="0"/>
    <w:rPr>
      <w:rFonts w:ascii="仿宋_GB2312" w:eastAsia="仿宋_GB2312" w:cs="MingLiU"/>
      <w:b/>
      <w:sz w:val="24"/>
      <w:szCs w:val="28"/>
    </w:rPr>
  </w:style>
  <w:style w:type="character" w:customStyle="1" w:styleId="103">
    <w:name w:val="Char Char24"/>
    <w:qFormat/>
    <w:uiPriority w:val="0"/>
    <w:rPr>
      <w:rFonts w:eastAsia="宋体"/>
      <w:b/>
      <w:bCs/>
      <w:kern w:val="2"/>
      <w:sz w:val="28"/>
      <w:szCs w:val="32"/>
      <w:lang w:val="en-US" w:eastAsia="zh-CN" w:bidi="ar-SA"/>
    </w:rPr>
  </w:style>
  <w:style w:type="character" w:customStyle="1" w:styleId="104">
    <w:name w:val="Char Char13"/>
    <w:qFormat/>
    <w:uiPriority w:val="0"/>
    <w:rPr>
      <w:rFonts w:ascii="Arial" w:hAnsi="Arial"/>
      <w:spacing w:val="-3"/>
      <w:sz w:val="22"/>
      <w:lang w:val="en-GB" w:eastAsia="en-US" w:bidi="ar-SA"/>
    </w:rPr>
  </w:style>
  <w:style w:type="character" w:customStyle="1" w:styleId="105">
    <w:name w:val="Char Char23"/>
    <w:qFormat/>
    <w:uiPriority w:val="0"/>
    <w:rPr>
      <w:rFonts w:ascii="Arial" w:hAnsi="Arial" w:eastAsia="黑体"/>
      <w:b/>
      <w:bCs/>
      <w:kern w:val="2"/>
      <w:sz w:val="28"/>
      <w:szCs w:val="28"/>
      <w:lang w:val="en-US" w:eastAsia="zh-CN" w:bidi="ar-SA"/>
    </w:rPr>
  </w:style>
  <w:style w:type="character" w:customStyle="1" w:styleId="106">
    <w:name w:val="批注文字 字符"/>
    <w:link w:val="17"/>
    <w:qFormat/>
    <w:uiPriority w:val="0"/>
    <w:rPr>
      <w:sz w:val="24"/>
    </w:rPr>
  </w:style>
  <w:style w:type="character" w:customStyle="1" w:styleId="107">
    <w:name w:val="Char Char12"/>
    <w:qFormat/>
    <w:uiPriority w:val="0"/>
    <w:rPr>
      <w:rFonts w:ascii="Arial" w:hAnsi="Arial" w:eastAsia="黑体"/>
      <w:b/>
      <w:sz w:val="24"/>
      <w:lang w:val="en-US" w:eastAsia="zh-CN" w:bidi="ar-SA"/>
    </w:rPr>
  </w:style>
  <w:style w:type="character" w:customStyle="1" w:styleId="108">
    <w:name w:val="批注框文本 字符"/>
    <w:link w:val="30"/>
    <w:qFormat/>
    <w:uiPriority w:val="0"/>
    <w:rPr>
      <w:kern w:val="2"/>
      <w:sz w:val="18"/>
      <w:szCs w:val="18"/>
    </w:rPr>
  </w:style>
  <w:style w:type="character" w:customStyle="1" w:styleId="109">
    <w:name w:val="Char Char16"/>
    <w:qFormat/>
    <w:uiPriority w:val="0"/>
    <w:rPr>
      <w:rFonts w:ascii="Calibri" w:hAnsi="Calibri" w:eastAsia="宋体"/>
      <w:kern w:val="2"/>
      <w:sz w:val="18"/>
      <w:szCs w:val="18"/>
      <w:lang w:val="en-US" w:eastAsia="zh-CN" w:bidi="ar-SA"/>
    </w:rPr>
  </w:style>
  <w:style w:type="character" w:customStyle="1" w:styleId="110">
    <w:name w:val="正文首行缩进 2 字符"/>
    <w:link w:val="48"/>
    <w:qFormat/>
    <w:uiPriority w:val="0"/>
    <w:rPr>
      <w:rFonts w:eastAsia="宋体"/>
      <w:kern w:val="2"/>
      <w:sz w:val="21"/>
      <w:szCs w:val="24"/>
      <w:lang w:val="en-US" w:eastAsia="zh-CN" w:bidi="ar-SA"/>
    </w:rPr>
  </w:style>
  <w:style w:type="character" w:customStyle="1" w:styleId="111">
    <w:name w:val="正文文本缩进 字符"/>
    <w:link w:val="21"/>
    <w:qFormat/>
    <w:uiPriority w:val="0"/>
    <w:rPr>
      <w:rFonts w:eastAsia="宋体"/>
      <w:sz w:val="28"/>
      <w:szCs w:val="24"/>
      <w:lang w:val="en-US" w:eastAsia="zh-CN" w:bidi="ar-SA"/>
    </w:rPr>
  </w:style>
  <w:style w:type="character" w:customStyle="1" w:styleId="112">
    <w:name w:val="文档结构图 字符"/>
    <w:link w:val="15"/>
    <w:qFormat/>
    <w:uiPriority w:val="0"/>
    <w:rPr>
      <w:rFonts w:eastAsia="宋体"/>
      <w:lang w:val="en-US" w:eastAsia="zh-CN" w:bidi="ar-SA"/>
    </w:rPr>
  </w:style>
  <w:style w:type="character" w:customStyle="1" w:styleId="113">
    <w:name w:val="Char Char17"/>
    <w:qFormat/>
    <w:uiPriority w:val="0"/>
    <w:rPr>
      <w:rFonts w:ascii="Calibri" w:hAnsi="Calibri" w:eastAsia="宋体"/>
      <w:kern w:val="2"/>
      <w:sz w:val="18"/>
      <w:szCs w:val="18"/>
      <w:lang w:val="en-US" w:eastAsia="zh-CN" w:bidi="ar-SA"/>
    </w:rPr>
  </w:style>
  <w:style w:type="character" w:customStyle="1" w:styleId="114">
    <w:name w:val="Char Char10"/>
    <w:qFormat/>
    <w:uiPriority w:val="0"/>
    <w:rPr>
      <w:rFonts w:ascii="Arial" w:hAnsi="Arial" w:eastAsia="黑体"/>
      <w:sz w:val="24"/>
      <w:lang w:val="en-US" w:eastAsia="zh-CN" w:bidi="ar-SA"/>
    </w:rPr>
  </w:style>
  <w:style w:type="character" w:customStyle="1" w:styleId="115">
    <w:name w:val="Char Char18"/>
    <w:qFormat/>
    <w:uiPriority w:val="0"/>
    <w:rPr>
      <w:rFonts w:ascii="仿宋_GB2312" w:eastAsia="仿宋_GB2312" w:cs="MingLiU"/>
      <w:b/>
      <w:sz w:val="24"/>
      <w:szCs w:val="28"/>
    </w:rPr>
  </w:style>
  <w:style w:type="character" w:customStyle="1" w:styleId="116">
    <w:name w:val="注释标题 字符"/>
    <w:link w:val="13"/>
    <w:qFormat/>
    <w:uiPriority w:val="0"/>
    <w:rPr>
      <w:kern w:val="2"/>
      <w:sz w:val="21"/>
      <w:lang w:eastAsia="zh-TW"/>
    </w:rPr>
  </w:style>
  <w:style w:type="character" w:customStyle="1" w:styleId="117">
    <w:name w:val="h4 Char Char"/>
    <w:qFormat/>
    <w:uiPriority w:val="0"/>
    <w:rPr>
      <w:rFonts w:ascii="仿宋_GB2312" w:eastAsia="仿宋_GB2312" w:cs="MingLiU"/>
      <w:b/>
      <w:sz w:val="24"/>
      <w:szCs w:val="28"/>
    </w:rPr>
  </w:style>
  <w:style w:type="character" w:customStyle="1" w:styleId="118">
    <w:name w:val="纯文本 Char1"/>
    <w:qFormat/>
    <w:uiPriority w:val="0"/>
    <w:rPr>
      <w:rFonts w:ascii="宋体" w:hAnsi="Courier New"/>
      <w:kern w:val="2"/>
      <w:sz w:val="21"/>
      <w:lang w:val="en-US" w:eastAsia="zh-CN"/>
    </w:rPr>
  </w:style>
  <w:style w:type="character" w:customStyle="1" w:styleId="119">
    <w:name w:val="Char Char11"/>
    <w:qFormat/>
    <w:uiPriority w:val="0"/>
    <w:rPr>
      <w:rFonts w:eastAsia="宋体"/>
      <w:b/>
      <w:sz w:val="24"/>
      <w:lang w:val="en-US" w:eastAsia="zh-CN" w:bidi="ar-SA"/>
    </w:rPr>
  </w:style>
  <w:style w:type="character" w:customStyle="1" w:styleId="120">
    <w:name w:val="页眉 Char1"/>
    <w:qFormat/>
    <w:uiPriority w:val="0"/>
    <w:rPr>
      <w:sz w:val="18"/>
    </w:rPr>
  </w:style>
  <w:style w:type="character" w:customStyle="1" w:styleId="121">
    <w:name w:val="批注主题 字符"/>
    <w:basedOn w:val="106"/>
    <w:link w:val="46"/>
    <w:qFormat/>
    <w:uiPriority w:val="0"/>
    <w:rPr>
      <w:sz w:val="24"/>
    </w:rPr>
  </w:style>
  <w:style w:type="character" w:customStyle="1" w:styleId="122">
    <w:name w:val="正文首行缩进 字符"/>
    <w:link w:val="47"/>
    <w:qFormat/>
    <w:uiPriority w:val="0"/>
    <w:rPr>
      <w:rFonts w:ascii="宋体" w:hAnsi="宋体"/>
      <w:color w:val="000000"/>
      <w:kern w:val="2"/>
      <w:sz w:val="24"/>
    </w:rPr>
  </w:style>
  <w:style w:type="character" w:customStyle="1" w:styleId="123">
    <w:name w:val="Char Char8"/>
    <w:qFormat/>
    <w:uiPriority w:val="0"/>
    <w:rPr>
      <w:kern w:val="2"/>
      <w:sz w:val="18"/>
      <w:szCs w:val="18"/>
    </w:rPr>
  </w:style>
  <w:style w:type="character" w:customStyle="1" w:styleId="124">
    <w:name w:val="页脚2 Char Char Char"/>
    <w:qFormat/>
    <w:uiPriority w:val="0"/>
    <w:rPr>
      <w:rFonts w:ascii="宋体" w:hAnsi="宋体"/>
      <w:sz w:val="18"/>
      <w:szCs w:val="18"/>
    </w:rPr>
  </w:style>
  <w:style w:type="character" w:customStyle="1" w:styleId="125">
    <w:name w:val="普通文字 Char2"/>
    <w:qFormat/>
    <w:uiPriority w:val="0"/>
    <w:rPr>
      <w:rFonts w:ascii="宋体" w:hAnsi="Courier New"/>
      <w:kern w:val="2"/>
      <w:sz w:val="28"/>
      <w:szCs w:val="28"/>
    </w:rPr>
  </w:style>
  <w:style w:type="character" w:customStyle="1" w:styleId="126">
    <w:name w:val="章 Char"/>
    <w:qFormat/>
    <w:uiPriority w:val="0"/>
    <w:rPr>
      <w:rFonts w:eastAsia="宋体"/>
      <w:b/>
      <w:kern w:val="44"/>
      <w:sz w:val="44"/>
      <w:lang w:val="en-US" w:eastAsia="zh-CN" w:bidi="ar-SA"/>
    </w:rPr>
  </w:style>
  <w:style w:type="character" w:customStyle="1" w:styleId="127">
    <w:name w:val="日期 字符"/>
    <w:link w:val="27"/>
    <w:qFormat/>
    <w:uiPriority w:val="99"/>
    <w:rPr>
      <w:rFonts w:eastAsia="宋体"/>
      <w:sz w:val="24"/>
      <w:lang w:val="en-US" w:eastAsia="zh-CN" w:bidi="ar-SA"/>
    </w:rPr>
  </w:style>
  <w:style w:type="character" w:customStyle="1" w:styleId="128">
    <w:name w:val="Char Char25"/>
    <w:qFormat/>
    <w:uiPriority w:val="0"/>
    <w:rPr>
      <w:rFonts w:ascii="Arial" w:hAnsi="Arial" w:eastAsia="黑体"/>
      <w:b/>
      <w:bCs/>
      <w:kern w:val="2"/>
      <w:sz w:val="30"/>
      <w:szCs w:val="32"/>
      <w:lang w:val="en-US" w:eastAsia="zh-CN" w:bidi="ar-SA"/>
    </w:rPr>
  </w:style>
  <w:style w:type="character" w:customStyle="1" w:styleId="129">
    <w:name w:val="正文文本 3 Char1"/>
    <w:qFormat/>
    <w:uiPriority w:val="0"/>
    <w:rPr>
      <w:kern w:val="2"/>
      <w:sz w:val="16"/>
      <w:szCs w:val="16"/>
      <w:lang w:val="en-US" w:eastAsia="zh-CN"/>
    </w:rPr>
  </w:style>
  <w:style w:type="character" w:customStyle="1" w:styleId="130">
    <w:name w:val="脚注文本 字符"/>
    <w:link w:val="36"/>
    <w:qFormat/>
    <w:uiPriority w:val="0"/>
    <w:rPr>
      <w:kern w:val="2"/>
      <w:sz w:val="18"/>
      <w:szCs w:val="18"/>
    </w:rPr>
  </w:style>
  <w:style w:type="character" w:customStyle="1" w:styleId="131">
    <w:name w:val="Char Char41"/>
    <w:qFormat/>
    <w:uiPriority w:val="0"/>
    <w:rPr>
      <w:rFonts w:ascii="Arial" w:hAnsi="Arial" w:eastAsia="黑体"/>
      <w:b/>
      <w:sz w:val="32"/>
      <w:lang w:val="en-US" w:eastAsia="zh-CN" w:bidi="ar-SA"/>
    </w:rPr>
  </w:style>
  <w:style w:type="character" w:customStyle="1" w:styleId="132">
    <w:name w:val="页眉 Char Char Char"/>
    <w:qFormat/>
    <w:uiPriority w:val="0"/>
    <w:rPr>
      <w:sz w:val="18"/>
    </w:rPr>
  </w:style>
  <w:style w:type="character" w:customStyle="1" w:styleId="133">
    <w:name w:val="HTML 预设格式 字符"/>
    <w:link w:val="43"/>
    <w:qFormat/>
    <w:uiPriority w:val="0"/>
    <w:rPr>
      <w:rFonts w:ascii="Arial" w:hAnsi="Arial" w:eastAsia="宋体" w:cs="Arial"/>
      <w:sz w:val="24"/>
      <w:szCs w:val="24"/>
      <w:lang w:val="en-US" w:eastAsia="zh-CN" w:bidi="ar-SA"/>
    </w:rPr>
  </w:style>
  <w:style w:type="character" w:customStyle="1" w:styleId="134">
    <w:name w:val="页脚2 Char Char"/>
    <w:link w:val="135"/>
    <w:qFormat/>
    <w:uiPriority w:val="0"/>
    <w:rPr>
      <w:rFonts w:ascii="宋体" w:hAnsi="宋体"/>
      <w:sz w:val="18"/>
      <w:szCs w:val="18"/>
    </w:rPr>
  </w:style>
  <w:style w:type="paragraph" w:customStyle="1" w:styleId="135">
    <w:name w:val="页脚2"/>
    <w:basedOn w:val="1"/>
    <w:link w:val="134"/>
    <w:qFormat/>
    <w:uiPriority w:val="0"/>
    <w:pPr>
      <w:pBdr>
        <w:top w:val="single" w:color="auto" w:sz="6" w:space="0"/>
      </w:pBdr>
      <w:jc w:val="right"/>
      <w:textAlignment w:val="center"/>
    </w:pPr>
    <w:rPr>
      <w:rFonts w:ascii="宋体" w:hAnsi="宋体"/>
      <w:kern w:val="0"/>
      <w:sz w:val="18"/>
      <w:szCs w:val="18"/>
      <w:lang w:val="zh-CN"/>
    </w:rPr>
  </w:style>
  <w:style w:type="character" w:customStyle="1" w:styleId="136">
    <w:name w:val="页眉 Char Char"/>
    <w:qFormat/>
    <w:uiPriority w:val="0"/>
    <w:rPr>
      <w:sz w:val="18"/>
    </w:rPr>
  </w:style>
  <w:style w:type="character" w:customStyle="1" w:styleId="137">
    <w:name w:val="Char Char20"/>
    <w:qFormat/>
    <w:uiPriority w:val="0"/>
    <w:rPr>
      <w:rFonts w:eastAsia="黑体"/>
      <w:kern w:val="2"/>
      <w:sz w:val="44"/>
      <w:szCs w:val="44"/>
      <w:lang w:val="en-US" w:eastAsia="zh-CN" w:bidi="ar-SA"/>
    </w:rPr>
  </w:style>
  <w:style w:type="character" w:customStyle="1" w:styleId="138">
    <w:name w:val="cucd-2 Char1"/>
    <w:link w:val="139"/>
    <w:qFormat/>
    <w:uiPriority w:val="0"/>
    <w:rPr>
      <w:rFonts w:ascii="宋体" w:hAnsi="宋体"/>
      <w:b/>
      <w:kern w:val="2"/>
      <w:sz w:val="28"/>
      <w:szCs w:val="28"/>
      <w:lang w:val="en-US" w:eastAsia="zh-CN" w:bidi="ar-SA"/>
    </w:rPr>
  </w:style>
  <w:style w:type="paragraph" w:customStyle="1" w:styleId="139">
    <w:name w:val="cucd-2"/>
    <w:next w:val="1"/>
    <w:link w:val="138"/>
    <w:qFormat/>
    <w:uiPriority w:val="0"/>
    <w:pPr>
      <w:tabs>
        <w:tab w:val="left" w:pos="1134"/>
      </w:tabs>
      <w:spacing w:line="360" w:lineRule="auto"/>
      <w:ind w:left="1134" w:hanging="567"/>
      <w:outlineLvl w:val="1"/>
    </w:pPr>
    <w:rPr>
      <w:rFonts w:ascii="宋体" w:hAnsi="宋体" w:eastAsia="宋体" w:cs="Times New Roman"/>
      <w:b/>
      <w:kern w:val="2"/>
      <w:sz w:val="28"/>
      <w:szCs w:val="28"/>
      <w:lang w:val="en-US" w:eastAsia="zh-CN" w:bidi="ar-SA"/>
    </w:rPr>
  </w:style>
  <w:style w:type="character" w:customStyle="1" w:styleId="140">
    <w:name w:val="Char Char231"/>
    <w:qFormat/>
    <w:uiPriority w:val="0"/>
    <w:rPr>
      <w:rFonts w:ascii="Arial" w:hAnsi="Arial" w:eastAsia="黑体"/>
      <w:b/>
      <w:sz w:val="32"/>
      <w:lang w:val="en-US" w:eastAsia="zh-CN" w:bidi="ar-SA"/>
    </w:rPr>
  </w:style>
  <w:style w:type="character" w:customStyle="1" w:styleId="141">
    <w:name w:val="cucd-0 Char Char"/>
    <w:link w:val="142"/>
    <w:qFormat/>
    <w:uiPriority w:val="0"/>
    <w:rPr>
      <w:kern w:val="2"/>
      <w:sz w:val="24"/>
      <w:szCs w:val="24"/>
      <w:lang w:val="en-US" w:eastAsia="zh-CN" w:bidi="ar-SA"/>
    </w:rPr>
  </w:style>
  <w:style w:type="paragraph" w:customStyle="1" w:styleId="142">
    <w:name w:val="cucd-0"/>
    <w:link w:val="141"/>
    <w:qFormat/>
    <w:uiPriority w:val="0"/>
    <w:pPr>
      <w:spacing w:line="360" w:lineRule="auto"/>
      <w:ind w:firstLine="480" w:firstLineChars="200"/>
    </w:pPr>
    <w:rPr>
      <w:rFonts w:ascii="Times New Roman" w:hAnsi="Times New Roman" w:eastAsia="宋体" w:cs="Times New Roman"/>
      <w:kern w:val="2"/>
      <w:sz w:val="24"/>
      <w:szCs w:val="24"/>
      <w:lang w:val="en-US" w:eastAsia="zh-CN" w:bidi="ar-SA"/>
    </w:rPr>
  </w:style>
  <w:style w:type="character" w:customStyle="1" w:styleId="143">
    <w:name w:val="正文文字2 Char Char"/>
    <w:link w:val="144"/>
    <w:qFormat/>
    <w:uiPriority w:val="0"/>
    <w:rPr>
      <w:rFonts w:ascii="Arial" w:eastAsia="黑体"/>
      <w:sz w:val="21"/>
      <w:lang w:val="en-US" w:eastAsia="zh-CN" w:bidi="ar-SA"/>
    </w:rPr>
  </w:style>
  <w:style w:type="paragraph" w:customStyle="1" w:styleId="144">
    <w:name w:val="正文文字2"/>
    <w:basedOn w:val="20"/>
    <w:link w:val="143"/>
    <w:qFormat/>
    <w:uiPriority w:val="0"/>
    <w:pPr>
      <w:adjustRightInd w:val="0"/>
      <w:spacing w:after="60" w:line="360" w:lineRule="atLeast"/>
      <w:ind w:left="72" w:leftChars="30" w:right="72" w:rightChars="30"/>
      <w:jc w:val="center"/>
      <w:textAlignment w:val="baseline"/>
    </w:pPr>
    <w:rPr>
      <w:rFonts w:ascii="Arial" w:eastAsia="黑体"/>
      <w:kern w:val="0"/>
      <w:sz w:val="21"/>
    </w:rPr>
  </w:style>
  <w:style w:type="paragraph" w:customStyle="1" w:styleId="145">
    <w:name w:val="CM23"/>
    <w:basedOn w:val="58"/>
    <w:next w:val="58"/>
    <w:qFormat/>
    <w:uiPriority w:val="0"/>
    <w:pPr>
      <w:spacing w:after="120"/>
    </w:pPr>
    <w:rPr>
      <w:color w:val="auto"/>
    </w:rPr>
  </w:style>
  <w:style w:type="paragraph" w:customStyle="1" w:styleId="146">
    <w:name w:val="样式 正文首行缩进 + 首行缩进:  2 字符1 Char Char"/>
    <w:basedOn w:val="47"/>
    <w:qFormat/>
    <w:uiPriority w:val="0"/>
    <w:pPr>
      <w:adjustRightInd w:val="0"/>
      <w:spacing w:after="0" w:line="400" w:lineRule="exact"/>
      <w:ind w:firstLine="480" w:firstLineChars="200"/>
      <w:textAlignment w:val="baseline"/>
    </w:pPr>
    <w:rPr>
      <w:rFonts w:eastAsia="仿宋_GB2312" w:cs="宋体"/>
    </w:rPr>
  </w:style>
  <w:style w:type="paragraph" w:customStyle="1" w:styleId="147">
    <w:name w:val="xl22"/>
    <w:basedOn w:val="1"/>
    <w:qFormat/>
    <w:uiPriority w:val="0"/>
    <w:pPr>
      <w:spacing w:before="100" w:beforeAutospacing="1" w:after="100" w:afterAutospacing="1"/>
      <w:jc w:val="center"/>
      <w:textAlignment w:val="center"/>
    </w:pPr>
    <w:rPr>
      <w:rFonts w:ascii="宋体"/>
      <w:sz w:val="24"/>
      <w:szCs w:val="24"/>
    </w:rPr>
  </w:style>
  <w:style w:type="paragraph" w:customStyle="1" w:styleId="148">
    <w:name w:val="1"/>
    <w:basedOn w:val="1"/>
    <w:qFormat/>
    <w:uiPriority w:val="0"/>
    <w:pPr>
      <w:spacing w:after="156" w:afterLines="50" w:line="360" w:lineRule="auto"/>
      <w:jc w:val="center"/>
    </w:pPr>
    <w:rPr>
      <w:rFonts w:ascii="宋体" w:hAnsi="宋体"/>
      <w:b/>
      <w:sz w:val="28"/>
      <w:szCs w:val="28"/>
    </w:rPr>
  </w:style>
  <w:style w:type="paragraph" w:customStyle="1" w:styleId="149">
    <w:name w:val="CM24"/>
    <w:basedOn w:val="58"/>
    <w:next w:val="58"/>
    <w:qFormat/>
    <w:uiPriority w:val="0"/>
    <w:pPr>
      <w:spacing w:after="218"/>
    </w:pPr>
    <w:rPr>
      <w:color w:val="auto"/>
    </w:rPr>
  </w:style>
  <w:style w:type="paragraph" w:customStyle="1" w:styleId="150">
    <w:name w:val="样式 宋体 小四 首行缩进:  1.11 厘米 行距: 1.5 倍行距"/>
    <w:basedOn w:val="1"/>
    <w:qFormat/>
    <w:uiPriority w:val="0"/>
    <w:pPr>
      <w:tabs>
        <w:tab w:val="left" w:pos="720"/>
      </w:tabs>
      <w:spacing w:before="100" w:beforeAutospacing="1" w:after="100" w:afterAutospacing="1" w:line="360" w:lineRule="auto"/>
      <w:ind w:left="720"/>
    </w:pPr>
    <w:rPr>
      <w:rFonts w:ascii="宋体"/>
      <w:color w:val="333300"/>
      <w:sz w:val="24"/>
    </w:rPr>
  </w:style>
  <w:style w:type="paragraph" w:customStyle="1" w:styleId="151">
    <w:name w:val="正文缩进1"/>
    <w:basedOn w:val="1"/>
    <w:qFormat/>
    <w:uiPriority w:val="0"/>
    <w:pPr>
      <w:ind w:firstLine="420"/>
    </w:pPr>
    <w:rPr>
      <w:szCs w:val="24"/>
    </w:rPr>
  </w:style>
  <w:style w:type="paragraph" w:styleId="152">
    <w:name w:val="List Paragraph"/>
    <w:basedOn w:val="1"/>
    <w:qFormat/>
    <w:uiPriority w:val="34"/>
    <w:pPr>
      <w:ind w:firstLine="420" w:firstLineChars="200"/>
    </w:pPr>
  </w:style>
  <w:style w:type="paragraph" w:customStyle="1" w:styleId="153">
    <w:name w:val="空半行"/>
    <w:basedOn w:val="1"/>
    <w:qFormat/>
    <w:uiPriority w:val="0"/>
    <w:pPr>
      <w:adjustRightInd w:val="0"/>
      <w:spacing w:line="120" w:lineRule="exact"/>
      <w:textAlignment w:val="baseline"/>
    </w:pPr>
    <w:rPr>
      <w:rFonts w:eastAsia="仿宋_GB2312"/>
      <w:color w:val="FFFFFF"/>
      <w:sz w:val="30"/>
    </w:rPr>
  </w:style>
  <w:style w:type="paragraph" w:customStyle="1" w:styleId="154">
    <w:name w:val="cucd-3"/>
    <w:next w:val="1"/>
    <w:qFormat/>
    <w:uiPriority w:val="0"/>
    <w:pPr>
      <w:spacing w:line="360" w:lineRule="auto"/>
      <w:ind w:left="709"/>
      <w:jc w:val="center"/>
      <w:outlineLvl w:val="2"/>
    </w:pPr>
    <w:rPr>
      <w:rFonts w:ascii="Times New Roman" w:hAnsi="Times New Roman" w:eastAsia="宋体" w:cs="Times New Roman"/>
      <w:kern w:val="2"/>
      <w:sz w:val="28"/>
      <w:szCs w:val="24"/>
      <w:lang w:val="en-US" w:eastAsia="zh-CN" w:bidi="ar-SA"/>
    </w:rPr>
  </w:style>
  <w:style w:type="paragraph" w:customStyle="1" w:styleId="155">
    <w:name w:val="普通(Web)23"/>
    <w:basedOn w:val="1"/>
    <w:qFormat/>
    <w:uiPriority w:val="0"/>
    <w:pPr>
      <w:spacing w:after="75" w:line="360" w:lineRule="atLeast"/>
    </w:pPr>
    <w:rPr>
      <w:rFonts w:ascii="宋体" w:hAnsi="宋体" w:cs="宋体"/>
      <w:sz w:val="24"/>
      <w:szCs w:val="24"/>
    </w:rPr>
  </w:style>
  <w:style w:type="paragraph" w:customStyle="1" w:styleId="156">
    <w:name w:val="样式 小四 段前: 5 磅 段后: 5 磅 首行缩进:  2 字符"/>
    <w:basedOn w:val="1"/>
    <w:qFormat/>
    <w:uiPriority w:val="0"/>
    <w:pPr>
      <w:spacing w:line="280" w:lineRule="exact"/>
      <w:jc w:val="center"/>
    </w:pPr>
    <w:rPr>
      <w:rFonts w:ascii="宋体" w:hAnsi="宋体"/>
      <w:snapToGrid w:val="0"/>
      <w:spacing w:val="-6"/>
      <w:sz w:val="24"/>
      <w:szCs w:val="24"/>
    </w:rPr>
  </w:style>
  <w:style w:type="paragraph" w:customStyle="1" w:styleId="157">
    <w:name w:val="批注框文本1"/>
    <w:basedOn w:val="1"/>
    <w:qFormat/>
    <w:uiPriority w:val="0"/>
    <w:rPr>
      <w:sz w:val="18"/>
      <w:szCs w:val="18"/>
    </w:rPr>
  </w:style>
  <w:style w:type="paragraph" w:customStyle="1" w:styleId="158">
    <w:name w:val="注"/>
    <w:basedOn w:val="1"/>
    <w:qFormat/>
    <w:uiPriority w:val="0"/>
    <w:pPr>
      <w:adjustRightInd w:val="0"/>
      <w:spacing w:line="360" w:lineRule="atLeast"/>
      <w:ind w:left="840" w:hanging="420"/>
      <w:textAlignment w:val="baseline"/>
    </w:pPr>
  </w:style>
  <w:style w:type="paragraph" w:customStyle="1" w:styleId="159">
    <w:name w:val="表中文字"/>
    <w:basedOn w:val="1"/>
    <w:qFormat/>
    <w:uiPriority w:val="0"/>
    <w:pPr>
      <w:adjustRightInd w:val="0"/>
      <w:snapToGrid w:val="0"/>
      <w:spacing w:line="360" w:lineRule="auto"/>
      <w:jc w:val="center"/>
    </w:pPr>
    <w:rPr>
      <w:rFonts w:ascii="Arial" w:hAnsi="Arial" w:cs="Arial"/>
      <w:sz w:val="24"/>
      <w:szCs w:val="24"/>
    </w:rPr>
  </w:style>
  <w:style w:type="paragraph" w:customStyle="1" w:styleId="160">
    <w:name w:val="表格"/>
    <w:basedOn w:val="1"/>
    <w:qFormat/>
    <w:uiPriority w:val="0"/>
    <w:pPr>
      <w:adjustRightInd w:val="0"/>
      <w:spacing w:before="160" w:line="400" w:lineRule="exact"/>
      <w:jc w:val="center"/>
      <w:textAlignment w:val="baseline"/>
    </w:pPr>
    <w:rPr>
      <w:spacing w:val="20"/>
      <w:sz w:val="24"/>
    </w:rPr>
  </w:style>
  <w:style w:type="paragraph" w:customStyle="1" w:styleId="161">
    <w:name w:val="Zchn Zchn Char Char"/>
    <w:basedOn w:val="1"/>
    <w:qFormat/>
    <w:uiPriority w:val="0"/>
    <w:pPr>
      <w:adjustRightInd w:val="0"/>
      <w:spacing w:line="360" w:lineRule="auto"/>
    </w:pPr>
    <w:rPr>
      <w:sz w:val="24"/>
    </w:rPr>
  </w:style>
  <w:style w:type="paragraph" w:customStyle="1" w:styleId="162">
    <w:name w:val="Char1 Char Char Char1 Char Char Char Char Char Char Char Char Char"/>
    <w:basedOn w:val="15"/>
    <w:qFormat/>
    <w:uiPriority w:val="0"/>
    <w:pPr>
      <w:adjustRightInd w:val="0"/>
      <w:spacing w:line="436" w:lineRule="exact"/>
      <w:ind w:left="357"/>
      <w:outlineLvl w:val="3"/>
    </w:pPr>
    <w:rPr>
      <w:rFonts w:ascii="Tahoma" w:hAnsi="Tahoma"/>
      <w:b/>
      <w:kern w:val="2"/>
      <w:sz w:val="24"/>
      <w:szCs w:val="24"/>
    </w:rPr>
  </w:style>
  <w:style w:type="character" w:customStyle="1" w:styleId="163">
    <w:name w:val="页眉 字符"/>
    <w:link w:val="32"/>
    <w:qFormat/>
    <w:uiPriority w:val="99"/>
    <w:rPr>
      <w:kern w:val="2"/>
      <w:sz w:val="18"/>
    </w:rPr>
  </w:style>
  <w:style w:type="paragraph" w:customStyle="1" w:styleId="164">
    <w:name w:val="Level 1"/>
    <w:basedOn w:val="1"/>
    <w:qFormat/>
    <w:uiPriority w:val="0"/>
    <w:pPr>
      <w:tabs>
        <w:tab w:val="left" w:pos="851"/>
      </w:tabs>
      <w:spacing w:after="240" w:line="312" w:lineRule="auto"/>
      <w:ind w:left="851" w:hanging="851"/>
      <w:outlineLvl w:val="0"/>
    </w:pPr>
    <w:rPr>
      <w:sz w:val="24"/>
      <w:lang w:val="en-GB" w:eastAsia="en-US"/>
    </w:rPr>
  </w:style>
  <w:style w:type="paragraph" w:customStyle="1" w:styleId="165">
    <w:name w:val="panj"/>
    <w:basedOn w:val="1"/>
    <w:qFormat/>
    <w:uiPriority w:val="0"/>
    <w:pPr>
      <w:spacing w:line="440" w:lineRule="exact"/>
      <w:ind w:firstLine="200" w:firstLineChars="200"/>
    </w:pPr>
    <w:rPr>
      <w:sz w:val="24"/>
      <w:szCs w:val="24"/>
    </w:rPr>
  </w:style>
  <w:style w:type="paragraph" w:customStyle="1" w:styleId="166">
    <w:name w:val="Char Char Char Char Char Char Char"/>
    <w:basedOn w:val="1"/>
    <w:qFormat/>
    <w:uiPriority w:val="0"/>
    <w:pPr>
      <w:snapToGrid w:val="0"/>
      <w:spacing w:after="160" w:line="360" w:lineRule="auto"/>
    </w:pPr>
    <w:rPr>
      <w:sz w:val="24"/>
      <w:szCs w:val="24"/>
      <w:lang w:eastAsia="en-US"/>
    </w:rPr>
  </w:style>
  <w:style w:type="paragraph" w:customStyle="1" w:styleId="167">
    <w:name w:val="样式 cucd-0 + 宋体"/>
    <w:basedOn w:val="1"/>
    <w:qFormat/>
    <w:uiPriority w:val="0"/>
    <w:pPr>
      <w:spacing w:line="360" w:lineRule="auto"/>
      <w:ind w:firstLine="480" w:firstLineChars="200"/>
    </w:pPr>
    <w:rPr>
      <w:rFonts w:ascii="宋体" w:hAnsi="宋体"/>
      <w:sz w:val="24"/>
      <w:szCs w:val="24"/>
    </w:rPr>
  </w:style>
  <w:style w:type="paragraph" w:customStyle="1" w:styleId="168">
    <w:name w:val="样式"/>
    <w:qFormat/>
    <w:uiPriority w:val="0"/>
    <w:pPr>
      <w:widowControl w:val="0"/>
      <w:adjustRightInd w:val="0"/>
      <w:spacing w:line="360" w:lineRule="auto"/>
      <w:ind w:firstLine="482"/>
      <w:jc w:val="both"/>
      <w:textAlignment w:val="baseline"/>
    </w:pPr>
    <w:rPr>
      <w:rFonts w:ascii="Times New Roman" w:hAnsi="Times New Roman" w:eastAsia="宋体" w:cs="Times New Roman"/>
      <w:sz w:val="24"/>
      <w:lang w:val="en-US" w:eastAsia="zh-CN" w:bidi="ar-SA"/>
    </w:rPr>
  </w:style>
  <w:style w:type="paragraph" w:customStyle="1" w:styleId="169">
    <w:name w:val="TOC 标题1"/>
    <w:basedOn w:val="2"/>
    <w:next w:val="1"/>
    <w:qFormat/>
    <w:uiPriority w:val="39"/>
    <w:pPr>
      <w:widowControl/>
      <w:spacing w:before="480" w:after="0" w:line="276" w:lineRule="auto"/>
      <w:jc w:val="left"/>
      <w:outlineLvl w:val="9"/>
    </w:pPr>
    <w:rPr>
      <w:rFonts w:ascii="Cambria" w:hAnsi="Cambria"/>
      <w:bCs/>
      <w:color w:val="365F91"/>
      <w:kern w:val="0"/>
      <w:sz w:val="28"/>
      <w:szCs w:val="28"/>
    </w:rPr>
  </w:style>
  <w:style w:type="paragraph" w:customStyle="1" w:styleId="170">
    <w:name w:val="标题2.2.1"/>
    <w:basedOn w:val="1"/>
    <w:qFormat/>
    <w:uiPriority w:val="0"/>
    <w:pPr>
      <w:tabs>
        <w:tab w:val="left" w:pos="-164"/>
      </w:tabs>
      <w:ind w:left="1418" w:hanging="1582"/>
    </w:pPr>
    <w:rPr>
      <w:szCs w:val="24"/>
    </w:rPr>
  </w:style>
  <w:style w:type="paragraph" w:customStyle="1" w:styleId="171">
    <w:name w:val="TOC 标题11"/>
    <w:basedOn w:val="2"/>
    <w:next w:val="1"/>
    <w:qFormat/>
    <w:uiPriority w:val="0"/>
    <w:pPr>
      <w:widowControl/>
      <w:spacing w:before="480" w:after="0" w:line="276" w:lineRule="auto"/>
      <w:jc w:val="left"/>
      <w:outlineLvl w:val="9"/>
    </w:pPr>
    <w:rPr>
      <w:rFonts w:ascii="Cambria" w:hAnsi="Cambria"/>
      <w:bCs/>
      <w:color w:val="365F91"/>
      <w:kern w:val="0"/>
      <w:sz w:val="28"/>
      <w:szCs w:val="28"/>
    </w:rPr>
  </w:style>
  <w:style w:type="paragraph" w:customStyle="1" w:styleId="172">
    <w:name w:val="CM21"/>
    <w:basedOn w:val="58"/>
    <w:next w:val="58"/>
    <w:qFormat/>
    <w:uiPriority w:val="0"/>
    <w:pPr>
      <w:spacing w:line="228" w:lineRule="atLeast"/>
    </w:pPr>
    <w:rPr>
      <w:color w:val="auto"/>
    </w:rPr>
  </w:style>
  <w:style w:type="paragraph" w:customStyle="1" w:styleId="173">
    <w:name w:val="表文字"/>
    <w:basedOn w:val="1"/>
    <w:qFormat/>
    <w:uiPriority w:val="0"/>
    <w:pPr>
      <w:wordWrap w:val="0"/>
      <w:adjustRightInd w:val="0"/>
      <w:snapToGrid w:val="0"/>
    </w:pPr>
  </w:style>
  <w:style w:type="paragraph" w:customStyle="1" w:styleId="174">
    <w:name w:val="列出段落1"/>
    <w:basedOn w:val="1"/>
    <w:qFormat/>
    <w:uiPriority w:val="0"/>
    <w:pPr>
      <w:ind w:firstLine="420" w:firstLineChars="200"/>
    </w:pPr>
    <w:rPr>
      <w:szCs w:val="24"/>
    </w:rPr>
  </w:style>
  <w:style w:type="paragraph" w:customStyle="1" w:styleId="175">
    <w:name w:val="纯文本1"/>
    <w:basedOn w:val="1"/>
    <w:qFormat/>
    <w:uiPriority w:val="0"/>
    <w:pPr>
      <w:adjustRightInd w:val="0"/>
      <w:textAlignment w:val="baseline"/>
    </w:pPr>
    <w:rPr>
      <w:rFonts w:ascii="宋体" w:hAnsi="Courier New"/>
    </w:rPr>
  </w:style>
  <w:style w:type="character" w:customStyle="1" w:styleId="176">
    <w:name w:val="页脚 字符"/>
    <w:link w:val="31"/>
    <w:qFormat/>
    <w:uiPriority w:val="99"/>
    <w:rPr>
      <w:kern w:val="2"/>
      <w:sz w:val="18"/>
    </w:rPr>
  </w:style>
  <w:style w:type="paragraph" w:customStyle="1" w:styleId="177">
    <w:name w:val="Char Char Char Char Char Char Char Char Char"/>
    <w:basedOn w:val="1"/>
    <w:qFormat/>
    <w:uiPriority w:val="0"/>
    <w:pPr>
      <w:spacing w:after="160" w:line="240" w:lineRule="exact"/>
    </w:pPr>
    <w:rPr>
      <w:szCs w:val="24"/>
    </w:rPr>
  </w:style>
  <w:style w:type="paragraph" w:customStyle="1" w:styleId="178">
    <w:name w:val="body 2"/>
    <w:basedOn w:val="3"/>
    <w:qFormat/>
    <w:uiPriority w:val="0"/>
    <w:pPr>
      <w:keepNext w:val="0"/>
      <w:keepLines w:val="0"/>
      <w:widowControl/>
      <w:adjustRightInd/>
      <w:spacing w:before="120" w:after="0" w:line="240" w:lineRule="auto"/>
      <w:textAlignment w:val="auto"/>
      <w:outlineLvl w:val="9"/>
    </w:pPr>
    <w:rPr>
      <w:rFonts w:eastAsia="宋体"/>
      <w:b w:val="0"/>
      <w:sz w:val="20"/>
      <w:lang w:eastAsia="en-US"/>
    </w:rPr>
  </w:style>
  <w:style w:type="paragraph" w:customStyle="1" w:styleId="179">
    <w:name w:val="xl25"/>
    <w:basedOn w:val="1"/>
    <w:qFormat/>
    <w:uiPriority w:val="0"/>
    <w:pPr>
      <w:pBdr>
        <w:bottom w:val="single" w:color="auto" w:sz="4" w:space="0"/>
        <w:right w:val="single" w:color="auto" w:sz="4" w:space="0"/>
      </w:pBdr>
      <w:spacing w:before="100" w:beforeAutospacing="1" w:after="100" w:afterAutospacing="1"/>
      <w:jc w:val="center"/>
    </w:pPr>
    <w:rPr>
      <w:rFonts w:ascii="宋体" w:hAnsi="宋体"/>
      <w:szCs w:val="21"/>
    </w:rPr>
  </w:style>
  <w:style w:type="paragraph" w:customStyle="1" w:styleId="180">
    <w:name w:val="note 2"/>
    <w:basedOn w:val="178"/>
    <w:qFormat/>
    <w:uiPriority w:val="0"/>
    <w:pPr>
      <w:ind w:left="1260" w:hanging="1080"/>
      <w:jc w:val="left"/>
    </w:pPr>
    <w:rPr>
      <w:b/>
    </w:rPr>
  </w:style>
  <w:style w:type="paragraph" w:customStyle="1" w:styleId="181">
    <w:name w:val="CM1"/>
    <w:basedOn w:val="58"/>
    <w:next w:val="58"/>
    <w:qFormat/>
    <w:uiPriority w:val="0"/>
    <w:pPr>
      <w:spacing w:line="191" w:lineRule="atLeast"/>
    </w:pPr>
    <w:rPr>
      <w:color w:val="auto"/>
    </w:rPr>
  </w:style>
  <w:style w:type="paragraph" w:customStyle="1" w:styleId="182">
    <w:name w:val="Text"/>
    <w:basedOn w:val="1"/>
    <w:qFormat/>
    <w:uiPriority w:val="0"/>
    <w:rPr>
      <w:rFonts w:ascii="Arial" w:hAnsi="Arial"/>
      <w:lang w:val="en-GB" w:eastAsia="de-DE"/>
    </w:rPr>
  </w:style>
  <w:style w:type="paragraph" w:customStyle="1" w:styleId="183">
    <w:name w:val="标题1.1"/>
    <w:basedOn w:val="1"/>
    <w:qFormat/>
    <w:uiPriority w:val="0"/>
    <w:pPr>
      <w:tabs>
        <w:tab w:val="left" w:pos="1"/>
      </w:tabs>
      <w:spacing w:line="440" w:lineRule="exact"/>
      <w:ind w:firstLine="1"/>
      <w:outlineLvl w:val="1"/>
    </w:pPr>
    <w:rPr>
      <w:rFonts w:ascii="宋体" w:hAnsi="宋体"/>
      <w:b/>
      <w:sz w:val="28"/>
      <w:szCs w:val="24"/>
    </w:rPr>
  </w:style>
  <w:style w:type="paragraph" w:customStyle="1" w:styleId="184">
    <w:name w:val="text level 2"/>
    <w:qFormat/>
    <w:uiPriority w:val="0"/>
    <w:pPr>
      <w:overflowPunct w:val="0"/>
      <w:autoSpaceDE w:val="0"/>
      <w:autoSpaceDN w:val="0"/>
      <w:adjustRightInd w:val="0"/>
      <w:ind w:left="720"/>
      <w:jc w:val="both"/>
      <w:textAlignment w:val="baseline"/>
    </w:pPr>
    <w:rPr>
      <w:rFonts w:ascii="CG Times (W1)" w:hAnsi="CG Times (W1)" w:eastAsia="宋体" w:cs="Times New Roman"/>
      <w:sz w:val="24"/>
      <w:lang w:val="en-US" w:eastAsia="zh-CN" w:bidi="ar-SA"/>
    </w:rPr>
  </w:style>
  <w:style w:type="paragraph" w:customStyle="1" w:styleId="185">
    <w:name w:val="修订1"/>
    <w:qFormat/>
    <w:uiPriority w:val="99"/>
    <w:rPr>
      <w:rFonts w:ascii="Times New Roman" w:hAnsi="Times New Roman" w:eastAsia="宋体" w:cs="Times New Roman"/>
      <w:kern w:val="2"/>
      <w:sz w:val="21"/>
      <w:szCs w:val="24"/>
      <w:lang w:val="en-US" w:eastAsia="zh-CN" w:bidi="ar-SA"/>
    </w:rPr>
  </w:style>
  <w:style w:type="paragraph" w:customStyle="1" w:styleId="186">
    <w:name w:val="Heading 2a"/>
    <w:basedOn w:val="3"/>
    <w:qFormat/>
    <w:uiPriority w:val="0"/>
    <w:pPr>
      <w:widowControl/>
      <w:adjustRightInd/>
      <w:spacing w:before="320" w:after="0" w:line="300" w:lineRule="exact"/>
      <w:jc w:val="left"/>
      <w:textAlignment w:val="auto"/>
    </w:pPr>
    <w:rPr>
      <w:rFonts w:eastAsia="Batang"/>
      <w:b w:val="0"/>
      <w:i/>
      <w:sz w:val="20"/>
      <w:lang w:val="en-GB" w:eastAsia="en-US"/>
    </w:rPr>
  </w:style>
  <w:style w:type="paragraph" w:customStyle="1" w:styleId="187">
    <w:name w:val="List Paragraph1"/>
    <w:basedOn w:val="1"/>
    <w:qFormat/>
    <w:uiPriority w:val="0"/>
    <w:pPr>
      <w:ind w:firstLine="420" w:firstLineChars="200"/>
    </w:pPr>
    <w:rPr>
      <w:rFonts w:ascii="Calibri" w:hAnsi="Calibri"/>
      <w:szCs w:val="22"/>
    </w:rPr>
  </w:style>
  <w:style w:type="paragraph" w:customStyle="1" w:styleId="188">
    <w:name w:val="样式1"/>
    <w:basedOn w:val="1"/>
    <w:qFormat/>
    <w:uiPriority w:val="0"/>
    <w:pPr>
      <w:autoSpaceDE w:val="0"/>
      <w:autoSpaceDN w:val="0"/>
      <w:adjustRightInd w:val="0"/>
      <w:spacing w:after="120"/>
      <w:textAlignment w:val="baseline"/>
    </w:pPr>
    <w:rPr>
      <w:rFonts w:ascii="宋体" w:hAnsi="Tms Rmn"/>
      <w:sz w:val="24"/>
    </w:rPr>
  </w:style>
  <w:style w:type="paragraph" w:customStyle="1" w:styleId="189">
    <w:name w:val="Char"/>
    <w:basedOn w:val="1"/>
    <w:qFormat/>
    <w:uiPriority w:val="0"/>
    <w:rPr>
      <w:rFonts w:ascii="Tahoma" w:hAnsi="Tahoma"/>
      <w:sz w:val="24"/>
    </w:rPr>
  </w:style>
  <w:style w:type="paragraph" w:customStyle="1" w:styleId="190">
    <w:name w:val="cucd-1"/>
    <w:next w:val="139"/>
    <w:qFormat/>
    <w:uiPriority w:val="0"/>
    <w:pPr>
      <w:pageBreakBefore/>
      <w:tabs>
        <w:tab w:val="left" w:pos="425"/>
      </w:tabs>
      <w:spacing w:before="312" w:beforeLines="100" w:after="156" w:afterLines="50" w:line="360" w:lineRule="auto"/>
      <w:ind w:left="425" w:hanging="425"/>
      <w:jc w:val="center"/>
      <w:outlineLvl w:val="0"/>
    </w:pPr>
    <w:rPr>
      <w:rFonts w:ascii="Times New Roman" w:hAnsi="Times New Roman" w:eastAsia="黑体" w:cs="Times New Roman"/>
      <w:b/>
      <w:kern w:val="2"/>
      <w:sz w:val="36"/>
      <w:szCs w:val="24"/>
      <w:lang w:val="en-US" w:eastAsia="zh-CN" w:bidi="ar-SA"/>
    </w:rPr>
  </w:style>
  <w:style w:type="paragraph" w:customStyle="1" w:styleId="191">
    <w:name w:val="Level 2"/>
    <w:basedOn w:val="1"/>
    <w:qFormat/>
    <w:uiPriority w:val="0"/>
    <w:pPr>
      <w:tabs>
        <w:tab w:val="left" w:pos="851"/>
      </w:tabs>
      <w:spacing w:after="240" w:line="312" w:lineRule="auto"/>
      <w:ind w:left="851" w:hanging="851"/>
      <w:outlineLvl w:val="1"/>
    </w:pPr>
    <w:rPr>
      <w:sz w:val="24"/>
      <w:lang w:val="en-GB" w:eastAsia="en-US"/>
    </w:rPr>
  </w:style>
  <w:style w:type="paragraph" w:customStyle="1" w:styleId="192">
    <w:name w:val="Char11"/>
    <w:basedOn w:val="1"/>
    <w:qFormat/>
    <w:uiPriority w:val="0"/>
    <w:pPr>
      <w:spacing w:after="160" w:line="240" w:lineRule="exact"/>
    </w:pPr>
  </w:style>
  <w:style w:type="paragraph" w:customStyle="1" w:styleId="193">
    <w:name w:val="flNote"/>
    <w:basedOn w:val="1"/>
    <w:qFormat/>
    <w:uiPriority w:val="0"/>
    <w:pPr>
      <w:adjustRightInd w:val="0"/>
      <w:spacing w:before="320" w:after="160" w:line="360" w:lineRule="atLeast"/>
      <w:jc w:val="center"/>
      <w:textAlignment w:val="baseline"/>
    </w:pPr>
    <w:rPr>
      <w:rFonts w:ascii="Arial" w:eastAsia="黑体"/>
      <w:sz w:val="30"/>
    </w:rPr>
  </w:style>
  <w:style w:type="paragraph" w:customStyle="1" w:styleId="194">
    <w:name w:val="ｽﾀｲﾙ1"/>
    <w:basedOn w:val="1"/>
    <w:qFormat/>
    <w:uiPriority w:val="0"/>
    <w:pPr>
      <w:adjustRightInd w:val="0"/>
      <w:snapToGrid w:val="0"/>
      <w:spacing w:before="60" w:after="60"/>
      <w:textAlignment w:val="baseline"/>
    </w:pPr>
    <w:rPr>
      <w:rFonts w:ascii="Arial" w:hAnsi="Arial" w:eastAsia="MS Gothic"/>
      <w:lang w:eastAsia="ja-JP"/>
    </w:rPr>
  </w:style>
  <w:style w:type="paragraph" w:customStyle="1" w:styleId="195">
    <w:name w:val="2"/>
    <w:basedOn w:val="1"/>
    <w:next w:val="7"/>
    <w:qFormat/>
    <w:uiPriority w:val="0"/>
    <w:pPr>
      <w:ind w:left="708"/>
    </w:pPr>
    <w:rPr>
      <w:rFonts w:ascii="CG Times (WN)" w:hAnsi="CG Times (WN)"/>
      <w:sz w:val="24"/>
      <w:lang w:val="de-DE" w:eastAsia="de-DE"/>
    </w:rPr>
  </w:style>
  <w:style w:type="paragraph" w:customStyle="1" w:styleId="196">
    <w:name w:val="Char Char Char1 Char Char Char Char Char Char Char"/>
    <w:basedOn w:val="1"/>
    <w:qFormat/>
    <w:uiPriority w:val="0"/>
    <w:pPr>
      <w:autoSpaceDE w:val="0"/>
      <w:autoSpaceDN w:val="0"/>
    </w:pPr>
    <w:rPr>
      <w:rFonts w:ascii="Tahoma" w:hAnsi="Tahoma"/>
      <w:sz w:val="24"/>
    </w:rPr>
  </w:style>
  <w:style w:type="paragraph" w:customStyle="1" w:styleId="197">
    <w:name w:val="目录文字"/>
    <w:basedOn w:val="1"/>
    <w:qFormat/>
    <w:uiPriority w:val="0"/>
    <w:pPr>
      <w:spacing w:line="480" w:lineRule="auto"/>
    </w:pPr>
    <w:rPr>
      <w:rFonts w:ascii="宋体" w:hAnsi="宋体"/>
      <w:sz w:val="24"/>
    </w:rPr>
  </w:style>
  <w:style w:type="paragraph" w:customStyle="1" w:styleId="198">
    <w:name w:val="Char Char Char Char Char Char Char Char Char Char Char Char Char Char Char Char Char"/>
    <w:basedOn w:val="1"/>
    <w:qFormat/>
    <w:uiPriority w:val="0"/>
    <w:rPr>
      <w:rFonts w:ascii="仿宋_GB2312" w:hAnsi="宋体" w:eastAsia="仿宋_GB2312"/>
      <w:b/>
      <w:sz w:val="28"/>
      <w:szCs w:val="28"/>
    </w:rPr>
  </w:style>
  <w:style w:type="paragraph" w:customStyle="1" w:styleId="199">
    <w:name w:val="Char Char2"/>
    <w:basedOn w:val="1"/>
    <w:qFormat/>
    <w:uiPriority w:val="0"/>
    <w:pPr>
      <w:jc w:val="center"/>
    </w:pPr>
    <w:rPr>
      <w:rFonts w:ascii="宋体"/>
      <w:szCs w:val="21"/>
    </w:rPr>
  </w:style>
  <w:style w:type="paragraph" w:customStyle="1" w:styleId="200">
    <w:name w:val="Robot List Items 2"/>
    <w:basedOn w:val="1"/>
    <w:qFormat/>
    <w:uiPriority w:val="0"/>
    <w:pPr>
      <w:tabs>
        <w:tab w:val="left" w:pos="1068"/>
      </w:tabs>
      <w:ind w:left="1068" w:hanging="360"/>
    </w:pPr>
    <w:rPr>
      <w:rFonts w:ascii="Arial" w:hAnsi="Arial"/>
      <w:sz w:val="18"/>
      <w:lang w:eastAsia="en-US"/>
    </w:rPr>
  </w:style>
  <w:style w:type="paragraph" w:customStyle="1" w:styleId="201">
    <w:name w:val="样式2"/>
    <w:basedOn w:val="1"/>
    <w:qFormat/>
    <w:uiPriority w:val="0"/>
    <w:pPr>
      <w:adjustRightInd w:val="0"/>
      <w:spacing w:line="410" w:lineRule="atLeast"/>
      <w:textAlignment w:val="baseline"/>
    </w:pPr>
  </w:style>
  <w:style w:type="paragraph" w:customStyle="1" w:styleId="202">
    <w:name w:val="Char Char1 Char Char Char Char"/>
    <w:basedOn w:val="1"/>
    <w:qFormat/>
    <w:uiPriority w:val="0"/>
    <w:rPr>
      <w:rFonts w:eastAsia="楷体_GB2312"/>
      <w:sz w:val="32"/>
    </w:rPr>
  </w:style>
  <w:style w:type="paragraph" w:customStyle="1" w:styleId="203">
    <w:name w:val="1 Char Char Char Char"/>
    <w:basedOn w:val="1"/>
    <w:qFormat/>
    <w:uiPriority w:val="0"/>
    <w:rPr>
      <w:rFonts w:ascii="Tahoma" w:hAnsi="Tahoma"/>
      <w:sz w:val="24"/>
    </w:rPr>
  </w:style>
  <w:style w:type="paragraph" w:customStyle="1" w:styleId="204">
    <w:name w:val="Char1"/>
    <w:basedOn w:val="1"/>
    <w:qFormat/>
    <w:uiPriority w:val="0"/>
    <w:rPr>
      <w:rFonts w:ascii="Tahoma" w:hAnsi="Tahoma"/>
      <w:sz w:val="24"/>
    </w:rPr>
  </w:style>
  <w:style w:type="paragraph" w:customStyle="1" w:styleId="205">
    <w:name w:val="Char Char Char Char"/>
    <w:basedOn w:val="1"/>
    <w:qFormat/>
    <w:uiPriority w:val="0"/>
    <w:rPr>
      <w:szCs w:val="24"/>
    </w:rPr>
  </w:style>
  <w:style w:type="paragraph" w:customStyle="1" w:styleId="206">
    <w:name w:val="正文 New"/>
    <w:qFormat/>
    <w:uiPriority w:val="0"/>
    <w:pPr>
      <w:widowControl w:val="0"/>
      <w:jc w:val="both"/>
    </w:pPr>
    <w:rPr>
      <w:rFonts w:ascii="Times New Roman" w:hAnsi="Times New Roman" w:eastAsia="宋体" w:cs="Times New Roman"/>
      <w:kern w:val="2"/>
      <w:sz w:val="21"/>
      <w:lang w:val="en-US" w:eastAsia="zh-CN" w:bidi="ar-SA"/>
    </w:rPr>
  </w:style>
  <w:style w:type="character" w:customStyle="1" w:styleId="207">
    <w:name w:val="尾注文本 字符"/>
    <w:link w:val="29"/>
    <w:semiHidden/>
    <w:qFormat/>
    <w:locked/>
    <w:uiPriority w:val="0"/>
    <w:rPr>
      <w:rFonts w:eastAsia="??"/>
      <w:color w:val="000000"/>
      <w:sz w:val="24"/>
      <w:szCs w:val="24"/>
    </w:rPr>
  </w:style>
  <w:style w:type="character" w:customStyle="1" w:styleId="208">
    <w:name w:val="尾注文本 Char"/>
    <w:semiHidden/>
    <w:qFormat/>
    <w:uiPriority w:val="0"/>
    <w:rPr>
      <w:kern w:val="2"/>
      <w:sz w:val="21"/>
    </w:rPr>
  </w:style>
  <w:style w:type="character" w:customStyle="1" w:styleId="209">
    <w:name w:val="签名 Char"/>
    <w:link w:val="210"/>
    <w:qFormat/>
    <w:locked/>
    <w:uiPriority w:val="0"/>
    <w:rPr>
      <w:rFonts w:ascii="??" w:hAnsi="??" w:eastAsia="??"/>
      <w:color w:val="000000"/>
      <w:sz w:val="24"/>
      <w:lang w:eastAsia="en-US"/>
    </w:rPr>
  </w:style>
  <w:style w:type="paragraph" w:customStyle="1" w:styleId="210">
    <w:name w:val="签名1"/>
    <w:basedOn w:val="1"/>
    <w:link w:val="209"/>
    <w:qFormat/>
    <w:uiPriority w:val="0"/>
    <w:pPr>
      <w:widowControl/>
      <w:ind w:left="4410" w:leftChars="2100"/>
      <w:jc w:val="left"/>
    </w:pPr>
    <w:rPr>
      <w:rFonts w:ascii="??" w:hAnsi="??" w:eastAsia="??"/>
      <w:color w:val="000000"/>
      <w:kern w:val="0"/>
      <w:sz w:val="24"/>
      <w:lang w:val="zh-CN" w:eastAsia="en-US"/>
    </w:rPr>
  </w:style>
  <w:style w:type="character" w:customStyle="1" w:styleId="211">
    <w:name w:val="信息标题 Char"/>
    <w:link w:val="212"/>
    <w:qFormat/>
    <w:locked/>
    <w:uiPriority w:val="0"/>
    <w:rPr>
      <w:rFonts w:ascii="Arial" w:hAnsi="Arial" w:eastAsia="??" w:cs="Arial"/>
      <w:color w:val="000000"/>
      <w:sz w:val="24"/>
      <w:szCs w:val="24"/>
      <w:shd w:val="pct20" w:color="auto" w:fill="auto"/>
    </w:rPr>
  </w:style>
  <w:style w:type="paragraph" w:customStyle="1" w:styleId="212">
    <w:name w:val="信息标题1"/>
    <w:basedOn w:val="1"/>
    <w:link w:val="211"/>
    <w:qFormat/>
    <w:uiPriority w:val="0"/>
    <w:pPr>
      <w:pBdr>
        <w:top w:val="single" w:color="auto" w:sz="6" w:space="1"/>
        <w:left w:val="single" w:color="auto" w:sz="6" w:space="1"/>
        <w:bottom w:val="single" w:color="auto" w:sz="6" w:space="1"/>
        <w:right w:val="single" w:color="auto" w:sz="6" w:space="1"/>
      </w:pBdr>
      <w:shd w:val="pct20" w:color="auto" w:fill="auto"/>
      <w:ind w:left="1550" w:leftChars="500" w:hanging="500" w:hangingChars="500"/>
    </w:pPr>
    <w:rPr>
      <w:rFonts w:ascii="Arial" w:hAnsi="Arial" w:eastAsia="??"/>
      <w:color w:val="000000"/>
      <w:kern w:val="0"/>
      <w:sz w:val="24"/>
      <w:szCs w:val="24"/>
      <w:lang w:val="zh-CN"/>
    </w:rPr>
  </w:style>
  <w:style w:type="paragraph" w:customStyle="1" w:styleId="213">
    <w:name w:val="正文首行缩进 21"/>
    <w:basedOn w:val="214"/>
    <w:qFormat/>
    <w:uiPriority w:val="0"/>
  </w:style>
  <w:style w:type="paragraph" w:customStyle="1" w:styleId="214">
    <w:name w:val="正文文本缩进1"/>
    <w:basedOn w:val="1"/>
    <w:qFormat/>
    <w:uiPriority w:val="0"/>
    <w:pPr>
      <w:spacing w:after="120"/>
      <w:ind w:left="420" w:leftChars="200"/>
    </w:pPr>
    <w:rPr>
      <w:rFonts w:ascii="??" w:hAnsi="??" w:eastAsia="??"/>
      <w:color w:val="000000"/>
      <w:kern w:val="0"/>
      <w:sz w:val="20"/>
      <w:szCs w:val="24"/>
    </w:rPr>
  </w:style>
  <w:style w:type="character" w:customStyle="1" w:styleId="215">
    <w:name w:val="结束语 Char"/>
    <w:link w:val="216"/>
    <w:qFormat/>
    <w:locked/>
    <w:uiPriority w:val="0"/>
    <w:rPr>
      <w:rFonts w:ascii="??" w:hAnsi="??" w:eastAsia="??"/>
      <w:color w:val="000000"/>
      <w:sz w:val="24"/>
      <w:lang w:eastAsia="en-US"/>
    </w:rPr>
  </w:style>
  <w:style w:type="paragraph" w:customStyle="1" w:styleId="216">
    <w:name w:val="结束语1"/>
    <w:basedOn w:val="1"/>
    <w:link w:val="215"/>
    <w:qFormat/>
    <w:uiPriority w:val="0"/>
    <w:pPr>
      <w:widowControl/>
      <w:ind w:left="4410" w:leftChars="2100"/>
      <w:jc w:val="left"/>
    </w:pPr>
    <w:rPr>
      <w:rFonts w:ascii="??" w:hAnsi="??" w:eastAsia="??"/>
      <w:color w:val="000000"/>
      <w:kern w:val="0"/>
      <w:sz w:val="24"/>
      <w:lang w:val="zh-CN" w:eastAsia="en-US"/>
    </w:rPr>
  </w:style>
  <w:style w:type="paragraph" w:customStyle="1" w:styleId="217">
    <w:name w:val="正文首行缩进1"/>
    <w:basedOn w:val="20"/>
    <w:qFormat/>
    <w:uiPriority w:val="0"/>
  </w:style>
  <w:style w:type="paragraph" w:customStyle="1" w:styleId="218">
    <w:name w:val="ÕýÎÄ"/>
    <w:qFormat/>
    <w:uiPriority w:val="0"/>
    <w:pPr>
      <w:tabs>
        <w:tab w:val="left" w:pos="630"/>
      </w:tabs>
      <w:overflowPunct w:val="0"/>
      <w:autoSpaceDE w:val="0"/>
      <w:autoSpaceDN w:val="0"/>
      <w:adjustRightInd w:val="0"/>
      <w:spacing w:line="360" w:lineRule="atLeast"/>
      <w:jc w:val="both"/>
    </w:pPr>
    <w:rPr>
      <w:rFonts w:ascii="Times New Roman" w:hAnsi="Times New Roman" w:eastAsia="??" w:cs="Times New Roman"/>
      <w:color w:val="000000"/>
      <w:sz w:val="22"/>
      <w:szCs w:val="28"/>
      <w:lang w:val="en-US" w:eastAsia="zh-CN" w:bidi="ar-SA"/>
    </w:rPr>
  </w:style>
  <w:style w:type="paragraph" w:customStyle="1" w:styleId="219">
    <w:name w:val="J2"/>
    <w:qFormat/>
    <w:uiPriority w:val="0"/>
    <w:pPr>
      <w:adjustRightInd w:val="0"/>
      <w:snapToGrid w:val="0"/>
      <w:spacing w:line="360" w:lineRule="auto"/>
      <w:ind w:left="360" w:hanging="360"/>
    </w:pPr>
    <w:rPr>
      <w:rFonts w:ascii="Times New Roman" w:hAnsi="Times New Roman" w:eastAsia="??" w:cs="Times New Roman"/>
      <w:b/>
      <w:bCs/>
      <w:color w:val="0000FF"/>
      <w:kern w:val="44"/>
      <w:szCs w:val="21"/>
      <w:lang w:val="en-US" w:eastAsia="zh-CN" w:bidi="ar-SA"/>
    </w:rPr>
  </w:style>
  <w:style w:type="paragraph" w:customStyle="1" w:styleId="220">
    <w:name w:val="J1"/>
    <w:qFormat/>
    <w:uiPriority w:val="0"/>
    <w:pPr>
      <w:adjustRightInd w:val="0"/>
      <w:snapToGrid w:val="0"/>
      <w:ind w:firstLine="413"/>
      <w:jc w:val="both"/>
      <w:outlineLvl w:val="0"/>
    </w:pPr>
    <w:rPr>
      <w:rFonts w:ascii="??" w:hAnsi="??" w:eastAsia="??" w:cs="Arial"/>
      <w:b/>
      <w:color w:val="000000"/>
      <w:sz w:val="28"/>
      <w:szCs w:val="28"/>
      <w:lang w:val="en-US" w:eastAsia="zh-CN" w:bidi="ar-SA"/>
    </w:rPr>
  </w:style>
  <w:style w:type="paragraph" w:customStyle="1" w:styleId="221">
    <w:name w:val="表格侧编号"/>
    <w:next w:val="1"/>
    <w:qFormat/>
    <w:uiPriority w:val="0"/>
    <w:pPr>
      <w:widowControl w:val="0"/>
      <w:adjustRightInd w:val="0"/>
      <w:snapToGrid w:val="0"/>
      <w:spacing w:before="40" w:after="20" w:line="240" w:lineRule="atLeast"/>
      <w:jc w:val="center"/>
    </w:pPr>
    <w:rPr>
      <w:rFonts w:ascii="Arial" w:hAnsi="Arial" w:eastAsia="??" w:cs="Arial"/>
      <w:color w:val="000000"/>
      <w:szCs w:val="28"/>
      <w:lang w:val="en-US" w:eastAsia="zh-CN" w:bidi="ar-SA"/>
    </w:rPr>
  </w:style>
  <w:style w:type="paragraph" w:customStyle="1" w:styleId="222">
    <w:name w:val="潍柴文档正文"/>
    <w:basedOn w:val="1"/>
    <w:qFormat/>
    <w:uiPriority w:val="0"/>
    <w:pPr>
      <w:spacing w:line="360" w:lineRule="auto"/>
      <w:ind w:firstLine="200" w:firstLineChars="200"/>
    </w:pPr>
    <w:rPr>
      <w:sz w:val="24"/>
      <w:szCs w:val="22"/>
    </w:rPr>
  </w:style>
  <w:style w:type="character" w:customStyle="1" w:styleId="223">
    <w:name w:val="ca-141"/>
    <w:qFormat/>
    <w:uiPriority w:val="0"/>
    <w:rPr>
      <w:rFonts w:hint="eastAsia" w:ascii="仿宋_GB2312" w:eastAsia="仿宋_GB2312"/>
      <w:sz w:val="21"/>
      <w:szCs w:val="21"/>
    </w:rPr>
  </w:style>
  <w:style w:type="paragraph" w:customStyle="1" w:styleId="224">
    <w:name w:val="1正文段落"/>
    <w:basedOn w:val="1"/>
    <w:qFormat/>
    <w:uiPriority w:val="0"/>
    <w:pPr>
      <w:spacing w:line="360" w:lineRule="auto"/>
      <w:ind w:firstLine="480" w:firstLineChars="200"/>
      <w:jc w:val="left"/>
    </w:pPr>
    <w:rPr>
      <w:snapToGrid w:val="0"/>
      <w:kern w:val="0"/>
      <w:sz w:val="24"/>
      <w:szCs w:val="24"/>
    </w:rPr>
  </w:style>
  <w:style w:type="character" w:customStyle="1" w:styleId="225">
    <w:name w:val="NormalCharacter"/>
    <w:qFormat/>
    <w:uiPriority w:val="0"/>
  </w:style>
  <w:style w:type="character" w:customStyle="1" w:styleId="226">
    <w:name w:val="font51"/>
    <w:basedOn w:val="51"/>
    <w:qFormat/>
    <w:uiPriority w:val="99"/>
    <w:rPr>
      <w:rFonts w:ascii="Times New Roman" w:hAnsi="Times New Roman" w:cs="Times New Roman"/>
      <w:color w:val="000000"/>
      <w:sz w:val="24"/>
      <w:szCs w:val="24"/>
      <w:u w:val="none"/>
    </w:rPr>
  </w:style>
  <w:style w:type="character" w:customStyle="1" w:styleId="227">
    <w:name w:val="font61"/>
    <w:basedOn w:val="51"/>
    <w:qFormat/>
    <w:uiPriority w:val="99"/>
    <w:rPr>
      <w:rFonts w:ascii="宋体" w:hAnsi="宋体" w:eastAsia="宋体" w:cs="宋体"/>
      <w:color w:val="000000"/>
      <w:sz w:val="24"/>
      <w:szCs w:val="24"/>
      <w:u w:val="none"/>
    </w:rPr>
  </w:style>
  <w:style w:type="character" w:customStyle="1" w:styleId="228">
    <w:name w:val="font31"/>
    <w:basedOn w:val="51"/>
    <w:qFormat/>
    <w:uiPriority w:val="0"/>
    <w:rPr>
      <w:rFonts w:hint="eastAsia" w:ascii="微软雅黑" w:hAnsi="微软雅黑" w:eastAsia="微软雅黑" w:cs="微软雅黑"/>
      <w:color w:val="000000"/>
      <w:sz w:val="16"/>
      <w:szCs w:val="16"/>
      <w:u w:val="none"/>
    </w:rPr>
  </w:style>
  <w:style w:type="paragraph" w:customStyle="1" w:styleId="229">
    <w:name w:val="（二）级标题"/>
    <w:basedOn w:val="25"/>
    <w:qFormat/>
    <w:uiPriority w:val="2"/>
    <w:pPr>
      <w:numPr>
        <w:ilvl w:val="0"/>
        <w:numId w:val="1"/>
      </w:numPr>
      <w:spacing w:line="360" w:lineRule="auto"/>
      <w:outlineLvl w:val="2"/>
    </w:pPr>
    <w:rPr>
      <w:b/>
    </w:rPr>
  </w:style>
  <w:style w:type="paragraph" w:customStyle="1" w:styleId="230">
    <w:name w:val="标书正文格式"/>
    <w:basedOn w:val="25"/>
    <w:qFormat/>
    <w:uiPriority w:val="0"/>
    <w:pPr>
      <w:spacing w:line="360" w:lineRule="auto"/>
      <w:ind w:firstLine="200" w:firstLineChars="200"/>
    </w:pPr>
    <w:rPr>
      <w:rFonts w:hAnsi="宋体"/>
      <w:color w:val="000000"/>
      <w:sz w:val="24"/>
      <w:szCs w:val="24"/>
    </w:rPr>
  </w:style>
  <w:style w:type="paragraph" w:customStyle="1" w:styleId="231">
    <w:name w:val="（4）级标题"/>
    <w:basedOn w:val="25"/>
    <w:qFormat/>
    <w:uiPriority w:val="8"/>
    <w:pPr>
      <w:numPr>
        <w:ilvl w:val="0"/>
        <w:numId w:val="2"/>
      </w:numPr>
      <w:spacing w:line="360" w:lineRule="auto"/>
      <w:outlineLvl w:val="4"/>
    </w:pPr>
  </w:style>
  <w:style w:type="paragraph" w:customStyle="1" w:styleId="232">
    <w:name w:val="Table Paragraph"/>
    <w:basedOn w:val="1"/>
    <w:autoRedefine/>
    <w:qFormat/>
    <w:uiPriority w:val="1"/>
    <w:rPr>
      <w:rFonts w:ascii="宋体" w:hAnsi="宋体" w:eastAsia="宋体" w:cs="宋体"/>
    </w:rPr>
  </w:style>
  <w:style w:type="table" w:customStyle="1" w:styleId="233">
    <w:name w:val="Table Normal"/>
    <w:autoRedefine/>
    <w:qFormat/>
    <w:uiPriority w:val="0"/>
    <w:tblPr>
      <w:tblCellMar>
        <w:top w:w="0" w:type="dxa"/>
        <w:left w:w="0" w:type="dxa"/>
        <w:bottom w:w="0" w:type="dxa"/>
        <w:right w:w="0" w:type="dxa"/>
      </w:tblCellMar>
    </w:tblPr>
  </w:style>
  <w:style w:type="paragraph" w:customStyle="1" w:styleId="234">
    <w:name w:val="HR正文表格"/>
    <w:basedOn w:val="1"/>
    <w:autoRedefine/>
    <w:qFormat/>
    <w:uiPriority w:val="0"/>
    <w:pPr>
      <w:spacing w:beforeLines="25" w:afterLines="25" w:line="300" w:lineRule="auto"/>
    </w:pPr>
    <w:rPr>
      <w:szCs w:val="24"/>
    </w:rPr>
  </w:style>
  <w:style w:type="paragraph" w:customStyle="1" w:styleId="235">
    <w:name w:val="一级标题"/>
    <w:basedOn w:val="25"/>
    <w:qFormat/>
    <w:uiPriority w:val="1"/>
    <w:pPr>
      <w:numPr>
        <w:ilvl w:val="0"/>
        <w:numId w:val="3"/>
      </w:numPr>
      <w:spacing w:line="360" w:lineRule="auto"/>
      <w:ind w:left="420"/>
      <w:outlineLvl w:val="1"/>
    </w:pPr>
    <w:rPr>
      <w:rFonts w:ascii="黑体" w:eastAsia="黑体"/>
      <w:b/>
      <w:bCs/>
      <w:sz w:val="28"/>
    </w:rPr>
  </w:style>
  <w:style w:type="paragraph" w:customStyle="1" w:styleId="236">
    <w:name w:val="标书正文"/>
    <w:basedOn w:val="25"/>
    <w:qFormat/>
    <w:uiPriority w:val="9"/>
    <w:pPr>
      <w:spacing w:line="360" w:lineRule="auto"/>
      <w:jc w:val="left"/>
    </w:pPr>
  </w:style>
  <w:style w:type="paragraph" w:customStyle="1" w:styleId="237">
    <w:name w:val="标书二级标题"/>
    <w:basedOn w:val="3"/>
    <w:qFormat/>
    <w:uiPriority w:val="0"/>
    <w:pPr>
      <w:spacing w:line="240" w:lineRule="auto"/>
      <w:jc w:val="left"/>
    </w:pPr>
    <w:rPr>
      <w:rFonts w:ascii="宋体" w:hAnsi="宋体" w:eastAsia="黑体"/>
      <w:b w:val="0"/>
      <w:sz w:val="28"/>
      <w:szCs w:val="30"/>
    </w:rPr>
  </w:style>
  <w:style w:type="paragraph" w:customStyle="1" w:styleId="238">
    <w:name w:val="标书三级标题"/>
    <w:basedOn w:val="4"/>
    <w:next w:val="230"/>
    <w:qFormat/>
    <w:uiPriority w:val="0"/>
    <w:pPr>
      <w:spacing w:before="0" w:after="0" w:line="240" w:lineRule="auto"/>
      <w:ind w:firstLine="482" w:firstLineChars="200"/>
    </w:pPr>
    <w:rPr>
      <w:rFonts w:ascii="Times New Roman" w:hAnsi="Times New Roman"/>
      <w:color w:val="000000"/>
      <w:sz w:val="24"/>
      <w:szCs w:val="24"/>
    </w:rPr>
  </w:style>
  <w:style w:type="paragraph" w:customStyle="1" w:styleId="239">
    <w:name w:val="标书一级标题"/>
    <w:basedOn w:val="2"/>
    <w:qFormat/>
    <w:uiPriority w:val="0"/>
    <w:rPr>
      <w:rFonts w:eastAsia="黑体"/>
      <w:b w:val="0"/>
      <w:color w:val="000000"/>
      <w:sz w:val="30"/>
      <w:szCs w:val="24"/>
    </w:rPr>
  </w:style>
</w:styles>
</file>

<file path=word/_rels/document.xml.rels><?xml version="1.0" encoding="UTF-8" standalone="yes"?>
<Relationships xmlns="http://schemas.openxmlformats.org/package/2006/relationships"><Relationship Id="rId9" Type="http://schemas.openxmlformats.org/officeDocument/2006/relationships/footer" Target="footer6.xml"/><Relationship Id="rId8" Type="http://schemas.openxmlformats.org/officeDocument/2006/relationships/footer" Target="footer5.xml"/><Relationship Id="rId7" Type="http://schemas.openxmlformats.org/officeDocument/2006/relationships/footer" Target="footer4.xml"/><Relationship Id="rId6" Type="http://schemas.openxmlformats.org/officeDocument/2006/relationships/footer" Target="footer3.xml"/><Relationship Id="rId5" Type="http://schemas.openxmlformats.org/officeDocument/2006/relationships/footer" Target="footer2.xml"/><Relationship Id="rId4" Type="http://schemas.openxmlformats.org/officeDocument/2006/relationships/footer" Target="footer1.xml"/><Relationship Id="rId38" Type="http://schemas.openxmlformats.org/officeDocument/2006/relationships/fontTable" Target="fontTable.xml"/><Relationship Id="rId37" Type="http://schemas.openxmlformats.org/officeDocument/2006/relationships/numbering" Target="numbering.xml"/><Relationship Id="rId36" Type="http://schemas.openxmlformats.org/officeDocument/2006/relationships/customXml" Target="../customXml/item1.xml"/><Relationship Id="rId35" Type="http://schemas.openxmlformats.org/officeDocument/2006/relationships/image" Target="media/image14.png"/><Relationship Id="rId34" Type="http://schemas.openxmlformats.org/officeDocument/2006/relationships/image" Target="media/image13.png"/><Relationship Id="rId33" Type="http://schemas.openxmlformats.org/officeDocument/2006/relationships/image" Target="media/image12.png"/><Relationship Id="rId32" Type="http://schemas.openxmlformats.org/officeDocument/2006/relationships/image" Target="media/image11.png"/><Relationship Id="rId31" Type="http://schemas.openxmlformats.org/officeDocument/2006/relationships/image" Target="media/image10.png"/><Relationship Id="rId30" Type="http://schemas.openxmlformats.org/officeDocument/2006/relationships/image" Target="media/image9.png"/><Relationship Id="rId3" Type="http://schemas.openxmlformats.org/officeDocument/2006/relationships/header" Target="header1.xml"/><Relationship Id="rId29" Type="http://schemas.openxmlformats.org/officeDocument/2006/relationships/image" Target="media/image8.png"/><Relationship Id="rId28" Type="http://schemas.openxmlformats.org/officeDocument/2006/relationships/image" Target="media/image7.png"/><Relationship Id="rId27" Type="http://schemas.openxmlformats.org/officeDocument/2006/relationships/image" Target="media/image6.png"/><Relationship Id="rId26" Type="http://schemas.openxmlformats.org/officeDocument/2006/relationships/image" Target="media/image5.png"/><Relationship Id="rId25" Type="http://schemas.openxmlformats.org/officeDocument/2006/relationships/image" Target="media/image4.png"/><Relationship Id="rId24" Type="http://schemas.openxmlformats.org/officeDocument/2006/relationships/image" Target="media/image3.png"/><Relationship Id="rId23" Type="http://schemas.openxmlformats.org/officeDocument/2006/relationships/image" Target="media/image2.png"/><Relationship Id="rId22" Type="http://schemas.openxmlformats.org/officeDocument/2006/relationships/image" Target="media/image1.png"/><Relationship Id="rId21" Type="http://schemas.openxmlformats.org/officeDocument/2006/relationships/theme" Target="theme/theme1.xml"/><Relationship Id="rId20" Type="http://schemas.openxmlformats.org/officeDocument/2006/relationships/footer" Target="footer13.xml"/><Relationship Id="rId2" Type="http://schemas.openxmlformats.org/officeDocument/2006/relationships/settings" Target="settings.xml"/><Relationship Id="rId19" Type="http://schemas.openxmlformats.org/officeDocument/2006/relationships/footer" Target="footer12.xml"/><Relationship Id="rId18" Type="http://schemas.openxmlformats.org/officeDocument/2006/relationships/header" Target="header5.xml"/><Relationship Id="rId17" Type="http://schemas.openxmlformats.org/officeDocument/2006/relationships/header" Target="header4.xml"/><Relationship Id="rId16" Type="http://schemas.openxmlformats.org/officeDocument/2006/relationships/footer" Target="footer11.xml"/><Relationship Id="rId15" Type="http://schemas.openxmlformats.org/officeDocument/2006/relationships/header" Target="header3.xml"/><Relationship Id="rId14" Type="http://schemas.openxmlformats.org/officeDocument/2006/relationships/footer" Target="footer10.xml"/><Relationship Id="rId13" Type="http://schemas.openxmlformats.org/officeDocument/2006/relationships/footer" Target="footer9.xml"/><Relationship Id="rId12" Type="http://schemas.openxmlformats.org/officeDocument/2006/relationships/header" Target="header2.xml"/><Relationship Id="rId11" Type="http://schemas.openxmlformats.org/officeDocument/2006/relationships/footer" Target="footer8.xml"/><Relationship Id="rId10" Type="http://schemas.openxmlformats.org/officeDocument/2006/relationships/footer" Target="footer7.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微软中国</Company>
  <Pages>54</Pages>
  <Words>3987</Words>
  <Characters>4128</Characters>
  <Lines>52</Lines>
  <Paragraphs>14</Paragraphs>
  <TotalTime>26</TotalTime>
  <ScaleCrop>false</ScaleCrop>
  <LinksUpToDate>false</LinksUpToDate>
  <CharactersWithSpaces>4200</CharactersWithSpaces>
  <Application>WPS Office_12.1.0.24655_F1E327BC-269C-435d-A152-05C5408002CA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2025-05-19T02:18:00Z</dcterms:created>
  <dc:creator>zhl</dc:creator>
  <cp:lastModifiedBy>zy</cp:lastModifiedBy>
  <cp:lastPrinted>2020-01-08T06:44:00Z</cp:lastPrinted>
  <dcterms:modified xsi:type="dcterms:W3CDTF">2026-03-13T09:05:27Z</dcterms:modified>
  <dc:title>招标文件</dc:title>
  <cp:revision>113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2052-12.1.0.24655</vt:lpwstr>
  </property>
  <property fmtid="{D5CDD505-2E9C-101B-9397-08002B2CF9AE}" pid="3" name="Base Target">
    <vt:lpwstr>_blank</vt:lpwstr>
  </property>
  <property fmtid="{D5CDD505-2E9C-101B-9397-08002B2CF9AE}" pid="4" name="ICV">
    <vt:lpwstr>F321509FCE2C40A686A7D5C6B2FA831B</vt:lpwstr>
  </property>
  <property fmtid="{D5CDD505-2E9C-101B-9397-08002B2CF9AE}" pid="5" name="KSOTemplateDocerSaveRecord">
    <vt:lpwstr>eyJoZGlkIjoiYTlmZDI5Y2FjZjI2YWE1MWM3MGY1MzM4Yzg2MWMyZDUifQ==</vt:lpwstr>
  </property>
</Properties>
</file>