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4D307B7">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bookmarkStart w:id="0" w:name="_Toc15310"/>
      <w:bookmarkStart w:id="1" w:name="_Toc10987"/>
    </w:p>
    <w:p w14:paraId="691781CF">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p>
    <w:p w14:paraId="2ED431D0">
      <w:pPr>
        <w:autoSpaceDE w:val="0"/>
        <w:autoSpaceDN w:val="0"/>
        <w:adjustRightInd w:val="0"/>
        <w:snapToGrid w:val="0"/>
        <w:spacing w:line="360" w:lineRule="auto"/>
        <w:jc w:val="center"/>
        <w:rPr>
          <w:rFonts w:hint="eastAsia" w:asciiTheme="minorEastAsia" w:hAnsiTheme="minorEastAsia" w:eastAsiaTheme="minorEastAsia" w:cstheme="minorEastAsia"/>
          <w:b/>
          <w:sz w:val="52"/>
          <w:szCs w:val="52"/>
          <w:lang w:val="en-US" w:eastAsia="zh-CN"/>
        </w:rPr>
      </w:pPr>
      <w:r>
        <w:rPr>
          <w:rFonts w:hint="eastAsia" w:asciiTheme="minorEastAsia" w:hAnsiTheme="minorEastAsia" w:eastAsiaTheme="minorEastAsia" w:cstheme="minorEastAsia"/>
          <w:b/>
          <w:sz w:val="52"/>
          <w:szCs w:val="52"/>
        </w:rPr>
        <w:t>部件公司</w:t>
      </w:r>
      <w:r>
        <w:rPr>
          <w:rFonts w:hint="eastAsia" w:asciiTheme="minorEastAsia" w:hAnsiTheme="minorEastAsia" w:eastAsiaTheme="minorEastAsia" w:cstheme="minorEastAsia"/>
          <w:b/>
          <w:sz w:val="52"/>
          <w:szCs w:val="52"/>
          <w:lang w:val="en-US" w:eastAsia="zh-CN"/>
        </w:rPr>
        <w:t>车轮加工部电泳线烘干系统</w:t>
      </w:r>
    </w:p>
    <w:p w14:paraId="33ED2DA4">
      <w:pPr>
        <w:autoSpaceDE w:val="0"/>
        <w:autoSpaceDN w:val="0"/>
        <w:adjustRightInd w:val="0"/>
        <w:snapToGrid w:val="0"/>
        <w:spacing w:line="360" w:lineRule="auto"/>
        <w:jc w:val="center"/>
        <w:rPr>
          <w:rFonts w:asciiTheme="minorEastAsia" w:hAnsiTheme="minorEastAsia" w:eastAsiaTheme="minorEastAsia" w:cstheme="minorEastAsia"/>
          <w:b/>
          <w:sz w:val="72"/>
          <w:szCs w:val="72"/>
        </w:rPr>
      </w:pPr>
      <w:r>
        <w:rPr>
          <w:rFonts w:hint="eastAsia" w:asciiTheme="minorEastAsia" w:hAnsiTheme="minorEastAsia" w:eastAsiaTheme="minorEastAsia" w:cstheme="minorEastAsia"/>
          <w:b/>
          <w:sz w:val="52"/>
          <w:szCs w:val="52"/>
          <w:lang w:val="en-US" w:eastAsia="zh-CN"/>
        </w:rPr>
        <w:t>维修</w:t>
      </w:r>
      <w:r>
        <w:rPr>
          <w:rFonts w:hint="eastAsia" w:asciiTheme="minorEastAsia" w:hAnsiTheme="minorEastAsia" w:eastAsiaTheme="minorEastAsia" w:cstheme="minorEastAsia"/>
          <w:b/>
          <w:sz w:val="52"/>
          <w:szCs w:val="52"/>
        </w:rPr>
        <w:t>项目</w:t>
      </w:r>
    </w:p>
    <w:p w14:paraId="2AB9B3C5">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3E8D4A89">
      <w:pPr>
        <w:autoSpaceDE w:val="0"/>
        <w:autoSpaceDN w:val="0"/>
        <w:adjustRightInd w:val="0"/>
        <w:snapToGrid w:val="0"/>
        <w:spacing w:line="360" w:lineRule="auto"/>
        <w:ind w:firstLine="354" w:firstLineChars="49"/>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4A17475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44E5E4C">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A883430">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461AC3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BAF5FE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8CD2CB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1015F392">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53A08F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人：中国重汽集团济南汽车部件有限公司</w:t>
      </w:r>
    </w:p>
    <w:p w14:paraId="1E0367D2">
      <w:pPr>
        <w:pStyle w:val="33"/>
        <w:tabs>
          <w:tab w:val="left" w:pos="900"/>
          <w:tab w:val="right" w:leader="dot" w:pos="9100"/>
        </w:tabs>
        <w:spacing w:line="360" w:lineRule="auto"/>
        <w:ind w:firstLine="600"/>
        <w:jc w:val="center"/>
        <w:rPr>
          <w:rFonts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w:t>
      </w:r>
      <w:r>
        <w:rPr>
          <w:rFonts w:asciiTheme="minorEastAsia" w:hAnsiTheme="minorEastAsia" w:eastAsiaTheme="minorEastAsia" w:cstheme="minorEastAsia"/>
          <w:sz w:val="30"/>
          <w:szCs w:val="30"/>
        </w:rPr>
        <w:t>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color w:val="auto"/>
          <w:sz w:val="30"/>
          <w:szCs w:val="30"/>
          <w:lang w:val="en-US" w:eastAsia="zh-CN"/>
        </w:rPr>
        <w:t>3</w:t>
      </w:r>
      <w:r>
        <w:rPr>
          <w:rFonts w:hint="eastAsia" w:asciiTheme="minorEastAsia" w:hAnsiTheme="minorEastAsia" w:eastAsiaTheme="minorEastAsia" w:cstheme="minorEastAsia"/>
          <w:sz w:val="30"/>
          <w:szCs w:val="30"/>
        </w:rPr>
        <w:t>月</w:t>
      </w:r>
    </w:p>
    <w:p w14:paraId="3D177FF6">
      <w:pPr>
        <w:ind w:firstLine="420"/>
        <w:rPr>
          <w:rFonts w:asciiTheme="minorEastAsia" w:hAnsiTheme="minorEastAsia" w:eastAsiaTheme="minorEastAsia" w:cstheme="minorEastAsia"/>
        </w:rPr>
      </w:pPr>
    </w:p>
    <w:p w14:paraId="71CF7563">
      <w:pPr>
        <w:ind w:firstLine="420"/>
        <w:rPr>
          <w:rFonts w:asciiTheme="minorEastAsia" w:hAnsiTheme="minorEastAsia" w:eastAsiaTheme="minorEastAsia" w:cstheme="minorEastAsia"/>
        </w:rPr>
      </w:pPr>
    </w:p>
    <w:bookmarkEnd w:id="0"/>
    <w:bookmarkEnd w:id="1"/>
    <w:p w14:paraId="4840DF0F">
      <w:pPr>
        <w:widowControl/>
        <w:ind w:firstLine="420"/>
        <w:jc w:val="left"/>
        <w:rPr>
          <w:rFonts w:asciiTheme="minorEastAsia" w:hAnsiTheme="minorEastAsia" w:eastAsiaTheme="minorEastAsia" w:cstheme="minorEastAsia"/>
          <w:b/>
          <w:kern w:val="0"/>
          <w:sz w:val="32"/>
          <w:szCs w:val="32"/>
          <w:lang w:val="zh-CN"/>
        </w:rPr>
      </w:pPr>
      <w:bookmarkStart w:id="2" w:name="_Toc16518"/>
      <w:bookmarkStart w:id="3" w:name="_Toc23462"/>
      <w:bookmarkStart w:id="4" w:name="_Toc131406235"/>
      <w:r>
        <w:rPr>
          <w:rFonts w:hint="eastAsia" w:asciiTheme="minorEastAsia" w:hAnsiTheme="minorEastAsia" w:eastAsiaTheme="minorEastAsia" w:cstheme="minorEastAsia"/>
          <w:szCs w:val="32"/>
        </w:rPr>
        <w:br w:type="page"/>
      </w:r>
    </w:p>
    <w:p w14:paraId="6874FD13">
      <w:pPr>
        <w:pStyle w:val="4"/>
        <w:snapToGrid w:val="0"/>
        <w:spacing w:before="0" w:after="0" w:line="360" w:lineRule="auto"/>
        <w:ind w:firstLine="643"/>
        <w:jc w:val="center"/>
        <w:rPr>
          <w:rFonts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198EC91E">
      <w:pPr>
        <w:widowControl/>
        <w:snapToGrid w:val="0"/>
        <w:spacing w:line="360" w:lineRule="auto"/>
        <w:jc w:val="left"/>
        <w:rPr>
          <w:rFonts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52F8148A">
      <w:pPr>
        <w:widowControl/>
        <w:snapToGrid w:val="0"/>
        <w:spacing w:line="360" w:lineRule="auto"/>
        <w:ind w:firstLine="480" w:firstLineChars="20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highlight w:val="yellow"/>
          <w:u w:val="single"/>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电泳线烘干系统维修</w:t>
      </w:r>
      <w:r>
        <w:rPr>
          <w:rFonts w:hint="eastAsia" w:asciiTheme="minorEastAsia" w:hAnsiTheme="minorEastAsia" w:eastAsiaTheme="minorEastAsia" w:cstheme="minorEastAsia"/>
          <w:sz w:val="24"/>
          <w:szCs w:val="24"/>
          <w:highlight w:val="yellow"/>
          <w:u w:val="single"/>
        </w:rPr>
        <w:t>项目</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kern w:val="0"/>
          <w:sz w:val="24"/>
          <w:szCs w:val="24"/>
          <w:u w:val="single"/>
          <w:lang w:bidi="en-US"/>
        </w:rPr>
        <w:t>中国重汽集团济南汽车部件有限公司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14:paraId="5ABB922A">
      <w:pPr>
        <w:widowControl/>
        <w:snapToGrid w:val="0"/>
        <w:spacing w:line="360" w:lineRule="auto"/>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14:paraId="2D22843E">
      <w:pPr>
        <w:pStyle w:val="152"/>
        <w:widowControl/>
        <w:numPr>
          <w:ilvl w:val="0"/>
          <w:numId w:val="4"/>
        </w:numPr>
        <w:adjustRightInd w:val="0"/>
        <w:snapToGrid w:val="0"/>
        <w:spacing w:line="360" w:lineRule="auto"/>
        <w:ind w:left="20" w:leftChars="0" w:firstLineChars="0"/>
        <w:jc w:val="left"/>
        <w:rPr>
          <w:rFonts w:asciiTheme="minorEastAsia" w:hAnsiTheme="minorEastAsia" w:eastAsiaTheme="minorEastAsia" w:cstheme="minorEastAsia"/>
          <w:kern w:val="0"/>
          <w:sz w:val="24"/>
          <w:szCs w:val="24"/>
          <w:lang w:bidi="en-US"/>
        </w:rPr>
      </w:pPr>
      <w:bookmarkStart w:id="5" w:name="_Toc144974482"/>
      <w:bookmarkEnd w:id="5"/>
      <w:bookmarkStart w:id="6" w:name="_Toc179632530"/>
      <w:bookmarkEnd w:id="6"/>
      <w:bookmarkStart w:id="7" w:name="_Toc285809451"/>
      <w:bookmarkEnd w:id="7"/>
      <w:bookmarkStart w:id="8" w:name="_Toc152042290"/>
      <w:bookmarkEnd w:id="8"/>
      <w:bookmarkStart w:id="9" w:name="_Toc152045514"/>
      <w:bookmarkEnd w:id="9"/>
      <w:r>
        <w:rPr>
          <w:rFonts w:hint="eastAsia" w:asciiTheme="minorEastAsia" w:hAnsiTheme="minorEastAsia" w:eastAsiaTheme="minorEastAsia" w:cstheme="minorEastAsia"/>
          <w:kern w:val="0"/>
          <w:sz w:val="24"/>
          <w:szCs w:val="24"/>
          <w:lang w:bidi="en-US"/>
        </w:rPr>
        <w:t>工程名称：</w:t>
      </w:r>
      <w:r>
        <w:rPr>
          <w:rFonts w:hint="eastAsia" w:asciiTheme="minorEastAsia" w:hAnsiTheme="minorEastAsia" w:eastAsiaTheme="minorEastAsia" w:cstheme="minorEastAsia"/>
          <w:kern w:val="0"/>
          <w:sz w:val="24"/>
          <w:szCs w:val="24"/>
          <w:u w:val="single"/>
          <w:lang w:bidi="en-US"/>
        </w:rPr>
        <w:t xml:space="preserve"> </w:t>
      </w: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电泳线烘干系统维修</w:t>
      </w:r>
      <w:r>
        <w:rPr>
          <w:rFonts w:hint="eastAsia" w:asciiTheme="minorEastAsia" w:hAnsiTheme="minorEastAsia" w:eastAsiaTheme="minorEastAsia" w:cstheme="minorEastAsia"/>
          <w:kern w:val="0"/>
          <w:sz w:val="24"/>
          <w:szCs w:val="24"/>
          <w:highlight w:val="yellow"/>
          <w:u w:val="single"/>
          <w:lang w:bidi="en-US"/>
        </w:rPr>
        <w:t>项目</w:t>
      </w:r>
      <w:r>
        <w:rPr>
          <w:rFonts w:hint="eastAsia" w:asciiTheme="minorEastAsia" w:hAnsiTheme="minorEastAsia" w:eastAsiaTheme="minorEastAsia" w:cstheme="minorEastAsia"/>
          <w:kern w:val="0"/>
          <w:sz w:val="24"/>
          <w:szCs w:val="24"/>
          <w:u w:val="single"/>
          <w:lang w:bidi="en-US"/>
        </w:rPr>
        <w:t xml:space="preserve">  </w:t>
      </w:r>
    </w:p>
    <w:p w14:paraId="772C9885">
      <w:pPr>
        <w:pStyle w:val="152"/>
        <w:widowControl/>
        <w:numPr>
          <w:ilvl w:val="0"/>
          <w:numId w:val="4"/>
        </w:numPr>
        <w:adjustRightInd w:val="0"/>
        <w:snapToGrid w:val="0"/>
        <w:spacing w:line="360" w:lineRule="auto"/>
        <w:ind w:left="20" w:leftChars="0" w:firstLineChars="0"/>
        <w:jc w:val="left"/>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kern w:val="0"/>
          <w:sz w:val="24"/>
          <w:szCs w:val="24"/>
          <w:lang w:val="en-US" w:eastAsia="zh-CN" w:bidi="en-US"/>
        </w:rPr>
        <w:t xml:space="preserve">  </w:t>
      </w:r>
    </w:p>
    <w:p w14:paraId="701D68DC">
      <w:pPr>
        <w:pStyle w:val="152"/>
        <w:widowControl/>
        <w:numPr>
          <w:ilvl w:val="0"/>
          <w:numId w:val="4"/>
        </w:numPr>
        <w:adjustRightInd w:val="0"/>
        <w:snapToGrid w:val="0"/>
        <w:spacing w:line="360" w:lineRule="auto"/>
        <w:ind w:left="20" w:leftChars="0" w:firstLine="0" w:firstLineChars="0"/>
        <w:jc w:val="left"/>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工程地点：</w:t>
      </w:r>
      <w:r>
        <w:rPr>
          <w:rFonts w:hint="eastAsia" w:asciiTheme="minorEastAsia" w:hAnsiTheme="minorEastAsia" w:eastAsiaTheme="minorEastAsia" w:cstheme="minorEastAsia"/>
          <w:kern w:val="0"/>
          <w:sz w:val="24"/>
          <w:szCs w:val="24"/>
          <w:u w:val="single"/>
          <w:lang w:bidi="en-US"/>
        </w:rPr>
        <w:t>中国重汽集团济南汽车部件有限公司，具体地址为：</w:t>
      </w:r>
      <w:r>
        <w:rPr>
          <w:rFonts w:hint="eastAsia" w:asciiTheme="minorEastAsia" w:hAnsiTheme="minorEastAsia" w:eastAsiaTheme="minorEastAsia" w:cstheme="minorEastAsia"/>
          <w:kern w:val="0"/>
          <w:sz w:val="24"/>
          <w:szCs w:val="24"/>
          <w:highlight w:val="yellow"/>
          <w:u w:val="single"/>
          <w:lang w:val="en-US" w:eastAsia="zh-CN" w:bidi="en-US"/>
        </w:rPr>
        <w:t>济南市章丘区世纪大道7777号重汽章丘工业园</w:t>
      </w:r>
      <w:r>
        <w:rPr>
          <w:rFonts w:hint="eastAsia" w:asciiTheme="minorEastAsia" w:hAnsiTheme="minorEastAsia" w:eastAsiaTheme="minorEastAsia" w:cstheme="minorEastAsia"/>
          <w:kern w:val="0"/>
          <w:sz w:val="24"/>
          <w:szCs w:val="24"/>
          <w:highlight w:val="yellow"/>
          <w:u w:val="single"/>
          <w:lang w:bidi="en-US"/>
        </w:rPr>
        <w:t>；</w:t>
      </w:r>
    </w:p>
    <w:p w14:paraId="4ECA232B">
      <w:pPr>
        <w:pStyle w:val="152"/>
        <w:widowControl/>
        <w:numPr>
          <w:ilvl w:val="0"/>
          <w:numId w:val="4"/>
        </w:numPr>
        <w:adjustRightInd w:val="0"/>
        <w:snapToGrid w:val="0"/>
        <w:spacing w:line="360" w:lineRule="auto"/>
        <w:ind w:left="20" w:leftChars="0" w:firstLine="0" w:firstLineChars="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项目概况：</w:t>
      </w: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电泳线烘干系统维修</w:t>
      </w:r>
      <w:r>
        <w:rPr>
          <w:rFonts w:hint="eastAsia" w:asciiTheme="minorEastAsia" w:hAnsiTheme="minorEastAsia" w:eastAsiaTheme="minorEastAsia" w:cstheme="minorEastAsia"/>
          <w:kern w:val="0"/>
          <w:sz w:val="24"/>
          <w:szCs w:val="24"/>
          <w:highlight w:val="yellow"/>
          <w:u w:val="single"/>
          <w:lang w:bidi="en-US"/>
        </w:rPr>
        <w:t>项目</w:t>
      </w:r>
      <w:r>
        <w:rPr>
          <w:rFonts w:hint="eastAsia" w:asciiTheme="minorEastAsia" w:hAnsiTheme="minorEastAsia" w:eastAsiaTheme="minorEastAsia" w:cstheme="minorEastAsia"/>
          <w:kern w:val="0"/>
          <w:sz w:val="24"/>
          <w:szCs w:val="24"/>
          <w:lang w:bidi="en-US"/>
        </w:rPr>
        <w:t>，投标方负责按照“交钥匙”工程设计制造符合招标方要求的设备，包括制造、运输、定点卸货、安装、调试和协助验收以及培训等。</w:t>
      </w:r>
    </w:p>
    <w:tbl>
      <w:tblPr>
        <w:tblStyle w:val="49"/>
        <w:tblpPr w:leftFromText="180" w:rightFromText="180" w:vertAnchor="text" w:horzAnchor="page" w:tblpX="1586" w:tblpY="461"/>
        <w:tblOverlap w:val="never"/>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159"/>
        <w:gridCol w:w="2006"/>
        <w:gridCol w:w="711"/>
        <w:gridCol w:w="742"/>
        <w:gridCol w:w="2116"/>
        <w:gridCol w:w="1087"/>
      </w:tblGrid>
      <w:tr w14:paraId="20320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3" w:type="dxa"/>
            <w:vAlign w:val="center"/>
          </w:tcPr>
          <w:p w14:paraId="6EF63F19">
            <w:pPr>
              <w:spacing w:line="360" w:lineRule="exact"/>
              <w:jc w:val="center"/>
              <w:rPr>
                <w:rFonts w:ascii="宋体" w:hAnsi="宋体"/>
                <w:szCs w:val="21"/>
              </w:rPr>
            </w:pPr>
            <w:r>
              <w:rPr>
                <w:rFonts w:hint="eastAsia" w:ascii="宋体" w:hAnsi="宋体"/>
                <w:szCs w:val="21"/>
              </w:rPr>
              <w:t>序号</w:t>
            </w:r>
          </w:p>
        </w:tc>
        <w:tc>
          <w:tcPr>
            <w:tcW w:w="2159" w:type="dxa"/>
            <w:vAlign w:val="center"/>
          </w:tcPr>
          <w:p w14:paraId="09FD5428">
            <w:pPr>
              <w:spacing w:line="360" w:lineRule="exact"/>
              <w:jc w:val="center"/>
              <w:rPr>
                <w:rFonts w:ascii="宋体" w:hAnsi="宋体"/>
                <w:szCs w:val="21"/>
              </w:rPr>
            </w:pPr>
            <w:r>
              <w:rPr>
                <w:rFonts w:hint="eastAsia" w:ascii="宋体" w:hAnsi="宋体"/>
                <w:szCs w:val="21"/>
              </w:rPr>
              <w:t>名称</w:t>
            </w:r>
          </w:p>
        </w:tc>
        <w:tc>
          <w:tcPr>
            <w:tcW w:w="2006" w:type="dxa"/>
            <w:vAlign w:val="center"/>
          </w:tcPr>
          <w:p w14:paraId="53478A42">
            <w:pPr>
              <w:spacing w:line="360" w:lineRule="exact"/>
              <w:jc w:val="center"/>
              <w:rPr>
                <w:rFonts w:ascii="宋体" w:hAnsi="宋体"/>
                <w:szCs w:val="21"/>
              </w:rPr>
            </w:pPr>
            <w:r>
              <w:rPr>
                <w:rFonts w:hint="eastAsia" w:ascii="宋体" w:hAnsi="宋体"/>
                <w:szCs w:val="21"/>
              </w:rPr>
              <w:t>主要功能</w:t>
            </w:r>
          </w:p>
        </w:tc>
        <w:tc>
          <w:tcPr>
            <w:tcW w:w="711" w:type="dxa"/>
            <w:vAlign w:val="center"/>
          </w:tcPr>
          <w:p w14:paraId="3983B879">
            <w:pPr>
              <w:spacing w:line="360" w:lineRule="exact"/>
              <w:jc w:val="center"/>
              <w:rPr>
                <w:rFonts w:ascii="宋体" w:hAnsi="宋体"/>
                <w:szCs w:val="21"/>
              </w:rPr>
            </w:pPr>
            <w:r>
              <w:rPr>
                <w:rFonts w:hint="eastAsia" w:ascii="宋体" w:hAnsi="宋体"/>
                <w:szCs w:val="21"/>
              </w:rPr>
              <w:t>单位</w:t>
            </w:r>
          </w:p>
        </w:tc>
        <w:tc>
          <w:tcPr>
            <w:tcW w:w="742" w:type="dxa"/>
            <w:vAlign w:val="center"/>
          </w:tcPr>
          <w:p w14:paraId="378D61FA">
            <w:pPr>
              <w:spacing w:line="360" w:lineRule="exact"/>
              <w:jc w:val="center"/>
              <w:rPr>
                <w:rFonts w:ascii="宋体" w:hAnsi="宋体"/>
                <w:szCs w:val="21"/>
              </w:rPr>
            </w:pPr>
            <w:r>
              <w:rPr>
                <w:rFonts w:hint="eastAsia" w:ascii="宋体" w:hAnsi="宋体"/>
                <w:szCs w:val="21"/>
              </w:rPr>
              <w:t>数量</w:t>
            </w:r>
          </w:p>
        </w:tc>
        <w:tc>
          <w:tcPr>
            <w:tcW w:w="2116" w:type="dxa"/>
            <w:vAlign w:val="center"/>
          </w:tcPr>
          <w:p w14:paraId="4B02156A">
            <w:pPr>
              <w:spacing w:line="360" w:lineRule="exact"/>
              <w:jc w:val="center"/>
              <w:rPr>
                <w:rFonts w:ascii="宋体" w:hAnsi="宋体"/>
                <w:szCs w:val="21"/>
              </w:rPr>
            </w:pPr>
            <w:r>
              <w:rPr>
                <w:rFonts w:hint="eastAsia" w:ascii="宋体" w:hAnsi="宋体"/>
                <w:szCs w:val="21"/>
              </w:rPr>
              <w:t>安装地点/服务对象</w:t>
            </w:r>
          </w:p>
        </w:tc>
        <w:tc>
          <w:tcPr>
            <w:tcW w:w="1087" w:type="dxa"/>
            <w:vAlign w:val="center"/>
          </w:tcPr>
          <w:p w14:paraId="01C7093F">
            <w:pPr>
              <w:spacing w:line="360" w:lineRule="exact"/>
              <w:jc w:val="center"/>
              <w:rPr>
                <w:rFonts w:ascii="宋体" w:hAnsi="宋体"/>
                <w:szCs w:val="21"/>
              </w:rPr>
            </w:pPr>
            <w:r>
              <w:rPr>
                <w:rFonts w:hint="eastAsia" w:ascii="宋体" w:hAnsi="宋体"/>
                <w:szCs w:val="21"/>
              </w:rPr>
              <w:t>供货方式</w:t>
            </w:r>
          </w:p>
        </w:tc>
      </w:tr>
      <w:tr w14:paraId="2C1C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643" w:type="dxa"/>
            <w:vAlign w:val="center"/>
          </w:tcPr>
          <w:p w14:paraId="3BFAE6B8">
            <w:pPr>
              <w:spacing w:line="360" w:lineRule="exact"/>
              <w:jc w:val="center"/>
              <w:rPr>
                <w:rFonts w:ascii="宋体" w:hAnsi="宋体"/>
                <w:szCs w:val="21"/>
              </w:rPr>
            </w:pPr>
            <w:r>
              <w:rPr>
                <w:rFonts w:hint="eastAsia" w:ascii="宋体" w:hAnsi="宋体"/>
                <w:szCs w:val="21"/>
              </w:rPr>
              <w:t>1</w:t>
            </w:r>
          </w:p>
        </w:tc>
        <w:tc>
          <w:tcPr>
            <w:tcW w:w="2159" w:type="dxa"/>
            <w:vAlign w:val="center"/>
          </w:tcPr>
          <w:p w14:paraId="0F765784">
            <w:pPr>
              <w:pStyle w:val="44"/>
              <w:widowControl/>
              <w:rPr>
                <w:color w:val="000000"/>
                <w:sz w:val="21"/>
                <w:szCs w:val="21"/>
              </w:rPr>
            </w:pP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电泳线烘干系统维修</w:t>
            </w:r>
            <w:r>
              <w:rPr>
                <w:rFonts w:hint="eastAsia" w:asciiTheme="minorEastAsia" w:hAnsiTheme="minorEastAsia" w:eastAsiaTheme="minorEastAsia" w:cstheme="minorEastAsia"/>
                <w:kern w:val="0"/>
                <w:sz w:val="24"/>
                <w:szCs w:val="24"/>
                <w:highlight w:val="yellow"/>
                <w:u w:val="single"/>
                <w:lang w:bidi="en-US"/>
              </w:rPr>
              <w:t>项目</w:t>
            </w:r>
          </w:p>
        </w:tc>
        <w:tc>
          <w:tcPr>
            <w:tcW w:w="2006" w:type="dxa"/>
            <w:vAlign w:val="center"/>
          </w:tcPr>
          <w:p w14:paraId="28BB51BD">
            <w:pPr>
              <w:jc w:val="center"/>
              <w:rPr>
                <w:rFonts w:hint="default" w:ascii="宋体" w:hAnsi="宋体" w:eastAsia="宋体"/>
                <w:szCs w:val="21"/>
                <w:lang w:val="en-US" w:eastAsia="zh-CN"/>
              </w:rPr>
            </w:pPr>
            <w:r>
              <w:rPr>
                <w:rFonts w:hint="eastAsia" w:ascii="宋体" w:hAnsi="宋体"/>
                <w:szCs w:val="21"/>
                <w:highlight w:val="yellow"/>
                <w:lang w:val="en-US" w:eastAsia="zh-CN"/>
              </w:rPr>
              <w:t>漆膜烘干固化</w:t>
            </w:r>
          </w:p>
        </w:tc>
        <w:tc>
          <w:tcPr>
            <w:tcW w:w="711" w:type="dxa"/>
            <w:vAlign w:val="center"/>
          </w:tcPr>
          <w:p w14:paraId="75609E88">
            <w:pPr>
              <w:spacing w:line="360" w:lineRule="exact"/>
              <w:jc w:val="center"/>
              <w:rPr>
                <w:rFonts w:ascii="宋体" w:hAnsi="宋体"/>
                <w:szCs w:val="21"/>
              </w:rPr>
            </w:pPr>
            <w:r>
              <w:rPr>
                <w:rFonts w:hint="eastAsia" w:ascii="宋体" w:hAnsi="宋体"/>
                <w:szCs w:val="21"/>
              </w:rPr>
              <w:t>台</w:t>
            </w:r>
          </w:p>
        </w:tc>
        <w:tc>
          <w:tcPr>
            <w:tcW w:w="742" w:type="dxa"/>
            <w:vAlign w:val="center"/>
          </w:tcPr>
          <w:p w14:paraId="7FE5EA52">
            <w:pPr>
              <w:spacing w:line="360" w:lineRule="exact"/>
              <w:jc w:val="center"/>
              <w:rPr>
                <w:rFonts w:ascii="宋体" w:hAnsi="宋体"/>
                <w:szCs w:val="21"/>
              </w:rPr>
            </w:pPr>
            <w:r>
              <w:rPr>
                <w:rFonts w:hint="eastAsia" w:ascii="宋体" w:hAnsi="宋体"/>
                <w:szCs w:val="21"/>
              </w:rPr>
              <w:t>1</w:t>
            </w:r>
          </w:p>
        </w:tc>
        <w:tc>
          <w:tcPr>
            <w:tcW w:w="2116" w:type="dxa"/>
            <w:vAlign w:val="center"/>
          </w:tcPr>
          <w:p w14:paraId="65BECB06">
            <w:pPr>
              <w:spacing w:line="360" w:lineRule="exact"/>
              <w:jc w:val="center"/>
              <w:rPr>
                <w:rFonts w:ascii="宋体" w:hAnsi="宋体"/>
                <w:szCs w:val="21"/>
              </w:rPr>
            </w:pPr>
            <w:r>
              <w:rPr>
                <w:rFonts w:hint="eastAsia" w:ascii="宋体" w:hAnsi="宋体"/>
                <w:szCs w:val="21"/>
                <w:highlight w:val="yellow"/>
                <w:lang w:val="en-US" w:eastAsia="zh-CN"/>
              </w:rPr>
              <w:t>车轮</w:t>
            </w:r>
            <w:r>
              <w:rPr>
                <w:rFonts w:hint="eastAsia" w:ascii="宋体" w:hAnsi="宋体"/>
                <w:szCs w:val="21"/>
                <w:highlight w:val="yellow"/>
              </w:rPr>
              <w:t>加工部</w:t>
            </w:r>
          </w:p>
        </w:tc>
        <w:tc>
          <w:tcPr>
            <w:tcW w:w="1087" w:type="dxa"/>
            <w:vAlign w:val="center"/>
          </w:tcPr>
          <w:p w14:paraId="7DCCB3BB">
            <w:pPr>
              <w:spacing w:line="360" w:lineRule="exact"/>
              <w:jc w:val="center"/>
              <w:rPr>
                <w:rFonts w:ascii="宋体" w:hAnsi="宋体"/>
                <w:szCs w:val="21"/>
              </w:rPr>
            </w:pPr>
            <w:r>
              <w:rPr>
                <w:rFonts w:hint="eastAsia" w:ascii="宋体" w:hAnsi="宋体"/>
                <w:szCs w:val="21"/>
              </w:rPr>
              <w:t>交钥匙</w:t>
            </w:r>
          </w:p>
        </w:tc>
      </w:tr>
      <w:tr w14:paraId="7F248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4" w:type="dxa"/>
            <w:gridSpan w:val="7"/>
            <w:vAlign w:val="center"/>
          </w:tcPr>
          <w:p w14:paraId="7B7BC290">
            <w:pPr>
              <w:pStyle w:val="152"/>
              <w:widowControl/>
              <w:adjustRightInd w:val="0"/>
              <w:snapToGrid w:val="0"/>
              <w:spacing w:before="156" w:beforeLines="50" w:line="360" w:lineRule="auto"/>
              <w:ind w:firstLine="0" w:firstLineChars="0"/>
              <w:jc w:val="left"/>
              <w:rPr>
                <w:rFonts w:ascii="宋体" w:hAnsi="宋体"/>
                <w:szCs w:val="21"/>
              </w:rPr>
            </w:pPr>
            <w:r>
              <w:rPr>
                <w:rFonts w:hint="eastAsia" w:ascii="宋体" w:hAnsi="宋体"/>
                <w:szCs w:val="21"/>
              </w:rPr>
              <w:t>交货期（接中标通知之日起计算）：</w:t>
            </w:r>
            <w:bookmarkStart w:id="10" w:name="_Hlk58597907"/>
            <w:r>
              <w:rPr>
                <w:rFonts w:hint="eastAsia" w:ascii="宋体" w:hAnsi="宋体"/>
                <w:szCs w:val="21"/>
              </w:rPr>
              <w:t>自接到中标通知书之日起，在</w:t>
            </w:r>
            <w:r>
              <w:rPr>
                <w:rFonts w:hint="eastAsia" w:ascii="宋体" w:hAnsi="宋体"/>
                <w:szCs w:val="21"/>
                <w:lang w:val="en-US" w:eastAsia="zh-CN"/>
              </w:rPr>
              <w:t>30</w:t>
            </w:r>
            <w:r>
              <w:rPr>
                <w:rFonts w:hint="eastAsia" w:ascii="宋体" w:hAnsi="宋体"/>
                <w:szCs w:val="21"/>
              </w:rPr>
              <w:t>天内完成维修、调试，接续</w:t>
            </w:r>
            <w:r>
              <w:rPr>
                <w:rFonts w:hint="eastAsia" w:ascii="宋体" w:hAnsi="宋体"/>
                <w:szCs w:val="21"/>
                <w:lang w:val="en-US" w:eastAsia="zh-CN"/>
              </w:rPr>
              <w:t>3</w:t>
            </w:r>
            <w:r>
              <w:rPr>
                <w:rFonts w:hint="eastAsia" w:ascii="宋体" w:hAnsi="宋体"/>
                <w:szCs w:val="21"/>
              </w:rPr>
              <w:t>日历日完成试运行、验收；</w:t>
            </w:r>
            <w:bookmarkEnd w:id="10"/>
            <w:r>
              <w:rPr>
                <w:rFonts w:hint="eastAsia" w:hAnsi="Courier New"/>
                <w:color w:val="000000"/>
              </w:rPr>
              <w:t>维修完成后投标方应对所维修及改造内容质保1年。</w:t>
            </w:r>
          </w:p>
        </w:tc>
      </w:tr>
    </w:tbl>
    <w:p w14:paraId="16A3E9F4">
      <w:pPr>
        <w:spacing w:line="480" w:lineRule="auto"/>
        <w:rPr>
          <w:rFonts w:ascii="宋体" w:hAnsi="宋体"/>
          <w:color w:val="000000"/>
          <w:sz w:val="24"/>
          <w:szCs w:val="24"/>
          <w:lang w:bidi="zh-CN"/>
        </w:rPr>
      </w:pPr>
      <w:r>
        <w:rPr>
          <w:rFonts w:hint="eastAsia" w:ascii="宋体" w:hAnsi="宋体"/>
          <w:color w:val="000000"/>
          <w:sz w:val="24"/>
          <w:szCs w:val="24"/>
          <w:lang w:bidi="zh-CN"/>
        </w:rPr>
        <w:t>技术要求详见“服务标准要求”</w:t>
      </w:r>
    </w:p>
    <w:p w14:paraId="23D60317">
      <w:pPr>
        <w:pStyle w:val="152"/>
        <w:widowControl/>
        <w:numPr>
          <w:ilvl w:val="0"/>
          <w:numId w:val="4"/>
        </w:numPr>
        <w:adjustRightInd w:val="0"/>
        <w:snapToGrid w:val="0"/>
        <w:spacing w:line="360" w:lineRule="auto"/>
        <w:ind w:left="20" w:leftChars="0" w:firstLine="0" w:firstLineChars="0"/>
        <w:jc w:val="left"/>
        <w:rPr>
          <w:rFonts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07C395E">
      <w:pPr>
        <w:pStyle w:val="152"/>
        <w:widowControl/>
        <w:numPr>
          <w:ilvl w:val="0"/>
          <w:numId w:val="4"/>
        </w:numPr>
        <w:adjustRightInd w:val="0"/>
        <w:snapToGrid w:val="0"/>
        <w:spacing w:line="360" w:lineRule="auto"/>
        <w:ind w:left="20" w:leftChars="0" w:firstLine="0" w:firstLineChars="0"/>
        <w:jc w:val="left"/>
        <w:rPr>
          <w:rFonts w:asciiTheme="minorEastAsia" w:hAnsiTheme="minorEastAsia" w:eastAsiaTheme="minorEastAsia" w:cstheme="minorEastAsia"/>
          <w:kern w:val="0"/>
          <w:sz w:val="24"/>
          <w:szCs w:val="24"/>
          <w:highlight w:val="yellow"/>
          <w:lang w:bidi="en-US"/>
        </w:rPr>
      </w:pPr>
      <w:r>
        <w:rPr>
          <w:rFonts w:hint="eastAsia" w:asciiTheme="minorEastAsia" w:hAnsiTheme="minorEastAsia" w:eastAsiaTheme="minorEastAsia" w:cstheme="minorEastAsia"/>
          <w:kern w:val="0"/>
          <w:sz w:val="24"/>
          <w:szCs w:val="24"/>
          <w:highlight w:val="yellow"/>
          <w:u w:val="single"/>
          <w:lang w:bidi="en-US"/>
        </w:rPr>
        <w:t>报价上限：本项目投标人的含税投标价不得超过</w:t>
      </w:r>
      <w:r>
        <w:rPr>
          <w:rFonts w:hint="eastAsia" w:asciiTheme="minorEastAsia" w:hAnsiTheme="minorEastAsia" w:eastAsiaTheme="minorEastAsia" w:cstheme="minorEastAsia"/>
          <w:kern w:val="0"/>
          <w:sz w:val="24"/>
          <w:szCs w:val="24"/>
          <w:highlight w:val="yellow"/>
          <w:u w:val="single"/>
          <w:lang w:val="en-US" w:eastAsia="zh-CN" w:bidi="en-US"/>
        </w:rPr>
        <w:t>8.5</w:t>
      </w:r>
      <w:r>
        <w:rPr>
          <w:rFonts w:hint="eastAsia" w:asciiTheme="minorEastAsia" w:hAnsiTheme="minorEastAsia" w:eastAsiaTheme="minorEastAsia" w:cstheme="minorEastAsia"/>
          <w:kern w:val="0"/>
          <w:sz w:val="24"/>
          <w:szCs w:val="24"/>
          <w:highlight w:val="yellow"/>
          <w:u w:val="single"/>
          <w:lang w:bidi="en-US"/>
        </w:rPr>
        <w:t>万元。</w:t>
      </w:r>
    </w:p>
    <w:p w14:paraId="0A802EAC">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三、投标人资格要求</w:t>
      </w:r>
    </w:p>
    <w:p w14:paraId="0AE77900">
      <w:pPr>
        <w:pStyle w:val="25"/>
        <w:ind w:firstLine="480" w:firstLineChars="200"/>
        <w:rPr>
          <w:b/>
        </w:rPr>
      </w:pPr>
      <w:r>
        <w:rPr>
          <w:rFonts w:hint="eastAsia" w:cs="Arial"/>
          <w:color w:val="000000"/>
          <w:szCs w:val="21"/>
        </w:rPr>
        <w:t>（</w:t>
      </w:r>
      <w:r>
        <w:rPr>
          <w:rFonts w:hint="eastAsia" w:cs="Arial"/>
          <w:color w:val="000000"/>
          <w:szCs w:val="21"/>
          <w:lang w:val="en-US"/>
        </w:rPr>
        <w:t>1）</w:t>
      </w:r>
      <w:r>
        <w:rPr>
          <w:rFonts w:hint="eastAsia" w:cs="Arial"/>
          <w:color w:val="000000"/>
          <w:szCs w:val="21"/>
        </w:rPr>
        <w:t>投标人须遵守《中华人民共和国招标投标法》及其它有关的法律和法规</w:t>
      </w:r>
      <w:r>
        <w:rPr>
          <w:rFonts w:hint="eastAsia"/>
        </w:rPr>
        <w:t>；为中华人民共和国境内注册的独立法人机构，具有独立承担民事责任能力；</w:t>
      </w:r>
    </w:p>
    <w:p w14:paraId="3A07FD94">
      <w:pPr>
        <w:pStyle w:val="25"/>
        <w:ind w:firstLine="480" w:firstLineChars="200"/>
      </w:pPr>
      <w:r>
        <w:rPr>
          <w:rFonts w:hint="eastAsia"/>
        </w:rPr>
        <w:t>（</w:t>
      </w:r>
      <w:r>
        <w:rPr>
          <w:rFonts w:hint="eastAsia"/>
          <w:lang w:val="en-US"/>
        </w:rPr>
        <w:t>2）</w:t>
      </w:r>
      <w:r>
        <w:rPr>
          <w:rFonts w:hint="eastAsia"/>
        </w:rPr>
        <w:t>公司成立三年以上（以营业执照成立日期到开标当日满三年为准）；</w:t>
      </w:r>
    </w:p>
    <w:p w14:paraId="1C0A85A4">
      <w:pPr>
        <w:pStyle w:val="25"/>
        <w:ind w:firstLine="482" w:firstLineChars="200"/>
      </w:pPr>
      <w:r>
        <w:rPr>
          <w:rFonts w:hint="eastAsia" w:hAnsi="宋体"/>
          <w:b/>
        </w:rPr>
        <w:t>*（</w:t>
      </w:r>
      <w:r>
        <w:rPr>
          <w:rFonts w:hint="eastAsia" w:hAnsi="宋体"/>
          <w:b/>
          <w:lang w:val="en-US"/>
        </w:rPr>
        <w:t>3）</w:t>
      </w:r>
      <w:r>
        <w:rPr>
          <w:rFonts w:hint="eastAsia"/>
          <w:bCs/>
        </w:rPr>
        <w:t>注册资金不少于100万</w:t>
      </w:r>
      <w:r>
        <w:rPr>
          <w:rFonts w:hint="eastAsia" w:hAnsi="宋体"/>
          <w:bCs/>
        </w:rPr>
        <w:t>；</w:t>
      </w:r>
      <w:r>
        <w:rPr>
          <w:rFonts w:hint="eastAsia"/>
        </w:rPr>
        <w:t>经营范围满足招标项目需求；</w:t>
      </w:r>
    </w:p>
    <w:p w14:paraId="1CDB7A7D">
      <w:pPr>
        <w:pStyle w:val="25"/>
        <w:ind w:firstLine="482" w:firstLineChars="200"/>
      </w:pPr>
      <w:r>
        <w:rPr>
          <w:rFonts w:hint="eastAsia" w:hAnsi="宋体"/>
          <w:b/>
        </w:rPr>
        <w:t>*（</w:t>
      </w:r>
      <w:r>
        <w:rPr>
          <w:rFonts w:hint="eastAsia" w:hAnsi="宋体"/>
          <w:b/>
          <w:lang w:val="en-US"/>
        </w:rPr>
        <w:t>4）</w:t>
      </w:r>
      <w:r>
        <w:rPr>
          <w:rFonts w:hint="eastAsia"/>
        </w:rPr>
        <w:t>投标人须提供具有统一社会信用代码的新版营业执照副本</w:t>
      </w:r>
      <w:r>
        <w:rPr>
          <w:rFonts w:hint="eastAsia"/>
          <w:b/>
        </w:rPr>
        <w:t>原件</w:t>
      </w:r>
      <w:r>
        <w:rPr>
          <w:rFonts w:hint="eastAsia"/>
          <w:b/>
          <w:bCs/>
        </w:rPr>
        <w:t>或复印件（加盖公章）</w:t>
      </w:r>
      <w:r>
        <w:rPr>
          <w:rFonts w:hint="eastAsia"/>
        </w:rPr>
        <w:t>；</w:t>
      </w:r>
    </w:p>
    <w:p w14:paraId="5F7E5057">
      <w:pPr>
        <w:pStyle w:val="25"/>
        <w:ind w:firstLine="480" w:firstLineChars="200"/>
        <w:rPr>
          <w:b/>
        </w:rPr>
      </w:pPr>
      <w:r>
        <w:rPr>
          <w:rFonts w:hint="eastAsia"/>
        </w:rPr>
        <w:t>（</w:t>
      </w:r>
      <w:r>
        <w:rPr>
          <w:rFonts w:hint="eastAsia"/>
          <w:lang w:val="en-US"/>
        </w:rPr>
        <w:t>5）</w:t>
      </w:r>
      <w:r>
        <w:rPr>
          <w:rFonts w:hint="eastAsia"/>
        </w:rPr>
        <w:t>具有良好的商业信誉，在国家企业信用信息公示系统中无行政处罚、列入经营异常名录和列入严重违法失信企业名单（黑名单）信息或上述信息已被移除。</w:t>
      </w:r>
    </w:p>
    <w:p w14:paraId="145B1D3A">
      <w:pPr>
        <w:pStyle w:val="25"/>
        <w:ind w:firstLine="480" w:firstLineChars="200"/>
      </w:pPr>
      <w:r>
        <w:rPr>
          <w:rFonts w:hint="eastAsia"/>
        </w:rPr>
        <w:t>（</w:t>
      </w:r>
      <w:r>
        <w:rPr>
          <w:rFonts w:hint="eastAsia"/>
          <w:lang w:val="en-US"/>
        </w:rPr>
        <w:t>6）</w:t>
      </w:r>
      <w:r>
        <w:rPr>
          <w:rFonts w:hint="eastAsia"/>
        </w:rPr>
        <w:t>投标人在近三年内在经营活动中无违法记录。</w:t>
      </w:r>
    </w:p>
    <w:p w14:paraId="2DBB6B22">
      <w:pPr>
        <w:pStyle w:val="25"/>
        <w:ind w:firstLine="480" w:firstLineChars="200"/>
      </w:pPr>
      <w:r>
        <w:rPr>
          <w:rFonts w:hint="eastAsia"/>
        </w:rPr>
        <w:t>（</w:t>
      </w:r>
      <w:r>
        <w:rPr>
          <w:rFonts w:hint="eastAsia"/>
          <w:lang w:val="en-US"/>
        </w:rPr>
        <w:t>7）</w:t>
      </w:r>
      <w:r>
        <w:rPr>
          <w:rFonts w:hint="eastAsia"/>
        </w:rPr>
        <w:t>具有健全的财务会计制度，财务状况和市场行为良好。没有处于被有权机关吊销营业执照、吊销资质、停业整顿、取消投标资格以及财产被接管、冻结或进入破产程序等。</w:t>
      </w:r>
    </w:p>
    <w:p w14:paraId="54EB5EBD">
      <w:pPr>
        <w:pStyle w:val="25"/>
        <w:ind w:firstLine="480" w:firstLineChars="200"/>
      </w:pPr>
      <w:r>
        <w:rPr>
          <w:rFonts w:hint="eastAsia"/>
        </w:rPr>
        <w:t>（</w:t>
      </w:r>
      <w:r>
        <w:rPr>
          <w:rFonts w:hint="eastAsia"/>
          <w:lang w:val="en-US"/>
        </w:rPr>
        <w:t>8）</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E3267AE">
      <w:pPr>
        <w:pStyle w:val="25"/>
        <w:ind w:firstLine="482" w:firstLineChars="200"/>
        <w:rPr>
          <w:b/>
          <w:bCs/>
        </w:rPr>
      </w:pPr>
      <w:r>
        <w:rPr>
          <w:rFonts w:hint="eastAsia" w:hAnsi="宋体"/>
          <w:b/>
          <w:bCs/>
        </w:rPr>
        <w:t>*（</w:t>
      </w:r>
      <w:r>
        <w:rPr>
          <w:rFonts w:hint="eastAsia" w:hAnsi="宋体"/>
          <w:b/>
          <w:bCs/>
          <w:lang w:val="en-US"/>
        </w:rPr>
        <w:t>9）</w:t>
      </w:r>
      <w:r>
        <w:rPr>
          <w:rFonts w:hint="eastAsia"/>
          <w:b/>
          <w:bCs/>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94342B2">
      <w:pPr>
        <w:pStyle w:val="25"/>
        <w:ind w:firstLine="482" w:firstLineChars="200"/>
      </w:pPr>
      <w:r>
        <w:rPr>
          <w:rFonts w:hint="eastAsia" w:hAnsi="宋体"/>
          <w:b/>
        </w:rPr>
        <w:t>*（</w:t>
      </w:r>
      <w:r>
        <w:rPr>
          <w:rFonts w:hint="eastAsia" w:hAnsi="宋体"/>
          <w:b/>
          <w:lang w:val="en-US"/>
        </w:rPr>
        <w:t>10）</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w:t>
      </w:r>
    </w:p>
    <w:p w14:paraId="52525CFE">
      <w:pPr>
        <w:pStyle w:val="25"/>
        <w:ind w:firstLine="480" w:firstLineChars="200"/>
      </w:pPr>
      <w:r>
        <w:rPr>
          <w:rFonts w:hint="eastAsia"/>
        </w:rPr>
        <w:t>（</w:t>
      </w:r>
      <w:r>
        <w:rPr>
          <w:rFonts w:hint="eastAsia"/>
          <w:lang w:val="en-US"/>
        </w:rPr>
        <w:t>11）</w:t>
      </w:r>
      <w:r>
        <w:rPr>
          <w:rFonts w:hint="eastAsia"/>
        </w:rPr>
        <w:t>投标人须具有履行合同所必须的设备、财务、技术、服务等方面的资质和能力；</w:t>
      </w:r>
    </w:p>
    <w:p w14:paraId="1F022A5C">
      <w:pPr>
        <w:pStyle w:val="25"/>
        <w:ind w:firstLine="480" w:firstLineChars="200"/>
      </w:pPr>
      <w:r>
        <w:rPr>
          <w:rFonts w:hint="eastAsia"/>
        </w:rPr>
        <w:t>（</w:t>
      </w:r>
      <w:r>
        <w:rPr>
          <w:rFonts w:hint="eastAsia"/>
          <w:lang w:val="en-US"/>
        </w:rPr>
        <w:t>12）</w:t>
      </w:r>
      <w:r>
        <w:rPr>
          <w:rFonts w:hint="eastAsia"/>
        </w:rPr>
        <w:t>投标人须具有完全履行招标文件的所有要求的能力；</w:t>
      </w:r>
    </w:p>
    <w:p w14:paraId="2C592F5F">
      <w:pPr>
        <w:pStyle w:val="25"/>
        <w:ind w:firstLine="480" w:firstLineChars="200"/>
      </w:pPr>
      <w:r>
        <w:rPr>
          <w:rFonts w:hint="eastAsia"/>
        </w:rPr>
        <w:t>（</w:t>
      </w:r>
      <w:r>
        <w:rPr>
          <w:rFonts w:hint="eastAsia"/>
          <w:lang w:val="en-US"/>
        </w:rPr>
        <w:t>13）</w:t>
      </w:r>
      <w:r>
        <w:rPr>
          <w:rFonts w:hint="eastAsia"/>
        </w:rPr>
        <w:t>投标人须负责提供合理的便于运输的包装物，并承担相关费用；</w:t>
      </w:r>
    </w:p>
    <w:p w14:paraId="52CE4DCA">
      <w:pPr>
        <w:pStyle w:val="25"/>
        <w:ind w:firstLine="480" w:firstLineChars="200"/>
      </w:pPr>
      <w:r>
        <w:rPr>
          <w:rFonts w:hint="eastAsia"/>
        </w:rPr>
        <w:t>（</w:t>
      </w:r>
      <w:r>
        <w:rPr>
          <w:rFonts w:hint="eastAsia"/>
          <w:lang w:val="en-US"/>
        </w:rPr>
        <w:t>14）</w:t>
      </w:r>
      <w:r>
        <w:rPr>
          <w:rFonts w:hint="eastAsia"/>
        </w:rPr>
        <w:t>投标人须认可招标人的工作指令，包括节、假日能正常开展工作的要求；</w:t>
      </w:r>
    </w:p>
    <w:p w14:paraId="294C8D5C">
      <w:pPr>
        <w:pStyle w:val="25"/>
        <w:ind w:firstLine="480" w:firstLineChars="200"/>
      </w:pPr>
      <w:r>
        <w:rPr>
          <w:rFonts w:hint="eastAsia"/>
        </w:rPr>
        <w:t>（</w:t>
      </w:r>
      <w:r>
        <w:rPr>
          <w:rFonts w:hint="eastAsia"/>
          <w:lang w:val="en-US"/>
        </w:rPr>
        <w:t>15）</w:t>
      </w:r>
      <w:r>
        <w:rPr>
          <w:rFonts w:hint="eastAsia"/>
        </w:rPr>
        <w:t>投标人必须是最终投标、签订合同的单位，不得以任何理由将已中标项目以任何形式转包给其他单位；</w:t>
      </w:r>
    </w:p>
    <w:p w14:paraId="155F73A3">
      <w:pPr>
        <w:pStyle w:val="25"/>
        <w:ind w:firstLine="480" w:firstLineChars="200"/>
      </w:pPr>
      <w:r>
        <w:rPr>
          <w:rFonts w:hint="eastAsia"/>
        </w:rPr>
        <w:t>（</w:t>
      </w:r>
      <w:r>
        <w:rPr>
          <w:rFonts w:hint="eastAsia"/>
          <w:lang w:val="en-US"/>
        </w:rPr>
        <w:t>16）</w:t>
      </w:r>
      <w:r>
        <w:rPr>
          <w:rFonts w:hint="eastAsia"/>
        </w:rPr>
        <w:t>本次招标项目不接受联合体投标；</w:t>
      </w:r>
    </w:p>
    <w:p w14:paraId="5980F38A">
      <w:pPr>
        <w:pStyle w:val="25"/>
        <w:ind w:firstLine="480" w:firstLineChars="200"/>
        <w:rPr>
          <w:szCs w:val="22"/>
        </w:rPr>
      </w:pPr>
      <w:r>
        <w:rPr>
          <w:rFonts w:hint="eastAsia"/>
          <w:szCs w:val="22"/>
        </w:rPr>
        <w:t>（</w:t>
      </w:r>
      <w:r>
        <w:rPr>
          <w:rFonts w:hint="eastAsia"/>
          <w:szCs w:val="22"/>
          <w:lang w:val="en-US"/>
        </w:rPr>
        <w:t>17）</w:t>
      </w: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14:paraId="5C110E68">
      <w:pPr>
        <w:pStyle w:val="25"/>
        <w:ind w:firstLine="480" w:firstLineChars="200"/>
        <w:rPr>
          <w:rFonts w:hAnsi="宋体"/>
        </w:rPr>
      </w:pPr>
      <w:r>
        <w:rPr>
          <w:rFonts w:hint="eastAsia" w:hAnsi="宋体"/>
        </w:rPr>
        <w:t>（</w:t>
      </w:r>
      <w:r>
        <w:rPr>
          <w:rFonts w:hint="eastAsia" w:hAnsi="宋体"/>
          <w:lang w:val="en-US"/>
        </w:rPr>
        <w:t>18）</w:t>
      </w:r>
      <w:r>
        <w:rPr>
          <w:rFonts w:hint="eastAsia" w:hAnsi="宋体"/>
        </w:rPr>
        <w:t>投标人须提供最佳设备配置方案（满足设计参数前提下的主要配件、材料设计配置），系统设计方案完善且可行。</w:t>
      </w:r>
    </w:p>
    <w:p w14:paraId="4AA75AF5">
      <w:pPr>
        <w:pStyle w:val="25"/>
        <w:ind w:firstLine="480" w:firstLineChars="200"/>
        <w:rPr>
          <w:rFonts w:hAnsi="宋体"/>
        </w:rPr>
      </w:pPr>
      <w:r>
        <w:rPr>
          <w:rFonts w:hint="eastAsia" w:hAnsi="宋体"/>
        </w:rPr>
        <w:t>（</w:t>
      </w:r>
      <w:r>
        <w:rPr>
          <w:rFonts w:hint="eastAsia" w:hAnsi="宋体"/>
          <w:lang w:val="en-US"/>
        </w:rPr>
        <w:t>19）</w:t>
      </w:r>
      <w:r>
        <w:rPr>
          <w:rFonts w:hint="eastAsia" w:hAnsi="宋体"/>
        </w:rPr>
        <w:t>投标人有类似业绩的，需提供证明文件（盖章版合同复印件）。</w:t>
      </w:r>
    </w:p>
    <w:p w14:paraId="3FB63426">
      <w:pPr>
        <w:pStyle w:val="25"/>
        <w:ind w:firstLine="482" w:firstLineChars="200"/>
        <w:rPr>
          <w:b/>
          <w:bCs/>
        </w:rPr>
      </w:pPr>
      <w:r>
        <w:rPr>
          <w:rFonts w:hint="eastAsia"/>
          <w:b/>
          <w:bCs/>
        </w:rPr>
        <w:t>注：上述带“</w:t>
      </w:r>
      <w:r>
        <w:rPr>
          <w:rFonts w:hint="eastAsia" w:hAnsi="宋体"/>
          <w:b/>
          <w:bCs/>
        </w:rPr>
        <w:t>*</w:t>
      </w:r>
      <w:r>
        <w:rPr>
          <w:rFonts w:hint="eastAsia"/>
          <w:b/>
          <w:bCs/>
        </w:rPr>
        <w:t>”项为必备的资格文件，缺项</w:t>
      </w:r>
      <w:r>
        <w:rPr>
          <w:rFonts w:hint="eastAsia"/>
          <w:b/>
          <w:bCs/>
          <w:szCs w:val="22"/>
        </w:rPr>
        <w:t>会按不响应招标文件或无效投标处理</w:t>
      </w:r>
      <w:r>
        <w:rPr>
          <w:rFonts w:hint="eastAsia"/>
          <w:b/>
          <w:bCs/>
        </w:rPr>
        <w:t>，由专家组评定扣分或废标处理；第3、4、9、1</w:t>
      </w:r>
      <w:r>
        <w:rPr>
          <w:b/>
          <w:bCs/>
        </w:rPr>
        <w:t>0</w:t>
      </w:r>
      <w:r>
        <w:rPr>
          <w:rFonts w:hint="eastAsia"/>
          <w:b/>
          <w:bCs/>
        </w:rPr>
        <w:t>项在开标前核验（由投标人单独提供），其余文件开标后核验。</w:t>
      </w:r>
    </w:p>
    <w:p w14:paraId="3A2ABE04">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FCD5FC5">
      <w:pPr>
        <w:keepNext/>
        <w:keepLines/>
        <w:spacing w:line="360" w:lineRule="auto"/>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1.报名</w:t>
      </w:r>
    </w:p>
    <w:p w14:paraId="65185164">
      <w:pPr>
        <w:keepNext/>
        <w:keepLines/>
        <w:spacing w:line="360" w:lineRule="auto"/>
        <w:ind w:firstLine="482" w:firstLineChars="200"/>
        <w:outlineLvl w:val="2"/>
        <w:rPr>
          <w:rFonts w:ascii="宋体" w:hAnsi="宋体" w:cs="宋体"/>
          <w:b/>
          <w:bCs/>
          <w:color w:val="FF0000"/>
          <w:sz w:val="24"/>
          <w:szCs w:val="24"/>
          <w:highlight w:val="green"/>
        </w:rPr>
      </w:pPr>
      <w:r>
        <w:rPr>
          <w:rFonts w:hint="eastAsia" w:ascii="宋体" w:hAnsi="宋体" w:cs="宋体"/>
          <w:b/>
          <w:bCs/>
          <w:color w:val="FF0000"/>
          <w:sz w:val="24"/>
          <w:szCs w:val="24"/>
          <w:highlight w:val="green"/>
        </w:rPr>
        <w:t>报名截止时间：202</w:t>
      </w:r>
      <w:r>
        <w:rPr>
          <w:rFonts w:ascii="宋体" w:hAnsi="宋体" w:cs="宋体"/>
          <w:b/>
          <w:bCs/>
          <w:color w:val="FF0000"/>
          <w:sz w:val="24"/>
          <w:szCs w:val="24"/>
          <w:highlight w:val="green"/>
        </w:rPr>
        <w:t>6</w:t>
      </w:r>
      <w:r>
        <w:rPr>
          <w:rFonts w:hint="eastAsia" w:ascii="宋体" w:hAnsi="宋体" w:cs="宋体"/>
          <w:b/>
          <w:bCs/>
          <w:color w:val="FF0000"/>
          <w:sz w:val="24"/>
          <w:szCs w:val="24"/>
          <w:highlight w:val="green"/>
        </w:rPr>
        <w:t>年</w:t>
      </w:r>
      <w:r>
        <w:rPr>
          <w:rFonts w:hint="eastAsia" w:ascii="宋体" w:hAnsi="宋体" w:cs="宋体"/>
          <w:b/>
          <w:bCs/>
          <w:color w:val="FF0000"/>
          <w:sz w:val="24"/>
          <w:szCs w:val="24"/>
          <w:highlight w:val="green"/>
          <w:lang w:val="en-US" w:eastAsia="zh-CN"/>
        </w:rPr>
        <w:t>4</w:t>
      </w:r>
      <w:r>
        <w:rPr>
          <w:rFonts w:hint="eastAsia" w:ascii="宋体" w:hAnsi="宋体" w:cs="宋体"/>
          <w:b/>
          <w:bCs/>
          <w:color w:val="FF0000"/>
          <w:sz w:val="24"/>
          <w:szCs w:val="24"/>
          <w:highlight w:val="green"/>
        </w:rPr>
        <w:t>月</w:t>
      </w:r>
      <w:r>
        <w:rPr>
          <w:rFonts w:hint="eastAsia" w:ascii="宋体" w:hAnsi="宋体" w:cs="宋体"/>
          <w:b/>
          <w:bCs/>
          <w:color w:val="FF0000"/>
          <w:sz w:val="24"/>
          <w:szCs w:val="24"/>
          <w:highlight w:val="green"/>
          <w:lang w:val="en-US" w:eastAsia="zh-CN"/>
        </w:rPr>
        <w:t>3</w:t>
      </w:r>
      <w:r>
        <w:rPr>
          <w:rFonts w:hint="eastAsia" w:ascii="宋体" w:hAnsi="宋体" w:cs="宋体"/>
          <w:b/>
          <w:bCs/>
          <w:color w:val="FF0000"/>
          <w:sz w:val="24"/>
          <w:szCs w:val="24"/>
          <w:highlight w:val="green"/>
        </w:rPr>
        <w:t>日17：00</w:t>
      </w:r>
    </w:p>
    <w:p w14:paraId="32131686">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投标人根据招标人在中国重汽官网等公开媒体上发布的招标信息，在“中国重汽e采通</w:t>
      </w:r>
      <w:r>
        <w:rPr>
          <w:rFonts w:hint="eastAsia" w:asciiTheme="minorEastAsia" w:hAnsiTheme="minorEastAsia" w:eastAsiaTheme="minorEastAsia" w:cstheme="minorEastAsia"/>
          <w:bCs/>
          <w:sz w:val="24"/>
          <w:szCs w:val="24"/>
        </w:rPr>
        <w:t>（https://ecaitong.sinotruk.com:8012/#/login）</w:t>
      </w:r>
      <w:r>
        <w:rPr>
          <w:rFonts w:hint="eastAsia" w:ascii="宋体" w:hAnsi="宋体" w:cs="宋体"/>
          <w:color w:val="000000"/>
          <w:sz w:val="24"/>
          <w:szCs w:val="24"/>
        </w:rPr>
        <w:t>”平台报名。按照中国重汽e采通“SRM非生产供应商注册手册（附件五）”进行注册。注册时配套能力中的供货类别选择“</w:t>
      </w:r>
      <w:r>
        <w:rPr>
          <w:rFonts w:hint="eastAsia" w:ascii="宋体" w:hAnsi="宋体" w:cs="宋体"/>
          <w:color w:val="000000"/>
          <w:sz w:val="24"/>
          <w:szCs w:val="24"/>
          <w:highlight w:val="green"/>
        </w:rPr>
        <w:t>直管单位非生产招标/服务/安全消防</w:t>
      </w:r>
      <w:r>
        <w:rPr>
          <w:rFonts w:hint="eastAsia" w:ascii="宋体" w:hAnsi="宋体" w:cs="宋体"/>
          <w:color w:val="000000"/>
          <w:sz w:val="24"/>
          <w:szCs w:val="24"/>
        </w:rPr>
        <w:t>”对应的业务主管部门为“</w:t>
      </w:r>
      <w:r>
        <w:rPr>
          <w:rFonts w:hint="eastAsia" w:ascii="宋体" w:hAnsi="宋体" w:cs="宋体"/>
          <w:color w:val="000000"/>
          <w:sz w:val="24"/>
          <w:szCs w:val="24"/>
          <w:highlight w:val="green"/>
        </w:rPr>
        <w:t>安全环保部</w:t>
      </w:r>
      <w:r>
        <w:rPr>
          <w:rFonts w:hint="eastAsia" w:ascii="宋体" w:hAnsi="宋体" w:cs="宋体"/>
          <w:color w:val="000000"/>
          <w:sz w:val="24"/>
          <w:szCs w:val="24"/>
        </w:rPr>
        <w:t>”，提交注册后请电话告知招标方联系人。</w:t>
      </w:r>
    </w:p>
    <w:p w14:paraId="0EE29F00">
      <w:pPr>
        <w:spacing w:line="360" w:lineRule="auto"/>
        <w:ind w:firstLine="480" w:firstLineChars="200"/>
        <w:rPr>
          <w:rFonts w:ascii="宋体" w:hAnsi="宋体" w:cs="宋体"/>
          <w:color w:val="000000"/>
          <w:sz w:val="24"/>
          <w:szCs w:val="24"/>
        </w:rPr>
      </w:pPr>
      <w:r>
        <w:rPr>
          <w:rFonts w:hint="eastAsia"/>
          <w:color w:val="000000"/>
          <w:sz w:val="24"/>
          <w:szCs w:val="24"/>
        </w:rPr>
        <w:t>注册完毕后按照</w:t>
      </w:r>
      <w:r>
        <w:rPr>
          <w:rFonts w:hint="eastAsia" w:ascii="宋体" w:hAnsi="宋体" w:cs="宋体"/>
          <w:b/>
          <w:color w:val="000000"/>
          <w:sz w:val="24"/>
          <w:szCs w:val="24"/>
        </w:rPr>
        <w:t>“SRM系统供应商用户手册”登录系统，</w:t>
      </w:r>
      <w:r>
        <w:rPr>
          <w:rFonts w:hint="eastAsia" w:ascii="宋体" w:hAnsi="宋体" w:cs="宋体"/>
          <w:color w:val="000000"/>
          <w:sz w:val="24"/>
          <w:szCs w:val="24"/>
        </w:rPr>
        <w:t>进入“供应商应标”，选择对应的项目，点击“应标”后</w:t>
      </w:r>
      <w:r>
        <w:rPr>
          <w:rFonts w:hint="eastAsia" w:asciiTheme="minorEastAsia" w:hAnsiTheme="minorEastAsia" w:eastAsiaTheme="minorEastAsia" w:cstheme="minorEastAsia"/>
          <w:bCs/>
          <w:sz w:val="24"/>
          <w:szCs w:val="24"/>
        </w:rPr>
        <w:t>按照下列顺序及所列项相关资料的原件扫描件（要求扫描文件必须清晰可辨否则影响报名的审核，扫描文件格式为pdf格式，禁止采用压缩文件格式或图片格式）</w:t>
      </w:r>
      <w:r>
        <w:rPr>
          <w:rFonts w:hint="eastAsia" w:ascii="宋体" w:hAnsi="宋体" w:cs="宋体"/>
          <w:color w:val="000000"/>
          <w:sz w:val="24"/>
          <w:szCs w:val="24"/>
        </w:rPr>
        <w:t>上传，资质审查通过即为报名成功，公示期间请尽快报名。</w:t>
      </w:r>
    </w:p>
    <w:p w14:paraId="7AE4AFB4">
      <w:pPr>
        <w:spacing w:line="360" w:lineRule="auto"/>
        <w:ind w:firstLine="480" w:firstLineChars="200"/>
        <w:rPr>
          <w:rFonts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14:paraId="08E4F1E3">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3080C3AD">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②资质证书；</w:t>
      </w:r>
    </w:p>
    <w:p w14:paraId="17A835D2">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w:t>
      </w:r>
      <w:r>
        <w:rPr>
          <w:rFonts w:hint="eastAsia" w:asciiTheme="minorEastAsia" w:hAnsiTheme="minorEastAsia" w:eastAsiaTheme="minorEastAsia" w:cstheme="minorEastAsia"/>
          <w:bCs/>
          <w:szCs w:val="24"/>
          <w:lang w:val="en-US" w:eastAsia="zh-CN"/>
        </w:rPr>
        <w:t>3</w:t>
      </w:r>
      <w:r>
        <w:rPr>
          <w:rFonts w:hint="eastAsia" w:asciiTheme="minorEastAsia" w:hAnsiTheme="minorEastAsia" w:eastAsiaTheme="minorEastAsia" w:cstheme="minorEastAsia"/>
          <w:bCs/>
          <w:szCs w:val="24"/>
          <w:lang w:val="en-US"/>
        </w:rPr>
        <w:t>年1月1日至今，企业近三年同类项目业绩证明，须提供用户清单、采购合同复印件；</w:t>
      </w:r>
    </w:p>
    <w:p w14:paraId="5605B9AB">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B708D98">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⑤投标人在“信用中国”、“中国裁判文书网”中无与本项目有关的行政处罚、经营异常和失信信息的声明；（附投标当日系统内相关截图或报告）；</w:t>
      </w:r>
    </w:p>
    <w:p w14:paraId="0A2B41C6">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357C089">
      <w:pPr>
        <w:spacing w:line="360" w:lineRule="auto"/>
        <w:ind w:firstLine="482"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
          <w:sz w:val="24"/>
          <w:szCs w:val="24"/>
        </w:rPr>
        <w:t>以上内容合定扫描到资质文件当中。投标人提供的以上材料必须真实有效，任何一项的虚假将导致其应标文件被拒绝。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14:paraId="668B5BC0">
      <w:pPr>
        <w:pStyle w:val="2"/>
      </w:pPr>
    </w:p>
    <w:p w14:paraId="322397B3">
      <w:pPr>
        <w:pStyle w:val="152"/>
        <w:adjustRightInd w:val="0"/>
        <w:snapToGrid w:val="0"/>
        <w:spacing w:line="360" w:lineRule="auto"/>
        <w:ind w:firstLine="482"/>
        <w:jc w:val="left"/>
        <w:rPr>
          <w:rFonts w:ascii="宋体" w:hAnsi="宋体" w:cs="宋体"/>
          <w:b/>
          <w:bCs/>
          <w:color w:val="000000"/>
          <w:sz w:val="24"/>
          <w:szCs w:val="24"/>
        </w:rPr>
      </w:pPr>
      <w:r>
        <w:rPr>
          <w:rFonts w:hint="eastAsia" w:ascii="宋体" w:hAnsi="宋体" w:cs="宋体"/>
          <w:b/>
          <w:bCs/>
          <w:color w:val="000000"/>
          <w:sz w:val="24"/>
          <w:szCs w:val="24"/>
        </w:rPr>
        <w:t>2.投标</w:t>
      </w:r>
    </w:p>
    <w:p w14:paraId="2554BFD7">
      <w:pPr>
        <w:pStyle w:val="152"/>
        <w:adjustRightInd w:val="0"/>
        <w:snapToGrid w:val="0"/>
        <w:spacing w:line="360" w:lineRule="auto"/>
        <w:ind w:firstLine="48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p>
    <w:p w14:paraId="7A45615E">
      <w:pPr>
        <w:pStyle w:val="152"/>
        <w:adjustRightInd w:val="0"/>
        <w:snapToGrid w:val="0"/>
        <w:spacing w:line="360" w:lineRule="auto"/>
        <w:ind w:firstLine="0" w:firstLineChars="0"/>
        <w:jc w:val="left"/>
        <w:rPr>
          <w:rFonts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color w:val="FF0000"/>
          <w:sz w:val="24"/>
          <w:szCs w:val="24"/>
          <w:highlight w:val="green"/>
        </w:rPr>
        <w:t>：</w:t>
      </w:r>
      <w:r>
        <w:rPr>
          <w:rFonts w:hint="eastAsia" w:asciiTheme="minorEastAsia" w:hAnsiTheme="minorEastAsia" w:eastAsiaTheme="minorEastAsia" w:cstheme="minorEastAsia"/>
          <w:b/>
          <w:color w:val="FF0000"/>
          <w:sz w:val="24"/>
          <w:szCs w:val="24"/>
          <w:highlight w:val="green"/>
        </w:rPr>
        <w:t>202</w:t>
      </w:r>
      <w:r>
        <w:rPr>
          <w:rFonts w:asciiTheme="minorEastAsia" w:hAnsiTheme="minorEastAsia" w:eastAsiaTheme="minorEastAsia" w:cstheme="minorEastAsia"/>
          <w:b/>
          <w:color w:val="FF0000"/>
          <w:sz w:val="24"/>
          <w:szCs w:val="24"/>
          <w:highlight w:val="green"/>
        </w:rPr>
        <w:t>6</w:t>
      </w:r>
      <w:r>
        <w:rPr>
          <w:rFonts w:hint="eastAsia" w:asciiTheme="minorEastAsia" w:hAnsiTheme="minorEastAsia" w:eastAsiaTheme="minorEastAsia" w:cstheme="minorEastAsia"/>
          <w:b/>
          <w:color w:val="FF0000"/>
          <w:sz w:val="24"/>
          <w:szCs w:val="24"/>
          <w:highlight w:val="green"/>
        </w:rPr>
        <w:t>年</w:t>
      </w:r>
      <w:r>
        <w:rPr>
          <w:rFonts w:hint="eastAsia" w:asciiTheme="minorEastAsia" w:hAnsiTheme="minorEastAsia" w:eastAsiaTheme="minorEastAsia" w:cstheme="minorEastAsia"/>
          <w:b/>
          <w:color w:val="FF0000"/>
          <w:sz w:val="24"/>
          <w:szCs w:val="24"/>
          <w:highlight w:val="green"/>
          <w:lang w:val="en-US" w:eastAsia="zh-CN"/>
        </w:rPr>
        <w:t>4</w:t>
      </w:r>
      <w:r>
        <w:rPr>
          <w:rFonts w:hint="eastAsia" w:asciiTheme="minorEastAsia" w:hAnsiTheme="minorEastAsia" w:eastAsiaTheme="minorEastAsia" w:cstheme="minorEastAsia"/>
          <w:b/>
          <w:color w:val="FF0000"/>
          <w:sz w:val="24"/>
          <w:szCs w:val="24"/>
          <w:highlight w:val="green"/>
        </w:rPr>
        <w:t>月</w:t>
      </w:r>
      <w:r>
        <w:rPr>
          <w:rFonts w:hint="eastAsia" w:asciiTheme="minorEastAsia" w:hAnsiTheme="minorEastAsia" w:eastAsiaTheme="minorEastAsia" w:cstheme="minorEastAsia"/>
          <w:b/>
          <w:color w:val="FF0000"/>
          <w:sz w:val="24"/>
          <w:szCs w:val="24"/>
          <w:highlight w:val="green"/>
          <w:lang w:val="en-US" w:eastAsia="zh-CN"/>
        </w:rPr>
        <w:t>3</w:t>
      </w:r>
      <w:r>
        <w:rPr>
          <w:rFonts w:hint="eastAsia" w:asciiTheme="minorEastAsia" w:hAnsiTheme="minorEastAsia" w:eastAsiaTheme="minorEastAsia" w:cstheme="minorEastAsia"/>
          <w:b/>
          <w:color w:val="FF0000"/>
          <w:sz w:val="24"/>
          <w:szCs w:val="24"/>
          <w:highlight w:val="green"/>
        </w:rPr>
        <w:t>日</w:t>
      </w:r>
      <w:r>
        <w:rPr>
          <w:rFonts w:asciiTheme="minorEastAsia" w:hAnsiTheme="minorEastAsia" w:eastAsiaTheme="minorEastAsia" w:cstheme="minorEastAsia"/>
          <w:b/>
          <w:color w:val="FF0000"/>
          <w:sz w:val="24"/>
          <w:szCs w:val="24"/>
          <w:highlight w:val="green"/>
        </w:rPr>
        <w:t>16</w:t>
      </w:r>
      <w:r>
        <w:rPr>
          <w:rFonts w:hint="eastAsia" w:asciiTheme="minorEastAsia" w:hAnsiTheme="minorEastAsia" w:eastAsiaTheme="minorEastAsia" w:cstheme="minorEastAsia"/>
          <w:b/>
          <w:color w:val="FF0000"/>
          <w:sz w:val="24"/>
          <w:szCs w:val="24"/>
          <w:highlight w:val="green"/>
        </w:rPr>
        <w:t>:00</w:t>
      </w:r>
    </w:p>
    <w:p w14:paraId="6363CA10">
      <w:pPr>
        <w:tabs>
          <w:tab w:val="left" w:pos="1050"/>
          <w:tab w:val="left" w:pos="1470"/>
        </w:tabs>
        <w:autoSpaceDE w:val="0"/>
        <w:autoSpaceDN w:val="0"/>
        <w:adjustRightInd w:val="0"/>
        <w:snapToGrid w:val="0"/>
        <w:spacing w:line="360" w:lineRule="auto"/>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0AD97BB0">
      <w:pPr>
        <w:pStyle w:val="152"/>
        <w:adjustRightInd w:val="0"/>
        <w:snapToGrid w:val="0"/>
        <w:spacing w:line="360" w:lineRule="auto"/>
        <w:ind w:firstLine="0" w:firstLineChars="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color w:val="FF0000"/>
          <w:sz w:val="24"/>
          <w:szCs w:val="24"/>
          <w:highlight w:val="green"/>
        </w:rPr>
        <w:t>202</w:t>
      </w:r>
      <w:r>
        <w:rPr>
          <w:rFonts w:asciiTheme="minorEastAsia" w:hAnsiTheme="minorEastAsia" w:eastAsiaTheme="minorEastAsia" w:cstheme="minorEastAsia"/>
          <w:b/>
          <w:color w:val="FF0000"/>
          <w:sz w:val="24"/>
          <w:szCs w:val="24"/>
          <w:highlight w:val="green"/>
        </w:rPr>
        <w:t>6</w:t>
      </w:r>
      <w:r>
        <w:rPr>
          <w:rFonts w:hint="eastAsia" w:asciiTheme="minorEastAsia" w:hAnsiTheme="minorEastAsia" w:eastAsiaTheme="minorEastAsia" w:cstheme="minorEastAsia"/>
          <w:b/>
          <w:color w:val="FF0000"/>
          <w:sz w:val="24"/>
          <w:szCs w:val="24"/>
          <w:highlight w:val="green"/>
        </w:rPr>
        <w:t>年</w:t>
      </w:r>
      <w:r>
        <w:rPr>
          <w:rFonts w:hint="eastAsia" w:asciiTheme="minorEastAsia" w:hAnsiTheme="minorEastAsia" w:eastAsiaTheme="minorEastAsia" w:cstheme="minorEastAsia"/>
          <w:b/>
          <w:color w:val="FF0000"/>
          <w:sz w:val="24"/>
          <w:szCs w:val="24"/>
          <w:highlight w:val="green"/>
          <w:lang w:val="en-US" w:eastAsia="zh-CN"/>
        </w:rPr>
        <w:t>4</w:t>
      </w:r>
      <w:r>
        <w:rPr>
          <w:rFonts w:hint="eastAsia" w:asciiTheme="minorEastAsia" w:hAnsiTheme="minorEastAsia" w:eastAsiaTheme="minorEastAsia" w:cstheme="minorEastAsia"/>
          <w:b/>
          <w:color w:val="FF0000"/>
          <w:sz w:val="24"/>
          <w:szCs w:val="24"/>
          <w:highlight w:val="green"/>
        </w:rPr>
        <w:t>月</w:t>
      </w:r>
      <w:r>
        <w:rPr>
          <w:rFonts w:hint="eastAsia" w:asciiTheme="minorEastAsia" w:hAnsiTheme="minorEastAsia" w:eastAsiaTheme="minorEastAsia" w:cstheme="minorEastAsia"/>
          <w:b/>
          <w:color w:val="FF0000"/>
          <w:sz w:val="24"/>
          <w:szCs w:val="24"/>
          <w:highlight w:val="green"/>
          <w:lang w:val="en-US" w:eastAsia="zh-CN"/>
        </w:rPr>
        <w:t>6</w:t>
      </w:r>
      <w:r>
        <w:rPr>
          <w:rFonts w:hint="eastAsia" w:asciiTheme="minorEastAsia" w:hAnsiTheme="minorEastAsia" w:eastAsiaTheme="minorEastAsia" w:cstheme="minorEastAsia"/>
          <w:b/>
          <w:color w:val="FF0000"/>
          <w:sz w:val="24"/>
          <w:szCs w:val="24"/>
          <w:highlight w:val="green"/>
        </w:rPr>
        <w:t>日9:00，若有变动另行通知。</w:t>
      </w:r>
    </w:p>
    <w:p w14:paraId="4DBC5434">
      <w:pPr>
        <w:pStyle w:val="152"/>
        <w:adjustRightInd w:val="0"/>
        <w:snapToGrid w:val="0"/>
        <w:spacing w:line="360" w:lineRule="auto"/>
        <w:ind w:firstLine="0" w:firstLine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2.商务联系人：</w:t>
      </w:r>
      <w:r>
        <w:rPr>
          <w:rFonts w:hint="eastAsia" w:asciiTheme="minorEastAsia" w:hAnsiTheme="minorEastAsia" w:eastAsiaTheme="minorEastAsia" w:cstheme="minorEastAsia"/>
          <w:sz w:val="24"/>
          <w:szCs w:val="24"/>
          <w:lang w:val="en-US" w:eastAsia="zh-CN"/>
        </w:rPr>
        <w:t>李</w:t>
      </w:r>
      <w:r>
        <w:rPr>
          <w:rFonts w:hint="eastAsia" w:asciiTheme="minorEastAsia" w:hAnsiTheme="minorEastAsia" w:eastAsiaTheme="minorEastAsia" w:cstheme="minorEastAsia"/>
          <w:sz w:val="24"/>
          <w:szCs w:val="24"/>
        </w:rPr>
        <w:t>老师1</w:t>
      </w:r>
      <w:r>
        <w:rPr>
          <w:rFonts w:hint="eastAsia" w:asciiTheme="minorEastAsia" w:hAnsiTheme="minorEastAsia" w:eastAsiaTheme="minorEastAsia" w:cstheme="minorEastAsia"/>
          <w:sz w:val="24"/>
          <w:szCs w:val="24"/>
          <w:lang w:val="en-US" w:eastAsia="zh-CN"/>
        </w:rPr>
        <w:t>5589914703</w:t>
      </w:r>
    </w:p>
    <w:p w14:paraId="00F9F8F3">
      <w:pPr>
        <w:pStyle w:val="152"/>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技术联系人：</w:t>
      </w:r>
      <w:r>
        <w:rPr>
          <w:rFonts w:hint="eastAsia" w:asciiTheme="minorEastAsia" w:hAnsiTheme="minorEastAsia" w:eastAsiaTheme="minorEastAsia" w:cstheme="minorEastAsia"/>
          <w:sz w:val="24"/>
          <w:szCs w:val="24"/>
          <w:highlight w:val="yellow"/>
          <w:lang w:val="en-US" w:eastAsia="zh-CN"/>
        </w:rPr>
        <w:t>宋</w:t>
      </w:r>
      <w:r>
        <w:rPr>
          <w:rFonts w:hint="eastAsia" w:asciiTheme="minorEastAsia" w:hAnsiTheme="minorEastAsia" w:eastAsiaTheme="minorEastAsia" w:cstheme="minorEastAsia"/>
          <w:sz w:val="24"/>
          <w:szCs w:val="24"/>
          <w:highlight w:val="yellow"/>
        </w:rPr>
        <w:t xml:space="preserve">老师 </w:t>
      </w:r>
      <w:r>
        <w:rPr>
          <w:rFonts w:hint="eastAsia" w:asciiTheme="minorEastAsia" w:hAnsiTheme="minorEastAsia" w:eastAsiaTheme="minorEastAsia" w:cstheme="minorEastAsia"/>
          <w:sz w:val="24"/>
          <w:szCs w:val="24"/>
          <w:highlight w:val="yellow"/>
          <w:lang w:val="en-US" w:eastAsia="zh-CN"/>
        </w:rPr>
        <w:t>13583128595</w:t>
      </w:r>
    </w:p>
    <w:p w14:paraId="749A4F10">
      <w:pPr>
        <w:pStyle w:val="152"/>
        <w:adjustRightInd w:val="0"/>
        <w:snapToGrid w:val="0"/>
        <w:spacing w:line="360" w:lineRule="auto"/>
        <w:ind w:firstLine="0" w:firstLineChars="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报名及投标招标事宜联系人：李老师 1</w:t>
      </w:r>
      <w:r>
        <w:rPr>
          <w:rFonts w:hint="eastAsia" w:asciiTheme="minorEastAsia" w:hAnsiTheme="minorEastAsia" w:eastAsiaTheme="minorEastAsia" w:cstheme="minorEastAsia"/>
          <w:sz w:val="24"/>
          <w:szCs w:val="24"/>
          <w:lang w:val="en-US" w:eastAsia="zh-CN"/>
        </w:rPr>
        <w:t>5589914703</w:t>
      </w:r>
    </w:p>
    <w:p w14:paraId="4A74E75E">
      <w:pPr>
        <w:adjustRightInd w:val="0"/>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06D32E1">
      <w:pPr>
        <w:adjustRightInd w:val="0"/>
        <w:snapToGrid w:val="0"/>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w:t>
      </w:r>
      <w:r>
        <w:rPr>
          <w:rFonts w:hint="eastAsia" w:asciiTheme="minorEastAsia" w:hAnsiTheme="minorEastAsia" w:eastAsiaTheme="minorEastAsia" w:cstheme="minorEastAsia"/>
          <w:sz w:val="24"/>
          <w:szCs w:val="24"/>
          <w:lang w:val="en-US" w:eastAsia="zh-CN"/>
        </w:rPr>
        <w:t>合理最低价</w:t>
      </w:r>
      <w:r>
        <w:rPr>
          <w:rFonts w:hint="eastAsia" w:asciiTheme="minorEastAsia" w:hAnsiTheme="minorEastAsia" w:eastAsiaTheme="minorEastAsia" w:cstheme="minorEastAsia"/>
          <w:sz w:val="24"/>
          <w:szCs w:val="24"/>
        </w:rPr>
        <w:t>评标法，在满足招标人资格和技术要求的前提下</w:t>
      </w:r>
      <w:r>
        <w:rPr>
          <w:rFonts w:hint="eastAsia" w:asciiTheme="minorEastAsia" w:hAnsiTheme="minorEastAsia" w:eastAsiaTheme="minorEastAsia" w:cstheme="minorEastAsia"/>
          <w:bCs/>
          <w:sz w:val="24"/>
          <w:szCs w:val="24"/>
        </w:rPr>
        <w:t>，</w:t>
      </w:r>
      <w:r>
        <w:rPr>
          <w:rFonts w:hint="eastAsia" w:asciiTheme="minorEastAsia" w:hAnsiTheme="minorEastAsia" w:eastAsiaTheme="minorEastAsia" w:cstheme="minorEastAsia"/>
          <w:sz w:val="24"/>
          <w:szCs w:val="24"/>
        </w:rPr>
        <w:t>综合评价得分高者为本项目中标人。</w:t>
      </w:r>
    </w:p>
    <w:p w14:paraId="15139B3C">
      <w:pPr>
        <w:pStyle w:val="152"/>
        <w:adjustRightInd w:val="0"/>
        <w:snapToGrid w:val="0"/>
        <w:spacing w:line="360" w:lineRule="auto"/>
        <w:ind w:firstLine="0" w:firstLineChars="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1、本次评标e采通上进行报价，评标专家组将与投标人进行多轮商务谈判，每轮谈判价格不得高于上一轮报价。</w:t>
      </w:r>
    </w:p>
    <w:p w14:paraId="1AE9F8BA">
      <w:pPr>
        <w:pStyle w:val="152"/>
        <w:adjustRightInd w:val="0"/>
        <w:snapToGrid w:val="0"/>
        <w:spacing w:line="360" w:lineRule="auto"/>
        <w:ind w:firstLine="0" w:firstLineChars="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14:paraId="47642C89">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71272F5D">
      <w:pPr>
        <w:spacing w:line="360" w:lineRule="auto"/>
        <w:ind w:firstLine="482" w:firstLineChars="200"/>
        <w:rPr>
          <w:rFonts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技术要求详见“技术文件”</w:t>
      </w:r>
    </w:p>
    <w:p w14:paraId="0EE6BC5D">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八、投标文件</w:t>
      </w:r>
    </w:p>
    <w:p w14:paraId="3C1BA442">
      <w:pPr>
        <w:tabs>
          <w:tab w:val="left" w:pos="454"/>
        </w:tabs>
        <w:snapToGrid w:val="0"/>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整的投标文件（电子版）至e采通网站投标。若逾期未在中国重汽e采通平台上传电子标书，即便递交了纸质版投标文件，一律视为无效投标。</w:t>
      </w:r>
    </w:p>
    <w:p w14:paraId="5F5F3053">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资格证明文件</w:t>
      </w:r>
      <w:r>
        <w:rPr>
          <w:rFonts w:hint="eastAsia" w:asciiTheme="minorEastAsia" w:hAnsiTheme="minorEastAsia" w:eastAsiaTheme="minorEastAsia" w:cstheme="minorEastAsia"/>
          <w:sz w:val="24"/>
          <w:szCs w:val="24"/>
        </w:rPr>
        <w:t>包括（以下文件均需加盖公章）：</w:t>
      </w:r>
    </w:p>
    <w:p w14:paraId="6355BC2B">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3A277206">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②资质证书；</w:t>
      </w:r>
    </w:p>
    <w:p w14:paraId="535A91F3">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③2022年1月1日至今，企业近三年同类项目业绩证明，须提供用户清单、采购合同复印件；</w:t>
      </w:r>
    </w:p>
    <w:p w14:paraId="5B333AE5">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A692F4C">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⑤投标人在“信用中国”、“中国裁判文书网”中无与本项目有关的行政处罚、经营异常和失信信息的声明；（附投标当日系统内相关截图或报告）；</w:t>
      </w:r>
    </w:p>
    <w:p w14:paraId="1ACC4D7B">
      <w:pPr>
        <w:pStyle w:val="152"/>
        <w:tabs>
          <w:tab w:val="left" w:pos="454"/>
        </w:tabs>
        <w:adjustRightInd w:val="0"/>
        <w:snapToGrid w:val="0"/>
        <w:spacing w:line="360" w:lineRule="auto"/>
        <w:ind w:firstLine="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A8AA71B">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5F54E9F8">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0BDC4AF9">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a)投标函</w:t>
      </w:r>
    </w:p>
    <w:p w14:paraId="27370700">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b)开标一览表</w:t>
      </w:r>
    </w:p>
    <w:p w14:paraId="5BC657EA">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c)商务条款偏离表及技术需求偏离表（如投标文件的商务或技术条款响应与招标文件有偏离，需在表中注明）</w:t>
      </w:r>
    </w:p>
    <w:p w14:paraId="1BADA0D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d)售后服务及相关承诺类</w:t>
      </w:r>
    </w:p>
    <w:p w14:paraId="5ACA61A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e)投标人认为需提供的其它文件和证书</w:t>
      </w:r>
    </w:p>
    <w:p w14:paraId="04BF6766">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f)营业执照、提供与资质文件相同类似业绩表。</w:t>
      </w:r>
    </w:p>
    <w:p w14:paraId="3B730049">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32E3563">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3、商务文件至少应对招标设备（或材料）“商务偏离”做出有无说明，若有，应予以详细填写和说明。</w:t>
      </w:r>
    </w:p>
    <w:p w14:paraId="54512F6D">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4、投标文件不得涂改和增删，如有修改错漏的地方，必须由法人代表或授权代表签字或盖章。</w:t>
      </w:r>
    </w:p>
    <w:p w14:paraId="6462CA6D">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5、投标文件因字迹潦草或表达不清所引起的后果由投标人负责。</w:t>
      </w:r>
    </w:p>
    <w:p w14:paraId="51B422DA">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70E4944C">
      <w:pPr>
        <w:pStyle w:val="58"/>
        <w:snapToGrid w:val="0"/>
        <w:spacing w:line="360" w:lineRule="auto"/>
        <w:ind w:firstLine="482" w:firstLineChars="200"/>
        <w:rPr>
          <w:rFonts w:asciiTheme="minorEastAsia" w:hAnsiTheme="minorEastAsia" w:eastAsiaTheme="minorEastAsia" w:cstheme="minorEastAsia"/>
          <w:bCs/>
          <w:color w:val="auto"/>
          <w:kern w:val="2"/>
          <w:highlight w:val="yellow"/>
        </w:rPr>
      </w:pPr>
      <w:r>
        <w:rPr>
          <w:rFonts w:hint="eastAsia" w:asciiTheme="minorEastAsia" w:hAnsiTheme="minorEastAsia" w:eastAsiaTheme="minorEastAsia" w:cstheme="minorEastAsia"/>
          <w:b/>
          <w:color w:val="auto"/>
          <w:kern w:val="2"/>
        </w:rPr>
        <w:t>付款结算方法</w:t>
      </w:r>
      <w:r>
        <w:rPr>
          <w:rFonts w:hint="eastAsia" w:asciiTheme="minorEastAsia" w:hAnsiTheme="minorEastAsia" w:eastAsiaTheme="minorEastAsia" w:cstheme="minorEastAsia"/>
          <w:bCs/>
          <w:color w:val="auto"/>
          <w:kern w:val="2"/>
        </w:rPr>
        <w:t>：半年期商业汇票 （包括银行承兑汇票和商业承兑汇票）。</w:t>
      </w:r>
      <w:r>
        <w:rPr>
          <w:rFonts w:hint="eastAsia" w:asciiTheme="minorEastAsia" w:hAnsiTheme="minorEastAsia" w:eastAsiaTheme="minorEastAsia" w:cstheme="minorEastAsia"/>
          <w:bCs/>
          <w:color w:val="auto"/>
          <w:kern w:val="2"/>
          <w:highlight w:val="yellow"/>
        </w:rPr>
        <w:t>最高含税限价：</w:t>
      </w:r>
      <w:r>
        <w:rPr>
          <w:rFonts w:hint="eastAsia" w:asciiTheme="minorEastAsia" w:hAnsiTheme="minorEastAsia" w:eastAsiaTheme="minorEastAsia" w:cstheme="minorEastAsia"/>
          <w:bCs/>
          <w:color w:val="auto"/>
          <w:kern w:val="2"/>
          <w:highlight w:val="yellow"/>
          <w:lang w:val="en-US" w:eastAsia="zh-CN"/>
        </w:rPr>
        <w:t>8.5</w:t>
      </w:r>
      <w:r>
        <w:rPr>
          <w:rFonts w:hint="eastAsia" w:asciiTheme="minorEastAsia" w:hAnsiTheme="minorEastAsia" w:eastAsiaTheme="minorEastAsia" w:cstheme="minorEastAsia"/>
          <w:bCs/>
          <w:color w:val="auto"/>
          <w:kern w:val="2"/>
          <w:highlight w:val="yellow"/>
        </w:rPr>
        <w:t>万元.</w:t>
      </w:r>
    </w:p>
    <w:p w14:paraId="27EB453C">
      <w:pPr>
        <w:pStyle w:val="58"/>
        <w:snapToGrid w:val="0"/>
        <w:spacing w:line="360" w:lineRule="auto"/>
        <w:ind w:firstLine="480" w:firstLineChars="200"/>
        <w:rPr>
          <w:rFonts w:asciiTheme="minorEastAsia" w:hAnsiTheme="minorEastAsia" w:eastAsiaTheme="minorEastAsia" w:cstheme="minorEastAsia"/>
          <w:bCs/>
          <w:color w:val="auto"/>
          <w:kern w:val="2"/>
        </w:rPr>
      </w:pPr>
      <w:r>
        <w:rPr>
          <w:rFonts w:hint="eastAsia" w:asciiTheme="minorEastAsia" w:hAnsiTheme="minorEastAsia" w:eastAsiaTheme="minorEastAsia" w:cstheme="minorEastAsia"/>
          <w:bCs/>
          <w:color w:val="auto"/>
          <w:kern w:val="2"/>
        </w:rPr>
        <w:t>验收完成后，开具100%发票，支付90%验收款，剩余10%质保期满后支付。</w:t>
      </w:r>
    </w:p>
    <w:p w14:paraId="2F9330EB">
      <w:pPr>
        <w:pStyle w:val="58"/>
        <w:snapToGrid w:val="0"/>
        <w:spacing w:line="360" w:lineRule="auto"/>
        <w:ind w:firstLine="482" w:firstLineChars="200"/>
        <w:rPr>
          <w:rFonts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注：付款方式和付款比例原则上不允许偏离。</w:t>
      </w:r>
    </w:p>
    <w:p w14:paraId="1B341FBB">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047C432C">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14:paraId="316FAE92">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投标保证金缴纳截止时间：</w:t>
      </w:r>
      <w:r>
        <w:rPr>
          <w:rFonts w:hint="eastAsia" w:asciiTheme="minorEastAsia" w:hAnsiTheme="minorEastAsia" w:eastAsiaTheme="minorEastAsia" w:cstheme="minorEastAsia"/>
          <w:b/>
          <w:bCs/>
          <w:color w:val="000000"/>
          <w:sz w:val="24"/>
          <w:szCs w:val="24"/>
          <w:highlight w:val="green"/>
          <w:u w:val="single"/>
        </w:rPr>
        <w:t>202</w:t>
      </w:r>
      <w:r>
        <w:rPr>
          <w:rFonts w:asciiTheme="minorEastAsia" w:hAnsiTheme="minorEastAsia" w:eastAsiaTheme="minorEastAsia" w:cstheme="minorEastAsia"/>
          <w:b/>
          <w:bCs/>
          <w:color w:val="000000"/>
          <w:sz w:val="24"/>
          <w:szCs w:val="24"/>
          <w:highlight w:val="green"/>
          <w:u w:val="single"/>
        </w:rPr>
        <w:t>6</w:t>
      </w:r>
      <w:r>
        <w:rPr>
          <w:rFonts w:hint="eastAsia" w:asciiTheme="minorEastAsia" w:hAnsiTheme="minorEastAsia" w:eastAsiaTheme="minorEastAsia" w:cstheme="minorEastAsia"/>
          <w:b/>
          <w:bCs/>
          <w:color w:val="000000"/>
          <w:sz w:val="24"/>
          <w:szCs w:val="24"/>
          <w:highlight w:val="green"/>
          <w:u w:val="single"/>
        </w:rPr>
        <w:t>年</w:t>
      </w:r>
      <w:r>
        <w:rPr>
          <w:rFonts w:hint="eastAsia" w:asciiTheme="minorEastAsia" w:hAnsiTheme="minorEastAsia" w:eastAsiaTheme="minorEastAsia" w:cstheme="minorEastAsia"/>
          <w:b/>
          <w:bCs/>
          <w:color w:val="000000"/>
          <w:sz w:val="24"/>
          <w:szCs w:val="24"/>
          <w:highlight w:val="green"/>
          <w:u w:val="single"/>
          <w:lang w:val="en-US" w:eastAsia="zh-CN"/>
        </w:rPr>
        <w:t>4</w:t>
      </w:r>
      <w:r>
        <w:rPr>
          <w:rFonts w:hint="eastAsia" w:asciiTheme="minorEastAsia" w:hAnsiTheme="minorEastAsia" w:eastAsiaTheme="minorEastAsia" w:cstheme="minorEastAsia"/>
          <w:b/>
          <w:bCs/>
          <w:color w:val="000000"/>
          <w:sz w:val="24"/>
          <w:szCs w:val="24"/>
          <w:highlight w:val="green"/>
          <w:u w:val="single"/>
        </w:rPr>
        <w:t>月</w:t>
      </w:r>
      <w:r>
        <w:rPr>
          <w:rFonts w:hint="eastAsia" w:asciiTheme="minorEastAsia" w:hAnsiTheme="minorEastAsia" w:eastAsiaTheme="minorEastAsia" w:cstheme="minorEastAsia"/>
          <w:b/>
          <w:bCs/>
          <w:color w:val="000000"/>
          <w:sz w:val="24"/>
          <w:szCs w:val="24"/>
          <w:highlight w:val="green"/>
          <w:u w:val="single"/>
          <w:lang w:val="en-US" w:eastAsia="zh-CN"/>
        </w:rPr>
        <w:t>3</w:t>
      </w:r>
      <w:r>
        <w:rPr>
          <w:rFonts w:hint="eastAsia" w:asciiTheme="minorEastAsia" w:hAnsiTheme="minorEastAsia" w:eastAsiaTheme="minorEastAsia" w:cstheme="minorEastAsia"/>
          <w:b/>
          <w:bCs/>
          <w:color w:val="000000"/>
          <w:sz w:val="24"/>
          <w:szCs w:val="24"/>
          <w:highlight w:val="green"/>
          <w:u w:val="single"/>
        </w:rPr>
        <w:t xml:space="preserve">日09:00 </w:t>
      </w:r>
      <w:r>
        <w:rPr>
          <w:rFonts w:hint="eastAsia" w:asciiTheme="minorEastAsia" w:hAnsiTheme="minorEastAsia" w:eastAsiaTheme="minorEastAsia" w:cstheme="minorEastAsia"/>
          <w:b/>
          <w:color w:val="000000"/>
          <w:sz w:val="24"/>
          <w:szCs w:val="24"/>
          <w:highlight w:val="green"/>
          <w:u w:val="single"/>
        </w:rPr>
        <w:t>。</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应充分考虑银行信息交换时间，由此带来的保证金不能按时到帐的责任由投标方自行承担。</w:t>
      </w:r>
    </w:p>
    <w:p w14:paraId="4615AEFA">
      <w:pPr>
        <w:tabs>
          <w:tab w:val="left" w:pos="932"/>
        </w:tabs>
        <w:spacing w:line="360" w:lineRule="auto"/>
        <w:ind w:firstLine="482" w:firstLineChars="200"/>
        <w:rPr>
          <w:rFonts w:ascii="宋体" w:hAnsi="宋体" w:cs="宋体"/>
          <w:sz w:val="24"/>
          <w:szCs w:val="24"/>
        </w:rPr>
      </w:pPr>
      <w:r>
        <w:rPr>
          <w:rFonts w:hint="eastAsia" w:ascii="宋体" w:hAnsi="宋体" w:cs="宋体"/>
          <w:b/>
          <w:bCs/>
          <w:sz w:val="24"/>
          <w:szCs w:val="24"/>
        </w:rPr>
        <w:t>投标保证金的金额：</w:t>
      </w:r>
      <w:r>
        <w:rPr>
          <w:rFonts w:hint="eastAsia" w:ascii="宋体" w:hAnsi="宋体" w:cs="宋体"/>
          <w:sz w:val="24"/>
          <w:szCs w:val="24"/>
        </w:rPr>
        <w:t>人民币5000元</w:t>
      </w:r>
    </w:p>
    <w:p w14:paraId="6563B17D">
      <w:pPr>
        <w:spacing w:line="360" w:lineRule="auto"/>
        <w:ind w:firstLine="480" w:firstLineChars="200"/>
        <w:rPr>
          <w:rFonts w:ascii="宋体" w:hAnsi="宋体" w:cs="宋体"/>
          <w:sz w:val="24"/>
          <w:szCs w:val="24"/>
        </w:rPr>
      </w:pPr>
      <w:r>
        <w:rPr>
          <w:rFonts w:hint="eastAsia" w:ascii="宋体" w:hAnsi="宋体" w:cs="宋体"/>
          <w:sz w:val="24"/>
          <w:szCs w:val="24"/>
        </w:rPr>
        <w:t>开户银行：北京银行股份有限公司济南分行营业部</w:t>
      </w:r>
    </w:p>
    <w:p w14:paraId="7F84AFA4">
      <w:pPr>
        <w:spacing w:line="360" w:lineRule="auto"/>
        <w:ind w:firstLine="480" w:firstLineChars="200"/>
        <w:rPr>
          <w:rFonts w:ascii="宋体" w:hAnsi="宋体" w:cs="宋体"/>
          <w:sz w:val="24"/>
          <w:szCs w:val="24"/>
        </w:rPr>
      </w:pPr>
      <w:r>
        <w:rPr>
          <w:rFonts w:hint="eastAsia" w:ascii="宋体" w:hAnsi="宋体" w:cs="宋体"/>
          <w:sz w:val="24"/>
          <w:szCs w:val="24"/>
        </w:rPr>
        <w:t>户名：中国重汽集团济南汽车部件有限公司</w:t>
      </w:r>
    </w:p>
    <w:p w14:paraId="7A4972C9">
      <w:pPr>
        <w:spacing w:line="360" w:lineRule="auto"/>
        <w:ind w:firstLine="480" w:firstLineChars="200"/>
        <w:rPr>
          <w:rFonts w:ascii="宋体" w:hAnsi="宋体" w:cs="宋体"/>
          <w:sz w:val="24"/>
          <w:szCs w:val="24"/>
        </w:rPr>
      </w:pPr>
      <w:r>
        <w:rPr>
          <w:rFonts w:hint="eastAsia" w:ascii="宋体" w:hAnsi="宋体" w:cs="宋体"/>
          <w:sz w:val="24"/>
          <w:szCs w:val="24"/>
        </w:rPr>
        <w:t>账号：20000042845000032899980</w:t>
      </w:r>
    </w:p>
    <w:p w14:paraId="606F552F">
      <w:pPr>
        <w:spacing w:line="360" w:lineRule="auto"/>
        <w:ind w:firstLine="480" w:firstLineChars="200"/>
        <w:rPr>
          <w:rFonts w:ascii="宋体" w:hAnsi="宋体" w:cs="宋体"/>
          <w:sz w:val="24"/>
          <w:szCs w:val="24"/>
        </w:rPr>
      </w:pPr>
      <w:r>
        <w:rPr>
          <w:rFonts w:hint="eastAsia" w:ascii="宋体" w:hAnsi="宋体" w:cs="宋体"/>
          <w:sz w:val="24"/>
          <w:szCs w:val="24"/>
        </w:rPr>
        <w:t>投标保证金应从投标人的基本账户转出至上述账户并到账，否则视为无效投标。</w:t>
      </w:r>
    </w:p>
    <w:p w14:paraId="5F2E26C5">
      <w:pPr>
        <w:pStyle w:val="152"/>
        <w:tabs>
          <w:tab w:val="left" w:pos="454"/>
          <w:tab w:val="left" w:pos="2433"/>
        </w:tabs>
        <w:snapToGrid w:val="0"/>
        <w:spacing w:line="360" w:lineRule="auto"/>
        <w:ind w:firstLine="480"/>
        <w:rPr>
          <w:rFonts w:asciiTheme="minorEastAsia" w:hAnsiTheme="minorEastAsia" w:eastAsiaTheme="minorEastAsia" w:cstheme="minorEastAsia"/>
          <w:color w:val="000000"/>
          <w:sz w:val="24"/>
          <w:szCs w:val="24"/>
        </w:rPr>
      </w:pPr>
      <w:r>
        <w:rPr>
          <w:rFonts w:hint="eastAsia"/>
          <w:sz w:val="24"/>
          <w:szCs w:val="28"/>
        </w:rPr>
        <w:t>转账附言：</w:t>
      </w:r>
      <w:r>
        <w:rPr>
          <w:rFonts w:hint="eastAsia"/>
          <w:b/>
          <w:bCs/>
          <w:sz w:val="24"/>
          <w:szCs w:val="28"/>
          <w:highlight w:val="green"/>
        </w:rPr>
        <w:t>公司名称+</w:t>
      </w:r>
      <w:r>
        <w:rPr>
          <w:rFonts w:hint="eastAsia" w:asciiTheme="minorEastAsia" w:hAnsiTheme="minorEastAsia" w:eastAsiaTheme="minorEastAsia" w:cstheme="minorEastAsia"/>
          <w:b/>
          <w:bCs/>
          <w:kern w:val="0"/>
          <w:sz w:val="24"/>
          <w:szCs w:val="24"/>
          <w:highlight w:val="yellow"/>
          <w:u w:val="single"/>
          <w:lang w:bidi="en-US"/>
        </w:rPr>
        <w:t>济南部件公司</w:t>
      </w:r>
      <w:r>
        <w:rPr>
          <w:rFonts w:hint="eastAsia" w:asciiTheme="minorEastAsia" w:hAnsiTheme="minorEastAsia" w:eastAsiaTheme="minorEastAsia" w:cstheme="minorEastAsia"/>
          <w:b/>
          <w:bCs/>
          <w:sz w:val="24"/>
          <w:szCs w:val="24"/>
          <w:highlight w:val="yellow"/>
          <w:u w:val="single"/>
          <w:lang w:val="en-US" w:eastAsia="zh-CN"/>
        </w:rPr>
        <w:t>车轮加工部电泳线烘干系统维修</w:t>
      </w:r>
      <w:r>
        <w:rPr>
          <w:rFonts w:hint="eastAsia" w:asciiTheme="minorEastAsia" w:hAnsiTheme="minorEastAsia" w:eastAsiaTheme="minorEastAsia" w:cstheme="minorEastAsia"/>
          <w:b/>
          <w:bCs/>
          <w:kern w:val="0"/>
          <w:sz w:val="24"/>
          <w:szCs w:val="24"/>
          <w:highlight w:val="yellow"/>
          <w:u w:val="single"/>
          <w:lang w:bidi="en-US"/>
        </w:rPr>
        <w:t>项目</w:t>
      </w:r>
      <w:r>
        <w:rPr>
          <w:rFonts w:hint="eastAsia"/>
          <w:b/>
          <w:bCs/>
          <w:sz w:val="24"/>
          <w:szCs w:val="28"/>
          <w:highlight w:val="green"/>
        </w:rPr>
        <w:t>投标保证金</w:t>
      </w:r>
      <w:r>
        <w:rPr>
          <w:rFonts w:hint="eastAsia"/>
          <w:sz w:val="24"/>
          <w:szCs w:val="28"/>
          <w:highlight w:val="green"/>
        </w:rPr>
        <w:t>。</w:t>
      </w:r>
    </w:p>
    <w:p w14:paraId="4782BCFA">
      <w:pPr>
        <w:pStyle w:val="152"/>
        <w:numPr>
          <w:ilvl w:val="0"/>
          <w:numId w:val="6"/>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580D9902">
      <w:pPr>
        <w:pStyle w:val="152"/>
        <w:numPr>
          <w:ilvl w:val="0"/>
          <w:numId w:val="7"/>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42FD5295">
      <w:pPr>
        <w:pStyle w:val="230"/>
        <w:ind w:firstLine="0" w:firstLineChars="0"/>
        <w:rPr>
          <w:rFonts w:eastAsia="宋体" w:cs="宋体"/>
        </w:rPr>
      </w:pPr>
      <w:r>
        <w:rPr>
          <w:rFonts w:hint="eastAsia" w:eastAsia="宋体" w:cs="宋体"/>
          <w:lang w:val="en-US"/>
        </w:rPr>
        <w:t>4.</w:t>
      </w:r>
      <w:r>
        <w:rPr>
          <w:rFonts w:hint="eastAsia" w:eastAsia="宋体" w:cs="宋体"/>
        </w:rPr>
        <w:t>发生以下情况时，招标人有权没收保证金：</w:t>
      </w:r>
    </w:p>
    <w:p w14:paraId="5C3424C0">
      <w:pPr>
        <w:pStyle w:val="230"/>
        <w:ind w:firstLine="480"/>
        <w:rPr>
          <w:rFonts w:eastAsia="宋体" w:cs="宋体"/>
        </w:rPr>
      </w:pPr>
      <w:r>
        <w:rPr>
          <w:rFonts w:hint="eastAsia" w:eastAsia="宋体" w:cs="宋体"/>
        </w:rPr>
        <w:t>（</w:t>
      </w:r>
      <w:r>
        <w:rPr>
          <w:rFonts w:hint="eastAsia" w:eastAsia="宋体" w:cs="宋体"/>
          <w:lang w:val="en-US"/>
        </w:rPr>
        <w:t>1</w:t>
      </w:r>
      <w:r>
        <w:rPr>
          <w:rFonts w:hint="eastAsia" w:eastAsia="宋体" w:cs="宋体"/>
        </w:rPr>
        <w:t>） 截至开标前3天，投标人无正当理由且未以书面形式递交说明而在投标截止日不来投标的；</w:t>
      </w:r>
    </w:p>
    <w:p w14:paraId="564DFF82">
      <w:pPr>
        <w:pStyle w:val="230"/>
        <w:ind w:firstLine="480"/>
        <w:rPr>
          <w:rFonts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14:paraId="2320A19C">
      <w:pPr>
        <w:pStyle w:val="230"/>
        <w:ind w:firstLine="480"/>
        <w:rPr>
          <w:rFonts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14:paraId="536CE686">
      <w:pPr>
        <w:pStyle w:val="230"/>
        <w:ind w:firstLine="480"/>
        <w:rPr>
          <w:rFonts w:eastAsia="宋体" w:cs="宋体"/>
        </w:rPr>
      </w:pPr>
      <w:r>
        <w:rPr>
          <w:rFonts w:hint="eastAsia" w:eastAsia="宋体" w:cs="宋体"/>
        </w:rPr>
        <w:t>（</w:t>
      </w:r>
      <w:r>
        <w:rPr>
          <w:rFonts w:hint="eastAsia" w:eastAsia="宋体" w:cs="宋体"/>
          <w:lang w:val="en-US"/>
        </w:rPr>
        <w:t>4</w:t>
      </w:r>
      <w:r>
        <w:rPr>
          <w:rFonts w:hint="eastAsia" w:eastAsia="宋体" w:cs="宋体"/>
        </w:rPr>
        <w:t>）自中标通知书发出之日起30日内，中标人无正当理由不签订合同的；</w:t>
      </w:r>
    </w:p>
    <w:p w14:paraId="7B6D4250">
      <w:pPr>
        <w:pStyle w:val="230"/>
        <w:ind w:firstLine="480"/>
        <w:rPr>
          <w:rFonts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14:paraId="67D1ABCC">
      <w:pPr>
        <w:pStyle w:val="230"/>
        <w:ind w:firstLine="480"/>
        <w:rPr>
          <w:rFonts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14:paraId="39092A59">
      <w:pPr>
        <w:pStyle w:val="230"/>
        <w:ind w:firstLine="480"/>
        <w:rPr>
          <w:rFonts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14:paraId="65D3D82E">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14:paraId="3131048C">
      <w:pPr>
        <w:spacing w:line="360" w:lineRule="auto"/>
        <w:ind w:right="2" w:firstLine="480" w:firstLineChars="200"/>
        <w:rPr>
          <w:rFonts w:ascii="宋体" w:hAnsi="宋体" w:cs="宋体"/>
          <w:sz w:val="24"/>
          <w:szCs w:val="24"/>
        </w:rPr>
      </w:pPr>
      <w:r>
        <w:rPr>
          <w:rFonts w:hint="eastAsia" w:ascii="宋体" w:hAnsi="宋体" w:cs="宋体"/>
          <w:color w:val="000000"/>
          <w:sz w:val="24"/>
          <w:szCs w:val="24"/>
        </w:rPr>
        <w:t>（9）采购文件规定的其他情形。</w:t>
      </w:r>
    </w:p>
    <w:p w14:paraId="4F4A4A3A">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十一、中标</w:t>
      </w:r>
    </w:p>
    <w:p w14:paraId="73A0F3A1">
      <w:pPr>
        <w:pStyle w:val="152"/>
        <w:numPr>
          <w:ilvl w:val="0"/>
          <w:numId w:val="8"/>
        </w:numPr>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评标定标后，招标人将以邮件或电话通知的形式通知中标单位。</w:t>
      </w:r>
    </w:p>
    <w:p w14:paraId="1A1FCEE0">
      <w:pPr>
        <w:pStyle w:val="152"/>
        <w:numPr>
          <w:ilvl w:val="0"/>
          <w:numId w:val="8"/>
        </w:numPr>
        <w:adjustRightInd w:val="0"/>
        <w:snapToGrid w:val="0"/>
        <w:spacing w:line="360" w:lineRule="auto"/>
        <w:ind w:left="420" w:firstLineChars="0"/>
        <w:jc w:val="left"/>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4A889CA">
      <w:pPr>
        <w:pStyle w:val="152"/>
        <w:numPr>
          <w:ilvl w:val="0"/>
          <w:numId w:val="8"/>
        </w:numPr>
        <w:adjustRightInd w:val="0"/>
        <w:snapToGrid w:val="0"/>
        <w:spacing w:line="360" w:lineRule="auto"/>
        <w:ind w:left="420" w:firstLineChars="0"/>
        <w:jc w:val="left"/>
        <w:rPr>
          <w:rFonts w:asciiTheme="minorEastAsia" w:hAnsiTheme="minorEastAsia" w:eastAsiaTheme="minorEastAsia" w:cstheme="minorEastAsia"/>
          <w:b/>
          <w:sz w:val="24"/>
          <w:szCs w:val="24"/>
        </w:rPr>
      </w:pPr>
      <w:r>
        <w:rPr>
          <w:rFonts w:hint="eastAsia"/>
          <w:b/>
          <w:color w:val="FF0000"/>
        </w:rPr>
        <w:t>若投标人已成为意向中标人，投标人必须无条件配合招标人完成中国重汽集团价值工程部核价流程的工作。</w:t>
      </w:r>
    </w:p>
    <w:p w14:paraId="55B33C55">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十二、中标人瑕疵滞后发现的处理原则</w:t>
      </w:r>
    </w:p>
    <w:p w14:paraId="0287B155">
      <w:pPr>
        <w:snapToGrid w:val="0"/>
        <w:spacing w:line="360" w:lineRule="auto"/>
        <w:ind w:firstLine="482" w:firstLineChars="20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11C669B1">
      <w:pPr>
        <w:keepNext/>
        <w:keepLines/>
        <w:spacing w:line="360" w:lineRule="auto"/>
        <w:outlineLvl w:val="1"/>
        <w:rPr>
          <w:rFonts w:ascii="宋体" w:hAnsi="宋体" w:cs="宋体"/>
          <w:b/>
          <w:bCs/>
          <w:sz w:val="24"/>
          <w:szCs w:val="24"/>
        </w:rPr>
      </w:pPr>
      <w:r>
        <w:rPr>
          <w:rFonts w:hint="eastAsia" w:asciiTheme="minorEastAsia" w:hAnsiTheme="minorEastAsia" w:eastAsiaTheme="minorEastAsia" w:cstheme="minorEastAsia"/>
          <w:b/>
          <w:sz w:val="24"/>
          <w:szCs w:val="24"/>
          <w:u w:val="single"/>
        </w:rPr>
        <w:t>十三、</w:t>
      </w:r>
      <w:r>
        <w:rPr>
          <w:rFonts w:hint="eastAsia" w:ascii="宋体" w:hAnsi="宋体" w:cs="宋体"/>
          <w:b/>
          <w:bCs/>
          <w:sz w:val="24"/>
          <w:szCs w:val="24"/>
        </w:rPr>
        <w:t>废标及终止招标</w:t>
      </w:r>
    </w:p>
    <w:p w14:paraId="785D3EB7">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A73C9F0">
      <w:pPr>
        <w:spacing w:line="360" w:lineRule="auto"/>
        <w:ind w:right="2"/>
        <w:rPr>
          <w:rFonts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14:paraId="7B6DC523">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（2）投标人在报价有效期内撤回投标；</w:t>
      </w:r>
    </w:p>
    <w:p w14:paraId="303FC669">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2881BCD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（4）投标人以任何方式诋毁其他投标人；</w:t>
      </w:r>
    </w:p>
    <w:p w14:paraId="74C43D1C">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（5）投标人串通投标；</w:t>
      </w:r>
    </w:p>
    <w:p w14:paraId="6D65159F">
      <w:pPr>
        <w:pStyle w:val="25"/>
        <w:rPr>
          <w:rFonts w:hAnsi="宋体" w:eastAsia="宋体" w:cs="宋体"/>
          <w:szCs w:val="24"/>
        </w:rPr>
      </w:pPr>
      <w:r>
        <w:rPr>
          <w:rFonts w:hint="eastAsia" w:hAnsi="宋体" w:eastAsia="宋体" w:cs="宋体"/>
          <w:color w:val="000000"/>
          <w:szCs w:val="24"/>
        </w:rPr>
        <w:t xml:space="preserve">    （6）投标人被举报、检举，并经招标人查实无误的；</w:t>
      </w:r>
    </w:p>
    <w:p w14:paraId="15611BA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4405D07B">
      <w:pPr>
        <w:spacing w:line="360" w:lineRule="auto"/>
        <w:ind w:right="2" w:firstLine="480" w:firstLineChars="200"/>
        <w:rPr>
          <w:rFonts w:ascii="宋体" w:hAnsi="宋体" w:cs="宋体"/>
          <w:sz w:val="24"/>
          <w:szCs w:val="24"/>
        </w:rPr>
      </w:pPr>
      <w:r>
        <w:rPr>
          <w:rFonts w:hint="eastAsia" w:ascii="宋体" w:hAnsi="宋体" w:cs="宋体"/>
          <w:sz w:val="24"/>
          <w:szCs w:val="24"/>
        </w:rPr>
        <w:t>（8）投标人负责人为同一人或者存在控股、管理关系的不同单位；</w:t>
      </w:r>
    </w:p>
    <w:p w14:paraId="3190D310">
      <w:pPr>
        <w:spacing w:line="360" w:lineRule="auto"/>
        <w:ind w:right="2" w:firstLine="480" w:firstLineChars="200"/>
        <w:rPr>
          <w:rFonts w:ascii="宋体" w:hAnsi="宋体" w:cs="宋体"/>
          <w:sz w:val="24"/>
          <w:szCs w:val="24"/>
        </w:rPr>
      </w:pPr>
      <w:r>
        <w:rPr>
          <w:rFonts w:hint="eastAsia" w:ascii="宋体" w:hAnsi="宋体" w:cs="宋体"/>
          <w:sz w:val="24"/>
          <w:szCs w:val="24"/>
        </w:rPr>
        <w:t>（9）有效投标不足三家；</w:t>
      </w:r>
    </w:p>
    <w:p w14:paraId="23186A6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397FBBE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7CCEBBF6">
      <w:pPr>
        <w:pStyle w:val="25"/>
        <w:ind w:firstLine="480" w:firstLineChars="200"/>
        <w:rPr>
          <w:rFonts w:hAnsi="宋体" w:eastAsia="宋体" w:cs="宋体"/>
          <w:color w:val="000000"/>
          <w:szCs w:val="24"/>
        </w:rPr>
      </w:pPr>
      <w:r>
        <w:rPr>
          <w:rFonts w:hint="eastAsia" w:hAnsi="宋体" w:eastAsia="宋体" w:cs="宋体"/>
          <w:color w:val="000000"/>
          <w:szCs w:val="24"/>
        </w:rPr>
        <w:t>（12）不同投标人的投标文件异常一致；</w:t>
      </w:r>
    </w:p>
    <w:p w14:paraId="2E2C5AE1">
      <w:pPr>
        <w:pStyle w:val="25"/>
        <w:ind w:firstLine="480" w:firstLineChars="200"/>
        <w:rPr>
          <w:rFonts w:hAnsi="宋体" w:eastAsia="宋体" w:cs="宋体"/>
          <w:color w:val="000000"/>
          <w:szCs w:val="24"/>
        </w:rPr>
      </w:pPr>
      <w:r>
        <w:rPr>
          <w:rFonts w:hint="eastAsia" w:hAnsi="宋体" w:eastAsia="宋体" w:cs="宋体"/>
          <w:color w:val="000000"/>
          <w:szCs w:val="24"/>
        </w:rPr>
        <w:t>（13）投标报价呈规律性差异的；</w:t>
      </w:r>
    </w:p>
    <w:p w14:paraId="6EC8492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14:paraId="29D08A5A">
      <w:pPr>
        <w:spacing w:line="360" w:lineRule="auto"/>
        <w:ind w:right="2" w:firstLine="480" w:firstLineChars="200"/>
        <w:rPr>
          <w:rFonts w:ascii="宋体" w:hAnsi="宋体" w:cs="宋体"/>
          <w:sz w:val="24"/>
          <w:szCs w:val="24"/>
        </w:rPr>
      </w:pPr>
      <w:r>
        <w:rPr>
          <w:rFonts w:hint="eastAsia" w:ascii="宋体" w:hAnsi="宋体" w:cs="宋体"/>
          <w:sz w:val="24"/>
          <w:szCs w:val="24"/>
        </w:rPr>
        <w:t>2.出现下列情形之一，招标人有权否决所有投标人的投标，并终止招标。</w:t>
      </w:r>
    </w:p>
    <w:p w14:paraId="7BA10825">
      <w:pPr>
        <w:spacing w:line="360" w:lineRule="auto"/>
        <w:ind w:right="2" w:firstLine="480" w:firstLineChars="200"/>
        <w:rPr>
          <w:rFonts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517ADAB5">
      <w:pPr>
        <w:spacing w:line="360" w:lineRule="auto"/>
        <w:ind w:right="2" w:firstLine="480" w:firstLineChars="200"/>
        <w:rPr>
          <w:rFonts w:ascii="宋体" w:hAnsi="宋体" w:cs="宋体"/>
          <w:sz w:val="24"/>
          <w:szCs w:val="24"/>
        </w:rPr>
      </w:pPr>
      <w:r>
        <w:rPr>
          <w:rFonts w:hint="eastAsia" w:ascii="宋体" w:hAnsi="宋体" w:cs="宋体"/>
          <w:sz w:val="24"/>
          <w:szCs w:val="24"/>
        </w:rPr>
        <w:t>（2）出现影响采购公正的违法、违规行为的；</w:t>
      </w:r>
    </w:p>
    <w:p w14:paraId="7239265E">
      <w:pPr>
        <w:spacing w:line="360" w:lineRule="auto"/>
        <w:ind w:right="2" w:firstLine="480" w:firstLineChars="200"/>
        <w:rPr>
          <w:rFonts w:ascii="宋体" w:hAnsi="宋体" w:cs="宋体"/>
          <w:bCs/>
          <w:sz w:val="24"/>
          <w:szCs w:val="24"/>
        </w:rPr>
      </w:pPr>
      <w:r>
        <w:rPr>
          <w:rFonts w:hint="eastAsia" w:ascii="宋体" w:hAnsi="宋体" w:cs="宋体"/>
          <w:bCs/>
          <w:sz w:val="24"/>
          <w:szCs w:val="24"/>
        </w:rPr>
        <w:t>（3）评标委员会经评审，认为所有投标都不符合招标文件要求的；</w:t>
      </w:r>
    </w:p>
    <w:p w14:paraId="4D5E6819">
      <w:pPr>
        <w:spacing w:line="360" w:lineRule="auto"/>
        <w:ind w:right="2" w:firstLine="480" w:firstLineChars="200"/>
        <w:rPr>
          <w:rFonts w:ascii="宋体" w:hAnsi="宋体" w:cs="宋体"/>
          <w:bCs/>
          <w:sz w:val="24"/>
          <w:szCs w:val="24"/>
        </w:rPr>
      </w:pPr>
      <w:r>
        <w:rPr>
          <w:rFonts w:hint="eastAsia" w:ascii="宋体" w:hAnsi="宋体" w:cs="宋体"/>
          <w:bCs/>
          <w:sz w:val="24"/>
          <w:szCs w:val="24"/>
        </w:rPr>
        <w:t>（4）因重大变故，采购任务取消的</w:t>
      </w:r>
      <w:bookmarkStart w:id="11" w:name="OLE_LINK26"/>
      <w:bookmarkStart w:id="12" w:name="OLE_LINK25"/>
      <w:bookmarkStart w:id="13" w:name="OLE_LINK27"/>
      <w:bookmarkStart w:id="14" w:name="OLE_LINK29"/>
      <w:bookmarkStart w:id="15" w:name="OLE_LINK28"/>
      <w:r>
        <w:rPr>
          <w:rFonts w:hint="eastAsia" w:ascii="宋体" w:hAnsi="宋体" w:cs="宋体"/>
          <w:bCs/>
          <w:sz w:val="24"/>
          <w:szCs w:val="24"/>
        </w:rPr>
        <w:t>；</w:t>
      </w:r>
      <w:bookmarkEnd w:id="11"/>
      <w:bookmarkEnd w:id="12"/>
      <w:bookmarkEnd w:id="13"/>
      <w:bookmarkEnd w:id="14"/>
      <w:bookmarkEnd w:id="15"/>
    </w:p>
    <w:p w14:paraId="21938556">
      <w:pPr>
        <w:spacing w:line="360" w:lineRule="auto"/>
        <w:ind w:right="2" w:firstLine="480" w:firstLineChars="200"/>
        <w:rPr>
          <w:rFonts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5674287C">
      <w:pPr>
        <w:pStyle w:val="25"/>
        <w:ind w:firstLine="480" w:firstLineChars="200"/>
        <w:rPr>
          <w:rFonts w:hAnsi="宋体" w:eastAsia="宋体" w:cs="宋体"/>
          <w:bCs/>
          <w:szCs w:val="24"/>
        </w:rPr>
      </w:pPr>
      <w:r>
        <w:rPr>
          <w:rFonts w:hint="eastAsia" w:hAnsi="宋体" w:eastAsia="宋体" w:cs="宋体"/>
          <w:bCs/>
          <w:szCs w:val="24"/>
        </w:rPr>
        <w:t>（6）招标人认为其他应终止招标的情形。</w:t>
      </w:r>
    </w:p>
    <w:p w14:paraId="3EBDD6C4">
      <w:pPr>
        <w:snapToGrid w:val="0"/>
        <w:spacing w:line="360" w:lineRule="auto"/>
        <w:jc w:val="left"/>
        <w:rPr>
          <w:rFonts w:ascii="宋体" w:hAnsi="宋体" w:cs="宋体"/>
          <w:b/>
          <w:sz w:val="44"/>
          <w:szCs w:val="36"/>
        </w:rPr>
      </w:pPr>
      <w:r>
        <w:rPr>
          <w:rFonts w:hint="eastAsia" w:asciiTheme="minorEastAsia" w:hAnsiTheme="minorEastAsia" w:eastAsiaTheme="minorEastAsia" w:cstheme="minorEastAsia"/>
          <w:b/>
          <w:sz w:val="24"/>
          <w:szCs w:val="24"/>
        </w:rPr>
        <w:t>十四、本次招标最终解释权归中国重汽集团济南汽车部件有限公司所有</w:t>
      </w:r>
      <w:r>
        <w:rPr>
          <w:rFonts w:hint="eastAsia" w:ascii="宋体" w:hAnsi="宋体" w:cs="宋体"/>
          <w:b/>
          <w:sz w:val="44"/>
          <w:szCs w:val="36"/>
        </w:rPr>
        <w:br w:type="page"/>
      </w:r>
    </w:p>
    <w:p w14:paraId="38ACE09B">
      <w:pPr>
        <w:autoSpaceDE w:val="0"/>
        <w:autoSpaceDN w:val="0"/>
        <w:adjustRightInd w:val="0"/>
        <w:snapToGrid w:val="0"/>
        <w:spacing w:line="360" w:lineRule="auto"/>
        <w:jc w:val="center"/>
        <w:rPr>
          <w:rFonts w:hint="default" w:ascii="宋体" w:hAnsi="宋体" w:cs="宋体"/>
          <w:b/>
          <w:bCs/>
          <w:color w:val="000000"/>
          <w:sz w:val="44"/>
          <w:szCs w:val="44"/>
          <w:highlight w:val="yellow"/>
          <w:lang w:val="en-US" w:bidi="zh-CN"/>
        </w:rPr>
      </w:pPr>
      <w:r>
        <w:rPr>
          <w:rFonts w:hint="eastAsia" w:ascii="宋体" w:hAnsi="宋体" w:cs="宋体"/>
          <w:b/>
          <w:sz w:val="44"/>
          <w:szCs w:val="36"/>
          <w:highlight w:val="yellow"/>
        </w:rPr>
        <w:t xml:space="preserve">第二部分 </w:t>
      </w:r>
      <w:r>
        <w:rPr>
          <w:rFonts w:hint="eastAsia" w:ascii="宋体" w:hAnsi="宋体" w:cs="宋体"/>
          <w:b/>
          <w:bCs/>
          <w:color w:val="000000"/>
          <w:sz w:val="44"/>
          <w:szCs w:val="44"/>
          <w:highlight w:val="yellow"/>
          <w:lang w:val="en-US" w:bidi="zh-CN"/>
        </w:rPr>
        <w:t>维修技术要求</w:t>
      </w:r>
    </w:p>
    <w:p w14:paraId="605C6F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一、工程概况</w:t>
      </w:r>
    </w:p>
    <w:p w14:paraId="3AF1AF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（一）项目背景</w:t>
      </w:r>
    </w:p>
    <w:p w14:paraId="5278C84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济南汽车部件有限公司车轮加工部电泳线烘干系统（设备编号：3223-DL-974-00005-4）燃烧室与烘干室循环热风通道共 4 处接口密封性能失效，存在以下问题：</w:t>
      </w:r>
    </w:p>
    <w:p w14:paraId="1801C2FF">
      <w:pPr>
        <w:keepNext w:val="0"/>
        <w:keepLines w:val="0"/>
        <w:pageBreakBefore w:val="0"/>
        <w:widowControl w:val="0"/>
        <w:numPr>
          <w:ilvl w:val="0"/>
          <w:numId w:val="9"/>
        </w:numPr>
        <w:kinsoku/>
        <w:wordWrap/>
        <w:overflowPunct/>
        <w:topLinePunct w:val="0"/>
        <w:autoSpaceDE/>
        <w:autoSpaceDN/>
        <w:bidi w:val="0"/>
        <w:adjustRightInd/>
        <w:snapToGrid/>
        <w:spacing w:line="360" w:lineRule="auto"/>
        <w:ind w:firstLine="480"/>
        <w:textAlignment w:val="auto"/>
        <w:rPr>
          <w:rFonts w:hint="eastAsia" w:ascii="宋体" w:hAnsi="宋体" w:eastAsia="宋体" w:cs="宋体"/>
          <w:sz w:val="24"/>
          <w:szCs w:val="24"/>
          <w:lang w:eastAsia="zh-CN"/>
        </w:rPr>
      </w:pPr>
      <w:r>
        <w:rPr>
          <w:rFonts w:ascii="宋体" w:hAnsi="宋体" w:eastAsia="宋体" w:cs="宋体"/>
          <w:sz w:val="24"/>
          <w:szCs w:val="24"/>
        </w:rPr>
        <w:t>安全隐患：泄漏热风导致邻近电气元器件长期超温，易引发绝缘老化、元件故障，存在电气安全风险，严重时可能导致设备停机或安全事故</w:t>
      </w:r>
      <w:r>
        <w:rPr>
          <w:rFonts w:hint="eastAsia" w:ascii="宋体" w:hAnsi="宋体" w:eastAsia="宋体" w:cs="宋体"/>
          <w:sz w:val="24"/>
          <w:szCs w:val="24"/>
          <w:lang w:eastAsia="zh-CN"/>
        </w:rPr>
        <w:t>。</w:t>
      </w:r>
    </w:p>
    <w:p w14:paraId="378D7D01">
      <w:pPr>
        <w:keepNext w:val="0"/>
        <w:keepLines w:val="0"/>
        <w:pageBreakBefore w:val="0"/>
        <w:widowControl w:val="0"/>
        <w:numPr>
          <w:ilvl w:val="0"/>
          <w:numId w:val="9"/>
        </w:numPr>
        <w:kinsoku/>
        <w:wordWrap/>
        <w:overflowPunct/>
        <w:topLinePunct w:val="0"/>
        <w:autoSpaceDE/>
        <w:autoSpaceDN/>
        <w:bidi w:val="0"/>
        <w:adjustRightInd/>
        <w:snapToGrid/>
        <w:spacing w:line="360" w:lineRule="auto"/>
        <w:ind w:firstLine="480"/>
        <w:textAlignment w:val="auto"/>
        <w:rPr>
          <w:rFonts w:hint="eastAsia" w:ascii="宋体" w:hAnsi="宋体" w:eastAsia="宋体" w:cs="宋体"/>
          <w:sz w:val="24"/>
          <w:szCs w:val="24"/>
        </w:rPr>
      </w:pPr>
      <w:r>
        <w:rPr>
          <w:rFonts w:ascii="宋体" w:hAnsi="宋体" w:eastAsia="宋体" w:cs="宋体"/>
          <w:sz w:val="24"/>
          <w:szCs w:val="24"/>
        </w:rPr>
        <w:t>能源浪费：热风外溢泄漏，系统热能损耗上升，能源利用效率降低，持续增加运行成本</w:t>
      </w:r>
      <w:r>
        <w:rPr>
          <w:rFonts w:hint="eastAsia" w:ascii="宋体" w:hAnsi="宋体" w:eastAsia="宋体" w:cs="宋体"/>
          <w:sz w:val="24"/>
          <w:szCs w:val="24"/>
        </w:rPr>
        <w:t>。</w:t>
      </w:r>
    </w:p>
    <w:p w14:paraId="1C7A68CD">
      <w:pPr>
        <w:keepNext w:val="0"/>
        <w:keepLines w:val="0"/>
        <w:pageBreakBefore w:val="0"/>
        <w:widowControl w:val="0"/>
        <w:numPr>
          <w:ilvl w:val="0"/>
          <w:numId w:val="9"/>
        </w:numPr>
        <w:kinsoku/>
        <w:wordWrap/>
        <w:overflowPunct/>
        <w:topLinePunct w:val="0"/>
        <w:autoSpaceDE/>
        <w:autoSpaceDN/>
        <w:bidi w:val="0"/>
        <w:adjustRightInd/>
        <w:snapToGrid/>
        <w:spacing w:line="360" w:lineRule="auto"/>
        <w:ind w:firstLine="480"/>
        <w:textAlignment w:val="auto"/>
        <w:rPr>
          <w:rFonts w:hint="eastAsia" w:ascii="宋体" w:hAnsi="宋体" w:eastAsia="宋体" w:cs="宋体"/>
          <w:sz w:val="24"/>
          <w:szCs w:val="24"/>
        </w:rPr>
      </w:pPr>
      <w:r>
        <w:rPr>
          <w:rFonts w:ascii="宋体" w:hAnsi="宋体" w:eastAsia="宋体" w:cs="宋体"/>
          <w:sz w:val="24"/>
          <w:szCs w:val="24"/>
        </w:rPr>
        <w:t>生产影响：若不及时维修，能源浪费与安全风险将持续加剧，影响生产连续性。</w:t>
      </w:r>
    </w:p>
    <w:p w14:paraId="762B13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（二）维修目标</w:t>
      </w:r>
    </w:p>
    <w:p w14:paraId="387CBA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Style w:val="52"/>
          <w:rFonts w:hint="eastAsia" w:ascii="宋体" w:hAnsi="宋体" w:eastAsia="宋体" w:cs="宋体"/>
          <w:b w:val="0"/>
          <w:bCs w:val="0"/>
          <w:color w:val="000000"/>
          <w:sz w:val="24"/>
          <w:szCs w:val="24"/>
          <w:lang w:val="en-US" w:eastAsia="zh-CN"/>
        </w:rPr>
        <w:t>1、</w:t>
      </w:r>
      <w:r>
        <w:rPr>
          <w:rStyle w:val="52"/>
          <w:rFonts w:ascii="宋体" w:hAnsi="宋体" w:eastAsia="宋体" w:cs="宋体"/>
          <w:b w:val="0"/>
          <w:bCs w:val="0"/>
          <w:color w:val="000000"/>
          <w:sz w:val="24"/>
          <w:szCs w:val="24"/>
        </w:rPr>
        <w:t>消除安全风险</w:t>
      </w:r>
      <w:r>
        <w:rPr>
          <w:rFonts w:ascii="宋体" w:hAnsi="宋体" w:eastAsia="宋体" w:cs="宋体"/>
          <w:b w:val="0"/>
          <w:bCs w:val="0"/>
          <w:sz w:val="24"/>
          <w:szCs w:val="24"/>
        </w:rPr>
        <w:t>：消除邻近电气元器件超温隐患，避免绝缘老化与元件故障，保障电气安全</w:t>
      </w:r>
      <w:r>
        <w:rPr>
          <w:rFonts w:hint="eastAsia" w:ascii="宋体" w:hAnsi="宋体" w:cs="宋体"/>
          <w:b w:val="0"/>
          <w:bCs w:val="0"/>
          <w:sz w:val="24"/>
          <w:szCs w:val="24"/>
          <w:lang w:eastAsia="zh-CN"/>
        </w:rPr>
        <w:t>。</w:t>
      </w:r>
    </w:p>
    <w:p w14:paraId="4D7034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b w:val="0"/>
          <w:bCs w:val="0"/>
          <w:sz w:val="24"/>
          <w:szCs w:val="24"/>
        </w:rPr>
      </w:pPr>
      <w:r>
        <w:rPr>
          <w:rStyle w:val="52"/>
          <w:rFonts w:hint="eastAsia" w:ascii="宋体" w:hAnsi="宋体" w:eastAsia="宋体" w:cs="宋体"/>
          <w:b w:val="0"/>
          <w:bCs w:val="0"/>
          <w:color w:val="000000"/>
          <w:sz w:val="24"/>
          <w:szCs w:val="24"/>
          <w:lang w:val="en-US" w:eastAsia="zh-CN"/>
        </w:rPr>
        <w:t>2、</w:t>
      </w:r>
      <w:r>
        <w:rPr>
          <w:rStyle w:val="52"/>
          <w:rFonts w:ascii="宋体" w:hAnsi="宋体" w:eastAsia="宋体" w:cs="宋体"/>
          <w:b w:val="0"/>
          <w:bCs w:val="0"/>
          <w:color w:val="000000"/>
          <w:sz w:val="24"/>
          <w:szCs w:val="24"/>
        </w:rPr>
        <w:t>消除泄漏</w:t>
      </w:r>
      <w:r>
        <w:rPr>
          <w:rFonts w:ascii="宋体" w:hAnsi="宋体" w:eastAsia="宋体" w:cs="宋体"/>
          <w:b w:val="0"/>
          <w:bCs w:val="0"/>
          <w:sz w:val="24"/>
          <w:szCs w:val="24"/>
        </w:rPr>
        <w:t>：彻底修复 4 处循环热风通道接口，杜绝热风外溢，恢复系统保温与密封性能。</w:t>
      </w:r>
    </w:p>
    <w:p w14:paraId="1BD955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Style w:val="52"/>
          <w:rFonts w:hint="eastAsia" w:ascii="宋体" w:hAnsi="宋体" w:eastAsia="宋体" w:cs="宋体"/>
          <w:b w:val="0"/>
          <w:bCs w:val="0"/>
          <w:color w:val="000000"/>
          <w:sz w:val="24"/>
          <w:szCs w:val="24"/>
          <w:lang w:val="en-US" w:eastAsia="zh-CN"/>
        </w:rPr>
        <w:t>3、</w:t>
      </w:r>
      <w:r>
        <w:rPr>
          <w:rStyle w:val="52"/>
          <w:rFonts w:ascii="宋体" w:hAnsi="宋体" w:eastAsia="宋体" w:cs="宋体"/>
          <w:b w:val="0"/>
          <w:bCs w:val="0"/>
          <w:color w:val="000000"/>
          <w:sz w:val="24"/>
          <w:szCs w:val="24"/>
        </w:rPr>
        <w:t>节能降耗</w:t>
      </w:r>
      <w:r>
        <w:rPr>
          <w:rFonts w:ascii="宋体" w:hAnsi="宋体" w:eastAsia="宋体" w:cs="宋体"/>
          <w:b w:val="0"/>
          <w:bCs w:val="0"/>
          <w:sz w:val="24"/>
          <w:szCs w:val="24"/>
        </w:rPr>
        <w:t>：降低系统热能损耗，提升能源利用效率，减少运行成本</w:t>
      </w:r>
      <w:r>
        <w:rPr>
          <w:rFonts w:hint="eastAsia" w:ascii="宋体" w:hAnsi="宋体" w:eastAsia="宋体" w:cs="宋体"/>
          <w:b w:val="0"/>
          <w:bCs w:val="0"/>
          <w:sz w:val="24"/>
          <w:szCs w:val="24"/>
          <w:lang w:eastAsia="zh-CN"/>
        </w:rPr>
        <w:t>。</w:t>
      </w:r>
    </w:p>
    <w:p w14:paraId="1CFDD5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Style w:val="52"/>
          <w:rFonts w:hint="eastAsia" w:ascii="宋体" w:hAnsi="宋体" w:eastAsia="宋体" w:cs="宋体"/>
          <w:b w:val="0"/>
          <w:bCs w:val="0"/>
          <w:color w:val="000000"/>
          <w:sz w:val="24"/>
          <w:szCs w:val="24"/>
          <w:lang w:val="en-US" w:eastAsia="zh-CN"/>
        </w:rPr>
        <w:t>4、</w:t>
      </w:r>
      <w:r>
        <w:rPr>
          <w:rStyle w:val="52"/>
          <w:rFonts w:ascii="宋体" w:hAnsi="宋体" w:eastAsia="宋体" w:cs="宋体"/>
          <w:b w:val="0"/>
          <w:bCs w:val="0"/>
          <w:color w:val="000000"/>
          <w:sz w:val="24"/>
          <w:szCs w:val="24"/>
        </w:rPr>
        <w:t>恢复性能</w:t>
      </w:r>
      <w:r>
        <w:rPr>
          <w:rFonts w:ascii="宋体" w:hAnsi="宋体" w:eastAsia="宋体" w:cs="宋体"/>
          <w:b w:val="0"/>
          <w:bCs w:val="0"/>
          <w:sz w:val="24"/>
          <w:szCs w:val="24"/>
        </w:rPr>
        <w:t>：确保烘干系统温度稳定，满足电泳涂装工艺要求，保障生产连续性。</w:t>
      </w:r>
    </w:p>
    <w:p w14:paraId="1169C7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（三）维修范围</w:t>
      </w:r>
    </w:p>
    <w:p w14:paraId="7BF4E5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本次维修范围为电泳线燃烧室与烘干室循环热风通道连接部位，具体包括：</w:t>
      </w:r>
    </w:p>
    <w:p w14:paraId="139C2ED3">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拆除原有岩棉保温层及失效安装框架</w:t>
      </w:r>
      <w:r>
        <w:rPr>
          <w:rFonts w:hint="eastAsia" w:ascii="宋体" w:hAnsi="宋体" w:eastAsia="宋体" w:cs="宋体"/>
          <w:sz w:val="24"/>
          <w:szCs w:val="24"/>
          <w:lang w:eastAsia="zh-CN"/>
        </w:rPr>
        <w:t>。</w:t>
      </w:r>
    </w:p>
    <w:p w14:paraId="4AA64682">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更换全新不锈钢框架与岩棉保温装置，恢复通道保温与密封性能。</w:t>
      </w:r>
    </w:p>
    <w:p w14:paraId="3189E749">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对接口部位进行密封处理，确保热风无外溢</w:t>
      </w:r>
      <w:r>
        <w:rPr>
          <w:rFonts w:hint="eastAsia" w:ascii="宋体" w:hAnsi="宋体" w:eastAsia="宋体" w:cs="宋体"/>
          <w:sz w:val="24"/>
          <w:szCs w:val="24"/>
          <w:lang w:eastAsia="zh-CN"/>
        </w:rPr>
        <w:t>。</w:t>
      </w:r>
    </w:p>
    <w:p w14:paraId="205DA2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i w:val="0"/>
          <w:iCs w:val="0"/>
          <w:caps w:val="0"/>
          <w:spacing w:val="0"/>
          <w:sz w:val="32"/>
          <w:szCs w:val="32"/>
          <w:shd w:val="clear" w:fill="FFFFFF"/>
        </w:rPr>
      </w:pPr>
      <w:r>
        <w:rPr>
          <w:rFonts w:hint="eastAsia" w:ascii="宋体" w:hAnsi="宋体" w:eastAsia="宋体" w:cs="宋体"/>
          <w:b/>
          <w:bCs/>
          <w:sz w:val="32"/>
          <w:szCs w:val="32"/>
        </w:rPr>
        <w:t>二、施工准备</w:t>
      </w:r>
    </w:p>
    <w:p w14:paraId="2B4B72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（一）技术准备</w:t>
      </w:r>
    </w:p>
    <w:p w14:paraId="42B17F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组织技术人员熟悉设备现状、维修方案及材料清单，完成炉胆、热交换器、板房的结构设计与电控方案设计</w:t>
      </w:r>
      <w:r>
        <w:rPr>
          <w:rFonts w:hint="eastAsia" w:ascii="宋体" w:hAnsi="宋体" w:eastAsia="宋体" w:cs="宋体"/>
          <w:i w:val="0"/>
          <w:iCs w:val="0"/>
          <w:caps w:val="0"/>
          <w:spacing w:val="0"/>
          <w:sz w:val="24"/>
          <w:szCs w:val="24"/>
          <w:shd w:val="clear" w:fill="FFFFFF"/>
        </w:rPr>
        <w:t>；编制拆除、制造、安装、调试的</w:t>
      </w:r>
      <w:r>
        <w:rPr>
          <w:rFonts w:hint="eastAsia" w:ascii="宋体" w:hAnsi="宋体" w:eastAsia="宋体" w:cs="宋体"/>
          <w:i w:val="0"/>
          <w:iCs w:val="0"/>
          <w:caps w:val="0"/>
          <w:spacing w:val="0"/>
          <w:sz w:val="24"/>
          <w:szCs w:val="24"/>
          <w:shd w:val="clear" w:fill="FFFFFF"/>
          <w:lang w:val="en-US" w:eastAsia="zh-CN"/>
        </w:rPr>
        <w:t>维修预案</w:t>
      </w:r>
      <w:r>
        <w:rPr>
          <w:rFonts w:hint="eastAsia" w:ascii="宋体" w:hAnsi="宋体" w:eastAsia="宋体" w:cs="宋体"/>
          <w:i w:val="0"/>
          <w:iCs w:val="0"/>
          <w:caps w:val="0"/>
          <w:spacing w:val="0"/>
          <w:sz w:val="24"/>
          <w:szCs w:val="24"/>
          <w:shd w:val="clear" w:fill="FFFFFF"/>
        </w:rPr>
        <w:t>；</w:t>
      </w:r>
      <w:r>
        <w:rPr>
          <w:rFonts w:ascii="宋体" w:hAnsi="宋体" w:eastAsia="宋体" w:cs="宋体"/>
          <w:sz w:val="24"/>
          <w:szCs w:val="24"/>
        </w:rPr>
        <w:t>与招标方对接，确认停机时间、现场作业边界及安全交底要求</w:t>
      </w:r>
      <w:r>
        <w:rPr>
          <w:rFonts w:hint="eastAsia" w:ascii="宋体" w:hAnsi="宋体" w:eastAsia="宋体" w:cs="宋体"/>
          <w:sz w:val="24"/>
          <w:szCs w:val="24"/>
        </w:rPr>
        <w:t>。</w:t>
      </w:r>
    </w:p>
    <w:p w14:paraId="1C4765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（二）人员准备</w:t>
      </w:r>
    </w:p>
    <w:p w14:paraId="74E222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i w:val="0"/>
          <w:iCs w:val="0"/>
          <w:caps w:val="0"/>
          <w:spacing w:val="0"/>
          <w:sz w:val="24"/>
          <w:szCs w:val="24"/>
          <w:shd w:val="clear" w:fill="FFFFFF"/>
          <w:lang w:eastAsia="zh-CN"/>
        </w:rPr>
      </w:pPr>
      <w:r>
        <w:rPr>
          <w:rFonts w:hint="eastAsia" w:ascii="宋体" w:hAnsi="宋体" w:eastAsia="宋体" w:cs="宋体"/>
          <w:i w:val="0"/>
          <w:iCs w:val="0"/>
          <w:caps w:val="0"/>
          <w:spacing w:val="0"/>
          <w:sz w:val="24"/>
          <w:szCs w:val="24"/>
          <w:shd w:val="clear" w:fill="FFFFFF"/>
        </w:rPr>
        <w:t>配备机械工程师（负责</w:t>
      </w:r>
      <w:r>
        <w:rPr>
          <w:rFonts w:hint="eastAsia" w:ascii="宋体" w:hAnsi="宋体" w:eastAsia="宋体" w:cs="宋体"/>
          <w:i w:val="0"/>
          <w:iCs w:val="0"/>
          <w:caps w:val="0"/>
          <w:spacing w:val="0"/>
          <w:sz w:val="24"/>
          <w:szCs w:val="24"/>
          <w:shd w:val="clear" w:fill="FFFFFF"/>
          <w:lang w:val="en-US" w:eastAsia="zh-CN"/>
        </w:rPr>
        <w:t>现场调研及</w:t>
      </w:r>
      <w:r>
        <w:rPr>
          <w:rFonts w:hint="eastAsia" w:ascii="宋体" w:hAnsi="宋体" w:eastAsia="宋体" w:cs="宋体"/>
          <w:i w:val="0"/>
          <w:iCs w:val="0"/>
          <w:caps w:val="0"/>
          <w:spacing w:val="0"/>
          <w:sz w:val="24"/>
          <w:szCs w:val="24"/>
          <w:shd w:val="clear" w:fill="FFFFFF"/>
        </w:rPr>
        <w:t>设计工作）、管理人员（安全、工艺、质量）、焊割工、辅助工（清理、搬运、整理等）、调试工。所有人员须经安全培训合格，焊割工等特殊工种持有效证件上岗</w:t>
      </w:r>
      <w:r>
        <w:rPr>
          <w:rFonts w:hint="eastAsia" w:ascii="宋体" w:hAnsi="宋体" w:eastAsia="宋体" w:cs="宋体"/>
          <w:i w:val="0"/>
          <w:iCs w:val="0"/>
          <w:caps w:val="0"/>
          <w:spacing w:val="0"/>
          <w:sz w:val="24"/>
          <w:szCs w:val="24"/>
          <w:shd w:val="clear" w:fill="FFFFFF"/>
          <w:lang w:eastAsia="zh-CN"/>
        </w:rPr>
        <w:t>。</w:t>
      </w:r>
    </w:p>
    <w:p w14:paraId="44EA644E">
      <w:pPr>
        <w:keepNext w:val="0"/>
        <w:keepLines w:val="0"/>
        <w:pageBreakBefore w:val="0"/>
        <w:widowControl w:val="0"/>
        <w:numPr>
          <w:ilvl w:val="0"/>
          <w:numId w:val="11"/>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材料准备</w:t>
      </w:r>
    </w:p>
    <w:p w14:paraId="40D668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本次维修核心材料清单及技术要求如下：</w:t>
      </w:r>
    </w:p>
    <w:tbl>
      <w:tblPr>
        <w:tblStyle w:val="49"/>
        <w:tblW w:w="101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6"/>
        <w:gridCol w:w="1647"/>
        <w:gridCol w:w="3637"/>
        <w:gridCol w:w="944"/>
        <w:gridCol w:w="1228"/>
        <w:gridCol w:w="989"/>
        <w:gridCol w:w="1094"/>
      </w:tblGrid>
      <w:tr w14:paraId="77325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1019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894B2B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材料部分</w:t>
            </w:r>
          </w:p>
        </w:tc>
      </w:tr>
      <w:tr w14:paraId="26905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8515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2FB5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材料名称</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5BD9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规格型号</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0F00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品牌</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EFFB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A68C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7203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14:paraId="73A54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A5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D1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不锈钢板</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17E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1120*1800*1mm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0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太钢</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AC8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18B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D643C">
            <w:pPr>
              <w:jc w:val="center"/>
              <w:rPr>
                <w:rFonts w:hint="eastAsia" w:ascii="宋体" w:hAnsi="宋体" w:eastAsia="宋体" w:cs="宋体"/>
                <w:i w:val="0"/>
                <w:iCs w:val="0"/>
                <w:color w:val="000000"/>
                <w:sz w:val="22"/>
                <w:szCs w:val="22"/>
                <w:u w:val="none"/>
              </w:rPr>
            </w:pPr>
          </w:p>
        </w:tc>
      </w:tr>
      <w:tr w14:paraId="0FD4E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FCC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9F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不锈钢板</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5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1120*2000*1mm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6B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太钢</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45A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9A8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99055">
            <w:pPr>
              <w:jc w:val="center"/>
              <w:rPr>
                <w:rFonts w:hint="eastAsia" w:ascii="宋体" w:hAnsi="宋体" w:eastAsia="宋体" w:cs="宋体"/>
                <w:i w:val="0"/>
                <w:iCs w:val="0"/>
                <w:color w:val="FF0000"/>
                <w:sz w:val="22"/>
                <w:szCs w:val="22"/>
                <w:u w:val="none"/>
              </w:rPr>
            </w:pPr>
          </w:p>
        </w:tc>
      </w:tr>
      <w:tr w14:paraId="2D62F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F60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9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岩棉夹芯板</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6E1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970*1750*100mm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900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A45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6FA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BEB84">
            <w:pPr>
              <w:jc w:val="center"/>
              <w:rPr>
                <w:rFonts w:hint="eastAsia" w:ascii="宋体" w:hAnsi="宋体" w:eastAsia="宋体" w:cs="宋体"/>
                <w:i w:val="0"/>
                <w:iCs w:val="0"/>
                <w:color w:val="000000"/>
                <w:sz w:val="22"/>
                <w:szCs w:val="22"/>
                <w:u w:val="none"/>
              </w:rPr>
            </w:pPr>
          </w:p>
        </w:tc>
      </w:tr>
      <w:tr w14:paraId="240FC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C18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7AE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岩棉夹芯板</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412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970*2050*100mm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F91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144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AA6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4DB4C">
            <w:pPr>
              <w:jc w:val="center"/>
              <w:rPr>
                <w:rFonts w:hint="eastAsia" w:ascii="宋体" w:hAnsi="宋体" w:eastAsia="宋体" w:cs="宋体"/>
                <w:i w:val="0"/>
                <w:iCs w:val="0"/>
                <w:color w:val="000000"/>
                <w:sz w:val="22"/>
                <w:szCs w:val="22"/>
                <w:u w:val="none"/>
              </w:rPr>
            </w:pPr>
          </w:p>
        </w:tc>
      </w:tr>
      <w:tr w14:paraId="7A28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14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285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角板</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ACC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200*200*2000mm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10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04A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04D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27E38">
            <w:pPr>
              <w:jc w:val="center"/>
              <w:rPr>
                <w:rFonts w:hint="eastAsia" w:ascii="宋体" w:hAnsi="宋体" w:eastAsia="宋体" w:cs="宋体"/>
                <w:i w:val="0"/>
                <w:iCs w:val="0"/>
                <w:color w:val="FF0000"/>
                <w:sz w:val="22"/>
                <w:szCs w:val="22"/>
                <w:u w:val="none"/>
              </w:rPr>
            </w:pPr>
          </w:p>
        </w:tc>
      </w:tr>
      <w:tr w14:paraId="64DB3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51C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55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U形槽</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8B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200*100*2000mm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37B6">
            <w:pPr>
              <w:jc w:val="center"/>
              <w:rPr>
                <w:rFonts w:hint="eastAsia" w:ascii="宋体" w:hAnsi="宋体" w:eastAsia="宋体" w:cs="宋体"/>
                <w:i w:val="0"/>
                <w:iCs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A0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CCF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1136A">
            <w:pPr>
              <w:jc w:val="center"/>
              <w:rPr>
                <w:rFonts w:hint="eastAsia" w:ascii="宋体" w:hAnsi="宋体" w:eastAsia="宋体" w:cs="宋体"/>
                <w:i w:val="0"/>
                <w:iCs w:val="0"/>
                <w:color w:val="FF0000"/>
                <w:sz w:val="22"/>
                <w:szCs w:val="22"/>
                <w:u w:val="none"/>
              </w:rPr>
            </w:pPr>
          </w:p>
        </w:tc>
      </w:tr>
      <w:tr w14:paraId="632F0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D4F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650" w:type="dxa"/>
            <w:tcBorders>
              <w:top w:val="nil"/>
              <w:left w:val="single" w:color="000000" w:sz="4" w:space="0"/>
              <w:bottom w:val="single" w:color="000000" w:sz="4" w:space="0"/>
              <w:right w:val="single" w:color="000000" w:sz="4" w:space="0"/>
            </w:tcBorders>
            <w:shd w:val="clear" w:color="auto" w:fill="auto"/>
            <w:vAlign w:val="center"/>
          </w:tcPr>
          <w:p w14:paraId="52BC3E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方管</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EF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50*50*4 L=4000mm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29E26">
            <w:pPr>
              <w:jc w:val="center"/>
              <w:rPr>
                <w:rFonts w:hint="eastAsia" w:ascii="宋体" w:hAnsi="宋体" w:eastAsia="宋体" w:cs="宋体"/>
                <w:i w:val="0"/>
                <w:iCs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317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644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3FE1C">
            <w:pPr>
              <w:jc w:val="center"/>
              <w:rPr>
                <w:rFonts w:hint="eastAsia" w:ascii="宋体" w:hAnsi="宋体" w:eastAsia="宋体" w:cs="宋体"/>
                <w:i w:val="0"/>
                <w:iCs w:val="0"/>
                <w:color w:val="FF0000"/>
                <w:sz w:val="22"/>
                <w:szCs w:val="22"/>
                <w:u w:val="none"/>
              </w:rPr>
            </w:pPr>
          </w:p>
        </w:tc>
      </w:tr>
      <w:tr w14:paraId="58E40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3D4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650" w:type="dxa"/>
            <w:tcBorders>
              <w:top w:val="nil"/>
              <w:left w:val="single" w:color="000000" w:sz="4" w:space="0"/>
              <w:bottom w:val="single" w:color="000000" w:sz="4" w:space="0"/>
              <w:right w:val="single" w:color="000000" w:sz="4" w:space="0"/>
            </w:tcBorders>
            <w:shd w:val="clear" w:color="auto" w:fill="auto"/>
            <w:vAlign w:val="center"/>
          </w:tcPr>
          <w:p w14:paraId="2DFC31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辅助材料</w:t>
            </w:r>
          </w:p>
        </w:tc>
        <w:tc>
          <w:tcPr>
            <w:tcW w:w="3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AB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如：焊条、螺钉、防护管等</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D9E7C">
            <w:pPr>
              <w:jc w:val="center"/>
              <w:rPr>
                <w:rFonts w:hint="eastAsia" w:ascii="宋体" w:hAnsi="宋体" w:eastAsia="宋体" w:cs="宋体"/>
                <w:i w:val="0"/>
                <w:iCs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DB2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D7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7A5CC">
            <w:pPr>
              <w:jc w:val="center"/>
              <w:rPr>
                <w:rFonts w:hint="eastAsia" w:ascii="宋体" w:hAnsi="宋体" w:eastAsia="宋体" w:cs="宋体"/>
                <w:i w:val="0"/>
                <w:iCs w:val="0"/>
                <w:color w:val="FF0000"/>
                <w:sz w:val="22"/>
                <w:szCs w:val="22"/>
                <w:u w:val="none"/>
              </w:rPr>
            </w:pPr>
          </w:p>
        </w:tc>
      </w:tr>
    </w:tbl>
    <w:p w14:paraId="10EA4E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（四）现场准备</w:t>
      </w:r>
    </w:p>
    <w:p w14:paraId="481260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与招标方确认设备停机时间，提前划定施工区域，设置安全围挡与警示标识</w:t>
      </w:r>
      <w:r>
        <w:rPr>
          <w:rFonts w:hint="eastAsia" w:ascii="宋体" w:hAnsi="宋体" w:eastAsia="宋体" w:cs="宋体"/>
          <w:sz w:val="24"/>
          <w:szCs w:val="24"/>
          <w:lang w:eastAsia="zh-CN"/>
        </w:rPr>
        <w:t>；</w:t>
      </w:r>
      <w:r>
        <w:rPr>
          <w:rFonts w:ascii="宋体" w:hAnsi="宋体" w:eastAsia="宋体" w:cs="宋体"/>
          <w:sz w:val="24"/>
          <w:szCs w:val="24"/>
        </w:rPr>
        <w:t>完成现场水、电、气等施工能源接驳，规划备件存放区、工具区、废料堆放区</w:t>
      </w:r>
      <w:r>
        <w:rPr>
          <w:rFonts w:hint="eastAsia" w:ascii="宋体" w:hAnsi="宋体" w:eastAsia="宋体" w:cs="宋体"/>
          <w:sz w:val="24"/>
          <w:szCs w:val="24"/>
          <w:lang w:eastAsia="zh-CN"/>
        </w:rPr>
        <w:t>；</w:t>
      </w:r>
      <w:r>
        <w:rPr>
          <w:rFonts w:ascii="宋体" w:hAnsi="宋体" w:eastAsia="宋体" w:cs="宋体"/>
          <w:sz w:val="24"/>
          <w:szCs w:val="24"/>
        </w:rPr>
        <w:t>清理设备周边障碍物，搭设必要的操作平台及起重作业空间，确保施工通道畅通</w:t>
      </w:r>
      <w:r>
        <w:rPr>
          <w:rFonts w:hint="eastAsia" w:ascii="宋体" w:hAnsi="宋体" w:eastAsia="宋体" w:cs="宋体"/>
          <w:sz w:val="24"/>
          <w:szCs w:val="24"/>
          <w:lang w:eastAsia="zh-CN"/>
        </w:rPr>
        <w:t>。</w:t>
      </w:r>
    </w:p>
    <w:p w14:paraId="5678B9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32"/>
          <w:szCs w:val="32"/>
        </w:rPr>
      </w:pPr>
      <w:r>
        <w:rPr>
          <w:rFonts w:hint="eastAsia" w:ascii="宋体" w:hAnsi="宋体" w:eastAsia="宋体" w:cs="宋体"/>
          <w:b/>
          <w:bCs/>
          <w:sz w:val="32"/>
          <w:szCs w:val="32"/>
        </w:rPr>
        <w:t>三、主要施工工艺及操作要点</w:t>
      </w:r>
    </w:p>
    <w:p w14:paraId="44EE62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（一）</w:t>
      </w:r>
      <w:r>
        <w:rPr>
          <w:rFonts w:hint="eastAsia" w:ascii="宋体" w:hAnsi="宋体" w:eastAsia="宋体" w:cs="宋体"/>
          <w:b/>
          <w:bCs/>
          <w:sz w:val="28"/>
          <w:szCs w:val="28"/>
          <w:lang w:val="en-US" w:eastAsia="zh-CN"/>
        </w:rPr>
        <w:t>拆除</w:t>
      </w:r>
    </w:p>
    <w:p w14:paraId="2AC74A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ascii="宋体" w:hAnsi="宋体" w:eastAsia="宋体" w:cs="宋体"/>
          <w:sz w:val="24"/>
          <w:szCs w:val="24"/>
        </w:rPr>
        <w:t>提前关闭燃气总阀、电源总开关，排空管道内残余燃气，做好电气、燃气标识，</w:t>
      </w:r>
      <w:r>
        <w:rPr>
          <w:rFonts w:hint="eastAsia" w:ascii="宋体" w:hAnsi="宋体" w:eastAsia="宋体" w:cs="宋体"/>
          <w:sz w:val="24"/>
          <w:szCs w:val="24"/>
        </w:rPr>
        <w:t>挂牌警示，由管理人员进行安全与技术交底</w:t>
      </w:r>
      <w:r>
        <w:rPr>
          <w:rFonts w:hint="eastAsia" w:ascii="宋体" w:hAnsi="宋体" w:eastAsia="宋体" w:cs="宋体"/>
          <w:sz w:val="24"/>
          <w:szCs w:val="24"/>
          <w:lang w:eastAsia="zh-CN"/>
        </w:rPr>
        <w:t>。</w:t>
      </w:r>
    </w:p>
    <w:p w14:paraId="5F2C69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i w:val="0"/>
          <w:iCs w:val="0"/>
          <w:caps w:val="0"/>
          <w:spacing w:val="0"/>
          <w:sz w:val="24"/>
          <w:szCs w:val="24"/>
          <w:shd w:val="clear" w:fill="FFFFFF"/>
        </w:rPr>
        <w:t>管理人员现场监督，焊割工使用检验合格的焊割设备，</w:t>
      </w:r>
      <w:r>
        <w:rPr>
          <w:rFonts w:ascii="宋体" w:hAnsi="宋体" w:eastAsia="宋体" w:cs="宋体"/>
          <w:sz w:val="24"/>
          <w:szCs w:val="24"/>
        </w:rPr>
        <w:t>拆解时使用专用工具，避免暴力敲击造成设备本体损伤；对高温部件降温后再拆解，防止烫伤；分类清理废料，避免污染现场</w:t>
      </w:r>
      <w:r>
        <w:rPr>
          <w:rFonts w:hint="eastAsia" w:ascii="宋体" w:hAnsi="宋体" w:eastAsia="宋体" w:cs="宋体"/>
          <w:i w:val="0"/>
          <w:iCs w:val="0"/>
          <w:caps w:val="0"/>
          <w:spacing w:val="0"/>
          <w:sz w:val="24"/>
          <w:szCs w:val="24"/>
          <w:shd w:val="clear" w:fill="FFFFFF"/>
        </w:rPr>
        <w:t>；辅助工同步清理、搬运拆除的旧部件</w:t>
      </w:r>
      <w:r>
        <w:rPr>
          <w:rFonts w:hint="eastAsia" w:ascii="宋体" w:hAnsi="宋体" w:eastAsia="宋体" w:cs="宋体"/>
          <w:sz w:val="24"/>
          <w:szCs w:val="24"/>
          <w:lang w:eastAsia="zh-CN"/>
        </w:rPr>
        <w:t>。</w:t>
      </w:r>
    </w:p>
    <w:p w14:paraId="40953B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w:t>
      </w:r>
      <w:r>
        <w:rPr>
          <w:rFonts w:hint="eastAsia" w:ascii="宋体" w:hAnsi="宋体" w:eastAsia="宋体" w:cs="宋体"/>
          <w:b/>
          <w:bCs/>
          <w:sz w:val="28"/>
          <w:szCs w:val="28"/>
          <w:lang w:val="en-US" w:eastAsia="zh-CN"/>
        </w:rPr>
        <w:t>制造</w:t>
      </w:r>
    </w:p>
    <w:p w14:paraId="7478A8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ascii="宋体" w:hAnsi="宋体" w:eastAsia="宋体" w:cs="宋体"/>
          <w:sz w:val="24"/>
          <w:szCs w:val="24"/>
        </w:rPr>
        <w:t>框架预制：按现场尺寸，使用 50×50×4 方管焊接制作新的安装框架，确保框架强度与平整度。</w:t>
      </w:r>
    </w:p>
    <w:p w14:paraId="47682B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ascii="宋体" w:hAnsi="宋体" w:eastAsia="宋体" w:cs="宋体"/>
          <w:sz w:val="24"/>
          <w:szCs w:val="24"/>
        </w:rPr>
        <w:t>保温板加工：根据框架及通道接口尺寸，对岩棉夹心板进行裁剪、预拼装，确保贴合紧密</w:t>
      </w:r>
      <w:r>
        <w:rPr>
          <w:rFonts w:hint="eastAsia" w:ascii="宋体" w:hAnsi="宋体" w:eastAsia="宋体" w:cs="宋体"/>
          <w:sz w:val="24"/>
          <w:szCs w:val="24"/>
          <w:lang w:eastAsia="zh-CN"/>
        </w:rPr>
        <w:t>。</w:t>
      </w:r>
    </w:p>
    <w:p w14:paraId="355AEA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ascii="宋体" w:hAnsi="宋体" w:eastAsia="宋体" w:cs="宋体"/>
          <w:sz w:val="24"/>
          <w:szCs w:val="24"/>
        </w:rPr>
        <w:t>护板加工：按框架尺寸裁剪不锈钢板，预留安装孔位，便于现场安装</w:t>
      </w:r>
      <w:r>
        <w:rPr>
          <w:rFonts w:hint="eastAsia" w:ascii="宋体" w:hAnsi="宋体" w:eastAsia="宋体" w:cs="宋体"/>
          <w:sz w:val="24"/>
          <w:szCs w:val="24"/>
          <w:lang w:eastAsia="zh-CN"/>
        </w:rPr>
        <w:t>。</w:t>
      </w:r>
    </w:p>
    <w:p w14:paraId="069C5F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（三）</w:t>
      </w:r>
      <w:r>
        <w:rPr>
          <w:rFonts w:hint="eastAsia" w:ascii="宋体" w:hAnsi="宋体" w:eastAsia="宋体" w:cs="宋体"/>
          <w:b/>
          <w:bCs/>
          <w:sz w:val="28"/>
          <w:szCs w:val="28"/>
          <w:lang w:val="en-US" w:eastAsia="zh-CN"/>
        </w:rPr>
        <w:t>安装</w:t>
      </w:r>
    </w:p>
    <w:p w14:paraId="4234D2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b w:val="0"/>
          <w:bCs w:val="0"/>
          <w:sz w:val="24"/>
          <w:szCs w:val="24"/>
          <w:lang w:val="en-US" w:eastAsia="zh-CN"/>
        </w:rPr>
        <w:t>1、</w:t>
      </w:r>
      <w:r>
        <w:rPr>
          <w:rFonts w:ascii="宋体" w:hAnsi="宋体" w:eastAsia="宋体" w:cs="宋体"/>
          <w:sz w:val="24"/>
          <w:szCs w:val="24"/>
        </w:rPr>
        <w:t>框架安装：将预制好的方管框架固定于热风通道接口部位，调整垂直度与水平度，确保框架稳固</w:t>
      </w:r>
      <w:r>
        <w:rPr>
          <w:rFonts w:hint="eastAsia" w:ascii="宋体" w:hAnsi="宋体" w:eastAsia="宋体" w:cs="宋体"/>
          <w:sz w:val="24"/>
          <w:szCs w:val="24"/>
          <w:lang w:eastAsia="zh-CN"/>
        </w:rPr>
        <w:t>。</w:t>
      </w:r>
    </w:p>
    <w:p w14:paraId="667A67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ascii="宋体" w:hAnsi="宋体" w:eastAsia="宋体" w:cs="宋体"/>
          <w:sz w:val="24"/>
          <w:szCs w:val="24"/>
        </w:rPr>
        <w:t>保温铺设：在框架内铺设岩棉夹心板，使用 U 形槽、角板固定，确保保温层无间隙、无松动，接口部位密封严密</w:t>
      </w:r>
      <w:r>
        <w:rPr>
          <w:rFonts w:hint="eastAsia" w:ascii="宋体" w:hAnsi="宋体" w:eastAsia="宋体" w:cs="宋体"/>
          <w:sz w:val="24"/>
          <w:szCs w:val="24"/>
          <w:lang w:eastAsia="zh-CN"/>
        </w:rPr>
        <w:t>。</w:t>
      </w:r>
    </w:p>
    <w:p w14:paraId="243971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ascii="宋体" w:hAnsi="宋体" w:eastAsia="宋体" w:cs="宋体"/>
          <w:sz w:val="24"/>
          <w:szCs w:val="24"/>
        </w:rPr>
        <w:t>护板安装：在保温层外侧安装不锈钢护板，使用螺钉固定，确保护板平整、密封，杜绝热风外溢</w:t>
      </w:r>
      <w:r>
        <w:rPr>
          <w:rFonts w:hint="eastAsia" w:ascii="宋体" w:hAnsi="宋体" w:eastAsia="宋体" w:cs="宋体"/>
          <w:sz w:val="24"/>
          <w:szCs w:val="24"/>
          <w:lang w:val="en-US" w:eastAsia="zh-CN"/>
        </w:rPr>
        <w:t>。</w:t>
      </w:r>
    </w:p>
    <w:p w14:paraId="0C8D1A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sz w:val="24"/>
          <w:szCs w:val="24"/>
          <w:lang w:val="en-US" w:eastAsia="zh-CN"/>
        </w:rPr>
        <w:t>4、</w:t>
      </w:r>
      <w:r>
        <w:rPr>
          <w:rFonts w:ascii="宋体" w:hAnsi="宋体" w:eastAsia="宋体" w:cs="宋体"/>
          <w:sz w:val="24"/>
          <w:szCs w:val="24"/>
        </w:rPr>
        <w:t>密封处理：对护板拼接缝、框架与通道连接处，采用耐高温密封胶进行密封处理，进一步提升密封性能</w:t>
      </w:r>
      <w:r>
        <w:rPr>
          <w:rFonts w:hint="eastAsia" w:ascii="宋体" w:hAnsi="宋体" w:eastAsia="宋体" w:cs="宋体"/>
          <w:b w:val="0"/>
          <w:bCs w:val="0"/>
          <w:sz w:val="24"/>
          <w:szCs w:val="24"/>
          <w:lang w:eastAsia="zh-CN"/>
        </w:rPr>
        <w:t>。</w:t>
      </w:r>
    </w:p>
    <w:p w14:paraId="796FC7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w:t>
      </w:r>
      <w:r>
        <w:rPr>
          <w:rFonts w:hint="eastAsia" w:ascii="宋体" w:hAnsi="宋体" w:eastAsia="宋体" w:cs="宋体"/>
          <w:b/>
          <w:bCs/>
          <w:sz w:val="28"/>
          <w:szCs w:val="28"/>
          <w:lang w:val="en-US" w:eastAsia="zh-CN"/>
        </w:rPr>
        <w:t>四</w:t>
      </w:r>
      <w:r>
        <w:rPr>
          <w:rFonts w:hint="eastAsia" w:ascii="宋体" w:hAnsi="宋体" w:eastAsia="宋体" w:cs="宋体"/>
          <w:b/>
          <w:bCs/>
          <w:sz w:val="28"/>
          <w:szCs w:val="28"/>
        </w:rPr>
        <w:t>）</w:t>
      </w:r>
      <w:r>
        <w:rPr>
          <w:rFonts w:hint="eastAsia" w:ascii="宋体" w:hAnsi="宋体" w:eastAsia="宋体" w:cs="宋体"/>
          <w:b/>
          <w:bCs/>
          <w:sz w:val="28"/>
          <w:szCs w:val="28"/>
          <w:lang w:val="en-US" w:eastAsia="zh-CN"/>
        </w:rPr>
        <w:t>调试</w:t>
      </w:r>
    </w:p>
    <w:p w14:paraId="727052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b w:val="0"/>
          <w:bCs w:val="0"/>
          <w:sz w:val="24"/>
          <w:szCs w:val="24"/>
          <w:lang w:val="en-US" w:eastAsia="zh-CN"/>
        </w:rPr>
        <w:t>1</w:t>
      </w:r>
      <w:r>
        <w:rPr>
          <w:rFonts w:hint="eastAsia" w:ascii="宋体" w:hAnsi="宋体" w:eastAsia="宋体" w:cs="宋体"/>
          <w:sz w:val="24"/>
          <w:szCs w:val="24"/>
          <w:lang w:val="en-US" w:eastAsia="zh-CN"/>
        </w:rPr>
        <w:t>、</w:t>
      </w:r>
      <w:r>
        <w:rPr>
          <w:rFonts w:ascii="宋体" w:hAnsi="宋体" w:eastAsia="宋体" w:cs="宋体"/>
          <w:sz w:val="24"/>
          <w:szCs w:val="24"/>
        </w:rPr>
        <w:t>外观检查：检查保温装置安装是否牢固，护板是否平整，密封是否严密</w:t>
      </w:r>
      <w:r>
        <w:rPr>
          <w:rFonts w:hint="eastAsia" w:ascii="宋体" w:hAnsi="宋体" w:eastAsia="宋体" w:cs="宋体"/>
          <w:sz w:val="24"/>
          <w:szCs w:val="24"/>
          <w:lang w:eastAsia="zh-CN"/>
        </w:rPr>
        <w:t>。</w:t>
      </w:r>
    </w:p>
    <w:p w14:paraId="5DC7D5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ascii="宋体" w:hAnsi="宋体" w:eastAsia="宋体" w:cs="宋体"/>
          <w:sz w:val="24"/>
          <w:szCs w:val="24"/>
        </w:rPr>
        <w:t>升温测试：启动烘干系统，逐步升温至工艺温度，检查接口部位是否存在热风泄漏</w:t>
      </w:r>
      <w:r>
        <w:rPr>
          <w:rFonts w:hint="eastAsia" w:ascii="宋体" w:hAnsi="宋体" w:eastAsia="宋体" w:cs="宋体"/>
          <w:sz w:val="24"/>
          <w:szCs w:val="24"/>
          <w:lang w:val="en-US" w:eastAsia="zh-CN"/>
        </w:rPr>
        <w:t>。</w:t>
      </w:r>
    </w:p>
    <w:p w14:paraId="293249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ascii="宋体" w:hAnsi="宋体" w:eastAsia="宋体" w:cs="宋体"/>
          <w:sz w:val="24"/>
          <w:szCs w:val="24"/>
        </w:rPr>
        <w:t>温度监测：使用测温仪监测邻近电气元器件表面温度，确认温度恢复至正常范围，消除超温隐患</w:t>
      </w:r>
      <w:r>
        <w:rPr>
          <w:rFonts w:hint="eastAsia" w:ascii="宋体" w:hAnsi="宋体" w:eastAsia="宋体" w:cs="宋体"/>
          <w:sz w:val="24"/>
          <w:szCs w:val="24"/>
          <w:lang w:eastAsia="zh-CN"/>
        </w:rPr>
        <w:t>。</w:t>
      </w:r>
    </w:p>
    <w:p w14:paraId="08557D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i w:val="0"/>
          <w:iCs w:val="0"/>
          <w:caps w:val="0"/>
          <w:spacing w:val="0"/>
          <w:sz w:val="24"/>
          <w:szCs w:val="24"/>
          <w:shd w:val="clear" w:fill="FFFFFF"/>
          <w:lang w:val="en-US" w:eastAsia="zh-CN"/>
        </w:rPr>
      </w:pPr>
      <w:r>
        <w:rPr>
          <w:rFonts w:hint="eastAsia" w:ascii="宋体" w:hAnsi="宋体" w:eastAsia="宋体" w:cs="宋体"/>
          <w:sz w:val="24"/>
          <w:szCs w:val="24"/>
          <w:lang w:val="en-US" w:eastAsia="zh-CN"/>
        </w:rPr>
        <w:t>4、</w:t>
      </w:r>
      <w:r>
        <w:rPr>
          <w:rFonts w:ascii="宋体" w:hAnsi="宋体" w:eastAsia="宋体" w:cs="宋体"/>
          <w:sz w:val="24"/>
          <w:szCs w:val="24"/>
        </w:rPr>
        <w:t>性能验证：连续运行设备，验证系统热能损耗是否降低，烘干温度是否稳定</w:t>
      </w:r>
      <w:r>
        <w:rPr>
          <w:rFonts w:hint="eastAsia" w:ascii="宋体" w:hAnsi="宋体" w:eastAsia="宋体" w:cs="宋体"/>
          <w:sz w:val="24"/>
          <w:szCs w:val="24"/>
          <w:lang w:eastAsia="zh-CN"/>
        </w:rPr>
        <w:t>。</w:t>
      </w:r>
    </w:p>
    <w:p w14:paraId="206136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四、施工进度计划</w:t>
      </w:r>
    </w:p>
    <w:p w14:paraId="217DAD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工期：施工准备完成后，</w:t>
      </w:r>
      <w:r>
        <w:rPr>
          <w:rFonts w:hint="eastAsia" w:ascii="宋体" w:hAnsi="宋体" w:eastAsia="宋体" w:cs="宋体"/>
          <w:b/>
          <w:bCs/>
          <w:sz w:val="24"/>
          <w:szCs w:val="24"/>
          <w:lang w:val="en-US" w:eastAsia="zh-CN"/>
        </w:rPr>
        <w:t>累计</w:t>
      </w:r>
      <w:r>
        <w:rPr>
          <w:rFonts w:hint="eastAsia" w:ascii="宋体" w:hAnsi="宋体" w:cs="宋体"/>
          <w:b/>
          <w:bCs/>
          <w:sz w:val="24"/>
          <w:szCs w:val="24"/>
          <w:lang w:val="en-US" w:eastAsia="zh-CN"/>
        </w:rPr>
        <w:t>3</w:t>
      </w:r>
      <w:r>
        <w:rPr>
          <w:rFonts w:hint="eastAsia" w:ascii="宋体" w:hAnsi="宋体" w:eastAsia="宋体" w:cs="宋体"/>
          <w:sz w:val="24"/>
          <w:szCs w:val="24"/>
          <w:lang w:val="en-US" w:eastAsia="zh-CN"/>
        </w:rPr>
        <w:t>个日历日内完成维修并通过安调验收</w:t>
      </w:r>
      <w:r>
        <w:rPr>
          <w:rFonts w:hint="eastAsia" w:ascii="宋体" w:hAnsi="宋体" w:eastAsia="宋体" w:cs="宋体"/>
          <w:sz w:val="24"/>
          <w:szCs w:val="24"/>
        </w:rPr>
        <w:t>：</w:t>
      </w:r>
    </w:p>
    <w:p w14:paraId="7D665A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结合</w:t>
      </w:r>
      <w:r>
        <w:rPr>
          <w:rFonts w:hint="eastAsia" w:ascii="宋体" w:hAnsi="宋体" w:eastAsia="宋体" w:cs="宋体"/>
          <w:sz w:val="24"/>
          <w:szCs w:val="24"/>
          <w:lang w:val="en-US" w:eastAsia="zh-CN"/>
        </w:rPr>
        <w:t>招标方</w:t>
      </w:r>
      <w:r>
        <w:rPr>
          <w:rFonts w:hint="eastAsia" w:ascii="宋体" w:hAnsi="宋体" w:eastAsia="宋体" w:cs="宋体"/>
          <w:sz w:val="24"/>
          <w:szCs w:val="24"/>
        </w:rPr>
        <w:t>面漆涂装生产线的生产节奏，以生产间隙（如停产时段、低负荷生产时段）为核心节点，分阶段弹性实施维修作业</w:t>
      </w:r>
      <w:r>
        <w:rPr>
          <w:rFonts w:hint="eastAsia" w:ascii="宋体" w:hAnsi="宋体" w:eastAsia="宋体" w:cs="宋体"/>
          <w:sz w:val="24"/>
          <w:szCs w:val="24"/>
          <w:lang w:eastAsia="zh-CN"/>
        </w:rPr>
        <w:t>：</w:t>
      </w:r>
      <w:r>
        <w:rPr>
          <w:rFonts w:hint="eastAsia" w:ascii="宋体" w:hAnsi="宋体" w:eastAsia="宋体" w:cs="宋体"/>
          <w:sz w:val="24"/>
          <w:szCs w:val="24"/>
        </w:rPr>
        <w:t>各阶段作业时长、具体时间节点均以</w:t>
      </w:r>
      <w:r>
        <w:rPr>
          <w:rFonts w:hint="eastAsia" w:ascii="宋体" w:hAnsi="宋体" w:eastAsia="宋体" w:cs="宋体"/>
          <w:sz w:val="24"/>
          <w:szCs w:val="24"/>
          <w:lang w:val="en-US" w:eastAsia="zh-CN"/>
        </w:rPr>
        <w:t>招标方</w:t>
      </w:r>
      <w:r>
        <w:rPr>
          <w:rFonts w:hint="eastAsia" w:ascii="宋体" w:hAnsi="宋体" w:eastAsia="宋体" w:cs="宋体"/>
          <w:sz w:val="24"/>
          <w:szCs w:val="24"/>
        </w:rPr>
        <w:t>实际生产调度为准</w:t>
      </w:r>
      <w:r>
        <w:rPr>
          <w:rFonts w:hint="eastAsia" w:ascii="宋体" w:hAnsi="宋体" w:eastAsia="宋体" w:cs="宋体"/>
          <w:sz w:val="24"/>
          <w:szCs w:val="24"/>
          <w:lang w:eastAsia="zh-CN"/>
        </w:rPr>
        <w:t>。</w:t>
      </w:r>
    </w:p>
    <w:p w14:paraId="566BCF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五、安全管理措施</w:t>
      </w:r>
    </w:p>
    <w:p w14:paraId="7EB72F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（一）人员安全</w:t>
      </w:r>
    </w:p>
    <w:p w14:paraId="6ADD72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所有施工人员经安全培训合格上岗，佩戴安全帽、防护手套、护目镜、防尘口罩等个人防护用品；焊割工等特殊工种持证上岗，遵守焊接 / 切割操作规程，防止弧光伤害、火灾爆炸；高空作业系好安全带，搭设合格操作平台，防止坠落。</w:t>
      </w:r>
    </w:p>
    <w:p w14:paraId="50691A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（二）设备安全</w:t>
      </w:r>
    </w:p>
    <w:p w14:paraId="61C945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施工用焊接、起重、检测设备经检验合格且在有效期内，使用前安全检查；拆除原有设备时按规程操作，避免额外损坏；新设备安装轻拿轻放，防止碰撞刮擦。</w:t>
      </w:r>
    </w:p>
    <w:p w14:paraId="5AB454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（三）现场安全</w:t>
      </w:r>
    </w:p>
    <w:p w14:paraId="2DCF0E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现场配备足够灭火器材，划定易燃易爆物品存放区并设专人管理；规范临时用电，确保配电箱接地良好、漏电保护器有效；设置 </w:t>
      </w:r>
      <w:r>
        <w:rPr>
          <w:rFonts w:ascii="宋体" w:hAnsi="宋体" w:eastAsia="宋体" w:cs="宋体"/>
          <w:sz w:val="24"/>
          <w:szCs w:val="24"/>
        </w:rPr>
        <w:t>“禁止烟火”“当心高温”“注意通风”</w:t>
      </w:r>
      <w:r>
        <w:rPr>
          <w:rFonts w:hint="eastAsia" w:ascii="宋体" w:hAnsi="宋体" w:eastAsia="宋体" w:cs="宋体"/>
          <w:sz w:val="24"/>
          <w:szCs w:val="24"/>
          <w:lang w:val="en-US" w:eastAsia="zh-CN"/>
        </w:rPr>
        <w:t>等安全警示标识。</w:t>
      </w:r>
    </w:p>
    <w:p w14:paraId="7C676F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六、竣工验收条件及内容</w:t>
      </w:r>
    </w:p>
    <w:p w14:paraId="1E35B5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（一）验收条件</w:t>
      </w:r>
    </w:p>
    <w:p w14:paraId="37B55D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1、本次维修为完全交钥匙工程，通知中标后，</w:t>
      </w:r>
      <w:r>
        <w:rPr>
          <w:rFonts w:hint="eastAsia" w:ascii="宋体" w:hAnsi="宋体" w:eastAsia="宋体" w:cs="宋体"/>
          <w:b/>
          <w:bCs/>
          <w:sz w:val="24"/>
          <w:szCs w:val="24"/>
          <w:lang w:val="en-US" w:eastAsia="zh-CN"/>
        </w:rPr>
        <w:t>累计</w:t>
      </w:r>
      <w:r>
        <w:rPr>
          <w:rFonts w:hint="eastAsia" w:ascii="宋体" w:hAnsi="宋体" w:cs="宋体"/>
          <w:b/>
          <w:bCs/>
          <w:sz w:val="24"/>
          <w:szCs w:val="24"/>
          <w:lang w:val="en-US" w:eastAsia="zh-CN"/>
        </w:rPr>
        <w:t>30</w:t>
      </w:r>
      <w:r>
        <w:rPr>
          <w:rFonts w:hint="eastAsia" w:ascii="宋体" w:hAnsi="宋体" w:eastAsia="宋体" w:cs="宋体"/>
          <w:sz w:val="24"/>
          <w:szCs w:val="24"/>
          <w:lang w:val="en-US" w:eastAsia="zh-CN"/>
        </w:rPr>
        <w:t>个日历日内完成设备维修；招标方提供材料存放场地，不提供住宿；</w:t>
      </w:r>
    </w:p>
    <w:p w14:paraId="0D9553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2、设备竣工后连续试运行</w:t>
      </w:r>
      <w:r>
        <w:rPr>
          <w:rFonts w:hint="eastAsia" w:ascii="宋体" w:hAnsi="宋体" w:eastAsia="宋体" w:cs="宋体"/>
          <w:color w:val="C00000"/>
          <w:sz w:val="24"/>
          <w:szCs w:val="24"/>
          <w:highlight w:val="yellow"/>
          <w:lang w:val="en-US" w:eastAsia="zh-CN"/>
        </w:rPr>
        <w:t>30</w:t>
      </w:r>
      <w:r>
        <w:rPr>
          <w:rFonts w:hint="eastAsia" w:ascii="宋体" w:hAnsi="宋体" w:eastAsia="宋体" w:cs="宋体"/>
          <w:sz w:val="24"/>
          <w:szCs w:val="24"/>
          <w:lang w:val="en-US" w:eastAsia="zh-CN"/>
        </w:rPr>
        <w:t>天，每天累计工作</w:t>
      </w:r>
      <w:r>
        <w:rPr>
          <w:rFonts w:hint="eastAsia" w:ascii="宋体" w:hAnsi="宋体" w:eastAsia="宋体" w:cs="宋体"/>
          <w:color w:val="C00000"/>
          <w:sz w:val="24"/>
          <w:szCs w:val="24"/>
          <w:highlight w:val="yellow"/>
          <w:lang w:val="en-US" w:eastAsia="zh-CN"/>
        </w:rPr>
        <w:t>8</w:t>
      </w:r>
      <w:r>
        <w:rPr>
          <w:rFonts w:hint="eastAsia" w:ascii="宋体" w:hAnsi="宋体" w:eastAsia="宋体" w:cs="宋体"/>
          <w:sz w:val="24"/>
          <w:szCs w:val="24"/>
          <w:lang w:val="en-US" w:eastAsia="zh-CN"/>
        </w:rPr>
        <w:t>小时，除招标方因素外，试运行过程无维修、更换零部件/元件</w:t>
      </w:r>
      <w:r>
        <w:rPr>
          <w:rFonts w:hint="eastAsia" w:ascii="宋体" w:hAnsi="宋体" w:cs="宋体"/>
          <w:sz w:val="24"/>
          <w:szCs w:val="24"/>
          <w:lang w:val="en-US" w:eastAsia="zh-CN"/>
        </w:rPr>
        <w:t>（合同所规定内容）</w:t>
      </w:r>
      <w:r>
        <w:rPr>
          <w:rFonts w:hint="eastAsia" w:ascii="宋体" w:hAnsi="宋体" w:eastAsia="宋体" w:cs="宋体"/>
          <w:sz w:val="24"/>
          <w:szCs w:val="24"/>
          <w:lang w:val="en-US" w:eastAsia="zh-CN"/>
        </w:rPr>
        <w:t>行为。</w:t>
      </w:r>
    </w:p>
    <w:p w14:paraId="0121F9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3、验收地点：章丘区世纪大道7777号重汽章丘工业园中国重汽集团济南汽车部件有限公司车轮加工部。</w:t>
      </w:r>
    </w:p>
    <w:p w14:paraId="6E9211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（二）验收内容</w:t>
      </w:r>
    </w:p>
    <w:p w14:paraId="5B5A41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1、密封与保温性能验收：循环热风通道接口无热风外溢，保温层安装牢固、密封严密；邻近电气元器件表面温度恢复至正常范围，消除超温隐患。</w:t>
      </w:r>
    </w:p>
    <w:p w14:paraId="59C547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w:t>
      </w:r>
      <w:r>
        <w:rPr>
          <w:rFonts w:hint="eastAsia" w:ascii="宋体" w:hAnsi="宋体" w:eastAsia="宋体" w:cs="宋体"/>
          <w:sz w:val="24"/>
          <w:szCs w:val="24"/>
          <w:lang w:val="en-US" w:eastAsia="zh-CN"/>
        </w:rPr>
        <w:t>施工质量验收：各部件安装牢固、位置准确，焊接质量符合规范，紧固件连接可靠；设备外观无损伤。</w:t>
      </w:r>
    </w:p>
    <w:p w14:paraId="18A656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3、技术资料：</w:t>
      </w:r>
      <w:r>
        <w:rPr>
          <w:rFonts w:hint="eastAsia" w:ascii="宋体" w:hAnsi="宋体" w:eastAsia="宋体" w:cs="宋体"/>
          <w:i w:val="0"/>
          <w:iCs w:val="0"/>
          <w:caps w:val="0"/>
          <w:spacing w:val="0"/>
          <w:sz w:val="24"/>
          <w:szCs w:val="24"/>
          <w:shd w:val="clear" w:fill="FFFFFF"/>
        </w:rPr>
        <w:t>维修记录、测试报告、</w:t>
      </w:r>
      <w:r>
        <w:rPr>
          <w:rFonts w:ascii="宋体" w:hAnsi="宋体" w:eastAsia="宋体" w:cs="宋体"/>
          <w:sz w:val="24"/>
          <w:szCs w:val="24"/>
        </w:rPr>
        <w:t>设备操作与维护手册（修订版）等是否完整准确</w:t>
      </w:r>
      <w:r>
        <w:rPr>
          <w:rFonts w:hint="eastAsia" w:ascii="宋体" w:hAnsi="宋体" w:eastAsia="宋体" w:cs="宋体"/>
          <w:sz w:val="24"/>
          <w:szCs w:val="24"/>
          <w:lang w:val="en-US" w:eastAsia="zh-CN"/>
        </w:rPr>
        <w:t>。</w:t>
      </w:r>
    </w:p>
    <w:p w14:paraId="1401C0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七、交付与培训</w:t>
      </w:r>
    </w:p>
    <w:p w14:paraId="774F13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（一）交付</w:t>
      </w:r>
    </w:p>
    <w:p w14:paraId="5F9AF2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验收合格后，向招标方交付：</w:t>
      </w:r>
    </w:p>
    <w:p w14:paraId="6FBC29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1、完整技术资料（维修记录、测试报告等）。</w:t>
      </w:r>
    </w:p>
    <w:p w14:paraId="3A32AC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ascii="宋体" w:hAnsi="宋体" w:eastAsia="宋体" w:cs="宋体"/>
          <w:sz w:val="24"/>
          <w:szCs w:val="24"/>
        </w:rPr>
        <w:t>联锁控制程序备份及操作软件安装程序</w:t>
      </w:r>
      <w:r>
        <w:rPr>
          <w:rFonts w:hint="eastAsia" w:ascii="宋体" w:hAnsi="宋体" w:eastAsia="宋体" w:cs="宋体"/>
          <w:sz w:val="24"/>
          <w:szCs w:val="24"/>
          <w:lang w:val="en-US" w:eastAsia="zh-CN"/>
        </w:rPr>
        <w:t>。</w:t>
      </w:r>
    </w:p>
    <w:p w14:paraId="7C3725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ascii="宋体" w:hAnsi="宋体" w:eastAsia="宋体" w:cs="宋体"/>
          <w:sz w:val="24"/>
          <w:szCs w:val="24"/>
        </w:rPr>
        <w:t>设备操作与维护手册（维修后修订版），包含更新后的部件清单、润滑周期及故障排查指南</w:t>
      </w:r>
      <w:r>
        <w:rPr>
          <w:rFonts w:hint="eastAsia" w:ascii="宋体" w:hAnsi="宋体" w:eastAsia="宋体" w:cs="宋体"/>
          <w:sz w:val="24"/>
          <w:szCs w:val="24"/>
          <w:lang w:val="en-US" w:eastAsia="zh-CN"/>
        </w:rPr>
        <w:t>。</w:t>
      </w:r>
    </w:p>
    <w:p w14:paraId="38D50D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（二）培训</w:t>
      </w:r>
    </w:p>
    <w:p w14:paraId="12CCE2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组织招标方操作人员、维护人员开展专项培训，内容包括：</w:t>
      </w:r>
    </w:p>
    <w:p w14:paraId="1E70C9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包括但不限于设备结构与工作原理、操作流程、日常维护与保养等内容。</w:t>
      </w:r>
    </w:p>
    <w:p w14:paraId="1B412C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八、售中售后服务</w:t>
      </w:r>
    </w:p>
    <w:p w14:paraId="18E903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（一）售中服务</w:t>
      </w:r>
    </w:p>
    <w:p w14:paraId="7A24C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维修过程中，邀请招标方技术人员旁站，同步开展技术交流。</w:t>
      </w:r>
    </w:p>
    <w:p w14:paraId="265FB7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（二）售后服务</w:t>
      </w:r>
    </w:p>
    <w:p w14:paraId="3CDE11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1、质保期：自验收合格之日起，提供</w:t>
      </w:r>
      <w:r>
        <w:rPr>
          <w:rFonts w:hint="eastAsia" w:ascii="宋体" w:hAnsi="宋体" w:eastAsia="宋体" w:cs="宋体"/>
          <w:color w:val="C00000"/>
          <w:sz w:val="24"/>
          <w:szCs w:val="24"/>
          <w:highlight w:val="yellow"/>
          <w:lang w:val="en-US" w:eastAsia="zh-CN"/>
        </w:rPr>
        <w:t>12</w:t>
      </w:r>
      <w:r>
        <w:rPr>
          <w:rFonts w:hint="eastAsia" w:ascii="宋体" w:hAnsi="宋体" w:eastAsia="宋体" w:cs="宋体"/>
          <w:sz w:val="24"/>
          <w:szCs w:val="24"/>
          <w:lang w:val="en-US" w:eastAsia="zh-CN"/>
        </w:rPr>
        <w:t>个月质量保证期，质保期内因维修质量或备件问题导致故障，免费维修更换。</w:t>
      </w:r>
    </w:p>
    <w:p w14:paraId="0E2005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响应机制：接到故障报修后，2 小时内响应，48小时内到场处理（远程可解决的即时提供远程支持）</w:t>
      </w:r>
      <w:r>
        <w:rPr>
          <w:rFonts w:hint="eastAsia" w:ascii="宋体" w:hAnsi="宋体" w:eastAsia="宋体" w:cs="宋体"/>
          <w:sz w:val="24"/>
          <w:szCs w:val="24"/>
          <w:lang w:eastAsia="zh-CN"/>
        </w:rPr>
        <w:t>。</w:t>
      </w:r>
    </w:p>
    <w:p w14:paraId="1C4ED3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增值服务：质保期后，提供终身技术咨询；备件供应按成本价，维修服务收取优惠工时费。</w:t>
      </w:r>
    </w:p>
    <w:p w14:paraId="7E3F9C02">
      <w:pPr>
        <w:widowControl/>
        <w:jc w:val="left"/>
        <w:rPr>
          <w:rFonts w:asciiTheme="minorEastAsia" w:hAnsiTheme="minorEastAsia" w:eastAsiaTheme="minorEastAsia" w:cstheme="minorEastAsia"/>
          <w:b/>
          <w:sz w:val="24"/>
          <w:szCs w:val="24"/>
        </w:rPr>
      </w:pPr>
      <w:r>
        <w:rPr>
          <w:rFonts w:asciiTheme="minorEastAsia" w:hAnsiTheme="minorEastAsia" w:eastAsiaTheme="minorEastAsia" w:cstheme="minorEastAsia"/>
          <w:b/>
          <w:sz w:val="24"/>
          <w:szCs w:val="24"/>
        </w:rPr>
        <w:br w:type="page"/>
      </w:r>
    </w:p>
    <w:p w14:paraId="61079E4A">
      <w:pPr>
        <w:widowControl/>
        <w:jc w:val="left"/>
        <w:rPr>
          <w:rFonts w:asciiTheme="minorEastAsia" w:hAnsiTheme="minorEastAsia" w:eastAsiaTheme="minorEastAsia" w:cstheme="minorEastAsia"/>
          <w:b/>
          <w:sz w:val="24"/>
          <w:szCs w:val="24"/>
        </w:rPr>
      </w:pPr>
    </w:p>
    <w:p w14:paraId="2544C25B">
      <w:pPr>
        <w:keepNext/>
        <w:keepLines/>
        <w:jc w:val="center"/>
        <w:outlineLvl w:val="0"/>
        <w:rPr>
          <w:rFonts w:ascii="Calibri" w:hAnsi="Calibri"/>
          <w:b/>
          <w:bCs/>
          <w:kern w:val="44"/>
          <w:sz w:val="44"/>
          <w:szCs w:val="44"/>
        </w:rPr>
      </w:pPr>
      <w:r>
        <w:rPr>
          <w:rFonts w:hint="eastAsia" w:ascii="Calibri" w:hAnsi="Calibri"/>
          <w:b/>
          <w:bCs/>
          <w:kern w:val="44"/>
          <w:sz w:val="44"/>
          <w:szCs w:val="44"/>
        </w:rPr>
        <w:t>第三部分 投标文件附件</w:t>
      </w:r>
    </w:p>
    <w:p w14:paraId="0314AA13">
      <w:pPr>
        <w:keepNext/>
        <w:keepLines/>
        <w:rPr>
          <w:b/>
          <w:bCs/>
          <w:color w:val="000000"/>
          <w:sz w:val="24"/>
          <w:szCs w:val="24"/>
        </w:rPr>
      </w:pPr>
    </w:p>
    <w:p w14:paraId="05250852">
      <w:pPr>
        <w:pStyle w:val="25"/>
        <w:rPr>
          <w:rFonts w:ascii="Times New Roman" w:hAnsi="Times New Roman" w:eastAsia="宋体"/>
          <w:b/>
          <w:bCs/>
          <w:color w:val="000000"/>
          <w:szCs w:val="24"/>
        </w:rPr>
      </w:pPr>
    </w:p>
    <w:p w14:paraId="1F0DC914">
      <w:pPr>
        <w:spacing w:line="420" w:lineRule="exact"/>
        <w:ind w:firstLine="480" w:firstLineChars="200"/>
        <w:rPr>
          <w:rFonts w:ascii="宋体" w:hAnsi="宋体" w:cs="宋体"/>
          <w:sz w:val="24"/>
          <w:szCs w:val="24"/>
        </w:rPr>
      </w:pPr>
      <w:r>
        <w:rPr>
          <w:rFonts w:hint="eastAsia" w:ascii="宋体" w:hAnsi="宋体" w:cs="宋体"/>
          <w:sz w:val="24"/>
          <w:szCs w:val="24"/>
        </w:rPr>
        <w:t>说明：</w:t>
      </w:r>
    </w:p>
    <w:p w14:paraId="05D05F86">
      <w:pPr>
        <w:spacing w:line="420" w:lineRule="exact"/>
        <w:ind w:firstLine="480" w:firstLineChars="200"/>
        <w:rPr>
          <w:rFonts w:ascii="宋体" w:hAnsi="宋体" w:cs="宋体"/>
          <w:sz w:val="24"/>
          <w:szCs w:val="24"/>
        </w:rPr>
      </w:pPr>
      <w:r>
        <w:rPr>
          <w:rFonts w:hint="eastAsia" w:ascii="宋体" w:hAnsi="宋体" w:cs="宋体"/>
          <w:sz w:val="24"/>
          <w:szCs w:val="24"/>
        </w:rPr>
        <w:t>1.投标人须认真填写和提交本部分中的附件文件；</w:t>
      </w:r>
    </w:p>
    <w:p w14:paraId="55D00F4D">
      <w:pPr>
        <w:spacing w:line="420" w:lineRule="exact"/>
        <w:ind w:firstLine="480" w:firstLineChars="200"/>
        <w:rPr>
          <w:rFonts w:ascii="宋体" w:hAnsi="宋体" w:cs="宋体"/>
          <w:sz w:val="24"/>
          <w:szCs w:val="24"/>
        </w:rPr>
      </w:pPr>
      <w:r>
        <w:rPr>
          <w:rFonts w:hint="eastAsia" w:ascii="宋体" w:hAnsi="宋体" w:cs="宋体"/>
          <w:sz w:val="24"/>
          <w:szCs w:val="24"/>
        </w:rPr>
        <w:t>2.对附件文件中所要求的内容应给予明确的答复；</w:t>
      </w:r>
    </w:p>
    <w:p w14:paraId="2DB44A9A">
      <w:pPr>
        <w:spacing w:line="420" w:lineRule="exact"/>
        <w:ind w:firstLine="480" w:firstLineChars="200"/>
        <w:rPr>
          <w:rFonts w:ascii="宋体" w:hAnsi="宋体" w:cs="宋体"/>
          <w:sz w:val="24"/>
          <w:szCs w:val="24"/>
        </w:rPr>
      </w:pPr>
      <w:r>
        <w:rPr>
          <w:rFonts w:hint="eastAsia" w:ascii="宋体" w:hAnsi="宋体" w:cs="宋体"/>
          <w:sz w:val="24"/>
          <w:szCs w:val="24"/>
        </w:rPr>
        <w:t>3.附件文件的签字人应保证其对一切问题的答复、所做的声明及出具的资格资质文件、资料等具有真实性和准确性；</w:t>
      </w:r>
    </w:p>
    <w:p w14:paraId="57D72F9B">
      <w:pPr>
        <w:spacing w:line="420" w:lineRule="exact"/>
        <w:ind w:firstLine="480" w:firstLineChars="200"/>
        <w:rPr>
          <w:rFonts w:ascii="宋体" w:hAnsi="宋体" w:cs="宋体"/>
          <w:sz w:val="24"/>
          <w:szCs w:val="24"/>
        </w:rPr>
      </w:pPr>
      <w:r>
        <w:rPr>
          <w:rFonts w:hint="eastAsia" w:ascii="宋体" w:hAnsi="宋体" w:cs="宋体"/>
          <w:sz w:val="24"/>
          <w:szCs w:val="24"/>
        </w:rPr>
        <w:t>4.招标人将对投标人提交的文件、资料等内容予以保密，但不退还；</w:t>
      </w:r>
    </w:p>
    <w:p w14:paraId="0BD44BC4">
      <w:pPr>
        <w:spacing w:line="420" w:lineRule="exact"/>
        <w:ind w:firstLine="480" w:firstLineChars="200"/>
        <w:rPr>
          <w:rFonts w:ascii="宋体" w:hAnsi="宋体" w:cs="宋体"/>
          <w:sz w:val="24"/>
          <w:szCs w:val="24"/>
        </w:rPr>
      </w:pPr>
      <w:r>
        <w:rPr>
          <w:rFonts w:hint="eastAsia" w:ascii="宋体" w:hAnsi="宋体" w:cs="宋体"/>
          <w:sz w:val="24"/>
          <w:szCs w:val="24"/>
        </w:rPr>
        <w:t>5.所有附件文件应以中文书写，作为投标文件的组成部分。</w:t>
      </w:r>
    </w:p>
    <w:p w14:paraId="111D7050">
      <w:pPr>
        <w:keepNext/>
        <w:keepLines/>
        <w:outlineLvl w:val="2"/>
        <w:rPr>
          <w:rFonts w:asciiTheme="minorEastAsia" w:hAnsiTheme="minorEastAsia" w:eastAsiaTheme="minorEastAsia" w:cstheme="minorEastAsia"/>
          <w:b/>
          <w:sz w:val="24"/>
          <w:szCs w:val="24"/>
        </w:rPr>
      </w:pPr>
    </w:p>
    <w:p w14:paraId="5AA90664">
      <w:pPr>
        <w:keepNext/>
        <w:keepLines/>
        <w:outlineLvl w:val="2"/>
        <w:rPr>
          <w:rFonts w:asciiTheme="minorEastAsia" w:hAnsiTheme="minorEastAsia" w:eastAsiaTheme="minorEastAsia" w:cstheme="minorEastAsia"/>
          <w:b/>
          <w:sz w:val="24"/>
          <w:szCs w:val="24"/>
        </w:rPr>
      </w:pPr>
    </w:p>
    <w:p w14:paraId="34923687">
      <w:pPr>
        <w:widowControl/>
        <w:jc w:val="left"/>
        <w:rPr>
          <w:rFonts w:asciiTheme="minorEastAsia" w:hAnsiTheme="minorEastAsia" w:eastAsiaTheme="minorEastAsia" w:cstheme="minorEastAsia"/>
          <w:b/>
          <w:sz w:val="24"/>
          <w:szCs w:val="24"/>
        </w:rPr>
      </w:pPr>
      <w:r>
        <w:rPr>
          <w:rFonts w:asciiTheme="minorEastAsia" w:hAnsiTheme="minorEastAsia" w:eastAsiaTheme="minorEastAsia" w:cstheme="minorEastAsia"/>
          <w:b/>
          <w:sz w:val="24"/>
          <w:szCs w:val="24"/>
        </w:rPr>
        <w:br w:type="page"/>
      </w:r>
    </w:p>
    <w:p w14:paraId="3C831E1B">
      <w:pPr>
        <w:spacing w:line="360" w:lineRule="auto"/>
        <w:rPr>
          <w:rFonts w:ascii="仿宋" w:hAnsi="仿宋" w:eastAsia="仿宋"/>
          <w:b/>
          <w:bCs/>
          <w:sz w:val="28"/>
        </w:rPr>
      </w:pPr>
      <w:r>
        <w:rPr>
          <w:rFonts w:hint="eastAsia" w:ascii="仿宋" w:hAnsi="仿宋" w:eastAsia="仿宋"/>
          <w:b/>
          <w:bCs/>
          <w:sz w:val="28"/>
        </w:rPr>
        <w:t>附件格式1</w:t>
      </w:r>
    </w:p>
    <w:p w14:paraId="1E53369D">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投标书</w:t>
      </w:r>
    </w:p>
    <w:p w14:paraId="6DFFFF88">
      <w:pPr>
        <w:spacing w:line="360" w:lineRule="auto"/>
        <w:rPr>
          <w:rFonts w:ascii="仿宋" w:hAnsi="仿宋" w:eastAsia="仿宋"/>
          <w:u w:val="single"/>
        </w:rPr>
      </w:pPr>
      <w:r>
        <w:rPr>
          <w:rFonts w:hint="eastAsia" w:ascii="仿宋" w:hAnsi="仿宋" w:eastAsia="仿宋"/>
        </w:rPr>
        <w:t>致</w:t>
      </w:r>
      <w:r>
        <w:rPr>
          <w:rFonts w:hint="eastAsia" w:ascii="仿宋" w:hAnsi="仿宋" w:eastAsia="仿宋"/>
          <w:u w:val="single"/>
        </w:rPr>
        <w:t>（招标人名称）                            ：</w:t>
      </w:r>
    </w:p>
    <w:p w14:paraId="1FDD6A46">
      <w:pPr>
        <w:spacing w:line="360" w:lineRule="auto"/>
        <w:ind w:firstLine="645"/>
        <w:rPr>
          <w:rFonts w:ascii="仿宋" w:hAnsi="仿宋" w:eastAsia="仿宋"/>
        </w:rPr>
      </w:pPr>
      <w:r>
        <w:rPr>
          <w:rFonts w:hint="eastAsia" w:ascii="仿宋" w:hAnsi="仿宋" w:eastAsia="仿宋"/>
        </w:rPr>
        <w:t>根据贵方为（</w:t>
      </w:r>
      <w:r>
        <w:rPr>
          <w:rFonts w:hint="eastAsia" w:ascii="仿宋" w:hAnsi="仿宋" w:eastAsia="仿宋"/>
          <w:u w:val="single"/>
        </w:rPr>
        <w:t xml:space="preserve">项目名称）                         </w:t>
      </w:r>
      <w:r>
        <w:rPr>
          <w:rFonts w:hint="eastAsia" w:ascii="仿宋" w:hAnsi="仿宋" w:eastAsia="仿宋"/>
        </w:rPr>
        <w:t>招标服务的投标邀请，签字代表</w:t>
      </w:r>
      <w:r>
        <w:rPr>
          <w:rFonts w:hint="eastAsia" w:ascii="仿宋" w:hAnsi="仿宋" w:eastAsia="仿宋"/>
          <w:u w:val="single"/>
        </w:rPr>
        <w:t xml:space="preserve">（全名、职务）           </w:t>
      </w:r>
      <w:r>
        <w:rPr>
          <w:rFonts w:hint="eastAsia" w:ascii="仿宋" w:hAnsi="仿宋" w:eastAsia="仿宋"/>
        </w:rPr>
        <w:t>经正式授权并代表投标人</w:t>
      </w:r>
      <w:r>
        <w:rPr>
          <w:rFonts w:hint="eastAsia" w:ascii="仿宋" w:hAnsi="仿宋" w:eastAsia="仿宋"/>
          <w:u w:val="single"/>
        </w:rPr>
        <w:t xml:space="preserve">（投标人名称、地址）              </w:t>
      </w:r>
      <w:r>
        <w:rPr>
          <w:rFonts w:hint="eastAsia" w:ascii="仿宋" w:hAnsi="仿宋" w:eastAsia="仿宋"/>
        </w:rPr>
        <w:t>提交下述文件：</w:t>
      </w:r>
    </w:p>
    <w:p w14:paraId="51FA3D71">
      <w:pPr>
        <w:spacing w:line="360" w:lineRule="auto"/>
        <w:rPr>
          <w:rFonts w:ascii="仿宋" w:hAnsi="仿宋" w:eastAsia="仿宋"/>
        </w:rPr>
      </w:pPr>
      <w:r>
        <w:rPr>
          <w:rFonts w:hint="eastAsia" w:ascii="仿宋" w:hAnsi="仿宋" w:eastAsia="仿宋"/>
        </w:rPr>
        <w:t>标书（正本</w:t>
      </w:r>
      <w:r>
        <w:rPr>
          <w:rFonts w:hint="eastAsia" w:ascii="仿宋" w:hAnsi="仿宋" w:eastAsia="仿宋"/>
          <w:u w:val="single"/>
        </w:rPr>
        <w:t>1</w:t>
      </w:r>
      <w:r>
        <w:rPr>
          <w:rFonts w:hint="eastAsia" w:ascii="仿宋" w:hAnsi="仿宋" w:eastAsia="仿宋"/>
        </w:rPr>
        <w:t>份和副本一式</w:t>
      </w:r>
      <w:r>
        <w:rPr>
          <w:rFonts w:hint="eastAsia" w:ascii="仿宋" w:hAnsi="仿宋" w:eastAsia="仿宋"/>
          <w:u w:val="single"/>
        </w:rPr>
        <w:t>2</w:t>
      </w:r>
      <w:r>
        <w:rPr>
          <w:rFonts w:hint="eastAsia" w:ascii="仿宋" w:hAnsi="仿宋" w:eastAsia="仿宋"/>
        </w:rPr>
        <w:t>份）</w:t>
      </w:r>
    </w:p>
    <w:p w14:paraId="2A951315">
      <w:pPr>
        <w:spacing w:line="360" w:lineRule="auto"/>
        <w:rPr>
          <w:rFonts w:ascii="仿宋" w:hAnsi="仿宋" w:eastAsia="仿宋"/>
        </w:rPr>
      </w:pPr>
      <w:r>
        <w:rPr>
          <w:rFonts w:hint="eastAsia" w:ascii="仿宋" w:hAnsi="仿宋" w:eastAsia="仿宋"/>
        </w:rPr>
        <w:t>资质证明文件（1份）</w:t>
      </w:r>
    </w:p>
    <w:p w14:paraId="06A11696">
      <w:pPr>
        <w:spacing w:line="360" w:lineRule="auto"/>
        <w:rPr>
          <w:rFonts w:ascii="仿宋" w:hAnsi="仿宋" w:eastAsia="仿宋"/>
        </w:rPr>
      </w:pPr>
      <w:r>
        <w:rPr>
          <w:rFonts w:hint="eastAsia" w:ascii="仿宋" w:hAnsi="仿宋" w:eastAsia="仿宋"/>
        </w:rPr>
        <w:t>开标一览表 （1份）</w:t>
      </w:r>
    </w:p>
    <w:p w14:paraId="062E510C">
      <w:pPr>
        <w:spacing w:line="360" w:lineRule="auto"/>
        <w:rPr>
          <w:rFonts w:ascii="仿宋" w:hAnsi="仿宋" w:eastAsia="仿宋"/>
        </w:rPr>
      </w:pPr>
      <w:r>
        <w:rPr>
          <w:rFonts w:hint="eastAsia" w:ascii="仿宋" w:hAnsi="仿宋" w:eastAsia="仿宋"/>
        </w:rPr>
        <w:t>据此，签字代表宣布同意如下：</w:t>
      </w:r>
    </w:p>
    <w:p w14:paraId="7FB1379F">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rPr>
        <w:t>投标人将按招标文件的规定履行合同责任和义务。</w:t>
      </w:r>
    </w:p>
    <w:p w14:paraId="31576893">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rPr>
        <w:t>投标人已详细审查全部招标文件，包括修改文件（如有的话）以及全部参考资料和有关附件，我们完全理解并同意放弃对这方面有不明及误解的权利。</w:t>
      </w:r>
    </w:p>
    <w:p w14:paraId="6281A2D4">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szCs w:val="21"/>
        </w:rPr>
        <w:t>投标有效期：自投标截止之日起90个日历日内有效。</w:t>
      </w:r>
    </w:p>
    <w:p w14:paraId="36D23B15">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rPr>
        <w:t>投标人同意提供贵方要求的可能与投标有关的一切数据和资料，完全理解贵方不一定要接受最低价的投标或收到的任何投标。</w:t>
      </w:r>
    </w:p>
    <w:p w14:paraId="5F0BA181">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rPr>
        <w:t>投标人承诺所提供的所有数据和材料均真实有效，如存在虚报情况，投标人愿为此承担一切法律责任，并主动退出本项目竞标。</w:t>
      </w:r>
    </w:p>
    <w:p w14:paraId="53086871">
      <w:pPr>
        <w:numPr>
          <w:ilvl w:val="0"/>
          <w:numId w:val="12"/>
        </w:numPr>
        <w:tabs>
          <w:tab w:val="left" w:pos="795"/>
          <w:tab w:val="clear" w:pos="644"/>
        </w:tabs>
        <w:spacing w:line="360" w:lineRule="auto"/>
        <w:ind w:left="795"/>
        <w:rPr>
          <w:rFonts w:ascii="仿宋" w:hAnsi="仿宋" w:eastAsia="仿宋"/>
        </w:rPr>
      </w:pPr>
      <w:r>
        <w:rPr>
          <w:rFonts w:hint="eastAsia" w:ascii="仿宋" w:hAnsi="仿宋" w:eastAsia="仿宋"/>
        </w:rPr>
        <w:t>与本投标有关的一切正式往来通讯请寄：</w:t>
      </w:r>
    </w:p>
    <w:p w14:paraId="78D8914E">
      <w:pPr>
        <w:spacing w:line="360" w:lineRule="auto"/>
        <w:ind w:left="795"/>
        <w:jc w:val="left"/>
        <w:rPr>
          <w:rFonts w:ascii="仿宋" w:hAnsi="仿宋" w:eastAsia="仿宋"/>
        </w:rPr>
      </w:pPr>
      <w:r>
        <w:rPr>
          <w:rFonts w:hint="eastAsia" w:ascii="仿宋" w:hAnsi="仿宋" w:eastAsia="仿宋"/>
        </w:rPr>
        <w:t xml:space="preserve">地址：                          </w:t>
      </w:r>
      <w:r>
        <w:rPr>
          <w:rFonts w:ascii="仿宋" w:hAnsi="仿宋" w:eastAsia="仿宋"/>
        </w:rPr>
        <w:t xml:space="preserve">  </w:t>
      </w:r>
    </w:p>
    <w:p w14:paraId="5A4A63AD">
      <w:pPr>
        <w:spacing w:line="360" w:lineRule="auto"/>
        <w:ind w:left="795"/>
        <w:jc w:val="left"/>
        <w:rPr>
          <w:rFonts w:ascii="仿宋" w:hAnsi="仿宋" w:eastAsia="仿宋"/>
        </w:rPr>
      </w:pPr>
      <w:r>
        <w:rPr>
          <w:rFonts w:hint="eastAsia" w:ascii="仿宋" w:hAnsi="仿宋" w:eastAsia="仿宋"/>
        </w:rPr>
        <w:t xml:space="preserve">电话：              </w:t>
      </w:r>
      <w:r>
        <w:rPr>
          <w:rFonts w:ascii="仿宋" w:hAnsi="仿宋" w:eastAsia="仿宋"/>
        </w:rPr>
        <w:t xml:space="preserve">   </w:t>
      </w:r>
      <w:r>
        <w:rPr>
          <w:rFonts w:hint="eastAsia" w:ascii="仿宋" w:hAnsi="仿宋" w:eastAsia="仿宋"/>
        </w:rPr>
        <w:t xml:space="preserve">            </w:t>
      </w:r>
      <w:r>
        <w:rPr>
          <w:rFonts w:ascii="仿宋" w:hAnsi="仿宋" w:eastAsia="仿宋"/>
        </w:rPr>
        <w:t xml:space="preserve"> </w:t>
      </w:r>
      <w:r>
        <w:rPr>
          <w:rFonts w:hint="eastAsia" w:ascii="仿宋" w:hAnsi="仿宋" w:eastAsia="仿宋"/>
        </w:rPr>
        <w:t>传真：</w:t>
      </w:r>
    </w:p>
    <w:p w14:paraId="32B67E4D">
      <w:pPr>
        <w:spacing w:line="360" w:lineRule="auto"/>
        <w:ind w:left="795"/>
        <w:rPr>
          <w:rFonts w:ascii="仿宋" w:hAnsi="仿宋" w:eastAsia="仿宋"/>
        </w:rPr>
      </w:pPr>
      <w:r>
        <w:rPr>
          <w:rFonts w:hint="eastAsia" w:ascii="仿宋" w:hAnsi="仿宋" w:eastAsia="仿宋"/>
        </w:rPr>
        <w:t xml:space="preserve">投标人（公章）： </w:t>
      </w:r>
      <w:r>
        <w:rPr>
          <w:rFonts w:ascii="仿宋" w:hAnsi="仿宋" w:eastAsia="仿宋"/>
        </w:rPr>
        <w:t xml:space="preserve">                    </w:t>
      </w:r>
      <w:r>
        <w:rPr>
          <w:rFonts w:hint="eastAsia" w:ascii="仿宋" w:hAnsi="仿宋" w:eastAsia="仿宋"/>
        </w:rPr>
        <w:t xml:space="preserve">投标人代表签字：             </w:t>
      </w:r>
    </w:p>
    <w:p w14:paraId="0ECF0922">
      <w:pPr>
        <w:spacing w:line="360" w:lineRule="auto"/>
        <w:ind w:left="795"/>
        <w:rPr>
          <w:rFonts w:ascii="仿宋" w:hAnsi="仿宋" w:eastAsia="仿宋"/>
        </w:rPr>
      </w:pPr>
    </w:p>
    <w:p w14:paraId="5ED8E271">
      <w:pPr>
        <w:spacing w:line="360" w:lineRule="auto"/>
        <w:ind w:left="795" w:right="210"/>
        <w:jc w:val="right"/>
        <w:rPr>
          <w:rFonts w:ascii="仿宋" w:hAnsi="仿宋" w:eastAsia="仿宋"/>
        </w:rPr>
      </w:pPr>
      <w:r>
        <w:rPr>
          <w:rFonts w:hint="eastAsia" w:ascii="仿宋" w:hAnsi="仿宋" w:eastAsia="仿宋"/>
        </w:rPr>
        <w:t>日期：   年  月  日</w:t>
      </w:r>
    </w:p>
    <w:p w14:paraId="0D475A9F">
      <w:pPr>
        <w:spacing w:line="360" w:lineRule="auto"/>
        <w:rPr>
          <w:rFonts w:ascii="仿宋" w:hAnsi="仿宋" w:eastAsia="仿宋"/>
          <w:b/>
          <w:bCs/>
          <w:sz w:val="28"/>
        </w:rPr>
      </w:pPr>
      <w:r>
        <w:rPr>
          <w:rFonts w:ascii="仿宋" w:hAnsi="仿宋" w:eastAsia="仿宋"/>
          <w:b/>
          <w:bCs/>
          <w:color w:val="FF0000"/>
          <w:sz w:val="28"/>
          <w:highlight w:val="yellow"/>
        </w:rPr>
        <w:br w:type="page"/>
      </w:r>
      <w:r>
        <w:rPr>
          <w:rFonts w:hint="eastAsia" w:ascii="仿宋" w:hAnsi="仿宋" w:eastAsia="仿宋"/>
          <w:b/>
          <w:bCs/>
          <w:sz w:val="28"/>
        </w:rPr>
        <w:t>附件格式2</w:t>
      </w:r>
    </w:p>
    <w:p w14:paraId="04AD0DC8">
      <w:pPr>
        <w:spacing w:line="360" w:lineRule="auto"/>
        <w:rPr>
          <w:rFonts w:ascii="仿宋" w:hAnsi="仿宋" w:eastAsia="仿宋"/>
          <w:b/>
          <w:bCs/>
          <w:sz w:val="28"/>
        </w:rPr>
      </w:pPr>
      <w:r>
        <w:rPr>
          <w:rFonts w:hint="eastAsia" w:ascii="仿宋" w:hAnsi="仿宋" w:eastAsia="仿宋"/>
          <w:b/>
          <w:bCs/>
          <w:sz w:val="28"/>
        </w:rPr>
        <w:t>《开标一览表》单独封存，以备唱标使用</w:t>
      </w:r>
    </w:p>
    <w:p w14:paraId="19FD2073">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开标一览表</w:t>
      </w:r>
    </w:p>
    <w:tbl>
      <w:tblPr>
        <w:tblStyle w:val="4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0"/>
        <w:gridCol w:w="6936"/>
      </w:tblGrid>
      <w:tr w14:paraId="3EE2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4" w:hRule="atLeast"/>
        </w:trPr>
        <w:tc>
          <w:tcPr>
            <w:tcW w:w="2070" w:type="dxa"/>
            <w:tcBorders>
              <w:top w:val="single" w:color="auto" w:sz="4" w:space="0"/>
              <w:left w:val="single" w:color="auto" w:sz="4" w:space="0"/>
              <w:bottom w:val="single" w:color="auto" w:sz="4" w:space="0"/>
              <w:right w:val="single" w:color="auto" w:sz="4" w:space="0"/>
            </w:tcBorders>
            <w:vAlign w:val="center"/>
          </w:tcPr>
          <w:p w14:paraId="0FC1E2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6" w:type="dxa"/>
            <w:tcBorders>
              <w:top w:val="single" w:color="auto" w:sz="4" w:space="0"/>
              <w:left w:val="single" w:color="auto" w:sz="4" w:space="0"/>
              <w:bottom w:val="single" w:color="auto" w:sz="4" w:space="0"/>
              <w:right w:val="single" w:color="auto" w:sz="4" w:space="0"/>
            </w:tcBorders>
            <w:vAlign w:val="center"/>
          </w:tcPr>
          <w:p w14:paraId="18B3CC8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3A39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1436A41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投标总价（未税）</w:t>
            </w:r>
          </w:p>
        </w:tc>
        <w:tc>
          <w:tcPr>
            <w:tcW w:w="6936" w:type="dxa"/>
            <w:tcBorders>
              <w:top w:val="single" w:color="auto" w:sz="4" w:space="0"/>
              <w:left w:val="single" w:color="auto" w:sz="4" w:space="0"/>
              <w:bottom w:val="single" w:color="auto" w:sz="4" w:space="0"/>
              <w:right w:val="single" w:color="auto" w:sz="4" w:space="0"/>
            </w:tcBorders>
            <w:vAlign w:val="center"/>
          </w:tcPr>
          <w:p w14:paraId="53ECD760">
            <w:pPr>
              <w:spacing w:line="360" w:lineRule="auto"/>
              <w:rPr>
                <w:rFonts w:ascii="仿宋" w:hAnsi="仿宋" w:eastAsia="仿宋"/>
                <w:sz w:val="24"/>
              </w:rPr>
            </w:pPr>
            <w:r>
              <w:rPr>
                <w:rFonts w:hint="eastAsia" w:ascii="仿宋" w:hAnsi="仿宋" w:eastAsia="仿宋"/>
                <w:sz w:val="24"/>
              </w:rPr>
              <w:t>金额（小写）：</w:t>
            </w:r>
          </w:p>
          <w:p w14:paraId="472865F3">
            <w:pPr>
              <w:spacing w:line="360" w:lineRule="auto"/>
            </w:pPr>
            <w:r>
              <w:rPr>
                <w:rFonts w:hint="eastAsia" w:ascii="仿宋" w:hAnsi="仿宋" w:eastAsia="仿宋"/>
                <w:sz w:val="24"/>
              </w:rPr>
              <w:t>金额（大写）：</w:t>
            </w:r>
          </w:p>
        </w:tc>
      </w:tr>
      <w:tr w14:paraId="752B0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trPr>
        <w:tc>
          <w:tcPr>
            <w:tcW w:w="2070" w:type="dxa"/>
            <w:tcBorders>
              <w:top w:val="single" w:color="auto" w:sz="4" w:space="0"/>
              <w:left w:val="single" w:color="auto" w:sz="4" w:space="0"/>
              <w:bottom w:val="single" w:color="auto" w:sz="4" w:space="0"/>
              <w:right w:val="single" w:color="auto" w:sz="4" w:space="0"/>
            </w:tcBorders>
            <w:vAlign w:val="center"/>
          </w:tcPr>
          <w:p w14:paraId="4ABDAC8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税率</w:t>
            </w:r>
          </w:p>
        </w:tc>
        <w:tc>
          <w:tcPr>
            <w:tcW w:w="6936" w:type="dxa"/>
            <w:tcBorders>
              <w:top w:val="single" w:color="auto" w:sz="4" w:space="0"/>
              <w:left w:val="single" w:color="auto" w:sz="4" w:space="0"/>
              <w:bottom w:val="single" w:color="auto" w:sz="4" w:space="0"/>
              <w:right w:val="single" w:color="auto" w:sz="4" w:space="0"/>
            </w:tcBorders>
            <w:vAlign w:val="center"/>
          </w:tcPr>
          <w:p w14:paraId="74B5D4B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31C18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008C66F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投标总价（含税）</w:t>
            </w:r>
          </w:p>
        </w:tc>
        <w:tc>
          <w:tcPr>
            <w:tcW w:w="6936" w:type="dxa"/>
            <w:tcBorders>
              <w:top w:val="single" w:color="auto" w:sz="4" w:space="0"/>
              <w:left w:val="single" w:color="auto" w:sz="4" w:space="0"/>
              <w:bottom w:val="single" w:color="auto" w:sz="4" w:space="0"/>
              <w:right w:val="single" w:color="auto" w:sz="4" w:space="0"/>
            </w:tcBorders>
            <w:vAlign w:val="center"/>
          </w:tcPr>
          <w:p w14:paraId="4074E346">
            <w:pPr>
              <w:spacing w:line="360" w:lineRule="auto"/>
              <w:rPr>
                <w:rFonts w:ascii="仿宋" w:hAnsi="仿宋" w:eastAsia="仿宋"/>
                <w:sz w:val="24"/>
              </w:rPr>
            </w:pPr>
            <w:r>
              <w:rPr>
                <w:rFonts w:hint="eastAsia" w:ascii="仿宋" w:hAnsi="仿宋" w:eastAsia="仿宋"/>
                <w:sz w:val="24"/>
              </w:rPr>
              <w:t>金额（小写）：</w:t>
            </w:r>
          </w:p>
          <w:p w14:paraId="5A44E94E">
            <w:pPr>
              <w:spacing w:line="360" w:lineRule="auto"/>
            </w:pPr>
            <w:r>
              <w:rPr>
                <w:rFonts w:hint="eastAsia" w:ascii="仿宋" w:hAnsi="仿宋" w:eastAsia="仿宋"/>
                <w:sz w:val="24"/>
              </w:rPr>
              <w:t>金额（大写）：</w:t>
            </w:r>
          </w:p>
        </w:tc>
      </w:tr>
      <w:tr w14:paraId="20F72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9C5020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工期</w:t>
            </w:r>
          </w:p>
        </w:tc>
        <w:tc>
          <w:tcPr>
            <w:tcW w:w="6936" w:type="dxa"/>
            <w:tcBorders>
              <w:top w:val="single" w:color="auto" w:sz="4" w:space="0"/>
              <w:left w:val="single" w:color="auto" w:sz="4" w:space="0"/>
              <w:bottom w:val="single" w:color="auto" w:sz="4" w:space="0"/>
              <w:right w:val="single" w:color="auto" w:sz="4" w:space="0"/>
            </w:tcBorders>
            <w:vAlign w:val="center"/>
          </w:tcPr>
          <w:p w14:paraId="56A12F8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68E79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3C3826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6936" w:type="dxa"/>
            <w:tcBorders>
              <w:top w:val="single" w:color="auto" w:sz="4" w:space="0"/>
              <w:left w:val="single" w:color="auto" w:sz="4" w:space="0"/>
              <w:bottom w:val="single" w:color="auto" w:sz="4" w:space="0"/>
              <w:right w:val="single" w:color="auto" w:sz="4" w:space="0"/>
            </w:tcBorders>
            <w:vAlign w:val="center"/>
          </w:tcPr>
          <w:p w14:paraId="67258FC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3E9C57C0"/>
    <w:p w14:paraId="1886E37E">
      <w:pPr>
        <w:spacing w:line="360" w:lineRule="auto"/>
        <w:rPr>
          <w:rFonts w:ascii="仿宋" w:hAnsi="仿宋" w:eastAsia="仿宋"/>
          <w:sz w:val="24"/>
        </w:rPr>
      </w:pPr>
      <w:r>
        <w:rPr>
          <w:rFonts w:hint="eastAsia" w:ascii="仿宋" w:hAnsi="仿宋" w:eastAsia="仿宋"/>
          <w:sz w:val="24"/>
        </w:rPr>
        <w:t xml:space="preserve">投标人（盖章）：               </w:t>
      </w:r>
      <w:r>
        <w:rPr>
          <w:rFonts w:ascii="仿宋" w:hAnsi="仿宋" w:eastAsia="仿宋"/>
          <w:sz w:val="24"/>
        </w:rPr>
        <w:t xml:space="preserve">     </w:t>
      </w:r>
      <w:r>
        <w:rPr>
          <w:rFonts w:hint="eastAsia" w:ascii="仿宋" w:hAnsi="仿宋" w:eastAsia="仿宋"/>
          <w:sz w:val="24"/>
        </w:rPr>
        <w:t xml:space="preserve">  授权代表签字：         </w:t>
      </w:r>
    </w:p>
    <w:p w14:paraId="752442E8">
      <w:pPr>
        <w:spacing w:line="360" w:lineRule="auto"/>
        <w:rPr>
          <w:rFonts w:ascii="仿宋" w:hAnsi="仿宋" w:eastAsia="仿宋"/>
          <w:sz w:val="24"/>
        </w:rPr>
      </w:pPr>
      <w:r>
        <w:rPr>
          <w:rFonts w:hint="eastAsia" w:ascii="仿宋" w:hAnsi="仿宋" w:eastAsia="仿宋"/>
          <w:sz w:val="24"/>
        </w:rPr>
        <w:t xml:space="preserve">  </w:t>
      </w:r>
      <w:r>
        <w:rPr>
          <w:rFonts w:ascii="仿宋" w:hAnsi="仿宋" w:eastAsia="仿宋"/>
          <w:sz w:val="24"/>
        </w:rPr>
        <w:t xml:space="preserve">                                           </w:t>
      </w:r>
      <w:r>
        <w:rPr>
          <w:rFonts w:hint="eastAsia" w:ascii="仿宋" w:hAnsi="仿宋" w:eastAsia="仿宋"/>
          <w:sz w:val="24"/>
        </w:rPr>
        <w:t>日期：</w:t>
      </w:r>
      <w:r>
        <w:rPr>
          <w:rFonts w:ascii="仿宋" w:hAnsi="仿宋" w:eastAsia="仿宋"/>
          <w:sz w:val="24"/>
        </w:rPr>
        <w:t xml:space="preserve"> </w:t>
      </w:r>
    </w:p>
    <w:p w14:paraId="5D7EF955">
      <w:pPr>
        <w:spacing w:line="360" w:lineRule="auto"/>
        <w:rPr>
          <w:rFonts w:ascii="仿宋" w:hAnsi="仿宋" w:eastAsia="仿宋"/>
          <w:sz w:val="24"/>
        </w:rPr>
      </w:pPr>
    </w:p>
    <w:p w14:paraId="4B9EF1D4">
      <w:pPr>
        <w:spacing w:line="360" w:lineRule="auto"/>
        <w:rPr>
          <w:rFonts w:ascii="仿宋" w:hAnsi="仿宋" w:eastAsia="仿宋"/>
          <w:sz w:val="24"/>
        </w:rPr>
      </w:pPr>
      <w:r>
        <w:rPr>
          <w:rFonts w:hint="eastAsia" w:ascii="仿宋" w:hAnsi="仿宋" w:eastAsia="仿宋"/>
          <w:b/>
          <w:sz w:val="24"/>
        </w:rPr>
        <w:t>注：</w:t>
      </w:r>
      <w:r>
        <w:rPr>
          <w:rFonts w:hint="eastAsia" w:ascii="仿宋" w:hAnsi="仿宋" w:eastAsia="仿宋"/>
          <w:sz w:val="24"/>
        </w:rPr>
        <w:t xml:space="preserve"> 1</w:t>
      </w:r>
      <w:r>
        <w:rPr>
          <w:rFonts w:ascii="仿宋" w:hAnsi="仿宋" w:eastAsia="仿宋"/>
          <w:sz w:val="24"/>
        </w:rPr>
        <w:t>.</w:t>
      </w:r>
      <w:r>
        <w:rPr>
          <w:rFonts w:hint="eastAsia" w:ascii="仿宋" w:hAnsi="仿宋" w:eastAsia="仿宋"/>
          <w:sz w:val="24"/>
        </w:rPr>
        <w:t>请按照要求填写报价；</w:t>
      </w:r>
    </w:p>
    <w:p w14:paraId="23FCA708">
      <w:pPr>
        <w:numPr>
          <w:ilvl w:val="0"/>
          <w:numId w:val="13"/>
        </w:numPr>
        <w:spacing w:line="360" w:lineRule="auto"/>
        <w:ind w:firstLine="600" w:firstLineChars="250"/>
        <w:rPr>
          <w:rFonts w:ascii="仿宋" w:hAnsi="仿宋" w:eastAsia="仿宋"/>
          <w:sz w:val="24"/>
        </w:rPr>
      </w:pPr>
      <w:r>
        <w:rPr>
          <w:rFonts w:hint="eastAsia" w:ascii="仿宋" w:hAnsi="仿宋" w:eastAsia="仿宋"/>
          <w:sz w:val="24"/>
        </w:rPr>
        <w:t>本表用于开标宣读用，请单独封存。</w:t>
      </w:r>
    </w:p>
    <w:p w14:paraId="4BC07619">
      <w:pPr>
        <w:rPr>
          <w:rFonts w:eastAsia="黑体"/>
          <w:b/>
          <w:bCs/>
          <w:sz w:val="28"/>
        </w:rPr>
      </w:pPr>
    </w:p>
    <w:p w14:paraId="78CB10DA">
      <w:pPr>
        <w:pStyle w:val="235"/>
        <w:numPr>
          <w:ilvl w:val="0"/>
          <w:numId w:val="0"/>
        </w:numPr>
        <w:ind w:leftChars="0"/>
        <w:rPr>
          <w:rFonts w:hint="eastAsia" w:ascii="宋体" w:hAnsi="宋体"/>
        </w:rPr>
      </w:pPr>
    </w:p>
    <w:p w14:paraId="0DB62CD7">
      <w:pPr>
        <w:pStyle w:val="235"/>
        <w:numPr>
          <w:ilvl w:val="0"/>
          <w:numId w:val="0"/>
        </w:numPr>
        <w:ind w:leftChars="0"/>
        <w:rPr>
          <w:rFonts w:ascii="宋体" w:hAnsi="宋体"/>
        </w:rPr>
      </w:pPr>
      <w:r>
        <w:rPr>
          <w:rFonts w:hint="eastAsia" w:ascii="宋体" w:hAnsi="宋体"/>
          <w:lang w:val="en-US" w:eastAsia="zh-CN"/>
        </w:rPr>
        <w:t>分项</w:t>
      </w:r>
      <w:r>
        <w:rPr>
          <w:rFonts w:hint="eastAsia" w:ascii="宋体" w:hAnsi="宋体"/>
        </w:rPr>
        <w:t>名称：</w:t>
      </w:r>
      <w:r>
        <w:rPr>
          <w:rFonts w:hint="eastAsia" w:ascii="宋体" w:hAnsi="宋体"/>
          <w:u w:val="single"/>
        </w:rPr>
        <w:t xml:space="preserve">             </w:t>
      </w:r>
    </w:p>
    <w:p w14:paraId="54B92075">
      <w:pPr>
        <w:rPr>
          <w:rFonts w:ascii="宋体" w:hAnsi="宋体"/>
          <w:szCs w:val="21"/>
        </w:rPr>
      </w:pPr>
      <w:r>
        <w:rPr>
          <w:rFonts w:hint="eastAsia" w:ascii="宋体" w:hAnsi="宋体"/>
          <w:szCs w:val="21"/>
        </w:rPr>
        <w:t>日期：  年   月   日</w:t>
      </w:r>
    </w:p>
    <w:p w14:paraId="38DB8FC8">
      <w:pPr>
        <w:pStyle w:val="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tbl>
      <w:tblPr>
        <w:tblStyle w:val="50"/>
        <w:tblW w:w="9960" w:type="dxa"/>
        <w:tblInd w:w="-7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5"/>
        <w:gridCol w:w="992"/>
        <w:gridCol w:w="3318"/>
        <w:gridCol w:w="396"/>
        <w:gridCol w:w="396"/>
        <w:gridCol w:w="977"/>
        <w:gridCol w:w="826"/>
        <w:gridCol w:w="822"/>
        <w:gridCol w:w="913"/>
        <w:gridCol w:w="925"/>
      </w:tblGrid>
      <w:tr w14:paraId="67D08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5D09B8DA">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序号</w:t>
            </w:r>
          </w:p>
        </w:tc>
        <w:tc>
          <w:tcPr>
            <w:tcW w:w="992" w:type="dxa"/>
            <w:vAlign w:val="center"/>
          </w:tcPr>
          <w:p w14:paraId="06A8B9AD">
            <w:pPr>
              <w:pStyle w:val="229"/>
              <w:numPr>
                <w:ilvl w:val="0"/>
                <w:numId w:val="0"/>
              </w:numPr>
              <w:jc w:val="center"/>
              <w:rPr>
                <w:rFonts w:hint="default" w:eastAsia="宋体"/>
                <w:sz w:val="15"/>
                <w:szCs w:val="15"/>
                <w:vertAlign w:val="baseline"/>
                <w:lang w:val="en-US" w:eastAsia="zh-CN"/>
              </w:rPr>
            </w:pPr>
            <w:r>
              <w:rPr>
                <w:rFonts w:hint="eastAsia"/>
                <w:sz w:val="15"/>
                <w:szCs w:val="15"/>
                <w:vertAlign w:val="baseline"/>
                <w:lang w:val="en-US" w:eastAsia="zh-CN"/>
              </w:rPr>
              <w:t>物资/设备/服务名称</w:t>
            </w:r>
          </w:p>
        </w:tc>
        <w:tc>
          <w:tcPr>
            <w:tcW w:w="3318" w:type="dxa"/>
            <w:vAlign w:val="center"/>
          </w:tcPr>
          <w:p w14:paraId="4E117CCF">
            <w:pPr>
              <w:pStyle w:val="229"/>
              <w:numPr>
                <w:ilvl w:val="0"/>
                <w:numId w:val="0"/>
              </w:numPr>
              <w:jc w:val="center"/>
              <w:rPr>
                <w:rFonts w:hint="default" w:eastAsia="宋体"/>
                <w:sz w:val="15"/>
                <w:szCs w:val="15"/>
                <w:vertAlign w:val="baseline"/>
                <w:lang w:val="en-US" w:eastAsia="zh-CN"/>
              </w:rPr>
            </w:pPr>
            <w:r>
              <w:rPr>
                <w:rFonts w:hint="eastAsia"/>
                <w:sz w:val="15"/>
                <w:szCs w:val="15"/>
                <w:vertAlign w:val="baseline"/>
                <w:lang w:val="en-US" w:eastAsia="zh-CN"/>
              </w:rPr>
              <w:t>规格型号/要求</w:t>
            </w:r>
          </w:p>
        </w:tc>
        <w:tc>
          <w:tcPr>
            <w:tcW w:w="396" w:type="dxa"/>
            <w:vAlign w:val="center"/>
          </w:tcPr>
          <w:p w14:paraId="239049A2">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数量</w:t>
            </w:r>
          </w:p>
        </w:tc>
        <w:tc>
          <w:tcPr>
            <w:tcW w:w="396" w:type="dxa"/>
            <w:vAlign w:val="center"/>
          </w:tcPr>
          <w:p w14:paraId="1C9AD4A1">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单位</w:t>
            </w:r>
          </w:p>
        </w:tc>
        <w:tc>
          <w:tcPr>
            <w:tcW w:w="977" w:type="dxa"/>
            <w:vAlign w:val="center"/>
          </w:tcPr>
          <w:p w14:paraId="14749B49">
            <w:pPr>
              <w:pStyle w:val="229"/>
              <w:numPr>
                <w:ilvl w:val="0"/>
                <w:numId w:val="0"/>
              </w:numPr>
              <w:jc w:val="center"/>
              <w:rPr>
                <w:rFonts w:hint="default"/>
                <w:sz w:val="15"/>
                <w:szCs w:val="15"/>
                <w:vertAlign w:val="baseline"/>
                <w:lang w:val="en-US" w:eastAsia="zh-CN"/>
              </w:rPr>
            </w:pPr>
            <w:r>
              <w:rPr>
                <w:rFonts w:hint="eastAsia"/>
                <w:sz w:val="15"/>
                <w:szCs w:val="15"/>
                <w:vertAlign w:val="baseline"/>
                <w:lang w:val="en-US" w:eastAsia="zh-CN"/>
              </w:rPr>
              <w:t>基价（元，未税）</w:t>
            </w:r>
          </w:p>
        </w:tc>
        <w:tc>
          <w:tcPr>
            <w:tcW w:w="826" w:type="dxa"/>
            <w:vAlign w:val="center"/>
          </w:tcPr>
          <w:p w14:paraId="75FAE5E7">
            <w:pPr>
              <w:pStyle w:val="229"/>
              <w:numPr>
                <w:ilvl w:val="0"/>
                <w:numId w:val="0"/>
              </w:numPr>
              <w:jc w:val="center"/>
              <w:rPr>
                <w:rFonts w:hint="default"/>
                <w:sz w:val="15"/>
                <w:szCs w:val="15"/>
                <w:vertAlign w:val="baseline"/>
                <w:lang w:val="en-US" w:eastAsia="zh-CN"/>
              </w:rPr>
            </w:pPr>
            <w:r>
              <w:rPr>
                <w:rFonts w:hint="eastAsia"/>
                <w:sz w:val="15"/>
                <w:szCs w:val="15"/>
                <w:vertAlign w:val="baseline"/>
                <w:lang w:val="en-US" w:eastAsia="zh-CN"/>
              </w:rPr>
              <w:t>单价（元，未税）</w:t>
            </w:r>
          </w:p>
        </w:tc>
        <w:tc>
          <w:tcPr>
            <w:tcW w:w="822" w:type="dxa"/>
            <w:shd w:val="clear" w:color="auto" w:fill="auto"/>
            <w:vAlign w:val="center"/>
          </w:tcPr>
          <w:p w14:paraId="45743FC5">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总价（元，不含税）</w:t>
            </w:r>
          </w:p>
        </w:tc>
        <w:tc>
          <w:tcPr>
            <w:tcW w:w="913" w:type="dxa"/>
            <w:shd w:val="clear" w:color="auto" w:fill="auto"/>
            <w:vAlign w:val="center"/>
          </w:tcPr>
          <w:p w14:paraId="46E7B3BB">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单价（元，含13%税）</w:t>
            </w:r>
          </w:p>
        </w:tc>
        <w:tc>
          <w:tcPr>
            <w:tcW w:w="925" w:type="dxa"/>
            <w:shd w:val="clear" w:color="auto" w:fill="auto"/>
            <w:vAlign w:val="center"/>
          </w:tcPr>
          <w:p w14:paraId="048D1CC6">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总价（元，含13%税）</w:t>
            </w:r>
          </w:p>
        </w:tc>
      </w:tr>
      <w:tr w14:paraId="5D2E6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395" w:type="dxa"/>
            <w:vAlign w:val="center"/>
          </w:tcPr>
          <w:p w14:paraId="0926AB86">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1</w:t>
            </w:r>
          </w:p>
        </w:tc>
        <w:tc>
          <w:tcPr>
            <w:tcW w:w="992" w:type="dxa"/>
            <w:vAlign w:val="center"/>
          </w:tcPr>
          <w:p w14:paraId="7E58F6E2">
            <w:pPr>
              <w:keepNext w:val="0"/>
              <w:keepLines w:val="0"/>
              <w:widowControl/>
              <w:suppressLineNumbers w:val="0"/>
              <w:jc w:val="both"/>
              <w:textAlignment w:val="center"/>
              <w:rPr>
                <w:sz w:val="15"/>
                <w:szCs w:val="15"/>
                <w:vertAlign w:val="baseline"/>
              </w:rPr>
            </w:pPr>
          </w:p>
        </w:tc>
        <w:tc>
          <w:tcPr>
            <w:tcW w:w="3318" w:type="dxa"/>
            <w:vAlign w:val="center"/>
          </w:tcPr>
          <w:p w14:paraId="31FB76E0">
            <w:pPr>
              <w:keepNext w:val="0"/>
              <w:keepLines w:val="0"/>
              <w:pageBreakBefore w:val="0"/>
              <w:widowControl w:val="0"/>
              <w:numPr>
                <w:numId w:val="0"/>
              </w:numPr>
              <w:kinsoku/>
              <w:wordWrap/>
              <w:overflowPunct/>
              <w:topLinePunct w:val="0"/>
              <w:autoSpaceDE/>
              <w:autoSpaceDN/>
              <w:bidi w:val="0"/>
              <w:adjustRightInd/>
              <w:snapToGrid/>
              <w:spacing w:line="360" w:lineRule="auto"/>
              <w:textAlignment w:val="auto"/>
              <w:rPr>
                <w:sz w:val="15"/>
                <w:szCs w:val="15"/>
                <w:vertAlign w:val="baseline"/>
              </w:rPr>
            </w:pPr>
            <w:r>
              <w:rPr>
                <w:rFonts w:ascii="宋体" w:hAnsi="宋体" w:eastAsia="宋体" w:cs="宋体"/>
                <w:sz w:val="21"/>
                <w:szCs w:val="21"/>
              </w:rPr>
              <w:t>拆除原有岩棉保温层及失效安装框架</w:t>
            </w:r>
          </w:p>
        </w:tc>
        <w:tc>
          <w:tcPr>
            <w:tcW w:w="396" w:type="dxa"/>
            <w:shd w:val="clear" w:color="auto" w:fill="auto"/>
            <w:vAlign w:val="center"/>
          </w:tcPr>
          <w:p w14:paraId="24C74A5A">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r>
              <w:rPr>
                <w:rFonts w:hint="eastAsia" w:ascii="宋体" w:hAnsi="宋体" w:cs="宋体"/>
                <w:i w:val="0"/>
                <w:iCs w:val="0"/>
                <w:color w:val="000000"/>
                <w:kern w:val="0"/>
                <w:sz w:val="15"/>
                <w:szCs w:val="15"/>
                <w:u w:val="none"/>
                <w:lang w:val="en-US" w:eastAsia="zh-CN" w:bidi="ar"/>
              </w:rPr>
              <w:t>1</w:t>
            </w:r>
          </w:p>
        </w:tc>
        <w:tc>
          <w:tcPr>
            <w:tcW w:w="396" w:type="dxa"/>
            <w:vAlign w:val="center"/>
          </w:tcPr>
          <w:p w14:paraId="7AD186B5">
            <w:pPr>
              <w:keepNext w:val="0"/>
              <w:keepLines w:val="0"/>
              <w:widowControl/>
              <w:suppressLineNumbers w:val="0"/>
              <w:jc w:val="center"/>
              <w:textAlignment w:val="center"/>
              <w:rPr>
                <w:rFonts w:hint="default" w:eastAsia="宋体"/>
                <w:sz w:val="15"/>
                <w:szCs w:val="15"/>
                <w:vertAlign w:val="baseline"/>
                <w:lang w:val="en-US" w:eastAsia="zh-CN"/>
              </w:rPr>
            </w:pPr>
            <w:r>
              <w:rPr>
                <w:rFonts w:hint="eastAsia"/>
                <w:sz w:val="15"/>
                <w:szCs w:val="15"/>
                <w:vertAlign w:val="baseline"/>
                <w:lang w:val="en-US" w:eastAsia="zh-CN"/>
              </w:rPr>
              <w:t>个</w:t>
            </w:r>
          </w:p>
        </w:tc>
        <w:tc>
          <w:tcPr>
            <w:tcW w:w="977" w:type="dxa"/>
            <w:vAlign w:val="center"/>
          </w:tcPr>
          <w:p w14:paraId="76DF2FB0">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39C5EA95">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6E31E650">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6804F01F">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6FF86506">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107AB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395" w:type="dxa"/>
            <w:vAlign w:val="center"/>
          </w:tcPr>
          <w:p w14:paraId="4E5F5718">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2</w:t>
            </w:r>
          </w:p>
        </w:tc>
        <w:tc>
          <w:tcPr>
            <w:tcW w:w="992" w:type="dxa"/>
            <w:vAlign w:val="center"/>
          </w:tcPr>
          <w:p w14:paraId="09A2E4F9">
            <w:pPr>
              <w:keepNext w:val="0"/>
              <w:keepLines w:val="0"/>
              <w:widowControl/>
              <w:suppressLineNumbers w:val="0"/>
              <w:jc w:val="both"/>
              <w:textAlignment w:val="center"/>
              <w:rPr>
                <w:sz w:val="15"/>
                <w:szCs w:val="15"/>
                <w:vertAlign w:val="baseline"/>
              </w:rPr>
            </w:pPr>
          </w:p>
        </w:tc>
        <w:tc>
          <w:tcPr>
            <w:tcW w:w="3318" w:type="dxa"/>
            <w:vAlign w:val="center"/>
          </w:tcPr>
          <w:p w14:paraId="2E8D0690">
            <w:pPr>
              <w:keepNext w:val="0"/>
              <w:keepLines w:val="0"/>
              <w:widowControl/>
              <w:suppressLineNumbers w:val="0"/>
              <w:jc w:val="left"/>
              <w:textAlignment w:val="center"/>
              <w:rPr>
                <w:sz w:val="15"/>
                <w:szCs w:val="15"/>
                <w:vertAlign w:val="baseline"/>
              </w:rPr>
            </w:pPr>
            <w:r>
              <w:rPr>
                <w:rFonts w:ascii="宋体" w:hAnsi="宋体" w:eastAsia="宋体" w:cs="宋体"/>
                <w:sz w:val="21"/>
                <w:szCs w:val="21"/>
              </w:rPr>
              <w:t>更换全新不锈钢框架与岩棉保温装置，恢复通道保温与密封性能</w:t>
            </w:r>
          </w:p>
        </w:tc>
        <w:tc>
          <w:tcPr>
            <w:tcW w:w="396" w:type="dxa"/>
            <w:shd w:val="clear" w:color="auto" w:fill="auto"/>
            <w:vAlign w:val="center"/>
          </w:tcPr>
          <w:p w14:paraId="3117DBC4">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vAlign w:val="center"/>
          </w:tcPr>
          <w:p w14:paraId="67161FB5">
            <w:pPr>
              <w:keepNext w:val="0"/>
              <w:keepLines w:val="0"/>
              <w:widowControl/>
              <w:suppressLineNumbers w:val="0"/>
              <w:jc w:val="center"/>
              <w:textAlignment w:val="center"/>
              <w:rPr>
                <w:sz w:val="15"/>
                <w:szCs w:val="15"/>
                <w:vertAlign w:val="baseline"/>
              </w:rPr>
            </w:pPr>
          </w:p>
        </w:tc>
        <w:tc>
          <w:tcPr>
            <w:tcW w:w="977" w:type="dxa"/>
            <w:vAlign w:val="center"/>
          </w:tcPr>
          <w:p w14:paraId="3863B484">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3A4E55DF">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71E0B90B">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67EF6A3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1A090EC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3DC62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01FEC987">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3</w:t>
            </w:r>
          </w:p>
        </w:tc>
        <w:tc>
          <w:tcPr>
            <w:tcW w:w="992" w:type="dxa"/>
            <w:vAlign w:val="center"/>
          </w:tcPr>
          <w:p w14:paraId="4E6498BA">
            <w:pPr>
              <w:keepNext w:val="0"/>
              <w:keepLines w:val="0"/>
              <w:widowControl/>
              <w:suppressLineNumbers w:val="0"/>
              <w:jc w:val="both"/>
              <w:textAlignment w:val="center"/>
              <w:rPr>
                <w:sz w:val="15"/>
                <w:szCs w:val="15"/>
                <w:vertAlign w:val="baseline"/>
              </w:rPr>
            </w:pPr>
          </w:p>
        </w:tc>
        <w:tc>
          <w:tcPr>
            <w:tcW w:w="3318" w:type="dxa"/>
            <w:vAlign w:val="center"/>
          </w:tcPr>
          <w:p w14:paraId="7E4E36F1">
            <w:pPr>
              <w:keepNext w:val="0"/>
              <w:keepLines w:val="0"/>
              <w:widowControl/>
              <w:suppressLineNumbers w:val="0"/>
              <w:jc w:val="left"/>
              <w:textAlignment w:val="center"/>
              <w:rPr>
                <w:sz w:val="15"/>
                <w:szCs w:val="15"/>
                <w:vertAlign w:val="baseline"/>
              </w:rPr>
            </w:pPr>
            <w:r>
              <w:rPr>
                <w:rFonts w:ascii="宋体" w:hAnsi="宋体" w:eastAsia="宋体" w:cs="宋体"/>
                <w:sz w:val="21"/>
                <w:szCs w:val="21"/>
              </w:rPr>
              <w:t>对接口部位进行密封处理，确保热风无外溢</w:t>
            </w:r>
          </w:p>
        </w:tc>
        <w:tc>
          <w:tcPr>
            <w:tcW w:w="396" w:type="dxa"/>
            <w:shd w:val="clear" w:color="auto" w:fill="auto"/>
            <w:vAlign w:val="center"/>
          </w:tcPr>
          <w:p w14:paraId="134078D4">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shd w:val="clear" w:color="auto" w:fill="auto"/>
            <w:vAlign w:val="center"/>
          </w:tcPr>
          <w:p w14:paraId="235B3A73">
            <w:pPr>
              <w:keepNext w:val="0"/>
              <w:keepLines w:val="0"/>
              <w:widowControl/>
              <w:suppressLineNumbers w:val="0"/>
              <w:jc w:val="center"/>
              <w:textAlignment w:val="center"/>
              <w:rPr>
                <w:rFonts w:hint="default" w:ascii="Times New Roman" w:hAnsi="Times New Roman" w:eastAsia="宋体" w:cs="Times New Roman"/>
                <w:kern w:val="2"/>
                <w:sz w:val="15"/>
                <w:szCs w:val="15"/>
                <w:vertAlign w:val="baseline"/>
                <w:lang w:val="en-US" w:eastAsia="zh-CN" w:bidi="ar-SA"/>
              </w:rPr>
            </w:pPr>
          </w:p>
        </w:tc>
        <w:tc>
          <w:tcPr>
            <w:tcW w:w="977" w:type="dxa"/>
            <w:vAlign w:val="center"/>
          </w:tcPr>
          <w:p w14:paraId="2B3A1928">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61449964">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48B1085E">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35D294DB">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03CF6B67">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5E68E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5BD77FC5">
            <w:pPr>
              <w:pStyle w:val="229"/>
              <w:numPr>
                <w:ilvl w:val="0"/>
                <w:numId w:val="0"/>
              </w:numPr>
              <w:jc w:val="center"/>
              <w:rPr>
                <w:rFonts w:hint="default"/>
                <w:b w:val="0"/>
                <w:bCs/>
                <w:sz w:val="15"/>
                <w:szCs w:val="15"/>
                <w:vertAlign w:val="baseline"/>
                <w:lang w:val="en-US" w:eastAsia="zh-CN"/>
              </w:rPr>
            </w:pPr>
            <w:r>
              <w:rPr>
                <w:rFonts w:hint="eastAsia"/>
                <w:b w:val="0"/>
                <w:bCs/>
                <w:sz w:val="15"/>
                <w:szCs w:val="15"/>
                <w:vertAlign w:val="baseline"/>
                <w:lang w:val="en-US" w:eastAsia="zh-CN"/>
              </w:rPr>
              <w:t>4</w:t>
            </w:r>
          </w:p>
        </w:tc>
        <w:tc>
          <w:tcPr>
            <w:tcW w:w="992" w:type="dxa"/>
            <w:vAlign w:val="center"/>
          </w:tcPr>
          <w:p w14:paraId="1A6D3F4D">
            <w:pPr>
              <w:keepNext w:val="0"/>
              <w:keepLines w:val="0"/>
              <w:widowControl/>
              <w:suppressLineNumbers w:val="0"/>
              <w:jc w:val="both"/>
              <w:textAlignment w:val="center"/>
              <w:rPr>
                <w:rFonts w:hint="default"/>
                <w:sz w:val="15"/>
                <w:szCs w:val="15"/>
                <w:vertAlign w:val="baseline"/>
                <w:lang w:val="en-US" w:eastAsia="zh-CN"/>
              </w:rPr>
            </w:pPr>
          </w:p>
        </w:tc>
        <w:tc>
          <w:tcPr>
            <w:tcW w:w="3318" w:type="dxa"/>
            <w:vAlign w:val="center"/>
          </w:tcPr>
          <w:p w14:paraId="40CEB6F2">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396" w:type="dxa"/>
            <w:shd w:val="clear" w:color="auto" w:fill="auto"/>
            <w:vAlign w:val="center"/>
          </w:tcPr>
          <w:p w14:paraId="078CA7F3">
            <w:pPr>
              <w:keepNext w:val="0"/>
              <w:keepLines w:val="0"/>
              <w:widowControl/>
              <w:suppressLineNumbers w:val="0"/>
              <w:jc w:val="center"/>
              <w:textAlignment w:val="center"/>
              <w:rPr>
                <w:rFonts w:hint="default" w:ascii="宋体" w:hAnsi="宋体" w:cs="宋体"/>
                <w:i w:val="0"/>
                <w:iCs w:val="0"/>
                <w:color w:val="000000"/>
                <w:kern w:val="0"/>
                <w:sz w:val="15"/>
                <w:szCs w:val="15"/>
                <w:u w:val="none"/>
                <w:lang w:val="en-US" w:eastAsia="zh-CN" w:bidi="ar"/>
              </w:rPr>
            </w:pPr>
          </w:p>
        </w:tc>
        <w:tc>
          <w:tcPr>
            <w:tcW w:w="396" w:type="dxa"/>
            <w:shd w:val="clear" w:color="auto" w:fill="auto"/>
            <w:vAlign w:val="center"/>
          </w:tcPr>
          <w:p w14:paraId="121E6A17">
            <w:pPr>
              <w:keepNext w:val="0"/>
              <w:keepLines w:val="0"/>
              <w:widowControl/>
              <w:suppressLineNumbers w:val="0"/>
              <w:jc w:val="center"/>
              <w:textAlignment w:val="center"/>
              <w:rPr>
                <w:rFonts w:hint="eastAsia"/>
                <w:sz w:val="15"/>
                <w:szCs w:val="15"/>
                <w:vertAlign w:val="baseline"/>
                <w:lang w:val="en-US" w:eastAsia="zh-CN"/>
              </w:rPr>
            </w:pPr>
          </w:p>
        </w:tc>
        <w:tc>
          <w:tcPr>
            <w:tcW w:w="977" w:type="dxa"/>
            <w:vAlign w:val="center"/>
          </w:tcPr>
          <w:p w14:paraId="6E0EF321">
            <w:pPr>
              <w:keepNext w:val="0"/>
              <w:keepLines w:val="0"/>
              <w:widowControl/>
              <w:suppressLineNumbers w:val="0"/>
              <w:jc w:val="both"/>
              <w:textAlignment w:val="center"/>
              <w:rPr>
                <w:rFonts w:hint="default" w:ascii="宋体" w:hAnsi="宋体" w:cs="宋体"/>
                <w:i w:val="0"/>
                <w:iCs w:val="0"/>
                <w:color w:val="000000"/>
                <w:kern w:val="0"/>
                <w:sz w:val="15"/>
                <w:szCs w:val="15"/>
                <w:u w:val="none"/>
                <w:lang w:val="en-US" w:eastAsia="zh-CN" w:bidi="ar"/>
              </w:rPr>
            </w:pPr>
          </w:p>
        </w:tc>
        <w:tc>
          <w:tcPr>
            <w:tcW w:w="826" w:type="dxa"/>
            <w:vAlign w:val="center"/>
          </w:tcPr>
          <w:p w14:paraId="47F2FCC1">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5ECFA8BD">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0AD8D983">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391873D1">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0C4C4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21CC10D8">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5</w:t>
            </w:r>
          </w:p>
        </w:tc>
        <w:tc>
          <w:tcPr>
            <w:tcW w:w="992" w:type="dxa"/>
            <w:vAlign w:val="center"/>
          </w:tcPr>
          <w:p w14:paraId="02BB24D6">
            <w:pPr>
              <w:keepNext w:val="0"/>
              <w:keepLines w:val="0"/>
              <w:widowControl/>
              <w:suppressLineNumbers w:val="0"/>
              <w:jc w:val="both"/>
              <w:textAlignment w:val="center"/>
              <w:rPr>
                <w:sz w:val="15"/>
                <w:szCs w:val="15"/>
                <w:vertAlign w:val="baseline"/>
              </w:rPr>
            </w:pPr>
          </w:p>
        </w:tc>
        <w:tc>
          <w:tcPr>
            <w:tcW w:w="3318" w:type="dxa"/>
            <w:vAlign w:val="center"/>
          </w:tcPr>
          <w:p w14:paraId="57137433">
            <w:pPr>
              <w:keepNext w:val="0"/>
              <w:keepLines w:val="0"/>
              <w:widowControl/>
              <w:suppressLineNumbers w:val="0"/>
              <w:jc w:val="left"/>
              <w:textAlignment w:val="center"/>
              <w:rPr>
                <w:sz w:val="15"/>
                <w:szCs w:val="15"/>
                <w:vertAlign w:val="baseline"/>
              </w:rPr>
            </w:pPr>
          </w:p>
        </w:tc>
        <w:tc>
          <w:tcPr>
            <w:tcW w:w="396" w:type="dxa"/>
            <w:shd w:val="clear" w:color="auto" w:fill="auto"/>
            <w:vAlign w:val="center"/>
          </w:tcPr>
          <w:p w14:paraId="1EF0FA69">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shd w:val="clear" w:color="auto" w:fill="auto"/>
            <w:vAlign w:val="center"/>
          </w:tcPr>
          <w:p w14:paraId="3EE00CA3">
            <w:pPr>
              <w:keepNext w:val="0"/>
              <w:keepLines w:val="0"/>
              <w:widowControl/>
              <w:suppressLineNumbers w:val="0"/>
              <w:jc w:val="center"/>
              <w:textAlignment w:val="center"/>
              <w:rPr>
                <w:rFonts w:hint="default" w:ascii="Times New Roman" w:hAnsi="Times New Roman" w:eastAsia="宋体" w:cs="Times New Roman"/>
                <w:kern w:val="2"/>
                <w:sz w:val="15"/>
                <w:szCs w:val="15"/>
                <w:vertAlign w:val="baseline"/>
                <w:lang w:val="en-US" w:eastAsia="zh-CN" w:bidi="ar-SA"/>
              </w:rPr>
            </w:pPr>
          </w:p>
        </w:tc>
        <w:tc>
          <w:tcPr>
            <w:tcW w:w="977" w:type="dxa"/>
            <w:vAlign w:val="center"/>
          </w:tcPr>
          <w:p w14:paraId="58D510B8">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0EBB96D7">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3570072C">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367FA1BF">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7CFB44D0">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08FF5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5762ECBE">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6</w:t>
            </w:r>
          </w:p>
        </w:tc>
        <w:tc>
          <w:tcPr>
            <w:tcW w:w="992" w:type="dxa"/>
            <w:vAlign w:val="center"/>
          </w:tcPr>
          <w:p w14:paraId="442C09E3">
            <w:pPr>
              <w:keepNext w:val="0"/>
              <w:keepLines w:val="0"/>
              <w:widowControl/>
              <w:suppressLineNumbers w:val="0"/>
              <w:jc w:val="both"/>
              <w:textAlignment w:val="center"/>
              <w:rPr>
                <w:sz w:val="15"/>
                <w:szCs w:val="15"/>
                <w:vertAlign w:val="baseline"/>
              </w:rPr>
            </w:pPr>
          </w:p>
        </w:tc>
        <w:tc>
          <w:tcPr>
            <w:tcW w:w="3318" w:type="dxa"/>
            <w:vAlign w:val="center"/>
          </w:tcPr>
          <w:p w14:paraId="483C0E28">
            <w:pPr>
              <w:keepNext w:val="0"/>
              <w:keepLines w:val="0"/>
              <w:widowControl/>
              <w:suppressLineNumbers w:val="0"/>
              <w:jc w:val="left"/>
              <w:textAlignment w:val="center"/>
              <w:rPr>
                <w:sz w:val="15"/>
                <w:szCs w:val="15"/>
                <w:vertAlign w:val="baseline"/>
              </w:rPr>
            </w:pPr>
          </w:p>
        </w:tc>
        <w:tc>
          <w:tcPr>
            <w:tcW w:w="396" w:type="dxa"/>
            <w:shd w:val="clear" w:color="auto" w:fill="auto"/>
            <w:vAlign w:val="center"/>
          </w:tcPr>
          <w:p w14:paraId="62252265">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shd w:val="clear" w:color="auto" w:fill="auto"/>
            <w:vAlign w:val="center"/>
          </w:tcPr>
          <w:p w14:paraId="44ECD40E">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977" w:type="dxa"/>
            <w:vAlign w:val="center"/>
          </w:tcPr>
          <w:p w14:paraId="66BFD28C">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14AAEE67">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03F11078">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292782CB">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3553B184">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22EE2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97" w:type="dxa"/>
            <w:gridSpan w:val="5"/>
            <w:vAlign w:val="center"/>
          </w:tcPr>
          <w:p w14:paraId="69CDFF06">
            <w:pPr>
              <w:keepNext w:val="0"/>
              <w:keepLines w:val="0"/>
              <w:widowControl/>
              <w:suppressLineNumbers w:val="0"/>
              <w:jc w:val="center"/>
              <w:textAlignment w:val="center"/>
              <w:rPr>
                <w:rFonts w:hint="default"/>
                <w:sz w:val="15"/>
                <w:szCs w:val="15"/>
                <w:vertAlign w:val="baseline"/>
                <w:lang w:val="en-US" w:eastAsia="zh-CN"/>
              </w:rPr>
            </w:pPr>
            <w:r>
              <w:rPr>
                <w:rFonts w:hint="eastAsia"/>
                <w:sz w:val="15"/>
                <w:szCs w:val="15"/>
                <w:vertAlign w:val="baseline"/>
                <w:lang w:val="en-US" w:eastAsia="zh-CN"/>
              </w:rPr>
              <w:t>利润</w:t>
            </w:r>
          </w:p>
        </w:tc>
        <w:tc>
          <w:tcPr>
            <w:tcW w:w="977" w:type="dxa"/>
            <w:vAlign w:val="center"/>
          </w:tcPr>
          <w:p w14:paraId="7EBDB1D8">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02815195">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73A918F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59EFB17A">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57D131AA">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485ED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6474" w:type="dxa"/>
            <w:gridSpan w:val="6"/>
            <w:vAlign w:val="center"/>
          </w:tcPr>
          <w:p w14:paraId="5A7BB283">
            <w:pPr>
              <w:keepNext w:val="0"/>
              <w:keepLines w:val="0"/>
              <w:widowControl/>
              <w:suppressLineNumbers w:val="0"/>
              <w:jc w:val="center"/>
              <w:textAlignment w:val="center"/>
              <w:rPr>
                <w:rFonts w:hint="eastAsia" w:ascii="宋体" w:hAnsi="宋体" w:cs="宋体"/>
                <w:i w:val="0"/>
                <w:iCs w:val="0"/>
                <w:color w:val="000000"/>
                <w:kern w:val="0"/>
                <w:sz w:val="15"/>
                <w:szCs w:val="15"/>
                <w:u w:val="none"/>
                <w:lang w:val="en-US" w:eastAsia="zh-CN" w:bidi="ar"/>
              </w:rPr>
            </w:pPr>
            <w:r>
              <w:rPr>
                <w:rFonts w:hint="eastAsia" w:ascii="宋体" w:hAnsi="宋体" w:cs="宋体"/>
                <w:i w:val="0"/>
                <w:iCs w:val="0"/>
                <w:color w:val="000000"/>
                <w:kern w:val="0"/>
                <w:sz w:val="15"/>
                <w:szCs w:val="15"/>
                <w:u w:val="none"/>
                <w:lang w:val="en-US" w:eastAsia="zh-CN" w:bidi="ar"/>
              </w:rPr>
              <w:tab/>
            </w:r>
            <w:r>
              <w:rPr>
                <w:rFonts w:hint="eastAsia" w:ascii="宋体" w:hAnsi="宋体" w:cs="宋体"/>
                <w:i w:val="0"/>
                <w:iCs w:val="0"/>
                <w:color w:val="000000"/>
                <w:kern w:val="0"/>
                <w:sz w:val="15"/>
                <w:szCs w:val="15"/>
                <w:u w:val="none"/>
                <w:lang w:val="en-US" w:eastAsia="zh-CN" w:bidi="ar"/>
              </w:rPr>
              <w:t>合计</w:t>
            </w:r>
          </w:p>
        </w:tc>
        <w:tc>
          <w:tcPr>
            <w:tcW w:w="1648" w:type="dxa"/>
            <w:gridSpan w:val="2"/>
            <w:vAlign w:val="center"/>
          </w:tcPr>
          <w:p w14:paraId="7D380AC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1838" w:type="dxa"/>
            <w:gridSpan w:val="2"/>
            <w:vAlign w:val="center"/>
          </w:tcPr>
          <w:p w14:paraId="4227EE0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bl>
    <w:p w14:paraId="38B86409">
      <w:pPr>
        <w:pStyle w:val="2"/>
        <w:spacing w:line="460" w:lineRule="exact"/>
        <w:jc w:val="center"/>
        <w:rPr>
          <w:rFonts w:ascii="宋体" w:hAnsi="宋体"/>
          <w:b/>
          <w:bCs/>
        </w:rPr>
      </w:pPr>
      <w:r>
        <w:rPr>
          <w:rFonts w:ascii="宋体" w:hAnsi="宋体" w:cs="宋体"/>
        </w:rPr>
        <w:t xml:space="preserve">                         </w:t>
      </w:r>
    </w:p>
    <w:p w14:paraId="1AEF73E2">
      <w:pPr>
        <w:spacing w:line="400" w:lineRule="exact"/>
        <w:rPr>
          <w:rFonts w:ascii="宋体" w:hAnsi="宋体"/>
        </w:rPr>
      </w:pPr>
      <w:r>
        <w:rPr>
          <w:rFonts w:hint="eastAsia" w:ascii="宋体" w:hAnsi="宋体"/>
          <w:b/>
          <w:bCs/>
        </w:rPr>
        <w:t>注：</w:t>
      </w:r>
    </w:p>
    <w:p w14:paraId="0DE43917">
      <w:pPr>
        <w:numPr>
          <w:ilvl w:val="0"/>
          <w:numId w:val="14"/>
        </w:numPr>
        <w:spacing w:line="300" w:lineRule="auto"/>
        <w:rPr>
          <w:rFonts w:hint="eastAsia" w:ascii="宋体" w:hAnsi="宋体"/>
          <w:b/>
          <w:bCs/>
        </w:rPr>
      </w:pPr>
      <w:r>
        <w:rPr>
          <w:rFonts w:hint="eastAsia" w:ascii="宋体" w:hAnsi="宋体"/>
          <w:b/>
          <w:bCs/>
        </w:rPr>
        <w:t>本表除附在投标文件中外，还应一式贰份单独密封，以便唱标。</w:t>
      </w:r>
    </w:p>
    <w:p w14:paraId="664A4D17">
      <w:pPr>
        <w:numPr>
          <w:ilvl w:val="0"/>
          <w:numId w:val="14"/>
        </w:numPr>
        <w:spacing w:line="300" w:lineRule="auto"/>
        <w:rPr>
          <w:rFonts w:ascii="宋体" w:hAnsi="Calibri" w:eastAsia="宋体" w:cs="Times New Roman"/>
          <w:b/>
          <w:bCs/>
          <w:szCs w:val="21"/>
        </w:rPr>
      </w:pPr>
      <w:r>
        <w:rPr>
          <w:rFonts w:hint="eastAsia" w:ascii="宋体" w:hAnsi="宋体" w:eastAsia="宋体" w:cs="Times New Roman"/>
          <w:b/>
          <w:bCs/>
          <w:szCs w:val="21"/>
        </w:rPr>
        <w:t>此表中的报价必须与相应的报价明细表中的报价一致。</w:t>
      </w:r>
    </w:p>
    <w:p w14:paraId="17FEC2E7">
      <w:pPr>
        <w:numPr>
          <w:ilvl w:val="0"/>
          <w:numId w:val="14"/>
        </w:numPr>
        <w:spacing w:line="300" w:lineRule="auto"/>
        <w:rPr>
          <w:rFonts w:ascii="宋体" w:hAnsi="Calibri" w:eastAsia="宋体" w:cs="Times New Roman"/>
          <w:b/>
          <w:bCs/>
          <w:szCs w:val="21"/>
        </w:rPr>
      </w:pPr>
      <w:r>
        <w:rPr>
          <w:rFonts w:hint="eastAsia" w:ascii="宋体" w:hAnsi="宋体" w:eastAsia="宋体" w:cs="宋体"/>
          <w:b/>
          <w:szCs w:val="20"/>
        </w:rPr>
        <w:t>需写明含税价、不含税价格、税率。</w:t>
      </w:r>
    </w:p>
    <w:p w14:paraId="0BB8E0BA">
      <w:pPr>
        <w:numPr>
          <w:ilvl w:val="0"/>
          <w:numId w:val="14"/>
        </w:numPr>
        <w:spacing w:line="300" w:lineRule="auto"/>
        <w:rPr>
          <w:rFonts w:ascii="宋体" w:hAnsi="Calibri" w:eastAsia="宋体" w:cs="Times New Roman"/>
          <w:b/>
          <w:bCs/>
          <w:szCs w:val="21"/>
        </w:rPr>
      </w:pP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备件、服务、差旅、交通等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2F2CB0B3">
      <w:pPr>
        <w:numPr>
          <w:ilvl w:val="0"/>
          <w:numId w:val="14"/>
        </w:numPr>
        <w:spacing w:line="300" w:lineRule="auto"/>
        <w:rPr>
          <w:rFonts w:hint="eastAsia" w:hAnsi="宋体" w:eastAsia="宋体" w:cs="Times New Roman"/>
          <w:b/>
          <w:bCs/>
          <w:szCs w:val="21"/>
          <w:highlight w:val="none"/>
          <w:lang w:eastAsia="zh-CN"/>
        </w:rPr>
      </w:pPr>
      <w:r>
        <w:rPr>
          <w:rFonts w:hint="eastAsia" w:ascii="宋体" w:hAnsi="宋体" w:cs="宋体"/>
          <w:b/>
          <w:szCs w:val="20"/>
          <w:lang w:val="en-US" w:eastAsia="zh-CN"/>
        </w:rPr>
        <w:t>基价仅供参考，最终不含税价不得高于12万元</w:t>
      </w:r>
      <w:r>
        <w:rPr>
          <w:rFonts w:hint="eastAsia" w:ascii="宋体" w:hAnsi="宋体" w:eastAsia="宋体" w:cs="宋体"/>
          <w:b/>
          <w:szCs w:val="20"/>
        </w:rPr>
        <w:t>。</w:t>
      </w:r>
    </w:p>
    <w:p w14:paraId="3284706A">
      <w:pPr>
        <w:pStyle w:val="19"/>
      </w:pPr>
    </w:p>
    <w:p w14:paraId="1CC5B558">
      <w:pPr>
        <w:spacing w:line="660" w:lineRule="exact"/>
        <w:rPr>
          <w:rFonts w:ascii="宋体" w:hAnsi="宋体"/>
          <w:sz w:val="24"/>
        </w:rPr>
      </w:pPr>
    </w:p>
    <w:p w14:paraId="4D9C561D">
      <w:pPr>
        <w:spacing w:line="660" w:lineRule="exact"/>
        <w:rPr>
          <w:rFonts w:ascii="宋体" w:hAnsi="宋体"/>
          <w:sz w:val="24"/>
        </w:rPr>
      </w:pPr>
      <w:r>
        <w:rPr>
          <w:rFonts w:hint="eastAsia" w:ascii="宋体" w:hAnsi="宋体"/>
          <w:sz w:val="24"/>
        </w:rPr>
        <w:t>投标人：（盖章）</w:t>
      </w:r>
    </w:p>
    <w:p w14:paraId="7F96B480">
      <w:pPr>
        <w:spacing w:line="660" w:lineRule="exact"/>
        <w:rPr>
          <w:rFonts w:ascii="宋体" w:hAnsi="宋体"/>
          <w:sz w:val="24"/>
        </w:rPr>
      </w:pPr>
      <w:r>
        <w:rPr>
          <w:rFonts w:hint="eastAsia" w:ascii="宋体" w:hAnsi="宋体"/>
          <w:sz w:val="24"/>
        </w:rPr>
        <w:t>法定代表人（授权代表）：（签字）</w:t>
      </w:r>
    </w:p>
    <w:p w14:paraId="4CCCEBA1">
      <w:pPr>
        <w:pStyle w:val="2"/>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3E3356D">
      <w:pPr>
        <w:pStyle w:val="2"/>
        <w:rPr>
          <w:rFonts w:eastAsia="黑体"/>
          <w:b/>
          <w:bCs/>
          <w:sz w:val="28"/>
        </w:rPr>
      </w:pPr>
    </w:p>
    <w:p w14:paraId="124BD53C">
      <w:pPr>
        <w:pStyle w:val="2"/>
        <w:rPr>
          <w:rFonts w:eastAsia="黑体"/>
          <w:b/>
          <w:bCs/>
          <w:sz w:val="28"/>
        </w:rPr>
      </w:pPr>
    </w:p>
    <w:p w14:paraId="11301F88">
      <w:pPr>
        <w:pStyle w:val="2"/>
        <w:rPr>
          <w:rFonts w:eastAsia="黑体"/>
          <w:b/>
          <w:bCs/>
          <w:sz w:val="28"/>
        </w:rPr>
      </w:pPr>
    </w:p>
    <w:p w14:paraId="7B1A2A01">
      <w:pPr>
        <w:spacing w:line="660" w:lineRule="exact"/>
        <w:rPr>
          <w:rFonts w:ascii="仿宋" w:hAnsi="仿宋" w:eastAsia="仿宋"/>
          <w:b/>
          <w:bCs/>
          <w:sz w:val="28"/>
        </w:rPr>
      </w:pPr>
      <w:bookmarkStart w:id="16" w:name="_GoBack"/>
      <w:bookmarkEnd w:id="16"/>
      <w:r>
        <w:rPr>
          <w:rFonts w:hint="eastAsia" w:ascii="仿宋" w:hAnsi="仿宋" w:eastAsia="仿宋"/>
          <w:b/>
          <w:bCs/>
          <w:sz w:val="28"/>
        </w:rPr>
        <w:t>附件格式3</w:t>
      </w:r>
    </w:p>
    <w:p w14:paraId="09E30D11">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偏离表</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3BC53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980FD7">
            <w:pPr>
              <w:spacing w:line="360" w:lineRule="auto"/>
              <w:jc w:val="center"/>
              <w:rPr>
                <w:rFonts w:ascii="仿宋" w:hAnsi="仿宋" w:eastAsia="仿宋"/>
                <w:sz w:val="24"/>
              </w:rPr>
            </w:pPr>
            <w:r>
              <w:rPr>
                <w:rFonts w:hint="eastAsia" w:ascii="仿宋" w:hAnsi="仿宋" w:eastAsia="仿宋"/>
                <w:sz w:val="24"/>
              </w:rPr>
              <w:t>序号</w:t>
            </w:r>
          </w:p>
        </w:tc>
        <w:tc>
          <w:tcPr>
            <w:tcW w:w="3971" w:type="dxa"/>
            <w:gridSpan w:val="2"/>
            <w:vAlign w:val="center"/>
          </w:tcPr>
          <w:p w14:paraId="21DEF674">
            <w:pPr>
              <w:spacing w:line="360" w:lineRule="auto"/>
              <w:jc w:val="center"/>
              <w:rPr>
                <w:rFonts w:ascii="仿宋" w:hAnsi="仿宋" w:eastAsia="仿宋"/>
                <w:sz w:val="24"/>
              </w:rPr>
            </w:pPr>
            <w:r>
              <w:rPr>
                <w:rFonts w:hint="eastAsia" w:ascii="仿宋" w:hAnsi="仿宋" w:eastAsia="仿宋"/>
                <w:sz w:val="24"/>
              </w:rPr>
              <w:t>招标文件条款</w:t>
            </w:r>
          </w:p>
        </w:tc>
        <w:tc>
          <w:tcPr>
            <w:tcW w:w="3723" w:type="dxa"/>
            <w:gridSpan w:val="2"/>
            <w:vAlign w:val="center"/>
          </w:tcPr>
          <w:p w14:paraId="421598C4">
            <w:pPr>
              <w:spacing w:line="360" w:lineRule="auto"/>
              <w:jc w:val="center"/>
              <w:rPr>
                <w:rFonts w:ascii="仿宋" w:hAnsi="仿宋" w:eastAsia="仿宋"/>
                <w:sz w:val="24"/>
              </w:rPr>
            </w:pPr>
            <w:r>
              <w:rPr>
                <w:rFonts w:hint="eastAsia" w:ascii="仿宋" w:hAnsi="仿宋" w:eastAsia="仿宋"/>
                <w:sz w:val="24"/>
              </w:rPr>
              <w:t>投标书条款</w:t>
            </w:r>
          </w:p>
        </w:tc>
      </w:tr>
      <w:tr w14:paraId="28D08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2F851F5">
            <w:pPr>
              <w:spacing w:line="360" w:lineRule="auto"/>
              <w:rPr>
                <w:rFonts w:ascii="仿宋" w:hAnsi="仿宋" w:eastAsia="仿宋"/>
                <w:sz w:val="24"/>
              </w:rPr>
            </w:pPr>
          </w:p>
        </w:tc>
        <w:tc>
          <w:tcPr>
            <w:tcW w:w="1080" w:type="dxa"/>
            <w:vAlign w:val="center"/>
          </w:tcPr>
          <w:p w14:paraId="5AA04E87">
            <w:pPr>
              <w:spacing w:line="360" w:lineRule="auto"/>
              <w:jc w:val="center"/>
              <w:rPr>
                <w:rFonts w:ascii="仿宋" w:hAnsi="仿宋" w:eastAsia="仿宋"/>
                <w:sz w:val="24"/>
              </w:rPr>
            </w:pPr>
          </w:p>
        </w:tc>
        <w:tc>
          <w:tcPr>
            <w:tcW w:w="2891" w:type="dxa"/>
            <w:vAlign w:val="center"/>
          </w:tcPr>
          <w:p w14:paraId="7FF87018">
            <w:pPr>
              <w:spacing w:line="360" w:lineRule="auto"/>
              <w:jc w:val="center"/>
              <w:rPr>
                <w:rFonts w:ascii="仿宋" w:hAnsi="仿宋" w:eastAsia="仿宋"/>
                <w:sz w:val="24"/>
              </w:rPr>
            </w:pPr>
            <w:r>
              <w:rPr>
                <w:rFonts w:hint="eastAsia" w:ascii="仿宋" w:hAnsi="仿宋" w:eastAsia="仿宋"/>
                <w:sz w:val="24"/>
              </w:rPr>
              <w:t>偏离</w:t>
            </w:r>
          </w:p>
        </w:tc>
        <w:tc>
          <w:tcPr>
            <w:tcW w:w="1110" w:type="dxa"/>
            <w:vAlign w:val="center"/>
          </w:tcPr>
          <w:p w14:paraId="168DB0F0">
            <w:pPr>
              <w:spacing w:line="360" w:lineRule="auto"/>
              <w:jc w:val="center"/>
              <w:rPr>
                <w:rFonts w:ascii="仿宋" w:hAnsi="仿宋" w:eastAsia="仿宋"/>
                <w:sz w:val="24"/>
              </w:rPr>
            </w:pPr>
          </w:p>
        </w:tc>
        <w:tc>
          <w:tcPr>
            <w:tcW w:w="2613" w:type="dxa"/>
            <w:vAlign w:val="center"/>
          </w:tcPr>
          <w:p w14:paraId="2B50BF53">
            <w:pPr>
              <w:spacing w:line="360" w:lineRule="auto"/>
              <w:jc w:val="center"/>
              <w:rPr>
                <w:rFonts w:ascii="仿宋" w:hAnsi="仿宋" w:eastAsia="仿宋"/>
                <w:sz w:val="24"/>
              </w:rPr>
            </w:pPr>
            <w:r>
              <w:rPr>
                <w:rFonts w:hint="eastAsia" w:ascii="仿宋" w:hAnsi="仿宋" w:eastAsia="仿宋"/>
                <w:sz w:val="24"/>
              </w:rPr>
              <w:t>偏离</w:t>
            </w:r>
          </w:p>
        </w:tc>
      </w:tr>
      <w:tr w14:paraId="615E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C3FD645">
            <w:pPr>
              <w:spacing w:line="360" w:lineRule="auto"/>
              <w:jc w:val="center"/>
              <w:rPr>
                <w:rFonts w:ascii="仿宋" w:hAnsi="仿宋" w:eastAsia="仿宋"/>
                <w:sz w:val="24"/>
              </w:rPr>
            </w:pPr>
            <w:r>
              <w:rPr>
                <w:rFonts w:hint="eastAsia" w:ascii="仿宋" w:hAnsi="仿宋" w:eastAsia="仿宋"/>
                <w:sz w:val="24"/>
              </w:rPr>
              <w:t>1</w:t>
            </w:r>
          </w:p>
        </w:tc>
        <w:tc>
          <w:tcPr>
            <w:tcW w:w="1080" w:type="dxa"/>
            <w:vAlign w:val="center"/>
          </w:tcPr>
          <w:p w14:paraId="1BE14185">
            <w:pPr>
              <w:spacing w:line="360" w:lineRule="auto"/>
              <w:rPr>
                <w:rFonts w:ascii="仿宋" w:hAnsi="仿宋" w:eastAsia="仿宋"/>
                <w:sz w:val="24"/>
              </w:rPr>
            </w:pPr>
          </w:p>
        </w:tc>
        <w:tc>
          <w:tcPr>
            <w:tcW w:w="2891" w:type="dxa"/>
            <w:vAlign w:val="center"/>
          </w:tcPr>
          <w:p w14:paraId="32CDE0BC">
            <w:pPr>
              <w:spacing w:line="360" w:lineRule="auto"/>
              <w:rPr>
                <w:rFonts w:ascii="仿宋" w:hAnsi="仿宋" w:eastAsia="仿宋"/>
                <w:sz w:val="24"/>
              </w:rPr>
            </w:pPr>
          </w:p>
        </w:tc>
        <w:tc>
          <w:tcPr>
            <w:tcW w:w="1110" w:type="dxa"/>
            <w:vAlign w:val="center"/>
          </w:tcPr>
          <w:p w14:paraId="4E12C98F">
            <w:pPr>
              <w:spacing w:line="360" w:lineRule="auto"/>
              <w:rPr>
                <w:rFonts w:ascii="仿宋" w:hAnsi="仿宋" w:eastAsia="仿宋"/>
                <w:sz w:val="24"/>
              </w:rPr>
            </w:pPr>
          </w:p>
        </w:tc>
        <w:tc>
          <w:tcPr>
            <w:tcW w:w="2613" w:type="dxa"/>
            <w:vAlign w:val="center"/>
          </w:tcPr>
          <w:p w14:paraId="427C9E4A">
            <w:pPr>
              <w:spacing w:line="360" w:lineRule="auto"/>
              <w:rPr>
                <w:rFonts w:ascii="仿宋" w:hAnsi="仿宋" w:eastAsia="仿宋"/>
                <w:sz w:val="24"/>
              </w:rPr>
            </w:pPr>
          </w:p>
        </w:tc>
      </w:tr>
      <w:tr w14:paraId="6FB7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9163E7">
            <w:pPr>
              <w:spacing w:line="360" w:lineRule="auto"/>
              <w:jc w:val="center"/>
              <w:rPr>
                <w:rFonts w:ascii="仿宋" w:hAnsi="仿宋" w:eastAsia="仿宋"/>
                <w:sz w:val="24"/>
              </w:rPr>
            </w:pPr>
            <w:r>
              <w:rPr>
                <w:rFonts w:hint="eastAsia" w:ascii="仿宋" w:hAnsi="仿宋" w:eastAsia="仿宋"/>
                <w:sz w:val="24"/>
              </w:rPr>
              <w:t>2</w:t>
            </w:r>
          </w:p>
        </w:tc>
        <w:tc>
          <w:tcPr>
            <w:tcW w:w="1080" w:type="dxa"/>
            <w:vAlign w:val="center"/>
          </w:tcPr>
          <w:p w14:paraId="2F2533A7">
            <w:pPr>
              <w:spacing w:line="360" w:lineRule="auto"/>
              <w:rPr>
                <w:rFonts w:ascii="仿宋" w:hAnsi="仿宋" w:eastAsia="仿宋"/>
                <w:sz w:val="24"/>
              </w:rPr>
            </w:pPr>
          </w:p>
        </w:tc>
        <w:tc>
          <w:tcPr>
            <w:tcW w:w="2891" w:type="dxa"/>
            <w:vAlign w:val="center"/>
          </w:tcPr>
          <w:p w14:paraId="102DD8BE">
            <w:pPr>
              <w:spacing w:line="360" w:lineRule="auto"/>
              <w:rPr>
                <w:rFonts w:ascii="仿宋" w:hAnsi="仿宋" w:eastAsia="仿宋"/>
                <w:sz w:val="24"/>
              </w:rPr>
            </w:pPr>
          </w:p>
        </w:tc>
        <w:tc>
          <w:tcPr>
            <w:tcW w:w="1110" w:type="dxa"/>
            <w:vAlign w:val="center"/>
          </w:tcPr>
          <w:p w14:paraId="5E27C953">
            <w:pPr>
              <w:spacing w:line="360" w:lineRule="auto"/>
              <w:rPr>
                <w:rFonts w:ascii="仿宋" w:hAnsi="仿宋" w:eastAsia="仿宋"/>
                <w:sz w:val="24"/>
              </w:rPr>
            </w:pPr>
          </w:p>
        </w:tc>
        <w:tc>
          <w:tcPr>
            <w:tcW w:w="2613" w:type="dxa"/>
            <w:vAlign w:val="center"/>
          </w:tcPr>
          <w:p w14:paraId="48065F7C">
            <w:pPr>
              <w:spacing w:line="360" w:lineRule="auto"/>
              <w:rPr>
                <w:rFonts w:ascii="仿宋" w:hAnsi="仿宋" w:eastAsia="仿宋"/>
                <w:sz w:val="24"/>
              </w:rPr>
            </w:pPr>
          </w:p>
        </w:tc>
      </w:tr>
      <w:tr w14:paraId="2FBF5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9EC90A">
            <w:pPr>
              <w:spacing w:line="360" w:lineRule="auto"/>
              <w:jc w:val="center"/>
              <w:rPr>
                <w:rFonts w:ascii="仿宋" w:hAnsi="仿宋" w:eastAsia="仿宋"/>
                <w:sz w:val="24"/>
              </w:rPr>
            </w:pPr>
            <w:r>
              <w:rPr>
                <w:rFonts w:hint="eastAsia" w:ascii="仿宋" w:hAnsi="仿宋" w:eastAsia="仿宋"/>
                <w:sz w:val="24"/>
              </w:rPr>
              <w:t>3</w:t>
            </w:r>
          </w:p>
        </w:tc>
        <w:tc>
          <w:tcPr>
            <w:tcW w:w="1080" w:type="dxa"/>
            <w:vAlign w:val="center"/>
          </w:tcPr>
          <w:p w14:paraId="3805C0FE">
            <w:pPr>
              <w:spacing w:line="360" w:lineRule="auto"/>
              <w:rPr>
                <w:rFonts w:ascii="仿宋" w:hAnsi="仿宋" w:eastAsia="仿宋"/>
                <w:sz w:val="24"/>
              </w:rPr>
            </w:pPr>
          </w:p>
        </w:tc>
        <w:tc>
          <w:tcPr>
            <w:tcW w:w="2891" w:type="dxa"/>
            <w:vAlign w:val="center"/>
          </w:tcPr>
          <w:p w14:paraId="37EAF4E0">
            <w:pPr>
              <w:spacing w:line="360" w:lineRule="auto"/>
              <w:rPr>
                <w:rFonts w:ascii="仿宋" w:hAnsi="仿宋" w:eastAsia="仿宋"/>
                <w:sz w:val="24"/>
              </w:rPr>
            </w:pPr>
          </w:p>
        </w:tc>
        <w:tc>
          <w:tcPr>
            <w:tcW w:w="1110" w:type="dxa"/>
            <w:vAlign w:val="center"/>
          </w:tcPr>
          <w:p w14:paraId="63E9C54A">
            <w:pPr>
              <w:spacing w:line="360" w:lineRule="auto"/>
              <w:rPr>
                <w:rFonts w:ascii="仿宋" w:hAnsi="仿宋" w:eastAsia="仿宋"/>
                <w:sz w:val="24"/>
              </w:rPr>
            </w:pPr>
          </w:p>
        </w:tc>
        <w:tc>
          <w:tcPr>
            <w:tcW w:w="2613" w:type="dxa"/>
            <w:vAlign w:val="center"/>
          </w:tcPr>
          <w:p w14:paraId="7DD70427">
            <w:pPr>
              <w:spacing w:line="360" w:lineRule="auto"/>
              <w:rPr>
                <w:rFonts w:ascii="仿宋" w:hAnsi="仿宋" w:eastAsia="仿宋"/>
                <w:sz w:val="24"/>
              </w:rPr>
            </w:pPr>
          </w:p>
        </w:tc>
      </w:tr>
      <w:tr w14:paraId="1A957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89C1E1D">
            <w:pPr>
              <w:spacing w:line="360" w:lineRule="auto"/>
              <w:jc w:val="center"/>
              <w:rPr>
                <w:rFonts w:ascii="仿宋" w:hAnsi="仿宋" w:eastAsia="仿宋"/>
                <w:sz w:val="24"/>
              </w:rPr>
            </w:pPr>
            <w:r>
              <w:rPr>
                <w:rFonts w:hint="eastAsia" w:ascii="仿宋" w:hAnsi="仿宋" w:eastAsia="仿宋"/>
                <w:sz w:val="24"/>
              </w:rPr>
              <w:t>4</w:t>
            </w:r>
          </w:p>
        </w:tc>
        <w:tc>
          <w:tcPr>
            <w:tcW w:w="1080" w:type="dxa"/>
            <w:vAlign w:val="center"/>
          </w:tcPr>
          <w:p w14:paraId="26C20C57">
            <w:pPr>
              <w:spacing w:line="360" w:lineRule="auto"/>
              <w:rPr>
                <w:rFonts w:ascii="仿宋" w:hAnsi="仿宋" w:eastAsia="仿宋"/>
                <w:sz w:val="24"/>
              </w:rPr>
            </w:pPr>
          </w:p>
        </w:tc>
        <w:tc>
          <w:tcPr>
            <w:tcW w:w="2891" w:type="dxa"/>
            <w:vAlign w:val="center"/>
          </w:tcPr>
          <w:p w14:paraId="73506354">
            <w:pPr>
              <w:spacing w:line="360" w:lineRule="auto"/>
              <w:rPr>
                <w:rFonts w:ascii="仿宋" w:hAnsi="仿宋" w:eastAsia="仿宋"/>
                <w:sz w:val="24"/>
              </w:rPr>
            </w:pPr>
          </w:p>
        </w:tc>
        <w:tc>
          <w:tcPr>
            <w:tcW w:w="1110" w:type="dxa"/>
            <w:vAlign w:val="center"/>
          </w:tcPr>
          <w:p w14:paraId="4BCE4FC1">
            <w:pPr>
              <w:spacing w:line="360" w:lineRule="auto"/>
              <w:rPr>
                <w:rFonts w:ascii="仿宋" w:hAnsi="仿宋" w:eastAsia="仿宋"/>
                <w:sz w:val="24"/>
              </w:rPr>
            </w:pPr>
          </w:p>
        </w:tc>
        <w:tc>
          <w:tcPr>
            <w:tcW w:w="2613" w:type="dxa"/>
            <w:vAlign w:val="center"/>
          </w:tcPr>
          <w:p w14:paraId="0FB7E0EA">
            <w:pPr>
              <w:spacing w:line="360" w:lineRule="auto"/>
              <w:rPr>
                <w:rFonts w:ascii="仿宋" w:hAnsi="仿宋" w:eastAsia="仿宋"/>
                <w:sz w:val="24"/>
              </w:rPr>
            </w:pPr>
          </w:p>
        </w:tc>
      </w:tr>
      <w:tr w14:paraId="18D4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0E764E">
            <w:pPr>
              <w:spacing w:line="360" w:lineRule="auto"/>
              <w:jc w:val="center"/>
              <w:rPr>
                <w:rFonts w:ascii="仿宋" w:hAnsi="仿宋" w:eastAsia="仿宋"/>
                <w:sz w:val="24"/>
              </w:rPr>
            </w:pPr>
            <w:r>
              <w:rPr>
                <w:rFonts w:hint="eastAsia" w:ascii="仿宋" w:hAnsi="仿宋" w:eastAsia="仿宋"/>
                <w:sz w:val="24"/>
              </w:rPr>
              <w:t>5</w:t>
            </w:r>
          </w:p>
        </w:tc>
        <w:tc>
          <w:tcPr>
            <w:tcW w:w="1080" w:type="dxa"/>
            <w:vAlign w:val="center"/>
          </w:tcPr>
          <w:p w14:paraId="21EAA162">
            <w:pPr>
              <w:spacing w:line="360" w:lineRule="auto"/>
              <w:rPr>
                <w:rFonts w:ascii="仿宋" w:hAnsi="仿宋" w:eastAsia="仿宋"/>
                <w:sz w:val="24"/>
              </w:rPr>
            </w:pPr>
          </w:p>
        </w:tc>
        <w:tc>
          <w:tcPr>
            <w:tcW w:w="2891" w:type="dxa"/>
            <w:vAlign w:val="center"/>
          </w:tcPr>
          <w:p w14:paraId="6DBADDF0">
            <w:pPr>
              <w:spacing w:line="360" w:lineRule="auto"/>
              <w:rPr>
                <w:rFonts w:ascii="仿宋" w:hAnsi="仿宋" w:eastAsia="仿宋"/>
                <w:sz w:val="24"/>
              </w:rPr>
            </w:pPr>
          </w:p>
        </w:tc>
        <w:tc>
          <w:tcPr>
            <w:tcW w:w="1110" w:type="dxa"/>
            <w:vAlign w:val="center"/>
          </w:tcPr>
          <w:p w14:paraId="5FD332F2">
            <w:pPr>
              <w:spacing w:line="360" w:lineRule="auto"/>
              <w:rPr>
                <w:rFonts w:ascii="仿宋" w:hAnsi="仿宋" w:eastAsia="仿宋"/>
                <w:sz w:val="24"/>
              </w:rPr>
            </w:pPr>
          </w:p>
        </w:tc>
        <w:tc>
          <w:tcPr>
            <w:tcW w:w="2613" w:type="dxa"/>
            <w:vAlign w:val="center"/>
          </w:tcPr>
          <w:p w14:paraId="39220435">
            <w:pPr>
              <w:spacing w:line="360" w:lineRule="auto"/>
              <w:rPr>
                <w:rFonts w:ascii="仿宋" w:hAnsi="仿宋" w:eastAsia="仿宋"/>
                <w:sz w:val="24"/>
              </w:rPr>
            </w:pPr>
          </w:p>
        </w:tc>
      </w:tr>
      <w:tr w14:paraId="317D5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C7CD8F">
            <w:pPr>
              <w:spacing w:line="360" w:lineRule="auto"/>
              <w:jc w:val="center"/>
              <w:rPr>
                <w:rFonts w:ascii="仿宋" w:hAnsi="仿宋" w:eastAsia="仿宋"/>
                <w:sz w:val="24"/>
              </w:rPr>
            </w:pPr>
            <w:r>
              <w:rPr>
                <w:rFonts w:hint="eastAsia" w:ascii="仿宋" w:hAnsi="仿宋" w:eastAsia="仿宋"/>
                <w:sz w:val="24"/>
              </w:rPr>
              <w:t>6</w:t>
            </w:r>
          </w:p>
        </w:tc>
        <w:tc>
          <w:tcPr>
            <w:tcW w:w="1080" w:type="dxa"/>
            <w:vAlign w:val="center"/>
          </w:tcPr>
          <w:p w14:paraId="0C122AD2">
            <w:pPr>
              <w:spacing w:line="360" w:lineRule="auto"/>
              <w:rPr>
                <w:rFonts w:ascii="仿宋" w:hAnsi="仿宋" w:eastAsia="仿宋"/>
                <w:sz w:val="24"/>
              </w:rPr>
            </w:pPr>
          </w:p>
        </w:tc>
        <w:tc>
          <w:tcPr>
            <w:tcW w:w="2891" w:type="dxa"/>
            <w:vAlign w:val="center"/>
          </w:tcPr>
          <w:p w14:paraId="3A38EBE0">
            <w:pPr>
              <w:spacing w:line="360" w:lineRule="auto"/>
              <w:rPr>
                <w:rFonts w:ascii="仿宋" w:hAnsi="仿宋" w:eastAsia="仿宋"/>
                <w:sz w:val="24"/>
              </w:rPr>
            </w:pPr>
          </w:p>
        </w:tc>
        <w:tc>
          <w:tcPr>
            <w:tcW w:w="1110" w:type="dxa"/>
            <w:vAlign w:val="center"/>
          </w:tcPr>
          <w:p w14:paraId="0C8C4CAF">
            <w:pPr>
              <w:spacing w:line="360" w:lineRule="auto"/>
              <w:rPr>
                <w:rFonts w:ascii="仿宋" w:hAnsi="仿宋" w:eastAsia="仿宋"/>
                <w:sz w:val="24"/>
              </w:rPr>
            </w:pPr>
          </w:p>
        </w:tc>
        <w:tc>
          <w:tcPr>
            <w:tcW w:w="2613" w:type="dxa"/>
            <w:vAlign w:val="center"/>
          </w:tcPr>
          <w:p w14:paraId="13A100EC">
            <w:pPr>
              <w:spacing w:line="360" w:lineRule="auto"/>
              <w:rPr>
                <w:rFonts w:ascii="仿宋" w:hAnsi="仿宋" w:eastAsia="仿宋"/>
                <w:sz w:val="24"/>
              </w:rPr>
            </w:pPr>
          </w:p>
        </w:tc>
      </w:tr>
      <w:tr w14:paraId="1B839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829D99">
            <w:pPr>
              <w:spacing w:line="360" w:lineRule="auto"/>
              <w:jc w:val="center"/>
              <w:rPr>
                <w:rFonts w:ascii="仿宋" w:hAnsi="仿宋" w:eastAsia="仿宋"/>
                <w:sz w:val="24"/>
              </w:rPr>
            </w:pPr>
            <w:r>
              <w:rPr>
                <w:rFonts w:hint="eastAsia" w:ascii="仿宋" w:hAnsi="仿宋" w:eastAsia="仿宋"/>
                <w:sz w:val="24"/>
              </w:rPr>
              <w:t>7</w:t>
            </w:r>
          </w:p>
        </w:tc>
        <w:tc>
          <w:tcPr>
            <w:tcW w:w="1080" w:type="dxa"/>
            <w:vAlign w:val="center"/>
          </w:tcPr>
          <w:p w14:paraId="5AE042A4">
            <w:pPr>
              <w:spacing w:line="360" w:lineRule="auto"/>
              <w:rPr>
                <w:rFonts w:ascii="仿宋" w:hAnsi="仿宋" w:eastAsia="仿宋"/>
                <w:sz w:val="24"/>
              </w:rPr>
            </w:pPr>
          </w:p>
        </w:tc>
        <w:tc>
          <w:tcPr>
            <w:tcW w:w="2891" w:type="dxa"/>
            <w:vAlign w:val="center"/>
          </w:tcPr>
          <w:p w14:paraId="490CF29C">
            <w:pPr>
              <w:spacing w:line="360" w:lineRule="auto"/>
              <w:rPr>
                <w:rFonts w:ascii="仿宋" w:hAnsi="仿宋" w:eastAsia="仿宋"/>
                <w:sz w:val="24"/>
              </w:rPr>
            </w:pPr>
          </w:p>
        </w:tc>
        <w:tc>
          <w:tcPr>
            <w:tcW w:w="1110" w:type="dxa"/>
            <w:vAlign w:val="center"/>
          </w:tcPr>
          <w:p w14:paraId="56A03FD1">
            <w:pPr>
              <w:spacing w:line="360" w:lineRule="auto"/>
              <w:rPr>
                <w:rFonts w:ascii="仿宋" w:hAnsi="仿宋" w:eastAsia="仿宋"/>
                <w:sz w:val="24"/>
              </w:rPr>
            </w:pPr>
          </w:p>
        </w:tc>
        <w:tc>
          <w:tcPr>
            <w:tcW w:w="2613" w:type="dxa"/>
            <w:vAlign w:val="center"/>
          </w:tcPr>
          <w:p w14:paraId="0CAE6436">
            <w:pPr>
              <w:spacing w:line="360" w:lineRule="auto"/>
              <w:rPr>
                <w:rFonts w:ascii="仿宋" w:hAnsi="仿宋" w:eastAsia="仿宋"/>
                <w:sz w:val="24"/>
              </w:rPr>
            </w:pPr>
          </w:p>
        </w:tc>
      </w:tr>
      <w:tr w14:paraId="5E7C7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7F408B8">
            <w:pPr>
              <w:spacing w:line="360" w:lineRule="auto"/>
              <w:jc w:val="center"/>
              <w:rPr>
                <w:rFonts w:ascii="仿宋" w:hAnsi="仿宋" w:eastAsia="仿宋"/>
                <w:sz w:val="24"/>
              </w:rPr>
            </w:pPr>
            <w:r>
              <w:rPr>
                <w:rFonts w:hint="eastAsia" w:ascii="仿宋" w:hAnsi="仿宋" w:eastAsia="仿宋"/>
                <w:sz w:val="24"/>
              </w:rPr>
              <w:t>8</w:t>
            </w:r>
          </w:p>
        </w:tc>
        <w:tc>
          <w:tcPr>
            <w:tcW w:w="1080" w:type="dxa"/>
            <w:vAlign w:val="center"/>
          </w:tcPr>
          <w:p w14:paraId="0DA23FE6">
            <w:pPr>
              <w:spacing w:line="360" w:lineRule="auto"/>
              <w:rPr>
                <w:rFonts w:ascii="仿宋" w:hAnsi="仿宋" w:eastAsia="仿宋"/>
                <w:sz w:val="24"/>
              </w:rPr>
            </w:pPr>
          </w:p>
        </w:tc>
        <w:tc>
          <w:tcPr>
            <w:tcW w:w="2891" w:type="dxa"/>
            <w:vAlign w:val="center"/>
          </w:tcPr>
          <w:p w14:paraId="4538B7E1">
            <w:pPr>
              <w:spacing w:line="360" w:lineRule="auto"/>
              <w:rPr>
                <w:rFonts w:ascii="仿宋" w:hAnsi="仿宋" w:eastAsia="仿宋"/>
                <w:sz w:val="24"/>
              </w:rPr>
            </w:pPr>
          </w:p>
        </w:tc>
        <w:tc>
          <w:tcPr>
            <w:tcW w:w="1110" w:type="dxa"/>
            <w:vAlign w:val="center"/>
          </w:tcPr>
          <w:p w14:paraId="51C65494">
            <w:pPr>
              <w:spacing w:line="360" w:lineRule="auto"/>
              <w:rPr>
                <w:rFonts w:ascii="仿宋" w:hAnsi="仿宋" w:eastAsia="仿宋"/>
                <w:sz w:val="24"/>
              </w:rPr>
            </w:pPr>
          </w:p>
        </w:tc>
        <w:tc>
          <w:tcPr>
            <w:tcW w:w="2613" w:type="dxa"/>
            <w:vAlign w:val="center"/>
          </w:tcPr>
          <w:p w14:paraId="733D8400">
            <w:pPr>
              <w:spacing w:line="360" w:lineRule="auto"/>
              <w:rPr>
                <w:rFonts w:ascii="仿宋" w:hAnsi="仿宋" w:eastAsia="仿宋"/>
                <w:sz w:val="24"/>
              </w:rPr>
            </w:pPr>
          </w:p>
        </w:tc>
      </w:tr>
      <w:tr w14:paraId="4206D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24A657">
            <w:pPr>
              <w:spacing w:line="360" w:lineRule="auto"/>
              <w:jc w:val="center"/>
              <w:rPr>
                <w:rFonts w:ascii="仿宋" w:hAnsi="仿宋" w:eastAsia="仿宋"/>
                <w:sz w:val="24"/>
              </w:rPr>
            </w:pPr>
            <w:r>
              <w:rPr>
                <w:rFonts w:hint="eastAsia" w:ascii="仿宋" w:hAnsi="仿宋" w:eastAsia="仿宋"/>
                <w:sz w:val="24"/>
              </w:rPr>
              <w:t>9</w:t>
            </w:r>
          </w:p>
        </w:tc>
        <w:tc>
          <w:tcPr>
            <w:tcW w:w="1080" w:type="dxa"/>
            <w:vAlign w:val="center"/>
          </w:tcPr>
          <w:p w14:paraId="186EE917">
            <w:pPr>
              <w:spacing w:line="360" w:lineRule="auto"/>
              <w:rPr>
                <w:rFonts w:ascii="仿宋" w:hAnsi="仿宋" w:eastAsia="仿宋"/>
                <w:sz w:val="24"/>
              </w:rPr>
            </w:pPr>
          </w:p>
        </w:tc>
        <w:tc>
          <w:tcPr>
            <w:tcW w:w="2891" w:type="dxa"/>
            <w:vAlign w:val="center"/>
          </w:tcPr>
          <w:p w14:paraId="2E9FF21A">
            <w:pPr>
              <w:spacing w:line="360" w:lineRule="auto"/>
              <w:rPr>
                <w:rFonts w:ascii="仿宋" w:hAnsi="仿宋" w:eastAsia="仿宋"/>
                <w:sz w:val="24"/>
              </w:rPr>
            </w:pPr>
          </w:p>
        </w:tc>
        <w:tc>
          <w:tcPr>
            <w:tcW w:w="1110" w:type="dxa"/>
            <w:vAlign w:val="center"/>
          </w:tcPr>
          <w:p w14:paraId="57999902">
            <w:pPr>
              <w:spacing w:line="360" w:lineRule="auto"/>
              <w:rPr>
                <w:rFonts w:ascii="仿宋" w:hAnsi="仿宋" w:eastAsia="仿宋"/>
                <w:sz w:val="24"/>
              </w:rPr>
            </w:pPr>
          </w:p>
        </w:tc>
        <w:tc>
          <w:tcPr>
            <w:tcW w:w="2613" w:type="dxa"/>
            <w:vAlign w:val="center"/>
          </w:tcPr>
          <w:p w14:paraId="6A6274C6">
            <w:pPr>
              <w:spacing w:line="360" w:lineRule="auto"/>
              <w:rPr>
                <w:rFonts w:ascii="仿宋" w:hAnsi="仿宋" w:eastAsia="仿宋"/>
                <w:sz w:val="24"/>
              </w:rPr>
            </w:pPr>
          </w:p>
        </w:tc>
      </w:tr>
      <w:tr w14:paraId="66F39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77A4EB">
            <w:pPr>
              <w:spacing w:line="360" w:lineRule="auto"/>
              <w:jc w:val="center"/>
              <w:rPr>
                <w:rFonts w:ascii="仿宋" w:hAnsi="仿宋" w:eastAsia="仿宋"/>
                <w:sz w:val="24"/>
              </w:rPr>
            </w:pPr>
            <w:r>
              <w:rPr>
                <w:rFonts w:hint="eastAsia" w:ascii="仿宋" w:hAnsi="仿宋" w:eastAsia="仿宋"/>
                <w:sz w:val="24"/>
              </w:rPr>
              <w:t>10</w:t>
            </w:r>
          </w:p>
        </w:tc>
        <w:tc>
          <w:tcPr>
            <w:tcW w:w="1080" w:type="dxa"/>
            <w:vAlign w:val="center"/>
          </w:tcPr>
          <w:p w14:paraId="0062398F">
            <w:pPr>
              <w:spacing w:line="360" w:lineRule="auto"/>
              <w:rPr>
                <w:rFonts w:ascii="仿宋" w:hAnsi="仿宋" w:eastAsia="仿宋"/>
                <w:sz w:val="24"/>
              </w:rPr>
            </w:pPr>
          </w:p>
        </w:tc>
        <w:tc>
          <w:tcPr>
            <w:tcW w:w="2891" w:type="dxa"/>
            <w:vAlign w:val="center"/>
          </w:tcPr>
          <w:p w14:paraId="3A9ED276">
            <w:pPr>
              <w:spacing w:line="360" w:lineRule="auto"/>
              <w:rPr>
                <w:rFonts w:ascii="仿宋" w:hAnsi="仿宋" w:eastAsia="仿宋"/>
                <w:sz w:val="24"/>
              </w:rPr>
            </w:pPr>
          </w:p>
        </w:tc>
        <w:tc>
          <w:tcPr>
            <w:tcW w:w="1110" w:type="dxa"/>
            <w:vAlign w:val="center"/>
          </w:tcPr>
          <w:p w14:paraId="7A3A6024">
            <w:pPr>
              <w:spacing w:line="360" w:lineRule="auto"/>
              <w:rPr>
                <w:rFonts w:ascii="仿宋" w:hAnsi="仿宋" w:eastAsia="仿宋"/>
                <w:sz w:val="24"/>
              </w:rPr>
            </w:pPr>
          </w:p>
        </w:tc>
        <w:tc>
          <w:tcPr>
            <w:tcW w:w="2613" w:type="dxa"/>
            <w:vAlign w:val="center"/>
          </w:tcPr>
          <w:p w14:paraId="597E0952">
            <w:pPr>
              <w:spacing w:line="360" w:lineRule="auto"/>
              <w:rPr>
                <w:rFonts w:ascii="仿宋" w:hAnsi="仿宋" w:eastAsia="仿宋"/>
                <w:sz w:val="24"/>
              </w:rPr>
            </w:pPr>
          </w:p>
        </w:tc>
      </w:tr>
      <w:tr w14:paraId="20B7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C17523">
            <w:pPr>
              <w:spacing w:line="360" w:lineRule="auto"/>
              <w:jc w:val="center"/>
              <w:rPr>
                <w:rFonts w:ascii="仿宋" w:hAnsi="仿宋" w:eastAsia="仿宋"/>
                <w:sz w:val="24"/>
              </w:rPr>
            </w:pPr>
            <w:r>
              <w:rPr>
                <w:rFonts w:hint="eastAsia" w:ascii="仿宋" w:hAnsi="仿宋" w:eastAsia="仿宋"/>
                <w:sz w:val="24"/>
              </w:rPr>
              <w:t>11</w:t>
            </w:r>
          </w:p>
        </w:tc>
        <w:tc>
          <w:tcPr>
            <w:tcW w:w="1080" w:type="dxa"/>
            <w:vAlign w:val="center"/>
          </w:tcPr>
          <w:p w14:paraId="41EAFEDB">
            <w:pPr>
              <w:spacing w:line="360" w:lineRule="auto"/>
              <w:rPr>
                <w:rFonts w:ascii="仿宋" w:hAnsi="仿宋" w:eastAsia="仿宋"/>
                <w:sz w:val="24"/>
              </w:rPr>
            </w:pPr>
          </w:p>
        </w:tc>
        <w:tc>
          <w:tcPr>
            <w:tcW w:w="2891" w:type="dxa"/>
            <w:vAlign w:val="center"/>
          </w:tcPr>
          <w:p w14:paraId="3B573164">
            <w:pPr>
              <w:spacing w:line="360" w:lineRule="auto"/>
              <w:rPr>
                <w:rFonts w:ascii="仿宋" w:hAnsi="仿宋" w:eastAsia="仿宋"/>
                <w:sz w:val="24"/>
              </w:rPr>
            </w:pPr>
          </w:p>
        </w:tc>
        <w:tc>
          <w:tcPr>
            <w:tcW w:w="1110" w:type="dxa"/>
            <w:vAlign w:val="center"/>
          </w:tcPr>
          <w:p w14:paraId="329F1AE4">
            <w:pPr>
              <w:spacing w:line="360" w:lineRule="auto"/>
              <w:rPr>
                <w:rFonts w:ascii="仿宋" w:hAnsi="仿宋" w:eastAsia="仿宋"/>
                <w:sz w:val="24"/>
              </w:rPr>
            </w:pPr>
          </w:p>
        </w:tc>
        <w:tc>
          <w:tcPr>
            <w:tcW w:w="2613" w:type="dxa"/>
            <w:vAlign w:val="center"/>
          </w:tcPr>
          <w:p w14:paraId="54C90796">
            <w:pPr>
              <w:spacing w:line="360" w:lineRule="auto"/>
              <w:rPr>
                <w:rFonts w:ascii="仿宋" w:hAnsi="仿宋" w:eastAsia="仿宋"/>
                <w:sz w:val="24"/>
              </w:rPr>
            </w:pPr>
          </w:p>
        </w:tc>
      </w:tr>
      <w:tr w14:paraId="6F0D2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7FF739">
            <w:pPr>
              <w:spacing w:line="360" w:lineRule="auto"/>
              <w:jc w:val="center"/>
              <w:rPr>
                <w:rFonts w:ascii="仿宋" w:hAnsi="仿宋" w:eastAsia="仿宋"/>
                <w:sz w:val="24"/>
              </w:rPr>
            </w:pPr>
            <w:r>
              <w:rPr>
                <w:rFonts w:hint="eastAsia" w:ascii="仿宋" w:hAnsi="仿宋" w:eastAsia="仿宋"/>
                <w:sz w:val="24"/>
              </w:rPr>
              <w:t>12</w:t>
            </w:r>
          </w:p>
        </w:tc>
        <w:tc>
          <w:tcPr>
            <w:tcW w:w="1080" w:type="dxa"/>
            <w:vAlign w:val="center"/>
          </w:tcPr>
          <w:p w14:paraId="7CB4E0F0">
            <w:pPr>
              <w:spacing w:line="360" w:lineRule="auto"/>
              <w:rPr>
                <w:rFonts w:ascii="仿宋" w:hAnsi="仿宋" w:eastAsia="仿宋"/>
                <w:sz w:val="24"/>
              </w:rPr>
            </w:pPr>
          </w:p>
        </w:tc>
        <w:tc>
          <w:tcPr>
            <w:tcW w:w="2891" w:type="dxa"/>
            <w:vAlign w:val="center"/>
          </w:tcPr>
          <w:p w14:paraId="401BE1C9">
            <w:pPr>
              <w:spacing w:line="360" w:lineRule="auto"/>
              <w:rPr>
                <w:rFonts w:ascii="仿宋" w:hAnsi="仿宋" w:eastAsia="仿宋"/>
                <w:sz w:val="24"/>
              </w:rPr>
            </w:pPr>
          </w:p>
        </w:tc>
        <w:tc>
          <w:tcPr>
            <w:tcW w:w="1110" w:type="dxa"/>
            <w:vAlign w:val="center"/>
          </w:tcPr>
          <w:p w14:paraId="6CFC4A57">
            <w:pPr>
              <w:spacing w:line="360" w:lineRule="auto"/>
              <w:rPr>
                <w:rFonts w:ascii="仿宋" w:hAnsi="仿宋" w:eastAsia="仿宋"/>
                <w:sz w:val="24"/>
              </w:rPr>
            </w:pPr>
          </w:p>
        </w:tc>
        <w:tc>
          <w:tcPr>
            <w:tcW w:w="2613" w:type="dxa"/>
            <w:vAlign w:val="center"/>
          </w:tcPr>
          <w:p w14:paraId="42440C6D">
            <w:pPr>
              <w:spacing w:line="360" w:lineRule="auto"/>
              <w:rPr>
                <w:rFonts w:ascii="仿宋" w:hAnsi="仿宋" w:eastAsia="仿宋"/>
                <w:sz w:val="24"/>
              </w:rPr>
            </w:pPr>
          </w:p>
        </w:tc>
      </w:tr>
    </w:tbl>
    <w:p w14:paraId="1EDAB2C1">
      <w:pPr>
        <w:spacing w:line="360" w:lineRule="auto"/>
        <w:rPr>
          <w:rFonts w:ascii="仿宋" w:hAnsi="仿宋" w:eastAsia="仿宋"/>
          <w:sz w:val="24"/>
        </w:rPr>
      </w:pPr>
      <w:r>
        <w:rPr>
          <w:rFonts w:hint="eastAsia" w:ascii="仿宋" w:hAnsi="仿宋" w:eastAsia="仿宋"/>
          <w:b/>
          <w:sz w:val="24"/>
        </w:rPr>
        <w:t>注：</w:t>
      </w:r>
      <w:r>
        <w:rPr>
          <w:rFonts w:hint="eastAsia" w:ascii="仿宋" w:hAnsi="仿宋" w:eastAsia="仿宋"/>
          <w:sz w:val="24"/>
        </w:rPr>
        <w:t>即使投标人进行了描述，也要提报该表，</w:t>
      </w:r>
      <w:r>
        <w:rPr>
          <w:rFonts w:hint="eastAsia" w:ascii="仿宋" w:hAnsi="仿宋" w:eastAsia="仿宋"/>
          <w:b/>
          <w:sz w:val="24"/>
        </w:rPr>
        <w:t>无该表则被视为“无偏离”。</w:t>
      </w:r>
      <w:r>
        <w:rPr>
          <w:rFonts w:hint="eastAsia" w:ascii="仿宋" w:hAnsi="仿宋" w:eastAsia="仿宋"/>
          <w:sz w:val="24"/>
        </w:rPr>
        <w:t>如无偏离注明“无”字。</w:t>
      </w:r>
    </w:p>
    <w:p w14:paraId="14A3E447">
      <w:pPr>
        <w:spacing w:line="360" w:lineRule="auto"/>
        <w:rPr>
          <w:rFonts w:ascii="仿宋" w:hAnsi="仿宋" w:eastAsia="仿宋"/>
          <w:sz w:val="24"/>
        </w:rPr>
      </w:pPr>
      <w:r>
        <w:rPr>
          <w:rFonts w:hint="eastAsia" w:ascii="仿宋" w:hAnsi="仿宋" w:eastAsia="仿宋"/>
          <w:sz w:val="24"/>
        </w:rPr>
        <w:t xml:space="preserve">投标人（盖章）：                  </w:t>
      </w:r>
      <w:r>
        <w:rPr>
          <w:rFonts w:ascii="仿宋" w:hAnsi="仿宋" w:eastAsia="仿宋"/>
          <w:sz w:val="24"/>
        </w:rPr>
        <w:t xml:space="preserve"> </w:t>
      </w:r>
      <w:r>
        <w:rPr>
          <w:rFonts w:hint="eastAsia" w:ascii="仿宋" w:hAnsi="仿宋" w:eastAsia="仿宋"/>
          <w:sz w:val="24"/>
        </w:rPr>
        <w:t xml:space="preserve"> 授权代表签字：            </w:t>
      </w:r>
    </w:p>
    <w:p w14:paraId="17EC418F">
      <w:pPr>
        <w:spacing w:line="360" w:lineRule="auto"/>
        <w:ind w:firstLine="5280" w:firstLineChars="2200"/>
        <w:rPr>
          <w:rFonts w:ascii="仿宋" w:hAnsi="仿宋" w:eastAsia="仿宋"/>
          <w:sz w:val="24"/>
        </w:rPr>
      </w:pPr>
      <w:r>
        <w:rPr>
          <w:rFonts w:hint="eastAsia" w:ascii="仿宋" w:hAnsi="仿宋" w:eastAsia="仿宋"/>
          <w:sz w:val="24"/>
        </w:rPr>
        <w:t>日期：</w:t>
      </w:r>
    </w:p>
    <w:p w14:paraId="689D1643">
      <w:pPr>
        <w:spacing w:line="360" w:lineRule="auto"/>
        <w:rPr>
          <w:rFonts w:ascii="仿宋" w:hAnsi="仿宋" w:eastAsia="仿宋"/>
          <w:sz w:val="24"/>
        </w:rPr>
      </w:pPr>
      <w:r>
        <w:rPr>
          <w:rFonts w:ascii="仿宋" w:hAnsi="仿宋" w:eastAsia="仿宋"/>
          <w:sz w:val="24"/>
        </w:rPr>
        <w:br w:type="page"/>
      </w:r>
      <w:r>
        <w:rPr>
          <w:rFonts w:hint="eastAsia" w:ascii="仿宋" w:hAnsi="仿宋" w:eastAsia="仿宋"/>
          <w:b/>
          <w:bCs/>
          <w:sz w:val="28"/>
        </w:rPr>
        <w:t>附件格式4</w:t>
      </w:r>
    </w:p>
    <w:p w14:paraId="714EB7AF">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免费增值服务</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2AB9F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924" w:type="dxa"/>
            <w:vAlign w:val="center"/>
          </w:tcPr>
          <w:p w14:paraId="1DF0DE64">
            <w:pPr>
              <w:spacing w:line="360" w:lineRule="auto"/>
              <w:ind w:firstLine="480" w:firstLineChars="200"/>
              <w:jc w:val="center"/>
              <w:rPr>
                <w:rFonts w:ascii="仿宋" w:hAnsi="仿宋" w:eastAsia="仿宋"/>
              </w:rPr>
            </w:pPr>
            <w:r>
              <w:rPr>
                <w:rFonts w:hint="eastAsia" w:ascii="仿宋" w:hAnsi="仿宋" w:eastAsia="仿宋"/>
                <w:sz w:val="24"/>
                <w:szCs w:val="24"/>
              </w:rPr>
              <w:t>格式自拟</w:t>
            </w:r>
          </w:p>
        </w:tc>
      </w:tr>
    </w:tbl>
    <w:p w14:paraId="78CB042E">
      <w:pPr>
        <w:spacing w:line="360" w:lineRule="auto"/>
        <w:rPr>
          <w:rFonts w:ascii="仿宋" w:hAnsi="仿宋" w:eastAsia="仿宋"/>
          <w:sz w:val="24"/>
        </w:rPr>
      </w:pPr>
      <w:r>
        <w:rPr>
          <w:rFonts w:hint="eastAsia" w:ascii="仿宋" w:hAnsi="仿宋" w:eastAsia="仿宋"/>
          <w:sz w:val="24"/>
        </w:rPr>
        <w:t>投标人名称：                   授权代表签字：            日期：</w:t>
      </w:r>
    </w:p>
    <w:p w14:paraId="7564A60A">
      <w:pPr>
        <w:adjustRightInd w:val="0"/>
        <w:snapToGrid w:val="0"/>
        <w:spacing w:line="360" w:lineRule="auto"/>
        <w:jc w:val="left"/>
        <w:rPr>
          <w:rFonts w:ascii="黑体" w:eastAsia="黑体"/>
          <w:b/>
          <w:bCs/>
          <w:sz w:val="36"/>
          <w:szCs w:val="28"/>
          <w:highlight w:val="lightGray"/>
        </w:rPr>
      </w:pPr>
    </w:p>
    <w:p w14:paraId="23684373">
      <w:pPr>
        <w:rPr>
          <w:rFonts w:ascii="黑体" w:eastAsia="黑体"/>
          <w:b/>
          <w:bCs/>
          <w:sz w:val="36"/>
          <w:szCs w:val="28"/>
          <w:highlight w:val="lightGray"/>
        </w:rPr>
      </w:pPr>
    </w:p>
    <w:p w14:paraId="0FA3B579">
      <w:pPr>
        <w:rPr>
          <w:rFonts w:ascii="黑体" w:eastAsia="黑体"/>
          <w:b/>
          <w:bCs/>
          <w:sz w:val="36"/>
          <w:szCs w:val="28"/>
          <w:highlight w:val="lightGray"/>
        </w:rPr>
      </w:pPr>
    </w:p>
    <w:p w14:paraId="064E257C">
      <w:pPr>
        <w:rPr>
          <w:rFonts w:ascii="黑体" w:eastAsia="黑体"/>
          <w:b/>
          <w:bCs/>
          <w:sz w:val="36"/>
          <w:szCs w:val="28"/>
          <w:highlight w:val="lightGray"/>
        </w:rPr>
      </w:pPr>
    </w:p>
    <w:p w14:paraId="3993E1ED">
      <w:pPr>
        <w:rPr>
          <w:rFonts w:ascii="黑体" w:eastAsia="黑体"/>
          <w:b/>
          <w:bCs/>
          <w:sz w:val="36"/>
          <w:szCs w:val="28"/>
          <w:highlight w:val="lightGray"/>
        </w:rPr>
      </w:pPr>
    </w:p>
    <w:p w14:paraId="754EA28F">
      <w:pPr>
        <w:rPr>
          <w:rFonts w:ascii="黑体" w:eastAsia="黑体"/>
          <w:b/>
          <w:bCs/>
          <w:sz w:val="36"/>
          <w:szCs w:val="28"/>
          <w:highlight w:val="lightGray"/>
        </w:rPr>
      </w:pPr>
    </w:p>
    <w:p w14:paraId="41CBE7F2">
      <w:pPr>
        <w:rPr>
          <w:rFonts w:ascii="黑体" w:eastAsia="黑体"/>
          <w:b/>
          <w:bCs/>
          <w:sz w:val="36"/>
          <w:szCs w:val="28"/>
          <w:highlight w:val="lightGray"/>
        </w:rPr>
      </w:pPr>
    </w:p>
    <w:p w14:paraId="28CDE1DC">
      <w:pPr>
        <w:rPr>
          <w:rFonts w:ascii="黑体" w:eastAsia="黑体"/>
          <w:b/>
          <w:bCs/>
          <w:sz w:val="36"/>
          <w:szCs w:val="28"/>
          <w:highlight w:val="lightGray"/>
        </w:rPr>
      </w:pPr>
    </w:p>
    <w:p w14:paraId="2FF2C8E3">
      <w:pPr>
        <w:rPr>
          <w:rFonts w:ascii="黑体" w:eastAsia="黑体"/>
          <w:b/>
          <w:bCs/>
          <w:sz w:val="36"/>
          <w:szCs w:val="28"/>
          <w:highlight w:val="lightGray"/>
        </w:rPr>
      </w:pPr>
    </w:p>
    <w:p w14:paraId="661BEE7D">
      <w:pPr>
        <w:rPr>
          <w:rFonts w:ascii="黑体" w:eastAsia="黑体"/>
          <w:b/>
          <w:bCs/>
          <w:sz w:val="36"/>
          <w:szCs w:val="28"/>
          <w:highlight w:val="lightGray"/>
        </w:rPr>
      </w:pPr>
    </w:p>
    <w:p w14:paraId="103BB0AA">
      <w:pPr>
        <w:rPr>
          <w:rFonts w:ascii="黑体" w:eastAsia="黑体"/>
          <w:b/>
          <w:bCs/>
          <w:sz w:val="36"/>
          <w:szCs w:val="28"/>
          <w:highlight w:val="lightGray"/>
        </w:rPr>
      </w:pPr>
    </w:p>
    <w:p w14:paraId="2A939BF9">
      <w:pPr>
        <w:rPr>
          <w:rFonts w:ascii="黑体" w:eastAsia="黑体"/>
          <w:b/>
          <w:bCs/>
          <w:sz w:val="36"/>
          <w:szCs w:val="28"/>
          <w:highlight w:val="lightGray"/>
        </w:rPr>
      </w:pPr>
    </w:p>
    <w:p w14:paraId="249FD646">
      <w:pPr>
        <w:rPr>
          <w:rFonts w:ascii="黑体" w:eastAsia="黑体"/>
          <w:b/>
          <w:bCs/>
          <w:sz w:val="36"/>
          <w:szCs w:val="28"/>
          <w:highlight w:val="lightGray"/>
        </w:rPr>
      </w:pPr>
    </w:p>
    <w:p w14:paraId="1F4DB5B1">
      <w:pPr>
        <w:rPr>
          <w:rFonts w:ascii="黑体" w:eastAsia="黑体"/>
          <w:b/>
          <w:bCs/>
          <w:sz w:val="36"/>
          <w:szCs w:val="28"/>
          <w:highlight w:val="lightGray"/>
        </w:rPr>
      </w:pPr>
    </w:p>
    <w:p w14:paraId="70973A95">
      <w:pPr>
        <w:jc w:val="left"/>
        <w:rPr>
          <w:rFonts w:ascii="黑体" w:eastAsia="黑体"/>
          <w:b/>
          <w:bCs/>
          <w:sz w:val="36"/>
          <w:szCs w:val="28"/>
          <w:highlight w:val="lightGray"/>
        </w:rPr>
      </w:pPr>
    </w:p>
    <w:p w14:paraId="60441021">
      <w:pPr>
        <w:jc w:val="left"/>
        <w:rPr>
          <w:rFonts w:ascii="黑体" w:eastAsia="黑体"/>
          <w:b/>
          <w:bCs/>
          <w:sz w:val="36"/>
          <w:szCs w:val="28"/>
          <w:highlight w:val="lightGray"/>
        </w:rPr>
      </w:pPr>
    </w:p>
    <w:p w14:paraId="57006D89">
      <w:pPr>
        <w:pStyle w:val="235"/>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w:t>
      </w:r>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655840B">
      <w:pPr>
        <w:jc w:val="right"/>
        <w:rPr>
          <w:rFonts w:hint="eastAsia" w:ascii="宋体" w:hAnsi="宋体"/>
          <w:sz w:val="28"/>
          <w:szCs w:val="32"/>
        </w:rPr>
      </w:pPr>
    </w:p>
    <w:p w14:paraId="51DFC459">
      <w:pPr>
        <w:jc w:val="left"/>
        <w:rPr>
          <w:rFonts w:hint="eastAsia" w:ascii="宋体" w:hAnsi="宋体" w:eastAsia="宋体" w:cs="宋体"/>
          <w:b/>
          <w:bCs/>
          <w:sz w:val="32"/>
          <w:szCs w:val="32"/>
          <w:highlight w:val="none"/>
          <w:lang w:val="en-US" w:eastAsia="zh-CN"/>
        </w:rPr>
      </w:pPr>
    </w:p>
    <w:p w14:paraId="11C8338F">
      <w:pPr>
        <w:jc w:val="left"/>
        <w:rPr>
          <w:rFonts w:hint="eastAsia" w:ascii="宋体" w:hAnsi="宋体" w:eastAsia="宋体" w:cs="宋体"/>
          <w:b/>
          <w:bCs/>
          <w:sz w:val="32"/>
          <w:szCs w:val="32"/>
          <w:highlight w:val="none"/>
          <w:lang w:val="en-US" w:eastAsia="zh-CN"/>
        </w:rPr>
      </w:pPr>
    </w:p>
    <w:p w14:paraId="36CC371E">
      <w:pPr>
        <w:jc w:val="left"/>
        <w:rPr>
          <w:rFonts w:hint="eastAsia" w:ascii="宋体" w:hAnsi="宋体" w:eastAsia="宋体" w:cs="宋体"/>
          <w:b/>
          <w:bCs/>
          <w:sz w:val="32"/>
          <w:szCs w:val="32"/>
          <w:highlight w:val="none"/>
          <w:lang w:val="en-US" w:eastAsia="zh-CN"/>
        </w:rPr>
      </w:pPr>
    </w:p>
    <w:p w14:paraId="50062B57">
      <w:pPr>
        <w:jc w:val="left"/>
        <w:rPr>
          <w:rFonts w:hint="default" w:ascii="宋体" w:hAnsi="宋体" w:eastAsia="宋体" w:cs="宋体"/>
          <w:b/>
          <w:bCs/>
          <w:sz w:val="32"/>
          <w:szCs w:val="32"/>
          <w:highlight w:val="none"/>
          <w:lang w:val="en-US" w:eastAsia="zh-CN"/>
        </w:rPr>
      </w:pPr>
      <w:r>
        <w:rPr>
          <w:rFonts w:hint="eastAsia" w:ascii="宋体" w:hAnsi="宋体" w:eastAsia="宋体" w:cs="宋体"/>
          <w:b/>
          <w:bCs/>
          <w:sz w:val="32"/>
          <w:szCs w:val="32"/>
          <w:highlight w:val="none"/>
          <w:lang w:val="en-US" w:eastAsia="zh-CN"/>
        </w:rPr>
        <w:t>附件</w:t>
      </w:r>
      <w:r>
        <w:rPr>
          <w:rFonts w:hint="eastAsia" w:ascii="宋体" w:hAnsi="宋体" w:cs="宋体"/>
          <w:b/>
          <w:bCs/>
          <w:sz w:val="32"/>
          <w:szCs w:val="32"/>
          <w:highlight w:val="none"/>
          <w:lang w:val="en-US" w:eastAsia="zh-CN"/>
        </w:rPr>
        <w:t>6</w:t>
      </w:r>
    </w:p>
    <w:p w14:paraId="7053D4A7">
      <w:pPr>
        <w:ind w:firstLine="964" w:firstLineChars="300"/>
        <w:jc w:val="left"/>
        <w:rPr>
          <w:rFonts w:eastAsia="仿宋"/>
          <w:b/>
          <w:sz w:val="44"/>
          <w:szCs w:val="44"/>
        </w:rPr>
      </w:pPr>
      <w:r>
        <w:rPr>
          <w:rFonts w:hint="eastAsia" w:ascii="宋体" w:hAnsi="宋体" w:eastAsia="宋体" w:cs="宋体"/>
          <w:b/>
          <w:bCs/>
          <w:sz w:val="32"/>
          <w:szCs w:val="32"/>
          <w:highlight w:val="none"/>
          <w:lang w:val="en-US" w:eastAsia="zh-CN"/>
        </w:rPr>
        <w:t xml:space="preserve"> </w:t>
      </w:r>
      <w:r>
        <w:rPr>
          <w:rFonts w:hint="eastAsia" w:ascii="宋体" w:hAnsi="宋体" w:eastAsia="宋体" w:cs="宋体"/>
          <w:sz w:val="32"/>
          <w:szCs w:val="32"/>
          <w:highlight w:val="none"/>
          <w:lang w:val="en-US" w:eastAsia="zh-CN"/>
        </w:rPr>
        <w:t xml:space="preserve"> </w:t>
      </w:r>
      <w:r>
        <w:rPr>
          <w:rFonts w:hint="eastAsia" w:ascii="宋体" w:hAnsi="宋体" w:cs="宋体"/>
          <w:sz w:val="32"/>
          <w:szCs w:val="32"/>
          <w:highlight w:val="none"/>
          <w:lang w:val="en-US" w:eastAsia="zh-CN"/>
        </w:rPr>
        <w:t xml:space="preserve">         </w:t>
      </w:r>
      <w:r>
        <w:rPr>
          <w:rFonts w:hint="eastAsia" w:eastAsia="仿宋"/>
          <w:b/>
          <w:sz w:val="44"/>
          <w:szCs w:val="44"/>
        </w:rPr>
        <w:t>企业法人身份证明书</w:t>
      </w:r>
    </w:p>
    <w:p w14:paraId="5EEA0BDF">
      <w:pPr>
        <w:ind w:firstLine="560" w:firstLineChars="200"/>
        <w:rPr>
          <w:rFonts w:eastAsia="仿宋"/>
          <w:sz w:val="28"/>
          <w:szCs w:val="28"/>
        </w:rPr>
      </w:pPr>
    </w:p>
    <w:p w14:paraId="5B849822">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078B83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1FCB5CA">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BF17BFE">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4946369">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4A61008">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DD21785">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6544A273">
      <w:pPr>
        <w:spacing w:line="360" w:lineRule="auto"/>
        <w:rPr>
          <w:rFonts w:eastAsia="仿宋"/>
          <w:sz w:val="24"/>
        </w:rPr>
      </w:pPr>
      <w:r>
        <w:rPr>
          <w:rFonts w:hint="eastAsia" w:eastAsia="仿宋"/>
          <w:sz w:val="24"/>
        </w:rPr>
        <w:t>特此证明。</w:t>
      </w:r>
    </w:p>
    <w:p w14:paraId="7EE4EB6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sz w:val="24"/>
        </w:rPr>
      </w:pPr>
    </w:p>
    <w:p w14:paraId="2C6437A9">
      <w:pPr>
        <w:spacing w:line="360" w:lineRule="auto"/>
        <w:rPr>
          <w:rFonts w:eastAsia="仿宋"/>
          <w:sz w:val="24"/>
        </w:rPr>
      </w:pPr>
    </w:p>
    <w:p w14:paraId="5C013E73">
      <w:pPr>
        <w:spacing w:line="360" w:lineRule="auto"/>
        <w:jc w:val="right"/>
        <w:rPr>
          <w:rFonts w:eastAsia="仿宋"/>
          <w:sz w:val="24"/>
        </w:rPr>
      </w:pPr>
    </w:p>
    <w:p w14:paraId="2CD2B77A">
      <w:pPr>
        <w:spacing w:line="360" w:lineRule="auto"/>
        <w:jc w:val="right"/>
        <w:rPr>
          <w:rFonts w:eastAsia="仿宋"/>
          <w:sz w:val="24"/>
        </w:rPr>
      </w:pPr>
    </w:p>
    <w:p w14:paraId="685A6147">
      <w:pPr>
        <w:spacing w:line="360" w:lineRule="auto"/>
        <w:jc w:val="right"/>
        <w:rPr>
          <w:rFonts w:eastAsia="仿宋"/>
          <w:sz w:val="24"/>
        </w:rPr>
      </w:pPr>
    </w:p>
    <w:p w14:paraId="4F7E6A91">
      <w:pPr>
        <w:spacing w:line="360" w:lineRule="auto"/>
        <w:jc w:val="right"/>
        <w:rPr>
          <w:rFonts w:eastAsia="仿宋"/>
          <w:sz w:val="24"/>
        </w:rPr>
      </w:pPr>
    </w:p>
    <w:p w14:paraId="41F1ADA7">
      <w:pPr>
        <w:spacing w:line="360" w:lineRule="auto"/>
        <w:jc w:val="right"/>
        <w:rPr>
          <w:rFonts w:eastAsia="仿宋"/>
          <w:sz w:val="24"/>
        </w:rPr>
      </w:pPr>
    </w:p>
    <w:p w14:paraId="624375F0">
      <w:pPr>
        <w:spacing w:line="360" w:lineRule="auto"/>
        <w:jc w:val="right"/>
        <w:rPr>
          <w:rFonts w:eastAsia="仿宋"/>
          <w:sz w:val="24"/>
        </w:rPr>
      </w:pPr>
    </w:p>
    <w:p w14:paraId="0C9CE999">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963C6CA">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5C12703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2F8CA111">
      <w:pPr>
        <w:jc w:val="both"/>
        <w:rPr>
          <w:rFonts w:hint="eastAsia" w:ascii="宋体" w:hAnsi="宋体"/>
          <w:sz w:val="28"/>
          <w:szCs w:val="32"/>
        </w:rPr>
      </w:pPr>
    </w:p>
    <w:p w14:paraId="1AF9C7E1">
      <w:pPr>
        <w:jc w:val="right"/>
        <w:rPr>
          <w:rFonts w:hint="eastAsia" w:ascii="宋体" w:hAnsi="宋体"/>
          <w:sz w:val="28"/>
          <w:szCs w:val="32"/>
        </w:rPr>
      </w:pPr>
    </w:p>
    <w:p w14:paraId="1899966B">
      <w:pPr>
        <w:jc w:val="right"/>
        <w:rPr>
          <w:rFonts w:hint="eastAsia" w:ascii="宋体" w:hAnsi="宋体"/>
          <w:sz w:val="28"/>
          <w:szCs w:val="32"/>
        </w:rPr>
      </w:pPr>
    </w:p>
    <w:p w14:paraId="64E54D45">
      <w:pPr>
        <w:jc w:val="right"/>
        <w:rPr>
          <w:rFonts w:hint="eastAsia" w:ascii="宋体" w:hAnsi="宋体"/>
          <w:sz w:val="28"/>
          <w:szCs w:val="32"/>
        </w:rPr>
      </w:pPr>
    </w:p>
    <w:p w14:paraId="0495847E">
      <w:pPr>
        <w:pStyle w:val="235"/>
        <w:numPr>
          <w:ilvl w:val="0"/>
          <w:numId w:val="0"/>
        </w:numPr>
        <w:ind w:leftChars="0"/>
        <w:rPr>
          <w:rFonts w:eastAsia="黑体"/>
          <w:b/>
          <w:bCs/>
          <w:sz w:val="28"/>
        </w:rPr>
      </w:pPr>
      <w:r>
        <w:rPr>
          <w:rFonts w:hint="eastAsia" w:ascii="宋体" w:hAnsi="宋体" w:eastAsia="宋体" w:cs="宋体"/>
          <w:sz w:val="32"/>
          <w:szCs w:val="32"/>
          <w:highlight w:val="none"/>
          <w:lang w:val="en-US" w:eastAsia="zh-CN"/>
        </w:rPr>
        <w:t>附件9</w:t>
      </w:r>
    </w:p>
    <w:p w14:paraId="4C9CF81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6B48DD9">
      <w:pPr>
        <w:pStyle w:val="25"/>
        <w:spacing w:line="360" w:lineRule="auto"/>
        <w:ind w:left="1014" w:leftChars="-6" w:hanging="1027" w:hangingChars="428"/>
        <w:rPr>
          <w:rFonts w:hAnsi="宋体"/>
          <w:szCs w:val="21"/>
        </w:rPr>
      </w:pPr>
      <w:r>
        <w:rPr>
          <w:rFonts w:hint="eastAsia" w:hAnsi="宋体"/>
          <w:szCs w:val="21"/>
        </w:rPr>
        <w:t>日期：  年   月   日</w:t>
      </w:r>
    </w:p>
    <w:p w14:paraId="457B0CC6">
      <w:pPr>
        <w:jc w:val="center"/>
        <w:rPr>
          <w:rFonts w:eastAsia="黑体"/>
          <w:b/>
          <w:bCs/>
          <w:sz w:val="28"/>
        </w:rPr>
      </w:pPr>
      <w:r>
        <w:rPr>
          <w:rFonts w:hint="eastAsia" w:eastAsia="黑体"/>
          <w:b/>
          <w:bCs/>
          <w:sz w:val="28"/>
        </w:rPr>
        <w:t>企业情况、从业经历、服务承诺一览表</w:t>
      </w:r>
    </w:p>
    <w:p w14:paraId="19057010">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4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sz w:val="24"/>
              </w:rPr>
            </w:pPr>
            <w:r>
              <w:rPr>
                <w:rFonts w:hint="eastAsia" w:ascii="宋体" w:hAnsi="宋体"/>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sz w:val="24"/>
              </w:rPr>
            </w:pPr>
            <w:r>
              <w:rPr>
                <w:rFonts w:hint="eastAsia" w:ascii="宋体" w:hAnsi="宋体"/>
                <w:sz w:val="24"/>
              </w:rPr>
              <w:t>公司名称</w:t>
            </w:r>
          </w:p>
        </w:tc>
        <w:tc>
          <w:tcPr>
            <w:tcW w:w="2269" w:type="dxa"/>
            <w:gridSpan w:val="4"/>
            <w:vAlign w:val="center"/>
          </w:tcPr>
          <w:p w14:paraId="4A4E87D8">
            <w:pPr>
              <w:jc w:val="center"/>
              <w:rPr>
                <w:rFonts w:ascii="宋体" w:hAnsi="宋体"/>
                <w:sz w:val="24"/>
              </w:rPr>
            </w:pPr>
          </w:p>
        </w:tc>
        <w:tc>
          <w:tcPr>
            <w:tcW w:w="1276" w:type="dxa"/>
            <w:gridSpan w:val="3"/>
            <w:vAlign w:val="center"/>
          </w:tcPr>
          <w:p w14:paraId="5DB91D6C">
            <w:pPr>
              <w:rPr>
                <w:rFonts w:ascii="宋体" w:hAnsi="宋体"/>
                <w:sz w:val="24"/>
              </w:rPr>
            </w:pPr>
            <w:r>
              <w:rPr>
                <w:rFonts w:hint="eastAsia" w:ascii="宋体" w:hAnsi="宋体"/>
                <w:sz w:val="24"/>
              </w:rPr>
              <w:t>成立时间</w:t>
            </w:r>
          </w:p>
        </w:tc>
        <w:tc>
          <w:tcPr>
            <w:tcW w:w="1400" w:type="dxa"/>
            <w:vAlign w:val="center"/>
          </w:tcPr>
          <w:p w14:paraId="0041C956">
            <w:pPr>
              <w:rPr>
                <w:rFonts w:ascii="宋体" w:hAnsi="宋体"/>
                <w:sz w:val="24"/>
              </w:rPr>
            </w:pPr>
          </w:p>
        </w:tc>
        <w:tc>
          <w:tcPr>
            <w:tcW w:w="1293" w:type="dxa"/>
            <w:vAlign w:val="center"/>
          </w:tcPr>
          <w:p w14:paraId="7EA8E092">
            <w:pPr>
              <w:rPr>
                <w:rFonts w:ascii="宋体" w:hAnsi="宋体"/>
                <w:sz w:val="24"/>
              </w:rPr>
            </w:pPr>
            <w:r>
              <w:rPr>
                <w:rFonts w:hint="eastAsia" w:ascii="宋体" w:hAnsi="宋体"/>
                <w:sz w:val="24"/>
              </w:rPr>
              <w:t>注册资本</w:t>
            </w:r>
          </w:p>
        </w:tc>
        <w:tc>
          <w:tcPr>
            <w:tcW w:w="2263" w:type="dxa"/>
            <w:gridSpan w:val="2"/>
            <w:vAlign w:val="center"/>
          </w:tcPr>
          <w:p w14:paraId="7C6711DB">
            <w:pPr>
              <w:jc w:val="right"/>
              <w:rPr>
                <w:rFonts w:ascii="宋体" w:hAnsi="宋体"/>
                <w:sz w:val="24"/>
              </w:rPr>
            </w:pPr>
            <w:r>
              <w:rPr>
                <w:rFonts w:hint="eastAsia" w:ascii="宋体" w:hAnsi="宋体"/>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sz w:val="24"/>
              </w:rPr>
            </w:pPr>
            <w:r>
              <w:rPr>
                <w:rFonts w:hint="eastAsia" w:ascii="宋体" w:hAnsi="宋体"/>
                <w:sz w:val="24"/>
              </w:rPr>
              <w:t>公司在册员工人数</w:t>
            </w:r>
          </w:p>
        </w:tc>
        <w:tc>
          <w:tcPr>
            <w:tcW w:w="1984" w:type="dxa"/>
            <w:gridSpan w:val="4"/>
            <w:vAlign w:val="center"/>
          </w:tcPr>
          <w:p w14:paraId="0EE13863">
            <w:pPr>
              <w:jc w:val="right"/>
              <w:rPr>
                <w:rFonts w:ascii="宋体" w:hAnsi="宋体"/>
                <w:sz w:val="24"/>
              </w:rPr>
            </w:pPr>
            <w:r>
              <w:rPr>
                <w:rFonts w:hint="eastAsia" w:ascii="宋体" w:hAnsi="宋体"/>
                <w:sz w:val="24"/>
              </w:rPr>
              <w:t>人</w:t>
            </w:r>
          </w:p>
        </w:tc>
        <w:tc>
          <w:tcPr>
            <w:tcW w:w="3970" w:type="dxa"/>
            <w:gridSpan w:val="4"/>
            <w:vAlign w:val="center"/>
          </w:tcPr>
          <w:p w14:paraId="4D626D59">
            <w:pPr>
              <w:rPr>
                <w:rFonts w:ascii="宋体" w:hAnsi="宋体"/>
                <w:sz w:val="24"/>
              </w:rPr>
            </w:pPr>
            <w:r>
              <w:rPr>
                <w:rFonts w:hint="eastAsia" w:ascii="宋体" w:hAnsi="宋体"/>
                <w:sz w:val="24"/>
              </w:rPr>
              <w:t>专业从事产品研发、生产的员工人数</w:t>
            </w:r>
          </w:p>
        </w:tc>
        <w:tc>
          <w:tcPr>
            <w:tcW w:w="1554" w:type="dxa"/>
            <w:vAlign w:val="center"/>
          </w:tcPr>
          <w:p w14:paraId="6A918C5E">
            <w:pPr>
              <w:jc w:val="right"/>
              <w:rPr>
                <w:rFonts w:ascii="宋体" w:hAnsi="宋体"/>
                <w:sz w:val="24"/>
              </w:rPr>
            </w:pPr>
            <w:r>
              <w:rPr>
                <w:rFonts w:hint="eastAsia" w:ascii="宋体" w:hAnsi="宋体"/>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86B4A02">
            <w:pPr>
              <w:jc w:val="right"/>
              <w:rPr>
                <w:rFonts w:ascii="宋体" w:hAnsi="宋体"/>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0A512DD2">
            <w:pPr>
              <w:rPr>
                <w:rFonts w:ascii="宋体" w:hAnsi="宋体"/>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sz w:val="24"/>
              </w:rPr>
            </w:pPr>
            <w:r>
              <w:rPr>
                <w:rFonts w:hint="eastAsia" w:ascii="宋体" w:hAnsi="宋体"/>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59E2B8B">
            <w:pPr>
              <w:jc w:val="center"/>
              <w:rPr>
                <w:rFonts w:ascii="宋体" w:hAnsi="宋体"/>
                <w:sz w:val="24"/>
              </w:rPr>
            </w:pPr>
            <w:r>
              <w:rPr>
                <w:rFonts w:hint="eastAsia" w:ascii="宋体" w:hAnsi="宋体"/>
                <w:sz w:val="24"/>
              </w:rPr>
              <w:t>项目起止时间</w:t>
            </w:r>
          </w:p>
        </w:tc>
        <w:tc>
          <w:tcPr>
            <w:tcW w:w="3556" w:type="dxa"/>
            <w:gridSpan w:val="3"/>
            <w:vAlign w:val="center"/>
          </w:tcPr>
          <w:p w14:paraId="0E500EE1">
            <w:pPr>
              <w:jc w:val="center"/>
              <w:rPr>
                <w:rFonts w:ascii="宋体" w:hAnsi="宋体"/>
                <w:sz w:val="24"/>
              </w:rPr>
            </w:pPr>
            <w:r>
              <w:rPr>
                <w:rFonts w:hint="eastAsia" w:ascii="宋体" w:hAnsi="宋体"/>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sz w:val="24"/>
              </w:rPr>
            </w:pPr>
          </w:p>
        </w:tc>
        <w:tc>
          <w:tcPr>
            <w:tcW w:w="2649" w:type="dxa"/>
            <w:gridSpan w:val="3"/>
            <w:vAlign w:val="center"/>
          </w:tcPr>
          <w:p w14:paraId="524D9924">
            <w:pPr>
              <w:rPr>
                <w:rFonts w:ascii="宋体" w:hAnsi="宋体"/>
                <w:sz w:val="24"/>
              </w:rPr>
            </w:pPr>
          </w:p>
        </w:tc>
        <w:tc>
          <w:tcPr>
            <w:tcW w:w="3556" w:type="dxa"/>
            <w:gridSpan w:val="3"/>
            <w:vAlign w:val="center"/>
          </w:tcPr>
          <w:p w14:paraId="7A29E605">
            <w:pPr>
              <w:rPr>
                <w:rFonts w:ascii="宋体" w:hAnsi="宋体"/>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sz w:val="24"/>
              </w:rPr>
            </w:pPr>
          </w:p>
        </w:tc>
        <w:tc>
          <w:tcPr>
            <w:tcW w:w="2649" w:type="dxa"/>
            <w:gridSpan w:val="3"/>
            <w:vAlign w:val="center"/>
          </w:tcPr>
          <w:p w14:paraId="26D68587">
            <w:pPr>
              <w:rPr>
                <w:rFonts w:ascii="宋体" w:hAnsi="宋体"/>
                <w:sz w:val="24"/>
              </w:rPr>
            </w:pPr>
          </w:p>
        </w:tc>
        <w:tc>
          <w:tcPr>
            <w:tcW w:w="3556" w:type="dxa"/>
            <w:gridSpan w:val="3"/>
            <w:vAlign w:val="center"/>
          </w:tcPr>
          <w:p w14:paraId="26BBE3F7">
            <w:pPr>
              <w:rPr>
                <w:rFonts w:ascii="宋体" w:hAnsi="宋体"/>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sz w:val="24"/>
              </w:rPr>
            </w:pPr>
          </w:p>
        </w:tc>
        <w:tc>
          <w:tcPr>
            <w:tcW w:w="2649" w:type="dxa"/>
            <w:gridSpan w:val="3"/>
            <w:vAlign w:val="center"/>
          </w:tcPr>
          <w:p w14:paraId="0ACD4423">
            <w:pPr>
              <w:rPr>
                <w:rFonts w:ascii="宋体" w:hAnsi="宋体"/>
                <w:sz w:val="24"/>
              </w:rPr>
            </w:pPr>
          </w:p>
        </w:tc>
        <w:tc>
          <w:tcPr>
            <w:tcW w:w="3556" w:type="dxa"/>
            <w:gridSpan w:val="3"/>
            <w:vAlign w:val="center"/>
          </w:tcPr>
          <w:p w14:paraId="707C0B0C">
            <w:pPr>
              <w:rPr>
                <w:rFonts w:ascii="宋体" w:hAnsi="宋体"/>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sz w:val="24"/>
              </w:rPr>
            </w:pPr>
          </w:p>
        </w:tc>
        <w:tc>
          <w:tcPr>
            <w:tcW w:w="2649" w:type="dxa"/>
            <w:gridSpan w:val="3"/>
            <w:vAlign w:val="center"/>
          </w:tcPr>
          <w:p w14:paraId="2E75C344">
            <w:pPr>
              <w:rPr>
                <w:rFonts w:ascii="宋体" w:hAnsi="宋体"/>
                <w:sz w:val="24"/>
              </w:rPr>
            </w:pPr>
          </w:p>
        </w:tc>
        <w:tc>
          <w:tcPr>
            <w:tcW w:w="3556" w:type="dxa"/>
            <w:gridSpan w:val="3"/>
            <w:vAlign w:val="center"/>
          </w:tcPr>
          <w:p w14:paraId="5B11C561">
            <w:pPr>
              <w:rPr>
                <w:rFonts w:ascii="宋体" w:hAnsi="宋体"/>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sz w:val="24"/>
              </w:rPr>
            </w:pPr>
            <w:r>
              <w:rPr>
                <w:rFonts w:hint="eastAsia" w:ascii="宋体" w:hAnsi="宋体"/>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47AB5446">
            <w:pPr>
              <w:jc w:val="center"/>
              <w:rPr>
                <w:rFonts w:ascii="宋体" w:hAnsi="宋体"/>
                <w:sz w:val="24"/>
              </w:rPr>
            </w:pPr>
            <w:r>
              <w:rPr>
                <w:rFonts w:hint="eastAsia" w:ascii="宋体" w:hAnsi="宋体"/>
                <w:sz w:val="24"/>
              </w:rPr>
              <w:t>设计人员（名）</w:t>
            </w:r>
          </w:p>
        </w:tc>
        <w:tc>
          <w:tcPr>
            <w:tcW w:w="6205" w:type="dxa"/>
            <w:gridSpan w:val="6"/>
            <w:vAlign w:val="center"/>
          </w:tcPr>
          <w:p w14:paraId="0F8BF6D7">
            <w:pPr>
              <w:jc w:val="center"/>
              <w:rPr>
                <w:rFonts w:ascii="宋体" w:hAnsi="宋体"/>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sz w:val="24"/>
              </w:rPr>
            </w:pPr>
          </w:p>
        </w:tc>
        <w:tc>
          <w:tcPr>
            <w:tcW w:w="1730" w:type="dxa"/>
            <w:gridSpan w:val="4"/>
            <w:vAlign w:val="center"/>
          </w:tcPr>
          <w:p w14:paraId="7172A95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5A9A2D16">
            <w:pPr>
              <w:jc w:val="center"/>
              <w:rPr>
                <w:rFonts w:ascii="宋体" w:hAnsi="宋体"/>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sz w:val="24"/>
              </w:rPr>
            </w:pPr>
          </w:p>
        </w:tc>
        <w:tc>
          <w:tcPr>
            <w:tcW w:w="1730" w:type="dxa"/>
            <w:gridSpan w:val="4"/>
            <w:vAlign w:val="center"/>
          </w:tcPr>
          <w:p w14:paraId="7A34D059">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5B6ABDB0">
            <w:pPr>
              <w:jc w:val="center"/>
              <w:rPr>
                <w:rFonts w:ascii="宋体" w:hAnsi="宋体"/>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sz w:val="24"/>
              </w:rPr>
            </w:pPr>
          </w:p>
        </w:tc>
        <w:tc>
          <w:tcPr>
            <w:tcW w:w="1730" w:type="dxa"/>
            <w:gridSpan w:val="4"/>
            <w:vAlign w:val="center"/>
          </w:tcPr>
          <w:p w14:paraId="556A0DB1">
            <w:pPr>
              <w:jc w:val="center"/>
              <w:rPr>
                <w:rFonts w:ascii="宋体" w:hAnsi="宋体"/>
                <w:sz w:val="24"/>
                <w:szCs w:val="24"/>
              </w:rPr>
            </w:pPr>
            <w:r>
              <w:rPr>
                <w:rFonts w:ascii="宋体" w:hAnsi="宋体"/>
                <w:sz w:val="24"/>
              </w:rPr>
              <w:t>……</w:t>
            </w:r>
          </w:p>
        </w:tc>
        <w:tc>
          <w:tcPr>
            <w:tcW w:w="6205" w:type="dxa"/>
            <w:gridSpan w:val="6"/>
            <w:vAlign w:val="center"/>
          </w:tcPr>
          <w:p w14:paraId="14EF0E6A">
            <w:pPr>
              <w:jc w:val="center"/>
              <w:rPr>
                <w:rFonts w:ascii="宋体" w:hAnsi="宋体"/>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sz w:val="24"/>
              </w:rPr>
            </w:pPr>
          </w:p>
        </w:tc>
        <w:tc>
          <w:tcPr>
            <w:tcW w:w="1730" w:type="dxa"/>
            <w:gridSpan w:val="4"/>
            <w:vAlign w:val="center"/>
          </w:tcPr>
          <w:p w14:paraId="0C084677">
            <w:pPr>
              <w:jc w:val="center"/>
              <w:rPr>
                <w:rFonts w:ascii="宋体" w:hAnsi="宋体"/>
                <w:sz w:val="24"/>
              </w:rPr>
            </w:pPr>
            <w:r>
              <w:rPr>
                <w:rFonts w:ascii="宋体" w:hAnsi="宋体"/>
                <w:sz w:val="24"/>
              </w:rPr>
              <w:t>……</w:t>
            </w:r>
          </w:p>
        </w:tc>
        <w:tc>
          <w:tcPr>
            <w:tcW w:w="6205" w:type="dxa"/>
            <w:gridSpan w:val="6"/>
            <w:vAlign w:val="center"/>
          </w:tcPr>
          <w:p w14:paraId="0E0C09A0">
            <w:pPr>
              <w:jc w:val="center"/>
              <w:rPr>
                <w:rFonts w:ascii="宋体" w:hAnsi="宋体"/>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sz w:val="24"/>
              </w:rPr>
            </w:pPr>
            <w:r>
              <w:rPr>
                <w:rFonts w:hint="eastAsia" w:ascii="宋体" w:hAnsi="宋体"/>
                <w:sz w:val="24"/>
              </w:rPr>
              <w:t>其他</w:t>
            </w:r>
          </w:p>
        </w:tc>
        <w:tc>
          <w:tcPr>
            <w:tcW w:w="1730" w:type="dxa"/>
            <w:gridSpan w:val="4"/>
            <w:vAlign w:val="center"/>
          </w:tcPr>
          <w:p w14:paraId="398DDDE4">
            <w:pPr>
              <w:jc w:val="center"/>
              <w:rPr>
                <w:rFonts w:ascii="宋体" w:hAnsi="宋体"/>
                <w:sz w:val="24"/>
              </w:rPr>
            </w:pPr>
            <w:r>
              <w:rPr>
                <w:rFonts w:ascii="宋体" w:hAnsi="宋体"/>
                <w:sz w:val="24"/>
              </w:rPr>
              <w:t>……</w:t>
            </w:r>
          </w:p>
        </w:tc>
        <w:tc>
          <w:tcPr>
            <w:tcW w:w="6205" w:type="dxa"/>
            <w:gridSpan w:val="6"/>
            <w:vAlign w:val="center"/>
          </w:tcPr>
          <w:p w14:paraId="3D204486">
            <w:pPr>
              <w:jc w:val="center"/>
              <w:rPr>
                <w:rFonts w:ascii="宋体" w:hAnsi="宋体"/>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sz w:val="24"/>
              </w:rPr>
            </w:pPr>
          </w:p>
        </w:tc>
        <w:tc>
          <w:tcPr>
            <w:tcW w:w="1730" w:type="dxa"/>
            <w:gridSpan w:val="4"/>
            <w:vAlign w:val="center"/>
          </w:tcPr>
          <w:p w14:paraId="40B38EFC">
            <w:pPr>
              <w:jc w:val="center"/>
              <w:rPr>
                <w:rFonts w:ascii="宋体" w:hAnsi="宋体"/>
                <w:sz w:val="24"/>
              </w:rPr>
            </w:pPr>
            <w:r>
              <w:rPr>
                <w:rFonts w:ascii="宋体" w:hAnsi="宋体"/>
                <w:sz w:val="24"/>
              </w:rPr>
              <w:t>……</w:t>
            </w:r>
          </w:p>
        </w:tc>
        <w:tc>
          <w:tcPr>
            <w:tcW w:w="6205" w:type="dxa"/>
            <w:gridSpan w:val="6"/>
            <w:vAlign w:val="center"/>
          </w:tcPr>
          <w:p w14:paraId="2716D6C9">
            <w:pPr>
              <w:jc w:val="center"/>
              <w:rPr>
                <w:rFonts w:ascii="宋体" w:hAnsi="宋体"/>
                <w:sz w:val="24"/>
              </w:rPr>
            </w:pPr>
          </w:p>
        </w:tc>
      </w:tr>
    </w:tbl>
    <w:p w14:paraId="1A7989AE">
      <w:pPr>
        <w:pStyle w:val="25"/>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B4335D2">
      <w:pPr>
        <w:pStyle w:val="25"/>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F9A129F">
      <w:pPr>
        <w:pStyle w:val="25"/>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331C9509">
      <w:pPr>
        <w:rPr>
          <w:rFonts w:eastAsia="黑体"/>
          <w:b/>
          <w:bCs/>
          <w:sz w:val="28"/>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1</w:t>
      </w:r>
    </w:p>
    <w:p w14:paraId="4DDFF02E">
      <w:pPr>
        <w:spacing w:line="360" w:lineRule="auto"/>
        <w:jc w:val="center"/>
        <w:rPr>
          <w:rFonts w:ascii="宋体" w:hAnsi="宋体"/>
          <w:b/>
          <w:bCs/>
          <w:sz w:val="24"/>
        </w:rPr>
      </w:pPr>
      <w:r>
        <w:rPr>
          <w:rFonts w:hint="eastAsia" w:ascii="宋体" w:hAnsi="宋体"/>
          <w:b/>
          <w:bCs/>
          <w:sz w:val="24"/>
        </w:rPr>
        <w:t>售后服务保障及承诺</w:t>
      </w:r>
    </w:p>
    <w:p w14:paraId="6F75C731">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F961BDB">
      <w:pPr>
        <w:spacing w:line="360" w:lineRule="auto"/>
        <w:jc w:val="left"/>
        <w:rPr>
          <w:rFonts w:ascii="宋体" w:hAnsi="宋体"/>
          <w:bCs/>
          <w:sz w:val="24"/>
        </w:rPr>
      </w:pPr>
    </w:p>
    <w:p w14:paraId="1860C38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8C49B75">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5E29A85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83DC799">
      <w:pPr>
        <w:spacing w:line="360" w:lineRule="auto"/>
        <w:jc w:val="left"/>
        <w:rPr>
          <w:rFonts w:ascii="宋体" w:hAnsi="宋体"/>
          <w:b/>
          <w:sz w:val="24"/>
        </w:rPr>
      </w:pPr>
    </w:p>
    <w:p w14:paraId="0FF524B9">
      <w:pPr>
        <w:jc w:val="both"/>
        <w:rPr>
          <w:rFonts w:hint="eastAsia" w:ascii="宋体" w:hAnsi="宋体"/>
          <w:sz w:val="28"/>
          <w:szCs w:val="32"/>
        </w:rPr>
      </w:pPr>
    </w:p>
    <w:p w14:paraId="12CCDC30">
      <w:pPr>
        <w:jc w:val="right"/>
        <w:rPr>
          <w:rFonts w:hint="eastAsia" w:ascii="宋体" w:hAnsi="宋体"/>
          <w:sz w:val="28"/>
          <w:szCs w:val="32"/>
        </w:rPr>
      </w:pPr>
    </w:p>
    <w:p w14:paraId="4455953C">
      <w:pPr>
        <w:jc w:val="right"/>
        <w:rPr>
          <w:rFonts w:hint="eastAsia" w:ascii="宋体" w:hAnsi="宋体"/>
          <w:sz w:val="28"/>
          <w:szCs w:val="32"/>
        </w:rPr>
      </w:pPr>
    </w:p>
    <w:p w14:paraId="4670528F">
      <w:pPr>
        <w:jc w:val="right"/>
        <w:rPr>
          <w:rFonts w:hint="eastAsia" w:ascii="宋体" w:hAnsi="宋体"/>
          <w:sz w:val="28"/>
          <w:szCs w:val="32"/>
        </w:rPr>
      </w:pPr>
    </w:p>
    <w:p w14:paraId="21AC1D32">
      <w:pPr>
        <w:jc w:val="right"/>
        <w:rPr>
          <w:rFonts w:hint="eastAsia" w:ascii="宋体" w:hAnsi="宋体"/>
          <w:sz w:val="28"/>
          <w:szCs w:val="32"/>
        </w:rPr>
      </w:pPr>
    </w:p>
    <w:p w14:paraId="73A1CF8A">
      <w:pPr>
        <w:jc w:val="right"/>
        <w:rPr>
          <w:rFonts w:hint="eastAsia" w:ascii="宋体" w:hAnsi="宋体"/>
          <w:sz w:val="28"/>
          <w:szCs w:val="32"/>
        </w:rPr>
      </w:pPr>
    </w:p>
    <w:p w14:paraId="67B6B74E">
      <w:pPr>
        <w:jc w:val="right"/>
        <w:rPr>
          <w:rFonts w:hint="eastAsia" w:ascii="宋体" w:hAnsi="宋体"/>
          <w:sz w:val="28"/>
          <w:szCs w:val="32"/>
        </w:rPr>
      </w:pPr>
    </w:p>
    <w:p w14:paraId="46E8594F">
      <w:pPr>
        <w:jc w:val="right"/>
        <w:rPr>
          <w:rFonts w:hint="eastAsia" w:ascii="宋体" w:hAnsi="宋体"/>
          <w:sz w:val="28"/>
          <w:szCs w:val="32"/>
        </w:rPr>
      </w:pPr>
    </w:p>
    <w:p w14:paraId="7E9FEDCA">
      <w:pPr>
        <w:jc w:val="right"/>
        <w:rPr>
          <w:rFonts w:hint="eastAsia" w:ascii="宋体" w:hAnsi="宋体"/>
          <w:sz w:val="28"/>
          <w:szCs w:val="32"/>
        </w:rPr>
      </w:pPr>
    </w:p>
    <w:p w14:paraId="5109E469">
      <w:pPr>
        <w:jc w:val="right"/>
        <w:rPr>
          <w:rFonts w:hint="eastAsia" w:ascii="宋体" w:hAnsi="宋体"/>
          <w:sz w:val="28"/>
          <w:szCs w:val="32"/>
        </w:rPr>
      </w:pPr>
    </w:p>
    <w:p w14:paraId="4F41F9FF">
      <w:pPr>
        <w:jc w:val="right"/>
        <w:rPr>
          <w:rFonts w:hint="eastAsia" w:ascii="宋体" w:hAnsi="宋体"/>
          <w:sz w:val="28"/>
          <w:szCs w:val="32"/>
        </w:rPr>
      </w:pPr>
    </w:p>
    <w:p w14:paraId="0F841B3C">
      <w:pPr>
        <w:jc w:val="right"/>
        <w:rPr>
          <w:rFonts w:hint="eastAsia" w:ascii="宋体" w:hAnsi="宋体"/>
          <w:sz w:val="28"/>
          <w:szCs w:val="32"/>
        </w:rPr>
      </w:pPr>
    </w:p>
    <w:p w14:paraId="141C595C">
      <w:pPr>
        <w:jc w:val="right"/>
        <w:rPr>
          <w:rFonts w:hint="eastAsia" w:ascii="宋体" w:hAnsi="宋体"/>
          <w:sz w:val="28"/>
          <w:szCs w:val="32"/>
        </w:rPr>
      </w:pPr>
    </w:p>
    <w:p w14:paraId="0D6BBFE8">
      <w:pPr>
        <w:jc w:val="right"/>
        <w:rPr>
          <w:rFonts w:hint="eastAsia" w:ascii="宋体" w:hAnsi="宋体"/>
          <w:sz w:val="28"/>
          <w:szCs w:val="32"/>
        </w:rPr>
      </w:pPr>
    </w:p>
    <w:p w14:paraId="33DE10B0">
      <w:pPr>
        <w:jc w:val="right"/>
        <w:rPr>
          <w:rFonts w:hint="eastAsia" w:ascii="宋体" w:hAnsi="宋体"/>
          <w:sz w:val="28"/>
          <w:szCs w:val="32"/>
        </w:rPr>
      </w:pPr>
    </w:p>
    <w:p w14:paraId="76F47AEA">
      <w:pPr>
        <w:rPr>
          <w:rFonts w:hint="eastAsia"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2</w:t>
      </w:r>
    </w:p>
    <w:p w14:paraId="2820711E">
      <w:pPr>
        <w:pStyle w:val="235"/>
        <w:numPr>
          <w:ilvl w:val="0"/>
          <w:numId w:val="0"/>
        </w:numPr>
        <w:ind w:leftChars="0"/>
        <w:jc w:val="center"/>
        <w:rPr>
          <w:rFonts w:eastAsia="仿宋"/>
          <w:sz w:val="44"/>
          <w:szCs w:val="44"/>
        </w:rPr>
      </w:pPr>
      <w:r>
        <w:rPr>
          <w:rFonts w:hint="eastAsia" w:eastAsia="仿宋"/>
          <w:sz w:val="44"/>
          <w:szCs w:val="44"/>
        </w:rPr>
        <w:t>投标承诺书</w:t>
      </w:r>
    </w:p>
    <w:p w14:paraId="105DE7B8">
      <w:pPr>
        <w:rPr>
          <w:rFonts w:eastAsia="仿宋"/>
          <w:b/>
          <w:sz w:val="28"/>
          <w:szCs w:val="28"/>
        </w:rPr>
      </w:pPr>
      <w:r>
        <w:rPr>
          <w:rFonts w:hint="eastAsia" w:eastAsia="仿宋"/>
          <w:b/>
          <w:sz w:val="28"/>
          <w:szCs w:val="28"/>
        </w:rPr>
        <w:t>重汽（济南）汽车部件有限公司：</w:t>
      </w:r>
    </w:p>
    <w:p w14:paraId="37A2CFA0">
      <w:pPr>
        <w:ind w:firstLine="560" w:firstLineChars="200"/>
        <w:rPr>
          <w:rFonts w:eastAsia="仿宋"/>
          <w:kern w:val="0"/>
          <w:sz w:val="28"/>
          <w:szCs w:val="28"/>
        </w:rPr>
      </w:pPr>
      <w:r>
        <w:rPr>
          <w:rFonts w:hint="eastAsia" w:eastAsia="仿宋"/>
          <w:kern w:val="0"/>
          <w:sz w:val="28"/>
          <w:szCs w:val="28"/>
        </w:rPr>
        <w:t>根据贵公司的招标邀请，遵照国家有关政策法规，我公司经研究决定，愿以按照贵公司所要求的条件参与</w:t>
      </w:r>
      <w:r>
        <w:rPr>
          <w:rFonts w:eastAsia="仿宋"/>
          <w:kern w:val="0"/>
          <w:sz w:val="28"/>
          <w:szCs w:val="28"/>
        </w:rPr>
        <w:t xml:space="preserve"> </w:t>
      </w:r>
      <w:r>
        <w:rPr>
          <w:rFonts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6859EB5E">
      <w:pPr>
        <w:widowControl/>
        <w:ind w:left="559" w:leftChars="266"/>
        <w:jc w:val="left"/>
        <w:rPr>
          <w:rFonts w:eastAsia="仿宋"/>
          <w:kern w:val="0"/>
          <w:sz w:val="28"/>
          <w:szCs w:val="28"/>
        </w:rPr>
      </w:pPr>
      <w:r>
        <w:rPr>
          <w:rFonts w:hint="eastAsia" w:eastAsia="仿宋"/>
          <w:kern w:val="0"/>
          <w:sz w:val="28"/>
          <w:szCs w:val="28"/>
        </w:rPr>
        <w:t>一、提供的相关资质、文件、授权书等材料均真实、合法、有效；</w:t>
      </w:r>
    </w:p>
    <w:p w14:paraId="20FA9F33">
      <w:pPr>
        <w:widowControl/>
        <w:ind w:firstLine="560" w:firstLineChars="200"/>
        <w:jc w:val="left"/>
        <w:rPr>
          <w:rFonts w:eastAsia="仿宋"/>
          <w:kern w:val="0"/>
          <w:sz w:val="28"/>
          <w:szCs w:val="28"/>
        </w:rPr>
      </w:pPr>
      <w:r>
        <w:rPr>
          <w:rFonts w:hint="eastAsia" w:eastAsia="仿宋"/>
          <w:kern w:val="0"/>
          <w:sz w:val="28"/>
          <w:szCs w:val="28"/>
        </w:rPr>
        <w:t>二、应在开标前提供营业执照副本原件</w:t>
      </w:r>
      <w:r>
        <w:rPr>
          <w:rFonts w:eastAsia="仿宋"/>
          <w:kern w:val="0"/>
          <w:sz w:val="28"/>
          <w:szCs w:val="28"/>
        </w:rPr>
        <w:t>,</w:t>
      </w:r>
      <w:r>
        <w:rPr>
          <w:rFonts w:hint="eastAsia" w:eastAsia="仿宋"/>
          <w:kern w:val="0"/>
          <w:sz w:val="28"/>
          <w:szCs w:val="28"/>
        </w:rPr>
        <w:t>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1564D125">
      <w:pPr>
        <w:widowControl/>
        <w:ind w:firstLine="560" w:firstLineChars="200"/>
        <w:jc w:val="left"/>
        <w:rPr>
          <w:rFonts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3432DBBB">
      <w:pPr>
        <w:widowControl/>
        <w:ind w:firstLine="560" w:firstLineChars="200"/>
        <w:jc w:val="left"/>
        <w:rPr>
          <w:rFonts w:eastAsia="仿宋"/>
          <w:kern w:val="0"/>
          <w:sz w:val="28"/>
          <w:szCs w:val="28"/>
        </w:rPr>
      </w:pPr>
      <w:r>
        <w:rPr>
          <w:rFonts w:hint="eastAsia" w:eastAsia="仿宋"/>
          <w:kern w:val="0"/>
          <w:sz w:val="28"/>
          <w:szCs w:val="28"/>
        </w:rPr>
        <w:t>四、我公司认可贵公司的招标工作流程及依据该流程确定的招标结果；</w:t>
      </w:r>
    </w:p>
    <w:p w14:paraId="46A5B1C1">
      <w:pPr>
        <w:widowControl/>
        <w:ind w:firstLine="560" w:firstLineChars="200"/>
        <w:rPr>
          <w:rFonts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797399A7">
      <w:pPr>
        <w:widowControl/>
        <w:ind w:firstLine="560" w:firstLineChars="200"/>
        <w:rPr>
          <w:rFonts w:eastAsia="仿宋"/>
          <w:kern w:val="0"/>
          <w:sz w:val="28"/>
          <w:szCs w:val="28"/>
          <w:u w:val="single"/>
        </w:rPr>
      </w:pPr>
      <w:r>
        <w:rPr>
          <w:rFonts w:hint="eastAsia" w:eastAsia="仿宋"/>
          <w:kern w:val="0"/>
          <w:sz w:val="28"/>
          <w:szCs w:val="28"/>
        </w:rPr>
        <w:t>六、我公司同意在签订该承诺书的同时向贵公司缴纳投标保证金：</w:t>
      </w:r>
      <w:r>
        <w:rPr>
          <w:rFonts w:eastAsia="仿宋"/>
          <w:kern w:val="0"/>
          <w:sz w:val="28"/>
          <w:szCs w:val="28"/>
          <w:u w:val="single"/>
        </w:rPr>
        <w:t xml:space="preserve">        </w:t>
      </w:r>
      <w:r>
        <w:rPr>
          <w:rFonts w:hint="eastAsia" w:eastAsia="仿宋"/>
          <w:kern w:val="0"/>
          <w:sz w:val="28"/>
          <w:szCs w:val="28"/>
        </w:rPr>
        <w:t>；</w:t>
      </w:r>
    </w:p>
    <w:p w14:paraId="7EB21A37">
      <w:pPr>
        <w:widowControl/>
        <w:ind w:firstLine="560" w:firstLineChars="200"/>
        <w:jc w:val="left"/>
        <w:rPr>
          <w:rFonts w:eastAsia="仿宋"/>
          <w:kern w:val="0"/>
          <w:sz w:val="28"/>
          <w:szCs w:val="28"/>
        </w:rPr>
      </w:pPr>
      <w:r>
        <w:rPr>
          <w:rFonts w:hint="eastAsia" w:eastAsia="仿宋"/>
          <w:kern w:val="0"/>
          <w:sz w:val="28"/>
          <w:szCs w:val="28"/>
        </w:rPr>
        <w:t>如果我公司违反了上述第一至第六条的任一条款，我公司愿意承担由此引起的一切后果和相应的法律责任，同时上述第六条所述的投标保证金我公司自愿放弃，任由贵公司处理</w:t>
      </w:r>
    </w:p>
    <w:p w14:paraId="78FAD5B1">
      <w:pPr>
        <w:widowControl/>
        <w:ind w:firstLine="560" w:firstLineChars="200"/>
        <w:jc w:val="left"/>
        <w:rPr>
          <w:rFonts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50BD139C">
      <w:pPr>
        <w:widowControl/>
        <w:ind w:firstLine="560" w:firstLineChars="200"/>
        <w:jc w:val="left"/>
        <w:rPr>
          <w:rFonts w:eastAsia="仿宋"/>
          <w:kern w:val="0"/>
          <w:sz w:val="28"/>
          <w:szCs w:val="28"/>
        </w:rPr>
      </w:pPr>
      <w:r>
        <w:rPr>
          <w:rFonts w:eastAsia="仿宋"/>
          <w:kern w:val="0"/>
          <w:sz w:val="28"/>
          <w:szCs w:val="28"/>
        </w:rPr>
        <w:t>a</w:t>
      </w:r>
      <w:r>
        <w:rPr>
          <w:rFonts w:hint="eastAsia" w:eastAsia="仿宋"/>
          <w:kern w:val="0"/>
          <w:sz w:val="28"/>
          <w:szCs w:val="28"/>
        </w:rPr>
        <w:t>）截至开标前</w:t>
      </w:r>
      <w:r>
        <w:rPr>
          <w:rFonts w:eastAsia="仿宋"/>
          <w:kern w:val="0"/>
          <w:sz w:val="28"/>
          <w:szCs w:val="28"/>
        </w:rPr>
        <w:t>5</w:t>
      </w:r>
      <w:r>
        <w:rPr>
          <w:rFonts w:hint="eastAsia" w:eastAsia="仿宋"/>
          <w:kern w:val="0"/>
          <w:sz w:val="28"/>
          <w:szCs w:val="28"/>
        </w:rPr>
        <w:t>天，投标人无正当理由且未以书面形式递交说明而在投标截止日不来投标的；</w:t>
      </w:r>
    </w:p>
    <w:p w14:paraId="483F2629">
      <w:pPr>
        <w:widowControl/>
        <w:ind w:firstLine="560" w:firstLineChars="200"/>
        <w:jc w:val="left"/>
        <w:rPr>
          <w:rFonts w:eastAsia="仿宋"/>
          <w:kern w:val="0"/>
          <w:sz w:val="28"/>
          <w:szCs w:val="28"/>
        </w:rPr>
      </w:pPr>
      <w:r>
        <w:rPr>
          <w:rFonts w:eastAsia="仿宋"/>
          <w:kern w:val="0"/>
          <w:sz w:val="28"/>
          <w:szCs w:val="28"/>
        </w:rPr>
        <w:t>b</w:t>
      </w:r>
      <w:r>
        <w:rPr>
          <w:rFonts w:hint="eastAsia" w:eastAsia="仿宋"/>
          <w:kern w:val="0"/>
          <w:sz w:val="28"/>
          <w:szCs w:val="28"/>
        </w:rPr>
        <w:t>）递送投标文件后，无正当理由放弃投标；</w:t>
      </w:r>
    </w:p>
    <w:p w14:paraId="2B56973C">
      <w:pPr>
        <w:widowControl/>
        <w:ind w:firstLine="560" w:firstLineChars="200"/>
        <w:jc w:val="left"/>
        <w:rPr>
          <w:rFonts w:eastAsia="仿宋"/>
          <w:kern w:val="0"/>
          <w:sz w:val="28"/>
          <w:szCs w:val="28"/>
        </w:rPr>
      </w:pPr>
      <w:r>
        <w:rPr>
          <w:rFonts w:eastAsia="仿宋"/>
          <w:kern w:val="0"/>
          <w:sz w:val="28"/>
          <w:szCs w:val="28"/>
        </w:rPr>
        <w:t>c</w:t>
      </w:r>
      <w:r>
        <w:rPr>
          <w:rFonts w:hint="eastAsia" w:eastAsia="仿宋"/>
          <w:kern w:val="0"/>
          <w:sz w:val="28"/>
          <w:szCs w:val="28"/>
        </w:rPr>
        <w:t>）自中标通知书发出之日起</w:t>
      </w:r>
      <w:r>
        <w:rPr>
          <w:rFonts w:eastAsia="仿宋"/>
          <w:kern w:val="0"/>
          <w:sz w:val="28"/>
          <w:szCs w:val="28"/>
        </w:rPr>
        <w:t>30</w:t>
      </w:r>
      <w:r>
        <w:rPr>
          <w:rFonts w:hint="eastAsia" w:eastAsia="仿宋"/>
          <w:kern w:val="0"/>
          <w:sz w:val="28"/>
          <w:szCs w:val="28"/>
        </w:rPr>
        <w:t>日内，无正当理由不签订合同；</w:t>
      </w:r>
    </w:p>
    <w:p w14:paraId="74ACA100">
      <w:pPr>
        <w:widowControl/>
        <w:ind w:firstLine="560" w:firstLineChars="200"/>
        <w:jc w:val="left"/>
        <w:rPr>
          <w:rFonts w:eastAsia="仿宋"/>
          <w:kern w:val="0"/>
          <w:sz w:val="28"/>
          <w:szCs w:val="28"/>
        </w:rPr>
      </w:pPr>
      <w:r>
        <w:rPr>
          <w:rFonts w:eastAsia="仿宋"/>
          <w:kern w:val="0"/>
          <w:sz w:val="28"/>
          <w:szCs w:val="28"/>
        </w:rPr>
        <w:t>d</w:t>
      </w:r>
      <w:r>
        <w:rPr>
          <w:rFonts w:hint="eastAsia" w:eastAsia="仿宋"/>
          <w:kern w:val="0"/>
          <w:sz w:val="28"/>
          <w:szCs w:val="28"/>
        </w:rPr>
        <w:t>）在投标过程中被查实有串标、围标、陪标等违规违纪行为；</w:t>
      </w:r>
    </w:p>
    <w:p w14:paraId="0E921E0F">
      <w:pPr>
        <w:widowControl/>
        <w:ind w:firstLine="560" w:firstLineChars="200"/>
        <w:jc w:val="left"/>
        <w:rPr>
          <w:rFonts w:eastAsia="仿宋"/>
          <w:kern w:val="0"/>
          <w:sz w:val="28"/>
          <w:szCs w:val="28"/>
        </w:rPr>
      </w:pPr>
      <w:r>
        <w:rPr>
          <w:rFonts w:eastAsia="仿宋"/>
          <w:kern w:val="0"/>
          <w:sz w:val="28"/>
          <w:szCs w:val="28"/>
        </w:rPr>
        <w:t>e</w:t>
      </w:r>
      <w:r>
        <w:rPr>
          <w:rFonts w:hint="eastAsia" w:eastAsia="仿宋"/>
          <w:kern w:val="0"/>
          <w:sz w:val="28"/>
          <w:szCs w:val="28"/>
        </w:rPr>
        <w:t>）有违约违规行为或被投诉、举报的，在调查处理期间，保证金暂不退还，待调查处理结束后按有关规定处理。</w:t>
      </w:r>
    </w:p>
    <w:p w14:paraId="441E1877">
      <w:pPr>
        <w:widowControl/>
        <w:ind w:firstLine="700" w:firstLineChars="250"/>
        <w:jc w:val="left"/>
        <w:rPr>
          <w:rFonts w:eastAsia="仿宋"/>
          <w:kern w:val="0"/>
          <w:sz w:val="28"/>
          <w:szCs w:val="28"/>
        </w:rPr>
      </w:pPr>
      <w:r>
        <w:rPr>
          <w:rFonts w:hint="eastAsia" w:eastAsia="仿宋"/>
          <w:kern w:val="0"/>
          <w:sz w:val="28"/>
          <w:szCs w:val="28"/>
        </w:rPr>
        <w:t>特此承诺！</w:t>
      </w:r>
    </w:p>
    <w:p w14:paraId="5F91A872">
      <w:pPr>
        <w:widowControl/>
        <w:jc w:val="left"/>
        <w:rPr>
          <w:rFonts w:eastAsia="仿宋"/>
          <w:kern w:val="0"/>
          <w:sz w:val="28"/>
          <w:szCs w:val="28"/>
        </w:rPr>
      </w:pPr>
      <w:r>
        <w:rPr>
          <w:rFonts w:hint="eastAsia" w:eastAsia="仿宋"/>
          <w:kern w:val="0"/>
          <w:sz w:val="28"/>
          <w:szCs w:val="28"/>
        </w:rPr>
        <w:t>投标人：</w:t>
      </w:r>
      <w:r>
        <w:rPr>
          <w:rFonts w:eastAsia="仿宋"/>
          <w:kern w:val="0"/>
          <w:sz w:val="28"/>
          <w:szCs w:val="28"/>
          <w:u w:val="single"/>
        </w:rPr>
        <w:t xml:space="preserve">                        </w:t>
      </w:r>
      <w:r>
        <w:rPr>
          <w:rFonts w:hint="eastAsia" w:eastAsia="仿宋"/>
          <w:kern w:val="0"/>
          <w:sz w:val="28"/>
          <w:szCs w:val="28"/>
        </w:rPr>
        <w:t>公司</w:t>
      </w:r>
      <w:r>
        <w:rPr>
          <w:rFonts w:eastAsia="仿宋"/>
          <w:kern w:val="0"/>
          <w:sz w:val="28"/>
          <w:szCs w:val="28"/>
        </w:rPr>
        <w:t xml:space="preserve"> (</w:t>
      </w:r>
      <w:r>
        <w:rPr>
          <w:rFonts w:hint="eastAsia" w:eastAsia="仿宋"/>
          <w:kern w:val="0"/>
          <w:sz w:val="28"/>
          <w:szCs w:val="28"/>
        </w:rPr>
        <w:t>盖章</w:t>
      </w:r>
      <w:r>
        <w:rPr>
          <w:rFonts w:eastAsia="仿宋"/>
          <w:kern w:val="0"/>
          <w:sz w:val="28"/>
          <w:szCs w:val="28"/>
        </w:rPr>
        <w:t xml:space="preserve">) </w:t>
      </w:r>
    </w:p>
    <w:p w14:paraId="787F109B">
      <w:pPr>
        <w:widowControl/>
        <w:jc w:val="left"/>
        <w:rPr>
          <w:rFonts w:eastAsia="仿宋"/>
          <w:kern w:val="0"/>
          <w:sz w:val="28"/>
          <w:szCs w:val="28"/>
        </w:rPr>
      </w:pPr>
      <w:r>
        <w:rPr>
          <w:rFonts w:hint="eastAsia" w:eastAsia="仿宋"/>
          <w:kern w:val="0"/>
          <w:sz w:val="28"/>
          <w:szCs w:val="28"/>
        </w:rPr>
        <w:t>法定代表人或委托代理人：</w:t>
      </w:r>
      <w:r>
        <w:rPr>
          <w:rFonts w:eastAsia="仿宋"/>
          <w:kern w:val="0"/>
          <w:sz w:val="28"/>
          <w:szCs w:val="28"/>
        </w:rPr>
        <w:t>(</w:t>
      </w:r>
      <w:r>
        <w:rPr>
          <w:rFonts w:hint="eastAsia" w:eastAsia="仿宋"/>
          <w:kern w:val="0"/>
          <w:sz w:val="28"/>
          <w:szCs w:val="28"/>
        </w:rPr>
        <w:t>签字</w:t>
      </w:r>
      <w:r>
        <w:rPr>
          <w:rFonts w:eastAsia="仿宋"/>
          <w:kern w:val="0"/>
          <w:sz w:val="28"/>
          <w:szCs w:val="28"/>
        </w:rPr>
        <w:t>)</w:t>
      </w:r>
    </w:p>
    <w:p w14:paraId="5CF3E2EA">
      <w:pPr>
        <w:widowControl/>
        <w:jc w:val="left"/>
        <w:rPr>
          <w:rFonts w:eastAsia="仿宋"/>
          <w:kern w:val="0"/>
          <w:sz w:val="28"/>
          <w:szCs w:val="28"/>
        </w:rPr>
      </w:pPr>
      <w:r>
        <w:rPr>
          <w:rFonts w:hint="eastAsia" w:eastAsia="仿宋"/>
          <w:kern w:val="0"/>
          <w:sz w:val="28"/>
          <w:szCs w:val="28"/>
        </w:rPr>
        <w:t>户名：</w:t>
      </w:r>
    </w:p>
    <w:p w14:paraId="429BE005">
      <w:pPr>
        <w:widowControl/>
        <w:jc w:val="left"/>
        <w:rPr>
          <w:rFonts w:eastAsia="仿宋"/>
          <w:kern w:val="0"/>
          <w:sz w:val="28"/>
          <w:szCs w:val="28"/>
        </w:rPr>
      </w:pPr>
      <w:r>
        <w:rPr>
          <w:rFonts w:hint="eastAsia" w:eastAsia="仿宋"/>
          <w:kern w:val="0"/>
          <w:sz w:val="28"/>
          <w:szCs w:val="28"/>
        </w:rPr>
        <w:t>开户行：</w:t>
      </w:r>
    </w:p>
    <w:p w14:paraId="373AF034">
      <w:pPr>
        <w:widowControl/>
        <w:jc w:val="left"/>
        <w:rPr>
          <w:rFonts w:eastAsia="仿宋"/>
          <w:kern w:val="0"/>
          <w:sz w:val="28"/>
          <w:szCs w:val="28"/>
        </w:rPr>
      </w:pPr>
      <w:r>
        <w:rPr>
          <w:rFonts w:hint="eastAsia" w:eastAsia="仿宋"/>
          <w:kern w:val="0"/>
          <w:sz w:val="28"/>
          <w:szCs w:val="28"/>
        </w:rPr>
        <w:t>账号：</w:t>
      </w:r>
    </w:p>
    <w:p w14:paraId="2C24FE92">
      <w:pPr>
        <w:widowControl/>
        <w:jc w:val="left"/>
        <w:rPr>
          <w:rFonts w:eastAsia="仿宋"/>
          <w:kern w:val="0"/>
          <w:sz w:val="28"/>
          <w:szCs w:val="28"/>
        </w:rPr>
      </w:pPr>
      <w:r>
        <w:rPr>
          <w:rFonts w:hint="eastAsia" w:eastAsia="仿宋"/>
          <w:kern w:val="0"/>
          <w:sz w:val="28"/>
          <w:szCs w:val="28"/>
        </w:rPr>
        <w:t>公司地址：</w:t>
      </w:r>
    </w:p>
    <w:p w14:paraId="17295319">
      <w:pPr>
        <w:widowControl/>
        <w:jc w:val="left"/>
        <w:rPr>
          <w:rFonts w:eastAsia="仿宋"/>
          <w:kern w:val="0"/>
          <w:sz w:val="28"/>
          <w:szCs w:val="28"/>
        </w:rPr>
      </w:pPr>
      <w:r>
        <w:rPr>
          <w:rFonts w:hint="eastAsia" w:eastAsia="仿宋"/>
          <w:kern w:val="0"/>
          <w:sz w:val="28"/>
          <w:szCs w:val="28"/>
        </w:rPr>
        <w:t>联系电话：</w:t>
      </w:r>
    </w:p>
    <w:p w14:paraId="176EE66A">
      <w:pPr>
        <w:widowControl/>
        <w:jc w:val="left"/>
        <w:rPr>
          <w:rFonts w:eastAsia="仿宋"/>
          <w:kern w:val="0"/>
          <w:sz w:val="28"/>
          <w:szCs w:val="28"/>
        </w:rPr>
      </w:pPr>
      <w:r>
        <w:rPr>
          <w:rFonts w:hint="eastAsia" w:eastAsia="仿宋"/>
          <w:kern w:val="0"/>
          <w:sz w:val="28"/>
          <w:szCs w:val="28"/>
        </w:rPr>
        <w:t>日期：</w:t>
      </w:r>
      <w:r>
        <w:rPr>
          <w:rFonts w:eastAsia="仿宋"/>
          <w:kern w:val="0"/>
          <w:sz w:val="28"/>
          <w:szCs w:val="28"/>
        </w:rPr>
        <w:t xml:space="preserve">  </w:t>
      </w:r>
      <w:r>
        <w:rPr>
          <w:rFonts w:hint="eastAsia" w:eastAsia="仿宋"/>
          <w:kern w:val="0"/>
          <w:sz w:val="28"/>
          <w:szCs w:val="28"/>
        </w:rPr>
        <w:t>年</w:t>
      </w:r>
      <w:r>
        <w:rPr>
          <w:rFonts w:eastAsia="仿宋"/>
          <w:kern w:val="0"/>
          <w:sz w:val="28"/>
          <w:szCs w:val="28"/>
        </w:rPr>
        <w:t xml:space="preserve">  </w:t>
      </w:r>
      <w:r>
        <w:rPr>
          <w:rFonts w:hint="eastAsia" w:eastAsia="仿宋"/>
          <w:kern w:val="0"/>
          <w:sz w:val="28"/>
          <w:szCs w:val="28"/>
        </w:rPr>
        <w:t>月</w:t>
      </w:r>
      <w:r>
        <w:rPr>
          <w:rFonts w:eastAsia="仿宋"/>
          <w:kern w:val="0"/>
          <w:sz w:val="28"/>
          <w:szCs w:val="28"/>
        </w:rPr>
        <w:t xml:space="preserve">  </w:t>
      </w:r>
      <w:r>
        <w:rPr>
          <w:rFonts w:hint="eastAsia" w:eastAsia="仿宋"/>
          <w:kern w:val="0"/>
          <w:sz w:val="28"/>
          <w:szCs w:val="28"/>
        </w:rPr>
        <w:t>日</w:t>
      </w:r>
    </w:p>
    <w:p w14:paraId="79B76A41">
      <w:pPr>
        <w:pStyle w:val="19"/>
        <w:rPr>
          <w:rFonts w:hint="eastAsia"/>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3A17CAA8">
      <w:pPr>
        <w:pStyle w:val="25"/>
        <w:outlineLvl w:val="2"/>
        <w:rPr>
          <w:rFonts w:hAnsi="宋体" w:eastAsia="宋体" w:cs="宋体"/>
          <w:b/>
          <w:bCs/>
          <w:color w:val="000000"/>
          <w:szCs w:val="24"/>
        </w:rPr>
      </w:pPr>
      <w:r>
        <w:rPr>
          <w:rFonts w:hint="eastAsia" w:hAnsi="宋体" w:eastAsia="宋体" w:cs="宋体"/>
          <w:b/>
          <w:bCs/>
          <w:color w:val="000000"/>
          <w:szCs w:val="24"/>
          <w:lang w:val="en-US"/>
        </w:rPr>
        <w:t xml:space="preserve">附件  </w:t>
      </w:r>
      <w:r>
        <w:rPr>
          <w:rFonts w:hint="eastAsia" w:hAnsi="宋体" w:eastAsia="宋体" w:cs="宋体"/>
          <w:b/>
          <w:bCs/>
          <w:color w:val="000000"/>
          <w:szCs w:val="24"/>
        </w:rPr>
        <w:t>SRM非生产供应商注册操作手册</w:t>
      </w:r>
    </w:p>
    <w:p w14:paraId="2E74AA04">
      <w:pPr>
        <w:pStyle w:val="25"/>
        <w:rPr>
          <w:rFonts w:eastAsia="宋体"/>
        </w:rPr>
      </w:pPr>
    </w:p>
    <w:p w14:paraId="7B424C57">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278CEFF">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1D585B4">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54C63A42">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
                    <a:stretch>
                      <a:fillRect/>
                    </a:stretch>
                  </pic:blipFill>
                  <pic:spPr>
                    <a:xfrm>
                      <a:off x="0" y="0"/>
                      <a:ext cx="5760085" cy="2933377"/>
                    </a:xfrm>
                    <a:prstGeom prst="rect">
                      <a:avLst/>
                    </a:prstGeom>
                  </pic:spPr>
                </pic:pic>
              </a:graphicData>
            </a:graphic>
          </wp:inline>
        </w:drawing>
      </w:r>
    </w:p>
    <w:p w14:paraId="29DECD6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4657962">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8"/>
                    <a:stretch>
                      <a:fillRect/>
                    </a:stretch>
                  </pic:blipFill>
                  <pic:spPr>
                    <a:xfrm>
                      <a:off x="0" y="0"/>
                      <a:ext cx="5760085" cy="2766707"/>
                    </a:xfrm>
                    <a:prstGeom prst="rect">
                      <a:avLst/>
                    </a:prstGeom>
                  </pic:spPr>
                </pic:pic>
              </a:graphicData>
            </a:graphic>
          </wp:inline>
        </w:drawing>
      </w:r>
    </w:p>
    <w:p w14:paraId="6BD06E4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057A7C99">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9"/>
                    <a:stretch>
                      <a:fillRect/>
                    </a:stretch>
                  </pic:blipFill>
                  <pic:spPr>
                    <a:xfrm>
                      <a:off x="0" y="0"/>
                      <a:ext cx="5760085" cy="2870054"/>
                    </a:xfrm>
                    <a:prstGeom prst="rect">
                      <a:avLst/>
                    </a:prstGeom>
                  </pic:spPr>
                </pic:pic>
              </a:graphicData>
            </a:graphic>
          </wp:inline>
        </w:drawing>
      </w:r>
    </w:p>
    <w:p w14:paraId="6820EE1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5E642BA8">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0"/>
                    <a:stretch>
                      <a:fillRect/>
                    </a:stretch>
                  </pic:blipFill>
                  <pic:spPr>
                    <a:xfrm>
                      <a:off x="0" y="0"/>
                      <a:ext cx="5760085" cy="2853375"/>
                    </a:xfrm>
                    <a:prstGeom prst="rect">
                      <a:avLst/>
                    </a:prstGeom>
                  </pic:spPr>
                </pic:pic>
              </a:graphicData>
            </a:graphic>
          </wp:inline>
        </w:drawing>
      </w:r>
    </w:p>
    <w:p w14:paraId="3C0F4FC8">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72A2BDE5">
      <w:pPr>
        <w:pStyle w:val="25"/>
      </w:pPr>
    </w:p>
    <w:p w14:paraId="313FC074">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1"/>
                    <a:stretch>
                      <a:fillRect/>
                    </a:stretch>
                  </pic:blipFill>
                  <pic:spPr>
                    <a:xfrm>
                      <a:off x="0" y="0"/>
                      <a:ext cx="5760085" cy="2810122"/>
                    </a:xfrm>
                    <a:prstGeom prst="rect">
                      <a:avLst/>
                    </a:prstGeom>
                  </pic:spPr>
                </pic:pic>
              </a:graphicData>
            </a:graphic>
          </wp:inline>
        </w:drawing>
      </w:r>
    </w:p>
    <w:p w14:paraId="76FE5309">
      <w:pPr>
        <w:pStyle w:val="25"/>
      </w:pPr>
      <w:r>
        <w:rPr>
          <w:lang w:val="en-US"/>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2"/>
                    <a:stretch>
                      <a:fillRect/>
                    </a:stretch>
                  </pic:blipFill>
                  <pic:spPr>
                    <a:xfrm>
                      <a:off x="0" y="0"/>
                      <a:ext cx="5760085" cy="2820042"/>
                    </a:xfrm>
                    <a:prstGeom prst="rect">
                      <a:avLst/>
                    </a:prstGeom>
                  </pic:spPr>
                </pic:pic>
              </a:graphicData>
            </a:graphic>
          </wp:inline>
        </w:drawing>
      </w:r>
    </w:p>
    <w:p w14:paraId="786E14AE">
      <w:pPr>
        <w:pStyle w:val="25"/>
      </w:pPr>
    </w:p>
    <w:p w14:paraId="47F658F0">
      <w:pPr>
        <w:rPr>
          <w:rFonts w:ascii="宋体" w:hAnsi="宋体" w:cs="宋体"/>
          <w:b/>
          <w:bCs/>
          <w:color w:val="000000"/>
          <w:sz w:val="24"/>
          <w:szCs w:val="28"/>
        </w:rPr>
      </w:pPr>
      <w:r>
        <w:rPr>
          <w:rFonts w:hint="eastAsia" w:ascii="宋体" w:hAnsi="宋体" w:cs="宋体"/>
          <w:b/>
          <w:bCs/>
          <w:color w:val="000000"/>
          <w:sz w:val="24"/>
          <w:szCs w:val="28"/>
        </w:rPr>
        <w:t>注：</w:t>
      </w:r>
    </w:p>
    <w:p w14:paraId="031080DC">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w:t>
      </w:r>
    </w:p>
    <w:p w14:paraId="1EED594C">
      <w:pPr>
        <w:pStyle w:val="25"/>
      </w:pPr>
      <w:r>
        <w:rPr>
          <w:rFonts w:hint="eastAsia" w:hAnsi="宋体" w:eastAsia="宋体" w:cs="宋体"/>
          <w:b/>
          <w:bCs/>
          <w:color w:val="000000"/>
          <w:szCs w:val="28"/>
        </w:rPr>
        <w:t>2.配套能力“供货类别”</w:t>
      </w:r>
      <w:r>
        <w:rPr>
          <w:rFonts w:hint="eastAsia" w:hAnsi="宋体" w:eastAsia="宋体" w:cs="宋体"/>
          <w:b/>
          <w:bCs/>
          <w:color w:val="000000"/>
          <w:szCs w:val="28"/>
          <w:lang w:val="en-US"/>
        </w:rPr>
        <w:t>填“直管单位非生产招标 / 服务 / 设备设施维保”，业务</w:t>
      </w:r>
      <w:r>
        <w:rPr>
          <w:rFonts w:hint="eastAsia" w:hAnsi="宋体" w:eastAsia="宋体" w:cs="宋体"/>
          <w:b/>
          <w:bCs/>
          <w:color w:val="000000"/>
          <w:szCs w:val="28"/>
        </w:rPr>
        <w:t>主管部门选择“</w:t>
      </w:r>
      <w:r>
        <w:rPr>
          <w:rFonts w:hint="eastAsia" w:hAnsi="宋体" w:eastAsia="宋体" w:cs="宋体"/>
          <w:b/>
          <w:bCs/>
          <w:color w:val="000000"/>
          <w:szCs w:val="28"/>
          <w:lang w:val="en-US"/>
        </w:rPr>
        <w:t>制造工程部</w:t>
      </w:r>
      <w:r>
        <w:rPr>
          <w:rFonts w:hint="eastAsia" w:hAnsi="宋体" w:eastAsia="宋体" w:cs="宋体"/>
          <w:b/>
          <w:bCs/>
          <w:color w:val="000000"/>
          <w:szCs w:val="28"/>
        </w:rPr>
        <w:t>”。</w:t>
      </w:r>
    </w:p>
    <w:p w14:paraId="1E25BFE0">
      <w:pPr>
        <w:pStyle w:val="25"/>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0EE57A68">
      <w:pPr>
        <w:pStyle w:val="25"/>
        <w:outlineLvl w:val="2"/>
        <w:rPr>
          <w:rFonts w:hAnsi="宋体" w:eastAsia="宋体"/>
          <w:b/>
          <w:color w:val="000000"/>
          <w:szCs w:val="24"/>
        </w:rPr>
      </w:pPr>
      <w:r>
        <w:rPr>
          <w:rFonts w:hint="eastAsia" w:hAnsi="宋体" w:eastAsia="宋体" w:cs="宋体"/>
          <w:b/>
          <w:bCs/>
          <w:color w:val="000000"/>
          <w:szCs w:val="24"/>
        </w:rPr>
        <w:t xml:space="preserve">附件16 </w:t>
      </w:r>
      <w:r>
        <w:rPr>
          <w:rFonts w:hint="eastAsia" w:hAnsi="宋体" w:eastAsia="宋体"/>
          <w:b/>
          <w:color w:val="000000"/>
          <w:szCs w:val="24"/>
        </w:rPr>
        <w:t>SRM系统供应商用户手册</w:t>
      </w:r>
    </w:p>
    <w:p w14:paraId="280BC3CC">
      <w:pPr>
        <w:spacing w:line="360" w:lineRule="auto"/>
        <w:rPr>
          <w:rFonts w:ascii="宋体" w:hAnsi="宋体" w:cs="宋体"/>
          <w:sz w:val="24"/>
          <w:szCs w:val="24"/>
        </w:rPr>
      </w:pPr>
      <w:r>
        <w:rPr>
          <w:rFonts w:hint="eastAsia" w:ascii="宋体" w:hAnsi="宋体" w:cs="宋体"/>
          <w:color w:val="000000"/>
          <w:sz w:val="24"/>
          <w:szCs w:val="24"/>
        </w:rPr>
        <w:t>系统网址：</w:t>
      </w:r>
      <w:r>
        <w:rPr>
          <w:rFonts w:hint="eastAsia"/>
        </w:rPr>
        <w:fldChar w:fldCharType="begin"/>
      </w:r>
      <w:r>
        <w:instrText xml:space="preserve"> HYPERLINK "http://ecaitong.sinotruk.com:8012/" \t "dlt" </w:instrText>
      </w:r>
      <w:r>
        <w:rPr>
          <w:rFonts w:hint="eastAsia"/>
        </w:rPr>
        <w:fldChar w:fldCharType="separate"/>
      </w:r>
      <w:r>
        <w:rPr>
          <w:rStyle w:val="55"/>
          <w:rFonts w:hint="eastAsia" w:ascii="宋体" w:hAnsi="宋体" w:cs="宋体"/>
          <w:sz w:val="24"/>
          <w:szCs w:val="24"/>
        </w:rPr>
        <w:t>https://ecaitong.sinotruk.com:8012/</w:t>
      </w:r>
      <w:r>
        <w:rPr>
          <w:rStyle w:val="55"/>
          <w:rFonts w:hint="eastAsia" w:ascii="宋体" w:hAnsi="宋体" w:cs="宋体"/>
          <w:sz w:val="24"/>
          <w:szCs w:val="24"/>
        </w:rPr>
        <w:fldChar w:fldCharType="end"/>
      </w:r>
    </w:p>
    <w:p w14:paraId="111294C6">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72BFAD05">
      <w:pPr>
        <w:spacing w:line="360" w:lineRule="auto"/>
        <w:rPr>
          <w:rFonts w:ascii="宋体" w:hAnsi="宋体" w:cs="宋体"/>
          <w:sz w:val="24"/>
          <w:szCs w:val="24"/>
        </w:rPr>
      </w:pPr>
      <w:r>
        <w:rPr>
          <w:rFonts w:hint="eastAsia" w:ascii="宋体" w:hAnsi="宋体" w:cs="宋体"/>
          <w:color w:val="000000"/>
          <w:sz w:val="24"/>
          <w:szCs w:val="24"/>
        </w:rPr>
        <w:t>初始密码：scm@2022</w:t>
      </w:r>
    </w:p>
    <w:p w14:paraId="56250C67">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7A23BB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4D53FFC4">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182B38B">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p>
    <w:p w14:paraId="1EA3F214"/>
    <w:p w14:paraId="7AFF5628">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6156753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CA55F35">
      <w:pPr>
        <w:rPr>
          <w:rFonts w:ascii="宋体" w:hAnsi="宋体" w:cs="宋体"/>
          <w:color w:val="000000"/>
        </w:rPr>
      </w:pPr>
      <w:r>
        <w:rPr>
          <w:rFonts w:ascii="宋体" w:hAnsi="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54F0AD6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91F434">
      <w:pPr>
        <w:pStyle w:val="25"/>
      </w:pPr>
      <w:r>
        <w:rPr>
          <w:rFonts w:hint="eastAsia" w:hAnsi="宋体" w:eastAsia="宋体" w:cs="宋体"/>
          <w:color w:val="000000"/>
          <w:szCs w:val="28"/>
        </w:rPr>
        <w:t>注意：系统内的投标报价单位为“万元”，如开标现场发现填错报价，即直接淘汰。</w:t>
      </w:r>
    </w:p>
    <w:p w14:paraId="2A6B750A">
      <w:pPr>
        <w:pStyle w:val="6"/>
        <w:ind w:left="425" w:hanging="425"/>
        <w:rPr>
          <w:rFonts w:eastAsia="Arial" w:cs="Arial"/>
          <w:color w:val="000000"/>
        </w:rPr>
      </w:pPr>
      <w:r>
        <w:rPr>
          <w:rFonts w:eastAsia="Arial" w:cs="Arial"/>
          <w:color w:val="000000"/>
          <w:lang w:val="en-US"/>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75A65E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61D910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F622CEC">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7672242">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2F71A76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01496A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3041E3F0">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216B2106">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CE01C6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3D49B320">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95C03B6">
      <w:pPr>
        <w:pStyle w:val="6"/>
        <w:ind w:left="425" w:hanging="425"/>
        <w:rPr>
          <w:rFonts w:eastAsia="Arial" w:cs="Arial"/>
          <w:color w:val="000000"/>
        </w:rPr>
      </w:pPr>
      <w:r>
        <w:rPr>
          <w:rFonts w:eastAsia="Arial" w:cs="Arial"/>
          <w:color w:val="000000"/>
          <w:lang w:val="en-US"/>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65B32806">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314F90E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F5729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128DDEA1">
      <w:pPr>
        <w:rPr>
          <w:rFonts w:hAnsi="宋体"/>
          <w:b/>
          <w:color w:val="000000"/>
          <w:sz w:val="24"/>
          <w:szCs w:val="24"/>
        </w:rPr>
        <w:sectPr>
          <w:pgSz w:w="11906" w:h="16838"/>
          <w:pgMar w:top="1588" w:right="1418" w:bottom="1134" w:left="1418" w:header="851" w:footer="992" w:gutter="0"/>
          <w:cols w:space="720" w:num="1"/>
          <w:titlePg/>
          <w:docGrid w:type="lines" w:linePitch="312" w:charSpace="0"/>
        </w:sect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8"/>
                    <a:stretch>
                      <a:fillRect/>
                    </a:stretch>
                  </pic:blipFill>
                  <pic:spPr>
                    <a:xfrm>
                      <a:off x="0" y="0"/>
                      <a:ext cx="5760085" cy="1956600"/>
                    </a:xfrm>
                    <a:prstGeom prst="rect">
                      <a:avLst/>
                    </a:prstGeom>
                  </pic:spPr>
                </pic:pic>
              </a:graphicData>
            </a:graphic>
          </wp:inline>
        </w:drawing>
      </w:r>
    </w:p>
    <w:p w14:paraId="747258FF">
      <w:pPr>
        <w:pStyle w:val="224"/>
        <w:ind w:right="960" w:firstLine="0" w:firstLineChars="0"/>
        <w:jc w:val="both"/>
        <w:rPr>
          <w:rFonts w:asciiTheme="minorEastAsia" w:hAnsiTheme="minorEastAsia" w:eastAsiaTheme="minorEastAsia" w:cstheme="minorEastAsia"/>
        </w:rPr>
      </w:pPr>
    </w:p>
    <w:sectPr>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
    <w:altName w:val="Segoe Print"/>
    <w:panose1 w:val="02010609000101010101"/>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Segoe Print"/>
    <w:panose1 w:val="02030600000101010101"/>
    <w:charset w:val="00"/>
    <w:family w:val="auto"/>
    <w:pitch w:val="default"/>
    <w:sig w:usb0="00000000" w:usb1="00000000" w:usb2="00000000" w:usb3="00000000" w:csb0="00000000" w:csb1="00000000"/>
  </w:font>
  <w:font w:name="Tms Rmn">
    <w:altName w:val="Segoe Print"/>
    <w:panose1 w:val="02020603040505020304"/>
    <w:charset w:val="00"/>
    <w:family w:val="roman"/>
    <w:pitch w:val="default"/>
    <w:sig w:usb0="00000000" w:usb1="00000000" w:usb2="00000000" w:usb3="00000000" w:csb0="00000001" w:csb1="0000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4F849">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FA5CF4">
                          <w:pPr>
                            <w:pStyle w:val="31"/>
                          </w:pPr>
                          <w:r>
                            <w:t xml:space="preserve">第 </w:t>
                          </w:r>
                          <w:r>
                            <w:fldChar w:fldCharType="begin"/>
                          </w:r>
                          <w:r>
                            <w:instrText xml:space="preserve"> PAGE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CFA5CF4">
                    <w:pPr>
                      <w:pStyle w:val="31"/>
                    </w:pPr>
                    <w:r>
                      <w:t xml:space="preserve">第 </w:t>
                    </w:r>
                    <w:r>
                      <w:fldChar w:fldCharType="begin"/>
                    </w:r>
                    <w:r>
                      <w:instrText xml:space="preserve"> PAGE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CD5FD">
    <w:pPr>
      <w:pStyle w:val="31"/>
      <w:jc w:val="center"/>
    </w:pPr>
    <w:r>
      <w:rPr>
        <w:lang w:val="en-US"/>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21F9B5C">
                          <w:pPr>
                            <w:pStyle w:val="31"/>
                          </w:pPr>
                          <w:r>
                            <w:t xml:space="preserve">第 </w:t>
                          </w:r>
                          <w:r>
                            <w:fldChar w:fldCharType="begin"/>
                          </w:r>
                          <w:r>
                            <w:instrText xml:space="preserve"> PAGE  \* MERGEFORMAT </w:instrText>
                          </w:r>
                          <w:r>
                            <w:fldChar w:fldCharType="separate"/>
                          </w:r>
                          <w:r>
                            <w:t>1</w:t>
                          </w:r>
                          <w:r>
                            <w:fldChar w:fldCharType="end"/>
                          </w:r>
                          <w:r>
                            <w:t xml:space="preserve"> 页</w:t>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721F9B5C">
                    <w:pPr>
                      <w:pStyle w:val="31"/>
                    </w:pPr>
                    <w:r>
                      <w:t xml:space="preserve">第 </w:t>
                    </w:r>
                    <w:r>
                      <w:fldChar w:fldCharType="begin"/>
                    </w:r>
                    <w:r>
                      <w:instrText xml:space="preserve"> PAGE  \* MERGEFORMAT </w:instrText>
                    </w:r>
                    <w:r>
                      <w:fldChar w:fldCharType="separate"/>
                    </w:r>
                    <w:r>
                      <w:t>1</w:t>
                    </w:r>
                    <w:r>
                      <w:fldChar w:fldCharType="end"/>
                    </w:r>
                    <w: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75875">
    <w:pPr>
      <w:pStyle w:val="32"/>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B0DBE2"/>
    <w:multiLevelType w:val="singleLevel"/>
    <w:tmpl w:val="D0B0DBE2"/>
    <w:lvl w:ilvl="0" w:tentative="0">
      <w:start w:val="1"/>
      <w:numFmt w:val="decimal"/>
      <w:suff w:val="nothing"/>
      <w:lvlText w:val="%1、"/>
      <w:lvlJc w:val="left"/>
    </w:lvl>
  </w:abstractNum>
  <w:abstractNum w:abstractNumId="1">
    <w:nsid w:val="D569400B"/>
    <w:multiLevelType w:val="singleLevel"/>
    <w:tmpl w:val="D569400B"/>
    <w:lvl w:ilvl="0" w:tentative="0">
      <w:start w:val="1"/>
      <w:numFmt w:val="decimal"/>
      <w:suff w:val="nothing"/>
      <w:lvlText w:val="%1．"/>
      <w:lvlJc w:val="left"/>
      <w:pPr>
        <w:ind w:left="20" w:firstLine="400"/>
      </w:pPr>
      <w:rPr>
        <w:rFonts w:hint="default"/>
      </w:rPr>
    </w:lvl>
  </w:abstractNum>
  <w:abstractNum w:abstractNumId="2">
    <w:nsid w:val="ECDF9BC1"/>
    <w:multiLevelType w:val="singleLevel"/>
    <w:tmpl w:val="ECDF9BC1"/>
    <w:lvl w:ilvl="0" w:tentative="0">
      <w:start w:val="2"/>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164A7F3"/>
    <w:multiLevelType w:val="singleLevel"/>
    <w:tmpl w:val="1164A7F3"/>
    <w:lvl w:ilvl="0" w:tentative="0">
      <w:start w:val="1"/>
      <w:numFmt w:val="decimal"/>
      <w:lvlText w:val="%1."/>
      <w:lvlJc w:val="left"/>
      <w:pPr>
        <w:tabs>
          <w:tab w:val="left" w:pos="312"/>
        </w:tabs>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7">
    <w:nsid w:val="3285762E"/>
    <w:multiLevelType w:val="singleLevel"/>
    <w:tmpl w:val="3285762E"/>
    <w:lvl w:ilvl="0" w:tentative="0">
      <w:start w:val="1"/>
      <w:numFmt w:val="decimal"/>
      <w:suff w:val="nothing"/>
      <w:lvlText w:val="%1、"/>
      <w:lvlJc w:val="left"/>
    </w:lvl>
  </w:abstractNum>
  <w:abstractNum w:abstractNumId="8">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6D20133"/>
    <w:multiLevelType w:val="multilevel"/>
    <w:tmpl w:val="56D20133"/>
    <w:lvl w:ilvl="0" w:tentative="0">
      <w:start w:val="1"/>
      <w:numFmt w:val="chineseCountingThousand"/>
      <w:pStyle w:val="2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23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6ABDFCA"/>
    <w:multiLevelType w:val="singleLevel"/>
    <w:tmpl w:val="76ABDFCA"/>
    <w:lvl w:ilvl="0" w:tentative="0">
      <w:start w:val="3"/>
      <w:numFmt w:val="chineseCounting"/>
      <w:suff w:val="nothing"/>
      <w:lvlText w:val="（%1）"/>
      <w:lvlJc w:val="left"/>
      <w:rPr>
        <w:rFonts w:hint="eastAsia"/>
      </w:rPr>
    </w:lvl>
  </w:abstractNum>
  <w:abstractNum w:abstractNumId="13">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9"/>
  </w:num>
  <w:num w:numId="2">
    <w:abstractNumId w:val="3"/>
  </w:num>
  <w:num w:numId="3">
    <w:abstractNumId w:val="10"/>
  </w:num>
  <w:num w:numId="4">
    <w:abstractNumId w:val="1"/>
  </w:num>
  <w:num w:numId="5">
    <w:abstractNumId w:val="13"/>
  </w:num>
  <w:num w:numId="6">
    <w:abstractNumId w:val="8"/>
  </w:num>
  <w:num w:numId="7">
    <w:abstractNumId w:val="5"/>
  </w:num>
  <w:num w:numId="8">
    <w:abstractNumId w:val="11"/>
  </w:num>
  <w:num w:numId="9">
    <w:abstractNumId w:val="7"/>
  </w:num>
  <w:num w:numId="10">
    <w:abstractNumId w:val="0"/>
  </w:num>
  <w:num w:numId="11">
    <w:abstractNumId w:val="12"/>
  </w:num>
  <w:num w:numId="12">
    <w:abstractNumId w:val="6"/>
  </w:num>
  <w:num w:numId="13">
    <w:abstractNumId w:val="2"/>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072C9"/>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52CF"/>
    <w:rsid w:val="000A7434"/>
    <w:rsid w:val="000A7B57"/>
    <w:rsid w:val="000B0B15"/>
    <w:rsid w:val="000B0B7C"/>
    <w:rsid w:val="000B2DE5"/>
    <w:rsid w:val="000B4F69"/>
    <w:rsid w:val="000B52DC"/>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2D07"/>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4791"/>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8A7"/>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1EB4"/>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2AD0"/>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A4D"/>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7A"/>
    <w:rsid w:val="004E4D8C"/>
    <w:rsid w:val="004E6388"/>
    <w:rsid w:val="004F05CB"/>
    <w:rsid w:val="004F39EF"/>
    <w:rsid w:val="004F4063"/>
    <w:rsid w:val="004F55EE"/>
    <w:rsid w:val="004F5A7E"/>
    <w:rsid w:val="004F5CDB"/>
    <w:rsid w:val="004F6E85"/>
    <w:rsid w:val="004F70E8"/>
    <w:rsid w:val="00502DA9"/>
    <w:rsid w:val="005047AA"/>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6748"/>
    <w:rsid w:val="005E6C55"/>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1819"/>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BCA"/>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0F0E"/>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2CC9"/>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49C"/>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510"/>
    <w:rsid w:val="00CD4A95"/>
    <w:rsid w:val="00CD592E"/>
    <w:rsid w:val="00CD74A9"/>
    <w:rsid w:val="00CE0898"/>
    <w:rsid w:val="00CE1C46"/>
    <w:rsid w:val="00CE2EC0"/>
    <w:rsid w:val="00CE4C5F"/>
    <w:rsid w:val="00CE5C7C"/>
    <w:rsid w:val="00CE78BA"/>
    <w:rsid w:val="00CE79C7"/>
    <w:rsid w:val="00CF0C9E"/>
    <w:rsid w:val="00CF0DA7"/>
    <w:rsid w:val="00CF2036"/>
    <w:rsid w:val="00CF22B0"/>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78B"/>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185B"/>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158C"/>
    <w:rsid w:val="00DF4BE6"/>
    <w:rsid w:val="00DF689B"/>
    <w:rsid w:val="00DF7DA8"/>
    <w:rsid w:val="00DF7F45"/>
    <w:rsid w:val="00E004BB"/>
    <w:rsid w:val="00E00695"/>
    <w:rsid w:val="00E0176C"/>
    <w:rsid w:val="00E01847"/>
    <w:rsid w:val="00E0443E"/>
    <w:rsid w:val="00E0476C"/>
    <w:rsid w:val="00E04E1C"/>
    <w:rsid w:val="00E04FF0"/>
    <w:rsid w:val="00E050BA"/>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1A23"/>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5D06"/>
    <w:rsid w:val="00FB69E2"/>
    <w:rsid w:val="00FB7480"/>
    <w:rsid w:val="00FC0EAC"/>
    <w:rsid w:val="00FC11CE"/>
    <w:rsid w:val="00FC2A41"/>
    <w:rsid w:val="00FC4DED"/>
    <w:rsid w:val="00FC5711"/>
    <w:rsid w:val="00FC57D4"/>
    <w:rsid w:val="00FD016D"/>
    <w:rsid w:val="00FD09A9"/>
    <w:rsid w:val="00FD0CE5"/>
    <w:rsid w:val="00FD1115"/>
    <w:rsid w:val="00FD274D"/>
    <w:rsid w:val="00FD2C75"/>
    <w:rsid w:val="00FD30BE"/>
    <w:rsid w:val="00FD43FB"/>
    <w:rsid w:val="00FD46D9"/>
    <w:rsid w:val="00FD50A0"/>
    <w:rsid w:val="00FE0053"/>
    <w:rsid w:val="00FE07EC"/>
    <w:rsid w:val="00FE1CFD"/>
    <w:rsid w:val="00FE1DC1"/>
    <w:rsid w:val="00FE3BAB"/>
    <w:rsid w:val="00FE52CD"/>
    <w:rsid w:val="00FE5A39"/>
    <w:rsid w:val="00FF14C4"/>
    <w:rsid w:val="00FF1EB0"/>
    <w:rsid w:val="00FF221F"/>
    <w:rsid w:val="00FF3101"/>
    <w:rsid w:val="00FF3B34"/>
    <w:rsid w:val="00FF551E"/>
    <w:rsid w:val="00FF7885"/>
    <w:rsid w:val="02E74D14"/>
    <w:rsid w:val="02FB19BB"/>
    <w:rsid w:val="02FC5AB3"/>
    <w:rsid w:val="035E6B0B"/>
    <w:rsid w:val="03F91E29"/>
    <w:rsid w:val="04B15209"/>
    <w:rsid w:val="04D70225"/>
    <w:rsid w:val="05160EF2"/>
    <w:rsid w:val="086C1887"/>
    <w:rsid w:val="08E82C6B"/>
    <w:rsid w:val="0BEB0202"/>
    <w:rsid w:val="0C782491"/>
    <w:rsid w:val="0D326CC2"/>
    <w:rsid w:val="0D973D9E"/>
    <w:rsid w:val="0DA27AF9"/>
    <w:rsid w:val="0E7B6CC7"/>
    <w:rsid w:val="0F62628A"/>
    <w:rsid w:val="0F9D0EBF"/>
    <w:rsid w:val="0FD961A1"/>
    <w:rsid w:val="118C11EC"/>
    <w:rsid w:val="120D40DA"/>
    <w:rsid w:val="1378147A"/>
    <w:rsid w:val="14D74176"/>
    <w:rsid w:val="151E65FF"/>
    <w:rsid w:val="15545B7C"/>
    <w:rsid w:val="15EF58A5"/>
    <w:rsid w:val="17F04282"/>
    <w:rsid w:val="18585984"/>
    <w:rsid w:val="1868332D"/>
    <w:rsid w:val="193938E2"/>
    <w:rsid w:val="1B0946A3"/>
    <w:rsid w:val="1C2568F1"/>
    <w:rsid w:val="1DA82577"/>
    <w:rsid w:val="1E1170AC"/>
    <w:rsid w:val="1FA21E01"/>
    <w:rsid w:val="22A44CDF"/>
    <w:rsid w:val="22CB7A9A"/>
    <w:rsid w:val="23614286"/>
    <w:rsid w:val="2377537C"/>
    <w:rsid w:val="237D0994"/>
    <w:rsid w:val="23B4085A"/>
    <w:rsid w:val="24CA5E5B"/>
    <w:rsid w:val="25893620"/>
    <w:rsid w:val="26365B3A"/>
    <w:rsid w:val="27147861"/>
    <w:rsid w:val="276E4F31"/>
    <w:rsid w:val="28844573"/>
    <w:rsid w:val="292376D1"/>
    <w:rsid w:val="29C928E7"/>
    <w:rsid w:val="2A8F7CD5"/>
    <w:rsid w:val="2B0F1914"/>
    <w:rsid w:val="2B3F4DD2"/>
    <w:rsid w:val="2B9654FA"/>
    <w:rsid w:val="2CBE62A5"/>
    <w:rsid w:val="2D447E18"/>
    <w:rsid w:val="2D6326A8"/>
    <w:rsid w:val="2E7345D1"/>
    <w:rsid w:val="2F561C58"/>
    <w:rsid w:val="301C1552"/>
    <w:rsid w:val="30823A8E"/>
    <w:rsid w:val="314825E1"/>
    <w:rsid w:val="31905D36"/>
    <w:rsid w:val="31E340B8"/>
    <w:rsid w:val="32087FC3"/>
    <w:rsid w:val="353F5A8C"/>
    <w:rsid w:val="366C4FC4"/>
    <w:rsid w:val="36DE1355"/>
    <w:rsid w:val="36FF7BE6"/>
    <w:rsid w:val="37272C99"/>
    <w:rsid w:val="389E280E"/>
    <w:rsid w:val="38B247E4"/>
    <w:rsid w:val="39111E53"/>
    <w:rsid w:val="393D26BB"/>
    <w:rsid w:val="39535FC7"/>
    <w:rsid w:val="3A5B7C10"/>
    <w:rsid w:val="3D9C2881"/>
    <w:rsid w:val="3E6F05FE"/>
    <w:rsid w:val="3E834C59"/>
    <w:rsid w:val="3F801B0E"/>
    <w:rsid w:val="40175FA1"/>
    <w:rsid w:val="403326AF"/>
    <w:rsid w:val="413C1020"/>
    <w:rsid w:val="422F3A5B"/>
    <w:rsid w:val="428C42F8"/>
    <w:rsid w:val="429D2840"/>
    <w:rsid w:val="4582269B"/>
    <w:rsid w:val="45944114"/>
    <w:rsid w:val="47A81BD4"/>
    <w:rsid w:val="48A82A9E"/>
    <w:rsid w:val="4A082E0A"/>
    <w:rsid w:val="4A5D5D84"/>
    <w:rsid w:val="4AB8753E"/>
    <w:rsid w:val="4ADB7BCB"/>
    <w:rsid w:val="4CC51E60"/>
    <w:rsid w:val="4CD949FD"/>
    <w:rsid w:val="4F4A4FC8"/>
    <w:rsid w:val="4F622668"/>
    <w:rsid w:val="4F716D4F"/>
    <w:rsid w:val="4FAB2261"/>
    <w:rsid w:val="4FC6709B"/>
    <w:rsid w:val="50693EF4"/>
    <w:rsid w:val="50DC24A9"/>
    <w:rsid w:val="512C7D0E"/>
    <w:rsid w:val="514C3433"/>
    <w:rsid w:val="51654692"/>
    <w:rsid w:val="51764AF1"/>
    <w:rsid w:val="52481FEA"/>
    <w:rsid w:val="52720E14"/>
    <w:rsid w:val="53CC27A6"/>
    <w:rsid w:val="53D33B35"/>
    <w:rsid w:val="54D7260C"/>
    <w:rsid w:val="55F06C20"/>
    <w:rsid w:val="58055C15"/>
    <w:rsid w:val="581008AF"/>
    <w:rsid w:val="58150BC0"/>
    <w:rsid w:val="58AE4B70"/>
    <w:rsid w:val="5B9C643C"/>
    <w:rsid w:val="5CBE6915"/>
    <w:rsid w:val="5D8772F7"/>
    <w:rsid w:val="5DE25FFE"/>
    <w:rsid w:val="5F377063"/>
    <w:rsid w:val="5F9165FD"/>
    <w:rsid w:val="5FF411EE"/>
    <w:rsid w:val="61C3168D"/>
    <w:rsid w:val="61F555BE"/>
    <w:rsid w:val="62E50A5D"/>
    <w:rsid w:val="633A3E82"/>
    <w:rsid w:val="673F2C72"/>
    <w:rsid w:val="68C06BDA"/>
    <w:rsid w:val="69CF4947"/>
    <w:rsid w:val="69F8009E"/>
    <w:rsid w:val="6AB76068"/>
    <w:rsid w:val="6C9132F0"/>
    <w:rsid w:val="6CC87B57"/>
    <w:rsid w:val="6D5B701C"/>
    <w:rsid w:val="6EFE3D04"/>
    <w:rsid w:val="6FA81EC2"/>
    <w:rsid w:val="6FE949B4"/>
    <w:rsid w:val="72B17390"/>
    <w:rsid w:val="74995770"/>
    <w:rsid w:val="74B706C6"/>
    <w:rsid w:val="750D46A2"/>
    <w:rsid w:val="758807CB"/>
    <w:rsid w:val="75CD3E17"/>
    <w:rsid w:val="7A8B6668"/>
    <w:rsid w:val="7A8F4EBB"/>
    <w:rsid w:val="7B802C44"/>
    <w:rsid w:val="7BCB04AF"/>
    <w:rsid w:val="7BDF4EBD"/>
    <w:rsid w:val="7CAD4FBB"/>
    <w:rsid w:val="7D091BB4"/>
    <w:rsid w:val="7D1666BD"/>
    <w:rsid w:val="7D767BC9"/>
    <w:rsid w:val="7FD91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2"/>
    <w:qFormat/>
    <w:uiPriority w:val="0"/>
    <w:pPr>
      <w:keepNext/>
      <w:keepLines/>
      <w:spacing w:before="340" w:after="330" w:line="576" w:lineRule="auto"/>
      <w:outlineLvl w:val="0"/>
    </w:pPr>
    <w:rPr>
      <w:b/>
      <w:kern w:val="44"/>
      <w:sz w:val="44"/>
      <w:lang w:val="zh-CN"/>
    </w:rPr>
  </w:style>
  <w:style w:type="paragraph" w:styleId="4">
    <w:name w:val="heading 2"/>
    <w:basedOn w:val="1"/>
    <w:next w:val="1"/>
    <w:link w:val="63"/>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4"/>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6"/>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7"/>
    <w:qFormat/>
    <w:uiPriority w:val="0"/>
    <w:pPr>
      <w:keepNext/>
      <w:keepLines/>
      <w:spacing w:before="280" w:after="290" w:line="372" w:lineRule="auto"/>
      <w:outlineLvl w:val="4"/>
    </w:pPr>
    <w:rPr>
      <w:b/>
      <w:sz w:val="28"/>
      <w:lang w:val="zh-CN"/>
    </w:rPr>
  </w:style>
  <w:style w:type="paragraph" w:styleId="9">
    <w:name w:val="heading 6"/>
    <w:basedOn w:val="1"/>
    <w:next w:val="8"/>
    <w:link w:val="68"/>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9"/>
    <w:qFormat/>
    <w:uiPriority w:val="0"/>
    <w:pPr>
      <w:keepNext/>
      <w:keepLines/>
      <w:spacing w:before="240" w:after="64" w:line="317" w:lineRule="auto"/>
      <w:outlineLvl w:val="6"/>
    </w:pPr>
    <w:rPr>
      <w:b/>
      <w:sz w:val="24"/>
      <w:lang w:val="zh-CN"/>
    </w:rPr>
  </w:style>
  <w:style w:type="paragraph" w:styleId="11">
    <w:name w:val="heading 8"/>
    <w:basedOn w:val="1"/>
    <w:next w:val="8"/>
    <w:link w:val="70"/>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1"/>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8"/>
    <w:qFormat/>
    <w:uiPriority w:val="99"/>
    <w:rPr>
      <w:sz w:val="24"/>
    </w:rPr>
  </w:style>
  <w:style w:type="paragraph" w:styleId="8">
    <w:name w:val="Normal Indent"/>
    <w:basedOn w:val="1"/>
    <w:link w:val="65"/>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6"/>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2"/>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6"/>
    <w:qFormat/>
    <w:uiPriority w:val="0"/>
    <w:pPr>
      <w:adjustRightInd w:val="0"/>
      <w:spacing w:line="360" w:lineRule="atLeast"/>
      <w:textAlignment w:val="baseline"/>
    </w:pPr>
    <w:rPr>
      <w:kern w:val="0"/>
      <w:sz w:val="24"/>
      <w:lang w:val="zh-CN"/>
    </w:rPr>
  </w:style>
  <w:style w:type="paragraph" w:styleId="19">
    <w:name w:val="index 6"/>
    <w:basedOn w:val="1"/>
    <w:next w:val="1"/>
    <w:qFormat/>
    <w:uiPriority w:val="0"/>
    <w:rPr>
      <w:rFonts w:ascii="宋体" w:hAnsi="宋体"/>
      <w:color w:val="000000"/>
      <w:sz w:val="20"/>
      <w:szCs w:val="20"/>
    </w:rPr>
  </w:style>
  <w:style w:type="paragraph" w:styleId="20">
    <w:name w:val="Body Text 3"/>
    <w:basedOn w:val="1"/>
    <w:link w:val="83"/>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Indent"/>
    <w:basedOn w:val="1"/>
    <w:link w:val="111"/>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9"/>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7"/>
    <w:qFormat/>
    <w:uiPriority w:val="99"/>
    <w:rPr>
      <w:kern w:val="0"/>
      <w:sz w:val="24"/>
    </w:rPr>
  </w:style>
  <w:style w:type="paragraph" w:styleId="28">
    <w:name w:val="Body Text Indent 2"/>
    <w:basedOn w:val="1"/>
    <w:link w:val="77"/>
    <w:qFormat/>
    <w:uiPriority w:val="0"/>
    <w:pPr>
      <w:spacing w:before="60" w:after="60"/>
      <w:ind w:left="720" w:hanging="720"/>
    </w:pPr>
    <w:rPr>
      <w:color w:val="000000"/>
      <w:kern w:val="0"/>
      <w:sz w:val="24"/>
    </w:rPr>
  </w:style>
  <w:style w:type="paragraph" w:styleId="29">
    <w:name w:val="endnote text"/>
    <w:basedOn w:val="1"/>
    <w:link w:val="207"/>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8"/>
    <w:qFormat/>
    <w:uiPriority w:val="0"/>
    <w:rPr>
      <w:sz w:val="18"/>
      <w:szCs w:val="18"/>
      <w:lang w:val="zh-CN"/>
    </w:rPr>
  </w:style>
  <w:style w:type="paragraph" w:styleId="31">
    <w:name w:val="footer"/>
    <w:basedOn w:val="1"/>
    <w:link w:val="176"/>
    <w:qFormat/>
    <w:uiPriority w:val="99"/>
    <w:pPr>
      <w:tabs>
        <w:tab w:val="center" w:pos="4153"/>
        <w:tab w:val="right" w:pos="8306"/>
      </w:tabs>
      <w:snapToGrid w:val="0"/>
    </w:pPr>
    <w:rPr>
      <w:sz w:val="18"/>
      <w:lang w:val="zh-CN"/>
    </w:rPr>
  </w:style>
  <w:style w:type="paragraph" w:styleId="32">
    <w:name w:val="header"/>
    <w:basedOn w:val="1"/>
    <w:link w:val="163"/>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30"/>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4"/>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1"/>
    <w:qFormat/>
    <w:uiPriority w:val="0"/>
    <w:pPr>
      <w:spacing w:before="60" w:after="60"/>
    </w:pPr>
    <w:rPr>
      <w:color w:val="0000FF"/>
      <w:kern w:val="0"/>
      <w:sz w:val="24"/>
    </w:rPr>
  </w:style>
  <w:style w:type="paragraph" w:styleId="43">
    <w:name w:val="HTML Preformatted"/>
    <w:basedOn w:val="1"/>
    <w:link w:val="133"/>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7"/>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8"/>
    <w:next w:val="18"/>
    <w:link w:val="121"/>
    <w:qFormat/>
    <w:uiPriority w:val="0"/>
    <w:pPr>
      <w:adjustRightInd/>
      <w:spacing w:line="240" w:lineRule="auto"/>
      <w:textAlignment w:val="auto"/>
    </w:pPr>
  </w:style>
  <w:style w:type="paragraph" w:styleId="47">
    <w:name w:val="Body Text First Indent"/>
    <w:basedOn w:val="2"/>
    <w:link w:val="122"/>
    <w:qFormat/>
    <w:uiPriority w:val="0"/>
    <w:pPr>
      <w:spacing w:after="120"/>
      <w:ind w:firstLine="420" w:firstLineChars="100"/>
    </w:pPr>
    <w:rPr>
      <w:rFonts w:ascii="宋体" w:hAnsi="宋体"/>
      <w:color w:val="000000"/>
      <w:lang w:val="zh-CN"/>
    </w:rPr>
  </w:style>
  <w:style w:type="paragraph" w:styleId="48">
    <w:name w:val="Body Text First Indent 2"/>
    <w:basedOn w:val="21"/>
    <w:link w:val="110"/>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9">
    <w:name w:val="一级条标题"/>
    <w:basedOn w:val="60"/>
    <w:next w:val="61"/>
    <w:qFormat/>
    <w:uiPriority w:val="0"/>
    <w:pPr>
      <w:ind w:hanging="840"/>
    </w:pPr>
  </w:style>
  <w:style w:type="paragraph" w:customStyle="1" w:styleId="60">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1">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2">
    <w:name w:val="标题 1 字符"/>
    <w:link w:val="3"/>
    <w:qFormat/>
    <w:uiPriority w:val="0"/>
    <w:rPr>
      <w:b/>
      <w:kern w:val="44"/>
      <w:sz w:val="44"/>
      <w:lang w:val="zh-CN" w:eastAsia="zh-CN"/>
    </w:rPr>
  </w:style>
  <w:style w:type="character" w:customStyle="1" w:styleId="63">
    <w:name w:val="标题 2 字符"/>
    <w:link w:val="4"/>
    <w:qFormat/>
    <w:uiPriority w:val="0"/>
    <w:rPr>
      <w:rFonts w:ascii="Arial" w:hAnsi="Arial" w:eastAsia="黑体"/>
      <w:b/>
      <w:sz w:val="32"/>
      <w:lang w:val="zh-CN" w:eastAsia="zh-CN"/>
    </w:rPr>
  </w:style>
  <w:style w:type="character" w:customStyle="1" w:styleId="64">
    <w:name w:val="标题 3 字符"/>
    <w:link w:val="5"/>
    <w:qFormat/>
    <w:uiPriority w:val="0"/>
    <w:rPr>
      <w:b/>
      <w:sz w:val="32"/>
      <w:lang w:val="zh-CN" w:eastAsia="zh-CN"/>
    </w:rPr>
  </w:style>
  <w:style w:type="character" w:customStyle="1" w:styleId="65">
    <w:name w:val="正文缩进 字符"/>
    <w:link w:val="8"/>
    <w:qFormat/>
    <w:uiPriority w:val="0"/>
    <w:rPr>
      <w:rFonts w:eastAsia="宋体"/>
      <w:lang w:val="en-US" w:eastAsia="zh-CN" w:bidi="ar-SA"/>
    </w:rPr>
  </w:style>
  <w:style w:type="character" w:customStyle="1" w:styleId="66">
    <w:name w:val="标题 4 字符"/>
    <w:link w:val="6"/>
    <w:qFormat/>
    <w:uiPriority w:val="0"/>
    <w:rPr>
      <w:rFonts w:ascii="Arial" w:hAnsi="Arial" w:eastAsia="黑体"/>
      <w:b/>
      <w:kern w:val="2"/>
      <w:sz w:val="28"/>
      <w:lang w:val="zh-CN" w:eastAsia="zh-CN"/>
    </w:rPr>
  </w:style>
  <w:style w:type="character" w:customStyle="1" w:styleId="67">
    <w:name w:val="标题 5 字符"/>
    <w:link w:val="7"/>
    <w:qFormat/>
    <w:uiPriority w:val="0"/>
    <w:rPr>
      <w:b/>
      <w:kern w:val="2"/>
      <w:sz w:val="28"/>
      <w:lang w:val="zh-CN" w:eastAsia="zh-CN"/>
    </w:rPr>
  </w:style>
  <w:style w:type="character" w:customStyle="1" w:styleId="68">
    <w:name w:val="标题 6 字符"/>
    <w:link w:val="9"/>
    <w:qFormat/>
    <w:uiPriority w:val="0"/>
    <w:rPr>
      <w:rFonts w:ascii="Arial" w:hAnsi="Arial" w:eastAsia="黑体"/>
      <w:b/>
      <w:kern w:val="2"/>
      <w:sz w:val="24"/>
      <w:lang w:val="zh-CN" w:eastAsia="zh-CN"/>
    </w:rPr>
  </w:style>
  <w:style w:type="character" w:customStyle="1" w:styleId="69">
    <w:name w:val="标题 7 字符"/>
    <w:link w:val="10"/>
    <w:qFormat/>
    <w:uiPriority w:val="0"/>
    <w:rPr>
      <w:b/>
      <w:kern w:val="2"/>
      <w:sz w:val="24"/>
      <w:lang w:val="zh-CN" w:eastAsia="zh-CN"/>
    </w:rPr>
  </w:style>
  <w:style w:type="character" w:customStyle="1" w:styleId="70">
    <w:name w:val="标题 8 字符"/>
    <w:link w:val="11"/>
    <w:qFormat/>
    <w:uiPriority w:val="0"/>
    <w:rPr>
      <w:rFonts w:ascii="Arial" w:hAnsi="Arial" w:eastAsia="黑体"/>
      <w:kern w:val="2"/>
      <w:sz w:val="24"/>
      <w:lang w:val="zh-CN" w:eastAsia="zh-CN"/>
    </w:rPr>
  </w:style>
  <w:style w:type="character" w:customStyle="1" w:styleId="71">
    <w:name w:val="标题 9 字符"/>
    <w:link w:val="12"/>
    <w:qFormat/>
    <w:uiPriority w:val="0"/>
    <w:rPr>
      <w:rFonts w:ascii="Arial" w:hAnsi="Arial" w:eastAsia="黑体"/>
      <w:kern w:val="2"/>
      <w:sz w:val="21"/>
      <w:lang w:val="zh-CN" w:eastAsia="zh-CN"/>
    </w:rPr>
  </w:style>
  <w:style w:type="character" w:customStyle="1" w:styleId="72">
    <w:name w:val="已访问的超链接1"/>
    <w:qFormat/>
    <w:uiPriority w:val="99"/>
    <w:rPr>
      <w:color w:val="800080"/>
      <w:u w:val="single"/>
    </w:rPr>
  </w:style>
  <w:style w:type="character" w:customStyle="1" w:styleId="73">
    <w:name w:val="Char Char9"/>
    <w:qFormat/>
    <w:uiPriority w:val="0"/>
    <w:rPr>
      <w:rFonts w:ascii="Arial" w:hAnsi="Arial" w:eastAsia="黑体"/>
      <w:sz w:val="21"/>
      <w:lang w:val="en-US" w:eastAsia="zh-CN" w:bidi="ar-SA"/>
    </w:rPr>
  </w:style>
  <w:style w:type="character" w:customStyle="1" w:styleId="74">
    <w:name w:val="页脚 Char Char"/>
    <w:qFormat/>
    <w:uiPriority w:val="0"/>
    <w:rPr>
      <w:sz w:val="18"/>
    </w:rPr>
  </w:style>
  <w:style w:type="character" w:customStyle="1" w:styleId="75">
    <w:name w:val="Char Char14"/>
    <w:qFormat/>
    <w:uiPriority w:val="0"/>
    <w:rPr>
      <w:kern w:val="2"/>
      <w:sz w:val="18"/>
      <w:szCs w:val="18"/>
      <w:lang w:bidi="ar-SA"/>
    </w:rPr>
  </w:style>
  <w:style w:type="character" w:customStyle="1" w:styleId="76">
    <w:name w:val="Comment Text Char"/>
    <w:qFormat/>
    <w:uiPriority w:val="0"/>
    <w:rPr>
      <w:rFonts w:cs="Times New Roman"/>
      <w:kern w:val="2"/>
      <w:sz w:val="28"/>
      <w:szCs w:val="28"/>
    </w:rPr>
  </w:style>
  <w:style w:type="character" w:customStyle="1" w:styleId="77">
    <w:name w:val="正文文本缩进 2 字符"/>
    <w:link w:val="28"/>
    <w:qFormat/>
    <w:uiPriority w:val="0"/>
    <w:rPr>
      <w:rFonts w:eastAsia="宋体"/>
      <w:color w:val="000000"/>
      <w:sz w:val="24"/>
      <w:lang w:val="en-US" w:eastAsia="zh-CN" w:bidi="ar-SA"/>
    </w:rPr>
  </w:style>
  <w:style w:type="character" w:customStyle="1" w:styleId="78">
    <w:name w:val="正文文本 字符"/>
    <w:link w:val="2"/>
    <w:qFormat/>
    <w:uiPriority w:val="99"/>
    <w:rPr>
      <w:rFonts w:eastAsia="宋体"/>
      <w:kern w:val="2"/>
      <w:sz w:val="24"/>
      <w:lang w:val="en-US" w:eastAsia="zh-CN" w:bidi="ar-SA"/>
    </w:rPr>
  </w:style>
  <w:style w:type="character" w:customStyle="1" w:styleId="79">
    <w:name w:val="No Spacing Char"/>
    <w:link w:val="80"/>
    <w:qFormat/>
    <w:uiPriority w:val="0"/>
    <w:rPr>
      <w:rFonts w:ascii="Calibri" w:hAnsi="Calibri"/>
      <w:sz w:val="22"/>
      <w:szCs w:val="22"/>
      <w:lang w:val="en-US" w:eastAsia="zh-CN" w:bidi="ar-SA"/>
    </w:rPr>
  </w:style>
  <w:style w:type="paragraph" w:customStyle="1" w:styleId="80">
    <w:name w:val="无间隔1"/>
    <w:link w:val="79"/>
    <w:qFormat/>
    <w:uiPriority w:val="0"/>
    <w:rPr>
      <w:rFonts w:ascii="Calibri" w:hAnsi="Calibri" w:eastAsia="宋体" w:cs="Times New Roman"/>
      <w:sz w:val="22"/>
      <w:szCs w:val="22"/>
      <w:lang w:val="en-US" w:eastAsia="zh-CN" w:bidi="ar-SA"/>
    </w:rPr>
  </w:style>
  <w:style w:type="character" w:customStyle="1" w:styleId="81">
    <w:name w:val="Char Char111"/>
    <w:qFormat/>
    <w:uiPriority w:val="0"/>
    <w:rPr>
      <w:rFonts w:eastAsia="黑体"/>
      <w:kern w:val="2"/>
      <w:sz w:val="44"/>
      <w:szCs w:val="44"/>
      <w:lang w:val="en-US" w:eastAsia="zh-CN" w:bidi="ar-SA"/>
    </w:rPr>
  </w:style>
  <w:style w:type="character" w:customStyle="1" w:styleId="82">
    <w:name w:val="Char Char26"/>
    <w:qFormat/>
    <w:uiPriority w:val="0"/>
    <w:rPr>
      <w:rFonts w:eastAsia="宋体"/>
      <w:b/>
      <w:bCs/>
      <w:kern w:val="44"/>
      <w:sz w:val="44"/>
      <w:szCs w:val="44"/>
      <w:lang w:val="en-US" w:eastAsia="zh-CN" w:bidi="ar-SA"/>
    </w:rPr>
  </w:style>
  <w:style w:type="character" w:customStyle="1" w:styleId="83">
    <w:name w:val="正文文本 3 字符"/>
    <w:link w:val="20"/>
    <w:qFormat/>
    <w:uiPriority w:val="0"/>
    <w:rPr>
      <w:rFonts w:ascii="Arial" w:hAnsi="Arial"/>
      <w:color w:val="FF0000"/>
      <w:spacing w:val="-3"/>
      <w:sz w:val="22"/>
      <w:lang w:val="en-GB" w:eastAsia="en-US" w:bidi="ar-SA"/>
    </w:rPr>
  </w:style>
  <w:style w:type="character" w:customStyle="1" w:styleId="84">
    <w:name w:val="正文文本缩进 3 字符"/>
    <w:link w:val="38"/>
    <w:qFormat/>
    <w:uiPriority w:val="0"/>
    <w:rPr>
      <w:rFonts w:eastAsia="宋体"/>
      <w:sz w:val="24"/>
      <w:lang w:val="en-US" w:eastAsia="zh-CN" w:bidi="ar-SA"/>
    </w:rPr>
  </w:style>
  <w:style w:type="character" w:customStyle="1" w:styleId="85">
    <w:name w:val="正文缩进 Char2"/>
    <w:qFormat/>
    <w:uiPriority w:val="0"/>
    <w:rPr>
      <w:rFonts w:eastAsia="楷体_GB2312"/>
      <w:kern w:val="2"/>
      <w:sz w:val="28"/>
    </w:rPr>
  </w:style>
  <w:style w:type="character" w:customStyle="1" w:styleId="86">
    <w:name w:val="apple-style-span"/>
    <w:basedOn w:val="51"/>
    <w:qFormat/>
    <w:uiPriority w:val="0"/>
  </w:style>
  <w:style w:type="character" w:customStyle="1" w:styleId="87">
    <w:name w:val="Char Char15"/>
    <w:qFormat/>
    <w:uiPriority w:val="0"/>
    <w:rPr>
      <w:rFonts w:eastAsia="宋体"/>
      <w:b/>
      <w:sz w:val="28"/>
      <w:lang w:val="en-US" w:eastAsia="zh-CN" w:bidi="ar-SA"/>
    </w:rPr>
  </w:style>
  <w:style w:type="character" w:customStyle="1" w:styleId="88">
    <w:name w:val="Char Char19"/>
    <w:qFormat/>
    <w:uiPriority w:val="0"/>
    <w:rPr>
      <w:rFonts w:ascii="仿宋_GB2312" w:eastAsia="仿宋_GB2312" w:cs="MingLiU"/>
      <w:b/>
      <w:spacing w:val="1"/>
      <w:w w:val="99"/>
      <w:sz w:val="28"/>
      <w:szCs w:val="32"/>
    </w:rPr>
  </w:style>
  <w:style w:type="character" w:customStyle="1" w:styleId="89">
    <w:name w:val="纯文本 字符"/>
    <w:link w:val="25"/>
    <w:qFormat/>
    <w:uiPriority w:val="99"/>
    <w:rPr>
      <w:rFonts w:ascii="宋体" w:hAnsi="Courier New" w:eastAsia="仿宋_GB2312"/>
      <w:kern w:val="2"/>
      <w:sz w:val="24"/>
    </w:rPr>
  </w:style>
  <w:style w:type="character" w:customStyle="1" w:styleId="90">
    <w:name w:val="批注主题 Char1"/>
    <w:qFormat/>
    <w:uiPriority w:val="0"/>
    <w:rPr>
      <w:rFonts w:cs="Times New Roman"/>
      <w:b/>
      <w:bCs/>
      <w:kern w:val="2"/>
      <w:sz w:val="21"/>
      <w:szCs w:val="24"/>
      <w:lang w:val="en-US" w:eastAsia="zh-CN"/>
    </w:rPr>
  </w:style>
  <w:style w:type="character" w:customStyle="1" w:styleId="91">
    <w:name w:val="正文文字2 Char Char Char"/>
    <w:qFormat/>
    <w:uiPriority w:val="0"/>
    <w:rPr>
      <w:rFonts w:ascii="Arial" w:eastAsia="黑体"/>
      <w:sz w:val="21"/>
    </w:rPr>
  </w:style>
  <w:style w:type="character" w:customStyle="1" w:styleId="92">
    <w:name w:val="Char Char6"/>
    <w:qFormat/>
    <w:uiPriority w:val="0"/>
    <w:rPr>
      <w:kern w:val="2"/>
      <w:sz w:val="18"/>
      <w:szCs w:val="18"/>
    </w:rPr>
  </w:style>
  <w:style w:type="character" w:customStyle="1" w:styleId="93">
    <w:name w:val="cucd-0 Char Char Char"/>
    <w:qFormat/>
    <w:uiPriority w:val="0"/>
    <w:rPr>
      <w:kern w:val="2"/>
      <w:sz w:val="24"/>
      <w:szCs w:val="24"/>
      <w:lang w:bidi="ar-SA"/>
    </w:rPr>
  </w:style>
  <w:style w:type="character" w:customStyle="1" w:styleId="94">
    <w:name w:val="页脚 Char Char Char"/>
    <w:qFormat/>
    <w:uiPriority w:val="0"/>
    <w:rPr>
      <w:sz w:val="18"/>
    </w:rPr>
  </w:style>
  <w:style w:type="character" w:customStyle="1" w:styleId="95">
    <w:name w:val="无间隔 字符"/>
    <w:link w:val="96"/>
    <w:qFormat/>
    <w:uiPriority w:val="0"/>
    <w:rPr>
      <w:rFonts w:ascii="Calibri" w:hAnsi="Calibri"/>
      <w:sz w:val="22"/>
      <w:szCs w:val="22"/>
      <w:lang w:val="en-US" w:eastAsia="zh-CN" w:bidi="ar-SA"/>
    </w:rPr>
  </w:style>
  <w:style w:type="paragraph" w:styleId="96">
    <w:name w:val="No Spacing"/>
    <w:link w:val="95"/>
    <w:qFormat/>
    <w:uiPriority w:val="0"/>
    <w:rPr>
      <w:rFonts w:ascii="Calibri" w:hAnsi="Calibri" w:eastAsia="宋体" w:cs="Times New Roman"/>
      <w:sz w:val="22"/>
      <w:szCs w:val="22"/>
      <w:lang w:val="en-US" w:eastAsia="zh-CN" w:bidi="ar-SA"/>
    </w:rPr>
  </w:style>
  <w:style w:type="character" w:customStyle="1" w:styleId="97">
    <w:name w:val="标题 字符"/>
    <w:link w:val="45"/>
    <w:qFormat/>
    <w:uiPriority w:val="0"/>
    <w:rPr>
      <w:rFonts w:ascii="Cambria" w:hAnsi="Cambria" w:cs="Times New Roman"/>
      <w:b/>
      <w:bCs/>
      <w:sz w:val="32"/>
      <w:szCs w:val="32"/>
    </w:rPr>
  </w:style>
  <w:style w:type="character" w:customStyle="1" w:styleId="98">
    <w:name w:val="页脚 Char1"/>
    <w:qFormat/>
    <w:uiPriority w:val="0"/>
    <w:rPr>
      <w:sz w:val="18"/>
    </w:rPr>
  </w:style>
  <w:style w:type="character" w:customStyle="1" w:styleId="99">
    <w:name w:val="正文文本缩进 Char1"/>
    <w:qFormat/>
    <w:uiPriority w:val="0"/>
    <w:rPr>
      <w:rFonts w:ascii="宋体" w:hAnsi="宋体"/>
      <w:color w:val="000000"/>
      <w:sz w:val="24"/>
      <w:szCs w:val="24"/>
      <w:lang w:val="en-US" w:eastAsia="zh-CN"/>
    </w:rPr>
  </w:style>
  <w:style w:type="character" w:customStyle="1" w:styleId="100">
    <w:name w:val="副标题 字符"/>
    <w:link w:val="35"/>
    <w:qFormat/>
    <w:uiPriority w:val="0"/>
    <w:rPr>
      <w:rFonts w:ascii="Cambria" w:hAnsi="Cambria"/>
      <w:b/>
      <w:bCs/>
      <w:kern w:val="28"/>
      <w:sz w:val="32"/>
      <w:szCs w:val="32"/>
      <w:lang w:val="en-US" w:eastAsia="zh-CN"/>
    </w:rPr>
  </w:style>
  <w:style w:type="character" w:customStyle="1" w:styleId="101">
    <w:name w:val="正文文本 2 字符"/>
    <w:link w:val="42"/>
    <w:qFormat/>
    <w:uiPriority w:val="0"/>
    <w:rPr>
      <w:rFonts w:eastAsia="宋体"/>
      <w:color w:val="0000FF"/>
      <w:sz w:val="24"/>
      <w:lang w:val="en-US" w:eastAsia="zh-CN" w:bidi="ar-SA"/>
    </w:rPr>
  </w:style>
  <w:style w:type="character" w:customStyle="1" w:styleId="102">
    <w:name w:val="h4 Char Char1"/>
    <w:qFormat/>
    <w:uiPriority w:val="0"/>
    <w:rPr>
      <w:rFonts w:ascii="仿宋_GB2312" w:eastAsia="仿宋_GB2312" w:cs="MingLiU"/>
      <w:b/>
      <w:sz w:val="24"/>
      <w:szCs w:val="28"/>
    </w:rPr>
  </w:style>
  <w:style w:type="character" w:customStyle="1" w:styleId="103">
    <w:name w:val="Char Char24"/>
    <w:qFormat/>
    <w:uiPriority w:val="0"/>
    <w:rPr>
      <w:rFonts w:eastAsia="宋体"/>
      <w:b/>
      <w:bCs/>
      <w:kern w:val="2"/>
      <w:sz w:val="28"/>
      <w:szCs w:val="32"/>
      <w:lang w:val="en-US" w:eastAsia="zh-CN" w:bidi="ar-SA"/>
    </w:rPr>
  </w:style>
  <w:style w:type="character" w:customStyle="1" w:styleId="104">
    <w:name w:val="Char Char13"/>
    <w:qFormat/>
    <w:uiPriority w:val="0"/>
    <w:rPr>
      <w:rFonts w:ascii="Arial" w:hAnsi="Arial"/>
      <w:spacing w:val="-3"/>
      <w:sz w:val="22"/>
      <w:lang w:val="en-GB" w:eastAsia="en-US" w:bidi="ar-SA"/>
    </w:rPr>
  </w:style>
  <w:style w:type="character" w:customStyle="1" w:styleId="105">
    <w:name w:val="Char Char23"/>
    <w:qFormat/>
    <w:uiPriority w:val="0"/>
    <w:rPr>
      <w:rFonts w:ascii="Arial" w:hAnsi="Arial" w:eastAsia="黑体"/>
      <w:b/>
      <w:bCs/>
      <w:kern w:val="2"/>
      <w:sz w:val="28"/>
      <w:szCs w:val="28"/>
      <w:lang w:val="en-US" w:eastAsia="zh-CN" w:bidi="ar-SA"/>
    </w:rPr>
  </w:style>
  <w:style w:type="character" w:customStyle="1" w:styleId="106">
    <w:name w:val="批注文字 字符"/>
    <w:link w:val="18"/>
    <w:qFormat/>
    <w:uiPriority w:val="0"/>
    <w:rPr>
      <w:sz w:val="24"/>
    </w:rPr>
  </w:style>
  <w:style w:type="character" w:customStyle="1" w:styleId="107">
    <w:name w:val="Char Char12"/>
    <w:qFormat/>
    <w:uiPriority w:val="0"/>
    <w:rPr>
      <w:rFonts w:ascii="Arial" w:hAnsi="Arial" w:eastAsia="黑体"/>
      <w:b/>
      <w:sz w:val="24"/>
      <w:lang w:val="en-US" w:eastAsia="zh-CN" w:bidi="ar-SA"/>
    </w:rPr>
  </w:style>
  <w:style w:type="character" w:customStyle="1" w:styleId="108">
    <w:name w:val="批注框文本 字符"/>
    <w:link w:val="30"/>
    <w:qFormat/>
    <w:uiPriority w:val="0"/>
    <w:rPr>
      <w:kern w:val="2"/>
      <w:sz w:val="18"/>
      <w:szCs w:val="18"/>
    </w:rPr>
  </w:style>
  <w:style w:type="character" w:customStyle="1" w:styleId="109">
    <w:name w:val="Char Char16"/>
    <w:qFormat/>
    <w:uiPriority w:val="0"/>
    <w:rPr>
      <w:rFonts w:ascii="Calibri" w:hAnsi="Calibri" w:eastAsia="宋体"/>
      <w:kern w:val="2"/>
      <w:sz w:val="18"/>
      <w:szCs w:val="18"/>
      <w:lang w:val="en-US" w:eastAsia="zh-CN" w:bidi="ar-SA"/>
    </w:rPr>
  </w:style>
  <w:style w:type="character" w:customStyle="1" w:styleId="110">
    <w:name w:val="正文首行缩进 2 字符"/>
    <w:link w:val="48"/>
    <w:qFormat/>
    <w:uiPriority w:val="0"/>
    <w:rPr>
      <w:rFonts w:eastAsia="宋体"/>
      <w:kern w:val="2"/>
      <w:sz w:val="21"/>
      <w:szCs w:val="24"/>
      <w:lang w:val="en-US" w:eastAsia="zh-CN" w:bidi="ar-SA"/>
    </w:rPr>
  </w:style>
  <w:style w:type="character" w:customStyle="1" w:styleId="111">
    <w:name w:val="正文文本缩进 字符"/>
    <w:link w:val="21"/>
    <w:qFormat/>
    <w:uiPriority w:val="0"/>
    <w:rPr>
      <w:rFonts w:eastAsia="宋体"/>
      <w:sz w:val="28"/>
      <w:szCs w:val="24"/>
      <w:lang w:val="en-US" w:eastAsia="zh-CN" w:bidi="ar-SA"/>
    </w:rPr>
  </w:style>
  <w:style w:type="character" w:customStyle="1" w:styleId="112">
    <w:name w:val="文档结构图 字符"/>
    <w:link w:val="16"/>
    <w:qFormat/>
    <w:uiPriority w:val="0"/>
    <w:rPr>
      <w:rFonts w:eastAsia="宋体"/>
      <w:lang w:val="en-US" w:eastAsia="zh-CN" w:bidi="ar-SA"/>
    </w:rPr>
  </w:style>
  <w:style w:type="character" w:customStyle="1" w:styleId="113">
    <w:name w:val="Char Char17"/>
    <w:qFormat/>
    <w:uiPriority w:val="0"/>
    <w:rPr>
      <w:rFonts w:ascii="Calibri" w:hAnsi="Calibri" w:eastAsia="宋体"/>
      <w:kern w:val="2"/>
      <w:sz w:val="18"/>
      <w:szCs w:val="18"/>
      <w:lang w:val="en-US" w:eastAsia="zh-CN" w:bidi="ar-SA"/>
    </w:rPr>
  </w:style>
  <w:style w:type="character" w:customStyle="1" w:styleId="114">
    <w:name w:val="Char Char10"/>
    <w:qFormat/>
    <w:uiPriority w:val="0"/>
    <w:rPr>
      <w:rFonts w:ascii="Arial" w:hAnsi="Arial" w:eastAsia="黑体"/>
      <w:sz w:val="24"/>
      <w:lang w:val="en-US" w:eastAsia="zh-CN" w:bidi="ar-SA"/>
    </w:rPr>
  </w:style>
  <w:style w:type="character" w:customStyle="1" w:styleId="115">
    <w:name w:val="Char Char18"/>
    <w:qFormat/>
    <w:uiPriority w:val="0"/>
    <w:rPr>
      <w:rFonts w:ascii="仿宋_GB2312" w:eastAsia="仿宋_GB2312" w:cs="MingLiU"/>
      <w:b/>
      <w:sz w:val="24"/>
      <w:szCs w:val="28"/>
    </w:rPr>
  </w:style>
  <w:style w:type="character" w:customStyle="1" w:styleId="116">
    <w:name w:val="注释标题 字符"/>
    <w:link w:val="14"/>
    <w:qFormat/>
    <w:uiPriority w:val="0"/>
    <w:rPr>
      <w:kern w:val="2"/>
      <w:sz w:val="21"/>
      <w:lang w:eastAsia="zh-TW"/>
    </w:rPr>
  </w:style>
  <w:style w:type="character" w:customStyle="1" w:styleId="117">
    <w:name w:val="h4 Char Char"/>
    <w:qFormat/>
    <w:uiPriority w:val="0"/>
    <w:rPr>
      <w:rFonts w:ascii="仿宋_GB2312" w:eastAsia="仿宋_GB2312" w:cs="MingLiU"/>
      <w:b/>
      <w:sz w:val="24"/>
      <w:szCs w:val="28"/>
    </w:rPr>
  </w:style>
  <w:style w:type="character" w:customStyle="1" w:styleId="118">
    <w:name w:val="纯文本 Char1"/>
    <w:qFormat/>
    <w:uiPriority w:val="0"/>
    <w:rPr>
      <w:rFonts w:ascii="宋体" w:hAnsi="Courier New"/>
      <w:kern w:val="2"/>
      <w:sz w:val="21"/>
      <w:lang w:val="en-US" w:eastAsia="zh-CN"/>
    </w:rPr>
  </w:style>
  <w:style w:type="character" w:customStyle="1" w:styleId="119">
    <w:name w:val="Char Char11"/>
    <w:qFormat/>
    <w:uiPriority w:val="0"/>
    <w:rPr>
      <w:rFonts w:eastAsia="宋体"/>
      <w:b/>
      <w:sz w:val="24"/>
      <w:lang w:val="en-US" w:eastAsia="zh-CN" w:bidi="ar-SA"/>
    </w:rPr>
  </w:style>
  <w:style w:type="character" w:customStyle="1" w:styleId="120">
    <w:name w:val="页眉 Char1"/>
    <w:qFormat/>
    <w:uiPriority w:val="0"/>
    <w:rPr>
      <w:sz w:val="18"/>
    </w:rPr>
  </w:style>
  <w:style w:type="character" w:customStyle="1" w:styleId="121">
    <w:name w:val="批注主题 字符"/>
    <w:basedOn w:val="106"/>
    <w:link w:val="46"/>
    <w:qFormat/>
    <w:uiPriority w:val="0"/>
    <w:rPr>
      <w:sz w:val="24"/>
    </w:rPr>
  </w:style>
  <w:style w:type="character" w:customStyle="1" w:styleId="122">
    <w:name w:val="正文首行缩进 字符"/>
    <w:link w:val="47"/>
    <w:qFormat/>
    <w:uiPriority w:val="0"/>
    <w:rPr>
      <w:rFonts w:ascii="宋体" w:hAnsi="宋体"/>
      <w:color w:val="000000"/>
      <w:kern w:val="2"/>
      <w:sz w:val="24"/>
    </w:rPr>
  </w:style>
  <w:style w:type="character" w:customStyle="1" w:styleId="123">
    <w:name w:val="Char Char8"/>
    <w:qFormat/>
    <w:uiPriority w:val="0"/>
    <w:rPr>
      <w:kern w:val="2"/>
      <w:sz w:val="18"/>
      <w:szCs w:val="18"/>
    </w:rPr>
  </w:style>
  <w:style w:type="character" w:customStyle="1" w:styleId="124">
    <w:name w:val="页脚2 Char Char Char"/>
    <w:qFormat/>
    <w:uiPriority w:val="0"/>
    <w:rPr>
      <w:rFonts w:ascii="宋体" w:hAnsi="宋体"/>
      <w:sz w:val="18"/>
      <w:szCs w:val="18"/>
    </w:rPr>
  </w:style>
  <w:style w:type="character" w:customStyle="1" w:styleId="125">
    <w:name w:val="普通文字 Char2"/>
    <w:qFormat/>
    <w:uiPriority w:val="0"/>
    <w:rPr>
      <w:rFonts w:ascii="宋体" w:hAnsi="Courier New"/>
      <w:kern w:val="2"/>
      <w:sz w:val="28"/>
      <w:szCs w:val="28"/>
    </w:rPr>
  </w:style>
  <w:style w:type="character" w:customStyle="1" w:styleId="126">
    <w:name w:val="章 Char"/>
    <w:qFormat/>
    <w:uiPriority w:val="0"/>
    <w:rPr>
      <w:rFonts w:eastAsia="宋体"/>
      <w:b/>
      <w:kern w:val="44"/>
      <w:sz w:val="44"/>
      <w:lang w:val="en-US" w:eastAsia="zh-CN" w:bidi="ar-SA"/>
    </w:rPr>
  </w:style>
  <w:style w:type="character" w:customStyle="1" w:styleId="127">
    <w:name w:val="日期 字符"/>
    <w:link w:val="27"/>
    <w:qFormat/>
    <w:uiPriority w:val="99"/>
    <w:rPr>
      <w:rFonts w:eastAsia="宋体"/>
      <w:sz w:val="24"/>
      <w:lang w:val="en-US" w:eastAsia="zh-CN" w:bidi="ar-SA"/>
    </w:rPr>
  </w:style>
  <w:style w:type="character" w:customStyle="1" w:styleId="128">
    <w:name w:val="Char Char25"/>
    <w:qFormat/>
    <w:uiPriority w:val="0"/>
    <w:rPr>
      <w:rFonts w:ascii="Arial" w:hAnsi="Arial" w:eastAsia="黑体"/>
      <w:b/>
      <w:bCs/>
      <w:kern w:val="2"/>
      <w:sz w:val="30"/>
      <w:szCs w:val="32"/>
      <w:lang w:val="en-US" w:eastAsia="zh-CN" w:bidi="ar-SA"/>
    </w:rPr>
  </w:style>
  <w:style w:type="character" w:customStyle="1" w:styleId="129">
    <w:name w:val="正文文本 3 Char1"/>
    <w:qFormat/>
    <w:uiPriority w:val="0"/>
    <w:rPr>
      <w:kern w:val="2"/>
      <w:sz w:val="16"/>
      <w:szCs w:val="16"/>
      <w:lang w:val="en-US" w:eastAsia="zh-CN"/>
    </w:rPr>
  </w:style>
  <w:style w:type="character" w:customStyle="1" w:styleId="130">
    <w:name w:val="脚注文本 字符"/>
    <w:link w:val="36"/>
    <w:qFormat/>
    <w:uiPriority w:val="0"/>
    <w:rPr>
      <w:kern w:val="2"/>
      <w:sz w:val="18"/>
      <w:szCs w:val="18"/>
    </w:rPr>
  </w:style>
  <w:style w:type="character" w:customStyle="1" w:styleId="131">
    <w:name w:val="Char Char41"/>
    <w:qFormat/>
    <w:uiPriority w:val="0"/>
    <w:rPr>
      <w:rFonts w:ascii="Arial" w:hAnsi="Arial" w:eastAsia="黑体"/>
      <w:b/>
      <w:sz w:val="32"/>
      <w:lang w:val="en-US" w:eastAsia="zh-CN" w:bidi="ar-SA"/>
    </w:rPr>
  </w:style>
  <w:style w:type="character" w:customStyle="1" w:styleId="132">
    <w:name w:val="页眉 Char Char Char"/>
    <w:qFormat/>
    <w:uiPriority w:val="0"/>
    <w:rPr>
      <w:sz w:val="18"/>
    </w:rPr>
  </w:style>
  <w:style w:type="character" w:customStyle="1" w:styleId="133">
    <w:name w:val="HTML 预设格式 字符"/>
    <w:link w:val="43"/>
    <w:qFormat/>
    <w:uiPriority w:val="0"/>
    <w:rPr>
      <w:rFonts w:ascii="Arial" w:hAnsi="Arial" w:eastAsia="宋体" w:cs="Arial"/>
      <w:sz w:val="24"/>
      <w:szCs w:val="24"/>
      <w:lang w:val="en-US" w:eastAsia="zh-CN" w:bidi="ar-SA"/>
    </w:rPr>
  </w:style>
  <w:style w:type="character" w:customStyle="1" w:styleId="134">
    <w:name w:val="页脚2 Char Char"/>
    <w:link w:val="135"/>
    <w:qFormat/>
    <w:uiPriority w:val="0"/>
    <w:rPr>
      <w:rFonts w:ascii="宋体" w:hAnsi="宋体"/>
      <w:sz w:val="18"/>
      <w:szCs w:val="18"/>
    </w:rPr>
  </w:style>
  <w:style w:type="paragraph" w:customStyle="1" w:styleId="135">
    <w:name w:val="页脚2"/>
    <w:basedOn w:val="1"/>
    <w:link w:val="134"/>
    <w:qFormat/>
    <w:uiPriority w:val="0"/>
    <w:pPr>
      <w:pBdr>
        <w:top w:val="single" w:color="auto" w:sz="6" w:space="0"/>
      </w:pBdr>
      <w:jc w:val="right"/>
      <w:textAlignment w:val="center"/>
    </w:pPr>
    <w:rPr>
      <w:rFonts w:ascii="宋体" w:hAnsi="宋体"/>
      <w:kern w:val="0"/>
      <w:sz w:val="18"/>
      <w:szCs w:val="18"/>
      <w:lang w:val="zh-CN"/>
    </w:rPr>
  </w:style>
  <w:style w:type="character" w:customStyle="1" w:styleId="136">
    <w:name w:val="页眉 Char Char"/>
    <w:qFormat/>
    <w:uiPriority w:val="0"/>
    <w:rPr>
      <w:sz w:val="18"/>
    </w:rPr>
  </w:style>
  <w:style w:type="character" w:customStyle="1" w:styleId="137">
    <w:name w:val="Char Char20"/>
    <w:qFormat/>
    <w:uiPriority w:val="0"/>
    <w:rPr>
      <w:rFonts w:eastAsia="黑体"/>
      <w:kern w:val="2"/>
      <w:sz w:val="44"/>
      <w:szCs w:val="44"/>
      <w:lang w:val="en-US" w:eastAsia="zh-CN" w:bidi="ar-SA"/>
    </w:rPr>
  </w:style>
  <w:style w:type="character" w:customStyle="1" w:styleId="138">
    <w:name w:val="cucd-2 Char1"/>
    <w:link w:val="139"/>
    <w:qFormat/>
    <w:uiPriority w:val="0"/>
    <w:rPr>
      <w:rFonts w:ascii="宋体" w:hAnsi="宋体"/>
      <w:b/>
      <w:kern w:val="2"/>
      <w:sz w:val="28"/>
      <w:szCs w:val="28"/>
      <w:lang w:val="en-US" w:eastAsia="zh-CN" w:bidi="ar-SA"/>
    </w:rPr>
  </w:style>
  <w:style w:type="paragraph" w:customStyle="1" w:styleId="139">
    <w:name w:val="cucd-2"/>
    <w:next w:val="1"/>
    <w:link w:val="138"/>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0">
    <w:name w:val="Char Char231"/>
    <w:qFormat/>
    <w:uiPriority w:val="0"/>
    <w:rPr>
      <w:rFonts w:ascii="Arial" w:hAnsi="Arial" w:eastAsia="黑体"/>
      <w:b/>
      <w:sz w:val="32"/>
      <w:lang w:val="en-US" w:eastAsia="zh-CN" w:bidi="ar-SA"/>
    </w:rPr>
  </w:style>
  <w:style w:type="character" w:customStyle="1" w:styleId="141">
    <w:name w:val="cucd-0 Char Char"/>
    <w:link w:val="142"/>
    <w:qFormat/>
    <w:uiPriority w:val="0"/>
    <w:rPr>
      <w:kern w:val="2"/>
      <w:sz w:val="24"/>
      <w:szCs w:val="24"/>
      <w:lang w:val="en-US" w:eastAsia="zh-CN" w:bidi="ar-SA"/>
    </w:rPr>
  </w:style>
  <w:style w:type="paragraph" w:customStyle="1" w:styleId="142">
    <w:name w:val="cucd-0"/>
    <w:link w:val="141"/>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3">
    <w:name w:val="正文文字2 Char Char"/>
    <w:link w:val="144"/>
    <w:qFormat/>
    <w:uiPriority w:val="0"/>
    <w:rPr>
      <w:rFonts w:ascii="Arial" w:eastAsia="黑体"/>
      <w:sz w:val="21"/>
      <w:lang w:val="en-US" w:eastAsia="zh-CN" w:bidi="ar-SA"/>
    </w:rPr>
  </w:style>
  <w:style w:type="paragraph" w:customStyle="1" w:styleId="144">
    <w:name w:val="正文文字2"/>
    <w:basedOn w:val="2"/>
    <w:link w:val="143"/>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5">
    <w:name w:val="CM23"/>
    <w:basedOn w:val="58"/>
    <w:next w:val="58"/>
    <w:qFormat/>
    <w:uiPriority w:val="0"/>
    <w:pPr>
      <w:spacing w:after="120"/>
    </w:pPr>
    <w:rPr>
      <w:color w:val="auto"/>
    </w:rPr>
  </w:style>
  <w:style w:type="paragraph" w:customStyle="1" w:styleId="146">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7">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8">
    <w:name w:val="1"/>
    <w:basedOn w:val="1"/>
    <w:qFormat/>
    <w:uiPriority w:val="0"/>
    <w:pPr>
      <w:spacing w:after="156" w:afterLines="50" w:line="360" w:lineRule="auto"/>
      <w:jc w:val="center"/>
    </w:pPr>
    <w:rPr>
      <w:rFonts w:ascii="宋体" w:hAnsi="宋体"/>
      <w:b/>
      <w:sz w:val="28"/>
      <w:szCs w:val="28"/>
    </w:rPr>
  </w:style>
  <w:style w:type="paragraph" w:customStyle="1" w:styleId="149">
    <w:name w:val="CM24"/>
    <w:basedOn w:val="58"/>
    <w:next w:val="58"/>
    <w:qFormat/>
    <w:uiPriority w:val="0"/>
    <w:pPr>
      <w:spacing w:after="218"/>
    </w:pPr>
    <w:rPr>
      <w:color w:val="auto"/>
    </w:rPr>
  </w:style>
  <w:style w:type="paragraph" w:customStyle="1" w:styleId="150">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1">
    <w:name w:val="正文缩进1"/>
    <w:basedOn w:val="1"/>
    <w:qFormat/>
    <w:uiPriority w:val="0"/>
    <w:pPr>
      <w:ind w:firstLine="420"/>
    </w:pPr>
    <w:rPr>
      <w:szCs w:val="24"/>
    </w:rPr>
  </w:style>
  <w:style w:type="paragraph" w:styleId="152">
    <w:name w:val="List Paragraph"/>
    <w:basedOn w:val="1"/>
    <w:qFormat/>
    <w:uiPriority w:val="34"/>
    <w:pPr>
      <w:ind w:firstLine="420" w:firstLineChars="200"/>
    </w:pPr>
  </w:style>
  <w:style w:type="paragraph" w:customStyle="1" w:styleId="153">
    <w:name w:val="空半行"/>
    <w:basedOn w:val="1"/>
    <w:qFormat/>
    <w:uiPriority w:val="0"/>
    <w:pPr>
      <w:adjustRightInd w:val="0"/>
      <w:spacing w:line="120" w:lineRule="exact"/>
      <w:textAlignment w:val="baseline"/>
    </w:pPr>
    <w:rPr>
      <w:rFonts w:eastAsia="仿宋_GB2312"/>
      <w:color w:val="FFFFFF"/>
      <w:sz w:val="30"/>
    </w:rPr>
  </w:style>
  <w:style w:type="paragraph" w:customStyle="1" w:styleId="154">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5">
    <w:name w:val="普通(Web)23"/>
    <w:basedOn w:val="1"/>
    <w:qFormat/>
    <w:uiPriority w:val="0"/>
    <w:pPr>
      <w:spacing w:after="75" w:line="360" w:lineRule="atLeast"/>
    </w:pPr>
    <w:rPr>
      <w:rFonts w:ascii="宋体" w:hAnsi="宋体" w:cs="宋体"/>
      <w:sz w:val="24"/>
      <w:szCs w:val="24"/>
    </w:rPr>
  </w:style>
  <w:style w:type="paragraph" w:customStyle="1" w:styleId="156">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7">
    <w:name w:val="批注框文本1"/>
    <w:basedOn w:val="1"/>
    <w:qFormat/>
    <w:uiPriority w:val="0"/>
    <w:rPr>
      <w:sz w:val="18"/>
      <w:szCs w:val="18"/>
    </w:rPr>
  </w:style>
  <w:style w:type="paragraph" w:customStyle="1" w:styleId="158">
    <w:name w:val="注"/>
    <w:basedOn w:val="1"/>
    <w:qFormat/>
    <w:uiPriority w:val="0"/>
    <w:pPr>
      <w:adjustRightInd w:val="0"/>
      <w:spacing w:line="360" w:lineRule="atLeast"/>
      <w:ind w:left="840" w:hanging="420"/>
      <w:textAlignment w:val="baseline"/>
    </w:pPr>
  </w:style>
  <w:style w:type="paragraph" w:customStyle="1" w:styleId="159">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0">
    <w:name w:val="表格"/>
    <w:basedOn w:val="1"/>
    <w:qFormat/>
    <w:uiPriority w:val="0"/>
    <w:pPr>
      <w:adjustRightInd w:val="0"/>
      <w:spacing w:before="160" w:line="400" w:lineRule="exact"/>
      <w:jc w:val="center"/>
      <w:textAlignment w:val="baseline"/>
    </w:pPr>
    <w:rPr>
      <w:spacing w:val="20"/>
      <w:sz w:val="24"/>
    </w:rPr>
  </w:style>
  <w:style w:type="paragraph" w:customStyle="1" w:styleId="161">
    <w:name w:val="Zchn Zchn Char Char"/>
    <w:basedOn w:val="1"/>
    <w:qFormat/>
    <w:uiPriority w:val="0"/>
    <w:pPr>
      <w:adjustRightInd w:val="0"/>
      <w:spacing w:line="360" w:lineRule="auto"/>
    </w:pPr>
    <w:rPr>
      <w:sz w:val="24"/>
    </w:rPr>
  </w:style>
  <w:style w:type="paragraph" w:customStyle="1" w:styleId="162">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3">
    <w:name w:val="页眉 字符"/>
    <w:link w:val="32"/>
    <w:qFormat/>
    <w:uiPriority w:val="99"/>
    <w:rPr>
      <w:kern w:val="2"/>
      <w:sz w:val="18"/>
    </w:rPr>
  </w:style>
  <w:style w:type="paragraph" w:customStyle="1" w:styleId="164">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5">
    <w:name w:val="panj"/>
    <w:basedOn w:val="1"/>
    <w:qFormat/>
    <w:uiPriority w:val="0"/>
    <w:pPr>
      <w:spacing w:line="440" w:lineRule="exact"/>
      <w:ind w:firstLine="200" w:firstLineChars="200"/>
    </w:pPr>
    <w:rPr>
      <w:sz w:val="24"/>
      <w:szCs w:val="24"/>
    </w:rPr>
  </w:style>
  <w:style w:type="paragraph" w:customStyle="1" w:styleId="166">
    <w:name w:val="Char Char Char Char Char Char Char"/>
    <w:basedOn w:val="1"/>
    <w:qFormat/>
    <w:uiPriority w:val="0"/>
    <w:pPr>
      <w:snapToGrid w:val="0"/>
      <w:spacing w:after="160" w:line="360" w:lineRule="auto"/>
    </w:pPr>
    <w:rPr>
      <w:sz w:val="24"/>
      <w:szCs w:val="24"/>
      <w:lang w:eastAsia="en-US"/>
    </w:rPr>
  </w:style>
  <w:style w:type="paragraph" w:customStyle="1" w:styleId="167">
    <w:name w:val="样式 cucd-0 + 宋体"/>
    <w:basedOn w:val="1"/>
    <w:qFormat/>
    <w:uiPriority w:val="0"/>
    <w:pPr>
      <w:spacing w:line="360" w:lineRule="auto"/>
      <w:ind w:firstLine="480" w:firstLineChars="200"/>
    </w:pPr>
    <w:rPr>
      <w:rFonts w:ascii="宋体" w:hAnsi="宋体"/>
      <w:sz w:val="24"/>
      <w:szCs w:val="24"/>
    </w:rPr>
  </w:style>
  <w:style w:type="paragraph" w:customStyle="1" w:styleId="168">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9">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0">
    <w:name w:val="标题2.2.1"/>
    <w:basedOn w:val="1"/>
    <w:qFormat/>
    <w:uiPriority w:val="0"/>
    <w:pPr>
      <w:tabs>
        <w:tab w:val="left" w:pos="-164"/>
      </w:tabs>
      <w:ind w:left="1418" w:hanging="1582"/>
    </w:pPr>
    <w:rPr>
      <w:szCs w:val="24"/>
    </w:rPr>
  </w:style>
  <w:style w:type="paragraph" w:customStyle="1" w:styleId="171">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2">
    <w:name w:val="CM21"/>
    <w:basedOn w:val="58"/>
    <w:next w:val="58"/>
    <w:qFormat/>
    <w:uiPriority w:val="0"/>
    <w:pPr>
      <w:spacing w:line="228" w:lineRule="atLeast"/>
    </w:pPr>
    <w:rPr>
      <w:color w:val="auto"/>
    </w:rPr>
  </w:style>
  <w:style w:type="paragraph" w:customStyle="1" w:styleId="173">
    <w:name w:val="表文字"/>
    <w:basedOn w:val="1"/>
    <w:qFormat/>
    <w:uiPriority w:val="0"/>
    <w:pPr>
      <w:wordWrap w:val="0"/>
      <w:adjustRightInd w:val="0"/>
      <w:snapToGrid w:val="0"/>
    </w:pPr>
  </w:style>
  <w:style w:type="paragraph" w:customStyle="1" w:styleId="174">
    <w:name w:val="列出段落1"/>
    <w:basedOn w:val="1"/>
    <w:qFormat/>
    <w:uiPriority w:val="0"/>
    <w:pPr>
      <w:ind w:firstLine="420" w:firstLineChars="200"/>
    </w:pPr>
    <w:rPr>
      <w:szCs w:val="24"/>
    </w:rPr>
  </w:style>
  <w:style w:type="paragraph" w:customStyle="1" w:styleId="175">
    <w:name w:val="纯文本1"/>
    <w:basedOn w:val="1"/>
    <w:qFormat/>
    <w:uiPriority w:val="0"/>
    <w:pPr>
      <w:adjustRightInd w:val="0"/>
      <w:textAlignment w:val="baseline"/>
    </w:pPr>
    <w:rPr>
      <w:rFonts w:ascii="宋体" w:hAnsi="Courier New"/>
    </w:rPr>
  </w:style>
  <w:style w:type="character" w:customStyle="1" w:styleId="176">
    <w:name w:val="页脚 字符"/>
    <w:link w:val="31"/>
    <w:qFormat/>
    <w:uiPriority w:val="99"/>
    <w:rPr>
      <w:kern w:val="2"/>
      <w:sz w:val="18"/>
    </w:rPr>
  </w:style>
  <w:style w:type="paragraph" w:customStyle="1" w:styleId="177">
    <w:name w:val="Char Char Char Char Char Char Char Char Char"/>
    <w:basedOn w:val="1"/>
    <w:qFormat/>
    <w:uiPriority w:val="0"/>
    <w:pPr>
      <w:spacing w:after="160" w:line="240" w:lineRule="exact"/>
    </w:pPr>
    <w:rPr>
      <w:szCs w:val="24"/>
    </w:rPr>
  </w:style>
  <w:style w:type="paragraph" w:customStyle="1" w:styleId="178">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9">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0">
    <w:name w:val="note 2"/>
    <w:basedOn w:val="178"/>
    <w:qFormat/>
    <w:uiPriority w:val="0"/>
    <w:pPr>
      <w:ind w:left="1260" w:hanging="1080"/>
      <w:jc w:val="left"/>
    </w:pPr>
    <w:rPr>
      <w:b/>
    </w:rPr>
  </w:style>
  <w:style w:type="paragraph" w:customStyle="1" w:styleId="181">
    <w:name w:val="CM1"/>
    <w:basedOn w:val="58"/>
    <w:next w:val="58"/>
    <w:qFormat/>
    <w:uiPriority w:val="0"/>
    <w:pPr>
      <w:spacing w:line="191" w:lineRule="atLeast"/>
    </w:pPr>
    <w:rPr>
      <w:color w:val="auto"/>
    </w:rPr>
  </w:style>
  <w:style w:type="paragraph" w:customStyle="1" w:styleId="182">
    <w:name w:val="Text"/>
    <w:basedOn w:val="1"/>
    <w:qFormat/>
    <w:uiPriority w:val="0"/>
    <w:rPr>
      <w:rFonts w:ascii="Arial" w:hAnsi="Arial"/>
      <w:lang w:val="en-GB" w:eastAsia="de-DE"/>
    </w:rPr>
  </w:style>
  <w:style w:type="paragraph" w:customStyle="1" w:styleId="183">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4">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5">
    <w:name w:val="修订1"/>
    <w:qFormat/>
    <w:uiPriority w:val="99"/>
    <w:rPr>
      <w:rFonts w:ascii="Times New Roman" w:hAnsi="Times New Roman" w:eastAsia="宋体" w:cs="Times New Roman"/>
      <w:kern w:val="2"/>
      <w:sz w:val="21"/>
      <w:szCs w:val="24"/>
      <w:lang w:val="en-US" w:eastAsia="zh-CN" w:bidi="ar-SA"/>
    </w:rPr>
  </w:style>
  <w:style w:type="paragraph" w:customStyle="1" w:styleId="186">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7">
    <w:name w:val="List Paragraph1"/>
    <w:basedOn w:val="1"/>
    <w:qFormat/>
    <w:uiPriority w:val="0"/>
    <w:pPr>
      <w:ind w:firstLine="420" w:firstLineChars="200"/>
    </w:pPr>
    <w:rPr>
      <w:rFonts w:ascii="Calibri" w:hAnsi="Calibri"/>
      <w:szCs w:val="22"/>
    </w:rPr>
  </w:style>
  <w:style w:type="paragraph" w:customStyle="1" w:styleId="188">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9">
    <w:name w:val="Char"/>
    <w:basedOn w:val="1"/>
    <w:qFormat/>
    <w:uiPriority w:val="0"/>
    <w:rPr>
      <w:rFonts w:ascii="Tahoma" w:hAnsi="Tahoma"/>
      <w:sz w:val="24"/>
    </w:rPr>
  </w:style>
  <w:style w:type="paragraph" w:customStyle="1" w:styleId="190">
    <w:name w:val="cucd-1"/>
    <w:next w:val="139"/>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1">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2">
    <w:name w:val="Char11"/>
    <w:basedOn w:val="1"/>
    <w:qFormat/>
    <w:uiPriority w:val="0"/>
    <w:pPr>
      <w:spacing w:after="160" w:line="240" w:lineRule="exact"/>
    </w:pPr>
  </w:style>
  <w:style w:type="paragraph" w:customStyle="1" w:styleId="193">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4">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5">
    <w:name w:val="2"/>
    <w:basedOn w:val="1"/>
    <w:next w:val="8"/>
    <w:qFormat/>
    <w:uiPriority w:val="0"/>
    <w:pPr>
      <w:ind w:left="708"/>
    </w:pPr>
    <w:rPr>
      <w:rFonts w:ascii="CG Times (WN)" w:hAnsi="CG Times (WN)"/>
      <w:sz w:val="24"/>
      <w:lang w:val="de-DE" w:eastAsia="de-DE"/>
    </w:rPr>
  </w:style>
  <w:style w:type="paragraph" w:customStyle="1" w:styleId="196">
    <w:name w:val="Char Char Char1 Char Char Char Char Char Char Char"/>
    <w:basedOn w:val="1"/>
    <w:qFormat/>
    <w:uiPriority w:val="0"/>
    <w:pPr>
      <w:autoSpaceDE w:val="0"/>
      <w:autoSpaceDN w:val="0"/>
    </w:pPr>
    <w:rPr>
      <w:rFonts w:ascii="Tahoma" w:hAnsi="Tahoma"/>
      <w:sz w:val="24"/>
    </w:rPr>
  </w:style>
  <w:style w:type="paragraph" w:customStyle="1" w:styleId="197">
    <w:name w:val="目录文字"/>
    <w:basedOn w:val="1"/>
    <w:qFormat/>
    <w:uiPriority w:val="0"/>
    <w:pPr>
      <w:spacing w:line="480" w:lineRule="auto"/>
    </w:pPr>
    <w:rPr>
      <w:rFonts w:ascii="宋体" w:hAnsi="宋体"/>
      <w:sz w:val="24"/>
    </w:rPr>
  </w:style>
  <w:style w:type="paragraph" w:customStyle="1" w:styleId="198">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9">
    <w:name w:val="Char Char2"/>
    <w:basedOn w:val="1"/>
    <w:qFormat/>
    <w:uiPriority w:val="0"/>
    <w:pPr>
      <w:jc w:val="center"/>
    </w:pPr>
    <w:rPr>
      <w:rFonts w:ascii="宋体"/>
      <w:szCs w:val="21"/>
    </w:rPr>
  </w:style>
  <w:style w:type="paragraph" w:customStyle="1" w:styleId="200">
    <w:name w:val="Robot List Items 2"/>
    <w:basedOn w:val="1"/>
    <w:qFormat/>
    <w:uiPriority w:val="0"/>
    <w:pPr>
      <w:tabs>
        <w:tab w:val="left" w:pos="1068"/>
      </w:tabs>
      <w:ind w:left="1068" w:hanging="360"/>
    </w:pPr>
    <w:rPr>
      <w:rFonts w:ascii="Arial" w:hAnsi="Arial"/>
      <w:sz w:val="18"/>
      <w:lang w:eastAsia="en-US"/>
    </w:rPr>
  </w:style>
  <w:style w:type="paragraph" w:customStyle="1" w:styleId="201">
    <w:name w:val="样式2"/>
    <w:basedOn w:val="1"/>
    <w:qFormat/>
    <w:uiPriority w:val="0"/>
    <w:pPr>
      <w:adjustRightInd w:val="0"/>
      <w:spacing w:line="410" w:lineRule="atLeast"/>
      <w:textAlignment w:val="baseline"/>
    </w:pPr>
  </w:style>
  <w:style w:type="paragraph" w:customStyle="1" w:styleId="202">
    <w:name w:val="Char Char1 Char Char Char Char"/>
    <w:basedOn w:val="1"/>
    <w:qFormat/>
    <w:uiPriority w:val="0"/>
    <w:rPr>
      <w:rFonts w:eastAsia="楷体_GB2312"/>
      <w:sz w:val="32"/>
    </w:rPr>
  </w:style>
  <w:style w:type="paragraph" w:customStyle="1" w:styleId="203">
    <w:name w:val="1 Char Char Char Char"/>
    <w:basedOn w:val="1"/>
    <w:qFormat/>
    <w:uiPriority w:val="0"/>
    <w:rPr>
      <w:rFonts w:ascii="Tahoma" w:hAnsi="Tahoma"/>
      <w:sz w:val="24"/>
    </w:rPr>
  </w:style>
  <w:style w:type="paragraph" w:customStyle="1" w:styleId="204">
    <w:name w:val="Char1"/>
    <w:basedOn w:val="1"/>
    <w:qFormat/>
    <w:uiPriority w:val="0"/>
    <w:rPr>
      <w:rFonts w:ascii="Tahoma" w:hAnsi="Tahoma"/>
      <w:sz w:val="24"/>
    </w:rPr>
  </w:style>
  <w:style w:type="paragraph" w:customStyle="1" w:styleId="205">
    <w:name w:val="Char Char Char Char"/>
    <w:basedOn w:val="1"/>
    <w:qFormat/>
    <w:uiPriority w:val="0"/>
    <w:rPr>
      <w:szCs w:val="24"/>
    </w:rPr>
  </w:style>
  <w:style w:type="paragraph" w:customStyle="1" w:styleId="206">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7">
    <w:name w:val="尾注文本 字符"/>
    <w:link w:val="29"/>
    <w:semiHidden/>
    <w:qFormat/>
    <w:locked/>
    <w:uiPriority w:val="0"/>
    <w:rPr>
      <w:rFonts w:eastAsia="??"/>
      <w:color w:val="000000"/>
      <w:sz w:val="24"/>
      <w:szCs w:val="24"/>
    </w:rPr>
  </w:style>
  <w:style w:type="character" w:customStyle="1" w:styleId="208">
    <w:name w:val="尾注文本 Char"/>
    <w:semiHidden/>
    <w:qFormat/>
    <w:uiPriority w:val="0"/>
    <w:rPr>
      <w:kern w:val="2"/>
      <w:sz w:val="21"/>
    </w:rPr>
  </w:style>
  <w:style w:type="character" w:customStyle="1" w:styleId="209">
    <w:name w:val="签名 Char"/>
    <w:link w:val="210"/>
    <w:qFormat/>
    <w:locked/>
    <w:uiPriority w:val="0"/>
    <w:rPr>
      <w:rFonts w:ascii="??" w:hAnsi="??" w:eastAsia="??"/>
      <w:color w:val="000000"/>
      <w:sz w:val="24"/>
      <w:lang w:eastAsia="en-US"/>
    </w:rPr>
  </w:style>
  <w:style w:type="paragraph" w:customStyle="1" w:styleId="210">
    <w:name w:val="签名1"/>
    <w:basedOn w:val="1"/>
    <w:link w:val="209"/>
    <w:qFormat/>
    <w:uiPriority w:val="0"/>
    <w:pPr>
      <w:widowControl/>
      <w:ind w:left="4410" w:leftChars="2100"/>
      <w:jc w:val="left"/>
    </w:pPr>
    <w:rPr>
      <w:rFonts w:ascii="??" w:hAnsi="??" w:eastAsia="??"/>
      <w:color w:val="000000"/>
      <w:kern w:val="0"/>
      <w:sz w:val="24"/>
      <w:lang w:val="zh-CN" w:eastAsia="en-US"/>
    </w:rPr>
  </w:style>
  <w:style w:type="character" w:customStyle="1" w:styleId="211">
    <w:name w:val="信息标题 Char"/>
    <w:link w:val="212"/>
    <w:qFormat/>
    <w:locked/>
    <w:uiPriority w:val="0"/>
    <w:rPr>
      <w:rFonts w:ascii="Arial" w:hAnsi="Arial" w:eastAsia="??" w:cs="Arial"/>
      <w:color w:val="000000"/>
      <w:sz w:val="24"/>
      <w:szCs w:val="24"/>
      <w:shd w:val="pct20" w:color="auto" w:fill="auto"/>
    </w:rPr>
  </w:style>
  <w:style w:type="paragraph" w:customStyle="1" w:styleId="212">
    <w:name w:val="信息标题1"/>
    <w:basedOn w:val="1"/>
    <w:link w:val="211"/>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3">
    <w:name w:val="正文首行缩进 21"/>
    <w:basedOn w:val="214"/>
    <w:qFormat/>
    <w:uiPriority w:val="0"/>
  </w:style>
  <w:style w:type="paragraph" w:customStyle="1" w:styleId="214">
    <w:name w:val="正文文本缩进1"/>
    <w:basedOn w:val="1"/>
    <w:qFormat/>
    <w:uiPriority w:val="0"/>
    <w:pPr>
      <w:spacing w:after="120"/>
      <w:ind w:left="420" w:leftChars="200"/>
    </w:pPr>
    <w:rPr>
      <w:rFonts w:ascii="??" w:hAnsi="??" w:eastAsia="??"/>
      <w:color w:val="000000"/>
      <w:kern w:val="0"/>
      <w:sz w:val="20"/>
      <w:szCs w:val="24"/>
    </w:rPr>
  </w:style>
  <w:style w:type="character" w:customStyle="1" w:styleId="215">
    <w:name w:val="结束语 Char"/>
    <w:link w:val="216"/>
    <w:qFormat/>
    <w:locked/>
    <w:uiPriority w:val="0"/>
    <w:rPr>
      <w:rFonts w:ascii="??" w:hAnsi="??" w:eastAsia="??"/>
      <w:color w:val="000000"/>
      <w:sz w:val="24"/>
      <w:lang w:eastAsia="en-US"/>
    </w:rPr>
  </w:style>
  <w:style w:type="paragraph" w:customStyle="1" w:styleId="216">
    <w:name w:val="结束语1"/>
    <w:basedOn w:val="1"/>
    <w:link w:val="215"/>
    <w:qFormat/>
    <w:uiPriority w:val="0"/>
    <w:pPr>
      <w:widowControl/>
      <w:ind w:left="4410" w:leftChars="2100"/>
      <w:jc w:val="left"/>
    </w:pPr>
    <w:rPr>
      <w:rFonts w:ascii="??" w:hAnsi="??" w:eastAsia="??"/>
      <w:color w:val="000000"/>
      <w:kern w:val="0"/>
      <w:sz w:val="24"/>
      <w:lang w:val="zh-CN" w:eastAsia="en-US"/>
    </w:rPr>
  </w:style>
  <w:style w:type="paragraph" w:customStyle="1" w:styleId="217">
    <w:name w:val="正文首行缩进1"/>
    <w:basedOn w:val="2"/>
    <w:qFormat/>
    <w:uiPriority w:val="0"/>
  </w:style>
  <w:style w:type="paragraph" w:customStyle="1" w:styleId="218">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9">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0">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1">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2">
    <w:name w:val="潍柴文档正文"/>
    <w:basedOn w:val="1"/>
    <w:qFormat/>
    <w:uiPriority w:val="0"/>
    <w:pPr>
      <w:spacing w:line="360" w:lineRule="auto"/>
      <w:ind w:firstLine="200" w:firstLineChars="200"/>
    </w:pPr>
    <w:rPr>
      <w:sz w:val="24"/>
      <w:szCs w:val="22"/>
    </w:rPr>
  </w:style>
  <w:style w:type="character" w:customStyle="1" w:styleId="223">
    <w:name w:val="ca-141"/>
    <w:qFormat/>
    <w:uiPriority w:val="0"/>
    <w:rPr>
      <w:rFonts w:hint="eastAsia" w:ascii="仿宋_GB2312" w:eastAsia="仿宋_GB2312"/>
      <w:sz w:val="21"/>
      <w:szCs w:val="21"/>
    </w:rPr>
  </w:style>
  <w:style w:type="paragraph" w:customStyle="1" w:styleId="224">
    <w:name w:val="1正文段落"/>
    <w:basedOn w:val="1"/>
    <w:qFormat/>
    <w:uiPriority w:val="0"/>
    <w:pPr>
      <w:spacing w:line="360" w:lineRule="auto"/>
      <w:ind w:firstLine="480" w:firstLineChars="200"/>
      <w:jc w:val="left"/>
    </w:pPr>
    <w:rPr>
      <w:snapToGrid w:val="0"/>
      <w:kern w:val="0"/>
      <w:sz w:val="24"/>
      <w:szCs w:val="24"/>
    </w:rPr>
  </w:style>
  <w:style w:type="character" w:customStyle="1" w:styleId="225">
    <w:name w:val="NormalCharacter"/>
    <w:qFormat/>
    <w:uiPriority w:val="0"/>
  </w:style>
  <w:style w:type="character" w:customStyle="1" w:styleId="226">
    <w:name w:val="font51"/>
    <w:basedOn w:val="51"/>
    <w:qFormat/>
    <w:uiPriority w:val="99"/>
    <w:rPr>
      <w:rFonts w:ascii="Times New Roman" w:hAnsi="Times New Roman" w:cs="Times New Roman"/>
      <w:color w:val="000000"/>
      <w:sz w:val="24"/>
      <w:szCs w:val="24"/>
      <w:u w:val="none"/>
    </w:rPr>
  </w:style>
  <w:style w:type="character" w:customStyle="1" w:styleId="227">
    <w:name w:val="font61"/>
    <w:basedOn w:val="51"/>
    <w:qFormat/>
    <w:uiPriority w:val="99"/>
    <w:rPr>
      <w:rFonts w:ascii="宋体" w:hAnsi="宋体" w:eastAsia="宋体" w:cs="宋体"/>
      <w:color w:val="000000"/>
      <w:sz w:val="24"/>
      <w:szCs w:val="24"/>
      <w:u w:val="none"/>
    </w:rPr>
  </w:style>
  <w:style w:type="character" w:customStyle="1" w:styleId="228">
    <w:name w:val="font31"/>
    <w:basedOn w:val="51"/>
    <w:qFormat/>
    <w:uiPriority w:val="0"/>
    <w:rPr>
      <w:rFonts w:hint="eastAsia" w:ascii="微软雅黑" w:hAnsi="微软雅黑" w:eastAsia="微软雅黑" w:cs="微软雅黑"/>
      <w:color w:val="000000"/>
      <w:sz w:val="16"/>
      <w:szCs w:val="16"/>
      <w:u w:val="none"/>
    </w:rPr>
  </w:style>
  <w:style w:type="paragraph" w:customStyle="1" w:styleId="229">
    <w:name w:val="（二）级标题"/>
    <w:basedOn w:val="25"/>
    <w:qFormat/>
    <w:uiPriority w:val="2"/>
    <w:pPr>
      <w:numPr>
        <w:ilvl w:val="0"/>
        <w:numId w:val="1"/>
      </w:numPr>
      <w:outlineLvl w:val="2"/>
    </w:pPr>
    <w:rPr>
      <w:b/>
    </w:rPr>
  </w:style>
  <w:style w:type="paragraph" w:customStyle="1" w:styleId="230">
    <w:name w:val="标书正文格式"/>
    <w:basedOn w:val="25"/>
    <w:qFormat/>
    <w:uiPriority w:val="0"/>
    <w:pPr>
      <w:ind w:firstLine="200" w:firstLineChars="200"/>
    </w:pPr>
    <w:rPr>
      <w:rFonts w:hAnsi="宋体"/>
      <w:color w:val="000000"/>
      <w:szCs w:val="24"/>
    </w:rPr>
  </w:style>
  <w:style w:type="paragraph" w:customStyle="1" w:styleId="231">
    <w:name w:val="（4）级标题"/>
    <w:basedOn w:val="25"/>
    <w:qFormat/>
    <w:uiPriority w:val="8"/>
    <w:pPr>
      <w:numPr>
        <w:ilvl w:val="0"/>
        <w:numId w:val="2"/>
      </w:numPr>
      <w:outlineLvl w:val="4"/>
    </w:pPr>
  </w:style>
  <w:style w:type="paragraph" w:customStyle="1" w:styleId="232">
    <w:name w:val="Table Paragraph"/>
    <w:basedOn w:val="1"/>
    <w:autoRedefine/>
    <w:qFormat/>
    <w:uiPriority w:val="1"/>
    <w:rPr>
      <w:rFonts w:ascii="宋体" w:hAnsi="宋体" w:cs="宋体"/>
    </w:rPr>
  </w:style>
  <w:style w:type="table" w:customStyle="1" w:styleId="233">
    <w:name w:val="Table Normal"/>
    <w:autoRedefine/>
    <w:qFormat/>
    <w:uiPriority w:val="0"/>
    <w:tblPr>
      <w:tblCellMar>
        <w:top w:w="0" w:type="dxa"/>
        <w:left w:w="0" w:type="dxa"/>
        <w:bottom w:w="0" w:type="dxa"/>
        <w:right w:w="0" w:type="dxa"/>
      </w:tblCellMar>
    </w:tblPr>
  </w:style>
  <w:style w:type="paragraph" w:customStyle="1" w:styleId="234">
    <w:name w:val="HR正文表格"/>
    <w:basedOn w:val="1"/>
    <w:autoRedefine/>
    <w:qFormat/>
    <w:uiPriority w:val="0"/>
    <w:pPr>
      <w:spacing w:beforeLines="25" w:afterLines="25" w:line="300" w:lineRule="auto"/>
    </w:pPr>
    <w:rPr>
      <w:szCs w:val="24"/>
    </w:rPr>
  </w:style>
  <w:style w:type="paragraph" w:customStyle="1" w:styleId="235">
    <w:name w:val="一级标题"/>
    <w:basedOn w:val="25"/>
    <w:qFormat/>
    <w:uiPriority w:val="1"/>
    <w:pPr>
      <w:numPr>
        <w:ilvl w:val="0"/>
        <w:numId w:val="3"/>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33</Pages>
  <Words>11555</Words>
  <Characters>11999</Characters>
  <Lines>67</Lines>
  <Paragraphs>18</Paragraphs>
  <TotalTime>4</TotalTime>
  <ScaleCrop>false</ScaleCrop>
  <LinksUpToDate>false</LinksUpToDate>
  <CharactersWithSpaces>12974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流浪者</cp:lastModifiedBy>
  <cp:lastPrinted>2020-01-08T06:44:00Z</cp:lastPrinted>
  <dcterms:modified xsi:type="dcterms:W3CDTF">2026-03-12T03:03:57Z</dcterms:modified>
  <dc:title>招标文件</dc:title>
  <cp:revision>132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eyJoZGlkIjoiMmU0YTc0N2E5MmQ2ZjA2ZmM2MjNhY2EyZDJmM2Q2YzMiLCJ1c2VySWQiOiI1MDIzNDc2OTUifQ==</vt:lpwstr>
  </property>
</Properties>
</file>