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7"/>
        <w:rPr>
          <w:highlight w:val="none"/>
        </w:rPr>
      </w:pPr>
      <w:r>
        <w:rPr>
          <w:sz w:val="48"/>
          <w:szCs w:val="48"/>
          <w:highlight w:val="none"/>
        </w:rPr>
        <w:drawing>
          <wp:anchor distT="0" distB="0" distL="114300" distR="114300" simplePos="0" relativeHeight="251660288"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楷体_GB2312" w:hAnsi="宋体" w:eastAsia="楷体_GB2312"/>
          <w:sz w:val="52"/>
          <w:szCs w:val="52"/>
          <w:highlight w:val="none"/>
        </w:rPr>
      </w:pPr>
    </w:p>
    <w:p>
      <w:pPr>
        <w:ind w:right="280"/>
        <w:jc w:val="center"/>
        <w:outlineLvl w:val="0"/>
        <w:rPr>
          <w:rFonts w:ascii="楷体_GB2312" w:hAnsi="宋体" w:eastAsia="楷体_GB2312"/>
          <w:sz w:val="52"/>
          <w:szCs w:val="52"/>
          <w:highlight w:val="none"/>
        </w:rPr>
      </w:pPr>
      <w:bookmarkStart w:id="0" w:name="_Toc9249"/>
      <w:r>
        <w:rPr>
          <w:rFonts w:hint="eastAsia" w:ascii="楷体_GB2312" w:hAnsi="宋体" w:eastAsia="楷体_GB2312"/>
          <w:sz w:val="52"/>
          <w:szCs w:val="52"/>
          <w:highlight w:val="none"/>
          <w:lang w:val="en-US" w:eastAsia="zh-CN"/>
        </w:rPr>
        <w:t>生产安全事故应急预案编制</w:t>
      </w:r>
      <w:r>
        <w:rPr>
          <w:rFonts w:hint="eastAsia" w:ascii="楷体_GB2312" w:hAnsi="宋体" w:eastAsia="楷体_GB2312"/>
          <w:sz w:val="52"/>
          <w:szCs w:val="52"/>
          <w:highlight w:val="none"/>
        </w:rPr>
        <w:t>招标项目</w:t>
      </w:r>
      <w:bookmarkEnd w:id="0"/>
    </w:p>
    <w:p>
      <w:pPr>
        <w:ind w:right="280"/>
        <w:jc w:val="center"/>
        <w:rPr>
          <w:sz w:val="28"/>
          <w:szCs w:val="28"/>
          <w:highlight w:val="none"/>
        </w:rPr>
      </w:pPr>
    </w:p>
    <w:p>
      <w:pPr>
        <w:ind w:right="280"/>
        <w:jc w:val="center"/>
        <w:rPr>
          <w:sz w:val="28"/>
          <w:szCs w:val="28"/>
          <w:highlight w:val="none"/>
        </w:rPr>
      </w:pPr>
    </w:p>
    <w:p>
      <w:pPr>
        <w:jc w:val="center"/>
        <w:rPr>
          <w:rFonts w:ascii="宋体" w:hAnsi="宋体" w:cs="宋体"/>
          <w:sz w:val="72"/>
          <w:szCs w:val="72"/>
          <w:highlight w:val="none"/>
        </w:rPr>
      </w:pPr>
      <w:r>
        <w:rPr>
          <w:rFonts w:hint="eastAsia" w:ascii="宋体" w:hAnsi="宋体" w:cs="宋体"/>
          <w:sz w:val="72"/>
          <w:szCs w:val="72"/>
          <w:highlight w:val="none"/>
        </w:rPr>
        <w:t>招标文件</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none"/>
        </w:rPr>
        <w:t>ZBGL2026020239</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28"/>
          <w:szCs w:val="28"/>
          <w:highlight w:val="none"/>
        </w:rPr>
      </w:pPr>
    </w:p>
    <w:p>
      <w:pPr>
        <w:jc w:val="center"/>
        <w:rPr>
          <w:rFonts w:ascii="宋体" w:hAnsi="宋体"/>
          <w:sz w:val="28"/>
          <w:szCs w:val="28"/>
          <w:highlight w:val="none"/>
        </w:rPr>
      </w:pPr>
    </w:p>
    <w:p>
      <w:pPr>
        <w:jc w:val="center"/>
        <w:outlineLvl w:val="0"/>
        <w:rPr>
          <w:rFonts w:ascii="宋体" w:hAnsi="宋体"/>
          <w:sz w:val="28"/>
          <w:szCs w:val="28"/>
          <w:highlight w:val="none"/>
        </w:rPr>
      </w:pPr>
      <w:bookmarkStart w:id="1" w:name="_Toc22698"/>
      <w:r>
        <w:rPr>
          <w:rFonts w:hint="eastAsia" w:ascii="宋体" w:hAnsi="宋体"/>
          <w:sz w:val="28"/>
          <w:szCs w:val="28"/>
          <w:highlight w:val="none"/>
        </w:rPr>
        <w:t>招 标 人：中国重汽集</w:t>
      </w:r>
      <w:r>
        <w:rPr>
          <w:rFonts w:hint="eastAsia" w:ascii="宋体" w:hAnsi="宋体"/>
          <w:sz w:val="28"/>
          <w:szCs w:val="28"/>
          <w:highlight w:val="none"/>
          <w:lang w:val="en-US" w:eastAsia="zh-CN"/>
        </w:rPr>
        <w:t>团大同齿轮</w:t>
      </w:r>
      <w:r>
        <w:rPr>
          <w:rFonts w:hint="eastAsia" w:ascii="宋体" w:hAnsi="宋体"/>
          <w:sz w:val="28"/>
          <w:szCs w:val="28"/>
          <w:highlight w:val="none"/>
        </w:rPr>
        <w:t>有限公司</w:t>
      </w:r>
      <w:bookmarkEnd w:id="1"/>
    </w:p>
    <w:p>
      <w:pPr>
        <w:jc w:val="center"/>
        <w:rPr>
          <w:rFonts w:ascii="宋体" w:hAnsi="宋体"/>
          <w:sz w:val="28"/>
          <w:szCs w:val="28"/>
          <w:highlight w:val="none"/>
        </w:rPr>
      </w:pPr>
    </w:p>
    <w:p>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3</w:t>
      </w:r>
      <w:bookmarkStart w:id="135" w:name="_GoBack"/>
      <w:bookmarkEnd w:id="135"/>
      <w:r>
        <w:rPr>
          <w:rFonts w:hint="eastAsia" w:ascii="宋体" w:hAnsi="宋体"/>
          <w:sz w:val="28"/>
          <w:szCs w:val="28"/>
          <w:highlight w:val="none"/>
          <w:u w:val="single"/>
        </w:rPr>
        <w:t>月</w:t>
      </w:r>
    </w:p>
    <w:p>
      <w:pPr>
        <w:spacing w:line="480" w:lineRule="auto"/>
        <w:jc w:val="center"/>
        <w:rPr>
          <w:rFonts w:ascii="宋体" w:hAnsi="宋体"/>
          <w:b/>
          <w:bCs/>
          <w:sz w:val="48"/>
          <w:szCs w:val="48"/>
          <w:highlight w:val="none"/>
        </w:rPr>
      </w:pPr>
    </w:p>
    <w:p>
      <w:pPr>
        <w:spacing w:line="480" w:lineRule="auto"/>
        <w:jc w:val="center"/>
        <w:rPr>
          <w:rFonts w:ascii="宋体" w:hAnsi="宋体"/>
          <w:b/>
          <w:bCs/>
          <w:sz w:val="48"/>
          <w:szCs w:val="48"/>
          <w:highlight w:val="none"/>
        </w:rPr>
        <w:sectPr>
          <w:footerReference r:id="rId6" w:type="first"/>
          <w:headerReference r:id="rId3" w:type="default"/>
          <w:footerReference r:id="rId4" w:type="default"/>
          <w:footerReference r:id="rId5" w:type="even"/>
          <w:pgSz w:w="11906" w:h="16838"/>
          <w:pgMar w:top="1701" w:right="1418" w:bottom="1134" w:left="1418" w:header="851" w:footer="992" w:gutter="0"/>
          <w:pgNumType w:fmt="decimal" w:start="1"/>
          <w:cols w:space="720" w:num="1"/>
          <w:titlePg/>
          <w:docGrid w:type="lines" w:linePitch="312" w:charSpace="0"/>
        </w:sectPr>
      </w:pPr>
    </w:p>
    <w:sdt>
      <w:sdtPr>
        <w:rPr>
          <w:rFonts w:ascii="宋体" w:hAnsi="宋体" w:eastAsia="宋体" w:cs="Times New Roman"/>
          <w:b/>
          <w:bCs/>
          <w:kern w:val="2"/>
          <w:sz w:val="44"/>
          <w:szCs w:val="44"/>
          <w:highlight w:val="none"/>
          <w:lang w:val="en-US" w:eastAsia="zh-CN" w:bidi="ar-SA"/>
        </w:rPr>
        <w:id w:val="147473597"/>
        <w15:color w:val="DBDBDB"/>
        <w:docPartObj>
          <w:docPartGallery w:val="Table of Contents"/>
          <w:docPartUnique/>
        </w:docPartObj>
      </w:sdtPr>
      <w:sdtEndPr>
        <w:rPr>
          <w:rFonts w:ascii="宋体" w:hAnsi="宋体" w:eastAsia="宋体" w:cs="Times New Roman"/>
          <w:b/>
          <w:bCs/>
          <w:kern w:val="2"/>
          <w:sz w:val="44"/>
          <w:szCs w:val="44"/>
          <w:highlight w:val="none"/>
          <w:lang w:val="en-US" w:eastAsia="zh-CN" w:bidi="ar-SA"/>
        </w:rPr>
      </w:sdtEndPr>
      <w:sdtContent>
        <w:p>
          <w:pPr>
            <w:spacing w:before="0" w:beforeLines="0" w:after="0" w:afterLines="0" w:line="240" w:lineRule="auto"/>
            <w:ind w:left="0" w:leftChars="0" w:right="0" w:rightChars="0" w:firstLine="0" w:firstLineChars="0"/>
            <w:jc w:val="center"/>
            <w:rPr>
              <w:b/>
              <w:bCs/>
              <w:sz w:val="44"/>
              <w:szCs w:val="44"/>
              <w:highlight w:val="none"/>
            </w:rPr>
          </w:pPr>
          <w:r>
            <w:rPr>
              <w:rFonts w:ascii="宋体" w:hAnsi="宋体" w:eastAsia="宋体"/>
              <w:b/>
              <w:bCs/>
              <w:sz w:val="44"/>
              <w:szCs w:val="44"/>
              <w:highlight w:val="none"/>
            </w:rPr>
            <w:t>目录</w:t>
          </w:r>
        </w:p>
        <w:p>
          <w:pPr>
            <w:pStyle w:val="115"/>
            <w:tabs>
              <w:tab w:val="right" w:leader="dot" w:pos="9070"/>
            </w:tabs>
            <w:rPr>
              <w:b w:val="0"/>
              <w:bCs/>
              <w:sz w:val="28"/>
              <w:szCs w:val="28"/>
              <w:highlight w:val="none"/>
            </w:rPr>
          </w:pPr>
          <w:r>
            <w:rPr>
              <w:sz w:val="28"/>
              <w:szCs w:val="28"/>
              <w:highlight w:val="none"/>
            </w:rPr>
            <w:fldChar w:fldCharType="begin"/>
          </w:r>
          <w:r>
            <w:rPr>
              <w:sz w:val="28"/>
              <w:szCs w:val="28"/>
              <w:highlight w:val="none"/>
            </w:rPr>
            <w:instrText xml:space="preserve">TOC \o "1-2" \h \u </w:instrText>
          </w:r>
          <w:r>
            <w:rPr>
              <w:sz w:val="28"/>
              <w:szCs w:val="28"/>
              <w:highlight w:val="none"/>
            </w:rPr>
            <w:fldChar w:fldCharType="separate"/>
          </w:r>
          <w:r>
            <w:rPr>
              <w:b w:val="0"/>
              <w:bCs/>
              <w:sz w:val="28"/>
              <w:szCs w:val="28"/>
              <w:highlight w:val="none"/>
            </w:rPr>
            <w:fldChar w:fldCharType="begin"/>
          </w:r>
          <w:r>
            <w:rPr>
              <w:b w:val="0"/>
              <w:bCs/>
              <w:sz w:val="28"/>
              <w:szCs w:val="28"/>
              <w:highlight w:val="none"/>
            </w:rPr>
            <w:instrText xml:space="preserve"> HYPERLINK \l _Toc12076 </w:instrText>
          </w:r>
          <w:r>
            <w:rPr>
              <w:b w:val="0"/>
              <w:bCs/>
              <w:sz w:val="28"/>
              <w:szCs w:val="28"/>
              <w:highlight w:val="none"/>
            </w:rPr>
            <w:fldChar w:fldCharType="separate"/>
          </w:r>
          <w:r>
            <w:rPr>
              <w:rFonts w:hint="eastAsia"/>
              <w:b w:val="0"/>
              <w:bCs/>
              <w:sz w:val="28"/>
              <w:szCs w:val="28"/>
              <w:highlight w:val="none"/>
              <w:lang w:val="en-US" w:eastAsia="zh-CN"/>
            </w:rPr>
            <w:t>生产安全事故应急预案编制</w:t>
          </w:r>
          <w:r>
            <w:rPr>
              <w:rFonts w:hint="eastAsia"/>
              <w:b w:val="0"/>
              <w:bCs/>
              <w:sz w:val="28"/>
              <w:szCs w:val="28"/>
              <w:highlight w:val="none"/>
            </w:rPr>
            <w:t>招标公告</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_Toc12076 \h </w:instrText>
          </w:r>
          <w:r>
            <w:rPr>
              <w:b w:val="0"/>
              <w:bCs/>
              <w:sz w:val="28"/>
              <w:szCs w:val="28"/>
              <w:highlight w:val="none"/>
            </w:rPr>
            <w:fldChar w:fldCharType="separate"/>
          </w:r>
          <w:r>
            <w:rPr>
              <w:b w:val="0"/>
              <w:bCs/>
              <w:sz w:val="28"/>
              <w:szCs w:val="28"/>
              <w:highlight w:val="none"/>
            </w:rPr>
            <w:t>1</w:t>
          </w:r>
          <w:r>
            <w:rPr>
              <w:b w:val="0"/>
              <w:bCs/>
              <w:sz w:val="28"/>
              <w:szCs w:val="28"/>
              <w:highlight w:val="none"/>
            </w:rPr>
            <w:fldChar w:fldCharType="end"/>
          </w:r>
          <w:r>
            <w:rPr>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_Toc21570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一、</w:t>
          </w:r>
          <w:r>
            <w:rPr>
              <w:rFonts w:hint="eastAsia" w:ascii="宋体" w:hAnsi="宋体" w:eastAsia="宋体" w:cs="宋体"/>
              <w:b w:val="0"/>
              <w:bCs/>
              <w:sz w:val="28"/>
              <w:szCs w:val="28"/>
              <w:highlight w:val="none"/>
            </w:rPr>
            <w:t>项目名称及项目编号</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_Toc21570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_Toc7264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二、</w:t>
          </w:r>
          <w:r>
            <w:rPr>
              <w:rFonts w:hint="eastAsia" w:ascii="宋体" w:hAnsi="宋体" w:eastAsia="宋体" w:cs="宋体"/>
              <w:b w:val="0"/>
              <w:bCs/>
              <w:sz w:val="28"/>
              <w:szCs w:val="28"/>
              <w:highlight w:val="none"/>
              <w:lang w:val="en-US" w:eastAsia="zh-CN"/>
            </w:rPr>
            <w:t>项目概况</w:t>
          </w:r>
          <w:r>
            <w:rPr>
              <w:rFonts w:hint="eastAsia" w:ascii="宋体" w:hAnsi="宋体" w:eastAsia="宋体" w:cs="宋体"/>
              <w:b w:val="0"/>
              <w:bCs/>
              <w:sz w:val="28"/>
              <w:szCs w:val="28"/>
              <w:highlight w:val="none"/>
            </w:rPr>
            <w:t>及招标形式</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_Toc7264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_Toc19030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三、</w:t>
          </w:r>
          <w:r>
            <w:rPr>
              <w:rFonts w:hint="eastAsia" w:ascii="宋体" w:hAnsi="宋体" w:eastAsia="宋体" w:cs="宋体"/>
              <w:b w:val="0"/>
              <w:bCs/>
              <w:sz w:val="28"/>
              <w:szCs w:val="28"/>
              <w:highlight w:val="none"/>
            </w:rPr>
            <w:t>投标人资格要求</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_Toc19030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_Toc26678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四、</w:t>
          </w:r>
          <w:r>
            <w:rPr>
              <w:rFonts w:hint="eastAsia" w:ascii="宋体" w:hAnsi="宋体" w:eastAsia="宋体" w:cs="宋体"/>
              <w:b w:val="0"/>
              <w:bCs/>
              <w:sz w:val="28"/>
              <w:szCs w:val="28"/>
              <w:highlight w:val="none"/>
            </w:rPr>
            <w:t>报名及招标文件的获取</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_Toc26678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_Toc10043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五、</w:t>
          </w:r>
          <w:r>
            <w:rPr>
              <w:rFonts w:hint="eastAsia" w:ascii="宋体" w:hAnsi="宋体" w:eastAsia="宋体" w:cs="宋体"/>
              <w:b w:val="0"/>
              <w:bCs/>
              <w:sz w:val="28"/>
              <w:szCs w:val="28"/>
              <w:highlight w:val="none"/>
            </w:rPr>
            <w:t>投标文件的递交</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_Toc10043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_Toc12394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六、</w:t>
          </w:r>
          <w:r>
            <w:rPr>
              <w:rFonts w:hint="eastAsia" w:ascii="宋体" w:hAnsi="宋体" w:eastAsia="宋体" w:cs="宋体"/>
              <w:b w:val="0"/>
              <w:bCs/>
              <w:sz w:val="28"/>
              <w:szCs w:val="28"/>
              <w:highlight w:val="none"/>
              <w:lang w:val="en-US" w:eastAsia="zh-CN"/>
            </w:rPr>
            <w:t>开标时间和地点</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_Toc12394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_Toc18838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七、</w:t>
          </w:r>
          <w:r>
            <w:rPr>
              <w:rFonts w:hint="eastAsia" w:ascii="宋体" w:hAnsi="宋体" w:eastAsia="宋体" w:cs="宋体"/>
              <w:b w:val="0"/>
              <w:bCs/>
              <w:sz w:val="28"/>
              <w:szCs w:val="28"/>
              <w:highlight w:val="none"/>
            </w:rPr>
            <w:t>招标公告发布媒介</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_Toc18838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_Toc24301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八、</w:t>
          </w:r>
          <w:r>
            <w:rPr>
              <w:rFonts w:hint="eastAsia" w:ascii="宋体" w:hAnsi="宋体" w:eastAsia="宋体" w:cs="宋体"/>
              <w:b w:val="0"/>
              <w:bCs/>
              <w:sz w:val="28"/>
              <w:szCs w:val="28"/>
              <w:highlight w:val="none"/>
            </w:rPr>
            <w:t>联系方式</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_Toc24301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_Toc4149 </w:instrText>
          </w:r>
          <w:r>
            <w:rPr>
              <w:b w:val="0"/>
              <w:bCs/>
              <w:sz w:val="28"/>
              <w:szCs w:val="28"/>
              <w:highlight w:val="none"/>
            </w:rPr>
            <w:fldChar w:fldCharType="separate"/>
          </w:r>
          <w:r>
            <w:rPr>
              <w:rFonts w:hint="eastAsia"/>
              <w:b w:val="0"/>
              <w:bCs/>
              <w:sz w:val="28"/>
              <w:szCs w:val="28"/>
              <w:highlight w:val="none"/>
            </w:rPr>
            <w:t>第一部分  投标人须知</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_Toc4149 \h </w:instrText>
          </w:r>
          <w:r>
            <w:rPr>
              <w:b w:val="0"/>
              <w:bCs/>
              <w:sz w:val="28"/>
              <w:szCs w:val="28"/>
              <w:highlight w:val="none"/>
            </w:rPr>
            <w:fldChar w:fldCharType="separate"/>
          </w:r>
          <w:r>
            <w:rPr>
              <w:b w:val="0"/>
              <w:bCs/>
              <w:sz w:val="28"/>
              <w:szCs w:val="28"/>
              <w:highlight w:val="none"/>
            </w:rPr>
            <w:t>4</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_Toc30539 </w:instrText>
          </w:r>
          <w:r>
            <w:rPr>
              <w:b w:val="0"/>
              <w:bCs/>
              <w:sz w:val="28"/>
              <w:szCs w:val="28"/>
              <w:highlight w:val="none"/>
            </w:rPr>
            <w:fldChar w:fldCharType="separate"/>
          </w:r>
          <w:r>
            <w:rPr>
              <w:rFonts w:hint="eastAsia"/>
              <w:b w:val="0"/>
              <w:bCs/>
              <w:sz w:val="28"/>
              <w:szCs w:val="28"/>
              <w:highlight w:val="none"/>
            </w:rPr>
            <w:t>第二部分　</w:t>
          </w:r>
          <w:r>
            <w:rPr>
              <w:rFonts w:hint="eastAsia"/>
              <w:b w:val="0"/>
              <w:bCs/>
              <w:sz w:val="28"/>
              <w:szCs w:val="28"/>
              <w:highlight w:val="none"/>
              <w:lang w:val="en-US" w:eastAsia="zh-CN"/>
            </w:rPr>
            <w:t>技术要求</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_Toc30539 \h </w:instrText>
          </w:r>
          <w:r>
            <w:rPr>
              <w:b w:val="0"/>
              <w:bCs/>
              <w:sz w:val="28"/>
              <w:szCs w:val="28"/>
              <w:highlight w:val="none"/>
            </w:rPr>
            <w:fldChar w:fldCharType="separate"/>
          </w:r>
          <w:r>
            <w:rPr>
              <w:b w:val="0"/>
              <w:bCs/>
              <w:sz w:val="28"/>
              <w:szCs w:val="28"/>
              <w:highlight w:val="none"/>
            </w:rPr>
            <w:t>12</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_Toc11137 </w:instrText>
          </w:r>
          <w:r>
            <w:rPr>
              <w:b w:val="0"/>
              <w:bCs/>
              <w:sz w:val="28"/>
              <w:szCs w:val="28"/>
              <w:highlight w:val="none"/>
            </w:rPr>
            <w:fldChar w:fldCharType="separate"/>
          </w:r>
          <w:r>
            <w:rPr>
              <w:rFonts w:hint="eastAsia"/>
              <w:b w:val="0"/>
              <w:bCs/>
              <w:sz w:val="28"/>
              <w:szCs w:val="28"/>
              <w:highlight w:val="none"/>
            </w:rPr>
            <w:t>第三部分　合同主要条款</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_Toc11137 \h </w:instrText>
          </w:r>
          <w:r>
            <w:rPr>
              <w:b w:val="0"/>
              <w:bCs/>
              <w:sz w:val="28"/>
              <w:szCs w:val="28"/>
              <w:highlight w:val="none"/>
            </w:rPr>
            <w:fldChar w:fldCharType="separate"/>
          </w:r>
          <w:r>
            <w:rPr>
              <w:b w:val="0"/>
              <w:bCs/>
              <w:sz w:val="28"/>
              <w:szCs w:val="28"/>
              <w:highlight w:val="none"/>
            </w:rPr>
            <w:t>14</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_Toc27220 </w:instrText>
          </w:r>
          <w:r>
            <w:rPr>
              <w:b w:val="0"/>
              <w:bCs/>
              <w:sz w:val="28"/>
              <w:szCs w:val="28"/>
              <w:highlight w:val="none"/>
            </w:rPr>
            <w:fldChar w:fldCharType="separate"/>
          </w:r>
          <w:r>
            <w:rPr>
              <w:rFonts w:hint="eastAsia" w:ascii="宋体" w:hAnsi="宋体" w:eastAsia="宋体" w:cs="宋体"/>
              <w:b w:val="0"/>
              <w:bCs/>
              <w:sz w:val="28"/>
              <w:szCs w:val="28"/>
              <w:highlight w:val="none"/>
            </w:rPr>
            <w:t>第四部分　</w:t>
          </w:r>
          <w:r>
            <w:rPr>
              <w:rFonts w:hint="eastAsia" w:ascii="宋体" w:hAnsi="宋体" w:eastAsia="宋体" w:cs="宋体"/>
              <w:b w:val="0"/>
              <w:bCs/>
              <w:sz w:val="28"/>
              <w:szCs w:val="28"/>
              <w:highlight w:val="none"/>
              <w:lang w:val="en-US" w:eastAsia="zh-CN"/>
            </w:rPr>
            <w:t>投标文件附件</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_Toc27220 \h </w:instrText>
          </w:r>
          <w:r>
            <w:rPr>
              <w:b w:val="0"/>
              <w:bCs/>
              <w:sz w:val="28"/>
              <w:szCs w:val="28"/>
              <w:highlight w:val="none"/>
            </w:rPr>
            <w:fldChar w:fldCharType="separate"/>
          </w:r>
          <w:r>
            <w:rPr>
              <w:b w:val="0"/>
              <w:bCs/>
              <w:sz w:val="28"/>
              <w:szCs w:val="28"/>
              <w:highlight w:val="none"/>
            </w:rPr>
            <w:t>15</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_Toc30651 </w:instrText>
          </w:r>
          <w:r>
            <w:rPr>
              <w:b w:val="0"/>
              <w:bCs/>
              <w:sz w:val="28"/>
              <w:szCs w:val="28"/>
              <w:highlight w:val="none"/>
            </w:rPr>
            <w:fldChar w:fldCharType="separate"/>
          </w:r>
          <w:r>
            <w:rPr>
              <w:rFonts w:hint="eastAsia" w:hAnsi="宋体" w:eastAsia="宋体" w:cs="宋体"/>
              <w:b w:val="0"/>
              <w:bCs/>
              <w:sz w:val="28"/>
              <w:szCs w:val="28"/>
              <w:highlight w:val="none"/>
            </w:rPr>
            <w:t>附件</w:t>
          </w:r>
          <w:r>
            <w:rPr>
              <w:rFonts w:hint="eastAsia" w:hAnsi="宋体" w:cs="宋体"/>
              <w:b w:val="0"/>
              <w:bCs/>
              <w:sz w:val="28"/>
              <w:szCs w:val="28"/>
              <w:highlight w:val="none"/>
              <w:lang w:val="en-US"/>
            </w:rPr>
            <w:t>一</w:t>
          </w:r>
          <w:r>
            <w:rPr>
              <w:rFonts w:hint="eastAsia" w:hAnsi="宋体" w:eastAsia="宋体" w:cs="宋体"/>
              <w:b w:val="0"/>
              <w:bCs/>
              <w:sz w:val="28"/>
              <w:szCs w:val="28"/>
              <w:highlight w:val="none"/>
            </w:rPr>
            <w:t xml:space="preserve"> SRM非生产供应商注册操作手册</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_Toc30651 \h </w:instrText>
          </w:r>
          <w:r>
            <w:rPr>
              <w:b w:val="0"/>
              <w:bCs/>
              <w:sz w:val="28"/>
              <w:szCs w:val="28"/>
              <w:highlight w:val="none"/>
            </w:rPr>
            <w:fldChar w:fldCharType="separate"/>
          </w:r>
          <w:r>
            <w:rPr>
              <w:b w:val="0"/>
              <w:bCs/>
              <w:sz w:val="28"/>
              <w:szCs w:val="28"/>
              <w:highlight w:val="none"/>
            </w:rPr>
            <w:t>25</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sz w:val="28"/>
              <w:szCs w:val="28"/>
              <w:highlight w:val="none"/>
            </w:rPr>
          </w:pPr>
          <w:r>
            <w:rPr>
              <w:b w:val="0"/>
              <w:bCs/>
              <w:sz w:val="28"/>
              <w:szCs w:val="28"/>
              <w:highlight w:val="none"/>
            </w:rPr>
            <w:fldChar w:fldCharType="begin"/>
          </w:r>
          <w:r>
            <w:rPr>
              <w:b w:val="0"/>
              <w:bCs/>
              <w:sz w:val="28"/>
              <w:szCs w:val="28"/>
              <w:highlight w:val="none"/>
            </w:rPr>
            <w:instrText xml:space="preserve"> HYPERLINK \l _Toc3518 </w:instrText>
          </w:r>
          <w:r>
            <w:rPr>
              <w:b w:val="0"/>
              <w:bCs/>
              <w:sz w:val="28"/>
              <w:szCs w:val="28"/>
              <w:highlight w:val="none"/>
            </w:rPr>
            <w:fldChar w:fldCharType="separate"/>
          </w:r>
          <w:r>
            <w:rPr>
              <w:rFonts w:hint="eastAsia"/>
              <w:b w:val="0"/>
              <w:bCs/>
              <w:sz w:val="28"/>
              <w:szCs w:val="28"/>
              <w:highlight w:val="none"/>
              <w:lang w:val="en-US" w:eastAsia="zh-CN"/>
            </w:rPr>
            <w:t>附件二</w:t>
          </w:r>
          <w:r>
            <w:rPr>
              <w:rFonts w:hint="default" w:ascii="Times New Roman" w:hAnsi="Times New Roman" w:cs="Times New Roman"/>
              <w:b w:val="0"/>
              <w:bCs/>
              <w:sz w:val="28"/>
              <w:szCs w:val="28"/>
              <w:highlight w:val="none"/>
              <w:lang w:val="en-US" w:eastAsia="zh-CN"/>
            </w:rPr>
            <w:t xml:space="preserve"> </w:t>
          </w:r>
          <w:r>
            <w:rPr>
              <w:rFonts w:hint="default" w:ascii="Times New Roman" w:hAnsi="Times New Roman" w:eastAsia="宋体" w:cs="Times New Roman"/>
              <w:b w:val="0"/>
              <w:bCs/>
              <w:sz w:val="28"/>
              <w:szCs w:val="28"/>
              <w:highlight w:val="none"/>
              <w:lang w:val="en-US"/>
            </w:rPr>
            <w:t>SRM</w:t>
          </w:r>
          <w:r>
            <w:rPr>
              <w:rFonts w:hint="eastAsia" w:ascii="宋体" w:hAnsi="宋体" w:eastAsia="宋体" w:cs="宋体"/>
              <w:b w:val="0"/>
              <w:bCs/>
              <w:sz w:val="28"/>
              <w:szCs w:val="28"/>
              <w:highlight w:val="none"/>
              <w:lang w:val="en-US"/>
            </w:rPr>
            <w:t>系统供应商用户手册</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_Toc3518 \h </w:instrText>
          </w:r>
          <w:r>
            <w:rPr>
              <w:b w:val="0"/>
              <w:bCs/>
              <w:sz w:val="28"/>
              <w:szCs w:val="28"/>
              <w:highlight w:val="none"/>
            </w:rPr>
            <w:fldChar w:fldCharType="separate"/>
          </w:r>
          <w:r>
            <w:rPr>
              <w:b w:val="0"/>
              <w:bCs/>
              <w:sz w:val="28"/>
              <w:szCs w:val="28"/>
              <w:highlight w:val="none"/>
            </w:rPr>
            <w:t>31</w:t>
          </w:r>
          <w:r>
            <w:rPr>
              <w:b w:val="0"/>
              <w:bCs/>
              <w:sz w:val="28"/>
              <w:szCs w:val="28"/>
              <w:highlight w:val="none"/>
            </w:rPr>
            <w:fldChar w:fldCharType="end"/>
          </w:r>
          <w:r>
            <w:rPr>
              <w:b w:val="0"/>
              <w:bCs/>
              <w:sz w:val="28"/>
              <w:szCs w:val="28"/>
              <w:highlight w:val="none"/>
            </w:rPr>
            <w:fldChar w:fldCharType="end"/>
          </w:r>
        </w:p>
        <w:p>
          <w:pPr>
            <w:rPr>
              <w:highlight w:val="none"/>
            </w:rPr>
          </w:pPr>
          <w:r>
            <w:rPr>
              <w:b/>
              <w:sz w:val="28"/>
              <w:szCs w:val="28"/>
              <w:highlight w:val="none"/>
            </w:rPr>
            <w:fldChar w:fldCharType="end"/>
          </w:r>
        </w:p>
      </w:sdtContent>
    </w:sdt>
    <w:p>
      <w:pPr>
        <w:pStyle w:val="2"/>
        <w:tabs>
          <w:tab w:val="left" w:pos="2940"/>
        </w:tabs>
        <w:spacing w:line="360" w:lineRule="auto"/>
        <w:rPr>
          <w:highlight w:val="none"/>
        </w:rPr>
      </w:pPr>
      <w:r>
        <w:rPr>
          <w:highlight w:val="none"/>
        </w:rPr>
        <w:tab/>
      </w:r>
    </w:p>
    <w:p>
      <w:pPr>
        <w:pStyle w:val="2"/>
        <w:spacing w:line="360" w:lineRule="auto"/>
        <w:jc w:val="center"/>
        <w:rPr>
          <w:highlight w:val="none"/>
        </w:rPr>
      </w:pPr>
    </w:p>
    <w:p>
      <w:pPr>
        <w:pStyle w:val="2"/>
        <w:spacing w:line="360" w:lineRule="auto"/>
        <w:jc w:val="center"/>
        <w:rPr>
          <w:highlight w:val="none"/>
        </w:rPr>
        <w:sectPr>
          <w:pgSz w:w="11906" w:h="16838"/>
          <w:pgMar w:top="1701" w:right="1418" w:bottom="1134" w:left="1418" w:header="851" w:footer="992" w:gutter="0"/>
          <w:pgNumType w:fmt="decimal" w:start="1"/>
          <w:cols w:space="720" w:num="1"/>
          <w:titlePg/>
          <w:docGrid w:type="lines" w:linePitch="312" w:charSpace="0"/>
        </w:sectPr>
      </w:pPr>
    </w:p>
    <w:p>
      <w:pPr>
        <w:pStyle w:val="74"/>
        <w:rPr>
          <w:rFonts w:hint="eastAsia"/>
          <w:sz w:val="28"/>
          <w:highlight w:val="none"/>
        </w:rPr>
      </w:pPr>
      <w:bookmarkStart w:id="2" w:name="_Toc12076"/>
      <w:bookmarkStart w:id="3" w:name="_Toc32474"/>
      <w:r>
        <w:rPr>
          <w:rFonts w:hint="eastAsia"/>
          <w:sz w:val="28"/>
          <w:highlight w:val="none"/>
        </w:rPr>
        <w:t>_</w:t>
      </w:r>
      <w:r>
        <w:rPr>
          <w:sz w:val="28"/>
          <w:highlight w:val="none"/>
        </w:rPr>
        <w:t>___</w:t>
      </w:r>
      <w:r>
        <w:rPr>
          <w:rFonts w:hint="eastAsia"/>
          <w:sz w:val="28"/>
          <w:highlight w:val="none"/>
          <w:lang w:val="en-US" w:eastAsia="zh-CN"/>
        </w:rPr>
        <w:t>生产安全事故应急预案编制</w:t>
      </w:r>
      <w:r>
        <w:rPr>
          <w:sz w:val="28"/>
          <w:highlight w:val="none"/>
        </w:rPr>
        <w:t>_____</w:t>
      </w:r>
      <w:r>
        <w:rPr>
          <w:rFonts w:hint="eastAsia"/>
          <w:sz w:val="28"/>
          <w:highlight w:val="none"/>
        </w:rPr>
        <w:t>招标公告</w:t>
      </w:r>
      <w:bookmarkEnd w:id="2"/>
      <w:bookmarkEnd w:id="3"/>
    </w:p>
    <w:p>
      <w:pPr>
        <w:pStyle w:val="74"/>
        <w:outlineLvl w:val="9"/>
        <w:rPr>
          <w:rFonts w:hint="eastAsia"/>
          <w:highlight w:val="none"/>
        </w:rPr>
      </w:pPr>
    </w:p>
    <w:p>
      <w:pPr>
        <w:pStyle w:val="75"/>
        <w:keepNext w:val="0"/>
        <w:keepLines w:val="0"/>
        <w:pageBreakBefore w:val="0"/>
        <w:kinsoku/>
        <w:wordWrap/>
        <w:overflowPunct/>
        <w:topLinePunct w:val="0"/>
        <w:autoSpaceDN/>
        <w:bidi w:val="0"/>
        <w:spacing w:line="360" w:lineRule="auto"/>
        <w:rPr>
          <w:highlight w:val="none"/>
        </w:rPr>
      </w:pPr>
      <w:bookmarkStart w:id="4" w:name="_Toc47976588"/>
      <w:bookmarkStart w:id="5" w:name="_Toc21570"/>
      <w:r>
        <w:rPr>
          <w:rFonts w:hint="eastAsia"/>
          <w:highlight w:val="none"/>
        </w:rPr>
        <w:t>项目名称及项目编号</w:t>
      </w:r>
      <w:bookmarkEnd w:id="4"/>
      <w:bookmarkEnd w:id="5"/>
    </w:p>
    <w:p>
      <w:pPr>
        <w:pStyle w:val="76"/>
        <w:keepNext w:val="0"/>
        <w:keepLines w:val="0"/>
        <w:pageBreakBefore w:val="0"/>
        <w:shd w:val="clear" w:fill="FFFFFF" w:themeFill="background1"/>
        <w:kinsoku/>
        <w:wordWrap/>
        <w:overflowPunct/>
        <w:topLinePunct w:val="0"/>
        <w:autoSpaceDN/>
        <w:bidi w:val="0"/>
        <w:spacing w:line="360" w:lineRule="auto"/>
        <w:rPr>
          <w:highlight w:val="none"/>
        </w:rPr>
      </w:pPr>
      <w:r>
        <w:rPr>
          <w:rFonts w:hint="eastAsia"/>
          <w:highlight w:val="none"/>
        </w:rPr>
        <w:t xml:space="preserve">项目名称： </w:t>
      </w:r>
      <w:r>
        <w:rPr>
          <w:rFonts w:hint="eastAsia"/>
          <w:highlight w:val="none"/>
          <w:lang w:val="en-US" w:eastAsia="zh-CN"/>
        </w:rPr>
        <w:t>生产安全事故应急预案编制</w:t>
      </w:r>
    </w:p>
    <w:p>
      <w:pPr>
        <w:pStyle w:val="76"/>
        <w:keepNext w:val="0"/>
        <w:keepLines w:val="0"/>
        <w:pageBreakBefore w:val="0"/>
        <w:shd w:val="clear" w:fill="FFFFFF" w:themeFill="background1"/>
        <w:kinsoku/>
        <w:wordWrap/>
        <w:overflowPunct/>
        <w:topLinePunct w:val="0"/>
        <w:autoSpaceDN/>
        <w:bidi w:val="0"/>
        <w:spacing w:line="360" w:lineRule="auto"/>
        <w:rPr>
          <w:highlight w:val="none"/>
        </w:rPr>
      </w:pPr>
      <w:r>
        <w:rPr>
          <w:rFonts w:hint="eastAsia"/>
          <w:highlight w:val="none"/>
        </w:rPr>
        <w:t>项目编号：</w:t>
      </w:r>
      <w:r>
        <w:rPr>
          <w:rFonts w:hint="eastAsia"/>
          <w:sz w:val="21"/>
          <w:szCs w:val="21"/>
          <w:highlight w:val="none"/>
        </w:rPr>
        <w:t xml:space="preserve"> </w:t>
      </w:r>
      <w:r>
        <w:rPr>
          <w:rFonts w:hint="eastAsia" w:ascii="宋体" w:hAnsi="宋体" w:cs="宋体"/>
          <w:b/>
          <w:bCs/>
          <w:kern w:val="0"/>
          <w:sz w:val="21"/>
          <w:szCs w:val="21"/>
          <w:highlight w:val="none"/>
          <w:u w:val="none"/>
        </w:rPr>
        <w:t>ZBGL2026020239</w:t>
      </w:r>
    </w:p>
    <w:p>
      <w:pPr>
        <w:pStyle w:val="75"/>
        <w:keepNext w:val="0"/>
        <w:keepLines w:val="0"/>
        <w:pageBreakBefore w:val="0"/>
        <w:kinsoku/>
        <w:wordWrap/>
        <w:overflowPunct/>
        <w:topLinePunct w:val="0"/>
        <w:autoSpaceDN/>
        <w:bidi w:val="0"/>
        <w:spacing w:line="360" w:lineRule="auto"/>
        <w:rPr>
          <w:highlight w:val="none"/>
        </w:rPr>
      </w:pPr>
      <w:bookmarkStart w:id="6" w:name="_Toc47976589"/>
      <w:bookmarkStart w:id="7" w:name="_Toc7264"/>
      <w:r>
        <w:rPr>
          <w:rFonts w:hint="eastAsia"/>
          <w:highlight w:val="none"/>
          <w:lang w:val="en-US" w:eastAsia="zh-CN"/>
        </w:rPr>
        <w:t>项目概况</w:t>
      </w:r>
      <w:r>
        <w:rPr>
          <w:rFonts w:hint="eastAsia"/>
          <w:highlight w:val="none"/>
        </w:rPr>
        <w:t>及招标形式</w:t>
      </w:r>
      <w:bookmarkEnd w:id="6"/>
      <w:bookmarkEnd w:id="7"/>
    </w:p>
    <w:p>
      <w:pPr>
        <w:pStyle w:val="76"/>
        <w:keepNext w:val="0"/>
        <w:keepLines w:val="0"/>
        <w:pageBreakBefore w:val="0"/>
        <w:numPr>
          <w:ilvl w:val="0"/>
          <w:numId w:val="9"/>
        </w:numPr>
        <w:kinsoku/>
        <w:wordWrap/>
        <w:overflowPunct/>
        <w:topLinePunct w:val="0"/>
        <w:autoSpaceDN/>
        <w:bidi w:val="0"/>
        <w:spacing w:line="360" w:lineRule="auto"/>
        <w:rPr>
          <w:highlight w:val="none"/>
        </w:rPr>
      </w:pPr>
      <w:r>
        <w:rPr>
          <w:rFonts w:hint="eastAsia"/>
          <w:highlight w:val="none"/>
        </w:rPr>
        <w:t>招标内容：</w:t>
      </w:r>
      <w:r>
        <w:rPr>
          <w:rFonts w:hint="eastAsia"/>
          <w:highlight w:val="none"/>
          <w:lang w:val="en-US" w:eastAsia="zh-CN"/>
        </w:rPr>
        <w:t>生产安全事故应急预案（含</w:t>
      </w:r>
      <w:r>
        <w:rPr>
          <w:rFonts w:hint="eastAsia" w:ascii="宋体" w:hAnsi="宋体" w:eastAsia="宋体" w:cs="宋体"/>
          <w:bCs/>
          <w:kern w:val="0"/>
          <w:sz w:val="21"/>
          <w:szCs w:val="21"/>
          <w:highlight w:val="none"/>
        </w:rPr>
        <w:t>生产安全事故风险评估报告、生产安全事故应急资源调查报告</w:t>
      </w:r>
      <w:r>
        <w:rPr>
          <w:rFonts w:hint="eastAsia"/>
          <w:highlight w:val="none"/>
          <w:lang w:val="en-US" w:eastAsia="zh-CN"/>
        </w:rPr>
        <w:t>）编制、外部专家评审、大同市应急管理局备案。</w:t>
      </w:r>
    </w:p>
    <w:p>
      <w:pPr>
        <w:pStyle w:val="76"/>
        <w:keepNext w:val="0"/>
        <w:keepLines w:val="0"/>
        <w:pageBreakBefore w:val="0"/>
        <w:kinsoku/>
        <w:wordWrap/>
        <w:overflowPunct/>
        <w:topLinePunct w:val="0"/>
        <w:autoSpaceDN/>
        <w:bidi w:val="0"/>
        <w:spacing w:line="360" w:lineRule="auto"/>
        <w:rPr>
          <w:highlight w:val="none"/>
        </w:rPr>
      </w:pPr>
      <w:r>
        <w:rPr>
          <w:rFonts w:hint="eastAsia"/>
          <w:highlight w:val="none"/>
        </w:rPr>
        <w:t>招标形式：</w:t>
      </w:r>
      <w:r>
        <w:rPr>
          <w:rFonts w:hint="eastAsia"/>
          <w:highlight w:val="none"/>
          <w:lang w:val="en-US" w:eastAsia="zh-CN"/>
        </w:rPr>
        <w:t>公开招标</w:t>
      </w:r>
    </w:p>
    <w:p>
      <w:pPr>
        <w:pStyle w:val="75"/>
        <w:keepNext w:val="0"/>
        <w:keepLines w:val="0"/>
        <w:pageBreakBefore w:val="0"/>
        <w:kinsoku/>
        <w:wordWrap/>
        <w:overflowPunct/>
        <w:topLinePunct w:val="0"/>
        <w:autoSpaceDN/>
        <w:bidi w:val="0"/>
        <w:spacing w:line="360" w:lineRule="auto"/>
        <w:rPr>
          <w:highlight w:val="none"/>
        </w:rPr>
      </w:pPr>
      <w:bookmarkStart w:id="8" w:name="_Toc19030"/>
      <w:bookmarkStart w:id="9" w:name="_Toc47976590"/>
      <w:r>
        <w:rPr>
          <w:rFonts w:hint="eastAsia"/>
          <w:highlight w:val="none"/>
        </w:rPr>
        <w:t>投标人资格要求</w:t>
      </w:r>
      <w:bookmarkEnd w:id="8"/>
      <w:bookmarkEnd w:id="9"/>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1.投标方公司成立三年以上（以营业执照成立日期到开标当日满三年为准），经营范围满足招标项目需求；如供方实力、业绩、能力处于行业前列，资质审核无误后，可参与投标。</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2.注册资本符合项目要求，原则上投标人注册资金不得低于项目标的额或不低于50万元。</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3.具有健全的内部管理规章制度，具备为企业编制生产安全事故应急预案的能力；具有山西区域内编制备案安全</w:t>
      </w:r>
      <w:r>
        <w:rPr>
          <w:rFonts w:hint="eastAsia" w:ascii="宋体" w:hAnsi="宋体" w:cs="宋体"/>
          <w:kern w:val="2"/>
          <w:sz w:val="21"/>
          <w:szCs w:val="21"/>
          <w:highlight w:val="none"/>
          <w:lang w:val="en-US" w:eastAsia="zh-CN" w:bidi="ar"/>
        </w:rPr>
        <w:t>应急</w:t>
      </w:r>
      <w:r>
        <w:rPr>
          <w:rFonts w:hint="eastAsia" w:ascii="宋体" w:hAnsi="宋体" w:eastAsia="宋体" w:cs="宋体"/>
          <w:kern w:val="2"/>
          <w:sz w:val="21"/>
          <w:szCs w:val="21"/>
          <w:highlight w:val="none"/>
          <w:lang w:val="en-US" w:eastAsia="zh-CN" w:bidi="ar"/>
        </w:rPr>
        <w:t>预案的业绩。</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 xml:space="preserve">4.满足技术、质量、资金等要求，财务状况良好、经营稳定，具有全面履约的能力，能提供相关信用等级和完税证明。 </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5.投标人之间必须具有充分的竞争关系。</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6.在“国家企业信用信息公示系统”、“中国执行信息公开网”、“信用中国”、“天眼查”“裁判文书网”等信息平台中，无行政处罚及失信记录等信息。</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7.无招标违规、谎报年度报告信息、提供虚假资质资料等行为或其他行政处罚记录。</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8.没有被公司列入黑名单。</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9.投标方的直接或间接股东、法定代表人、董事、监事、高管非重汽员工及其亲属。</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sz w:val="21"/>
          <w:szCs w:val="21"/>
          <w:highlight w:val="none"/>
        </w:rPr>
      </w:pPr>
      <w:r>
        <w:rPr>
          <w:rFonts w:hint="eastAsia" w:ascii="宋体" w:hAnsi="宋体" w:eastAsia="宋体" w:cs="宋体"/>
          <w:kern w:val="2"/>
          <w:sz w:val="21"/>
          <w:szCs w:val="21"/>
          <w:highlight w:val="none"/>
          <w:lang w:val="en-US" w:eastAsia="zh-CN" w:bidi="ar"/>
        </w:rPr>
        <w:t>10.按规定缴纳本项目投标保证金。</w:t>
      </w:r>
    </w:p>
    <w:p>
      <w:pPr>
        <w:pStyle w:val="75"/>
        <w:keepNext w:val="0"/>
        <w:keepLines w:val="0"/>
        <w:pageBreakBefore w:val="0"/>
        <w:kinsoku/>
        <w:wordWrap/>
        <w:overflowPunct/>
        <w:topLinePunct w:val="0"/>
        <w:autoSpaceDN/>
        <w:bidi w:val="0"/>
        <w:spacing w:line="360" w:lineRule="auto"/>
        <w:rPr>
          <w:highlight w:val="none"/>
        </w:rPr>
      </w:pPr>
      <w:bookmarkStart w:id="10" w:name="_Toc26678"/>
      <w:bookmarkStart w:id="11" w:name="_Toc47976591"/>
      <w:r>
        <w:rPr>
          <w:rFonts w:hint="eastAsia"/>
          <w:highlight w:val="none"/>
        </w:rPr>
        <w:t>报名及招标文件的获取</w:t>
      </w:r>
      <w:bookmarkEnd w:id="10"/>
      <w:bookmarkEnd w:id="11"/>
    </w:p>
    <w:p>
      <w:pPr>
        <w:keepNext w:val="0"/>
        <w:keepLines w:val="0"/>
        <w:pageBreakBefore w:val="0"/>
        <w:widowControl/>
        <w:kinsoku/>
        <w:wordWrap/>
        <w:overflowPunct/>
        <w:topLinePunct w:val="0"/>
        <w:autoSpaceDE/>
        <w:autoSpaceDN/>
        <w:bidi w:val="0"/>
        <w:adjustRightInd/>
        <w:snapToGrid w:val="0"/>
        <w:spacing w:beforeAutospacing="0" w:afterAutospacing="0" w:line="360" w:lineRule="auto"/>
        <w:ind w:firstLine="422" w:firstLineChars="200"/>
        <w:jc w:val="left"/>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1.报名</w:t>
      </w:r>
    </w:p>
    <w:p>
      <w:pPr>
        <w:keepNext w:val="0"/>
        <w:keepLines w:val="0"/>
        <w:pageBreakBefore w:val="0"/>
        <w:widowControl/>
        <w:kinsoku/>
        <w:wordWrap/>
        <w:overflowPunct/>
        <w:topLinePunct w:val="0"/>
        <w:autoSpaceDE/>
        <w:autoSpaceDN/>
        <w:bidi w:val="0"/>
        <w:adjustRightInd/>
        <w:snapToGrid w:val="0"/>
        <w:spacing w:beforeAutospacing="0" w:afterAutospacing="0" w:line="360" w:lineRule="auto"/>
        <w:ind w:firstLine="420" w:firstLineChars="200"/>
        <w:jc w:val="left"/>
        <w:textAlignment w:val="auto"/>
        <w:rPr>
          <w:rFonts w:hint="eastAsia" w:ascii="宋体" w:hAnsi="宋体" w:eastAsia="宋体" w:cs="宋体"/>
          <w:b w:val="0"/>
          <w:bCs w:val="0"/>
          <w:color w:val="000000"/>
          <w:sz w:val="21"/>
          <w:szCs w:val="21"/>
          <w:highlight w:val="none"/>
        </w:rPr>
      </w:pPr>
      <w:r>
        <w:rPr>
          <w:rFonts w:hint="eastAsia" w:ascii="宋体" w:hAnsi="宋体" w:eastAsia="宋体" w:cs="宋体"/>
          <w:b w:val="0"/>
          <w:bCs w:val="0"/>
          <w:color w:val="000000"/>
          <w:sz w:val="21"/>
          <w:szCs w:val="21"/>
          <w:highlight w:val="none"/>
        </w:rPr>
        <w:t>报名截止时间：202</w:t>
      </w:r>
      <w:r>
        <w:rPr>
          <w:rFonts w:hint="eastAsia" w:ascii="宋体" w:hAnsi="宋体" w:eastAsia="宋体" w:cs="宋体"/>
          <w:b w:val="0"/>
          <w:bCs w:val="0"/>
          <w:color w:val="000000"/>
          <w:sz w:val="21"/>
          <w:szCs w:val="21"/>
          <w:highlight w:val="none"/>
          <w:lang w:val="en-US" w:eastAsia="zh-CN"/>
        </w:rPr>
        <w:t>6</w:t>
      </w:r>
      <w:r>
        <w:rPr>
          <w:rFonts w:hint="eastAsia" w:ascii="宋体" w:hAnsi="宋体" w:eastAsia="宋体" w:cs="宋体"/>
          <w:b w:val="0"/>
          <w:bCs w:val="0"/>
          <w:color w:val="000000"/>
          <w:sz w:val="21"/>
          <w:szCs w:val="21"/>
          <w:highlight w:val="none"/>
        </w:rPr>
        <w:t>年</w:t>
      </w:r>
      <w:r>
        <w:rPr>
          <w:rFonts w:hint="eastAsia" w:ascii="宋体" w:hAnsi="宋体" w:cs="宋体"/>
          <w:b w:val="0"/>
          <w:bCs w:val="0"/>
          <w:color w:val="000000"/>
          <w:sz w:val="21"/>
          <w:szCs w:val="21"/>
          <w:highlight w:val="none"/>
          <w:lang w:val="en-US" w:eastAsia="zh-CN"/>
        </w:rPr>
        <w:t>3</w:t>
      </w:r>
      <w:r>
        <w:rPr>
          <w:rFonts w:hint="eastAsia" w:ascii="宋体" w:hAnsi="宋体" w:eastAsia="宋体" w:cs="宋体"/>
          <w:b w:val="0"/>
          <w:bCs w:val="0"/>
          <w:color w:val="000000"/>
          <w:sz w:val="21"/>
          <w:szCs w:val="21"/>
          <w:highlight w:val="none"/>
        </w:rPr>
        <w:t>月</w:t>
      </w:r>
      <w:r>
        <w:rPr>
          <w:rFonts w:hint="eastAsia" w:ascii="宋体" w:hAnsi="宋体" w:cs="宋体"/>
          <w:b w:val="0"/>
          <w:bCs w:val="0"/>
          <w:color w:val="000000"/>
          <w:sz w:val="21"/>
          <w:szCs w:val="21"/>
          <w:highlight w:val="none"/>
          <w:lang w:val="en-US" w:eastAsia="zh-CN"/>
        </w:rPr>
        <w:t>6</w:t>
      </w:r>
      <w:r>
        <w:rPr>
          <w:rFonts w:hint="eastAsia" w:ascii="宋体" w:hAnsi="宋体" w:eastAsia="宋体" w:cs="宋体"/>
          <w:b w:val="0"/>
          <w:bCs w:val="0"/>
          <w:color w:val="000000"/>
          <w:sz w:val="21"/>
          <w:szCs w:val="21"/>
          <w:highlight w:val="none"/>
        </w:rPr>
        <w:t>日17：00</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firstLine="422" w:firstLineChars="200"/>
        <w:jc w:val="left"/>
        <w:textAlignment w:val="auto"/>
        <w:rPr>
          <w:rFonts w:hint="eastAsia" w:ascii="宋体" w:hAnsi="宋体" w:eastAsia="宋体" w:cs="宋体"/>
          <w:sz w:val="21"/>
          <w:szCs w:val="21"/>
          <w:highlight w:val="none"/>
        </w:rPr>
      </w:pPr>
      <w:r>
        <w:rPr>
          <w:rFonts w:hint="eastAsia" w:ascii="宋体" w:hAnsi="宋体" w:eastAsia="宋体" w:cs="宋体"/>
          <w:b/>
          <w:bCs/>
          <w:sz w:val="21"/>
          <w:szCs w:val="21"/>
          <w:highlight w:val="none"/>
          <w:lang w:bidi="ar"/>
        </w:rPr>
        <w:t>报名方式</w:t>
      </w:r>
      <w:r>
        <w:rPr>
          <w:rFonts w:hint="eastAsia" w:ascii="宋体" w:hAnsi="宋体" w:eastAsia="宋体" w:cs="宋体"/>
          <w:sz w:val="21"/>
          <w:szCs w:val="21"/>
          <w:highlight w:val="none"/>
          <w:lang w:bidi="ar"/>
        </w:rPr>
        <w:t>：</w:t>
      </w:r>
    </w:p>
    <w:p>
      <w:pPr>
        <w:keepNext w:val="0"/>
        <w:keepLines w:val="0"/>
        <w:pageBreakBefore w:val="0"/>
        <w:widowControl/>
        <w:kinsoku/>
        <w:wordWrap/>
        <w:overflowPunct/>
        <w:topLinePunct w:val="0"/>
        <w:autoSpaceDE/>
        <w:autoSpaceDN/>
        <w:bidi w:val="0"/>
        <w:adjustRightInd/>
        <w:snapToGrid w:val="0"/>
        <w:spacing w:line="360" w:lineRule="auto"/>
        <w:ind w:firstLine="422" w:firstLineChars="200"/>
        <w:jc w:val="left"/>
        <w:textAlignment w:val="auto"/>
        <w:rPr>
          <w:rFonts w:hint="eastAsia" w:ascii="宋体" w:hAnsi="宋体" w:eastAsia="宋体" w:cs="宋体"/>
          <w:b/>
          <w:bCs/>
          <w:sz w:val="21"/>
          <w:szCs w:val="21"/>
          <w:highlight w:val="none"/>
          <w:lang w:bidi="ar"/>
        </w:rPr>
      </w:pPr>
      <w:r>
        <w:rPr>
          <w:rFonts w:hint="eastAsia" w:ascii="宋体" w:hAnsi="宋体" w:eastAsia="宋体" w:cs="宋体"/>
          <w:b/>
          <w:bCs/>
          <w:sz w:val="21"/>
          <w:szCs w:val="21"/>
          <w:highlight w:val="none"/>
          <w:lang w:bidi="ar"/>
        </w:rPr>
        <w:t>①系统注册与信息维护</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2" w:firstLineChars="200"/>
        <w:jc w:val="left"/>
        <w:rPr>
          <w:rFonts w:hint="eastAsia" w:ascii="宋体" w:hAnsi="宋体" w:eastAsia="宋体" w:cs="宋体"/>
          <w:sz w:val="21"/>
          <w:szCs w:val="21"/>
          <w:highlight w:val="none"/>
          <w:lang w:bidi="ar"/>
        </w:rPr>
      </w:pPr>
      <w:r>
        <w:rPr>
          <w:rFonts w:hint="eastAsia" w:ascii="宋体" w:hAnsi="宋体" w:eastAsia="宋体" w:cs="宋体"/>
          <w:b/>
          <w:bCs/>
          <w:sz w:val="21"/>
          <w:szCs w:val="21"/>
          <w:highlight w:val="none"/>
          <w:lang w:bidi="ar"/>
        </w:rPr>
        <w:t>首次注册供应商</w:t>
      </w:r>
      <w:r>
        <w:rPr>
          <w:rFonts w:hint="eastAsia" w:ascii="宋体" w:hAnsi="宋体" w:eastAsia="宋体" w:cs="宋体"/>
          <w:sz w:val="21"/>
          <w:szCs w:val="21"/>
          <w:highlight w:val="none"/>
          <w:lang w:bidi="ar"/>
        </w:rPr>
        <w:t>：请根据《SRM非生产供应商注册手册》（附件一）完成平台账号注册。</w:t>
      </w:r>
    </w:p>
    <w:p>
      <w:pPr>
        <w:pStyle w:val="29"/>
        <w:keepNext w:val="0"/>
        <w:keepLines w:val="0"/>
        <w:pageBreakBefore w:val="0"/>
        <w:widowControl/>
        <w:kinsoku/>
        <w:wordWrap/>
        <w:overflowPunct/>
        <w:topLinePunct w:val="0"/>
        <w:autoSpaceDE w:val="0"/>
        <w:autoSpaceDN/>
        <w:bidi w:val="0"/>
        <w:adjustRightInd w:val="0"/>
        <w:snapToGrid/>
        <w:spacing w:before="0" w:beforeAutospacing="0" w:after="0" w:afterAutospacing="0" w:line="360" w:lineRule="auto"/>
        <w:ind w:firstLine="422" w:firstLineChars="200"/>
        <w:jc w:val="left"/>
        <w:textAlignment w:val="baseline"/>
        <w:rPr>
          <w:rFonts w:hint="eastAsia" w:ascii="宋体" w:hAnsi="宋体" w:eastAsia="宋体" w:cs="宋体"/>
          <w:sz w:val="21"/>
          <w:szCs w:val="21"/>
          <w:highlight w:val="none"/>
        </w:rPr>
      </w:pPr>
      <w:r>
        <w:rPr>
          <w:rFonts w:hint="eastAsia" w:ascii="宋体" w:hAnsi="宋体" w:eastAsia="宋体" w:cs="宋体"/>
          <w:b/>
          <w:bCs/>
          <w:sz w:val="21"/>
          <w:szCs w:val="21"/>
          <w:highlight w:val="none"/>
          <w:lang w:bidi="ar"/>
        </w:rPr>
        <w:t>已注册供应商</w:t>
      </w:r>
      <w:r>
        <w:rPr>
          <w:rFonts w:hint="eastAsia" w:ascii="宋体" w:hAnsi="宋体" w:eastAsia="宋体" w:cs="宋体"/>
          <w:sz w:val="21"/>
          <w:szCs w:val="21"/>
          <w:highlight w:val="none"/>
          <w:lang w:bidi="ar"/>
        </w:rPr>
        <w:t>：请登录系统核对系统中2022-2024年度财务数据。如尚未填写或信息不全，请参照《SRM非生产供应商注册手册》（附件</w:t>
      </w:r>
      <w:r>
        <w:rPr>
          <w:rFonts w:hint="eastAsia" w:cs="宋体"/>
          <w:sz w:val="21"/>
          <w:szCs w:val="21"/>
          <w:highlight w:val="none"/>
          <w:lang w:val="en-US" w:eastAsia="zh-CN" w:bidi="ar"/>
        </w:rPr>
        <w:t>一</w:t>
      </w:r>
      <w:r>
        <w:rPr>
          <w:rFonts w:hint="eastAsia" w:ascii="宋体" w:hAnsi="宋体" w:eastAsia="宋体" w:cs="宋体"/>
          <w:sz w:val="21"/>
          <w:szCs w:val="21"/>
          <w:highlight w:val="none"/>
          <w:lang w:bidi="ar"/>
        </w:rPr>
        <w:t>）及时进行补充与更新，确保信息真实、完整。</w:t>
      </w:r>
      <w:r>
        <w:rPr>
          <w:rFonts w:hint="eastAsia" w:ascii="宋体" w:hAnsi="宋体" w:eastAsia="宋体" w:cs="宋体"/>
          <w:sz w:val="21"/>
          <w:szCs w:val="21"/>
          <w:highlight w:val="none"/>
          <w:lang w:bidi="ar"/>
        </w:rPr>
        <w:br w:type="textWrapping"/>
      </w:r>
      <w:r>
        <w:rPr>
          <w:rFonts w:hint="eastAsia" w:cs="宋体"/>
          <w:sz w:val="21"/>
          <w:szCs w:val="21"/>
          <w:highlight w:val="none"/>
          <w:lang w:val="en-US" w:eastAsia="zh-CN" w:bidi="ar"/>
        </w:rPr>
        <w:t xml:space="preserve">    </w:t>
      </w:r>
      <w:r>
        <w:rPr>
          <w:rFonts w:hint="eastAsia" w:ascii="宋体" w:hAnsi="宋体" w:eastAsia="宋体" w:cs="宋体"/>
          <w:b/>
          <w:bCs/>
          <w:sz w:val="21"/>
          <w:szCs w:val="21"/>
          <w:highlight w:val="none"/>
          <w:lang w:bidi="ar"/>
        </w:rPr>
        <w:t>②应标流程</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lang w:bidi="ar"/>
        </w:rPr>
        <w:t>注册及财务数据维护完成后，参照《SRM系统供应商用户手册》（附件</w:t>
      </w:r>
      <w:r>
        <w:rPr>
          <w:rFonts w:hint="eastAsia" w:cs="宋体"/>
          <w:sz w:val="21"/>
          <w:szCs w:val="21"/>
          <w:highlight w:val="none"/>
          <w:lang w:val="en-US" w:eastAsia="zh-CN" w:bidi="ar"/>
        </w:rPr>
        <w:t>二</w:t>
      </w:r>
      <w:r>
        <w:rPr>
          <w:rFonts w:hint="eastAsia" w:ascii="宋体" w:hAnsi="宋体" w:eastAsia="宋体" w:cs="宋体"/>
          <w:sz w:val="21"/>
          <w:szCs w:val="21"/>
          <w:highlight w:val="none"/>
          <w:lang w:bidi="ar"/>
        </w:rPr>
        <w:t>）登录平台，进入“供应商应标”模块，选择对应项目点击“应标”，并按照本公告第四部分“应标文件编制”要求准备资料并上传。资质审查通过后，视为报名成功（是否为代理商请如实选择）。</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lang w:bidi="ar"/>
        </w:rPr>
        <w:t>若为</w:t>
      </w:r>
      <w:r>
        <w:rPr>
          <w:rFonts w:hint="eastAsia" w:ascii="宋体" w:hAnsi="宋体" w:eastAsia="宋体" w:cs="宋体"/>
          <w:b/>
          <w:bCs/>
          <w:sz w:val="21"/>
          <w:szCs w:val="21"/>
          <w:highlight w:val="none"/>
          <w:lang w:bidi="ar"/>
        </w:rPr>
        <w:t>代理商应标</w:t>
      </w:r>
      <w:r>
        <w:rPr>
          <w:rFonts w:hint="eastAsia" w:ascii="宋体" w:hAnsi="宋体" w:eastAsia="宋体" w:cs="宋体"/>
          <w:sz w:val="21"/>
          <w:szCs w:val="21"/>
          <w:highlight w:val="none"/>
          <w:lang w:bidi="ar"/>
        </w:rPr>
        <w:t>，请在应标后</w:t>
      </w:r>
      <w:r>
        <w:rPr>
          <w:rFonts w:hint="eastAsia" w:ascii="宋体" w:hAnsi="宋体" w:eastAsia="宋体" w:cs="宋体"/>
          <w:b/>
          <w:bCs/>
          <w:sz w:val="21"/>
          <w:szCs w:val="21"/>
          <w:highlight w:val="none"/>
          <w:lang w:bidi="ar"/>
        </w:rPr>
        <w:t>主动联系商务联系人</w:t>
      </w:r>
      <w:r>
        <w:rPr>
          <w:rFonts w:hint="eastAsia" w:ascii="宋体" w:hAnsi="宋体" w:eastAsia="宋体" w:cs="宋体"/>
          <w:sz w:val="21"/>
          <w:szCs w:val="21"/>
          <w:highlight w:val="none"/>
          <w:lang w:bidi="ar"/>
        </w:rPr>
        <w:t>。</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lang w:bidi="ar"/>
        </w:rPr>
        <w:t>如资质审查未通过，请按审核意见修改后重新上传。请注意：应标截止时间后将无法再次上传或修改应标文件。</w:t>
      </w:r>
    </w:p>
    <w:p>
      <w:pPr>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bCs/>
          <w:sz w:val="21"/>
          <w:szCs w:val="21"/>
          <w:highlight w:val="none"/>
        </w:rPr>
        <w:t>投标人应按资质文件格式要求组成应标资质文件（对以下所要求的投标文件如有任何一项未实质性响应，将可能导致其投标文件被拒绝）</w:t>
      </w:r>
      <w:r>
        <w:rPr>
          <w:rFonts w:hint="eastAsia" w:ascii="宋体" w:hAnsi="宋体" w:eastAsia="宋体" w:cs="宋体"/>
          <w:b/>
          <w:sz w:val="21"/>
          <w:szCs w:val="21"/>
          <w:highlight w:val="none"/>
        </w:rPr>
        <w:t>要求每页都需加盖公章</w:t>
      </w:r>
      <w:r>
        <w:rPr>
          <w:rFonts w:hint="eastAsia" w:ascii="宋体" w:hAnsi="宋体" w:eastAsia="宋体" w:cs="宋体"/>
          <w:color w:val="000000"/>
          <w:sz w:val="21"/>
          <w:szCs w:val="21"/>
          <w:highlight w:val="none"/>
        </w:rPr>
        <w:t>：</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1）企业资质：营业执照副本复印件、投标保证金缴纳凭证；法定代表人参加投标的，需提供法人身份证复印件；派授权人参加投标的，需提供法定代表人授权委托书及法人、被授权人身份证复印件；近三年内在经营活动中没有违法违纪行为的声明；投标单位在国家企业信用信息公示系统中无行政处罚、经营异常或失信信息或上述信息已被移除的声明</w:t>
      </w:r>
      <w:r>
        <w:rPr>
          <w:rFonts w:hint="eastAsia" w:ascii="宋体" w:hAnsi="宋体" w:eastAsia="宋体" w:cs="宋体"/>
          <w:bCs/>
          <w:sz w:val="21"/>
          <w:szCs w:val="21"/>
          <w:highlight w:val="none"/>
          <w:lang w:val="en-US" w:eastAsia="zh-CN"/>
        </w:rPr>
        <w:t>;</w:t>
      </w:r>
      <w:r>
        <w:rPr>
          <w:rFonts w:hint="eastAsia" w:ascii="宋体" w:hAnsi="宋体" w:eastAsia="宋体" w:cs="宋体"/>
          <w:bCs/>
          <w:sz w:val="21"/>
          <w:szCs w:val="21"/>
          <w:highlight w:val="none"/>
        </w:rPr>
        <w:t>投标单位需提供近三年经审计的财务报告，如投标单位公司规模较小，未有审计报告，可提供财务报表；a.近三年的财务审计报告原件，并加盖公章，包括但不限于报告页、经审计的资产负债表、利润表、现金流量表及报表附注。b.企业最近半年完税证明、信用证明材料</w:t>
      </w:r>
      <w:r>
        <w:rPr>
          <w:rFonts w:hint="eastAsia" w:ascii="宋体" w:hAnsi="宋体" w:eastAsia="宋体" w:cs="宋体"/>
          <w:bCs/>
          <w:sz w:val="21"/>
          <w:szCs w:val="21"/>
          <w:highlight w:val="none"/>
          <w:lang w:eastAsia="zh-CN"/>
        </w:rPr>
        <w:t>（</w:t>
      </w:r>
      <w:r>
        <w:rPr>
          <w:rFonts w:hint="eastAsia" w:ascii="宋体" w:hAnsi="宋体" w:eastAsia="宋体" w:cs="宋体"/>
          <w:bCs/>
          <w:sz w:val="21"/>
          <w:szCs w:val="21"/>
          <w:highlight w:val="none"/>
        </w:rPr>
        <w:t>征信报告）；c.年度纳税信用评价信息（可从电子税务局查询截图，需加盖公章）；d.企业对外担保说明（写明贵单位对外有无对外担保和质押业务，需加盖公章）。</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（2）企业简介：PDF版企业简介；</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（3）企业业绩：证明投标人满足投标资料表中列出的业绩要求的文件：近三年（202</w:t>
      </w:r>
      <w:r>
        <w:rPr>
          <w:rFonts w:hint="eastAsia" w:ascii="宋体" w:hAnsi="宋体" w:eastAsia="宋体" w:cs="宋体"/>
          <w:bCs/>
          <w:sz w:val="21"/>
          <w:szCs w:val="21"/>
          <w:highlight w:val="none"/>
          <w:lang w:val="en-US" w:eastAsia="zh-CN"/>
        </w:rPr>
        <w:t>3</w:t>
      </w:r>
      <w:r>
        <w:rPr>
          <w:rFonts w:hint="eastAsia" w:ascii="宋体" w:hAnsi="宋体" w:eastAsia="宋体" w:cs="宋体"/>
          <w:bCs/>
          <w:sz w:val="21"/>
          <w:szCs w:val="21"/>
          <w:highlight w:val="none"/>
        </w:rPr>
        <w:t>年1月1日至今）类似项目业绩及合同复印件（加盖公章）；</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（4）其他：投标报名表等。</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bCs/>
          <w:sz w:val="21"/>
          <w:szCs w:val="21"/>
          <w:highlight w:val="none"/>
        </w:rPr>
        <w:t>备注：提供上述资料均须加盖单位公章，以PDF的形式在规定时间内上传至重汽e采通内。</w:t>
      </w:r>
    </w:p>
    <w:p>
      <w:pPr>
        <w:keepNext w:val="0"/>
        <w:keepLines w:val="0"/>
        <w:pageBreakBefore w:val="0"/>
        <w:kinsoku/>
        <w:wordWrap/>
        <w:overflowPunct/>
        <w:topLinePunct w:val="0"/>
        <w:autoSpaceDN/>
        <w:bidi w:val="0"/>
        <w:spacing w:beforeAutospacing="0" w:afterAutospacing="0" w:line="360" w:lineRule="auto"/>
        <w:ind w:firstLine="422" w:firstLineChars="200"/>
        <w:jc w:val="left"/>
        <w:rPr>
          <w:rFonts w:hint="eastAsia" w:ascii="宋体" w:hAnsi="宋体" w:eastAsia="宋体" w:cs="宋体"/>
          <w:sz w:val="21"/>
          <w:szCs w:val="21"/>
          <w:highlight w:val="none"/>
        </w:rPr>
      </w:pPr>
      <w:r>
        <w:rPr>
          <w:rFonts w:hint="eastAsia" w:ascii="宋体" w:hAnsi="宋体" w:eastAsia="宋体" w:cs="宋体"/>
          <w:b/>
          <w:sz w:val="21"/>
          <w:szCs w:val="21"/>
          <w:highlight w:val="none"/>
        </w:rPr>
        <w:t>以上内容合定扫描到资质文件当中。投标人提供的以上材料必须真实有效，任何一项的虚假将导致其应标文件被拒绝，请投标人确认中国重汽e采通系统中供应商信息完整、准确，因供应商信息不全或错误导致的报名不成功，由投标人自行承担。</w:t>
      </w:r>
    </w:p>
    <w:p>
      <w:pPr>
        <w:pStyle w:val="75"/>
        <w:keepNext w:val="0"/>
        <w:keepLines w:val="0"/>
        <w:pageBreakBefore w:val="0"/>
        <w:kinsoku/>
        <w:wordWrap/>
        <w:overflowPunct/>
        <w:topLinePunct w:val="0"/>
        <w:autoSpaceDN/>
        <w:bidi w:val="0"/>
        <w:spacing w:line="360" w:lineRule="auto"/>
        <w:rPr>
          <w:highlight w:val="none"/>
        </w:rPr>
      </w:pPr>
      <w:bookmarkStart w:id="12" w:name="_Toc10043"/>
      <w:bookmarkStart w:id="13" w:name="_Toc47976592"/>
      <w:r>
        <w:rPr>
          <w:rFonts w:hint="eastAsia"/>
          <w:highlight w:val="none"/>
        </w:rPr>
        <w:t>投标文件的递交</w:t>
      </w:r>
      <w:bookmarkEnd w:id="12"/>
      <w:bookmarkEnd w:id="13"/>
    </w:p>
    <w:p>
      <w:pPr>
        <w:pStyle w:val="65"/>
        <w:keepNext w:val="0"/>
        <w:keepLines w:val="0"/>
        <w:pageBreakBefore w:val="0"/>
        <w:kinsoku/>
        <w:wordWrap/>
        <w:overflowPunct/>
        <w:topLinePunct w:val="0"/>
        <w:autoSpaceDN/>
        <w:bidi w:val="0"/>
        <w:adjustRightInd w:val="0"/>
        <w:snapToGrid w:val="0"/>
        <w:spacing w:line="360" w:lineRule="auto"/>
        <w:ind w:firstLine="48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投标人</w:t>
      </w:r>
      <w:r>
        <w:rPr>
          <w:rFonts w:hint="eastAsia" w:ascii="宋体" w:hAnsi="宋体" w:eastAsia="宋体" w:cs="宋体"/>
          <w:sz w:val="21"/>
          <w:szCs w:val="21"/>
          <w:highlight w:val="none"/>
        </w:rPr>
        <w:t>在中国重汽e采通平台应标成功后，进入“供应商投标”环节，投递盖章扫描版电子标书（包含资质</w:t>
      </w:r>
      <w:r>
        <w:rPr>
          <w:rFonts w:hint="eastAsia" w:ascii="宋体" w:hAnsi="宋体" w:eastAsia="宋体" w:cs="宋体"/>
          <w:sz w:val="21"/>
          <w:szCs w:val="21"/>
          <w:highlight w:val="none"/>
          <w:lang w:val="en-US" w:eastAsia="zh-CN"/>
        </w:rPr>
        <w:t>文件</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技术</w:t>
      </w:r>
      <w:r>
        <w:rPr>
          <w:rFonts w:hint="eastAsia" w:ascii="宋体" w:hAnsi="宋体" w:eastAsia="宋体" w:cs="宋体"/>
          <w:sz w:val="21"/>
          <w:szCs w:val="21"/>
          <w:highlight w:val="none"/>
        </w:rPr>
        <w:t>标书</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商务标书），若逾期未在中国重汽e采通平台上传电子标书，一律视为无效投标。</w:t>
      </w:r>
    </w:p>
    <w:p>
      <w:pPr>
        <w:pStyle w:val="75"/>
        <w:keepNext w:val="0"/>
        <w:keepLines w:val="0"/>
        <w:pageBreakBefore w:val="0"/>
        <w:kinsoku/>
        <w:wordWrap/>
        <w:overflowPunct/>
        <w:topLinePunct w:val="0"/>
        <w:autoSpaceDN/>
        <w:bidi w:val="0"/>
        <w:spacing w:line="360" w:lineRule="auto"/>
        <w:rPr>
          <w:highlight w:val="none"/>
        </w:rPr>
      </w:pPr>
      <w:bookmarkStart w:id="14" w:name="_Toc12394"/>
      <w:r>
        <w:rPr>
          <w:rFonts w:hint="eastAsia"/>
          <w:highlight w:val="none"/>
          <w:lang w:val="en-US" w:eastAsia="zh-CN"/>
        </w:rPr>
        <w:t>开标时间和地点</w:t>
      </w:r>
      <w:bookmarkEnd w:id="14"/>
    </w:p>
    <w:p>
      <w:pPr>
        <w:pStyle w:val="75"/>
        <w:keepNext w:val="0"/>
        <w:keepLines w:val="0"/>
        <w:pageBreakBefore w:val="0"/>
        <w:widowControl w:val="0"/>
        <w:numPr>
          <w:ilvl w:val="0"/>
          <w:numId w:val="0"/>
        </w:numPr>
        <w:kinsoku/>
        <w:wordWrap/>
        <w:overflowPunct/>
        <w:topLinePunct w:val="0"/>
        <w:autoSpaceDE/>
        <w:autoSpaceDN/>
        <w:bidi w:val="0"/>
        <w:spacing w:line="360" w:lineRule="auto"/>
        <w:ind w:leftChars="0" w:firstLine="422" w:firstLineChars="200"/>
        <w:textAlignment w:val="auto"/>
        <w:outlineLvl w:val="0"/>
        <w:rPr>
          <w:rFonts w:hint="default" w:ascii="宋体" w:hAnsi="宋体" w:eastAsia="宋体" w:cs="宋体"/>
          <w:b/>
          <w:bCs/>
          <w:sz w:val="21"/>
          <w:szCs w:val="21"/>
          <w:highlight w:val="none"/>
          <w:lang w:val="en-US" w:eastAsia="zh-CN"/>
        </w:rPr>
      </w:pPr>
      <w:bookmarkStart w:id="15" w:name="_Toc20887"/>
      <w:r>
        <w:rPr>
          <w:rFonts w:hint="eastAsia" w:ascii="宋体" w:hAnsi="宋体" w:eastAsia="宋体" w:cs="宋体"/>
          <w:b/>
          <w:bCs/>
          <w:sz w:val="21"/>
          <w:szCs w:val="21"/>
          <w:highlight w:val="none"/>
          <w:lang w:val="en-US" w:eastAsia="zh-CN"/>
        </w:rPr>
        <w:t>开标时间：2026年3月11日</w:t>
      </w:r>
      <w:bookmarkEnd w:id="15"/>
      <w:r>
        <w:rPr>
          <w:rFonts w:hint="eastAsia" w:ascii="宋体" w:hAnsi="宋体" w:eastAsia="宋体" w:cs="宋体"/>
          <w:b/>
          <w:bCs/>
          <w:sz w:val="21"/>
          <w:szCs w:val="21"/>
          <w:highlight w:val="none"/>
          <w:lang w:val="en-US" w:eastAsia="zh-CN"/>
        </w:rPr>
        <w:t>15：00（具体以招标方通知的时间为准）</w:t>
      </w:r>
    </w:p>
    <w:p>
      <w:pPr>
        <w:pStyle w:val="65"/>
        <w:keepNext w:val="0"/>
        <w:keepLines w:val="0"/>
        <w:pageBreakBefore w:val="0"/>
        <w:widowControl w:val="0"/>
        <w:kinsoku/>
        <w:wordWrap/>
        <w:overflowPunct/>
        <w:topLinePunct w:val="0"/>
        <w:autoSpaceDE/>
        <w:autoSpaceDN/>
        <w:bidi w:val="0"/>
        <w:adjustRightInd w:val="0"/>
        <w:snapToGrid w:val="0"/>
        <w:spacing w:line="360" w:lineRule="auto"/>
        <w:ind w:left="0" w:leftChars="0" w:firstLine="422" w:firstLineChars="20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开标地点：</w:t>
      </w:r>
      <w:r>
        <w:rPr>
          <w:rFonts w:hint="eastAsia" w:ascii="宋体" w:hAnsi="宋体" w:eastAsia="宋体" w:cs="宋体"/>
          <w:b/>
          <w:bCs/>
          <w:sz w:val="21"/>
          <w:szCs w:val="21"/>
          <w:highlight w:val="none"/>
        </w:rPr>
        <w:t>中国重汽集团大同齿轮有限公司A1107会议室</w:t>
      </w:r>
      <w:r>
        <w:rPr>
          <w:rFonts w:hint="eastAsia" w:ascii="宋体" w:hAnsi="宋体" w:eastAsia="宋体" w:cs="宋体"/>
          <w:b/>
          <w:bCs/>
          <w:sz w:val="21"/>
          <w:szCs w:val="21"/>
          <w:highlight w:val="none"/>
          <w:lang w:eastAsia="zh-CN"/>
        </w:rPr>
        <w:t>。</w:t>
      </w:r>
    </w:p>
    <w:p>
      <w:pPr>
        <w:pStyle w:val="75"/>
        <w:keepNext w:val="0"/>
        <w:keepLines w:val="0"/>
        <w:pageBreakBefore w:val="0"/>
        <w:kinsoku/>
        <w:wordWrap/>
        <w:overflowPunct/>
        <w:topLinePunct w:val="0"/>
        <w:autoSpaceDN/>
        <w:bidi w:val="0"/>
        <w:spacing w:line="360" w:lineRule="auto"/>
        <w:rPr>
          <w:highlight w:val="none"/>
        </w:rPr>
      </w:pPr>
      <w:bookmarkStart w:id="16" w:name="_Toc18838"/>
      <w:bookmarkStart w:id="17" w:name="_Toc47976593"/>
      <w:r>
        <w:rPr>
          <w:rFonts w:hint="eastAsia"/>
          <w:highlight w:val="none"/>
        </w:rPr>
        <w:t>招标公告发布媒介</w:t>
      </w:r>
      <w:bookmarkEnd w:id="16"/>
      <w:bookmarkEnd w:id="17"/>
    </w:p>
    <w:p>
      <w:pPr>
        <w:pStyle w:val="76"/>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outlineLvl w:val="0"/>
        <w:rPr>
          <w:rFonts w:hint="eastAsia"/>
          <w:highlight w:val="none"/>
        </w:rPr>
      </w:pPr>
      <w:bookmarkStart w:id="18" w:name="_Toc23030"/>
      <w:r>
        <w:rPr>
          <w:rFonts w:hint="eastAsia"/>
          <w:highlight w:val="none"/>
        </w:rPr>
        <w:t>本次招标公告同时在</w:t>
      </w:r>
      <w:r>
        <w:rPr>
          <w:rFonts w:hint="eastAsia"/>
          <w:highlight w:val="none"/>
          <w:lang w:val="en-US" w:eastAsia="zh-CN"/>
        </w:rPr>
        <w:t>中国重汽集团官网</w:t>
      </w:r>
      <w:r>
        <w:rPr>
          <w:rFonts w:hint="eastAsia"/>
          <w:highlight w:val="none"/>
        </w:rPr>
        <w:t>上发布。</w:t>
      </w:r>
      <w:bookmarkEnd w:id="18"/>
    </w:p>
    <w:p>
      <w:pPr>
        <w:pStyle w:val="75"/>
        <w:keepNext w:val="0"/>
        <w:keepLines w:val="0"/>
        <w:pageBreakBefore w:val="0"/>
        <w:kinsoku/>
        <w:wordWrap/>
        <w:overflowPunct/>
        <w:topLinePunct w:val="0"/>
        <w:autoSpaceDN/>
        <w:bidi w:val="0"/>
        <w:spacing w:line="360" w:lineRule="auto"/>
        <w:rPr>
          <w:highlight w:val="none"/>
        </w:rPr>
      </w:pPr>
      <w:bookmarkStart w:id="19" w:name="_Toc47976594"/>
      <w:bookmarkStart w:id="20" w:name="_Toc24301"/>
      <w:r>
        <w:rPr>
          <w:rFonts w:hint="eastAsia"/>
          <w:highlight w:val="none"/>
        </w:rPr>
        <w:t>联系方式</w:t>
      </w:r>
      <w:bookmarkEnd w:id="19"/>
      <w:bookmarkEnd w:id="20"/>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highlight w:val="none"/>
          <w:lang w:val="en-US" w:eastAsia="zh-CN"/>
        </w:rPr>
      </w:pPr>
      <w:r>
        <w:rPr>
          <w:rFonts w:hint="eastAsia"/>
          <w:highlight w:val="none"/>
          <w:lang w:val="en-US" w:eastAsia="zh-CN"/>
        </w:rPr>
        <w:t>招标人名称：中国重汽集团大同齿轮有限公司</w:t>
      </w:r>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highlight w:val="none"/>
          <w:lang w:val="en-US" w:eastAsia="zh-CN"/>
        </w:rPr>
      </w:pPr>
      <w:r>
        <w:rPr>
          <w:rFonts w:hint="eastAsia"/>
          <w:highlight w:val="none"/>
          <w:lang w:val="en-US" w:eastAsia="zh-CN"/>
        </w:rPr>
        <w:t xml:space="preserve">联系人：赫佳璐 </w:t>
      </w:r>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highlight w:val="none"/>
          <w:lang w:val="en-US" w:eastAsia="zh-CN"/>
        </w:rPr>
      </w:pPr>
      <w:r>
        <w:rPr>
          <w:rFonts w:hint="eastAsia"/>
          <w:highlight w:val="none"/>
          <w:lang w:val="en-US" w:eastAsia="zh-CN"/>
        </w:rPr>
        <w:t xml:space="preserve">联系电话：13403605961 </w:t>
      </w:r>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highlight w:val="none"/>
          <w:lang w:val="en-US" w:eastAsia="zh-CN"/>
        </w:rPr>
      </w:pPr>
      <w:r>
        <w:rPr>
          <w:rFonts w:hint="eastAsia"/>
          <w:highlight w:val="none"/>
          <w:lang w:val="en-US" w:eastAsia="zh-CN"/>
        </w:rPr>
        <w:t>电子邮箱：954046079@qq.com</w:t>
      </w:r>
    </w:p>
    <w:p>
      <w:pPr>
        <w:pStyle w:val="79"/>
        <w:keepNext w:val="0"/>
        <w:keepLines w:val="0"/>
        <w:pageBreakBefore w:val="0"/>
        <w:kinsoku/>
        <w:wordWrap/>
        <w:overflowPunct/>
        <w:topLinePunct w:val="0"/>
        <w:autoSpaceDN/>
        <w:bidi w:val="0"/>
        <w:spacing w:line="360" w:lineRule="auto"/>
        <w:jc w:val="both"/>
        <w:rPr>
          <w:rFonts w:hint="eastAsia"/>
          <w:highlight w:val="none"/>
          <w:u w:val="single"/>
          <w:lang w:val="en-US" w:eastAsia="zh-CN"/>
        </w:rPr>
      </w:pPr>
    </w:p>
    <w:p>
      <w:pPr>
        <w:keepNext w:val="0"/>
        <w:keepLines w:val="0"/>
        <w:pageBreakBefore w:val="0"/>
        <w:kinsoku/>
        <w:wordWrap/>
        <w:overflowPunct/>
        <w:topLinePunct w:val="0"/>
        <w:autoSpaceDN/>
        <w:bidi w:val="0"/>
        <w:spacing w:line="360" w:lineRule="auto"/>
        <w:rPr>
          <w:rFonts w:hint="eastAsia"/>
          <w:highlight w:val="none"/>
        </w:rPr>
      </w:pPr>
      <w:bookmarkStart w:id="21" w:name="_Toc47976595"/>
      <w:r>
        <w:rPr>
          <w:rFonts w:hint="eastAsia"/>
          <w:highlight w:val="none"/>
        </w:rPr>
        <w:br w:type="page"/>
      </w:r>
    </w:p>
    <w:p>
      <w:pPr>
        <w:pStyle w:val="74"/>
        <w:keepNext w:val="0"/>
        <w:keepLines w:val="0"/>
        <w:pageBreakBefore w:val="0"/>
        <w:kinsoku/>
        <w:wordWrap/>
        <w:overflowPunct/>
        <w:topLinePunct w:val="0"/>
        <w:autoSpaceDN/>
        <w:bidi w:val="0"/>
        <w:spacing w:line="360" w:lineRule="auto"/>
        <w:rPr>
          <w:highlight w:val="none"/>
        </w:rPr>
      </w:pPr>
      <w:bookmarkStart w:id="22" w:name="_Toc4149"/>
      <w:r>
        <w:rPr>
          <w:rFonts w:hint="eastAsia"/>
          <w:highlight w:val="none"/>
        </w:rPr>
        <w:t>第一部分  投标人须知</w:t>
      </w:r>
      <w:bookmarkEnd w:id="21"/>
      <w:bookmarkEnd w:id="22"/>
    </w:p>
    <w:p>
      <w:pPr>
        <w:pStyle w:val="75"/>
        <w:keepNext w:val="0"/>
        <w:keepLines w:val="0"/>
        <w:pageBreakBefore w:val="0"/>
        <w:numPr>
          <w:ilvl w:val="0"/>
          <w:numId w:val="10"/>
        </w:numPr>
        <w:kinsoku/>
        <w:wordWrap/>
        <w:overflowPunct/>
        <w:topLinePunct w:val="0"/>
        <w:autoSpaceDN/>
        <w:bidi w:val="0"/>
        <w:spacing w:line="360" w:lineRule="auto"/>
        <w:ind w:left="420"/>
        <w:jc w:val="left"/>
        <w:rPr>
          <w:highlight w:val="none"/>
        </w:rPr>
      </w:pPr>
      <w:bookmarkStart w:id="23" w:name="_Toc47976596"/>
      <w:bookmarkStart w:id="24" w:name="_Toc21634"/>
      <w:r>
        <w:rPr>
          <w:rFonts w:hint="eastAsia"/>
          <w:highlight w:val="none"/>
        </w:rPr>
        <w:t>项目介绍</w:t>
      </w:r>
      <w:bookmarkEnd w:id="23"/>
      <w:bookmarkEnd w:id="24"/>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rPr>
        <w:t>项目名称：</w:t>
      </w:r>
      <w:r>
        <w:rPr>
          <w:rFonts w:hint="eastAsia"/>
          <w:highlight w:val="none"/>
          <w:lang w:val="en-US" w:eastAsia="zh-CN"/>
        </w:rPr>
        <w:t>生产安全事故应急预案编制</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rPr>
        <w:t>项目编号：</w:t>
      </w:r>
      <w:r>
        <w:rPr>
          <w:rFonts w:hint="eastAsia" w:ascii="宋体" w:hAnsi="宋体" w:eastAsia="宋体" w:cs="宋体"/>
          <w:b w:val="0"/>
          <w:bCs w:val="0"/>
          <w:kern w:val="0"/>
          <w:sz w:val="21"/>
          <w:szCs w:val="21"/>
          <w:highlight w:val="none"/>
          <w:u w:val="none"/>
        </w:rPr>
        <w:t>ZBGL2026020239</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rPr>
        <w:t>招标形式：</w:t>
      </w:r>
      <w:bookmarkStart w:id="25" w:name="_Toc47112482"/>
      <w:r>
        <w:rPr>
          <w:rFonts w:hint="eastAsia"/>
          <w:highlight w:val="none"/>
          <w:lang w:val="en-US" w:eastAsia="zh-CN"/>
        </w:rPr>
        <w:t>公开招标</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lang w:val="en-US" w:eastAsia="zh-CN"/>
        </w:rPr>
        <w:t>项目概况：</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bCs/>
          <w:kern w:val="0"/>
          <w:sz w:val="21"/>
          <w:szCs w:val="21"/>
          <w:highlight w:val="none"/>
          <w:lang w:val="en-US" w:eastAsia="zh-CN"/>
        </w:rPr>
      </w:pPr>
      <w:r>
        <w:rPr>
          <w:rFonts w:hint="eastAsia" w:ascii="宋体" w:hAnsi="宋体" w:eastAsia="宋体" w:cs="宋体"/>
          <w:bCs/>
          <w:kern w:val="0"/>
          <w:sz w:val="21"/>
          <w:szCs w:val="21"/>
          <w:highlight w:val="none"/>
        </w:rPr>
        <w:t>本次公开招标为大齿公司生产安全事故</w:t>
      </w:r>
      <w:r>
        <w:rPr>
          <w:rFonts w:hint="eastAsia" w:ascii="宋体" w:hAnsi="宋体" w:eastAsia="宋体" w:cs="宋体"/>
          <w:sz w:val="21"/>
          <w:szCs w:val="21"/>
          <w:highlight w:val="none"/>
        </w:rPr>
        <w:t>应急预案编制</w:t>
      </w:r>
      <w:r>
        <w:rPr>
          <w:rFonts w:hint="eastAsia" w:ascii="宋体" w:hAnsi="宋体" w:eastAsia="宋体" w:cs="宋体"/>
          <w:bCs/>
          <w:kern w:val="0"/>
          <w:sz w:val="21"/>
          <w:szCs w:val="21"/>
          <w:highlight w:val="none"/>
        </w:rPr>
        <w:t>项目，该项目包括生产安全事故应急预案、</w:t>
      </w:r>
      <w:bookmarkStart w:id="26" w:name="OLE_LINK3"/>
      <w:r>
        <w:rPr>
          <w:rFonts w:hint="eastAsia" w:ascii="宋体" w:hAnsi="宋体" w:eastAsia="宋体" w:cs="宋体"/>
          <w:bCs/>
          <w:kern w:val="0"/>
          <w:sz w:val="21"/>
          <w:szCs w:val="21"/>
          <w:highlight w:val="none"/>
        </w:rPr>
        <w:t>生产安全事故风险评估报告、生产安全事故应急资源调查报告</w:t>
      </w:r>
      <w:bookmarkEnd w:id="26"/>
      <w:r>
        <w:rPr>
          <w:rFonts w:hint="eastAsia" w:ascii="宋体" w:hAnsi="宋体" w:cs="宋体"/>
          <w:bCs/>
          <w:kern w:val="0"/>
          <w:sz w:val="21"/>
          <w:szCs w:val="21"/>
          <w:highlight w:val="none"/>
          <w:lang w:val="en-US" w:eastAsia="zh-CN"/>
        </w:rPr>
        <w:t>的编制、外部专家评审、大同市应急管理局备案。</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rFonts w:hint="default" w:cs="Times New Roman"/>
          <w:highlight w:val="none"/>
          <w:u w:val="none"/>
          <w:lang w:val="en-US" w:eastAsia="zh-CN"/>
        </w:rPr>
      </w:pPr>
      <w:r>
        <w:rPr>
          <w:rFonts w:hint="eastAsia"/>
          <w:highlight w:val="none"/>
          <w:lang w:val="en-US" w:eastAsia="zh-CN"/>
        </w:rPr>
        <w:t>报价：</w:t>
      </w:r>
      <w:r>
        <w:rPr>
          <w:rFonts w:hint="eastAsia" w:ascii="宋体" w:hAnsi="宋体" w:eastAsia="宋体" w:cs="宋体"/>
          <w:b/>
          <w:bCs/>
          <w:color w:val="auto"/>
          <w:sz w:val="21"/>
          <w:szCs w:val="16"/>
          <w:highlight w:val="none"/>
          <w:u w:val="none"/>
          <w:lang w:val="en-US" w:eastAsia="zh-CN"/>
        </w:rPr>
        <w:t>报价应包含币种、不含税金额、税率及价税合计金额</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pPr>
        <w:pStyle w:val="79"/>
        <w:keepNext w:val="0"/>
        <w:keepLines w:val="0"/>
        <w:pageBreakBefore w:val="0"/>
        <w:numPr>
          <w:ilvl w:val="0"/>
          <w:numId w:val="0"/>
        </w:numPr>
        <w:kinsoku/>
        <w:wordWrap/>
        <w:overflowPunct/>
        <w:topLinePunct w:val="0"/>
        <w:autoSpaceDN/>
        <w:bidi w:val="0"/>
        <w:spacing w:line="360" w:lineRule="auto"/>
        <w:ind w:leftChars="0"/>
        <w:outlineLvl w:val="1"/>
        <w:rPr>
          <w:rFonts w:hint="eastAsia" w:cs="Times New Roman"/>
          <w:b/>
          <w:bCs/>
          <w:color w:val="auto"/>
          <w:highlight w:val="none"/>
          <w:lang w:val="en-US" w:eastAsia="zh-CN"/>
        </w:rPr>
      </w:pPr>
      <w:bookmarkStart w:id="27" w:name="_Toc29981"/>
      <w:r>
        <w:rPr>
          <w:rFonts w:hint="eastAsia" w:ascii="宋体" w:hAnsi="Courier New" w:eastAsia="宋体" w:cs="Times New Roman"/>
          <w:b/>
          <w:bCs/>
          <w:color w:val="auto"/>
          <w:highlight w:val="none"/>
          <w:lang w:val="en-US" w:eastAsia="zh-CN"/>
        </w:rPr>
        <w:t>招标人名称</w:t>
      </w:r>
      <w:r>
        <w:rPr>
          <w:rFonts w:hint="eastAsia" w:cs="Times New Roman"/>
          <w:b/>
          <w:bCs/>
          <w:color w:val="auto"/>
          <w:highlight w:val="none"/>
          <w:lang w:val="en-US" w:eastAsia="zh-CN"/>
        </w:rPr>
        <w:t>：中国重汽集团大同齿轮有限公司</w:t>
      </w:r>
      <w:bookmarkEnd w:id="27"/>
    </w:p>
    <w:p>
      <w:pPr>
        <w:pStyle w:val="79"/>
        <w:keepNext w:val="0"/>
        <w:keepLines w:val="0"/>
        <w:pageBreakBefore w:val="0"/>
        <w:numPr>
          <w:ilvl w:val="0"/>
          <w:numId w:val="0"/>
        </w:numPr>
        <w:kinsoku/>
        <w:wordWrap/>
        <w:overflowPunct/>
        <w:topLinePunct w:val="0"/>
        <w:autoSpaceDN/>
        <w:bidi w:val="0"/>
        <w:spacing w:line="360" w:lineRule="auto"/>
        <w:ind w:leftChars="0"/>
        <w:rPr>
          <w:rFonts w:hint="eastAsia" w:cs="Times New Roman"/>
          <w:b/>
          <w:bCs/>
          <w:color w:val="auto"/>
          <w:highlight w:val="none"/>
          <w:lang w:val="en-US" w:eastAsia="zh-CN"/>
        </w:rPr>
      </w:pPr>
      <w:r>
        <w:rPr>
          <w:rFonts w:hint="eastAsia" w:ascii="宋体" w:hAnsi="Courier New" w:eastAsia="宋体" w:cs="Times New Roman"/>
          <w:b/>
          <w:bCs/>
          <w:color w:val="auto"/>
          <w:highlight w:val="none"/>
          <w:lang w:val="en-US" w:eastAsia="zh-CN"/>
        </w:rPr>
        <w:t>地址</w:t>
      </w:r>
      <w:r>
        <w:rPr>
          <w:rFonts w:hint="eastAsia" w:cs="Times New Roman"/>
          <w:b/>
          <w:bCs/>
          <w:color w:val="auto"/>
          <w:highlight w:val="none"/>
          <w:lang w:val="en-US" w:eastAsia="zh-CN"/>
        </w:rPr>
        <w:t>：山西省大同市云州街99号</w:t>
      </w:r>
    </w:p>
    <w:p>
      <w:pPr>
        <w:pStyle w:val="79"/>
        <w:keepNext w:val="0"/>
        <w:keepLines w:val="0"/>
        <w:pageBreakBefore w:val="0"/>
        <w:numPr>
          <w:ilvl w:val="0"/>
          <w:numId w:val="0"/>
        </w:numPr>
        <w:kinsoku/>
        <w:wordWrap/>
        <w:overflowPunct/>
        <w:topLinePunct w:val="0"/>
        <w:autoSpaceDN/>
        <w:bidi w:val="0"/>
        <w:spacing w:line="360" w:lineRule="auto"/>
        <w:ind w:leftChars="0"/>
        <w:rPr>
          <w:rFonts w:hint="default" w:cs="Times New Roman"/>
          <w:color w:val="auto"/>
          <w:highlight w:val="none"/>
          <w:lang w:val="en-US" w:eastAsia="zh-CN"/>
        </w:rPr>
      </w:pPr>
      <w:r>
        <w:rPr>
          <w:rFonts w:hint="eastAsia" w:ascii="宋体" w:hAnsi="Courier New" w:eastAsia="宋体" w:cs="Times New Roman"/>
          <w:b/>
          <w:bCs/>
          <w:color w:val="auto"/>
          <w:highlight w:val="none"/>
          <w:lang w:val="en-US" w:eastAsia="zh-CN"/>
        </w:rPr>
        <w:t>联系人</w:t>
      </w:r>
      <w:r>
        <w:rPr>
          <w:rFonts w:hint="eastAsia" w:cs="Times New Roman"/>
          <w:b/>
          <w:bCs/>
          <w:color w:val="auto"/>
          <w:highlight w:val="none"/>
          <w:lang w:val="en-US" w:eastAsia="zh-CN"/>
        </w:rPr>
        <w:t>：赫佳璐 13403605961 954046079@qq.com</w:t>
      </w:r>
    </w:p>
    <w:bookmarkEnd w:id="25"/>
    <w:p>
      <w:pPr>
        <w:pStyle w:val="75"/>
        <w:keepNext w:val="0"/>
        <w:keepLines w:val="0"/>
        <w:pageBreakBefore w:val="0"/>
        <w:kinsoku/>
        <w:wordWrap/>
        <w:overflowPunct/>
        <w:topLinePunct w:val="0"/>
        <w:autoSpaceDN/>
        <w:bidi w:val="0"/>
        <w:spacing w:line="360" w:lineRule="auto"/>
        <w:rPr>
          <w:highlight w:val="none"/>
        </w:rPr>
      </w:pPr>
      <w:bookmarkStart w:id="28" w:name="_Toc47976598"/>
      <w:bookmarkStart w:id="29" w:name="_Toc10487"/>
      <w:r>
        <w:rPr>
          <w:rFonts w:hint="eastAsia"/>
          <w:highlight w:val="none"/>
        </w:rPr>
        <w:t>合格的投标人</w:t>
      </w:r>
      <w:bookmarkEnd w:id="28"/>
      <w:bookmarkEnd w:id="29"/>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50</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pPr>
        <w:pStyle w:val="76"/>
        <w:keepNext w:val="0"/>
        <w:keepLines w:val="0"/>
        <w:pageBreakBefore w:val="0"/>
        <w:numPr>
          <w:ilvl w:val="0"/>
          <w:numId w:val="12"/>
        </w:numPr>
        <w:kinsoku/>
        <w:wordWrap/>
        <w:overflowPunct/>
        <w:topLinePunct w:val="0"/>
        <w:autoSpaceDN/>
        <w:bidi w:val="0"/>
        <w:spacing w:line="360" w:lineRule="auto"/>
        <w:ind w:left="0" w:firstLine="0"/>
        <w:rPr>
          <w:b w:val="0"/>
          <w:bCs/>
          <w:highlight w:val="none"/>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pPr>
        <w:pStyle w:val="76"/>
        <w:keepNext w:val="0"/>
        <w:keepLines w:val="0"/>
        <w:pageBreakBefore w:val="0"/>
        <w:numPr>
          <w:ilvl w:val="0"/>
          <w:numId w:val="12"/>
        </w:numPr>
        <w:kinsoku/>
        <w:wordWrap/>
        <w:overflowPunct/>
        <w:topLinePunct w:val="0"/>
        <w:autoSpaceDN/>
        <w:bidi w:val="0"/>
        <w:spacing w:line="360" w:lineRule="auto"/>
        <w:ind w:left="0" w:firstLine="0"/>
        <w:rPr>
          <w:rFonts w:hint="eastAsia" w:ascii="宋体" w:hAnsi="Courier New" w:eastAsia="宋体" w:cs="Times New Roman"/>
          <w:b w:val="0"/>
          <w:bCs/>
          <w:strike w:val="0"/>
          <w:dstrike w:val="0"/>
          <w:highlight w:val="none"/>
        </w:rPr>
      </w:pPr>
      <w:r>
        <w:rPr>
          <w:rFonts w:hint="eastAsia"/>
          <w:b w:val="0"/>
          <w:bCs/>
          <w:highlight w:val="none"/>
        </w:rPr>
        <w:t>近三年内在经营活动中无与本项目有关的违法及重大违规情况</w:t>
      </w:r>
      <w:r>
        <w:rPr>
          <w:rFonts w:hint="eastAsia"/>
          <w:b w:val="0"/>
          <w:bCs/>
          <w:highlight w:val="none"/>
          <w:lang w:eastAsia="zh-CN"/>
        </w:rPr>
        <w:t>；</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pPr>
        <w:pStyle w:val="75"/>
        <w:keepNext w:val="0"/>
        <w:keepLines w:val="0"/>
        <w:pageBreakBefore w:val="0"/>
        <w:kinsoku/>
        <w:wordWrap/>
        <w:overflowPunct/>
        <w:topLinePunct w:val="0"/>
        <w:autoSpaceDN/>
        <w:bidi w:val="0"/>
        <w:spacing w:line="360" w:lineRule="auto"/>
        <w:rPr>
          <w:rFonts w:hint="eastAsia" w:ascii="宋体" w:hAnsi="Courier New" w:eastAsia="宋体" w:cs="Times New Roman"/>
          <w:highlight w:val="none"/>
          <w:lang w:val="en-US" w:eastAsia="zh-CN"/>
        </w:rPr>
      </w:pPr>
      <w:bookmarkStart w:id="30" w:name="_Toc14739"/>
      <w:r>
        <w:rPr>
          <w:rFonts w:hint="eastAsia" w:hAnsi="Courier New" w:cs="Times New Roman"/>
          <w:highlight w:val="none"/>
        </w:rPr>
        <w:t>投标文件</w:t>
      </w:r>
      <w:r>
        <w:rPr>
          <w:rFonts w:hint="eastAsia" w:cs="Times New Roman"/>
          <w:highlight w:val="none"/>
          <w:lang w:val="en-US" w:eastAsia="zh-CN"/>
        </w:rPr>
        <w:t>编制</w:t>
      </w:r>
      <w:bookmarkEnd w:id="30"/>
    </w:p>
    <w:p>
      <w:pPr>
        <w:pStyle w:val="76"/>
        <w:keepNext w:val="0"/>
        <w:keepLines w:val="0"/>
        <w:pageBreakBefore w:val="0"/>
        <w:widowControl w:val="0"/>
        <w:numPr>
          <w:ilvl w:val="0"/>
          <w:numId w:val="13"/>
        </w:numPr>
        <w:kinsoku/>
        <w:wordWrap/>
        <w:overflowPunct/>
        <w:topLinePunct w:val="0"/>
        <w:autoSpaceDE/>
        <w:autoSpaceDN/>
        <w:bidi w:val="0"/>
        <w:adjustRightInd/>
        <w:snapToGrid/>
        <w:spacing w:line="360" w:lineRule="auto"/>
        <w:ind w:left="0" w:leftChars="0" w:firstLine="0" w:firstLineChars="0"/>
        <w:textAlignment w:val="auto"/>
        <w:rPr>
          <w:b w:val="0"/>
          <w:highlight w:val="none"/>
        </w:rPr>
      </w:pPr>
      <w:r>
        <w:rPr>
          <w:rFonts w:hint="eastAsia"/>
          <w:b w:val="0"/>
          <w:highlight w:val="none"/>
          <w:lang w:val="en-US" w:eastAsia="zh-CN"/>
        </w:rPr>
        <w:t>投标文件的组成</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pPr>
        <w:pStyle w:val="77"/>
        <w:keepNext w:val="0"/>
        <w:keepLines w:val="0"/>
        <w:pageBreakBefore w:val="0"/>
        <w:numPr>
          <w:ilvl w:val="0"/>
          <w:numId w:val="14"/>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资质文件：</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法定代表人身份证明；</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法定代表人授权委托书（授权人需带身份证原件）；</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pPr>
        <w:pStyle w:val="78"/>
        <w:keepNext w:val="0"/>
        <w:keepLines w:val="0"/>
        <w:pageBreakBefore w:val="0"/>
        <w:widowControl w:val="0"/>
        <w:numPr>
          <w:ilvl w:val="0"/>
          <w:numId w:val="15"/>
        </w:numP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pPr>
        <w:pStyle w:val="78"/>
        <w:keepNext w:val="0"/>
        <w:keepLines w:val="0"/>
        <w:pageBreakBefore w:val="0"/>
        <w:widowControl w:val="0"/>
        <w:numPr>
          <w:ilvl w:val="0"/>
          <w:numId w:val="15"/>
        </w:numP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信用中国截图或国家企业信用信息公示系统截图；</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招标文件中要求的其它资格证明文件。</w:t>
      </w:r>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b w:val="0"/>
          <w:bCs/>
          <w:highlight w:val="none"/>
        </w:rPr>
      </w:pPr>
      <w:r>
        <w:rPr>
          <w:rFonts w:hint="eastAsia"/>
          <w:b w:val="0"/>
          <w:bCs/>
          <w:highlight w:val="none"/>
        </w:rPr>
        <w:t>对于投标人资质审核不通过的，招标人有权拒绝其投标。</w:t>
      </w:r>
    </w:p>
    <w:p>
      <w:pPr>
        <w:pStyle w:val="77"/>
        <w:keepNext w:val="0"/>
        <w:keepLines w:val="0"/>
        <w:pageBreakBefore w:val="0"/>
        <w:numPr>
          <w:ilvl w:val="0"/>
          <w:numId w:val="14"/>
        </w:numPr>
        <w:kinsoku/>
        <w:wordWrap/>
        <w:overflowPunct/>
        <w:topLinePunct w:val="0"/>
        <w:autoSpaceDN/>
        <w:bidi w:val="0"/>
        <w:spacing w:line="360" w:lineRule="auto"/>
        <w:ind w:left="425" w:leftChars="0" w:hanging="425" w:firstLineChars="0"/>
        <w:rPr>
          <w:rFonts w:hint="eastAsia" w:cs="Times New Roman"/>
          <w:b w:val="0"/>
          <w:bCs/>
          <w:highlight w:val="none"/>
        </w:rPr>
      </w:pPr>
      <w:r>
        <w:rPr>
          <w:rFonts w:hint="eastAsia" w:cs="Times New Roman"/>
          <w:b w:val="0"/>
          <w:bCs/>
          <w:highlight w:val="none"/>
        </w:rPr>
        <w:t>技术标：</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投标人基本情况表；</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服务承诺函；</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技术条款偏离表</w:t>
      </w:r>
      <w:r>
        <w:rPr>
          <w:rFonts w:hint="eastAsia"/>
          <w:b w:val="0"/>
          <w:bCs/>
          <w:highlight w:val="none"/>
        </w:rPr>
        <w:t>；</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投标报名表</w:t>
      </w:r>
      <w:r>
        <w:rPr>
          <w:rFonts w:hint="eastAsia"/>
          <w:b w:val="0"/>
          <w:bCs/>
          <w:highlight w:val="none"/>
        </w:rPr>
        <w:t>；</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同类项目经营业绩一览表</w:t>
      </w:r>
      <w:r>
        <w:rPr>
          <w:rFonts w:hint="eastAsia"/>
          <w:b w:val="0"/>
          <w:bCs/>
          <w:highlight w:val="none"/>
          <w:lang w:eastAsia="zh-CN"/>
        </w:rPr>
        <w:t>。</w:t>
      </w:r>
    </w:p>
    <w:p>
      <w:pPr>
        <w:pStyle w:val="77"/>
        <w:keepNext w:val="0"/>
        <w:keepLines w:val="0"/>
        <w:pageBreakBefore w:val="0"/>
        <w:numPr>
          <w:ilvl w:val="0"/>
          <w:numId w:val="14"/>
        </w:numPr>
        <w:kinsoku/>
        <w:wordWrap/>
        <w:overflowPunct/>
        <w:topLinePunct w:val="0"/>
        <w:autoSpaceDN/>
        <w:bidi w:val="0"/>
        <w:spacing w:line="360" w:lineRule="auto"/>
        <w:ind w:left="425" w:leftChars="0" w:hanging="425" w:firstLineChars="0"/>
        <w:rPr>
          <w:rFonts w:hint="eastAsia" w:cs="Times New Roman"/>
          <w:b w:val="0"/>
          <w:bCs/>
          <w:highlight w:val="none"/>
        </w:rPr>
      </w:pPr>
      <w:r>
        <w:rPr>
          <w:rFonts w:hint="eastAsia" w:cs="Times New Roman"/>
          <w:b w:val="0"/>
          <w:bCs/>
          <w:highlight w:val="none"/>
        </w:rPr>
        <w:t>商务标：</w:t>
      </w:r>
    </w:p>
    <w:p>
      <w:pPr>
        <w:pStyle w:val="78"/>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rPr>
          <w:b w:val="0"/>
          <w:bCs/>
          <w:highlight w:val="none"/>
        </w:rPr>
      </w:pPr>
      <w:r>
        <w:rPr>
          <w:rFonts w:hint="eastAsia"/>
          <w:b w:val="0"/>
          <w:bCs/>
          <w:highlight w:val="none"/>
          <w:lang w:val="en-US" w:eastAsia="zh-CN"/>
        </w:rPr>
        <w:t>开标一览表</w:t>
      </w:r>
    </w:p>
    <w:p>
      <w:pPr>
        <w:pStyle w:val="78"/>
        <w:keepNext w:val="0"/>
        <w:keepLines w:val="0"/>
        <w:pageBreakBefore w:val="0"/>
        <w:numPr>
          <w:ilvl w:val="0"/>
          <w:numId w:val="18"/>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投标函（格式见附件）;</w:t>
      </w:r>
    </w:p>
    <w:p>
      <w:pPr>
        <w:pStyle w:val="78"/>
        <w:keepNext w:val="0"/>
        <w:keepLines w:val="0"/>
        <w:pageBreakBefore w:val="0"/>
        <w:numPr>
          <w:ilvl w:val="0"/>
          <w:numId w:val="18"/>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商务条款偏离表；</w:t>
      </w:r>
    </w:p>
    <w:p>
      <w:pPr>
        <w:pStyle w:val="78"/>
        <w:keepNext w:val="0"/>
        <w:keepLines w:val="0"/>
        <w:pageBreakBefore w:val="0"/>
        <w:numPr>
          <w:ilvl w:val="0"/>
          <w:numId w:val="18"/>
        </w:numPr>
        <w:kinsoku/>
        <w:wordWrap/>
        <w:overflowPunct/>
        <w:topLinePunct w:val="0"/>
        <w:autoSpaceDN/>
        <w:bidi w:val="0"/>
        <w:spacing w:line="360" w:lineRule="auto"/>
        <w:ind w:left="425" w:leftChars="0" w:hanging="425" w:firstLineChars="0"/>
        <w:rPr>
          <w:rFonts w:hint="eastAsia" w:ascii="宋体" w:hAnsi="Courier New" w:eastAsia="宋体" w:cs="Times New Roman"/>
          <w:b w:val="0"/>
          <w:bCs/>
          <w:highlight w:val="none"/>
          <w:lang w:val="en-US" w:eastAsia="zh-CN"/>
        </w:rPr>
      </w:pPr>
      <w:r>
        <w:rPr>
          <w:rFonts w:hint="eastAsia" w:cs="Times New Roman"/>
          <w:b w:val="0"/>
          <w:bCs/>
          <w:highlight w:val="none"/>
          <w:lang w:val="en-US" w:eastAsia="zh-CN"/>
        </w:rPr>
        <w:t>投标人认为其它资格证明文件</w:t>
      </w:r>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none"/>
          <w:u w:val="single"/>
          <w:lang w:val="en-US" w:eastAsia="zh-CN"/>
        </w:rPr>
        <w:t xml:space="preserve">  3.71  </w:t>
      </w:r>
      <w:r>
        <w:rPr>
          <w:rFonts w:hint="eastAsia" w:cs="Times New Roman"/>
          <w:b w:val="0"/>
          <w:bCs/>
          <w:highlight w:val="none"/>
        </w:rPr>
        <w:t>万元（含税），超过投标限价无法投标。</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360" w:lineRule="auto"/>
        <w:ind w:left="0" w:leftChars="0" w:firstLine="0" w:firstLineChars="0"/>
        <w:textAlignment w:val="auto"/>
        <w:rPr>
          <w:rFonts w:hint="eastAsia" w:cs="Times New Roman"/>
          <w:b w:val="0"/>
          <w:highlight w:val="none"/>
          <w:lang w:val="en-US" w:eastAsia="zh-CN"/>
        </w:rPr>
      </w:pPr>
      <w:r>
        <w:rPr>
          <w:rFonts w:hint="eastAsia" w:cs="Times New Roman"/>
          <w:b w:val="0"/>
          <w:highlight w:val="none"/>
          <w:lang w:val="en-US" w:eastAsia="zh-CN"/>
        </w:rPr>
        <w:t>投标文件的投递</w:t>
      </w:r>
    </w:p>
    <w:p>
      <w:pPr>
        <w:keepNext w:val="0"/>
        <w:keepLines w:val="0"/>
        <w:pageBreakBefore w:val="0"/>
        <w:widowControl/>
        <w:kinsoku/>
        <w:wordWrap/>
        <w:overflowPunct/>
        <w:topLinePunct w:val="0"/>
        <w:autoSpaceDN/>
        <w:bidi w:val="0"/>
        <w:spacing w:before="75" w:after="75" w:line="360" w:lineRule="auto"/>
        <w:jc w:val="left"/>
        <w:rPr>
          <w:rFonts w:hint="eastAsia" w:ascii="宋体" w:hAnsi="Courier New" w:eastAsia="宋体" w:cs="Times New Roman"/>
          <w:b w:val="0"/>
          <w:bCs/>
          <w:highlight w:val="none"/>
          <w:lang w:val="en-US" w:eastAsia="zh-CN"/>
        </w:rPr>
      </w:pPr>
      <w:r>
        <w:rPr>
          <w:rFonts w:hint="eastAsia" w:ascii="宋体" w:hAnsi="Courier New" w:cs="Times New Roman"/>
          <w:b w:val="0"/>
          <w:bCs/>
          <w:highlight w:val="none"/>
          <w:lang w:val="en-US" w:eastAsia="zh-CN"/>
        </w:rPr>
        <w:t>1.</w:t>
      </w:r>
      <w:r>
        <w:rPr>
          <w:rFonts w:hint="eastAsia" w:ascii="宋体" w:hAnsi="Courier New" w:eastAsia="宋体" w:cs="Times New Roman"/>
          <w:b w:val="0"/>
          <w:bCs/>
          <w:highlight w:val="none"/>
          <w:lang w:val="en-US" w:eastAsia="zh-CN"/>
        </w:rPr>
        <w:t>投标方式：</w:t>
      </w:r>
      <w:r>
        <w:rPr>
          <w:rFonts w:hint="eastAsia" w:ascii="宋体" w:hAnsi="宋体" w:cs="Arial"/>
          <w:kern w:val="0"/>
          <w:szCs w:val="21"/>
          <w:highlight w:val="none"/>
        </w:rPr>
        <w:t>在中国重汽e采通平台应标成功后，进入“供应商投标”环节，投递盖章扫描版电子标书</w:t>
      </w:r>
      <w:r>
        <w:rPr>
          <w:rFonts w:hint="eastAsia" w:ascii="宋体" w:hAnsi="宋体" w:cs="Arial"/>
          <w:kern w:val="0"/>
          <w:szCs w:val="21"/>
          <w:highlight w:val="none"/>
          <w:lang w:eastAsia="zh-CN"/>
        </w:rPr>
        <w:t>。</w:t>
      </w:r>
    </w:p>
    <w:p>
      <w:pPr>
        <w:pStyle w:val="78"/>
        <w:keepNext w:val="0"/>
        <w:keepLines w:val="0"/>
        <w:pageBreakBefore w:val="0"/>
        <w:numPr>
          <w:ilvl w:val="0"/>
          <w:numId w:val="0"/>
        </w:numPr>
        <w:kinsoku/>
        <w:wordWrap/>
        <w:overflowPunct/>
        <w:topLinePunct w:val="0"/>
        <w:autoSpaceDN/>
        <w:bidi w:val="0"/>
        <w:spacing w:line="360" w:lineRule="auto"/>
        <w:ind w:leftChars="0"/>
        <w:rPr>
          <w:rFonts w:hint="default" w:ascii="宋体" w:hAnsi="Courier New" w:eastAsia="宋体" w:cs="Times New Roman"/>
          <w:b w:val="0"/>
          <w:bCs/>
          <w:highlight w:val="none"/>
          <w:lang w:val="en-US" w:eastAsia="zh-CN"/>
        </w:rPr>
      </w:pPr>
      <w:r>
        <w:rPr>
          <w:rFonts w:hint="eastAsia" w:cs="Times New Roman"/>
          <w:b w:val="0"/>
          <w:bCs/>
          <w:highlight w:val="none"/>
          <w:lang w:val="en-US" w:eastAsia="zh-CN"/>
        </w:rPr>
        <w:t>2.</w:t>
      </w: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赫佳璐 13403605961</w:t>
      </w:r>
    </w:p>
    <w:p>
      <w:pPr>
        <w:pStyle w:val="75"/>
        <w:keepNext w:val="0"/>
        <w:keepLines w:val="0"/>
        <w:pageBreakBefore w:val="0"/>
        <w:numPr>
          <w:ilvl w:val="0"/>
          <w:numId w:val="0"/>
        </w:numPr>
        <w:kinsoku/>
        <w:wordWrap/>
        <w:overflowPunct/>
        <w:topLinePunct w:val="0"/>
        <w:autoSpaceDN/>
        <w:bidi w:val="0"/>
        <w:spacing w:line="360" w:lineRule="auto"/>
        <w:ind w:left="425" w:leftChars="0" w:hanging="425" w:firstLineChars="0"/>
        <w:rPr>
          <w:rFonts w:hint="default" w:ascii="宋体" w:hAnsi="Courier New" w:eastAsia="宋体" w:cs="Times New Roman"/>
          <w:b w:val="0"/>
          <w:bCs/>
          <w:highlight w:val="none"/>
          <w:lang w:val="en-US" w:eastAsia="zh-CN"/>
        </w:rPr>
      </w:pPr>
      <w:bookmarkStart w:id="31" w:name="_Toc19510"/>
      <w:r>
        <w:rPr>
          <w:rFonts w:hint="eastAsia" w:ascii="宋体" w:hAnsi="Courier New" w:eastAsia="宋体" w:cs="Times New Roman"/>
          <w:b w:val="0"/>
          <w:bCs/>
          <w:kern w:val="2"/>
          <w:sz w:val="21"/>
          <w:highlight w:val="none"/>
          <w:lang w:val="en-US" w:eastAsia="zh-CN" w:bidi="ar-SA"/>
        </w:rPr>
        <w:t>3.投标文件递交截止时间</w:t>
      </w:r>
      <w:r>
        <w:rPr>
          <w:rFonts w:hint="eastAsia" w:ascii="宋体" w:eastAsia="宋体" w:cs="Times New Roman"/>
          <w:b w:val="0"/>
          <w:bCs/>
          <w:kern w:val="2"/>
          <w:sz w:val="21"/>
          <w:highlight w:val="none"/>
          <w:lang w:val="en-US" w:eastAsia="zh-CN" w:bidi="ar-SA"/>
        </w:rPr>
        <w:t>：</w:t>
      </w:r>
      <w:r>
        <w:rPr>
          <w:rFonts w:hint="eastAsia" w:ascii="宋体" w:hAnsi="Courier New" w:eastAsia="宋体" w:cs="Times New Roman"/>
          <w:b w:val="0"/>
          <w:bCs/>
          <w:kern w:val="2"/>
          <w:sz w:val="21"/>
          <w:highlight w:val="none"/>
          <w:lang w:val="en-US" w:eastAsia="zh-CN" w:bidi="ar-SA"/>
        </w:rPr>
        <w:t>2026年</w:t>
      </w:r>
      <w:r>
        <w:rPr>
          <w:rFonts w:hint="eastAsia" w:ascii="宋体" w:eastAsia="宋体" w:cs="Times New Roman"/>
          <w:b w:val="0"/>
          <w:bCs/>
          <w:kern w:val="2"/>
          <w:sz w:val="21"/>
          <w:highlight w:val="none"/>
          <w:lang w:val="en-US" w:eastAsia="zh-CN" w:bidi="ar-SA"/>
        </w:rPr>
        <w:t>3</w:t>
      </w:r>
      <w:r>
        <w:rPr>
          <w:rFonts w:hint="eastAsia" w:ascii="宋体" w:hAnsi="Courier New" w:eastAsia="宋体" w:cs="Times New Roman"/>
          <w:b w:val="0"/>
          <w:bCs/>
          <w:kern w:val="2"/>
          <w:sz w:val="21"/>
          <w:highlight w:val="none"/>
          <w:lang w:val="en-US" w:eastAsia="zh-CN" w:bidi="ar-SA"/>
        </w:rPr>
        <w:t>月</w:t>
      </w:r>
      <w:r>
        <w:rPr>
          <w:rFonts w:hint="eastAsia" w:ascii="宋体" w:eastAsia="宋体" w:cs="Times New Roman"/>
          <w:b w:val="0"/>
          <w:bCs/>
          <w:kern w:val="2"/>
          <w:sz w:val="21"/>
          <w:highlight w:val="none"/>
          <w:lang w:val="en-US" w:eastAsia="zh-CN" w:bidi="ar-SA"/>
        </w:rPr>
        <w:t>10</w:t>
      </w:r>
      <w:r>
        <w:rPr>
          <w:rFonts w:hint="eastAsia" w:ascii="宋体" w:hAnsi="Courier New" w:eastAsia="宋体" w:cs="Times New Roman"/>
          <w:b w:val="0"/>
          <w:bCs/>
          <w:kern w:val="2"/>
          <w:sz w:val="21"/>
          <w:highlight w:val="none"/>
          <w:lang w:val="en-US" w:eastAsia="zh-CN" w:bidi="ar-SA"/>
        </w:rPr>
        <w:t>日</w:t>
      </w:r>
      <w:r>
        <w:rPr>
          <w:rFonts w:hint="eastAsia" w:ascii="宋体" w:eastAsia="宋体" w:cs="Times New Roman"/>
          <w:b w:val="0"/>
          <w:bCs/>
          <w:kern w:val="2"/>
          <w:sz w:val="21"/>
          <w:highlight w:val="none"/>
          <w:lang w:val="en-US" w:eastAsia="zh-CN" w:bidi="ar-SA"/>
        </w:rPr>
        <w:t>23</w:t>
      </w:r>
      <w:r>
        <w:rPr>
          <w:rFonts w:hint="eastAsia" w:ascii="宋体" w:hAnsi="Courier New" w:eastAsia="宋体" w:cs="Times New Roman"/>
          <w:b w:val="0"/>
          <w:bCs/>
          <w:kern w:val="2"/>
          <w:sz w:val="21"/>
          <w:highlight w:val="none"/>
          <w:lang w:val="en-US" w:eastAsia="zh-CN" w:bidi="ar-SA"/>
        </w:rPr>
        <w:t>:00:00</w:t>
      </w:r>
      <w:bookmarkEnd w:id="31"/>
    </w:p>
    <w:p>
      <w:pPr>
        <w:pStyle w:val="75"/>
        <w:keepNext w:val="0"/>
        <w:keepLines w:val="0"/>
        <w:pageBreakBefore w:val="0"/>
        <w:kinsoku/>
        <w:wordWrap/>
        <w:overflowPunct/>
        <w:topLinePunct w:val="0"/>
        <w:autoSpaceDN/>
        <w:bidi w:val="0"/>
        <w:spacing w:line="360" w:lineRule="auto"/>
        <w:rPr>
          <w:rFonts w:hint="eastAsia" w:hAnsi="Courier New" w:cs="Times New Roman"/>
          <w:highlight w:val="none"/>
        </w:rPr>
      </w:pPr>
      <w:bookmarkStart w:id="32" w:name="_Toc9225"/>
      <w:bookmarkStart w:id="33"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bookmarkEnd w:id="32"/>
    </w:p>
    <w:p>
      <w:pPr>
        <w:pStyle w:val="75"/>
        <w:keepNext w:val="0"/>
        <w:keepLines w:val="0"/>
        <w:pageBreakBefore w:val="0"/>
        <w:numPr>
          <w:ilvl w:val="0"/>
          <w:numId w:val="19"/>
        </w:numPr>
        <w:kinsoku/>
        <w:wordWrap/>
        <w:overflowPunct/>
        <w:topLinePunct w:val="0"/>
        <w:autoSpaceDN/>
        <w:bidi w:val="0"/>
        <w:spacing w:line="360" w:lineRule="auto"/>
        <w:ind w:leftChars="0"/>
        <w:rPr>
          <w:rFonts w:hint="eastAsia" w:ascii="宋体" w:hAnsi="宋体" w:eastAsia="宋体" w:cs="宋体"/>
          <w:b w:val="0"/>
          <w:bCs w:val="0"/>
          <w:sz w:val="21"/>
          <w:szCs w:val="21"/>
          <w:highlight w:val="none"/>
          <w:u w:val="single"/>
          <w:lang w:val="en-US" w:eastAsia="zh-CN"/>
        </w:rPr>
      </w:pPr>
      <w:bookmarkStart w:id="34" w:name="_Toc17869"/>
      <w:r>
        <w:rPr>
          <w:rFonts w:hint="eastAsia" w:ascii="宋体" w:hAnsi="宋体" w:eastAsia="宋体" w:cs="宋体"/>
          <w:b w:val="0"/>
          <w:bCs w:val="0"/>
          <w:sz w:val="21"/>
          <w:szCs w:val="21"/>
          <w:highlight w:val="none"/>
        </w:rPr>
        <w:t>投标保证金的缴纳</w:t>
      </w:r>
      <w:bookmarkEnd w:id="34"/>
    </w:p>
    <w:p>
      <w:pPr>
        <w:pStyle w:val="75"/>
        <w:keepNext w:val="0"/>
        <w:keepLines w:val="0"/>
        <w:pageBreakBefore w:val="0"/>
        <w:numPr>
          <w:ilvl w:val="0"/>
          <w:numId w:val="20"/>
        </w:numPr>
        <w:kinsoku/>
        <w:wordWrap/>
        <w:overflowPunct/>
        <w:topLinePunct w:val="0"/>
        <w:autoSpaceDN/>
        <w:bidi w:val="0"/>
        <w:spacing w:line="360" w:lineRule="auto"/>
        <w:ind w:left="425" w:leftChars="0" w:hanging="425" w:firstLineChars="0"/>
        <w:rPr>
          <w:rFonts w:hint="eastAsia" w:ascii="宋体" w:hAnsi="宋体" w:eastAsia="宋体" w:cs="宋体"/>
          <w:b w:val="0"/>
          <w:bCs w:val="0"/>
          <w:sz w:val="21"/>
          <w:szCs w:val="21"/>
          <w:highlight w:val="none"/>
          <w:u w:val="single"/>
          <w:lang w:val="en-US" w:eastAsia="zh-CN"/>
        </w:rPr>
      </w:pPr>
      <w:bookmarkStart w:id="35" w:name="_Toc7033"/>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从银行基本账户转账</w:t>
      </w:r>
      <w:bookmarkEnd w:id="35"/>
    </w:p>
    <w:p>
      <w:pPr>
        <w:pStyle w:val="75"/>
        <w:keepNext w:val="0"/>
        <w:keepLines w:val="0"/>
        <w:pageBreakBefore w:val="0"/>
        <w:numPr>
          <w:ilvl w:val="0"/>
          <w:numId w:val="20"/>
        </w:numPr>
        <w:kinsoku/>
        <w:wordWrap/>
        <w:overflowPunct/>
        <w:topLinePunct w:val="0"/>
        <w:autoSpaceDN/>
        <w:bidi w:val="0"/>
        <w:spacing w:line="360" w:lineRule="auto"/>
        <w:ind w:left="425" w:leftChars="0" w:hanging="425" w:firstLineChars="0"/>
        <w:rPr>
          <w:rFonts w:hint="default" w:ascii="宋体" w:hAnsi="宋体" w:eastAsia="宋体" w:cs="宋体"/>
          <w:b w:val="0"/>
          <w:bCs w:val="0"/>
          <w:sz w:val="21"/>
          <w:szCs w:val="21"/>
          <w:highlight w:val="none"/>
          <w:u w:val="single"/>
          <w:lang w:val="en-US" w:eastAsia="zh-CN"/>
        </w:rPr>
      </w:pPr>
      <w:bookmarkStart w:id="36" w:name="_Toc1410"/>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   </w:t>
      </w:r>
      <w:r>
        <w:rPr>
          <w:rFonts w:hint="eastAsia" w:ascii="宋体" w:hAnsi="宋体" w:eastAsia="宋体" w:cs="宋体"/>
          <w:b w:val="0"/>
          <w:bCs w:val="0"/>
          <w:sz w:val="21"/>
          <w:szCs w:val="21"/>
          <w:highlight w:val="none"/>
        </w:rPr>
        <w:t>元</w:t>
      </w:r>
      <w:bookmarkEnd w:id="36"/>
    </w:p>
    <w:p>
      <w:pPr>
        <w:pStyle w:val="2"/>
        <w:keepNext w:val="0"/>
        <w:keepLines w:val="0"/>
        <w:pageBreakBefore w:val="0"/>
        <w:kinsoku/>
        <w:wordWrap/>
        <w:overflowPunct/>
        <w:topLinePunct w:val="0"/>
        <w:autoSpaceDN/>
        <w:bidi w:val="0"/>
        <w:spacing w:line="360" w:lineRule="auto"/>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Cs/>
          <w:kern w:val="0"/>
          <w:sz w:val="21"/>
          <w:szCs w:val="21"/>
          <w:highlight w:val="none"/>
          <w:u w:val="single"/>
        </w:rPr>
        <w:t>中国重汽集团大同齿轮有限公司</w:t>
      </w:r>
    </w:p>
    <w:p>
      <w:pPr>
        <w:pStyle w:val="75"/>
        <w:keepNext w:val="0"/>
        <w:keepLines w:val="0"/>
        <w:pageBreakBefore w:val="0"/>
        <w:numPr>
          <w:ilvl w:val="0"/>
          <w:numId w:val="0"/>
        </w:numPr>
        <w:kinsoku/>
        <w:wordWrap/>
        <w:overflowPunct/>
        <w:topLinePunct w:val="0"/>
        <w:autoSpaceDN/>
        <w:bidi w:val="0"/>
        <w:spacing w:line="360" w:lineRule="auto"/>
        <w:ind w:leftChars="0"/>
        <w:rPr>
          <w:rFonts w:hint="eastAsia" w:ascii="宋体" w:hAnsi="宋体" w:eastAsia="宋体" w:cs="宋体"/>
          <w:b w:val="0"/>
          <w:bCs w:val="0"/>
          <w:sz w:val="21"/>
          <w:szCs w:val="21"/>
          <w:highlight w:val="none"/>
        </w:rPr>
      </w:pPr>
      <w:bookmarkStart w:id="37" w:name="_Toc29294"/>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w:t>
      </w:r>
      <w:r>
        <w:rPr>
          <w:rFonts w:hint="eastAsia" w:ascii="宋体" w:hAnsi="宋体" w:eastAsia="宋体" w:cs="宋体"/>
          <w:b w:val="0"/>
          <w:bCs w:val="0"/>
          <w:kern w:val="0"/>
          <w:sz w:val="21"/>
          <w:szCs w:val="21"/>
          <w:highlight w:val="none"/>
          <w:u w:val="single"/>
        </w:rPr>
        <w:t>04272001040026121</w:t>
      </w:r>
      <w:bookmarkEnd w:id="37"/>
      <w:r>
        <w:rPr>
          <w:rFonts w:hint="eastAsia" w:ascii="宋体" w:hAnsi="宋体" w:eastAsia="宋体" w:cs="宋体"/>
          <w:b w:val="0"/>
          <w:bCs w:val="0"/>
          <w:sz w:val="21"/>
          <w:szCs w:val="21"/>
          <w:highlight w:val="none"/>
          <w:u w:val="single"/>
          <w:lang w:val="en-US" w:eastAsia="zh-CN"/>
        </w:rPr>
        <w:t xml:space="preserve"> </w:t>
      </w:r>
    </w:p>
    <w:p>
      <w:pPr>
        <w:pStyle w:val="2"/>
        <w:keepNext w:val="0"/>
        <w:keepLines w:val="0"/>
        <w:pageBreakBefore w:val="0"/>
        <w:kinsoku/>
        <w:wordWrap/>
        <w:overflowPunct/>
        <w:topLinePunct w:val="0"/>
        <w:autoSpaceDN/>
        <w:bidi w:val="0"/>
        <w:spacing w:line="360" w:lineRule="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银行帐号：</w:t>
      </w:r>
      <w:r>
        <w:rPr>
          <w:rFonts w:hint="eastAsia" w:ascii="宋体" w:hAnsi="宋体" w:eastAsia="宋体" w:cs="宋体"/>
          <w:bCs/>
          <w:kern w:val="0"/>
          <w:sz w:val="21"/>
          <w:szCs w:val="21"/>
          <w:highlight w:val="none"/>
          <w:u w:val="single"/>
        </w:rPr>
        <w:t>中国农业银行股份有限公司大同城区支行</w:t>
      </w:r>
    </w:p>
    <w:p>
      <w:pPr>
        <w:pStyle w:val="75"/>
        <w:keepNext w:val="0"/>
        <w:keepLines w:val="0"/>
        <w:pageBreakBefore w:val="0"/>
        <w:numPr>
          <w:ilvl w:val="0"/>
          <w:numId w:val="0"/>
        </w:numPr>
        <w:kinsoku/>
        <w:wordWrap/>
        <w:overflowPunct/>
        <w:topLinePunct w:val="0"/>
        <w:autoSpaceDN/>
        <w:bidi w:val="0"/>
        <w:spacing w:line="360" w:lineRule="auto"/>
        <w:ind w:leftChars="0"/>
        <w:rPr>
          <w:rFonts w:hint="eastAsia" w:ascii="宋体" w:hAnsi="宋体" w:eastAsia="宋体" w:cs="宋体"/>
          <w:b w:val="0"/>
          <w:bCs w:val="0"/>
          <w:sz w:val="21"/>
          <w:szCs w:val="21"/>
          <w:highlight w:val="none"/>
          <w:u w:val="single"/>
          <w:lang w:val="en-US" w:eastAsia="zh-CN"/>
        </w:rPr>
      </w:pPr>
      <w:bookmarkStart w:id="38" w:name="_Toc9731"/>
      <w:r>
        <w:rPr>
          <w:rFonts w:hint="eastAsia" w:ascii="宋体" w:hAnsi="宋体" w:eastAsia="宋体" w:cs="宋体"/>
          <w:b w:val="0"/>
          <w:bCs w:val="0"/>
          <w:sz w:val="21"/>
          <w:szCs w:val="21"/>
          <w:highlight w:val="none"/>
        </w:rPr>
        <w:t>开户行联号：</w:t>
      </w:r>
      <w:r>
        <w:rPr>
          <w:rFonts w:hint="eastAsia" w:ascii="宋体" w:hAnsi="宋体" w:eastAsia="宋体" w:cs="宋体"/>
          <w:b w:val="0"/>
          <w:bCs w:val="0"/>
          <w:kern w:val="0"/>
          <w:sz w:val="21"/>
          <w:szCs w:val="21"/>
          <w:highlight w:val="none"/>
          <w:u w:val="single"/>
        </w:rPr>
        <w:t>103162027204</w:t>
      </w:r>
      <w:bookmarkEnd w:id="38"/>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pPr>
        <w:pStyle w:val="75"/>
        <w:keepNext w:val="0"/>
        <w:keepLines w:val="0"/>
        <w:pageBreakBefore w:val="0"/>
        <w:numPr>
          <w:ilvl w:val="0"/>
          <w:numId w:val="0"/>
        </w:numPr>
        <w:kinsoku/>
        <w:wordWrap/>
        <w:overflowPunct/>
        <w:topLinePunct w:val="0"/>
        <w:autoSpaceDN/>
        <w:bidi w:val="0"/>
        <w:spacing w:line="360" w:lineRule="auto"/>
        <w:ind w:left="425" w:leftChars="0" w:hanging="425" w:firstLineChars="0"/>
        <w:rPr>
          <w:rFonts w:hint="eastAsia" w:ascii="宋体" w:hAnsi="宋体" w:eastAsia="宋体" w:cs="宋体"/>
          <w:b w:val="0"/>
          <w:bCs w:val="0"/>
          <w:sz w:val="21"/>
          <w:szCs w:val="21"/>
          <w:highlight w:val="none"/>
          <w:lang w:val="en-US" w:eastAsia="zh-CN"/>
        </w:rPr>
      </w:pPr>
      <w:bookmarkStart w:id="39" w:name="_Toc27116"/>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kern w:val="2"/>
          <w:sz w:val="21"/>
          <w:szCs w:val="21"/>
          <w:highlight w:val="none"/>
          <w:lang w:val="en-US" w:eastAsia="zh-CN" w:bidi="ar-SA"/>
        </w:rPr>
        <w:t>4</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10</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bookmarkEnd w:id="39"/>
      <w:r>
        <w:rPr>
          <w:rFonts w:hint="eastAsia" w:ascii="宋体" w:hAnsi="宋体" w:eastAsia="宋体" w:cs="宋体"/>
          <w:b w:val="0"/>
          <w:bCs w:val="0"/>
          <w:sz w:val="21"/>
          <w:szCs w:val="21"/>
          <w:highlight w:val="none"/>
          <w:lang w:eastAsia="zh-CN"/>
        </w:rPr>
        <w:t>。</w:t>
      </w:r>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textAlignment w:val="auto"/>
        <w:rPr>
          <w:rFonts w:hint="eastAsia" w:ascii="宋体" w:hAnsi="宋体" w:eastAsia="宋体" w:cs="宋体"/>
          <w:b w:val="0"/>
          <w:bCs w:val="0"/>
          <w:sz w:val="21"/>
          <w:szCs w:val="21"/>
          <w:highlight w:val="none"/>
          <w:lang w:val="en-US" w:eastAsia="zh-CN"/>
        </w:rPr>
      </w:pPr>
      <w:bookmarkStart w:id="40" w:name="_Toc22821"/>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bookmarkEnd w:id="40"/>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textAlignment w:val="auto"/>
        <w:rPr>
          <w:rFonts w:hint="eastAsia" w:ascii="宋体" w:hAnsi="宋体" w:eastAsia="仿宋_GB2312" w:cs="宋体"/>
          <w:b w:val="0"/>
          <w:bCs w:val="0"/>
          <w:sz w:val="24"/>
          <w:szCs w:val="24"/>
          <w:highlight w:val="none"/>
          <w:lang w:val="en-US" w:eastAsia="zh-CN"/>
        </w:rPr>
      </w:pPr>
      <w:bookmarkStart w:id="41" w:name="_Toc5578"/>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bookmarkEnd w:id="41"/>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仿宋_GB2312" w:cs="宋体"/>
          <w:b w:val="0"/>
          <w:bCs w:val="0"/>
          <w:sz w:val="24"/>
          <w:szCs w:val="24"/>
          <w:highlight w:val="none"/>
          <w:lang w:val="en-US" w:eastAsia="zh-CN"/>
        </w:rPr>
      </w:pPr>
      <w:bookmarkStart w:id="42" w:name="_Toc20313"/>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一个付款周期</w:t>
      </w:r>
      <w:r>
        <w:rPr>
          <w:rFonts w:hint="eastAsia" w:ascii="宋体" w:hAnsi="宋体" w:eastAsia="宋体" w:cs="宋体"/>
          <w:b w:val="0"/>
          <w:bCs w:val="0"/>
          <w:sz w:val="21"/>
          <w:szCs w:val="21"/>
          <w:highlight w:val="none"/>
        </w:rPr>
        <w:t>内原路返还（无息）。</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一个付款周期</w:t>
      </w:r>
      <w:r>
        <w:rPr>
          <w:rFonts w:hint="eastAsia" w:ascii="宋体" w:hAnsi="宋体" w:eastAsia="宋体" w:cs="宋体"/>
          <w:b w:val="0"/>
          <w:bCs w:val="0"/>
          <w:sz w:val="21"/>
          <w:szCs w:val="21"/>
          <w:highlight w:val="none"/>
          <w:lang w:eastAsia="zh-CN"/>
        </w:rPr>
        <w:t>）</w:t>
      </w:r>
      <w:bookmarkEnd w:id="42"/>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仿宋_GB2312" w:cs="宋体"/>
          <w:b w:val="0"/>
          <w:bCs w:val="0"/>
          <w:sz w:val="24"/>
          <w:szCs w:val="24"/>
          <w:highlight w:val="none"/>
          <w:lang w:val="en-US" w:eastAsia="zh-CN"/>
        </w:rPr>
      </w:pPr>
      <w:bookmarkStart w:id="43" w:name="_Toc26853"/>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bookmarkEnd w:id="43"/>
    </w:p>
    <w:bookmarkEnd w:id="33"/>
    <w:p>
      <w:pPr>
        <w:pStyle w:val="75"/>
        <w:keepNext w:val="0"/>
        <w:keepLines w:val="0"/>
        <w:pageBreakBefore w:val="0"/>
        <w:kinsoku/>
        <w:wordWrap/>
        <w:overflowPunct/>
        <w:topLinePunct w:val="0"/>
        <w:autoSpaceDN/>
        <w:bidi w:val="0"/>
        <w:spacing w:line="360" w:lineRule="auto"/>
        <w:rPr>
          <w:highlight w:val="none"/>
        </w:rPr>
      </w:pPr>
      <w:bookmarkStart w:id="44" w:name="_Toc19336"/>
      <w:r>
        <w:rPr>
          <w:rFonts w:hint="eastAsia"/>
          <w:highlight w:val="none"/>
          <w:lang w:val="en-US" w:eastAsia="zh-CN"/>
        </w:rPr>
        <w:t>开评标</w:t>
      </w:r>
      <w:bookmarkEnd w:id="44"/>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5" w:name="_Toc20470"/>
      <w:r>
        <w:rPr>
          <w:rFonts w:hint="eastAsia" w:ascii="宋体" w:hAnsi="宋体" w:eastAsia="宋体" w:cs="宋体"/>
          <w:b w:val="0"/>
          <w:bCs w:val="0"/>
          <w:sz w:val="21"/>
          <w:szCs w:val="21"/>
          <w:highlight w:val="none"/>
          <w:lang w:val="en-US" w:eastAsia="zh-CN"/>
        </w:rPr>
        <w:t>开标时间：2026年3月11日</w:t>
      </w:r>
      <w:bookmarkEnd w:id="45"/>
      <w:r>
        <w:rPr>
          <w:rFonts w:hint="eastAsia" w:ascii="宋体" w:hAnsi="宋体" w:eastAsia="宋体" w:cs="宋体"/>
          <w:b w:val="0"/>
          <w:bCs w:val="0"/>
          <w:sz w:val="21"/>
          <w:szCs w:val="21"/>
          <w:highlight w:val="none"/>
          <w:lang w:val="en-US" w:eastAsia="zh-CN"/>
        </w:rPr>
        <w:t>15：00</w:t>
      </w:r>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6" w:name="_Toc20251"/>
      <w:r>
        <w:rPr>
          <w:rFonts w:hint="eastAsia" w:ascii="宋体" w:hAnsi="宋体" w:eastAsia="宋体" w:cs="宋体"/>
          <w:b w:val="0"/>
          <w:bCs w:val="0"/>
          <w:sz w:val="21"/>
          <w:szCs w:val="21"/>
          <w:highlight w:val="none"/>
          <w:lang w:val="en-US" w:eastAsia="zh-CN"/>
        </w:rPr>
        <w:t>开标地点：</w:t>
      </w:r>
      <w:r>
        <w:rPr>
          <w:rFonts w:hint="eastAsia" w:ascii="宋体" w:hAnsi="宋体" w:eastAsia="宋体" w:cs="宋体"/>
          <w:b w:val="0"/>
          <w:bCs w:val="0"/>
          <w:sz w:val="21"/>
          <w:szCs w:val="21"/>
          <w:highlight w:val="none"/>
        </w:rPr>
        <w:t>中国重汽集团大同齿轮有限公司A1107会议室</w:t>
      </w:r>
      <w:r>
        <w:rPr>
          <w:rFonts w:hint="eastAsia" w:ascii="宋体" w:hAnsi="宋体" w:eastAsia="宋体" w:cs="宋体"/>
          <w:b/>
          <w:sz w:val="21"/>
          <w:szCs w:val="21"/>
          <w:highlight w:val="none"/>
          <w:lang w:eastAsia="zh-CN"/>
        </w:rPr>
        <w:t>。</w:t>
      </w:r>
      <w:bookmarkEnd w:id="46"/>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7" w:name="_Toc14351"/>
      <w:r>
        <w:rPr>
          <w:rFonts w:hint="eastAsia" w:ascii="宋体" w:hAnsi="宋体" w:eastAsia="宋体" w:cs="宋体"/>
          <w:b w:val="0"/>
          <w:bCs w:val="0"/>
          <w:sz w:val="21"/>
          <w:szCs w:val="21"/>
          <w:highlight w:val="none"/>
          <w:lang w:val="en-US" w:eastAsia="zh-CN"/>
        </w:rPr>
        <w:t>开标方式：</w:t>
      </w:r>
      <w:bookmarkEnd w:id="47"/>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pPr>
        <w:pStyle w:val="75"/>
        <w:keepNext w:val="0"/>
        <w:keepLines w:val="0"/>
        <w:pageBreakBefore w:val="0"/>
        <w:widowControl w:val="0"/>
        <w:numPr>
          <w:ilvl w:val="0"/>
          <w:numId w:val="22"/>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bookmarkStart w:id="48" w:name="_Toc26364"/>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bookmarkEnd w:id="48"/>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9" w:name="_Toc1547"/>
      <w:r>
        <w:rPr>
          <w:rFonts w:hint="eastAsia" w:ascii="宋体" w:hAnsi="宋体" w:eastAsia="宋体" w:cs="宋体"/>
          <w:b w:val="0"/>
          <w:bCs w:val="0"/>
          <w:sz w:val="21"/>
          <w:szCs w:val="21"/>
          <w:highlight w:val="none"/>
          <w:lang w:val="en-US" w:eastAsia="zh-CN"/>
        </w:rPr>
        <w:t>评标</w:t>
      </w:r>
      <w:bookmarkEnd w:id="49"/>
    </w:p>
    <w:p>
      <w:pPr>
        <w:pStyle w:val="78"/>
        <w:keepNext w:val="0"/>
        <w:keepLines w:val="0"/>
        <w:pageBreakBefore w:val="0"/>
        <w:widowControl w:val="0"/>
        <w:numPr>
          <w:ilvl w:val="0"/>
          <w:numId w:val="23"/>
        </w:numPr>
        <w:kinsoku/>
        <w:wordWrap/>
        <w:overflowPunct/>
        <w:topLinePunct w:val="0"/>
        <w:autoSpaceDE/>
        <w:autoSpaceDN/>
        <w:bidi w:val="0"/>
        <w:adjustRightInd/>
        <w:snapToGrid/>
        <w:ind w:left="420" w:leftChars="0" w:hanging="420" w:firstLineChars="0"/>
        <w:textAlignment w:val="auto"/>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评标方法（合理最低价中标）</w:t>
      </w:r>
    </w:p>
    <w:p>
      <w:pPr>
        <w:pStyle w:val="75"/>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投标方技术标评分≥65分入围后，进行商务标评审，原则上合理最低价中标。本着公平、公正、公开的原则，在通过技术标综合评审后入围的前提下，选择合理最低价确定中标人，对未中标单位不做任何解释。</w:t>
      </w:r>
    </w:p>
    <w:p>
      <w:pPr>
        <w:pStyle w:val="7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50" w:name="_Toc24347"/>
      <w:r>
        <w:rPr>
          <w:rFonts w:hint="eastAsia" w:ascii="宋体" w:hAnsi="宋体" w:eastAsia="宋体" w:cs="宋体"/>
          <w:b w:val="0"/>
          <w:bCs w:val="0"/>
          <w:sz w:val="21"/>
          <w:szCs w:val="21"/>
          <w:highlight w:val="none"/>
          <w:lang w:val="en-US" w:eastAsia="zh-CN"/>
        </w:rPr>
        <w:t>评标流程</w:t>
      </w:r>
      <w:bookmarkEnd w:id="50"/>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通过应标资格审查的单位进入投标环节，按照“SRM系统供应商用户手册”，在重汽e采通平台投递电子标书（包含资质、技术标、商务标）；没有通过应标资质审查的单位不能进入投标环节；</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资质评审：资质审核通过的单位，可以进入公开唱标环节；</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公开唱标：公示资质入围单位的开标价格及商务条款响应情况；</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pPr>
        <w:pStyle w:val="7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b w:val="0"/>
          <w:bCs w:val="0"/>
          <w:sz w:val="21"/>
          <w:szCs w:val="21"/>
          <w:highlight w:val="none"/>
          <w:lang w:val="en-US" w:eastAsia="zh-CN"/>
        </w:rPr>
      </w:pPr>
      <w:bookmarkStart w:id="51" w:name="_Toc7821"/>
      <w:r>
        <w:rPr>
          <w:rFonts w:hint="eastAsia" w:ascii="宋体" w:hAnsi="宋体" w:eastAsia="宋体" w:cs="宋体"/>
          <w:b w:val="0"/>
          <w:bCs w:val="0"/>
          <w:sz w:val="21"/>
          <w:szCs w:val="21"/>
          <w:highlight w:val="none"/>
          <w:lang w:val="en-US" w:eastAsia="zh-CN"/>
        </w:rPr>
        <w:t>评分标准</w:t>
      </w:r>
      <w:bookmarkEnd w:id="51"/>
      <w:bookmarkStart w:id="52" w:name="_Toc5252"/>
    </w:p>
    <w:tbl>
      <w:tblPr>
        <w:tblStyle w:val="33"/>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总分</w:t>
            </w: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rFonts w:hint="eastAsia" w:eastAsia="宋体"/>
                <w:b/>
                <w:szCs w:val="21"/>
                <w:highlight w:val="none"/>
                <w:lang w:eastAsia="zh-CN"/>
              </w:rPr>
            </w:pPr>
            <w:r>
              <w:rPr>
                <w:rFonts w:hint="eastAsia"/>
                <w:b/>
                <w:highlight w:val="none"/>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最高</w:t>
            </w:r>
          </w:p>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得分</w:t>
            </w:r>
          </w:p>
        </w:tc>
        <w:tc>
          <w:tcPr>
            <w:tcW w:w="61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945"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eastAsia="宋体"/>
                <w:highlight w:val="none"/>
                <w:lang w:eastAsia="zh-CN"/>
              </w:rPr>
            </w:pPr>
            <w:r>
              <w:rPr>
                <w:rFonts w:hint="eastAsia" w:ascii="宋体"/>
                <w:highlight w:val="none"/>
              </w:rPr>
              <w:t>技术标</w:t>
            </w:r>
          </w:p>
        </w:tc>
        <w:tc>
          <w:tcPr>
            <w:tcW w:w="520" w:type="dxa"/>
            <w:vMerge w:val="restart"/>
            <w:tcBorders>
              <w:top w:val="single" w:color="auto" w:sz="4" w:space="0"/>
              <w:left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default" w:ascii="宋体" w:eastAsia="宋体"/>
                <w:highlight w:val="none"/>
                <w:lang w:val="en-US" w:eastAsia="zh-CN"/>
              </w:rPr>
            </w:pPr>
            <w:r>
              <w:rPr>
                <w:rFonts w:hint="eastAsia" w:ascii="宋体"/>
                <w:highlight w:val="none"/>
                <w:lang w:val="en-US" w:eastAsia="zh-CN"/>
              </w:rPr>
              <w:t>100分</w:t>
            </w:r>
          </w:p>
        </w:tc>
        <w:tc>
          <w:tcPr>
            <w:tcW w:w="970" w:type="dxa"/>
            <w:tcBorders>
              <w:top w:val="single" w:color="auto" w:sz="4" w:space="0"/>
              <w:left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highlight w:val="none"/>
                <w:lang w:val="en-US" w:eastAsia="zh-CN"/>
              </w:rPr>
            </w:pPr>
            <w:r>
              <w:rPr>
                <w:rFonts w:hint="eastAsia" w:ascii="宋体" w:hAnsi="宋体" w:eastAsia="宋体" w:cs="宋体"/>
                <w:highlight w:val="none"/>
                <w:lang w:val="en-US" w:eastAsia="zh-CN"/>
              </w:rPr>
              <w:t>报告编制</w:t>
            </w:r>
          </w:p>
        </w:tc>
        <w:tc>
          <w:tcPr>
            <w:tcW w:w="65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20</w:t>
            </w:r>
          </w:p>
        </w:tc>
        <w:tc>
          <w:tcPr>
            <w:tcW w:w="61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tabs>
                <w:tab w:val="left" w:pos="7854"/>
              </w:tabs>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根据报告编制人员资质及配置人员数量进行综合评价，评价为优的得19-20分，评价为良得</w:t>
            </w:r>
            <w:r>
              <w:rPr>
                <w:rFonts w:hint="eastAsia" w:ascii="宋体" w:hAnsi="宋体" w:cs="宋体"/>
                <w:highlight w:val="none"/>
                <w:lang w:val="en-US" w:eastAsia="zh-CN"/>
              </w:rPr>
              <w:t>17-18</w:t>
            </w:r>
            <w:r>
              <w:rPr>
                <w:rFonts w:hint="eastAsia" w:ascii="宋体" w:hAnsi="宋体" w:eastAsia="宋体" w:cs="宋体"/>
                <w:highlight w:val="none"/>
                <w:lang w:val="en-US" w:eastAsia="zh-CN"/>
              </w:rPr>
              <w:t>分，评价为一般得</w:t>
            </w:r>
            <w:r>
              <w:rPr>
                <w:rFonts w:hint="eastAsia" w:ascii="宋体" w:hAnsi="宋体" w:cs="宋体"/>
                <w:highlight w:val="none"/>
                <w:lang w:val="en-US" w:eastAsia="zh-CN"/>
              </w:rPr>
              <w:t>14-15</w:t>
            </w:r>
            <w:r>
              <w:rPr>
                <w:rFonts w:hint="eastAsia" w:ascii="宋体" w:hAnsi="宋体" w:eastAsia="宋体" w:cs="宋体"/>
                <w:highlight w:val="none"/>
                <w:lang w:val="en-US" w:eastAsia="zh-CN"/>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520"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rPr>
            </w:pPr>
            <w:r>
              <w:rPr>
                <w:rFonts w:hint="eastAsia" w:ascii="宋体" w:hAnsi="宋体" w:eastAsia="宋体" w:cs="宋体"/>
                <w:highlight w:val="none"/>
                <w:lang w:val="en-US" w:eastAsia="zh-CN"/>
              </w:rPr>
              <w:t>服务</w:t>
            </w:r>
            <w:r>
              <w:rPr>
                <w:rFonts w:hint="eastAsia" w:ascii="宋体" w:hAnsi="宋体" w:eastAsia="宋体" w:cs="宋体"/>
                <w:highlight w:val="none"/>
              </w:rPr>
              <w:t>保障</w:t>
            </w:r>
          </w:p>
        </w:tc>
        <w:tc>
          <w:tcPr>
            <w:tcW w:w="650" w:type="dxa"/>
            <w:tcBorders>
              <w:top w:val="single" w:color="auto" w:sz="4" w:space="0"/>
              <w:left w:val="single" w:color="auto" w:sz="4" w:space="0"/>
              <w:bottom w:val="nil"/>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lang w:val="en-US"/>
              </w:rPr>
            </w:pPr>
            <w:r>
              <w:rPr>
                <w:rFonts w:hint="eastAsia" w:ascii="宋体" w:hAnsi="宋体" w:eastAsia="宋体" w:cs="宋体"/>
                <w:highlight w:val="none"/>
                <w:lang w:val="en-US" w:eastAsia="zh-CN"/>
              </w:rPr>
              <w:t>30</w:t>
            </w:r>
          </w:p>
        </w:tc>
        <w:tc>
          <w:tcPr>
            <w:tcW w:w="6153" w:type="dxa"/>
            <w:tcBorders>
              <w:top w:val="single" w:color="auto" w:sz="4" w:space="0"/>
              <w:left w:val="single" w:color="auto" w:sz="4" w:space="0"/>
              <w:bottom w:val="nil"/>
              <w:right w:val="single" w:color="auto" w:sz="4" w:space="0"/>
            </w:tcBorders>
            <w:vAlign w:val="center"/>
          </w:tcPr>
          <w:p>
            <w:pPr>
              <w:keepNext w:val="0"/>
              <w:keepLines w:val="0"/>
              <w:pageBreakBefore w:val="0"/>
              <w:tabs>
                <w:tab w:val="left" w:pos="7854"/>
              </w:tabs>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根据服务情况进行综合评价，评价为优得28-30分，评价为良得24-27分，评价为一般得20-23分。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845"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520"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rPr>
            </w:pPr>
            <w:r>
              <w:rPr>
                <w:rFonts w:hint="eastAsia" w:ascii="宋体" w:hAnsi="宋体" w:eastAsia="宋体" w:cs="宋体"/>
                <w:highlight w:val="none"/>
                <w:lang w:val="en-US" w:eastAsia="zh-CN"/>
              </w:rPr>
              <w:t>项目</w:t>
            </w:r>
            <w:r>
              <w:rPr>
                <w:rFonts w:hint="eastAsia" w:ascii="宋体" w:hAnsi="宋体" w:eastAsia="宋体" w:cs="宋体"/>
                <w:highlight w:val="none"/>
              </w:rPr>
              <w:t>业绩</w:t>
            </w:r>
          </w:p>
        </w:tc>
        <w:tc>
          <w:tcPr>
            <w:tcW w:w="650" w:type="dxa"/>
            <w:tcBorders>
              <w:top w:val="single" w:color="auto" w:sz="4" w:space="0"/>
              <w:left w:val="single" w:color="auto" w:sz="4" w:space="0"/>
              <w:bottom w:val="nil"/>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lang w:val="en-US"/>
              </w:rPr>
            </w:pPr>
            <w:r>
              <w:rPr>
                <w:rFonts w:hint="eastAsia" w:ascii="宋体" w:hAnsi="宋体" w:eastAsia="宋体" w:cs="宋体"/>
                <w:highlight w:val="none"/>
                <w:lang w:val="en-US" w:eastAsia="zh-CN"/>
              </w:rPr>
              <w:t>20</w:t>
            </w:r>
          </w:p>
        </w:tc>
        <w:tc>
          <w:tcPr>
            <w:tcW w:w="6153" w:type="dxa"/>
            <w:tcBorders>
              <w:top w:val="single" w:color="auto" w:sz="4" w:space="0"/>
              <w:left w:val="single" w:color="auto" w:sz="4" w:space="0"/>
              <w:bottom w:val="nil"/>
              <w:right w:val="single" w:color="auto" w:sz="4" w:space="0"/>
            </w:tcBorders>
            <w:vAlign w:val="center"/>
          </w:tcPr>
          <w:p>
            <w:pPr>
              <w:keepNext w:val="0"/>
              <w:keepLines w:val="0"/>
              <w:pageBreakBefore w:val="0"/>
              <w:tabs>
                <w:tab w:val="left" w:pos="7854"/>
              </w:tabs>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根据应急预案编制的项目业绩进行综合评价，每有一项项目业绩得4分，最多得20分。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845"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520"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highlight w:val="none"/>
              </w:rPr>
            </w:pPr>
            <w:r>
              <w:rPr>
                <w:rFonts w:hint="eastAsia" w:ascii="宋体" w:hAnsi="宋体" w:eastAsia="宋体" w:cs="宋体"/>
                <w:highlight w:val="none"/>
              </w:rPr>
              <w:t>交货期</w:t>
            </w:r>
          </w:p>
        </w:tc>
        <w:tc>
          <w:tcPr>
            <w:tcW w:w="650" w:type="dxa"/>
            <w:tcBorders>
              <w:top w:val="single" w:color="auto" w:sz="4" w:space="0"/>
              <w:left w:val="single" w:color="auto" w:sz="4" w:space="0"/>
              <w:bottom w:val="nil"/>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highlight w:val="none"/>
                <w:lang w:val="en-US"/>
              </w:rPr>
            </w:pPr>
            <w:r>
              <w:rPr>
                <w:rFonts w:hint="eastAsia" w:ascii="宋体" w:hAnsi="宋体" w:eastAsia="宋体" w:cs="宋体"/>
                <w:highlight w:val="none"/>
                <w:lang w:val="en-US" w:eastAsia="zh-CN"/>
              </w:rPr>
              <w:t>30</w:t>
            </w:r>
          </w:p>
        </w:tc>
        <w:tc>
          <w:tcPr>
            <w:tcW w:w="6153" w:type="dxa"/>
            <w:tcBorders>
              <w:top w:val="single" w:color="auto" w:sz="4" w:space="0"/>
              <w:left w:val="single" w:color="auto" w:sz="4" w:space="0"/>
              <w:bottom w:val="nil"/>
              <w:right w:val="single" w:color="auto" w:sz="4" w:space="0"/>
            </w:tcBorders>
            <w:vAlign w:val="center"/>
          </w:tcPr>
          <w:p>
            <w:pPr>
              <w:pStyle w:val="97"/>
              <w:keepNext w:val="0"/>
              <w:keepLines w:val="0"/>
              <w:pageBreakBefore w:val="0"/>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能在规定时间内完成应急预案的编制、备案，延迟1天扣3分。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826"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rPr>
                <w:rFonts w:ascii="宋体"/>
                <w:szCs w:val="21"/>
                <w:highlight w:val="none"/>
              </w:rPr>
            </w:pPr>
            <w:r>
              <w:rPr>
                <w:rFonts w:hint="eastAsia" w:ascii="宋体" w:hAnsi="宋体"/>
                <w:highlight w:val="none"/>
              </w:rPr>
              <w:t>备注：</w:t>
            </w:r>
          </w:p>
          <w:p>
            <w:pPr>
              <w:keepNext w:val="0"/>
              <w:keepLines w:val="0"/>
              <w:pageBreakBefore w:val="0"/>
              <w:kinsoku/>
              <w:wordWrap/>
              <w:overflowPunct/>
              <w:topLinePunct w:val="0"/>
              <w:autoSpaceDN/>
              <w:bidi w:val="0"/>
              <w:spacing w:line="360" w:lineRule="auto"/>
              <w:rPr>
                <w:rFonts w:ascii="宋体"/>
                <w:highlight w:val="none"/>
              </w:rPr>
            </w:pPr>
            <w:r>
              <w:rPr>
                <w:rFonts w:hint="eastAsia" w:ascii="宋体" w:hAnsi="宋体"/>
                <w:highlight w:val="none"/>
              </w:rPr>
              <w:t>1、通过初审者为有效投标。</w:t>
            </w:r>
          </w:p>
          <w:p>
            <w:pPr>
              <w:keepNext w:val="0"/>
              <w:keepLines w:val="0"/>
              <w:pageBreakBefore w:val="0"/>
              <w:kinsoku/>
              <w:wordWrap/>
              <w:overflowPunct/>
              <w:topLinePunct w:val="0"/>
              <w:autoSpaceDN/>
              <w:bidi w:val="0"/>
              <w:spacing w:line="360" w:lineRule="auto"/>
              <w:rPr>
                <w:rFonts w:hint="eastAsia" w:ascii="宋体" w:hAnsi="宋体"/>
                <w:highlight w:val="none"/>
              </w:rPr>
            </w:pPr>
            <w:r>
              <w:rPr>
                <w:rFonts w:hint="eastAsia" w:ascii="宋体" w:hAnsi="宋体"/>
                <w:highlight w:val="none"/>
              </w:rPr>
              <w:t>2、</w:t>
            </w:r>
            <w:r>
              <w:rPr>
                <w:rFonts w:hint="eastAsia" w:ascii="??" w:hAnsi="??"/>
                <w:highlight w:val="none"/>
              </w:rPr>
              <w:t>综合评价值相同的，依照价格、技术、商务、服务及其他评价内容的优先次序，根据分项评价值进行排名。</w:t>
            </w:r>
            <w:r>
              <w:rPr>
                <w:rFonts w:hint="eastAsia" w:ascii="宋体" w:hAnsi="宋体"/>
                <w:highlight w:val="none"/>
              </w:rPr>
              <w:t>若上述排名皆相同的，则由全体评委成员无记名投票，得票高者排序在前。3、评委打分超过得分界限或未按本方法赋分时，该评委的打分按废票处理。</w:t>
            </w:r>
          </w:p>
          <w:p>
            <w:pPr>
              <w:keepNext w:val="0"/>
              <w:keepLines w:val="0"/>
              <w:pageBreakBefore w:val="0"/>
              <w:kinsoku/>
              <w:wordWrap/>
              <w:overflowPunct/>
              <w:topLinePunct w:val="0"/>
              <w:autoSpaceDN/>
              <w:bidi w:val="0"/>
              <w:spacing w:line="360" w:lineRule="auto"/>
              <w:rPr>
                <w:rFonts w:ascii="宋体"/>
                <w:szCs w:val="21"/>
                <w:highlight w:val="none"/>
              </w:rPr>
            </w:pPr>
            <w:r>
              <w:rPr>
                <w:rFonts w:hint="eastAsia" w:ascii="宋体" w:hAnsi="宋体"/>
                <w:highlight w:val="none"/>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pPr>
        <w:pStyle w:val="75"/>
        <w:keepNext w:val="0"/>
        <w:keepLines w:val="0"/>
        <w:pageBreakBefore w:val="0"/>
        <w:numPr>
          <w:ilvl w:val="0"/>
          <w:numId w:val="0"/>
        </w:numPr>
        <w:kinsoku/>
        <w:wordWrap/>
        <w:overflowPunct/>
        <w:topLinePunct w:val="0"/>
        <w:autoSpaceDN/>
        <w:bidi w:val="0"/>
        <w:spacing w:line="360" w:lineRule="auto"/>
        <w:rPr>
          <w:highlight w:val="none"/>
        </w:rPr>
      </w:pPr>
      <w:r>
        <w:rPr>
          <w:rFonts w:hint="eastAsia"/>
          <w:highlight w:val="none"/>
          <w:lang w:val="en-US" w:eastAsia="zh-CN"/>
        </w:rPr>
        <w:t>七、定标</w:t>
      </w:r>
      <w:bookmarkEnd w:id="52"/>
    </w:p>
    <w:p>
      <w:pPr>
        <w:pStyle w:val="75"/>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0" w:firstLineChars="0"/>
        <w:jc w:val="left"/>
        <w:textAlignment w:val="auto"/>
        <w:rPr>
          <w:rFonts w:hint="eastAsia" w:ascii="宋体" w:hAnsi="宋体" w:eastAsia="宋体" w:cs="宋体"/>
          <w:b w:val="0"/>
          <w:bCs w:val="0"/>
          <w:sz w:val="21"/>
          <w:szCs w:val="21"/>
          <w:highlight w:val="none"/>
          <w:lang w:eastAsia="zh-CN"/>
        </w:rPr>
      </w:pPr>
      <w:bookmarkStart w:id="53" w:name="_Toc27883"/>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bookmarkEnd w:id="53"/>
    </w:p>
    <w:p>
      <w:pPr>
        <w:pStyle w:val="75"/>
        <w:keepNext w:val="0"/>
        <w:keepLines w:val="0"/>
        <w:pageBreakBefore w:val="0"/>
        <w:numPr>
          <w:ilvl w:val="0"/>
          <w:numId w:val="0"/>
        </w:numPr>
        <w:kinsoku/>
        <w:wordWrap/>
        <w:overflowPunct/>
        <w:topLinePunct w:val="0"/>
        <w:autoSpaceDN/>
        <w:bidi w:val="0"/>
        <w:spacing w:line="360" w:lineRule="auto"/>
        <w:ind w:leftChars="0"/>
        <w:rPr>
          <w:highlight w:val="none"/>
        </w:rPr>
      </w:pPr>
      <w:bookmarkStart w:id="54" w:name="_Toc28483"/>
      <w:r>
        <w:rPr>
          <w:rFonts w:hint="eastAsia"/>
          <w:highlight w:val="none"/>
          <w:lang w:val="en-US" w:eastAsia="zh-CN"/>
        </w:rPr>
        <w:t>八、废标及终止招标</w:t>
      </w:r>
      <w:bookmarkEnd w:id="54"/>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(2)</w:t>
      </w:r>
      <w:r>
        <w:rPr>
          <w:rFonts w:hint="eastAsia" w:ascii="宋体" w:hAnsi="宋体" w:eastAsia="宋体" w:cs="宋体"/>
          <w:color w:val="000000"/>
          <w:sz w:val="21"/>
          <w:szCs w:val="21"/>
          <w:highlight w:val="none"/>
        </w:rPr>
        <w:t>投标人在报价有效期内撤回投标；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highlight w:val="none"/>
          <w:lang w:val="en-US" w:eastAsia="zh-CN" w:bidi="ar-SA"/>
        </w:rPr>
        <w:t>(4)</w:t>
      </w:r>
      <w:r>
        <w:rPr>
          <w:rFonts w:hint="eastAsia" w:ascii="宋体" w:hAnsi="宋体" w:eastAsia="宋体" w:cs="宋体"/>
          <w:color w:val="000000"/>
          <w:sz w:val="21"/>
          <w:szCs w:val="21"/>
          <w:highlight w:val="none"/>
        </w:rPr>
        <w:t>投标人以任何方式诋毁其他投标人；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(5)</w:t>
      </w:r>
      <w:r>
        <w:rPr>
          <w:rFonts w:hint="eastAsia" w:ascii="宋体" w:hAnsi="宋体" w:eastAsia="宋体" w:cs="宋体"/>
          <w:color w:val="000000"/>
          <w:sz w:val="21"/>
          <w:szCs w:val="21"/>
          <w:highlight w:val="none"/>
        </w:rPr>
        <w:t>投标人串通投标；</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(6)</w:t>
      </w:r>
      <w:r>
        <w:rPr>
          <w:rFonts w:hint="eastAsia" w:ascii="宋体" w:hAnsi="宋体" w:eastAsia="宋体" w:cs="宋体"/>
          <w:color w:val="000000"/>
          <w:sz w:val="21"/>
          <w:szCs w:val="21"/>
          <w:highlight w:val="none"/>
        </w:rPr>
        <w:t>投标人被举报、检举，并经招标人查实无误的；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(8)</w:t>
      </w:r>
      <w:r>
        <w:rPr>
          <w:rFonts w:hint="eastAsia" w:ascii="宋体" w:hAnsi="宋体" w:eastAsia="宋体" w:cs="宋体"/>
          <w:sz w:val="21"/>
          <w:szCs w:val="21"/>
          <w:highlight w:val="none"/>
        </w:rPr>
        <w:t>投标人负责人为同一人或者存在控股、管理关系的不同单位；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(9)</w:t>
      </w:r>
      <w:r>
        <w:rPr>
          <w:rFonts w:hint="eastAsia" w:ascii="宋体" w:hAnsi="宋体" w:eastAsia="宋体" w:cs="宋体"/>
          <w:sz w:val="21"/>
          <w:szCs w:val="21"/>
          <w:highlight w:val="none"/>
        </w:rPr>
        <w:t>有效投标不足三家；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(14)</w:t>
      </w:r>
      <w:r>
        <w:rPr>
          <w:rFonts w:hint="eastAsia" w:ascii="宋体" w:hAnsi="宋体" w:eastAsia="宋体" w:cs="宋体"/>
          <w:color w:val="000000"/>
          <w:sz w:val="21"/>
          <w:szCs w:val="21"/>
          <w:highlight w:val="none"/>
        </w:rPr>
        <w:t>法律、法规规定的其他情况。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highlight w:val="none"/>
          <w:lang w:val="en-US" w:eastAsia="zh-CN" w:bidi="ar-SA"/>
        </w:rPr>
        <w:t>2</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cs="宋体"/>
          <w:b w:val="0"/>
          <w:bCs w:val="0"/>
          <w:color w:val="auto"/>
          <w:kern w:val="2"/>
          <w:sz w:val="21"/>
          <w:szCs w:val="21"/>
          <w:highlight w:val="none"/>
          <w:lang w:val="en-US" w:eastAsia="zh-CN" w:bidi="ar-SA"/>
        </w:rPr>
        <w:t>1</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w:t>
      </w:r>
      <w:r>
        <w:rPr>
          <w:rFonts w:hint="eastAsia" w:ascii="宋体" w:hAnsi="宋体" w:cs="宋体"/>
          <w:kern w:val="2"/>
          <w:sz w:val="21"/>
          <w:szCs w:val="21"/>
          <w:highlight w:val="none"/>
          <w:lang w:val="en-US" w:eastAsia="zh-CN" w:bidi="ar-SA"/>
        </w:rPr>
        <w:t>2</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ascii="宋体" w:hAnsi="宋体" w:cs="宋体"/>
          <w:bCs/>
          <w:kern w:val="2"/>
          <w:sz w:val="21"/>
          <w:szCs w:val="21"/>
          <w:highlight w:val="none"/>
          <w:lang w:val="en-US" w:eastAsia="zh-CN" w:bidi="ar-SA"/>
        </w:rPr>
        <w:t>3</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评标委员会经评审，认为所有投标都不符合招标文件要求的；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ascii="宋体" w:hAnsi="宋体" w:cs="宋体"/>
          <w:bCs/>
          <w:kern w:val="2"/>
          <w:sz w:val="21"/>
          <w:szCs w:val="21"/>
          <w:highlight w:val="none"/>
          <w:lang w:val="en-US" w:eastAsia="zh-CN" w:bidi="ar-SA"/>
        </w:rPr>
        <w:t>4</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因重大变故，采购任务取消的</w:t>
      </w:r>
      <w:bookmarkStart w:id="55" w:name="OLE_LINK27"/>
      <w:bookmarkStart w:id="56" w:name="OLE_LINK29"/>
      <w:bookmarkStart w:id="57" w:name="OLE_LINK25"/>
      <w:bookmarkStart w:id="58" w:name="OLE_LINK28"/>
      <w:bookmarkStart w:id="59" w:name="OLE_LINK26"/>
      <w:r>
        <w:rPr>
          <w:rFonts w:hint="eastAsia" w:ascii="宋体" w:hAnsi="宋体" w:eastAsia="宋体" w:cs="宋体"/>
          <w:bCs/>
          <w:sz w:val="21"/>
          <w:szCs w:val="21"/>
          <w:highlight w:val="none"/>
        </w:rPr>
        <w:t>；</w:t>
      </w:r>
      <w:bookmarkEnd w:id="55"/>
      <w:bookmarkEnd w:id="56"/>
      <w:bookmarkEnd w:id="57"/>
      <w:bookmarkEnd w:id="58"/>
      <w:bookmarkEnd w:id="59"/>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hAnsi="宋体" w:cs="宋体"/>
          <w:bCs/>
          <w:kern w:val="2"/>
          <w:sz w:val="21"/>
          <w:szCs w:val="21"/>
          <w:highlight w:val="none"/>
          <w:lang w:val="en-US" w:eastAsia="zh-CN" w:bidi="ar-SA"/>
        </w:rPr>
        <w:t>5</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招标人认为其他应终止招标的情形。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highlight w:val="none"/>
        </w:rPr>
      </w:pPr>
      <w:r>
        <w:rPr>
          <w:rFonts w:hint="eastAsia" w:ascii="宋体" w:hAnsi="宋体" w:eastAsia="宋体" w:cs="宋体"/>
          <w:kern w:val="2"/>
          <w:sz w:val="21"/>
          <w:szCs w:val="21"/>
          <w:highlight w:val="none"/>
          <w:lang w:val="en-US" w:eastAsia="zh-CN" w:bidi="ar-SA"/>
        </w:rPr>
        <w:t>3</w:t>
      </w:r>
      <w:r>
        <w:rPr>
          <w:rFonts w:hint="default" w:ascii="Times New Roman" w:hAnsi="Times New Roman" w:eastAsia="宋体" w:cs="Times New Roman"/>
          <w:kern w:val="2"/>
          <w:sz w:val="21"/>
          <w:szCs w:val="21"/>
          <w:highlight w:val="none"/>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5"/>
        <w:keepNext w:val="0"/>
        <w:keepLines w:val="0"/>
        <w:pageBreakBefore w:val="0"/>
        <w:numPr>
          <w:ilvl w:val="0"/>
          <w:numId w:val="0"/>
        </w:numPr>
        <w:kinsoku/>
        <w:wordWrap/>
        <w:overflowPunct/>
        <w:topLinePunct w:val="0"/>
        <w:autoSpaceDN/>
        <w:bidi w:val="0"/>
        <w:spacing w:line="360" w:lineRule="auto"/>
        <w:ind w:leftChars="0"/>
        <w:rPr>
          <w:highlight w:val="none"/>
        </w:rPr>
      </w:pPr>
      <w:bookmarkStart w:id="60" w:name="_Toc22085"/>
      <w:r>
        <w:rPr>
          <w:rFonts w:hint="eastAsia"/>
          <w:highlight w:val="none"/>
          <w:lang w:val="en-US" w:eastAsia="zh-CN"/>
        </w:rPr>
        <w:t>九、合同签订</w:t>
      </w:r>
      <w:bookmarkEnd w:id="60"/>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1.招标人根据评标工作小组的评标结果确定中标人，在重汽e采通平台公布中标结果，并发送中标通知。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2.中标人应该在中标通知书规定的时间、地点与招标人签订采购合同，否则按照开标后撤回投标处理。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3.中标人应当按照合同约定的履约责任，在保证质量的前提下完成中标项目，不得将中标项目转包或分包给他人，否则视为违约，招标人有权解除合同。</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val="0"/>
          <w:bCs/>
          <w:sz w:val="21"/>
          <w:szCs w:val="21"/>
          <w:highlight w:val="none"/>
        </w:rPr>
      </w:pPr>
      <w:r>
        <w:rPr>
          <w:rFonts w:hint="eastAsia" w:ascii="宋体" w:hAnsi="宋体" w:cs="宋体"/>
          <w:b w:val="0"/>
          <w:bCs/>
          <w:sz w:val="21"/>
          <w:szCs w:val="21"/>
          <w:highlight w:val="none"/>
        </w:rPr>
        <w:t>4.中标人由于履行义务的能力或信用有严重缺陷，招标人有权取消其中标资格，招标人将从中标候选单位中依序重新确定中标人，或重新组织招标；</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highlight w:val="none"/>
        </w:rPr>
        <w:t>5.合同以双方最终签署的版本为准。</w:t>
      </w:r>
    </w:p>
    <w:p>
      <w:pPr>
        <w:pStyle w:val="75"/>
        <w:keepNext w:val="0"/>
        <w:keepLines w:val="0"/>
        <w:pageBreakBefore w:val="0"/>
        <w:numPr>
          <w:ilvl w:val="0"/>
          <w:numId w:val="0"/>
        </w:numPr>
        <w:kinsoku/>
        <w:wordWrap/>
        <w:overflowPunct/>
        <w:topLinePunct w:val="0"/>
        <w:autoSpaceDN/>
        <w:bidi w:val="0"/>
        <w:spacing w:line="360" w:lineRule="auto"/>
        <w:ind w:leftChars="0"/>
        <w:rPr>
          <w:highlight w:val="none"/>
        </w:rPr>
      </w:pPr>
      <w:bookmarkStart w:id="61" w:name="_Toc25870"/>
      <w:r>
        <w:rPr>
          <w:rFonts w:hint="eastAsia"/>
          <w:highlight w:val="none"/>
          <w:lang w:val="en-US" w:eastAsia="zh-CN"/>
        </w:rPr>
        <w:t>十、付款</w:t>
      </w:r>
      <w:bookmarkEnd w:id="61"/>
    </w:p>
    <w:p>
      <w:pPr>
        <w:pStyle w:val="75"/>
        <w:keepNext w:val="0"/>
        <w:keepLines w:val="0"/>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val="0"/>
          <w:bCs w:val="0"/>
          <w:sz w:val="21"/>
          <w:szCs w:val="21"/>
          <w:highlight w:val="none"/>
          <w:lang w:eastAsia="zh-CN"/>
        </w:rPr>
      </w:pPr>
      <w:bookmarkStart w:id="62" w:name="_Toc883"/>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bookmarkEnd w:id="62"/>
    </w:p>
    <w:p>
      <w:pPr>
        <w:pStyle w:val="75"/>
        <w:keepNext w:val="0"/>
        <w:keepLines w:val="0"/>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val="0"/>
          <w:bCs w:val="0"/>
          <w:sz w:val="21"/>
          <w:szCs w:val="21"/>
          <w:highlight w:val="none"/>
          <w:lang w:eastAsia="zh-CN"/>
        </w:rPr>
      </w:pPr>
      <w:bookmarkStart w:id="63" w:name="_Toc17778"/>
      <w:r>
        <w:rPr>
          <w:rFonts w:hint="eastAsia" w:ascii="宋体" w:hAnsi="宋体" w:eastAsia="宋体" w:cs="宋体"/>
          <w:b w:val="0"/>
          <w:bCs w:val="0"/>
          <w:sz w:val="21"/>
          <w:szCs w:val="21"/>
          <w:highlight w:val="none"/>
          <w:lang w:eastAsia="zh-CN"/>
        </w:rPr>
        <w:t>半年期商业汇票（包括银行承兑汇票和商业承兑汇票）</w:t>
      </w:r>
      <w:bookmarkEnd w:id="63"/>
    </w:p>
    <w:p>
      <w:pPr>
        <w:pStyle w:val="75"/>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val="0"/>
          <w:bCs w:val="0"/>
          <w:sz w:val="21"/>
          <w:szCs w:val="21"/>
          <w:highlight w:val="none"/>
          <w:lang w:val="en-US" w:eastAsia="zh-CN"/>
        </w:rPr>
      </w:pPr>
      <w:bookmarkStart w:id="64" w:name="_Toc28572"/>
      <w:r>
        <w:rPr>
          <w:rFonts w:hint="eastAsia" w:ascii="宋体" w:hAnsi="宋体" w:eastAsia="宋体" w:cs="宋体"/>
          <w:b w:val="0"/>
          <w:bCs w:val="0"/>
          <w:kern w:val="2"/>
          <w:sz w:val="21"/>
          <w:szCs w:val="21"/>
          <w:highlight w:val="none"/>
          <w:lang w:val="en-US" w:eastAsia="zh-CN" w:bidi="ar-SA"/>
        </w:rPr>
        <w:t>2.</w:t>
      </w:r>
      <w:r>
        <w:rPr>
          <w:rFonts w:hint="eastAsia" w:ascii="宋体" w:hAnsi="宋体" w:eastAsia="宋体" w:cs="宋体"/>
          <w:b w:val="0"/>
          <w:bCs w:val="0"/>
          <w:sz w:val="21"/>
          <w:szCs w:val="21"/>
          <w:highlight w:val="none"/>
          <w:lang w:val="en-US" w:eastAsia="zh-CN"/>
        </w:rPr>
        <w:t>付款节点：</w:t>
      </w:r>
      <w:bookmarkEnd w:id="64"/>
    </w:p>
    <w:p>
      <w:pPr>
        <w:pStyle w:val="2"/>
        <w:keepNext w:val="0"/>
        <w:keepLines w:val="0"/>
        <w:pageBreakBefore w:val="0"/>
        <w:widowControl w:val="0"/>
        <w:kinsoku/>
        <w:wordWrap/>
        <w:overflowPunct/>
        <w:topLinePunct w:val="0"/>
        <w:autoSpaceDE/>
        <w:autoSpaceDN/>
        <w:bidi w:val="0"/>
        <w:adjustRightInd w:val="0"/>
        <w:snapToGrid/>
        <w:spacing w:line="360" w:lineRule="auto"/>
        <w:textAlignment w:val="auto"/>
        <w:rPr>
          <w:rFonts w:hint="eastAsia" w:ascii="宋体" w:hAnsi="宋体" w:eastAsia="宋体" w:cs="宋体"/>
          <w:sz w:val="21"/>
          <w:szCs w:val="21"/>
          <w:highlight w:val="none"/>
          <w:lang w:val="en-US"/>
        </w:rPr>
      </w:pPr>
      <w:r>
        <w:rPr>
          <w:rFonts w:hint="eastAsia" w:ascii="宋体" w:hAnsi="宋体" w:eastAsia="宋体" w:cs="宋体"/>
          <w:sz w:val="21"/>
          <w:szCs w:val="21"/>
          <w:highlight w:val="none"/>
          <w:lang w:val="en-US"/>
        </w:rPr>
        <w:t>取得大同市应急管理局颁发的备案证后，</w:t>
      </w:r>
      <w:r>
        <w:rPr>
          <w:rFonts w:hint="eastAsia" w:hAnsi="宋体" w:cs="宋体"/>
          <w:sz w:val="21"/>
          <w:szCs w:val="21"/>
          <w:highlight w:val="none"/>
          <w:lang w:val="en-US" w:eastAsia="zh-CN"/>
        </w:rPr>
        <w:t>拟中标</w:t>
      </w:r>
      <w:r>
        <w:rPr>
          <w:rFonts w:hint="eastAsia" w:ascii="宋体" w:hAnsi="宋体" w:eastAsia="宋体" w:cs="宋体"/>
          <w:sz w:val="21"/>
          <w:szCs w:val="21"/>
          <w:highlight w:val="none"/>
          <w:lang w:val="en-US"/>
        </w:rPr>
        <w:t>方提供全额增值税发票，</w:t>
      </w:r>
      <w:r>
        <w:rPr>
          <w:rFonts w:hint="eastAsia" w:hAnsi="宋体" w:cs="宋体"/>
          <w:sz w:val="21"/>
          <w:szCs w:val="21"/>
          <w:highlight w:val="none"/>
          <w:lang w:val="en-US" w:eastAsia="zh-CN"/>
        </w:rPr>
        <w:t>招标</w:t>
      </w:r>
      <w:r>
        <w:rPr>
          <w:rFonts w:hint="eastAsia" w:ascii="宋体" w:hAnsi="宋体" w:eastAsia="宋体" w:cs="宋体"/>
          <w:sz w:val="21"/>
          <w:szCs w:val="21"/>
          <w:highlight w:val="none"/>
          <w:lang w:val="en-US"/>
        </w:rPr>
        <w:t>方在发票上账后次月一次性付清全部费用。</w:t>
      </w:r>
    </w:p>
    <w:p>
      <w:pPr>
        <w:pStyle w:val="75"/>
        <w:keepNext w:val="0"/>
        <w:keepLines w:val="0"/>
        <w:pageBreakBefore w:val="0"/>
        <w:numPr>
          <w:ilvl w:val="0"/>
          <w:numId w:val="0"/>
        </w:numPr>
        <w:kinsoku/>
        <w:wordWrap/>
        <w:overflowPunct/>
        <w:topLinePunct w:val="0"/>
        <w:autoSpaceDN/>
        <w:bidi w:val="0"/>
        <w:spacing w:line="360" w:lineRule="auto"/>
        <w:ind w:leftChars="0"/>
        <w:rPr>
          <w:rFonts w:hint="eastAsia"/>
          <w:highlight w:val="none"/>
          <w:lang w:val="en-US" w:eastAsia="zh-CN"/>
        </w:rPr>
      </w:pPr>
      <w:bookmarkStart w:id="65" w:name="_Toc2461"/>
      <w:r>
        <w:rPr>
          <w:rFonts w:hint="eastAsia"/>
          <w:highlight w:val="none"/>
          <w:lang w:val="en-US" w:eastAsia="zh-CN"/>
        </w:rPr>
        <w:t>十一、本次招标最终解释权归中国重汽集团大同齿轮有限公司。</w:t>
      </w:r>
      <w:bookmarkEnd w:id="65"/>
    </w:p>
    <w:p>
      <w:pPr>
        <w:pStyle w:val="79"/>
        <w:keepNext w:val="0"/>
        <w:keepLines w:val="0"/>
        <w:pageBreakBefore w:val="0"/>
        <w:kinsoku/>
        <w:wordWrap/>
        <w:overflowPunct/>
        <w:topLinePunct w:val="0"/>
        <w:autoSpaceDN/>
        <w:bidi w:val="0"/>
        <w:spacing w:line="360" w:lineRule="auto"/>
        <w:rPr>
          <w:highlight w:val="none"/>
        </w:rPr>
      </w:pPr>
    </w:p>
    <w:p>
      <w:pPr>
        <w:keepNext w:val="0"/>
        <w:keepLines w:val="0"/>
        <w:pageBreakBefore w:val="0"/>
        <w:kinsoku/>
        <w:wordWrap/>
        <w:overflowPunct/>
        <w:topLinePunct w:val="0"/>
        <w:autoSpaceDN/>
        <w:bidi w:val="0"/>
        <w:spacing w:line="360" w:lineRule="auto"/>
        <w:rPr>
          <w:rFonts w:hint="eastAsia"/>
          <w:highlight w:val="none"/>
        </w:rPr>
      </w:pPr>
      <w:bookmarkStart w:id="66" w:name="_Toc47976607"/>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rPr>
          <w:rFonts w:hint="eastAsia"/>
          <w:highlight w:val="none"/>
        </w:rPr>
        <w:sectPr>
          <w:headerReference r:id="rId7" w:type="first"/>
          <w:footerReference r:id="rId9" w:type="first"/>
          <w:footerReference r:id="rId8" w:type="default"/>
          <w:pgSz w:w="11906" w:h="16838"/>
          <w:pgMar w:top="1701" w:right="1418" w:bottom="1134" w:left="1418" w:header="851" w:footer="992" w:gutter="0"/>
          <w:pgNumType w:fmt="decimal" w:start="1"/>
          <w:cols w:space="720" w:num="1"/>
          <w:titlePg/>
          <w:docGrid w:type="lines" w:linePitch="312" w:charSpace="0"/>
        </w:sectPr>
      </w:pPr>
      <w:bookmarkStart w:id="67" w:name="_Toc30539"/>
    </w:p>
    <w:p>
      <w:pPr>
        <w:pStyle w:val="74"/>
        <w:keepNext w:val="0"/>
        <w:keepLines w:val="0"/>
        <w:pageBreakBefore w:val="0"/>
        <w:kinsoku/>
        <w:wordWrap/>
        <w:overflowPunct/>
        <w:topLinePunct w:val="0"/>
        <w:autoSpaceDN/>
        <w:bidi w:val="0"/>
        <w:spacing w:line="360" w:lineRule="auto"/>
        <w:jc w:val="center"/>
        <w:rPr>
          <w:rFonts w:hint="default" w:eastAsia="黑体"/>
          <w:highlight w:val="none"/>
          <w:lang w:val="en-US" w:eastAsia="zh-CN"/>
        </w:rPr>
      </w:pPr>
      <w:r>
        <w:rPr>
          <w:rFonts w:hint="eastAsia"/>
          <w:highlight w:val="none"/>
        </w:rPr>
        <w:t>第二部分　</w:t>
      </w:r>
      <w:bookmarkEnd w:id="66"/>
      <w:r>
        <w:rPr>
          <w:rFonts w:hint="eastAsia"/>
          <w:highlight w:val="none"/>
          <w:lang w:val="en-US" w:eastAsia="zh-CN"/>
        </w:rPr>
        <w:t>技术要求</w:t>
      </w:r>
      <w:bookmarkEnd w:id="67"/>
    </w:p>
    <w:p>
      <w:pPr>
        <w:pStyle w:val="2"/>
        <w:keepNext w:val="0"/>
        <w:keepLines w:val="0"/>
        <w:pageBreakBefore w:val="0"/>
        <w:kinsoku/>
        <w:wordWrap/>
        <w:overflowPunct/>
        <w:topLinePunct w:val="0"/>
        <w:autoSpaceDE/>
        <w:autoSpaceDN/>
        <w:bidi w:val="0"/>
        <w:snapToGrid/>
        <w:spacing w:beforeAutospacing="0" w:afterAutospacing="0" w:line="360" w:lineRule="auto"/>
        <w:outlineLvl w:val="1"/>
        <w:rPr>
          <w:rFonts w:cs="Arial"/>
          <w:b/>
          <w:sz w:val="44"/>
          <w:szCs w:val="44"/>
          <w:highlight w:val="none"/>
        </w:rPr>
      </w:pPr>
      <w:bookmarkStart w:id="68" w:name="_Toc11165"/>
      <w:r>
        <w:rPr>
          <w:rFonts w:hint="eastAsia" w:hAnsi="宋体"/>
          <w:b/>
          <w:bCs/>
          <w:sz w:val="28"/>
          <w:highlight w:val="none"/>
        </w:rPr>
        <w:t>一、项目名称</w:t>
      </w:r>
      <w:bookmarkEnd w:id="68"/>
    </w:p>
    <w:p>
      <w:pPr>
        <w:pStyle w:val="29"/>
        <w:keepNext w:val="0"/>
        <w:keepLines w:val="0"/>
        <w:pageBreakBefore w:val="0"/>
        <w:kinsoku/>
        <w:wordWrap/>
        <w:overflowPunct/>
        <w:topLinePunct w:val="0"/>
        <w:autoSpaceDE/>
        <w:autoSpaceDN/>
        <w:bidi w:val="0"/>
        <w:snapToGrid/>
        <w:spacing w:before="0" w:beforeAutospacing="0" w:after="0" w:afterAutospacing="0" w:line="360" w:lineRule="auto"/>
        <w:ind w:firstLine="420" w:firstLineChars="200"/>
        <w:rPr>
          <w:rFonts w:hint="eastAsia" w:cs="Arial"/>
          <w:sz w:val="21"/>
          <w:szCs w:val="21"/>
          <w:highlight w:val="none"/>
          <w:u w:val="none"/>
        </w:rPr>
      </w:pPr>
      <w:r>
        <w:rPr>
          <w:rFonts w:hint="eastAsia" w:cs="Arial"/>
          <w:sz w:val="21"/>
          <w:szCs w:val="21"/>
          <w:highlight w:val="none"/>
          <w:u w:val="none"/>
        </w:rPr>
        <w:t>项目名称：中国重汽集团大同齿轮有限公司生产安全事故应急预案编制项目</w:t>
      </w:r>
    </w:p>
    <w:p>
      <w:pPr>
        <w:pStyle w:val="2"/>
        <w:keepNext w:val="0"/>
        <w:keepLines w:val="0"/>
        <w:pageBreakBefore w:val="0"/>
        <w:kinsoku/>
        <w:wordWrap/>
        <w:overflowPunct/>
        <w:topLinePunct w:val="0"/>
        <w:autoSpaceDN/>
        <w:bidi w:val="0"/>
        <w:spacing w:line="360" w:lineRule="auto"/>
        <w:outlineLvl w:val="1"/>
        <w:rPr>
          <w:rFonts w:hint="eastAsia" w:hAnsi="宋体"/>
          <w:b/>
          <w:bCs/>
          <w:sz w:val="28"/>
          <w:szCs w:val="28"/>
          <w:highlight w:val="none"/>
        </w:rPr>
      </w:pPr>
      <w:bookmarkStart w:id="69" w:name="_Toc17731"/>
      <w:r>
        <w:rPr>
          <w:rFonts w:hint="eastAsia" w:hAnsi="宋体"/>
          <w:b/>
          <w:bCs/>
          <w:sz w:val="28"/>
          <w:szCs w:val="28"/>
          <w:highlight w:val="none"/>
        </w:rPr>
        <w:t>二、招标内容</w:t>
      </w:r>
      <w:bookmarkEnd w:id="69"/>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kern w:val="0"/>
          <w:sz w:val="21"/>
          <w:szCs w:val="21"/>
          <w:highlight w:val="none"/>
        </w:rPr>
      </w:pPr>
      <w:r>
        <w:rPr>
          <w:rFonts w:hint="eastAsia" w:ascii="宋体" w:hAnsi="宋体" w:eastAsia="宋体" w:cs="宋体"/>
          <w:bCs/>
          <w:kern w:val="0"/>
          <w:sz w:val="21"/>
          <w:szCs w:val="21"/>
          <w:highlight w:val="none"/>
        </w:rPr>
        <w:t>本次公开招标为大齿公司生产安全事故</w:t>
      </w:r>
      <w:r>
        <w:rPr>
          <w:rFonts w:hint="eastAsia" w:ascii="宋体" w:hAnsi="宋体" w:eastAsia="宋体" w:cs="宋体"/>
          <w:sz w:val="21"/>
          <w:szCs w:val="21"/>
          <w:highlight w:val="none"/>
        </w:rPr>
        <w:t>应急预案编制</w:t>
      </w:r>
      <w:r>
        <w:rPr>
          <w:rFonts w:hint="eastAsia" w:ascii="宋体" w:hAnsi="宋体" w:eastAsia="宋体" w:cs="宋体"/>
          <w:bCs/>
          <w:kern w:val="0"/>
          <w:sz w:val="21"/>
          <w:szCs w:val="21"/>
          <w:highlight w:val="none"/>
        </w:rPr>
        <w:t>项目，该项目包括生产安全事故应急预案、生产安全事故风险评估报告、生产安全事故应急资源调查报告。</w:t>
      </w:r>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kern w:val="0"/>
          <w:sz w:val="21"/>
          <w:szCs w:val="21"/>
          <w:highlight w:val="none"/>
        </w:rPr>
      </w:pPr>
      <w:r>
        <w:rPr>
          <w:rFonts w:hint="eastAsia" w:ascii="宋体" w:hAnsi="宋体" w:eastAsia="宋体" w:cs="宋体"/>
          <w:bCs/>
          <w:kern w:val="0"/>
          <w:sz w:val="21"/>
          <w:szCs w:val="21"/>
          <w:highlight w:val="none"/>
        </w:rPr>
        <w:t>具体内容如下：</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（1）</w:t>
      </w:r>
      <w:r>
        <w:rPr>
          <w:rFonts w:hint="eastAsia" w:ascii="宋体" w:hAnsi="宋体" w:eastAsia="宋体" w:cs="宋体"/>
          <w:bCs/>
          <w:color w:val="000000" w:themeColor="text1"/>
          <w:kern w:val="0"/>
          <w:sz w:val="21"/>
          <w:szCs w:val="21"/>
          <w:highlight w:val="none"/>
          <w14:textFill>
            <w14:solidFill>
              <w14:schemeClr w14:val="tx1"/>
            </w14:solidFill>
          </w14:textFill>
        </w:rPr>
        <w:t>委派人员到现场实地勘测，了解招标方包括厂房、设备、工艺、库房、外协、人</w:t>
      </w:r>
      <w:r>
        <w:rPr>
          <w:rFonts w:hint="eastAsia" w:ascii="宋体" w:hAnsi="宋体" w:eastAsia="宋体" w:cs="宋体"/>
          <w:bCs/>
          <w:color w:val="000000" w:themeColor="text1"/>
          <w:kern w:val="0"/>
          <w:sz w:val="21"/>
          <w:szCs w:val="21"/>
          <w:highlight w:val="none"/>
          <w:u w:val="none"/>
          <w14:textFill>
            <w14:solidFill>
              <w14:schemeClr w14:val="tx1"/>
            </w14:solidFill>
          </w14:textFill>
        </w:rPr>
        <w:t>员</w:t>
      </w:r>
      <w:r>
        <w:rPr>
          <w:rFonts w:hint="eastAsia" w:ascii="宋体" w:hAnsi="宋体" w:eastAsia="宋体" w:cs="宋体"/>
          <w:bCs/>
          <w:color w:val="000000" w:themeColor="text1"/>
          <w:kern w:val="0"/>
          <w:sz w:val="21"/>
          <w:szCs w:val="21"/>
          <w:highlight w:val="none"/>
          <w14:textFill>
            <w14:solidFill>
              <w14:schemeClr w14:val="tx1"/>
            </w14:solidFill>
          </w14:textFill>
        </w:rPr>
        <w:t>方面的现状；</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（2）</w:t>
      </w:r>
      <w:r>
        <w:rPr>
          <w:rFonts w:hint="eastAsia" w:ascii="宋体" w:hAnsi="宋体" w:eastAsia="宋体" w:cs="宋体"/>
          <w:bCs/>
          <w:color w:val="000000" w:themeColor="text1"/>
          <w:kern w:val="0"/>
          <w:sz w:val="21"/>
          <w:szCs w:val="21"/>
          <w:highlight w:val="none"/>
          <w14:textFill>
            <w14:solidFill>
              <w14:schemeClr w14:val="tx1"/>
            </w14:solidFill>
          </w14:textFill>
        </w:rPr>
        <w:t>根据前期勘测结果，按照国家规范，针对生产环境进行危险因素分析；</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（3）</w:t>
      </w:r>
      <w:r>
        <w:rPr>
          <w:rFonts w:hint="eastAsia" w:ascii="宋体" w:hAnsi="宋体" w:eastAsia="宋体" w:cs="宋体"/>
          <w:bCs/>
          <w:color w:val="000000" w:themeColor="text1"/>
          <w:kern w:val="0"/>
          <w:sz w:val="21"/>
          <w:szCs w:val="21"/>
          <w:highlight w:val="none"/>
          <w14:textFill>
            <w14:solidFill>
              <w14:schemeClr w14:val="tx1"/>
            </w14:solidFill>
          </w14:textFill>
        </w:rPr>
        <w:t>针对不同事故种类特点，分析事故可能产生的直接后果及次生后果，评估各种后果的危害程度和影响范围，提出防范和控制措施；</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（4）</w:t>
      </w:r>
      <w:r>
        <w:rPr>
          <w:rFonts w:hint="eastAsia" w:ascii="宋体" w:hAnsi="宋体" w:eastAsia="宋体" w:cs="宋体"/>
          <w:bCs/>
          <w:color w:val="000000" w:themeColor="text1"/>
          <w:kern w:val="0"/>
          <w:sz w:val="21"/>
          <w:szCs w:val="21"/>
          <w:highlight w:val="none"/>
          <w14:textFill>
            <w14:solidFill>
              <w14:schemeClr w14:val="tx1"/>
            </w14:solidFill>
          </w14:textFill>
        </w:rPr>
        <w:t>主要调查本地区第一时间可以调用的应急资源状况、合作区域内可以请求援助的应急资源，并制定相应应急措施；</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（5）</w:t>
      </w:r>
      <w:r>
        <w:rPr>
          <w:rFonts w:ascii="宋体" w:hAnsi="宋体" w:eastAsia="宋体" w:cs="宋体"/>
          <w:bCs/>
          <w:color w:val="000000" w:themeColor="text1"/>
          <w:kern w:val="0"/>
          <w:sz w:val="21"/>
          <w:szCs w:val="21"/>
          <w:highlight w:val="none"/>
          <w14:textFill>
            <w14:solidFill>
              <w14:schemeClr w14:val="tx1"/>
            </w14:solidFill>
          </w14:textFill>
        </w:rPr>
        <w:t>编制应急预案</w:t>
      </w:r>
      <w:r>
        <w:rPr>
          <w:rFonts w:hint="eastAsia" w:ascii="宋体" w:hAnsi="宋体" w:eastAsia="宋体" w:cs="宋体"/>
          <w:bCs/>
          <w:color w:val="000000" w:themeColor="text1"/>
          <w:kern w:val="0"/>
          <w:sz w:val="21"/>
          <w:szCs w:val="21"/>
          <w:highlight w:val="none"/>
          <w14:textFill>
            <w14:solidFill>
              <w14:schemeClr w14:val="tx1"/>
            </w14:solidFill>
          </w14:textFill>
        </w:rPr>
        <w:t>；</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（6）</w:t>
      </w:r>
      <w:r>
        <w:rPr>
          <w:rFonts w:hint="eastAsia" w:ascii="宋体" w:hAnsi="宋体" w:eastAsia="宋体" w:cs="宋体"/>
          <w:bCs/>
          <w:color w:val="000000" w:themeColor="text1"/>
          <w:kern w:val="0"/>
          <w:sz w:val="21"/>
          <w:szCs w:val="21"/>
          <w:highlight w:val="none"/>
          <w14:textFill>
            <w14:solidFill>
              <w14:schemeClr w14:val="tx1"/>
            </w14:solidFill>
          </w14:textFill>
        </w:rPr>
        <w:t>按照大同市应急管理局要求，聘请专家进行生产安全事故应急预案评审；</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（7）</w:t>
      </w:r>
      <w:r>
        <w:rPr>
          <w:rFonts w:hint="eastAsia" w:ascii="宋体" w:hAnsi="宋体" w:eastAsia="宋体" w:cs="宋体"/>
          <w:bCs/>
          <w:color w:val="000000" w:themeColor="text1"/>
          <w:kern w:val="0"/>
          <w:sz w:val="21"/>
          <w:szCs w:val="21"/>
          <w:highlight w:val="none"/>
          <w14:textFill>
            <w14:solidFill>
              <w14:schemeClr w14:val="tx1"/>
            </w14:solidFill>
          </w14:textFill>
        </w:rPr>
        <w:t>按照专家意见对预案进行修改，并上报大同市应急管理局；</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（8）</w:t>
      </w:r>
      <w:r>
        <w:rPr>
          <w:rFonts w:hint="eastAsia" w:ascii="宋体" w:hAnsi="宋体" w:eastAsia="宋体" w:cs="宋体"/>
          <w:bCs/>
          <w:color w:val="000000" w:themeColor="text1"/>
          <w:kern w:val="0"/>
          <w:sz w:val="21"/>
          <w:szCs w:val="21"/>
          <w:highlight w:val="none"/>
          <w14:textFill>
            <w14:solidFill>
              <w14:schemeClr w14:val="tx1"/>
            </w14:solidFill>
          </w14:textFill>
        </w:rPr>
        <w:t>通过大同市应急管理局审核，取得备案证。</w:t>
      </w:r>
    </w:p>
    <w:p>
      <w:pPr>
        <w:keepNext w:val="0"/>
        <w:keepLines w:val="0"/>
        <w:pageBreakBefore w:val="0"/>
        <w:kinsoku/>
        <w:wordWrap/>
        <w:overflowPunct/>
        <w:topLinePunct w:val="0"/>
        <w:autoSpaceDN/>
        <w:bidi w:val="0"/>
        <w:spacing w:line="360" w:lineRule="auto"/>
        <w:jc w:val="left"/>
        <w:outlineLvl w:val="1"/>
        <w:rPr>
          <w:rFonts w:hint="eastAsia" w:ascii="宋体" w:hAnsi="宋体" w:eastAsia="宋体" w:cs="宋体"/>
          <w:bCs/>
          <w:kern w:val="0"/>
          <w:sz w:val="28"/>
          <w:szCs w:val="28"/>
          <w:highlight w:val="none"/>
        </w:rPr>
      </w:pPr>
      <w:bookmarkStart w:id="70" w:name="_Toc2157"/>
      <w:r>
        <w:rPr>
          <w:rFonts w:hint="eastAsia" w:ascii="宋体" w:hAnsi="宋体" w:eastAsia="宋体" w:cs="宋体"/>
          <w:b/>
          <w:kern w:val="0"/>
          <w:sz w:val="28"/>
          <w:szCs w:val="28"/>
          <w:highlight w:val="none"/>
        </w:rPr>
        <w:t>三、项目进度</w:t>
      </w:r>
      <w:bookmarkEnd w:id="70"/>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1.合同签订之日起，2</w:t>
      </w:r>
      <w:r>
        <w:rPr>
          <w:rFonts w:hint="eastAsia" w:ascii="宋体" w:hAnsi="宋体" w:cs="宋体"/>
          <w:bCs/>
          <w:color w:val="000000" w:themeColor="text1"/>
          <w:kern w:val="0"/>
          <w:sz w:val="21"/>
          <w:szCs w:val="21"/>
          <w:highlight w:val="none"/>
          <w:lang w:val="en-US" w:eastAsia="zh-CN"/>
          <w14:textFill>
            <w14:solidFill>
              <w14:schemeClr w14:val="tx1"/>
            </w14:solidFill>
          </w14:textFill>
        </w:rPr>
        <w:t>0</w:t>
      </w:r>
      <w:r>
        <w:rPr>
          <w:rFonts w:hint="eastAsia" w:ascii="宋体" w:hAnsi="宋体" w:eastAsia="宋体" w:cs="宋体"/>
          <w:bCs/>
          <w:color w:val="000000" w:themeColor="text1"/>
          <w:kern w:val="0"/>
          <w:sz w:val="21"/>
          <w:szCs w:val="21"/>
          <w:highlight w:val="none"/>
          <w14:textFill>
            <w14:solidFill>
              <w14:schemeClr w14:val="tx1"/>
            </w14:solidFill>
          </w14:textFill>
        </w:rPr>
        <w:t>个</w:t>
      </w:r>
      <w:bookmarkStart w:id="71" w:name="OLE_LINK1"/>
      <w:r>
        <w:rPr>
          <w:rFonts w:hint="eastAsia" w:ascii="宋体" w:hAnsi="宋体" w:eastAsia="宋体" w:cs="宋体"/>
          <w:bCs/>
          <w:color w:val="000000" w:themeColor="text1"/>
          <w:kern w:val="0"/>
          <w:sz w:val="21"/>
          <w:szCs w:val="21"/>
          <w:highlight w:val="none"/>
          <w14:textFill>
            <w14:solidFill>
              <w14:schemeClr w14:val="tx1"/>
            </w14:solidFill>
          </w14:textFill>
        </w:rPr>
        <w:t>日历日</w:t>
      </w:r>
      <w:bookmarkEnd w:id="71"/>
      <w:r>
        <w:rPr>
          <w:rFonts w:hint="eastAsia" w:ascii="宋体" w:hAnsi="宋体" w:eastAsia="宋体" w:cs="宋体"/>
          <w:bCs/>
          <w:color w:val="000000" w:themeColor="text1"/>
          <w:kern w:val="0"/>
          <w:sz w:val="21"/>
          <w:szCs w:val="21"/>
          <w:highlight w:val="none"/>
          <w14:textFill>
            <w14:solidFill>
              <w14:schemeClr w14:val="tx1"/>
            </w14:solidFill>
          </w14:textFill>
        </w:rPr>
        <w:t>报告编制完毕。</w:t>
      </w:r>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2.接续</w:t>
      </w:r>
      <w:r>
        <w:rPr>
          <w:rFonts w:hint="eastAsia" w:ascii="宋体" w:hAnsi="宋体" w:cs="宋体"/>
          <w:bCs/>
          <w:color w:val="000000" w:themeColor="text1"/>
          <w:kern w:val="0"/>
          <w:sz w:val="21"/>
          <w:szCs w:val="21"/>
          <w:highlight w:val="none"/>
          <w:lang w:val="en-US" w:eastAsia="zh-CN"/>
          <w14:textFill>
            <w14:solidFill>
              <w14:schemeClr w14:val="tx1"/>
            </w14:solidFill>
          </w14:textFill>
        </w:rPr>
        <w:t>5</w:t>
      </w:r>
      <w:r>
        <w:rPr>
          <w:rFonts w:hint="eastAsia" w:ascii="宋体" w:hAnsi="宋体" w:eastAsia="宋体" w:cs="宋体"/>
          <w:bCs/>
          <w:color w:val="000000" w:themeColor="text1"/>
          <w:kern w:val="0"/>
          <w:sz w:val="21"/>
          <w:szCs w:val="21"/>
          <w:highlight w:val="none"/>
          <w14:textFill>
            <w14:solidFill>
              <w14:schemeClr w14:val="tx1"/>
            </w14:solidFill>
          </w14:textFill>
        </w:rPr>
        <w:t>个日历日内通过外部专家评审。</w:t>
      </w:r>
    </w:p>
    <w:p>
      <w:pPr>
        <w:pStyle w:val="2"/>
        <w:keepNext w:val="0"/>
        <w:keepLines w:val="0"/>
        <w:pageBreakBefore w:val="0"/>
        <w:kinsoku/>
        <w:wordWrap/>
        <w:overflowPunct/>
        <w:topLinePunct w:val="0"/>
        <w:autoSpaceDN/>
        <w:bidi w:val="0"/>
        <w:spacing w:line="360" w:lineRule="auto"/>
        <w:ind w:firstLine="420" w:firstLineChars="200"/>
        <w:jc w:val="left"/>
        <w:rPr>
          <w:rFonts w:hint="eastAsia" w:hAnsi="宋体" w:eastAsia="宋体" w:cs="宋体"/>
          <w:bCs/>
          <w:color w:val="000000" w:themeColor="text1"/>
          <w:kern w:val="0"/>
          <w:sz w:val="21"/>
          <w:szCs w:val="21"/>
          <w:highlight w:val="none"/>
          <w14:textFill>
            <w14:solidFill>
              <w14:schemeClr w14:val="tx1"/>
            </w14:solidFill>
          </w14:textFill>
        </w:rPr>
      </w:pPr>
      <w:r>
        <w:rPr>
          <w:rFonts w:hint="eastAsia" w:hAnsi="宋体" w:eastAsia="宋体" w:cs="宋体"/>
          <w:bCs/>
          <w:color w:val="000000" w:themeColor="text1"/>
          <w:kern w:val="0"/>
          <w:sz w:val="21"/>
          <w:szCs w:val="21"/>
          <w:highlight w:val="none"/>
          <w14:textFill>
            <w14:solidFill>
              <w14:schemeClr w14:val="tx1"/>
            </w14:solidFill>
          </w14:textFill>
        </w:rPr>
        <w:t>3.接续</w:t>
      </w:r>
      <w:r>
        <w:rPr>
          <w:rFonts w:hint="eastAsia" w:hAnsi="宋体" w:cs="宋体"/>
          <w:bCs/>
          <w:color w:val="000000" w:themeColor="text1"/>
          <w:kern w:val="0"/>
          <w:sz w:val="21"/>
          <w:szCs w:val="21"/>
          <w:highlight w:val="none"/>
          <w:lang w:val="en-US" w:eastAsia="zh-CN"/>
          <w14:textFill>
            <w14:solidFill>
              <w14:schemeClr w14:val="tx1"/>
            </w14:solidFill>
          </w14:textFill>
        </w:rPr>
        <w:t>5</w:t>
      </w:r>
      <w:r>
        <w:rPr>
          <w:rFonts w:hint="eastAsia" w:hAnsi="宋体" w:eastAsia="宋体" w:cs="宋体"/>
          <w:bCs/>
          <w:color w:val="000000" w:themeColor="text1"/>
          <w:kern w:val="0"/>
          <w:sz w:val="21"/>
          <w:szCs w:val="21"/>
          <w:highlight w:val="none"/>
          <w14:textFill>
            <w14:solidFill>
              <w14:schemeClr w14:val="tx1"/>
            </w14:solidFill>
          </w14:textFill>
        </w:rPr>
        <w:t>个日历日内取得大同市应急管理局备案证。</w:t>
      </w:r>
    </w:p>
    <w:p>
      <w:pPr>
        <w:pStyle w:val="2"/>
        <w:keepNext w:val="0"/>
        <w:keepLines w:val="0"/>
        <w:pageBreakBefore w:val="0"/>
        <w:kinsoku/>
        <w:wordWrap/>
        <w:overflowPunct/>
        <w:topLinePunct w:val="0"/>
        <w:autoSpaceDN/>
        <w:bidi w:val="0"/>
        <w:spacing w:line="360" w:lineRule="auto"/>
        <w:ind w:firstLine="420" w:firstLineChars="200"/>
        <w:jc w:val="left"/>
        <w:rPr>
          <w:rFonts w:hint="eastAsia" w:hAnsi="宋体" w:eastAsia="宋体" w:cs="宋体"/>
          <w:bCs/>
          <w:color w:val="000000" w:themeColor="text1"/>
          <w:kern w:val="0"/>
          <w:sz w:val="21"/>
          <w:szCs w:val="21"/>
          <w:highlight w:val="none"/>
          <w14:textFill>
            <w14:solidFill>
              <w14:schemeClr w14:val="tx1"/>
            </w14:solidFill>
          </w14:textFill>
        </w:rPr>
      </w:pPr>
      <w:r>
        <w:rPr>
          <w:rFonts w:hint="eastAsia" w:hAnsi="宋体" w:eastAsia="宋体" w:cs="宋体"/>
          <w:bCs/>
          <w:color w:val="000000" w:themeColor="text1"/>
          <w:kern w:val="0"/>
          <w:sz w:val="21"/>
          <w:szCs w:val="21"/>
          <w:highlight w:val="none"/>
          <w14:textFill>
            <w14:solidFill>
              <w14:schemeClr w14:val="tx1"/>
            </w14:solidFill>
          </w14:textFill>
        </w:rPr>
        <w:t>4.因政府原因导致时间耽误的，经招标方同意，期限可适当顺延。</w:t>
      </w:r>
    </w:p>
    <w:p>
      <w:pPr>
        <w:pStyle w:val="2"/>
        <w:keepNext w:val="0"/>
        <w:keepLines w:val="0"/>
        <w:pageBreakBefore w:val="0"/>
        <w:numPr>
          <w:ilvl w:val="0"/>
          <w:numId w:val="0"/>
        </w:numPr>
        <w:kinsoku/>
        <w:wordWrap/>
        <w:overflowPunct/>
        <w:topLinePunct w:val="0"/>
        <w:autoSpaceDN/>
        <w:bidi w:val="0"/>
        <w:spacing w:line="360" w:lineRule="auto"/>
        <w:outlineLvl w:val="1"/>
        <w:rPr>
          <w:rFonts w:hint="eastAsia" w:hAnsi="宋体" w:eastAsia="宋体" w:cs="宋体"/>
          <w:b/>
          <w:kern w:val="0"/>
          <w:sz w:val="28"/>
          <w:szCs w:val="28"/>
          <w:highlight w:val="none"/>
        </w:rPr>
      </w:pPr>
      <w:bookmarkStart w:id="72" w:name="_Toc13006"/>
      <w:r>
        <w:rPr>
          <w:rFonts w:hint="eastAsia" w:ascii="宋体" w:hAnsi="宋体" w:eastAsia="宋体" w:cs="宋体"/>
          <w:b/>
          <w:kern w:val="0"/>
          <w:sz w:val="28"/>
          <w:szCs w:val="28"/>
          <w:highlight w:val="none"/>
          <w:lang w:val="en-US" w:eastAsia="zh-CN" w:bidi="ar-SA"/>
        </w:rPr>
        <w:t>四、</w:t>
      </w:r>
      <w:r>
        <w:rPr>
          <w:rFonts w:hint="eastAsia" w:hAnsi="宋体" w:eastAsia="宋体" w:cs="宋体"/>
          <w:b/>
          <w:kern w:val="0"/>
          <w:sz w:val="28"/>
          <w:szCs w:val="28"/>
          <w:highlight w:val="none"/>
        </w:rPr>
        <w:t>验收标准</w:t>
      </w:r>
      <w:bookmarkEnd w:id="72"/>
    </w:p>
    <w:p>
      <w:pPr>
        <w:pStyle w:val="2"/>
        <w:keepNext w:val="0"/>
        <w:keepLines w:val="0"/>
        <w:pageBreakBefore w:val="0"/>
        <w:numPr>
          <w:ilvl w:val="0"/>
          <w:numId w:val="0"/>
        </w:numPr>
        <w:kinsoku/>
        <w:wordWrap/>
        <w:overflowPunct/>
        <w:topLinePunct w:val="0"/>
        <w:autoSpaceDN/>
        <w:bidi w:val="0"/>
        <w:spacing w:line="360" w:lineRule="auto"/>
        <w:ind w:firstLine="420" w:firstLineChars="200"/>
        <w:rPr>
          <w:rFonts w:hint="eastAsia" w:hAnsi="宋体" w:eastAsia="宋体" w:cs="宋体"/>
          <w:bCs/>
          <w:kern w:val="0"/>
          <w:sz w:val="21"/>
          <w:szCs w:val="21"/>
          <w:highlight w:val="none"/>
        </w:rPr>
      </w:pPr>
      <w:r>
        <w:rPr>
          <w:rFonts w:hint="eastAsia" w:ascii="宋体" w:hAnsi="宋体" w:eastAsia="宋体" w:cs="宋体"/>
          <w:bCs/>
          <w:kern w:val="0"/>
          <w:sz w:val="21"/>
          <w:szCs w:val="21"/>
          <w:highlight w:val="none"/>
          <w:lang w:val="en-US" w:eastAsia="zh-CN" w:bidi="ar-SA"/>
        </w:rPr>
        <w:t>1.</w:t>
      </w:r>
      <w:r>
        <w:rPr>
          <w:rFonts w:hint="eastAsia" w:hAnsi="宋体" w:eastAsia="宋体" w:cs="宋体"/>
          <w:bCs/>
          <w:kern w:val="0"/>
          <w:sz w:val="21"/>
          <w:szCs w:val="21"/>
          <w:highlight w:val="none"/>
        </w:rPr>
        <w:t>生产安全事故应急预案、生产安全事故风险评估报告、生产安全事故应急资源调查报告，符合国家及山西省有关法律、法规、规范。</w:t>
      </w:r>
    </w:p>
    <w:p>
      <w:pPr>
        <w:pStyle w:val="2"/>
        <w:keepNext w:val="0"/>
        <w:keepLines w:val="0"/>
        <w:pageBreakBefore w:val="0"/>
        <w:numPr>
          <w:ilvl w:val="0"/>
          <w:numId w:val="0"/>
        </w:numPr>
        <w:kinsoku/>
        <w:wordWrap/>
        <w:overflowPunct/>
        <w:topLinePunct w:val="0"/>
        <w:autoSpaceDN/>
        <w:bidi w:val="0"/>
        <w:spacing w:line="360" w:lineRule="auto"/>
        <w:ind w:firstLine="420" w:firstLineChars="200"/>
        <w:rPr>
          <w:rFonts w:hint="eastAsia" w:hAnsi="宋体" w:eastAsia="宋体" w:cs="宋体"/>
          <w:bCs/>
          <w:kern w:val="0"/>
          <w:sz w:val="21"/>
          <w:szCs w:val="21"/>
          <w:highlight w:val="none"/>
        </w:rPr>
      </w:pPr>
      <w:r>
        <w:rPr>
          <w:rFonts w:hint="eastAsia" w:ascii="宋体" w:hAnsi="宋体" w:eastAsia="宋体" w:cs="宋体"/>
          <w:bCs/>
          <w:kern w:val="0"/>
          <w:sz w:val="21"/>
          <w:szCs w:val="21"/>
          <w:highlight w:val="none"/>
          <w:lang w:val="en-US" w:eastAsia="zh-CN" w:bidi="ar-SA"/>
        </w:rPr>
        <w:t>2.</w:t>
      </w:r>
      <w:r>
        <w:rPr>
          <w:rFonts w:hint="eastAsia" w:hAnsi="宋体" w:eastAsia="宋体" w:cs="宋体"/>
          <w:bCs/>
          <w:kern w:val="0"/>
          <w:sz w:val="21"/>
          <w:szCs w:val="21"/>
          <w:highlight w:val="none"/>
        </w:rPr>
        <w:t>通过外部专家评审。</w:t>
      </w:r>
    </w:p>
    <w:p>
      <w:pPr>
        <w:pStyle w:val="2"/>
        <w:keepNext w:val="0"/>
        <w:keepLines w:val="0"/>
        <w:pageBreakBefore w:val="0"/>
        <w:numPr>
          <w:ilvl w:val="0"/>
          <w:numId w:val="0"/>
        </w:numPr>
        <w:kinsoku/>
        <w:wordWrap/>
        <w:overflowPunct/>
        <w:topLinePunct w:val="0"/>
        <w:autoSpaceDN/>
        <w:bidi w:val="0"/>
        <w:spacing w:line="360" w:lineRule="auto"/>
        <w:ind w:firstLine="420" w:firstLineChars="200"/>
        <w:rPr>
          <w:rFonts w:hint="eastAsia"/>
          <w:highlight w:val="none"/>
        </w:rPr>
      </w:pPr>
      <w:r>
        <w:rPr>
          <w:rFonts w:hint="eastAsia" w:ascii="宋体" w:hAnsi="宋体" w:eastAsia="宋体" w:cs="宋体"/>
          <w:bCs/>
          <w:kern w:val="0"/>
          <w:sz w:val="21"/>
          <w:szCs w:val="21"/>
          <w:highlight w:val="none"/>
          <w:lang w:val="en-US" w:eastAsia="zh-CN" w:bidi="ar-SA"/>
        </w:rPr>
        <w:t>3.</w:t>
      </w:r>
      <w:r>
        <w:rPr>
          <w:rFonts w:hint="eastAsia" w:hAnsi="宋体" w:eastAsia="宋体" w:cs="宋体"/>
          <w:bCs/>
          <w:kern w:val="0"/>
          <w:sz w:val="21"/>
          <w:szCs w:val="21"/>
          <w:highlight w:val="none"/>
        </w:rPr>
        <w:t>取得大同市应急管理局备案证。</w:t>
      </w:r>
      <w:bookmarkStart w:id="73" w:name="_Toc47976609"/>
      <w:r>
        <w:rPr>
          <w:rFonts w:hint="eastAsia"/>
          <w:highlight w:val="none"/>
        </w:rPr>
        <w:br w:type="page"/>
      </w:r>
    </w:p>
    <w:p>
      <w:pPr>
        <w:pStyle w:val="74"/>
        <w:keepNext w:val="0"/>
        <w:keepLines w:val="0"/>
        <w:pageBreakBefore w:val="0"/>
        <w:kinsoku/>
        <w:wordWrap/>
        <w:overflowPunct/>
        <w:topLinePunct w:val="0"/>
        <w:autoSpaceDN/>
        <w:bidi w:val="0"/>
        <w:spacing w:line="360" w:lineRule="auto"/>
        <w:rPr>
          <w:highlight w:val="none"/>
        </w:rPr>
      </w:pPr>
      <w:bookmarkStart w:id="74" w:name="_Toc11137"/>
      <w:r>
        <w:rPr>
          <w:rFonts w:hint="eastAsia"/>
          <w:highlight w:val="none"/>
        </w:rPr>
        <w:t>第三部分　合同主要条款</w:t>
      </w:r>
      <w:bookmarkEnd w:id="73"/>
      <w:bookmarkEnd w:id="74"/>
    </w:p>
    <w:p>
      <w:pPr>
        <w:pStyle w:val="75"/>
        <w:keepNext w:val="0"/>
        <w:keepLines w:val="0"/>
        <w:pageBreakBefore w:val="0"/>
        <w:numPr>
          <w:ilvl w:val="0"/>
          <w:numId w:val="26"/>
        </w:numPr>
        <w:kinsoku/>
        <w:wordWrap/>
        <w:overflowPunct/>
        <w:topLinePunct w:val="0"/>
        <w:autoSpaceDN/>
        <w:bidi w:val="0"/>
        <w:spacing w:line="360" w:lineRule="auto"/>
        <w:ind w:left="420"/>
        <w:rPr>
          <w:highlight w:val="none"/>
        </w:rPr>
      </w:pPr>
      <w:bookmarkStart w:id="75" w:name="_Toc8086"/>
      <w:bookmarkStart w:id="76" w:name="_Toc47976610"/>
      <w:r>
        <w:rPr>
          <w:rFonts w:hint="eastAsia"/>
          <w:highlight w:val="none"/>
          <w:lang w:val="en-US" w:eastAsia="zh-CN"/>
        </w:rPr>
        <w:t>项目名称</w:t>
      </w:r>
      <w:bookmarkEnd w:id="75"/>
    </w:p>
    <w:bookmarkEnd w:id="76"/>
    <w:p>
      <w:pPr>
        <w:pStyle w:val="75"/>
        <w:keepNext w:val="0"/>
        <w:keepLines w:val="0"/>
        <w:pageBreakBefore w:val="0"/>
        <w:numPr>
          <w:ilvl w:val="0"/>
          <w:numId w:val="26"/>
        </w:numPr>
        <w:kinsoku/>
        <w:wordWrap/>
        <w:overflowPunct/>
        <w:topLinePunct w:val="0"/>
        <w:autoSpaceDN/>
        <w:bidi w:val="0"/>
        <w:spacing w:line="360" w:lineRule="auto"/>
        <w:ind w:left="420"/>
        <w:rPr>
          <w:highlight w:val="none"/>
        </w:rPr>
      </w:pPr>
      <w:bookmarkStart w:id="77" w:name="_Toc9555"/>
      <w:r>
        <w:rPr>
          <w:rFonts w:hint="eastAsia"/>
          <w:highlight w:val="none"/>
          <w:lang w:val="en-US" w:eastAsia="zh-CN"/>
        </w:rPr>
        <w:t>项目内容</w:t>
      </w:r>
      <w:bookmarkEnd w:id="77"/>
    </w:p>
    <w:p>
      <w:pPr>
        <w:pStyle w:val="75"/>
        <w:keepNext w:val="0"/>
        <w:keepLines w:val="0"/>
        <w:pageBreakBefore w:val="0"/>
        <w:kinsoku/>
        <w:wordWrap/>
        <w:overflowPunct/>
        <w:topLinePunct w:val="0"/>
        <w:autoSpaceDN/>
        <w:bidi w:val="0"/>
        <w:spacing w:line="360" w:lineRule="auto"/>
        <w:rPr>
          <w:highlight w:val="none"/>
        </w:rPr>
      </w:pPr>
      <w:bookmarkStart w:id="78" w:name="_Toc28110"/>
      <w:r>
        <w:rPr>
          <w:rFonts w:hint="eastAsia"/>
          <w:highlight w:val="none"/>
          <w:lang w:val="en-US" w:eastAsia="zh-CN"/>
        </w:rPr>
        <w:t>项目进度</w:t>
      </w:r>
      <w:bookmarkEnd w:id="78"/>
    </w:p>
    <w:p>
      <w:pPr>
        <w:pStyle w:val="75"/>
        <w:keepNext w:val="0"/>
        <w:keepLines w:val="0"/>
        <w:pageBreakBefore w:val="0"/>
        <w:kinsoku/>
        <w:wordWrap/>
        <w:overflowPunct/>
        <w:topLinePunct w:val="0"/>
        <w:autoSpaceDN/>
        <w:bidi w:val="0"/>
        <w:spacing w:line="360" w:lineRule="auto"/>
        <w:rPr>
          <w:highlight w:val="none"/>
        </w:rPr>
      </w:pPr>
      <w:bookmarkStart w:id="79" w:name="_Toc16937"/>
      <w:bookmarkStart w:id="80" w:name="_Toc47976612"/>
      <w:r>
        <w:rPr>
          <w:rFonts w:hint="eastAsia"/>
          <w:highlight w:val="none"/>
          <w:lang w:val="en-US" w:eastAsia="zh-CN"/>
        </w:rPr>
        <w:t>验收标准</w:t>
      </w:r>
      <w:bookmarkEnd w:id="79"/>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1" w:name="_Toc26116"/>
      <w:r>
        <w:rPr>
          <w:rFonts w:hint="eastAsia"/>
          <w:highlight w:val="none"/>
          <w:lang w:val="en-US" w:eastAsia="zh-CN"/>
        </w:rPr>
        <w:t>价款及</w:t>
      </w:r>
      <w:r>
        <w:rPr>
          <w:rFonts w:hint="eastAsia"/>
          <w:highlight w:val="none"/>
        </w:rPr>
        <w:t>付款方式</w:t>
      </w:r>
      <w:bookmarkEnd w:id="80"/>
      <w:bookmarkEnd w:id="81"/>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2" w:name="_Toc8056"/>
      <w:r>
        <w:rPr>
          <w:rFonts w:hint="eastAsia"/>
          <w:highlight w:val="none"/>
          <w:lang w:val="en-US" w:eastAsia="zh-CN"/>
        </w:rPr>
        <w:t>双方责任</w:t>
      </w:r>
      <w:bookmarkEnd w:id="82"/>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3" w:name="_Toc10851"/>
      <w:r>
        <w:rPr>
          <w:rFonts w:hint="eastAsia"/>
          <w:highlight w:val="none"/>
          <w:lang w:val="en-US" w:eastAsia="zh-CN"/>
        </w:rPr>
        <w:t>违约责任</w:t>
      </w:r>
      <w:bookmarkEnd w:id="83"/>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4" w:name="_Toc12803"/>
      <w:r>
        <w:rPr>
          <w:rFonts w:hint="eastAsia"/>
          <w:highlight w:val="none"/>
          <w:lang w:val="en-US" w:eastAsia="zh-CN"/>
        </w:rPr>
        <w:t>争议解决方式</w:t>
      </w:r>
      <w:bookmarkEnd w:id="84"/>
    </w:p>
    <w:p>
      <w:pPr>
        <w:pStyle w:val="79"/>
        <w:rPr>
          <w:highlight w:val="none"/>
        </w:rPr>
      </w:pPr>
    </w:p>
    <w:p>
      <w:pPr>
        <w:pStyle w:val="79"/>
        <w:rPr>
          <w:highlight w:val="none"/>
        </w:rPr>
      </w:pPr>
    </w:p>
    <w:p>
      <w:pPr>
        <w:pStyle w:val="79"/>
        <w:rPr>
          <w:highlight w:val="none"/>
        </w:rPr>
      </w:pPr>
    </w:p>
    <w:p>
      <w:pPr>
        <w:pStyle w:val="79"/>
        <w:rPr>
          <w:highlight w:val="none"/>
        </w:rPr>
      </w:pPr>
    </w:p>
    <w:p>
      <w:pPr>
        <w:pStyle w:val="79"/>
        <w:rPr>
          <w:highlight w:val="none"/>
        </w:rPr>
      </w:pPr>
    </w:p>
    <w:p>
      <w:pPr>
        <w:keepNext/>
        <w:keepLines/>
        <w:jc w:val="center"/>
        <w:outlineLvl w:val="9"/>
        <w:rPr>
          <w:rFonts w:hint="eastAsia" w:ascii="宋体" w:hAnsi="宋体" w:eastAsia="宋体" w:cs="宋体"/>
          <w:b/>
          <w:bCs/>
          <w:color w:val="000000"/>
          <w:sz w:val="32"/>
          <w:szCs w:val="32"/>
          <w:highlight w:val="none"/>
        </w:rPr>
        <w:sectPr>
          <w:pgSz w:w="11906" w:h="16838"/>
          <w:pgMar w:top="1701" w:right="1418" w:bottom="1134" w:left="1418" w:header="851" w:footer="992" w:gutter="0"/>
          <w:pgNumType w:fmt="decimal"/>
          <w:cols w:space="720" w:num="1"/>
          <w:titlePg/>
          <w:docGrid w:type="lines" w:linePitch="312" w:charSpace="0"/>
        </w:sectPr>
      </w:pPr>
      <w:bookmarkStart w:id="85" w:name="_Toc47976615"/>
    </w:p>
    <w:p>
      <w:pPr>
        <w:keepNext/>
        <w:keepLines/>
        <w:jc w:val="center"/>
        <w:outlineLvl w:val="0"/>
        <w:rPr>
          <w:rFonts w:hint="default" w:ascii="宋体" w:hAnsi="宋体" w:eastAsia="宋体" w:cs="宋体"/>
          <w:b/>
          <w:bCs/>
          <w:color w:val="000000"/>
          <w:sz w:val="32"/>
          <w:szCs w:val="32"/>
          <w:highlight w:val="none"/>
          <w:lang w:val="en-US" w:eastAsia="zh-CN"/>
        </w:rPr>
      </w:pPr>
      <w:bookmarkStart w:id="86" w:name="_Toc27220"/>
      <w:r>
        <w:rPr>
          <w:rFonts w:hint="eastAsia" w:ascii="宋体" w:hAnsi="宋体" w:eastAsia="宋体" w:cs="宋体"/>
          <w:b/>
          <w:bCs/>
          <w:color w:val="000000"/>
          <w:sz w:val="32"/>
          <w:szCs w:val="32"/>
          <w:highlight w:val="none"/>
        </w:rPr>
        <w:t>第四部分　</w:t>
      </w:r>
      <w:bookmarkEnd w:id="85"/>
      <w:r>
        <w:rPr>
          <w:rFonts w:hint="eastAsia" w:ascii="宋体" w:hAnsi="宋体" w:eastAsia="宋体" w:cs="宋体"/>
          <w:b/>
          <w:bCs/>
          <w:color w:val="000000"/>
          <w:sz w:val="32"/>
          <w:szCs w:val="32"/>
          <w:highlight w:val="none"/>
          <w:lang w:val="en-US" w:eastAsia="zh-CN"/>
        </w:rPr>
        <w:t>投标文件附件</w:t>
      </w:r>
      <w:bookmarkEnd w:id="86"/>
    </w:p>
    <w:p>
      <w:pPr>
        <w:spacing w:line="360" w:lineRule="auto"/>
        <w:outlineLvl w:val="1"/>
        <w:rPr>
          <w:rFonts w:hint="eastAsia" w:ascii="宋体" w:hAnsi="宋体" w:cs="Times New Roman"/>
          <w:b/>
          <w:bCs/>
          <w:sz w:val="28"/>
          <w:szCs w:val="24"/>
          <w:highlight w:val="none"/>
          <w:lang w:val="en-US" w:eastAsia="zh-CN"/>
        </w:rPr>
      </w:pPr>
      <w:bookmarkStart w:id="87" w:name="_Toc47976616"/>
      <w:bookmarkStart w:id="88" w:name="_Toc4225"/>
      <w:bookmarkStart w:id="89" w:name="_Toc22805"/>
      <w:r>
        <w:rPr>
          <w:rFonts w:hint="eastAsia" w:ascii="宋体" w:hAnsi="宋体" w:cs="Times New Roman"/>
          <w:b/>
          <w:bCs/>
          <w:sz w:val="28"/>
          <w:szCs w:val="24"/>
          <w:highlight w:val="none"/>
          <w:lang w:val="en-US" w:eastAsia="zh-CN"/>
        </w:rPr>
        <w:t>附件</w:t>
      </w:r>
      <w:bookmarkEnd w:id="87"/>
      <w:bookmarkEnd w:id="88"/>
      <w:r>
        <w:rPr>
          <w:rFonts w:hint="eastAsia" w:ascii="宋体" w:hAnsi="宋体" w:cs="Times New Roman"/>
          <w:b/>
          <w:bCs/>
          <w:sz w:val="28"/>
          <w:szCs w:val="24"/>
          <w:highlight w:val="none"/>
          <w:lang w:val="en-US" w:eastAsia="zh-CN"/>
        </w:rPr>
        <w:t>1</w:t>
      </w:r>
      <w:bookmarkEnd w:id="89"/>
    </w:p>
    <w:p>
      <w:pPr>
        <w:keepNext/>
        <w:keepLines/>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有限公司：</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份、副本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份；电子版投标文件一份。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pPr>
        <w:spacing w:line="360" w:lineRule="auto"/>
        <w:ind w:firstLine="480" w:firstLineChars="200"/>
        <w:outlineLvl w:val="1"/>
        <w:rPr>
          <w:rFonts w:ascii="宋体" w:hAnsi="宋体" w:eastAsia="宋体" w:cs="Times New Roman"/>
          <w:color w:val="000000"/>
          <w:sz w:val="24"/>
          <w:szCs w:val="24"/>
          <w:highlight w:val="none"/>
        </w:rPr>
      </w:pPr>
      <w:bookmarkStart w:id="90" w:name="_Toc18276"/>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w:t>
      </w:r>
      <w:r>
        <w:rPr>
          <w:rFonts w:hint="eastAsia" w:ascii="宋体" w:hAnsi="宋体" w:cs="Times New Roman"/>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个日历日。</w:t>
      </w:r>
      <w:bookmarkEnd w:id="90"/>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pPr>
        <w:rPr>
          <w:rFonts w:ascii="黑体" w:hAnsi="Calibri" w:eastAsia="黑体" w:cs="Times New Roman"/>
          <w:color w:val="000000"/>
          <w:sz w:val="24"/>
          <w:szCs w:val="24"/>
          <w:highlight w:val="none"/>
        </w:rPr>
      </w:pPr>
    </w:p>
    <w:p>
      <w:pPr>
        <w:jc w:val="both"/>
        <w:rPr>
          <w:rFonts w:ascii="宋体"/>
          <w:b/>
          <w:color w:val="000000"/>
          <w:szCs w:val="24"/>
          <w:highlight w:val="none"/>
        </w:rPr>
      </w:pPr>
    </w:p>
    <w:p>
      <w:pPr>
        <w:spacing w:line="360" w:lineRule="auto"/>
        <w:outlineLvl w:val="0"/>
        <w:rPr>
          <w:rFonts w:hint="eastAsia" w:ascii="宋体" w:hAnsi="宋体" w:cs="Times New Roman"/>
          <w:b/>
          <w:bCs/>
          <w:sz w:val="28"/>
          <w:szCs w:val="24"/>
          <w:highlight w:val="none"/>
          <w:lang w:val="en-US" w:eastAsia="zh-CN"/>
        </w:rPr>
      </w:pPr>
      <w:bookmarkStart w:id="91" w:name="_Toc1970"/>
      <w:bookmarkStart w:id="92" w:name="_Toc47976618"/>
      <w:bookmarkStart w:id="93" w:name="_Toc29366865"/>
      <w:bookmarkStart w:id="94" w:name="_Toc29366869"/>
      <w:r>
        <w:rPr>
          <w:rFonts w:hint="eastAsia" w:ascii="宋体" w:hAnsi="宋体" w:cs="Times New Roman"/>
          <w:b/>
          <w:bCs/>
          <w:sz w:val="28"/>
          <w:szCs w:val="24"/>
          <w:highlight w:val="none"/>
          <w:lang w:val="en-US" w:eastAsia="zh-CN"/>
        </w:rPr>
        <w:t>附件2</w:t>
      </w:r>
      <w:bookmarkEnd w:id="91"/>
    </w:p>
    <w:bookmarkEnd w:id="92"/>
    <w:p>
      <w:pP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3"/>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bookmarkEnd w:id="93"/>
    <w:bookmarkEnd w:id="94"/>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spacing w:line="360" w:lineRule="auto"/>
        <w:outlineLvl w:val="0"/>
        <w:rPr>
          <w:rFonts w:hint="eastAsia" w:ascii="宋体" w:hAnsi="宋体" w:cs="Times New Roman"/>
          <w:b/>
          <w:bCs/>
          <w:sz w:val="28"/>
          <w:szCs w:val="24"/>
          <w:highlight w:val="none"/>
          <w:lang w:val="en-US" w:eastAsia="zh-CN"/>
        </w:rPr>
      </w:pPr>
      <w:bookmarkStart w:id="95" w:name="_Toc13385"/>
      <w:r>
        <w:rPr>
          <w:rFonts w:hint="eastAsia" w:ascii="宋体" w:hAnsi="宋体" w:cs="Times New Roman"/>
          <w:b/>
          <w:bCs/>
          <w:sz w:val="28"/>
          <w:szCs w:val="24"/>
          <w:highlight w:val="none"/>
          <w:lang w:val="en-US" w:eastAsia="zh-CN"/>
        </w:rPr>
        <w:t>附件3</w:t>
      </w:r>
      <w:bookmarkEnd w:id="95"/>
    </w:p>
    <w:p>
      <w:pPr>
        <w:keepNext/>
        <w:keepLines/>
        <w:jc w:val="center"/>
        <w:outlineLvl w:val="1"/>
        <w:rPr>
          <w:rFonts w:hint="eastAsia" w:ascii="黑体" w:hAnsi="黑体" w:eastAsia="黑体" w:cs="黑体"/>
          <w:b/>
          <w:bCs/>
          <w:sz w:val="28"/>
          <w:szCs w:val="32"/>
          <w:highlight w:val="none"/>
        </w:rPr>
      </w:pPr>
      <w:bookmarkStart w:id="96" w:name="_Toc30831"/>
      <w:r>
        <w:rPr>
          <w:rFonts w:hint="eastAsia" w:ascii="黑体" w:hAnsi="黑体" w:eastAsia="黑体" w:cs="黑体"/>
          <w:b/>
          <w:bCs/>
          <w:sz w:val="28"/>
          <w:szCs w:val="32"/>
          <w:highlight w:val="none"/>
        </w:rPr>
        <w:t>开标一览表</w:t>
      </w:r>
      <w:bookmarkEnd w:id="96"/>
    </w:p>
    <w:p>
      <w:pPr>
        <w:pStyle w:val="4"/>
        <w:spacing w:before="0" w:after="0" w:line="360" w:lineRule="auto"/>
        <w:rPr>
          <w:rFonts w:hint="eastAsia" w:ascii="宋体" w:hAnsi="宋体"/>
          <w:b w:val="0"/>
          <w:bCs w:val="0"/>
          <w:sz w:val="24"/>
          <w:szCs w:val="24"/>
          <w:highlight w:val="none"/>
        </w:rPr>
      </w:pPr>
      <w:bookmarkStart w:id="97" w:name="_Toc22253"/>
      <w:r>
        <w:rPr>
          <w:rFonts w:hint="eastAsia" w:ascii="宋体" w:hAnsi="宋体"/>
          <w:b w:val="0"/>
          <w:bCs w:val="0"/>
          <w:sz w:val="24"/>
          <w:szCs w:val="24"/>
          <w:highlight w:val="none"/>
        </w:rPr>
        <w:t>投标总报价：（含税），税率。</w:t>
      </w:r>
      <w:bookmarkEnd w:id="97"/>
    </w:p>
    <w:p>
      <w:pPr>
        <w:spacing w:line="360" w:lineRule="auto"/>
        <w:rPr>
          <w:rFonts w:hint="eastAsia"/>
          <w:highlight w:val="none"/>
        </w:rPr>
      </w:pPr>
      <w:r>
        <w:rPr>
          <w:rFonts w:hint="eastAsia"/>
          <w:sz w:val="24"/>
          <w:szCs w:val="24"/>
          <w:highlight w:val="none"/>
        </w:rPr>
        <w:t>对应招标内容分项报价：</w:t>
      </w:r>
    </w:p>
    <w:tbl>
      <w:tblPr>
        <w:tblStyle w:val="34"/>
        <w:tblW w:w="105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7"/>
        <w:gridCol w:w="4377"/>
        <w:gridCol w:w="1951"/>
        <w:gridCol w:w="893"/>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spacing w:line="360" w:lineRule="auto"/>
              <w:jc w:val="center"/>
              <w:rPr>
                <w:rFonts w:hint="eastAsia" w:eastAsia="宋体"/>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项目</w:t>
            </w:r>
          </w:p>
        </w:tc>
        <w:tc>
          <w:tcPr>
            <w:tcW w:w="4377"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内容</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金额</w:t>
            </w:r>
          </w:p>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（不含税，元）</w:t>
            </w: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税率</w:t>
            </w: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合计金额</w:t>
            </w:r>
          </w:p>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（含税，元）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bookmarkStart w:id="98" w:name="OLE_LINK2" w:colFirst="0" w:colLast="1"/>
            <w:r>
              <w:rPr>
                <w:rFonts w:hint="eastAsia" w:ascii="宋体" w:hAnsi="宋体" w:eastAsia="宋体" w:cs="宋体"/>
                <w:color w:val="000000" w:themeColor="text1"/>
                <w:kern w:val="0"/>
                <w:sz w:val="24"/>
                <w:szCs w:val="24"/>
                <w:highlight w:val="none"/>
                <w:lang w:bidi="ar"/>
                <w14:textFill>
                  <w14:solidFill>
                    <w14:schemeClr w14:val="tx1"/>
                  </w14:solidFill>
                </w14:textFill>
              </w:rPr>
              <w:t>前期勘测</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全部工作场所识别检查，包括厂房、设备、工艺、库房、外协、人员等内容。</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危险有害因素分析</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根据前期勘测结果，按照国家规范，针对生产环境进行危险因素分析。</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事故风险评估</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针对不同事故种类特点，分析事故可能产生的直接后果及次生后果，评估各种后果的危害程度和影响范围，提出防范和控制措施。</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应急资源调查</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主要调查本地区第一时间可以调用的应急资源状况、合作区域内可以请求援助的应急资源，并制定相应应急措施。</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报告编制</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编制应急预案</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专家评审</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组织外部专家评审</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报告整改</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根据专家和大同市应急管理局意见，核实现场情况，对应急预案报告进行修改。</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bookmarkEnd w:id="98"/>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4" w:type="dxa"/>
            <w:gridSpan w:val="2"/>
            <w:vAlign w:val="center"/>
          </w:tcPr>
          <w:p>
            <w:pPr>
              <w:spacing w:line="360" w:lineRule="auto"/>
              <w:jc w:val="center"/>
              <w:rPr>
                <w:rFonts w:hint="eastAsia" w:ascii="宋体" w:hAnsi="宋体" w:cs="Arial"/>
                <w:bCs/>
                <w:color w:val="000000" w:themeColor="text1"/>
                <w:kern w:val="0"/>
                <w:sz w:val="24"/>
                <w:szCs w:val="24"/>
                <w:highlight w:val="none"/>
                <w14:textFill>
                  <w14:solidFill>
                    <w14:schemeClr w14:val="tx1"/>
                  </w14:solidFill>
                </w14:textFill>
              </w:rPr>
            </w:pPr>
            <w:r>
              <w:rPr>
                <w:rFonts w:hint="eastAsia" w:ascii="宋体" w:hAnsi="宋体" w:cs="Arial"/>
                <w:bCs/>
                <w:color w:val="000000" w:themeColor="text1"/>
                <w:kern w:val="0"/>
                <w:sz w:val="24"/>
                <w:szCs w:val="24"/>
                <w:highlight w:val="none"/>
                <w14:textFill>
                  <w14:solidFill>
                    <w14:schemeClr w14:val="tx1"/>
                  </w14:solidFill>
                </w14:textFill>
              </w:rPr>
              <w:t>合计</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bl>
    <w:p>
      <w:pPr>
        <w:spacing w:line="360" w:lineRule="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投标人名称：                   授权代表签字：            日期：</w:t>
      </w:r>
    </w:p>
    <w:p>
      <w:pPr>
        <w:rPr>
          <w:rFonts w:hint="eastAsia" w:ascii="宋体" w:hAnsi="宋体" w:eastAsia="宋体" w:cs="Times New Roman"/>
          <w:sz w:val="24"/>
          <w:szCs w:val="24"/>
          <w:highlight w:val="none"/>
        </w:rPr>
      </w:pPr>
      <w:r>
        <w:rPr>
          <w:rFonts w:hint="eastAsia" w:ascii="宋体" w:hAnsi="宋体" w:eastAsia="宋体" w:cs="Times New Roman"/>
          <w:b/>
          <w:sz w:val="24"/>
          <w:szCs w:val="24"/>
          <w:highlight w:val="none"/>
        </w:rPr>
        <w:t>注：</w:t>
      </w:r>
      <w:r>
        <w:rPr>
          <w:rFonts w:hint="eastAsia" w:ascii="宋体" w:hAnsi="宋体" w:eastAsia="宋体" w:cs="Times New Roman"/>
          <w:sz w:val="24"/>
          <w:szCs w:val="24"/>
          <w:highlight w:val="none"/>
        </w:rPr>
        <w:t>1</w:t>
      </w:r>
      <w:r>
        <w:rPr>
          <w:rFonts w:ascii="宋体" w:hAnsi="宋体" w:eastAsia="宋体" w:cs="Times New Roman"/>
          <w:sz w:val="24"/>
          <w:szCs w:val="24"/>
          <w:highlight w:val="none"/>
        </w:rPr>
        <w:t>.</w:t>
      </w:r>
      <w:r>
        <w:rPr>
          <w:rFonts w:hint="eastAsia" w:ascii="宋体" w:hAnsi="宋体" w:eastAsia="宋体" w:cs="Times New Roman"/>
          <w:sz w:val="24"/>
          <w:szCs w:val="24"/>
          <w:highlight w:val="none"/>
        </w:rPr>
        <w:t>请按照以上表格填写报价，可增项、不可缺项。</w:t>
      </w:r>
    </w:p>
    <w:p>
      <w:pPr>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2.投标总价为单项价之和。</w:t>
      </w:r>
    </w:p>
    <w:p>
      <w:pPr>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3.本表用于开标宣读用，请单独封存。</w:t>
      </w:r>
    </w:p>
    <w:p>
      <w:pPr>
        <w:ind w:firstLine="480" w:firstLineChars="200"/>
        <w:rPr>
          <w:rFonts w:hint="eastAsia" w:ascii="宋体" w:hAnsi="宋体" w:eastAsia="宋体" w:cs="Times New Roman"/>
          <w:b/>
          <w:bCs/>
          <w:sz w:val="28"/>
          <w:szCs w:val="24"/>
          <w:highlight w:val="none"/>
        </w:rPr>
      </w:pPr>
      <w:r>
        <w:rPr>
          <w:rFonts w:hint="eastAsia" w:ascii="宋体" w:hAnsi="宋体" w:eastAsia="宋体" w:cs="Times New Roman"/>
          <w:sz w:val="24"/>
          <w:szCs w:val="24"/>
          <w:highlight w:val="none"/>
        </w:rPr>
        <w:t>4.报价含税；如不能开具增值税发票，报价为直接支付价格。</w:t>
      </w:r>
    </w:p>
    <w:p>
      <w:pPr>
        <w:pStyle w:val="2"/>
        <w:rPr>
          <w:rFonts w:hint="eastAsia" w:hAnsi="宋体" w:eastAsia="宋体" w:cs="Times New Roman"/>
          <w:b/>
          <w:bCs/>
          <w:szCs w:val="21"/>
          <w:highlight w:val="none"/>
        </w:rPr>
      </w:pPr>
    </w:p>
    <w:p>
      <w:pPr>
        <w:spacing w:line="660" w:lineRule="exact"/>
        <w:jc w:val="center"/>
        <w:rPr>
          <w:rFonts w:ascii="宋体" w:hAnsi="Calibri" w:eastAsia="宋体" w:cs="Times New Roman"/>
          <w:sz w:val="24"/>
          <w:szCs w:val="20"/>
          <w:highlight w:val="none"/>
        </w:rPr>
      </w:pPr>
      <w:r>
        <w:rPr>
          <w:rFonts w:hint="eastAsia" w:ascii="宋体" w:hAnsi="宋体" w:cs="Times New Roman"/>
          <w:sz w:val="24"/>
          <w:szCs w:val="20"/>
          <w:highlight w:val="none"/>
          <w:lang w:val="en-US" w:eastAsia="zh-CN"/>
        </w:rPr>
        <w:t xml:space="preserve">                        </w:t>
      </w:r>
      <w:r>
        <w:rPr>
          <w:rFonts w:hint="eastAsia" w:ascii="宋体" w:hAnsi="宋体" w:eastAsia="宋体" w:cs="Times New Roman"/>
          <w:sz w:val="24"/>
          <w:szCs w:val="20"/>
          <w:highlight w:val="none"/>
        </w:rPr>
        <w:t>投标人：（盖章）</w:t>
      </w:r>
    </w:p>
    <w:p>
      <w:pPr>
        <w:spacing w:line="660" w:lineRule="exact"/>
        <w:jc w:val="righ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pPr>
        <w:spacing w:line="660" w:lineRule="exact"/>
        <w:jc w:val="center"/>
        <w:rPr>
          <w:rFonts w:ascii="宋体" w:hAnsi="Calibri" w:eastAsia="宋体" w:cs="Times New Roman"/>
          <w:sz w:val="24"/>
          <w:szCs w:val="20"/>
          <w:highlight w:val="none"/>
        </w:rPr>
      </w:pPr>
      <w:r>
        <w:rPr>
          <w:rFonts w:hint="eastAsia" w:ascii="宋体" w:hAnsi="宋体" w:cs="Times New Roman"/>
          <w:sz w:val="24"/>
          <w:szCs w:val="20"/>
          <w:highlight w:val="none"/>
          <w:lang w:val="en-US" w:eastAsia="zh-CN"/>
        </w:rPr>
        <w:t xml:space="preserve">                                     </w:t>
      </w: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pPr>
        <w:pStyle w:val="75"/>
        <w:numPr>
          <w:ilvl w:val="0"/>
          <w:numId w:val="0"/>
        </w:numPr>
        <w:ind w:leftChars="0"/>
        <w:outlineLvl w:val="9"/>
        <w:rPr>
          <w:highlight w:val="none"/>
        </w:rPr>
      </w:pPr>
      <w:r>
        <w:rPr>
          <w:highlight w:val="none"/>
        </w:rPr>
        <w:t xml:space="preserve"> </w:t>
      </w:r>
    </w:p>
    <w:p>
      <w:pPr>
        <w:spacing w:line="360" w:lineRule="auto"/>
        <w:outlineLvl w:val="0"/>
        <w:rPr>
          <w:rFonts w:hint="eastAsia" w:ascii="宋体" w:hAnsi="宋体"/>
          <w:b/>
          <w:bCs/>
          <w:sz w:val="28"/>
          <w:szCs w:val="24"/>
          <w:highlight w:val="none"/>
        </w:rPr>
      </w:pPr>
      <w:bookmarkStart w:id="99" w:name="_Toc30053"/>
      <w:bookmarkStart w:id="100" w:name="_Toc31348"/>
      <w:bookmarkStart w:id="101" w:name="_Toc24720"/>
      <w:r>
        <w:rPr>
          <w:rFonts w:hint="eastAsia" w:ascii="宋体" w:hAnsi="宋体"/>
          <w:b/>
          <w:bCs/>
          <w:sz w:val="28"/>
          <w:szCs w:val="24"/>
          <w:highlight w:val="none"/>
        </w:rPr>
        <w:t>附件4</w:t>
      </w:r>
      <w:bookmarkEnd w:id="99"/>
      <w:bookmarkEnd w:id="100"/>
      <w:bookmarkEnd w:id="101"/>
    </w:p>
    <w:p>
      <w:pPr>
        <w:keepNext/>
        <w:keepLines/>
        <w:spacing w:before="156" w:beforeLines="50" w:after="156" w:afterLines="50"/>
        <w:jc w:val="center"/>
        <w:outlineLvl w:val="1"/>
        <w:rPr>
          <w:rFonts w:hint="eastAsia" w:ascii="黑体" w:hAnsi="黑体" w:eastAsia="黑体" w:cs="黑体"/>
          <w:b/>
          <w:bCs/>
          <w:sz w:val="28"/>
          <w:szCs w:val="32"/>
          <w:highlight w:val="none"/>
        </w:rPr>
      </w:pPr>
      <w:bookmarkStart w:id="102" w:name="_Toc8830"/>
      <w:r>
        <w:rPr>
          <w:rFonts w:hint="eastAsia" w:ascii="黑体" w:hAnsi="黑体" w:eastAsia="黑体" w:cs="黑体"/>
          <w:b/>
          <w:bCs/>
          <w:sz w:val="28"/>
          <w:szCs w:val="32"/>
          <w:highlight w:val="none"/>
          <w:lang w:val="en-US" w:eastAsia="zh-CN"/>
        </w:rPr>
        <w:t>技术/商务条款</w:t>
      </w:r>
      <w:r>
        <w:rPr>
          <w:rFonts w:hint="eastAsia" w:ascii="黑体" w:hAnsi="黑体" w:eastAsia="黑体" w:cs="黑体"/>
          <w:b/>
          <w:bCs/>
          <w:sz w:val="28"/>
          <w:szCs w:val="32"/>
          <w:highlight w:val="none"/>
        </w:rPr>
        <w:t>偏离表</w:t>
      </w:r>
      <w:bookmarkEnd w:id="102"/>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序号</w:t>
            </w:r>
          </w:p>
        </w:tc>
        <w:tc>
          <w:tcPr>
            <w:tcW w:w="3971" w:type="dxa"/>
            <w:gridSpan w:val="2"/>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招标文件条款</w:t>
            </w:r>
          </w:p>
        </w:tc>
        <w:tc>
          <w:tcPr>
            <w:tcW w:w="3723" w:type="dxa"/>
            <w:gridSpan w:val="2"/>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spacing w:line="360" w:lineRule="auto"/>
              <w:rPr>
                <w:rFonts w:hint="eastAsia" w:ascii="宋体" w:hAnsi="宋体"/>
                <w:sz w:val="24"/>
                <w:szCs w:val="24"/>
                <w:highlight w:val="none"/>
              </w:rPr>
            </w:pPr>
          </w:p>
        </w:tc>
        <w:tc>
          <w:tcPr>
            <w:tcW w:w="1080" w:type="dxa"/>
            <w:vAlign w:val="center"/>
          </w:tcPr>
          <w:p>
            <w:pPr>
              <w:spacing w:line="360" w:lineRule="auto"/>
              <w:jc w:val="center"/>
              <w:rPr>
                <w:rFonts w:hint="eastAsia" w:ascii="宋体" w:hAnsi="宋体"/>
                <w:sz w:val="24"/>
                <w:szCs w:val="24"/>
                <w:highlight w:val="none"/>
              </w:rPr>
            </w:pPr>
          </w:p>
        </w:tc>
        <w:tc>
          <w:tcPr>
            <w:tcW w:w="2891"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偏离</w:t>
            </w:r>
          </w:p>
        </w:tc>
        <w:tc>
          <w:tcPr>
            <w:tcW w:w="1110" w:type="dxa"/>
            <w:vAlign w:val="center"/>
          </w:tcPr>
          <w:p>
            <w:pPr>
              <w:spacing w:line="360" w:lineRule="auto"/>
              <w:jc w:val="center"/>
              <w:rPr>
                <w:rFonts w:hint="eastAsia" w:ascii="宋体" w:hAnsi="宋体"/>
                <w:sz w:val="24"/>
                <w:szCs w:val="24"/>
                <w:highlight w:val="none"/>
              </w:rPr>
            </w:pPr>
          </w:p>
        </w:tc>
        <w:tc>
          <w:tcPr>
            <w:tcW w:w="2613"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2</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3</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4</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5</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6</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7</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8</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9</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10</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11</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12</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bl>
    <w:p>
      <w:pPr>
        <w:spacing w:line="360" w:lineRule="auto"/>
        <w:rPr>
          <w:rFonts w:hint="eastAsia" w:ascii="宋体" w:hAnsi="宋体"/>
          <w:sz w:val="24"/>
          <w:szCs w:val="24"/>
          <w:highlight w:val="none"/>
        </w:rPr>
      </w:pPr>
      <w:r>
        <w:rPr>
          <w:rFonts w:hint="eastAsia" w:ascii="宋体" w:hAnsi="宋体"/>
          <w:b/>
          <w:sz w:val="24"/>
          <w:szCs w:val="24"/>
          <w:highlight w:val="none"/>
        </w:rPr>
        <w:t>注：</w:t>
      </w:r>
      <w:r>
        <w:rPr>
          <w:rFonts w:hint="eastAsia" w:ascii="宋体" w:hAnsi="宋体"/>
          <w:sz w:val="24"/>
          <w:szCs w:val="24"/>
          <w:highlight w:val="none"/>
        </w:rPr>
        <w:t>即使投标人进行了描述，也要提报该表，</w:t>
      </w:r>
      <w:r>
        <w:rPr>
          <w:rFonts w:hint="eastAsia" w:ascii="宋体" w:hAnsi="宋体"/>
          <w:b/>
          <w:sz w:val="24"/>
          <w:szCs w:val="24"/>
          <w:highlight w:val="none"/>
        </w:rPr>
        <w:t>无该表则被视为“无偏离”。</w:t>
      </w:r>
      <w:r>
        <w:rPr>
          <w:rFonts w:hint="eastAsia" w:ascii="宋体" w:hAnsi="宋体"/>
          <w:sz w:val="24"/>
          <w:szCs w:val="24"/>
          <w:highlight w:val="none"/>
        </w:rPr>
        <w:t>如无偏离注明“无”字。</w:t>
      </w:r>
    </w:p>
    <w:p>
      <w:pPr>
        <w:spacing w:line="360" w:lineRule="auto"/>
        <w:rPr>
          <w:rFonts w:hint="eastAsia" w:ascii="宋体" w:hAnsi="宋体"/>
          <w:b/>
          <w:bCs/>
          <w:sz w:val="28"/>
          <w:szCs w:val="28"/>
          <w:highlight w:val="none"/>
        </w:rPr>
      </w:pPr>
    </w:p>
    <w:p>
      <w:pPr>
        <w:spacing w:line="360" w:lineRule="auto"/>
        <w:rPr>
          <w:rFonts w:hint="eastAsia" w:ascii="宋体" w:hAnsi="宋体"/>
          <w:sz w:val="24"/>
          <w:szCs w:val="24"/>
          <w:highlight w:val="none"/>
        </w:rPr>
      </w:pPr>
      <w:r>
        <w:rPr>
          <w:rFonts w:hint="eastAsia" w:ascii="宋体" w:hAnsi="宋体"/>
          <w:sz w:val="24"/>
          <w:szCs w:val="24"/>
          <w:highlight w:val="none"/>
        </w:rPr>
        <w:t>投标人名称：                   授权代表签字：            日期：</w:t>
      </w:r>
    </w:p>
    <w:p>
      <w:pPr>
        <w:spacing w:line="360" w:lineRule="auto"/>
        <w:outlineLvl w:val="9"/>
        <w:rPr>
          <w:rFonts w:hint="eastAsia" w:ascii="宋体" w:hAnsi="宋体"/>
          <w:b/>
          <w:bCs/>
          <w:sz w:val="28"/>
          <w:szCs w:val="24"/>
          <w:highlight w:val="none"/>
        </w:rPr>
      </w:pPr>
    </w:p>
    <w:p>
      <w:pPr>
        <w:spacing w:line="360" w:lineRule="auto"/>
        <w:rPr>
          <w:rFonts w:hint="eastAsia" w:ascii="宋体" w:hAnsi="宋体" w:eastAsia="宋体" w:cs="Times New Roman"/>
          <w:sz w:val="24"/>
          <w:szCs w:val="24"/>
          <w:highlight w:val="none"/>
        </w:rPr>
      </w:pPr>
      <w:r>
        <w:rPr>
          <w:rFonts w:hint="eastAsia" w:ascii="宋体" w:hAnsi="宋体" w:eastAsia="宋体" w:cs="Times New Roman"/>
          <w:b/>
          <w:bCs/>
          <w:sz w:val="28"/>
          <w:szCs w:val="24"/>
          <w:highlight w:val="none"/>
        </w:rPr>
        <w:t>附件5</w:t>
      </w:r>
    </w:p>
    <w:p>
      <w:pPr>
        <w:keepNext/>
        <w:keepLines/>
        <w:spacing w:before="156" w:beforeLines="50" w:after="156" w:afterLines="50"/>
        <w:jc w:val="center"/>
        <w:outlineLvl w:val="1"/>
        <w:rPr>
          <w:rFonts w:hint="eastAsia" w:ascii="宋体" w:hAnsi="宋体" w:eastAsia="宋体" w:cs="Times New Roman"/>
          <w:sz w:val="28"/>
          <w:szCs w:val="32"/>
          <w:highlight w:val="none"/>
        </w:rPr>
      </w:pPr>
      <w:bookmarkStart w:id="103" w:name="_Toc5538"/>
      <w:r>
        <w:rPr>
          <w:rFonts w:hint="eastAsia" w:ascii="黑体" w:hAnsi="黑体" w:eastAsia="黑体" w:cs="黑体"/>
          <w:b/>
          <w:bCs/>
          <w:sz w:val="28"/>
          <w:szCs w:val="32"/>
          <w:highlight w:val="none"/>
        </w:rPr>
        <w:t>投标报名表</w:t>
      </w:r>
      <w:bookmarkEnd w:id="103"/>
    </w:p>
    <w:p>
      <w:pPr>
        <w:spacing w:line="360" w:lineRule="auto"/>
        <w:ind w:firstLine="120" w:firstLineChars="5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公章：</w:t>
      </w:r>
    </w:p>
    <w:tbl>
      <w:tblPr>
        <w:tblStyle w:val="33"/>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2690"/>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项目名称</w:t>
            </w:r>
          </w:p>
        </w:tc>
        <w:tc>
          <w:tcPr>
            <w:tcW w:w="7287" w:type="dxa"/>
            <w:gridSpan w:val="3"/>
            <w:vAlign w:val="center"/>
          </w:tcPr>
          <w:p>
            <w:pPr>
              <w:spacing w:line="360" w:lineRule="auto"/>
              <w:jc w:val="center"/>
              <w:rPr>
                <w:rFonts w:hint="eastAsia" w:ascii="宋体" w:hAnsi="宋体" w:eastAsia="宋体" w:cs="Times New Roman"/>
                <w:szCs w:val="21"/>
                <w:highlight w:val="none"/>
              </w:rPr>
            </w:pPr>
            <w:r>
              <w:rPr>
                <w:rFonts w:hint="eastAsia" w:eastAsia="宋体"/>
                <w:sz w:val="24"/>
                <w:szCs w:val="24"/>
                <w:highlight w:val="none"/>
              </w:rPr>
              <w:t>生产安全事故应急预案</w:t>
            </w:r>
            <w:r>
              <w:rPr>
                <w:rFonts w:hint="eastAsia" w:eastAsia="宋体"/>
                <w:sz w:val="24"/>
                <w:szCs w:val="24"/>
                <w:highlight w:val="none"/>
                <w:lang w:val="en-US" w:eastAsia="zh-CN"/>
              </w:rPr>
              <w:t>编制</w:t>
            </w:r>
            <w:r>
              <w:rPr>
                <w:rFonts w:hint="eastAsia" w:ascii="宋体" w:hAnsi="宋体" w:eastAsia="宋体" w:cs="宋体"/>
                <w:bCs/>
                <w:sz w:val="24"/>
                <w:szCs w:val="24"/>
                <w:highlight w:val="none"/>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投标单位</w:t>
            </w:r>
          </w:p>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（全称）</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投标单位</w:t>
            </w:r>
          </w:p>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简介</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项目负责人</w:t>
            </w:r>
          </w:p>
        </w:tc>
        <w:tc>
          <w:tcPr>
            <w:tcW w:w="2690" w:type="dxa"/>
            <w:vAlign w:val="center"/>
          </w:tcPr>
          <w:p>
            <w:pPr>
              <w:spacing w:line="360" w:lineRule="auto"/>
              <w:jc w:val="center"/>
              <w:rPr>
                <w:rFonts w:hint="eastAsia" w:ascii="宋体" w:hAnsi="宋体" w:eastAsia="宋体" w:cs="Times New Roman"/>
                <w:sz w:val="24"/>
                <w:szCs w:val="24"/>
                <w:highlight w:val="none"/>
              </w:rPr>
            </w:pPr>
          </w:p>
        </w:tc>
        <w:tc>
          <w:tcPr>
            <w:tcW w:w="2272"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联系电话</w:t>
            </w:r>
          </w:p>
        </w:tc>
        <w:tc>
          <w:tcPr>
            <w:tcW w:w="2325" w:type="dxa"/>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公司电话</w:t>
            </w:r>
          </w:p>
        </w:tc>
        <w:tc>
          <w:tcPr>
            <w:tcW w:w="2690" w:type="dxa"/>
            <w:vAlign w:val="center"/>
          </w:tcPr>
          <w:p>
            <w:pPr>
              <w:spacing w:line="360" w:lineRule="auto"/>
              <w:jc w:val="center"/>
              <w:rPr>
                <w:rFonts w:hint="eastAsia" w:ascii="宋体" w:hAnsi="宋体" w:eastAsia="宋体" w:cs="Times New Roman"/>
                <w:sz w:val="24"/>
                <w:szCs w:val="24"/>
                <w:highlight w:val="none"/>
              </w:rPr>
            </w:pPr>
          </w:p>
        </w:tc>
        <w:tc>
          <w:tcPr>
            <w:tcW w:w="2272"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传真</w:t>
            </w:r>
          </w:p>
        </w:tc>
        <w:tc>
          <w:tcPr>
            <w:tcW w:w="2325" w:type="dxa"/>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E-mail</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报名时间</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年   月   日</w:t>
            </w:r>
          </w:p>
        </w:tc>
      </w:tr>
    </w:tbl>
    <w:p>
      <w:pPr>
        <w:spacing w:line="360" w:lineRule="auto"/>
        <w:ind w:left="472" w:right="69" w:rightChars="33" w:hanging="472" w:hangingChars="196"/>
        <w:rPr>
          <w:rFonts w:hint="eastAsia" w:ascii="宋体" w:hAnsi="宋体" w:eastAsia="宋体" w:cs="Times New Roman"/>
          <w:sz w:val="24"/>
          <w:szCs w:val="24"/>
          <w:highlight w:val="none"/>
        </w:rPr>
      </w:pPr>
      <w:r>
        <w:rPr>
          <w:rFonts w:hint="eastAsia" w:ascii="宋体" w:hAnsi="宋体" w:eastAsia="宋体" w:cs="Times New Roman"/>
          <w:b/>
          <w:sz w:val="24"/>
          <w:szCs w:val="24"/>
          <w:highlight w:val="none"/>
        </w:rPr>
        <w:t>注：</w:t>
      </w:r>
      <w:r>
        <w:rPr>
          <w:rFonts w:hint="eastAsia" w:ascii="宋体" w:hAnsi="宋体" w:eastAsia="宋体" w:cs="Times New Roman"/>
          <w:sz w:val="24"/>
          <w:szCs w:val="24"/>
          <w:highlight w:val="none"/>
        </w:rPr>
        <w:t>请投标单位认真填写并加盖公章，并于规定时间前回传。缺项及不按要求时间回复均视为自动放弃本次投标资格。</w:t>
      </w:r>
    </w:p>
    <w:p>
      <w:pPr>
        <w:spacing w:line="360" w:lineRule="auto"/>
        <w:rPr>
          <w:rFonts w:hint="eastAsia" w:ascii="宋体" w:hAnsi="宋体" w:eastAsia="宋体" w:cs="Times New Roman"/>
          <w:b/>
          <w:bCs/>
          <w:sz w:val="28"/>
          <w:szCs w:val="24"/>
          <w:highlight w:val="none"/>
        </w:rPr>
      </w:pPr>
      <w:r>
        <w:rPr>
          <w:rFonts w:hint="eastAsia" w:ascii="宋体" w:hAnsi="宋体" w:eastAsia="宋体" w:cs="Times New Roman"/>
          <w:sz w:val="24"/>
          <w:szCs w:val="24"/>
          <w:highlight w:val="none"/>
        </w:rPr>
        <w:t xml:space="preserve">联系人：           </w:t>
      </w:r>
      <w:r>
        <w:rPr>
          <w:rFonts w:hint="eastAsia" w:ascii="宋体" w:hAnsi="宋体" w:eastAsia="宋体" w:cs="Times New Roman"/>
          <w:color w:val="FF0000"/>
          <w:sz w:val="24"/>
          <w:szCs w:val="24"/>
          <w:highlight w:val="none"/>
        </w:rPr>
        <w:t xml:space="preserve">      </w:t>
      </w:r>
      <w:r>
        <w:rPr>
          <w:rFonts w:hint="eastAsia" w:ascii="宋体" w:hAnsi="宋体" w:eastAsia="宋体" w:cs="Times New Roman"/>
          <w:sz w:val="24"/>
          <w:highlight w:val="none"/>
        </w:rPr>
        <w:t>联系电话：                    传真：</w:t>
      </w:r>
    </w:p>
    <w:p>
      <w:pPr>
        <w:spacing w:line="360" w:lineRule="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投标人名称：             授权代表签字：                日期：</w:t>
      </w:r>
    </w:p>
    <w:p>
      <w:pPr>
        <w:pStyle w:val="79"/>
        <w:rPr>
          <w:rFonts w:hint="default" w:hAnsi="宋体"/>
          <w:sz w:val="24"/>
          <w:highlight w:val="none"/>
          <w:lang w:val="en-US"/>
        </w:rPr>
      </w:pPr>
    </w:p>
    <w:p>
      <w:pPr>
        <w:spacing w:line="360" w:lineRule="auto"/>
        <w:outlineLvl w:val="0"/>
        <w:rPr>
          <w:rFonts w:hint="eastAsia" w:ascii="宋体" w:hAnsi="宋体"/>
          <w:b/>
          <w:bCs/>
          <w:sz w:val="28"/>
          <w:szCs w:val="24"/>
          <w:highlight w:val="none"/>
        </w:rPr>
        <w:sectPr>
          <w:pgSz w:w="11906" w:h="16838"/>
          <w:pgMar w:top="1701" w:right="1418" w:bottom="1134" w:left="1418" w:header="851" w:footer="992" w:gutter="0"/>
          <w:pgNumType w:fmt="decimal"/>
          <w:cols w:space="720" w:num="1"/>
          <w:titlePg/>
          <w:docGrid w:type="lines" w:linePitch="312" w:charSpace="0"/>
        </w:sectPr>
      </w:pPr>
      <w:bookmarkStart w:id="104" w:name="_Toc23685"/>
      <w:bookmarkStart w:id="105" w:name="_Toc20767"/>
    </w:p>
    <w:p>
      <w:pPr>
        <w:outlineLvl w:val="0"/>
        <w:rPr>
          <w:rFonts w:hint="default" w:ascii="宋体" w:hAnsi="宋体" w:eastAsia="宋体" w:cs="宋体"/>
          <w:b/>
          <w:bCs/>
          <w:sz w:val="28"/>
          <w:szCs w:val="28"/>
          <w:highlight w:val="none"/>
          <w:lang w:val="en-US" w:eastAsia="zh-CN"/>
        </w:rPr>
      </w:pPr>
      <w:bookmarkStart w:id="106" w:name="_Toc25368"/>
      <w:bookmarkStart w:id="107" w:name="_Toc29943"/>
      <w:r>
        <w:rPr>
          <w:rFonts w:hint="eastAsia" w:ascii="宋体" w:hAnsi="宋体" w:cs="宋体"/>
          <w:b/>
          <w:bCs/>
          <w:sz w:val="28"/>
          <w:szCs w:val="28"/>
          <w:highlight w:val="none"/>
        </w:rPr>
        <w:t>附件</w:t>
      </w:r>
      <w:bookmarkEnd w:id="106"/>
      <w:r>
        <w:rPr>
          <w:rFonts w:hint="eastAsia" w:ascii="宋体" w:hAnsi="宋体" w:cs="宋体"/>
          <w:b/>
          <w:bCs/>
          <w:sz w:val="28"/>
          <w:szCs w:val="28"/>
          <w:highlight w:val="none"/>
          <w:lang w:val="en-US" w:eastAsia="zh-CN"/>
        </w:rPr>
        <w:t>6</w:t>
      </w:r>
      <w:bookmarkEnd w:id="107"/>
    </w:p>
    <w:p>
      <w:pPr>
        <w:spacing w:line="500" w:lineRule="exact"/>
        <w:jc w:val="center"/>
        <w:rPr>
          <w:rFonts w:hint="eastAsia" w:ascii="宋体" w:hAnsi="宋体" w:cs="宋体"/>
          <w:b/>
          <w:sz w:val="24"/>
          <w:szCs w:val="24"/>
          <w:highlight w:val="none"/>
          <w:lang w:bidi="ar"/>
        </w:rPr>
      </w:pPr>
      <w:r>
        <w:rPr>
          <w:rFonts w:hint="eastAsia" w:ascii="宋体" w:hAnsi="宋体" w:eastAsia="宋体" w:cs="宋体"/>
          <w:b/>
          <w:sz w:val="32"/>
          <w:szCs w:val="32"/>
          <w:highlight w:val="none"/>
          <w:lang w:bidi="ar"/>
        </w:rPr>
        <w:t>服务承诺函</w:t>
      </w:r>
    </w:p>
    <w:p>
      <w:pPr>
        <w:spacing w:line="240" w:lineRule="exact"/>
        <w:jc w:val="center"/>
        <w:rPr>
          <w:rFonts w:hint="eastAsia" w:ascii="宋体" w:hAnsi="宋体"/>
          <w:b/>
          <w:bCs/>
          <w:sz w:val="36"/>
          <w:highlight w:val="none"/>
        </w:rPr>
      </w:pPr>
    </w:p>
    <w:p>
      <w:pPr>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sz w:val="24"/>
          <w:highlight w:val="none"/>
          <w:u w:val="single"/>
          <w:lang w:val="en-US" w:eastAsia="zh-CN"/>
        </w:rPr>
      </w:pPr>
      <w:r>
        <w:rPr>
          <w:rFonts w:hint="eastAsia" w:ascii="宋体" w:hAnsi="宋体" w:eastAsia="宋体" w:cs="宋体"/>
          <w:sz w:val="24"/>
          <w:highlight w:val="none"/>
        </w:rPr>
        <w:t>项目名称：</w:t>
      </w:r>
      <w:r>
        <w:rPr>
          <w:rFonts w:hint="eastAsia" w:ascii="宋体" w:hAnsi="宋体" w:eastAsia="宋体" w:cs="宋体"/>
          <w:sz w:val="24"/>
          <w:highlight w:val="none"/>
          <w:u w:val="single"/>
        </w:rPr>
        <w:t xml:space="preserve">        </w:t>
      </w:r>
      <w:r>
        <w:rPr>
          <w:rFonts w:hint="eastAsia" w:ascii="宋体" w:hAnsi="宋体" w:eastAsia="宋体" w:cs="宋体"/>
          <w:sz w:val="24"/>
          <w:highlight w:val="none"/>
          <w:u w:val="single"/>
          <w:lang w:val="en-US" w:eastAsia="zh-CN"/>
        </w:rPr>
        <w:t xml:space="preserve">           </w:t>
      </w:r>
    </w:p>
    <w:p>
      <w:pPr>
        <w:pStyle w:val="18"/>
        <w:keepNext w:val="0"/>
        <w:keepLines w:val="0"/>
        <w:pageBreakBefore w:val="0"/>
        <w:widowControl w:val="0"/>
        <w:kinsoku/>
        <w:wordWrap/>
        <w:overflowPunct/>
        <w:topLinePunct w:val="0"/>
        <w:autoSpaceDE/>
        <w:autoSpaceDN/>
        <w:bidi w:val="0"/>
        <w:adjustRightInd w:val="0"/>
        <w:snapToGrid w:val="0"/>
        <w:spacing w:before="93" w:beforeLines="30" w:line="360" w:lineRule="auto"/>
        <w:ind w:left="0" w:leftChars="0"/>
        <w:rPr>
          <w:rFonts w:hint="eastAsia" w:ascii="宋体" w:hAnsi="宋体" w:eastAsia="宋体" w:cs="宋体"/>
          <w:i/>
          <w:iCs/>
          <w:sz w:val="24"/>
          <w:highlight w:val="none"/>
        </w:rPr>
      </w:pPr>
      <w:r>
        <w:rPr>
          <w:rFonts w:hint="eastAsia" w:ascii="宋体" w:hAnsi="宋体" w:eastAsia="宋体" w:cs="宋体"/>
          <w:sz w:val="24"/>
          <w:highlight w:val="none"/>
          <w:u w:val="single"/>
        </w:rPr>
        <w:t xml:space="preserve">                   :</w:t>
      </w:r>
      <w:r>
        <w:rPr>
          <w:rFonts w:hint="eastAsia" w:ascii="宋体" w:hAnsi="宋体" w:eastAsia="宋体" w:cs="宋体"/>
          <w:i/>
          <w:iCs/>
          <w:sz w:val="24"/>
          <w:highlight w:val="none"/>
        </w:rPr>
        <w:t>（招标人全称）</w:t>
      </w:r>
    </w:p>
    <w:p>
      <w:pPr>
        <w:keepNext w:val="0"/>
        <w:keepLines w:val="0"/>
        <w:pageBreakBefore w:val="0"/>
        <w:widowControl w:val="0"/>
        <w:kinsoku/>
        <w:wordWrap/>
        <w:overflowPunct/>
        <w:topLinePunct w:val="0"/>
        <w:autoSpaceDE/>
        <w:autoSpaceDN/>
        <w:bidi w:val="0"/>
        <w:spacing w:line="360" w:lineRule="auto"/>
        <w:ind w:firstLine="480"/>
        <w:rPr>
          <w:rFonts w:hint="eastAsia" w:ascii="宋体" w:hAnsi="宋体" w:eastAsia="宋体" w:cs="宋体"/>
          <w:sz w:val="24"/>
          <w:highlight w:val="none"/>
        </w:rPr>
      </w:pPr>
      <w:r>
        <w:rPr>
          <w:rFonts w:hint="eastAsia" w:ascii="宋体" w:hAnsi="宋体" w:eastAsia="宋体" w:cs="宋体"/>
          <w:sz w:val="24"/>
          <w:highlight w:val="none"/>
        </w:rPr>
        <w:t>我代表（投标单位名称）对中标合同的服务作如下承诺：</w:t>
      </w:r>
    </w:p>
    <w:p>
      <w:pPr>
        <w:keepNext w:val="0"/>
        <w:keepLines w:val="0"/>
        <w:pageBreakBefore w:val="0"/>
        <w:widowControl w:val="0"/>
        <w:tabs>
          <w:tab w:val="left" w:pos="615"/>
        </w:tabs>
        <w:kinsoku/>
        <w:wordWrap/>
        <w:overflowPunct/>
        <w:topLinePunct w:val="0"/>
        <w:autoSpaceDE/>
        <w:autoSpaceDN/>
        <w:bidi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1.按需方要求的时间到现场进行技术服务。</w:t>
      </w:r>
    </w:p>
    <w:p>
      <w:pPr>
        <w:keepNext w:val="0"/>
        <w:keepLines w:val="0"/>
        <w:pageBreakBefore w:val="0"/>
        <w:widowControl w:val="0"/>
        <w:tabs>
          <w:tab w:val="left" w:pos="1254"/>
        </w:tabs>
        <w:kinsoku/>
        <w:wordWrap/>
        <w:overflowPunct/>
        <w:topLinePunct w:val="0"/>
        <w:autoSpaceDE/>
        <w:autoSpaceDN/>
        <w:bidi w:val="0"/>
        <w:spacing w:line="360" w:lineRule="auto"/>
        <w:ind w:left="480"/>
        <w:rPr>
          <w:rFonts w:hint="eastAsia" w:ascii="宋体" w:hAnsi="宋体" w:eastAsia="宋体" w:cs="宋体"/>
          <w:sz w:val="24"/>
          <w:highlight w:val="none"/>
        </w:rPr>
      </w:pPr>
      <w:r>
        <w:rPr>
          <w:rFonts w:hint="eastAsia" w:ascii="宋体" w:hAnsi="宋体" w:eastAsia="宋体" w:cs="宋体"/>
          <w:sz w:val="24"/>
          <w:highlight w:val="none"/>
          <w:lang w:val="en-US" w:eastAsia="zh-CN"/>
        </w:rPr>
        <w:t>2</w:t>
      </w:r>
      <w:r>
        <w:rPr>
          <w:rFonts w:hint="eastAsia" w:ascii="宋体" w:hAnsi="宋体" w:eastAsia="宋体" w:cs="宋体"/>
          <w:sz w:val="24"/>
          <w:highlight w:val="none"/>
        </w:rPr>
        <w:t>.严格执行双方签订的</w:t>
      </w:r>
      <w:r>
        <w:rPr>
          <w:rFonts w:hint="eastAsia" w:ascii="宋体" w:hAnsi="宋体" w:eastAsia="宋体" w:cs="宋体"/>
          <w:sz w:val="24"/>
          <w:highlight w:val="none"/>
          <w:lang w:val="en-US" w:eastAsia="zh-CN"/>
        </w:rPr>
        <w:t>合同条款内容</w:t>
      </w:r>
      <w:r>
        <w:rPr>
          <w:rFonts w:hint="eastAsia" w:ascii="宋体" w:hAnsi="宋体" w:eastAsia="宋体" w:cs="宋体"/>
          <w:sz w:val="24"/>
          <w:highlight w:val="none"/>
        </w:rPr>
        <w:t>。</w:t>
      </w:r>
    </w:p>
    <w:p>
      <w:pPr>
        <w:keepNext w:val="0"/>
        <w:keepLines w:val="0"/>
        <w:pageBreakBefore w:val="0"/>
        <w:widowControl w:val="0"/>
        <w:tabs>
          <w:tab w:val="left" w:pos="615"/>
        </w:tabs>
        <w:kinsoku/>
        <w:wordWrap/>
        <w:overflowPunct/>
        <w:topLinePunct w:val="0"/>
        <w:autoSpaceDE/>
        <w:autoSpaceDN/>
        <w:bidi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3</w:t>
      </w:r>
      <w:r>
        <w:rPr>
          <w:rFonts w:hint="eastAsia" w:ascii="宋体" w:hAnsi="宋体" w:eastAsia="宋体" w:cs="宋体"/>
          <w:sz w:val="24"/>
          <w:highlight w:val="none"/>
        </w:rPr>
        <w:t>.接到</w:t>
      </w:r>
      <w:r>
        <w:rPr>
          <w:rFonts w:hint="eastAsia" w:ascii="宋体" w:hAnsi="宋体" w:eastAsia="宋体" w:cs="宋体"/>
          <w:sz w:val="24"/>
          <w:highlight w:val="none"/>
          <w:lang w:val="en-US" w:eastAsia="zh-CN"/>
        </w:rPr>
        <w:t>招标</w:t>
      </w:r>
      <w:r>
        <w:rPr>
          <w:rFonts w:hint="eastAsia" w:ascii="宋体" w:hAnsi="宋体" w:eastAsia="宋体" w:cs="宋体"/>
          <w:sz w:val="24"/>
          <w:highlight w:val="none"/>
        </w:rPr>
        <w:t>方反映的</w:t>
      </w:r>
      <w:r>
        <w:rPr>
          <w:rFonts w:hint="eastAsia" w:ascii="宋体" w:hAnsi="宋体" w:eastAsia="宋体" w:cs="宋体"/>
          <w:sz w:val="24"/>
          <w:highlight w:val="none"/>
          <w:lang w:val="en-US" w:eastAsia="zh-CN"/>
        </w:rPr>
        <w:t>问题</w:t>
      </w:r>
      <w:r>
        <w:rPr>
          <w:rFonts w:hint="eastAsia" w:ascii="宋体" w:hAnsi="宋体" w:eastAsia="宋体" w:cs="宋体"/>
          <w:sz w:val="24"/>
          <w:highlight w:val="none"/>
        </w:rPr>
        <w:t>，在</w:t>
      </w:r>
      <w:r>
        <w:rPr>
          <w:rFonts w:hint="eastAsia" w:ascii="宋体" w:hAnsi="宋体" w:eastAsia="宋体" w:cs="宋体"/>
          <w:sz w:val="24"/>
          <w:highlight w:val="none"/>
          <w:u w:val="single"/>
          <w:lang w:val="en-US" w:eastAsia="zh-CN"/>
        </w:rPr>
        <w:t>2</w:t>
      </w:r>
      <w:r>
        <w:rPr>
          <w:rFonts w:hint="eastAsia" w:ascii="宋体" w:hAnsi="宋体" w:eastAsia="宋体" w:cs="宋体"/>
          <w:sz w:val="24"/>
          <w:highlight w:val="none"/>
        </w:rPr>
        <w:t>小时之内作出答复或派出服务人员，尽快到达现场</w:t>
      </w:r>
      <w:r>
        <w:rPr>
          <w:rFonts w:hint="eastAsia" w:ascii="宋体" w:hAnsi="宋体" w:eastAsia="宋体" w:cs="宋体"/>
          <w:sz w:val="24"/>
          <w:szCs w:val="24"/>
          <w:highlight w:val="none"/>
          <w:lang w:val="en-US"/>
        </w:rPr>
        <w:t>进行处理</w:t>
      </w:r>
      <w:r>
        <w:rPr>
          <w:rFonts w:hint="eastAsia" w:ascii="宋体" w:hAnsi="宋体" w:eastAsia="宋体" w:cs="宋体"/>
          <w:sz w:val="24"/>
          <w:highlight w:val="none"/>
        </w:rPr>
        <w:t>。</w:t>
      </w:r>
    </w:p>
    <w:p>
      <w:pPr>
        <w:keepNext w:val="0"/>
        <w:keepLines w:val="0"/>
        <w:pageBreakBefore w:val="0"/>
        <w:widowControl w:val="0"/>
        <w:tabs>
          <w:tab w:val="left" w:pos="615"/>
        </w:tabs>
        <w:kinsoku/>
        <w:wordWrap/>
        <w:overflowPunct/>
        <w:topLinePunct w:val="0"/>
        <w:autoSpaceDE/>
        <w:autoSpaceDN/>
        <w:bidi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4</w:t>
      </w:r>
      <w:r>
        <w:rPr>
          <w:rFonts w:hint="eastAsia" w:ascii="宋体" w:hAnsi="宋体" w:eastAsia="宋体" w:cs="宋体"/>
          <w:sz w:val="24"/>
          <w:highlight w:val="none"/>
        </w:rPr>
        <w:t>.如我单位中标，本承诺函将成为合同不可分割的一部分，与合同具有同等法律效力。</w:t>
      </w:r>
    </w:p>
    <w:p>
      <w:pPr>
        <w:keepNext w:val="0"/>
        <w:keepLines w:val="0"/>
        <w:pageBreakBefore w:val="0"/>
        <w:widowControl w:val="0"/>
        <w:kinsoku/>
        <w:wordWrap/>
        <w:overflowPunct/>
        <w:topLinePunct w:val="0"/>
        <w:autoSpaceDE/>
        <w:autoSpaceDN/>
        <w:bidi w:val="0"/>
        <w:spacing w:line="360" w:lineRule="auto"/>
        <w:rPr>
          <w:rFonts w:hint="eastAsia" w:ascii="宋体" w:hAnsi="宋体" w:cs="宋体"/>
          <w:sz w:val="24"/>
          <w:highlight w:val="none"/>
          <w:u w:val="single"/>
        </w:rPr>
      </w:pPr>
    </w:p>
    <w:p>
      <w:pPr>
        <w:pStyle w:val="9"/>
        <w:keepNext w:val="0"/>
        <w:keepLines w:val="0"/>
        <w:pageBreakBefore w:val="0"/>
        <w:widowControl w:val="0"/>
        <w:kinsoku/>
        <w:wordWrap/>
        <w:overflowPunct/>
        <w:topLinePunct w:val="0"/>
        <w:autoSpaceDE/>
        <w:autoSpaceDN/>
        <w:bidi w:val="0"/>
        <w:spacing w:line="360" w:lineRule="auto"/>
        <w:ind w:firstLine="480"/>
        <w:rPr>
          <w:rFonts w:hint="eastAsia" w:ascii="宋体" w:hAnsi="宋体" w:cs="宋体"/>
          <w:sz w:val="24"/>
          <w:highlight w:val="none"/>
          <w:u w:val="single"/>
        </w:rPr>
      </w:pPr>
    </w:p>
    <w:p>
      <w:pPr>
        <w:keepNext w:val="0"/>
        <w:keepLines w:val="0"/>
        <w:pageBreakBefore w:val="0"/>
        <w:widowControl w:val="0"/>
        <w:kinsoku/>
        <w:wordWrap/>
        <w:overflowPunct/>
        <w:topLinePunct w:val="0"/>
        <w:autoSpaceDE/>
        <w:autoSpaceDN/>
        <w:bidi w:val="0"/>
        <w:spacing w:line="360" w:lineRule="auto"/>
        <w:rPr>
          <w:rFonts w:hint="eastAsia" w:ascii="宋体" w:hAnsi="宋体" w:cs="宋体"/>
          <w:sz w:val="24"/>
          <w:highlight w:val="none"/>
          <w:u w:val="single"/>
        </w:rPr>
      </w:pPr>
    </w:p>
    <w:p>
      <w:pPr>
        <w:pStyle w:val="9"/>
        <w:keepNext w:val="0"/>
        <w:keepLines w:val="0"/>
        <w:pageBreakBefore w:val="0"/>
        <w:widowControl w:val="0"/>
        <w:kinsoku/>
        <w:wordWrap/>
        <w:overflowPunct/>
        <w:topLinePunct w:val="0"/>
        <w:autoSpaceDE/>
        <w:autoSpaceDN/>
        <w:bidi w:val="0"/>
        <w:spacing w:line="360" w:lineRule="auto"/>
        <w:rPr>
          <w:rFonts w:hint="eastAsia"/>
          <w:highlight w:val="none"/>
        </w:rPr>
      </w:pPr>
    </w:p>
    <w:p>
      <w:pPr>
        <w:keepNext w:val="0"/>
        <w:keepLines w:val="0"/>
        <w:pageBreakBefore w:val="0"/>
        <w:widowControl w:val="0"/>
        <w:kinsoku/>
        <w:wordWrap/>
        <w:overflowPunct/>
        <w:topLinePunct w:val="0"/>
        <w:autoSpaceDE/>
        <w:autoSpaceDN/>
        <w:bidi w:val="0"/>
        <w:spacing w:line="360" w:lineRule="auto"/>
        <w:ind w:firstLine="480" w:firstLineChars="200"/>
        <w:rPr>
          <w:rFonts w:hint="eastAsia" w:ascii="宋体" w:hAnsi="宋体"/>
          <w:sz w:val="24"/>
          <w:highlight w:val="none"/>
        </w:rPr>
      </w:pPr>
      <w:r>
        <w:rPr>
          <w:rFonts w:hint="eastAsia" w:ascii="宋体" w:hAnsi="宋体"/>
          <w:sz w:val="24"/>
          <w:highlight w:val="none"/>
        </w:rPr>
        <w:t>投标人：（盖章）</w:t>
      </w:r>
    </w:p>
    <w:p>
      <w:pPr>
        <w:keepNext w:val="0"/>
        <w:keepLines w:val="0"/>
        <w:pageBreakBefore w:val="0"/>
        <w:widowControl w:val="0"/>
        <w:kinsoku/>
        <w:wordWrap/>
        <w:overflowPunct/>
        <w:topLinePunct w:val="0"/>
        <w:autoSpaceDE/>
        <w:autoSpaceDN/>
        <w:bidi w:val="0"/>
        <w:spacing w:line="360" w:lineRule="auto"/>
        <w:ind w:firstLine="480" w:firstLineChars="200"/>
        <w:rPr>
          <w:rFonts w:hint="eastAsia" w:ascii="宋体" w:hAnsi="宋体"/>
          <w:sz w:val="24"/>
          <w:highlight w:val="none"/>
        </w:rPr>
      </w:pPr>
      <w:r>
        <w:rPr>
          <w:rFonts w:hint="eastAsia" w:ascii="宋体" w:hAnsi="宋体"/>
          <w:sz w:val="24"/>
          <w:highlight w:val="none"/>
        </w:rPr>
        <w:t>法定代表人（委托代理人）：（签字）</w:t>
      </w:r>
    </w:p>
    <w:p>
      <w:pPr>
        <w:keepNext w:val="0"/>
        <w:keepLines w:val="0"/>
        <w:pageBreakBefore w:val="0"/>
        <w:widowControl w:val="0"/>
        <w:kinsoku/>
        <w:wordWrap/>
        <w:overflowPunct/>
        <w:topLinePunct w:val="0"/>
        <w:autoSpaceDE/>
        <w:autoSpaceDN/>
        <w:bidi w:val="0"/>
        <w:spacing w:line="360" w:lineRule="auto"/>
        <w:ind w:firstLine="480" w:firstLineChars="200"/>
        <w:rPr>
          <w:rFonts w:hint="eastAsia" w:ascii="宋体" w:hAnsi="宋体" w:cs="宋体"/>
          <w:b/>
          <w:bCs/>
          <w:sz w:val="28"/>
          <w:szCs w:val="24"/>
          <w:highlight w:val="none"/>
        </w:rPr>
      </w:pPr>
      <w:r>
        <w:rPr>
          <w:rFonts w:hint="eastAsia" w:ascii="宋体" w:hAnsi="宋体"/>
          <w:sz w:val="24"/>
          <w:highlight w:val="none"/>
        </w:rPr>
        <w:t>日  期：</w:t>
      </w:r>
      <w:r>
        <w:rPr>
          <w:rFonts w:hint="eastAsia" w:ascii="宋体" w:hAnsi="宋体"/>
          <w:sz w:val="24"/>
          <w:highlight w:val="none"/>
          <w:u w:val="single"/>
        </w:rPr>
        <w:t xml:space="preserve">       </w:t>
      </w:r>
      <w:r>
        <w:rPr>
          <w:rFonts w:hint="eastAsia" w:ascii="宋体" w:hAnsi="宋体"/>
          <w:sz w:val="24"/>
          <w:highlight w:val="none"/>
        </w:rPr>
        <w:t>年</w:t>
      </w:r>
      <w:r>
        <w:rPr>
          <w:rFonts w:hint="eastAsia" w:ascii="宋体" w:hAnsi="宋体"/>
          <w:sz w:val="24"/>
          <w:highlight w:val="none"/>
          <w:u w:val="single"/>
        </w:rPr>
        <w:t xml:space="preserve">    </w:t>
      </w:r>
      <w:r>
        <w:rPr>
          <w:rFonts w:hint="eastAsia" w:ascii="宋体" w:hAnsi="宋体"/>
          <w:sz w:val="24"/>
          <w:highlight w:val="none"/>
        </w:rPr>
        <w:t>月</w:t>
      </w:r>
      <w:r>
        <w:rPr>
          <w:rFonts w:hint="eastAsia" w:ascii="宋体" w:hAnsi="宋体"/>
          <w:sz w:val="24"/>
          <w:highlight w:val="none"/>
          <w:u w:val="single"/>
        </w:rPr>
        <w:t xml:space="preserve">    </w:t>
      </w:r>
      <w:r>
        <w:rPr>
          <w:rFonts w:hint="eastAsia" w:ascii="宋体" w:hAnsi="宋体"/>
          <w:sz w:val="24"/>
          <w:highlight w:val="none"/>
        </w:rPr>
        <w:t>日</w:t>
      </w:r>
    </w:p>
    <w:p>
      <w:pPr>
        <w:keepNext w:val="0"/>
        <w:keepLines w:val="0"/>
        <w:pageBreakBefore w:val="0"/>
        <w:widowControl w:val="0"/>
        <w:kinsoku/>
        <w:wordWrap/>
        <w:overflowPunct/>
        <w:topLinePunct w:val="0"/>
        <w:autoSpaceDE/>
        <w:autoSpaceDN/>
        <w:bidi w:val="0"/>
        <w:spacing w:line="360" w:lineRule="auto"/>
        <w:rPr>
          <w:rFonts w:ascii="宋体" w:hAnsi="宋体" w:eastAsia="宋体" w:cs="Times New Roman"/>
          <w:sz w:val="24"/>
          <w:szCs w:val="24"/>
          <w:highlight w:val="none"/>
        </w:rPr>
        <w:sectPr>
          <w:pgSz w:w="11906" w:h="16838"/>
          <w:pgMar w:top="1588" w:right="1418" w:bottom="1134" w:left="1418" w:header="851" w:footer="992" w:gutter="0"/>
          <w:cols w:space="720" w:num="1"/>
          <w:titlePg/>
          <w:docGrid w:type="lines" w:linePitch="312" w:charSpace="0"/>
        </w:sectPr>
      </w:pPr>
    </w:p>
    <w:p>
      <w:pPr>
        <w:spacing w:line="360" w:lineRule="auto"/>
        <w:outlineLvl w:val="0"/>
        <w:rPr>
          <w:rFonts w:hint="eastAsia" w:ascii="宋体" w:hAnsi="宋体" w:eastAsia="宋体"/>
          <w:sz w:val="24"/>
          <w:szCs w:val="24"/>
          <w:highlight w:val="none"/>
          <w:lang w:val="en-US" w:eastAsia="zh-CN"/>
        </w:rPr>
      </w:pPr>
      <w:r>
        <w:rPr>
          <w:rFonts w:hint="eastAsia" w:ascii="宋体" w:hAnsi="宋体"/>
          <w:b/>
          <w:bCs/>
          <w:sz w:val="28"/>
          <w:szCs w:val="24"/>
          <w:highlight w:val="none"/>
        </w:rPr>
        <w:t>附件</w:t>
      </w:r>
      <w:bookmarkEnd w:id="104"/>
      <w:bookmarkEnd w:id="105"/>
      <w:r>
        <w:rPr>
          <w:rFonts w:hint="eastAsia" w:ascii="宋体" w:hAnsi="宋体"/>
          <w:b/>
          <w:bCs/>
          <w:sz w:val="28"/>
          <w:szCs w:val="24"/>
          <w:highlight w:val="none"/>
          <w:lang w:val="en-US" w:eastAsia="zh-CN"/>
        </w:rPr>
        <w:t>7</w:t>
      </w:r>
    </w:p>
    <w:p>
      <w:pPr>
        <w:jc w:val="center"/>
        <w:rPr>
          <w:rFonts w:ascii="Calibri" w:hAnsi="Calibri" w:eastAsia="黑体"/>
          <w:b/>
          <w:bCs/>
          <w:sz w:val="28"/>
          <w:szCs w:val="24"/>
          <w:highlight w:val="none"/>
        </w:rPr>
      </w:pPr>
      <w:r>
        <w:rPr>
          <w:rFonts w:hint="eastAsia" w:ascii="Calibri" w:hAnsi="Calibri" w:eastAsia="黑体"/>
          <w:b/>
          <w:bCs/>
          <w:sz w:val="28"/>
          <w:szCs w:val="24"/>
          <w:highlight w:val="none"/>
        </w:rPr>
        <w:t>免费增值服务（优惠项目说明）</w:t>
      </w:r>
    </w:p>
    <w:tbl>
      <w:tblPr>
        <w:tblStyle w:val="33"/>
        <w:tblW w:w="8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594" w:type="dxa"/>
            <w:vAlign w:val="center"/>
          </w:tcPr>
          <w:p>
            <w:pPr>
              <w:spacing w:line="360" w:lineRule="auto"/>
              <w:ind w:firstLine="480" w:firstLineChars="200"/>
              <w:jc w:val="center"/>
              <w:rPr>
                <w:rFonts w:hint="eastAsia" w:ascii="宋体" w:hAnsi="宋体"/>
                <w:szCs w:val="24"/>
                <w:highlight w:val="none"/>
              </w:rPr>
            </w:pPr>
            <w:r>
              <w:rPr>
                <w:rFonts w:hint="eastAsia" w:ascii="宋体" w:hAnsi="宋体"/>
                <w:sz w:val="24"/>
                <w:szCs w:val="24"/>
                <w:highlight w:val="none"/>
              </w:rPr>
              <w:t>格式自拟</w:t>
            </w:r>
          </w:p>
        </w:tc>
      </w:tr>
    </w:tbl>
    <w:p>
      <w:pPr>
        <w:spacing w:line="360" w:lineRule="auto"/>
        <w:rPr>
          <w:rFonts w:hint="eastAsia" w:ascii="宋体" w:hAnsi="宋体"/>
          <w:sz w:val="24"/>
          <w:szCs w:val="24"/>
          <w:highlight w:val="none"/>
        </w:rPr>
      </w:pPr>
      <w:r>
        <w:rPr>
          <w:rFonts w:hint="eastAsia" w:ascii="宋体" w:hAnsi="宋体"/>
          <w:sz w:val="24"/>
          <w:szCs w:val="24"/>
          <w:highlight w:val="none"/>
        </w:rPr>
        <w:t>投标人名称：                   授权代表签字：            日期：</w:t>
      </w:r>
    </w:p>
    <w:p>
      <w:pPr>
        <w:spacing w:line="660" w:lineRule="exact"/>
        <w:outlineLvl w:val="0"/>
        <w:rPr>
          <w:rFonts w:hint="eastAsia" w:ascii="Calibri" w:hAnsi="Calibri" w:eastAsia="宋体"/>
          <w:b/>
          <w:bCs/>
          <w:sz w:val="28"/>
          <w:szCs w:val="24"/>
          <w:highlight w:val="none"/>
          <w:lang w:val="en-US" w:eastAsia="zh-CN"/>
        </w:rPr>
      </w:pPr>
      <w:bookmarkStart w:id="108" w:name="_Toc5782"/>
      <w:bookmarkStart w:id="109" w:name="_Toc24791"/>
      <w:r>
        <w:rPr>
          <w:rFonts w:hint="eastAsia" w:ascii="宋体" w:hAnsi="宋体"/>
          <w:b/>
          <w:bCs/>
          <w:sz w:val="28"/>
          <w:szCs w:val="24"/>
          <w:highlight w:val="none"/>
        </w:rPr>
        <w:t>附件</w:t>
      </w:r>
      <w:bookmarkEnd w:id="108"/>
      <w:bookmarkEnd w:id="109"/>
      <w:r>
        <w:rPr>
          <w:rFonts w:hint="eastAsia" w:ascii="宋体" w:hAnsi="宋体"/>
          <w:b/>
          <w:bCs/>
          <w:sz w:val="28"/>
          <w:szCs w:val="24"/>
          <w:highlight w:val="none"/>
          <w:lang w:val="en-US" w:eastAsia="zh-CN"/>
        </w:rPr>
        <w:t>8</w:t>
      </w:r>
    </w:p>
    <w:p>
      <w:pPr>
        <w:jc w:val="center"/>
        <w:rPr>
          <w:rFonts w:ascii="Calibri" w:hAnsi="Calibri" w:eastAsia="黑体"/>
          <w:sz w:val="28"/>
          <w:szCs w:val="24"/>
          <w:highlight w:val="none"/>
        </w:rPr>
      </w:pPr>
      <w:r>
        <w:rPr>
          <w:rFonts w:hint="eastAsia" w:ascii="Calibri" w:hAnsi="Calibri" w:eastAsia="黑体"/>
          <w:b/>
          <w:bCs/>
          <w:sz w:val="28"/>
          <w:szCs w:val="24"/>
          <w:highlight w:val="none"/>
        </w:rPr>
        <w:t>承诺书</w:t>
      </w:r>
    </w:p>
    <w:tbl>
      <w:tblPr>
        <w:tblStyle w:val="33"/>
        <w:tblW w:w="85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8" w:hRule="atLeast"/>
          <w:jc w:val="center"/>
        </w:trPr>
        <w:tc>
          <w:tcPr>
            <w:tcW w:w="8553" w:type="dxa"/>
            <w:tcBorders>
              <w:top w:val="single" w:color="auto" w:sz="4" w:space="0"/>
              <w:left w:val="single" w:color="auto" w:sz="4" w:space="0"/>
              <w:bottom w:val="single" w:color="auto" w:sz="4" w:space="0"/>
              <w:right w:val="single" w:color="auto" w:sz="4" w:space="0"/>
            </w:tcBorders>
            <w:noWrap/>
          </w:tcPr>
          <w:p>
            <w:pPr>
              <w:rPr>
                <w:rFonts w:hint="eastAsia" w:ascii="宋体" w:hAnsi="宋体" w:cs="宋体"/>
                <w:sz w:val="24"/>
                <w:szCs w:val="24"/>
                <w:highlight w:val="none"/>
              </w:rPr>
            </w:pPr>
            <w:r>
              <w:rPr>
                <w:rFonts w:hint="eastAsia" w:ascii="宋体" w:hAnsi="宋体" w:cs="宋体"/>
                <w:sz w:val="24"/>
                <w:szCs w:val="24"/>
                <w:highlight w:val="none"/>
              </w:rPr>
              <w:t>投标人承诺：</w:t>
            </w:r>
          </w:p>
          <w:p>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我公司承诺遵守贵公司由于招标人公司政策变化引起的随时终止项目的要求并承担由此带来的一切损失。</w:t>
            </w:r>
          </w:p>
          <w:p>
            <w:pPr>
              <w:rPr>
                <w:rFonts w:hint="eastAsia" w:ascii="宋体" w:hAnsi="宋体" w:cs="宋体"/>
                <w:sz w:val="24"/>
                <w:szCs w:val="24"/>
                <w:highlight w:val="none"/>
              </w:rPr>
            </w:pPr>
          </w:p>
        </w:tc>
      </w:tr>
    </w:tbl>
    <w:p>
      <w:pPr>
        <w:rPr>
          <w:rFonts w:hint="eastAsia" w:ascii="宋体" w:hAnsi="宋体" w:cs="宋体"/>
          <w:sz w:val="24"/>
          <w:szCs w:val="24"/>
          <w:highlight w:val="none"/>
        </w:rPr>
      </w:pPr>
    </w:p>
    <w:p>
      <w:pPr>
        <w:rPr>
          <w:rFonts w:hint="eastAsia" w:ascii="宋体" w:hAnsi="宋体" w:cs="宋体"/>
          <w:sz w:val="24"/>
          <w:szCs w:val="24"/>
          <w:highlight w:val="none"/>
        </w:rPr>
      </w:pPr>
      <w:r>
        <w:rPr>
          <w:rFonts w:hint="eastAsia" w:ascii="宋体" w:hAnsi="宋体" w:cs="宋体"/>
          <w:sz w:val="24"/>
          <w:szCs w:val="24"/>
          <w:highlight w:val="none"/>
        </w:rPr>
        <w:t>投标人名称（盖章）：              法定代表人或授权代表签字：</w:t>
      </w:r>
    </w:p>
    <w:p>
      <w:pPr>
        <w:rPr>
          <w:rFonts w:hint="eastAsia" w:ascii="宋体" w:hAnsi="宋体" w:cs="宋体"/>
          <w:sz w:val="24"/>
          <w:szCs w:val="24"/>
          <w:highlight w:val="none"/>
        </w:rPr>
      </w:pPr>
    </w:p>
    <w:p>
      <w:pPr>
        <w:spacing w:line="360" w:lineRule="auto"/>
        <w:ind w:left="1190" w:leftChars="-6" w:hanging="1203" w:hangingChars="428"/>
        <w:outlineLvl w:val="0"/>
        <w:rPr>
          <w:rFonts w:hint="eastAsia" w:ascii="宋体" w:hAnsi="宋体" w:eastAsia="宋体"/>
          <w:szCs w:val="21"/>
          <w:highlight w:val="none"/>
          <w:lang w:val="en-US" w:eastAsia="zh-CN"/>
        </w:rPr>
      </w:pPr>
      <w:bookmarkStart w:id="110" w:name="_Toc20917"/>
      <w:bookmarkStart w:id="111" w:name="_Toc10328"/>
      <w:r>
        <w:rPr>
          <w:rFonts w:hint="eastAsia" w:ascii="宋体" w:hAnsi="宋体"/>
          <w:b/>
          <w:bCs/>
          <w:sz w:val="28"/>
          <w:szCs w:val="24"/>
          <w:highlight w:val="none"/>
        </w:rPr>
        <w:t>附件</w:t>
      </w:r>
      <w:bookmarkEnd w:id="110"/>
      <w:bookmarkEnd w:id="111"/>
      <w:r>
        <w:rPr>
          <w:rFonts w:hint="eastAsia" w:ascii="宋体" w:hAnsi="宋体"/>
          <w:b/>
          <w:bCs/>
          <w:sz w:val="28"/>
          <w:szCs w:val="24"/>
          <w:highlight w:val="none"/>
          <w:lang w:val="en-US" w:eastAsia="zh-CN"/>
        </w:rPr>
        <w:t>9</w:t>
      </w:r>
    </w:p>
    <w:p>
      <w:pPr>
        <w:jc w:val="center"/>
        <w:rPr>
          <w:rFonts w:ascii="Calibri" w:hAnsi="Calibri" w:eastAsia="黑体"/>
          <w:b/>
          <w:bCs/>
          <w:sz w:val="28"/>
          <w:szCs w:val="24"/>
          <w:highlight w:val="none"/>
        </w:rPr>
      </w:pPr>
      <w:r>
        <w:rPr>
          <w:rFonts w:hint="eastAsia" w:ascii="Calibri" w:hAnsi="Calibri" w:eastAsia="黑体"/>
          <w:b/>
          <w:bCs/>
          <w:sz w:val="28"/>
          <w:szCs w:val="24"/>
          <w:highlight w:val="none"/>
        </w:rPr>
        <w:t>投标保证金退付表</w:t>
      </w:r>
    </w:p>
    <w:tbl>
      <w:tblPr>
        <w:tblStyle w:val="33"/>
        <w:tblW w:w="8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开户银行行号：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纳税人识别号：</w:t>
            </w:r>
          </w:p>
        </w:tc>
      </w:tr>
    </w:tbl>
    <w:p>
      <w:pPr>
        <w:spacing w:line="360" w:lineRule="auto"/>
        <w:ind w:firstLine="240" w:firstLineChars="100"/>
        <w:rPr>
          <w:rFonts w:hint="eastAsia" w:ascii="仿宋_GB2312" w:hAnsi="宋体" w:eastAsia="仿宋_GB2312"/>
          <w:sz w:val="24"/>
          <w:szCs w:val="24"/>
          <w:highlight w:val="none"/>
        </w:rPr>
      </w:pPr>
    </w:p>
    <w:p>
      <w:pPr>
        <w:spacing w:line="360" w:lineRule="auto"/>
        <w:ind w:firstLine="240" w:firstLineChars="100"/>
        <w:rPr>
          <w:rFonts w:hint="eastAsia" w:ascii="宋体" w:hAnsi="宋体"/>
          <w:b/>
          <w:bCs/>
          <w:sz w:val="28"/>
          <w:szCs w:val="24"/>
          <w:highlight w:val="none"/>
        </w:rPr>
      </w:pPr>
      <w:r>
        <w:rPr>
          <w:rFonts w:hint="eastAsia" w:ascii="宋体" w:hAnsi="宋体" w:cs="宋体"/>
          <w:sz w:val="24"/>
          <w:szCs w:val="24"/>
          <w:highlight w:val="none"/>
        </w:rPr>
        <w:t>投标人名称（盖章）：              法定代表人或授权代表签字：</w:t>
      </w:r>
    </w:p>
    <w:p>
      <w:pPr>
        <w:keepNext/>
        <w:keepLines/>
        <w:ind w:left="3502" w:hanging="3502" w:hangingChars="1246"/>
        <w:jc w:val="left"/>
        <w:outlineLvl w:val="2"/>
        <w:rPr>
          <w:rFonts w:hint="eastAsia" w:ascii="宋体" w:hAnsi="宋体" w:eastAsia="宋体" w:cs="宋体"/>
          <w:b/>
          <w:bCs/>
          <w:sz w:val="28"/>
          <w:szCs w:val="24"/>
          <w:highlight w:val="none"/>
        </w:rPr>
      </w:pPr>
      <w:r>
        <w:rPr>
          <w:rFonts w:hint="eastAsia" w:ascii="宋体" w:hAnsi="宋体" w:eastAsia="宋体" w:cs="宋体"/>
          <w:b/>
          <w:bCs/>
          <w:sz w:val="28"/>
          <w:szCs w:val="24"/>
          <w:highlight w:val="none"/>
        </w:rPr>
        <w:t>附件</w:t>
      </w:r>
      <w:r>
        <w:rPr>
          <w:rFonts w:hint="eastAsia" w:ascii="宋体" w:hAnsi="宋体" w:cs="宋体"/>
          <w:b/>
          <w:bCs/>
          <w:sz w:val="28"/>
          <w:szCs w:val="24"/>
          <w:highlight w:val="none"/>
          <w:lang w:val="en-US" w:eastAsia="zh-CN"/>
        </w:rPr>
        <w:t>10</w:t>
      </w:r>
      <w:r>
        <w:rPr>
          <w:rFonts w:hint="eastAsia" w:ascii="宋体" w:hAnsi="宋体" w:eastAsia="宋体" w:cs="宋体"/>
          <w:b/>
          <w:bCs/>
          <w:sz w:val="28"/>
          <w:szCs w:val="24"/>
          <w:highlight w:val="none"/>
        </w:rPr>
        <w:t xml:space="preserve">                 </w:t>
      </w:r>
    </w:p>
    <w:p>
      <w:pPr>
        <w:keepNext/>
        <w:keepLines/>
        <w:ind w:left="3502" w:hanging="3502" w:hangingChars="1246"/>
        <w:jc w:val="center"/>
        <w:outlineLvl w:val="2"/>
        <w:rPr>
          <w:rFonts w:hint="eastAsia" w:ascii="黑体" w:hAnsi="黑体" w:eastAsia="黑体" w:cs="黑体"/>
          <w:b/>
          <w:bCs/>
          <w:sz w:val="28"/>
          <w:szCs w:val="24"/>
          <w:highlight w:val="none"/>
        </w:rPr>
      </w:pPr>
      <w:r>
        <w:rPr>
          <w:rFonts w:hint="eastAsia" w:ascii="黑体" w:hAnsi="黑体" w:eastAsia="黑体" w:cs="黑体"/>
          <w:b/>
          <w:bCs/>
          <w:sz w:val="28"/>
          <w:szCs w:val="24"/>
          <w:highlight w:val="none"/>
        </w:rPr>
        <w:t>投标人基本情况表</w:t>
      </w:r>
    </w:p>
    <w:tbl>
      <w:tblPr>
        <w:tblStyle w:val="33"/>
        <w:tblpPr w:leftFromText="180" w:rightFromText="180" w:vertAnchor="text" w:horzAnchor="page" w:tblpXSpec="center" w:tblpY="370"/>
        <w:tblOverlap w:val="never"/>
        <w:tblW w:w="94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jc w:val="center"/>
        </w:trPr>
        <w:tc>
          <w:tcPr>
            <w:tcW w:w="1956" w:type="dxa"/>
          </w:tcPr>
          <w:p>
            <w:pPr>
              <w:pStyle w:val="114"/>
              <w:spacing w:before="114"/>
              <w:rPr>
                <w:rFonts w:hint="eastAsia"/>
                <w:sz w:val="24"/>
                <w:szCs w:val="24"/>
                <w:highlight w:val="none"/>
              </w:rPr>
            </w:pPr>
            <w:r>
              <w:rPr>
                <w:rFonts w:hint="eastAsia"/>
                <w:sz w:val="24"/>
                <w:szCs w:val="24"/>
                <w:highlight w:val="none"/>
              </w:rPr>
              <w:t>企业名称</w:t>
            </w:r>
          </w:p>
        </w:tc>
        <w:tc>
          <w:tcPr>
            <w:tcW w:w="4680" w:type="dxa"/>
            <w:gridSpan w:val="4"/>
            <w:vAlign w:val="center"/>
          </w:tcPr>
          <w:p>
            <w:pPr>
              <w:widowControl/>
              <w:jc w:val="center"/>
              <w:textAlignment w:val="center"/>
              <w:rPr>
                <w:rFonts w:hint="eastAsia" w:ascii="宋体" w:hAnsi="宋体" w:cs="宋体"/>
                <w:kern w:val="0"/>
                <w:sz w:val="24"/>
                <w:highlight w:val="none"/>
              </w:rPr>
            </w:pPr>
          </w:p>
        </w:tc>
        <w:tc>
          <w:tcPr>
            <w:tcW w:w="1310" w:type="dxa"/>
          </w:tcPr>
          <w:p>
            <w:pPr>
              <w:pStyle w:val="114"/>
              <w:spacing w:before="106"/>
              <w:ind w:right="26"/>
              <w:rPr>
                <w:rFonts w:hint="eastAsia"/>
                <w:sz w:val="24"/>
                <w:szCs w:val="24"/>
                <w:highlight w:val="none"/>
              </w:rPr>
            </w:pPr>
            <w:r>
              <w:rPr>
                <w:rFonts w:hint="eastAsia"/>
                <w:sz w:val="24"/>
                <w:szCs w:val="24"/>
                <w:highlight w:val="none"/>
              </w:rPr>
              <w:t>联系人</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jc w:val="center"/>
        </w:trPr>
        <w:tc>
          <w:tcPr>
            <w:tcW w:w="1956" w:type="dxa"/>
          </w:tcPr>
          <w:p>
            <w:pPr>
              <w:pStyle w:val="114"/>
              <w:spacing w:before="114"/>
              <w:rPr>
                <w:rFonts w:hint="eastAsia"/>
                <w:sz w:val="24"/>
                <w:szCs w:val="24"/>
                <w:highlight w:val="none"/>
              </w:rPr>
            </w:pPr>
            <w:r>
              <w:rPr>
                <w:rFonts w:hint="eastAsia"/>
                <w:sz w:val="24"/>
                <w:szCs w:val="24"/>
                <w:highlight w:val="none"/>
              </w:rPr>
              <w:t>企业地址</w:t>
            </w:r>
          </w:p>
        </w:tc>
        <w:tc>
          <w:tcPr>
            <w:tcW w:w="4680" w:type="dxa"/>
            <w:gridSpan w:val="4"/>
            <w:vAlign w:val="center"/>
          </w:tcPr>
          <w:p>
            <w:pPr>
              <w:widowControl/>
              <w:jc w:val="center"/>
              <w:textAlignment w:val="center"/>
              <w:rPr>
                <w:rFonts w:hint="eastAsia" w:ascii="宋体" w:hAnsi="宋体" w:cs="宋体"/>
                <w:kern w:val="0"/>
                <w:sz w:val="24"/>
                <w:highlight w:val="none"/>
              </w:rPr>
            </w:pPr>
          </w:p>
        </w:tc>
        <w:tc>
          <w:tcPr>
            <w:tcW w:w="1310" w:type="dxa"/>
          </w:tcPr>
          <w:p>
            <w:pPr>
              <w:pStyle w:val="114"/>
              <w:spacing w:before="106"/>
              <w:ind w:right="26"/>
              <w:rPr>
                <w:rFonts w:hint="eastAsia"/>
                <w:sz w:val="24"/>
                <w:szCs w:val="24"/>
                <w:highlight w:val="none"/>
              </w:rPr>
            </w:pPr>
            <w:r>
              <w:rPr>
                <w:rFonts w:hint="eastAsia"/>
                <w:sz w:val="24"/>
                <w:szCs w:val="24"/>
                <w:highlight w:val="none"/>
              </w:rPr>
              <w:t>联系人电话</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jc w:val="center"/>
        </w:trPr>
        <w:tc>
          <w:tcPr>
            <w:tcW w:w="1956" w:type="dxa"/>
          </w:tcPr>
          <w:p>
            <w:pPr>
              <w:pStyle w:val="114"/>
              <w:spacing w:before="111"/>
              <w:rPr>
                <w:rFonts w:hint="eastAsia"/>
                <w:sz w:val="24"/>
                <w:szCs w:val="24"/>
                <w:highlight w:val="none"/>
              </w:rPr>
            </w:pPr>
            <w:r>
              <w:rPr>
                <w:rFonts w:hint="eastAsia"/>
                <w:sz w:val="24"/>
                <w:szCs w:val="24"/>
                <w:highlight w:val="none"/>
              </w:rPr>
              <w:t>企业性质</w:t>
            </w:r>
          </w:p>
        </w:tc>
        <w:tc>
          <w:tcPr>
            <w:tcW w:w="4680" w:type="dxa"/>
            <w:gridSpan w:val="4"/>
            <w:vAlign w:val="center"/>
          </w:tcPr>
          <w:p>
            <w:pPr>
              <w:widowControl/>
              <w:jc w:val="center"/>
              <w:textAlignment w:val="center"/>
              <w:rPr>
                <w:rFonts w:hint="eastAsia" w:ascii="宋体" w:hAnsi="宋体" w:cs="宋体"/>
                <w:kern w:val="0"/>
                <w:sz w:val="24"/>
                <w:highlight w:val="none"/>
              </w:rPr>
            </w:pPr>
          </w:p>
        </w:tc>
        <w:tc>
          <w:tcPr>
            <w:tcW w:w="1310" w:type="dxa"/>
          </w:tcPr>
          <w:p>
            <w:pPr>
              <w:pStyle w:val="114"/>
              <w:spacing w:before="103"/>
              <w:ind w:right="26"/>
              <w:rPr>
                <w:rFonts w:hint="eastAsia"/>
                <w:sz w:val="24"/>
                <w:szCs w:val="24"/>
                <w:highlight w:val="none"/>
              </w:rPr>
            </w:pPr>
            <w:r>
              <w:rPr>
                <w:rFonts w:hint="eastAsia"/>
                <w:sz w:val="24"/>
                <w:szCs w:val="24"/>
                <w:highlight w:val="none"/>
              </w:rPr>
              <w:t>注册时间</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jc w:val="center"/>
        </w:trPr>
        <w:tc>
          <w:tcPr>
            <w:tcW w:w="1956" w:type="dxa"/>
          </w:tcPr>
          <w:p>
            <w:pPr>
              <w:pStyle w:val="114"/>
              <w:spacing w:before="111"/>
              <w:rPr>
                <w:rFonts w:hint="eastAsia"/>
                <w:sz w:val="24"/>
                <w:szCs w:val="24"/>
                <w:highlight w:val="none"/>
              </w:rPr>
            </w:pPr>
            <w:r>
              <w:rPr>
                <w:rFonts w:hint="eastAsia"/>
                <w:sz w:val="24"/>
                <w:szCs w:val="24"/>
                <w:highlight w:val="none"/>
              </w:rPr>
              <w:t>企业法人代表</w:t>
            </w:r>
          </w:p>
        </w:tc>
        <w:tc>
          <w:tcPr>
            <w:tcW w:w="4680" w:type="dxa"/>
            <w:gridSpan w:val="4"/>
          </w:tcPr>
          <w:p>
            <w:pPr>
              <w:pStyle w:val="5"/>
              <w:keepNext w:val="0"/>
              <w:keepLines w:val="0"/>
              <w:widowControl/>
              <w:shd w:val="clear" w:color="auto" w:fill="FFFFFF"/>
              <w:spacing w:line="450" w:lineRule="atLeast"/>
              <w:jc w:val="center"/>
              <w:outlineLvl w:val="9"/>
              <w:rPr>
                <w:rFonts w:hint="eastAsia" w:ascii="宋体" w:hAnsi="宋体" w:cs="宋体"/>
                <w:kern w:val="0"/>
                <w:sz w:val="24"/>
                <w:szCs w:val="24"/>
                <w:highlight w:val="none"/>
              </w:rPr>
            </w:pPr>
          </w:p>
        </w:tc>
        <w:tc>
          <w:tcPr>
            <w:tcW w:w="1310" w:type="dxa"/>
          </w:tcPr>
          <w:p>
            <w:pPr>
              <w:pStyle w:val="114"/>
              <w:spacing w:before="103"/>
              <w:ind w:right="26"/>
              <w:rPr>
                <w:rFonts w:hint="eastAsia"/>
                <w:sz w:val="24"/>
                <w:szCs w:val="24"/>
                <w:highlight w:val="none"/>
              </w:rPr>
            </w:pPr>
            <w:r>
              <w:rPr>
                <w:rFonts w:hint="eastAsia"/>
                <w:sz w:val="24"/>
                <w:szCs w:val="24"/>
                <w:highlight w:val="none"/>
              </w:rPr>
              <w:t>企业资质</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9456" w:type="dxa"/>
            <w:gridSpan w:val="7"/>
          </w:tcPr>
          <w:p>
            <w:pPr>
              <w:pStyle w:val="114"/>
              <w:spacing w:before="149"/>
              <w:ind w:left="3345" w:right="3223"/>
              <w:rPr>
                <w:rFonts w:hint="eastAsia"/>
                <w:sz w:val="24"/>
                <w:szCs w:val="24"/>
                <w:highlight w:val="none"/>
              </w:rPr>
            </w:pPr>
            <w:r>
              <w:rPr>
                <w:rFonts w:hint="eastAsia"/>
                <w:b/>
                <w:bCs/>
                <w:sz w:val="24"/>
                <w:szCs w:val="24"/>
                <w:highlight w:val="none"/>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spacing w:val="-2"/>
                <w:kern w:val="0"/>
                <w:sz w:val="24"/>
                <w:highlight w:val="none"/>
              </w:rPr>
              <w:t>职工总人</w:t>
            </w:r>
            <w:r>
              <w:rPr>
                <w:rFonts w:hint="eastAsia" w:ascii="宋体" w:hAnsi="宋体" w:cs="宋体"/>
                <w:spacing w:val="-1"/>
                <w:kern w:val="0"/>
                <w:sz w:val="24"/>
                <w:highlight w:val="none"/>
              </w:rPr>
              <w:t>数</w:t>
            </w:r>
          </w:p>
        </w:tc>
        <w:tc>
          <w:tcPr>
            <w:tcW w:w="990" w:type="dxa"/>
            <w:vAlign w:val="center"/>
          </w:tcPr>
          <w:p>
            <w:pPr>
              <w:widowControl/>
              <w:textAlignment w:val="center"/>
              <w:rPr>
                <w:rFonts w:hint="eastAsia" w:ascii="宋体" w:hAnsi="宋体" w:cs="宋体"/>
                <w:kern w:val="0"/>
                <w:sz w:val="24"/>
                <w:highlight w:val="none"/>
              </w:rPr>
            </w:pPr>
          </w:p>
        </w:tc>
        <w:tc>
          <w:tcPr>
            <w:tcW w:w="1530"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spacing w:val="-2"/>
                <w:kern w:val="0"/>
                <w:sz w:val="24"/>
                <w:highlight w:val="none"/>
              </w:rPr>
              <w:t>技术人员</w:t>
            </w:r>
          </w:p>
        </w:tc>
        <w:tc>
          <w:tcPr>
            <w:tcW w:w="1063" w:type="dxa"/>
            <w:vAlign w:val="center"/>
          </w:tcPr>
          <w:p>
            <w:pPr>
              <w:widowControl/>
              <w:jc w:val="center"/>
              <w:textAlignment w:val="center"/>
              <w:rPr>
                <w:rFonts w:hint="eastAsia" w:ascii="宋体" w:hAnsi="宋体" w:cs="宋体"/>
                <w:kern w:val="0"/>
                <w:sz w:val="24"/>
                <w:highlight w:val="none"/>
              </w:rPr>
            </w:pPr>
          </w:p>
        </w:tc>
        <w:tc>
          <w:tcPr>
            <w:tcW w:w="1097" w:type="dxa"/>
            <w:vAlign w:val="center"/>
          </w:tcPr>
          <w:p>
            <w:pPr>
              <w:widowControl/>
              <w:textAlignment w:val="center"/>
              <w:rPr>
                <w:rFonts w:hint="eastAsia" w:ascii="宋体" w:hAnsi="宋体" w:cs="宋体"/>
                <w:kern w:val="0"/>
                <w:sz w:val="24"/>
                <w:highlight w:val="none"/>
              </w:rPr>
            </w:pPr>
            <w:r>
              <w:rPr>
                <w:rFonts w:hint="eastAsia" w:ascii="宋体" w:hAnsi="宋体" w:cs="宋体"/>
                <w:spacing w:val="-3"/>
                <w:kern w:val="0"/>
                <w:sz w:val="24"/>
                <w:highlight w:val="none"/>
              </w:rPr>
              <w:t>辅助人员</w:t>
            </w:r>
          </w:p>
        </w:tc>
        <w:tc>
          <w:tcPr>
            <w:tcW w:w="2820" w:type="dxa"/>
            <w:gridSpan w:val="2"/>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企业优势</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企业行业水平及行业口碑</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近三或五年企业类似业绩及履约情况</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服务及质量</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4" w:hRule="atLeast"/>
          <w:jc w:val="center"/>
        </w:trPr>
        <w:tc>
          <w:tcPr>
            <w:tcW w:w="1956" w:type="dxa"/>
            <w:vAlign w:val="center"/>
          </w:tcPr>
          <w:p>
            <w:pPr>
              <w:widowControl/>
              <w:textAlignment w:val="center"/>
              <w:rPr>
                <w:rFonts w:hint="eastAsia" w:ascii="宋体" w:hAnsi="宋体" w:cs="宋体"/>
                <w:kern w:val="0"/>
                <w:sz w:val="24"/>
                <w:highlight w:val="none"/>
                <w:lang w:bidi="ar"/>
              </w:rPr>
            </w:pPr>
            <w:r>
              <w:rPr>
                <w:rFonts w:hint="eastAsia" w:ascii="宋体" w:hAnsi="宋体" w:cs="宋体"/>
                <w:spacing w:val="-4"/>
                <w:kern w:val="0"/>
                <w:sz w:val="24"/>
                <w:highlight w:val="none"/>
              </w:rPr>
              <w:t>对本项目在计划、进度、财务等方面采取的组织措施和相</w:t>
            </w:r>
            <w:r>
              <w:rPr>
                <w:rFonts w:hint="eastAsia" w:ascii="宋体" w:hAnsi="宋体" w:cs="宋体"/>
                <w:spacing w:val="-2"/>
                <w:kern w:val="0"/>
                <w:sz w:val="24"/>
                <w:highlight w:val="none"/>
              </w:rPr>
              <w:t>关</w:t>
            </w:r>
            <w:r>
              <w:rPr>
                <w:rFonts w:hint="eastAsia" w:ascii="宋体" w:hAnsi="宋体" w:cs="宋体"/>
                <w:spacing w:val="-3"/>
                <w:kern w:val="0"/>
                <w:sz w:val="24"/>
                <w:highlight w:val="none"/>
              </w:rPr>
              <w:t>人</w:t>
            </w:r>
            <w:r>
              <w:rPr>
                <w:rFonts w:hint="eastAsia" w:ascii="宋体" w:hAnsi="宋体" w:cs="宋体"/>
                <w:spacing w:val="-2"/>
                <w:kern w:val="0"/>
                <w:sz w:val="24"/>
                <w:highlight w:val="none"/>
              </w:rPr>
              <w:t>员简介</w:t>
            </w:r>
          </w:p>
        </w:tc>
        <w:tc>
          <w:tcPr>
            <w:tcW w:w="7500" w:type="dxa"/>
            <w:gridSpan w:val="6"/>
            <w:vAlign w:val="center"/>
          </w:tcPr>
          <w:p>
            <w:pPr>
              <w:widowControl/>
              <w:jc w:val="left"/>
              <w:rPr>
                <w:rFonts w:hint="eastAsia" w:ascii="宋体" w:hAnsi="宋体" w:cs="宋体"/>
                <w:kern w:val="0"/>
                <w:sz w:val="24"/>
                <w:highlight w:val="none"/>
                <w:lang w:bidi="ar"/>
              </w:rPr>
            </w:pPr>
          </w:p>
        </w:tc>
      </w:tr>
    </w:tbl>
    <w:p>
      <w:pPr>
        <w:pStyle w:val="79"/>
        <w:rPr>
          <w:rFonts w:hint="default" w:hAnsi="宋体"/>
          <w:sz w:val="24"/>
          <w:highlight w:val="none"/>
          <w:lang w:val="en-US"/>
        </w:rPr>
        <w:sectPr>
          <w:pgSz w:w="11906" w:h="16838"/>
          <w:pgMar w:top="1701" w:right="1418" w:bottom="1134" w:left="1418" w:header="851" w:footer="992" w:gutter="0"/>
          <w:pgNumType w:fmt="decimal"/>
          <w:cols w:space="720" w:num="1"/>
          <w:titlePg/>
          <w:docGrid w:type="lines" w:linePitch="312" w:charSpace="0"/>
        </w:sectPr>
      </w:pPr>
    </w:p>
    <w:p>
      <w:pPr>
        <w:pStyle w:val="5"/>
        <w:spacing w:before="120" w:after="120" w:line="560" w:lineRule="exact"/>
        <w:outlineLvl w:val="0"/>
        <w:rPr>
          <w:rFonts w:hint="default" w:ascii="宋体" w:hAnsi="宋体" w:eastAsia="宋体" w:cs="宋体"/>
          <w:sz w:val="32"/>
          <w:szCs w:val="32"/>
          <w:highlight w:val="none"/>
          <w:lang w:val="en-US" w:eastAsia="zh-CN"/>
        </w:rPr>
      </w:pPr>
      <w:bookmarkStart w:id="112" w:name="_Toc22521"/>
      <w:bookmarkStart w:id="113" w:name="_Toc8738"/>
      <w:bookmarkStart w:id="114" w:name="_Toc30286"/>
      <w:r>
        <w:rPr>
          <w:rFonts w:hint="eastAsia" w:ascii="宋体" w:hAnsi="宋体" w:cs="宋体"/>
          <w:sz w:val="32"/>
          <w:szCs w:val="32"/>
          <w:highlight w:val="none"/>
        </w:rPr>
        <w:t>附件</w:t>
      </w:r>
      <w:bookmarkEnd w:id="112"/>
      <w:bookmarkEnd w:id="113"/>
      <w:bookmarkEnd w:id="114"/>
      <w:r>
        <w:rPr>
          <w:rFonts w:hint="eastAsia" w:ascii="宋体" w:hAnsi="宋体" w:cs="宋体"/>
          <w:sz w:val="32"/>
          <w:szCs w:val="32"/>
          <w:highlight w:val="none"/>
          <w:lang w:val="en-US" w:eastAsia="zh-CN"/>
        </w:rPr>
        <w:t>11</w:t>
      </w:r>
    </w:p>
    <w:p>
      <w:pPr>
        <w:spacing w:line="500" w:lineRule="exact"/>
        <w:jc w:val="center"/>
        <w:rPr>
          <w:rFonts w:hint="eastAsia" w:ascii="宋体" w:hAnsi="宋体" w:eastAsia="宋体" w:cs="宋体"/>
          <w:b/>
          <w:sz w:val="32"/>
          <w:szCs w:val="32"/>
          <w:highlight w:val="none"/>
          <w:lang w:bidi="ar"/>
        </w:rPr>
      </w:pPr>
      <w:r>
        <w:rPr>
          <w:rFonts w:hint="eastAsia" w:ascii="宋体" w:hAnsi="宋体" w:eastAsia="宋体" w:cs="宋体"/>
          <w:b/>
          <w:sz w:val="32"/>
          <w:szCs w:val="32"/>
          <w:highlight w:val="none"/>
          <w:lang w:bidi="ar"/>
        </w:rPr>
        <w:t>经营业绩一览表</w:t>
      </w:r>
    </w:p>
    <w:p>
      <w:pPr>
        <w:pStyle w:val="14"/>
        <w:widowControl/>
        <w:spacing w:before="100" w:beforeAutospacing="1"/>
        <w:rPr>
          <w:sz w:val="24"/>
          <w:szCs w:val="24"/>
          <w:highlight w:val="none"/>
        </w:rPr>
      </w:pPr>
      <w:r>
        <w:rPr>
          <w:rFonts w:hint="eastAsia" w:ascii="宋体" w:hAnsi="宋体" w:cs="宋体"/>
          <w:sz w:val="24"/>
          <w:szCs w:val="24"/>
          <w:highlight w:val="none"/>
        </w:rPr>
        <w:t>近三年承揽同类或相似项目和服务业绩，包括已收到中标通知但尚未签订合同的项目（提供相关合同的复印件）</w:t>
      </w:r>
    </w:p>
    <w:p>
      <w:pPr>
        <w:spacing w:line="360" w:lineRule="auto"/>
        <w:jc w:val="both"/>
        <w:rPr>
          <w:rFonts w:hint="eastAsia" w:ascii="宋体"/>
          <w:sz w:val="28"/>
          <w:szCs w:val="28"/>
          <w:highlight w:val="none"/>
        </w:rPr>
      </w:pPr>
      <w:r>
        <w:rPr>
          <w:rFonts w:hint="eastAsia" w:ascii="宋体"/>
          <w:sz w:val="28"/>
          <w:szCs w:val="28"/>
          <w:highlight w:val="none"/>
          <w:lang w:bidi="ar"/>
        </w:rPr>
        <w:t xml:space="preserve"> </w:t>
      </w:r>
    </w:p>
    <w:tbl>
      <w:tblPr>
        <w:tblStyle w:val="33"/>
        <w:tblW w:w="9097" w:type="dxa"/>
        <w:jc w:val="center"/>
        <w:tblLayout w:type="fixed"/>
        <w:tblCellMar>
          <w:top w:w="0" w:type="dxa"/>
          <w:left w:w="0" w:type="dxa"/>
          <w:bottom w:w="0" w:type="dxa"/>
          <w:right w:w="0" w:type="dxa"/>
        </w:tblCellMar>
      </w:tblPr>
      <w:tblGrid>
        <w:gridCol w:w="835"/>
        <w:gridCol w:w="1651"/>
        <w:gridCol w:w="1319"/>
        <w:gridCol w:w="2207"/>
        <w:gridCol w:w="1234"/>
        <w:gridCol w:w="1851"/>
      </w:tblGrid>
      <w:tr>
        <w:tblPrEx>
          <w:tblCellMar>
            <w:top w:w="0" w:type="dxa"/>
            <w:left w:w="0" w:type="dxa"/>
            <w:bottom w:w="0" w:type="dxa"/>
            <w:right w:w="0" w:type="dxa"/>
          </w:tblCellMar>
        </w:tblPrEx>
        <w:trPr>
          <w:trHeight w:val="1220" w:hRule="atLeast"/>
          <w:jc w:val="center"/>
        </w:trPr>
        <w:tc>
          <w:tcPr>
            <w:tcW w:w="835" w:type="dxa"/>
            <w:tcBorders>
              <w:top w:val="single" w:color="auto" w:sz="4" w:space="0"/>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序号</w:t>
            </w:r>
          </w:p>
        </w:tc>
        <w:tc>
          <w:tcPr>
            <w:tcW w:w="1651"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项目名称</w:t>
            </w:r>
          </w:p>
        </w:tc>
        <w:tc>
          <w:tcPr>
            <w:tcW w:w="1319"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highlight w:val="none"/>
              </w:rPr>
            </w:pPr>
            <w:r>
              <w:rPr>
                <w:rFonts w:hint="eastAsia" w:ascii="宋体" w:hAnsi="宋体"/>
                <w:szCs w:val="21"/>
                <w:highlight w:val="none"/>
                <w:lang w:bidi="ar"/>
              </w:rPr>
              <w:t>签约</w:t>
            </w:r>
          </w:p>
          <w:p>
            <w:pPr>
              <w:jc w:val="center"/>
              <w:rPr>
                <w:rFonts w:hint="eastAsia" w:ascii="宋体" w:hAnsi="宋体" w:cs="Arial Unicode MS"/>
                <w:szCs w:val="21"/>
                <w:highlight w:val="none"/>
              </w:rPr>
            </w:pPr>
            <w:r>
              <w:rPr>
                <w:rFonts w:hint="eastAsia" w:ascii="宋体" w:hAnsi="宋体"/>
                <w:szCs w:val="21"/>
                <w:highlight w:val="none"/>
                <w:lang w:bidi="ar"/>
              </w:rPr>
              <w:t>日期</w:t>
            </w:r>
          </w:p>
        </w:tc>
        <w:tc>
          <w:tcPr>
            <w:tcW w:w="2207"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highlight w:val="none"/>
              </w:rPr>
            </w:pPr>
            <w:r>
              <w:rPr>
                <w:rFonts w:hint="eastAsia" w:ascii="宋体" w:hAnsi="宋体"/>
                <w:szCs w:val="21"/>
                <w:highlight w:val="none"/>
                <w:lang w:bidi="ar"/>
              </w:rPr>
              <w:t>同类或相似项目合同价</w:t>
            </w:r>
          </w:p>
        </w:tc>
        <w:tc>
          <w:tcPr>
            <w:tcW w:w="1234"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highlight w:val="none"/>
              </w:rPr>
            </w:pPr>
            <w:r>
              <w:rPr>
                <w:rFonts w:hint="eastAsia" w:ascii="宋体" w:hAnsi="宋体"/>
                <w:szCs w:val="21"/>
                <w:highlight w:val="none"/>
                <w:lang w:bidi="ar"/>
              </w:rPr>
              <w:t>业主名称</w:t>
            </w:r>
          </w:p>
        </w:tc>
        <w:tc>
          <w:tcPr>
            <w:tcW w:w="1851"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地址</w:t>
            </w:r>
            <w:r>
              <w:rPr>
                <w:szCs w:val="21"/>
                <w:highlight w:val="none"/>
                <w:lang w:bidi="ar"/>
              </w:rPr>
              <w:t>/</w:t>
            </w:r>
            <w:r>
              <w:rPr>
                <w:rFonts w:hint="eastAsia" w:ascii="宋体" w:hAnsi="宋体"/>
                <w:szCs w:val="21"/>
                <w:highlight w:val="none"/>
                <w:lang w:bidi="ar"/>
              </w:rPr>
              <w:t>电话</w:t>
            </w:r>
            <w:r>
              <w:rPr>
                <w:szCs w:val="21"/>
                <w:highlight w:val="none"/>
                <w:lang w:bidi="ar"/>
              </w:rPr>
              <w:t>/</w:t>
            </w:r>
            <w:r>
              <w:rPr>
                <w:rFonts w:hint="eastAsia" w:ascii="宋体" w:hAnsi="宋体"/>
                <w:szCs w:val="21"/>
                <w:highlight w:val="none"/>
                <w:lang w:bidi="ar"/>
              </w:rPr>
              <w:t>传真</w:t>
            </w: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1</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2</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3</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r>
      <w:tr>
        <w:tblPrEx>
          <w:tblCellMar>
            <w:top w:w="0" w:type="dxa"/>
            <w:left w:w="0" w:type="dxa"/>
            <w:bottom w:w="0" w:type="dxa"/>
            <w:right w:w="0" w:type="dxa"/>
          </w:tblCellMar>
        </w:tblPrEx>
        <w:trPr>
          <w:trHeight w:val="738"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cs="宋体"/>
                <w:szCs w:val="21"/>
                <w:highlight w:val="none"/>
                <w:lang w:bidi="ar"/>
              </w:rPr>
              <w:t>……</w:t>
            </w:r>
          </w:p>
        </w:tc>
        <w:tc>
          <w:tcPr>
            <w:tcW w:w="1651"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1319"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2207"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1234"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1851"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r>
    </w:tbl>
    <w:p>
      <w:pPr>
        <w:spacing w:line="360" w:lineRule="auto"/>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bookmarkStart w:id="115" w:name="_Toc21810"/>
      <w:bookmarkStart w:id="116" w:name="_Toc17995"/>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0"/>
        <w:rPr>
          <w:rFonts w:hint="eastAsia" w:ascii="宋体" w:hAnsi="宋体" w:cs="宋体"/>
          <w:b/>
          <w:bCs/>
          <w:sz w:val="32"/>
          <w:szCs w:val="32"/>
          <w:highlight w:val="none"/>
        </w:rPr>
      </w:pPr>
      <w:bookmarkStart w:id="117" w:name="_Toc17837"/>
      <w:r>
        <w:rPr>
          <w:rFonts w:hint="eastAsia" w:ascii="宋体" w:hAnsi="宋体" w:cs="宋体"/>
          <w:b/>
          <w:bCs/>
          <w:sz w:val="32"/>
          <w:szCs w:val="32"/>
          <w:highlight w:val="none"/>
        </w:rPr>
        <w:t>附件</w:t>
      </w:r>
      <w:bookmarkEnd w:id="115"/>
      <w:bookmarkEnd w:id="116"/>
      <w:bookmarkEnd w:id="117"/>
      <w:r>
        <w:rPr>
          <w:rFonts w:hint="eastAsia" w:ascii="宋体" w:hAnsi="宋体" w:cs="宋体"/>
          <w:b/>
          <w:bCs/>
          <w:sz w:val="32"/>
          <w:szCs w:val="32"/>
          <w:highlight w:val="none"/>
          <w:lang w:val="en-US" w:eastAsia="zh-CN"/>
        </w:rPr>
        <w:t>12</w:t>
      </w:r>
      <w:r>
        <w:rPr>
          <w:rFonts w:hint="eastAsia" w:ascii="宋体" w:hAnsi="宋体" w:cs="宋体"/>
          <w:b/>
          <w:bCs/>
          <w:sz w:val="32"/>
          <w:szCs w:val="32"/>
          <w:highlight w:val="none"/>
        </w:rPr>
        <w:t xml:space="preserve"> </w:t>
      </w:r>
    </w:p>
    <w:p>
      <w:pPr>
        <w:pStyle w:val="16"/>
        <w:spacing w:line="240" w:lineRule="auto"/>
        <w:ind w:firstLine="0" w:firstLineChars="0"/>
        <w:jc w:val="center"/>
        <w:rPr>
          <w:rFonts w:hint="eastAsia" w:ascii="宋体" w:hAnsi="宋体" w:eastAsia="宋体" w:cs="宋体"/>
          <w:b/>
          <w:sz w:val="32"/>
          <w:szCs w:val="32"/>
          <w:highlight w:val="none"/>
          <w:lang w:bidi="ar"/>
        </w:rPr>
      </w:pPr>
      <w:r>
        <w:rPr>
          <w:rFonts w:hint="eastAsia" w:ascii="宋体" w:hAnsi="宋体" w:eastAsia="宋体" w:cs="宋体"/>
          <w:b/>
          <w:sz w:val="32"/>
          <w:szCs w:val="32"/>
          <w:highlight w:val="none"/>
          <w:lang w:bidi="ar"/>
        </w:rPr>
        <w:t>封面格式（参考）</w:t>
      </w:r>
    </w:p>
    <w:p>
      <w:pPr>
        <w:rPr>
          <w:rFonts w:hint="eastAsia"/>
          <w:highlight w:val="none"/>
        </w:rPr>
      </w:pP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noWrap w:val="0"/>
            <w:vAlign w:val="top"/>
          </w:tcPr>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48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b/>
                <w:bCs/>
                <w:sz w:val="30"/>
                <w:szCs w:val="30"/>
                <w:highlight w:val="none"/>
              </w:rPr>
            </w:pPr>
            <w:r>
              <w:rPr>
                <w:rFonts w:hint="eastAsia" w:ascii="宋体" w:hAnsi="宋体" w:cs="宋体"/>
                <w:b/>
                <w:bCs/>
                <w:sz w:val="30"/>
                <w:szCs w:val="30"/>
                <w:highlight w:val="none"/>
              </w:rPr>
              <w:t>技术投标文件</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360"/>
              <w:jc w:val="left"/>
              <w:textAlignment w:val="auto"/>
              <w:rPr>
                <w:rFonts w:ascii="宋体" w:hAnsi="宋体"/>
                <w:sz w:val="18"/>
                <w:szCs w:val="18"/>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c>
          <w:tcPr>
            <w:tcW w:w="4775" w:type="dxa"/>
            <w:noWrap w:val="0"/>
            <w:vAlign w:val="top"/>
          </w:tcPr>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48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b/>
                <w:bCs/>
                <w:sz w:val="30"/>
                <w:szCs w:val="30"/>
                <w:highlight w:val="none"/>
              </w:rPr>
            </w:pPr>
            <w:r>
              <w:rPr>
                <w:rFonts w:hint="eastAsia" w:ascii="宋体" w:hAnsi="宋体" w:cs="宋体"/>
                <w:b/>
                <w:bCs/>
                <w:sz w:val="30"/>
                <w:szCs w:val="30"/>
                <w:highlight w:val="none"/>
              </w:rPr>
              <w:t>商务投标文件</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360"/>
              <w:jc w:val="left"/>
              <w:textAlignment w:val="auto"/>
              <w:rPr>
                <w:rFonts w:ascii="宋体" w:hAnsi="宋体"/>
                <w:sz w:val="18"/>
                <w:szCs w:val="18"/>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r>
    </w:tbl>
    <w:p>
      <w:pPr>
        <w:pStyle w:val="16"/>
        <w:spacing w:line="240" w:lineRule="auto"/>
        <w:ind w:left="0" w:leftChars="0" w:firstLine="0" w:firstLineChars="0"/>
        <w:rPr>
          <w:rFonts w:ascii="宋体" w:hAnsi="宋体"/>
          <w:highlight w:val="none"/>
        </w:rPr>
      </w:pP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noWrap w:val="0"/>
            <w:vAlign w:val="top"/>
          </w:tcPr>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r>
              <w:rPr>
                <w:rFonts w:hint="eastAsia" w:ascii="宋体" w:hAnsi="宋体" w:cs="宋体"/>
                <w:b/>
                <w:bCs/>
                <w:sz w:val="30"/>
                <w:szCs w:val="30"/>
                <w:highlight w:val="none"/>
              </w:rPr>
              <w:t>开标一览表</w:t>
            </w:r>
            <w:r>
              <w:rPr>
                <w:rFonts w:ascii="宋体" w:hAnsi="宋体" w:cs="宋体"/>
                <w:b/>
                <w:bCs/>
                <w:sz w:val="30"/>
                <w:szCs w:val="30"/>
                <w:highlight w:val="none"/>
              </w:rPr>
              <w:t xml:space="preserve">  </w:t>
            </w:r>
            <w:r>
              <w:rPr>
                <w:rFonts w:ascii="宋体" w:hAnsi="宋体" w:cs="宋体"/>
                <w:sz w:val="24"/>
                <w:szCs w:val="24"/>
                <w:highlight w:val="none"/>
              </w:rPr>
              <w:t xml:space="preserve">            </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p>
        </w:tc>
        <w:tc>
          <w:tcPr>
            <w:tcW w:w="4775" w:type="dxa"/>
            <w:noWrap w:val="0"/>
            <w:vAlign w:val="top"/>
          </w:tcPr>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hint="eastAsia" w:ascii="宋体" w:hAnsi="宋体" w:cs="宋体"/>
                <w:b/>
                <w:bCs/>
                <w:sz w:val="30"/>
                <w:szCs w:val="30"/>
                <w:highlight w:val="none"/>
              </w:rPr>
            </w:pPr>
            <w:r>
              <w:rPr>
                <w:rFonts w:hint="eastAsia" w:ascii="宋体" w:hAnsi="宋体" w:cs="宋体"/>
                <w:b/>
                <w:bCs/>
                <w:sz w:val="30"/>
                <w:szCs w:val="30"/>
                <w:highlight w:val="none"/>
              </w:rPr>
              <w:t>电子版投标文件</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hint="eastAsia" w:ascii="宋体" w:hAnsi="宋体" w:cs="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p>
        </w:tc>
      </w:tr>
    </w:tbl>
    <w:p>
      <w:pPr>
        <w:pStyle w:val="16"/>
        <w:spacing w:line="240" w:lineRule="auto"/>
        <w:ind w:firstLine="0" w:firstLineChars="0"/>
        <w:rPr>
          <w:rFonts w:ascii="宋体" w:hAnsi="宋体"/>
          <w:b/>
          <w:bCs/>
          <w:sz w:val="32"/>
          <w:szCs w:val="32"/>
          <w:highlight w:val="none"/>
        </w:rPr>
      </w:pPr>
      <w:r>
        <w:rPr>
          <w:rFonts w:hint="eastAsia" w:ascii="宋体" w:hAnsi="宋体" w:cs="宋体"/>
          <w:b/>
          <w:bCs/>
          <w:sz w:val="32"/>
          <w:szCs w:val="32"/>
          <w:highlight w:val="none"/>
        </w:rPr>
        <w:t>封口格式：</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noWrap w:val="0"/>
            <w:vAlign w:val="center"/>
          </w:tcPr>
          <w:p>
            <w:pPr>
              <w:pStyle w:val="16"/>
              <w:spacing w:line="240" w:lineRule="auto"/>
              <w:ind w:firstLine="0" w:firstLineChars="0"/>
              <w:rPr>
                <w:rFonts w:ascii="宋体" w:hAnsi="宋体"/>
                <w:sz w:val="24"/>
                <w:szCs w:val="24"/>
                <w:highlight w:val="none"/>
              </w:rPr>
            </w:pPr>
            <w:r>
              <w:rPr>
                <w:rFonts w:hint="eastAsia" w:ascii="宋体" w:hAnsi="宋体" w:cs="宋体"/>
                <w:sz w:val="24"/>
                <w:szCs w:val="24"/>
                <w:highlight w:val="none"/>
              </w:rPr>
              <w:t>……………………于</w:t>
            </w:r>
            <w:r>
              <w:rPr>
                <w:rFonts w:hint="eastAsia" w:ascii="宋体" w:hAnsi="宋体" w:cs="宋体"/>
                <w:sz w:val="24"/>
                <w:szCs w:val="24"/>
                <w:highlight w:val="none"/>
                <w:u w:val="single"/>
              </w:rPr>
              <w:t xml:space="preserve">     </w:t>
            </w:r>
            <w:r>
              <w:rPr>
                <w:rFonts w:ascii="宋体" w:hAnsi="宋体" w:cs="宋体"/>
                <w:sz w:val="24"/>
                <w:szCs w:val="24"/>
                <w:highlight w:val="none"/>
              </w:rPr>
              <w:t>年</w:t>
            </w:r>
            <w:r>
              <w:rPr>
                <w:rFonts w:ascii="宋体" w:hAnsi="宋体" w:cs="宋体"/>
                <w:sz w:val="24"/>
                <w:szCs w:val="24"/>
                <w:highlight w:val="none"/>
                <w:u w:val="single"/>
              </w:rPr>
              <w:t xml:space="preserve">  </w:t>
            </w:r>
            <w:r>
              <w:rPr>
                <w:rFonts w:hint="eastAsia" w:ascii="宋体" w:hAnsi="宋体" w:cs="宋体"/>
                <w:sz w:val="24"/>
                <w:szCs w:val="24"/>
                <w:highlight w:val="none"/>
              </w:rPr>
              <w:t>月</w:t>
            </w:r>
            <w:r>
              <w:rPr>
                <w:rFonts w:ascii="宋体" w:hAnsi="宋体" w:cs="宋体"/>
                <w:sz w:val="24"/>
                <w:szCs w:val="24"/>
                <w:highlight w:val="none"/>
                <w:u w:val="single"/>
              </w:rPr>
              <w:t xml:space="preserve">  </w:t>
            </w:r>
            <w:r>
              <w:rPr>
                <w:rFonts w:hint="eastAsia" w:ascii="宋体" w:hAnsi="宋体" w:cs="宋体"/>
                <w:sz w:val="24"/>
                <w:szCs w:val="24"/>
                <w:highlight w:val="none"/>
              </w:rPr>
              <w:t>日</w:t>
            </w:r>
            <w:r>
              <w:rPr>
                <w:rFonts w:hint="eastAsia" w:ascii="宋体" w:hAnsi="宋体" w:cs="宋体"/>
                <w:sz w:val="24"/>
                <w:szCs w:val="24"/>
                <w:highlight w:val="none"/>
                <w:u w:val="single"/>
              </w:rPr>
              <w:t xml:space="preserve">  </w:t>
            </w:r>
            <w:r>
              <w:rPr>
                <w:rFonts w:hint="eastAsia" w:ascii="宋体" w:hAnsi="宋体" w:cs="宋体"/>
                <w:sz w:val="24"/>
                <w:szCs w:val="24"/>
                <w:highlight w:val="none"/>
              </w:rPr>
              <w:t>时之前不准启封（公章）…………………</w:t>
            </w:r>
          </w:p>
        </w:tc>
      </w:tr>
    </w:tbl>
    <w:p>
      <w:pPr>
        <w:pStyle w:val="2"/>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eastAsia" w:hAnsi="宋体" w:eastAsia="宋体" w:cs="宋体"/>
          <w:b/>
          <w:bCs/>
          <w:color w:val="000000"/>
          <w:szCs w:val="24"/>
          <w:highlight w:val="none"/>
        </w:rPr>
        <w:sectPr>
          <w:pgSz w:w="11906" w:h="16838"/>
          <w:pgMar w:top="1588" w:right="1418" w:bottom="1134" w:left="1418" w:header="851" w:footer="992" w:gutter="0"/>
          <w:pgNumType w:fmt="decimal"/>
          <w:cols w:space="720" w:num="1"/>
          <w:titlePg/>
          <w:docGrid w:type="lines" w:linePitch="312" w:charSpace="0"/>
        </w:sectPr>
      </w:pPr>
    </w:p>
    <w:p>
      <w:pPr>
        <w:pStyle w:val="2"/>
        <w:outlineLvl w:val="0"/>
        <w:rPr>
          <w:rFonts w:hint="eastAsia" w:hAnsi="宋体" w:eastAsia="宋体" w:cs="宋体"/>
          <w:b/>
          <w:bCs/>
          <w:color w:val="000000"/>
          <w:szCs w:val="24"/>
          <w:highlight w:val="none"/>
        </w:rPr>
      </w:pPr>
      <w:bookmarkStart w:id="118" w:name="_Toc25570"/>
      <w:bookmarkStart w:id="119" w:name="_Toc30651"/>
      <w:r>
        <w:rPr>
          <w:rFonts w:hint="eastAsia" w:hAnsi="宋体" w:eastAsia="宋体" w:cs="宋体"/>
          <w:b/>
          <w:bCs/>
          <w:color w:val="000000"/>
          <w:szCs w:val="24"/>
          <w:highlight w:val="none"/>
        </w:rPr>
        <w:t>附件</w:t>
      </w:r>
      <w:r>
        <w:rPr>
          <w:rFonts w:hint="eastAsia" w:hAnsi="宋体" w:cs="宋体"/>
          <w:b/>
          <w:bCs/>
          <w:color w:val="000000"/>
          <w:szCs w:val="24"/>
          <w:highlight w:val="none"/>
          <w:lang w:val="en-US"/>
        </w:rPr>
        <w:t>一</w:t>
      </w:r>
      <w:r>
        <w:rPr>
          <w:rFonts w:hint="eastAsia" w:hAnsi="宋体" w:eastAsia="宋体" w:cs="宋体"/>
          <w:b/>
          <w:bCs/>
          <w:color w:val="000000"/>
          <w:szCs w:val="24"/>
          <w:highlight w:val="none"/>
        </w:rPr>
        <w:t xml:space="preserve"> SRM非生产供应商注册操作手册</w:t>
      </w:r>
      <w:bookmarkEnd w:id="118"/>
      <w:bookmarkEnd w:id="119"/>
    </w:p>
    <w:p>
      <w:pPr>
        <w:adjustRightInd w:val="0"/>
        <w:snapToGrid w:val="0"/>
        <w:jc w:val="left"/>
        <w:rPr>
          <w:rFonts w:hint="eastAsia" w:ascii="宋体" w:hAnsi="宋体" w:cs="宋体"/>
          <w:sz w:val="24"/>
          <w:szCs w:val="24"/>
          <w:highlight w:val="none"/>
        </w:rPr>
      </w:pPr>
    </w:p>
    <w:p>
      <w:pPr>
        <w:adjustRightInd w:val="0"/>
        <w:snapToGrid w:val="0"/>
        <w:spacing w:line="360" w:lineRule="auto"/>
        <w:jc w:val="left"/>
        <w:rPr>
          <w:rFonts w:hint="eastAsia" w:ascii="宋体" w:hAnsi="宋体" w:cs="宋体"/>
          <w:sz w:val="24"/>
          <w:szCs w:val="24"/>
          <w:highlight w:val="none"/>
        </w:rPr>
      </w:pPr>
      <w:r>
        <w:rPr>
          <w:rFonts w:ascii="宋体" w:hAnsi="宋体" w:cs="宋体"/>
          <w:sz w:val="24"/>
          <w:szCs w:val="24"/>
          <w:highlight w:val="none"/>
        </w:rPr>
        <w:t>浏览器中输入地址;</w:t>
      </w:r>
    </w:p>
    <w:p>
      <w:pPr>
        <w:adjustRightInd w:val="0"/>
        <w:snapToGrid w:val="0"/>
        <w:spacing w:line="360" w:lineRule="auto"/>
        <w:jc w:val="left"/>
        <w:rPr>
          <w:rFonts w:hint="eastAsia" w:ascii="宋体" w:hAnsi="宋体" w:cs="宋体"/>
          <w:b/>
          <w:bCs/>
          <w:sz w:val="24"/>
          <w:szCs w:val="24"/>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Fonts w:ascii="宋体" w:hAnsi="宋体" w:cs="宋体"/>
          <w:sz w:val="24"/>
          <w:szCs w:val="24"/>
          <w:highlight w:val="none"/>
        </w:rPr>
        <w:t>http</w:t>
      </w:r>
      <w:r>
        <w:rPr>
          <w:rFonts w:hint="eastAsia" w:ascii="宋体" w:hAnsi="宋体" w:cs="宋体"/>
          <w:sz w:val="24"/>
          <w:szCs w:val="24"/>
          <w:highlight w:val="none"/>
        </w:rPr>
        <w:t>s</w:t>
      </w:r>
      <w:r>
        <w:rPr>
          <w:rFonts w:ascii="宋体" w:hAnsi="宋体" w:cs="宋体"/>
          <w:sz w:val="24"/>
          <w:szCs w:val="24"/>
          <w:highlight w:val="none"/>
        </w:rPr>
        <w:t>://ecaitong.sinotruk.com:8012/#/login</w:t>
      </w:r>
      <w:r>
        <w:rPr>
          <w:rFonts w:ascii="宋体" w:hAnsi="宋体" w:cs="宋体"/>
          <w:sz w:val="24"/>
          <w:szCs w:val="24"/>
          <w:highlight w:val="none"/>
        </w:rPr>
        <w:fldChar w:fldCharType="end"/>
      </w:r>
      <w:r>
        <w:rPr>
          <w:rFonts w:ascii="宋体" w:hAnsi="宋体" w:cs="宋体"/>
          <w:sz w:val="24"/>
          <w:szCs w:val="24"/>
          <w:highlight w:val="none"/>
        </w:rPr>
        <w:br w:type="textWrapping"/>
      </w:r>
      <w:r>
        <w:rPr>
          <w:rFonts w:hint="eastAsia" w:ascii="宋体" w:hAnsi="宋体" w:cs="宋体"/>
          <w:sz w:val="24"/>
          <w:szCs w:val="24"/>
          <w:highlight w:val="none"/>
        </w:rPr>
        <w:t>1.下载《供应商用户手册》</w:t>
      </w:r>
    </w:p>
    <w:p>
      <w:pPr>
        <w:rPr>
          <w:highlight w:val="none"/>
        </w:rPr>
      </w:pPr>
      <w:r>
        <w:rPr>
          <w:highlight w:val="none"/>
        </w:rPr>
        <w:drawing>
          <wp:inline distT="0" distB="0" distL="114300" distR="114300">
            <wp:extent cx="5758815" cy="2764790"/>
            <wp:effectExtent l="0" t="0" r="13335" b="165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2"/>
                    <a:stretch>
                      <a:fillRect/>
                    </a:stretch>
                  </pic:blipFill>
                  <pic:spPr>
                    <a:xfrm>
                      <a:off x="0" y="0"/>
                      <a:ext cx="5758815" cy="2764790"/>
                    </a:xfrm>
                    <a:prstGeom prst="rect">
                      <a:avLst/>
                    </a:prstGeom>
                    <a:noFill/>
                    <a:ln>
                      <a:noFill/>
                    </a:ln>
                  </pic:spPr>
                </pic:pic>
              </a:graphicData>
            </a:graphic>
          </wp:inline>
        </w:drawing>
      </w:r>
    </w:p>
    <w:p>
      <w:pPr>
        <w:adjustRightInd w:val="0"/>
        <w:snapToGrid w:val="0"/>
        <w:spacing w:before="312" w:beforeLines="100" w:after="156" w:afterLines="50" w:line="440" w:lineRule="exact"/>
        <w:jc w:val="left"/>
        <w:outlineLvl w:val="3"/>
        <w:rPr>
          <w:rFonts w:hint="eastAsia" w:ascii="宋体" w:hAnsi="宋体" w:cs="宋体"/>
          <w:b/>
          <w:bCs/>
          <w:sz w:val="24"/>
          <w:szCs w:val="24"/>
          <w:highlight w:val="none"/>
        </w:rPr>
      </w:pPr>
      <w:r>
        <w:rPr>
          <w:rFonts w:hint="eastAsia" w:ascii="宋体" w:hAnsi="宋体" w:cs="宋体"/>
          <w:b/>
          <w:bCs/>
          <w:sz w:val="24"/>
          <w:szCs w:val="24"/>
          <w:highlight w:val="none"/>
        </w:rPr>
        <w:t>一、首次注册</w:t>
      </w:r>
    </w:p>
    <w:p>
      <w:pPr>
        <w:adjustRightInd w:val="0"/>
        <w:snapToGrid w:val="0"/>
        <w:spacing w:line="360" w:lineRule="auto"/>
        <w:jc w:val="left"/>
        <w:outlineLvl w:val="1"/>
        <w:rPr>
          <w:rFonts w:hint="eastAsia" w:ascii="宋体" w:hAnsi="宋体" w:cs="宋体"/>
          <w:sz w:val="24"/>
          <w:szCs w:val="24"/>
          <w:highlight w:val="none"/>
        </w:rPr>
      </w:pPr>
      <w:bookmarkStart w:id="120" w:name="_Toc23877"/>
      <w:r>
        <w:rPr>
          <w:rFonts w:ascii="宋体" w:hAnsi="宋体" w:cs="宋体"/>
          <w:sz w:val="24"/>
          <w:szCs w:val="24"/>
          <w:highlight w:val="none"/>
        </w:rPr>
        <w:t>1.点击立即注册</w:t>
      </w:r>
      <w:bookmarkEnd w:id="120"/>
    </w:p>
    <w:p>
      <w:pPr>
        <w:snapToGrid w:val="0"/>
        <w:spacing w:line="312" w:lineRule="auto"/>
        <w:rPr>
          <w:highlight w:val="none"/>
        </w:rPr>
      </w:pPr>
      <w:r>
        <w:rPr>
          <w:highlight w:val="none"/>
        </w:rPr>
        <w:drawing>
          <wp:inline distT="0" distB="0" distL="0" distR="0">
            <wp:extent cx="5760085" cy="2933065"/>
            <wp:effectExtent l="0" t="0" r="1206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3" cstate="print"/>
                    <a:srcRect/>
                    <a:stretch>
                      <a:fillRect/>
                    </a:stretch>
                  </pic:blipFill>
                  <pic:spPr>
                    <a:xfrm>
                      <a:off x="0" y="0"/>
                      <a:ext cx="5760085" cy="2933065"/>
                    </a:xfrm>
                    <a:prstGeom prst="rect">
                      <a:avLst/>
                    </a:prstGeom>
                  </pic:spPr>
                </pic:pic>
              </a:graphicData>
            </a:graphic>
          </wp:inline>
        </w:drawing>
      </w:r>
    </w:p>
    <w:p>
      <w:pPr>
        <w:widowControl/>
        <w:jc w:val="left"/>
        <w:rPr>
          <w:highlight w:val="none"/>
        </w:rPr>
      </w:pPr>
      <w:r>
        <w:rPr>
          <w:rFonts w:hint="eastAsia" w:ascii="宋体" w:hAnsi="宋体" w:cs="宋体"/>
          <w:color w:val="000000"/>
          <w:sz w:val="24"/>
          <w:szCs w:val="28"/>
          <w:highlight w:val="none"/>
        </w:rPr>
        <w:t>2.</w:t>
      </w:r>
      <w:r>
        <w:rPr>
          <w:rFonts w:ascii="宋体" w:hAnsi="宋体" w:cs="宋体"/>
          <w:color w:val="000000"/>
          <w:sz w:val="24"/>
          <w:szCs w:val="28"/>
          <w:highlight w:val="none"/>
        </w:rPr>
        <w:t>填写</w:t>
      </w:r>
      <w:r>
        <w:rPr>
          <w:rFonts w:hint="eastAsia" w:ascii="宋体" w:hAnsi="宋体" w:cs="宋体"/>
          <w:color w:val="000000"/>
          <w:sz w:val="24"/>
          <w:szCs w:val="28"/>
          <w:highlight w:val="none"/>
        </w:rPr>
        <w:t>姓名、</w:t>
      </w:r>
      <w:r>
        <w:rPr>
          <w:rFonts w:ascii="宋体" w:hAnsi="宋体" w:cs="宋体"/>
          <w:color w:val="000000"/>
          <w:sz w:val="24"/>
          <w:szCs w:val="28"/>
          <w:highlight w:val="none"/>
        </w:rPr>
        <w:t>手机号码（没有注册过的）</w:t>
      </w:r>
      <w:r>
        <w:rPr>
          <w:rFonts w:hint="eastAsia" w:ascii="宋体" w:hAnsi="宋体" w:cs="宋体"/>
          <w:color w:val="000000"/>
          <w:sz w:val="24"/>
          <w:szCs w:val="28"/>
          <w:highlight w:val="none"/>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cs="宋体"/>
          <w:color w:val="000000"/>
          <w:kern w:val="0"/>
          <w:sz w:val="20"/>
          <w:highlight w:val="none"/>
          <w:lang w:bidi="ar"/>
        </w:rPr>
        <w:t>。</w:t>
      </w:r>
    </w:p>
    <w:p>
      <w:pPr>
        <w:spacing w:line="360" w:lineRule="auto"/>
        <w:rPr>
          <w:rFonts w:hint="eastAsia" w:ascii="宋体" w:hAnsi="宋体" w:cs="宋体"/>
          <w:sz w:val="24"/>
          <w:szCs w:val="28"/>
          <w:highlight w:val="none"/>
        </w:rPr>
      </w:pPr>
    </w:p>
    <w:p>
      <w:pPr>
        <w:snapToGrid w:val="0"/>
        <w:spacing w:line="312" w:lineRule="auto"/>
        <w:rPr>
          <w:highlight w:val="none"/>
        </w:rPr>
      </w:pPr>
      <w:r>
        <w:rPr>
          <w:highlight w:val="none"/>
        </w:rPr>
        <w:drawing>
          <wp:inline distT="0" distB="0" distL="0" distR="0">
            <wp:extent cx="5760085" cy="2766695"/>
            <wp:effectExtent l="0" t="0" r="12065" b="146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4" cstate="print"/>
                    <a:srcRect/>
                    <a:stretch>
                      <a:fillRect/>
                    </a:stretch>
                  </pic:blipFill>
                  <pic:spPr>
                    <a:xfrm>
                      <a:off x="0" y="0"/>
                      <a:ext cx="5760085" cy="2766695"/>
                    </a:xfrm>
                    <a:prstGeom prst="rect">
                      <a:avLst/>
                    </a:prstGeom>
                  </pic:spPr>
                </pic:pic>
              </a:graphicData>
            </a:graphic>
          </wp:inline>
        </w:drawing>
      </w:r>
    </w:p>
    <w:p>
      <w:pPr>
        <w:spacing w:line="360" w:lineRule="auto"/>
        <w:rPr>
          <w:rFonts w:hint="eastAsia" w:ascii="宋体" w:hAnsi="宋体" w:cs="宋体"/>
          <w:sz w:val="24"/>
          <w:szCs w:val="28"/>
          <w:highlight w:val="none"/>
        </w:rPr>
      </w:pPr>
      <w:r>
        <w:rPr>
          <w:rFonts w:hint="eastAsia" w:ascii="宋体" w:hAnsi="宋体" w:cs="宋体"/>
          <w:color w:val="000000"/>
          <w:sz w:val="24"/>
          <w:szCs w:val="28"/>
          <w:highlight w:val="none"/>
        </w:rPr>
        <w:t>3.</w:t>
      </w:r>
      <w:r>
        <w:rPr>
          <w:rFonts w:ascii="宋体" w:hAnsi="宋体" w:cs="宋体"/>
          <w:color w:val="000000"/>
          <w:sz w:val="24"/>
          <w:szCs w:val="28"/>
          <w:highlight w:val="none"/>
        </w:rPr>
        <w:t>注册成功登录这个手机号码的账号进入系统，点击供应商注册</w:t>
      </w:r>
    </w:p>
    <w:p>
      <w:pPr>
        <w:snapToGrid w:val="0"/>
        <w:spacing w:line="312" w:lineRule="auto"/>
        <w:rPr>
          <w:highlight w:val="none"/>
        </w:rPr>
      </w:pPr>
      <w:r>
        <w:rPr>
          <w:highlight w:val="none"/>
        </w:rPr>
        <w:drawing>
          <wp:inline distT="0" distB="0" distL="0" distR="0">
            <wp:extent cx="5760085" cy="2869565"/>
            <wp:effectExtent l="0" t="0" r="12065" b="698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5" cstate="print"/>
                    <a:srcRect/>
                    <a:stretch>
                      <a:fillRect/>
                    </a:stretch>
                  </pic:blipFill>
                  <pic:spPr>
                    <a:xfrm>
                      <a:off x="0" y="0"/>
                      <a:ext cx="5760085" cy="2869565"/>
                    </a:xfrm>
                    <a:prstGeom prst="rect">
                      <a:avLst/>
                    </a:prstGeom>
                  </pic:spPr>
                </pic:pic>
              </a:graphicData>
            </a:graphic>
          </wp:inline>
        </w:drawing>
      </w:r>
    </w:p>
    <w:p>
      <w:pPr>
        <w:spacing w:line="360" w:lineRule="auto"/>
        <w:rPr>
          <w:rFonts w:hint="eastAsia" w:ascii="宋体" w:hAnsi="宋体" w:cs="宋体"/>
          <w:sz w:val="24"/>
          <w:szCs w:val="28"/>
          <w:highlight w:val="none"/>
        </w:rPr>
      </w:pPr>
      <w:r>
        <w:rPr>
          <w:rFonts w:hint="eastAsia" w:ascii="宋体" w:hAnsi="宋体" w:cs="宋体"/>
          <w:color w:val="000000"/>
          <w:sz w:val="24"/>
          <w:szCs w:val="28"/>
          <w:highlight w:val="none"/>
        </w:rPr>
        <w:t>4.</w:t>
      </w:r>
      <w:r>
        <w:rPr>
          <w:rFonts w:ascii="宋体" w:hAnsi="宋体" w:cs="宋体"/>
          <w:color w:val="000000"/>
          <w:sz w:val="24"/>
          <w:szCs w:val="28"/>
          <w:highlight w:val="none"/>
        </w:rPr>
        <w:t>点击新增</w:t>
      </w:r>
    </w:p>
    <w:p>
      <w:pPr>
        <w:snapToGrid w:val="0"/>
        <w:spacing w:line="312" w:lineRule="auto"/>
        <w:rPr>
          <w:highlight w:val="none"/>
        </w:rPr>
      </w:pPr>
      <w:r>
        <w:rPr>
          <w:highlight w:val="none"/>
        </w:rPr>
        <w:drawing>
          <wp:inline distT="0" distB="0" distL="0" distR="0">
            <wp:extent cx="5760085" cy="2853055"/>
            <wp:effectExtent l="0" t="0" r="1206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cstate="print"/>
                    <a:srcRect/>
                    <a:stretch>
                      <a:fillRect/>
                    </a:stretch>
                  </pic:blipFill>
                  <pic:spPr>
                    <a:xfrm>
                      <a:off x="0" y="0"/>
                      <a:ext cx="5760085" cy="2853055"/>
                    </a:xfrm>
                    <a:prstGeom prst="rect">
                      <a:avLst/>
                    </a:prstGeom>
                  </pic:spPr>
                </pic:pic>
              </a:graphicData>
            </a:graphic>
          </wp:inline>
        </w:drawing>
      </w:r>
    </w:p>
    <w:p>
      <w:pPr>
        <w:numPr>
          <w:ilvl w:val="0"/>
          <w:numId w:val="27"/>
        </w:numPr>
        <w:spacing w:line="360" w:lineRule="auto"/>
        <w:rPr>
          <w:highlight w:val="none"/>
        </w:rPr>
      </w:pPr>
      <w:r>
        <w:rPr>
          <w:rFonts w:ascii="宋体" w:hAnsi="宋体" w:cs="宋体"/>
          <w:color w:val="000000"/>
          <w:sz w:val="24"/>
          <w:szCs w:val="28"/>
          <w:highlight w:val="none"/>
        </w:rPr>
        <w:t>按要求填写所有信息，注意非生产类要填写合作单位，最后提交审批</w:t>
      </w:r>
      <w:r>
        <w:rPr>
          <w:highlight w:val="none"/>
        </w:rPr>
        <w:drawing>
          <wp:inline distT="0" distB="0" distL="114300" distR="114300">
            <wp:extent cx="5758180" cy="3058795"/>
            <wp:effectExtent l="0" t="0" r="13970" b="825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7"/>
                    <a:stretch>
                      <a:fillRect/>
                    </a:stretch>
                  </pic:blipFill>
                  <pic:spPr>
                    <a:xfrm>
                      <a:off x="0" y="0"/>
                      <a:ext cx="5758180" cy="3058795"/>
                    </a:xfrm>
                    <a:prstGeom prst="rect">
                      <a:avLst/>
                    </a:prstGeom>
                    <a:noFill/>
                    <a:ln>
                      <a:noFill/>
                    </a:ln>
                  </pic:spPr>
                </pic:pic>
              </a:graphicData>
            </a:graphic>
          </wp:inline>
        </w:drawing>
      </w:r>
    </w:p>
    <w:p>
      <w:pPr>
        <w:spacing w:line="360" w:lineRule="auto"/>
        <w:rPr>
          <w:rFonts w:hint="eastAsia" w:ascii="宋体" w:hAnsi="宋体" w:cs="宋体"/>
          <w:sz w:val="24"/>
          <w:szCs w:val="24"/>
          <w:highlight w:val="none"/>
        </w:rPr>
      </w:pPr>
      <w:r>
        <w:rPr>
          <w:rFonts w:hint="eastAsia" w:ascii="宋体" w:hAnsi="宋体" w:cs="宋体"/>
          <w:sz w:val="24"/>
          <w:szCs w:val="24"/>
          <w:highlight w:val="none"/>
        </w:rPr>
        <w:t>（</w:t>
      </w:r>
      <w:r>
        <w:rPr>
          <w:rFonts w:hint="eastAsia" w:ascii="宋体" w:hAnsi="宋体" w:cs="宋体"/>
          <w:b/>
          <w:bCs/>
          <w:sz w:val="24"/>
          <w:szCs w:val="24"/>
          <w:highlight w:val="none"/>
        </w:rPr>
        <w:t>非生产-直管-直管</w:t>
      </w:r>
      <w:r>
        <w:rPr>
          <w:rFonts w:hint="eastAsia" w:ascii="宋体" w:hAnsi="宋体" w:cs="宋体"/>
          <w:sz w:val="24"/>
          <w:szCs w:val="24"/>
          <w:highlight w:val="none"/>
        </w:rPr>
        <w:t>）</w:t>
      </w:r>
    </w:p>
    <w:p>
      <w:pPr>
        <w:rPr>
          <w:highlight w:val="none"/>
        </w:rPr>
      </w:pPr>
      <w:r>
        <w:rPr>
          <w:highlight w:val="none"/>
        </w:rPr>
        <w:drawing>
          <wp:inline distT="0" distB="0" distL="0" distR="0">
            <wp:extent cx="5760085" cy="2809875"/>
            <wp:effectExtent l="0" t="0" r="1206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8" cstate="print"/>
                    <a:srcRect/>
                    <a:stretch>
                      <a:fillRect/>
                    </a:stretch>
                  </pic:blipFill>
                  <pic:spPr>
                    <a:xfrm>
                      <a:off x="0" y="0"/>
                      <a:ext cx="5760085" cy="2809875"/>
                    </a:xfrm>
                    <a:prstGeom prst="rect">
                      <a:avLst/>
                    </a:prstGeom>
                  </pic:spPr>
                </pic:pic>
              </a:graphicData>
            </a:graphic>
          </wp:inline>
        </w:drawing>
      </w:r>
    </w:p>
    <w:p>
      <w:pPr>
        <w:spacing w:line="440" w:lineRule="exact"/>
        <w:rPr>
          <w:rFonts w:hint="eastAsia" w:ascii="宋体" w:hAnsi="宋体" w:cs="宋体"/>
          <w:b/>
          <w:bCs/>
          <w:color w:val="000000"/>
          <w:sz w:val="24"/>
          <w:szCs w:val="28"/>
          <w:highlight w:val="none"/>
        </w:rPr>
      </w:pPr>
      <w:r>
        <w:rPr>
          <w:rFonts w:hint="eastAsia" w:ascii="宋体" w:hAnsi="宋体" w:cs="宋体"/>
          <w:b/>
          <w:bCs/>
          <w:color w:val="000000"/>
          <w:sz w:val="24"/>
          <w:szCs w:val="28"/>
          <w:highlight w:val="none"/>
        </w:rPr>
        <w:t>注：</w:t>
      </w:r>
    </w:p>
    <w:p>
      <w:pPr>
        <w:numPr>
          <w:ilvl w:val="0"/>
          <w:numId w:val="28"/>
        </w:numPr>
        <w:spacing w:line="440" w:lineRule="exact"/>
        <w:outlineLvl w:val="1"/>
        <w:rPr>
          <w:rFonts w:hint="eastAsia" w:ascii="宋体" w:hAnsi="宋体" w:cs="宋体"/>
          <w:b/>
          <w:bCs/>
          <w:color w:val="000000"/>
          <w:sz w:val="24"/>
          <w:szCs w:val="28"/>
          <w:highlight w:val="none"/>
        </w:rPr>
      </w:pPr>
      <w:bookmarkStart w:id="121" w:name="_Toc25849"/>
      <w:r>
        <w:rPr>
          <w:rFonts w:hint="eastAsia" w:ascii="宋体" w:hAnsi="宋体" w:cs="宋体"/>
          <w:b/>
          <w:bCs/>
          <w:color w:val="000000"/>
          <w:sz w:val="24"/>
          <w:szCs w:val="28"/>
          <w:highlight w:val="none"/>
        </w:rPr>
        <w:t>“项目名称”和“采购形式编号”见第一部分的“项目介绍”；</w:t>
      </w:r>
      <w:bookmarkEnd w:id="121"/>
    </w:p>
    <w:p>
      <w:pPr>
        <w:numPr>
          <w:ilvl w:val="0"/>
          <w:numId w:val="28"/>
        </w:numPr>
        <w:spacing w:line="440" w:lineRule="exact"/>
        <w:rPr>
          <w:rFonts w:hint="eastAsia" w:ascii="宋体" w:hAnsi="宋体" w:cs="宋体"/>
          <w:b/>
          <w:bCs/>
          <w:color w:val="000000"/>
          <w:sz w:val="24"/>
          <w:szCs w:val="28"/>
          <w:highlight w:val="none"/>
        </w:rPr>
      </w:pPr>
      <w:r>
        <w:rPr>
          <w:rFonts w:hint="eastAsia" w:ascii="宋体" w:hAnsi="宋体" w:cs="宋体"/>
          <w:b/>
          <w:bCs/>
          <w:color w:val="000000"/>
          <w:sz w:val="24"/>
          <w:szCs w:val="28"/>
          <w:highlight w:val="none"/>
        </w:rPr>
        <w:t>基本信息的填写尽可能完整，原则上要求供应商必须填写近三年财务指标情况；</w:t>
      </w:r>
    </w:p>
    <w:p>
      <w:pPr>
        <w:numPr>
          <w:ilvl w:val="0"/>
          <w:numId w:val="28"/>
        </w:numPr>
        <w:spacing w:line="440" w:lineRule="exact"/>
        <w:rPr>
          <w:highlight w:val="none"/>
        </w:rPr>
      </w:pPr>
      <w:r>
        <w:rPr>
          <w:rFonts w:hint="eastAsia" w:ascii="宋体" w:hAnsi="宋体" w:cs="宋体"/>
          <w:b/>
          <w:bCs/>
          <w:color w:val="000000"/>
          <w:sz w:val="24"/>
          <w:szCs w:val="28"/>
          <w:highlight w:val="none"/>
        </w:rPr>
        <w:t xml:space="preserve">管理单位选择【直管单位】、意向配套单位选择【直管单位】，配套能力“供货类别”填“直管单位非生产招标 / </w:t>
      </w:r>
      <w:r>
        <w:rPr>
          <w:rFonts w:hint="eastAsia" w:ascii="宋体" w:hAnsi="宋体" w:cs="宋体"/>
          <w:b/>
          <w:bCs/>
          <w:color w:val="000000"/>
          <w:sz w:val="24"/>
          <w:szCs w:val="28"/>
          <w:highlight w:val="none"/>
          <w:lang w:val="en-US" w:eastAsia="zh-CN"/>
        </w:rPr>
        <w:t>服务</w:t>
      </w:r>
      <w:r>
        <w:rPr>
          <w:rFonts w:hint="eastAsia" w:ascii="宋体" w:hAnsi="宋体" w:cs="宋体"/>
          <w:b/>
          <w:bCs/>
          <w:color w:val="000000"/>
          <w:sz w:val="24"/>
          <w:szCs w:val="28"/>
          <w:highlight w:val="none"/>
        </w:rPr>
        <w:t xml:space="preserve"> /</w:t>
      </w:r>
      <w:r>
        <w:rPr>
          <w:rFonts w:hint="eastAsia" w:ascii="宋体" w:hAnsi="宋体" w:cs="宋体"/>
          <w:b/>
          <w:bCs/>
          <w:color w:val="000000"/>
          <w:sz w:val="24"/>
          <w:szCs w:val="28"/>
          <w:highlight w:val="none"/>
          <w:lang w:val="en-US" w:eastAsia="zh-CN"/>
        </w:rPr>
        <w:t>安全消防</w:t>
      </w:r>
      <w:r>
        <w:rPr>
          <w:rFonts w:hint="eastAsia" w:ascii="宋体" w:hAnsi="宋体" w:cs="宋体"/>
          <w:b/>
          <w:bCs/>
          <w:color w:val="000000"/>
          <w:sz w:val="24"/>
          <w:szCs w:val="28"/>
          <w:highlight w:val="none"/>
        </w:rPr>
        <w:t xml:space="preserve"> ”，业务主管部门选择“安全环保部”。</w:t>
      </w:r>
    </w:p>
    <w:p>
      <w:pPr>
        <w:numPr>
          <w:ilvl w:val="0"/>
          <w:numId w:val="29"/>
        </w:numPr>
        <w:adjustRightInd w:val="0"/>
        <w:snapToGrid w:val="0"/>
        <w:spacing w:before="312" w:beforeLines="100" w:after="156" w:afterLines="50" w:line="440" w:lineRule="exact"/>
        <w:jc w:val="left"/>
        <w:outlineLvl w:val="3"/>
        <w:rPr>
          <w:sz w:val="24"/>
          <w:szCs w:val="24"/>
          <w:highlight w:val="none"/>
        </w:rPr>
      </w:pPr>
      <w:r>
        <w:rPr>
          <w:rFonts w:hint="eastAsia"/>
          <w:b/>
          <w:bCs/>
          <w:sz w:val="24"/>
          <w:szCs w:val="24"/>
          <w:highlight w:val="none"/>
        </w:rPr>
        <w:t>维护近三年财务指标</w:t>
      </w:r>
    </w:p>
    <w:p>
      <w:pPr>
        <w:spacing w:line="360" w:lineRule="auto"/>
        <w:rPr>
          <w:rFonts w:hint="eastAsia" w:ascii="宋体" w:hAnsi="宋体" w:cs="宋体"/>
          <w:color w:val="000000"/>
          <w:sz w:val="24"/>
          <w:szCs w:val="28"/>
          <w:highlight w:val="none"/>
        </w:rPr>
      </w:pPr>
      <w:r>
        <w:rPr>
          <w:rFonts w:hint="eastAsia" w:ascii="宋体" w:hAnsi="宋体" w:cs="宋体"/>
          <w:color w:val="000000"/>
          <w:sz w:val="24"/>
          <w:szCs w:val="28"/>
          <w:highlight w:val="none"/>
        </w:rPr>
        <w:t>1.供应商使用业务账号登录系统后，通过菜单路径：供应商中心→供应商变更→供应商财务数据变更管理，点击【发起变更】按钮，进入供应商财务数据变更填写界面。</w:t>
      </w:r>
    </w:p>
    <w:p>
      <w:pPr>
        <w:rPr>
          <w:highlight w:val="none"/>
        </w:rPr>
        <w:sectPr>
          <w:pgSz w:w="11906" w:h="16838"/>
          <w:pgMar w:top="1588" w:right="1418" w:bottom="1134" w:left="1418" w:header="851" w:footer="992" w:gutter="0"/>
          <w:pgNumType w:fmt="decimal"/>
          <w:cols w:space="720" w:num="1"/>
          <w:titlePg/>
          <w:docGrid w:type="lines" w:linePitch="312" w:charSpace="0"/>
        </w:sectPr>
      </w:pPr>
      <w:r>
        <w:rPr>
          <w:highlight w:val="none"/>
        </w:rPr>
        <w:br w:type="textWrapping"/>
      </w:r>
      <w:r>
        <w:rPr>
          <w:highlight w:val="none"/>
        </w:rP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9"/>
                    <a:stretch>
                      <a:fillRect/>
                    </a:stretch>
                  </pic:blipFill>
                  <pic:spPr>
                    <a:xfrm>
                      <a:off x="0" y="0"/>
                      <a:ext cx="5486400" cy="2661285"/>
                    </a:xfrm>
                    <a:prstGeom prst="rect">
                      <a:avLst/>
                    </a:prstGeom>
                    <a:noFill/>
                    <a:ln>
                      <a:noFill/>
                    </a:ln>
                  </pic:spPr>
                </pic:pic>
              </a:graphicData>
            </a:graphic>
          </wp:inline>
        </w:drawing>
      </w:r>
    </w:p>
    <w:p>
      <w:pPr>
        <w:pStyle w:val="75"/>
        <w:numPr>
          <w:ilvl w:val="0"/>
          <w:numId w:val="0"/>
        </w:numPr>
        <w:outlineLvl w:val="1"/>
        <w:rPr>
          <w:rFonts w:hint="eastAsia" w:ascii="宋体" w:hAnsi="宋体" w:eastAsia="宋体" w:cs="宋体"/>
          <w:sz w:val="24"/>
          <w:szCs w:val="24"/>
          <w:highlight w:val="none"/>
          <w:lang w:val="en-US"/>
        </w:rPr>
      </w:pPr>
      <w:bookmarkStart w:id="122" w:name="_Toc25236"/>
      <w:bookmarkStart w:id="123" w:name="_Toc20215"/>
      <w:r>
        <w:rPr>
          <w:rFonts w:hint="eastAsia" w:ascii="宋体" w:hAnsi="宋体" w:eastAsia="宋体" w:cs="宋体"/>
          <w:sz w:val="24"/>
          <w:szCs w:val="24"/>
          <w:highlight w:val="none"/>
          <w:lang w:val="en-US"/>
        </w:rPr>
        <w:t>附件二 SRM系统供应商用户手册</w:t>
      </w:r>
      <w:bookmarkEnd w:id="122"/>
      <w:bookmarkEnd w:id="123"/>
    </w:p>
    <w:p>
      <w:pPr>
        <w:spacing w:line="360" w:lineRule="auto"/>
        <w:rPr>
          <w:rFonts w:hint="eastAsia" w:ascii="宋体" w:hAnsi="宋体" w:cs="宋体"/>
          <w:sz w:val="24"/>
          <w:szCs w:val="24"/>
          <w:highlight w:val="none"/>
        </w:rPr>
      </w:pPr>
      <w:r>
        <w:rPr>
          <w:rFonts w:hint="eastAsia" w:ascii="宋体" w:hAnsi="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40"/>
          <w:rFonts w:hint="eastAsia" w:ascii="宋体" w:hAnsi="宋体" w:cs="宋体"/>
          <w:sz w:val="24"/>
          <w:szCs w:val="24"/>
          <w:highlight w:val="none"/>
        </w:rPr>
        <w:t>https://ecaitong.sinotruk.com:8012/</w:t>
      </w:r>
      <w:r>
        <w:rPr>
          <w:rStyle w:val="40"/>
          <w:rFonts w:hint="eastAsia" w:ascii="宋体" w:hAnsi="宋体" w:cs="宋体"/>
          <w:sz w:val="24"/>
          <w:szCs w:val="24"/>
          <w:highlight w:val="none"/>
        </w:rPr>
        <w:fldChar w:fldCharType="end"/>
      </w:r>
    </w:p>
    <w:p>
      <w:pPr>
        <w:spacing w:line="360" w:lineRule="auto"/>
        <w:outlineLvl w:val="1"/>
        <w:rPr>
          <w:rFonts w:hint="eastAsia" w:ascii="宋体" w:hAnsi="宋体" w:cs="宋体"/>
          <w:b/>
          <w:bCs/>
          <w:color w:val="000000"/>
          <w:sz w:val="24"/>
          <w:szCs w:val="24"/>
          <w:highlight w:val="none"/>
        </w:rPr>
      </w:pPr>
      <w:bookmarkStart w:id="124" w:name="_Toc12948"/>
      <w:bookmarkStart w:id="125" w:name="_Toc11481"/>
      <w:bookmarkStart w:id="126" w:name="_Toc8674"/>
      <w:r>
        <w:rPr>
          <w:rFonts w:hint="eastAsia" w:ascii="宋体" w:hAnsi="宋体" w:cs="宋体"/>
          <w:b/>
          <w:bCs/>
          <w:color w:val="000000"/>
          <w:sz w:val="24"/>
          <w:szCs w:val="24"/>
          <w:highlight w:val="none"/>
        </w:rPr>
        <w:t>1.供应商应标</w:t>
      </w:r>
      <w:bookmarkEnd w:id="124"/>
      <w:bookmarkEnd w:id="125"/>
      <w:bookmarkEnd w:id="126"/>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供应商应标</w:t>
      </w:r>
    </w:p>
    <w:p>
      <w:pPr>
        <w:spacing w:line="360" w:lineRule="auto"/>
        <w:rPr>
          <w:rFonts w:hint="eastAsia" w:ascii="宋体" w:hAnsi="宋体" w:cs="宋体"/>
          <w:color w:val="000000"/>
          <w:sz w:val="24"/>
          <w:szCs w:val="24"/>
          <w:highlight w:val="none"/>
        </w:rPr>
      </w:pPr>
      <w:r>
        <w:rPr>
          <w:rFonts w:ascii="宋体" w:hAnsi="宋体" w:cs="宋体"/>
          <w:color w:val="000000"/>
          <w:sz w:val="24"/>
          <w:szCs w:val="24"/>
          <w:highlight w:val="none"/>
        </w:rPr>
        <w:t>点击应标，上传文件之后点击提交。</w:t>
      </w:r>
    </w:p>
    <w:p>
      <w:pPr>
        <w:rPr>
          <w:highlight w:val="none"/>
        </w:rPr>
      </w:pPr>
      <w:r>
        <w:rPr>
          <w:highlight w:val="none"/>
        </w:rPr>
        <w:drawing>
          <wp:inline distT="0" distB="0" distL="0" distR="0">
            <wp:extent cx="5760085" cy="2269490"/>
            <wp:effectExtent l="0" t="0" r="12065" b="165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0" cstate="print"/>
                    <a:srcRect/>
                    <a:stretch>
                      <a:fillRect/>
                    </a:stretch>
                  </pic:blipFill>
                  <pic:spPr>
                    <a:xfrm>
                      <a:off x="0" y="0"/>
                      <a:ext cx="5760085" cy="2269490"/>
                    </a:xfrm>
                    <a:prstGeom prst="rect">
                      <a:avLst/>
                    </a:prstGeom>
                  </pic:spPr>
                </pic:pic>
              </a:graphicData>
            </a:graphic>
          </wp:inline>
        </w:drawing>
      </w:r>
    </w:p>
    <w:p>
      <w:pPr>
        <w:pStyle w:val="2"/>
        <w:rPr>
          <w:highlight w:val="none"/>
        </w:rPr>
      </w:pPr>
    </w:p>
    <w:p>
      <w:pPr>
        <w:pStyle w:val="2"/>
        <w:outlineLvl w:val="1"/>
        <w:rPr>
          <w:highlight w:val="none"/>
        </w:rPr>
      </w:pPr>
      <w:bookmarkStart w:id="127" w:name="_Toc15936"/>
      <w:bookmarkStart w:id="128" w:name="_Toc4945"/>
      <w:bookmarkStart w:id="129" w:name="_Toc13765"/>
      <w:r>
        <w:rPr>
          <w:rFonts w:hint="eastAsia"/>
          <w:b/>
          <w:bCs/>
          <w:highlight w:val="none"/>
          <w:lang w:val="en-US"/>
        </w:rPr>
        <w:t>2、应标页面否为代理商请如实选择，若为代理商应标，请在应标后联系商务联系人</w:t>
      </w:r>
      <w:bookmarkEnd w:id="127"/>
      <w:bookmarkEnd w:id="128"/>
      <w:bookmarkEnd w:id="129"/>
    </w:p>
    <w:p>
      <w:pPr>
        <w:rPr>
          <w:highlight w:val="none"/>
        </w:rPr>
      </w:pPr>
    </w:p>
    <w:p>
      <w:pPr>
        <w:spacing w:line="360" w:lineRule="auto"/>
        <w:rPr>
          <w:rFonts w:hint="eastAsia" w:ascii="宋体" w:hAnsi="宋体" w:cs="宋体"/>
          <w:b/>
          <w:bCs/>
          <w:color w:val="000000"/>
          <w:sz w:val="24"/>
          <w:szCs w:val="24"/>
          <w:highlight w:val="none"/>
        </w:rPr>
      </w:pPr>
      <w:r>
        <w:rPr>
          <w:rFonts w:hint="eastAsia" w:ascii="宋体" w:hAnsi="宋体" w:cs="宋体"/>
          <w:b/>
          <w:bCs/>
          <w:color w:val="000000"/>
          <w:sz w:val="24"/>
          <w:szCs w:val="24"/>
          <w:highlight w:val="none"/>
        </w:rPr>
        <w:t>2.供应商投标</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供应商投标</w:t>
      </w:r>
    </w:p>
    <w:p>
      <w:pPr>
        <w:rPr>
          <w:rFonts w:hint="eastAsia" w:ascii="宋体" w:hAnsi="宋体" w:cs="宋体"/>
          <w:color w:val="000000"/>
          <w:highlight w:val="none"/>
        </w:rPr>
      </w:pPr>
      <w:r>
        <w:rPr>
          <w:rFonts w:ascii="宋体" w:hAnsi="宋体" w:cs="宋体"/>
          <w:color w:val="000000"/>
          <w:highlight w:val="none"/>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1" cstate="print"/>
                    <a:srcRect/>
                    <a:stretch>
                      <a:fillRect/>
                    </a:stretch>
                  </pic:blipFill>
                  <pic:spPr>
                    <a:xfrm>
                      <a:off x="0" y="0"/>
                      <a:ext cx="5760085" cy="2125345"/>
                    </a:xfrm>
                    <a:prstGeom prst="rect">
                      <a:avLst/>
                    </a:prstGeom>
                  </pic:spPr>
                </pic:pic>
              </a:graphicData>
            </a:graphic>
          </wp:inline>
        </w:drawing>
      </w:r>
    </w:p>
    <w:p>
      <w:pPr>
        <w:spacing w:line="360" w:lineRule="auto"/>
        <w:rPr>
          <w:rFonts w:hint="eastAsia" w:ascii="宋体" w:hAnsi="宋体" w:cs="宋体"/>
          <w:color w:val="000000"/>
          <w:sz w:val="24"/>
          <w:szCs w:val="28"/>
          <w:highlight w:val="none"/>
        </w:rPr>
      </w:pPr>
      <w:r>
        <w:rPr>
          <w:rFonts w:ascii="宋体" w:hAnsi="宋体" w:cs="宋体"/>
          <w:color w:val="000000"/>
          <w:sz w:val="24"/>
          <w:szCs w:val="28"/>
          <w:highlight w:val="none"/>
        </w:rPr>
        <w:t>点击投标按钮，进入详情页，输入投标报价并上传相应的附件。</w:t>
      </w:r>
    </w:p>
    <w:p>
      <w:pPr>
        <w:pStyle w:val="2"/>
        <w:rPr>
          <w:rFonts w:eastAsia="宋体"/>
          <w:highlight w:val="none"/>
        </w:rPr>
      </w:pPr>
      <w:r>
        <w:rPr>
          <w:rFonts w:hint="eastAsia" w:hAnsi="宋体" w:eastAsia="宋体" w:cs="宋体"/>
          <w:b/>
          <w:bCs/>
          <w:color w:val="000000"/>
          <w:szCs w:val="28"/>
          <w:highlight w:val="none"/>
        </w:rPr>
        <w:t>注意：系统内的投标报价单位为“万元”，如开标现场发现填错报价，即直接淘汰。</w:t>
      </w:r>
    </w:p>
    <w:p>
      <w:pPr>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2" cstate="print"/>
                    <a:srcRect/>
                    <a:stretch>
                      <a:fillRect/>
                    </a:stretch>
                  </pic:blipFill>
                  <pic:spPr>
                    <a:xfrm>
                      <a:off x="0" y="0"/>
                      <a:ext cx="5490210" cy="2668905"/>
                    </a:xfrm>
                    <a:prstGeom prst="rect">
                      <a:avLst/>
                    </a:prstGeom>
                  </pic:spPr>
                </pic:pic>
              </a:graphicData>
            </a:graphic>
          </wp:inline>
        </w:drawing>
      </w:r>
    </w:p>
    <w:p>
      <w:pPr>
        <w:spacing w:line="360" w:lineRule="auto"/>
        <w:outlineLvl w:val="1"/>
        <w:rPr>
          <w:rFonts w:hint="eastAsia" w:ascii="宋体" w:hAnsi="宋体" w:cs="宋体"/>
          <w:b/>
          <w:bCs/>
          <w:color w:val="000000"/>
          <w:sz w:val="24"/>
          <w:szCs w:val="24"/>
          <w:highlight w:val="none"/>
        </w:rPr>
      </w:pPr>
      <w:bookmarkStart w:id="130" w:name="_Toc15699"/>
      <w:r>
        <w:rPr>
          <w:rFonts w:hint="eastAsia" w:ascii="宋体" w:hAnsi="宋体" w:cs="宋体"/>
          <w:b/>
          <w:bCs/>
          <w:color w:val="000000"/>
          <w:sz w:val="24"/>
          <w:szCs w:val="24"/>
          <w:highlight w:val="none"/>
        </w:rPr>
        <w:t>3.供应商技术标澄清函</w:t>
      </w:r>
      <w:bookmarkEnd w:id="130"/>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供应商技术标澄清函</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点击编辑按钮进入系统，上传技术标澄清函。</w:t>
      </w:r>
    </w:p>
    <w:p>
      <w:pPr>
        <w:spacing w:line="360" w:lineRule="auto"/>
        <w:rPr>
          <w:rFonts w:ascii="Arial" w:hAnsi="Arial" w:eastAsia="Arial" w:cs="Arial"/>
          <w:color w:val="000000"/>
          <w:sz w:val="28"/>
          <w:highlight w:val="none"/>
        </w:rPr>
      </w:pPr>
      <w:r>
        <w:rPr>
          <w:rFonts w:ascii="宋体" w:hAnsi="宋体" w:cs="宋体"/>
          <w:color w:val="000000"/>
          <w:sz w:val="24"/>
          <w:szCs w:val="24"/>
          <w:highlight w:val="none"/>
        </w:rPr>
        <w:t>开标之后所有投标的供应商都可编辑提交，技术标入围之后</w:t>
      </w:r>
      <w:r>
        <w:rPr>
          <w:rFonts w:hint="eastAsia" w:ascii="宋体" w:hAnsi="宋体" w:cs="宋体"/>
          <w:color w:val="000000"/>
          <w:sz w:val="24"/>
          <w:szCs w:val="24"/>
          <w:highlight w:val="none"/>
        </w:rPr>
        <w:t xml:space="preserve"> </w:t>
      </w:r>
      <w:r>
        <w:rPr>
          <w:rFonts w:ascii="宋体" w:hAnsi="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1995"/>
            <wp:effectExtent l="0" t="0" r="15240" b="825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3" cstate="print"/>
                    <a:srcRect/>
                    <a:stretch>
                      <a:fillRect/>
                    </a:stretch>
                  </pic:blipFill>
                  <pic:spPr>
                    <a:xfrm>
                      <a:off x="0" y="0"/>
                      <a:ext cx="5490210" cy="1992629"/>
                    </a:xfrm>
                    <a:prstGeom prst="rect">
                      <a:avLst/>
                    </a:prstGeom>
                  </pic:spPr>
                </pic:pic>
              </a:graphicData>
            </a:graphic>
          </wp:inline>
        </w:drawing>
      </w:r>
    </w:p>
    <w:p>
      <w:pPr>
        <w:spacing w:line="360" w:lineRule="auto"/>
        <w:outlineLvl w:val="1"/>
        <w:rPr>
          <w:rFonts w:hint="eastAsia" w:ascii="宋体" w:hAnsi="宋体" w:cs="宋体"/>
          <w:b/>
          <w:bCs/>
          <w:color w:val="000000"/>
          <w:sz w:val="24"/>
          <w:szCs w:val="24"/>
          <w:highlight w:val="none"/>
        </w:rPr>
      </w:pPr>
      <w:bookmarkStart w:id="131" w:name="_Toc24400"/>
      <w:r>
        <w:rPr>
          <w:rFonts w:hint="eastAsia" w:ascii="宋体" w:hAnsi="宋体" w:cs="宋体"/>
          <w:b/>
          <w:bCs/>
          <w:color w:val="000000"/>
          <w:sz w:val="24"/>
          <w:szCs w:val="24"/>
          <w:highlight w:val="none"/>
        </w:rPr>
        <w:t>4.供应商报价</w:t>
      </w:r>
      <w:bookmarkEnd w:id="131"/>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供应商报价</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点击报价按钮进入报价详情界面，请在此轮报价起止时间内报价，否则无法报价。</w:t>
      </w:r>
    </w:p>
    <w:p>
      <w:pPr>
        <w:spacing w:line="360" w:lineRule="auto"/>
        <w:outlineLvl w:val="1"/>
        <w:rPr>
          <w:rFonts w:hint="eastAsia" w:ascii="宋体" w:hAnsi="宋体" w:cs="宋体"/>
          <w:b/>
          <w:bCs/>
          <w:color w:val="000000"/>
          <w:sz w:val="24"/>
          <w:szCs w:val="24"/>
          <w:highlight w:val="none"/>
        </w:rPr>
      </w:pPr>
      <w:bookmarkStart w:id="132" w:name="_Toc19262"/>
      <w:r>
        <w:rPr>
          <w:rFonts w:hint="eastAsia" w:ascii="宋体" w:hAnsi="宋体" w:cs="宋体"/>
          <w:b/>
          <w:bCs/>
          <w:color w:val="000000"/>
          <w:sz w:val="24"/>
          <w:szCs w:val="24"/>
          <w:highlight w:val="none"/>
        </w:rPr>
        <w:t>5.供应商澄清报价</w:t>
      </w:r>
      <w:bookmarkEnd w:id="132"/>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供应商澄清报价</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pPr>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4" cstate="print"/>
                    <a:srcRect/>
                    <a:stretch>
                      <a:fillRect/>
                    </a:stretch>
                  </pic:blipFill>
                  <pic:spPr>
                    <a:xfrm>
                      <a:off x="0" y="0"/>
                      <a:ext cx="5490210" cy="2544445"/>
                    </a:xfrm>
                    <a:prstGeom prst="rect">
                      <a:avLst/>
                    </a:prstGeom>
                  </pic:spPr>
                </pic:pic>
              </a:graphicData>
            </a:graphic>
          </wp:inline>
        </w:drawing>
      </w:r>
    </w:p>
    <w:p>
      <w:pPr>
        <w:spacing w:line="360" w:lineRule="auto"/>
        <w:outlineLvl w:val="1"/>
        <w:rPr>
          <w:rFonts w:hint="eastAsia" w:ascii="宋体" w:hAnsi="宋体" w:cs="宋体"/>
          <w:b/>
          <w:bCs/>
          <w:color w:val="000000"/>
          <w:sz w:val="24"/>
          <w:szCs w:val="24"/>
          <w:highlight w:val="none"/>
        </w:rPr>
      </w:pPr>
      <w:bookmarkStart w:id="133" w:name="_Toc15348"/>
      <w:r>
        <w:rPr>
          <w:rFonts w:hint="eastAsia" w:ascii="宋体" w:hAnsi="宋体" w:cs="宋体"/>
          <w:b/>
          <w:bCs/>
          <w:color w:val="000000"/>
          <w:sz w:val="24"/>
          <w:szCs w:val="24"/>
          <w:highlight w:val="none"/>
        </w:rPr>
        <w:t>6.供应商查看中标通知</w:t>
      </w:r>
      <w:bookmarkEnd w:id="133"/>
    </w:p>
    <w:p>
      <w:pPr>
        <w:spacing w:line="360" w:lineRule="auto"/>
        <w:outlineLvl w:val="0"/>
        <w:rPr>
          <w:rFonts w:hint="eastAsia" w:ascii="宋体" w:hAnsi="宋体" w:cs="宋体"/>
          <w:sz w:val="24"/>
          <w:szCs w:val="24"/>
          <w:highlight w:val="none"/>
        </w:rPr>
      </w:pPr>
      <w:bookmarkStart w:id="134" w:name="_Toc3518"/>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中标项目</w:t>
      </w:r>
      <w:bookmarkEnd w:id="134"/>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点击查看进入查看中标项目详情</w:t>
      </w:r>
    </w:p>
    <w:p>
      <w:pPr>
        <w:rPr>
          <w:highlight w:val="none"/>
        </w:rPr>
      </w:pPr>
      <w:r>
        <w:rPr>
          <w:highlight w:val="none"/>
        </w:rP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5" cstate="print"/>
                    <a:srcRect/>
                    <a:stretch>
                      <a:fillRect/>
                    </a:stretch>
                  </pic:blipFill>
                  <pic:spPr>
                    <a:xfrm>
                      <a:off x="0" y="0"/>
                      <a:ext cx="5760085" cy="1956435"/>
                    </a:xfrm>
                    <a:prstGeom prst="rect">
                      <a:avLst/>
                    </a:prstGeom>
                  </pic:spPr>
                </pic:pic>
              </a:graphicData>
            </a:graphic>
          </wp:inline>
        </w:drawing>
      </w:r>
    </w:p>
    <w:p>
      <w:pPr>
        <w:pStyle w:val="2"/>
        <w:rPr>
          <w:rFonts w:hint="eastAsia" w:hAnsi="宋体" w:eastAsia="宋体"/>
          <w:b/>
          <w:color w:val="000000"/>
          <w:szCs w:val="24"/>
          <w:highlight w:val="none"/>
        </w:rPr>
      </w:pPr>
    </w:p>
    <w:p>
      <w:pPr>
        <w:pStyle w:val="2"/>
        <w:rPr>
          <w:rFonts w:hint="eastAsia" w:hAnsi="宋体" w:eastAsia="宋体"/>
          <w:b/>
          <w:color w:val="000000"/>
          <w:szCs w:val="24"/>
          <w:highlight w:val="none"/>
        </w:rPr>
      </w:pPr>
    </w:p>
    <w:p>
      <w:pPr>
        <w:pStyle w:val="79"/>
        <w:rPr>
          <w:rFonts w:hint="default" w:hAnsi="宋体"/>
          <w:sz w:val="24"/>
          <w:highlight w:val="none"/>
          <w:lang w:val="en-US"/>
        </w:rPr>
      </w:pPr>
    </w:p>
    <w:sectPr>
      <w:pgSz w:w="11906" w:h="16838"/>
      <w:pgMar w:top="1701"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Arial Unicode MS">
    <w:altName w:val="宋体"/>
    <w:panose1 w:val="020B0604020202020204"/>
    <w:charset w:val="86"/>
    <w:family w:val="roman"/>
    <w:pitch w:val="default"/>
    <w:sig w:usb0="00000000" w:usb1="00000000"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rPr>
        <w:sz w:val="21"/>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framePr w:wrap="around" w:vAnchor="text" w:hAnchor="margin" w:xAlign="center" w:y="1"/>
      <w:rPr>
        <w:rStyle w:val="37"/>
      </w:rPr>
    </w:pPr>
    <w:r>
      <w:fldChar w:fldCharType="begin"/>
    </w:r>
    <w:r>
      <w:rPr>
        <w:rStyle w:val="37"/>
      </w:rPr>
      <w:instrText xml:space="preserve">PAGE  </w:instrText>
    </w:r>
    <w:r>
      <w:fldChar w:fldCharType="end"/>
    </w:r>
  </w:p>
  <w:p>
    <w:pPr>
      <w:pStyle w:val="2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rPr>
        <w:sz w:val="21"/>
        <w:szCs w:val="20"/>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95"/>
        <w:tab w:val="left" w:pos="5384"/>
      </w:tabs>
      <w:jc w:val="left"/>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lang w:eastAsia="zh-CN"/>
      </w:rPr>
      <w:tab/>
    </w:r>
    <w:r>
      <w:rPr>
        <w:rFonts w:hint="eastAsia"/>
        <w:lang w:eastAsia="zh-CN"/>
      </w:rPr>
      <w:tab/>
    </w:r>
    <w:r>
      <w:rPr>
        <w:rFonts w:hint="eastAsia"/>
        <w:lang w:eastAsia="zh-CN"/>
      </w:rPr>
      <w:tab/>
    </w:r>
    <w:r>
      <w:rPr>
        <w:rFonts w:hint="eastAsia"/>
        <w:lang w:eastAsia="zh-CN"/>
      </w:rPr>
      <w:tab/>
    </w:r>
  </w:p>
  <w:p>
    <w:pPr>
      <w:pStyle w:val="21"/>
      <w:jc w:val="center"/>
    </w:pPr>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firstLine="36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single" w:color="auto" w:sz="4"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5AD7507"/>
    <w:multiLevelType w:val="singleLevel"/>
    <w:tmpl w:val="85AD7507"/>
    <w:lvl w:ilvl="0" w:tentative="0">
      <w:start w:val="1"/>
      <w:numFmt w:val="bullet"/>
      <w:lvlText w:val=""/>
      <w:lvlJc w:val="left"/>
      <w:pPr>
        <w:ind w:left="420" w:hanging="420"/>
      </w:pPr>
      <w:rPr>
        <w:rFonts w:hint="default" w:ascii="Wingdings" w:hAnsi="Wingdings"/>
      </w:rPr>
    </w:lvl>
  </w:abstractNum>
  <w:abstractNum w:abstractNumId="2">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D9A4530E"/>
    <w:multiLevelType w:val="singleLevel"/>
    <w:tmpl w:val="D9A4530E"/>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ascii="宋体" w:hAnsi="宋体" w:eastAsia="宋体" w:cs="宋体"/>
      </w:rPr>
    </w:lvl>
  </w:abstractNum>
  <w:abstractNum w:abstractNumId="9">
    <w:nsid w:val="F54BF83F"/>
    <w:multiLevelType w:val="singleLevel"/>
    <w:tmpl w:val="F54BF83F"/>
    <w:lvl w:ilvl="0" w:tentative="0">
      <w:start w:val="1"/>
      <w:numFmt w:val="decimal"/>
      <w:suff w:val="space"/>
      <w:lvlText w:val="%1."/>
      <w:lvlJc w:val="left"/>
      <w:pPr>
        <w:ind w:left="0" w:firstLine="0"/>
      </w:p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6882CE3"/>
    <w:multiLevelType w:val="multilevel"/>
    <w:tmpl w:val="06882CE3"/>
    <w:lvl w:ilvl="0" w:tentative="0">
      <w:start w:val="1"/>
      <w:numFmt w:val="decimal"/>
      <w:pStyle w:val="78"/>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178D3D0E"/>
    <w:multiLevelType w:val="multilevel"/>
    <w:tmpl w:val="178D3D0E"/>
    <w:lvl w:ilvl="0" w:tentative="0">
      <w:start w:val="1"/>
      <w:numFmt w:val="bullet"/>
      <w:pStyle w:val="94"/>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4">
    <w:nsid w:val="1E7B065C"/>
    <w:multiLevelType w:val="multilevel"/>
    <w:tmpl w:val="1E7B065C"/>
    <w:lvl w:ilvl="0" w:tentative="0">
      <w:start w:val="1"/>
      <w:numFmt w:val="decimal"/>
      <w:pStyle w:val="99"/>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5">
    <w:nsid w:val="3265E1EC"/>
    <w:multiLevelType w:val="singleLevel"/>
    <w:tmpl w:val="3265E1EC"/>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AF0723E"/>
    <w:multiLevelType w:val="singleLevel"/>
    <w:tmpl w:val="4AF0723E"/>
    <w:lvl w:ilvl="0" w:tentative="0">
      <w:start w:val="2"/>
      <w:numFmt w:val="chineseCounting"/>
      <w:suff w:val="nothing"/>
      <w:lvlText w:val="%1、"/>
      <w:lvlJc w:val="left"/>
      <w:rPr>
        <w:rFonts w:hint="eastAsia"/>
      </w:rPr>
    </w:lvl>
  </w:abstractNum>
  <w:abstractNum w:abstractNumId="19">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7"/>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4"/>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6"/>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2"/>
  </w:num>
  <w:num w:numId="6">
    <w:abstractNumId w:val="13"/>
  </w:num>
  <w:num w:numId="7">
    <w:abstractNumId w:val="14"/>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6"/>
  </w:num>
  <w:num w:numId="13">
    <w:abstractNumId w:val="0"/>
  </w:num>
  <w:num w:numId="14">
    <w:abstractNumId w:val="3"/>
  </w:num>
  <w:num w:numId="15">
    <w:abstractNumId w:val="23"/>
  </w:num>
  <w:num w:numId="16">
    <w:abstractNumId w:val="25"/>
  </w:num>
  <w:num w:numId="17">
    <w:abstractNumId w:val="15"/>
  </w:num>
  <w:num w:numId="18">
    <w:abstractNumId w:val="7"/>
  </w:num>
  <w:num w:numId="19">
    <w:abstractNumId w:val="4"/>
  </w:num>
  <w:num w:numId="20">
    <w:abstractNumId w:val="2"/>
  </w:num>
  <w:num w:numId="21">
    <w:abstractNumId w:val="5"/>
  </w:num>
  <w:num w:numId="22">
    <w:abstractNumId w:val="10"/>
  </w:num>
  <w:num w:numId="23">
    <w:abstractNumId w:val="1"/>
  </w:num>
  <w:num w:numId="24">
    <w:abstractNumId w:val="8"/>
  </w:num>
  <w:num w:numId="25">
    <w:abstractNumId w:val="17"/>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num>
  <w:num w:numId="28">
    <w:abstractNumId w:val="9"/>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MwZjc2YWY3ZDJjNDM5MzYxNDQwNjE4ODIzZDJmY2UifQ=="/>
    <w:docVar w:name="KSO_WPS_MARK_KEY" w:val="9dc2078a-ac6a-4f08-849c-3557ce433264"/>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92730"/>
    <w:rsid w:val="02CC3DCA"/>
    <w:rsid w:val="02FE76EF"/>
    <w:rsid w:val="032E322B"/>
    <w:rsid w:val="03F033B0"/>
    <w:rsid w:val="0522647B"/>
    <w:rsid w:val="05513747"/>
    <w:rsid w:val="057C1D39"/>
    <w:rsid w:val="05891259"/>
    <w:rsid w:val="059D4833"/>
    <w:rsid w:val="059F5E22"/>
    <w:rsid w:val="062C692E"/>
    <w:rsid w:val="078B27AB"/>
    <w:rsid w:val="079B2A89"/>
    <w:rsid w:val="08633479"/>
    <w:rsid w:val="08661ED2"/>
    <w:rsid w:val="09450540"/>
    <w:rsid w:val="09817C56"/>
    <w:rsid w:val="099C2ACC"/>
    <w:rsid w:val="0B7F637E"/>
    <w:rsid w:val="0BD50DE5"/>
    <w:rsid w:val="0CAE0B77"/>
    <w:rsid w:val="0CB51572"/>
    <w:rsid w:val="0D462D48"/>
    <w:rsid w:val="0E4D31E3"/>
    <w:rsid w:val="0E8A76E7"/>
    <w:rsid w:val="0FEC732E"/>
    <w:rsid w:val="10DC2AA3"/>
    <w:rsid w:val="10FA7C8C"/>
    <w:rsid w:val="120A1E1C"/>
    <w:rsid w:val="1210746E"/>
    <w:rsid w:val="130B198F"/>
    <w:rsid w:val="13E34F11"/>
    <w:rsid w:val="148E318C"/>
    <w:rsid w:val="15AE00F8"/>
    <w:rsid w:val="16A918E4"/>
    <w:rsid w:val="1745295B"/>
    <w:rsid w:val="17D966D6"/>
    <w:rsid w:val="1885795F"/>
    <w:rsid w:val="188732E4"/>
    <w:rsid w:val="18A27649"/>
    <w:rsid w:val="191C064A"/>
    <w:rsid w:val="193B6698"/>
    <w:rsid w:val="19B35C69"/>
    <w:rsid w:val="1A6B21A2"/>
    <w:rsid w:val="1B5A7C65"/>
    <w:rsid w:val="1BC71D3B"/>
    <w:rsid w:val="1C59115B"/>
    <w:rsid w:val="1D873524"/>
    <w:rsid w:val="1E510D52"/>
    <w:rsid w:val="1F930BDA"/>
    <w:rsid w:val="1FB23E60"/>
    <w:rsid w:val="1FDC7424"/>
    <w:rsid w:val="20B41BA3"/>
    <w:rsid w:val="22C5630B"/>
    <w:rsid w:val="23096288"/>
    <w:rsid w:val="23581266"/>
    <w:rsid w:val="23CB5643"/>
    <w:rsid w:val="23EC0BA6"/>
    <w:rsid w:val="24701A48"/>
    <w:rsid w:val="24CC4455"/>
    <w:rsid w:val="2527746B"/>
    <w:rsid w:val="258F3839"/>
    <w:rsid w:val="268B0052"/>
    <w:rsid w:val="26E35E40"/>
    <w:rsid w:val="27743C90"/>
    <w:rsid w:val="27EF60B3"/>
    <w:rsid w:val="284827A1"/>
    <w:rsid w:val="29CA2459"/>
    <w:rsid w:val="2AED204B"/>
    <w:rsid w:val="2B271A58"/>
    <w:rsid w:val="2B6304A7"/>
    <w:rsid w:val="2CF6734C"/>
    <w:rsid w:val="2D663463"/>
    <w:rsid w:val="2EF96EE4"/>
    <w:rsid w:val="30E44EEF"/>
    <w:rsid w:val="3209134B"/>
    <w:rsid w:val="33AF5513"/>
    <w:rsid w:val="34784F8C"/>
    <w:rsid w:val="348F28F6"/>
    <w:rsid w:val="35437687"/>
    <w:rsid w:val="35B1752B"/>
    <w:rsid w:val="35E05D71"/>
    <w:rsid w:val="36077E78"/>
    <w:rsid w:val="36254FE4"/>
    <w:rsid w:val="367444C1"/>
    <w:rsid w:val="36864D4C"/>
    <w:rsid w:val="3690626B"/>
    <w:rsid w:val="372F61E0"/>
    <w:rsid w:val="37C175AD"/>
    <w:rsid w:val="38433E1F"/>
    <w:rsid w:val="385F7F89"/>
    <w:rsid w:val="38B32D2E"/>
    <w:rsid w:val="39322FCA"/>
    <w:rsid w:val="3AB90991"/>
    <w:rsid w:val="3B6D4B7C"/>
    <w:rsid w:val="3B706131"/>
    <w:rsid w:val="3C456A09"/>
    <w:rsid w:val="3C4C0807"/>
    <w:rsid w:val="3DF366A8"/>
    <w:rsid w:val="3E6F041E"/>
    <w:rsid w:val="3EC25FD1"/>
    <w:rsid w:val="3FE017A1"/>
    <w:rsid w:val="3FFE65EB"/>
    <w:rsid w:val="40073A7D"/>
    <w:rsid w:val="401B60BB"/>
    <w:rsid w:val="41CE096F"/>
    <w:rsid w:val="4275481E"/>
    <w:rsid w:val="427A41A3"/>
    <w:rsid w:val="428B617A"/>
    <w:rsid w:val="433D7BDC"/>
    <w:rsid w:val="437E1813"/>
    <w:rsid w:val="438170FF"/>
    <w:rsid w:val="441B3819"/>
    <w:rsid w:val="450D328C"/>
    <w:rsid w:val="457C2577"/>
    <w:rsid w:val="45BD47FC"/>
    <w:rsid w:val="45CC5FB2"/>
    <w:rsid w:val="45E11A29"/>
    <w:rsid w:val="46B75BA8"/>
    <w:rsid w:val="47073BDE"/>
    <w:rsid w:val="482B33E5"/>
    <w:rsid w:val="48C97955"/>
    <w:rsid w:val="48EC13B2"/>
    <w:rsid w:val="497A30FC"/>
    <w:rsid w:val="49880C8F"/>
    <w:rsid w:val="4A8835F7"/>
    <w:rsid w:val="4B017935"/>
    <w:rsid w:val="4B084CBE"/>
    <w:rsid w:val="4B592E71"/>
    <w:rsid w:val="4BAE5EFC"/>
    <w:rsid w:val="4BEF050E"/>
    <w:rsid w:val="4C8A4A79"/>
    <w:rsid w:val="4DF46CE4"/>
    <w:rsid w:val="4E504E9E"/>
    <w:rsid w:val="4F8A763E"/>
    <w:rsid w:val="503F0D51"/>
    <w:rsid w:val="50A17347"/>
    <w:rsid w:val="50D70E34"/>
    <w:rsid w:val="52B9239A"/>
    <w:rsid w:val="52E914A5"/>
    <w:rsid w:val="53BC611C"/>
    <w:rsid w:val="54BD78FD"/>
    <w:rsid w:val="55D558D3"/>
    <w:rsid w:val="566F4FFD"/>
    <w:rsid w:val="56AE4E37"/>
    <w:rsid w:val="57B2237A"/>
    <w:rsid w:val="57B317F1"/>
    <w:rsid w:val="58A86DDE"/>
    <w:rsid w:val="59154AD7"/>
    <w:rsid w:val="5A4F679B"/>
    <w:rsid w:val="5ADF548D"/>
    <w:rsid w:val="5C9A227D"/>
    <w:rsid w:val="5D5C60B4"/>
    <w:rsid w:val="5DAB197A"/>
    <w:rsid w:val="5DE6099B"/>
    <w:rsid w:val="5FC14A9C"/>
    <w:rsid w:val="5FCF3D4A"/>
    <w:rsid w:val="5FEA682E"/>
    <w:rsid w:val="60306ABA"/>
    <w:rsid w:val="61BB1488"/>
    <w:rsid w:val="61D000BF"/>
    <w:rsid w:val="625F3C1F"/>
    <w:rsid w:val="62D809D6"/>
    <w:rsid w:val="62F0771D"/>
    <w:rsid w:val="63F04A69"/>
    <w:rsid w:val="63F849F4"/>
    <w:rsid w:val="64282818"/>
    <w:rsid w:val="65DB698E"/>
    <w:rsid w:val="66A50B1E"/>
    <w:rsid w:val="67B2063C"/>
    <w:rsid w:val="67C97AC3"/>
    <w:rsid w:val="67E30EC1"/>
    <w:rsid w:val="685C76BD"/>
    <w:rsid w:val="68662916"/>
    <w:rsid w:val="6961059C"/>
    <w:rsid w:val="6A4E3B2B"/>
    <w:rsid w:val="6AB42EBD"/>
    <w:rsid w:val="6B481C3B"/>
    <w:rsid w:val="6C1331A3"/>
    <w:rsid w:val="6CA84BC1"/>
    <w:rsid w:val="6D3E4756"/>
    <w:rsid w:val="6DB359A0"/>
    <w:rsid w:val="6DDA65E4"/>
    <w:rsid w:val="6EB22A9E"/>
    <w:rsid w:val="6F991C7F"/>
    <w:rsid w:val="6FC523EB"/>
    <w:rsid w:val="72895F2E"/>
    <w:rsid w:val="72C02EBE"/>
    <w:rsid w:val="72C507AD"/>
    <w:rsid w:val="72D028D8"/>
    <w:rsid w:val="73343BAE"/>
    <w:rsid w:val="73ED7DD9"/>
    <w:rsid w:val="745D47C3"/>
    <w:rsid w:val="74620225"/>
    <w:rsid w:val="74690B3F"/>
    <w:rsid w:val="754D31B1"/>
    <w:rsid w:val="768A3309"/>
    <w:rsid w:val="76AC3757"/>
    <w:rsid w:val="77F0757C"/>
    <w:rsid w:val="7B001259"/>
    <w:rsid w:val="7B346CFF"/>
    <w:rsid w:val="7C21797F"/>
    <w:rsid w:val="7CB93F8E"/>
    <w:rsid w:val="7CF66B46"/>
    <w:rsid w:val="7DB81E6A"/>
    <w:rsid w:val="7DBD28BA"/>
    <w:rsid w:val="7E9805CD"/>
    <w:rsid w:val="7EC56026"/>
    <w:rsid w:val="7F8D2F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nhideWhenUsed="0"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70"/>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2"/>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6"/>
    <w:semiHidden/>
    <w:qFormat/>
    <w:uiPriority w:val="0"/>
    <w:pPr>
      <w:keepNext/>
      <w:keepLines/>
      <w:spacing w:line="416" w:lineRule="auto"/>
      <w:outlineLvl w:val="2"/>
    </w:pPr>
    <w:rPr>
      <w:b/>
      <w:bCs/>
      <w:sz w:val="32"/>
      <w:szCs w:val="32"/>
    </w:rPr>
  </w:style>
  <w:style w:type="paragraph" w:styleId="6">
    <w:name w:val="heading 4"/>
    <w:basedOn w:val="1"/>
    <w:next w:val="1"/>
    <w:link w:val="80"/>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81"/>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3"/>
    <w:qFormat/>
    <w:uiPriority w:val="0"/>
    <w:rPr>
      <w:rFonts w:ascii="宋体" w:hAnsi="Courier New"/>
    </w:rPr>
  </w:style>
  <w:style w:type="paragraph" w:styleId="8">
    <w:name w:val="E-mail Signature"/>
    <w:basedOn w:val="1"/>
    <w:link w:val="107"/>
    <w:semiHidden/>
    <w:qFormat/>
    <w:uiPriority w:val="99"/>
    <w:pPr>
      <w:spacing w:after="200" w:line="276" w:lineRule="auto"/>
      <w:jc w:val="left"/>
    </w:pPr>
    <w:rPr>
      <w:rFonts w:ascii="Calibri" w:hAnsi="Calibri"/>
      <w:kern w:val="0"/>
      <w:szCs w:val="21"/>
    </w:rPr>
  </w:style>
  <w:style w:type="paragraph" w:styleId="9">
    <w:name w:val="Normal Indent"/>
    <w:basedOn w:val="1"/>
    <w:qFormat/>
    <w:uiPriority w:val="0"/>
    <w:pPr>
      <w:ind w:firstLine="420"/>
    </w:pPr>
    <w:rPr>
      <w:kern w:val="0"/>
      <w:sz w:val="20"/>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6"/>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8"/>
    <w:qFormat/>
    <w:uiPriority w:val="99"/>
    <w:pPr>
      <w:jc w:val="left"/>
    </w:pPr>
  </w:style>
  <w:style w:type="paragraph" w:styleId="13">
    <w:name w:val="index 6"/>
    <w:basedOn w:val="1"/>
    <w:next w:val="1"/>
    <w:qFormat/>
    <w:uiPriority w:val="0"/>
    <w:pPr>
      <w:spacing w:line="360" w:lineRule="auto"/>
      <w:ind w:firstLine="400" w:firstLineChars="400"/>
    </w:pPr>
  </w:style>
  <w:style w:type="paragraph" w:styleId="14">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5">
    <w:name w:val="Body Text"/>
    <w:basedOn w:val="1"/>
    <w:link w:val="44"/>
    <w:semiHidden/>
    <w:qFormat/>
    <w:uiPriority w:val="98"/>
    <w:rPr>
      <w:rFonts w:ascii="仿宋_GB2312" w:eastAsia="仿宋_GB2312"/>
      <w:sz w:val="32"/>
    </w:rPr>
  </w:style>
  <w:style w:type="paragraph" w:styleId="16">
    <w:name w:val="Body Text Indent"/>
    <w:basedOn w:val="1"/>
    <w:next w:val="1"/>
    <w:link w:val="51"/>
    <w:semiHidden/>
    <w:qFormat/>
    <w:uiPriority w:val="0"/>
    <w:pPr>
      <w:spacing w:after="120"/>
      <w:ind w:left="420" w:leftChars="200"/>
    </w:pPr>
    <w:rPr>
      <w:rFonts w:ascii="Calibri" w:hAnsi="Calibri"/>
      <w:szCs w:val="22"/>
    </w:rPr>
  </w:style>
  <w:style w:type="paragraph" w:styleId="17">
    <w:name w:val="toc 3"/>
    <w:basedOn w:val="1"/>
    <w:next w:val="1"/>
    <w:semiHidden/>
    <w:qFormat/>
    <w:uiPriority w:val="39"/>
    <w:pPr>
      <w:adjustRightInd w:val="0"/>
      <w:spacing w:line="312" w:lineRule="atLeast"/>
      <w:ind w:left="840" w:leftChars="400"/>
      <w:textAlignment w:val="baseline"/>
    </w:pPr>
    <w:rPr>
      <w:kern w:val="0"/>
      <w:sz w:val="24"/>
    </w:rPr>
  </w:style>
  <w:style w:type="paragraph" w:styleId="18">
    <w:name w:val="Date"/>
    <w:basedOn w:val="1"/>
    <w:next w:val="1"/>
    <w:link w:val="90"/>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89"/>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50"/>
    <w:semiHidden/>
    <w:qFormat/>
    <w:uiPriority w:val="0"/>
    <w:rPr>
      <w:sz w:val="18"/>
      <w:szCs w:val="18"/>
    </w:rPr>
  </w:style>
  <w:style w:type="paragraph" w:styleId="21">
    <w:name w:val="footer"/>
    <w:basedOn w:val="1"/>
    <w:link w:val="45"/>
    <w:semiHidden/>
    <w:qFormat/>
    <w:uiPriority w:val="0"/>
    <w:pPr>
      <w:tabs>
        <w:tab w:val="center" w:pos="4153"/>
        <w:tab w:val="right" w:pos="8306"/>
      </w:tabs>
      <w:snapToGrid w:val="0"/>
      <w:jc w:val="left"/>
    </w:pPr>
    <w:rPr>
      <w:sz w:val="18"/>
      <w:szCs w:val="18"/>
    </w:rPr>
  </w:style>
  <w:style w:type="paragraph" w:styleId="22">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4">
    <w:name w:val="List"/>
    <w:basedOn w:val="1"/>
    <w:qFormat/>
    <w:uiPriority w:val="0"/>
    <w:pPr>
      <w:ind w:left="200" w:hanging="200" w:hangingChars="200"/>
    </w:pPr>
    <w:rPr>
      <w:szCs w:val="21"/>
    </w:rPr>
  </w:style>
  <w:style w:type="paragraph" w:styleId="25">
    <w:name w:val="Body Text Indent 3"/>
    <w:basedOn w:val="1"/>
    <w:link w:val="86"/>
    <w:semiHidden/>
    <w:qFormat/>
    <w:uiPriority w:val="0"/>
    <w:pPr>
      <w:spacing w:line="360" w:lineRule="auto"/>
      <w:ind w:left="1347" w:leftChars="413" w:hanging="480" w:hangingChars="200"/>
    </w:pPr>
    <w:rPr>
      <w:rFonts w:ascii="宋体" w:hAnsi="宋体"/>
      <w:color w:val="FF0000"/>
      <w:sz w:val="24"/>
      <w:szCs w:val="24"/>
    </w:rPr>
  </w:style>
  <w:style w:type="paragraph" w:styleId="26">
    <w:name w:val="index 9"/>
    <w:basedOn w:val="1"/>
    <w:next w:val="1"/>
    <w:semiHidden/>
    <w:qFormat/>
    <w:uiPriority w:val="98"/>
    <w:pPr>
      <w:ind w:left="1600" w:leftChars="1600"/>
    </w:pPr>
  </w:style>
  <w:style w:type="paragraph" w:styleId="27">
    <w:name w:val="toc 2"/>
    <w:basedOn w:val="1"/>
    <w:next w:val="1"/>
    <w:qFormat/>
    <w:uiPriority w:val="39"/>
    <w:pPr>
      <w:ind w:left="420" w:leftChars="200"/>
    </w:pPr>
  </w:style>
  <w:style w:type="paragraph" w:styleId="28">
    <w:name w:val="Message Header"/>
    <w:basedOn w:val="1"/>
    <w:link w:val="111"/>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0">
    <w:name w:val="Title"/>
    <w:basedOn w:val="1"/>
    <w:next w:val="1"/>
    <w:link w:val="73"/>
    <w:semiHidden/>
    <w:qFormat/>
    <w:uiPriority w:val="0"/>
    <w:pPr>
      <w:spacing w:before="240" w:after="60"/>
      <w:jc w:val="center"/>
      <w:outlineLvl w:val="0"/>
    </w:pPr>
    <w:rPr>
      <w:rFonts w:eastAsia="黑体" w:asciiTheme="majorHAnsi" w:hAnsiTheme="majorHAnsi" w:cstheme="majorBidi"/>
      <w:b/>
      <w:bCs/>
      <w:sz w:val="36"/>
      <w:szCs w:val="32"/>
    </w:rPr>
  </w:style>
  <w:style w:type="paragraph" w:styleId="31">
    <w:name w:val="annotation subject"/>
    <w:basedOn w:val="12"/>
    <w:next w:val="12"/>
    <w:link w:val="56"/>
    <w:semiHidden/>
    <w:qFormat/>
    <w:uiPriority w:val="98"/>
    <w:rPr>
      <w:b/>
      <w:bCs/>
    </w:rPr>
  </w:style>
  <w:style w:type="paragraph" w:styleId="32">
    <w:name w:val="Body Text First Indent 2"/>
    <w:basedOn w:val="16"/>
    <w:next w:val="27"/>
    <w:qFormat/>
    <w:uiPriority w:val="0"/>
    <w:pPr>
      <w:spacing w:line="276" w:lineRule="auto"/>
      <w:ind w:left="200" w:firstLine="200" w:firstLineChars="200"/>
      <w:jc w:val="left"/>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semiHidden/>
    <w:qFormat/>
    <w:uiPriority w:val="98"/>
    <w:rPr>
      <w:b/>
    </w:rPr>
  </w:style>
  <w:style w:type="character" w:styleId="37">
    <w:name w:val="page number"/>
    <w:basedOn w:val="35"/>
    <w:semiHidden/>
    <w:qFormat/>
    <w:uiPriority w:val="0"/>
  </w:style>
  <w:style w:type="character" w:styleId="38">
    <w:name w:val="FollowedHyperlink"/>
    <w:semiHidden/>
    <w:qFormat/>
    <w:uiPriority w:val="98"/>
    <w:rPr>
      <w:color w:val="800080"/>
      <w:u w:val="single"/>
    </w:rPr>
  </w:style>
  <w:style w:type="character" w:styleId="39">
    <w:name w:val="Emphasis"/>
    <w:semiHidden/>
    <w:qFormat/>
    <w:uiPriority w:val="98"/>
    <w:rPr>
      <w:i/>
      <w:iCs/>
    </w:rPr>
  </w:style>
  <w:style w:type="character" w:styleId="40">
    <w:name w:val="Hyperlink"/>
    <w:basedOn w:val="35"/>
    <w:qFormat/>
    <w:uiPriority w:val="99"/>
    <w:rPr>
      <w:rFonts w:cs="Times New Roman"/>
      <w:color w:val="1F4F88"/>
      <w:u w:val="none"/>
    </w:rPr>
  </w:style>
  <w:style w:type="character" w:styleId="41">
    <w:name w:val="annotation reference"/>
    <w:semiHidden/>
    <w:qFormat/>
    <w:uiPriority w:val="98"/>
    <w:rPr>
      <w:sz w:val="21"/>
      <w:szCs w:val="21"/>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5"/>
    <w:semiHidden/>
    <w:qFormat/>
    <w:uiPriority w:val="98"/>
    <w:rPr>
      <w:rFonts w:ascii="仿宋_GB2312" w:eastAsia="仿宋_GB2312"/>
      <w:kern w:val="2"/>
      <w:sz w:val="32"/>
    </w:rPr>
  </w:style>
  <w:style w:type="character" w:customStyle="1" w:styleId="45">
    <w:name w:val="页脚 字符"/>
    <w:link w:val="21"/>
    <w:semiHidden/>
    <w:qFormat/>
    <w:uiPriority w:val="0"/>
    <w:rPr>
      <w:kern w:val="2"/>
      <w:sz w:val="18"/>
      <w:szCs w:val="18"/>
    </w:rPr>
  </w:style>
  <w:style w:type="character" w:customStyle="1" w:styleId="46">
    <w:name w:val="标题 3 字符"/>
    <w:link w:val="5"/>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2"/>
    <w:qFormat/>
    <w:uiPriority w:val="99"/>
    <w:rPr>
      <w:kern w:val="2"/>
      <w:sz w:val="21"/>
    </w:rPr>
  </w:style>
  <w:style w:type="character" w:customStyle="1" w:styleId="49">
    <w:name w:val="apple-converted-space"/>
    <w:basedOn w:val="35"/>
    <w:semiHidden/>
    <w:qFormat/>
    <w:uiPriority w:val="98"/>
  </w:style>
  <w:style w:type="character" w:customStyle="1" w:styleId="50">
    <w:name w:val="批注框文本 字符"/>
    <w:link w:val="20"/>
    <w:semiHidden/>
    <w:qFormat/>
    <w:uiPriority w:val="98"/>
    <w:rPr>
      <w:kern w:val="2"/>
      <w:sz w:val="18"/>
      <w:szCs w:val="18"/>
    </w:rPr>
  </w:style>
  <w:style w:type="character" w:customStyle="1" w:styleId="51">
    <w:name w:val="正文文本缩进 字符"/>
    <w:link w:val="16"/>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2"/>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2"/>
    <w:semiHidden/>
    <w:qFormat/>
    <w:uiPriority w:val="0"/>
    <w:rPr>
      <w:kern w:val="2"/>
      <w:sz w:val="18"/>
      <w:szCs w:val="18"/>
    </w:rPr>
  </w:style>
  <w:style w:type="character" w:customStyle="1" w:styleId="56">
    <w:name w:val="批注主题 字符"/>
    <w:link w:val="31"/>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paragraph" w:customStyle="1" w:styleId="68">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9">
    <w:name w:val="style61"/>
    <w:semiHidden/>
    <w:qFormat/>
    <w:uiPriority w:val="98"/>
  </w:style>
  <w:style w:type="character" w:customStyle="1" w:styleId="70">
    <w:name w:val="标题 1 字符"/>
    <w:basedOn w:val="35"/>
    <w:link w:val="3"/>
    <w:semiHidden/>
    <w:qFormat/>
    <w:uiPriority w:val="0"/>
    <w:rPr>
      <w:b/>
      <w:bCs/>
      <w:kern w:val="44"/>
      <w:sz w:val="44"/>
      <w:szCs w:val="44"/>
    </w:rPr>
  </w:style>
  <w:style w:type="paragraph" w:customStyle="1" w:styleId="71">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2">
    <w:name w:val="标题 2 字符"/>
    <w:basedOn w:val="35"/>
    <w:link w:val="4"/>
    <w:semiHidden/>
    <w:qFormat/>
    <w:uiPriority w:val="0"/>
    <w:rPr>
      <w:rFonts w:asciiTheme="majorHAnsi" w:hAnsiTheme="majorHAnsi" w:eastAsiaTheme="majorEastAsia" w:cstheme="majorBidi"/>
      <w:b/>
      <w:bCs/>
      <w:kern w:val="2"/>
      <w:sz w:val="32"/>
      <w:szCs w:val="32"/>
    </w:rPr>
  </w:style>
  <w:style w:type="character" w:customStyle="1" w:styleId="73">
    <w:name w:val="标题 字符"/>
    <w:basedOn w:val="35"/>
    <w:link w:val="30"/>
    <w:semiHidden/>
    <w:qFormat/>
    <w:uiPriority w:val="0"/>
    <w:rPr>
      <w:rFonts w:eastAsia="黑体" w:asciiTheme="majorHAnsi" w:hAnsiTheme="majorHAnsi" w:cstheme="majorBidi"/>
      <w:b/>
      <w:bCs/>
      <w:kern w:val="2"/>
      <w:sz w:val="36"/>
      <w:szCs w:val="32"/>
    </w:rPr>
  </w:style>
  <w:style w:type="paragraph" w:customStyle="1" w:styleId="74">
    <w:name w:val="章节"/>
    <w:basedOn w:val="2"/>
    <w:qFormat/>
    <w:uiPriority w:val="0"/>
    <w:pPr>
      <w:spacing w:line="360" w:lineRule="auto"/>
      <w:jc w:val="center"/>
      <w:outlineLvl w:val="0"/>
    </w:pPr>
    <w:rPr>
      <w:rFonts w:ascii="黑体" w:eastAsia="黑体"/>
      <w:b/>
      <w:bCs/>
      <w:sz w:val="36"/>
      <w:szCs w:val="36"/>
    </w:rPr>
  </w:style>
  <w:style w:type="paragraph" w:customStyle="1" w:styleId="75">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6">
    <w:name w:val="（二）级标题"/>
    <w:basedOn w:val="2"/>
    <w:qFormat/>
    <w:uiPriority w:val="2"/>
    <w:pPr>
      <w:numPr>
        <w:ilvl w:val="0"/>
        <w:numId w:val="3"/>
      </w:numPr>
      <w:spacing w:line="360" w:lineRule="auto"/>
      <w:outlineLvl w:val="2"/>
    </w:pPr>
    <w:rPr>
      <w:b/>
    </w:rPr>
  </w:style>
  <w:style w:type="paragraph" w:customStyle="1" w:styleId="77">
    <w:name w:val="3级标题"/>
    <w:basedOn w:val="2"/>
    <w:link w:val="105"/>
    <w:qFormat/>
    <w:uiPriority w:val="3"/>
    <w:pPr>
      <w:numPr>
        <w:ilvl w:val="0"/>
        <w:numId w:val="4"/>
      </w:numPr>
      <w:spacing w:line="360" w:lineRule="auto"/>
      <w:outlineLvl w:val="3"/>
    </w:pPr>
    <w:rPr>
      <w:b/>
    </w:rPr>
  </w:style>
  <w:style w:type="paragraph" w:customStyle="1" w:styleId="78">
    <w:name w:val="（4）级标题"/>
    <w:basedOn w:val="2"/>
    <w:qFormat/>
    <w:uiPriority w:val="8"/>
    <w:pPr>
      <w:numPr>
        <w:ilvl w:val="0"/>
        <w:numId w:val="5"/>
      </w:numPr>
      <w:spacing w:line="360" w:lineRule="auto"/>
      <w:outlineLvl w:val="4"/>
    </w:pPr>
  </w:style>
  <w:style w:type="paragraph" w:customStyle="1" w:styleId="79">
    <w:name w:val="标书正文"/>
    <w:basedOn w:val="2"/>
    <w:link w:val="100"/>
    <w:qFormat/>
    <w:uiPriority w:val="9"/>
    <w:pPr>
      <w:spacing w:line="360" w:lineRule="auto"/>
      <w:jc w:val="left"/>
    </w:pPr>
  </w:style>
  <w:style w:type="character" w:customStyle="1" w:styleId="80">
    <w:name w:val="标题 4 字符"/>
    <w:basedOn w:val="35"/>
    <w:link w:val="6"/>
    <w:semiHidden/>
    <w:qFormat/>
    <w:uiPriority w:val="0"/>
    <w:rPr>
      <w:rFonts w:ascii="Arial" w:hAnsi="Arial"/>
      <w:b/>
      <w:bCs/>
      <w:kern w:val="2"/>
      <w:sz w:val="21"/>
      <w:szCs w:val="28"/>
    </w:rPr>
  </w:style>
  <w:style w:type="character" w:customStyle="1" w:styleId="81">
    <w:name w:val="标题 5 字符"/>
    <w:basedOn w:val="35"/>
    <w:link w:val="7"/>
    <w:semiHidden/>
    <w:qFormat/>
    <w:uiPriority w:val="0"/>
    <w:rPr>
      <w:rFonts w:ascii="宋体" w:hAnsi="宋体"/>
      <w:bCs/>
      <w:iCs/>
      <w:color w:val="000000"/>
      <w:sz w:val="28"/>
      <w:szCs w:val="28"/>
    </w:rPr>
  </w:style>
  <w:style w:type="paragraph" w:customStyle="1" w:styleId="82">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3">
    <w:name w:val="case31"/>
    <w:qFormat/>
    <w:uiPriority w:val="0"/>
    <w:rPr>
      <w:rFonts w:hint="default" w:ascii="ˎ̥" w:hAnsi="ˎ̥"/>
      <w:sz w:val="21"/>
      <w:szCs w:val="21"/>
    </w:rPr>
  </w:style>
  <w:style w:type="character" w:customStyle="1" w:styleId="84">
    <w:name w:val="标题 2 Char"/>
    <w:qFormat/>
    <w:uiPriority w:val="0"/>
    <w:rPr>
      <w:rFonts w:ascii="宋体" w:hAnsi="宋体"/>
      <w:bCs/>
      <w:sz w:val="24"/>
      <w:szCs w:val="32"/>
    </w:rPr>
  </w:style>
  <w:style w:type="character" w:customStyle="1" w:styleId="85">
    <w:name w:val="标题 Char"/>
    <w:qFormat/>
    <w:uiPriority w:val="0"/>
    <w:rPr>
      <w:rFonts w:ascii="宋体" w:hAnsi="宋体" w:cs="Times New Roman"/>
      <w:b/>
      <w:bCs/>
      <w:sz w:val="24"/>
      <w:szCs w:val="32"/>
    </w:rPr>
  </w:style>
  <w:style w:type="character" w:customStyle="1" w:styleId="86">
    <w:name w:val="正文文本缩进 3 字符"/>
    <w:basedOn w:val="35"/>
    <w:link w:val="25"/>
    <w:semiHidden/>
    <w:qFormat/>
    <w:uiPriority w:val="0"/>
    <w:rPr>
      <w:rFonts w:ascii="宋体" w:hAnsi="宋体"/>
      <w:color w:val="FF0000"/>
      <w:kern w:val="2"/>
      <w:sz w:val="24"/>
      <w:szCs w:val="24"/>
    </w:rPr>
  </w:style>
  <w:style w:type="paragraph" w:customStyle="1" w:styleId="87">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8">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9">
    <w:name w:val="正文文本缩进 2 字符"/>
    <w:basedOn w:val="35"/>
    <w:link w:val="19"/>
    <w:semiHidden/>
    <w:qFormat/>
    <w:uiPriority w:val="0"/>
    <w:rPr>
      <w:sz w:val="24"/>
    </w:rPr>
  </w:style>
  <w:style w:type="character" w:customStyle="1" w:styleId="90">
    <w:name w:val="日期 字符"/>
    <w:basedOn w:val="35"/>
    <w:link w:val="18"/>
    <w:semiHidden/>
    <w:qFormat/>
    <w:uiPriority w:val="0"/>
    <w:rPr>
      <w:sz w:val="24"/>
    </w:rPr>
  </w:style>
  <w:style w:type="paragraph" w:customStyle="1" w:styleId="91">
    <w:name w:val="Char1 Char Char Char Char Char Char"/>
    <w:basedOn w:val="1"/>
    <w:qFormat/>
    <w:uiPriority w:val="0"/>
    <w:rPr>
      <w:rFonts w:ascii="Tahoma" w:hAnsi="Tahoma"/>
      <w:sz w:val="24"/>
    </w:rPr>
  </w:style>
  <w:style w:type="paragraph" w:customStyle="1" w:styleId="92">
    <w:name w:val="样式1"/>
    <w:basedOn w:val="1"/>
    <w:qFormat/>
    <w:uiPriority w:val="0"/>
    <w:pPr>
      <w:adjustRightInd w:val="0"/>
      <w:spacing w:line="420" w:lineRule="auto"/>
      <w:jc w:val="center"/>
      <w:textAlignment w:val="baseline"/>
    </w:pPr>
    <w:rPr>
      <w:rFonts w:ascii="宋体"/>
      <w:kern w:val="0"/>
      <w:sz w:val="24"/>
    </w:rPr>
  </w:style>
  <w:style w:type="paragraph" w:customStyle="1" w:styleId="93">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4">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5">
    <w:name w:val="文档结构图 字符"/>
    <w:basedOn w:val="35"/>
    <w:semiHidden/>
    <w:qFormat/>
    <w:uiPriority w:val="98"/>
    <w:rPr>
      <w:rFonts w:ascii="Microsoft YaHei UI" w:eastAsia="Microsoft YaHei UI"/>
      <w:kern w:val="2"/>
      <w:sz w:val="18"/>
      <w:szCs w:val="18"/>
    </w:rPr>
  </w:style>
  <w:style w:type="character" w:customStyle="1" w:styleId="96">
    <w:name w:val="文档结构图 字符1"/>
    <w:basedOn w:val="35"/>
    <w:link w:val="11"/>
    <w:semiHidden/>
    <w:qFormat/>
    <w:uiPriority w:val="0"/>
    <w:rPr>
      <w:rFonts w:ascii="宋体"/>
      <w:sz w:val="18"/>
      <w:szCs w:val="18"/>
    </w:rPr>
  </w:style>
  <w:style w:type="paragraph" w:customStyle="1" w:styleId="97">
    <w:name w:val="表格"/>
    <w:basedOn w:val="1"/>
    <w:link w:val="98"/>
    <w:qFormat/>
    <w:uiPriority w:val="10"/>
    <w:rPr>
      <w:rFonts w:ascii="宋体" w:hAnsi="宋体"/>
      <w:szCs w:val="30"/>
    </w:rPr>
  </w:style>
  <w:style w:type="character" w:customStyle="1" w:styleId="98">
    <w:name w:val="表格 字符"/>
    <w:basedOn w:val="35"/>
    <w:link w:val="97"/>
    <w:qFormat/>
    <w:uiPriority w:val="10"/>
    <w:rPr>
      <w:rFonts w:ascii="宋体" w:hAnsi="宋体"/>
      <w:kern w:val="2"/>
      <w:sz w:val="21"/>
      <w:szCs w:val="30"/>
    </w:rPr>
  </w:style>
  <w:style w:type="paragraph" w:customStyle="1" w:styleId="99">
    <w:name w:val="5）级标题"/>
    <w:basedOn w:val="79"/>
    <w:link w:val="101"/>
    <w:qFormat/>
    <w:uiPriority w:val="11"/>
    <w:pPr>
      <w:numPr>
        <w:ilvl w:val="0"/>
        <w:numId w:val="7"/>
      </w:numPr>
      <w:ind w:firstLine="0"/>
    </w:pPr>
  </w:style>
  <w:style w:type="character" w:customStyle="1" w:styleId="100">
    <w:name w:val="标书正文 字符"/>
    <w:basedOn w:val="53"/>
    <w:link w:val="79"/>
    <w:qFormat/>
    <w:uiPriority w:val="9"/>
    <w:rPr>
      <w:rFonts w:ascii="宋体" w:hAnsi="Courier New"/>
      <w:kern w:val="2"/>
      <w:sz w:val="21"/>
    </w:rPr>
  </w:style>
  <w:style w:type="character" w:customStyle="1" w:styleId="101">
    <w:name w:val="5）级标题 字符"/>
    <w:basedOn w:val="100"/>
    <w:link w:val="99"/>
    <w:qFormat/>
    <w:uiPriority w:val="11"/>
    <w:rPr>
      <w:rFonts w:ascii="宋体" w:hAnsi="Courier New"/>
      <w:kern w:val="2"/>
      <w:sz w:val="21"/>
    </w:rPr>
  </w:style>
  <w:style w:type="paragraph" w:customStyle="1" w:styleId="102">
    <w:name w:val="样式 标题 4 + 段前: 5 磅 段后: 5 磅 行距: 单倍行距"/>
    <w:next w:val="2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3">
    <w:name w:val="Subtle Emphasis"/>
    <w:basedOn w:val="35"/>
    <w:qFormat/>
    <w:uiPriority w:val="19"/>
    <w:rPr>
      <w:rFonts w:eastAsia="宋体"/>
      <w:i/>
      <w:iCs/>
      <w:color w:val="auto"/>
      <w:sz w:val="21"/>
    </w:rPr>
  </w:style>
  <w:style w:type="paragraph" w:customStyle="1" w:styleId="104">
    <w:name w:val="⑥级标题"/>
    <w:basedOn w:val="77"/>
    <w:link w:val="106"/>
    <w:qFormat/>
    <w:uiPriority w:val="12"/>
    <w:pPr>
      <w:numPr>
        <w:numId w:val="8"/>
      </w:numPr>
    </w:pPr>
  </w:style>
  <w:style w:type="character" w:customStyle="1" w:styleId="105">
    <w:name w:val="3级标题 字符"/>
    <w:basedOn w:val="53"/>
    <w:link w:val="77"/>
    <w:qFormat/>
    <w:uiPriority w:val="3"/>
    <w:rPr>
      <w:rFonts w:ascii="宋体" w:hAnsi="Courier New"/>
      <w:b/>
      <w:kern w:val="2"/>
      <w:sz w:val="21"/>
    </w:rPr>
  </w:style>
  <w:style w:type="character" w:customStyle="1" w:styleId="106">
    <w:name w:val="⑥级标题 字符"/>
    <w:basedOn w:val="105"/>
    <w:link w:val="104"/>
    <w:qFormat/>
    <w:uiPriority w:val="12"/>
    <w:rPr>
      <w:rFonts w:ascii="宋体" w:hAnsi="Courier New"/>
      <w:kern w:val="2"/>
      <w:sz w:val="21"/>
    </w:rPr>
  </w:style>
  <w:style w:type="character" w:customStyle="1" w:styleId="107">
    <w:name w:val="电子邮件签名 字符"/>
    <w:link w:val="8"/>
    <w:semiHidden/>
    <w:qFormat/>
    <w:locked/>
    <w:uiPriority w:val="99"/>
    <w:rPr>
      <w:sz w:val="21"/>
      <w:szCs w:val="21"/>
    </w:rPr>
  </w:style>
  <w:style w:type="character" w:customStyle="1" w:styleId="108">
    <w:name w:val="电子邮件签名 字符1"/>
    <w:basedOn w:val="35"/>
    <w:semiHidden/>
    <w:qFormat/>
    <w:uiPriority w:val="98"/>
    <w:rPr>
      <w:rFonts w:ascii="Times New Roman" w:hAnsi="Times New Roman"/>
      <w:kern w:val="2"/>
      <w:sz w:val="21"/>
    </w:rPr>
  </w:style>
  <w:style w:type="character" w:customStyle="1" w:styleId="109">
    <w:name w:val="HR正文 Char"/>
    <w:link w:val="110"/>
    <w:qFormat/>
    <w:uiPriority w:val="0"/>
    <w:rPr>
      <w:kern w:val="2"/>
      <w:sz w:val="24"/>
      <w:szCs w:val="24"/>
    </w:rPr>
  </w:style>
  <w:style w:type="paragraph" w:customStyle="1" w:styleId="110">
    <w:name w:val="HR正文"/>
    <w:basedOn w:val="1"/>
    <w:link w:val="109"/>
    <w:qFormat/>
    <w:uiPriority w:val="0"/>
    <w:pPr>
      <w:spacing w:line="300" w:lineRule="auto"/>
      <w:ind w:firstLine="200" w:firstLineChars="200"/>
    </w:pPr>
    <w:rPr>
      <w:rFonts w:ascii="Calibri" w:hAnsi="Calibri"/>
      <w:sz w:val="24"/>
      <w:szCs w:val="24"/>
    </w:rPr>
  </w:style>
  <w:style w:type="character" w:customStyle="1" w:styleId="111">
    <w:name w:val="信息标题 字符"/>
    <w:link w:val="28"/>
    <w:semiHidden/>
    <w:qFormat/>
    <w:locked/>
    <w:uiPriority w:val="99"/>
    <w:rPr>
      <w:rFonts w:ascii="Cambria" w:hAnsi="Cambria" w:cs="Cambria"/>
      <w:sz w:val="24"/>
      <w:szCs w:val="24"/>
      <w:shd w:val="pct20" w:color="auto" w:fill="auto"/>
    </w:rPr>
  </w:style>
  <w:style w:type="character" w:customStyle="1" w:styleId="112">
    <w:name w:val="信息标题 字符1"/>
    <w:basedOn w:val="35"/>
    <w:semiHidden/>
    <w:qFormat/>
    <w:uiPriority w:val="98"/>
    <w:rPr>
      <w:rFonts w:asciiTheme="majorHAnsi" w:hAnsiTheme="majorHAnsi" w:eastAsiaTheme="majorEastAsia" w:cstheme="majorBidi"/>
      <w:kern w:val="2"/>
      <w:sz w:val="24"/>
      <w:szCs w:val="24"/>
      <w:shd w:val="pct20" w:color="auto" w:fill="auto"/>
    </w:rPr>
  </w:style>
  <w:style w:type="character" w:customStyle="1" w:styleId="113">
    <w:name w:val="页眉 Char1"/>
    <w:semiHidden/>
    <w:qFormat/>
    <w:locked/>
    <w:uiPriority w:val="0"/>
    <w:rPr>
      <w:rFonts w:ascii="Calibri" w:hAnsi="Calibri"/>
      <w:sz w:val="18"/>
      <w:szCs w:val="18"/>
    </w:rPr>
  </w:style>
  <w:style w:type="paragraph" w:customStyle="1" w:styleId="114">
    <w:name w:val="Table Paragraph"/>
    <w:basedOn w:val="1"/>
    <w:qFormat/>
    <w:uiPriority w:val="1"/>
    <w:rPr>
      <w:rFonts w:ascii="宋体" w:hAnsi="宋体" w:cs="宋体"/>
    </w:rPr>
  </w:style>
  <w:style w:type="paragraph" w:customStyle="1" w:styleId="115">
    <w:name w:val="WPSOffice手动目录 1"/>
    <w:qFormat/>
    <w:uiPriority w:val="0"/>
    <w:pPr>
      <w:ind w:leftChars="0"/>
    </w:pPr>
    <w:rPr>
      <w:rFonts w:ascii="Times New Roman" w:hAnsi="Times New Roman" w:eastAsia="宋体" w:cs="Times New Roman"/>
      <w:sz w:val="20"/>
      <w:szCs w:val="20"/>
    </w:rPr>
  </w:style>
  <w:style w:type="paragraph" w:customStyle="1" w:styleId="116">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33</Pages>
  <Words>10628</Words>
  <Characters>11081</Characters>
  <Lines>127</Lines>
  <Paragraphs>35</Paragraphs>
  <TotalTime>6</TotalTime>
  <ScaleCrop>false</ScaleCrop>
  <LinksUpToDate>false</LinksUpToDate>
  <CharactersWithSpaces>11918</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赫佳璐</cp:lastModifiedBy>
  <cp:lastPrinted>2020-06-28T02:28:00Z</cp:lastPrinted>
  <dcterms:modified xsi:type="dcterms:W3CDTF">2026-03-02T01:22:33Z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214C4F7655EF4BBDBF0ED1142146130D</vt:lpwstr>
  </property>
</Properties>
</file>