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0B9B168">
      <w:pPr>
        <w:pStyle w:val="3"/>
        <w:widowControl/>
        <w:jc w:val="center"/>
        <w:rPr>
          <w:i w:val="0"/>
          <w:iCs/>
          <w:sz w:val="32"/>
          <w:szCs w:val="32"/>
          <w:lang w:val="en-US"/>
        </w:rPr>
      </w:pPr>
      <w:bookmarkStart w:id="0" w:name="_Toc12866"/>
      <w:r>
        <w:rPr>
          <w:rFonts w:hint="eastAsia" w:cs="宋体"/>
          <w:i w:val="0"/>
          <w:iCs/>
          <w:sz w:val="32"/>
          <w:szCs w:val="32"/>
          <w:lang w:val="en-US" w:eastAsia="zh-CN"/>
        </w:rPr>
        <w:t>中国重汽集团大同齿轮有限公司2026年运输项目招标公告</w:t>
      </w:r>
      <w:bookmarkEnd w:id="0"/>
    </w:p>
    <w:p w14:paraId="2538CB01">
      <w:pPr>
        <w:pStyle w:val="3"/>
        <w:widowControl/>
        <w:jc w:val="center"/>
        <w:rPr>
          <w:rFonts w:hint="eastAsia" w:ascii="Cambria" w:hAnsi="Cambria" w:eastAsia="宋体" w:cs="宋体"/>
          <w:b/>
          <w:bCs/>
          <w:i w:val="0"/>
          <w:iCs/>
          <w:sz w:val="22"/>
          <w:szCs w:val="22"/>
          <w:highlight w:val="none"/>
          <w:lang w:eastAsia="zh-CN"/>
        </w:rPr>
      </w:pPr>
      <w:bookmarkStart w:id="1" w:name="_Toc27465"/>
      <w:r>
        <w:rPr>
          <w:rFonts w:hint="eastAsia" w:ascii="Cambria" w:hAnsi="Cambria" w:eastAsia="宋体" w:cs="宋体"/>
          <w:b/>
          <w:bCs/>
          <w:i w:val="0"/>
          <w:iCs/>
          <w:sz w:val="22"/>
          <w:szCs w:val="22"/>
          <w:highlight w:val="none"/>
          <w:lang w:eastAsia="zh-CN"/>
        </w:rPr>
        <w:t>招标编号：（ZBGL2026030155）</w:t>
      </w:r>
      <w:bookmarkEnd w:id="1"/>
    </w:p>
    <w:p w14:paraId="24774EDC">
      <w:pPr>
        <w:rPr>
          <w:rFonts w:hint="eastAsia" w:asciiTheme="majorEastAsia" w:hAnsiTheme="majorEastAsia" w:eastAsiaTheme="majorEastAsia" w:cstheme="majorEastAsia"/>
          <w:b/>
          <w:bCs/>
          <w:sz w:val="24"/>
          <w:szCs w:val="24"/>
        </w:rPr>
      </w:pPr>
    </w:p>
    <w:p w14:paraId="38C4E671">
      <w:pPr>
        <w:rPr>
          <w:rFonts w:hint="eastAsia" w:asciiTheme="majorEastAsia" w:hAnsiTheme="majorEastAsia" w:eastAsiaTheme="majorEastAsia" w:cstheme="majorEastAsia"/>
          <w:b/>
          <w:bCs/>
          <w:sz w:val="24"/>
          <w:szCs w:val="24"/>
        </w:rPr>
      </w:pPr>
    </w:p>
    <w:tbl>
      <w:tblPr>
        <w:tblStyle w:val="10"/>
        <w:tblW w:w="9287" w:type="dxa"/>
        <w:jc w:val="center"/>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Layout w:type="autofit"/>
        <w:tblCellMar>
          <w:top w:w="0" w:type="dxa"/>
          <w:left w:w="0" w:type="dxa"/>
          <w:bottom w:w="0" w:type="dxa"/>
          <w:right w:w="0" w:type="dxa"/>
        </w:tblCellMar>
      </w:tblPr>
      <w:tblGrid>
        <w:gridCol w:w="2199"/>
        <w:gridCol w:w="2444"/>
        <w:gridCol w:w="2200"/>
        <w:gridCol w:w="2444"/>
      </w:tblGrid>
      <w:tr w14:paraId="7CDB0DA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0" w:hRule="atLeast"/>
          <w:jc w:val="center"/>
        </w:trPr>
        <w:tc>
          <w:tcPr>
            <w:tcW w:w="2199" w:type="dxa"/>
            <w:shd w:val="clear" w:color="auto" w:fill="DEDEDE"/>
            <w:vAlign w:val="center"/>
          </w:tcPr>
          <w:p w14:paraId="52EADA8B">
            <w:pPr>
              <w:keepNext w:val="0"/>
              <w:keepLines w:val="0"/>
              <w:widowControl/>
              <w:suppressLineNumbers w:val="0"/>
              <w:snapToGrid w:val="0"/>
              <w:spacing w:before="0" w:beforeAutospacing="0" w:after="0" w:afterAutospacing="0" w:line="300" w:lineRule="atLeast"/>
              <w:ind w:left="0" w:right="0"/>
              <w:jc w:val="center"/>
              <w:rPr>
                <w:rFonts w:ascii="微软雅黑" w:hAnsi="微软雅黑" w:eastAsia="微软雅黑" w:cs="微软雅黑"/>
                <w:color w:val="333333"/>
                <w:sz w:val="24"/>
                <w:szCs w:val="24"/>
              </w:rPr>
            </w:pPr>
            <w:r>
              <w:rPr>
                <w:rFonts w:hint="eastAsia" w:ascii="微软雅黑" w:hAnsi="微软雅黑" w:eastAsia="微软雅黑" w:cs="微软雅黑"/>
                <w:color w:val="333333"/>
                <w:kern w:val="0"/>
                <w:sz w:val="24"/>
                <w:szCs w:val="24"/>
                <w:lang w:val="en-US" w:eastAsia="zh-CN" w:bidi="ar"/>
              </w:rPr>
              <w:t xml:space="preserve">有效起始日期 </w:t>
            </w:r>
          </w:p>
        </w:tc>
        <w:tc>
          <w:tcPr>
            <w:tcW w:w="2444" w:type="dxa"/>
            <w:shd w:val="clear" w:color="auto" w:fill="auto"/>
            <w:tcMar>
              <w:top w:w="150" w:type="dxa"/>
              <w:left w:w="150" w:type="dxa"/>
              <w:bottom w:w="150" w:type="dxa"/>
              <w:right w:w="150" w:type="dxa"/>
            </w:tcMar>
            <w:vAlign w:val="center"/>
          </w:tcPr>
          <w:p w14:paraId="74BA8EA9">
            <w:pPr>
              <w:keepNext w:val="0"/>
              <w:keepLines w:val="0"/>
              <w:widowControl/>
              <w:suppressLineNumbers w:val="0"/>
              <w:spacing w:before="0" w:beforeAutospacing="0" w:after="0" w:afterAutospacing="0" w:line="300" w:lineRule="atLeast"/>
              <w:ind w:left="0" w:right="0"/>
              <w:jc w:val="left"/>
              <w:rPr>
                <w:rFonts w:hint="default" w:ascii="微软雅黑" w:hAnsi="微软雅黑" w:eastAsia="微软雅黑" w:cs="微软雅黑"/>
                <w:color w:val="333333"/>
                <w:sz w:val="24"/>
                <w:szCs w:val="24"/>
                <w:lang w:val="en-US"/>
              </w:rPr>
            </w:pPr>
            <w:r>
              <w:rPr>
                <w:rFonts w:hint="eastAsia" w:ascii="微软雅黑" w:hAnsi="微软雅黑" w:eastAsia="微软雅黑" w:cs="微软雅黑"/>
                <w:color w:val="333333"/>
                <w:kern w:val="0"/>
                <w:sz w:val="24"/>
                <w:szCs w:val="24"/>
                <w:lang w:val="en-US" w:eastAsia="zh-CN" w:bidi="ar"/>
              </w:rPr>
              <w:t>2026-3-12</w:t>
            </w:r>
          </w:p>
        </w:tc>
        <w:tc>
          <w:tcPr>
            <w:tcW w:w="2200" w:type="dxa"/>
            <w:shd w:val="clear" w:color="auto" w:fill="DEDEDE"/>
            <w:vAlign w:val="center"/>
          </w:tcPr>
          <w:p w14:paraId="79C8B3E5">
            <w:pPr>
              <w:keepNext w:val="0"/>
              <w:keepLines w:val="0"/>
              <w:widowControl/>
              <w:suppressLineNumbers w:val="0"/>
              <w:spacing w:before="0" w:beforeAutospacing="0" w:after="0" w:afterAutospacing="0" w:line="300" w:lineRule="atLeast"/>
              <w:ind w:left="0" w:right="0"/>
              <w:jc w:val="center"/>
              <w:rPr>
                <w:rFonts w:hint="eastAsia" w:ascii="微软雅黑" w:hAnsi="微软雅黑" w:eastAsia="微软雅黑" w:cs="微软雅黑"/>
                <w:color w:val="333333"/>
                <w:sz w:val="24"/>
                <w:szCs w:val="24"/>
              </w:rPr>
            </w:pPr>
            <w:r>
              <w:rPr>
                <w:rFonts w:hint="eastAsia" w:ascii="微软雅黑" w:hAnsi="微软雅黑" w:eastAsia="微软雅黑" w:cs="微软雅黑"/>
                <w:color w:val="333333"/>
                <w:kern w:val="0"/>
                <w:sz w:val="24"/>
                <w:szCs w:val="24"/>
                <w:lang w:val="en-US" w:eastAsia="zh-CN" w:bidi="ar"/>
              </w:rPr>
              <w:t xml:space="preserve">有效截止日期 </w:t>
            </w:r>
          </w:p>
        </w:tc>
        <w:tc>
          <w:tcPr>
            <w:tcW w:w="2444" w:type="dxa"/>
            <w:shd w:val="clear" w:color="auto" w:fill="auto"/>
            <w:tcMar>
              <w:top w:w="150" w:type="dxa"/>
              <w:left w:w="150" w:type="dxa"/>
              <w:bottom w:w="150" w:type="dxa"/>
              <w:right w:w="150" w:type="dxa"/>
            </w:tcMar>
            <w:vAlign w:val="center"/>
          </w:tcPr>
          <w:p w14:paraId="0B5E7584">
            <w:pPr>
              <w:keepNext w:val="0"/>
              <w:keepLines w:val="0"/>
              <w:widowControl/>
              <w:suppressLineNumbers w:val="0"/>
              <w:spacing w:before="0" w:beforeAutospacing="0" w:after="0" w:afterAutospacing="0" w:line="300" w:lineRule="atLeast"/>
              <w:ind w:left="0" w:right="0"/>
              <w:jc w:val="left"/>
              <w:rPr>
                <w:rFonts w:hint="default" w:ascii="微软雅黑" w:hAnsi="微软雅黑" w:eastAsia="微软雅黑" w:cs="微软雅黑"/>
                <w:color w:val="333333"/>
                <w:sz w:val="24"/>
                <w:szCs w:val="24"/>
                <w:lang w:val="en-US"/>
              </w:rPr>
            </w:pPr>
            <w:r>
              <w:rPr>
                <w:rFonts w:hint="eastAsia" w:ascii="微软雅黑" w:hAnsi="微软雅黑" w:eastAsia="微软雅黑" w:cs="微软雅黑"/>
                <w:color w:val="333333"/>
                <w:kern w:val="0"/>
                <w:sz w:val="24"/>
                <w:szCs w:val="24"/>
                <w:lang w:val="en-US" w:eastAsia="zh-CN" w:bidi="ar"/>
              </w:rPr>
              <w:t>2026-3-19</w:t>
            </w:r>
          </w:p>
        </w:tc>
      </w:tr>
    </w:tbl>
    <w:p w14:paraId="40D0D37B">
      <w:pPr>
        <w:rPr>
          <w:rFonts w:hint="eastAsia" w:asciiTheme="majorEastAsia" w:hAnsiTheme="majorEastAsia" w:eastAsiaTheme="majorEastAsia" w:cstheme="majorEastAsia"/>
          <w:b/>
          <w:bCs/>
          <w:sz w:val="24"/>
          <w:szCs w:val="24"/>
        </w:rPr>
      </w:pPr>
    </w:p>
    <w:p w14:paraId="3B47EF56">
      <w:pPr>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rPr>
        <w:t xml:space="preserve">一、项目概况  </w:t>
      </w:r>
    </w:p>
    <w:p w14:paraId="6E54CA63">
      <w:pPr>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rPr>
        <w:t xml:space="preserve">    </w:t>
      </w:r>
      <w:r>
        <w:rPr>
          <w:rFonts w:hint="eastAsia" w:asciiTheme="majorEastAsia" w:hAnsiTheme="majorEastAsia" w:eastAsiaTheme="majorEastAsia" w:cstheme="majorEastAsia"/>
          <w:sz w:val="24"/>
          <w:szCs w:val="24"/>
          <w:lang w:val="en-US" w:eastAsia="zh-CN"/>
        </w:rPr>
        <w:t>中国重汽集团大同齿轮有限公司2026年运输业务，运输线路及主要产品：主要为大齿-济南、绵阳、济宁、成都、海西变速箱总成运输；大齿-杭发齿轮的运输。主要为大齿公司外销业务及备配件发运业务。主要为大齿公司发往全国各地和全国各地返回大齿的零担业务。</w:t>
      </w:r>
    </w:p>
    <w:p w14:paraId="7A1685D8">
      <w:pPr>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rPr>
        <w:t xml:space="preserve">二、项目基本情况  </w:t>
      </w:r>
    </w:p>
    <w:p w14:paraId="0E642E8B">
      <w:pP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    1</w:t>
      </w:r>
      <w:r>
        <w:rPr>
          <w:rFonts w:hint="eastAsia" w:asciiTheme="majorEastAsia" w:hAnsiTheme="majorEastAsia" w:eastAsiaTheme="majorEastAsia" w:cstheme="majorEastAsia"/>
          <w:sz w:val="24"/>
          <w:szCs w:val="24"/>
          <w:lang w:val="en-US" w:eastAsia="zh-CN"/>
        </w:rPr>
        <w:t>.</w:t>
      </w:r>
      <w:r>
        <w:rPr>
          <w:rFonts w:hint="eastAsia" w:asciiTheme="majorEastAsia" w:hAnsiTheme="majorEastAsia" w:eastAsiaTheme="majorEastAsia" w:cstheme="majorEastAsia"/>
          <w:sz w:val="24"/>
          <w:szCs w:val="24"/>
        </w:rPr>
        <w:t>项目名称：</w:t>
      </w:r>
      <w:r>
        <w:rPr>
          <w:rFonts w:hint="eastAsia" w:asciiTheme="majorEastAsia" w:hAnsiTheme="majorEastAsia" w:eastAsiaTheme="majorEastAsia" w:cstheme="majorEastAsia"/>
          <w:sz w:val="24"/>
          <w:szCs w:val="24"/>
          <w:lang w:val="en-US" w:eastAsia="zh-CN"/>
        </w:rPr>
        <w:t>中国重汽集团大同齿轮有限公司2026年运输项目</w:t>
      </w:r>
      <w:r>
        <w:rPr>
          <w:rFonts w:hint="eastAsia" w:asciiTheme="majorEastAsia" w:hAnsiTheme="majorEastAsia" w:eastAsiaTheme="majorEastAsia" w:cstheme="majorEastAsia"/>
          <w:sz w:val="24"/>
          <w:szCs w:val="24"/>
        </w:rPr>
        <w:t xml:space="preserve"> </w:t>
      </w:r>
    </w:p>
    <w:p w14:paraId="3B4F423A">
      <w:pPr>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rPr>
        <w:t xml:space="preserve">    2</w:t>
      </w:r>
      <w:r>
        <w:rPr>
          <w:rFonts w:hint="eastAsia" w:asciiTheme="majorEastAsia" w:hAnsiTheme="majorEastAsia" w:eastAsiaTheme="majorEastAsia" w:cstheme="majorEastAsia"/>
          <w:sz w:val="24"/>
          <w:szCs w:val="24"/>
          <w:lang w:val="en-US" w:eastAsia="zh-CN"/>
        </w:rPr>
        <w:t>.</w:t>
      </w:r>
      <w:r>
        <w:rPr>
          <w:rFonts w:hint="eastAsia" w:asciiTheme="majorEastAsia" w:hAnsiTheme="majorEastAsia" w:eastAsiaTheme="majorEastAsia" w:cstheme="majorEastAsia"/>
          <w:sz w:val="24"/>
          <w:szCs w:val="24"/>
        </w:rPr>
        <w:t>项目类别：</w:t>
      </w:r>
      <w:r>
        <w:rPr>
          <w:rFonts w:hint="eastAsia" w:asciiTheme="majorEastAsia" w:hAnsiTheme="majorEastAsia" w:eastAsiaTheme="majorEastAsia" w:cstheme="majorEastAsia"/>
          <w:sz w:val="24"/>
          <w:szCs w:val="24"/>
          <w:lang w:val="en-US" w:eastAsia="zh-CN"/>
        </w:rPr>
        <w:t>直管单位非生产招标 / 服务 / 物流运输（车辆租赁）</w:t>
      </w:r>
    </w:p>
    <w:p w14:paraId="56C59FDB">
      <w:pPr>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rPr>
        <w:t xml:space="preserve">    3</w:t>
      </w:r>
      <w:r>
        <w:rPr>
          <w:rFonts w:hint="eastAsia" w:asciiTheme="majorEastAsia" w:hAnsiTheme="majorEastAsia" w:eastAsiaTheme="majorEastAsia" w:cstheme="majorEastAsia"/>
          <w:sz w:val="24"/>
          <w:szCs w:val="24"/>
          <w:lang w:val="en-US" w:eastAsia="zh-CN"/>
        </w:rPr>
        <w:t>.</w:t>
      </w:r>
      <w:r>
        <w:rPr>
          <w:rFonts w:hint="eastAsia" w:asciiTheme="majorEastAsia" w:hAnsiTheme="majorEastAsia" w:eastAsiaTheme="majorEastAsia" w:cstheme="majorEastAsia"/>
          <w:sz w:val="24"/>
          <w:szCs w:val="24"/>
        </w:rPr>
        <w:t>采购方式：</w:t>
      </w:r>
      <w:r>
        <w:rPr>
          <w:rFonts w:hint="eastAsia" w:asciiTheme="majorEastAsia" w:hAnsiTheme="majorEastAsia" w:eastAsiaTheme="majorEastAsia" w:cstheme="majorEastAsia"/>
          <w:sz w:val="24"/>
          <w:szCs w:val="24"/>
          <w:lang w:val="en-US" w:eastAsia="zh-CN"/>
        </w:rPr>
        <w:t>公开招标</w:t>
      </w:r>
    </w:p>
    <w:p w14:paraId="5B47B82A">
      <w:pPr>
        <w:ind w:firstLine="480"/>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rPr>
        <w:t>4</w:t>
      </w:r>
      <w:r>
        <w:rPr>
          <w:rFonts w:hint="eastAsia" w:asciiTheme="majorEastAsia" w:hAnsiTheme="majorEastAsia" w:eastAsiaTheme="majorEastAsia" w:cstheme="majorEastAsia"/>
          <w:sz w:val="24"/>
          <w:szCs w:val="24"/>
          <w:lang w:val="en-US" w:eastAsia="zh-CN"/>
        </w:rPr>
        <w:t>.</w:t>
      </w:r>
      <w:r>
        <w:rPr>
          <w:rFonts w:hint="eastAsia" w:asciiTheme="majorEastAsia" w:hAnsiTheme="majorEastAsia" w:eastAsiaTheme="majorEastAsia" w:cstheme="majorEastAsia"/>
          <w:sz w:val="24"/>
          <w:szCs w:val="24"/>
        </w:rPr>
        <w:t xml:space="preserve">采购内容： </w:t>
      </w:r>
      <w:r>
        <w:rPr>
          <w:rFonts w:hint="eastAsia" w:asciiTheme="majorEastAsia" w:hAnsiTheme="majorEastAsia" w:eastAsiaTheme="majorEastAsia" w:cstheme="majorEastAsia"/>
          <w:sz w:val="24"/>
          <w:szCs w:val="24"/>
          <w:lang w:val="en-US" w:eastAsia="zh-CN"/>
        </w:rPr>
        <w:t>中国重汽集团大同齿轮有限公司2026年运输业务，运输线路及主要产品：主要为大齿-济南、绵阳、济宁、成都、海西变速箱总成运输；大齿-杭发齿轮的运输。主要为大齿公司外销业务及备配件发运业务。主要为大齿公司发往全国各地和全国各地返回大齿的零担业务</w:t>
      </w:r>
      <w:r>
        <w:rPr>
          <w:rFonts w:hint="eastAsia" w:asciiTheme="majorEastAsia" w:hAnsiTheme="majorEastAsia" w:eastAsiaTheme="majorEastAsia" w:cstheme="majorEastAsia"/>
          <w:sz w:val="24"/>
          <w:szCs w:val="24"/>
        </w:rPr>
        <w:t>。</w:t>
      </w:r>
    </w:p>
    <w:p w14:paraId="0F94CFE6">
      <w:pPr>
        <w:ind w:firstLine="480"/>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rPr>
        <w:t xml:space="preserve">三、供应商资格条件  </w:t>
      </w:r>
    </w:p>
    <w:p w14:paraId="562316C1">
      <w:pPr>
        <w:spacing w:line="360" w:lineRule="auto"/>
        <w:ind w:firstLine="480" w:firstLineChars="200"/>
        <w:rPr>
          <w:rFonts w:ascii="宋体" w:hAnsi="宋体" w:cs="宋体"/>
          <w:sz w:val="24"/>
          <w:szCs w:val="24"/>
        </w:rPr>
      </w:pPr>
      <w:r>
        <w:rPr>
          <w:rFonts w:hint="eastAsia" w:ascii="宋体" w:hAnsi="宋体" w:cs="宋体"/>
          <w:sz w:val="24"/>
          <w:szCs w:val="24"/>
        </w:rPr>
        <w:t>（1）投标人须遵守《中华人民共和国招标投标法》、《中华人民共和国民法典》及其它有关的法律和法规；为中华人民共和国境内注册的独立法人机构，具有独立承担民事责任的能力；经营范围满足竞价项目需求；</w:t>
      </w:r>
    </w:p>
    <w:p w14:paraId="4F17386F">
      <w:pPr>
        <w:spacing w:line="360" w:lineRule="auto"/>
        <w:ind w:firstLine="480" w:firstLineChars="200"/>
        <w:rPr>
          <w:rFonts w:ascii="宋体" w:hAnsi="宋体" w:cs="宋体"/>
          <w:sz w:val="24"/>
          <w:szCs w:val="24"/>
        </w:rPr>
      </w:pPr>
      <w:r>
        <w:rPr>
          <w:rFonts w:hint="eastAsia" w:ascii="宋体" w:hAnsi="宋体" w:cs="宋体"/>
          <w:sz w:val="24"/>
          <w:szCs w:val="24"/>
        </w:rPr>
        <w:t>（2）注册资金不少于500万，投标人须于投标时提供具有统一社会信用代码的三证合一的营业执照副本原件及复印件(加盖公章)，；</w:t>
      </w:r>
    </w:p>
    <w:p w14:paraId="16881CAC">
      <w:pPr>
        <w:spacing w:line="360" w:lineRule="auto"/>
        <w:ind w:firstLine="480" w:firstLineChars="200"/>
        <w:rPr>
          <w:rFonts w:ascii="宋体" w:hAnsi="宋体" w:cs="宋体"/>
          <w:sz w:val="24"/>
          <w:szCs w:val="24"/>
        </w:rPr>
      </w:pPr>
      <w:r>
        <w:rPr>
          <w:rFonts w:hint="eastAsia" w:ascii="宋体" w:hAnsi="宋体" w:cs="宋体"/>
          <w:sz w:val="24"/>
          <w:szCs w:val="24"/>
        </w:rPr>
        <w:t>（3）投标人需提供：</w:t>
      </w:r>
    </w:p>
    <w:p w14:paraId="2FAA3DE0">
      <w:pPr>
        <w:spacing w:line="360" w:lineRule="auto"/>
        <w:ind w:firstLine="480" w:firstLineChars="200"/>
        <w:rPr>
          <w:rFonts w:ascii="宋体" w:hAnsi="宋体" w:cs="宋体"/>
          <w:sz w:val="24"/>
          <w:szCs w:val="24"/>
        </w:rPr>
      </w:pPr>
      <w:r>
        <w:rPr>
          <w:rFonts w:hint="eastAsia" w:ascii="宋体" w:hAnsi="宋体" w:cs="宋体"/>
          <w:sz w:val="24"/>
          <w:szCs w:val="24"/>
        </w:rPr>
        <w:t>①《道路运输经营许可证》原件及复印件(加盖公章)，并保证行政许可在有效期内；</w:t>
      </w:r>
    </w:p>
    <w:p w14:paraId="0F16F995">
      <w:pPr>
        <w:spacing w:line="360" w:lineRule="auto"/>
        <w:ind w:firstLine="480" w:firstLineChars="200"/>
        <w:rPr>
          <w:rFonts w:ascii="宋体" w:hAnsi="宋体" w:cs="宋体"/>
          <w:sz w:val="24"/>
          <w:szCs w:val="24"/>
        </w:rPr>
      </w:pPr>
      <w:r>
        <w:rPr>
          <w:rFonts w:hint="eastAsia" w:ascii="宋体" w:hAnsi="宋体" w:cs="宋体"/>
          <w:sz w:val="24"/>
          <w:szCs w:val="24"/>
        </w:rPr>
        <w:t>②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w:t>
      </w:r>
    </w:p>
    <w:p w14:paraId="62882D0A">
      <w:pPr>
        <w:spacing w:line="360" w:lineRule="auto"/>
        <w:ind w:left="480"/>
        <w:rPr>
          <w:rFonts w:ascii="宋体" w:hAnsi="宋体" w:cs="宋体"/>
          <w:sz w:val="24"/>
          <w:szCs w:val="24"/>
        </w:rPr>
      </w:pPr>
      <w:r>
        <w:rPr>
          <w:rFonts w:hint="eastAsia" w:ascii="宋体" w:hAnsi="宋体" w:cs="宋体"/>
          <w:sz w:val="24"/>
          <w:szCs w:val="24"/>
        </w:rPr>
        <w:t xml:space="preserve">③应提供中文版本的审计报告或财务报表； </w:t>
      </w:r>
    </w:p>
    <w:p w14:paraId="6B4D038A">
      <w:pPr>
        <w:spacing w:line="360" w:lineRule="auto"/>
        <w:ind w:left="480"/>
        <w:rPr>
          <w:rFonts w:ascii="宋体" w:hAnsi="宋体" w:cs="宋体"/>
          <w:sz w:val="24"/>
          <w:szCs w:val="24"/>
        </w:rPr>
      </w:pPr>
      <w:r>
        <w:rPr>
          <w:rFonts w:hint="eastAsia" w:ascii="宋体" w:hAnsi="宋体" w:cs="宋体"/>
          <w:sz w:val="24"/>
          <w:szCs w:val="24"/>
        </w:rPr>
        <w:t xml:space="preserve">④企业最近半年完税证明、信用证明材料（中国人民银行信用代码证+征信报告）； </w:t>
      </w:r>
    </w:p>
    <w:p w14:paraId="5C7498DE">
      <w:pPr>
        <w:spacing w:line="360" w:lineRule="auto"/>
        <w:ind w:left="480"/>
        <w:rPr>
          <w:rFonts w:ascii="宋体" w:hAnsi="宋体" w:cs="宋体"/>
          <w:sz w:val="24"/>
          <w:szCs w:val="24"/>
        </w:rPr>
      </w:pPr>
      <w:r>
        <w:rPr>
          <w:rFonts w:hint="eastAsia" w:ascii="宋体" w:hAnsi="宋体" w:cs="宋体"/>
          <w:sz w:val="24"/>
          <w:szCs w:val="24"/>
        </w:rPr>
        <w:t xml:space="preserve">⑤年度纳税信用评价信息（可从电子税务局查询截图，需加盖公章）； </w:t>
      </w:r>
    </w:p>
    <w:p w14:paraId="5D9E5420">
      <w:pPr>
        <w:spacing w:line="360" w:lineRule="auto"/>
        <w:ind w:firstLine="480" w:firstLineChars="200"/>
        <w:rPr>
          <w:rFonts w:ascii="宋体" w:hAnsi="宋体" w:cs="宋体"/>
          <w:sz w:val="24"/>
          <w:szCs w:val="24"/>
        </w:rPr>
      </w:pPr>
      <w:r>
        <w:rPr>
          <w:rFonts w:hint="eastAsia" w:ascii="宋体" w:hAnsi="宋体" w:cs="宋体"/>
          <w:sz w:val="24"/>
          <w:szCs w:val="24"/>
        </w:rPr>
        <w:t>⑥企业对外担保说明（写明贵单位对外有无对外担保和质押业务，需加盖公章）；</w:t>
      </w:r>
    </w:p>
    <w:p w14:paraId="00D78DD5">
      <w:pPr>
        <w:pStyle w:val="2"/>
        <w:spacing w:line="360" w:lineRule="auto"/>
        <w:ind w:firstLine="480"/>
        <w:rPr>
          <w:rFonts w:ascii="宋体" w:hAnsi="宋体" w:cs="宋体"/>
          <w:kern w:val="2"/>
          <w:sz w:val="24"/>
          <w:szCs w:val="24"/>
        </w:rPr>
      </w:pPr>
      <w:r>
        <w:rPr>
          <w:rFonts w:hint="eastAsia" w:ascii="宋体" w:hAnsi="宋体" w:cs="宋体"/>
          <w:kern w:val="2"/>
          <w:sz w:val="24"/>
          <w:szCs w:val="24"/>
        </w:rPr>
        <w:t>（4）投标人须确保具有良好的商业信誉和诚实的职业道德，</w:t>
      </w:r>
      <w:r>
        <w:rPr>
          <w:rFonts w:hint="eastAsia" w:ascii="宋体" w:hAnsi="宋体" w:cs="宋体"/>
          <w:sz w:val="24"/>
          <w:szCs w:val="24"/>
        </w:rPr>
        <w:t>在近三年内或成立以来在经营活动中无重大违法、违规的不良记录，</w:t>
      </w:r>
      <w:r>
        <w:rPr>
          <w:rFonts w:hint="eastAsia" w:ascii="宋体" w:hAnsi="宋体" w:cs="宋体"/>
          <w:kern w:val="2"/>
          <w:sz w:val="24"/>
          <w:szCs w:val="24"/>
        </w:rPr>
        <w:t>在国家企业信用信息公示系统中无行政处罚、列入经营异常名录和列入严重违法失信企业名单（黑名单）信息或上述信息已被移除的声明；</w:t>
      </w:r>
    </w:p>
    <w:p w14:paraId="6AE5688D">
      <w:pPr>
        <w:spacing w:line="360" w:lineRule="auto"/>
        <w:ind w:firstLine="480" w:firstLineChars="200"/>
        <w:rPr>
          <w:rFonts w:ascii="宋体" w:hAnsi="宋体" w:cs="宋体"/>
          <w:sz w:val="24"/>
          <w:szCs w:val="24"/>
        </w:rPr>
      </w:pPr>
      <w:r>
        <w:rPr>
          <w:rFonts w:hint="eastAsia" w:ascii="宋体" w:hAnsi="宋体" w:cs="宋体"/>
          <w:sz w:val="24"/>
          <w:szCs w:val="24"/>
        </w:rPr>
        <w:t>（5）投标人竞价承运商应能提供其正在或曾经从事过类似相关行业产品或服务经历的从业证明（可使用正在或曾经从事过的服务合同文本原件或复印件加盖公章加以证明）；</w:t>
      </w:r>
    </w:p>
    <w:p w14:paraId="17D77E23">
      <w:pPr>
        <w:spacing w:line="360" w:lineRule="auto"/>
        <w:ind w:firstLine="480" w:firstLineChars="200"/>
        <w:rPr>
          <w:rFonts w:ascii="宋体" w:hAnsi="宋体" w:cs="宋体"/>
          <w:sz w:val="24"/>
          <w:szCs w:val="24"/>
        </w:rPr>
      </w:pPr>
      <w:r>
        <w:rPr>
          <w:rFonts w:hint="eastAsia" w:ascii="宋体" w:hAnsi="宋体" w:cs="宋体"/>
          <w:sz w:val="24"/>
          <w:szCs w:val="24"/>
        </w:rPr>
        <w:t>（6）具有健全的财务会计制度，财务状况和市场行为良好。没有处于被有权机关吊销营业执照、吊销资质、停业整顿、取消投标资格以及财产被接管、冻结或进入破产程序等，资信良好；</w:t>
      </w:r>
    </w:p>
    <w:p w14:paraId="162EC376">
      <w:pPr>
        <w:spacing w:line="360" w:lineRule="auto"/>
        <w:ind w:firstLine="480" w:firstLineChars="200"/>
        <w:rPr>
          <w:rFonts w:ascii="宋体" w:hAnsi="宋体" w:cs="宋体"/>
          <w:sz w:val="24"/>
          <w:szCs w:val="24"/>
        </w:rPr>
      </w:pPr>
      <w:r>
        <w:rPr>
          <w:rFonts w:hint="eastAsia" w:ascii="宋体" w:hAnsi="宋体" w:cs="宋体"/>
          <w:sz w:val="24"/>
          <w:szCs w:val="24"/>
        </w:rPr>
        <w:t>（7）投标人在以往的招投标活动中没有违纪、违规、违约等不良行为，没有被列入相关权属公司（业务单位）处《黑名单》（《黑名单》指竞价承运商与相关权属公司（业务单位）在以往或正在进行的合作中，存在相关权属公司（业务单位）认为的违反合同约定或违反法律法规等的失信行为）的；</w:t>
      </w:r>
    </w:p>
    <w:p w14:paraId="25C4893E">
      <w:pPr>
        <w:spacing w:line="360" w:lineRule="auto"/>
        <w:ind w:firstLine="480" w:firstLineChars="200"/>
        <w:rPr>
          <w:rFonts w:ascii="宋体" w:hAnsi="宋体" w:cs="宋体"/>
          <w:sz w:val="24"/>
          <w:szCs w:val="24"/>
        </w:rPr>
      </w:pPr>
      <w:r>
        <w:rPr>
          <w:rFonts w:hint="eastAsia" w:ascii="宋体" w:hAnsi="宋体" w:cs="宋体"/>
          <w:sz w:val="24"/>
          <w:szCs w:val="24"/>
        </w:rPr>
        <w:t>（8）投标人须提供法人授权委托书原件（在投标文件副本中可用复印件并加盖公章）及投标单位的法定代表人或授权代表的身份证原件；法人到场的，提供法定代表人身份证；</w:t>
      </w:r>
    </w:p>
    <w:p w14:paraId="13AFE332">
      <w:pPr>
        <w:spacing w:line="360" w:lineRule="auto"/>
        <w:ind w:firstLine="480" w:firstLineChars="200"/>
        <w:rPr>
          <w:rFonts w:ascii="宋体" w:hAnsi="宋体" w:cs="宋体"/>
          <w:sz w:val="24"/>
          <w:szCs w:val="24"/>
        </w:rPr>
      </w:pPr>
      <w:r>
        <w:rPr>
          <w:rFonts w:hint="eastAsia" w:ascii="宋体" w:hAnsi="宋体" w:cs="宋体"/>
          <w:sz w:val="24"/>
          <w:szCs w:val="24"/>
        </w:rPr>
        <w:t>（9）投标人须具有履行合同所必须的设备、财务、技术、服务等方面的资质和能力，并具有以投标人的名义开具正规运输业务增值税专用发票的资质（税率 9%）；</w:t>
      </w:r>
    </w:p>
    <w:p w14:paraId="246AC614">
      <w:pPr>
        <w:spacing w:line="360" w:lineRule="auto"/>
        <w:ind w:firstLine="480" w:firstLineChars="200"/>
        <w:rPr>
          <w:rFonts w:ascii="宋体" w:hAnsi="宋体" w:cs="宋体"/>
          <w:sz w:val="24"/>
          <w:szCs w:val="24"/>
        </w:rPr>
      </w:pPr>
      <w:r>
        <w:rPr>
          <w:rFonts w:hint="eastAsia" w:ascii="宋体" w:hAnsi="宋体" w:cs="宋体"/>
          <w:sz w:val="24"/>
          <w:szCs w:val="24"/>
        </w:rPr>
        <w:t>（10）投标人须具有完全履行招标文件的所有要求的能力；</w:t>
      </w:r>
    </w:p>
    <w:p w14:paraId="6BA5E813">
      <w:pPr>
        <w:spacing w:line="360" w:lineRule="auto"/>
        <w:ind w:firstLine="480" w:firstLineChars="200"/>
        <w:rPr>
          <w:rFonts w:ascii="宋体" w:hAnsi="宋体" w:cs="宋体"/>
          <w:sz w:val="24"/>
          <w:szCs w:val="24"/>
        </w:rPr>
      </w:pPr>
      <w:r>
        <w:rPr>
          <w:rFonts w:hint="eastAsia" w:ascii="宋体" w:hAnsi="宋体" w:cs="宋体"/>
          <w:sz w:val="24"/>
          <w:szCs w:val="24"/>
        </w:rPr>
        <w:t>（11）投标人须负责提供合理的便于运输的包装物，并承担相关费用；</w:t>
      </w:r>
    </w:p>
    <w:p w14:paraId="0CD17ACD">
      <w:pPr>
        <w:spacing w:line="360" w:lineRule="auto"/>
        <w:ind w:firstLine="480" w:firstLineChars="200"/>
        <w:rPr>
          <w:rFonts w:ascii="宋体" w:hAnsi="宋体" w:cs="宋体"/>
          <w:sz w:val="24"/>
          <w:szCs w:val="24"/>
        </w:rPr>
      </w:pPr>
      <w:r>
        <w:rPr>
          <w:rFonts w:hint="eastAsia" w:ascii="宋体" w:hAnsi="宋体" w:cs="宋体"/>
          <w:sz w:val="24"/>
          <w:szCs w:val="24"/>
        </w:rPr>
        <w:t>（12）投标人须认可相关权属公司（业务单位）的工作指令，包括节假日能正常开展工作的要求；</w:t>
      </w:r>
    </w:p>
    <w:p w14:paraId="7931A0FF">
      <w:pPr>
        <w:spacing w:line="360" w:lineRule="auto"/>
        <w:ind w:firstLine="480" w:firstLineChars="200"/>
        <w:rPr>
          <w:rFonts w:ascii="宋体" w:hAnsi="宋体" w:cs="宋体"/>
          <w:sz w:val="24"/>
          <w:szCs w:val="24"/>
        </w:rPr>
      </w:pPr>
      <w:r>
        <w:rPr>
          <w:rFonts w:hint="eastAsia" w:ascii="宋体" w:hAnsi="宋体" w:cs="宋体"/>
          <w:sz w:val="24"/>
          <w:szCs w:val="24"/>
        </w:rPr>
        <w:t>（13）投标人须认可相关权属公司（业务单位）终止合同后 3个月无息退还履约保证金的招标要求；</w:t>
      </w:r>
    </w:p>
    <w:p w14:paraId="420AEFB8">
      <w:pPr>
        <w:spacing w:line="360" w:lineRule="auto"/>
        <w:ind w:firstLine="480" w:firstLineChars="200"/>
        <w:rPr>
          <w:rFonts w:ascii="宋体" w:hAnsi="宋体" w:cs="宋体"/>
          <w:sz w:val="24"/>
          <w:szCs w:val="24"/>
        </w:rPr>
      </w:pPr>
      <w:r>
        <w:rPr>
          <w:rFonts w:hint="eastAsia" w:ascii="宋体" w:hAnsi="宋体" w:cs="宋体"/>
          <w:sz w:val="24"/>
          <w:szCs w:val="24"/>
        </w:rPr>
        <w:t>（14）投标人必须是最终投标、签订合同的单位，不得以任何理由将已中标项目以任何形式转包给其他单位；</w:t>
      </w:r>
    </w:p>
    <w:p w14:paraId="6D374C6B">
      <w:pPr>
        <w:spacing w:line="360" w:lineRule="auto"/>
        <w:ind w:firstLine="480" w:firstLineChars="200"/>
        <w:rPr>
          <w:rFonts w:ascii="宋体" w:hAnsi="宋体" w:cs="宋体"/>
          <w:sz w:val="24"/>
          <w:szCs w:val="24"/>
        </w:rPr>
      </w:pPr>
      <w:r>
        <w:rPr>
          <w:rFonts w:hint="eastAsia" w:ascii="宋体" w:hAnsi="宋体" w:cs="宋体"/>
          <w:sz w:val="24"/>
          <w:szCs w:val="24"/>
        </w:rPr>
        <w:t>（15）本次招标项目不接受联合体投标；</w:t>
      </w:r>
    </w:p>
    <w:p w14:paraId="216CD4DB">
      <w:pPr>
        <w:spacing w:line="360" w:lineRule="auto"/>
        <w:ind w:firstLine="480" w:firstLineChars="200"/>
        <w:rPr>
          <w:rFonts w:ascii="宋体" w:hAnsi="宋体" w:cs="宋体"/>
          <w:sz w:val="24"/>
          <w:szCs w:val="24"/>
        </w:rPr>
      </w:pPr>
      <w:r>
        <w:rPr>
          <w:rFonts w:hint="eastAsia" w:ascii="宋体" w:hAnsi="宋体" w:cs="宋体"/>
          <w:sz w:val="24"/>
          <w:szCs w:val="24"/>
        </w:rPr>
        <w:t>（16）投标人需承诺严格在运输过程中对运输产品的安全及相关权属公司（业务单位）的形象负责，不做任何有损相关权属公司（业务单位）形象的事情；</w:t>
      </w:r>
    </w:p>
    <w:p w14:paraId="40AA97FF">
      <w:pPr>
        <w:pStyle w:val="2"/>
        <w:spacing w:line="360" w:lineRule="auto"/>
        <w:ind w:firstLine="480"/>
        <w:rPr>
          <w:rFonts w:ascii="宋体" w:hAnsi="宋体" w:cs="宋体"/>
          <w:sz w:val="24"/>
          <w:szCs w:val="24"/>
        </w:rPr>
      </w:pPr>
      <w:r>
        <w:rPr>
          <w:rFonts w:hint="eastAsia" w:ascii="宋体" w:hAnsi="宋体" w:cs="宋体"/>
          <w:sz w:val="24"/>
          <w:szCs w:val="24"/>
        </w:rPr>
        <w:t>（17）投标人须按要求缴纳投标保证金；</w:t>
      </w:r>
    </w:p>
    <w:p w14:paraId="756E59A8">
      <w:pPr>
        <w:spacing w:line="360" w:lineRule="auto"/>
        <w:ind w:firstLine="480" w:firstLineChars="200"/>
        <w:rPr>
          <w:rFonts w:ascii="宋体" w:hAnsi="宋体" w:cs="宋体"/>
          <w:sz w:val="24"/>
          <w:szCs w:val="24"/>
        </w:rPr>
      </w:pPr>
      <w:r>
        <w:rPr>
          <w:rFonts w:hint="eastAsia" w:ascii="宋体" w:hAnsi="宋体" w:cs="宋体"/>
          <w:sz w:val="24"/>
          <w:szCs w:val="24"/>
        </w:rPr>
        <w:t>（18）投标人须于招标人中标结果发出三日内与招标人指定联系人沟通合同签订事宜，二十日内完成合同签订，并应当按照合同约定的履约责任，于合同签订前向相关权属公司（业务单位）缴纳履约保证金：标的额的 5%，最多不超过 200 万元，并接受合同履行期间保证金不计利息的要求，如中标承运商未按合同及其附件约定履行应承担的责任，相关权属公司（业务单位）有权从应付中标承运商的运费中予以扣除或抵销，或从招标方所属集团公司内其他任何一家关联单位收到的中标承运商的风险抵押金或保证金中进行相应划扣，不足部分招标方有权通过其它方式向中标承运商追偿，中标承运商对此无异议；</w:t>
      </w:r>
    </w:p>
    <w:p w14:paraId="463C8DEE">
      <w:pP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b/>
          <w:bCs/>
          <w:sz w:val="24"/>
          <w:szCs w:val="24"/>
        </w:rPr>
        <w:t xml:space="preserve"> 四、采购文件领取 </w:t>
      </w:r>
      <w:r>
        <w:rPr>
          <w:rFonts w:hint="eastAsia" w:asciiTheme="majorEastAsia" w:hAnsiTheme="majorEastAsia" w:eastAsiaTheme="majorEastAsia" w:cstheme="majorEastAsia"/>
          <w:sz w:val="24"/>
          <w:szCs w:val="24"/>
        </w:rPr>
        <w:t xml:space="preserve"> </w:t>
      </w:r>
    </w:p>
    <w:p w14:paraId="01A8CB3D">
      <w:pP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 </w:t>
      </w:r>
      <w:r>
        <w:rPr>
          <w:rFonts w:hint="eastAsia" w:asciiTheme="majorEastAsia" w:hAnsiTheme="majorEastAsia" w:eastAsiaTheme="majorEastAsia" w:cstheme="majorEastAsia"/>
          <w:b/>
          <w:bCs/>
          <w:sz w:val="24"/>
          <w:szCs w:val="24"/>
        </w:rPr>
        <w:t xml:space="preserve">   1</w:t>
      </w:r>
      <w:r>
        <w:rPr>
          <w:rFonts w:hint="eastAsia" w:asciiTheme="majorEastAsia" w:hAnsiTheme="majorEastAsia" w:eastAsiaTheme="majorEastAsia" w:cstheme="majorEastAsia"/>
          <w:b/>
          <w:bCs/>
          <w:sz w:val="24"/>
          <w:szCs w:val="24"/>
          <w:lang w:val="en-US" w:eastAsia="zh-CN"/>
        </w:rPr>
        <w:t>.</w:t>
      </w:r>
      <w:r>
        <w:rPr>
          <w:rFonts w:hint="eastAsia" w:asciiTheme="majorEastAsia" w:hAnsiTheme="majorEastAsia" w:eastAsiaTheme="majorEastAsia" w:cstheme="majorEastAsia"/>
          <w:b/>
          <w:bCs/>
          <w:sz w:val="24"/>
          <w:szCs w:val="24"/>
        </w:rPr>
        <w:t>采购文件领取方式：</w:t>
      </w:r>
      <w:r>
        <w:rPr>
          <w:rFonts w:hint="eastAsia" w:asciiTheme="majorEastAsia" w:hAnsiTheme="majorEastAsia" w:eastAsiaTheme="majorEastAsia" w:cstheme="majorEastAsia"/>
          <w:b/>
          <w:bCs/>
          <w:sz w:val="24"/>
          <w:szCs w:val="24"/>
          <w:lang w:val="en-US" w:eastAsia="zh-CN"/>
        </w:rPr>
        <w:t>中国重汽e采通，</w:t>
      </w:r>
      <w:r>
        <w:rPr>
          <w:rFonts w:hint="eastAsia" w:asciiTheme="majorEastAsia" w:hAnsiTheme="majorEastAsia" w:eastAsiaTheme="majorEastAsia" w:cstheme="majorEastAsia"/>
          <w:sz w:val="24"/>
          <w:szCs w:val="24"/>
        </w:rPr>
        <w:t xml:space="preserve"> 在e采通应标通过后可查看招标文件。</w:t>
      </w:r>
    </w:p>
    <w:p w14:paraId="3710A1FE">
      <w:pPr>
        <w:rPr>
          <w:rFonts w:hint="eastAsia" w:asciiTheme="majorEastAsia" w:hAnsiTheme="majorEastAsia" w:eastAsiaTheme="majorEastAsia" w:cstheme="majorEastAsia"/>
          <w:b/>
          <w:bCs/>
          <w:sz w:val="24"/>
          <w:szCs w:val="24"/>
          <w:lang w:eastAsia="zh-CN"/>
        </w:rPr>
      </w:pPr>
      <w:r>
        <w:rPr>
          <w:rFonts w:hint="eastAsia" w:asciiTheme="majorEastAsia" w:hAnsiTheme="majorEastAsia" w:eastAsiaTheme="majorEastAsia" w:cstheme="majorEastAsia"/>
          <w:b/>
          <w:bCs/>
          <w:sz w:val="24"/>
          <w:szCs w:val="24"/>
        </w:rPr>
        <w:t xml:space="preserve">    2</w:t>
      </w:r>
      <w:r>
        <w:rPr>
          <w:rFonts w:hint="eastAsia" w:asciiTheme="majorEastAsia" w:hAnsiTheme="majorEastAsia" w:eastAsiaTheme="majorEastAsia" w:cstheme="majorEastAsia"/>
          <w:b/>
          <w:bCs/>
          <w:sz w:val="24"/>
          <w:szCs w:val="24"/>
          <w:lang w:val="en-US" w:eastAsia="zh-CN"/>
        </w:rPr>
        <w:t>.</w:t>
      </w:r>
      <w:r>
        <w:rPr>
          <w:rFonts w:hint="eastAsia" w:asciiTheme="majorEastAsia" w:hAnsiTheme="majorEastAsia" w:eastAsiaTheme="majorEastAsia" w:cstheme="majorEastAsia"/>
          <w:b/>
          <w:bCs/>
          <w:sz w:val="24"/>
          <w:szCs w:val="24"/>
        </w:rPr>
        <w:t>采购文件领取</w:t>
      </w:r>
      <w:r>
        <w:rPr>
          <w:rFonts w:hint="eastAsia" w:asciiTheme="majorEastAsia" w:hAnsiTheme="majorEastAsia" w:eastAsiaTheme="majorEastAsia" w:cstheme="majorEastAsia"/>
          <w:b/>
          <w:bCs/>
          <w:sz w:val="24"/>
          <w:szCs w:val="24"/>
          <w:lang w:eastAsia="zh-CN"/>
        </w:rPr>
        <w:t>（</w:t>
      </w:r>
      <w:r>
        <w:rPr>
          <w:rFonts w:hint="eastAsia" w:asciiTheme="majorEastAsia" w:hAnsiTheme="majorEastAsia" w:eastAsiaTheme="majorEastAsia" w:cstheme="majorEastAsia"/>
          <w:b/>
          <w:bCs/>
          <w:sz w:val="24"/>
          <w:szCs w:val="24"/>
          <w:lang w:val="en-US" w:eastAsia="zh-CN"/>
        </w:rPr>
        <w:t>应标</w:t>
      </w:r>
      <w:r>
        <w:rPr>
          <w:rFonts w:hint="eastAsia" w:asciiTheme="majorEastAsia" w:hAnsiTheme="majorEastAsia" w:eastAsiaTheme="majorEastAsia" w:cstheme="majorEastAsia"/>
          <w:b/>
          <w:bCs/>
          <w:sz w:val="24"/>
          <w:szCs w:val="24"/>
          <w:lang w:eastAsia="zh-CN"/>
        </w:rPr>
        <w:t>）</w:t>
      </w:r>
      <w:r>
        <w:rPr>
          <w:rFonts w:hint="eastAsia" w:asciiTheme="majorEastAsia" w:hAnsiTheme="majorEastAsia" w:eastAsiaTheme="majorEastAsia" w:cstheme="majorEastAsia"/>
          <w:b/>
          <w:bCs/>
          <w:sz w:val="24"/>
          <w:szCs w:val="24"/>
        </w:rPr>
        <w:t>截止时间：</w:t>
      </w:r>
      <w:r>
        <w:rPr>
          <w:rFonts w:hint="eastAsia" w:asciiTheme="majorEastAsia" w:hAnsiTheme="majorEastAsia" w:eastAsiaTheme="majorEastAsia" w:cstheme="majorEastAsia"/>
          <w:b/>
          <w:bCs/>
          <w:sz w:val="24"/>
          <w:szCs w:val="24"/>
          <w:lang w:val="en-US" w:eastAsia="zh-CN"/>
        </w:rPr>
        <w:t>2026年3月19日23:00时</w:t>
      </w:r>
      <w:r>
        <w:rPr>
          <w:rFonts w:hint="eastAsia" w:asciiTheme="majorEastAsia" w:hAnsiTheme="majorEastAsia" w:eastAsiaTheme="majorEastAsia" w:cstheme="majorEastAsia"/>
          <w:b/>
          <w:bCs/>
          <w:sz w:val="24"/>
          <w:szCs w:val="24"/>
          <w:lang w:eastAsia="zh-CN"/>
        </w:rPr>
        <w:t xml:space="preserve"> </w:t>
      </w:r>
    </w:p>
    <w:p w14:paraId="397BE769">
      <w:pPr>
        <w:keepNext w:val="0"/>
        <w:keepLines w:val="0"/>
        <w:pageBreakBefore w:val="0"/>
        <w:widowControl w:val="0"/>
        <w:kinsoku/>
        <w:wordWrap/>
        <w:overflowPunct/>
        <w:topLinePunct w:val="0"/>
        <w:autoSpaceDE/>
        <w:autoSpaceDN/>
        <w:bidi w:val="0"/>
        <w:adjustRightInd/>
        <w:snapToGrid w:val="0"/>
        <w:ind w:firstLine="480" w:firstLineChars="200"/>
        <w:textAlignment w:val="auto"/>
        <w:rPr>
          <w:rFonts w:hint="eastAsia" w:ascii="宋体" w:hAnsi="宋体" w:cs="仿宋"/>
          <w:bCs/>
          <w:sz w:val="21"/>
          <w:szCs w:val="21"/>
          <w:highlight w:val="none"/>
          <w:lang w:val="en-US" w:eastAsia="zh-CN"/>
        </w:rPr>
      </w:pPr>
      <w:r>
        <w:rPr>
          <w:rFonts w:hint="eastAsia" w:asciiTheme="majorEastAsia" w:hAnsiTheme="majorEastAsia" w:eastAsiaTheme="majorEastAsia" w:cstheme="majorEastAsia"/>
          <w:sz w:val="24"/>
          <w:szCs w:val="24"/>
        </w:rPr>
        <w:t xml:space="preserve"> </w:t>
      </w:r>
      <w:r>
        <w:rPr>
          <w:rFonts w:hint="eastAsia" w:asciiTheme="majorEastAsia" w:hAnsiTheme="majorEastAsia" w:eastAsiaTheme="majorEastAsia" w:cstheme="majorEastAsia"/>
          <w:b/>
          <w:bCs/>
          <w:sz w:val="24"/>
          <w:szCs w:val="24"/>
        </w:rPr>
        <w:t>3</w:t>
      </w:r>
      <w:r>
        <w:rPr>
          <w:rFonts w:hint="eastAsia" w:asciiTheme="majorEastAsia" w:hAnsiTheme="majorEastAsia" w:eastAsiaTheme="majorEastAsia" w:cstheme="majorEastAsia"/>
          <w:b/>
          <w:bCs/>
          <w:sz w:val="24"/>
          <w:szCs w:val="24"/>
          <w:lang w:val="en-US" w:eastAsia="zh-CN"/>
        </w:rPr>
        <w:t>.</w:t>
      </w:r>
      <w:r>
        <w:rPr>
          <w:rFonts w:hint="eastAsia" w:asciiTheme="majorEastAsia" w:hAnsiTheme="majorEastAsia" w:eastAsiaTheme="majorEastAsia" w:cstheme="majorEastAsia"/>
          <w:b/>
          <w:bCs/>
          <w:sz w:val="24"/>
          <w:szCs w:val="24"/>
        </w:rPr>
        <w:t>采购文件领取地点：</w:t>
      </w:r>
      <w:r>
        <w:rPr>
          <w:rFonts w:hint="eastAsia" w:asciiTheme="majorEastAsia" w:hAnsiTheme="majorEastAsia" w:eastAsiaTheme="majorEastAsia" w:cstheme="majorEastAsia"/>
          <w:b/>
          <w:bCs/>
          <w:sz w:val="24"/>
          <w:szCs w:val="24"/>
          <w:lang w:val="en-US" w:eastAsia="zh-CN"/>
        </w:rPr>
        <w:t>中国重汽e采通</w:t>
      </w:r>
      <w:r>
        <w:rPr>
          <w:rFonts w:hint="eastAsia" w:ascii="宋体" w:hAnsi="宋体" w:cs="仿宋"/>
          <w:bCs/>
          <w:sz w:val="21"/>
          <w:szCs w:val="21"/>
          <w:highlight w:val="none"/>
          <w:lang w:val="en-US" w:eastAsia="zh-CN"/>
        </w:rPr>
        <w:t>。</w:t>
      </w:r>
    </w:p>
    <w:p w14:paraId="570985AB">
      <w:pPr>
        <w:keepNext w:val="0"/>
        <w:keepLines w:val="0"/>
        <w:pageBreakBefore w:val="0"/>
        <w:widowControl w:val="0"/>
        <w:kinsoku/>
        <w:wordWrap/>
        <w:overflowPunct/>
        <w:topLinePunct w:val="0"/>
        <w:autoSpaceDE/>
        <w:autoSpaceDN/>
        <w:bidi w:val="0"/>
        <w:adjustRightInd/>
        <w:snapToGrid w:val="0"/>
        <w:ind w:firstLine="480" w:firstLineChars="200"/>
        <w:textAlignment w:val="auto"/>
        <w:rPr>
          <w:rFonts w:ascii="宋体" w:hAnsi="宋体" w:cs="宋体"/>
          <w:kern w:val="0"/>
          <w:sz w:val="24"/>
          <w:lang w:bidi="en-US"/>
        </w:rPr>
      </w:pPr>
      <w:r>
        <w:rPr>
          <w:rFonts w:hint="eastAsia" w:asciiTheme="majorEastAsia" w:hAnsiTheme="majorEastAsia" w:eastAsiaTheme="majorEastAsia" w:cstheme="majorEastAsia"/>
          <w:sz w:val="24"/>
          <w:szCs w:val="24"/>
        </w:rPr>
        <w:t xml:space="preserve"> </w:t>
      </w:r>
      <w:r>
        <w:rPr>
          <w:rFonts w:hint="eastAsia" w:asciiTheme="majorEastAsia" w:hAnsiTheme="majorEastAsia" w:eastAsiaTheme="majorEastAsia" w:cstheme="majorEastAsia"/>
          <w:b/>
          <w:bCs/>
          <w:caps w:val="0"/>
          <w:kern w:val="2"/>
          <w:sz w:val="24"/>
          <w:szCs w:val="24"/>
          <w:lang w:val="en-US" w:eastAsia="zh-CN" w:bidi="ar-SA"/>
        </w:rPr>
        <w:t>4.应标资料要求：</w:t>
      </w:r>
      <w:r>
        <w:rPr>
          <w:rFonts w:hint="eastAsia" w:ascii="宋体" w:hAnsi="宋体" w:cs="宋体"/>
          <w:kern w:val="0"/>
          <w:sz w:val="24"/>
          <w:lang w:bidi="en-US"/>
        </w:rPr>
        <w:t>按照以下顺序准备所列项相关资料原件的扫描件（要求每一页原文件扫描在一页上，扫描文件必须清晰可辨否则影响报名的审核，扫描文件格式为pdf格式，禁止采用压缩文件格式或图片格式，所有扫描文件都集成到1个pdf文档并设置目录）。</w:t>
      </w:r>
    </w:p>
    <w:p w14:paraId="442988EB">
      <w:pPr>
        <w:widowControl/>
        <w:adjustRightInd w:val="0"/>
        <w:snapToGrid w:val="0"/>
        <w:spacing w:line="360" w:lineRule="auto"/>
        <w:ind w:firstLine="480" w:firstLineChars="200"/>
        <w:jc w:val="left"/>
        <w:rPr>
          <w:rFonts w:ascii="宋体" w:hAnsi="宋体" w:cs="宋体"/>
          <w:kern w:val="0"/>
          <w:sz w:val="24"/>
          <w:lang w:bidi="en-US"/>
        </w:rPr>
      </w:pPr>
      <w:r>
        <w:rPr>
          <w:rFonts w:hint="eastAsia" w:ascii="宋体" w:hAnsi="宋体" w:cs="宋体"/>
          <w:kern w:val="0"/>
          <w:sz w:val="24"/>
          <w:lang w:bidi="en-US"/>
        </w:rPr>
        <w:t>根据招标人在中国重汽官网等公开媒体上发布的招标信息，在“中国重汽e采通”平台报名。按照中国重汽e采通“SRM非生产供应商注册手册”（附件-供应商注册）进行注册，注册完毕后按照“SRM系统供应商用户手册”（附件-供应商应标），登录重汽e采通平台后进入“供应商应标”，选择对应的项目，点击“应标”后按照下方资质文件组成准备资料并上传(资质标，要求做好目录），资质审查通过即为报名成功；公示期间请尽快报名。</w:t>
      </w:r>
    </w:p>
    <w:p w14:paraId="0387AB72">
      <w:pPr>
        <w:widowControl/>
        <w:adjustRightInd w:val="0"/>
        <w:snapToGrid w:val="0"/>
        <w:spacing w:line="360" w:lineRule="auto"/>
        <w:ind w:firstLine="482" w:firstLineChars="200"/>
        <w:jc w:val="left"/>
        <w:rPr>
          <w:rFonts w:hint="eastAsia" w:ascii="宋体" w:hAnsi="宋体" w:cs="宋体"/>
          <w:b/>
          <w:bCs/>
          <w:kern w:val="0"/>
          <w:sz w:val="24"/>
          <w:lang w:bidi="en-US"/>
        </w:rPr>
      </w:pPr>
      <w:r>
        <w:rPr>
          <w:rFonts w:hint="eastAsia" w:ascii="宋体" w:hAnsi="宋体" w:cs="宋体"/>
          <w:b/>
          <w:bCs/>
          <w:kern w:val="0"/>
          <w:sz w:val="24"/>
          <w:lang w:bidi="en-US"/>
        </w:rPr>
        <w:t>报名时提供的资料不合格的会在系统被驳回，请及时查阅审核状态并及时补齐资料，不能按时补充资料的视为自动放弃本次投标。</w:t>
      </w:r>
    </w:p>
    <w:p w14:paraId="3F366682">
      <w:pPr>
        <w:pStyle w:val="8"/>
        <w:rPr>
          <w:rFonts w:hint="eastAsia" w:ascii="宋体" w:hAnsi="宋体" w:cs="宋体"/>
          <w:b/>
          <w:bCs/>
          <w:kern w:val="0"/>
          <w:sz w:val="24"/>
          <w:lang w:bidi="en-US"/>
        </w:rPr>
      </w:pPr>
      <w:r>
        <w:rPr>
          <w:rFonts w:hint="eastAsia" w:ascii="宋体" w:hAnsi="宋体" w:cs="宋体"/>
          <w:b/>
          <w:bCs/>
          <w:kern w:val="0"/>
          <w:sz w:val="24"/>
          <w:lang w:bidi="en-US"/>
        </w:rPr>
        <w:t>请投标人</w:t>
      </w:r>
      <w:r>
        <w:rPr>
          <w:rFonts w:hint="eastAsia" w:ascii="宋体" w:hAnsi="宋体" w:cs="宋体"/>
          <w:b/>
          <w:bCs/>
          <w:kern w:val="0"/>
          <w:sz w:val="24"/>
          <w:lang w:val="en-US" w:eastAsia="zh-CN" w:bidi="en-US"/>
        </w:rPr>
        <w:t>自行</w:t>
      </w:r>
      <w:r>
        <w:rPr>
          <w:rFonts w:hint="eastAsia" w:ascii="宋体" w:hAnsi="宋体" w:cs="宋体"/>
          <w:b/>
          <w:bCs/>
          <w:kern w:val="0"/>
          <w:sz w:val="24"/>
          <w:lang w:bidi="en-US"/>
        </w:rPr>
        <w:t>确认中国重汽e采通系统中供应商信息完整、准确，因供应商信息不全或错误导致的报名不成功，由投标人自行承担。</w:t>
      </w:r>
    </w:p>
    <w:p w14:paraId="431509CD">
      <w:pPr>
        <w:widowControl/>
        <w:adjustRightInd w:val="0"/>
        <w:snapToGrid w:val="0"/>
        <w:spacing w:line="360" w:lineRule="auto"/>
        <w:ind w:firstLine="482" w:firstLineChars="200"/>
        <w:jc w:val="left"/>
        <w:rPr>
          <w:rFonts w:ascii="宋体" w:hAnsi="宋体" w:cs="宋体"/>
          <w:b/>
          <w:bCs/>
          <w:kern w:val="0"/>
          <w:sz w:val="24"/>
          <w:lang w:bidi="en-US"/>
        </w:rPr>
      </w:pPr>
      <w:r>
        <w:rPr>
          <w:rFonts w:hint="eastAsia" w:ascii="宋体" w:hAnsi="宋体" w:cs="宋体"/>
          <w:b/>
          <w:bCs/>
          <w:kern w:val="0"/>
          <w:sz w:val="24"/>
          <w:lang w:bidi="en-US"/>
        </w:rPr>
        <w:t>资质文件组成：</w:t>
      </w:r>
    </w:p>
    <w:p w14:paraId="42592434">
      <w:pPr>
        <w:spacing w:line="360" w:lineRule="auto"/>
        <w:ind w:firstLine="440" w:firstLineChars="200"/>
        <w:rPr>
          <w:sz w:val="22"/>
          <w:szCs w:val="22"/>
        </w:rPr>
      </w:pPr>
      <w:r>
        <w:rPr>
          <w:rFonts w:hint="eastAsia"/>
          <w:sz w:val="22"/>
          <w:szCs w:val="22"/>
        </w:rPr>
        <w:t>（1）有统一社会信用代码的新版营业执照复印件，并加盖公章；</w:t>
      </w:r>
    </w:p>
    <w:p w14:paraId="56860811">
      <w:pPr>
        <w:spacing w:line="360" w:lineRule="auto"/>
        <w:ind w:firstLine="440" w:firstLineChars="200"/>
        <w:rPr>
          <w:sz w:val="22"/>
          <w:szCs w:val="22"/>
        </w:rPr>
      </w:pPr>
      <w:r>
        <w:rPr>
          <w:rFonts w:hint="eastAsia"/>
          <w:sz w:val="22"/>
          <w:szCs w:val="22"/>
        </w:rPr>
        <w:t>（</w:t>
      </w:r>
      <w:r>
        <w:rPr>
          <w:sz w:val="22"/>
          <w:szCs w:val="22"/>
        </w:rPr>
        <w:t>2</w:t>
      </w:r>
      <w:r>
        <w:rPr>
          <w:rFonts w:hint="eastAsia"/>
          <w:sz w:val="22"/>
          <w:szCs w:val="22"/>
        </w:rPr>
        <w:t>）法定代表人授权书；法定代表人参加投标的，需提供法人身份证复印件；委托授权人参加投标的，需提供法定代表人授权委托书、法定代表人身份证复印件、被授权人身份证复印件；</w:t>
      </w:r>
    </w:p>
    <w:p w14:paraId="0400535A">
      <w:pPr>
        <w:spacing w:line="360" w:lineRule="auto"/>
        <w:ind w:firstLine="480" w:firstLineChars="200"/>
        <w:rPr>
          <w:rFonts w:ascii="宋体" w:hAnsi="宋体" w:cs="宋体"/>
          <w:sz w:val="24"/>
          <w:szCs w:val="24"/>
        </w:rPr>
      </w:pPr>
      <w:r>
        <w:rPr>
          <w:rFonts w:hint="eastAsia" w:ascii="宋体" w:hAnsi="宋体" w:cs="宋体"/>
          <w:sz w:val="24"/>
          <w:szCs w:val="24"/>
        </w:rPr>
        <w:t>（3）《道路运输经营许可证》原件及复印件(加盖公章)，并保证行政许可在有效期内；</w:t>
      </w:r>
    </w:p>
    <w:p w14:paraId="3F930AF9">
      <w:pPr>
        <w:spacing w:line="360" w:lineRule="auto"/>
        <w:ind w:firstLine="480" w:firstLineChars="200"/>
        <w:rPr>
          <w:rFonts w:ascii="宋体" w:hAnsi="宋体" w:cs="宋体"/>
          <w:sz w:val="24"/>
          <w:szCs w:val="24"/>
        </w:rPr>
      </w:pPr>
      <w:r>
        <w:rPr>
          <w:rFonts w:hint="eastAsia" w:ascii="宋体" w:hAnsi="宋体" w:cs="宋体"/>
          <w:sz w:val="24"/>
          <w:szCs w:val="24"/>
        </w:rPr>
        <w:t>（4）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w:t>
      </w:r>
    </w:p>
    <w:p w14:paraId="32DEC9DA">
      <w:pPr>
        <w:spacing w:line="360" w:lineRule="auto"/>
        <w:ind w:left="480"/>
        <w:rPr>
          <w:rFonts w:ascii="宋体" w:hAnsi="宋体" w:cs="宋体"/>
          <w:sz w:val="24"/>
          <w:szCs w:val="24"/>
        </w:rPr>
      </w:pPr>
      <w:r>
        <w:rPr>
          <w:rFonts w:hint="eastAsia" w:ascii="宋体" w:hAnsi="宋体" w:cs="宋体"/>
          <w:sz w:val="24"/>
          <w:szCs w:val="24"/>
        </w:rPr>
        <w:t xml:space="preserve">（5）应提供中文版本的审计报告或财务报表； </w:t>
      </w:r>
    </w:p>
    <w:p w14:paraId="7B29BAA0">
      <w:pPr>
        <w:spacing w:line="360" w:lineRule="auto"/>
        <w:ind w:left="480"/>
        <w:rPr>
          <w:rFonts w:ascii="宋体" w:hAnsi="宋体" w:cs="宋体"/>
          <w:sz w:val="24"/>
          <w:szCs w:val="24"/>
        </w:rPr>
      </w:pPr>
      <w:r>
        <w:rPr>
          <w:rFonts w:hint="eastAsia" w:ascii="宋体" w:hAnsi="宋体" w:cs="宋体"/>
          <w:sz w:val="24"/>
          <w:szCs w:val="24"/>
        </w:rPr>
        <w:t xml:space="preserve">（6）企业最近半年完税证明、信用证明材料（中国人民银行信用代码证+征信报告）； </w:t>
      </w:r>
    </w:p>
    <w:p w14:paraId="15380FB2">
      <w:pPr>
        <w:spacing w:line="360" w:lineRule="auto"/>
        <w:ind w:left="480"/>
        <w:rPr>
          <w:rFonts w:ascii="宋体" w:hAnsi="宋体" w:cs="宋体"/>
          <w:sz w:val="24"/>
          <w:szCs w:val="24"/>
        </w:rPr>
      </w:pPr>
      <w:r>
        <w:rPr>
          <w:rFonts w:hint="eastAsia" w:ascii="宋体" w:hAnsi="宋体" w:cs="宋体"/>
          <w:sz w:val="24"/>
          <w:szCs w:val="24"/>
        </w:rPr>
        <w:t xml:space="preserve">（7）年度纳税信用评价信息（可从电子税务局查询截图，需加盖公章）； </w:t>
      </w:r>
    </w:p>
    <w:p w14:paraId="1ED0E0F1">
      <w:pPr>
        <w:spacing w:line="360" w:lineRule="auto"/>
        <w:ind w:left="480"/>
        <w:rPr>
          <w:sz w:val="22"/>
          <w:szCs w:val="22"/>
        </w:rPr>
      </w:pPr>
      <w:r>
        <w:rPr>
          <w:rFonts w:hint="eastAsia" w:ascii="宋体" w:hAnsi="宋体" w:cs="宋体"/>
          <w:sz w:val="24"/>
          <w:szCs w:val="24"/>
        </w:rPr>
        <w:t>（8）企业对外担保说明（写明贵单位对外有无对外担保和质押业务，需加盖公章）</w:t>
      </w:r>
    </w:p>
    <w:p w14:paraId="7A00C32E">
      <w:pPr>
        <w:jc w:val="left"/>
        <w:rPr>
          <w:rFonts w:hint="eastAsia" w:asciiTheme="majorEastAsia" w:hAnsiTheme="majorEastAsia" w:eastAsiaTheme="majorEastAsia" w:cstheme="majorEastAsia"/>
          <w:b/>
          <w:bCs/>
          <w:sz w:val="24"/>
          <w:szCs w:val="24"/>
        </w:rPr>
      </w:pPr>
      <w:r>
        <w:rPr>
          <w:rFonts w:hint="eastAsia"/>
          <w:bCs/>
          <w:sz w:val="24"/>
          <w:szCs w:val="24"/>
        </w:rPr>
        <w:t>（9）本项目投标保证金缴纳凭证复印件</w:t>
      </w:r>
      <w:r>
        <w:rPr>
          <w:rFonts w:hint="eastAsia" w:asciiTheme="majorEastAsia" w:hAnsiTheme="majorEastAsia" w:eastAsiaTheme="majorEastAsia" w:cstheme="majorEastAsia"/>
          <w:b/>
          <w:bCs/>
          <w:sz w:val="24"/>
          <w:szCs w:val="24"/>
        </w:rPr>
        <w:t xml:space="preserve">   五、响应文件</w:t>
      </w:r>
      <w:r>
        <w:rPr>
          <w:rFonts w:hint="eastAsia" w:asciiTheme="majorEastAsia" w:hAnsiTheme="majorEastAsia" w:eastAsiaTheme="majorEastAsia" w:cstheme="majorEastAsia"/>
          <w:b/>
          <w:bCs/>
          <w:sz w:val="24"/>
          <w:szCs w:val="24"/>
          <w:lang w:eastAsia="zh-CN"/>
        </w:rPr>
        <w:t>（</w:t>
      </w:r>
      <w:r>
        <w:rPr>
          <w:rFonts w:hint="eastAsia" w:asciiTheme="majorEastAsia" w:hAnsiTheme="majorEastAsia" w:eastAsiaTheme="majorEastAsia" w:cstheme="majorEastAsia"/>
          <w:b/>
          <w:bCs/>
          <w:sz w:val="24"/>
          <w:szCs w:val="24"/>
          <w:lang w:val="en-US" w:eastAsia="zh-CN"/>
        </w:rPr>
        <w:t>投标文件</w:t>
      </w:r>
      <w:r>
        <w:rPr>
          <w:rFonts w:hint="eastAsia" w:asciiTheme="majorEastAsia" w:hAnsiTheme="majorEastAsia" w:eastAsiaTheme="majorEastAsia" w:cstheme="majorEastAsia"/>
          <w:b/>
          <w:bCs/>
          <w:sz w:val="24"/>
          <w:szCs w:val="24"/>
          <w:lang w:eastAsia="zh-CN"/>
        </w:rPr>
        <w:t>）</w:t>
      </w:r>
      <w:r>
        <w:rPr>
          <w:rFonts w:hint="eastAsia" w:asciiTheme="majorEastAsia" w:hAnsiTheme="majorEastAsia" w:eastAsiaTheme="majorEastAsia" w:cstheme="majorEastAsia"/>
          <w:b/>
          <w:bCs/>
          <w:sz w:val="24"/>
          <w:szCs w:val="24"/>
        </w:rPr>
        <w:t xml:space="preserve">提交 </w:t>
      </w:r>
    </w:p>
    <w:p w14:paraId="16774820">
      <w:pP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b/>
          <w:bCs/>
          <w:sz w:val="24"/>
          <w:szCs w:val="24"/>
        </w:rPr>
        <w:t xml:space="preserve">    1</w:t>
      </w:r>
      <w:r>
        <w:rPr>
          <w:rFonts w:hint="eastAsia" w:asciiTheme="majorEastAsia" w:hAnsiTheme="majorEastAsia" w:eastAsiaTheme="majorEastAsia" w:cstheme="majorEastAsia"/>
          <w:b/>
          <w:bCs/>
          <w:sz w:val="24"/>
          <w:szCs w:val="24"/>
          <w:lang w:val="en-US" w:eastAsia="zh-CN"/>
        </w:rPr>
        <w:t>.</w:t>
      </w:r>
      <w:r>
        <w:rPr>
          <w:rFonts w:hint="eastAsia" w:asciiTheme="majorEastAsia" w:hAnsiTheme="majorEastAsia" w:eastAsiaTheme="majorEastAsia" w:cstheme="majorEastAsia"/>
          <w:b/>
          <w:bCs/>
          <w:sz w:val="24"/>
          <w:szCs w:val="24"/>
        </w:rPr>
        <w:t>递交方式：</w:t>
      </w:r>
      <w:r>
        <w:rPr>
          <w:rFonts w:hint="eastAsia" w:asciiTheme="majorEastAsia" w:hAnsiTheme="majorEastAsia" w:eastAsiaTheme="majorEastAsia" w:cstheme="majorEastAsia"/>
          <w:b/>
          <w:bCs/>
          <w:sz w:val="24"/>
          <w:szCs w:val="24"/>
          <w:lang w:val="en-US" w:eastAsia="zh-CN"/>
        </w:rPr>
        <w:t>纸质版线下开标时提交，电子版需在递交截止时间前上传至中国重汽e采通系统。</w:t>
      </w:r>
      <w:r>
        <w:rPr>
          <w:rFonts w:hint="eastAsia" w:asciiTheme="majorEastAsia" w:hAnsiTheme="majorEastAsia" w:eastAsiaTheme="majorEastAsia" w:cstheme="majorEastAsia"/>
          <w:sz w:val="24"/>
          <w:szCs w:val="24"/>
        </w:rPr>
        <w:t xml:space="preserve"> </w:t>
      </w:r>
    </w:p>
    <w:p w14:paraId="1BF7EE7E">
      <w:pPr>
        <w:rPr>
          <w:rFonts w:hint="eastAsia" w:asciiTheme="majorEastAsia" w:hAnsiTheme="majorEastAsia" w:eastAsiaTheme="majorEastAsia" w:cstheme="majorEastAsia"/>
          <w:b/>
          <w:bCs/>
          <w:sz w:val="24"/>
          <w:szCs w:val="24"/>
          <w:lang w:val="en-US" w:eastAsia="zh-CN"/>
        </w:rPr>
      </w:pPr>
      <w:r>
        <w:rPr>
          <w:rFonts w:hint="eastAsia" w:asciiTheme="majorEastAsia" w:hAnsiTheme="majorEastAsia" w:eastAsiaTheme="majorEastAsia" w:cstheme="majorEastAsia"/>
          <w:b/>
          <w:bCs/>
          <w:sz w:val="24"/>
          <w:szCs w:val="24"/>
        </w:rPr>
        <w:t xml:space="preserve">    2</w:t>
      </w:r>
      <w:r>
        <w:rPr>
          <w:rFonts w:hint="eastAsia" w:asciiTheme="majorEastAsia" w:hAnsiTheme="majorEastAsia" w:eastAsiaTheme="majorEastAsia" w:cstheme="majorEastAsia"/>
          <w:b/>
          <w:bCs/>
          <w:sz w:val="24"/>
          <w:szCs w:val="24"/>
          <w:lang w:val="en-US" w:eastAsia="zh-CN"/>
        </w:rPr>
        <w:t>.</w:t>
      </w:r>
      <w:r>
        <w:rPr>
          <w:rFonts w:hint="eastAsia" w:asciiTheme="majorEastAsia" w:hAnsiTheme="majorEastAsia" w:eastAsiaTheme="majorEastAsia" w:cstheme="majorEastAsia"/>
          <w:b/>
          <w:bCs/>
          <w:sz w:val="24"/>
          <w:szCs w:val="24"/>
        </w:rPr>
        <w:t>递交截止时间：</w:t>
      </w:r>
      <w:r>
        <w:rPr>
          <w:rFonts w:hint="eastAsia" w:asciiTheme="majorEastAsia" w:hAnsiTheme="majorEastAsia" w:eastAsiaTheme="majorEastAsia" w:cstheme="majorEastAsia"/>
          <w:b/>
          <w:bCs/>
          <w:sz w:val="24"/>
          <w:szCs w:val="24"/>
          <w:lang w:val="en-US" w:eastAsia="zh-CN"/>
        </w:rPr>
        <w:t xml:space="preserve">2026年3月25日 9 时 </w:t>
      </w:r>
    </w:p>
    <w:p w14:paraId="1D0C1D32">
      <w:pP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 </w:t>
      </w:r>
      <w:r>
        <w:rPr>
          <w:rFonts w:hint="eastAsia" w:asciiTheme="majorEastAsia" w:hAnsiTheme="majorEastAsia" w:eastAsiaTheme="majorEastAsia" w:cstheme="majorEastAsia"/>
          <w:b/>
          <w:bCs/>
          <w:sz w:val="24"/>
          <w:szCs w:val="24"/>
        </w:rPr>
        <w:t xml:space="preserve">   3</w:t>
      </w:r>
      <w:r>
        <w:rPr>
          <w:rFonts w:hint="eastAsia" w:asciiTheme="majorEastAsia" w:hAnsiTheme="majorEastAsia" w:eastAsiaTheme="majorEastAsia" w:cstheme="majorEastAsia"/>
          <w:b/>
          <w:bCs/>
          <w:sz w:val="24"/>
          <w:szCs w:val="24"/>
          <w:lang w:val="en-US" w:eastAsia="zh-CN"/>
        </w:rPr>
        <w:t>.</w:t>
      </w:r>
      <w:r>
        <w:rPr>
          <w:rFonts w:hint="eastAsia" w:asciiTheme="majorEastAsia" w:hAnsiTheme="majorEastAsia" w:eastAsiaTheme="majorEastAsia" w:cstheme="majorEastAsia"/>
          <w:b/>
          <w:bCs/>
          <w:sz w:val="24"/>
          <w:szCs w:val="24"/>
        </w:rPr>
        <w:t>递交地点：</w:t>
      </w:r>
      <w:r>
        <w:rPr>
          <w:rFonts w:hint="eastAsia"/>
          <w:u w:val="single"/>
        </w:rPr>
        <w:t>中国重汽集团大同齿轮有限公司营销中心会议室</w:t>
      </w:r>
      <w:r>
        <w:rPr>
          <w:rFonts w:hint="eastAsia" w:asciiTheme="majorEastAsia" w:hAnsiTheme="majorEastAsia" w:eastAsiaTheme="majorEastAsia" w:cstheme="majorEastAsia"/>
          <w:sz w:val="24"/>
          <w:szCs w:val="24"/>
        </w:rPr>
        <w:t xml:space="preserve"> </w:t>
      </w:r>
    </w:p>
    <w:p w14:paraId="77F2C3AC">
      <w:pPr>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rPr>
        <w:t xml:space="preserve">    六、开标时间和地点 </w:t>
      </w:r>
    </w:p>
    <w:p w14:paraId="42BE8D26">
      <w:pPr>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b/>
          <w:bCs/>
          <w:sz w:val="24"/>
          <w:szCs w:val="24"/>
        </w:rPr>
        <w:t xml:space="preserve">    1</w:t>
      </w:r>
      <w:r>
        <w:rPr>
          <w:rFonts w:hint="eastAsia" w:asciiTheme="majorEastAsia" w:hAnsiTheme="majorEastAsia" w:eastAsiaTheme="majorEastAsia" w:cstheme="majorEastAsia"/>
          <w:b/>
          <w:bCs/>
          <w:sz w:val="24"/>
          <w:szCs w:val="24"/>
          <w:lang w:val="en-US" w:eastAsia="zh-CN"/>
        </w:rPr>
        <w:t>.</w:t>
      </w:r>
      <w:r>
        <w:rPr>
          <w:rFonts w:hint="eastAsia" w:asciiTheme="majorEastAsia" w:hAnsiTheme="majorEastAsia" w:eastAsiaTheme="majorEastAsia" w:cstheme="majorEastAsia"/>
          <w:b/>
          <w:bCs/>
          <w:sz w:val="24"/>
          <w:szCs w:val="24"/>
        </w:rPr>
        <w:t>开标时间：</w:t>
      </w:r>
      <w:r>
        <w:rPr>
          <w:rFonts w:hint="eastAsia" w:asciiTheme="majorEastAsia" w:hAnsiTheme="majorEastAsia" w:eastAsiaTheme="majorEastAsia" w:cstheme="majorEastAsia"/>
          <w:b/>
          <w:bCs/>
          <w:sz w:val="24"/>
          <w:szCs w:val="24"/>
          <w:lang w:val="en-US" w:eastAsia="zh-CN"/>
        </w:rPr>
        <w:t>2026年3月25日 9 时</w:t>
      </w:r>
      <w:r>
        <w:rPr>
          <w:rFonts w:hint="eastAsia" w:asciiTheme="majorEastAsia" w:hAnsiTheme="majorEastAsia" w:eastAsiaTheme="majorEastAsia" w:cstheme="majorEastAsia"/>
          <w:sz w:val="24"/>
          <w:szCs w:val="24"/>
        </w:rPr>
        <w:t xml:space="preserve"> </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lang w:val="en-US" w:eastAsia="zh-CN"/>
        </w:rPr>
        <w:t>暂定时间，以实际通知为准</w:t>
      </w:r>
      <w:r>
        <w:rPr>
          <w:rFonts w:hint="eastAsia" w:asciiTheme="majorEastAsia" w:hAnsiTheme="majorEastAsia" w:eastAsiaTheme="majorEastAsia" w:cstheme="majorEastAsia"/>
          <w:sz w:val="24"/>
          <w:szCs w:val="24"/>
          <w:lang w:eastAsia="zh-CN"/>
        </w:rPr>
        <w:t>）</w:t>
      </w:r>
    </w:p>
    <w:p w14:paraId="59D58E47">
      <w:pP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b/>
          <w:bCs/>
          <w:sz w:val="24"/>
          <w:szCs w:val="24"/>
        </w:rPr>
        <w:t xml:space="preserve">    2</w:t>
      </w:r>
      <w:r>
        <w:rPr>
          <w:rFonts w:hint="eastAsia" w:asciiTheme="majorEastAsia" w:hAnsiTheme="majorEastAsia" w:eastAsiaTheme="majorEastAsia" w:cstheme="majorEastAsia"/>
          <w:b/>
          <w:bCs/>
          <w:sz w:val="24"/>
          <w:szCs w:val="24"/>
          <w:lang w:val="en-US" w:eastAsia="zh-CN"/>
        </w:rPr>
        <w:t>.</w:t>
      </w:r>
      <w:r>
        <w:rPr>
          <w:rFonts w:hint="eastAsia" w:asciiTheme="majorEastAsia" w:hAnsiTheme="majorEastAsia" w:eastAsiaTheme="majorEastAsia" w:cstheme="majorEastAsia"/>
          <w:b/>
          <w:bCs/>
          <w:sz w:val="24"/>
          <w:szCs w:val="24"/>
        </w:rPr>
        <w:t>开标地点：</w:t>
      </w:r>
      <w:r>
        <w:rPr>
          <w:rFonts w:hint="eastAsia"/>
          <w:u w:val="single"/>
        </w:rPr>
        <w:t>中国重汽集团大同齿轮有限公司营销中心会议室</w:t>
      </w:r>
      <w:r>
        <w:rPr>
          <w:rFonts w:hint="eastAsia" w:asciiTheme="majorEastAsia" w:hAnsiTheme="majorEastAsia" w:eastAsiaTheme="majorEastAsia" w:cstheme="majorEastAsia"/>
          <w:sz w:val="24"/>
          <w:szCs w:val="24"/>
        </w:rPr>
        <w:t xml:space="preserve"> </w:t>
      </w:r>
      <w:bookmarkStart w:id="2" w:name="_GoBack"/>
      <w:bookmarkEnd w:id="2"/>
    </w:p>
    <w:p w14:paraId="263E755C">
      <w:pP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    七、发布公告的媒介  </w:t>
      </w:r>
    </w:p>
    <w:p w14:paraId="737E60EC">
      <w:pPr>
        <w:rPr>
          <w:rFonts w:hint="default" w:asciiTheme="majorEastAsia" w:hAnsiTheme="majorEastAsia" w:eastAsiaTheme="majorEastAsia" w:cstheme="majorEastAsia"/>
          <w:sz w:val="24"/>
          <w:szCs w:val="24"/>
          <w:highlight w:val="yellow"/>
          <w:lang w:val="en-US" w:eastAsia="zh-CN"/>
        </w:rPr>
      </w:pPr>
      <w:r>
        <w:rPr>
          <w:rFonts w:hint="eastAsia" w:asciiTheme="majorEastAsia" w:hAnsiTheme="majorEastAsia" w:eastAsiaTheme="majorEastAsia" w:cstheme="majorEastAsia"/>
          <w:sz w:val="24"/>
          <w:szCs w:val="24"/>
        </w:rPr>
        <w:t xml:space="preserve">    阳光采购服务平台（www.ygcgfw.com） </w:t>
      </w:r>
      <w:r>
        <w:rPr>
          <w:rFonts w:hint="eastAsia" w:asciiTheme="majorEastAsia" w:hAnsiTheme="majorEastAsia" w:eastAsiaTheme="majorEastAsia" w:cstheme="majorEastAsia"/>
          <w:sz w:val="24"/>
          <w:szCs w:val="24"/>
          <w:highlight w:val="yellow"/>
          <w:lang w:val="en-US" w:eastAsia="zh-CN"/>
        </w:rPr>
        <w:t>中国重汽</w:t>
      </w:r>
      <w:r>
        <w:rPr>
          <w:rFonts w:hint="default" w:asciiTheme="majorEastAsia" w:hAnsiTheme="majorEastAsia" w:eastAsiaTheme="majorEastAsia" w:cstheme="majorEastAsia"/>
          <w:sz w:val="24"/>
          <w:szCs w:val="24"/>
          <w:highlight w:val="yellow"/>
          <w:lang w:eastAsia="zh-CN"/>
        </w:rPr>
        <w:t>集团官网</w:t>
      </w:r>
      <w:r>
        <w:rPr>
          <w:rFonts w:hint="eastAsia" w:asciiTheme="majorEastAsia" w:hAnsiTheme="majorEastAsia" w:eastAsiaTheme="majorEastAsia" w:cstheme="majorEastAsia"/>
          <w:sz w:val="24"/>
          <w:szCs w:val="24"/>
          <w:highlight w:val="yellow"/>
          <w:lang w:val="en-US" w:eastAsia="zh-CN"/>
        </w:rPr>
        <w:t>（www.cnhtc.com.cn）</w:t>
      </w:r>
    </w:p>
    <w:p w14:paraId="353AB269">
      <w:pP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    八、联系方式 </w:t>
      </w:r>
    </w:p>
    <w:p w14:paraId="30D1D38F">
      <w:pP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b/>
          <w:bCs/>
          <w:sz w:val="24"/>
          <w:szCs w:val="24"/>
        </w:rPr>
        <w:t xml:space="preserve">    1</w:t>
      </w:r>
      <w:r>
        <w:rPr>
          <w:rFonts w:hint="eastAsia" w:asciiTheme="majorEastAsia" w:hAnsiTheme="majorEastAsia" w:eastAsiaTheme="majorEastAsia" w:cstheme="majorEastAsia"/>
          <w:b/>
          <w:bCs/>
          <w:sz w:val="24"/>
          <w:szCs w:val="24"/>
          <w:lang w:val="en-US" w:eastAsia="zh-CN"/>
        </w:rPr>
        <w:t>.</w:t>
      </w:r>
      <w:r>
        <w:rPr>
          <w:rFonts w:hint="eastAsia" w:asciiTheme="majorEastAsia" w:hAnsiTheme="majorEastAsia" w:eastAsiaTheme="majorEastAsia" w:cstheme="majorEastAsia"/>
          <w:b/>
          <w:bCs/>
          <w:sz w:val="24"/>
          <w:szCs w:val="24"/>
        </w:rPr>
        <w:t>采购人信息：</w:t>
      </w:r>
      <w:r>
        <w:rPr>
          <w:rFonts w:hint="eastAsia" w:asciiTheme="majorEastAsia" w:hAnsiTheme="majorEastAsia" w:eastAsiaTheme="majorEastAsia" w:cstheme="majorEastAsia"/>
          <w:sz w:val="24"/>
          <w:szCs w:val="24"/>
        </w:rPr>
        <w:t xml:space="preserve"> </w:t>
      </w:r>
    </w:p>
    <w:p w14:paraId="13AB6E4A">
      <w:pP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    名称：中国重汽集团济南动力有限公司 </w:t>
      </w:r>
    </w:p>
    <w:p w14:paraId="04D7726E">
      <w:pP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    地址：山东省济南市历城区华奥路777号 </w:t>
      </w:r>
    </w:p>
    <w:p w14:paraId="2426AF4E">
      <w:pPr>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rPr>
        <w:t xml:space="preserve">    联系人：</w:t>
      </w:r>
      <w:r>
        <w:rPr>
          <w:rFonts w:hint="eastAsia" w:asciiTheme="majorEastAsia" w:hAnsiTheme="majorEastAsia" w:eastAsiaTheme="majorEastAsia" w:cstheme="majorEastAsia"/>
          <w:sz w:val="24"/>
          <w:szCs w:val="24"/>
          <w:lang w:val="en-US" w:eastAsia="zh-CN"/>
        </w:rPr>
        <w:t>苏老师</w:t>
      </w:r>
    </w:p>
    <w:p w14:paraId="50184336">
      <w:pPr>
        <w:ind w:firstLine="480"/>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rPr>
        <w:t>联系电话：</w:t>
      </w:r>
      <w:r>
        <w:rPr>
          <w:rFonts w:hint="eastAsia" w:asciiTheme="majorEastAsia" w:hAnsiTheme="majorEastAsia" w:eastAsiaTheme="majorEastAsia" w:cstheme="majorEastAsia"/>
          <w:sz w:val="24"/>
          <w:szCs w:val="24"/>
          <w:lang w:val="en-US" w:eastAsia="zh-CN"/>
        </w:rPr>
        <w:t>17553108182</w:t>
      </w:r>
    </w:p>
    <w:p w14:paraId="6986140B">
      <w:pPr>
        <w:ind w:firstLine="480"/>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rPr>
        <w:t xml:space="preserve">九、其他说明  </w:t>
      </w:r>
    </w:p>
    <w:p w14:paraId="7F352A2E">
      <w:pP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    1</w:t>
      </w:r>
      <w:r>
        <w:rPr>
          <w:rFonts w:hint="eastAsia" w:asciiTheme="majorEastAsia" w:hAnsiTheme="majorEastAsia" w:eastAsiaTheme="majorEastAsia" w:cstheme="majorEastAsia"/>
          <w:sz w:val="24"/>
          <w:szCs w:val="24"/>
          <w:lang w:val="en-US" w:eastAsia="zh-CN"/>
        </w:rPr>
        <w:t>.</w:t>
      </w:r>
      <w:r>
        <w:rPr>
          <w:rFonts w:hint="eastAsia" w:asciiTheme="majorEastAsia" w:hAnsiTheme="majorEastAsia" w:eastAsiaTheme="majorEastAsia" w:cstheme="majorEastAsia"/>
          <w:sz w:val="24"/>
          <w:szCs w:val="24"/>
        </w:rPr>
        <w:t>供应商需在阳光采购服务平台进行注册，注册后搜索该项目并进行报名。</w:t>
      </w:r>
    </w:p>
    <w:p w14:paraId="5CBCB798">
      <w:pPr>
        <w:ind w:firstLine="48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2</w:t>
      </w:r>
      <w:r>
        <w:rPr>
          <w:rFonts w:hint="eastAsia" w:asciiTheme="majorEastAsia" w:hAnsiTheme="majorEastAsia" w:eastAsiaTheme="majorEastAsia" w:cstheme="majorEastAsia"/>
          <w:sz w:val="24"/>
          <w:szCs w:val="24"/>
          <w:lang w:val="en-US" w:eastAsia="zh-CN"/>
        </w:rPr>
        <w:t>.</w:t>
      </w:r>
      <w:r>
        <w:rPr>
          <w:rFonts w:hint="eastAsia" w:asciiTheme="majorEastAsia" w:hAnsiTheme="majorEastAsia" w:eastAsiaTheme="majorEastAsia" w:cstheme="majorEastAsia"/>
          <w:sz w:val="24"/>
          <w:szCs w:val="24"/>
        </w:rPr>
        <w:t>供应商需在重汽官网搜索本项目招标公告，根据要求准备报名资料。</w:t>
      </w:r>
    </w:p>
    <w:p w14:paraId="6E8F62EE">
      <w:pPr>
        <w:ind w:firstLine="480"/>
        <w:rPr>
          <w:rFonts w:hint="eastAsia" w:asciiTheme="majorEastAsia" w:hAnsiTheme="majorEastAsia" w:eastAsiaTheme="majorEastAsia" w:cstheme="majorEastAsia"/>
          <w:sz w:val="24"/>
          <w:szCs w:val="24"/>
        </w:rPr>
      </w:pPr>
    </w:p>
    <w:p w14:paraId="2784BD04">
      <w:pP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br w:type="page"/>
      </w:r>
    </w:p>
    <w:p w14:paraId="0E1C7C37">
      <w:pPr>
        <w:rPr>
          <w:rFonts w:hint="eastAsia" w:asciiTheme="majorEastAsia" w:hAnsiTheme="majorEastAsia" w:eastAsiaTheme="majorEastAsia" w:cstheme="majorEastAsia"/>
          <w:sz w:val="24"/>
          <w:szCs w:val="24"/>
        </w:rPr>
      </w:pPr>
    </w:p>
    <w:p w14:paraId="650CBFCB">
      <w:pPr>
        <w:spacing w:line="440" w:lineRule="exact"/>
        <w:jc w:val="center"/>
        <w:rPr>
          <w:rFonts w:hint="eastAsia" w:eastAsia="黑体"/>
          <w:sz w:val="30"/>
          <w:szCs w:val="30"/>
          <w:highlight w:val="none"/>
        </w:rPr>
      </w:pPr>
      <w:r>
        <w:rPr>
          <w:rFonts w:hint="eastAsia" w:eastAsia="黑体"/>
          <w:sz w:val="30"/>
          <w:szCs w:val="30"/>
          <w:highlight w:val="none"/>
        </w:rPr>
        <w:t>法人授权委托书</w:t>
      </w:r>
    </w:p>
    <w:p w14:paraId="58170011">
      <w:pPr>
        <w:rPr>
          <w:rFonts w:eastAsia="黑体"/>
          <w:b/>
          <w:bCs/>
          <w:sz w:val="30"/>
          <w:szCs w:val="30"/>
          <w:highlight w:val="none"/>
        </w:rPr>
      </w:pPr>
    </w:p>
    <w:p w14:paraId="42154774">
      <w:pPr>
        <w:rPr>
          <w:rFonts w:hint="eastAsia" w:ascii="宋体" w:hAnsi="宋体"/>
          <w:highlight w:val="none"/>
        </w:rPr>
      </w:pPr>
      <w:r>
        <w:rPr>
          <w:rFonts w:hint="eastAsia" w:ascii="宋体" w:hAnsi="宋体"/>
          <w:highlight w:val="none"/>
        </w:rPr>
        <w:t>项目名称：</w:t>
      </w:r>
      <w:r>
        <w:rPr>
          <w:rFonts w:hint="eastAsia" w:ascii="宋体" w:hAnsi="宋体"/>
          <w:highlight w:val="none"/>
          <w:u w:val="single"/>
        </w:rPr>
        <w:t xml:space="preserve">             </w:t>
      </w:r>
      <w:r>
        <w:rPr>
          <w:rFonts w:hint="eastAsia" w:ascii="宋体" w:hAnsi="宋体"/>
          <w:highlight w:val="none"/>
        </w:rPr>
        <w:t>(XX项目)</w:t>
      </w:r>
    </w:p>
    <w:p w14:paraId="07018FF7">
      <w:pPr>
        <w:pStyle w:val="6"/>
        <w:rPr>
          <w:rFonts w:hint="eastAsia" w:hAnsi="宋体"/>
          <w:szCs w:val="21"/>
          <w:highlight w:val="none"/>
        </w:rPr>
      </w:pPr>
      <w:r>
        <w:rPr>
          <w:rFonts w:hint="eastAsia" w:hAnsi="宋体"/>
          <w:szCs w:val="21"/>
          <w:highlight w:val="none"/>
        </w:rPr>
        <w:t>日期：  年   月   日</w:t>
      </w:r>
    </w:p>
    <w:p w14:paraId="614D5D11">
      <w:pPr>
        <w:pStyle w:val="6"/>
        <w:rPr>
          <w:rFonts w:hint="eastAsia" w:hAnsi="宋体"/>
          <w:szCs w:val="21"/>
          <w:highlight w:val="none"/>
        </w:rPr>
      </w:pPr>
    </w:p>
    <w:p w14:paraId="7F719112">
      <w:pPr>
        <w:rPr>
          <w:rFonts w:hint="eastAsia" w:ascii="宋体" w:hAnsi="宋体"/>
          <w:highlight w:val="none"/>
          <w:u w:val="single"/>
        </w:rPr>
      </w:pPr>
      <w:r>
        <w:rPr>
          <w:rFonts w:hint="eastAsia" w:ascii="宋体" w:hAnsi="宋体"/>
          <w:highlight w:val="none"/>
          <w:u w:val="none"/>
        </w:rPr>
        <w:t>致（招标人名称）</w:t>
      </w:r>
      <w:r>
        <w:rPr>
          <w:rFonts w:hint="eastAsia" w:ascii="宋体" w:hAnsi="宋体"/>
          <w:highlight w:val="none"/>
          <w:u w:val="single"/>
          <w:lang w:eastAsia="zh-CN"/>
        </w:rPr>
        <w:t>：</w:t>
      </w:r>
      <w:r>
        <w:rPr>
          <w:rFonts w:hint="eastAsia" w:ascii="宋体" w:hAnsi="宋体"/>
          <w:highlight w:val="none"/>
          <w:u w:val="single"/>
          <w:lang w:val="en-US" w:eastAsia="zh-CN"/>
        </w:rPr>
        <w:t>中国重汽集团济南动力有限公司</w:t>
      </w:r>
      <w:r>
        <w:rPr>
          <w:rFonts w:hint="eastAsia" w:ascii="宋体" w:hAnsi="宋体" w:eastAsia="宋体"/>
          <w:kern w:val="0"/>
          <w:szCs w:val="21"/>
          <w:highlight w:val="none"/>
          <w:u w:val="single"/>
          <w:lang w:val="en-US" w:eastAsia="zh-CN"/>
        </w:rPr>
        <w:t xml:space="preserve"> </w:t>
      </w:r>
      <w:r>
        <w:rPr>
          <w:rFonts w:hint="eastAsia" w:ascii="宋体" w:hAnsi="宋体" w:eastAsia="宋体" w:cs="Times New Roman"/>
          <w:kern w:val="0"/>
          <w:szCs w:val="21"/>
          <w:highlight w:val="none"/>
          <w:u w:val="single"/>
        </w:rPr>
        <w:t xml:space="preserve"> </w:t>
      </w:r>
    </w:p>
    <w:p w14:paraId="51ACEA01">
      <w:pPr>
        <w:ind w:firstLine="420" w:firstLineChars="200"/>
        <w:rPr>
          <w:rFonts w:ascii="宋体" w:hAnsi="宋体"/>
          <w:kern w:val="0"/>
          <w:szCs w:val="21"/>
          <w:highlight w:val="none"/>
        </w:rPr>
      </w:pPr>
      <w:r>
        <w:rPr>
          <w:rFonts w:hint="eastAsia" w:ascii="宋体" w:hAnsi="宋体"/>
          <w:kern w:val="0"/>
          <w:szCs w:val="21"/>
          <w:highlight w:val="none"/>
        </w:rPr>
        <w:t>本授权委托书声明：我</w:t>
      </w:r>
      <w:r>
        <w:rPr>
          <w:rFonts w:hint="eastAsia" w:ascii="宋体" w:hAnsi="宋体"/>
          <w:kern w:val="0"/>
          <w:szCs w:val="21"/>
          <w:highlight w:val="none"/>
          <w:u w:val="single"/>
        </w:rPr>
        <w:t>（</w:t>
      </w:r>
      <w:r>
        <w:rPr>
          <w:rFonts w:hint="eastAsia" w:ascii="宋体" w:hAnsi="宋体"/>
          <w:kern w:val="0"/>
          <w:szCs w:val="21"/>
          <w:highlight w:val="none"/>
          <w:u w:val="single"/>
          <w:lang w:val="en-US" w:eastAsia="zh-CN"/>
        </w:rPr>
        <w:t>法定代表人姓名</w:t>
      </w:r>
      <w:r>
        <w:rPr>
          <w:rFonts w:hint="eastAsia" w:ascii="宋体" w:hAnsi="宋体"/>
          <w:kern w:val="0"/>
          <w:szCs w:val="21"/>
          <w:highlight w:val="none"/>
          <w:u w:val="single"/>
        </w:rPr>
        <w:t xml:space="preserve">）       </w:t>
      </w:r>
      <w:r>
        <w:rPr>
          <w:rFonts w:hint="eastAsia" w:ascii="宋体" w:hAnsi="宋体"/>
          <w:kern w:val="0"/>
          <w:szCs w:val="21"/>
          <w:highlight w:val="none"/>
        </w:rPr>
        <w:t>系</w:t>
      </w:r>
      <w:r>
        <w:rPr>
          <w:rFonts w:hint="eastAsia" w:ascii="宋体" w:hAnsi="宋体"/>
          <w:highlight w:val="none"/>
          <w:u w:val="single"/>
        </w:rPr>
        <w:t>（投标</w:t>
      </w:r>
      <w:r>
        <w:rPr>
          <w:rFonts w:hint="eastAsia" w:ascii="宋体" w:hAnsi="宋体"/>
          <w:highlight w:val="none"/>
          <w:u w:val="single"/>
          <w:lang w:val="en-US" w:eastAsia="zh-CN"/>
        </w:rPr>
        <w:t>单位</w:t>
      </w:r>
      <w:r>
        <w:rPr>
          <w:rFonts w:hint="eastAsia" w:ascii="宋体" w:hAnsi="宋体"/>
          <w:highlight w:val="none"/>
          <w:u w:val="single"/>
        </w:rPr>
        <w:t>名称）</w:t>
      </w:r>
      <w:r>
        <w:rPr>
          <w:rFonts w:hint="eastAsia" w:ascii="宋体" w:hAnsi="宋体"/>
          <w:kern w:val="0"/>
          <w:szCs w:val="21"/>
          <w:highlight w:val="none"/>
          <w:u w:val="single"/>
        </w:rPr>
        <w:t xml:space="preserve">                   </w:t>
      </w:r>
      <w:r>
        <w:rPr>
          <w:rFonts w:hint="eastAsia" w:ascii="宋体" w:hAnsi="宋体"/>
          <w:kern w:val="0"/>
          <w:szCs w:val="21"/>
          <w:highlight w:val="none"/>
        </w:rPr>
        <w:t>的法定代表人，现授权委托</w:t>
      </w:r>
      <w:r>
        <w:rPr>
          <w:rFonts w:hint="eastAsia" w:ascii="宋体" w:hAnsi="宋体"/>
          <w:highlight w:val="none"/>
          <w:u w:val="single"/>
        </w:rPr>
        <w:t>（投标人名称）</w:t>
      </w:r>
      <w:r>
        <w:rPr>
          <w:rFonts w:hint="eastAsia" w:ascii="宋体" w:hAnsi="宋体"/>
          <w:kern w:val="0"/>
          <w:szCs w:val="21"/>
          <w:highlight w:val="none"/>
          <w:u w:val="single"/>
        </w:rPr>
        <w:t xml:space="preserve">                    </w:t>
      </w:r>
      <w:r>
        <w:rPr>
          <w:rFonts w:hint="eastAsia" w:ascii="宋体" w:hAnsi="宋体"/>
          <w:kern w:val="0"/>
          <w:szCs w:val="21"/>
          <w:highlight w:val="none"/>
        </w:rPr>
        <w:t>的</w:t>
      </w:r>
      <w:r>
        <w:rPr>
          <w:rFonts w:hint="eastAsia" w:ascii="宋体" w:hAnsi="宋体"/>
          <w:kern w:val="0"/>
          <w:szCs w:val="21"/>
          <w:highlight w:val="none"/>
          <w:u w:val="single"/>
        </w:rPr>
        <w:t xml:space="preserve"> （授权委托代理人姓名）        </w:t>
      </w:r>
      <w:r>
        <w:rPr>
          <w:rFonts w:hint="eastAsia" w:ascii="宋体" w:hAnsi="宋体"/>
          <w:kern w:val="0"/>
          <w:szCs w:val="21"/>
          <w:highlight w:val="none"/>
        </w:rPr>
        <w:t>为我公司参加贵方组织的</w:t>
      </w:r>
      <w:r>
        <w:rPr>
          <w:rFonts w:hint="eastAsia" w:ascii="宋体" w:hAnsi="宋体" w:cs="宋体"/>
          <w:kern w:val="0"/>
          <w:szCs w:val="21"/>
          <w:highlight w:val="none"/>
          <w:u w:val="single"/>
        </w:rPr>
        <w:t xml:space="preserve"> </w:t>
      </w:r>
      <w:r>
        <w:rPr>
          <w:rFonts w:hint="eastAsia" w:ascii="宋体" w:hAnsi="宋体" w:cs="宋体"/>
          <w:kern w:val="0"/>
          <w:szCs w:val="21"/>
          <w:highlight w:val="none"/>
          <w:u w:val="single"/>
          <w:lang w:val="en-US" w:eastAsia="zh-CN"/>
        </w:rPr>
        <w:t xml:space="preserve">           </w:t>
      </w:r>
      <w:r>
        <w:rPr>
          <w:rFonts w:hint="eastAsia" w:ascii="宋体" w:hAnsi="宋体" w:cs="宋体"/>
          <w:kern w:val="0"/>
          <w:szCs w:val="21"/>
          <w:highlight w:val="none"/>
          <w:u w:val="single"/>
        </w:rPr>
        <w:t xml:space="preserve">XX项目 </w:t>
      </w:r>
      <w:r>
        <w:rPr>
          <w:rFonts w:hint="eastAsia" w:ascii="宋体" w:hAnsi="宋体"/>
          <w:kern w:val="0"/>
          <w:szCs w:val="21"/>
          <w:highlight w:val="none"/>
        </w:rPr>
        <w:t>的法定代表人授权委托代理人，全权代表本公司处理投标过程的一切事宜，包括：投标、参与开标、谈判、签约等。投标人授权代表在投标过程中所签署的一切文件和处理与之有关的一切事务，我公司均予认可并对此承担全部责任。</w:t>
      </w:r>
    </w:p>
    <w:p w14:paraId="26D442AA">
      <w:pPr>
        <w:ind w:firstLine="420" w:firstLineChars="200"/>
        <w:rPr>
          <w:rFonts w:ascii="宋体" w:hAnsi="宋体"/>
          <w:kern w:val="0"/>
          <w:szCs w:val="21"/>
          <w:highlight w:val="none"/>
        </w:rPr>
      </w:pPr>
      <w:r>
        <w:rPr>
          <w:rFonts w:hint="eastAsia" w:ascii="宋体" w:hAnsi="宋体"/>
          <w:kern w:val="0"/>
          <w:szCs w:val="21"/>
          <w:highlight w:val="none"/>
        </w:rPr>
        <w:t>委托期限：</w:t>
      </w:r>
      <w:r>
        <w:rPr>
          <w:rFonts w:ascii="宋体" w:hAnsi="宋体"/>
          <w:kern w:val="0"/>
          <w:szCs w:val="21"/>
          <w:highlight w:val="none"/>
          <w:u w:val="single"/>
        </w:rPr>
        <w:t>20</w:t>
      </w:r>
      <w:r>
        <w:rPr>
          <w:rFonts w:hint="eastAsia" w:ascii="宋体" w:hAnsi="宋体"/>
          <w:kern w:val="0"/>
          <w:szCs w:val="21"/>
          <w:highlight w:val="none"/>
          <w:u w:val="single"/>
          <w:lang w:val="en-US" w:eastAsia="zh-CN"/>
        </w:rPr>
        <w:t>2</w:t>
      </w:r>
      <w:r>
        <w:rPr>
          <w:rFonts w:hint="eastAsia" w:ascii="宋体" w:hAnsi="宋体"/>
          <w:kern w:val="0"/>
          <w:szCs w:val="21"/>
          <w:highlight w:val="none"/>
          <w:u w:val="single"/>
        </w:rPr>
        <w:t>X</w:t>
      </w:r>
      <w:r>
        <w:rPr>
          <w:rFonts w:ascii="宋体" w:hAnsi="宋体"/>
          <w:kern w:val="0"/>
          <w:szCs w:val="21"/>
          <w:highlight w:val="none"/>
          <w:u w:val="single"/>
        </w:rPr>
        <w:t xml:space="preserve">  </w:t>
      </w:r>
      <w:r>
        <w:rPr>
          <w:rFonts w:hint="eastAsia" w:ascii="宋体" w:hAnsi="宋体"/>
          <w:kern w:val="0"/>
          <w:szCs w:val="21"/>
          <w:highlight w:val="none"/>
          <w:u w:val="single"/>
        </w:rPr>
        <w:t>年X</w:t>
      </w:r>
      <w:r>
        <w:rPr>
          <w:rFonts w:ascii="宋体" w:hAnsi="宋体"/>
          <w:kern w:val="0"/>
          <w:szCs w:val="21"/>
          <w:highlight w:val="none"/>
          <w:u w:val="single"/>
        </w:rPr>
        <w:t xml:space="preserve"> </w:t>
      </w:r>
      <w:r>
        <w:rPr>
          <w:rFonts w:hint="eastAsia" w:ascii="宋体" w:hAnsi="宋体"/>
          <w:kern w:val="0"/>
          <w:szCs w:val="21"/>
          <w:highlight w:val="none"/>
          <w:u w:val="single"/>
        </w:rPr>
        <w:t>月</w:t>
      </w:r>
      <w:r>
        <w:rPr>
          <w:rFonts w:ascii="宋体" w:hAnsi="宋体"/>
          <w:kern w:val="0"/>
          <w:szCs w:val="21"/>
          <w:highlight w:val="none"/>
          <w:u w:val="single"/>
        </w:rPr>
        <w:t xml:space="preserve"> </w:t>
      </w:r>
      <w:r>
        <w:rPr>
          <w:rFonts w:hint="eastAsia" w:ascii="宋体" w:hAnsi="宋体"/>
          <w:kern w:val="0"/>
          <w:szCs w:val="21"/>
          <w:highlight w:val="none"/>
          <w:u w:val="single"/>
        </w:rPr>
        <w:t>X</w:t>
      </w:r>
      <w:r>
        <w:rPr>
          <w:rFonts w:ascii="宋体" w:hAnsi="宋体"/>
          <w:kern w:val="0"/>
          <w:szCs w:val="21"/>
          <w:highlight w:val="none"/>
          <w:u w:val="single"/>
        </w:rPr>
        <w:t xml:space="preserve"> </w:t>
      </w:r>
      <w:r>
        <w:rPr>
          <w:rFonts w:hint="eastAsia" w:ascii="宋体" w:hAnsi="宋体"/>
          <w:kern w:val="0"/>
          <w:szCs w:val="21"/>
          <w:highlight w:val="none"/>
          <w:u w:val="single"/>
        </w:rPr>
        <w:t>日至</w:t>
      </w:r>
      <w:r>
        <w:rPr>
          <w:rFonts w:ascii="宋体" w:hAnsi="宋体"/>
          <w:kern w:val="0"/>
          <w:szCs w:val="21"/>
          <w:highlight w:val="none"/>
          <w:u w:val="single"/>
        </w:rPr>
        <w:t xml:space="preserve"> 20</w:t>
      </w:r>
      <w:r>
        <w:rPr>
          <w:rFonts w:hint="eastAsia" w:ascii="宋体" w:hAnsi="宋体"/>
          <w:kern w:val="0"/>
          <w:szCs w:val="21"/>
          <w:highlight w:val="none"/>
          <w:u w:val="single"/>
          <w:lang w:val="en-US" w:eastAsia="zh-CN"/>
        </w:rPr>
        <w:t>2</w:t>
      </w:r>
      <w:r>
        <w:rPr>
          <w:rFonts w:hint="eastAsia" w:ascii="宋体" w:hAnsi="宋体"/>
          <w:kern w:val="0"/>
          <w:szCs w:val="21"/>
          <w:highlight w:val="none"/>
          <w:u w:val="single"/>
        </w:rPr>
        <w:t>X</w:t>
      </w:r>
      <w:r>
        <w:rPr>
          <w:rFonts w:ascii="宋体" w:hAnsi="宋体"/>
          <w:kern w:val="0"/>
          <w:szCs w:val="21"/>
          <w:highlight w:val="none"/>
          <w:u w:val="single"/>
        </w:rPr>
        <w:t xml:space="preserve">  </w:t>
      </w:r>
      <w:r>
        <w:rPr>
          <w:rFonts w:hint="eastAsia" w:ascii="宋体" w:hAnsi="宋体"/>
          <w:kern w:val="0"/>
          <w:szCs w:val="21"/>
          <w:highlight w:val="none"/>
          <w:u w:val="single"/>
        </w:rPr>
        <w:t>年</w:t>
      </w:r>
      <w:r>
        <w:rPr>
          <w:rFonts w:ascii="宋体" w:hAnsi="宋体"/>
          <w:kern w:val="0"/>
          <w:szCs w:val="21"/>
          <w:highlight w:val="none"/>
          <w:u w:val="single"/>
        </w:rPr>
        <w:t xml:space="preserve"> </w:t>
      </w:r>
      <w:r>
        <w:rPr>
          <w:rFonts w:hint="eastAsia" w:ascii="宋体" w:hAnsi="宋体"/>
          <w:kern w:val="0"/>
          <w:szCs w:val="21"/>
          <w:highlight w:val="none"/>
          <w:u w:val="single"/>
        </w:rPr>
        <w:t>X</w:t>
      </w:r>
      <w:r>
        <w:rPr>
          <w:rFonts w:ascii="宋体" w:hAnsi="宋体"/>
          <w:kern w:val="0"/>
          <w:szCs w:val="21"/>
          <w:highlight w:val="none"/>
          <w:u w:val="single"/>
        </w:rPr>
        <w:t xml:space="preserve"> </w:t>
      </w:r>
      <w:r>
        <w:rPr>
          <w:rFonts w:hint="eastAsia" w:ascii="宋体" w:hAnsi="宋体"/>
          <w:kern w:val="0"/>
          <w:szCs w:val="21"/>
          <w:highlight w:val="none"/>
          <w:u w:val="single"/>
        </w:rPr>
        <w:t>月</w:t>
      </w:r>
      <w:r>
        <w:rPr>
          <w:rFonts w:ascii="宋体" w:hAnsi="宋体"/>
          <w:kern w:val="0"/>
          <w:szCs w:val="21"/>
          <w:highlight w:val="none"/>
          <w:u w:val="single"/>
        </w:rPr>
        <w:t xml:space="preserve"> </w:t>
      </w:r>
      <w:r>
        <w:rPr>
          <w:rFonts w:hint="eastAsia" w:ascii="宋体" w:hAnsi="宋体"/>
          <w:kern w:val="0"/>
          <w:szCs w:val="21"/>
          <w:highlight w:val="none"/>
          <w:u w:val="single"/>
        </w:rPr>
        <w:t>X</w:t>
      </w:r>
      <w:r>
        <w:rPr>
          <w:rFonts w:ascii="宋体" w:hAnsi="宋体"/>
          <w:kern w:val="0"/>
          <w:szCs w:val="21"/>
          <w:highlight w:val="none"/>
          <w:u w:val="single"/>
        </w:rPr>
        <w:t xml:space="preserve"> </w:t>
      </w:r>
      <w:r>
        <w:rPr>
          <w:rFonts w:hint="eastAsia" w:ascii="宋体" w:hAnsi="宋体"/>
          <w:kern w:val="0"/>
          <w:szCs w:val="21"/>
          <w:highlight w:val="none"/>
          <w:u w:val="single"/>
        </w:rPr>
        <w:t>日</w:t>
      </w:r>
    </w:p>
    <w:p w14:paraId="2EFB9A33">
      <w:pPr>
        <w:ind w:firstLine="420" w:firstLineChars="200"/>
        <w:rPr>
          <w:rFonts w:ascii="宋体" w:hAnsi="宋体"/>
          <w:kern w:val="0"/>
          <w:szCs w:val="21"/>
          <w:highlight w:val="none"/>
        </w:rPr>
      </w:pPr>
      <w:r>
        <w:rPr>
          <w:rFonts w:hint="eastAsia" w:ascii="宋体" w:hAnsi="宋体"/>
          <w:kern w:val="0"/>
          <w:szCs w:val="21"/>
          <w:highlight w:val="none"/>
        </w:rPr>
        <w:t>代理人无转委托权，特此委托。</w:t>
      </w:r>
    </w:p>
    <w:p w14:paraId="32E8600C">
      <w:pPr>
        <w:ind w:firstLine="420" w:firstLineChars="200"/>
        <w:rPr>
          <w:rFonts w:ascii="宋体" w:hAnsi="宋体"/>
          <w:kern w:val="0"/>
          <w:szCs w:val="21"/>
          <w:highlight w:val="none"/>
        </w:rPr>
      </w:pPr>
      <w:r>
        <w:rPr>
          <w:rFonts w:hint="eastAsia" w:ascii="宋体" w:hAnsi="宋体"/>
          <w:kern w:val="0"/>
          <w:szCs w:val="21"/>
          <w:highlight w:val="none"/>
        </w:rPr>
        <w:t>代理人姓名：</w:t>
      </w:r>
      <w:r>
        <w:rPr>
          <w:rFonts w:ascii="宋体" w:hAnsi="宋体"/>
          <w:kern w:val="0"/>
          <w:szCs w:val="21"/>
          <w:highlight w:val="none"/>
          <w:u w:val="single"/>
        </w:rPr>
        <w:t xml:space="preserve"> </w:t>
      </w:r>
      <w:r>
        <w:rPr>
          <w:rFonts w:hint="eastAsia" w:ascii="宋体" w:hAnsi="宋体"/>
          <w:kern w:val="0"/>
          <w:szCs w:val="21"/>
          <w:highlight w:val="none"/>
          <w:u w:val="single"/>
        </w:rPr>
        <w:t xml:space="preserve">     </w:t>
      </w:r>
      <w:r>
        <w:rPr>
          <w:rFonts w:ascii="宋体" w:hAnsi="宋体"/>
          <w:kern w:val="0"/>
          <w:szCs w:val="21"/>
          <w:highlight w:val="none"/>
          <w:u w:val="single"/>
        </w:rPr>
        <w:t xml:space="preserve"> </w:t>
      </w:r>
      <w:r>
        <w:rPr>
          <w:rFonts w:ascii="宋体" w:hAnsi="宋体"/>
          <w:kern w:val="0"/>
          <w:szCs w:val="21"/>
          <w:highlight w:val="none"/>
        </w:rPr>
        <w:t xml:space="preserve">   </w:t>
      </w:r>
      <w:r>
        <w:rPr>
          <w:rFonts w:hint="eastAsia" w:ascii="宋体" w:hAnsi="宋体"/>
          <w:kern w:val="0"/>
          <w:szCs w:val="21"/>
          <w:highlight w:val="none"/>
        </w:rPr>
        <w:t>性别：</w:t>
      </w:r>
      <w:r>
        <w:rPr>
          <w:rFonts w:ascii="宋体" w:hAnsi="宋体"/>
          <w:kern w:val="0"/>
          <w:szCs w:val="21"/>
          <w:highlight w:val="none"/>
        </w:rPr>
        <w:t xml:space="preserve"> </w:t>
      </w:r>
      <w:r>
        <w:rPr>
          <w:rFonts w:ascii="宋体" w:hAnsi="宋体"/>
          <w:kern w:val="0"/>
          <w:szCs w:val="21"/>
          <w:highlight w:val="none"/>
          <w:u w:val="single"/>
        </w:rPr>
        <w:t xml:space="preserve">  </w:t>
      </w:r>
      <w:r>
        <w:rPr>
          <w:rFonts w:hint="eastAsia" w:ascii="宋体" w:hAnsi="宋体"/>
          <w:kern w:val="0"/>
          <w:szCs w:val="21"/>
          <w:highlight w:val="none"/>
          <w:u w:val="single"/>
        </w:rPr>
        <w:t xml:space="preserve">  </w:t>
      </w:r>
      <w:r>
        <w:rPr>
          <w:rFonts w:ascii="宋体" w:hAnsi="宋体"/>
          <w:kern w:val="0"/>
          <w:szCs w:val="21"/>
          <w:highlight w:val="none"/>
          <w:u w:val="single"/>
        </w:rPr>
        <w:t xml:space="preserve">  </w:t>
      </w:r>
      <w:r>
        <w:rPr>
          <w:rFonts w:ascii="宋体" w:hAnsi="宋体"/>
          <w:kern w:val="0"/>
          <w:szCs w:val="21"/>
          <w:highlight w:val="none"/>
        </w:rPr>
        <w:t xml:space="preserve">    </w:t>
      </w:r>
      <w:r>
        <w:rPr>
          <w:rFonts w:hint="eastAsia" w:ascii="宋体" w:hAnsi="宋体"/>
          <w:kern w:val="0"/>
          <w:szCs w:val="21"/>
          <w:highlight w:val="none"/>
        </w:rPr>
        <w:t>年龄：</w:t>
      </w:r>
      <w:r>
        <w:rPr>
          <w:rFonts w:ascii="宋体" w:hAnsi="宋体"/>
          <w:kern w:val="0"/>
          <w:szCs w:val="21"/>
          <w:highlight w:val="none"/>
        </w:rPr>
        <w:t xml:space="preserve"> </w:t>
      </w:r>
      <w:r>
        <w:rPr>
          <w:rFonts w:ascii="宋体" w:hAnsi="宋体"/>
          <w:kern w:val="0"/>
          <w:szCs w:val="21"/>
          <w:highlight w:val="none"/>
          <w:u w:val="single"/>
        </w:rPr>
        <w:t xml:space="preserve">  </w:t>
      </w:r>
      <w:r>
        <w:rPr>
          <w:rFonts w:hint="eastAsia" w:ascii="宋体" w:hAnsi="宋体"/>
          <w:kern w:val="0"/>
          <w:szCs w:val="21"/>
          <w:highlight w:val="none"/>
          <w:u w:val="single"/>
        </w:rPr>
        <w:t xml:space="preserve">  </w:t>
      </w:r>
      <w:r>
        <w:rPr>
          <w:rFonts w:ascii="宋体" w:hAnsi="宋体"/>
          <w:kern w:val="0"/>
          <w:szCs w:val="21"/>
          <w:highlight w:val="none"/>
          <w:u w:val="single"/>
        </w:rPr>
        <w:t xml:space="preserve">  </w:t>
      </w:r>
    </w:p>
    <w:p w14:paraId="7F3653D6">
      <w:pPr>
        <w:ind w:firstLine="420" w:firstLineChars="200"/>
        <w:rPr>
          <w:rFonts w:ascii="宋体" w:hAnsi="宋体"/>
          <w:kern w:val="0"/>
          <w:szCs w:val="21"/>
          <w:highlight w:val="none"/>
        </w:rPr>
      </w:pPr>
      <w:r>
        <w:rPr>
          <w:rFonts w:hint="eastAsia" w:ascii="宋体" w:hAnsi="宋体"/>
          <w:kern w:val="0"/>
          <w:szCs w:val="21"/>
          <w:highlight w:val="none"/>
        </w:rPr>
        <w:t>身份证号码：</w:t>
      </w:r>
      <w:r>
        <w:rPr>
          <w:rFonts w:ascii="宋体" w:hAnsi="宋体"/>
          <w:kern w:val="0"/>
          <w:szCs w:val="21"/>
          <w:highlight w:val="none"/>
          <w:u w:val="single"/>
        </w:rPr>
        <w:t xml:space="preserve"> </w:t>
      </w:r>
      <w:r>
        <w:rPr>
          <w:rFonts w:hint="eastAsia" w:ascii="宋体" w:hAnsi="宋体"/>
          <w:kern w:val="0"/>
          <w:szCs w:val="21"/>
          <w:highlight w:val="none"/>
          <w:u w:val="single"/>
        </w:rPr>
        <w:t xml:space="preserve">                  </w:t>
      </w:r>
      <w:r>
        <w:rPr>
          <w:rFonts w:ascii="宋体" w:hAnsi="宋体"/>
          <w:kern w:val="0"/>
          <w:szCs w:val="21"/>
          <w:highlight w:val="none"/>
          <w:u w:val="single"/>
        </w:rPr>
        <w:t xml:space="preserve"> </w:t>
      </w:r>
      <w:r>
        <w:rPr>
          <w:rFonts w:ascii="宋体" w:hAnsi="宋体"/>
          <w:kern w:val="0"/>
          <w:szCs w:val="21"/>
          <w:highlight w:val="none"/>
        </w:rPr>
        <w:t xml:space="preserve">  </w:t>
      </w:r>
      <w:r>
        <w:rPr>
          <w:rFonts w:hint="eastAsia" w:ascii="宋体" w:hAnsi="宋体"/>
          <w:kern w:val="0"/>
          <w:szCs w:val="21"/>
          <w:highlight w:val="none"/>
        </w:rPr>
        <w:t>职务：</w:t>
      </w:r>
      <w:r>
        <w:rPr>
          <w:rFonts w:ascii="宋体" w:hAnsi="宋体"/>
          <w:kern w:val="0"/>
          <w:szCs w:val="21"/>
          <w:highlight w:val="none"/>
        </w:rPr>
        <w:t xml:space="preserve"> </w:t>
      </w:r>
      <w:r>
        <w:rPr>
          <w:rFonts w:hint="eastAsia" w:ascii="宋体" w:hAnsi="宋体"/>
          <w:kern w:val="0"/>
          <w:szCs w:val="21"/>
          <w:highlight w:val="none"/>
          <w:u w:val="single"/>
        </w:rPr>
        <w:t xml:space="preserve">       </w:t>
      </w:r>
      <w:r>
        <w:rPr>
          <w:rFonts w:ascii="宋体" w:hAnsi="宋体"/>
          <w:kern w:val="0"/>
          <w:szCs w:val="21"/>
          <w:highlight w:val="none"/>
        </w:rPr>
        <w:t xml:space="preserve">    </w:t>
      </w:r>
    </w:p>
    <w:p w14:paraId="4D29FDFD">
      <w:pPr>
        <w:ind w:firstLine="420" w:firstLineChars="200"/>
        <w:rPr>
          <w:rFonts w:hint="default" w:ascii="宋体" w:hAnsi="宋体" w:eastAsia="宋体"/>
          <w:kern w:val="0"/>
          <w:szCs w:val="21"/>
          <w:highlight w:val="none"/>
          <w:lang w:val="en-US" w:eastAsia="zh-CN"/>
        </w:rPr>
      </w:pPr>
      <w:r>
        <w:rPr>
          <w:rFonts w:hint="eastAsia" w:ascii="宋体" w:hAnsi="宋体"/>
          <w:kern w:val="0"/>
          <w:szCs w:val="21"/>
          <w:highlight w:val="none"/>
        </w:rPr>
        <w:t>投标人名称（盖单位公章）：</w:t>
      </w:r>
      <w:r>
        <w:rPr>
          <w:rFonts w:hint="eastAsia" w:ascii="宋体" w:hAnsi="宋体"/>
          <w:kern w:val="0"/>
          <w:szCs w:val="21"/>
          <w:highlight w:val="none"/>
          <w:u w:val="single"/>
          <w:lang w:val="en-US" w:eastAsia="zh-CN"/>
        </w:rPr>
        <w:t xml:space="preserve">                   </w:t>
      </w:r>
    </w:p>
    <w:p w14:paraId="089BF63B">
      <w:pPr>
        <w:ind w:firstLine="420" w:firstLineChars="200"/>
        <w:rPr>
          <w:rFonts w:hint="default" w:ascii="宋体" w:hAnsi="宋体" w:eastAsia="宋体"/>
          <w:kern w:val="0"/>
          <w:szCs w:val="21"/>
          <w:highlight w:val="none"/>
          <w:lang w:val="en-US" w:eastAsia="zh-CN"/>
        </w:rPr>
      </w:pPr>
      <w:r>
        <w:rPr>
          <w:rFonts w:hint="eastAsia" w:ascii="宋体" w:hAnsi="宋体"/>
          <w:kern w:val="0"/>
          <w:szCs w:val="21"/>
          <w:highlight w:val="none"/>
        </w:rPr>
        <w:t>法定代表人（签字</w:t>
      </w:r>
      <w:r>
        <w:rPr>
          <w:rFonts w:hint="eastAsia" w:ascii="宋体" w:hAnsi="宋体"/>
          <w:kern w:val="0"/>
          <w:szCs w:val="21"/>
          <w:highlight w:val="none"/>
          <w:lang w:val="en-US" w:eastAsia="zh-CN"/>
        </w:rPr>
        <w:t>或盖章</w:t>
      </w:r>
      <w:r>
        <w:rPr>
          <w:rFonts w:hint="eastAsia" w:ascii="宋体" w:hAnsi="宋体"/>
          <w:kern w:val="0"/>
          <w:szCs w:val="21"/>
          <w:highlight w:val="none"/>
        </w:rPr>
        <w:t>）：</w:t>
      </w:r>
      <w:r>
        <w:rPr>
          <w:rFonts w:hint="eastAsia" w:ascii="宋体" w:hAnsi="宋体"/>
          <w:kern w:val="0"/>
          <w:szCs w:val="21"/>
          <w:highlight w:val="none"/>
          <w:u w:val="single"/>
          <w:lang w:val="en-US" w:eastAsia="zh-CN"/>
        </w:rPr>
        <w:t xml:space="preserve">                   </w:t>
      </w:r>
    </w:p>
    <w:p w14:paraId="0C081C83">
      <w:pPr>
        <w:ind w:firstLine="420" w:firstLineChars="200"/>
        <w:rPr>
          <w:rFonts w:ascii="宋体"/>
          <w:kern w:val="0"/>
          <w:szCs w:val="21"/>
          <w:highlight w:val="none"/>
        </w:rPr>
      </w:pPr>
    </w:p>
    <w:p w14:paraId="31302FB0">
      <w:pPr>
        <w:adjustRightInd w:val="0"/>
        <w:spacing w:line="480" w:lineRule="exact"/>
        <w:jc w:val="left"/>
        <w:textAlignment w:val="baseline"/>
        <w:rPr>
          <w:rFonts w:ascii="宋体"/>
          <w:b/>
          <w:bCs w:val="0"/>
          <w:kern w:val="0"/>
          <w:szCs w:val="21"/>
          <w:highlight w:val="none"/>
        </w:rPr>
      </w:pPr>
      <w:r>
        <w:rPr>
          <w:rFonts w:hint="eastAsia" w:ascii="宋体" w:hAnsi="宋体"/>
          <w:b w:val="0"/>
          <w:bCs/>
          <w:kern w:val="0"/>
          <w:szCs w:val="21"/>
          <w:highlight w:val="none"/>
        </w:rPr>
        <w:t>附</w:t>
      </w:r>
      <w:r>
        <w:rPr>
          <w:rFonts w:hint="eastAsia" w:ascii="宋体" w:hAnsi="宋体"/>
          <w:b/>
          <w:bCs w:val="0"/>
          <w:kern w:val="0"/>
          <w:szCs w:val="21"/>
          <w:highlight w:val="none"/>
          <w:lang w:val="en-US" w:eastAsia="zh-CN"/>
        </w:rPr>
        <w:t>法定代表人、</w:t>
      </w:r>
      <w:r>
        <w:rPr>
          <w:rFonts w:hint="eastAsia" w:ascii="宋体" w:hAnsi="宋体"/>
          <w:b/>
          <w:bCs w:val="0"/>
          <w:kern w:val="0"/>
          <w:szCs w:val="21"/>
          <w:highlight w:val="none"/>
        </w:rPr>
        <w:t>被授权人</w:t>
      </w:r>
      <w:r>
        <w:rPr>
          <w:rFonts w:hint="eastAsia" w:ascii="宋体" w:hAnsi="宋体"/>
          <w:b w:val="0"/>
          <w:bCs/>
          <w:kern w:val="0"/>
          <w:szCs w:val="21"/>
          <w:highlight w:val="none"/>
        </w:rPr>
        <w:t>有效的身份证正</w:t>
      </w:r>
      <w:r>
        <w:rPr>
          <w:rFonts w:hint="eastAsia" w:ascii="宋体" w:hAnsi="宋体"/>
          <w:b w:val="0"/>
          <w:bCs/>
          <w:kern w:val="0"/>
          <w:szCs w:val="21"/>
          <w:highlight w:val="none"/>
          <w:lang w:eastAsia="zh-CN"/>
        </w:rPr>
        <w:t>、</w:t>
      </w:r>
      <w:r>
        <w:rPr>
          <w:rFonts w:hint="eastAsia" w:ascii="宋体" w:hAnsi="宋体"/>
          <w:b w:val="0"/>
          <w:bCs/>
          <w:kern w:val="0"/>
          <w:szCs w:val="21"/>
          <w:highlight w:val="none"/>
        </w:rPr>
        <w:t>反两面复印件</w:t>
      </w:r>
    </w:p>
    <w:p w14:paraId="7B8A3EC0">
      <w:pPr>
        <w:jc w:val="center"/>
        <w:rPr>
          <w:rFonts w:hint="eastAsia" w:ascii="宋体"/>
          <w:kern w:val="0"/>
          <w:szCs w:val="21"/>
          <w:highlight w:val="none"/>
        </w:rPr>
      </w:pPr>
      <w:r>
        <w:rPr>
          <w:rFonts w:hint="eastAsia" w:ascii="宋体" w:eastAsia="宋体"/>
          <w:kern w:val="0"/>
          <w:szCs w:val="21"/>
          <w:highlight w:val="none"/>
          <w:lang w:eastAsia="zh-CN"/>
        </w:rPr>
        <w:drawing>
          <wp:anchor distT="0" distB="0" distL="114300" distR="114300" simplePos="0" relativeHeight="251660288" behindDoc="1" locked="0" layoutInCell="1" allowOverlap="1">
            <wp:simplePos x="0" y="0"/>
            <wp:positionH relativeFrom="column">
              <wp:posOffset>2956560</wp:posOffset>
            </wp:positionH>
            <wp:positionV relativeFrom="paragraph">
              <wp:posOffset>206375</wp:posOffset>
            </wp:positionV>
            <wp:extent cx="2439035" cy="1562735"/>
            <wp:effectExtent l="0" t="0" r="12065" b="12065"/>
            <wp:wrapTight wrapText="bothSides">
              <wp:wrapPolygon>
                <wp:start x="0" y="0"/>
                <wp:lineTo x="0" y="21416"/>
                <wp:lineTo x="21482" y="21416"/>
                <wp:lineTo x="21482" y="0"/>
                <wp:lineTo x="0" y="0"/>
              </wp:wrapPolygon>
            </wp:wrapTight>
            <wp:docPr id="4" name="图片 2" descr="f23e120dcdf8f70911d15c4ef647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f23e120dcdf8f70911d15c4ef647946"/>
                    <pic:cNvPicPr>
                      <a:picLocks noChangeAspect="1"/>
                    </pic:cNvPicPr>
                  </pic:nvPicPr>
                  <pic:blipFill>
                    <a:blip r:embed="rId6">
                      <a:grayscl/>
                    </a:blip>
                    <a:stretch>
                      <a:fillRect/>
                    </a:stretch>
                  </pic:blipFill>
                  <pic:spPr>
                    <a:xfrm>
                      <a:off x="0" y="0"/>
                      <a:ext cx="2439035" cy="1562735"/>
                    </a:xfrm>
                    <a:prstGeom prst="rect">
                      <a:avLst/>
                    </a:prstGeom>
                    <a:noFill/>
                    <a:ln>
                      <a:noFill/>
                    </a:ln>
                  </pic:spPr>
                </pic:pic>
              </a:graphicData>
            </a:graphic>
          </wp:anchor>
        </w:drawing>
      </w:r>
      <w:r>
        <w:rPr>
          <w:rFonts w:hint="eastAsia" w:ascii="宋体" w:eastAsia="宋体"/>
          <w:kern w:val="0"/>
          <w:szCs w:val="21"/>
          <w:highlight w:val="none"/>
          <w:lang w:eastAsia="zh-CN"/>
        </w:rPr>
        <w:drawing>
          <wp:anchor distT="0" distB="0" distL="114300" distR="114300" simplePos="0" relativeHeight="251659264" behindDoc="1" locked="0" layoutInCell="1" allowOverlap="1">
            <wp:simplePos x="0" y="0"/>
            <wp:positionH relativeFrom="column">
              <wp:posOffset>160020</wp:posOffset>
            </wp:positionH>
            <wp:positionV relativeFrom="paragraph">
              <wp:posOffset>182245</wp:posOffset>
            </wp:positionV>
            <wp:extent cx="2450465" cy="1580515"/>
            <wp:effectExtent l="0" t="0" r="635" b="6985"/>
            <wp:wrapTight wrapText="bothSides">
              <wp:wrapPolygon>
                <wp:start x="0" y="0"/>
                <wp:lineTo x="0" y="21348"/>
                <wp:lineTo x="21494" y="21348"/>
                <wp:lineTo x="21494" y="0"/>
                <wp:lineTo x="0" y="0"/>
              </wp:wrapPolygon>
            </wp:wrapTight>
            <wp:docPr id="3" name="图片 1" descr="58ff2a2905b7e65744b2e130cdb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58ff2a2905b7e65744b2e130cdb1067"/>
                    <pic:cNvPicPr>
                      <a:picLocks noChangeAspect="1"/>
                    </pic:cNvPicPr>
                  </pic:nvPicPr>
                  <pic:blipFill>
                    <a:blip r:embed="rId7">
                      <a:grayscl/>
                    </a:blip>
                    <a:stretch>
                      <a:fillRect/>
                    </a:stretch>
                  </pic:blipFill>
                  <pic:spPr>
                    <a:xfrm>
                      <a:off x="0" y="0"/>
                      <a:ext cx="2450465" cy="1580515"/>
                    </a:xfrm>
                    <a:prstGeom prst="rect">
                      <a:avLst/>
                    </a:prstGeom>
                    <a:noFill/>
                    <a:ln>
                      <a:noFill/>
                    </a:ln>
                  </pic:spPr>
                </pic:pic>
              </a:graphicData>
            </a:graphic>
          </wp:anchor>
        </w:drawing>
      </w:r>
    </w:p>
    <w:p w14:paraId="155BE66F">
      <w:pPr>
        <w:jc w:val="center"/>
        <w:rPr>
          <w:rFonts w:ascii="宋体"/>
          <w:kern w:val="0"/>
          <w:szCs w:val="21"/>
          <w:highlight w:val="none"/>
        </w:rPr>
      </w:pPr>
    </w:p>
    <w:p w14:paraId="79FA71BD">
      <w:pPr>
        <w:jc w:val="center"/>
        <w:rPr>
          <w:rFonts w:ascii="宋体"/>
          <w:kern w:val="0"/>
          <w:szCs w:val="21"/>
          <w:highlight w:val="none"/>
        </w:rPr>
      </w:pPr>
    </w:p>
    <w:p w14:paraId="0B677F92">
      <w:pPr>
        <w:ind w:left="0" w:leftChars="0" w:right="560" w:firstLine="0" w:firstLineChars="0"/>
        <w:jc w:val="center"/>
        <w:rPr>
          <w:rFonts w:hint="eastAsia" w:ascii="宋体" w:eastAsia="宋体"/>
          <w:kern w:val="0"/>
          <w:szCs w:val="21"/>
          <w:highlight w:val="none"/>
          <w:lang w:eastAsia="zh-CN"/>
        </w:rPr>
      </w:pPr>
      <w:r>
        <w:rPr>
          <w:rFonts w:hint="eastAsia" w:ascii="宋体" w:eastAsia="宋体"/>
          <w:kern w:val="0"/>
          <w:szCs w:val="21"/>
          <w:highlight w:val="none"/>
          <w:lang w:eastAsia="zh-CN"/>
        </w:rPr>
        <w:drawing>
          <wp:anchor distT="0" distB="0" distL="114300" distR="114300" simplePos="0" relativeHeight="251661312" behindDoc="1" locked="0" layoutInCell="1" allowOverlap="1">
            <wp:simplePos x="0" y="0"/>
            <wp:positionH relativeFrom="column">
              <wp:posOffset>-2590800</wp:posOffset>
            </wp:positionH>
            <wp:positionV relativeFrom="paragraph">
              <wp:posOffset>1215390</wp:posOffset>
            </wp:positionV>
            <wp:extent cx="2450465" cy="1580515"/>
            <wp:effectExtent l="0" t="0" r="635" b="6985"/>
            <wp:wrapTight wrapText="bothSides">
              <wp:wrapPolygon>
                <wp:start x="0" y="0"/>
                <wp:lineTo x="0" y="21348"/>
                <wp:lineTo x="21494" y="21348"/>
                <wp:lineTo x="21494" y="0"/>
                <wp:lineTo x="0" y="0"/>
              </wp:wrapPolygon>
            </wp:wrapTight>
            <wp:docPr id="1" name="图片 1" descr="58ff2a2905b7e65744b2e130cdb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8ff2a2905b7e65744b2e130cdb1067"/>
                    <pic:cNvPicPr>
                      <a:picLocks noChangeAspect="1"/>
                    </pic:cNvPicPr>
                  </pic:nvPicPr>
                  <pic:blipFill>
                    <a:blip r:embed="rId7">
                      <a:grayscl/>
                    </a:blip>
                    <a:stretch>
                      <a:fillRect/>
                    </a:stretch>
                  </pic:blipFill>
                  <pic:spPr>
                    <a:xfrm>
                      <a:off x="0" y="0"/>
                      <a:ext cx="2450465" cy="1580515"/>
                    </a:xfrm>
                    <a:prstGeom prst="rect">
                      <a:avLst/>
                    </a:prstGeom>
                    <a:noFill/>
                    <a:ln>
                      <a:noFill/>
                    </a:ln>
                  </pic:spPr>
                </pic:pic>
              </a:graphicData>
            </a:graphic>
          </wp:anchor>
        </w:drawing>
      </w:r>
      <w:r>
        <w:rPr>
          <w:rFonts w:hint="eastAsia" w:ascii="宋体" w:eastAsia="宋体"/>
          <w:kern w:val="0"/>
          <w:szCs w:val="21"/>
          <w:highlight w:val="none"/>
          <w:lang w:val="en-US" w:eastAsia="zh-CN"/>
        </w:rPr>
        <w:t xml:space="preserve">   </w:t>
      </w:r>
    </w:p>
    <w:p w14:paraId="39607D13">
      <w:pPr>
        <w:pStyle w:val="6"/>
        <w:jc w:val="center"/>
        <w:rPr>
          <w:rFonts w:hAnsi="宋体"/>
          <w:b/>
          <w:sz w:val="24"/>
          <w:szCs w:val="24"/>
          <w:highlight w:val="none"/>
        </w:rPr>
      </w:pPr>
    </w:p>
    <w:p w14:paraId="415BED03">
      <w:pPr>
        <w:pStyle w:val="6"/>
        <w:jc w:val="center"/>
        <w:rPr>
          <w:rFonts w:hAnsi="宋体"/>
          <w:b/>
          <w:sz w:val="24"/>
          <w:szCs w:val="24"/>
          <w:highlight w:val="none"/>
        </w:rPr>
      </w:pPr>
    </w:p>
    <w:p w14:paraId="42BEE2F6">
      <w:pPr>
        <w:adjustRightInd w:val="0"/>
        <w:ind w:firstLine="482" w:firstLineChars="200"/>
        <w:rPr>
          <w:rFonts w:hint="eastAsia" w:hAnsi="宋体"/>
          <w:b/>
          <w:sz w:val="24"/>
          <w:szCs w:val="24"/>
          <w:highlight w:val="none"/>
        </w:rPr>
      </w:pPr>
    </w:p>
    <w:p w14:paraId="4442E496">
      <w:pPr>
        <w:rPr>
          <w:rFonts w:ascii="楷体_GB2312" w:hAnsi="楷体_GB2312" w:eastAsia="楷体_GB2312"/>
          <w:szCs w:val="21"/>
          <w:highlight w:val="none"/>
        </w:rPr>
        <w:sectPr>
          <w:footerReference r:id="rId3" w:type="default"/>
          <w:footerReference r:id="rId4" w:type="even"/>
          <w:pgSz w:w="11906" w:h="16838"/>
          <w:pgMar w:top="1440" w:right="1531" w:bottom="1361" w:left="1531" w:header="851" w:footer="992" w:gutter="0"/>
          <w:cols w:space="720" w:num="1"/>
          <w:docGrid w:type="lines" w:linePitch="312" w:charSpace="0"/>
        </w:sectPr>
      </w:pPr>
      <w:r>
        <w:rPr>
          <w:rFonts w:hint="eastAsia" w:ascii="宋体" w:eastAsia="宋体"/>
          <w:kern w:val="0"/>
          <w:szCs w:val="21"/>
          <w:highlight w:val="none"/>
          <w:lang w:eastAsia="zh-CN"/>
        </w:rPr>
        <w:drawing>
          <wp:anchor distT="0" distB="0" distL="114300" distR="114300" simplePos="0" relativeHeight="251662336" behindDoc="1" locked="0" layoutInCell="1" allowOverlap="1">
            <wp:simplePos x="0" y="0"/>
            <wp:positionH relativeFrom="column">
              <wp:posOffset>246380</wp:posOffset>
            </wp:positionH>
            <wp:positionV relativeFrom="paragraph">
              <wp:posOffset>468630</wp:posOffset>
            </wp:positionV>
            <wp:extent cx="2439035" cy="1562735"/>
            <wp:effectExtent l="0" t="0" r="12065" b="12065"/>
            <wp:wrapTight wrapText="bothSides">
              <wp:wrapPolygon>
                <wp:start x="0" y="0"/>
                <wp:lineTo x="0" y="21416"/>
                <wp:lineTo x="21482" y="21416"/>
                <wp:lineTo x="21482" y="0"/>
                <wp:lineTo x="0" y="0"/>
              </wp:wrapPolygon>
            </wp:wrapTight>
            <wp:docPr id="5" name="图片 2" descr="f23e120dcdf8f70911d15c4ef647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f23e120dcdf8f70911d15c4ef647946"/>
                    <pic:cNvPicPr>
                      <a:picLocks noChangeAspect="1"/>
                    </pic:cNvPicPr>
                  </pic:nvPicPr>
                  <pic:blipFill>
                    <a:blip r:embed="rId6">
                      <a:grayscl/>
                    </a:blip>
                    <a:stretch>
                      <a:fillRect/>
                    </a:stretch>
                  </pic:blipFill>
                  <pic:spPr>
                    <a:xfrm>
                      <a:off x="0" y="0"/>
                      <a:ext cx="2439035" cy="1562735"/>
                    </a:xfrm>
                    <a:prstGeom prst="rect">
                      <a:avLst/>
                    </a:prstGeom>
                    <a:noFill/>
                    <a:ln>
                      <a:noFill/>
                    </a:ln>
                  </pic:spPr>
                </pic:pic>
              </a:graphicData>
            </a:graphic>
          </wp:anchor>
        </w:drawing>
      </w:r>
    </w:p>
    <w:p w14:paraId="28D596A2">
      <w:pPr>
        <w:pStyle w:val="9"/>
        <w:rPr>
          <w:rFonts w:hint="eastAsia"/>
          <w:iCs/>
          <w:sz w:val="44"/>
          <w:szCs w:val="44"/>
          <w:highlight w:val="none"/>
        </w:rPr>
      </w:pPr>
      <w:r>
        <w:rPr>
          <w:rFonts w:hint="eastAsia" w:eastAsia="宋体" w:cs="Times New Roman"/>
          <w:b/>
          <w:bCs/>
          <w:sz w:val="44"/>
          <w:szCs w:val="44"/>
          <w:highlight w:val="none"/>
          <w:lang w:val="en-US" w:eastAsia="zh-CN"/>
        </w:rPr>
        <w:t>SRM非生产供应商注册操作手册</w:t>
      </w:r>
    </w:p>
    <w:p w14:paraId="3E73411B">
      <w:pPr>
        <w:keepNext w:val="0"/>
        <w:keepLines w:val="0"/>
        <w:pageBreakBefore w:val="0"/>
        <w:widowControl w:val="0"/>
        <w:kinsoku/>
        <w:wordWrap/>
        <w:overflowPunct/>
        <w:topLinePunct w:val="0"/>
        <w:autoSpaceDE/>
        <w:autoSpaceDN/>
        <w:bidi w:val="0"/>
        <w:adjustRightInd/>
        <w:snapToGrid/>
        <w:spacing w:before="0" w:after="0" w:line="360" w:lineRule="auto"/>
        <w:ind w:left="0" w:right="0" w:firstLine="0"/>
        <w:jc w:val="both"/>
        <w:textAlignment w:val="auto"/>
        <w:rPr>
          <w:rFonts w:hint="default" w:ascii="宋体" w:hAnsi="宋体" w:eastAsia="宋体" w:cs="宋体"/>
          <w:b/>
          <w:bCs/>
          <w:i w:val="0"/>
          <w:strike w:val="0"/>
          <w:color w:val="000000"/>
          <w:sz w:val="24"/>
          <w:szCs w:val="28"/>
          <w:highlight w:val="none"/>
          <w:u w:val="none"/>
          <w:lang w:val="en-US" w:eastAsia="zh-CN"/>
        </w:rPr>
      </w:pPr>
      <w:r>
        <w:rPr>
          <w:rFonts w:hint="eastAsia" w:ascii="宋体" w:hAnsi="宋体" w:eastAsia="宋体" w:cs="宋体"/>
          <w:b/>
          <w:bCs/>
          <w:i w:val="0"/>
          <w:strike w:val="0"/>
          <w:color w:val="000000"/>
          <w:sz w:val="24"/>
          <w:szCs w:val="28"/>
          <w:highlight w:val="none"/>
          <w:u w:val="none"/>
          <w:lang w:val="en-US" w:eastAsia="zh-CN"/>
        </w:rPr>
        <w:t>注册过程中需注意以下信息的填写：</w:t>
      </w:r>
    </w:p>
    <w:p w14:paraId="7FFA8498">
      <w:pPr>
        <w:widowControl w:val="0"/>
        <w:numPr>
          <w:ilvl w:val="0"/>
          <w:numId w:val="0"/>
        </w:numPr>
        <w:tabs>
          <w:tab w:val="left" w:pos="312"/>
        </w:tabs>
        <w:snapToGrid/>
        <w:spacing w:before="0" w:after="0" w:line="360" w:lineRule="auto"/>
        <w:ind w:right="0" w:rightChars="0"/>
        <w:jc w:val="both"/>
        <w:rPr>
          <w:rFonts w:ascii="宋体" w:hAnsi="宋体" w:eastAsia="宋体" w:cs="宋体"/>
          <w:i w:val="0"/>
          <w:strike w:val="0"/>
          <w:color w:val="000000"/>
          <w:sz w:val="24"/>
          <w:szCs w:val="28"/>
          <w:highlight w:val="none"/>
          <w:u w:val="none"/>
        </w:rPr>
      </w:pPr>
      <w:r>
        <w:rPr>
          <w:rFonts w:hint="eastAsia"/>
          <w:sz w:val="24"/>
          <w:highlight w:val="yellow"/>
        </w:rPr>
        <w:t>供应商属性选择【非生产】、管理单位选择【直管单位】、意向配套单位选择【直管单位】；采购形式编号</w:t>
      </w:r>
      <w:r>
        <w:rPr>
          <w:rFonts w:hint="eastAsia" w:ascii="宋体" w:hAnsi="宋体" w:cs="宋体"/>
          <w:b/>
          <w:bCs/>
          <w:i w:val="0"/>
          <w:strike w:val="0"/>
          <w:color w:val="000000"/>
          <w:sz w:val="24"/>
          <w:szCs w:val="28"/>
          <w:highlight w:val="yellow"/>
          <w:u w:val="single"/>
          <w:lang w:val="en-US" w:eastAsia="zh-CN"/>
        </w:rPr>
        <w:t>ZBGL2026030161</w:t>
      </w:r>
      <w:r>
        <w:rPr>
          <w:rFonts w:hint="eastAsia"/>
          <w:sz w:val="24"/>
          <w:highlight w:val="yellow"/>
        </w:rPr>
        <w:t>；</w:t>
      </w:r>
      <w:r>
        <w:rPr>
          <w:rFonts w:hint="eastAsia" w:ascii="宋体" w:hAnsi="宋体" w:eastAsia="宋体" w:cs="宋体"/>
          <w:b/>
          <w:bCs/>
          <w:i w:val="0"/>
          <w:strike w:val="0"/>
          <w:color w:val="000000"/>
          <w:sz w:val="24"/>
          <w:szCs w:val="28"/>
          <w:highlight w:val="yellow"/>
          <w:u w:val="none"/>
          <w:lang w:val="en-US" w:eastAsia="zh-CN"/>
        </w:rPr>
        <w:t>项目名称“</w:t>
      </w:r>
      <w:r>
        <w:rPr>
          <w:rFonts w:hint="eastAsia" w:ascii="宋体" w:hAnsi="宋体" w:eastAsia="宋体" w:cs="宋体"/>
          <w:b/>
          <w:bCs/>
          <w:i w:val="0"/>
          <w:strike w:val="0"/>
          <w:color w:val="000000"/>
          <w:sz w:val="24"/>
          <w:szCs w:val="28"/>
          <w:highlight w:val="yellow"/>
          <w:u w:val="single"/>
          <w:lang w:val="en-US" w:eastAsia="zh-CN"/>
        </w:rPr>
        <w:t>中国重汽集团大同齿轮有限公司2026年运输项目</w:t>
      </w:r>
      <w:r>
        <w:rPr>
          <w:rFonts w:hint="eastAsia" w:ascii="宋体" w:hAnsi="宋体" w:eastAsia="宋体" w:cs="宋体"/>
          <w:b/>
          <w:bCs/>
          <w:i w:val="0"/>
          <w:strike w:val="0"/>
          <w:color w:val="000000"/>
          <w:sz w:val="24"/>
          <w:szCs w:val="28"/>
          <w:highlight w:val="yellow"/>
          <w:u w:val="none"/>
          <w:lang w:val="en-US" w:eastAsia="zh-CN"/>
        </w:rPr>
        <w:t>”</w:t>
      </w:r>
      <w:r>
        <w:rPr>
          <w:rFonts w:hint="eastAsia"/>
          <w:sz w:val="24"/>
          <w:highlight w:val="yellow"/>
        </w:rPr>
        <w:t>经营概况“是否提供”原则上选择【能提供】，近三年财务数据</w:t>
      </w:r>
      <w:r>
        <w:rPr>
          <w:sz w:val="24"/>
          <w:highlight w:val="yellow"/>
        </w:rPr>
        <w:t>为必填项，要求如实填写</w:t>
      </w:r>
      <w:r>
        <w:rPr>
          <w:rFonts w:hint="eastAsia"/>
          <w:sz w:val="24"/>
          <w:highlight w:val="yellow"/>
        </w:rPr>
        <w:t>；配套能力的</w:t>
      </w:r>
      <w:r>
        <w:rPr>
          <w:sz w:val="24"/>
          <w:highlight w:val="yellow"/>
        </w:rPr>
        <w:t>供货类别选择“</w:t>
      </w:r>
      <w:r>
        <w:rPr>
          <w:rFonts w:hint="eastAsia"/>
          <w:b/>
          <w:bCs/>
          <w:sz w:val="24"/>
          <w:highlight w:val="yellow"/>
          <w:u w:val="single"/>
        </w:rPr>
        <w:t>直管单位非生产招标 / 服务 / 公车业务</w:t>
      </w:r>
      <w:r>
        <w:rPr>
          <w:sz w:val="24"/>
          <w:highlight w:val="yellow"/>
        </w:rPr>
        <w:t>”；账号信息</w:t>
      </w:r>
      <w:r>
        <w:rPr>
          <w:b/>
          <w:bCs/>
          <w:sz w:val="24"/>
          <w:highlight w:val="yellow"/>
          <w:em w:val="dot"/>
        </w:rPr>
        <w:t>不允许有任何空格</w:t>
      </w:r>
      <w:r>
        <w:rPr>
          <w:sz w:val="24"/>
          <w:highlight w:val="yellow"/>
        </w:rPr>
        <w:t>且</w:t>
      </w:r>
      <w:r>
        <w:rPr>
          <w:b/>
          <w:bCs/>
          <w:sz w:val="24"/>
          <w:highlight w:val="yellow"/>
          <w:em w:val="dot"/>
        </w:rPr>
        <w:t>必须填写对公账号</w:t>
      </w:r>
      <w:r>
        <w:rPr>
          <w:sz w:val="24"/>
          <w:highlight w:val="yellow"/>
        </w:rPr>
        <w:t>（不按要求填写的将影响投标保证金退还）</w:t>
      </w:r>
      <w:r>
        <w:rPr>
          <w:sz w:val="24"/>
        </w:rPr>
        <w:t>。</w:t>
      </w:r>
    </w:p>
    <w:p w14:paraId="3BAC4157">
      <w:pPr>
        <w:snapToGrid w:val="0"/>
        <w:spacing w:line="288" w:lineRule="auto"/>
        <w:rPr>
          <w:rFonts w:hint="eastAsia" w:ascii="宋体" w:hAnsi="宋体" w:cs="宋体"/>
          <w:b/>
          <w:bCs/>
          <w:szCs w:val="21"/>
        </w:rPr>
      </w:pPr>
    </w:p>
    <w:p w14:paraId="3A22748E">
      <w:pPr>
        <w:snapToGrid w:val="0"/>
        <w:spacing w:line="288" w:lineRule="auto"/>
        <w:rPr>
          <w:rFonts w:hint="eastAsia" w:ascii="宋体" w:hAnsi="宋体" w:cs="宋体"/>
          <w:b/>
          <w:bCs/>
          <w:szCs w:val="21"/>
        </w:rPr>
      </w:pPr>
    </w:p>
    <w:p w14:paraId="6F818F23">
      <w:pPr>
        <w:snapToGrid w:val="0"/>
        <w:spacing w:line="288" w:lineRule="auto"/>
        <w:rPr>
          <w:rFonts w:ascii="宋体" w:hAnsi="宋体" w:cs="宋体"/>
          <w:b/>
          <w:bCs/>
          <w:color w:val="FF0000"/>
          <w:szCs w:val="21"/>
        </w:rPr>
      </w:pPr>
      <w:r>
        <w:rPr>
          <w:rFonts w:hint="eastAsia" w:ascii="宋体" w:hAnsi="宋体" w:cs="宋体"/>
          <w:b/>
          <w:bCs/>
          <w:szCs w:val="21"/>
        </w:rPr>
        <w:t>e采通账号注册</w:t>
      </w:r>
    </w:p>
    <w:p w14:paraId="2316FA39">
      <w:pPr>
        <w:snapToGrid w:val="0"/>
        <w:spacing w:line="288" w:lineRule="auto"/>
        <w:rPr>
          <w:rFonts w:ascii="宋体" w:hAnsi="宋体" w:cs="宋体"/>
          <w:b/>
          <w:bCs/>
          <w:color w:val="FF0000"/>
          <w:szCs w:val="21"/>
        </w:rPr>
      </w:pPr>
      <w:r>
        <w:rPr>
          <w:rFonts w:hint="eastAsia" w:ascii="宋体" w:hAnsi="宋体" w:cs="宋体"/>
          <w:szCs w:val="21"/>
        </w:rPr>
        <w:t>投标人必须在报名时完成账号注册，</w:t>
      </w:r>
      <w:r>
        <w:rPr>
          <w:rFonts w:hint="eastAsia" w:ascii="宋体" w:hAnsi="宋体" w:cs="宋体"/>
          <w:b/>
          <w:bCs/>
          <w:color w:val="FF0000"/>
          <w:szCs w:val="21"/>
        </w:rPr>
        <w:t>注册成功后会收到短信通知，用收到的供应商账号和密码登录，请牢记。已注册过账号密码丢失的，用注册时的手机号登录，点击忘记密码，自行重新设置。已注册过账号登录时提示账号已注销的请联系招标人协调解决。</w:t>
      </w:r>
    </w:p>
    <w:p w14:paraId="6B334B64">
      <w:pPr>
        <w:snapToGrid w:val="0"/>
        <w:spacing w:line="288" w:lineRule="auto"/>
        <w:rPr>
          <w:rFonts w:ascii="宋体" w:hAnsi="宋体" w:cs="宋体"/>
          <w:b/>
          <w:bCs/>
          <w:szCs w:val="21"/>
        </w:rPr>
      </w:pPr>
      <w:r>
        <w:rPr>
          <w:rFonts w:hint="eastAsia" w:ascii="宋体" w:hAnsi="宋体" w:cs="宋体"/>
          <w:b/>
          <w:bCs/>
          <w:szCs w:val="21"/>
        </w:rPr>
        <w:t>投标单位名称带有括号的，应确保括号的样式（区分英文或汉字输入法）与银行预留的、e采通注册的完全一致，不一致的请自行在e采通中修改，否则影响后续退保证金及付款。</w:t>
      </w:r>
    </w:p>
    <w:p w14:paraId="6DD8A6EA">
      <w:pPr>
        <w:snapToGrid w:val="0"/>
        <w:spacing w:line="288" w:lineRule="auto"/>
        <w:rPr>
          <w:b/>
          <w:bCs/>
        </w:rPr>
      </w:pPr>
      <w:r>
        <w:rPr>
          <w:rFonts w:hint="eastAsia" w:ascii="宋体" w:hAnsi="宋体" w:cs="宋体"/>
          <w:b/>
          <w:bCs/>
          <w:color w:val="0000FF"/>
          <w:szCs w:val="21"/>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7A464016">
      <w:pPr>
        <w:rPr>
          <w:rFonts w:ascii="宋体" w:cs="宋体"/>
          <w:b/>
          <w:bCs/>
          <w:color w:val="C00000"/>
          <w:lang w:bidi="ar"/>
        </w:rPr>
      </w:pPr>
    </w:p>
    <w:p w14:paraId="741590C3">
      <w:pPr>
        <w:rPr>
          <w:rFonts w:ascii="宋体" w:cs="宋体"/>
          <w:b/>
          <w:bCs/>
          <w:color w:val="C00000"/>
          <w:lang w:bidi="ar"/>
        </w:rPr>
      </w:pPr>
    </w:p>
    <w:p w14:paraId="7A5F83F2">
      <w:pPr>
        <w:rPr>
          <w:rFonts w:ascii="宋体" w:cs="宋体"/>
          <w:b/>
          <w:bCs/>
          <w:sz w:val="32"/>
          <w:szCs w:val="40"/>
          <w:highlight w:val="yellow"/>
        </w:rPr>
      </w:pPr>
      <w:r>
        <w:rPr>
          <w:rFonts w:hint="eastAsia" w:ascii="宋体" w:cs="宋体"/>
          <w:b/>
          <w:bCs/>
          <w:sz w:val="32"/>
          <w:szCs w:val="40"/>
          <w:highlight w:val="yellow"/>
          <w:lang w:bidi="ar"/>
        </w:rPr>
        <w:t>供应商注册</w:t>
      </w:r>
    </w:p>
    <w:p w14:paraId="1E8804E5">
      <w:r>
        <w:rPr>
          <w:rFonts w:hint="eastAsia" w:ascii="宋体" w:cs="宋体"/>
          <w:color w:val="000000"/>
          <w:lang w:bidi="ar"/>
        </w:rPr>
        <w:t>浏览器中输入地址</w:t>
      </w:r>
      <w:r>
        <w:rPr>
          <w:rFonts w:ascii="Calibri" w:hAnsi="Calibri" w:eastAsia="Calibri" w:cs="Calibri"/>
          <w:color w:val="000000"/>
          <w:lang w:bidi="ar"/>
        </w:rPr>
        <w:t>;</w:t>
      </w:r>
    </w:p>
    <w:p w14:paraId="63307CC9">
      <w:r>
        <w:fldChar w:fldCharType="begin"/>
      </w:r>
      <w:r>
        <w:instrText xml:space="preserve"> HYPERLINK "http://ecaitong.sinotruk.com:8012/" \l "/login normalLink /tdkey d38o9f /tdfe -10 /tdfu http:/ecaitong.sinotruk.com:8012/#/login /tdlt inline" </w:instrText>
      </w:r>
      <w:r>
        <w:fldChar w:fldCharType="separate"/>
      </w:r>
      <w:r>
        <w:rPr>
          <w:rStyle w:val="12"/>
        </w:rPr>
        <w:t>http</w:t>
      </w:r>
      <w:r>
        <w:rPr>
          <w:rStyle w:val="12"/>
          <w:rFonts w:hint="eastAsia"/>
        </w:rPr>
        <w:t>s</w:t>
      </w:r>
      <w:r>
        <w:rPr>
          <w:rStyle w:val="12"/>
        </w:rPr>
        <w:t>://ecaitong.sinotruk.com:8012/#/login</w:t>
      </w:r>
      <w:r>
        <w:rPr>
          <w:rStyle w:val="12"/>
        </w:rPr>
        <w:fldChar w:fldCharType="end"/>
      </w:r>
    </w:p>
    <w:p w14:paraId="563022AE">
      <w:pPr>
        <w:numPr>
          <w:ilvl w:val="0"/>
          <w:numId w:val="1"/>
        </w:numPr>
        <w:rPr>
          <w:rFonts w:ascii="宋体" w:cs="宋体"/>
          <w:color w:val="000000"/>
          <w:lang w:bidi="ar"/>
        </w:rPr>
      </w:pPr>
      <w:r>
        <w:rPr>
          <w:rFonts w:hint="eastAsia" w:ascii="宋体" w:cs="宋体"/>
          <w:color w:val="000000"/>
          <w:lang w:bidi="ar"/>
        </w:rPr>
        <w:t>点击立即注册</w:t>
      </w:r>
    </w:p>
    <w:p w14:paraId="0FAF4A20">
      <w:pPr>
        <w:rPr>
          <w:sz w:val="13"/>
          <w:szCs w:val="16"/>
          <w:highlight w:val="red"/>
        </w:rPr>
      </w:pPr>
      <w:r>
        <w:rPr>
          <w:rFonts w:hint="eastAsia" w:ascii="宋体" w:cs="宋体"/>
          <w:b/>
          <w:bCs/>
          <w:color w:val="C00000"/>
          <w:sz w:val="28"/>
          <w:szCs w:val="36"/>
          <w:highlight w:val="yellow"/>
          <w:lang w:bidi="ar"/>
        </w:rPr>
        <w:t>新用户注册前请务必仔细阅读系统中的供应商用户手册，根据手册提示进行操作，见下图所示</w:t>
      </w:r>
    </w:p>
    <w:p w14:paraId="52BB6A17">
      <w:pPr>
        <w:snapToGrid w:val="0"/>
        <w:spacing w:line="312" w:lineRule="auto"/>
      </w:pPr>
      <w:r>
        <w:rPr>
          <w:rFonts w:ascii="宋体" w:hAnsi="宋体" w:cs="宋体"/>
          <w:sz w:val="24"/>
        </w:rPr>
        <w:drawing>
          <wp:inline distT="0" distB="0" distL="114300" distR="114300">
            <wp:extent cx="5605145" cy="2578735"/>
            <wp:effectExtent l="0" t="0" r="8255" b="12065"/>
            <wp:docPr id="196354397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543973" name="图片 1" descr="IMG_256"/>
                    <pic:cNvPicPr>
                      <a:picLocks noChangeAspect="1"/>
                    </pic:cNvPicPr>
                  </pic:nvPicPr>
                  <pic:blipFill>
                    <a:blip r:embed="rId8"/>
                    <a:stretch>
                      <a:fillRect/>
                    </a:stretch>
                  </pic:blipFill>
                  <pic:spPr>
                    <a:xfrm>
                      <a:off x="0" y="0"/>
                      <a:ext cx="5605145" cy="2578735"/>
                    </a:xfrm>
                    <a:prstGeom prst="rect">
                      <a:avLst/>
                    </a:prstGeom>
                    <a:noFill/>
                    <a:ln w="9525">
                      <a:noFill/>
                    </a:ln>
                  </pic:spPr>
                </pic:pic>
              </a:graphicData>
            </a:graphic>
          </wp:inline>
        </w:drawing>
      </w:r>
    </w:p>
    <w:p w14:paraId="7AE1E498">
      <w:r>
        <w:rPr>
          <w:rFonts w:ascii="Calibri" w:hAnsi="Calibri" w:eastAsia="Calibri" w:cs="Calibri"/>
          <w:color w:val="000000"/>
          <w:lang w:bidi="ar"/>
        </w:rPr>
        <w:t xml:space="preserve">2.     </w:t>
      </w:r>
      <w:r>
        <w:rPr>
          <w:rFonts w:hint="eastAsia" w:ascii="宋体" w:cs="宋体"/>
          <w:color w:val="000000"/>
          <w:lang w:bidi="ar"/>
        </w:rPr>
        <w:t>填写手机号码（没有注册过的）</w:t>
      </w:r>
    </w:p>
    <w:p w14:paraId="470B9F2B">
      <w:pPr>
        <w:snapToGrid w:val="0"/>
        <w:spacing w:line="312" w:lineRule="auto"/>
      </w:pPr>
      <w:r>
        <w:drawing>
          <wp:inline distT="0" distB="0" distL="114300" distR="114300">
            <wp:extent cx="5758180" cy="2765425"/>
            <wp:effectExtent l="0" t="0" r="7620" b="3175"/>
            <wp:docPr id="17" name="图片 17" descr="descript"/>
            <wp:cNvGraphicFramePr/>
            <a:graphic xmlns:a="http://schemas.openxmlformats.org/drawingml/2006/main">
              <a:graphicData uri="http://schemas.openxmlformats.org/drawingml/2006/picture">
                <pic:pic xmlns:pic="http://schemas.openxmlformats.org/drawingml/2006/picture">
                  <pic:nvPicPr>
                    <pic:cNvPr id="17" name="图片 17" descr="descript"/>
                    <pic:cNvPicPr/>
                  </pic:nvPicPr>
                  <pic:blipFill>
                    <a:blip r:embed="rId9"/>
                    <a:stretch>
                      <a:fillRect/>
                    </a:stretch>
                  </pic:blipFill>
                  <pic:spPr>
                    <a:xfrm>
                      <a:off x="0" y="0"/>
                      <a:ext cx="5758180" cy="2765425"/>
                    </a:xfrm>
                    <a:prstGeom prst="rect">
                      <a:avLst/>
                    </a:prstGeom>
                    <a:noFill/>
                    <a:ln>
                      <a:noFill/>
                    </a:ln>
                  </pic:spPr>
                </pic:pic>
              </a:graphicData>
            </a:graphic>
          </wp:inline>
        </w:drawing>
      </w:r>
    </w:p>
    <w:p w14:paraId="23E60984">
      <w:pPr>
        <w:rPr>
          <w:b/>
          <w:bCs/>
        </w:rPr>
      </w:pPr>
      <w:r>
        <w:rPr>
          <w:rFonts w:ascii="Calibri" w:hAnsi="Calibri" w:eastAsia="Calibri" w:cs="Calibri"/>
          <w:b/>
          <w:bCs/>
          <w:color w:val="000000"/>
          <w:lang w:bidi="ar"/>
        </w:rPr>
        <w:t xml:space="preserve">3.     </w:t>
      </w:r>
      <w:r>
        <w:rPr>
          <w:rFonts w:hint="eastAsia" w:ascii="宋体" w:cs="宋体"/>
          <w:b/>
          <w:bCs/>
          <w:color w:val="000000"/>
          <w:lang w:bidi="ar"/>
        </w:rPr>
        <w:t>注册成功登录这个手机号码的账号进入系统，点击供应商注册</w:t>
      </w:r>
    </w:p>
    <w:p w14:paraId="4B07DF13">
      <w:pPr>
        <w:snapToGrid w:val="0"/>
        <w:spacing w:line="312" w:lineRule="auto"/>
      </w:pPr>
      <w:r>
        <w:drawing>
          <wp:inline distT="0" distB="0" distL="114300" distR="114300">
            <wp:extent cx="5760085" cy="2867025"/>
            <wp:effectExtent l="0" t="0" r="5715" b="3175"/>
            <wp:docPr id="9" name="图片 9" descr="descript"/>
            <wp:cNvGraphicFramePr/>
            <a:graphic xmlns:a="http://schemas.openxmlformats.org/drawingml/2006/main">
              <a:graphicData uri="http://schemas.openxmlformats.org/drawingml/2006/picture">
                <pic:pic xmlns:pic="http://schemas.openxmlformats.org/drawingml/2006/picture">
                  <pic:nvPicPr>
                    <pic:cNvPr id="9" name="图片 9" descr="descript"/>
                    <pic:cNvPicPr/>
                  </pic:nvPicPr>
                  <pic:blipFill>
                    <a:blip r:embed="rId10"/>
                    <a:stretch>
                      <a:fillRect/>
                    </a:stretch>
                  </pic:blipFill>
                  <pic:spPr>
                    <a:xfrm>
                      <a:off x="0" y="0"/>
                      <a:ext cx="5760085" cy="2867025"/>
                    </a:xfrm>
                    <a:prstGeom prst="rect">
                      <a:avLst/>
                    </a:prstGeom>
                    <a:noFill/>
                    <a:ln>
                      <a:noFill/>
                    </a:ln>
                  </pic:spPr>
                </pic:pic>
              </a:graphicData>
            </a:graphic>
          </wp:inline>
        </w:drawing>
      </w:r>
    </w:p>
    <w:p w14:paraId="0805B8BE">
      <w:r>
        <w:rPr>
          <w:rFonts w:ascii="Calibri" w:hAnsi="Calibri" w:eastAsia="Calibri" w:cs="Calibri"/>
          <w:color w:val="000000"/>
          <w:lang w:bidi="ar"/>
        </w:rPr>
        <w:t xml:space="preserve">4.     </w:t>
      </w:r>
      <w:r>
        <w:rPr>
          <w:rFonts w:hint="eastAsia" w:ascii="宋体" w:cs="宋体"/>
          <w:color w:val="000000"/>
          <w:lang w:bidi="ar"/>
        </w:rPr>
        <w:t>点击新增</w:t>
      </w:r>
    </w:p>
    <w:p w14:paraId="5E8D0685">
      <w:pPr>
        <w:snapToGrid w:val="0"/>
        <w:spacing w:line="312" w:lineRule="auto"/>
      </w:pPr>
      <w:r>
        <w:drawing>
          <wp:inline distT="0" distB="0" distL="114300" distR="114300">
            <wp:extent cx="5758180" cy="2852420"/>
            <wp:effectExtent l="0" t="0" r="7620" b="5080"/>
            <wp:docPr id="15" name="图片 15" descr="descript"/>
            <wp:cNvGraphicFramePr/>
            <a:graphic xmlns:a="http://schemas.openxmlformats.org/drawingml/2006/main">
              <a:graphicData uri="http://schemas.openxmlformats.org/drawingml/2006/picture">
                <pic:pic xmlns:pic="http://schemas.openxmlformats.org/drawingml/2006/picture">
                  <pic:nvPicPr>
                    <pic:cNvPr id="15" name="图片 15" descr="descript"/>
                    <pic:cNvPicPr/>
                  </pic:nvPicPr>
                  <pic:blipFill>
                    <a:blip r:embed="rId11"/>
                    <a:stretch>
                      <a:fillRect/>
                    </a:stretch>
                  </pic:blipFill>
                  <pic:spPr>
                    <a:xfrm>
                      <a:off x="0" y="0"/>
                      <a:ext cx="5758180" cy="2852420"/>
                    </a:xfrm>
                    <a:prstGeom prst="rect">
                      <a:avLst/>
                    </a:prstGeom>
                    <a:noFill/>
                    <a:ln>
                      <a:noFill/>
                    </a:ln>
                  </pic:spPr>
                </pic:pic>
              </a:graphicData>
            </a:graphic>
          </wp:inline>
        </w:drawing>
      </w:r>
    </w:p>
    <w:p w14:paraId="634010AE">
      <w:r>
        <w:rPr>
          <w:lang w:bidi="ar"/>
        </w:rPr>
        <w:t>5</w:t>
      </w:r>
      <w:r>
        <w:rPr>
          <w:rFonts w:ascii="Calibri" w:hAnsi="Calibri" w:eastAsia="Calibri" w:cs="Calibri"/>
          <w:color w:val="000000"/>
          <w:lang w:bidi="ar"/>
        </w:rPr>
        <w:t xml:space="preserve"> </w:t>
      </w:r>
      <w:r>
        <w:rPr>
          <w:rFonts w:hint="eastAsia" w:ascii="宋体" w:cs="宋体"/>
          <w:color w:val="000000"/>
          <w:lang w:bidi="ar"/>
        </w:rPr>
        <w:t>按要求填写所有信息，注意非生产类要填写合作单位，最后提交审批</w:t>
      </w:r>
    </w:p>
    <w:p w14:paraId="2BCCC06C">
      <w:pPr>
        <w:rPr>
          <w:rFonts w:ascii="宋体" w:cs="宋体"/>
          <w:color w:val="000000"/>
        </w:rPr>
      </w:pPr>
      <w:r>
        <w:drawing>
          <wp:inline distT="0" distB="0" distL="114300" distR="114300">
            <wp:extent cx="5760085" cy="2807335"/>
            <wp:effectExtent l="0" t="0" r="5715" b="12065"/>
            <wp:docPr id="10" name="图片 10" descr="descript"/>
            <wp:cNvGraphicFramePr/>
            <a:graphic xmlns:a="http://schemas.openxmlformats.org/drawingml/2006/main">
              <a:graphicData uri="http://schemas.openxmlformats.org/drawingml/2006/picture">
                <pic:pic xmlns:pic="http://schemas.openxmlformats.org/drawingml/2006/picture">
                  <pic:nvPicPr>
                    <pic:cNvPr id="10" name="图片 10" descr="descript"/>
                    <pic:cNvPicPr/>
                  </pic:nvPicPr>
                  <pic:blipFill>
                    <a:blip r:embed="rId12"/>
                    <a:stretch>
                      <a:fillRect/>
                    </a:stretch>
                  </pic:blipFill>
                  <pic:spPr>
                    <a:xfrm>
                      <a:off x="0" y="0"/>
                      <a:ext cx="5760085" cy="2807335"/>
                    </a:xfrm>
                    <a:prstGeom prst="rect">
                      <a:avLst/>
                    </a:prstGeom>
                    <a:noFill/>
                    <a:ln>
                      <a:noFill/>
                    </a:ln>
                  </pic:spPr>
                </pic:pic>
              </a:graphicData>
            </a:graphic>
          </wp:inline>
        </w:drawing>
      </w:r>
      <w:r>
        <w:drawing>
          <wp:inline distT="0" distB="0" distL="114300" distR="114300">
            <wp:extent cx="5758180" cy="2817495"/>
            <wp:effectExtent l="0" t="0" r="7620" b="1905"/>
            <wp:docPr id="11" name="图片 11" descr="descript"/>
            <wp:cNvGraphicFramePr/>
            <a:graphic xmlns:a="http://schemas.openxmlformats.org/drawingml/2006/main">
              <a:graphicData uri="http://schemas.openxmlformats.org/drawingml/2006/picture">
                <pic:pic xmlns:pic="http://schemas.openxmlformats.org/drawingml/2006/picture">
                  <pic:nvPicPr>
                    <pic:cNvPr id="11" name="图片 11" descr="descript"/>
                    <pic:cNvPicPr/>
                  </pic:nvPicPr>
                  <pic:blipFill>
                    <a:blip r:embed="rId13"/>
                    <a:stretch>
                      <a:fillRect/>
                    </a:stretch>
                  </pic:blipFill>
                  <pic:spPr>
                    <a:xfrm>
                      <a:off x="0" y="0"/>
                      <a:ext cx="5758180" cy="2817495"/>
                    </a:xfrm>
                    <a:prstGeom prst="rect">
                      <a:avLst/>
                    </a:prstGeom>
                    <a:noFill/>
                    <a:ln>
                      <a:noFill/>
                    </a:ln>
                  </pic:spPr>
                </pic:pic>
              </a:graphicData>
            </a:graphic>
          </wp:inline>
        </w:drawing>
      </w:r>
      <w:r>
        <w:drawing>
          <wp:inline distT="0" distB="0" distL="114300" distR="114300">
            <wp:extent cx="5758180" cy="2817495"/>
            <wp:effectExtent l="0" t="0" r="7620" b="1905"/>
            <wp:docPr id="13" name="图片 13" descr="descript"/>
            <wp:cNvGraphicFramePr/>
            <a:graphic xmlns:a="http://schemas.openxmlformats.org/drawingml/2006/main">
              <a:graphicData uri="http://schemas.openxmlformats.org/drawingml/2006/picture">
                <pic:pic xmlns:pic="http://schemas.openxmlformats.org/drawingml/2006/picture">
                  <pic:nvPicPr>
                    <pic:cNvPr id="13" name="图片 13" descr="descript"/>
                    <pic:cNvPicPr/>
                  </pic:nvPicPr>
                  <pic:blipFill>
                    <a:blip r:embed="rId13"/>
                    <a:stretch>
                      <a:fillRect/>
                    </a:stretch>
                  </pic:blipFill>
                  <pic:spPr>
                    <a:xfrm>
                      <a:off x="0" y="0"/>
                      <a:ext cx="5758180" cy="2817495"/>
                    </a:xfrm>
                    <a:prstGeom prst="rect">
                      <a:avLst/>
                    </a:prstGeom>
                    <a:noFill/>
                    <a:ln>
                      <a:noFill/>
                    </a:ln>
                  </pic:spPr>
                </pic:pic>
              </a:graphicData>
            </a:graphic>
          </wp:inline>
        </w:drawing>
      </w:r>
    </w:p>
    <w:p w14:paraId="68FEC793"/>
    <w:p w14:paraId="113B322A">
      <w:pPr>
        <w:snapToGrid w:val="0"/>
        <w:spacing w:line="312" w:lineRule="auto"/>
      </w:pPr>
    </w:p>
    <w:p w14:paraId="27002DFB"/>
    <w:p w14:paraId="4CF0BCEA">
      <w:pPr>
        <w:pStyle w:val="4"/>
        <w:widowControl/>
        <w:rPr>
          <w:rFonts w:ascii="Cambria" w:hAnsi="Cambria" w:cs="Cambria"/>
          <w:highlight w:val="yellow"/>
        </w:rPr>
      </w:pPr>
      <w:r>
        <w:rPr>
          <w:rFonts w:hint="eastAsia" w:ascii="宋体" w:cs="宋体"/>
          <w:highlight w:val="yellow"/>
        </w:rPr>
        <w:t>登录界面</w:t>
      </w:r>
    </w:p>
    <w:p w14:paraId="4A8C48D4">
      <w:pPr>
        <w:spacing w:line="360" w:lineRule="auto"/>
      </w:pPr>
      <w:r>
        <w:rPr>
          <w:lang w:bidi="ar"/>
        </w:rPr>
        <w:t>1</w:t>
      </w:r>
      <w:r>
        <w:rPr>
          <w:rFonts w:hint="eastAsia" w:ascii="宋体" w:cs="宋体"/>
          <w:lang w:bidi="ar"/>
        </w:rPr>
        <w:t>）功能简介</w:t>
      </w:r>
    </w:p>
    <w:p w14:paraId="02D2D578">
      <w:pPr>
        <w:spacing w:line="360" w:lineRule="auto"/>
      </w:pPr>
      <w:r>
        <w:rPr>
          <w:rFonts w:hint="eastAsia" w:ascii="宋体" w:cs="宋体"/>
          <w:lang w:bidi="ar"/>
        </w:rPr>
        <w:t>此页面用于进行账号登录，找回密码。</w:t>
      </w:r>
    </w:p>
    <w:p w14:paraId="6D541802">
      <w:pPr>
        <w:numPr>
          <w:ilvl w:val="0"/>
          <w:numId w:val="2"/>
        </w:numPr>
        <w:spacing w:line="360" w:lineRule="auto"/>
      </w:pPr>
      <w:r>
        <w:rPr>
          <w:rFonts w:hint="eastAsia" w:ascii="宋体" w:cs="宋体"/>
          <w:lang w:bidi="ar"/>
        </w:rPr>
        <w:t>界面如下</w:t>
      </w:r>
    </w:p>
    <w:p w14:paraId="4E2A0681">
      <w:r>
        <w:drawing>
          <wp:inline distT="0" distB="0" distL="114300" distR="114300">
            <wp:extent cx="5278120" cy="2660650"/>
            <wp:effectExtent l="0" t="0" r="5080" b="6350"/>
            <wp:docPr id="14" name="图片 1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7"/>
                    <pic:cNvPicPr>
                      <a:picLocks noChangeAspect="1"/>
                    </pic:cNvPicPr>
                  </pic:nvPicPr>
                  <pic:blipFill>
                    <a:blip r:embed="rId14"/>
                    <a:stretch>
                      <a:fillRect/>
                    </a:stretch>
                  </pic:blipFill>
                  <pic:spPr>
                    <a:xfrm>
                      <a:off x="0" y="0"/>
                      <a:ext cx="5278120" cy="2660650"/>
                    </a:xfrm>
                    <a:prstGeom prst="rect">
                      <a:avLst/>
                    </a:prstGeom>
                    <a:noFill/>
                    <a:ln>
                      <a:noFill/>
                    </a:ln>
                  </pic:spPr>
                </pic:pic>
              </a:graphicData>
            </a:graphic>
          </wp:inline>
        </w:drawing>
      </w:r>
    </w:p>
    <w:p w14:paraId="3D48647F">
      <w:pPr>
        <w:pStyle w:val="13"/>
        <w:ind w:firstLine="420"/>
      </w:pPr>
      <w:r>
        <w:t>3</w:t>
      </w:r>
      <w:r>
        <w:rPr>
          <w:rFonts w:hint="eastAsia"/>
        </w:rPr>
        <w:t>）页面规则</w:t>
      </w:r>
    </w:p>
    <w:p w14:paraId="1D44299D">
      <w:pPr>
        <w:pStyle w:val="13"/>
        <w:ind w:firstLine="422"/>
      </w:pPr>
      <w:r>
        <w:rPr>
          <w:rFonts w:hint="eastAsia"/>
          <w:b/>
          <w:bCs/>
        </w:rPr>
        <w:t>重置密码：</w:t>
      </w:r>
      <w:r>
        <w:rPr>
          <w:rFonts w:hint="eastAsia"/>
        </w:rPr>
        <w:t>对于新注册的供应商，审批流程结束之后</w:t>
      </w:r>
      <w:r>
        <w:t>e</w:t>
      </w:r>
      <w:r>
        <w:rPr>
          <w:rFonts w:hint="eastAsia"/>
        </w:rPr>
        <w:t>采通系统会发送短信到注册的收据号上，会告知登录账号和密码，</w:t>
      </w:r>
      <w:r>
        <w:rPr>
          <w:rFonts w:hint="eastAsia"/>
          <w:b/>
          <w:bCs/>
        </w:rPr>
        <w:t>账号为供应商注册完成后发送到手机上的账号密码。</w:t>
      </w:r>
      <w:r>
        <w:rPr>
          <w:rFonts w:hint="eastAsia"/>
        </w:rPr>
        <w:t>登录系统之后，立即绑定手机号，后续所有的密码重置都可以在登录界面点击忘记密码按钮，验证手机号码进行重置！</w:t>
      </w:r>
    </w:p>
    <w:p w14:paraId="5AFD3ED4">
      <w:pPr>
        <w:spacing w:line="360" w:lineRule="auto"/>
      </w:pPr>
      <w:r>
        <w:rPr>
          <w:rFonts w:hint="eastAsia" w:ascii="宋体" w:cs="宋体"/>
          <w:lang w:bidi="ar"/>
        </w:rPr>
        <w:t>如果供应商从未在系统内注册，此时认为是新供应商注册，需要点击“立即注册”按钮，用自己的手机号码登陆系统，进入系统之后点击供应商中心——》供应商注册，填写供应商注册信息，注意此时需要尽量把所有信息都维护完整，才可以提交成功，如果点击提交系统报错或者系统没反应请先仔细检查自己的填写数据是否完整正确。</w:t>
      </w:r>
    </w:p>
    <w:p w14:paraId="40604034">
      <w:pPr>
        <w:pStyle w:val="4"/>
        <w:widowControl/>
        <w:spacing w:line="360" w:lineRule="auto"/>
        <w:rPr>
          <w:rFonts w:ascii="Cambria" w:hAnsi="Cambria" w:cs="Cambria"/>
          <w:highlight w:val="yellow"/>
        </w:rPr>
      </w:pPr>
      <w:r>
        <w:rPr>
          <w:rFonts w:hint="eastAsia" w:ascii="宋体" w:cs="宋体"/>
          <w:highlight w:val="yellow"/>
        </w:rPr>
        <w:t>供应商注册注意事项</w:t>
      </w:r>
    </w:p>
    <w:p w14:paraId="478BE807">
      <w:pPr>
        <w:spacing w:line="360" w:lineRule="auto"/>
      </w:pPr>
      <w:r>
        <w:rPr>
          <w:lang w:bidi="ar"/>
        </w:rPr>
        <w:t>1</w:t>
      </w:r>
      <w:r>
        <w:rPr>
          <w:rFonts w:hint="eastAsia" w:ascii="宋体" w:cs="宋体"/>
          <w:lang w:bidi="ar"/>
        </w:rPr>
        <w:t>）功能简介</w:t>
      </w:r>
    </w:p>
    <w:p w14:paraId="5D5125EA">
      <w:pPr>
        <w:spacing w:line="360" w:lineRule="auto"/>
      </w:pPr>
      <w:r>
        <w:rPr>
          <w:rFonts w:hint="eastAsia" w:ascii="宋体" w:cs="宋体"/>
          <w:lang w:bidi="ar"/>
        </w:rPr>
        <w:t>此页面用于进行供应商注册</w:t>
      </w:r>
    </w:p>
    <w:p w14:paraId="0D2865E4">
      <w:pPr>
        <w:pStyle w:val="13"/>
        <w:ind w:firstLine="420"/>
      </w:pPr>
      <w:r>
        <w:t>2</w:t>
      </w:r>
      <w:r>
        <w:rPr>
          <w:rFonts w:hint="eastAsia"/>
        </w:rPr>
        <w:t>）界面如下</w:t>
      </w:r>
    </w:p>
    <w:p w14:paraId="61D9942C">
      <w:r>
        <w:drawing>
          <wp:inline distT="0" distB="0" distL="114300" distR="114300">
            <wp:extent cx="5342255" cy="2485390"/>
            <wp:effectExtent l="0" t="0" r="4445" b="3810"/>
            <wp:docPr id="1505033164" name="图片 1505033164"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033164" name="图片 1505033164" descr="8"/>
                    <pic:cNvPicPr>
                      <a:picLocks noChangeAspect="1"/>
                    </pic:cNvPicPr>
                  </pic:nvPicPr>
                  <pic:blipFill>
                    <a:blip r:embed="rId15"/>
                    <a:stretch>
                      <a:fillRect/>
                    </a:stretch>
                  </pic:blipFill>
                  <pic:spPr>
                    <a:xfrm>
                      <a:off x="0" y="0"/>
                      <a:ext cx="5342255" cy="2485390"/>
                    </a:xfrm>
                    <a:prstGeom prst="rect">
                      <a:avLst/>
                    </a:prstGeom>
                    <a:noFill/>
                    <a:ln>
                      <a:noFill/>
                    </a:ln>
                  </pic:spPr>
                </pic:pic>
              </a:graphicData>
            </a:graphic>
          </wp:inline>
        </w:drawing>
      </w:r>
    </w:p>
    <w:p w14:paraId="73164C99">
      <w:pPr>
        <w:pStyle w:val="13"/>
        <w:ind w:firstLine="420"/>
      </w:pPr>
      <w:r>
        <w:rPr>
          <w:rFonts w:hint="eastAsia"/>
        </w:rPr>
        <w:t>3）页面规则</w:t>
      </w:r>
    </w:p>
    <w:p w14:paraId="39858A03">
      <w:pPr>
        <w:pStyle w:val="13"/>
        <w:ind w:firstLine="420"/>
      </w:pPr>
      <w:r>
        <w:rPr>
          <w:rFonts w:hint="eastAsia"/>
        </w:rPr>
        <w:t>点击新增按钮进入注册界面，如果点击提交，系统报错或者系统没反应请先仔细检查自己的填写数据是否完整正确。</w:t>
      </w:r>
    </w:p>
    <w:p w14:paraId="530C5574">
      <w:pPr>
        <w:spacing w:line="360" w:lineRule="auto"/>
      </w:pPr>
      <w:r>
        <w:rPr>
          <w:rFonts w:hint="eastAsia" w:ascii="宋体" w:cs="宋体"/>
          <w:lang w:bidi="ar"/>
        </w:rPr>
        <w:t>注册信息的字段：尽量把所有信息都填写完整，</w:t>
      </w:r>
    </w:p>
    <w:p w14:paraId="1B371E1B">
      <w:pPr>
        <w:numPr>
          <w:ilvl w:val="0"/>
          <w:numId w:val="3"/>
        </w:numPr>
        <w:spacing w:line="360" w:lineRule="auto"/>
      </w:pPr>
      <w:r>
        <w:rPr>
          <w:rFonts w:hint="eastAsia" w:ascii="宋体" w:cs="宋体"/>
          <w:lang w:bidi="ar"/>
        </w:rPr>
        <w:t>统一社会信用代码字段，是供应商的唯一标识字段，没有校验规则，如果系统报统一社会信用代码重复则说明此供应商已经在</w:t>
      </w:r>
      <w:r>
        <w:rPr>
          <w:lang w:bidi="ar"/>
        </w:rPr>
        <w:t>e</w:t>
      </w:r>
      <w:r>
        <w:rPr>
          <w:rFonts w:hint="eastAsia" w:ascii="宋体" w:cs="宋体"/>
          <w:lang w:bidi="ar"/>
        </w:rPr>
        <w:t>采通内存在，请咨询对应的采购工程师账号密码。</w:t>
      </w:r>
    </w:p>
    <w:p w14:paraId="2C8AB8EB">
      <w:pPr>
        <w:numPr>
          <w:ilvl w:val="0"/>
          <w:numId w:val="3"/>
        </w:numPr>
        <w:spacing w:line="360" w:lineRule="auto"/>
        <w:rPr>
          <w:b/>
          <w:bCs/>
          <w:color w:val="C00000"/>
        </w:rPr>
      </w:pPr>
      <w:r>
        <w:rPr>
          <w:rFonts w:hint="eastAsia" w:ascii="宋体" w:cs="宋体"/>
          <w:b/>
          <w:bCs/>
          <w:color w:val="C00000"/>
          <w:lang w:bidi="ar"/>
        </w:rPr>
        <w:t>采购形式编号和投标项目名称、近三年财务指标情况，对于非生产类供应商都是必填项。</w:t>
      </w:r>
    </w:p>
    <w:p w14:paraId="60E4D14E">
      <w:pPr>
        <w:numPr>
          <w:ilvl w:val="0"/>
          <w:numId w:val="3"/>
        </w:numPr>
        <w:spacing w:line="360" w:lineRule="auto"/>
      </w:pPr>
      <w:r>
        <w:rPr>
          <w:rFonts w:hint="eastAsia" w:ascii="宋体" w:cs="宋体"/>
          <w:lang w:bidi="ar"/>
        </w:rPr>
        <w:t>营业执照有效结束日期目前限制在当前日期及之前，应该限制在当前日期之后，最大允许“</w:t>
      </w:r>
      <w:r>
        <w:rPr>
          <w:lang w:bidi="ar"/>
        </w:rPr>
        <w:t>9999-12-31</w:t>
      </w:r>
      <w:r>
        <w:rPr>
          <w:rFonts w:hint="eastAsia" w:ascii="宋体" w:cs="宋体"/>
          <w:lang w:bidi="ar"/>
        </w:rPr>
        <w:t>”，即代表永久有效。</w:t>
      </w:r>
    </w:p>
    <w:p w14:paraId="453E978B">
      <w:pPr>
        <w:numPr>
          <w:ilvl w:val="0"/>
          <w:numId w:val="3"/>
        </w:numPr>
        <w:spacing w:line="360" w:lineRule="auto"/>
      </w:pPr>
      <w:r>
        <w:rPr>
          <w:rFonts w:hint="eastAsia" w:ascii="宋体" w:cs="宋体"/>
          <w:lang w:bidi="ar"/>
        </w:rPr>
        <w:t>提交成功之后进入审批流，每个节点都会由</w:t>
      </w:r>
      <w:r>
        <w:rPr>
          <w:lang w:bidi="ar"/>
        </w:rPr>
        <w:t>1</w:t>
      </w:r>
      <w:r>
        <w:rPr>
          <w:rFonts w:hint="eastAsia" w:ascii="宋体" w:cs="宋体"/>
          <w:lang w:bidi="ar"/>
        </w:rPr>
        <w:t>个或多个负责人审批，</w:t>
      </w:r>
      <w:r>
        <w:rPr>
          <w:rFonts w:hint="eastAsia" w:ascii="宋体" w:cs="宋体"/>
          <w:color w:val="C00000"/>
          <w:em w:val="dot"/>
          <w:lang w:bidi="ar"/>
        </w:rPr>
        <w:t>提交之后需要随时关注审批进度，被驳回的需要修改后重新提交信息。</w:t>
      </w:r>
      <w:r>
        <w:rPr>
          <w:rFonts w:hint="eastAsia" w:ascii="宋体" w:cs="宋体"/>
          <w:b/>
          <w:bCs/>
          <w:color w:val="C00000"/>
          <w:em w:val="dot"/>
          <w:lang w:bidi="ar"/>
        </w:rPr>
        <w:t>审批流程全部走完结束之后，且有短信通知供应商才算注册成功</w:t>
      </w:r>
      <w:r>
        <w:rPr>
          <w:rFonts w:hint="eastAsia" w:ascii="宋体" w:cs="宋体"/>
          <w:b/>
          <w:bCs/>
          <w:lang w:bidi="ar"/>
        </w:rPr>
        <w:t>。</w:t>
      </w:r>
    </w:p>
    <w:p w14:paraId="0D489327">
      <w:pPr>
        <w:pStyle w:val="2"/>
        <w:widowControl/>
        <w:numPr>
          <w:ilvl w:val="0"/>
          <w:numId w:val="3"/>
        </w:numPr>
        <w:spacing w:line="360" w:lineRule="auto"/>
        <w:jc w:val="left"/>
      </w:pPr>
      <w:r>
        <w:rPr>
          <w:rFonts w:hint="eastAsia" w:ascii="宋体" w:cs="宋体"/>
        </w:rPr>
        <w:t>点击“查看”按钮可以进行查看注册信息，供应商提交注册之后想查看审批进度，可以点击此按钮。</w:t>
      </w:r>
    </w:p>
    <w:p w14:paraId="344208F9">
      <w:pPr>
        <w:pStyle w:val="2"/>
        <w:widowControl/>
        <w:tabs>
          <w:tab w:val="left" w:pos="312"/>
        </w:tabs>
        <w:spacing w:line="360" w:lineRule="auto"/>
        <w:ind w:firstLine="0"/>
        <w:jc w:val="left"/>
        <w:rPr>
          <w:rFonts w:ascii="宋体" w:cs="宋体"/>
          <w:szCs w:val="21"/>
        </w:rPr>
      </w:pPr>
      <w:r>
        <w:rPr>
          <w:rFonts w:hint="eastAsia" w:ascii="宋体" w:hAnsi="宋体" w:cs="宋体"/>
          <w:b/>
          <w:bCs/>
          <w:szCs w:val="21"/>
          <w:lang w:val="de-DE"/>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645F0F12">
      <w:pPr>
        <w:pStyle w:val="2"/>
        <w:widowControl/>
        <w:tabs>
          <w:tab w:val="left" w:pos="312"/>
        </w:tabs>
        <w:spacing w:line="360" w:lineRule="auto"/>
        <w:ind w:firstLine="0"/>
        <w:jc w:val="left"/>
        <w:rPr>
          <w:rFonts w:ascii="宋体" w:cs="宋体"/>
        </w:rPr>
      </w:pPr>
    </w:p>
    <w:p w14:paraId="2DD224D8">
      <w:pPr>
        <w:pStyle w:val="4"/>
        <w:widowControl/>
        <w:rPr>
          <w:highlight w:val="yellow"/>
        </w:rPr>
      </w:pPr>
      <w:r>
        <w:rPr>
          <w:rFonts w:hint="eastAsia" w:cs="黑体"/>
          <w:highlight w:val="yellow"/>
        </w:rPr>
        <w:t>供应商应标</w:t>
      </w:r>
    </w:p>
    <w:p w14:paraId="71DC3D3F">
      <w:pPr>
        <w:rPr>
          <w:rFonts w:ascii="宋体" w:hAnsi="宋体" w:cs="宋体"/>
          <w:sz w:val="28"/>
          <w:szCs w:val="28"/>
        </w:rPr>
      </w:pPr>
      <w:r>
        <w:rPr>
          <w:rFonts w:hint="eastAsia" w:ascii="宋体" w:hAnsi="宋体" w:cs="宋体"/>
          <w:sz w:val="28"/>
          <w:szCs w:val="28"/>
          <w:lang w:bidi="ar"/>
        </w:rPr>
        <w:t>路径：招投标中心-非生产类招投标-供应商应标</w:t>
      </w:r>
    </w:p>
    <w:p w14:paraId="29267E5E">
      <w:pPr>
        <w:rPr>
          <w:rFonts w:ascii="宋体" w:hAnsi="宋体" w:cs="宋体"/>
          <w:sz w:val="28"/>
          <w:szCs w:val="28"/>
          <w:lang w:bidi="ar"/>
        </w:rPr>
      </w:pPr>
      <w:r>
        <w:rPr>
          <w:rFonts w:hint="eastAsia" w:ascii="宋体" w:hAnsi="宋体" w:cs="宋体"/>
          <w:sz w:val="28"/>
          <w:szCs w:val="28"/>
          <w:lang w:bidi="ar"/>
        </w:rPr>
        <w:t>e采通发布招标文件后，根据项目编号搜索本项目并点击应标，上传文件之后点击提交。</w:t>
      </w:r>
    </w:p>
    <w:p w14:paraId="44CAA5F4">
      <w:r>
        <w:rPr>
          <w:rFonts w:hint="eastAsia" w:ascii="宋体" w:hAnsi="宋体" w:cs="宋体"/>
          <w:b/>
          <w:bCs/>
          <w:sz w:val="24"/>
        </w:rPr>
        <w:t>此处应标为线上资格审查环节，不是投标环节，不需要上传投标文件。投标单位应尽快应标以验证e采通账号是否可以正常使用，账号异常的请按下述提示修改账号后提交应标资料，</w:t>
      </w:r>
      <w:r>
        <w:rPr>
          <w:rFonts w:hint="eastAsia" w:ascii="宋体" w:hAnsi="宋体" w:cs="宋体"/>
          <w:b/>
          <w:bCs/>
          <w:color w:val="FF0000"/>
          <w:sz w:val="24"/>
        </w:rPr>
        <w:t>应标审核通过后方可进入投标环节，逾期不应标的无法参与投标</w:t>
      </w:r>
      <w:r>
        <w:rPr>
          <w:rFonts w:hint="eastAsia" w:ascii="宋体" w:hAnsi="宋体" w:cs="宋体"/>
          <w:b/>
          <w:bCs/>
          <w:sz w:val="24"/>
        </w:rPr>
        <w:t>。</w:t>
      </w:r>
    </w:p>
    <w:p w14:paraId="2D4D5842">
      <w:r>
        <w:drawing>
          <wp:inline distT="0" distB="0" distL="114300" distR="114300">
            <wp:extent cx="5393690" cy="2126615"/>
            <wp:effectExtent l="0" t="0" r="3810" b="698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6"/>
                    <a:stretch>
                      <a:fillRect/>
                    </a:stretch>
                  </pic:blipFill>
                  <pic:spPr>
                    <a:xfrm>
                      <a:off x="0" y="0"/>
                      <a:ext cx="5393690" cy="2126615"/>
                    </a:xfrm>
                    <a:prstGeom prst="rect">
                      <a:avLst/>
                    </a:prstGeom>
                    <a:noFill/>
                    <a:ln>
                      <a:noFill/>
                    </a:ln>
                  </pic:spPr>
                </pic:pic>
              </a:graphicData>
            </a:graphic>
          </wp:inline>
        </w:drawing>
      </w:r>
    </w:p>
    <w:p w14:paraId="0B3FB4EC">
      <w:pPr>
        <w:rPr>
          <w:rFonts w:cs="宋体"/>
          <w:sz w:val="24"/>
          <w:lang w:bidi="ar"/>
        </w:rPr>
      </w:pPr>
      <w:r>
        <w:rPr>
          <w:rFonts w:hint="eastAsia" w:cs="宋体"/>
          <w:sz w:val="24"/>
          <w:lang w:bidi="ar"/>
        </w:rPr>
        <w:t>注意：</w:t>
      </w:r>
    </w:p>
    <w:p w14:paraId="260C6627">
      <w:pPr>
        <w:ind w:firstLine="480" w:firstLineChars="200"/>
        <w:rPr>
          <w:rFonts w:cs="宋体"/>
          <w:sz w:val="24"/>
          <w:lang w:bidi="ar"/>
        </w:rPr>
      </w:pPr>
      <w:r>
        <w:rPr>
          <w:rFonts w:hint="eastAsia" w:cs="宋体"/>
          <w:sz w:val="24"/>
          <w:lang w:bidi="ar"/>
        </w:rPr>
        <w:t>此处如果出现“请到供应商基本信息界面，编辑补充提供财务数据再参与招投标！”提示，则说明供应商基本信息缺失财务数据，重汽财务部门和采购中心要求必须提供财务数据才可以参与招标</w:t>
      </w:r>
    </w:p>
    <w:p w14:paraId="44B7A449">
      <w:pPr>
        <w:ind w:firstLine="480" w:firstLineChars="200"/>
        <w:rPr>
          <w:rFonts w:cs="宋体"/>
          <w:sz w:val="24"/>
          <w:lang w:bidi="ar"/>
        </w:rPr>
      </w:pPr>
      <w:r>
        <w:rPr>
          <w:rFonts w:hint="eastAsia" w:cs="宋体"/>
          <w:sz w:val="24"/>
          <w:lang w:bidi="ar"/>
        </w:rPr>
        <w:t>补充信息请到供应商中心——供应商变更任务——发起变更，进入信息填写界面，有①基本信息变更②供货类别变更③供货类别变更，选择《是否提供？一般是提供》，此处如果选择“否”系统则允许不提供财务数据的情况下参与应标，但是必须要先和采购中心联系，且此时提交的流程财务数据是不显示的且为空的，慎重。</w:t>
      </w:r>
    </w:p>
    <w:p w14:paraId="54264E40">
      <w:pPr>
        <w:ind w:firstLine="480" w:firstLineChars="200"/>
        <w:rPr>
          <w:sz w:val="24"/>
        </w:rPr>
      </w:pPr>
      <w:r>
        <w:rPr>
          <w:rFonts w:hint="eastAsia" w:cs="宋体"/>
          <w:sz w:val="24"/>
          <w:lang w:bidi="ar"/>
        </w:rPr>
        <w:t>按要求填写财务数据，财务数据除长期借款、短期借款、对外担保金额可以为</w:t>
      </w:r>
      <w:r>
        <w:rPr>
          <w:sz w:val="24"/>
          <w:lang w:bidi="ar"/>
        </w:rPr>
        <w:t>0</w:t>
      </w:r>
      <w:r>
        <w:rPr>
          <w:rFonts w:hint="eastAsia" w:cs="宋体"/>
          <w:sz w:val="24"/>
          <w:lang w:bidi="ar"/>
        </w:rPr>
        <w:t>其他数据不允许为空，全部信息补充完整（上面其他的名称、地址、等等其他数据不变更不需要填写）之后选择采购工程师提交，经过审批后后才可以参与招标。</w:t>
      </w:r>
    </w:p>
    <w:p w14:paraId="5C94BCE6">
      <w:pPr>
        <w:ind w:firstLine="480" w:firstLineChars="200"/>
        <w:rPr>
          <w:sz w:val="24"/>
        </w:rPr>
      </w:pPr>
      <w:r>
        <w:rPr>
          <w:rFonts w:hint="eastAsia" w:cs="宋体"/>
          <w:sz w:val="24"/>
          <w:lang w:bidi="ar"/>
        </w:rPr>
        <w:t>但是注意，如果您无法选择采购工程师，采购工程师可选为空，则说明您家缺失供货类别信息，请退出界面后重新发起优先走供货类别变更增加供货类别！！！审批通过之后再走基本信息变更补充财务数据。截图路径如下</w:t>
      </w:r>
    </w:p>
    <w:p w14:paraId="511FA09D">
      <w:r>
        <w:drawing>
          <wp:inline distT="0" distB="0" distL="114300" distR="114300">
            <wp:extent cx="5426075" cy="2279015"/>
            <wp:effectExtent l="0" t="0" r="9525" b="6985"/>
            <wp:docPr id="7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2"/>
                    <pic:cNvPicPr>
                      <a:picLocks noChangeAspect="1"/>
                    </pic:cNvPicPr>
                  </pic:nvPicPr>
                  <pic:blipFill>
                    <a:blip r:embed="rId17"/>
                    <a:stretch>
                      <a:fillRect/>
                    </a:stretch>
                  </pic:blipFill>
                  <pic:spPr>
                    <a:xfrm>
                      <a:off x="0" y="0"/>
                      <a:ext cx="5426075" cy="2279015"/>
                    </a:xfrm>
                    <a:prstGeom prst="rect">
                      <a:avLst/>
                    </a:prstGeom>
                    <a:noFill/>
                    <a:ln>
                      <a:noFill/>
                    </a:ln>
                  </pic:spPr>
                </pic:pic>
              </a:graphicData>
            </a:graphic>
          </wp:inline>
        </w:drawing>
      </w:r>
    </w:p>
    <w:p w14:paraId="456197CD">
      <w:pPr>
        <w:pStyle w:val="2"/>
        <w:widowControl/>
        <w:tabs>
          <w:tab w:val="left" w:pos="312"/>
        </w:tabs>
        <w:spacing w:line="360" w:lineRule="auto"/>
        <w:ind w:firstLine="0"/>
        <w:jc w:val="left"/>
        <w:rPr>
          <w:rFonts w:ascii="宋体" w:cs="宋体"/>
        </w:rPr>
      </w:pPr>
      <w:r>
        <w:drawing>
          <wp:inline distT="0" distB="0" distL="114300" distR="114300">
            <wp:extent cx="5331460" cy="2324100"/>
            <wp:effectExtent l="0" t="0" r="2540" b="0"/>
            <wp:docPr id="7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3"/>
                    <pic:cNvPicPr>
                      <a:picLocks noChangeAspect="1"/>
                    </pic:cNvPicPr>
                  </pic:nvPicPr>
                  <pic:blipFill>
                    <a:blip r:embed="rId18"/>
                    <a:stretch>
                      <a:fillRect/>
                    </a:stretch>
                  </pic:blipFill>
                  <pic:spPr>
                    <a:xfrm>
                      <a:off x="0" y="0"/>
                      <a:ext cx="5331460" cy="2324100"/>
                    </a:xfrm>
                    <a:prstGeom prst="rect">
                      <a:avLst/>
                    </a:prstGeom>
                    <a:noFill/>
                    <a:ln>
                      <a:noFill/>
                    </a:ln>
                  </pic:spPr>
                </pic:pic>
              </a:graphicData>
            </a:graphic>
          </wp:inline>
        </w:drawing>
      </w:r>
    </w:p>
    <w:p w14:paraId="4C097B79">
      <w:pPr>
        <w:rPr>
          <w:rFonts w:ascii="宋体" w:hAnsi="宋体"/>
          <w:kern w:val="0"/>
          <w:sz w:val="24"/>
          <w:szCs w:val="21"/>
          <w:lang w:bidi="en-US"/>
        </w:rPr>
      </w:pPr>
    </w:p>
    <w:p w14:paraId="234D90A2">
      <w:pPr>
        <w:pStyle w:val="6"/>
        <w:rPr>
          <w:highlight w:val="none"/>
        </w:rPr>
        <w:sectPr>
          <w:pgSz w:w="11906" w:h="16838"/>
          <w:pgMar w:top="1588" w:right="1418" w:bottom="1134" w:left="1418" w:header="851" w:footer="992" w:gutter="0"/>
          <w:pgNumType w:fmt="decimal"/>
          <w:cols w:space="720" w:num="1"/>
          <w:titlePg/>
          <w:docGrid w:type="lines" w:linePitch="312" w:charSpace="0"/>
        </w:sectPr>
      </w:pPr>
    </w:p>
    <w:p w14:paraId="2D3C8E4A">
      <w:pPr>
        <w:pStyle w:val="6"/>
        <w:outlineLvl w:val="2"/>
        <w:rPr>
          <w:rFonts w:hint="eastAsia" w:ascii="宋体" w:hAnsi="宋体" w:eastAsia="宋体" w:cs="Times New Roman"/>
          <w:b/>
          <w:color w:val="000000"/>
          <w:sz w:val="24"/>
          <w:szCs w:val="24"/>
          <w:highlight w:val="none"/>
          <w:lang w:val="en-US" w:eastAsia="zh-CN"/>
        </w:rPr>
      </w:pPr>
      <w:r>
        <w:rPr>
          <w:rFonts w:hint="eastAsia" w:ascii="宋体" w:hAnsi="宋体" w:eastAsia="宋体" w:cs="Times New Roman"/>
          <w:b/>
          <w:color w:val="000000"/>
          <w:sz w:val="24"/>
          <w:szCs w:val="24"/>
          <w:highlight w:val="none"/>
          <w:lang w:val="en-US" w:eastAsia="zh-CN"/>
        </w:rPr>
        <w:t>SRM系统供应商用户手册</w:t>
      </w:r>
    </w:p>
    <w:p w14:paraId="652C3ECC">
      <w:pPr>
        <w:snapToGrid/>
        <w:spacing w:before="0" w:after="0" w:line="360" w:lineRule="auto"/>
        <w:ind w:left="0" w:right="0" w:firstLine="0"/>
        <w:jc w:val="both"/>
        <w:rPr>
          <w:rFonts w:hint="eastAsia" w:ascii="宋体" w:hAnsi="宋体" w:eastAsia="宋体" w:cs="宋体"/>
          <w:sz w:val="24"/>
          <w:szCs w:val="24"/>
          <w:highlight w:val="none"/>
        </w:rPr>
      </w:pPr>
      <w:r>
        <w:rPr>
          <w:rFonts w:hint="eastAsia" w:ascii="宋体" w:hAnsi="宋体" w:eastAsia="宋体" w:cs="宋体"/>
          <w:i w:val="0"/>
          <w:strike w:val="0"/>
          <w:color w:val="000000"/>
          <w:sz w:val="24"/>
          <w:szCs w:val="24"/>
          <w:highlight w:val="none"/>
          <w:u w:val="none"/>
        </w:rPr>
        <w:t>系统网址：</w:t>
      </w:r>
      <w:r>
        <w:rPr>
          <w:rStyle w:val="12"/>
          <w:rFonts w:hint="eastAsia" w:ascii="宋体" w:hAnsi="宋体" w:eastAsia="宋体" w:cs="宋体"/>
          <w:sz w:val="24"/>
          <w:szCs w:val="24"/>
          <w:highlight w:val="none"/>
        </w:rPr>
        <w:fldChar w:fldCharType="begin"/>
      </w:r>
      <w:r>
        <w:rPr>
          <w:rStyle w:val="12"/>
          <w:rFonts w:hint="eastAsia" w:ascii="宋体" w:hAnsi="宋体" w:eastAsia="宋体" w:cs="宋体"/>
          <w:sz w:val="24"/>
          <w:szCs w:val="24"/>
          <w:highlight w:val="none"/>
        </w:rPr>
        <w:instrText xml:space="preserve">HYPERLINK http://ecaitong.sinotruk.com:8012/ normalLink \tdkey u5b6qk \tdfu http://ecaitong.sinotruk.com:8012/ \tdfn http%3A//ecaitong.sinotruk.com%3A8012/ \tdfe -10 \tdlt text </w:instrText>
      </w:r>
      <w:r>
        <w:rPr>
          <w:rStyle w:val="12"/>
          <w:rFonts w:hint="eastAsia" w:ascii="宋体" w:hAnsi="宋体" w:eastAsia="宋体" w:cs="宋体"/>
          <w:sz w:val="24"/>
          <w:szCs w:val="24"/>
          <w:highlight w:val="none"/>
        </w:rPr>
        <w:fldChar w:fldCharType="separate"/>
      </w:r>
      <w:r>
        <w:rPr>
          <w:rStyle w:val="12"/>
          <w:rFonts w:hint="eastAsia" w:ascii="宋体" w:hAnsi="宋体" w:eastAsia="宋体" w:cs="宋体"/>
          <w:sz w:val="24"/>
          <w:szCs w:val="24"/>
          <w:highlight w:val="none"/>
        </w:rPr>
        <w:t>http</w:t>
      </w:r>
      <w:r>
        <w:rPr>
          <w:rStyle w:val="12"/>
          <w:rFonts w:hint="eastAsia" w:ascii="宋体" w:hAnsi="宋体" w:cs="宋体"/>
          <w:sz w:val="24"/>
          <w:szCs w:val="24"/>
          <w:highlight w:val="none"/>
          <w:lang w:val="en-US" w:eastAsia="zh-CN"/>
        </w:rPr>
        <w:t>s</w:t>
      </w:r>
      <w:r>
        <w:rPr>
          <w:rStyle w:val="12"/>
          <w:rFonts w:hint="eastAsia" w:ascii="宋体" w:hAnsi="宋体" w:eastAsia="宋体" w:cs="宋体"/>
          <w:sz w:val="24"/>
          <w:szCs w:val="24"/>
          <w:highlight w:val="none"/>
        </w:rPr>
        <w:t>://ecaitong.sinotruk.com:8012/</w:t>
      </w:r>
      <w:r>
        <w:rPr>
          <w:rStyle w:val="12"/>
          <w:rFonts w:hint="eastAsia" w:ascii="宋体" w:hAnsi="宋体" w:eastAsia="宋体" w:cs="宋体"/>
          <w:sz w:val="24"/>
          <w:szCs w:val="24"/>
          <w:highlight w:val="none"/>
        </w:rPr>
        <w:fldChar w:fldCharType="end"/>
      </w:r>
    </w:p>
    <w:p w14:paraId="5EDB119A">
      <w:pPr>
        <w:snapToGrid/>
        <w:spacing w:before="0" w:after="0" w:line="360" w:lineRule="auto"/>
        <w:ind w:left="0" w:right="0" w:firstLine="0"/>
        <w:jc w:val="both"/>
        <w:rPr>
          <w:rFonts w:hint="eastAsia" w:ascii="宋体" w:hAnsi="宋体" w:eastAsia="宋体" w:cs="宋体"/>
          <w:sz w:val="24"/>
          <w:szCs w:val="24"/>
          <w:highlight w:val="none"/>
        </w:rPr>
      </w:pPr>
      <w:r>
        <w:rPr>
          <w:rFonts w:hint="eastAsia" w:ascii="宋体" w:hAnsi="宋体" w:eastAsia="宋体" w:cs="宋体"/>
          <w:i w:val="0"/>
          <w:strike w:val="0"/>
          <w:color w:val="000000"/>
          <w:sz w:val="24"/>
          <w:szCs w:val="24"/>
          <w:highlight w:val="none"/>
          <w:u w:val="none"/>
        </w:rPr>
        <w:t>用 户 名：gys+供应商代码</w:t>
      </w:r>
    </w:p>
    <w:p w14:paraId="2EC24A10">
      <w:pPr>
        <w:snapToGrid/>
        <w:spacing w:before="0" w:after="0" w:line="360" w:lineRule="auto"/>
        <w:ind w:left="0" w:right="0" w:firstLine="0"/>
        <w:jc w:val="both"/>
        <w:rPr>
          <w:rFonts w:hint="eastAsia" w:ascii="宋体" w:hAnsi="宋体" w:eastAsia="宋体" w:cs="宋体"/>
          <w:sz w:val="24"/>
          <w:szCs w:val="24"/>
          <w:highlight w:val="none"/>
        </w:rPr>
      </w:pPr>
      <w:r>
        <w:rPr>
          <w:rFonts w:hint="eastAsia" w:ascii="宋体" w:hAnsi="宋体" w:eastAsia="宋体" w:cs="宋体"/>
          <w:i w:val="0"/>
          <w:strike w:val="0"/>
          <w:color w:val="000000"/>
          <w:sz w:val="24"/>
          <w:szCs w:val="24"/>
          <w:highlight w:val="none"/>
          <w:u w:val="none"/>
        </w:rPr>
        <w:t>初始密码：</w:t>
      </w:r>
      <w:r>
        <w:rPr>
          <w:rFonts w:hint="eastAsia" w:ascii="宋体" w:hAnsi="宋体" w:eastAsia="宋体" w:cs="宋体"/>
          <w:i w:val="0"/>
          <w:strike w:val="0"/>
          <w:color w:val="000000"/>
          <w:sz w:val="24"/>
          <w:szCs w:val="24"/>
          <w:highlight w:val="none"/>
          <w:u w:val="none"/>
          <w:lang w:val="en-US" w:eastAsia="zh-CN"/>
        </w:rPr>
        <w:t>scm</w:t>
      </w:r>
      <w:r>
        <w:rPr>
          <w:rFonts w:hint="eastAsia" w:ascii="宋体" w:hAnsi="宋体" w:eastAsia="宋体" w:cs="宋体"/>
          <w:i w:val="0"/>
          <w:strike w:val="0"/>
          <w:color w:val="000000"/>
          <w:sz w:val="24"/>
          <w:szCs w:val="24"/>
          <w:highlight w:val="none"/>
          <w:u w:val="none"/>
        </w:rPr>
        <w:t>@202</w:t>
      </w:r>
      <w:r>
        <w:rPr>
          <w:rFonts w:hint="eastAsia" w:ascii="宋体" w:hAnsi="宋体" w:eastAsia="宋体" w:cs="宋体"/>
          <w:i w:val="0"/>
          <w:strike w:val="0"/>
          <w:color w:val="000000"/>
          <w:sz w:val="24"/>
          <w:szCs w:val="24"/>
          <w:highlight w:val="none"/>
          <w:u w:val="none"/>
          <w:lang w:val="en-US" w:eastAsia="zh-CN"/>
        </w:rPr>
        <w:t>2</w:t>
      </w:r>
      <w:r>
        <w:rPr>
          <w:rFonts w:hint="eastAsia" w:ascii="宋体" w:hAnsi="宋体" w:cs="宋体"/>
          <w:i w:val="0"/>
          <w:strike w:val="0"/>
          <w:color w:val="000000"/>
          <w:sz w:val="24"/>
          <w:szCs w:val="24"/>
          <w:highlight w:val="none"/>
          <w:u w:val="none"/>
          <w:lang w:val="en-US" w:eastAsia="zh-CN"/>
        </w:rPr>
        <w:t>或手机短信接收到的密码</w:t>
      </w:r>
    </w:p>
    <w:p w14:paraId="37580C4A">
      <w:pPr>
        <w:spacing w:before="0" w:after="0" w:line="360" w:lineRule="auto"/>
        <w:ind w:left="0"/>
        <w:rPr>
          <w:rFonts w:hint="eastAsia" w:ascii="宋体" w:hAnsi="宋体" w:eastAsia="宋体" w:cs="宋体"/>
          <w:b/>
          <w:bCs/>
          <w:color w:val="000000"/>
          <w:sz w:val="24"/>
          <w:szCs w:val="24"/>
          <w:highlight w:val="none"/>
          <w:u w:val="none"/>
        </w:rPr>
      </w:pPr>
      <w:r>
        <w:rPr>
          <w:rFonts w:hint="eastAsia" w:ascii="宋体" w:hAnsi="宋体" w:eastAsia="宋体" w:cs="宋体"/>
          <w:b/>
          <w:bCs/>
          <w:i w:val="0"/>
          <w:strike w:val="0"/>
          <w:color w:val="000000"/>
          <w:sz w:val="24"/>
          <w:szCs w:val="24"/>
          <w:highlight w:val="none"/>
          <w:u w:val="none"/>
        </w:rPr>
        <w:t>1.供应商应标</w:t>
      </w:r>
    </w:p>
    <w:p w14:paraId="2BA953B0">
      <w:pPr>
        <w:snapToGrid/>
        <w:spacing w:before="0" w:after="0" w:line="360" w:lineRule="auto"/>
        <w:ind w:left="0" w:right="0"/>
        <w:jc w:val="both"/>
        <w:rPr>
          <w:rFonts w:hint="eastAsia" w:ascii="宋体" w:hAnsi="宋体" w:eastAsia="宋体" w:cs="宋体"/>
          <w:sz w:val="24"/>
          <w:szCs w:val="24"/>
          <w:highlight w:val="none"/>
        </w:rPr>
      </w:pPr>
      <w:r>
        <w:rPr>
          <w:rFonts w:ascii="宋体" w:hAnsi="宋体" w:eastAsia="宋体" w:cs="宋体"/>
          <w:i w:val="0"/>
          <w:strike w:val="0"/>
          <w:color w:val="000000"/>
          <w:sz w:val="24"/>
          <w:szCs w:val="24"/>
          <w:highlight w:val="none"/>
          <w:u w:val="none"/>
        </w:rPr>
        <w:t>路径：招投标中心</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非生产类招投标</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供应商应标</w:t>
      </w:r>
    </w:p>
    <w:p w14:paraId="1CBD684A">
      <w:pPr>
        <w:snapToGrid/>
        <w:spacing w:before="0" w:after="0" w:line="360" w:lineRule="auto"/>
        <w:ind w:left="0" w:right="0"/>
        <w:jc w:val="both"/>
        <w:rPr>
          <w:rFonts w:ascii="宋体" w:hAnsi="宋体" w:eastAsia="宋体" w:cs="宋体"/>
          <w:i w:val="0"/>
          <w:strike w:val="0"/>
          <w:color w:val="000000"/>
          <w:sz w:val="24"/>
          <w:szCs w:val="24"/>
          <w:highlight w:val="none"/>
          <w:u w:val="none"/>
        </w:rPr>
      </w:pPr>
      <w:r>
        <w:rPr>
          <w:rFonts w:ascii="宋体" w:hAnsi="宋体" w:eastAsia="宋体" w:cs="宋体"/>
          <w:i w:val="0"/>
          <w:strike w:val="0"/>
          <w:color w:val="000000"/>
          <w:sz w:val="24"/>
          <w:szCs w:val="24"/>
          <w:highlight w:val="none"/>
          <w:u w:val="none"/>
        </w:rPr>
        <w:t>点击应标，上传文件之后点击提交。</w:t>
      </w:r>
    </w:p>
    <w:p w14:paraId="5B7EAC19">
      <w:pPr>
        <w:snapToGrid/>
        <w:spacing w:before="0" w:after="0" w:line="240" w:lineRule="auto"/>
        <w:ind w:left="0" w:right="0"/>
        <w:jc w:val="both"/>
        <w:rPr>
          <w:highlight w:val="none"/>
        </w:rPr>
      </w:pPr>
      <w:r>
        <w:rPr>
          <w:highlight w:val="none"/>
        </w:rPr>
        <w:drawing>
          <wp:inline distT="0" distB="0" distL="114300" distR="114300">
            <wp:extent cx="5760085" cy="2269490"/>
            <wp:effectExtent l="0" t="0" r="5715" b="3810"/>
            <wp:docPr id="18" name="图片 9" descr="descript"/>
            <wp:cNvGraphicFramePr/>
            <a:graphic xmlns:a="http://schemas.openxmlformats.org/drawingml/2006/main">
              <a:graphicData uri="http://schemas.openxmlformats.org/drawingml/2006/picture">
                <pic:pic xmlns:pic="http://schemas.openxmlformats.org/drawingml/2006/picture">
                  <pic:nvPicPr>
                    <pic:cNvPr id="18" name="图片 9" descr="descript"/>
                    <pic:cNvPicPr/>
                  </pic:nvPicPr>
                  <pic:blipFill>
                    <a:blip r:embed="rId19"/>
                    <a:stretch>
                      <a:fillRect/>
                    </a:stretch>
                  </pic:blipFill>
                  <pic:spPr>
                    <a:xfrm>
                      <a:off x="0" y="0"/>
                      <a:ext cx="5760085" cy="2269490"/>
                    </a:xfrm>
                    <a:prstGeom prst="rect">
                      <a:avLst/>
                    </a:prstGeom>
                    <a:noFill/>
                    <a:ln>
                      <a:noFill/>
                    </a:ln>
                  </pic:spPr>
                </pic:pic>
              </a:graphicData>
            </a:graphic>
          </wp:inline>
        </w:drawing>
      </w:r>
    </w:p>
    <w:p w14:paraId="28F25B03">
      <w:pPr>
        <w:snapToGrid/>
        <w:spacing w:before="0" w:after="0" w:line="240" w:lineRule="auto"/>
        <w:ind w:left="0" w:right="0"/>
        <w:jc w:val="both"/>
        <w:rPr>
          <w:highlight w:val="none"/>
        </w:rPr>
      </w:pPr>
    </w:p>
    <w:p w14:paraId="4B18B732">
      <w:pPr>
        <w:spacing w:before="0" w:after="0" w:line="360" w:lineRule="auto"/>
        <w:ind w:left="0"/>
        <w:rPr>
          <w:rFonts w:hint="eastAsia" w:ascii="宋体" w:hAnsi="宋体" w:eastAsia="宋体" w:cs="宋体"/>
          <w:b/>
          <w:bCs/>
          <w:color w:val="000000"/>
          <w:sz w:val="24"/>
          <w:szCs w:val="24"/>
          <w:highlight w:val="none"/>
          <w:u w:val="none"/>
        </w:rPr>
      </w:pPr>
      <w:r>
        <w:rPr>
          <w:rFonts w:hint="eastAsia" w:ascii="宋体" w:hAnsi="宋体" w:eastAsia="宋体" w:cs="宋体"/>
          <w:b/>
          <w:bCs/>
          <w:i w:val="0"/>
          <w:strike w:val="0"/>
          <w:color w:val="000000"/>
          <w:sz w:val="24"/>
          <w:szCs w:val="24"/>
          <w:highlight w:val="none"/>
          <w:u w:val="none"/>
        </w:rPr>
        <w:t>2.供应商投标</w:t>
      </w:r>
    </w:p>
    <w:p w14:paraId="400F29EA">
      <w:pPr>
        <w:snapToGrid/>
        <w:spacing w:before="0" w:after="0" w:line="360" w:lineRule="auto"/>
        <w:ind w:left="0" w:right="0"/>
        <w:jc w:val="both"/>
        <w:rPr>
          <w:rFonts w:hint="eastAsia" w:ascii="宋体" w:hAnsi="宋体" w:eastAsia="宋体" w:cs="宋体"/>
          <w:sz w:val="24"/>
          <w:szCs w:val="24"/>
          <w:highlight w:val="none"/>
        </w:rPr>
      </w:pPr>
      <w:r>
        <w:rPr>
          <w:rFonts w:ascii="宋体" w:hAnsi="宋体" w:eastAsia="宋体" w:cs="宋体"/>
          <w:i w:val="0"/>
          <w:strike w:val="0"/>
          <w:color w:val="000000"/>
          <w:sz w:val="24"/>
          <w:szCs w:val="24"/>
          <w:highlight w:val="none"/>
          <w:u w:val="none"/>
        </w:rPr>
        <w:t>路径：招投标中心</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非生产类招投标</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供应商投标</w:t>
      </w:r>
    </w:p>
    <w:p w14:paraId="0095055B">
      <w:pPr>
        <w:snapToGrid/>
        <w:spacing w:before="0" w:after="0" w:line="240" w:lineRule="auto"/>
        <w:ind w:left="0" w:right="0"/>
        <w:jc w:val="both"/>
        <w:rPr>
          <w:rFonts w:ascii="宋体" w:hAnsi="宋体" w:eastAsia="宋体" w:cs="宋体"/>
          <w:i w:val="0"/>
          <w:strike w:val="0"/>
          <w:color w:val="000000"/>
          <w:sz w:val="21"/>
          <w:highlight w:val="none"/>
          <w:u w:val="none"/>
        </w:rPr>
      </w:pPr>
      <w:r>
        <w:rPr>
          <w:rFonts w:ascii="宋体" w:hAnsi="宋体" w:eastAsia="宋体" w:cs="宋体"/>
          <w:i w:val="0"/>
          <w:strike w:val="0"/>
          <w:color w:val="000000"/>
          <w:sz w:val="21"/>
          <w:highlight w:val="none"/>
          <w:u w:val="none"/>
        </w:rPr>
        <w:drawing>
          <wp:inline distT="0" distB="0" distL="114300" distR="114300">
            <wp:extent cx="5760085" cy="2125345"/>
            <wp:effectExtent l="0" t="0" r="5715" b="8255"/>
            <wp:docPr id="20" name="图片 20" descr="descript"/>
            <wp:cNvGraphicFramePr/>
            <a:graphic xmlns:a="http://schemas.openxmlformats.org/drawingml/2006/main">
              <a:graphicData uri="http://schemas.openxmlformats.org/drawingml/2006/picture">
                <pic:pic xmlns:pic="http://schemas.openxmlformats.org/drawingml/2006/picture">
                  <pic:nvPicPr>
                    <pic:cNvPr id="20" name="图片 20" descr="descript"/>
                    <pic:cNvPicPr/>
                  </pic:nvPicPr>
                  <pic:blipFill>
                    <a:blip r:embed="rId20"/>
                    <a:stretch>
                      <a:fillRect/>
                    </a:stretch>
                  </pic:blipFill>
                  <pic:spPr>
                    <a:xfrm>
                      <a:off x="0" y="0"/>
                      <a:ext cx="5760085" cy="2125345"/>
                    </a:xfrm>
                    <a:prstGeom prst="rect">
                      <a:avLst/>
                    </a:prstGeom>
                    <a:noFill/>
                    <a:ln>
                      <a:noFill/>
                    </a:ln>
                  </pic:spPr>
                </pic:pic>
              </a:graphicData>
            </a:graphic>
          </wp:inline>
        </w:drawing>
      </w:r>
    </w:p>
    <w:p w14:paraId="46C88C0E">
      <w:pPr>
        <w:snapToGrid/>
        <w:spacing w:before="0" w:after="0" w:line="360" w:lineRule="auto"/>
        <w:ind w:left="0" w:right="0"/>
        <w:jc w:val="both"/>
        <w:rPr>
          <w:rFonts w:ascii="宋体" w:hAnsi="宋体" w:eastAsia="宋体" w:cs="宋体"/>
          <w:i w:val="0"/>
          <w:strike w:val="0"/>
          <w:color w:val="000000"/>
          <w:sz w:val="24"/>
          <w:szCs w:val="28"/>
          <w:highlight w:val="none"/>
          <w:u w:val="none"/>
        </w:rPr>
      </w:pPr>
      <w:r>
        <w:rPr>
          <w:rFonts w:ascii="宋体" w:hAnsi="宋体" w:eastAsia="宋体" w:cs="宋体"/>
          <w:i w:val="0"/>
          <w:strike w:val="0"/>
          <w:color w:val="000000"/>
          <w:sz w:val="24"/>
          <w:szCs w:val="28"/>
          <w:highlight w:val="none"/>
          <w:u w:val="none"/>
        </w:rPr>
        <w:t>点击投标按钮，进入详情页，输入投标报价并上传相应的附件。</w:t>
      </w:r>
    </w:p>
    <w:p w14:paraId="37AA56CD">
      <w:pPr>
        <w:rPr>
          <w:b/>
          <w:bCs/>
          <w:sz w:val="28"/>
          <w:szCs w:val="28"/>
          <w:highlight w:val="none"/>
        </w:rPr>
      </w:pPr>
      <w:r>
        <w:rPr>
          <w:rFonts w:hint="eastAsia"/>
          <w:b/>
          <w:bCs/>
          <w:sz w:val="28"/>
          <w:szCs w:val="28"/>
          <w:highlight w:val="none"/>
        </w:rPr>
        <w:t>请注意，投标报价单位为万元含税</w:t>
      </w:r>
    </w:p>
    <w:p w14:paraId="6EDF9D10">
      <w:pPr>
        <w:pStyle w:val="5"/>
        <w:rPr>
          <w:highlight w:val="none"/>
        </w:rPr>
      </w:pPr>
    </w:p>
    <w:p w14:paraId="1D597436">
      <w:pPr>
        <w:snapToGrid/>
        <w:spacing w:before="280" w:after="290" w:line="372" w:lineRule="auto"/>
        <w:ind w:left="425" w:right="0" w:hanging="425"/>
        <w:jc w:val="both"/>
        <w:outlineLvl w:val="9"/>
        <w:rPr>
          <w:rFonts w:ascii="Arial" w:hAnsi="Arial" w:eastAsia="Arial" w:cs="Arial"/>
          <w:i w:val="0"/>
          <w:strike w:val="0"/>
          <w:color w:val="000000"/>
          <w:sz w:val="28"/>
          <w:highlight w:val="none"/>
          <w:u w:val="none"/>
        </w:rPr>
      </w:pPr>
      <w:r>
        <w:rPr>
          <w:rFonts w:ascii="Arial" w:hAnsi="Arial" w:eastAsia="Arial" w:cs="Arial"/>
          <w:i w:val="0"/>
          <w:strike w:val="0"/>
          <w:color w:val="000000"/>
          <w:sz w:val="28"/>
          <w:highlight w:val="none"/>
          <w:u w:val="none"/>
        </w:rPr>
        <w:drawing>
          <wp:inline distT="0" distB="0" distL="114300" distR="114300">
            <wp:extent cx="5490210" cy="2668905"/>
            <wp:effectExtent l="0" t="0" r="8890" b="10795"/>
            <wp:docPr id="21" name="图片 11" descr="descript"/>
            <wp:cNvGraphicFramePr/>
            <a:graphic xmlns:a="http://schemas.openxmlformats.org/drawingml/2006/main">
              <a:graphicData uri="http://schemas.openxmlformats.org/drawingml/2006/picture">
                <pic:pic xmlns:pic="http://schemas.openxmlformats.org/drawingml/2006/picture">
                  <pic:nvPicPr>
                    <pic:cNvPr id="21" name="图片 11" descr="descript"/>
                    <pic:cNvPicPr/>
                  </pic:nvPicPr>
                  <pic:blipFill>
                    <a:blip r:embed="rId21"/>
                    <a:stretch>
                      <a:fillRect/>
                    </a:stretch>
                  </pic:blipFill>
                  <pic:spPr>
                    <a:xfrm>
                      <a:off x="0" y="0"/>
                      <a:ext cx="5490210" cy="2668905"/>
                    </a:xfrm>
                    <a:prstGeom prst="rect">
                      <a:avLst/>
                    </a:prstGeom>
                    <a:noFill/>
                    <a:ln>
                      <a:noFill/>
                    </a:ln>
                  </pic:spPr>
                </pic:pic>
              </a:graphicData>
            </a:graphic>
          </wp:inline>
        </w:drawing>
      </w:r>
    </w:p>
    <w:p w14:paraId="7E635B83">
      <w:pPr>
        <w:spacing w:before="0" w:after="0" w:line="360" w:lineRule="auto"/>
        <w:ind w:left="0"/>
        <w:rPr>
          <w:rFonts w:hint="eastAsia" w:ascii="宋体" w:hAnsi="宋体" w:eastAsia="宋体" w:cs="宋体"/>
          <w:b/>
          <w:bCs/>
          <w:color w:val="000000"/>
          <w:sz w:val="24"/>
          <w:szCs w:val="24"/>
          <w:highlight w:val="none"/>
          <w:u w:val="none"/>
        </w:rPr>
      </w:pPr>
      <w:r>
        <w:rPr>
          <w:rFonts w:hint="eastAsia" w:ascii="宋体" w:hAnsi="宋体" w:eastAsia="宋体" w:cs="宋体"/>
          <w:b/>
          <w:bCs/>
          <w:i w:val="0"/>
          <w:strike w:val="0"/>
          <w:color w:val="000000"/>
          <w:sz w:val="24"/>
          <w:szCs w:val="24"/>
          <w:highlight w:val="none"/>
          <w:u w:val="none"/>
        </w:rPr>
        <w:t>3.供应商技术标澄清函</w:t>
      </w:r>
    </w:p>
    <w:p w14:paraId="74E1450D">
      <w:pPr>
        <w:snapToGrid/>
        <w:spacing w:before="0" w:after="0" w:line="360" w:lineRule="auto"/>
        <w:ind w:left="0" w:right="0"/>
        <w:jc w:val="both"/>
        <w:rPr>
          <w:rFonts w:hint="eastAsia" w:ascii="宋体" w:hAnsi="宋体" w:eastAsia="宋体" w:cs="宋体"/>
          <w:sz w:val="24"/>
          <w:szCs w:val="24"/>
          <w:highlight w:val="none"/>
        </w:rPr>
      </w:pPr>
      <w:r>
        <w:rPr>
          <w:rFonts w:ascii="宋体" w:hAnsi="宋体" w:eastAsia="宋体" w:cs="宋体"/>
          <w:i w:val="0"/>
          <w:strike w:val="0"/>
          <w:color w:val="000000"/>
          <w:sz w:val="24"/>
          <w:szCs w:val="24"/>
          <w:highlight w:val="none"/>
          <w:u w:val="none"/>
        </w:rPr>
        <w:t>路径：招投标中心</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非生产类招投标</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供应商技术标澄清函</w:t>
      </w:r>
    </w:p>
    <w:p w14:paraId="335623ED">
      <w:pPr>
        <w:snapToGrid/>
        <w:spacing w:before="0" w:after="0" w:line="360" w:lineRule="auto"/>
        <w:ind w:left="0" w:right="0"/>
        <w:jc w:val="both"/>
        <w:rPr>
          <w:rFonts w:hint="eastAsia" w:ascii="宋体" w:hAnsi="宋体" w:eastAsia="宋体" w:cs="宋体"/>
          <w:sz w:val="24"/>
          <w:szCs w:val="24"/>
          <w:highlight w:val="none"/>
        </w:rPr>
      </w:pPr>
      <w:r>
        <w:rPr>
          <w:rFonts w:ascii="宋体" w:hAnsi="宋体" w:eastAsia="宋体" w:cs="宋体"/>
          <w:i w:val="0"/>
          <w:strike w:val="0"/>
          <w:color w:val="000000"/>
          <w:sz w:val="24"/>
          <w:szCs w:val="24"/>
          <w:highlight w:val="none"/>
          <w:u w:val="none"/>
        </w:rPr>
        <w:t>点击编辑按钮进入系统，上传技术标澄清函。</w:t>
      </w:r>
    </w:p>
    <w:p w14:paraId="11594BDB">
      <w:pPr>
        <w:spacing w:before="0" w:after="0" w:line="360" w:lineRule="auto"/>
        <w:ind w:left="0"/>
        <w:rPr>
          <w:rFonts w:ascii="Arial" w:hAnsi="Arial" w:eastAsia="Arial" w:cs="Arial"/>
          <w:i w:val="0"/>
          <w:strike w:val="0"/>
          <w:color w:val="000000"/>
          <w:sz w:val="28"/>
          <w:highlight w:val="none"/>
          <w:u w:val="none"/>
        </w:rPr>
      </w:pPr>
      <w:r>
        <w:rPr>
          <w:rFonts w:ascii="宋体" w:hAnsi="宋体" w:eastAsia="宋体" w:cs="宋体"/>
          <w:i w:val="0"/>
          <w:strike w:val="0"/>
          <w:color w:val="000000"/>
          <w:sz w:val="24"/>
          <w:szCs w:val="24"/>
          <w:highlight w:val="none"/>
          <w:u w:val="none"/>
        </w:rPr>
        <w:t>开标之后所有投标的供应商都可编辑提交，技术标入围之后</w:t>
      </w:r>
      <w:r>
        <w:rPr>
          <w:rFonts w:hint="eastAsia" w:ascii="宋体" w:hAnsi="宋体" w:eastAsia="宋体" w:cs="宋体"/>
          <w:i w:val="0"/>
          <w:strike w:val="0"/>
          <w:color w:val="000000"/>
          <w:sz w:val="24"/>
          <w:szCs w:val="24"/>
          <w:highlight w:val="none"/>
          <w:u w:val="none"/>
        </w:rPr>
        <w:t xml:space="preserve"> </w:t>
      </w:r>
      <w:r>
        <w:rPr>
          <w:rFonts w:ascii="宋体" w:hAnsi="宋体" w:eastAsia="宋体" w:cs="宋体"/>
          <w:i w:val="0"/>
          <w:strike w:val="0"/>
          <w:color w:val="000000"/>
          <w:sz w:val="24"/>
          <w:szCs w:val="24"/>
          <w:highlight w:val="none"/>
          <w:u w:val="none"/>
        </w:rPr>
        <w:t>都不可编辑</w:t>
      </w:r>
      <w:r>
        <w:rPr>
          <w:highlight w:val="none"/>
        </w:rPr>
        <w:drawing>
          <wp:inline distT="0" distB="0" distL="0" distR="0">
            <wp:extent cx="5502910" cy="2550795"/>
            <wp:effectExtent l="0" t="0" r="8890" b="1905"/>
            <wp:docPr id="719997871" name="图片 1" descr="图形用户界面, 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997871" name="图片 1" descr="图形用户界面, 文本, 信件&#10;&#10;描述已自动生成"/>
                    <pic:cNvPicPr>
                      <a:picLocks noChangeAspect="1"/>
                    </pic:cNvPicPr>
                  </pic:nvPicPr>
                  <pic:blipFill>
                    <a:blip r:embed="rId22"/>
                    <a:stretch>
                      <a:fillRect/>
                    </a:stretch>
                  </pic:blipFill>
                  <pic:spPr>
                    <a:xfrm>
                      <a:off x="0" y="0"/>
                      <a:ext cx="5502910" cy="2550795"/>
                    </a:xfrm>
                    <a:prstGeom prst="rect">
                      <a:avLst/>
                    </a:prstGeom>
                  </pic:spPr>
                </pic:pic>
              </a:graphicData>
            </a:graphic>
          </wp:inline>
        </w:drawing>
      </w:r>
    </w:p>
    <w:p w14:paraId="5C85F33D">
      <w:pPr>
        <w:spacing w:before="0" w:after="0" w:line="360" w:lineRule="auto"/>
        <w:ind w:left="0"/>
        <w:rPr>
          <w:rFonts w:hint="eastAsia" w:ascii="宋体" w:hAnsi="宋体" w:eastAsia="宋体" w:cs="宋体"/>
          <w:b/>
          <w:bCs/>
          <w:color w:val="000000"/>
          <w:sz w:val="24"/>
          <w:szCs w:val="24"/>
          <w:highlight w:val="none"/>
          <w:u w:val="none"/>
        </w:rPr>
      </w:pPr>
      <w:r>
        <w:rPr>
          <w:rFonts w:hint="eastAsia" w:ascii="宋体" w:hAnsi="宋体" w:eastAsia="宋体" w:cs="宋体"/>
          <w:b/>
          <w:bCs/>
          <w:i w:val="0"/>
          <w:strike w:val="0"/>
          <w:color w:val="000000"/>
          <w:sz w:val="24"/>
          <w:szCs w:val="24"/>
          <w:highlight w:val="none"/>
          <w:u w:val="none"/>
        </w:rPr>
        <w:t>4.供应商报价</w:t>
      </w:r>
    </w:p>
    <w:p w14:paraId="5ADE60FF">
      <w:pPr>
        <w:snapToGrid/>
        <w:spacing w:before="0" w:after="0" w:line="360" w:lineRule="auto"/>
        <w:ind w:left="0" w:right="0"/>
        <w:jc w:val="both"/>
        <w:rPr>
          <w:rFonts w:hint="eastAsia" w:ascii="宋体" w:hAnsi="宋体" w:eastAsia="宋体" w:cs="宋体"/>
          <w:sz w:val="24"/>
          <w:szCs w:val="24"/>
          <w:highlight w:val="none"/>
        </w:rPr>
      </w:pPr>
      <w:r>
        <w:rPr>
          <w:rFonts w:ascii="宋体" w:hAnsi="宋体" w:eastAsia="宋体" w:cs="宋体"/>
          <w:i w:val="0"/>
          <w:strike w:val="0"/>
          <w:color w:val="000000"/>
          <w:sz w:val="24"/>
          <w:szCs w:val="24"/>
          <w:highlight w:val="none"/>
          <w:u w:val="none"/>
        </w:rPr>
        <w:t>路径：招投标中心</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非生产类招投标</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供应商报价</w:t>
      </w:r>
    </w:p>
    <w:p w14:paraId="7C85E765">
      <w:pPr>
        <w:snapToGrid/>
        <w:spacing w:before="0" w:after="0" w:line="360" w:lineRule="auto"/>
        <w:ind w:left="0" w:right="0"/>
        <w:jc w:val="both"/>
        <w:rPr>
          <w:rFonts w:ascii="宋体" w:hAnsi="宋体" w:eastAsia="宋体" w:cs="宋体"/>
          <w:i w:val="0"/>
          <w:strike w:val="0"/>
          <w:color w:val="000000"/>
          <w:sz w:val="24"/>
          <w:szCs w:val="24"/>
          <w:highlight w:val="none"/>
          <w:u w:val="none"/>
        </w:rPr>
      </w:pPr>
      <w:r>
        <w:rPr>
          <w:rFonts w:ascii="宋体" w:hAnsi="宋体" w:eastAsia="宋体" w:cs="宋体"/>
          <w:i w:val="0"/>
          <w:strike w:val="0"/>
          <w:color w:val="000000"/>
          <w:sz w:val="24"/>
          <w:szCs w:val="24"/>
          <w:highlight w:val="none"/>
          <w:u w:val="none"/>
        </w:rPr>
        <w:t>点击报价按钮进入报价详情界面，请在此轮报价起止时间内报价，否则无法报价。</w:t>
      </w:r>
    </w:p>
    <w:p w14:paraId="36FA955A">
      <w:pPr>
        <w:rPr>
          <w:b/>
          <w:bCs/>
          <w:sz w:val="28"/>
          <w:szCs w:val="28"/>
          <w:highlight w:val="none"/>
        </w:rPr>
      </w:pPr>
      <w:r>
        <w:rPr>
          <w:rFonts w:hint="eastAsia"/>
          <w:b/>
          <w:bCs/>
          <w:sz w:val="28"/>
          <w:szCs w:val="28"/>
          <w:highlight w:val="none"/>
        </w:rPr>
        <w:t>请注意，报价单位为万元含税</w:t>
      </w:r>
    </w:p>
    <w:p w14:paraId="4F4F5C7C">
      <w:pPr>
        <w:spacing w:before="0" w:after="0" w:line="360" w:lineRule="auto"/>
        <w:ind w:left="0"/>
        <w:rPr>
          <w:rFonts w:hint="eastAsia" w:ascii="宋体" w:hAnsi="宋体" w:eastAsia="宋体" w:cs="宋体"/>
          <w:b/>
          <w:bCs/>
          <w:color w:val="000000"/>
          <w:sz w:val="24"/>
          <w:szCs w:val="24"/>
          <w:highlight w:val="none"/>
          <w:u w:val="none"/>
        </w:rPr>
      </w:pPr>
      <w:r>
        <w:rPr>
          <w:rFonts w:hint="eastAsia" w:ascii="宋体" w:hAnsi="宋体" w:eastAsia="宋体" w:cs="宋体"/>
          <w:b/>
          <w:bCs/>
          <w:i w:val="0"/>
          <w:strike w:val="0"/>
          <w:color w:val="000000"/>
          <w:sz w:val="24"/>
          <w:szCs w:val="24"/>
          <w:highlight w:val="none"/>
          <w:u w:val="none"/>
        </w:rPr>
        <w:t>5.供应商澄清报价</w:t>
      </w:r>
    </w:p>
    <w:p w14:paraId="4F7AAF8C">
      <w:pPr>
        <w:snapToGrid/>
        <w:spacing w:before="0" w:after="0" w:line="360" w:lineRule="auto"/>
        <w:ind w:left="0" w:right="0"/>
        <w:jc w:val="both"/>
        <w:rPr>
          <w:rFonts w:hint="eastAsia" w:ascii="宋体" w:hAnsi="宋体" w:eastAsia="宋体" w:cs="宋体"/>
          <w:sz w:val="24"/>
          <w:szCs w:val="24"/>
          <w:highlight w:val="none"/>
        </w:rPr>
      </w:pPr>
      <w:r>
        <w:rPr>
          <w:rFonts w:ascii="宋体" w:hAnsi="宋体" w:eastAsia="宋体" w:cs="宋体"/>
          <w:i w:val="0"/>
          <w:strike w:val="0"/>
          <w:color w:val="000000"/>
          <w:sz w:val="24"/>
          <w:szCs w:val="24"/>
          <w:highlight w:val="none"/>
          <w:u w:val="none"/>
        </w:rPr>
        <w:t>路径：招投标中心</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非生产类招投标</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供应商澄清报价</w:t>
      </w:r>
    </w:p>
    <w:p w14:paraId="472F764E">
      <w:pPr>
        <w:snapToGrid/>
        <w:spacing w:before="0" w:after="0" w:line="360" w:lineRule="auto"/>
        <w:ind w:left="0" w:right="0"/>
        <w:jc w:val="both"/>
        <w:rPr>
          <w:rFonts w:hint="eastAsia" w:ascii="宋体" w:hAnsi="宋体" w:eastAsia="宋体" w:cs="宋体"/>
          <w:sz w:val="24"/>
          <w:szCs w:val="24"/>
          <w:highlight w:val="none"/>
        </w:rPr>
      </w:pPr>
      <w:r>
        <w:rPr>
          <w:rFonts w:ascii="宋体" w:hAnsi="宋体" w:eastAsia="宋体" w:cs="宋体"/>
          <w:i w:val="0"/>
          <w:strike w:val="0"/>
          <w:color w:val="000000"/>
          <w:sz w:val="24"/>
          <w:szCs w:val="24"/>
          <w:highlight w:val="none"/>
          <w:u w:val="none"/>
        </w:rPr>
        <w:t>招标发起人接收建议价的同时会给供应商发送澄清报价，供应商在此界面进行澄清报价，点击编辑按钮进入澄清报价详细界面，输入价格并上传澄清函，之后点击提交。</w:t>
      </w:r>
    </w:p>
    <w:p w14:paraId="1CB36030">
      <w:pPr>
        <w:snapToGrid/>
        <w:spacing w:before="280" w:after="290" w:line="372" w:lineRule="auto"/>
        <w:ind w:left="425" w:right="0" w:hanging="425"/>
        <w:jc w:val="both"/>
        <w:outlineLvl w:val="9"/>
        <w:rPr>
          <w:rFonts w:ascii="Arial" w:hAnsi="Arial" w:eastAsia="Arial" w:cs="Arial"/>
          <w:i w:val="0"/>
          <w:strike w:val="0"/>
          <w:color w:val="000000"/>
          <w:sz w:val="28"/>
          <w:highlight w:val="none"/>
          <w:u w:val="none"/>
        </w:rPr>
      </w:pPr>
      <w:r>
        <w:rPr>
          <w:rFonts w:ascii="Arial" w:hAnsi="Arial" w:eastAsia="Arial" w:cs="Arial"/>
          <w:i w:val="0"/>
          <w:strike w:val="0"/>
          <w:color w:val="000000"/>
          <w:sz w:val="28"/>
          <w:highlight w:val="none"/>
          <w:u w:val="none"/>
        </w:rPr>
        <w:drawing>
          <wp:inline distT="0" distB="0" distL="114300" distR="114300">
            <wp:extent cx="5300345" cy="2172970"/>
            <wp:effectExtent l="0" t="0" r="8255" b="11430"/>
            <wp:docPr id="23" name="图片 13" descr="descript"/>
            <wp:cNvGraphicFramePr/>
            <a:graphic xmlns:a="http://schemas.openxmlformats.org/drawingml/2006/main">
              <a:graphicData uri="http://schemas.openxmlformats.org/drawingml/2006/picture">
                <pic:pic xmlns:pic="http://schemas.openxmlformats.org/drawingml/2006/picture">
                  <pic:nvPicPr>
                    <pic:cNvPr id="23" name="图片 13" descr="descript"/>
                    <pic:cNvPicPr/>
                  </pic:nvPicPr>
                  <pic:blipFill>
                    <a:blip r:embed="rId23"/>
                    <a:stretch>
                      <a:fillRect/>
                    </a:stretch>
                  </pic:blipFill>
                  <pic:spPr>
                    <a:xfrm>
                      <a:off x="0" y="0"/>
                      <a:ext cx="5300345" cy="2172970"/>
                    </a:xfrm>
                    <a:prstGeom prst="rect">
                      <a:avLst/>
                    </a:prstGeom>
                    <a:noFill/>
                    <a:ln>
                      <a:noFill/>
                    </a:ln>
                  </pic:spPr>
                </pic:pic>
              </a:graphicData>
            </a:graphic>
          </wp:inline>
        </w:drawing>
      </w:r>
    </w:p>
    <w:p w14:paraId="710C0AD8">
      <w:pPr>
        <w:spacing w:before="0" w:after="0" w:line="360" w:lineRule="auto"/>
        <w:ind w:left="0"/>
        <w:rPr>
          <w:rFonts w:hint="eastAsia" w:ascii="宋体" w:hAnsi="宋体" w:eastAsia="宋体" w:cs="宋体"/>
          <w:b/>
          <w:bCs/>
          <w:color w:val="000000"/>
          <w:sz w:val="24"/>
          <w:szCs w:val="24"/>
          <w:highlight w:val="none"/>
          <w:u w:val="none"/>
        </w:rPr>
      </w:pPr>
      <w:r>
        <w:rPr>
          <w:rFonts w:hint="eastAsia" w:ascii="宋体" w:hAnsi="宋体" w:eastAsia="宋体" w:cs="宋体"/>
          <w:b/>
          <w:bCs/>
          <w:i w:val="0"/>
          <w:strike w:val="0"/>
          <w:color w:val="000000"/>
          <w:sz w:val="24"/>
          <w:szCs w:val="24"/>
          <w:highlight w:val="none"/>
          <w:u w:val="none"/>
        </w:rPr>
        <w:t>6.供应商查看中标通知</w:t>
      </w:r>
    </w:p>
    <w:p w14:paraId="1D45BDC0">
      <w:pPr>
        <w:snapToGrid/>
        <w:spacing w:before="0" w:after="0" w:line="360" w:lineRule="auto"/>
        <w:ind w:left="0" w:right="0"/>
        <w:jc w:val="both"/>
        <w:rPr>
          <w:rFonts w:hint="eastAsia" w:ascii="宋体" w:hAnsi="宋体" w:eastAsia="宋体" w:cs="宋体"/>
          <w:sz w:val="24"/>
          <w:szCs w:val="24"/>
          <w:highlight w:val="none"/>
        </w:rPr>
      </w:pPr>
      <w:r>
        <w:rPr>
          <w:rFonts w:ascii="宋体" w:hAnsi="宋体" w:eastAsia="宋体" w:cs="宋体"/>
          <w:i w:val="0"/>
          <w:strike w:val="0"/>
          <w:color w:val="000000"/>
          <w:sz w:val="24"/>
          <w:szCs w:val="24"/>
          <w:highlight w:val="none"/>
          <w:u w:val="none"/>
        </w:rPr>
        <w:t>路径：招投标中心</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非生产类招投标</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中标项目</w:t>
      </w:r>
    </w:p>
    <w:p w14:paraId="6E30E7D2">
      <w:pPr>
        <w:snapToGrid/>
        <w:spacing w:before="0" w:after="0" w:line="360" w:lineRule="auto"/>
        <w:ind w:left="0" w:right="0"/>
        <w:jc w:val="both"/>
        <w:rPr>
          <w:rFonts w:hint="eastAsia" w:hAnsi="宋体"/>
          <w:b/>
          <w:sz w:val="24"/>
          <w:szCs w:val="24"/>
          <w:highlight w:val="none"/>
        </w:rPr>
      </w:pPr>
      <w:r>
        <w:rPr>
          <w:rFonts w:ascii="宋体" w:hAnsi="宋体" w:eastAsia="宋体" w:cs="宋体"/>
          <w:i w:val="0"/>
          <w:strike w:val="0"/>
          <w:color w:val="000000"/>
          <w:sz w:val="24"/>
          <w:szCs w:val="24"/>
          <w:highlight w:val="none"/>
          <w:u w:val="none"/>
        </w:rPr>
        <w:t>点击查看进入查看中标项目详情</w:t>
      </w:r>
    </w:p>
    <w:p w14:paraId="7C898A25">
      <w:pPr>
        <w:rPr>
          <w:highlight w:val="none"/>
        </w:rPr>
      </w:pPr>
      <w:r>
        <w:rPr>
          <w:highlight w:val="none"/>
        </w:rPr>
        <w:drawing>
          <wp:inline distT="0" distB="0" distL="0" distR="0">
            <wp:extent cx="4808220" cy="1975485"/>
            <wp:effectExtent l="0" t="0" r="5080" b="5715"/>
            <wp:docPr id="1220149190"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149190" name="图片 1" descr="图形用户界面, 文本, 应用程序&#10;&#10;描述已自动生成"/>
                    <pic:cNvPicPr>
                      <a:picLocks noChangeAspect="1"/>
                    </pic:cNvPicPr>
                  </pic:nvPicPr>
                  <pic:blipFill>
                    <a:blip r:embed="rId24"/>
                    <a:stretch>
                      <a:fillRect/>
                    </a:stretch>
                  </pic:blipFill>
                  <pic:spPr>
                    <a:xfrm>
                      <a:off x="0" y="0"/>
                      <a:ext cx="4808220" cy="1975485"/>
                    </a:xfrm>
                    <a:prstGeom prst="rect">
                      <a:avLst/>
                    </a:prstGeom>
                  </pic:spPr>
                </pic:pic>
              </a:graphicData>
            </a:graphic>
          </wp:inline>
        </w:drawing>
      </w:r>
      <w:r>
        <w:rPr>
          <w:highlight w:val="none"/>
        </w:rPr>
        <w:drawing>
          <wp:inline distT="0" distB="0" distL="0" distR="0">
            <wp:extent cx="4883785" cy="2115820"/>
            <wp:effectExtent l="0" t="0" r="5715" b="5080"/>
            <wp:docPr id="4299382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938279" name="图片 1"/>
                    <pic:cNvPicPr>
                      <a:picLocks noChangeAspect="1"/>
                    </pic:cNvPicPr>
                  </pic:nvPicPr>
                  <pic:blipFill>
                    <a:blip r:embed="rId25"/>
                    <a:stretch>
                      <a:fillRect/>
                    </a:stretch>
                  </pic:blipFill>
                  <pic:spPr>
                    <a:xfrm>
                      <a:off x="0" y="0"/>
                      <a:ext cx="4883785" cy="2115820"/>
                    </a:xfrm>
                    <a:prstGeom prst="rect">
                      <a:avLst/>
                    </a:prstGeom>
                  </pic:spPr>
                </pic:pic>
              </a:graphicData>
            </a:graphic>
          </wp:inline>
        </w:drawing>
      </w:r>
    </w:p>
    <w:p w14:paraId="2ADE2842">
      <w:pPr>
        <w:rPr>
          <w:highlight w:val="none"/>
        </w:rPr>
      </w:pPr>
      <w:r>
        <w:rPr>
          <w:rFonts w:hint="eastAsia"/>
          <w:highlight w:val="none"/>
        </w:rPr>
        <w:t>点击查看按钮查看中标通知，点击发送按钮给项目负责人发送回执，发送回执之后回执发送状态变为已发送。</w:t>
      </w:r>
    </w:p>
    <w:p w14:paraId="421EBDF5">
      <w:pPr>
        <w:spacing w:before="0" w:after="0" w:line="360" w:lineRule="auto"/>
        <w:ind w:left="0"/>
        <w:rPr>
          <w:rFonts w:hint="eastAsia" w:ascii="宋体" w:hAnsi="宋体" w:eastAsia="宋体" w:cs="宋体"/>
          <w:b/>
          <w:bCs/>
          <w:i w:val="0"/>
          <w:strike w:val="0"/>
          <w:color w:val="000000"/>
          <w:sz w:val="24"/>
          <w:szCs w:val="24"/>
          <w:highlight w:val="none"/>
          <w:u w:val="none"/>
        </w:rPr>
      </w:pPr>
      <w:r>
        <w:rPr>
          <w:rFonts w:hint="eastAsia" w:ascii="宋体" w:hAnsi="宋体" w:eastAsia="宋体" w:cs="宋体"/>
          <w:b/>
          <w:bCs/>
          <w:i w:val="0"/>
          <w:strike w:val="0"/>
          <w:color w:val="000000"/>
          <w:sz w:val="24"/>
          <w:szCs w:val="24"/>
          <w:highlight w:val="none"/>
          <w:u w:val="none"/>
          <w:lang w:val="en-US" w:eastAsia="zh-CN"/>
        </w:rPr>
        <w:t>7、</w:t>
      </w:r>
      <w:r>
        <w:rPr>
          <w:rFonts w:hint="eastAsia" w:ascii="宋体" w:hAnsi="宋体" w:eastAsia="宋体" w:cs="宋体"/>
          <w:b/>
          <w:bCs/>
          <w:i w:val="0"/>
          <w:strike w:val="0"/>
          <w:color w:val="000000"/>
          <w:sz w:val="24"/>
          <w:szCs w:val="24"/>
          <w:highlight w:val="none"/>
          <w:u w:val="none"/>
        </w:rPr>
        <w:t>评标纪律</w:t>
      </w:r>
    </w:p>
    <w:p w14:paraId="467BE03A">
      <w:pPr>
        <w:rPr>
          <w:highlight w:val="none"/>
        </w:rPr>
      </w:pPr>
      <w:r>
        <w:rPr>
          <w:highlight w:val="none"/>
        </w:rPr>
        <w:t>路径：招投标中心-非生产类招投标-</w:t>
      </w:r>
      <w:r>
        <w:rPr>
          <w:rFonts w:hint="eastAsia"/>
          <w:highlight w:val="none"/>
        </w:rPr>
        <w:t>供应商投标</w:t>
      </w:r>
    </w:p>
    <w:p w14:paraId="7D76CD1E">
      <w:pPr>
        <w:rPr>
          <w:rFonts w:hint="eastAsia"/>
          <w:highlight w:val="none"/>
        </w:rPr>
      </w:pPr>
      <w:r>
        <w:rPr>
          <w:rFonts w:hint="eastAsia"/>
          <w:highlight w:val="none"/>
        </w:rPr>
        <w:t>供应商投标时会弹窗展示评标纪律，要求供应商勾选我已阅知并保证遵守评标记录之后点击确定按钮进入投标界面。</w:t>
      </w:r>
    </w:p>
    <w:p w14:paraId="226747C8">
      <w:pPr>
        <w:rPr>
          <w:rFonts w:hint="eastAsia"/>
          <w:highlight w:val="none"/>
        </w:rPr>
      </w:pPr>
      <w:r>
        <w:rPr>
          <w:highlight w:val="none"/>
        </w:rPr>
        <w:drawing>
          <wp:inline distT="0" distB="0" distL="0" distR="0">
            <wp:extent cx="5502910" cy="6014085"/>
            <wp:effectExtent l="0" t="0" r="8890" b="5715"/>
            <wp:docPr id="805844583"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844583" name="图片 1" descr="图形用户界面, 文本, 应用程序&#10;&#10;描述已自动生成"/>
                    <pic:cNvPicPr>
                      <a:picLocks noChangeAspect="1"/>
                    </pic:cNvPicPr>
                  </pic:nvPicPr>
                  <pic:blipFill>
                    <a:blip r:embed="rId26"/>
                    <a:stretch>
                      <a:fillRect/>
                    </a:stretch>
                  </pic:blipFill>
                  <pic:spPr>
                    <a:xfrm>
                      <a:off x="0" y="0"/>
                      <a:ext cx="5502910" cy="6014085"/>
                    </a:xfrm>
                    <a:prstGeom prst="rect">
                      <a:avLst/>
                    </a:prstGeom>
                  </pic:spPr>
                </pic:pic>
              </a:graphicData>
            </a:graphic>
          </wp:inline>
        </w:drawing>
      </w:r>
    </w:p>
    <w:p w14:paraId="27F37DDD">
      <w:pPr>
        <w:rPr>
          <w:highlight w:val="none"/>
        </w:rPr>
      </w:pPr>
    </w:p>
    <w:p w14:paraId="7D580638">
      <w:pPr>
        <w:rPr>
          <w:highlight w:val="none"/>
        </w:rPr>
      </w:pPr>
    </w:p>
    <w:p w14:paraId="356E2E1F">
      <w:pPr>
        <w:pStyle w:val="8"/>
        <w:rPr>
          <w:rFonts w:hint="eastAsia"/>
        </w:rPr>
      </w:pPr>
    </w:p>
    <w:p w14:paraId="7EFA4C3D">
      <w:pPr>
        <w:rPr>
          <w:rFonts w:hint="eastAsia"/>
        </w:rPr>
      </w:pPr>
    </w:p>
    <w:p w14:paraId="0DEE399A"/>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Cambria">
    <w:panose1 w:val="02040503050406030204"/>
    <w:charset w:val="00"/>
    <w:family w:val="roman"/>
    <w:pitch w:val="default"/>
    <w:sig w:usb0="E00006FF" w:usb1="420024FF" w:usb2="02000000" w:usb3="00000000" w:csb0="2000019F" w:csb1="00000000"/>
  </w:font>
  <w:font w:name="Cambria Math">
    <w:panose1 w:val="02040503050406030204"/>
    <w:charset w:val="00"/>
    <w:family w:val="roman"/>
    <w:pitch w:val="default"/>
    <w:sig w:usb0="E00006FF" w:usb1="420024FF" w:usb2="02000000" w:usb3="00000000" w:csb0="2000019F" w:csb1="00000000"/>
  </w:font>
  <w:font w:name="Calibri Light">
    <w:panose1 w:val="020F0302020204030204"/>
    <w:charset w:val="00"/>
    <w:family w:val="auto"/>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80ADA4">
    <w:pPr>
      <w:pStyle w:val="7"/>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3AC1114">
                          <w:pPr>
                            <w:pStyle w:val="7"/>
                            <w:rPr>
                              <w:rFonts w:hint="eastAsia"/>
                            </w:rPr>
                          </w:pPr>
                          <w:r>
                            <w:rPr>
                              <w:rFonts w:hint="eastAsia"/>
                            </w:rPr>
                            <w:fldChar w:fldCharType="begin"/>
                          </w:r>
                          <w:r>
                            <w:rPr>
                              <w:rFonts w:hint="eastAsia"/>
                            </w:rPr>
                            <w:instrText xml:space="preserve"> PAGE  \* MERGEFORMAT </w:instrText>
                          </w:r>
                          <w:r>
                            <w:rPr>
                              <w:rFonts w:hint="eastAsia"/>
                            </w:rPr>
                            <w:fldChar w:fldCharType="separate"/>
                          </w:r>
                          <w:r>
                            <w:rPr>
                              <w:rFonts w:hint="eastAsia"/>
                            </w:rPr>
                            <w:t>15</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OqXm5zwAAAAUBAAAPAAAAAAAAAAEAIAAAACIAAABkcnMvZG93bnJldi54bWxQ&#10;SwECFAAUAAAACACHTuJA1fWDnscBAACZAwAADgAAAAAAAAABACAAAAAeAQAAZHJzL2Uyb0RvYy54&#10;bWxQSwUGAAAAAAYABgBZAQAAVwUAAAAA&#10;">
              <v:fill on="f" focussize="0,0"/>
              <v:stroke on="f"/>
              <v:imagedata o:title=""/>
              <o:lock v:ext="edit" aspectratio="f"/>
              <v:textbox inset="0mm,0mm,0mm,0mm" style="mso-fit-shape-to-text:t;">
                <w:txbxContent>
                  <w:p w14:paraId="33AC1114">
                    <w:pPr>
                      <w:pStyle w:val="7"/>
                      <w:rPr>
                        <w:rFonts w:hint="eastAsia"/>
                      </w:rPr>
                    </w:pPr>
                    <w:r>
                      <w:rPr>
                        <w:rFonts w:hint="eastAsia"/>
                      </w:rPr>
                      <w:fldChar w:fldCharType="begin"/>
                    </w:r>
                    <w:r>
                      <w:rPr>
                        <w:rFonts w:hint="eastAsia"/>
                      </w:rPr>
                      <w:instrText xml:space="preserve"> PAGE  \* MERGEFORMAT </w:instrText>
                    </w:r>
                    <w:r>
                      <w:rPr>
                        <w:rFonts w:hint="eastAsia"/>
                      </w:rPr>
                      <w:fldChar w:fldCharType="separate"/>
                    </w:r>
                    <w:r>
                      <w:rPr>
                        <w:rFonts w:hint="eastAsia"/>
                      </w:rPr>
                      <w:t>15</w:t>
                    </w:r>
                    <w:r>
                      <w:rPr>
                        <w:rFonts w:hint="eastAsi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6F84C5">
    <w:pPr>
      <w:pStyle w:val="7"/>
      <w:jc w:val="center"/>
    </w:pP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DFE2601">
                          <w:pPr>
                            <w:pStyle w:val="7"/>
                            <w:rPr>
                              <w:rFonts w:hint="eastAsia"/>
                            </w:rPr>
                          </w:pPr>
                          <w:r>
                            <w:rPr>
                              <w:rFonts w:hint="eastAsia"/>
                            </w:rPr>
                            <w:fldChar w:fldCharType="begin"/>
                          </w:r>
                          <w:r>
                            <w:rPr>
                              <w:rFonts w:hint="eastAsia"/>
                            </w:rPr>
                            <w:instrText xml:space="preserve"> PAGE  \* MERGEFORMAT </w:instrText>
                          </w:r>
                          <w:r>
                            <w:rPr>
                              <w:rFonts w:hint="eastAsia"/>
                            </w:rPr>
                            <w:fldChar w:fldCharType="separate"/>
                          </w:r>
                          <w:r>
                            <w:rPr>
                              <w:rFonts w:hint="eastAsia"/>
                            </w:rPr>
                            <w:t>16</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CMOBTKyQEAAJsDAAAOAAAAAAAAAAEAIAAAAB4BAABkcnMvZTJvRG9j&#10;LnhtbFBLBQYAAAAABgAGAFkBAABZBQAAAAA=&#10;">
              <v:fill on="f" focussize="0,0"/>
              <v:stroke on="f"/>
              <v:imagedata o:title=""/>
              <o:lock v:ext="edit" aspectratio="f"/>
              <v:textbox inset="0mm,0mm,0mm,0mm" style="mso-fit-shape-to-text:t;">
                <w:txbxContent>
                  <w:p w14:paraId="0DFE2601">
                    <w:pPr>
                      <w:pStyle w:val="7"/>
                      <w:rPr>
                        <w:rFonts w:hint="eastAsia"/>
                      </w:rPr>
                    </w:pPr>
                    <w:r>
                      <w:rPr>
                        <w:rFonts w:hint="eastAsia"/>
                      </w:rPr>
                      <w:fldChar w:fldCharType="begin"/>
                    </w:r>
                    <w:r>
                      <w:rPr>
                        <w:rFonts w:hint="eastAsia"/>
                      </w:rPr>
                      <w:instrText xml:space="preserve"> PAGE  \* MERGEFORMAT </w:instrText>
                    </w:r>
                    <w:r>
                      <w:rPr>
                        <w:rFonts w:hint="eastAsia"/>
                      </w:rPr>
                      <w:fldChar w:fldCharType="separate"/>
                    </w:r>
                    <w:r>
                      <w:rPr>
                        <w:rFonts w:hint="eastAsia"/>
                      </w:rPr>
                      <w:t>16</w:t>
                    </w:r>
                    <w:r>
                      <w:rPr>
                        <w:rFonts w:hint="eastAsi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63619FA"/>
    <w:multiLevelType w:val="multilevel"/>
    <w:tmpl w:val="F63619FA"/>
    <w:lvl w:ilvl="0" w:tentative="0">
      <w:start w:val="1"/>
      <w:numFmt w:val="decimal"/>
      <w:lvlText w:val="%1."/>
      <w:lvlJc w:val="left"/>
      <w:pPr>
        <w:tabs>
          <w:tab w:val="left" w:pos="312"/>
        </w:tabs>
        <w:ind w:left="0" w:firstLine="0"/>
      </w:pPr>
      <w:rPr>
        <w:rFonts w:hint="default" w:ascii="Times New Roman" w:hAnsi="Times New Roman" w:cs="Times New Roman"/>
      </w:rPr>
    </w:lvl>
    <w:lvl w:ilvl="1" w:tentative="0">
      <w:start w:val="1"/>
      <w:numFmt w:val="decimal"/>
      <w:lvlText w:val="%1."/>
      <w:lvlJc w:val="left"/>
      <w:pPr>
        <w:tabs>
          <w:tab w:val="left" w:pos="312"/>
        </w:tabs>
        <w:ind w:left="0" w:firstLine="0"/>
      </w:pPr>
      <w:rPr>
        <w:rFonts w:hint="default" w:ascii="Times New Roman" w:hAnsi="Times New Roman" w:cs="Times New Roman"/>
      </w:rPr>
    </w:lvl>
    <w:lvl w:ilvl="2" w:tentative="0">
      <w:start w:val="1"/>
      <w:numFmt w:val="decimal"/>
      <w:lvlText w:val="%1."/>
      <w:lvlJc w:val="left"/>
      <w:pPr>
        <w:tabs>
          <w:tab w:val="left" w:pos="312"/>
        </w:tabs>
        <w:ind w:left="0" w:firstLine="0"/>
      </w:pPr>
      <w:rPr>
        <w:rFonts w:hint="default" w:ascii="Times New Roman" w:hAnsi="Times New Roman" w:cs="Times New Roman"/>
      </w:rPr>
    </w:lvl>
    <w:lvl w:ilvl="3" w:tentative="0">
      <w:start w:val="1"/>
      <w:numFmt w:val="decimal"/>
      <w:lvlText w:val="%1."/>
      <w:lvlJc w:val="left"/>
      <w:pPr>
        <w:tabs>
          <w:tab w:val="left" w:pos="312"/>
        </w:tabs>
        <w:ind w:left="0" w:firstLine="0"/>
      </w:pPr>
      <w:rPr>
        <w:rFonts w:hint="default" w:ascii="Times New Roman" w:hAnsi="Times New Roman" w:cs="Times New Roman"/>
      </w:rPr>
    </w:lvl>
    <w:lvl w:ilvl="4" w:tentative="0">
      <w:start w:val="1"/>
      <w:numFmt w:val="decimal"/>
      <w:lvlText w:val="%1."/>
      <w:lvlJc w:val="left"/>
      <w:pPr>
        <w:tabs>
          <w:tab w:val="left" w:pos="312"/>
        </w:tabs>
        <w:ind w:left="0" w:firstLine="0"/>
      </w:pPr>
      <w:rPr>
        <w:rFonts w:hint="default" w:ascii="Times New Roman" w:hAnsi="Times New Roman" w:cs="Times New Roman"/>
      </w:rPr>
    </w:lvl>
    <w:lvl w:ilvl="5" w:tentative="0">
      <w:start w:val="1"/>
      <w:numFmt w:val="decimal"/>
      <w:lvlText w:val="%1."/>
      <w:lvlJc w:val="left"/>
      <w:pPr>
        <w:tabs>
          <w:tab w:val="left" w:pos="312"/>
        </w:tabs>
        <w:ind w:left="0" w:firstLine="0"/>
      </w:pPr>
      <w:rPr>
        <w:rFonts w:hint="default" w:ascii="Times New Roman" w:hAnsi="Times New Roman" w:cs="Times New Roman"/>
      </w:rPr>
    </w:lvl>
    <w:lvl w:ilvl="6" w:tentative="0">
      <w:start w:val="1"/>
      <w:numFmt w:val="decimal"/>
      <w:lvlText w:val="%1."/>
      <w:lvlJc w:val="left"/>
      <w:pPr>
        <w:tabs>
          <w:tab w:val="left" w:pos="312"/>
        </w:tabs>
        <w:ind w:left="0" w:firstLine="0"/>
      </w:pPr>
      <w:rPr>
        <w:rFonts w:hint="default" w:ascii="Times New Roman" w:hAnsi="Times New Roman" w:cs="Times New Roman"/>
      </w:rPr>
    </w:lvl>
    <w:lvl w:ilvl="7" w:tentative="0">
      <w:start w:val="1"/>
      <w:numFmt w:val="decimal"/>
      <w:lvlText w:val="%1."/>
      <w:lvlJc w:val="left"/>
      <w:pPr>
        <w:tabs>
          <w:tab w:val="left" w:pos="312"/>
        </w:tabs>
        <w:ind w:left="0" w:firstLine="0"/>
      </w:pPr>
      <w:rPr>
        <w:rFonts w:hint="default" w:ascii="Times New Roman" w:hAnsi="Times New Roman" w:cs="Times New Roman"/>
      </w:rPr>
    </w:lvl>
    <w:lvl w:ilvl="8" w:tentative="0">
      <w:start w:val="1"/>
      <w:numFmt w:val="decimal"/>
      <w:lvlText w:val="%1."/>
      <w:lvlJc w:val="left"/>
      <w:pPr>
        <w:tabs>
          <w:tab w:val="left" w:pos="312"/>
        </w:tabs>
        <w:ind w:left="0" w:firstLine="0"/>
      </w:pPr>
      <w:rPr>
        <w:rFonts w:hint="default" w:ascii="Times New Roman" w:hAnsi="Times New Roman" w:cs="Times New Roman"/>
      </w:rPr>
    </w:lvl>
  </w:abstractNum>
  <w:abstractNum w:abstractNumId="1">
    <w:nsid w:val="55F53B41"/>
    <w:multiLevelType w:val="multilevel"/>
    <w:tmpl w:val="55F53B41"/>
    <w:lvl w:ilvl="0" w:tentative="0">
      <w:start w:val="2"/>
      <w:numFmt w:val="decimal"/>
      <w:suff w:val="nothing"/>
      <w:lvlText w:val="%1）"/>
      <w:lvlJc w:val="left"/>
      <w:pPr>
        <w:tabs>
          <w:tab w:val="left" w:pos="0"/>
        </w:tabs>
        <w:ind w:left="0" w:firstLine="0"/>
      </w:pPr>
      <w:rPr>
        <w:rFonts w:hint="default" w:ascii="Times New Roman" w:hAnsi="Times New Roman" w:cs="Times New Roman"/>
      </w:rPr>
    </w:lvl>
    <w:lvl w:ilvl="1" w:tentative="0">
      <w:start w:val="2"/>
      <w:numFmt w:val="decimal"/>
      <w:suff w:val="nothing"/>
      <w:lvlText w:val="%1）"/>
      <w:lvlJc w:val="left"/>
      <w:pPr>
        <w:tabs>
          <w:tab w:val="left" w:pos="0"/>
        </w:tabs>
        <w:ind w:left="0" w:firstLine="0"/>
      </w:pPr>
      <w:rPr>
        <w:rFonts w:hint="default" w:ascii="Times New Roman" w:hAnsi="Times New Roman" w:cs="Times New Roman"/>
      </w:rPr>
    </w:lvl>
    <w:lvl w:ilvl="2" w:tentative="0">
      <w:start w:val="2"/>
      <w:numFmt w:val="decimal"/>
      <w:suff w:val="nothing"/>
      <w:lvlText w:val="%1）"/>
      <w:lvlJc w:val="left"/>
      <w:pPr>
        <w:tabs>
          <w:tab w:val="left" w:pos="0"/>
        </w:tabs>
        <w:ind w:left="0" w:firstLine="0"/>
      </w:pPr>
      <w:rPr>
        <w:rFonts w:hint="default" w:ascii="Times New Roman" w:hAnsi="Times New Roman" w:cs="Times New Roman"/>
      </w:rPr>
    </w:lvl>
    <w:lvl w:ilvl="3" w:tentative="0">
      <w:start w:val="2"/>
      <w:numFmt w:val="decimal"/>
      <w:suff w:val="nothing"/>
      <w:lvlText w:val="%1）"/>
      <w:lvlJc w:val="left"/>
      <w:pPr>
        <w:tabs>
          <w:tab w:val="left" w:pos="0"/>
        </w:tabs>
        <w:ind w:left="0" w:firstLine="0"/>
      </w:pPr>
      <w:rPr>
        <w:rFonts w:hint="default" w:ascii="Times New Roman" w:hAnsi="Times New Roman" w:cs="Times New Roman"/>
      </w:rPr>
    </w:lvl>
    <w:lvl w:ilvl="4" w:tentative="0">
      <w:start w:val="2"/>
      <w:numFmt w:val="decimal"/>
      <w:suff w:val="nothing"/>
      <w:lvlText w:val="%1）"/>
      <w:lvlJc w:val="left"/>
      <w:pPr>
        <w:tabs>
          <w:tab w:val="left" w:pos="0"/>
        </w:tabs>
        <w:ind w:left="0" w:firstLine="0"/>
      </w:pPr>
      <w:rPr>
        <w:rFonts w:hint="default" w:ascii="Times New Roman" w:hAnsi="Times New Roman" w:cs="Times New Roman"/>
      </w:rPr>
    </w:lvl>
    <w:lvl w:ilvl="5" w:tentative="0">
      <w:start w:val="2"/>
      <w:numFmt w:val="decimal"/>
      <w:suff w:val="nothing"/>
      <w:lvlText w:val="%1）"/>
      <w:lvlJc w:val="left"/>
      <w:pPr>
        <w:tabs>
          <w:tab w:val="left" w:pos="0"/>
        </w:tabs>
        <w:ind w:left="0" w:firstLine="0"/>
      </w:pPr>
      <w:rPr>
        <w:rFonts w:hint="default" w:ascii="Times New Roman" w:hAnsi="Times New Roman" w:cs="Times New Roman"/>
      </w:rPr>
    </w:lvl>
    <w:lvl w:ilvl="6" w:tentative="0">
      <w:start w:val="2"/>
      <w:numFmt w:val="decimal"/>
      <w:suff w:val="nothing"/>
      <w:lvlText w:val="%1）"/>
      <w:lvlJc w:val="left"/>
      <w:pPr>
        <w:tabs>
          <w:tab w:val="left" w:pos="0"/>
        </w:tabs>
        <w:ind w:left="0" w:firstLine="0"/>
      </w:pPr>
      <w:rPr>
        <w:rFonts w:hint="default" w:ascii="Times New Roman" w:hAnsi="Times New Roman" w:cs="Times New Roman"/>
      </w:rPr>
    </w:lvl>
    <w:lvl w:ilvl="7" w:tentative="0">
      <w:start w:val="2"/>
      <w:numFmt w:val="decimal"/>
      <w:suff w:val="nothing"/>
      <w:lvlText w:val="%1）"/>
      <w:lvlJc w:val="left"/>
      <w:pPr>
        <w:tabs>
          <w:tab w:val="left" w:pos="0"/>
        </w:tabs>
        <w:ind w:left="0" w:firstLine="0"/>
      </w:pPr>
      <w:rPr>
        <w:rFonts w:hint="default" w:ascii="Times New Roman" w:hAnsi="Times New Roman" w:cs="Times New Roman"/>
      </w:rPr>
    </w:lvl>
    <w:lvl w:ilvl="8" w:tentative="0">
      <w:start w:val="2"/>
      <w:numFmt w:val="decimal"/>
      <w:suff w:val="nothing"/>
      <w:lvlText w:val="%1）"/>
      <w:lvlJc w:val="left"/>
      <w:pPr>
        <w:tabs>
          <w:tab w:val="left" w:pos="0"/>
        </w:tabs>
        <w:ind w:left="0" w:firstLine="0"/>
      </w:pPr>
      <w:rPr>
        <w:rFonts w:hint="default" w:ascii="Times New Roman" w:hAnsi="Times New Roman" w:cs="Times New Roman"/>
      </w:rPr>
    </w:lvl>
  </w:abstractNum>
  <w:abstractNum w:abstractNumId="2">
    <w:nsid w:val="7446C7A1"/>
    <w:multiLevelType w:val="singleLevel"/>
    <w:tmpl w:val="7446C7A1"/>
    <w:lvl w:ilvl="0" w:tentative="0">
      <w:start w:val="1"/>
      <w:numFmt w:val="decimal"/>
      <w:lvlText w:val="%1."/>
      <w:lvlJc w:val="left"/>
      <w:pPr>
        <w:tabs>
          <w:tab w:val="left" w:pos="312"/>
        </w:tabs>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5"/>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DF533A2"/>
    <w:rsid w:val="1DF533A2"/>
    <w:rsid w:val="584410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2"/>
    <w:basedOn w:val="1"/>
    <w:next w:val="1"/>
    <w:qFormat/>
    <w:uiPriority w:val="9"/>
    <w:pPr>
      <w:keepNext/>
      <w:spacing w:before="240" w:after="60"/>
      <w:outlineLvl w:val="1"/>
    </w:pPr>
    <w:rPr>
      <w:rFonts w:ascii="Cambria" w:hAnsi="Cambria"/>
      <w:b/>
      <w:bCs/>
      <w:i/>
      <w:iCs/>
      <w:sz w:val="28"/>
      <w:szCs w:val="28"/>
    </w:rPr>
  </w:style>
  <w:style w:type="paragraph" w:styleId="4">
    <w:name w:val="heading 4"/>
    <w:basedOn w:val="1"/>
    <w:next w:val="1"/>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11">
    <w:name w:val="Default Paragraph Font"/>
    <w:semiHidden/>
    <w:uiPriority w:val="0"/>
  </w:style>
  <w:style w:type="table" w:default="1" w:styleId="10">
    <w:name w:val="Normal Table"/>
    <w:semiHidden/>
    <w:qFormat/>
    <w:uiPriority w:val="0"/>
    <w:tblPr>
      <w:tblCellMar>
        <w:top w:w="0" w:type="dxa"/>
        <w:left w:w="108" w:type="dxa"/>
        <w:bottom w:w="0" w:type="dxa"/>
        <w:right w:w="108" w:type="dxa"/>
      </w:tblCellMar>
    </w:tblPr>
  </w:style>
  <w:style w:type="paragraph" w:styleId="2">
    <w:name w:val="Normal Indent"/>
    <w:basedOn w:val="1"/>
    <w:next w:val="1"/>
    <w:qFormat/>
    <w:uiPriority w:val="0"/>
    <w:pPr>
      <w:ind w:firstLine="420"/>
    </w:pPr>
    <w:rPr>
      <w:sz w:val="14"/>
    </w:rPr>
  </w:style>
  <w:style w:type="paragraph" w:styleId="5">
    <w:name w:val="Body Text"/>
    <w:basedOn w:val="1"/>
    <w:qFormat/>
    <w:uiPriority w:val="0"/>
    <w:pPr>
      <w:spacing w:after="120"/>
    </w:pPr>
    <w:rPr>
      <w:kern w:val="0"/>
      <w:szCs w:val="21"/>
    </w:rPr>
  </w:style>
  <w:style w:type="paragraph" w:styleId="6">
    <w:name w:val="Plain Text"/>
    <w:basedOn w:val="1"/>
    <w:qFormat/>
    <w:uiPriority w:val="0"/>
    <w:rPr>
      <w:rFonts w:ascii="宋体"/>
      <w:szCs w:val="20"/>
    </w:rPr>
  </w:style>
  <w:style w:type="paragraph" w:styleId="7">
    <w:name w:val="footer"/>
    <w:basedOn w:val="1"/>
    <w:unhideWhenUsed/>
    <w:qFormat/>
    <w:uiPriority w:val="99"/>
    <w:pPr>
      <w:tabs>
        <w:tab w:val="center" w:pos="4153"/>
        <w:tab w:val="right" w:pos="8306"/>
      </w:tabs>
      <w:snapToGrid w:val="0"/>
      <w:jc w:val="left"/>
    </w:pPr>
    <w:rPr>
      <w:sz w:val="18"/>
      <w:szCs w:val="18"/>
    </w:rPr>
  </w:style>
  <w:style w:type="paragraph" w:styleId="8">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9">
    <w:name w:val="Title"/>
    <w:basedOn w:val="1"/>
    <w:next w:val="1"/>
    <w:qFormat/>
    <w:uiPriority w:val="0"/>
    <w:pPr>
      <w:spacing w:before="240" w:after="60"/>
      <w:jc w:val="center"/>
      <w:outlineLvl w:val="0"/>
    </w:pPr>
    <w:rPr>
      <w:rFonts w:ascii="等线 Light" w:hAnsi="等线 Light" w:cs="Times New Roman"/>
      <w:b/>
      <w:bCs/>
      <w:sz w:val="32"/>
      <w:szCs w:val="32"/>
    </w:rPr>
  </w:style>
  <w:style w:type="character" w:styleId="12">
    <w:name w:val="Hyperlink"/>
    <w:basedOn w:val="11"/>
    <w:qFormat/>
    <w:uiPriority w:val="0"/>
    <w:rPr>
      <w:color w:val="0000FF"/>
      <w:u w:val="none"/>
    </w:rPr>
  </w:style>
  <w:style w:type="paragraph" w:customStyle="1" w:styleId="13">
    <w:name w:val="列表段落1"/>
    <w:basedOn w:val="1"/>
    <w:qFormat/>
    <w:uiPriority w:val="0"/>
    <w:pPr>
      <w:ind w:firstLine="200" w:firstLineChars="200"/>
    </w:pPr>
    <w:rPr>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17</Pages>
  <Words>0</Words>
  <Characters>0</Characters>
  <Lines>0</Lines>
  <Paragraphs>0</Paragraphs>
  <TotalTime>0</TotalTime>
  <ScaleCrop>false</ScaleCrop>
  <LinksUpToDate>false</LinksUpToDate>
  <CharactersWithSpaces>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2026-03-12T08:09:00Z</dcterms:created>
  <dc:creator>苏启蒙</dc:creator>
  <cp:lastModifiedBy>苏启蒙</cp:lastModifiedBy>
  <dcterms:modified xsi:type="dcterms:W3CDTF">2026-03-12T08:33:44Z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58AB4FA43A124AC3A3D50B6E61E1DD23_11</vt:lpwstr>
  </property>
  <property fmtid="{D5CDD505-2E9C-101B-9397-08002B2CF9AE}" pid="4" name="KSOTemplateDocerSaveRecord">
    <vt:lpwstr>eyJoZGlkIjoiODY0NTcxYjI4Y2NjNTJkNmIwYzM2NDk2ZTI0NWYxZjQiLCJ1c2VySWQiOiIxNjcxODY1NzIwIn0=</vt:lpwstr>
  </property>
</Properties>
</file>