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widowControl/>
        <w:jc w:val="center"/>
        <w:rPr>
          <w:i w:val="0"/>
          <w:iCs/>
          <w:sz w:val="32"/>
          <w:szCs w:val="32"/>
          <w:lang w:val="en-US"/>
        </w:rPr>
      </w:pPr>
      <w:bookmarkStart w:id="0" w:name="_Toc12866"/>
      <w:r>
        <w:rPr>
          <w:rFonts w:hint="eastAsia" w:cs="宋体"/>
          <w:i w:val="0"/>
          <w:iCs/>
          <w:sz w:val="32"/>
          <w:szCs w:val="32"/>
          <w:lang w:val="en-US" w:eastAsia="zh-CN"/>
        </w:rPr>
        <w:t>特种车公司轮胎螺母拧紧机更新技改项目和拧紧轴替换大扭矩风扳机技改项目招标公告</w:t>
      </w:r>
      <w:bookmarkEnd w:id="0"/>
    </w:p>
    <w:p w14:paraId="2538CB01">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ZBGL2026030271</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2026-03-20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2026-04-08</w:t>
            </w:r>
          </w:p>
        </w:tc>
      </w:tr>
    </w:tbl>
    <w:p w14:paraId="40D0D37B">
      <w:pPr>
        <w:rPr>
          <w:rFonts w:hint="eastAsia" w:asciiTheme="majorEastAsia" w:hAnsiTheme="majorEastAsia" w:eastAsiaTheme="majorEastAsia" w:cstheme="majorEastAsia"/>
          <w:b/>
          <w:bCs/>
          <w:sz w:val="24"/>
          <w:szCs w:val="24"/>
        </w:rPr>
      </w:pPr>
    </w:p>
    <w:p w14:paraId="3B47EF56">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为保障产品质量及生产节拍，特种车公司总装线更新2台轮胎螺母拧紧机，新增1台V推单轴拧紧机、1台V推双轴拧紧机。</w:t>
      </w:r>
    </w:p>
    <w:p w14:paraId="7A1685D8">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 xml:space="preserve">特种车公司轮胎螺母拧紧机更新技改项目和拧紧轴替换大扭矩风扳机技改项目 </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直管单位非生产招标 / 工艺设备 / 工艺设备</w:t>
      </w:r>
    </w:p>
    <w:p w14:paraId="56C59FD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105BC97C">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为保障产品质量及生产节拍，特种车公司总装线更新2台轮胎螺母拧紧机，新增1台V推单轴拧紧机、1台V推双轴拧紧机。</w:t>
      </w:r>
    </w:p>
    <w:p w14:paraId="0A445D05">
      <w:pPr>
        <w:pStyle w:val="6"/>
        <w:keepNext w:val="0"/>
        <w:keepLines w:val="0"/>
        <w:pageBreakBefore w:val="0"/>
        <w:widowControl w:val="0"/>
        <w:kinsoku/>
        <w:wordWrap/>
        <w:overflowPunct/>
        <w:topLinePunct w:val="0"/>
        <w:autoSpaceDE/>
        <w:autoSpaceDN/>
        <w:bidi w:val="0"/>
        <w:adjustRightInd w:val="0"/>
        <w:snapToGrid/>
        <w:ind w:firstLine="480" w:firstLineChars="200"/>
        <w:textAlignment w:val="auto"/>
        <w:rPr>
          <w:rFonts w:hint="eastAsia" w:asciiTheme="majorEastAsia" w:hAnsiTheme="majorEastAsia" w:eastAsiaTheme="majorEastAsia" w:cstheme="majorEastAsia"/>
          <w:kern w:val="2"/>
          <w:sz w:val="24"/>
          <w:szCs w:val="24"/>
          <w:lang w:val="en-US" w:eastAsia="zh-CN" w:bidi="ar-SA"/>
        </w:rPr>
      </w:pPr>
      <w:r>
        <w:rPr>
          <w:rFonts w:hint="eastAsia" w:asciiTheme="majorEastAsia" w:hAnsiTheme="majorEastAsia" w:eastAsiaTheme="majorEastAsia" w:cstheme="majorEastAsia"/>
          <w:kern w:val="2"/>
          <w:sz w:val="24"/>
          <w:szCs w:val="24"/>
          <w:lang w:val="en-US" w:eastAsia="zh-CN" w:bidi="ar-SA"/>
        </w:rPr>
        <w:t>5.建设地点：山东省济南市槐荫区经十西路3100号中国重汽集团济南特种车有限公司</w:t>
      </w:r>
    </w:p>
    <w:p w14:paraId="0F94CFE6">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4AE18D5E">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val="0"/>
          <w:bCs w:val="0"/>
          <w:sz w:val="24"/>
          <w:szCs w:val="24"/>
          <w:highlight w:val="none"/>
        </w:rPr>
        <w:t>1.投标人条件</w:t>
      </w:r>
    </w:p>
    <w:p w14:paraId="3C129BBD">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1）拟标投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14:paraId="3F50661E">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（2）拟投标人应具有相关招标项目的实施及服务能力，具有相应的生产及供货、安装能力；产品认证证书，安装资质。</w:t>
      </w:r>
    </w:p>
    <w:p w14:paraId="32C4F202">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（3）拟投标人应提供营业执照副本原件和扫描件（需盖章）；</w:t>
      </w:r>
    </w:p>
    <w:p w14:paraId="3CE24294">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（4）拟投标人应提供法定代表人资格证明文件；</w:t>
      </w:r>
    </w:p>
    <w:p w14:paraId="78346927">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（5）拟投标人在国家市场监督管理总局的《国家企业信用信息公示系统》中查询不存在不良记录；</w:t>
      </w:r>
    </w:p>
    <w:p w14:paraId="7CA8900C">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（6）拟投标人不存在严重违规或被列入招标人“黑名单”的声明；</w:t>
      </w:r>
    </w:p>
    <w:p w14:paraId="42B5DC44">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（7）拟投标人近三年经第三方审计的公司财务报表（资产负债表、损益表、现金流量表）未显示异常；</w:t>
      </w:r>
    </w:p>
    <w:p w14:paraId="3E486714">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（8）拟投标人近三年供货实例，报名及投标时须提供用户清单、采购合同复印件；</w:t>
      </w:r>
    </w:p>
    <w:p w14:paraId="643C97BD">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（9）拟投标人近三年内在经营活动中无与本项目有关的违法及重大违规情况；</w:t>
      </w:r>
    </w:p>
    <w:p w14:paraId="3A97C239">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（10）拟投标人最近半年纳税正常；</w:t>
      </w:r>
    </w:p>
    <w:p w14:paraId="02484CAD">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（11）拟投标人信用证明材料（征信报告）未显示异常；</w:t>
      </w:r>
    </w:p>
    <w:p w14:paraId="6D18D3CC">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（12）拟投标人的直接或间接股东、法定代表人、董事、监事、高管非重汽员工及其亲属；</w:t>
      </w:r>
    </w:p>
    <w:p w14:paraId="42FA20DB">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（13）与招标人存在利害关系可能影响招标公正性的法人、其他组织或者个人，不得参加投标。</w:t>
      </w:r>
    </w:p>
    <w:p w14:paraId="47FD6933">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（14）不允许代理商投标；</w:t>
      </w:r>
    </w:p>
    <w:p w14:paraId="3661D780">
      <w:pPr>
        <w:ind w:firstLine="481"/>
        <w:rPr>
          <w:rFonts w:hint="eastAsia" w:asciiTheme="majorEastAsia" w:hAnsiTheme="majorEastAsia" w:eastAsiaTheme="majorEastAsia" w:cstheme="majorEastAsia"/>
          <w:b w:val="0"/>
          <w:bCs w:val="0"/>
          <w:sz w:val="24"/>
          <w:szCs w:val="24"/>
        </w:rPr>
      </w:pPr>
      <w:r>
        <w:rPr>
          <w:rFonts w:hint="eastAsia" w:asciiTheme="majorEastAsia" w:hAnsiTheme="majorEastAsia" w:eastAsiaTheme="majorEastAsia" w:cstheme="majorEastAsia"/>
          <w:b w:val="0"/>
          <w:bCs w:val="0"/>
          <w:sz w:val="24"/>
          <w:szCs w:val="24"/>
          <w:highlight w:val="none"/>
        </w:rPr>
        <w:t>（15）本项目不接受联合体投标，拟投标人必须是最终投标单位和签订合同单位，不得以任何理由将已中标项目以任何形式分包或转包给其他单位。</w:t>
      </w:r>
      <w:r>
        <w:rPr>
          <w:rFonts w:hint="eastAsia" w:asciiTheme="majorEastAsia" w:hAnsiTheme="majorEastAsia" w:eastAsiaTheme="majorEastAsia" w:cstheme="majorEastAsia"/>
          <w:b w:val="0"/>
          <w:bCs w:val="0"/>
          <w:sz w:val="24"/>
          <w:szCs w:val="24"/>
        </w:rPr>
        <w:t xml:space="preserve"> </w:t>
      </w:r>
    </w:p>
    <w:p w14:paraId="7CB210AE">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2.应标文件的编制</w:t>
      </w:r>
    </w:p>
    <w:p w14:paraId="58C0C11A">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拟投标人须准备以下材料的盖章电子扫描件，并在应标时作为三个独立的PDF格式文件上传至“中国重汽e采通”平台，文件均以“公司简称+文件名称”格式命名：</w:t>
      </w:r>
    </w:p>
    <w:p w14:paraId="446DA686">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① 供方资质：按照“应标文件的编制”中的2.1-2.9准备资料，须附目录，并在首页清晰列出公司名称、联系人、电话及邮箱；</w:t>
      </w:r>
    </w:p>
    <w:p w14:paraId="1533C80E">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② 企业简介；</w:t>
      </w:r>
    </w:p>
    <w:p w14:paraId="1B1C43F7">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③ 项目业绩：按照“应标文件的编制”中的2.10准备资料。</w:t>
      </w:r>
    </w:p>
    <w:p w14:paraId="4888EB3B">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2.1.具有统一社会信用代码的新版营业执照副本原件或复印件（加盖公章）；</w:t>
      </w:r>
    </w:p>
    <w:p w14:paraId="5D1FC4DF">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2.2.法定代表人授权书（附件1）；法定代表人参加投标的，提供法人身份证明复印件；被授权人参加投标的，需提供法定代表人授权委托书（含法人身份证和被授权人身份证正反面复印件）和被授权人近6个月及以上在授权单位的社保缴纳证明（需加盖公章）；</w:t>
      </w:r>
    </w:p>
    <w:p w14:paraId="12663FA6">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2.3.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5310696">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2.4.企业最近半年完税证明、信用证明材料（征信报告）；</w:t>
      </w:r>
    </w:p>
    <w:p w14:paraId="5FD078A3">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2.5.年度纳税信用评价信息（可从电子税务局查询截图，需加盖公章）；</w:t>
      </w:r>
    </w:p>
    <w:p w14:paraId="2CC4D703">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2.6.企业对外担保说明（写明贵单位对外有无对外担保和质押业务，需加盖公章）；</w:t>
      </w:r>
    </w:p>
    <w:p w14:paraId="104F3B2E">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2.7.投标人在国家企业信用信息公示系统中无与本项目有关的行政处罚、经营异常和失信信息的声明（附投标当日系统内相关截图）；</w:t>
      </w:r>
    </w:p>
    <w:p w14:paraId="734CC4F2">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2.8.设备所安装的操作系统及系统开发的软件均为正版，投标人是系统软件的所有权人或已获知识产权所有权人的正式授权，对该系统软件拥有合法的知识产权或具有合法的来源的相关证明材料；</w:t>
      </w:r>
    </w:p>
    <w:p w14:paraId="2BD279E9">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2.9.保密承诺函（附件2，需盖章）；</w:t>
      </w:r>
    </w:p>
    <w:p w14:paraId="248AC4DD">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2.10.类似业绩证明，须提供用户清单、采购合同复印件；</w:t>
      </w:r>
    </w:p>
    <w:p w14:paraId="4DB0305E">
      <w:pPr>
        <w:rPr>
          <w:rFonts w:hint="default"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对于投标人资质审核不通过的，招标人有权拒绝其投标。</w:t>
      </w:r>
    </w:p>
    <w:p w14:paraId="4FB1DC83">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按照以上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57974D75">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应标截止时间：2026年3月27日17时00分00秒</w:t>
      </w:r>
    </w:p>
    <w:p w14:paraId="6F3588E4">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注：请务必在应标截止时间前完成注册及应标操作，注册审核需2-4日，财务数据变更审核需1-2日，应标截止时间精确到秒，逾期将无法应标。请自行掌握时间，避免无法应标。</w:t>
      </w:r>
    </w:p>
    <w:p w14:paraId="0B7F7751">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510B0AA">
      <w:pPr>
        <w:pStyle w:val="23"/>
        <w:keepNext w:val="0"/>
        <w:keepLines w:val="0"/>
        <w:pageBreakBefore w:val="0"/>
        <w:widowControl w:val="0"/>
        <w:numPr>
          <w:ilvl w:val="0"/>
          <w:numId w:val="2"/>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请根据《SRM非生产供应商注册手册》（附件3）完成平台账号注册。</w:t>
      </w:r>
    </w:p>
    <w:p w14:paraId="67EC8A10">
      <w:pPr>
        <w:pStyle w:val="23"/>
        <w:keepNext w:val="0"/>
        <w:keepLines w:val="0"/>
        <w:pageBreakBefore w:val="0"/>
        <w:widowControl w:val="0"/>
        <w:numPr>
          <w:ilvl w:val="0"/>
          <w:numId w:val="2"/>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color w:val="FF0000"/>
          <w:highlight w:val="none"/>
          <w:lang w:val="en-US" w:eastAsia="zh-CN"/>
        </w:rPr>
        <w:t>2023-2025年度财务数据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如尚未填写或信息不全，请参照《SRM非生产供应商注册手册》（附件3）及时进行补充与更新，确保信息真实、完整。</w:t>
      </w:r>
      <w:r>
        <w:rPr>
          <w:rFonts w:hint="eastAsia" w:cs="Times New Roman"/>
          <w:highlight w:val="none"/>
          <w:lang w:val="en-US" w:eastAsia="zh-CN"/>
        </w:rPr>
        <w:t>（如供应商25年报表尚未出具，也可提供22-24年的，并提前联系商务联系人）</w:t>
      </w:r>
    </w:p>
    <w:p w14:paraId="12628091">
      <w:pPr>
        <w:pStyle w:val="23"/>
        <w:keepNext w:val="0"/>
        <w:keepLines w:val="0"/>
        <w:pageBreakBefore w:val="0"/>
        <w:widowControl w:val="0"/>
        <w:numPr>
          <w:ilvl w:val="0"/>
          <w:numId w:val="2"/>
        </w:numPr>
        <w:kinsoku/>
        <w:wordWrap/>
        <w:overflowPunct/>
        <w:topLinePunct w:val="0"/>
        <w:autoSpaceDE/>
        <w:autoSpaceDN/>
        <w:bidi w:val="0"/>
        <w:adjustRightInd/>
        <w:snapToGrid/>
        <w:spacing w:line="440" w:lineRule="exact"/>
        <w:ind w:left="1470" w:leftChars="500" w:hanging="420" w:hangingChars="200"/>
        <w:jc w:val="both"/>
        <w:textAlignment w:val="auto"/>
        <w:rPr>
          <w:rFonts w:hint="eastAsia" w:ascii="宋体" w:hAnsi="宋体" w:eastAsia="宋体" w:cs="Times New Roman"/>
          <w:highlight w:val="none"/>
          <w:lang w:val="en-US" w:eastAsia="zh-CN"/>
        </w:rPr>
      </w:pPr>
      <w:r>
        <w:rPr>
          <w:rFonts w:hint="eastAsia" w:ascii="宋体" w:hAnsi="宋体" w:eastAsia="宋体" w:cs="Times New Roman"/>
          <w:highlight w:val="none"/>
          <w:lang w:val="en-US" w:eastAsia="zh-CN"/>
        </w:rPr>
        <w:t>请投标人确认中国重汽e采通系统中供应商信息完整、准确，因供应商信息不全或错误导致的报名不成功，由投标人自行承担。</w:t>
      </w:r>
    </w:p>
    <w:p w14:paraId="1F9E6868">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3E684B39">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注册及财务数据维护完成后，参照《SRM系统供应商用户手册》（附件4）登录平台，进入“供应商应标”模块，选择对应项目点击“应标”，并按照本公告第二部分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768D67F7">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bookmarkStart w:id="3" w:name="_GoBack"/>
      <w:bookmarkEnd w:id="3"/>
    </w:p>
    <w:p w14:paraId="3B010B1F">
      <w:pPr>
        <w:ind w:firstLine="481"/>
        <w:rPr>
          <w:rFonts w:hint="eastAsia" w:asciiTheme="majorEastAsia" w:hAnsiTheme="majorEastAsia" w:eastAsiaTheme="majorEastAsia" w:cstheme="majorEastAsia"/>
          <w:b/>
          <w:bCs/>
          <w:sz w:val="24"/>
          <w:szCs w:val="24"/>
          <w:highlight w:val="none"/>
          <w:lang w:val="en-US" w:eastAsia="zh-CN"/>
        </w:rPr>
      </w:pPr>
    </w:p>
    <w:p w14:paraId="463C8DEE">
      <w:pPr>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highlight w:val="yellow"/>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.招标</w:t>
      </w:r>
      <w:r>
        <w:rPr>
          <w:rFonts w:hint="eastAsia" w:asciiTheme="majorEastAsia" w:hAnsiTheme="majorEastAsia" w:eastAsiaTheme="majorEastAsia" w:cstheme="majorEastAsia"/>
          <w:b/>
          <w:bCs/>
          <w:sz w:val="24"/>
          <w:szCs w:val="24"/>
        </w:rPr>
        <w:t>文件领取方式：</w:t>
      </w:r>
      <w:r>
        <w:rPr>
          <w:rFonts w:hint="eastAsia" w:asciiTheme="majorEastAsia" w:hAnsiTheme="majorEastAsia" w:eastAsiaTheme="majorEastAsia" w:cstheme="majorEastAsia"/>
          <w:sz w:val="24"/>
          <w:szCs w:val="24"/>
          <w:highlight w:val="yellow"/>
        </w:rPr>
        <w:t>线</w:t>
      </w:r>
      <w:r>
        <w:rPr>
          <w:rFonts w:hint="eastAsia" w:asciiTheme="majorEastAsia" w:hAnsiTheme="majorEastAsia" w:eastAsiaTheme="majorEastAsia" w:cstheme="majorEastAsia"/>
          <w:sz w:val="24"/>
          <w:szCs w:val="24"/>
          <w:highlight w:val="yellow"/>
          <w:lang w:val="en-US" w:eastAsia="zh-CN"/>
        </w:rPr>
        <w:t>上</w:t>
      </w:r>
      <w:r>
        <w:rPr>
          <w:rFonts w:hint="eastAsia" w:asciiTheme="majorEastAsia" w:hAnsiTheme="majorEastAsia" w:eastAsiaTheme="majorEastAsia" w:cstheme="majorEastAsia"/>
          <w:sz w:val="24"/>
          <w:szCs w:val="24"/>
          <w:highlight w:val="yellow"/>
        </w:rPr>
        <w:t xml:space="preserve"> </w:t>
      </w:r>
    </w:p>
    <w:p w14:paraId="3710A1F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.招标</w:t>
      </w:r>
      <w:r>
        <w:rPr>
          <w:rFonts w:hint="eastAsia" w:asciiTheme="majorEastAsia" w:hAnsiTheme="majorEastAsia" w:eastAsiaTheme="majorEastAsia" w:cstheme="majorEastAsia"/>
          <w:b/>
          <w:bCs/>
          <w:sz w:val="24"/>
          <w:szCs w:val="24"/>
        </w:rPr>
        <w:t>文件领取截止时间：</w:t>
      </w:r>
      <w:r>
        <w:rPr>
          <w:rFonts w:hint="eastAsia" w:asciiTheme="majorEastAsia" w:hAnsiTheme="majorEastAsia" w:eastAsiaTheme="majorEastAsia" w:cstheme="majorEastAsia"/>
          <w:sz w:val="24"/>
          <w:szCs w:val="24"/>
          <w:highlight w:val="none"/>
        </w:rPr>
        <w:t>202</w:t>
      </w:r>
      <w:r>
        <w:rPr>
          <w:rFonts w:hint="eastAsia" w:asciiTheme="majorEastAsia" w:hAnsiTheme="majorEastAsia" w:eastAsiaTheme="majorEastAsia" w:cstheme="majorEastAsia"/>
          <w:sz w:val="24"/>
          <w:szCs w:val="24"/>
          <w:highlight w:val="none"/>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3</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17:00:00</w:t>
      </w:r>
      <w:r>
        <w:rPr>
          <w:rFonts w:hint="eastAsia" w:asciiTheme="majorEastAsia" w:hAnsiTheme="majorEastAsia" w:eastAsiaTheme="majorEastAsia" w:cstheme="majorEastAsia"/>
          <w:sz w:val="24"/>
          <w:szCs w:val="24"/>
        </w:rPr>
        <w:t xml:space="preserve"> </w:t>
      </w:r>
    </w:p>
    <w:p w14:paraId="57E77F5A">
      <w:pPr>
        <w:ind w:firstLine="481"/>
        <w:rPr>
          <w:rFonts w:hint="default"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.招标</w:t>
      </w:r>
      <w:r>
        <w:rPr>
          <w:rFonts w:hint="eastAsia" w:asciiTheme="majorEastAsia" w:hAnsiTheme="majorEastAsia" w:eastAsiaTheme="majorEastAsia" w:cstheme="majorEastAsia"/>
          <w:sz w:val="24"/>
          <w:szCs w:val="24"/>
        </w:rPr>
        <w:t>文件领取地点：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172C669E">
      <w:pPr>
        <w:ind w:firstLine="480"/>
        <w:rPr>
          <w:rFonts w:hint="eastAsia" w:asciiTheme="majorEastAsia" w:hAnsiTheme="majorEastAsia" w:eastAsiaTheme="majorEastAsia" w:cstheme="majorEastAsia"/>
          <w:sz w:val="24"/>
          <w:szCs w:val="24"/>
        </w:rPr>
      </w:pPr>
    </w:p>
    <w:p w14:paraId="7A00C32E">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五、响应文件提交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6BBA18F5">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 xml:space="preserve"> 09:00:00 </w:t>
      </w:r>
    </w:p>
    <w:p w14:paraId="31FBBF18">
      <w:pPr>
        <w:ind w:firstLine="481"/>
        <w:rPr>
          <w:rFonts w:hint="default"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77F2C3AC">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六、开标时间和地点 </w:t>
      </w:r>
    </w:p>
    <w:p w14:paraId="42BE8D26">
      <w:pPr>
        <w:rPr>
          <w:rFonts w:hint="eastAsia"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 xml:space="preserve"> 09:00:00 </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暂定，以实际通知为准</w:t>
      </w:r>
      <w:r>
        <w:rPr>
          <w:rFonts w:hint="eastAsia" w:ascii="宋体" w:hAnsi="宋体" w:eastAsia="宋体" w:cs="宋体"/>
          <w:b/>
          <w:bCs/>
          <w:sz w:val="24"/>
          <w:szCs w:val="24"/>
          <w:lang w:eastAsia="zh-CN"/>
        </w:rPr>
        <w:t>）</w:t>
      </w:r>
    </w:p>
    <w:p w14:paraId="24E3BBA0">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 xml:space="preserve">线上会议 </w:t>
      </w:r>
    </w:p>
    <w:p w14:paraId="263E755C">
      <w:pPr>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46D1FF0F">
      <w:pPr>
        <w:ind w:firstLine="480"/>
        <w:rPr>
          <w:rFonts w:hint="eastAsia"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w:t>
      </w:r>
      <w:r>
        <w:rPr>
          <w:rFonts w:hint="eastAsia" w:ascii="Times New Roman" w:hAnsi="Times New Roman" w:eastAsia="宋体" w:cs="Times New Roman"/>
          <w:color w:val="000000"/>
          <w:sz w:val="24"/>
          <w:szCs w:val="24"/>
          <w:lang w:eastAsia="zh-CN"/>
        </w:rPr>
        <w:t>中国重汽集团济南特种车有限公司</w:t>
      </w:r>
    </w:p>
    <w:p w14:paraId="04D7726E">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地</w:t>
      </w:r>
      <w:r>
        <w:rPr>
          <w:rFonts w:hint="eastAsia" w:asciiTheme="majorEastAsia" w:hAnsiTheme="majorEastAsia" w:eastAsiaTheme="majorEastAsia" w:cstheme="majorEastAsia"/>
          <w:sz w:val="24"/>
          <w:szCs w:val="24"/>
          <w:lang w:val="en-US" w:eastAsia="zh-CN"/>
        </w:rPr>
        <w:t>址：山东省济南市槐荫区经十西路3100号中国重汽集团济南特种车有限公司</w:t>
      </w:r>
      <w:r>
        <w:rPr>
          <w:rFonts w:hint="eastAsia" w:asciiTheme="majorEastAsia" w:hAnsiTheme="majorEastAsia" w:eastAsiaTheme="majorEastAsia" w:cstheme="majorEastAsia"/>
          <w:sz w:val="24"/>
          <w:szCs w:val="24"/>
          <w:highlight w:val="none"/>
        </w:rPr>
        <w:t xml:space="preserve"> </w:t>
      </w:r>
    </w:p>
    <w:p w14:paraId="2426AF4E">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黄老师</w:t>
      </w:r>
    </w:p>
    <w:p w14:paraId="50184336">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17860606327</w:t>
      </w:r>
    </w:p>
    <w:p w14:paraId="2269D2AB">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邮箱：huangjiahao@sinotruk.com</w:t>
      </w:r>
    </w:p>
    <w:p w14:paraId="2CDF80E9">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技术联系人：何文亮</w:t>
      </w:r>
    </w:p>
    <w:p w14:paraId="76407F6A">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电话：15066696050</w:t>
      </w:r>
    </w:p>
    <w:p w14:paraId="1365AF75">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邮箱：hewl@sinotruk.com</w:t>
      </w:r>
    </w:p>
    <w:p w14:paraId="794F16A0">
      <w:pPr>
        <w:ind w:firstLine="480"/>
        <w:rPr>
          <w:rFonts w:hint="default"/>
          <w:lang w:val="en-US" w:eastAsia="zh-CN"/>
        </w:rPr>
      </w:pPr>
      <w:r>
        <w:rPr>
          <w:rFonts w:hint="eastAsia" w:asciiTheme="majorEastAsia" w:hAnsiTheme="majorEastAsia" w:eastAsiaTheme="majorEastAsia" w:cstheme="majorEastAsia"/>
          <w:sz w:val="24"/>
          <w:szCs w:val="24"/>
          <w:lang w:val="en-US" w:eastAsia="zh-CN"/>
        </w:rPr>
        <w:t xml:space="preserve"> </w:t>
      </w:r>
    </w:p>
    <w:p w14:paraId="6986140B">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7F352A2E">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5CBCB798">
      <w:pPr>
        <w:ind w:firstLine="480"/>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2</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供应商需在重汽官网搜索本项目招标公告，根据要求准备报名资料。</w:t>
      </w:r>
    </w:p>
    <w:p w14:paraId="66FB7FAD">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62107E34">
      <w:pPr>
        <w:pStyle w:val="24"/>
        <w:numPr>
          <w:ilvl w:val="0"/>
          <w:numId w:val="0"/>
        </w:numPr>
        <w:ind w:leftChars="0"/>
        <w:outlineLvl w:val="2"/>
        <w:rPr>
          <w:rFonts w:hint="default" w:ascii="宋体" w:hAnsi="宋体" w:eastAsia="宋体" w:cs="宋体"/>
          <w:sz w:val="32"/>
          <w:szCs w:val="32"/>
          <w:highlight w:val="yellow"/>
          <w:lang w:val="en-US" w:eastAsia="zh-CN"/>
        </w:rPr>
      </w:pPr>
      <w:bookmarkStart w:id="2" w:name="_Toc47976618"/>
      <w:r>
        <w:rPr>
          <w:rFonts w:hint="eastAsia" w:ascii="宋体" w:hAnsi="宋体" w:eastAsia="宋体" w:cs="宋体"/>
          <w:sz w:val="32"/>
          <w:szCs w:val="32"/>
          <w:highlight w:val="none"/>
          <w:lang w:val="en-US" w:eastAsia="zh-CN"/>
        </w:rPr>
        <w:t>附件1 法定代表人授权委托书</w:t>
      </w:r>
    </w:p>
    <w:bookmarkEnd w:id="2"/>
    <w:p w14:paraId="0D463BF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67C17BA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轮胎螺母拧紧机更新技改项目和拧紧轴替换大扭矩风扳机技改项目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919440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893F59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671227B">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539673E7">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2B1BB3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D2B578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315193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79C059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42B09D7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8D05B8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B88A2EA">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869ED06">
      <w:pPr>
        <w:spacing w:line="460" w:lineRule="exact"/>
        <w:ind w:firstLine="5520" w:firstLineChars="2300"/>
        <w:rPr>
          <w:rFonts w:ascii="宋体" w:hAnsi="Calibri" w:eastAsia="宋体" w:cs="Times New Roman"/>
          <w:sz w:val="24"/>
          <w:szCs w:val="20"/>
          <w:u w:val="single"/>
        </w:rPr>
      </w:pPr>
    </w:p>
    <w:p w14:paraId="4F2126B3">
      <w:pPr>
        <w:rPr>
          <w:rFonts w:ascii="Calibri" w:hAnsi="Calibri" w:eastAsia="黑体" w:cs="Times New Roman"/>
          <w:b/>
          <w:bCs/>
          <w:color w:val="000000"/>
          <w:sz w:val="28"/>
          <w:szCs w:val="20"/>
        </w:rPr>
      </w:pPr>
    </w:p>
    <w:p w14:paraId="22FD7331">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2C65FEAB">
      <w:pPr>
        <w:pStyle w:val="24"/>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14:paraId="2F8E4E33">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75088AE8">
      <w:pPr>
        <w:spacing w:line="240" w:lineRule="exact"/>
        <w:jc w:val="center"/>
        <w:rPr>
          <w:rFonts w:ascii="宋体" w:hAnsi="Calibri" w:eastAsia="宋体" w:cs="Times New Roman"/>
          <w:b/>
          <w:bCs/>
          <w:sz w:val="36"/>
          <w:szCs w:val="20"/>
        </w:rPr>
      </w:pPr>
    </w:p>
    <w:p w14:paraId="4A1E814A">
      <w:pPr>
        <w:spacing w:line="360" w:lineRule="auto"/>
        <w:rPr>
          <w:rFonts w:hint="default" w:ascii="宋体" w:hAnsi="宋体" w:eastAsia="宋体" w:cs="Times New Roman"/>
          <w:b/>
          <w:bCs/>
          <w:sz w:val="24"/>
          <w:szCs w:val="20"/>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Times New Roman"/>
          <w:b/>
          <w:bCs/>
          <w:sz w:val="24"/>
          <w:szCs w:val="20"/>
          <w:highlight w:val="none"/>
          <w:u w:val="single"/>
          <w:lang w:eastAsia="zh-CN"/>
        </w:rPr>
        <w:t>轮胎螺母拧紧机更新技改项目和拧紧轴替换大扭矩风扳机技改项目</w:t>
      </w:r>
    </w:p>
    <w:p w14:paraId="198F6D52">
      <w:pPr>
        <w:spacing w:line="360" w:lineRule="auto"/>
        <w:rPr>
          <w:rFonts w:ascii="宋体" w:hAnsi="Calibri" w:eastAsia="宋体" w:cs="Times New Roman"/>
          <w:b/>
          <w:bCs/>
          <w:sz w:val="24"/>
          <w:szCs w:val="20"/>
        </w:rPr>
      </w:pPr>
      <w:r>
        <w:rPr>
          <w:rFonts w:hint="eastAsia" w:ascii="宋体" w:hAnsi="宋体" w:cs="Times New Roman"/>
          <w:b/>
          <w:bCs/>
          <w:sz w:val="24"/>
          <w:szCs w:val="20"/>
          <w:highlight w:val="none"/>
          <w:lang w:eastAsia="zh-CN"/>
        </w:rPr>
        <w:t>中国重汽集团济南</w:t>
      </w:r>
      <w:r>
        <w:rPr>
          <w:rFonts w:hint="eastAsia" w:ascii="宋体" w:hAnsi="宋体" w:cs="Times New Roman"/>
          <w:b/>
          <w:bCs/>
          <w:sz w:val="24"/>
          <w:szCs w:val="20"/>
          <w:highlight w:val="none"/>
          <w:lang w:val="en-US" w:eastAsia="zh-CN"/>
        </w:rPr>
        <w:t>特种车</w:t>
      </w:r>
      <w:r>
        <w:rPr>
          <w:rFonts w:hint="eastAsia" w:ascii="宋体" w:hAnsi="宋体" w:cs="Times New Roman"/>
          <w:b/>
          <w:bCs/>
          <w:sz w:val="24"/>
          <w:szCs w:val="20"/>
          <w:highlight w:val="none"/>
          <w:lang w:eastAsia="zh-CN"/>
        </w:rPr>
        <w:t>有限公司</w:t>
      </w:r>
      <w:r>
        <w:rPr>
          <w:rFonts w:hint="eastAsia" w:ascii="宋体" w:hAnsi="宋体" w:eastAsia="宋体" w:cs="Times New Roman"/>
          <w:b/>
          <w:bCs/>
          <w:sz w:val="24"/>
          <w:szCs w:val="20"/>
        </w:rPr>
        <w:t>：</w:t>
      </w:r>
    </w:p>
    <w:p w14:paraId="5EC647E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7CF9B5E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1068F6E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F1CF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C3CB0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C51FF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4ECCB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28272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74B60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A8B3EE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5AAC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0065FD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A7EA4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0ADAAF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80C96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98B6DC4">
      <w:pPr>
        <w:spacing w:line="360" w:lineRule="auto"/>
        <w:ind w:firstLine="480" w:firstLineChars="200"/>
        <w:rPr>
          <w:rFonts w:ascii="宋体" w:hAnsi="宋体" w:eastAsia="宋体" w:cs="Times New Roman"/>
          <w:sz w:val="24"/>
          <w:szCs w:val="20"/>
          <w:u w:val="single"/>
        </w:rPr>
      </w:pPr>
    </w:p>
    <w:p w14:paraId="3322D53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262456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9AF77DE">
      <w:pPr>
        <w:spacing w:line="360" w:lineRule="auto"/>
        <w:ind w:firstLine="480" w:firstLineChars="200"/>
        <w:rPr>
          <w:rFonts w:ascii="宋体" w:hAnsi="Calibri" w:eastAsia="宋体" w:cs="宋体"/>
          <w:b/>
          <w:bCs/>
          <w:color w:val="000000"/>
          <w:sz w:val="28"/>
          <w:szCs w:val="20"/>
        </w:rPr>
        <w:sectPr>
          <w:footerReference r:id="rId7" w:type="first"/>
          <w:footerReference r:id="rId6"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0852628B">
      <w:pPr>
        <w:pStyle w:val="24"/>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14:paraId="6084922E">
      <w:pPr>
        <w:adjustRightInd w:val="0"/>
        <w:snapToGrid w:val="0"/>
        <w:jc w:val="left"/>
        <w:rPr>
          <w:rFonts w:ascii="宋体" w:hAnsi="宋体" w:eastAsia="宋体" w:cs="宋体"/>
          <w:sz w:val="24"/>
          <w:szCs w:val="24"/>
        </w:rPr>
      </w:pPr>
    </w:p>
    <w:p w14:paraId="0709FE33">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303544AA">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790AF7E5">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5"/>
                    <a:stretch>
                      <a:fillRect/>
                    </a:stretch>
                  </pic:blipFill>
                  <pic:spPr>
                    <a:xfrm>
                      <a:off x="0" y="0"/>
                      <a:ext cx="5758815" cy="2764790"/>
                    </a:xfrm>
                    <a:prstGeom prst="rect">
                      <a:avLst/>
                    </a:prstGeom>
                    <a:noFill/>
                    <a:ln>
                      <a:noFill/>
                    </a:ln>
                  </pic:spPr>
                </pic:pic>
              </a:graphicData>
            </a:graphic>
          </wp:inline>
        </w:drawing>
      </w:r>
    </w:p>
    <w:p w14:paraId="198E08DD">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F60716">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0E427BA7">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6" cstate="print"/>
                    <a:srcRect/>
                    <a:stretch>
                      <a:fillRect/>
                    </a:stretch>
                  </pic:blipFill>
                  <pic:spPr>
                    <a:xfrm>
                      <a:off x="0" y="0"/>
                      <a:ext cx="5760085" cy="2933065"/>
                    </a:xfrm>
                    <a:prstGeom prst="rect">
                      <a:avLst/>
                    </a:prstGeom>
                  </pic:spPr>
                </pic:pic>
              </a:graphicData>
            </a:graphic>
          </wp:inline>
        </w:drawing>
      </w:r>
    </w:p>
    <w:p w14:paraId="61FB88F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416D034E">
      <w:pPr>
        <w:spacing w:line="360" w:lineRule="auto"/>
        <w:rPr>
          <w:rFonts w:ascii="宋体" w:hAnsi="宋体" w:eastAsia="宋体" w:cs="宋体"/>
          <w:sz w:val="24"/>
          <w:szCs w:val="28"/>
        </w:rPr>
      </w:pPr>
    </w:p>
    <w:p w14:paraId="7A01F668">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7" cstate="print"/>
                    <a:srcRect/>
                    <a:stretch>
                      <a:fillRect/>
                    </a:stretch>
                  </pic:blipFill>
                  <pic:spPr>
                    <a:xfrm>
                      <a:off x="0" y="0"/>
                      <a:ext cx="5760085" cy="2766695"/>
                    </a:xfrm>
                    <a:prstGeom prst="rect">
                      <a:avLst/>
                    </a:prstGeom>
                  </pic:spPr>
                </pic:pic>
              </a:graphicData>
            </a:graphic>
          </wp:inline>
        </w:drawing>
      </w:r>
    </w:p>
    <w:p w14:paraId="0B0D7307">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F50F786">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8" cstate="print"/>
                    <a:srcRect/>
                    <a:stretch>
                      <a:fillRect/>
                    </a:stretch>
                  </pic:blipFill>
                  <pic:spPr>
                    <a:xfrm>
                      <a:off x="0" y="0"/>
                      <a:ext cx="5760085" cy="2869565"/>
                    </a:xfrm>
                    <a:prstGeom prst="rect">
                      <a:avLst/>
                    </a:prstGeom>
                  </pic:spPr>
                </pic:pic>
              </a:graphicData>
            </a:graphic>
          </wp:inline>
        </w:drawing>
      </w:r>
    </w:p>
    <w:p w14:paraId="48D07F86">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44DFB5E">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9" cstate="print"/>
                    <a:srcRect/>
                    <a:stretch>
                      <a:fillRect/>
                    </a:stretch>
                  </pic:blipFill>
                  <pic:spPr>
                    <a:xfrm>
                      <a:off x="0" y="0"/>
                      <a:ext cx="5760085" cy="2853055"/>
                    </a:xfrm>
                    <a:prstGeom prst="rect">
                      <a:avLst/>
                    </a:prstGeom>
                  </pic:spPr>
                </pic:pic>
              </a:graphicData>
            </a:graphic>
          </wp:inline>
        </w:drawing>
      </w:r>
    </w:p>
    <w:p w14:paraId="36D873E2">
      <w:pPr>
        <w:numPr>
          <w:ilvl w:val="0"/>
          <w:numId w:val="3"/>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0"/>
                    <a:stretch>
                      <a:fillRect/>
                    </a:stretch>
                  </pic:blipFill>
                  <pic:spPr>
                    <a:xfrm>
                      <a:off x="0" y="0"/>
                      <a:ext cx="5758180" cy="3058795"/>
                    </a:xfrm>
                    <a:prstGeom prst="rect">
                      <a:avLst/>
                    </a:prstGeom>
                    <a:noFill/>
                    <a:ln>
                      <a:noFill/>
                    </a:ln>
                  </pic:spPr>
                </pic:pic>
              </a:graphicData>
            </a:graphic>
          </wp:inline>
        </w:drawing>
      </w:r>
    </w:p>
    <w:p w14:paraId="1C887103">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6E3AAC05">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D6037D4">
      <w:pPr>
        <w:keepNext w:val="0"/>
        <w:keepLines w:val="0"/>
        <w:pageBreakBefore w:val="0"/>
        <w:widowControl w:val="0"/>
        <w:numPr>
          <w:ilvl w:val="0"/>
          <w:numId w:val="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D67274B">
      <w:pPr>
        <w:keepNext w:val="0"/>
        <w:keepLines w:val="0"/>
        <w:pageBreakBefore w:val="0"/>
        <w:widowControl w:val="0"/>
        <w:numPr>
          <w:ilvl w:val="0"/>
          <w:numId w:val="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232CAD7D">
      <w:pPr>
        <w:keepNext w:val="0"/>
        <w:keepLines w:val="0"/>
        <w:pageBreakBefore w:val="0"/>
        <w:widowControl w:val="0"/>
        <w:numPr>
          <w:ilvl w:val="0"/>
          <w:numId w:val="4"/>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w:t>
      </w:r>
      <w:r>
        <w:rPr>
          <w:rFonts w:hint="eastAsia" w:ascii="宋体" w:hAnsi="宋体" w:eastAsia="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工艺设备 / 工艺设备”，业务主管部门选择“工艺研究院”。</w:t>
      </w:r>
    </w:p>
    <w:p w14:paraId="0A10334A">
      <w:pPr>
        <w:numPr>
          <w:ilvl w:val="0"/>
          <w:numId w:val="3"/>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23DF9E81">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484E3854">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1348070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606D1426">
      <w:pPr>
        <w:keepNext w:val="0"/>
        <w:keepLines w:val="0"/>
        <w:pageBreakBefore w:val="0"/>
        <w:widowControl w:val="0"/>
        <w:numPr>
          <w:ilvl w:val="0"/>
          <w:numId w:val="5"/>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3F834745">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CF8617C">
      <w:pPr>
        <w:outlineLvl w:val="9"/>
        <w:rPr>
          <w:rFonts w:hint="default"/>
          <w:lang w:val="en-US" w:eastAsia="zh-CN"/>
        </w:rPr>
        <w:sectPr>
          <w:headerReference r:id="rId9" w:type="first"/>
          <w:footerReference r:id="rId11" w:type="first"/>
          <w:headerReference r:id="rId8" w:type="default"/>
          <w:footerReference r:id="rId10"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1E00CEF3">
      <w:pPr>
        <w:pStyle w:val="24"/>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14:paraId="04FFC92E">
      <w:pPr>
        <w:spacing w:line="360" w:lineRule="auto"/>
        <w:rPr>
          <w:rStyle w:val="18"/>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w:t>
      </w:r>
      <w:r>
        <w:rPr>
          <w:rStyle w:val="18"/>
          <w:rFonts w:hint="eastAsia" w:ascii="宋体" w:hAnsi="宋体" w:eastAsia="宋体" w:cs="宋体"/>
          <w:sz w:val="24"/>
          <w:szCs w:val="24"/>
          <w:lang w:val="en-US" w:eastAsia="zh-CN"/>
        </w:rPr>
        <w:t>s</w:t>
      </w:r>
      <w:r>
        <w:rPr>
          <w:rStyle w:val="18"/>
          <w:rFonts w:hint="eastAsia" w:ascii="宋体" w:hAnsi="宋体" w:eastAsia="宋体" w:cs="宋体"/>
          <w:sz w:val="24"/>
          <w:szCs w:val="24"/>
        </w:rPr>
        <w:t>://ecaitong.sinotruk.com:8012/</w:t>
      </w:r>
      <w:r>
        <w:rPr>
          <w:rStyle w:val="18"/>
          <w:rFonts w:hint="eastAsia" w:ascii="宋体" w:hAnsi="宋体" w:eastAsia="宋体" w:cs="宋体"/>
          <w:sz w:val="24"/>
          <w:szCs w:val="24"/>
        </w:rPr>
        <w:fldChar w:fldCharType="end"/>
      </w:r>
    </w:p>
    <w:p w14:paraId="05C1DBC4">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404C64B8">
      <w:pPr>
        <w:spacing w:line="360" w:lineRule="auto"/>
        <w:rPr>
          <w:rFonts w:hint="default"/>
        </w:rPr>
      </w:pPr>
      <w:r>
        <w:rPr>
          <w:rFonts w:hint="eastAsia"/>
          <w:sz w:val="24"/>
          <w:highlight w:val="none"/>
        </w:rPr>
        <w:t>初始密码为scm@2022或@2023</w:t>
      </w:r>
    </w:p>
    <w:p w14:paraId="14E2498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7ACA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4705AC2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4F42543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3" cstate="print"/>
                    <a:srcRect/>
                    <a:stretch>
                      <a:fillRect/>
                    </a:stretch>
                  </pic:blipFill>
                  <pic:spPr>
                    <a:xfrm>
                      <a:off x="0" y="0"/>
                      <a:ext cx="5760085" cy="2269490"/>
                    </a:xfrm>
                    <a:prstGeom prst="rect">
                      <a:avLst/>
                    </a:prstGeom>
                  </pic:spPr>
                </pic:pic>
              </a:graphicData>
            </a:graphic>
          </wp:inline>
        </w:drawing>
      </w:r>
    </w:p>
    <w:p w14:paraId="7FDE3443">
      <w:pPr>
        <w:pStyle w:val="6"/>
      </w:pPr>
    </w:p>
    <w:p w14:paraId="1191610C">
      <w:pPr>
        <w:pStyle w:val="6"/>
      </w:pPr>
      <w:r>
        <w:rPr>
          <w:rFonts w:hint="eastAsia" w:cs="Times New Roman"/>
          <w:b/>
          <w:bCs/>
          <w:highlight w:val="none"/>
          <w:lang w:val="en-US" w:eastAsia="zh-CN"/>
        </w:rPr>
        <w:t>2、应标页面是否为代理商请如实选择，若为代理商应标，请在应标后联系商务联系人</w:t>
      </w:r>
    </w:p>
    <w:p w14:paraId="449D3FD0">
      <w:pPr>
        <w:pStyle w:val="23"/>
        <w:ind w:left="0" w:leftChars="0" w:firstLine="0" w:firstLineChars="0"/>
        <w:jc w:val="both"/>
        <w:rPr>
          <w:rFonts w:hint="default"/>
          <w:lang w:val="en-US"/>
        </w:rPr>
      </w:pPr>
    </w:p>
    <w:p w14:paraId="4488A174">
      <w:pPr>
        <w:rPr>
          <w:rFonts w:hint="eastAsia" w:asciiTheme="majorEastAsia" w:hAnsiTheme="majorEastAsia" w:eastAsiaTheme="majorEastAsia" w:cstheme="majorEastAsia"/>
          <w:sz w:val="24"/>
          <w:szCs w:val="24"/>
        </w:rPr>
      </w:pPr>
    </w:p>
    <w:sectPr>
      <w:headerReference r:id="rId12" w:type="default"/>
      <w:footerReference r:id="rId1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F0F05E">
    <w:pPr>
      <w:pStyle w:val="7"/>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B44ECC8">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1B44ECC8">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E0696">
    <w:pPr>
      <w:pStyle w:val="7"/>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3C90D3F">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73C90D3F">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578868">
    <w:pPr>
      <w:pStyle w:val="7"/>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58D8214">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758D8214">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0C3C8">
    <w:pPr>
      <w:pStyle w:val="7"/>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C4D0105">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3C4D0105">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6202D">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E143E0D">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7E143E0D">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8DC32">
    <w:pPr>
      <w:pStyle w:val="7"/>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932812A">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6932812A">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C7A9D3">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135F7">
    <w:pPr>
      <w:pStyle w:val="8"/>
    </w:pPr>
  </w:p>
  <w:p w14:paraId="7B75E7DD">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E29BA9">
    <w:pPr>
      <w:pStyle w:val="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8"/>
    </w:pPr>
  </w:p>
  <w:p w14:paraId="75DC59E1">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4AF0723E"/>
    <w:multiLevelType w:val="singleLevel"/>
    <w:tmpl w:val="4AF0723E"/>
    <w:lvl w:ilvl="0" w:tentative="0">
      <w:start w:val="2"/>
      <w:numFmt w:val="chineseCounting"/>
      <w:suff w:val="nothing"/>
      <w:lvlText w:val="%1、"/>
      <w:lvlJc w:val="left"/>
      <w:rPr>
        <w:rFonts w:hint="eastAsia"/>
      </w:rPr>
    </w:lvl>
  </w:abstractNum>
  <w:abstractNum w:abstractNumId="4">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535AB"/>
    <w:rsid w:val="08533F2B"/>
    <w:rsid w:val="0F13393B"/>
    <w:rsid w:val="0FD31B95"/>
    <w:rsid w:val="0FF000DD"/>
    <w:rsid w:val="110E3E23"/>
    <w:rsid w:val="154F5A12"/>
    <w:rsid w:val="190938C6"/>
    <w:rsid w:val="1DC97EE6"/>
    <w:rsid w:val="2C5214AD"/>
    <w:rsid w:val="30D23F95"/>
    <w:rsid w:val="44907102"/>
    <w:rsid w:val="45786A34"/>
    <w:rsid w:val="48EF075C"/>
    <w:rsid w:val="4CE879C1"/>
    <w:rsid w:val="4D4B1038"/>
    <w:rsid w:val="4DA70238"/>
    <w:rsid w:val="526130AB"/>
    <w:rsid w:val="532F31A9"/>
    <w:rsid w:val="56353ACA"/>
    <w:rsid w:val="56355F17"/>
    <w:rsid w:val="56A143BE"/>
    <w:rsid w:val="5FE14F9B"/>
    <w:rsid w:val="64B96D77"/>
    <w:rsid w:val="65CF5CBA"/>
    <w:rsid w:val="734A776C"/>
    <w:rsid w:val="74E336B9"/>
    <w:rsid w:val="7DA44D30"/>
    <w:rsid w:val="7FE831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qFormat/>
    <w:uiPriority w:val="0"/>
    <w:pPr>
      <w:keepNext/>
      <w:keepLines/>
      <w:adjustRightInd w:val="0"/>
      <w:spacing w:before="260" w:after="260" w:line="416" w:lineRule="atLeast"/>
      <w:textAlignment w:val="baseline"/>
      <w:outlineLvl w:val="2"/>
    </w:pPr>
    <w:rPr>
      <w:b/>
      <w:kern w:val="0"/>
      <w:sz w:val="32"/>
      <w:lang w:val="zh-CN"/>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99"/>
    <w:rPr>
      <w:sz w:val="24"/>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标书正文"/>
    <w:basedOn w:val="6"/>
    <w:qFormat/>
    <w:uiPriority w:val="9"/>
    <w:pPr>
      <w:spacing w:line="360" w:lineRule="auto"/>
      <w:jc w:val="left"/>
    </w:pPr>
  </w:style>
  <w:style w:type="paragraph" w:customStyle="1" w:styleId="24">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 w:type="paragraph" w:customStyle="1" w:styleId="26">
    <w:name w:val="Table Paragraph"/>
    <w:basedOn w:val="1"/>
    <w:autoRedefine/>
    <w:qFormat/>
    <w:uiPriority w:val="1"/>
    <w:rPr>
      <w:rFonts w:ascii="宋体" w:hAnsi="宋体" w:eastAsia="宋体" w:cs="宋体"/>
    </w:rPr>
  </w:style>
  <w:style w:type="table" w:customStyle="1" w:styleId="27">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5227</Words>
  <Characters>5742</Characters>
  <Lines>0</Lines>
  <Paragraphs>0</Paragraphs>
  <TotalTime>3</TotalTime>
  <ScaleCrop>false</ScaleCrop>
  <LinksUpToDate>false</LinksUpToDate>
  <CharactersWithSpaces>6469</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黄嘉豪</cp:lastModifiedBy>
  <dcterms:modified xsi:type="dcterms:W3CDTF">2026-03-20T06:21:16Z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KSOTemplateDocerSaveRecord">
    <vt:lpwstr>eyJoZGlkIjoiZTZkNDE3ZGE4Mjk4YmFlZDAwMWNlODJlYzdjMzk3YmQiLCJ1c2VySWQiOiIxNzY1NTI5ODQwIn0=</vt:lpwstr>
  </property>
  <property fmtid="{D5CDD505-2E9C-101B-9397-08002B2CF9AE}" pid="4" name="ICV">
    <vt:lpwstr>36BA767B9B1647D78DB7367FAC05A487_13</vt:lpwstr>
  </property>
</Properties>
</file>