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74EE88A">
      <w:pPr>
        <w:autoSpaceDE w:val="0"/>
        <w:autoSpaceDN w:val="0"/>
        <w:adjustRightInd w:val="0"/>
        <w:snapToGrid w:val="0"/>
        <w:spacing w:line="360" w:lineRule="auto"/>
        <w:ind w:firstLine="723"/>
        <w:jc w:val="center"/>
        <w:rPr>
          <w:rFonts w:asciiTheme="minorEastAsia" w:hAnsiTheme="minorEastAsia" w:eastAsiaTheme="minorEastAsia" w:cstheme="minorEastAsia"/>
          <w:b/>
          <w:sz w:val="36"/>
          <w:szCs w:val="36"/>
        </w:rPr>
      </w:pPr>
      <w:bookmarkStart w:id="0" w:name="_Toc10987"/>
      <w:bookmarkStart w:id="1" w:name="_Toc15310"/>
    </w:p>
    <w:p w14:paraId="6437BF37">
      <w:pPr>
        <w:pStyle w:val="24"/>
      </w:pPr>
    </w:p>
    <w:p w14:paraId="71E75CF1">
      <w:pPr>
        <w:autoSpaceDE w:val="0"/>
        <w:autoSpaceDN w:val="0"/>
        <w:adjustRightInd w:val="0"/>
        <w:snapToGrid w:val="0"/>
        <w:spacing w:line="360" w:lineRule="auto"/>
        <w:ind w:firstLine="256" w:firstLineChars="49"/>
        <w:jc w:val="center"/>
        <w:rPr>
          <w:rFonts w:asciiTheme="minorEastAsia" w:hAnsiTheme="minorEastAsia" w:eastAsiaTheme="minorEastAsia" w:cstheme="minorEastAsia"/>
          <w:b/>
          <w:sz w:val="52"/>
          <w:szCs w:val="52"/>
          <w:highlight w:val="yellow"/>
        </w:rPr>
      </w:pPr>
      <w:r>
        <w:rPr>
          <w:rFonts w:hint="eastAsia" w:asciiTheme="minorEastAsia" w:hAnsiTheme="minorEastAsia" w:eastAsiaTheme="minorEastAsia" w:cstheme="minorEastAsia"/>
          <w:b/>
          <w:sz w:val="52"/>
          <w:szCs w:val="52"/>
        </w:rPr>
        <w:t>中国重汽集团济南成型厂潍柴大缸径连杆技改项目-改造机械手夹钳</w:t>
      </w:r>
    </w:p>
    <w:p w14:paraId="7BBAF32C">
      <w:pPr>
        <w:autoSpaceDE w:val="0"/>
        <w:autoSpaceDN w:val="0"/>
        <w:adjustRightInd w:val="0"/>
        <w:snapToGrid w:val="0"/>
        <w:spacing w:line="360" w:lineRule="auto"/>
        <w:rPr>
          <w:rFonts w:asciiTheme="minorEastAsia" w:hAnsiTheme="minorEastAsia" w:eastAsiaTheme="minorEastAsia" w:cstheme="minorEastAsia"/>
          <w:b/>
          <w:sz w:val="72"/>
          <w:szCs w:val="72"/>
        </w:rPr>
      </w:pPr>
    </w:p>
    <w:p w14:paraId="3ED889C8">
      <w:pPr>
        <w:autoSpaceDE w:val="0"/>
        <w:autoSpaceDN w:val="0"/>
        <w:adjustRightInd w:val="0"/>
        <w:snapToGrid w:val="0"/>
        <w:spacing w:line="360" w:lineRule="auto"/>
        <w:rPr>
          <w:rFonts w:asciiTheme="minorEastAsia" w:hAnsiTheme="minorEastAsia" w:eastAsiaTheme="minorEastAsia" w:cstheme="minorEastAsia"/>
          <w:b/>
          <w:sz w:val="72"/>
          <w:szCs w:val="72"/>
        </w:rPr>
      </w:pPr>
    </w:p>
    <w:p w14:paraId="04107350">
      <w:pPr>
        <w:autoSpaceDE w:val="0"/>
        <w:autoSpaceDN w:val="0"/>
        <w:adjustRightInd w:val="0"/>
        <w:snapToGrid w:val="0"/>
        <w:spacing w:line="360" w:lineRule="auto"/>
        <w:ind w:firstLine="354" w:firstLineChars="49"/>
        <w:jc w:val="center"/>
        <w:rPr>
          <w:rFonts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463280AE">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18A66E23">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0EC2A9B8">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5B65B23B">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5ACB43D7">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0F024DC1">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475D859D">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sz w:val="30"/>
          <w:szCs w:val="30"/>
          <w:u w:val="single"/>
        </w:rPr>
      </w:pPr>
      <w:r>
        <w:rPr>
          <w:rFonts w:hint="eastAsia" w:asciiTheme="minorEastAsia" w:hAnsiTheme="minorEastAsia" w:eastAsiaTheme="minorEastAsia" w:cstheme="minorEastAsia"/>
          <w:b/>
          <w:w w:val="99"/>
          <w:sz w:val="30"/>
          <w:szCs w:val="30"/>
        </w:rPr>
        <w:t>招   标  人：中国重汽集团济南动力有限公司</w:t>
      </w:r>
    </w:p>
    <w:p w14:paraId="480D9DE6">
      <w:pPr>
        <w:pStyle w:val="32"/>
        <w:tabs>
          <w:tab w:val="left" w:pos="900"/>
          <w:tab w:val="right" w:leader="dot" w:pos="9100"/>
        </w:tabs>
        <w:spacing w:line="360" w:lineRule="auto"/>
        <w:ind w:firstLine="600"/>
        <w:jc w:val="center"/>
        <w:rPr>
          <w:rFonts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2026年</w:t>
      </w:r>
      <w:r>
        <w:rPr>
          <w:rFonts w:hint="eastAsia" w:asciiTheme="minorEastAsia" w:hAnsiTheme="minorEastAsia" w:eastAsiaTheme="minorEastAsia" w:cstheme="minorEastAsia"/>
          <w:sz w:val="30"/>
          <w:szCs w:val="30"/>
          <w:lang w:val="en-US" w:eastAsia="zh-CN"/>
        </w:rPr>
        <w:t>3</w:t>
      </w:r>
      <w:r>
        <w:rPr>
          <w:rFonts w:hint="eastAsia" w:asciiTheme="minorEastAsia" w:hAnsiTheme="minorEastAsia" w:eastAsiaTheme="minorEastAsia" w:cstheme="minorEastAsia"/>
          <w:sz w:val="30"/>
          <w:szCs w:val="30"/>
        </w:rPr>
        <w:t>月</w:t>
      </w:r>
    </w:p>
    <w:p w14:paraId="3A380DC2">
      <w:pPr>
        <w:ind w:firstLine="420"/>
        <w:rPr>
          <w:rFonts w:asciiTheme="minorEastAsia" w:hAnsiTheme="minorEastAsia" w:eastAsiaTheme="minorEastAsia" w:cstheme="minorEastAsia"/>
        </w:rPr>
      </w:pPr>
    </w:p>
    <w:p w14:paraId="07C16791">
      <w:pPr>
        <w:ind w:firstLine="420"/>
        <w:rPr>
          <w:rFonts w:asciiTheme="minorEastAsia" w:hAnsiTheme="minorEastAsia" w:eastAsiaTheme="minorEastAsia" w:cstheme="minorEastAsia"/>
        </w:rPr>
      </w:pPr>
    </w:p>
    <w:bookmarkEnd w:id="0"/>
    <w:bookmarkEnd w:id="1"/>
    <w:p w14:paraId="3135163A">
      <w:pPr>
        <w:widowControl/>
        <w:ind w:firstLine="420"/>
        <w:jc w:val="left"/>
        <w:rPr>
          <w:rFonts w:asciiTheme="minorEastAsia" w:hAnsiTheme="minorEastAsia" w:eastAsiaTheme="minorEastAsia" w:cstheme="minorEastAsia"/>
          <w:b/>
          <w:kern w:val="0"/>
          <w:sz w:val="32"/>
          <w:szCs w:val="32"/>
          <w:lang w:val="zh-CN"/>
        </w:rPr>
      </w:pPr>
      <w:bookmarkStart w:id="2" w:name="_Toc23462"/>
      <w:bookmarkStart w:id="3" w:name="_Toc131406235"/>
      <w:bookmarkStart w:id="4" w:name="_Toc16518"/>
      <w:r>
        <w:rPr>
          <w:rFonts w:hint="eastAsia" w:asciiTheme="minorEastAsia" w:hAnsiTheme="minorEastAsia" w:eastAsiaTheme="minorEastAsia" w:cstheme="minorEastAsia"/>
          <w:szCs w:val="32"/>
        </w:rPr>
        <w:br w:type="page"/>
      </w:r>
    </w:p>
    <w:p w14:paraId="0662A3FF">
      <w:pPr>
        <w:pStyle w:val="4"/>
        <w:snapToGrid w:val="0"/>
        <w:spacing w:before="0" w:after="0" w:line="360" w:lineRule="auto"/>
        <w:ind w:firstLine="643"/>
        <w:jc w:val="center"/>
        <w:rPr>
          <w:rFonts w:asciiTheme="minorEastAsia" w:hAnsiTheme="minorEastAsia" w:eastAsiaTheme="minorEastAsia" w:cstheme="minorEastAsia"/>
          <w:lang w:val="en-US"/>
        </w:rPr>
      </w:pPr>
      <w:r>
        <w:rPr>
          <w:rFonts w:hint="eastAsia" w:asciiTheme="minorEastAsia" w:hAnsiTheme="minorEastAsia" w:eastAsiaTheme="minorEastAsia" w:cstheme="minorEastAsia"/>
          <w:szCs w:val="32"/>
        </w:rPr>
        <w:t>招标公告</w:t>
      </w:r>
      <w:bookmarkEnd w:id="2"/>
      <w:bookmarkEnd w:id="3"/>
      <w:bookmarkEnd w:id="4"/>
    </w:p>
    <w:p w14:paraId="17EC7FBE">
      <w:pPr>
        <w:widowControl/>
        <w:snapToGrid w:val="0"/>
        <w:spacing w:line="360" w:lineRule="auto"/>
        <w:jc w:val="left"/>
        <w:rPr>
          <w:rFonts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39D9D869">
      <w:pPr>
        <w:widowControl/>
        <w:snapToGrid w:val="0"/>
        <w:spacing w:line="360" w:lineRule="auto"/>
        <w:ind w:firstLine="480" w:firstLineChars="200"/>
        <w:jc w:val="left"/>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sz w:val="24"/>
          <w:szCs w:val="24"/>
          <w:u w:val="single"/>
        </w:rPr>
        <w:t>中国重汽集团济南成型厂潍柴大缸径连杆技改项目-改造机械手夹钳</w:t>
      </w:r>
      <w:r>
        <w:rPr>
          <w:rFonts w:hint="eastAsia" w:asciiTheme="minorEastAsia" w:hAnsiTheme="minorEastAsia" w:eastAsiaTheme="minorEastAsia" w:cstheme="minorEastAsia"/>
          <w:kern w:val="0"/>
          <w:sz w:val="24"/>
          <w:szCs w:val="24"/>
          <w:lang w:bidi="en-US"/>
        </w:rPr>
        <w:t>，以公开招标的方式进行采购。本项目业主为</w:t>
      </w:r>
      <w:r>
        <w:rPr>
          <w:rFonts w:hint="eastAsia" w:asciiTheme="minorEastAsia" w:hAnsiTheme="minorEastAsia" w:eastAsiaTheme="minorEastAsia" w:cstheme="minorEastAsia"/>
          <w:sz w:val="24"/>
          <w:szCs w:val="24"/>
          <w:u w:val="single"/>
        </w:rPr>
        <w:t>中国重汽集团济南动力有限公司</w:t>
      </w:r>
      <w:r>
        <w:rPr>
          <w:rFonts w:hint="eastAsia" w:asciiTheme="minorEastAsia" w:hAnsiTheme="minorEastAsia" w:eastAsiaTheme="minorEastAsia" w:cstheme="minorEastAsia"/>
          <w:kern w:val="0"/>
          <w:sz w:val="24"/>
          <w:szCs w:val="24"/>
          <w:lang w:bidi="en-US"/>
        </w:rPr>
        <w:t>，项目资金来自</w:t>
      </w:r>
      <w:r>
        <w:rPr>
          <w:rFonts w:hint="eastAsia" w:asciiTheme="minorEastAsia" w:hAnsiTheme="minorEastAsia" w:eastAsiaTheme="minorEastAsia" w:cstheme="minorEastAsia"/>
          <w:kern w:val="0"/>
          <w:sz w:val="24"/>
          <w:szCs w:val="24"/>
          <w:u w:val="single"/>
          <w:lang w:bidi="en-US"/>
        </w:rPr>
        <w:t xml:space="preserve"> 企业自筹 </w:t>
      </w:r>
      <w:r>
        <w:rPr>
          <w:rFonts w:hint="eastAsia" w:asciiTheme="minorEastAsia" w:hAnsiTheme="minorEastAsia" w:eastAsiaTheme="minorEastAsia" w:cstheme="minorEastAsia"/>
          <w:kern w:val="0"/>
          <w:sz w:val="24"/>
          <w:szCs w:val="24"/>
          <w:lang w:bidi="en-US"/>
        </w:rPr>
        <w:t>，出资比例为</w:t>
      </w:r>
      <w:r>
        <w:rPr>
          <w:rFonts w:hint="eastAsia" w:asciiTheme="minorEastAsia" w:hAnsiTheme="minorEastAsia" w:eastAsiaTheme="minorEastAsia" w:cstheme="minorEastAsia"/>
          <w:kern w:val="0"/>
          <w:sz w:val="24"/>
          <w:szCs w:val="24"/>
          <w:u w:val="single"/>
          <w:lang w:bidi="en-US"/>
        </w:rPr>
        <w:t xml:space="preserve"> 100% </w:t>
      </w:r>
      <w:r>
        <w:rPr>
          <w:rFonts w:hint="eastAsia" w:asciiTheme="minorEastAsia" w:hAnsiTheme="minorEastAsia" w:eastAsiaTheme="minorEastAsia" w:cstheme="minorEastAsia"/>
          <w:kern w:val="0"/>
          <w:sz w:val="24"/>
          <w:szCs w:val="24"/>
          <w:lang w:bidi="en-US"/>
        </w:rPr>
        <w:t>。该项目现已具备招标条件，欢迎具备条件的潜在投标人参加投标。</w:t>
      </w:r>
    </w:p>
    <w:p w14:paraId="0328B987">
      <w:pPr>
        <w:widowControl/>
        <w:snapToGrid w:val="0"/>
        <w:spacing w:line="360" w:lineRule="auto"/>
        <w:jc w:val="left"/>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b/>
          <w:bCs/>
          <w:kern w:val="0"/>
          <w:sz w:val="24"/>
          <w:szCs w:val="24"/>
          <w:lang w:bidi="en-US"/>
        </w:rPr>
        <w:t>二、项目概况与招标范围</w:t>
      </w:r>
    </w:p>
    <w:p w14:paraId="6732CB76">
      <w:pPr>
        <w:pStyle w:val="151"/>
        <w:widowControl/>
        <w:numPr>
          <w:ilvl w:val="0"/>
          <w:numId w:val="4"/>
        </w:numPr>
        <w:adjustRightInd w:val="0"/>
        <w:snapToGrid w:val="0"/>
        <w:spacing w:line="360" w:lineRule="auto"/>
        <w:ind w:firstLine="0" w:firstLineChars="0"/>
        <w:jc w:val="left"/>
        <w:rPr>
          <w:rFonts w:asciiTheme="minorEastAsia" w:hAnsiTheme="minorEastAsia" w:eastAsiaTheme="minorEastAsia" w:cstheme="minorEastAsia"/>
          <w:kern w:val="0"/>
          <w:sz w:val="24"/>
          <w:szCs w:val="24"/>
          <w:lang w:bidi="en-US"/>
        </w:rPr>
      </w:pPr>
      <w:bookmarkStart w:id="5" w:name="_Toc152042290"/>
      <w:bookmarkEnd w:id="5"/>
      <w:bookmarkStart w:id="6" w:name="_Toc179632530"/>
      <w:bookmarkEnd w:id="6"/>
      <w:bookmarkStart w:id="7" w:name="_Toc152045514"/>
      <w:bookmarkEnd w:id="7"/>
      <w:bookmarkStart w:id="8" w:name="_Toc144974482"/>
      <w:bookmarkEnd w:id="8"/>
      <w:bookmarkStart w:id="9" w:name="_Toc285809451"/>
      <w:bookmarkEnd w:id="9"/>
      <w:r>
        <w:rPr>
          <w:rFonts w:hint="eastAsia" w:asciiTheme="minorEastAsia" w:hAnsiTheme="minorEastAsia" w:eastAsiaTheme="minorEastAsia" w:cstheme="minorEastAsia"/>
          <w:kern w:val="0"/>
          <w:sz w:val="24"/>
          <w:szCs w:val="24"/>
          <w:lang w:bidi="en-US"/>
        </w:rPr>
        <w:t>项目名称：</w:t>
      </w:r>
      <w:r>
        <w:rPr>
          <w:rFonts w:hint="eastAsia" w:asciiTheme="minorEastAsia" w:hAnsiTheme="minorEastAsia" w:eastAsiaTheme="minorEastAsia" w:cstheme="minorEastAsia"/>
          <w:kern w:val="0"/>
          <w:sz w:val="24"/>
          <w:szCs w:val="24"/>
          <w:u w:val="single"/>
          <w:lang w:bidi="en-US"/>
        </w:rPr>
        <w:t xml:space="preserve"> </w:t>
      </w:r>
      <w:r>
        <w:rPr>
          <w:rFonts w:hint="eastAsia" w:asciiTheme="minorEastAsia" w:hAnsiTheme="minorEastAsia" w:eastAsiaTheme="minorEastAsia" w:cstheme="minorEastAsia"/>
          <w:sz w:val="24"/>
          <w:szCs w:val="24"/>
          <w:u w:val="single"/>
        </w:rPr>
        <w:t>潍柴大缸径连杆技改项目-改造机械手夹钳</w:t>
      </w:r>
      <w:r>
        <w:rPr>
          <w:rFonts w:hint="eastAsia" w:asciiTheme="minorEastAsia" w:hAnsiTheme="minorEastAsia" w:eastAsiaTheme="minorEastAsia" w:cstheme="minorEastAsia"/>
          <w:kern w:val="0"/>
          <w:sz w:val="24"/>
          <w:szCs w:val="24"/>
          <w:u w:val="single"/>
          <w:lang w:bidi="en-US"/>
        </w:rPr>
        <w:t xml:space="preserve">  </w:t>
      </w:r>
    </w:p>
    <w:p w14:paraId="52E6207E">
      <w:pPr>
        <w:pStyle w:val="151"/>
        <w:widowControl/>
        <w:numPr>
          <w:ilvl w:val="0"/>
          <w:numId w:val="4"/>
        </w:numPr>
        <w:adjustRightInd w:val="0"/>
        <w:snapToGrid w:val="0"/>
        <w:spacing w:line="360" w:lineRule="auto"/>
        <w:ind w:firstLineChars="0"/>
        <w:jc w:val="left"/>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bidi="en-US"/>
        </w:rPr>
        <w:t>采购形式编号：</w:t>
      </w:r>
      <w:r>
        <w:rPr>
          <w:rFonts w:hint="eastAsia" w:asciiTheme="minorEastAsia" w:hAnsiTheme="minorEastAsia" w:eastAsiaTheme="minorEastAsia" w:cstheme="minorEastAsia"/>
          <w:kern w:val="0"/>
          <w:sz w:val="24"/>
          <w:szCs w:val="24"/>
          <w:highlight w:val="yellow"/>
          <w:u w:val="single"/>
          <w:lang w:bidi="en-US"/>
        </w:rPr>
        <w:t>ZBGL2026030268</w:t>
      </w:r>
      <w:r>
        <w:rPr>
          <w:rFonts w:hint="eastAsia" w:asciiTheme="minorEastAsia" w:hAnsiTheme="minorEastAsia" w:eastAsiaTheme="minorEastAsia" w:cstheme="minorEastAsia"/>
          <w:kern w:val="0"/>
          <w:sz w:val="24"/>
          <w:szCs w:val="24"/>
          <w:highlight w:val="yellow"/>
          <w:lang w:bidi="en-US"/>
        </w:rPr>
        <w:t>；</w:t>
      </w:r>
    </w:p>
    <w:p w14:paraId="4A9B0946">
      <w:pPr>
        <w:pStyle w:val="151"/>
        <w:widowControl/>
        <w:numPr>
          <w:ilvl w:val="0"/>
          <w:numId w:val="4"/>
        </w:numPr>
        <w:adjustRightInd w:val="0"/>
        <w:snapToGrid w:val="0"/>
        <w:spacing w:line="360" w:lineRule="auto"/>
        <w:ind w:firstLine="0" w:firstLineChars="0"/>
        <w:jc w:val="left"/>
        <w:rPr>
          <w:color w:val="000000"/>
        </w:rPr>
      </w:pPr>
      <w:r>
        <w:rPr>
          <w:rFonts w:hint="eastAsia" w:asciiTheme="minorEastAsia" w:hAnsiTheme="minorEastAsia" w:eastAsiaTheme="minorEastAsia" w:cstheme="minorEastAsia"/>
          <w:kern w:val="0"/>
          <w:sz w:val="24"/>
          <w:szCs w:val="24"/>
          <w:lang w:bidi="en-US"/>
        </w:rPr>
        <w:t>项目地点：</w:t>
      </w:r>
      <w:r>
        <w:rPr>
          <w:rFonts w:hint="eastAsia" w:ascii="宋体" w:hAnsi="宋体" w:cs="宋体"/>
          <w:color w:val="000000"/>
          <w:sz w:val="24"/>
          <w:szCs w:val="24"/>
          <w:u w:val="single"/>
        </w:rPr>
        <w:t>济南成型厂</w:t>
      </w:r>
      <w:r>
        <w:rPr>
          <w:rFonts w:hint="eastAsia" w:ascii="宋体" w:hAnsi="宋体" w:cs="宋体"/>
          <w:color w:val="000000"/>
          <w:sz w:val="24"/>
          <w:u w:val="single"/>
        </w:rPr>
        <w:t>锻造一部</w:t>
      </w:r>
      <w:r>
        <w:rPr>
          <w:rFonts w:hint="eastAsia" w:asciiTheme="minorEastAsia" w:hAnsiTheme="minorEastAsia" w:eastAsiaTheme="minorEastAsia" w:cstheme="minorEastAsia"/>
          <w:kern w:val="0"/>
          <w:sz w:val="24"/>
          <w:szCs w:val="24"/>
          <w:u w:val="single"/>
          <w:lang w:bidi="en-US"/>
        </w:rPr>
        <w:t>；</w:t>
      </w:r>
    </w:p>
    <w:p w14:paraId="43523E68">
      <w:pPr>
        <w:pStyle w:val="151"/>
        <w:widowControl/>
        <w:numPr>
          <w:ilvl w:val="0"/>
          <w:numId w:val="4"/>
        </w:numPr>
        <w:adjustRightInd w:val="0"/>
        <w:snapToGrid w:val="0"/>
        <w:spacing w:line="360" w:lineRule="auto"/>
        <w:ind w:firstLine="0" w:firstLineChars="0"/>
        <w:jc w:val="left"/>
        <w:rPr>
          <w:rFonts w:ascii="宋体" w:hAnsi="宋体"/>
          <w:color w:val="000000"/>
          <w:sz w:val="24"/>
          <w:szCs w:val="24"/>
          <w:lang w:bidi="zh-CN"/>
        </w:rPr>
      </w:pPr>
      <w:r>
        <w:rPr>
          <w:rFonts w:hint="eastAsia" w:asciiTheme="minorEastAsia" w:hAnsiTheme="minorEastAsia" w:eastAsiaTheme="minorEastAsia" w:cstheme="minorEastAsia"/>
          <w:kern w:val="0"/>
          <w:sz w:val="24"/>
          <w:szCs w:val="24"/>
          <w:lang w:bidi="en-US"/>
        </w:rPr>
        <w:t>项目概况：</w:t>
      </w:r>
      <w:r>
        <w:rPr>
          <w:rFonts w:hint="eastAsia" w:asciiTheme="minorEastAsia" w:hAnsiTheme="minorEastAsia" w:eastAsiaTheme="minorEastAsia" w:cstheme="minorEastAsia"/>
          <w:kern w:val="0"/>
          <w:sz w:val="24"/>
          <w:szCs w:val="24"/>
          <w:u w:val="single"/>
          <w:lang w:bidi="en-US"/>
        </w:rPr>
        <w:t>济南成型厂</w:t>
      </w:r>
      <w:r>
        <w:rPr>
          <w:rFonts w:hint="eastAsia" w:asciiTheme="minorEastAsia" w:hAnsiTheme="minorEastAsia" w:eastAsiaTheme="minorEastAsia" w:cstheme="minorEastAsia"/>
          <w:sz w:val="24"/>
          <w:szCs w:val="24"/>
          <w:u w:val="single"/>
        </w:rPr>
        <w:t>潍柴大缸径连杆技改项目-改造机械手夹钳</w:t>
      </w:r>
      <w:r>
        <w:rPr>
          <w:rFonts w:hint="eastAsia" w:asciiTheme="minorEastAsia" w:hAnsiTheme="minorEastAsia" w:eastAsiaTheme="minorEastAsia" w:cstheme="minorEastAsia"/>
          <w:kern w:val="0"/>
          <w:sz w:val="24"/>
          <w:szCs w:val="24"/>
          <w:u w:val="single"/>
          <w:lang w:bidi="en-US"/>
        </w:rPr>
        <w:t>一套。</w:t>
      </w:r>
      <w:r>
        <w:rPr>
          <w:rFonts w:hint="eastAsia" w:ascii="宋体" w:hAnsi="宋体"/>
          <w:color w:val="000000"/>
          <w:sz w:val="24"/>
          <w:szCs w:val="24"/>
          <w:lang w:bidi="zh-CN"/>
        </w:rPr>
        <w:t>技术要求详见“招标文件”</w:t>
      </w:r>
    </w:p>
    <w:p w14:paraId="2061A946">
      <w:pPr>
        <w:pStyle w:val="151"/>
        <w:widowControl/>
        <w:numPr>
          <w:ilvl w:val="0"/>
          <w:numId w:val="4"/>
        </w:numPr>
        <w:adjustRightInd w:val="0"/>
        <w:snapToGrid w:val="0"/>
        <w:spacing w:line="360" w:lineRule="auto"/>
        <w:ind w:firstLine="0" w:firstLineChars="0"/>
        <w:jc w:val="left"/>
        <w:rPr>
          <w:rFonts w:asciiTheme="minorEastAsia" w:hAnsiTheme="minorEastAsia" w:eastAsiaTheme="minorEastAsia" w:cstheme="minorEastAsia"/>
          <w:kern w:val="0"/>
          <w:sz w:val="24"/>
          <w:szCs w:val="24"/>
          <w:u w:val="single"/>
          <w:lang w:bidi="en-US"/>
        </w:rPr>
      </w:pP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14:paraId="6234029C">
      <w:pPr>
        <w:widowControl/>
        <w:snapToGrid w:val="0"/>
        <w:spacing w:line="360" w:lineRule="auto"/>
        <w:jc w:val="left"/>
        <w:rPr>
          <w:rFonts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三、投标人资格要求</w:t>
      </w:r>
    </w:p>
    <w:p w14:paraId="6C8F4D8E">
      <w:pPr>
        <w:spacing w:line="360" w:lineRule="auto"/>
        <w:ind w:firstLine="480" w:firstLineChars="200"/>
        <w:rPr>
          <w:rFonts w:hAnsi="宋体" w:cs="宋体"/>
          <w:color w:val="000000"/>
          <w:sz w:val="24"/>
          <w:szCs w:val="24"/>
        </w:rPr>
      </w:pPr>
      <w:r>
        <w:rPr>
          <w:rFonts w:hint="eastAsia" w:hAnsi="宋体" w:cs="宋体"/>
          <w:color w:val="000000"/>
          <w:sz w:val="24"/>
          <w:szCs w:val="24"/>
        </w:rPr>
        <w:t>1.拟投标人必须是在中华人民共和国境内注册的独立法人机构，具有独立承担民事责任能力；注册资金不少于</w:t>
      </w:r>
      <w:r>
        <w:rPr>
          <w:rFonts w:hint="eastAsia" w:hAnsi="宋体" w:cs="宋体"/>
          <w:color w:val="000000"/>
          <w:sz w:val="24"/>
          <w:szCs w:val="24"/>
          <w:highlight w:val="yellow"/>
        </w:rPr>
        <w:t>500</w:t>
      </w:r>
      <w:r>
        <w:rPr>
          <w:rFonts w:hint="eastAsia" w:hAnsi="宋体" w:cs="宋体"/>
          <w:color w:val="000000"/>
          <w:sz w:val="24"/>
          <w:szCs w:val="24"/>
        </w:rPr>
        <w:t>万人民币(或等值其他货币);公司成立三年以上(以营业执照成立日期到开标当日满三年为准),且经营范围满足招标人需求；并在人员、设备、资金等方面具有承担本项目的能力；</w:t>
      </w:r>
    </w:p>
    <w:p w14:paraId="4F4B5D4E">
      <w:pPr>
        <w:spacing w:line="360" w:lineRule="auto"/>
        <w:ind w:firstLine="480" w:firstLineChars="200"/>
        <w:rPr>
          <w:rFonts w:hAnsi="宋体" w:cs="宋体"/>
          <w:color w:val="000000"/>
          <w:sz w:val="24"/>
          <w:szCs w:val="24"/>
        </w:rPr>
      </w:pPr>
      <w:r>
        <w:rPr>
          <w:rFonts w:hint="eastAsia" w:hAnsi="宋体" w:cs="宋体"/>
          <w:color w:val="000000"/>
          <w:sz w:val="24"/>
          <w:szCs w:val="24"/>
        </w:rPr>
        <w:t>2.拟投标人应提供三证合一的营业执照副本原件和扫描件(需盖章);</w:t>
      </w:r>
    </w:p>
    <w:p w14:paraId="073376A5">
      <w:pPr>
        <w:spacing w:line="360" w:lineRule="auto"/>
        <w:ind w:firstLine="480" w:firstLineChars="200"/>
        <w:rPr>
          <w:rFonts w:hAnsi="宋体" w:cs="宋体"/>
          <w:color w:val="000000"/>
          <w:sz w:val="24"/>
          <w:szCs w:val="24"/>
        </w:rPr>
      </w:pPr>
      <w:r>
        <w:rPr>
          <w:rFonts w:hint="eastAsia" w:hAnsi="宋体" w:cs="宋体"/>
          <w:color w:val="000000"/>
          <w:sz w:val="24"/>
          <w:szCs w:val="24"/>
        </w:rPr>
        <w:t>3.拟投标人应提供法定代表人资格证明文件；</w:t>
      </w:r>
    </w:p>
    <w:p w14:paraId="11F3ED6C">
      <w:pPr>
        <w:spacing w:line="360" w:lineRule="auto"/>
        <w:ind w:firstLine="480" w:firstLineChars="200"/>
        <w:rPr>
          <w:rFonts w:hAnsi="宋体" w:cs="宋体"/>
          <w:color w:val="000000"/>
          <w:sz w:val="24"/>
          <w:szCs w:val="24"/>
        </w:rPr>
      </w:pPr>
      <w:r>
        <w:rPr>
          <w:rFonts w:hint="eastAsia" w:hAnsi="宋体" w:cs="宋体"/>
          <w:color w:val="000000"/>
          <w:sz w:val="24"/>
          <w:szCs w:val="24"/>
        </w:rPr>
        <w:t>4.拟投标人在工商行政管理局的《国家企业信用信息公示系统》中查询不存在不良记录；</w:t>
      </w:r>
    </w:p>
    <w:p w14:paraId="4FB9D132">
      <w:pPr>
        <w:spacing w:line="360" w:lineRule="auto"/>
        <w:ind w:firstLine="480" w:firstLineChars="200"/>
        <w:rPr>
          <w:rFonts w:hAnsi="宋体" w:cs="宋体"/>
          <w:color w:val="000000"/>
          <w:sz w:val="24"/>
          <w:szCs w:val="24"/>
        </w:rPr>
      </w:pPr>
      <w:r>
        <w:rPr>
          <w:rFonts w:hint="eastAsia" w:hAnsi="宋体" w:cs="宋体"/>
          <w:color w:val="000000"/>
          <w:sz w:val="24"/>
          <w:szCs w:val="24"/>
        </w:rPr>
        <w:t>5.拟投标人不存在严重违规或被列入招标人“黑名单”的声明；</w:t>
      </w:r>
    </w:p>
    <w:p w14:paraId="6BABFD53">
      <w:pPr>
        <w:spacing w:line="360" w:lineRule="auto"/>
        <w:ind w:firstLine="480" w:firstLineChars="200"/>
        <w:rPr>
          <w:rFonts w:hAnsi="宋体" w:cs="宋体"/>
          <w:color w:val="000000"/>
          <w:sz w:val="24"/>
          <w:szCs w:val="24"/>
        </w:rPr>
      </w:pPr>
      <w:r>
        <w:rPr>
          <w:rFonts w:hint="eastAsia" w:hAnsi="宋体" w:cs="宋体"/>
          <w:color w:val="000000"/>
          <w:sz w:val="24"/>
          <w:szCs w:val="24"/>
        </w:rPr>
        <w:t>6.拟投标人2023年1月1日至今经第三方审计的公司财务报表(资产负债表、损益表、现金流量表)未显示异常；（如投标人公司没有经审计的财务报告，可提供加盖公章的近三年财务报表，包括但不限于资产负债表、利润表、现金流量表）；</w:t>
      </w:r>
    </w:p>
    <w:p w14:paraId="5C852F02">
      <w:pPr>
        <w:spacing w:line="360" w:lineRule="auto"/>
        <w:ind w:firstLine="480" w:firstLineChars="200"/>
        <w:rPr>
          <w:rFonts w:hAnsi="宋体" w:cs="宋体"/>
          <w:color w:val="000000"/>
          <w:sz w:val="24"/>
          <w:szCs w:val="24"/>
        </w:rPr>
      </w:pPr>
      <w:r>
        <w:rPr>
          <w:rFonts w:hint="eastAsia" w:hAnsi="宋体" w:cs="宋体"/>
          <w:color w:val="000000"/>
          <w:sz w:val="24"/>
          <w:szCs w:val="24"/>
        </w:rPr>
        <w:t>7.拟投标人有与本次招标内容相同或类似项目业绩，且近3年内无因服务不当而造成重大事故；</w:t>
      </w:r>
    </w:p>
    <w:p w14:paraId="50E4882D">
      <w:pPr>
        <w:spacing w:line="360" w:lineRule="auto"/>
        <w:ind w:firstLine="480" w:firstLineChars="200"/>
        <w:rPr>
          <w:rFonts w:hAnsi="宋体" w:cs="宋体"/>
          <w:color w:val="000000"/>
          <w:sz w:val="24"/>
          <w:szCs w:val="24"/>
        </w:rPr>
      </w:pPr>
      <w:r>
        <w:rPr>
          <w:rFonts w:hint="eastAsia" w:hAnsi="宋体" w:cs="宋体"/>
          <w:color w:val="000000"/>
          <w:sz w:val="24"/>
          <w:szCs w:val="24"/>
        </w:rPr>
        <w:t>8.投标人三年内无违法及重大违规情况；</w:t>
      </w:r>
    </w:p>
    <w:p w14:paraId="5997DCF1">
      <w:pPr>
        <w:spacing w:line="360" w:lineRule="auto"/>
        <w:ind w:firstLine="480" w:firstLineChars="200"/>
        <w:rPr>
          <w:rFonts w:hAnsi="宋体" w:cs="宋体"/>
          <w:color w:val="000000"/>
          <w:sz w:val="24"/>
          <w:szCs w:val="24"/>
        </w:rPr>
      </w:pPr>
      <w:r>
        <w:rPr>
          <w:rFonts w:hint="eastAsia" w:hAnsi="宋体" w:cs="宋体"/>
          <w:color w:val="000000"/>
          <w:sz w:val="24"/>
          <w:szCs w:val="24"/>
        </w:rPr>
        <w:t>9.投标人须认可招标人的工作指令，包括节、假日能正常开展工作的要求；</w:t>
      </w:r>
    </w:p>
    <w:p w14:paraId="6D0C81BB">
      <w:pPr>
        <w:spacing w:line="360" w:lineRule="auto"/>
        <w:ind w:firstLine="480" w:firstLineChars="200"/>
        <w:rPr>
          <w:rFonts w:hAnsi="宋体" w:cs="宋体"/>
          <w:color w:val="000000"/>
          <w:sz w:val="24"/>
          <w:szCs w:val="24"/>
        </w:rPr>
      </w:pPr>
      <w:r>
        <w:rPr>
          <w:rFonts w:hint="eastAsia" w:hAnsi="宋体" w:cs="宋体"/>
          <w:color w:val="000000"/>
          <w:sz w:val="24"/>
          <w:szCs w:val="24"/>
        </w:rPr>
        <w:t>10.投标人最近半年纳税正常；</w:t>
      </w:r>
    </w:p>
    <w:p w14:paraId="7C6D262A">
      <w:pPr>
        <w:spacing w:line="360" w:lineRule="auto"/>
        <w:ind w:firstLine="480" w:firstLineChars="200"/>
        <w:rPr>
          <w:rFonts w:hAnsi="宋体" w:cs="宋体"/>
          <w:color w:val="000000"/>
          <w:sz w:val="24"/>
          <w:szCs w:val="24"/>
        </w:rPr>
      </w:pPr>
      <w:r>
        <w:rPr>
          <w:rFonts w:hint="eastAsia" w:hAnsi="宋体" w:cs="宋体"/>
          <w:color w:val="000000"/>
          <w:sz w:val="24"/>
          <w:szCs w:val="24"/>
        </w:rPr>
        <w:t>11.投标人信用证明材料(征信报告)未显示异常；</w:t>
      </w:r>
    </w:p>
    <w:p w14:paraId="57C5D42A">
      <w:pPr>
        <w:spacing w:line="360" w:lineRule="auto"/>
        <w:ind w:firstLine="480" w:firstLineChars="200"/>
        <w:rPr>
          <w:rFonts w:hAnsi="宋体" w:cs="宋体"/>
          <w:color w:val="000000"/>
          <w:sz w:val="24"/>
          <w:szCs w:val="24"/>
        </w:rPr>
      </w:pPr>
      <w:r>
        <w:rPr>
          <w:rFonts w:hint="eastAsia" w:hAnsi="宋体" w:cs="宋体"/>
          <w:color w:val="000000"/>
          <w:sz w:val="24"/>
          <w:szCs w:val="24"/>
        </w:rPr>
        <w:t>12.供方的直接或间接股东、法定代表人、董事、监事、高管非重汽员工及其亲属；</w:t>
      </w:r>
    </w:p>
    <w:p w14:paraId="155A3B95">
      <w:pPr>
        <w:spacing w:line="360" w:lineRule="auto"/>
        <w:ind w:firstLine="480" w:firstLineChars="200"/>
        <w:rPr>
          <w:rFonts w:hAnsi="宋体" w:cs="宋体"/>
          <w:color w:val="000000"/>
          <w:sz w:val="24"/>
          <w:szCs w:val="24"/>
        </w:rPr>
      </w:pPr>
      <w:r>
        <w:rPr>
          <w:rFonts w:hint="eastAsia" w:hAnsi="宋体" w:cs="宋体"/>
          <w:color w:val="000000"/>
          <w:sz w:val="24"/>
          <w:szCs w:val="24"/>
        </w:rPr>
        <w:t>13.本项目不接受联合体投标，拟投标人必须是最终投标单位和签订合同单位，不得以任何理由将已中标项目以任何形式分包或转包给其他单位。</w:t>
      </w:r>
    </w:p>
    <w:p w14:paraId="77ED353E">
      <w:pPr>
        <w:spacing w:line="360" w:lineRule="auto"/>
        <w:ind w:firstLine="480" w:firstLineChars="200"/>
        <w:rPr>
          <w:b/>
          <w:bCs/>
        </w:rPr>
      </w:pPr>
      <w:r>
        <w:rPr>
          <w:rFonts w:hint="eastAsia" w:hAnsi="宋体" w:cs="宋体"/>
          <w:color w:val="000000"/>
          <w:sz w:val="24"/>
          <w:szCs w:val="24"/>
        </w:rPr>
        <w:t>14.无招标违规、谎报年度报告信息、提供虚假资质资料等行为或其他行政处罚记录；近三年内在经营活动中无与本项目有关的违法及重大违规情况。</w:t>
      </w:r>
    </w:p>
    <w:p w14:paraId="250200FC">
      <w:pPr>
        <w:widowControl/>
        <w:snapToGrid w:val="0"/>
        <w:spacing w:line="360" w:lineRule="auto"/>
        <w:jc w:val="left"/>
        <w:rPr>
          <w:rFonts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6CC957FC">
      <w:pPr>
        <w:keepNext/>
        <w:keepLines/>
        <w:spacing w:line="360" w:lineRule="auto"/>
        <w:ind w:firstLine="482" w:firstLineChars="200"/>
        <w:outlineLvl w:val="2"/>
        <w:rPr>
          <w:rFonts w:ascii="宋体" w:hAnsi="宋体" w:cs="宋体"/>
          <w:b/>
          <w:bCs/>
          <w:color w:val="000000"/>
          <w:sz w:val="24"/>
          <w:szCs w:val="24"/>
        </w:rPr>
      </w:pPr>
      <w:r>
        <w:rPr>
          <w:rFonts w:hint="eastAsia" w:ascii="宋体" w:hAnsi="宋体" w:cs="宋体"/>
          <w:b/>
          <w:bCs/>
          <w:color w:val="000000"/>
          <w:sz w:val="24"/>
          <w:szCs w:val="24"/>
        </w:rPr>
        <w:t>1.应标报名</w:t>
      </w:r>
    </w:p>
    <w:p w14:paraId="42F19E38">
      <w:pPr>
        <w:keepNext/>
        <w:keepLines/>
        <w:spacing w:line="360" w:lineRule="auto"/>
        <w:ind w:firstLine="482" w:firstLineChars="200"/>
        <w:outlineLvl w:val="2"/>
        <w:rPr>
          <w:rFonts w:ascii="宋体" w:hAnsi="宋体" w:cs="宋体"/>
          <w:b/>
          <w:bCs/>
          <w:color w:val="000000"/>
          <w:sz w:val="24"/>
          <w:szCs w:val="24"/>
        </w:rPr>
      </w:pPr>
      <w:r>
        <w:rPr>
          <w:rFonts w:hint="eastAsia" w:ascii="宋体" w:hAnsi="宋体" w:cs="宋体"/>
          <w:b/>
          <w:bCs/>
          <w:color w:val="000000"/>
          <w:sz w:val="24"/>
          <w:szCs w:val="24"/>
        </w:rPr>
        <w:t>应标报名截止时间：</w:t>
      </w:r>
      <w:r>
        <w:rPr>
          <w:rFonts w:hint="eastAsia" w:ascii="宋体" w:hAnsi="宋体" w:cs="宋体"/>
          <w:b/>
          <w:bCs/>
          <w:color w:val="000000"/>
          <w:sz w:val="24"/>
          <w:szCs w:val="24"/>
          <w:highlight w:val="yellow"/>
        </w:rPr>
        <w:t>2026年</w:t>
      </w:r>
      <w:r>
        <w:rPr>
          <w:rFonts w:hint="eastAsia" w:ascii="宋体" w:hAnsi="宋体" w:cs="宋体"/>
          <w:b/>
          <w:bCs/>
          <w:color w:val="000000"/>
          <w:sz w:val="24"/>
          <w:szCs w:val="24"/>
          <w:highlight w:val="yellow"/>
          <w:lang w:val="en-US" w:eastAsia="zh-CN"/>
        </w:rPr>
        <w:t>3</w:t>
      </w:r>
      <w:r>
        <w:rPr>
          <w:rFonts w:hint="eastAsia" w:ascii="宋体" w:hAnsi="宋体" w:cs="宋体"/>
          <w:b/>
          <w:bCs/>
          <w:color w:val="000000"/>
          <w:sz w:val="24"/>
          <w:szCs w:val="24"/>
          <w:highlight w:val="yellow"/>
        </w:rPr>
        <w:t>月</w:t>
      </w:r>
      <w:r>
        <w:rPr>
          <w:rFonts w:hint="eastAsia" w:ascii="宋体" w:hAnsi="宋体" w:cs="宋体"/>
          <w:b/>
          <w:bCs/>
          <w:color w:val="000000"/>
          <w:sz w:val="24"/>
          <w:szCs w:val="24"/>
          <w:highlight w:val="yellow"/>
          <w:lang w:val="en-US" w:eastAsia="zh-CN"/>
        </w:rPr>
        <w:t>26</w:t>
      </w:r>
      <w:r>
        <w:rPr>
          <w:rFonts w:hint="eastAsia" w:ascii="宋体" w:hAnsi="宋体" w:cs="宋体"/>
          <w:b/>
          <w:bCs/>
          <w:color w:val="000000"/>
          <w:sz w:val="24"/>
          <w:szCs w:val="24"/>
          <w:highlight w:val="yellow"/>
        </w:rPr>
        <w:t>日17：00</w:t>
      </w:r>
    </w:p>
    <w:p w14:paraId="1CA9E88A">
      <w:pPr>
        <w:pStyle w:val="235"/>
        <w:overflowPunct/>
        <w:ind w:firstLine="480" w:firstLineChars="200"/>
        <w:jc w:val="both"/>
        <w:rPr>
          <w:rFonts w:hAnsi="宋体" w:eastAsia="宋体" w:cs="宋体"/>
          <w:szCs w:val="24"/>
        </w:rPr>
      </w:pPr>
      <w:r>
        <w:rPr>
          <w:rFonts w:hint="eastAsia" w:eastAsia="宋体" w:cs="宋体"/>
          <w:szCs w:val="24"/>
        </w:rPr>
        <w:t>拟投标人根据招标人在中国重汽官网</w:t>
      </w:r>
      <w:r>
        <w:rPr>
          <w:rFonts w:hint="eastAsia" w:eastAsia="宋体" w:cs="宋体"/>
          <w:szCs w:val="24"/>
          <w:lang w:val="en-US"/>
        </w:rPr>
        <w:t>公开媒体</w:t>
      </w:r>
      <w:r>
        <w:rPr>
          <w:rFonts w:hint="eastAsia" w:eastAsia="宋体" w:cs="宋体"/>
          <w:szCs w:val="24"/>
        </w:rPr>
        <w:t>上发布的招标信息，</w:t>
      </w:r>
      <w:r>
        <w:rPr>
          <w:rFonts w:hint="eastAsia" w:eastAsia="宋体" w:cs="宋体"/>
          <w:szCs w:val="24"/>
          <w:lang w:val="en-US"/>
        </w:rPr>
        <w:t>在“中国重汽e采通”平台</w:t>
      </w:r>
      <w:r>
        <w:rPr>
          <w:rFonts w:hint="eastAsia" w:eastAsia="宋体" w:cs="宋体"/>
          <w:szCs w:val="24"/>
        </w:rPr>
        <w:t>报名，</w:t>
      </w:r>
      <w:r>
        <w:rPr>
          <w:rFonts w:hint="eastAsia" w:eastAsia="宋体" w:cs="宋体"/>
          <w:szCs w:val="24"/>
          <w:lang w:val="en-US"/>
        </w:rPr>
        <w:t>具体流程如下：</w:t>
      </w:r>
      <w:r>
        <w:rPr>
          <w:rFonts w:hint="eastAsia" w:eastAsia="宋体" w:cs="宋体"/>
          <w:szCs w:val="24"/>
        </w:rPr>
        <w:br w:type="textWrapping"/>
      </w:r>
      <w:r>
        <w:rPr>
          <w:rFonts w:hAnsi="宋体" w:eastAsia="宋体" w:cs="宋体"/>
          <w:b/>
          <w:bCs/>
          <w:szCs w:val="24"/>
        </w:rPr>
        <w:t>①系统注册与信息维护</w:t>
      </w:r>
      <w:r>
        <w:rPr>
          <w:rFonts w:hAnsi="宋体" w:eastAsia="宋体" w:cs="宋体"/>
          <w:szCs w:val="24"/>
        </w:rPr>
        <w:br w:type="textWrapping"/>
      </w:r>
      <w:r>
        <w:rPr>
          <w:rFonts w:hAnsi="宋体" w:eastAsia="宋体" w:cs="宋体"/>
          <w:szCs w:val="24"/>
        </w:rPr>
        <w:t></w:t>
      </w:r>
      <w:r>
        <w:rPr>
          <w:rFonts w:hAnsi="宋体" w:eastAsia="宋体" w:cs="宋体"/>
          <w:b/>
          <w:bCs/>
          <w:szCs w:val="24"/>
        </w:rPr>
        <w:t>首次注册供应商</w:t>
      </w:r>
      <w:r>
        <w:rPr>
          <w:rFonts w:hAnsi="宋体" w:eastAsia="宋体" w:cs="宋体"/>
          <w:szCs w:val="24"/>
        </w:rPr>
        <w:t>：请根据《SRM非生产供应商注册手册》（附件</w:t>
      </w:r>
      <w:r>
        <w:rPr>
          <w:rFonts w:hint="eastAsia" w:hAnsi="宋体" w:eastAsia="宋体" w:cs="宋体"/>
          <w:szCs w:val="24"/>
          <w:lang w:val="en-US"/>
        </w:rPr>
        <w:t>一</w:t>
      </w:r>
      <w:r>
        <w:rPr>
          <w:rFonts w:hAnsi="宋体" w:eastAsia="宋体" w:cs="宋体"/>
          <w:szCs w:val="24"/>
        </w:rPr>
        <w:t>）完成平台账号注册。</w:t>
      </w:r>
      <w:r>
        <w:rPr>
          <w:rFonts w:hAnsi="宋体" w:eastAsia="宋体" w:cs="宋体"/>
          <w:szCs w:val="24"/>
        </w:rPr>
        <w:br w:type="textWrapping"/>
      </w:r>
      <w:r>
        <w:rPr>
          <w:rFonts w:hAnsi="宋体" w:eastAsia="宋体" w:cs="宋体"/>
          <w:szCs w:val="24"/>
        </w:rPr>
        <w:t></w:t>
      </w:r>
      <w:r>
        <w:rPr>
          <w:rFonts w:hAnsi="宋体" w:eastAsia="宋体" w:cs="宋体"/>
          <w:b/>
          <w:bCs/>
          <w:szCs w:val="24"/>
        </w:rPr>
        <w:t>已注册供应商</w:t>
      </w:r>
      <w:r>
        <w:rPr>
          <w:rFonts w:hAnsi="宋体" w:eastAsia="宋体" w:cs="宋体"/>
          <w:szCs w:val="24"/>
        </w:rPr>
        <w:t>：请登录系统核对系统中202</w:t>
      </w:r>
      <w:r>
        <w:rPr>
          <w:rFonts w:hint="eastAsia" w:hAnsi="宋体" w:eastAsia="宋体" w:cs="宋体"/>
          <w:szCs w:val="24"/>
          <w:lang w:val="en-US"/>
        </w:rPr>
        <w:t>3</w:t>
      </w:r>
      <w:r>
        <w:rPr>
          <w:rFonts w:hAnsi="宋体" w:eastAsia="宋体" w:cs="宋体"/>
          <w:szCs w:val="24"/>
        </w:rPr>
        <w:t>-202</w:t>
      </w:r>
      <w:r>
        <w:rPr>
          <w:rFonts w:hint="eastAsia" w:hAnsi="宋体" w:eastAsia="宋体" w:cs="宋体"/>
          <w:szCs w:val="24"/>
          <w:lang w:val="en-US"/>
        </w:rPr>
        <w:t>5</w:t>
      </w:r>
      <w:r>
        <w:rPr>
          <w:rFonts w:hAnsi="宋体" w:eastAsia="宋体" w:cs="宋体"/>
          <w:szCs w:val="24"/>
        </w:rPr>
        <w:t>年度财务数据。如尚未填写或信息不全，请参照《SRM非生产供应商注册手册》（附件</w:t>
      </w:r>
      <w:r>
        <w:rPr>
          <w:rFonts w:hint="eastAsia" w:hAnsi="宋体" w:eastAsia="宋体" w:cs="宋体"/>
          <w:szCs w:val="24"/>
          <w:lang w:val="en-US"/>
        </w:rPr>
        <w:t>二</w:t>
      </w:r>
      <w:r>
        <w:rPr>
          <w:rFonts w:hAnsi="宋体" w:eastAsia="宋体" w:cs="宋体"/>
          <w:szCs w:val="24"/>
        </w:rPr>
        <w:t>）及时进行补充与更新，确保信息真实、完整。因供应商信息不全或错误导致的报名不成功，由投标人自行承担</w:t>
      </w:r>
      <w:r>
        <w:rPr>
          <w:rFonts w:hint="eastAsia" w:hAnsi="宋体" w:cs="宋体"/>
          <w:szCs w:val="24"/>
        </w:rPr>
        <w:t>。</w:t>
      </w:r>
      <w:r>
        <w:rPr>
          <w:rFonts w:hAnsi="宋体" w:eastAsia="宋体" w:cs="宋体"/>
          <w:szCs w:val="24"/>
        </w:rPr>
        <w:br w:type="textWrapping"/>
      </w:r>
      <w:r>
        <w:rPr>
          <w:rFonts w:hAnsi="宋体" w:eastAsia="宋体" w:cs="宋体"/>
          <w:b/>
          <w:bCs/>
          <w:szCs w:val="24"/>
        </w:rPr>
        <w:t>②应标流程</w:t>
      </w:r>
    </w:p>
    <w:p w14:paraId="5AE3179F">
      <w:pPr>
        <w:pStyle w:val="235"/>
        <w:overflowPunct/>
        <w:ind w:firstLine="480" w:firstLineChars="200"/>
        <w:jc w:val="both"/>
        <w:rPr>
          <w:rFonts w:asciiTheme="minorEastAsia" w:hAnsiTheme="minorEastAsia" w:eastAsiaTheme="minorEastAsia" w:cstheme="minorEastAsia"/>
          <w:bCs/>
          <w:szCs w:val="24"/>
        </w:rPr>
      </w:pPr>
      <w:r>
        <w:rPr>
          <w:rFonts w:hAnsi="宋体" w:eastAsia="宋体" w:cs="宋体"/>
          <w:szCs w:val="24"/>
        </w:rPr>
        <w:t>注册及财务数据维护完成后，参照《SRM系统供应商用户手册》（附件</w:t>
      </w:r>
      <w:r>
        <w:rPr>
          <w:rFonts w:hint="eastAsia" w:hAnsi="宋体" w:eastAsia="宋体" w:cs="宋体"/>
          <w:szCs w:val="24"/>
          <w:lang w:val="en-US"/>
        </w:rPr>
        <w:t>三</w:t>
      </w:r>
      <w:r>
        <w:rPr>
          <w:rFonts w:hAnsi="宋体" w:eastAsia="宋体" w:cs="宋体"/>
          <w:szCs w:val="24"/>
        </w:rPr>
        <w:t>）登录平台，进入“供应商应标”模块，选择对应项目点击“应标”，并按照本公告</w:t>
      </w:r>
      <w:r>
        <w:rPr>
          <w:rFonts w:hint="eastAsia" w:hAnsi="宋体" w:cs="宋体"/>
          <w:szCs w:val="24"/>
          <w:lang w:val="en-US"/>
        </w:rPr>
        <w:t>的</w:t>
      </w:r>
      <w:r>
        <w:rPr>
          <w:rFonts w:hAnsi="宋体" w:eastAsia="宋体" w:cs="宋体"/>
          <w:szCs w:val="24"/>
        </w:rPr>
        <w:t>“应标文件编制”要求准备资料并上传。资质审查通过后，视为报名成功（是否为代理商请如实选择）。</w:t>
      </w:r>
    </w:p>
    <w:p w14:paraId="5F8EB19C">
      <w:pPr>
        <w:spacing w:line="360" w:lineRule="auto"/>
        <w:ind w:firstLine="480" w:firstLineChars="200"/>
        <w:rPr>
          <w:rFonts w:ascii="宋体" w:hAnsi="宋体" w:cs="宋体"/>
          <w:color w:val="000000"/>
          <w:sz w:val="24"/>
          <w:szCs w:val="24"/>
        </w:rPr>
      </w:pPr>
      <w:r>
        <w:rPr>
          <w:rFonts w:hint="eastAsia" w:asciiTheme="minorEastAsia" w:hAnsiTheme="minorEastAsia" w:eastAsiaTheme="minorEastAsia" w:cstheme="minorEastAsia"/>
          <w:bCs/>
          <w:sz w:val="24"/>
          <w:szCs w:val="24"/>
        </w:rPr>
        <w:t>投标人应按资质文件格式要求组成应标资质文件（对以下所要求的投标文件如有任何一项未实质性响应，将可能导致其投标文件被拒绝）</w:t>
      </w:r>
      <w:r>
        <w:rPr>
          <w:rFonts w:hint="eastAsia" w:asciiTheme="minorEastAsia" w:hAnsiTheme="minorEastAsia" w:eastAsiaTheme="minorEastAsia" w:cstheme="minorEastAsia"/>
          <w:b/>
          <w:sz w:val="24"/>
          <w:szCs w:val="24"/>
        </w:rPr>
        <w:t>要求每页都需加盖公章</w:t>
      </w:r>
      <w:r>
        <w:rPr>
          <w:rFonts w:hint="eastAsia" w:ascii="宋体" w:hAnsi="宋体" w:cs="宋体"/>
          <w:color w:val="000000"/>
          <w:sz w:val="24"/>
          <w:szCs w:val="24"/>
        </w:rPr>
        <w:t>：</w:t>
      </w:r>
    </w:p>
    <w:p w14:paraId="4873B14C">
      <w:pPr>
        <w:pStyle w:val="24"/>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①营业执照复印件（需加盖公章）；</w:t>
      </w:r>
    </w:p>
    <w:p w14:paraId="1B3E90E3">
      <w:pPr>
        <w:pStyle w:val="24"/>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4CCA66E8">
      <w:pPr>
        <w:pStyle w:val="24"/>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③2023年1月1日至今，企业近三年同类项目业绩证明，须提供用户清单、采购合同复印件；</w:t>
      </w:r>
    </w:p>
    <w:p w14:paraId="0BBE5772">
      <w:pPr>
        <w:pStyle w:val="24"/>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0DCB2C49">
      <w:pPr>
        <w:pStyle w:val="24"/>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⑤投标人在国家企业信用信息公示系统中无与本项目有关的行政处罚、经营异常和失信信息的声明；（附投标当日系统内相关截图或报告）；</w:t>
      </w:r>
    </w:p>
    <w:p w14:paraId="59BF29A8">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⑥</w:t>
      </w:r>
      <w:r>
        <w:rPr>
          <w:rFonts w:hint="eastAsia" w:ascii="宋体" w:hAnsi="宋体" w:cs="宋体"/>
          <w:color w:val="000000"/>
          <w:sz w:val="24"/>
          <w:szCs w:val="24"/>
        </w:rPr>
        <w:t>企业最近半年的完税证明，并附</w:t>
      </w:r>
      <w:r>
        <w:rPr>
          <w:rFonts w:ascii="宋体" w:hAnsi="宋体" w:cs="宋体"/>
          <w:sz w:val="24"/>
          <w:szCs w:val="24"/>
        </w:rPr>
        <w:t>年度纳税信用评价信息（可从电子税务局查询截图，需加盖公章）</w:t>
      </w:r>
    </w:p>
    <w:p w14:paraId="4184EB44">
      <w:pPr>
        <w:pStyle w:val="20"/>
        <w:spacing w:line="360" w:lineRule="auto"/>
        <w:ind w:firstLine="480" w:firstLineChars="200"/>
      </w:pPr>
      <w:r>
        <w:rPr>
          <w:rFonts w:hint="eastAsia"/>
        </w:rPr>
        <w:t>⑦近三年内在经营活动中无与本项目有关的违法及重大违规行为的声明；</w:t>
      </w:r>
    </w:p>
    <w:p w14:paraId="3472654F">
      <w:pPr>
        <w:pStyle w:val="20"/>
        <w:spacing w:line="360" w:lineRule="auto"/>
        <w:ind w:firstLine="480" w:firstLineChars="200"/>
        <w:rPr>
          <w:rFonts w:ascii="宋体" w:hAnsi="宋体" w:cs="宋体"/>
          <w:color w:val="000000"/>
          <w:szCs w:val="24"/>
        </w:rPr>
      </w:pPr>
      <w:r>
        <w:rPr>
          <w:rFonts w:hint="eastAsia"/>
        </w:rPr>
        <w:t>⑧</w:t>
      </w:r>
      <w:r>
        <w:rPr>
          <w:rFonts w:ascii="宋体" w:hAnsi="宋体" w:cs="宋体"/>
          <w:szCs w:val="24"/>
        </w:rPr>
        <w:t>企业对外担保说明（写明贵单位对外有无对外担保和质押业务，需加盖公章）</w:t>
      </w:r>
      <w:r>
        <w:rPr>
          <w:rFonts w:hint="eastAsia" w:ascii="宋体" w:hAnsi="宋体" w:cs="宋体"/>
          <w:color w:val="000000"/>
          <w:szCs w:val="24"/>
        </w:rPr>
        <w:t>；</w:t>
      </w:r>
    </w:p>
    <w:p w14:paraId="6A0C298F">
      <w:pPr>
        <w:pStyle w:val="20"/>
        <w:spacing w:line="360" w:lineRule="auto"/>
        <w:ind w:firstLine="480" w:firstLineChars="200"/>
        <w:rPr>
          <w:rFonts w:ascii="宋体" w:hAnsi="宋体" w:cs="宋体"/>
          <w:color w:val="000000"/>
          <w:szCs w:val="24"/>
        </w:rPr>
      </w:pPr>
      <w:r>
        <w:rPr>
          <w:rFonts w:hint="eastAsia" w:ascii="宋体" w:hAnsi="宋体" w:cs="宋体"/>
          <w:color w:val="000000"/>
          <w:szCs w:val="24"/>
        </w:rPr>
        <w:t>⑨企业信用证明材料（征信中心出具的信用报告）；</w:t>
      </w:r>
    </w:p>
    <w:p w14:paraId="0FB5F8E0">
      <w:pPr>
        <w:pStyle w:val="20"/>
        <w:spacing w:line="360" w:lineRule="auto"/>
        <w:ind w:firstLine="480" w:firstLineChars="200"/>
        <w:rPr>
          <w:rFonts w:ascii="宋体" w:hAnsi="宋体" w:cs="宋体"/>
          <w:color w:val="000000"/>
          <w:szCs w:val="24"/>
        </w:rPr>
      </w:pPr>
      <w:r>
        <w:rPr>
          <w:rFonts w:hint="eastAsia" w:ascii="宋体" w:hAnsi="宋体" w:cs="宋体"/>
          <w:color w:val="000000"/>
          <w:szCs w:val="24"/>
        </w:rPr>
        <w:t>⑩投标保证金缴纳凭证，同时正文描述付款账号、户名、开户行名称、开户行行号、保证金金额。（应标时不做要求，投标时需随文件上传）</w:t>
      </w:r>
    </w:p>
    <w:p w14:paraId="20B64D37">
      <w:pPr>
        <w:spacing w:line="360" w:lineRule="auto"/>
        <w:ind w:firstLine="482"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
          <w:sz w:val="24"/>
          <w:szCs w:val="24"/>
        </w:rPr>
        <w:t>以上内容合定扫描到资质文件当中。投标人提供的以上材料必须真实有效，任何一项的虚假将导致其应标文件被拒绝</w:t>
      </w:r>
      <w:r>
        <w:rPr>
          <w:rFonts w:hint="eastAsia" w:asciiTheme="minorEastAsia" w:hAnsiTheme="minorEastAsia" w:eastAsiaTheme="minorEastAsia" w:cstheme="minorEastAsia"/>
          <w:bCs/>
          <w:sz w:val="24"/>
          <w:szCs w:val="24"/>
        </w:rPr>
        <w:t>.</w:t>
      </w:r>
    </w:p>
    <w:p w14:paraId="4962F3CE">
      <w:pPr>
        <w:pStyle w:val="20"/>
      </w:pPr>
    </w:p>
    <w:p w14:paraId="79F7B2CA">
      <w:pPr>
        <w:pStyle w:val="151"/>
        <w:adjustRightInd w:val="0"/>
        <w:snapToGrid w:val="0"/>
        <w:spacing w:line="360" w:lineRule="auto"/>
        <w:ind w:firstLine="482"/>
        <w:jc w:val="left"/>
        <w:rPr>
          <w:rFonts w:ascii="宋体" w:hAnsi="宋体" w:cs="宋体"/>
          <w:b/>
          <w:bCs/>
          <w:color w:val="000000"/>
          <w:sz w:val="24"/>
          <w:szCs w:val="24"/>
        </w:rPr>
      </w:pPr>
      <w:r>
        <w:rPr>
          <w:rFonts w:hint="eastAsia" w:ascii="宋体" w:hAnsi="宋体" w:cs="宋体"/>
          <w:b/>
          <w:bCs/>
          <w:color w:val="000000"/>
          <w:sz w:val="24"/>
          <w:szCs w:val="24"/>
        </w:rPr>
        <w:t>2.投标</w:t>
      </w:r>
    </w:p>
    <w:p w14:paraId="3BACAC01">
      <w:pPr>
        <w:pStyle w:val="151"/>
        <w:adjustRightInd w:val="0"/>
        <w:snapToGrid w:val="0"/>
        <w:spacing w:line="360" w:lineRule="auto"/>
        <w:ind w:firstLine="480"/>
        <w:jc w:val="left"/>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p>
    <w:p w14:paraId="09F11044">
      <w:pPr>
        <w:pStyle w:val="151"/>
        <w:adjustRightInd w:val="0"/>
        <w:snapToGrid w:val="0"/>
        <w:spacing w:line="360" w:lineRule="auto"/>
        <w:ind w:firstLine="0" w:firstLineChars="0"/>
        <w:jc w:val="left"/>
        <w:rPr>
          <w:rFonts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
          <w:sz w:val="24"/>
          <w:szCs w:val="24"/>
          <w:highlight w:val="yellow"/>
        </w:rPr>
        <w:t>2026年</w:t>
      </w:r>
      <w:r>
        <w:rPr>
          <w:rFonts w:hint="eastAsia" w:asciiTheme="minorEastAsia" w:hAnsiTheme="minorEastAsia" w:eastAsiaTheme="minorEastAsia" w:cstheme="minorEastAsia"/>
          <w:b/>
          <w:sz w:val="24"/>
          <w:szCs w:val="24"/>
          <w:highlight w:val="yellow"/>
          <w:lang w:val="en-US" w:eastAsia="zh-CN"/>
        </w:rPr>
        <w:t xml:space="preserve">4 </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7</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17</w:t>
      </w:r>
      <w:r>
        <w:rPr>
          <w:rFonts w:hint="eastAsia" w:asciiTheme="minorEastAsia" w:hAnsiTheme="minorEastAsia" w:eastAsiaTheme="minorEastAsia" w:cstheme="minorEastAsia"/>
          <w:b/>
          <w:sz w:val="24"/>
          <w:szCs w:val="24"/>
          <w:highlight w:val="yellow"/>
        </w:rPr>
        <w:t>:00</w:t>
      </w:r>
    </w:p>
    <w:p w14:paraId="081758CB">
      <w:pPr>
        <w:tabs>
          <w:tab w:val="left" w:pos="1050"/>
          <w:tab w:val="left" w:pos="1470"/>
        </w:tabs>
        <w:autoSpaceDE w:val="0"/>
        <w:autoSpaceDN w:val="0"/>
        <w:adjustRightInd w:val="0"/>
        <w:snapToGrid w:val="0"/>
        <w:spacing w:line="360" w:lineRule="auto"/>
        <w:jc w:val="left"/>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3E9F47C8">
      <w:pPr>
        <w:pStyle w:val="151"/>
        <w:adjustRightInd w:val="0"/>
        <w:snapToGrid w:val="0"/>
        <w:spacing w:line="360" w:lineRule="auto"/>
        <w:ind w:firstLine="0" w:firstLineChars="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Cs/>
          <w:sz w:val="24"/>
          <w:szCs w:val="24"/>
        </w:rPr>
        <w:t>1.开标时间：</w:t>
      </w:r>
      <w:r>
        <w:rPr>
          <w:rFonts w:hint="eastAsia" w:asciiTheme="minorEastAsia" w:hAnsiTheme="minorEastAsia" w:eastAsiaTheme="minorEastAsia" w:cstheme="minorEastAsia"/>
          <w:b/>
          <w:sz w:val="24"/>
          <w:szCs w:val="24"/>
          <w:highlight w:val="yellow"/>
        </w:rPr>
        <w:t>2026年</w:t>
      </w:r>
      <w:r>
        <w:rPr>
          <w:rFonts w:hint="eastAsia" w:asciiTheme="minorEastAsia" w:hAnsiTheme="minorEastAsia" w:eastAsiaTheme="minorEastAsia" w:cstheme="minorEastAsia"/>
          <w:b/>
          <w:sz w:val="24"/>
          <w:szCs w:val="24"/>
          <w:highlight w:val="yellow"/>
          <w:lang w:val="en-US" w:eastAsia="zh-CN"/>
        </w:rPr>
        <w:t xml:space="preserve">4 </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8</w:t>
      </w:r>
      <w:r>
        <w:rPr>
          <w:rFonts w:hint="eastAsia" w:asciiTheme="minorEastAsia" w:hAnsiTheme="minorEastAsia" w:eastAsiaTheme="minorEastAsia" w:cstheme="minorEastAsia"/>
          <w:b/>
          <w:sz w:val="24"/>
          <w:szCs w:val="24"/>
          <w:highlight w:val="yellow"/>
        </w:rPr>
        <w:t>日9:00时</w:t>
      </w:r>
      <w:r>
        <w:rPr>
          <w:rFonts w:hint="eastAsia" w:asciiTheme="minorEastAsia" w:hAnsiTheme="minorEastAsia" w:eastAsiaTheme="minorEastAsia" w:cstheme="minorEastAsia"/>
          <w:b/>
          <w:sz w:val="24"/>
          <w:szCs w:val="24"/>
        </w:rPr>
        <w:t>。（</w:t>
      </w:r>
      <w:r>
        <w:rPr>
          <w:rFonts w:ascii="宋体" w:hAnsi="宋体" w:cs="宋体"/>
          <w:b/>
          <w:bCs/>
          <w:sz w:val="24"/>
          <w:szCs w:val="24"/>
        </w:rPr>
        <w:t>暂定，以实际通知为准</w:t>
      </w:r>
      <w:r>
        <w:rPr>
          <w:rFonts w:hint="eastAsia" w:asciiTheme="minorEastAsia" w:hAnsiTheme="minorEastAsia" w:eastAsiaTheme="minorEastAsia" w:cstheme="minorEastAsia"/>
          <w:b/>
          <w:sz w:val="24"/>
          <w:szCs w:val="24"/>
        </w:rPr>
        <w:t>）</w:t>
      </w:r>
    </w:p>
    <w:p w14:paraId="20B33BF4">
      <w:pPr>
        <w:pStyle w:val="151"/>
        <w:adjustRightInd w:val="0"/>
        <w:snapToGrid w:val="0"/>
        <w:spacing w:line="360" w:lineRule="auto"/>
        <w:ind w:firstLine="0" w:firstLineChars="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Cs/>
          <w:sz w:val="24"/>
          <w:szCs w:val="24"/>
        </w:rPr>
        <w:t>2.开标地点：</w:t>
      </w:r>
      <w:r>
        <w:rPr>
          <w:rFonts w:hint="eastAsia" w:asciiTheme="minorEastAsia" w:hAnsiTheme="minorEastAsia" w:eastAsiaTheme="minorEastAsia" w:cstheme="minorEastAsia"/>
          <w:b/>
          <w:sz w:val="24"/>
          <w:szCs w:val="24"/>
        </w:rPr>
        <w:t>线上会议</w:t>
      </w:r>
      <w:r>
        <w:rPr>
          <w:rFonts w:hint="eastAsia" w:asciiTheme="minorEastAsia" w:hAnsiTheme="minorEastAsia" w:eastAsiaTheme="minorEastAsia" w:cstheme="minorEastAsia"/>
          <w:b/>
          <w:sz w:val="24"/>
          <w:szCs w:val="24"/>
          <w:highlight w:val="yellow"/>
        </w:rPr>
        <w:t>（</w:t>
      </w:r>
      <w:r>
        <w:rPr>
          <w:rFonts w:hint="eastAsia" w:ascii="宋体" w:hAnsi="宋体" w:cs="宋体"/>
          <w:b/>
          <w:sz w:val="24"/>
          <w:szCs w:val="24"/>
          <w:highlight w:val="yellow"/>
          <w:lang w:bidi="ar"/>
        </w:rPr>
        <w:t>投标方需要在开标前，将投标保证金缴纳凭证截图发给</w:t>
      </w:r>
      <w:r>
        <w:rPr>
          <w:rFonts w:hint="eastAsia" w:cs="宋体"/>
          <w:b/>
          <w:sz w:val="24"/>
          <w:szCs w:val="24"/>
          <w:highlight w:val="yellow"/>
          <w:lang w:bidi="ar"/>
        </w:rPr>
        <w:t>商务</w:t>
      </w:r>
      <w:r>
        <w:rPr>
          <w:rFonts w:hint="eastAsia" w:ascii="宋体" w:hAnsi="宋体" w:cs="宋体"/>
          <w:b/>
          <w:sz w:val="24"/>
          <w:szCs w:val="24"/>
          <w:highlight w:val="yellow"/>
          <w:lang w:bidi="ar"/>
        </w:rPr>
        <w:t>联系人</w:t>
      </w:r>
      <w:r>
        <w:rPr>
          <w:rFonts w:hint="eastAsia" w:cs="宋体"/>
          <w:b/>
          <w:sz w:val="24"/>
          <w:szCs w:val="24"/>
          <w:highlight w:val="yellow"/>
          <w:lang w:bidi="ar"/>
        </w:rPr>
        <w:t>李长城，</w:t>
      </w:r>
      <w:r>
        <w:rPr>
          <w:rFonts w:hint="eastAsia" w:ascii="宋体" w:hAnsi="宋体" w:cs="宋体"/>
          <w:b/>
          <w:sz w:val="24"/>
          <w:szCs w:val="24"/>
          <w:highlight w:val="yellow"/>
          <w:lang w:bidi="ar"/>
        </w:rPr>
        <w:t>微信号</w:t>
      </w:r>
      <w:r>
        <w:rPr>
          <w:rFonts w:hint="eastAsia" w:cs="宋体"/>
          <w:b/>
          <w:sz w:val="24"/>
          <w:szCs w:val="24"/>
          <w:highlight w:val="yellow"/>
          <w:lang w:bidi="ar"/>
        </w:rPr>
        <w:t>18678304476</w:t>
      </w:r>
      <w:r>
        <w:rPr>
          <w:rFonts w:hint="eastAsia" w:ascii="宋体" w:hAnsi="宋体" w:cs="宋体"/>
          <w:b/>
          <w:sz w:val="24"/>
          <w:szCs w:val="24"/>
          <w:highlight w:val="yellow"/>
          <w:lang w:bidi="ar"/>
        </w:rPr>
        <w:t>，获取会议链接）</w:t>
      </w:r>
    </w:p>
    <w:p w14:paraId="22398197">
      <w:pPr>
        <w:pStyle w:val="151"/>
        <w:adjustRightInd w:val="0"/>
        <w:snapToGrid w:val="0"/>
        <w:spacing w:line="360" w:lineRule="auto"/>
        <w:ind w:firstLine="0" w:firstLineChars="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3.商务联系人：李老师 18678304476</w:t>
      </w:r>
    </w:p>
    <w:p w14:paraId="3728023F">
      <w:pPr>
        <w:pStyle w:val="151"/>
        <w:adjustRightInd w:val="0"/>
        <w:snapToGrid w:val="0"/>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技术联系人：杜老师 1</w:t>
      </w:r>
      <w:r>
        <w:rPr>
          <w:rFonts w:asciiTheme="minorEastAsia" w:hAnsiTheme="minorEastAsia" w:eastAsiaTheme="minorEastAsia" w:cstheme="minorEastAsia"/>
          <w:sz w:val="24"/>
          <w:szCs w:val="24"/>
        </w:rPr>
        <w:t>5053100361</w:t>
      </w:r>
    </w:p>
    <w:p w14:paraId="2C2C4564">
      <w:pPr>
        <w:adjustRightInd w:val="0"/>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5169960A">
      <w:pPr>
        <w:adjustRightInd w:val="0"/>
        <w:snapToGrid w:val="0"/>
        <w:spacing w:line="360" w:lineRule="auto"/>
        <w:ind w:firstLine="480" w:firstLineChars="200"/>
        <w:rPr>
          <w:rFonts w:asciiTheme="minorEastAsia" w:hAnsiTheme="minorEastAsia" w:eastAsiaTheme="minorEastAsia" w:cstheme="minorEastAsia"/>
          <w:sz w:val="24"/>
          <w:szCs w:val="24"/>
          <w:highlight w:val="yellow"/>
        </w:rPr>
      </w:pPr>
      <w:r>
        <w:rPr>
          <w:rFonts w:hint="eastAsia" w:asciiTheme="minorEastAsia" w:hAnsiTheme="minorEastAsia" w:eastAsiaTheme="minorEastAsia" w:cstheme="minorEastAsia"/>
          <w:sz w:val="24"/>
          <w:szCs w:val="24"/>
        </w:rPr>
        <w:t>本项目采用综合评标法中标，在满足招标人资格和技术要求的前提下</w:t>
      </w:r>
      <w:r>
        <w:rPr>
          <w:rFonts w:hint="eastAsia" w:asciiTheme="minorEastAsia" w:hAnsiTheme="minorEastAsia" w:eastAsiaTheme="minorEastAsia" w:cstheme="minorEastAsia"/>
          <w:bCs/>
          <w:sz w:val="24"/>
          <w:szCs w:val="24"/>
        </w:rPr>
        <w:t>。</w:t>
      </w:r>
      <w:r>
        <w:rPr>
          <w:rFonts w:hint="eastAsia" w:asciiTheme="minorEastAsia" w:hAnsiTheme="minorEastAsia" w:eastAsiaTheme="minorEastAsia" w:cstheme="minorEastAsia"/>
          <w:sz w:val="24"/>
          <w:szCs w:val="24"/>
        </w:rPr>
        <w:t>选取商务谈判后议定总价，综合得分最高的为本项目中标人。</w:t>
      </w:r>
    </w:p>
    <w:p w14:paraId="0C7646E6">
      <w:pPr>
        <w:pStyle w:val="151"/>
        <w:adjustRightInd w:val="0"/>
        <w:snapToGrid w:val="0"/>
        <w:spacing w:line="360" w:lineRule="auto"/>
        <w:ind w:firstLine="0" w:firstLineChars="0"/>
        <w:jc w:val="left"/>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1、本次评标e采通上进行报价，评标专家组将与投标人进行多轮商务谈判，每轮谈判价格不得高于上一轮报价。</w:t>
      </w:r>
    </w:p>
    <w:p w14:paraId="34201767">
      <w:pPr>
        <w:pStyle w:val="151"/>
        <w:adjustRightInd w:val="0"/>
        <w:snapToGrid w:val="0"/>
        <w:spacing w:line="360" w:lineRule="auto"/>
        <w:ind w:firstLine="0" w:firstLineChars="0"/>
        <w:jc w:val="left"/>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2、招标人不接受任何选择性报价，对投标人的每一种投标方案只允许有一个投标价。所有投标价均以人民币报价。</w:t>
      </w:r>
    </w:p>
    <w:p w14:paraId="733B65B2">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76DFF4A7">
      <w:pPr>
        <w:spacing w:line="360" w:lineRule="auto"/>
        <w:ind w:firstLine="482" w:firstLineChars="200"/>
        <w:rPr>
          <w:rFonts w:asciiTheme="minorEastAsia" w:hAnsiTheme="minorEastAsia" w:eastAsiaTheme="minorEastAsia" w:cstheme="minorEastAsia"/>
          <w:b/>
          <w:sz w:val="24"/>
          <w:szCs w:val="24"/>
        </w:rPr>
      </w:pPr>
      <w:r>
        <w:rPr>
          <w:rFonts w:hint="eastAsia" w:ascii="宋体" w:hAnsi="宋体"/>
          <w:b/>
          <w:bCs/>
          <w:color w:val="000000"/>
          <w:sz w:val="24"/>
          <w:szCs w:val="24"/>
          <w:lang w:bidi="zh-CN"/>
        </w:rPr>
        <w:t>技术要求详见“技术文件”</w:t>
      </w:r>
    </w:p>
    <w:p w14:paraId="0E46D256">
      <w:pPr>
        <w:tabs>
          <w:tab w:val="left" w:pos="454"/>
        </w:tabs>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八、投标文件</w:t>
      </w:r>
    </w:p>
    <w:p w14:paraId="28891EE3">
      <w:pPr>
        <w:tabs>
          <w:tab w:val="left" w:pos="454"/>
        </w:tabs>
        <w:snapToGrid w:val="0"/>
        <w:spacing w:line="360" w:lineRule="auto"/>
        <w:ind w:firstLine="480"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7ED67264">
      <w:pPr>
        <w:pStyle w:val="151"/>
        <w:numPr>
          <w:ilvl w:val="0"/>
          <w:numId w:val="5"/>
        </w:numPr>
        <w:tabs>
          <w:tab w:val="left" w:pos="454"/>
        </w:tabs>
        <w:adjustRightInd w:val="0"/>
        <w:snapToGrid w:val="0"/>
        <w:spacing w:line="360" w:lineRule="auto"/>
        <w:ind w:left="420" w:firstLineChars="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rPr>
        <w:t>资格证明文件</w:t>
      </w:r>
      <w:r>
        <w:rPr>
          <w:rFonts w:hint="eastAsia" w:asciiTheme="minorEastAsia" w:hAnsiTheme="minorEastAsia" w:eastAsiaTheme="minorEastAsia" w:cstheme="minorEastAsia"/>
          <w:sz w:val="24"/>
          <w:szCs w:val="24"/>
        </w:rPr>
        <w:t>包括（以下文件均需加盖公章）：</w:t>
      </w:r>
    </w:p>
    <w:p w14:paraId="07138EFD">
      <w:pPr>
        <w:pStyle w:val="24"/>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①营业执照复印件（需加盖公章）；</w:t>
      </w:r>
    </w:p>
    <w:p w14:paraId="1A193656">
      <w:pPr>
        <w:pStyle w:val="24"/>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401BC141">
      <w:pPr>
        <w:pStyle w:val="24"/>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③2023年1月1日至今，企业近三年同类项目业绩证明，须提供用户清单、采购合同复印件；</w:t>
      </w:r>
    </w:p>
    <w:p w14:paraId="17BEF049">
      <w:pPr>
        <w:pStyle w:val="24"/>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4FE080FC">
      <w:pPr>
        <w:pStyle w:val="24"/>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⑤投标人在国家企业信用信息公示系统中无与本项目有关的行政处罚、经营异常和失信信息的声明；（附投标当日系统内相关截图或报告）；</w:t>
      </w:r>
    </w:p>
    <w:p w14:paraId="7D8EDBFC">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⑥</w:t>
      </w:r>
      <w:r>
        <w:rPr>
          <w:rFonts w:hint="eastAsia" w:ascii="宋体" w:hAnsi="宋体" w:cs="宋体"/>
          <w:color w:val="000000"/>
          <w:sz w:val="24"/>
          <w:szCs w:val="24"/>
        </w:rPr>
        <w:t>企业最近半年的完税证明，并附</w:t>
      </w:r>
      <w:r>
        <w:rPr>
          <w:rFonts w:ascii="宋体" w:hAnsi="宋体" w:cs="宋体"/>
          <w:sz w:val="24"/>
          <w:szCs w:val="24"/>
        </w:rPr>
        <w:t>年度纳税信用评价信息（可从电子税务局查询截图，需加盖公章）</w:t>
      </w:r>
    </w:p>
    <w:p w14:paraId="0CC50AE2">
      <w:pPr>
        <w:pStyle w:val="20"/>
        <w:spacing w:line="360" w:lineRule="auto"/>
        <w:ind w:firstLine="480" w:firstLineChars="200"/>
      </w:pPr>
      <w:r>
        <w:rPr>
          <w:rFonts w:hint="eastAsia"/>
        </w:rPr>
        <w:t>⑦近三年内在经营活动中无与本项目有关的违法及重大违规行为的声明；</w:t>
      </w:r>
    </w:p>
    <w:p w14:paraId="6AD16E7F">
      <w:pPr>
        <w:pStyle w:val="20"/>
        <w:spacing w:line="360" w:lineRule="auto"/>
        <w:ind w:firstLine="480" w:firstLineChars="200"/>
        <w:rPr>
          <w:rFonts w:ascii="宋体" w:hAnsi="宋体" w:cs="宋体"/>
          <w:color w:val="000000"/>
          <w:szCs w:val="24"/>
        </w:rPr>
      </w:pPr>
      <w:r>
        <w:rPr>
          <w:rFonts w:hint="eastAsia"/>
        </w:rPr>
        <w:t>⑧</w:t>
      </w:r>
      <w:r>
        <w:rPr>
          <w:rFonts w:ascii="宋体" w:hAnsi="宋体" w:cs="宋体"/>
          <w:szCs w:val="24"/>
        </w:rPr>
        <w:t>企业对外担保说明（写明贵单位对外有无对外担保和质押业务，需加盖公章）</w:t>
      </w:r>
      <w:r>
        <w:rPr>
          <w:rFonts w:hint="eastAsia" w:ascii="宋体" w:hAnsi="宋体" w:cs="宋体"/>
          <w:color w:val="000000"/>
          <w:szCs w:val="24"/>
        </w:rPr>
        <w:t>；</w:t>
      </w:r>
    </w:p>
    <w:p w14:paraId="0BAF1B7E">
      <w:pPr>
        <w:pStyle w:val="20"/>
        <w:spacing w:line="360" w:lineRule="auto"/>
        <w:ind w:firstLine="480" w:firstLineChars="200"/>
        <w:rPr>
          <w:rFonts w:ascii="宋体" w:hAnsi="宋体" w:cs="宋体"/>
          <w:color w:val="000000"/>
          <w:szCs w:val="24"/>
        </w:rPr>
      </w:pPr>
      <w:r>
        <w:rPr>
          <w:rFonts w:hint="eastAsia" w:ascii="宋体" w:hAnsi="宋体" w:cs="宋体"/>
          <w:color w:val="000000"/>
          <w:szCs w:val="24"/>
        </w:rPr>
        <w:t>⑨企业信用证明材料（征信中心出具的信用报告）；</w:t>
      </w:r>
    </w:p>
    <w:p w14:paraId="47CF09EF">
      <w:pPr>
        <w:pStyle w:val="20"/>
        <w:spacing w:line="360" w:lineRule="auto"/>
        <w:ind w:firstLine="480" w:firstLineChars="200"/>
        <w:rPr>
          <w:rFonts w:ascii="宋体" w:hAnsi="宋体" w:cs="宋体"/>
          <w:color w:val="000000"/>
          <w:szCs w:val="24"/>
        </w:rPr>
      </w:pPr>
      <w:r>
        <w:rPr>
          <w:rFonts w:hint="eastAsia" w:ascii="宋体" w:hAnsi="宋体" w:cs="宋体"/>
          <w:color w:val="000000"/>
          <w:szCs w:val="24"/>
        </w:rPr>
        <w:t>⑩投标保证金缴纳凭证，同时正文描述付款账号、户名、开户行名称、开户行行号、保证金金额。</w:t>
      </w:r>
    </w:p>
    <w:p w14:paraId="7A47FC07">
      <w:pPr>
        <w:pStyle w:val="151"/>
        <w:numPr>
          <w:ilvl w:val="0"/>
          <w:numId w:val="5"/>
        </w:numPr>
        <w:tabs>
          <w:tab w:val="left" w:pos="454"/>
        </w:tabs>
        <w:adjustRightInd w:val="0"/>
        <w:snapToGrid w:val="0"/>
        <w:spacing w:line="360" w:lineRule="auto"/>
        <w:ind w:left="420" w:firstLineChars="0"/>
        <w:jc w:val="left"/>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技术标书</w:t>
      </w:r>
    </w:p>
    <w:p w14:paraId="25B1F3F6">
      <w:pPr>
        <w:spacing w:line="360" w:lineRule="auto"/>
        <w:ind w:firstLine="480" w:firstLineChars="200"/>
        <w:rPr>
          <w:highlight w:val="yellow"/>
        </w:rPr>
      </w:pPr>
      <w:r>
        <w:rPr>
          <w:color w:val="000000"/>
          <w:sz w:val="24"/>
          <w:szCs w:val="24"/>
        </w:rPr>
        <w:t>2.1技术规格偏离表（附件5），</w:t>
      </w:r>
      <w:r>
        <w:rPr>
          <w:b/>
          <w:color w:val="000000"/>
          <w:sz w:val="24"/>
          <w:szCs w:val="24"/>
        </w:rPr>
        <w:t>必须先进行两列要求一一对照，不允许直接写无偏离；</w:t>
      </w:r>
    </w:p>
    <w:p w14:paraId="752B33A7">
      <w:pPr>
        <w:spacing w:line="360" w:lineRule="auto"/>
        <w:ind w:firstLine="480" w:firstLineChars="200"/>
        <w:rPr>
          <w:bCs/>
          <w:color w:val="000000"/>
          <w:sz w:val="24"/>
          <w:szCs w:val="24"/>
        </w:rPr>
      </w:pPr>
      <w:r>
        <w:rPr>
          <w:rFonts w:hint="eastAsia"/>
          <w:bCs/>
          <w:color w:val="000000"/>
          <w:sz w:val="24"/>
          <w:szCs w:val="24"/>
        </w:rPr>
        <w:t>2.2设备分项配置表，列明项目设备分项配置规格型号、品牌等信息，但注意：此表在技术标书中，禁止出现任何分项价格及项目总价；</w:t>
      </w:r>
    </w:p>
    <w:p w14:paraId="79FC283D">
      <w:pPr>
        <w:spacing w:line="360" w:lineRule="auto"/>
        <w:ind w:firstLine="480" w:firstLineChars="200"/>
        <w:rPr>
          <w:b/>
          <w:color w:val="000000"/>
          <w:sz w:val="24"/>
          <w:szCs w:val="24"/>
        </w:rPr>
      </w:pPr>
      <w:r>
        <w:rPr>
          <w:bCs/>
          <w:color w:val="000000"/>
          <w:sz w:val="24"/>
          <w:szCs w:val="24"/>
        </w:rPr>
        <w:t>2.3</w:t>
      </w:r>
      <w:r>
        <w:rPr>
          <w:color w:val="000000"/>
          <w:sz w:val="24"/>
          <w:szCs w:val="24"/>
        </w:rPr>
        <w:t>提供</w:t>
      </w:r>
      <w:r>
        <w:rPr>
          <w:color w:val="000000"/>
          <w:sz w:val="24"/>
          <w:szCs w:val="24"/>
          <w:highlight w:val="yellow"/>
        </w:rPr>
        <w:t>202</w:t>
      </w:r>
      <w:r>
        <w:rPr>
          <w:rFonts w:hint="eastAsia"/>
          <w:color w:val="000000"/>
          <w:sz w:val="24"/>
          <w:szCs w:val="24"/>
          <w:highlight w:val="yellow"/>
        </w:rPr>
        <w:t>3</w:t>
      </w:r>
      <w:r>
        <w:rPr>
          <w:color w:val="000000"/>
          <w:sz w:val="24"/>
          <w:szCs w:val="24"/>
          <w:highlight w:val="yellow"/>
        </w:rPr>
        <w:t>年1月1日</w:t>
      </w:r>
      <w:r>
        <w:rPr>
          <w:color w:val="000000"/>
          <w:sz w:val="24"/>
          <w:szCs w:val="24"/>
        </w:rPr>
        <w:t>以来同类产品的制造销售业绩（用户名单、联系方式），并附合同复印件。该同类项目业绩一览表必</w:t>
      </w:r>
      <w:r>
        <w:rPr>
          <w:b/>
          <w:bCs/>
          <w:color w:val="000000"/>
          <w:sz w:val="24"/>
          <w:szCs w:val="24"/>
        </w:rPr>
        <w:t>须如实填写，应全尽全</w:t>
      </w:r>
      <w:r>
        <w:rPr>
          <w:color w:val="000000"/>
          <w:sz w:val="24"/>
          <w:szCs w:val="24"/>
        </w:rPr>
        <w:t>；</w:t>
      </w:r>
      <w:r>
        <w:rPr>
          <w:b/>
          <w:bCs/>
          <w:color w:val="000000"/>
          <w:sz w:val="24"/>
          <w:szCs w:val="24"/>
        </w:rPr>
        <w:t>一览表最终的所有业绩合同总额汇总必填</w:t>
      </w:r>
      <w:r>
        <w:rPr>
          <w:color w:val="000000"/>
          <w:sz w:val="24"/>
          <w:szCs w:val="24"/>
        </w:rPr>
        <w:t>，数据将影响现场评标专家组对投标单位的业绩考评。</w:t>
      </w:r>
      <w:r>
        <w:rPr>
          <w:b/>
          <w:bCs/>
          <w:color w:val="000000"/>
          <w:sz w:val="24"/>
          <w:szCs w:val="24"/>
        </w:rPr>
        <w:t>若未提供相应业绩证明，根据技术标评分规则，将影响现场评标专家组对投标单位业绩判定打分</w:t>
      </w:r>
      <w:r>
        <w:rPr>
          <w:b/>
          <w:color w:val="000000"/>
          <w:sz w:val="24"/>
          <w:szCs w:val="24"/>
        </w:rPr>
        <w:t>；</w:t>
      </w:r>
    </w:p>
    <w:p w14:paraId="3DF25639">
      <w:pPr>
        <w:spacing w:line="360" w:lineRule="auto"/>
        <w:ind w:firstLine="480" w:firstLineChars="200"/>
        <w:rPr>
          <w:color w:val="000000"/>
          <w:sz w:val="24"/>
          <w:szCs w:val="24"/>
        </w:rPr>
      </w:pPr>
      <w:r>
        <w:rPr>
          <w:color w:val="000000"/>
          <w:sz w:val="24"/>
          <w:szCs w:val="24"/>
        </w:rPr>
        <w:t>2.4供货期及保证措施；</w:t>
      </w:r>
    </w:p>
    <w:p w14:paraId="015CC938">
      <w:pPr>
        <w:spacing w:line="360" w:lineRule="auto"/>
        <w:ind w:firstLine="480" w:firstLineChars="200"/>
        <w:rPr>
          <w:color w:val="000000"/>
          <w:sz w:val="24"/>
          <w:szCs w:val="24"/>
        </w:rPr>
      </w:pPr>
      <w:r>
        <w:rPr>
          <w:color w:val="000000"/>
          <w:sz w:val="24"/>
          <w:szCs w:val="24"/>
        </w:rPr>
        <w:t>2.5产品的技术服务和售后服务内容及措施；</w:t>
      </w:r>
    </w:p>
    <w:p w14:paraId="722CE3E8">
      <w:pPr>
        <w:spacing w:line="360" w:lineRule="auto"/>
        <w:ind w:firstLine="480" w:firstLineChars="200"/>
        <w:rPr>
          <w:color w:val="000000"/>
          <w:sz w:val="24"/>
          <w:szCs w:val="24"/>
        </w:rPr>
      </w:pPr>
      <w:r>
        <w:rPr>
          <w:color w:val="000000"/>
          <w:sz w:val="24"/>
          <w:szCs w:val="24"/>
        </w:rPr>
        <w:t>2.6交货进度及计划；</w:t>
      </w:r>
    </w:p>
    <w:p w14:paraId="331C6F43">
      <w:pPr>
        <w:spacing w:line="360" w:lineRule="auto"/>
        <w:ind w:firstLine="480" w:firstLineChars="200"/>
        <w:rPr>
          <w:color w:val="000000"/>
          <w:sz w:val="24"/>
          <w:szCs w:val="24"/>
        </w:rPr>
      </w:pPr>
      <w:bookmarkStart w:id="10" w:name="_Toc536542319"/>
      <w:r>
        <w:rPr>
          <w:color w:val="000000"/>
          <w:sz w:val="24"/>
          <w:szCs w:val="24"/>
        </w:rPr>
        <w:t>2.7投标产品技术支持材料</w:t>
      </w:r>
      <w:bookmarkEnd w:id="10"/>
      <w:r>
        <w:rPr>
          <w:color w:val="000000"/>
          <w:sz w:val="24"/>
          <w:szCs w:val="24"/>
        </w:rPr>
        <w:t>，投标人所投标设备详细技术资料清单；</w:t>
      </w:r>
    </w:p>
    <w:p w14:paraId="22AA44EB">
      <w:pPr>
        <w:spacing w:line="360" w:lineRule="auto"/>
        <w:ind w:firstLine="480" w:firstLineChars="200"/>
        <w:rPr>
          <w:color w:val="000000"/>
          <w:sz w:val="24"/>
          <w:szCs w:val="24"/>
        </w:rPr>
      </w:pPr>
      <w:r>
        <w:rPr>
          <w:color w:val="000000"/>
          <w:sz w:val="24"/>
          <w:szCs w:val="24"/>
        </w:rPr>
        <w:t>2.8设备质量承诺函（附件7）；</w:t>
      </w:r>
    </w:p>
    <w:p w14:paraId="67AFDAC4">
      <w:pPr>
        <w:pStyle w:val="20"/>
        <w:ind w:firstLine="480" w:firstLineChars="200"/>
      </w:pPr>
      <w:r>
        <w:rPr>
          <w:color w:val="000000"/>
          <w:szCs w:val="24"/>
        </w:rPr>
        <w:t>2.9投标人需提交的其它资料。</w:t>
      </w:r>
    </w:p>
    <w:p w14:paraId="14DBE53E">
      <w:pPr>
        <w:pStyle w:val="20"/>
      </w:pPr>
    </w:p>
    <w:p w14:paraId="0A0B01E8">
      <w:pPr>
        <w:pStyle w:val="151"/>
        <w:numPr>
          <w:ilvl w:val="0"/>
          <w:numId w:val="5"/>
        </w:numPr>
        <w:tabs>
          <w:tab w:val="left" w:pos="454"/>
        </w:tabs>
        <w:adjustRightInd w:val="0"/>
        <w:snapToGrid w:val="0"/>
        <w:spacing w:line="360" w:lineRule="auto"/>
        <w:ind w:left="420" w:firstLineChars="0"/>
        <w:jc w:val="left"/>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商务标书</w:t>
      </w:r>
    </w:p>
    <w:p w14:paraId="071A6DFA">
      <w:pPr>
        <w:spacing w:line="360" w:lineRule="auto"/>
        <w:ind w:firstLine="480" w:firstLineChars="200"/>
        <w:rPr>
          <w:color w:val="000000"/>
          <w:sz w:val="24"/>
          <w:szCs w:val="24"/>
        </w:rPr>
      </w:pPr>
      <w:r>
        <w:rPr>
          <w:color w:val="000000"/>
          <w:sz w:val="24"/>
          <w:szCs w:val="24"/>
        </w:rPr>
        <w:t>3.1开标一览表（附件8）；</w:t>
      </w:r>
    </w:p>
    <w:p w14:paraId="319B0553">
      <w:pPr>
        <w:spacing w:line="360" w:lineRule="auto"/>
        <w:ind w:firstLine="480" w:firstLineChars="200"/>
        <w:rPr>
          <w:color w:val="000000"/>
          <w:sz w:val="24"/>
          <w:szCs w:val="24"/>
        </w:rPr>
      </w:pPr>
      <w:r>
        <w:rPr>
          <w:color w:val="000000"/>
          <w:sz w:val="24"/>
          <w:szCs w:val="24"/>
        </w:rPr>
        <w:t>3.2投标报价明细表（附件9-1至9-5）</w:t>
      </w:r>
      <w:r>
        <w:rPr>
          <w:b/>
          <w:color w:val="000000"/>
          <w:sz w:val="24"/>
          <w:szCs w:val="24"/>
        </w:rPr>
        <w:t>；</w:t>
      </w:r>
    </w:p>
    <w:p w14:paraId="5C69F341">
      <w:pPr>
        <w:spacing w:line="360" w:lineRule="auto"/>
        <w:ind w:firstLine="480" w:firstLineChars="200"/>
        <w:rPr>
          <w:color w:val="000000"/>
          <w:sz w:val="24"/>
          <w:szCs w:val="24"/>
        </w:rPr>
      </w:pPr>
      <w:r>
        <w:rPr>
          <w:color w:val="000000"/>
          <w:sz w:val="24"/>
          <w:szCs w:val="24"/>
        </w:rPr>
        <w:t>3.3商务条款偏离表（附件10）</w:t>
      </w:r>
      <w:bookmarkStart w:id="11" w:name="OLE_LINK19"/>
      <w:bookmarkStart w:id="12" w:name="OLE_LINK18"/>
      <w:r>
        <w:rPr>
          <w:b/>
          <w:color w:val="000000"/>
          <w:sz w:val="24"/>
          <w:szCs w:val="24"/>
        </w:rPr>
        <w:t>；</w:t>
      </w:r>
      <w:bookmarkEnd w:id="11"/>
      <w:bookmarkEnd w:id="12"/>
      <w:r>
        <w:rPr>
          <w:color w:val="000000"/>
          <w:sz w:val="24"/>
          <w:szCs w:val="24"/>
        </w:rPr>
        <w:t xml:space="preserve"> </w:t>
      </w:r>
    </w:p>
    <w:p w14:paraId="3F70A91C">
      <w:pPr>
        <w:spacing w:line="360" w:lineRule="auto"/>
        <w:ind w:firstLine="480" w:firstLineChars="200"/>
        <w:rPr>
          <w:b/>
          <w:color w:val="000000"/>
          <w:sz w:val="24"/>
          <w:szCs w:val="24"/>
        </w:rPr>
      </w:pPr>
      <w:r>
        <w:rPr>
          <w:color w:val="000000"/>
          <w:sz w:val="24"/>
          <w:szCs w:val="24"/>
        </w:rPr>
        <w:t>3.4投标人承诺（附件11）</w:t>
      </w:r>
      <w:r>
        <w:rPr>
          <w:b/>
          <w:color w:val="000000"/>
          <w:sz w:val="24"/>
          <w:szCs w:val="24"/>
        </w:rPr>
        <w:t>；</w:t>
      </w:r>
    </w:p>
    <w:p w14:paraId="0174785A">
      <w:pPr>
        <w:spacing w:line="360" w:lineRule="auto"/>
        <w:ind w:firstLine="480" w:firstLineChars="200"/>
        <w:rPr>
          <w:b/>
          <w:color w:val="000000"/>
          <w:sz w:val="24"/>
          <w:szCs w:val="24"/>
        </w:rPr>
      </w:pPr>
      <w:r>
        <w:rPr>
          <w:color w:val="000000"/>
          <w:sz w:val="24"/>
          <w:szCs w:val="24"/>
        </w:rPr>
        <w:t>3.5服务承诺函（附件12），</w:t>
      </w:r>
      <w:r>
        <w:rPr>
          <w:b/>
          <w:color w:val="000000"/>
          <w:sz w:val="24"/>
          <w:szCs w:val="24"/>
        </w:rPr>
        <w:t>需写明质保期以外服务费用情况</w:t>
      </w:r>
      <w:r>
        <w:rPr>
          <w:color w:val="000000"/>
          <w:sz w:val="24"/>
          <w:szCs w:val="24"/>
        </w:rPr>
        <w:t>；</w:t>
      </w:r>
    </w:p>
    <w:p w14:paraId="7A9D3488">
      <w:pPr>
        <w:spacing w:line="360" w:lineRule="auto"/>
        <w:ind w:firstLine="480" w:firstLineChars="200"/>
        <w:rPr>
          <w:rFonts w:asciiTheme="minorEastAsia" w:hAnsiTheme="minorEastAsia" w:eastAsiaTheme="minorEastAsia" w:cstheme="minorEastAsia"/>
          <w:bCs/>
          <w:sz w:val="24"/>
          <w:szCs w:val="24"/>
        </w:rPr>
      </w:pPr>
      <w:r>
        <w:rPr>
          <w:color w:val="000000"/>
          <w:sz w:val="24"/>
          <w:szCs w:val="24"/>
        </w:rPr>
        <w:t>3.6按招标文件投标人须知和技术规格书中要求提供的有关文件</w:t>
      </w:r>
      <w:r>
        <w:rPr>
          <w:rFonts w:hint="eastAsia" w:asciiTheme="minorEastAsia" w:hAnsiTheme="minorEastAsia" w:eastAsiaTheme="minorEastAsia" w:cstheme="minorEastAsia"/>
          <w:bCs/>
          <w:sz w:val="24"/>
          <w:szCs w:val="24"/>
        </w:rPr>
        <w:t>。</w:t>
      </w:r>
    </w:p>
    <w:p w14:paraId="074693C3">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2B2A57AC">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3、商务文件至少应对招标设备（或材料）“商务偏离”做出有无说明，若有，应予以详细填写和说明。</w:t>
      </w:r>
    </w:p>
    <w:p w14:paraId="7B4685A4">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4、投标文件不得涂改和增删，如有修改错漏的地方，必须由法人代表或授权代表签字或盖章。</w:t>
      </w:r>
    </w:p>
    <w:p w14:paraId="6FEEF344">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5、投标文件因字迹潦草或表达不清所引起的后果由投标人负责。</w:t>
      </w:r>
    </w:p>
    <w:p w14:paraId="152906F0">
      <w:pPr>
        <w:tabs>
          <w:tab w:val="left" w:pos="454"/>
        </w:tabs>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38C3C57">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⑴本次招标为公开招标，报价应为：</w:t>
      </w:r>
    </w:p>
    <w:p w14:paraId="4132AD62">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经与招标人或其指派的答疑人员充分沟通确认基础上，由投标人在满足招标人所提出的、与本项目所有相关环节有关的所有费用；</w:t>
      </w:r>
    </w:p>
    <w:p w14:paraId="1133FE72">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⑵所有报价货币单位为：万元（人民币），</w:t>
      </w:r>
      <w:r>
        <w:rPr>
          <w:rFonts w:hint="eastAsia" w:asciiTheme="minorEastAsia" w:hAnsiTheme="minorEastAsia" w:eastAsiaTheme="minorEastAsia" w:cstheme="minorEastAsia"/>
          <w:b/>
          <w:sz w:val="24"/>
          <w:szCs w:val="24"/>
        </w:rPr>
        <w:t>含税</w:t>
      </w:r>
      <w:r>
        <w:rPr>
          <w:rFonts w:hint="eastAsia" w:asciiTheme="minorEastAsia" w:hAnsiTheme="minorEastAsia" w:eastAsiaTheme="minorEastAsia" w:cstheme="minorEastAsia"/>
          <w:bCs/>
          <w:sz w:val="24"/>
          <w:szCs w:val="24"/>
        </w:rPr>
        <w:t>；</w:t>
      </w:r>
    </w:p>
    <w:p w14:paraId="79895EF5">
      <w:pPr>
        <w:spacing w:line="360" w:lineRule="auto"/>
        <w:ind w:firstLine="480" w:firstLineChars="200"/>
        <w:rPr>
          <w:rFonts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bCs/>
          <w:sz w:val="24"/>
          <w:szCs w:val="24"/>
        </w:rPr>
        <w:t>⑶付款结算方式：</w:t>
      </w:r>
      <w:r>
        <w:rPr>
          <w:rFonts w:hint="eastAsia" w:asciiTheme="minorEastAsia" w:hAnsiTheme="minorEastAsia" w:eastAsiaTheme="minorEastAsia" w:cstheme="minorEastAsia"/>
          <w:b/>
          <w:bCs/>
          <w:color w:val="000000"/>
          <w:kern w:val="0"/>
          <w:sz w:val="24"/>
          <w:szCs w:val="24"/>
          <w:lang w:bidi="ar"/>
        </w:rPr>
        <w:t>半年期商业汇票(包括银行承兑汇票和商业承兑汇票)</w:t>
      </w:r>
    </w:p>
    <w:p w14:paraId="163A9B8A">
      <w:pPr>
        <w:pStyle w:val="20"/>
        <w:adjustRightInd w:val="0"/>
        <w:snapToGrid w:val="0"/>
        <w:spacing w:line="300" w:lineRule="auto"/>
        <w:ind w:left="273" w:right="150" w:firstLine="480" w:firstLineChars="200"/>
        <w:rPr>
          <w:rFonts w:asciiTheme="minorEastAsia" w:hAnsiTheme="minorEastAsia" w:eastAsiaTheme="minorEastAsia" w:cstheme="minorEastAsia"/>
          <w:color w:val="000000"/>
          <w:kern w:val="0"/>
          <w:szCs w:val="24"/>
          <w:lang w:bidi="ar"/>
        </w:rPr>
      </w:pPr>
      <w:r>
        <w:rPr>
          <w:rFonts w:hint="eastAsia" w:asciiTheme="minorEastAsia" w:hAnsiTheme="minorEastAsia" w:eastAsiaTheme="minorEastAsia" w:cstheme="minorEastAsia"/>
          <w:color w:val="000000"/>
          <w:kern w:val="0"/>
          <w:szCs w:val="24"/>
          <w:lang w:bidi="ar"/>
        </w:rPr>
        <w:t>A.设备全部到货后，中标人提供合同价款30%的增值税专用发票,经招标人依照财务制度审核通过后30日支付；</w:t>
      </w:r>
    </w:p>
    <w:p w14:paraId="322F5715">
      <w:pPr>
        <w:pStyle w:val="20"/>
        <w:adjustRightInd w:val="0"/>
        <w:snapToGrid w:val="0"/>
        <w:spacing w:line="300" w:lineRule="auto"/>
        <w:ind w:left="273" w:right="149" w:firstLine="480" w:firstLineChars="200"/>
        <w:rPr>
          <w:rFonts w:asciiTheme="minorEastAsia" w:hAnsiTheme="minorEastAsia" w:eastAsiaTheme="minorEastAsia" w:cstheme="minorEastAsia"/>
          <w:color w:val="000000"/>
          <w:kern w:val="0"/>
          <w:szCs w:val="24"/>
          <w:lang w:bidi="ar"/>
        </w:rPr>
      </w:pPr>
      <w:r>
        <w:rPr>
          <w:rFonts w:hint="eastAsia" w:asciiTheme="minorEastAsia" w:hAnsiTheme="minorEastAsia" w:eastAsiaTheme="minorEastAsia" w:cstheme="minorEastAsia"/>
          <w:color w:val="000000"/>
          <w:kern w:val="0"/>
          <w:szCs w:val="24"/>
          <w:lang w:bidi="ar"/>
        </w:rPr>
        <w:t>B. 设备验收合格后，中标人提供合同价款70%的增值税专用发票,经招标人依照财务制度审核通过后30日支付合同价款的60%；</w:t>
      </w:r>
    </w:p>
    <w:p w14:paraId="50620DB5">
      <w:pPr>
        <w:pStyle w:val="20"/>
        <w:adjustRightInd w:val="0"/>
        <w:snapToGrid w:val="0"/>
        <w:spacing w:line="300" w:lineRule="auto"/>
        <w:ind w:left="283" w:firstLine="480" w:firstLineChars="200"/>
        <w:rPr>
          <w:rFonts w:asciiTheme="minorEastAsia" w:hAnsiTheme="minorEastAsia" w:eastAsiaTheme="minorEastAsia" w:cstheme="minorEastAsia"/>
          <w:color w:val="000000"/>
          <w:kern w:val="0"/>
          <w:szCs w:val="24"/>
          <w:lang w:bidi="ar"/>
        </w:rPr>
      </w:pPr>
      <w:r>
        <w:rPr>
          <w:rFonts w:hint="eastAsia" w:asciiTheme="minorEastAsia" w:hAnsiTheme="minorEastAsia" w:eastAsiaTheme="minorEastAsia" w:cstheme="minorEastAsia"/>
          <w:color w:val="000000"/>
          <w:kern w:val="0"/>
          <w:szCs w:val="24"/>
          <w:lang w:bidi="ar"/>
        </w:rPr>
        <w:t>C.合同总价款的10%作为本合同约定设备的质量保证金，质量保证金在质量保证期内不计利息。质保期届满后支付。</w:t>
      </w:r>
    </w:p>
    <w:p w14:paraId="7EE7138A">
      <w:pPr>
        <w:pStyle w:val="24"/>
        <w:adjustRightInd w:val="0"/>
        <w:snapToGrid w:val="0"/>
        <w:spacing w:line="300" w:lineRule="auto"/>
        <w:ind w:firstLine="482" w:firstLineChars="200"/>
        <w:rPr>
          <w:rFonts w:asciiTheme="minorEastAsia" w:hAnsiTheme="minorEastAsia" w:eastAsiaTheme="minorEastAsia" w:cstheme="minorEastAsia"/>
          <w:b/>
          <w:bCs/>
          <w:szCs w:val="24"/>
        </w:rPr>
      </w:pPr>
      <w:r>
        <w:rPr>
          <w:rFonts w:hint="eastAsia" w:asciiTheme="minorEastAsia" w:hAnsiTheme="minorEastAsia" w:eastAsiaTheme="minorEastAsia" w:cstheme="minorEastAsia"/>
          <w:b/>
          <w:bCs/>
          <w:szCs w:val="24"/>
        </w:rPr>
        <w:t>具体以双方最终签署的合同为准。</w:t>
      </w:r>
    </w:p>
    <w:p w14:paraId="5E3F8B7B">
      <w:pPr>
        <w:pStyle w:val="24"/>
        <w:adjustRightInd w:val="0"/>
        <w:snapToGrid w:val="0"/>
        <w:spacing w:line="300" w:lineRule="auto"/>
        <w:ind w:firstLine="480" w:firstLineChars="200"/>
        <w:rPr>
          <w:rFonts w:hAnsi="宋体"/>
          <w:lang w:val="en-US"/>
        </w:rPr>
      </w:pPr>
      <w:r>
        <w:rPr>
          <w:rFonts w:hint="eastAsia" w:hAnsi="宋体"/>
        </w:rPr>
        <w:t>（</w:t>
      </w:r>
      <w:r>
        <w:rPr>
          <w:rFonts w:hint="eastAsia" w:hAnsi="宋体"/>
          <w:lang w:val="en-US"/>
        </w:rPr>
        <w:t>4</w:t>
      </w:r>
      <w:r>
        <w:rPr>
          <w:rFonts w:hint="eastAsia" w:hAnsi="宋体"/>
        </w:rPr>
        <w:t>）</w:t>
      </w:r>
      <w:r>
        <w:rPr>
          <w:rFonts w:hint="eastAsia" w:asciiTheme="minorEastAsia" w:hAnsiTheme="minorEastAsia" w:eastAsiaTheme="minorEastAsia" w:cstheme="minorEastAsia"/>
          <w:color w:val="000000"/>
          <w:kern w:val="0"/>
          <w:szCs w:val="24"/>
          <w:lang w:val="en-US" w:bidi="ar"/>
        </w:rPr>
        <w:t>项目预算：</w:t>
      </w:r>
      <w:r>
        <w:rPr>
          <w:rFonts w:hint="eastAsia" w:asciiTheme="minorEastAsia" w:hAnsiTheme="minorEastAsia" w:eastAsiaTheme="minorEastAsia" w:cstheme="minorEastAsia"/>
          <w:color w:val="000000"/>
          <w:kern w:val="0"/>
          <w:szCs w:val="24"/>
          <w:highlight w:val="yellow"/>
          <w:lang w:val="en-US" w:bidi="ar"/>
        </w:rPr>
        <w:t>含税20万元</w:t>
      </w:r>
      <w:r>
        <w:rPr>
          <w:rFonts w:hint="eastAsia" w:asciiTheme="minorEastAsia" w:hAnsiTheme="minorEastAsia" w:eastAsiaTheme="minorEastAsia" w:cstheme="minorEastAsia"/>
          <w:color w:val="000000"/>
          <w:kern w:val="0"/>
          <w:szCs w:val="24"/>
          <w:lang w:val="en-US" w:bidi="ar"/>
        </w:rPr>
        <w:t>。</w:t>
      </w:r>
    </w:p>
    <w:p w14:paraId="7081416E">
      <w:pPr>
        <w:pStyle w:val="57"/>
        <w:snapToGrid w:val="0"/>
        <w:spacing w:line="300" w:lineRule="auto"/>
        <w:ind w:firstLine="482" w:firstLineChars="200"/>
        <w:rPr>
          <w:rFonts w:asciiTheme="minorEastAsia" w:hAnsiTheme="minorEastAsia" w:eastAsiaTheme="minorEastAsia" w:cstheme="minorEastAsia"/>
          <w:b/>
          <w:color w:val="auto"/>
          <w:kern w:val="2"/>
        </w:rPr>
      </w:pPr>
      <w:r>
        <w:rPr>
          <w:rFonts w:hint="eastAsia" w:asciiTheme="minorEastAsia" w:hAnsiTheme="minorEastAsia" w:eastAsiaTheme="minorEastAsia" w:cstheme="minorEastAsia"/>
          <w:b/>
          <w:color w:val="auto"/>
          <w:kern w:val="2"/>
        </w:rPr>
        <w:t>注：付款方式和付款比例不允许偏离。</w:t>
      </w:r>
    </w:p>
    <w:p w14:paraId="6995F969">
      <w:pPr>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581061AB">
      <w:pPr>
        <w:pStyle w:val="151"/>
        <w:numPr>
          <w:ilvl w:val="0"/>
          <w:numId w:val="6"/>
        </w:numPr>
        <w:tabs>
          <w:tab w:val="left" w:pos="454"/>
        </w:tabs>
        <w:snapToGrid w:val="0"/>
        <w:spacing w:line="360" w:lineRule="auto"/>
        <w:ind w:firstLineChars="0"/>
        <w:rPr>
          <w:rFonts w:asciiTheme="minorEastAsia" w:hAnsiTheme="minorEastAsia" w:eastAsiaTheme="minorEastAsia" w:cstheme="minorEastAsia"/>
          <w:color w:val="000000"/>
          <w:sz w:val="24"/>
          <w:szCs w:val="24"/>
        </w:rPr>
      </w:pPr>
      <w:r>
        <w:rPr>
          <w:rFonts w:hint="eastAsia" w:ascii="宋体" w:hAnsi="宋体" w:cs="宋体"/>
          <w:b/>
          <w:bCs/>
          <w:sz w:val="24"/>
          <w:szCs w:val="24"/>
        </w:rPr>
        <w:t>投标保证金的缴纳形式：</w:t>
      </w:r>
      <w:r>
        <w:rPr>
          <w:rFonts w:hint="eastAsia" w:ascii="宋体" w:hAnsi="宋体" w:cs="宋体"/>
          <w:sz w:val="24"/>
          <w:szCs w:val="24"/>
        </w:rPr>
        <w:t>银行基本账户转账</w:t>
      </w:r>
      <w:r>
        <w:rPr>
          <w:rFonts w:hint="eastAsia" w:asciiTheme="minorEastAsia" w:hAnsiTheme="minorEastAsia" w:eastAsiaTheme="minorEastAsia" w:cstheme="minorEastAsia"/>
          <w:color w:val="000000"/>
          <w:sz w:val="24"/>
          <w:szCs w:val="24"/>
        </w:rPr>
        <w:t>。</w:t>
      </w:r>
    </w:p>
    <w:p w14:paraId="1332F770">
      <w:pPr>
        <w:pStyle w:val="151"/>
        <w:numPr>
          <w:ilvl w:val="0"/>
          <w:numId w:val="6"/>
        </w:numPr>
        <w:tabs>
          <w:tab w:val="left" w:pos="454"/>
        </w:tabs>
        <w:snapToGrid w:val="0"/>
        <w:spacing w:line="360" w:lineRule="auto"/>
        <w:ind w:firstLineChars="0"/>
        <w:rPr>
          <w:rFonts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投标保证金缴纳截止时间：</w:t>
      </w:r>
      <w:r>
        <w:rPr>
          <w:rFonts w:hint="eastAsia" w:asciiTheme="minorEastAsia" w:hAnsiTheme="minorEastAsia" w:eastAsiaTheme="minorEastAsia" w:cstheme="minorEastAsia"/>
          <w:b/>
          <w:bCs/>
          <w:color w:val="000000"/>
          <w:sz w:val="24"/>
          <w:szCs w:val="24"/>
          <w:highlight w:val="yellow"/>
          <w:u w:val="single"/>
        </w:rPr>
        <w:t>2026年</w:t>
      </w:r>
      <w:r>
        <w:rPr>
          <w:rFonts w:hint="eastAsia" w:asciiTheme="minorEastAsia" w:hAnsiTheme="minorEastAsia" w:eastAsiaTheme="minorEastAsia" w:cstheme="minorEastAsia"/>
          <w:b/>
          <w:bCs/>
          <w:color w:val="000000"/>
          <w:sz w:val="24"/>
          <w:szCs w:val="24"/>
          <w:highlight w:val="yellow"/>
          <w:u w:val="single"/>
          <w:lang w:val="en-US" w:eastAsia="zh-CN"/>
        </w:rPr>
        <w:t xml:space="preserve"> 4 </w:t>
      </w:r>
      <w:r>
        <w:rPr>
          <w:rFonts w:hint="eastAsia" w:asciiTheme="minorEastAsia" w:hAnsiTheme="minorEastAsia" w:eastAsiaTheme="minorEastAsia" w:cstheme="minorEastAsia"/>
          <w:b/>
          <w:bCs/>
          <w:color w:val="000000"/>
          <w:sz w:val="24"/>
          <w:szCs w:val="24"/>
          <w:highlight w:val="yellow"/>
          <w:u w:val="single"/>
        </w:rPr>
        <w:t>月</w:t>
      </w:r>
      <w:r>
        <w:rPr>
          <w:rFonts w:hint="eastAsia" w:asciiTheme="minorEastAsia" w:hAnsiTheme="minorEastAsia" w:eastAsiaTheme="minorEastAsia" w:cstheme="minorEastAsia"/>
          <w:b/>
          <w:bCs/>
          <w:color w:val="000000"/>
          <w:sz w:val="24"/>
          <w:szCs w:val="24"/>
          <w:highlight w:val="yellow"/>
          <w:u w:val="single"/>
          <w:lang w:val="en-US" w:eastAsia="zh-CN"/>
        </w:rPr>
        <w:t xml:space="preserve"> 7 </w:t>
      </w:r>
      <w:r>
        <w:rPr>
          <w:rFonts w:hint="eastAsia" w:asciiTheme="minorEastAsia" w:hAnsiTheme="minorEastAsia" w:eastAsiaTheme="minorEastAsia" w:cstheme="minorEastAsia"/>
          <w:b/>
          <w:bCs/>
          <w:color w:val="000000"/>
          <w:sz w:val="24"/>
          <w:szCs w:val="24"/>
          <w:highlight w:val="yellow"/>
          <w:u w:val="single"/>
        </w:rPr>
        <w:t>日</w:t>
      </w:r>
      <w:r>
        <w:rPr>
          <w:rFonts w:hint="eastAsia" w:asciiTheme="minorEastAsia" w:hAnsiTheme="minorEastAsia" w:eastAsiaTheme="minorEastAsia" w:cstheme="minorEastAsia"/>
          <w:b/>
          <w:bCs/>
          <w:color w:val="000000"/>
          <w:sz w:val="24"/>
          <w:szCs w:val="24"/>
          <w:highlight w:val="yellow"/>
          <w:u w:val="single"/>
          <w:lang w:val="en-US" w:eastAsia="zh-CN"/>
        </w:rPr>
        <w:t>17</w:t>
      </w:r>
      <w:r>
        <w:rPr>
          <w:rFonts w:hint="eastAsia" w:asciiTheme="minorEastAsia" w:hAnsiTheme="minorEastAsia" w:eastAsiaTheme="minorEastAsia" w:cstheme="minorEastAsia"/>
          <w:b/>
          <w:bCs/>
          <w:color w:val="000000"/>
          <w:sz w:val="24"/>
          <w:szCs w:val="24"/>
          <w:highlight w:val="yellow"/>
          <w:u w:val="single"/>
        </w:rPr>
        <w:t xml:space="preserve">:00 </w:t>
      </w:r>
      <w:r>
        <w:rPr>
          <w:rFonts w:hint="eastAsia" w:asciiTheme="minorEastAsia" w:hAnsiTheme="minorEastAsia" w:eastAsiaTheme="minorEastAsia" w:cstheme="minorEastAsia"/>
          <w:b/>
          <w:color w:val="000000"/>
          <w:sz w:val="24"/>
          <w:szCs w:val="24"/>
          <w:highlight w:val="yellow"/>
          <w:u w:val="single"/>
        </w:rPr>
        <w:t>。</w:t>
      </w:r>
      <w:r>
        <w:rPr>
          <w:rFonts w:hint="eastAsia" w:asciiTheme="minorEastAsia" w:hAnsiTheme="minorEastAsia" w:eastAsiaTheme="minorEastAsia" w:cstheme="minorEastAsia"/>
          <w:bCs/>
          <w:color w:val="000000"/>
          <w:sz w:val="24"/>
          <w:szCs w:val="24"/>
          <w:u w:val="single"/>
        </w:rPr>
        <w:t>投标方</w:t>
      </w:r>
      <w:r>
        <w:rPr>
          <w:rFonts w:hint="eastAsia" w:ascii="宋体" w:hAnsi="宋体" w:cs="宋体"/>
          <w:sz w:val="24"/>
          <w:szCs w:val="24"/>
        </w:rPr>
        <w:t>应充分考虑银行信息交换时间，由此带来的保证金不能按时到帐的责任由投标方自行承担。</w:t>
      </w:r>
    </w:p>
    <w:p w14:paraId="303795F3">
      <w:pPr>
        <w:tabs>
          <w:tab w:val="left" w:pos="932"/>
        </w:tabs>
        <w:spacing w:line="360" w:lineRule="auto"/>
        <w:ind w:firstLine="482" w:firstLineChars="200"/>
        <w:rPr>
          <w:rFonts w:ascii="宋体" w:hAnsi="宋体" w:cs="宋体"/>
          <w:sz w:val="24"/>
          <w:szCs w:val="24"/>
          <w:highlight w:val="yellow"/>
        </w:rPr>
      </w:pPr>
      <w:r>
        <w:rPr>
          <w:rFonts w:hint="eastAsia" w:ascii="宋体" w:hAnsi="宋体" w:cs="宋体"/>
          <w:b/>
          <w:bCs/>
          <w:sz w:val="24"/>
          <w:szCs w:val="24"/>
          <w:highlight w:val="yellow"/>
        </w:rPr>
        <w:t>投标保证金的金额：人民币5000元</w:t>
      </w:r>
    </w:p>
    <w:p w14:paraId="11293323">
      <w:pPr>
        <w:spacing w:line="360" w:lineRule="auto"/>
        <w:ind w:firstLine="482" w:firstLineChars="200"/>
        <w:rPr>
          <w:rFonts w:ascii="宋体" w:hAnsi="宋体" w:cs="宋体"/>
          <w:b/>
          <w:bCs/>
          <w:color w:val="000000"/>
          <w:kern w:val="0"/>
          <w:sz w:val="24"/>
          <w:szCs w:val="24"/>
          <w:highlight w:val="yellow"/>
        </w:rPr>
      </w:pPr>
      <w:r>
        <w:rPr>
          <w:rFonts w:hint="eastAsia" w:ascii="宋体" w:hAnsi="宋体" w:cs="宋体"/>
          <w:b/>
          <w:bCs/>
          <w:color w:val="000000"/>
          <w:kern w:val="0"/>
          <w:sz w:val="24"/>
          <w:szCs w:val="24"/>
          <w:highlight w:val="yellow"/>
        </w:rPr>
        <w:t>单位名称：中国重汽集团济南动力有限公司</w:t>
      </w:r>
    </w:p>
    <w:p w14:paraId="75587F3A">
      <w:pPr>
        <w:spacing w:line="360" w:lineRule="auto"/>
        <w:ind w:firstLine="482" w:firstLineChars="200"/>
        <w:rPr>
          <w:rFonts w:ascii="宋体" w:hAnsi="宋体" w:cs="宋体"/>
          <w:b/>
          <w:bCs/>
          <w:color w:val="000000"/>
          <w:kern w:val="0"/>
          <w:sz w:val="24"/>
          <w:szCs w:val="24"/>
          <w:highlight w:val="yellow"/>
        </w:rPr>
      </w:pPr>
      <w:r>
        <w:rPr>
          <w:rFonts w:hint="eastAsia" w:ascii="宋体" w:hAnsi="宋体" w:cs="宋体"/>
          <w:b/>
          <w:bCs/>
          <w:color w:val="000000"/>
          <w:kern w:val="0"/>
          <w:sz w:val="24"/>
          <w:szCs w:val="24"/>
          <w:highlight w:val="yellow"/>
        </w:rPr>
        <w:t>收款账号：371899991010003152396</w:t>
      </w:r>
      <w:bookmarkStart w:id="35" w:name="_GoBack"/>
      <w:bookmarkEnd w:id="35"/>
    </w:p>
    <w:p w14:paraId="4C6912CB">
      <w:pPr>
        <w:spacing w:line="360" w:lineRule="auto"/>
        <w:ind w:firstLine="482" w:firstLineChars="200"/>
        <w:rPr>
          <w:rFonts w:ascii="宋体" w:hAnsi="宋体" w:cs="宋体"/>
          <w:b/>
          <w:bCs/>
          <w:color w:val="000000"/>
          <w:kern w:val="0"/>
          <w:sz w:val="24"/>
          <w:szCs w:val="24"/>
          <w:highlight w:val="yellow"/>
        </w:rPr>
      </w:pPr>
      <w:r>
        <w:rPr>
          <w:rFonts w:hint="eastAsia" w:ascii="宋体" w:hAnsi="宋体" w:cs="宋体"/>
          <w:b/>
          <w:bCs/>
          <w:color w:val="000000"/>
          <w:kern w:val="0"/>
          <w:sz w:val="24"/>
          <w:szCs w:val="24"/>
          <w:highlight w:val="yellow"/>
        </w:rPr>
        <w:t>开户行名称：交通银行山东省分行</w:t>
      </w:r>
    </w:p>
    <w:p w14:paraId="11E88426">
      <w:pPr>
        <w:spacing w:line="360" w:lineRule="auto"/>
        <w:ind w:firstLine="482" w:firstLineChars="200"/>
        <w:rPr>
          <w:rFonts w:ascii="宋体" w:hAnsi="宋体" w:cs="宋体"/>
          <w:b/>
          <w:bCs/>
          <w:color w:val="000000"/>
          <w:kern w:val="0"/>
          <w:sz w:val="24"/>
          <w:szCs w:val="24"/>
          <w:highlight w:val="yellow"/>
        </w:rPr>
      </w:pPr>
      <w:r>
        <w:rPr>
          <w:rFonts w:hint="eastAsia" w:ascii="宋体" w:hAnsi="宋体" w:cs="宋体"/>
          <w:b/>
          <w:bCs/>
          <w:color w:val="000000"/>
          <w:kern w:val="0"/>
          <w:sz w:val="24"/>
          <w:szCs w:val="24"/>
          <w:highlight w:val="yellow"/>
        </w:rPr>
        <w:t>开户行行号：301451000017</w:t>
      </w:r>
    </w:p>
    <w:p w14:paraId="42C3EFF1">
      <w:pPr>
        <w:spacing w:line="360" w:lineRule="auto"/>
        <w:ind w:firstLine="480" w:firstLineChars="200"/>
        <w:rPr>
          <w:rFonts w:ascii="宋体" w:hAnsi="宋体" w:cs="宋体"/>
          <w:sz w:val="24"/>
          <w:szCs w:val="24"/>
        </w:rPr>
      </w:pPr>
      <w:r>
        <w:rPr>
          <w:rFonts w:hint="eastAsia" w:ascii="宋体" w:hAnsi="宋体" w:cs="宋体"/>
          <w:sz w:val="24"/>
          <w:szCs w:val="24"/>
        </w:rPr>
        <w:t>投标保证金应从投标人的基本账户转出至上述账户并到账，否则视为无效投标。</w:t>
      </w:r>
    </w:p>
    <w:p w14:paraId="7F172EC3">
      <w:pPr>
        <w:pStyle w:val="151"/>
        <w:tabs>
          <w:tab w:val="left" w:pos="454"/>
          <w:tab w:val="left" w:pos="2433"/>
        </w:tabs>
        <w:snapToGrid w:val="0"/>
        <w:spacing w:line="360" w:lineRule="auto"/>
        <w:ind w:firstLine="480"/>
        <w:rPr>
          <w:rFonts w:asciiTheme="minorEastAsia" w:hAnsiTheme="minorEastAsia" w:eastAsiaTheme="minorEastAsia" w:cstheme="minorEastAsia"/>
          <w:color w:val="000000"/>
          <w:sz w:val="24"/>
          <w:szCs w:val="24"/>
        </w:rPr>
      </w:pPr>
      <w:r>
        <w:rPr>
          <w:rFonts w:hint="eastAsia"/>
          <w:sz w:val="24"/>
          <w:szCs w:val="28"/>
        </w:rPr>
        <w:t>转账附言：</w:t>
      </w:r>
      <w:r>
        <w:rPr>
          <w:rFonts w:hint="eastAsia"/>
          <w:b/>
          <w:bCs/>
          <w:sz w:val="24"/>
          <w:szCs w:val="28"/>
        </w:rPr>
        <w:t>公司名称+项目名称+投标保证金</w:t>
      </w:r>
      <w:r>
        <w:rPr>
          <w:rFonts w:hint="eastAsia"/>
          <w:sz w:val="24"/>
          <w:szCs w:val="28"/>
        </w:rPr>
        <w:t>。</w:t>
      </w:r>
    </w:p>
    <w:p w14:paraId="700AF1AA">
      <w:pPr>
        <w:pStyle w:val="151"/>
        <w:numPr>
          <w:ilvl w:val="0"/>
          <w:numId w:val="6"/>
        </w:numPr>
        <w:tabs>
          <w:tab w:val="left" w:pos="454"/>
          <w:tab w:val="left" w:pos="2433"/>
        </w:tabs>
        <w:snapToGrid w:val="0"/>
        <w:spacing w:line="360" w:lineRule="auto"/>
        <w:ind w:firstLineChars="0"/>
        <w:rPr>
          <w:rFonts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4D42E921">
      <w:pPr>
        <w:pStyle w:val="151"/>
        <w:numPr>
          <w:ilvl w:val="0"/>
          <w:numId w:val="7"/>
        </w:numPr>
        <w:tabs>
          <w:tab w:val="left" w:pos="454"/>
          <w:tab w:val="left" w:pos="2433"/>
        </w:tabs>
        <w:snapToGrid w:val="0"/>
        <w:spacing w:line="360" w:lineRule="auto"/>
        <w:ind w:firstLineChars="0"/>
        <w:rPr>
          <w:rFonts w:asciiTheme="minorEastAsia" w:hAnsiTheme="minorEastAsia" w:eastAsiaTheme="minorEastAsia" w:cstheme="minorEastAsia"/>
          <w:color w:val="000000"/>
          <w:sz w:val="24"/>
          <w:szCs w:val="24"/>
        </w:rPr>
      </w:pPr>
      <w:r>
        <w:rPr>
          <w:rFonts w:hint="eastAsia" w:ascii="宋体" w:hAnsi="宋体" w:cs="宋体"/>
          <w:sz w:val="24"/>
          <w:szCs w:val="24"/>
        </w:rPr>
        <w:t>对于没有中标的投标人，投标保证金将于招标人内部完成中标人评审并确认最终中标人后在一个付款周期内予以原路返还（无息）；对于中标方，投标保证金将在签订合同后一个付款周期内原路返还（无息）。</w:t>
      </w:r>
    </w:p>
    <w:p w14:paraId="4492BB59">
      <w:pPr>
        <w:pStyle w:val="229"/>
        <w:ind w:firstLine="0" w:firstLineChars="0"/>
        <w:rPr>
          <w:rFonts w:eastAsia="宋体" w:cs="宋体"/>
        </w:rPr>
      </w:pPr>
      <w:r>
        <w:rPr>
          <w:rFonts w:hint="eastAsia" w:eastAsia="宋体" w:cs="宋体"/>
          <w:lang w:val="en-US"/>
        </w:rPr>
        <w:t>4.</w:t>
      </w:r>
      <w:r>
        <w:rPr>
          <w:rFonts w:hint="eastAsia" w:eastAsia="宋体" w:cs="宋体"/>
        </w:rPr>
        <w:t>发生以下情况时，招标人有权没收保证金：</w:t>
      </w:r>
    </w:p>
    <w:p w14:paraId="48B73F4C">
      <w:pPr>
        <w:pStyle w:val="229"/>
        <w:ind w:firstLine="480"/>
        <w:rPr>
          <w:rFonts w:eastAsia="宋体" w:cs="宋体"/>
        </w:rPr>
      </w:pPr>
      <w:r>
        <w:rPr>
          <w:rFonts w:hint="eastAsia" w:eastAsia="宋体" w:cs="宋体"/>
        </w:rPr>
        <w:t>（</w:t>
      </w:r>
      <w:r>
        <w:rPr>
          <w:rFonts w:hint="eastAsia" w:eastAsia="宋体" w:cs="宋体"/>
          <w:lang w:val="en-US"/>
        </w:rPr>
        <w:t>1</w:t>
      </w:r>
      <w:r>
        <w:rPr>
          <w:rFonts w:hint="eastAsia" w:eastAsia="宋体" w:cs="宋体"/>
        </w:rPr>
        <w:t>） 截至开标前3天，投标人无正当理由且未以书面形式递交说明而在投标截止日不来投标的；</w:t>
      </w:r>
    </w:p>
    <w:p w14:paraId="51ED48E0">
      <w:pPr>
        <w:pStyle w:val="229"/>
        <w:ind w:firstLine="480"/>
        <w:rPr>
          <w:rFonts w:eastAsia="宋体" w:cs="宋体"/>
        </w:rPr>
      </w:pPr>
      <w:r>
        <w:rPr>
          <w:rFonts w:hint="eastAsia" w:eastAsia="宋体" w:cs="宋体"/>
        </w:rPr>
        <w:t>（</w:t>
      </w:r>
      <w:r>
        <w:rPr>
          <w:rFonts w:hint="eastAsia" w:eastAsia="宋体" w:cs="宋体"/>
          <w:lang w:val="en-US"/>
        </w:rPr>
        <w:t>2</w:t>
      </w:r>
      <w:r>
        <w:rPr>
          <w:rFonts w:hint="eastAsia" w:eastAsia="宋体" w:cs="宋体"/>
        </w:rPr>
        <w:t>）投标人递送投标文件后，无正当理由放弃投标的；</w:t>
      </w:r>
    </w:p>
    <w:p w14:paraId="10E860F5">
      <w:pPr>
        <w:pStyle w:val="229"/>
        <w:ind w:firstLine="480"/>
        <w:rPr>
          <w:rFonts w:eastAsia="宋体" w:cs="宋体"/>
        </w:rPr>
      </w:pPr>
      <w:r>
        <w:rPr>
          <w:rFonts w:hint="eastAsia" w:eastAsia="宋体" w:cs="宋体"/>
        </w:rPr>
        <w:t>（</w:t>
      </w:r>
      <w:r>
        <w:rPr>
          <w:rFonts w:hint="eastAsia" w:eastAsia="宋体" w:cs="宋体"/>
          <w:lang w:val="en-US"/>
        </w:rPr>
        <w:t>3</w:t>
      </w:r>
      <w:r>
        <w:rPr>
          <w:rFonts w:hint="eastAsia" w:eastAsia="宋体" w:cs="宋体"/>
        </w:rPr>
        <w:t>）若为视频开标，招标过程中澄清函等资料原件未按要求提交的；</w:t>
      </w:r>
    </w:p>
    <w:p w14:paraId="0B374C71">
      <w:pPr>
        <w:pStyle w:val="229"/>
        <w:ind w:firstLine="480"/>
        <w:rPr>
          <w:rFonts w:eastAsia="宋体" w:cs="宋体"/>
        </w:rPr>
      </w:pPr>
      <w:r>
        <w:rPr>
          <w:rFonts w:hint="eastAsia" w:eastAsia="宋体" w:cs="宋体"/>
        </w:rPr>
        <w:t>（</w:t>
      </w:r>
      <w:r>
        <w:rPr>
          <w:rFonts w:hint="eastAsia" w:eastAsia="宋体" w:cs="宋体"/>
          <w:lang w:val="en-US"/>
        </w:rPr>
        <w:t>4</w:t>
      </w:r>
      <w:r>
        <w:rPr>
          <w:rFonts w:hint="eastAsia" w:eastAsia="宋体" w:cs="宋体"/>
        </w:rPr>
        <w:t>）自中标通知书发出之日起30日内，中标人无正当理由不签订合同的；</w:t>
      </w:r>
    </w:p>
    <w:p w14:paraId="2BF79B21">
      <w:pPr>
        <w:pStyle w:val="229"/>
        <w:ind w:firstLine="480"/>
        <w:rPr>
          <w:rFonts w:eastAsia="宋体" w:cs="宋体"/>
        </w:rPr>
      </w:pPr>
      <w:r>
        <w:rPr>
          <w:rFonts w:hint="eastAsia" w:eastAsia="宋体" w:cs="宋体"/>
        </w:rPr>
        <w:t>（</w:t>
      </w:r>
      <w:r>
        <w:rPr>
          <w:rFonts w:hint="eastAsia" w:eastAsia="宋体" w:cs="宋体"/>
          <w:lang w:val="en-US"/>
        </w:rPr>
        <w:t>5</w:t>
      </w:r>
      <w:r>
        <w:rPr>
          <w:rFonts w:hint="eastAsia" w:eastAsia="宋体" w:cs="宋体"/>
        </w:rPr>
        <w:t>）投标人在投标过程中被查实有串标、围标、陪标等违规违纪行为的；</w:t>
      </w:r>
    </w:p>
    <w:p w14:paraId="13DC6CDF">
      <w:pPr>
        <w:pStyle w:val="229"/>
        <w:ind w:firstLine="480"/>
        <w:rPr>
          <w:rFonts w:eastAsia="宋体" w:cs="宋体"/>
        </w:rPr>
      </w:pPr>
      <w:r>
        <w:rPr>
          <w:rFonts w:hint="eastAsia" w:eastAsia="宋体" w:cs="宋体"/>
        </w:rPr>
        <w:t>（</w:t>
      </w:r>
      <w:r>
        <w:rPr>
          <w:rFonts w:hint="eastAsia" w:eastAsia="宋体" w:cs="宋体"/>
          <w:lang w:val="en-US"/>
        </w:rPr>
        <w:t>6</w:t>
      </w:r>
      <w:r>
        <w:rPr>
          <w:rFonts w:hint="eastAsia" w:eastAsia="宋体" w:cs="宋体"/>
        </w:rPr>
        <w:t>）投标人有违约违规行为或被投诉、举报的，在调查处理期间，保证金暂不退还，待调查处理结束后按有关规定处理。</w:t>
      </w:r>
    </w:p>
    <w:p w14:paraId="78A7AE01">
      <w:pPr>
        <w:pStyle w:val="229"/>
        <w:ind w:firstLine="480"/>
        <w:rPr>
          <w:rFonts w:eastAsia="宋体" w:cs="宋体"/>
        </w:rPr>
      </w:pPr>
      <w:r>
        <w:rPr>
          <w:rFonts w:hint="eastAsia" w:eastAsia="宋体" w:cs="宋体"/>
          <w:lang w:val="en-US"/>
        </w:rPr>
        <w:t>（7）</w:t>
      </w:r>
      <w:r>
        <w:rPr>
          <w:rFonts w:hint="eastAsia" w:eastAsia="宋体" w:cs="宋体"/>
        </w:rPr>
        <w:t>供应商与采购人、其他供应商或者采购代理机构恶意串通、围标、陪标的；</w:t>
      </w:r>
    </w:p>
    <w:p w14:paraId="0E21BE43">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（8）供应商有违约违规行为或被投诉、举报的，在调查处理期间，保证金暂不退还，待调查处理结束后按有关规定处理；</w:t>
      </w:r>
    </w:p>
    <w:p w14:paraId="11DAE955">
      <w:pPr>
        <w:spacing w:line="360" w:lineRule="auto"/>
        <w:ind w:right="2" w:firstLine="480" w:firstLineChars="200"/>
        <w:rPr>
          <w:rFonts w:ascii="宋体" w:hAnsi="宋体" w:cs="宋体"/>
          <w:sz w:val="24"/>
          <w:szCs w:val="24"/>
        </w:rPr>
      </w:pPr>
      <w:r>
        <w:rPr>
          <w:rFonts w:hint="eastAsia" w:ascii="宋体" w:hAnsi="宋体" w:cs="宋体"/>
          <w:color w:val="000000"/>
          <w:sz w:val="24"/>
          <w:szCs w:val="24"/>
        </w:rPr>
        <w:t>（9）采购文件规定的其他情形。</w:t>
      </w:r>
    </w:p>
    <w:p w14:paraId="0271719C">
      <w:pPr>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十一、中标</w:t>
      </w:r>
    </w:p>
    <w:p w14:paraId="684A6100">
      <w:pPr>
        <w:pStyle w:val="151"/>
        <w:numPr>
          <w:ilvl w:val="0"/>
          <w:numId w:val="8"/>
        </w:numPr>
        <w:adjustRightInd w:val="0"/>
        <w:snapToGrid w:val="0"/>
        <w:spacing w:line="360" w:lineRule="auto"/>
        <w:ind w:left="420" w:firstLineChars="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评标定标后，招标人将以书面通知的形式通知中标单位。</w:t>
      </w:r>
    </w:p>
    <w:p w14:paraId="0F7D970C">
      <w:pPr>
        <w:pStyle w:val="151"/>
        <w:numPr>
          <w:ilvl w:val="0"/>
          <w:numId w:val="8"/>
        </w:numPr>
        <w:adjustRightInd w:val="0"/>
        <w:snapToGrid w:val="0"/>
        <w:spacing w:line="360" w:lineRule="auto"/>
        <w:ind w:left="420" w:firstLineChars="0"/>
        <w:jc w:val="left"/>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70BB19B9">
      <w:pPr>
        <w:pStyle w:val="151"/>
        <w:numPr>
          <w:ilvl w:val="0"/>
          <w:numId w:val="8"/>
        </w:numPr>
        <w:adjustRightInd w:val="0"/>
        <w:snapToGrid w:val="0"/>
        <w:spacing w:line="360" w:lineRule="auto"/>
        <w:ind w:left="420" w:firstLineChars="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若投标人已成为意向中标人，投标人必须无条件配合招标人完成核价流程的工作。</w:t>
      </w:r>
    </w:p>
    <w:p w14:paraId="75B6C764">
      <w:pPr>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十二、中标人瑕疵滞后发现的处理原则</w:t>
      </w:r>
    </w:p>
    <w:p w14:paraId="76CCC831">
      <w:pPr>
        <w:snapToGrid w:val="0"/>
        <w:spacing w:line="360" w:lineRule="auto"/>
        <w:ind w:firstLine="482" w:firstLineChars="200"/>
        <w:jc w:val="left"/>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8CFADFD">
      <w:pPr>
        <w:keepNext/>
        <w:keepLines/>
        <w:spacing w:line="360" w:lineRule="auto"/>
        <w:outlineLvl w:val="1"/>
        <w:rPr>
          <w:rFonts w:ascii="宋体" w:hAnsi="宋体" w:cs="宋体"/>
          <w:b/>
          <w:bCs/>
          <w:sz w:val="24"/>
          <w:szCs w:val="24"/>
        </w:rPr>
      </w:pPr>
      <w:r>
        <w:rPr>
          <w:rFonts w:hint="eastAsia" w:asciiTheme="minorEastAsia" w:hAnsiTheme="minorEastAsia" w:eastAsiaTheme="minorEastAsia" w:cstheme="minorEastAsia"/>
          <w:b/>
          <w:sz w:val="24"/>
          <w:szCs w:val="24"/>
          <w:u w:val="single"/>
        </w:rPr>
        <w:t>十三、</w:t>
      </w:r>
      <w:r>
        <w:rPr>
          <w:rFonts w:hint="eastAsia" w:ascii="宋体" w:hAnsi="宋体" w:cs="宋体"/>
          <w:b/>
          <w:bCs/>
          <w:sz w:val="24"/>
          <w:szCs w:val="24"/>
        </w:rPr>
        <w:t>废标及终止招标</w:t>
      </w:r>
    </w:p>
    <w:p w14:paraId="691FA692">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2AB932B">
      <w:pPr>
        <w:spacing w:line="360" w:lineRule="auto"/>
        <w:ind w:right="2"/>
        <w:rPr>
          <w:rFonts w:ascii="宋体" w:hAnsi="宋体" w:cs="宋体"/>
          <w:color w:val="000000"/>
          <w:sz w:val="24"/>
          <w:szCs w:val="24"/>
        </w:rPr>
      </w:pPr>
      <w:r>
        <w:rPr>
          <w:rFonts w:hint="eastAsia" w:ascii="宋体" w:hAnsi="宋体" w:cs="宋体"/>
          <w:color w:val="000000"/>
          <w:sz w:val="24"/>
          <w:szCs w:val="24"/>
        </w:rPr>
        <w:t xml:space="preserve">    （1）投标人提供的有关资格、资质证明文件不合格、不真实或提供虚假投标材料；</w:t>
      </w:r>
    </w:p>
    <w:p w14:paraId="69F21D1A">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（2）投标人在报价有效期内撤回投标；</w:t>
      </w:r>
    </w:p>
    <w:p w14:paraId="3C14A13C">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（3）在整个评标过程中，投标人有企图影响评标结果公正性的任何活动；</w:t>
      </w:r>
    </w:p>
    <w:p w14:paraId="4F221266">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（4）投标人以任何方式诋毁其他投标人；</w:t>
      </w:r>
    </w:p>
    <w:p w14:paraId="3ABC5DCB">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（5）投标人串通投标；</w:t>
      </w:r>
    </w:p>
    <w:p w14:paraId="1B659F25">
      <w:pPr>
        <w:pStyle w:val="24"/>
        <w:rPr>
          <w:rFonts w:hAnsi="宋体" w:eastAsia="宋体" w:cs="宋体"/>
          <w:szCs w:val="24"/>
        </w:rPr>
      </w:pPr>
      <w:r>
        <w:rPr>
          <w:rFonts w:hint="eastAsia" w:hAnsi="宋体" w:eastAsia="宋体" w:cs="宋体"/>
          <w:color w:val="000000"/>
          <w:szCs w:val="24"/>
        </w:rPr>
        <w:t xml:space="preserve">    （6）投标人被举报、检举，并经招标人查实无误的；</w:t>
      </w:r>
    </w:p>
    <w:p w14:paraId="6F518E76">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（7）以他人名义投标或者以其他方式弄虚作假，骗取中标的；</w:t>
      </w:r>
    </w:p>
    <w:p w14:paraId="752A68F0">
      <w:pPr>
        <w:spacing w:line="360" w:lineRule="auto"/>
        <w:ind w:right="2" w:firstLine="480" w:firstLineChars="200"/>
        <w:rPr>
          <w:rFonts w:ascii="宋体" w:hAnsi="宋体" w:cs="宋体"/>
          <w:sz w:val="24"/>
          <w:szCs w:val="24"/>
        </w:rPr>
      </w:pPr>
      <w:r>
        <w:rPr>
          <w:rFonts w:hint="eastAsia" w:ascii="宋体" w:hAnsi="宋体" w:cs="宋体"/>
          <w:sz w:val="24"/>
          <w:szCs w:val="24"/>
        </w:rPr>
        <w:t>（8）投标人负责人为同一人或者存在控股、管理关系的不同单位；</w:t>
      </w:r>
    </w:p>
    <w:p w14:paraId="196A9C25">
      <w:pPr>
        <w:spacing w:line="360" w:lineRule="auto"/>
        <w:ind w:right="2" w:firstLine="480" w:firstLineChars="200"/>
        <w:rPr>
          <w:rFonts w:ascii="宋体" w:hAnsi="宋体" w:cs="宋体"/>
          <w:sz w:val="24"/>
          <w:szCs w:val="24"/>
        </w:rPr>
      </w:pPr>
      <w:r>
        <w:rPr>
          <w:rFonts w:hint="eastAsia" w:ascii="宋体" w:hAnsi="宋体" w:cs="宋体"/>
          <w:sz w:val="24"/>
          <w:szCs w:val="24"/>
        </w:rPr>
        <w:t>（9）有效投标不足三家；</w:t>
      </w:r>
    </w:p>
    <w:p w14:paraId="4B65A850">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（10）未按要求填报商务报价资料，对招标开展造成较大影响；</w:t>
      </w:r>
    </w:p>
    <w:p w14:paraId="242FDE22">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w:t>
      </w:r>
      <w:r>
        <w:rPr>
          <w:rFonts w:hint="eastAsia" w:ascii="宋体" w:hAnsi="宋体" w:cs="宋体"/>
          <w:sz w:val="24"/>
          <w:szCs w:val="24"/>
        </w:rPr>
        <w:t>1）未按照招标人规定的时间内在中国重汽e采通完成投标的；</w:t>
      </w:r>
    </w:p>
    <w:p w14:paraId="3855ED6C">
      <w:pPr>
        <w:pStyle w:val="24"/>
        <w:ind w:firstLine="480" w:firstLineChars="200"/>
        <w:rPr>
          <w:rFonts w:hAnsi="宋体" w:eastAsia="宋体" w:cs="宋体"/>
          <w:color w:val="000000"/>
          <w:szCs w:val="24"/>
        </w:rPr>
      </w:pPr>
      <w:r>
        <w:rPr>
          <w:rFonts w:hint="eastAsia" w:hAnsi="宋体" w:eastAsia="宋体" w:cs="宋体"/>
          <w:color w:val="000000"/>
          <w:szCs w:val="24"/>
        </w:rPr>
        <w:t>（12）不同投标人的投标文件异常一致；</w:t>
      </w:r>
    </w:p>
    <w:p w14:paraId="25F66288">
      <w:pPr>
        <w:pStyle w:val="24"/>
        <w:ind w:firstLine="480" w:firstLineChars="200"/>
        <w:rPr>
          <w:rFonts w:hAnsi="宋体" w:eastAsia="宋体" w:cs="宋体"/>
          <w:color w:val="000000"/>
          <w:szCs w:val="24"/>
        </w:rPr>
      </w:pPr>
      <w:r>
        <w:rPr>
          <w:rFonts w:hint="eastAsia" w:hAnsi="宋体" w:eastAsia="宋体" w:cs="宋体"/>
          <w:color w:val="000000"/>
          <w:szCs w:val="24"/>
        </w:rPr>
        <w:t>（13）投标报价呈规律性差异的；</w:t>
      </w:r>
    </w:p>
    <w:p w14:paraId="4F33D870">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w:t>
      </w:r>
      <w:r>
        <w:rPr>
          <w:rFonts w:hint="eastAsia" w:hAnsi="宋体" w:cs="宋体"/>
          <w:color w:val="000000"/>
          <w:sz w:val="24"/>
          <w:szCs w:val="24"/>
        </w:rPr>
        <w:t>4</w:t>
      </w:r>
      <w:r>
        <w:rPr>
          <w:rFonts w:hint="eastAsia" w:ascii="宋体" w:hAnsi="宋体" w:cs="宋体"/>
          <w:color w:val="000000"/>
          <w:sz w:val="24"/>
          <w:szCs w:val="24"/>
        </w:rPr>
        <w:t>）法律、法规规定的其他情况。</w:t>
      </w:r>
    </w:p>
    <w:p w14:paraId="46F255F1">
      <w:pPr>
        <w:spacing w:line="360" w:lineRule="auto"/>
        <w:ind w:right="2" w:firstLine="480" w:firstLineChars="200"/>
        <w:rPr>
          <w:rFonts w:ascii="宋体" w:hAnsi="宋体" w:cs="宋体"/>
          <w:sz w:val="24"/>
          <w:szCs w:val="24"/>
        </w:rPr>
      </w:pPr>
      <w:r>
        <w:rPr>
          <w:rFonts w:hint="eastAsia" w:ascii="宋体" w:hAnsi="宋体" w:cs="宋体"/>
          <w:sz w:val="24"/>
          <w:szCs w:val="24"/>
        </w:rPr>
        <w:t>2.出现下列情形之一，招标人有权否决所有投标人的投标，并终止招标。</w:t>
      </w:r>
    </w:p>
    <w:p w14:paraId="03CCC096">
      <w:pPr>
        <w:spacing w:line="360" w:lineRule="auto"/>
        <w:ind w:right="2" w:firstLine="480" w:firstLineChars="200"/>
        <w:rPr>
          <w:rFonts w:ascii="宋体" w:hAnsi="宋体" w:cs="宋体"/>
          <w:b/>
          <w:sz w:val="24"/>
          <w:szCs w:val="24"/>
        </w:rPr>
      </w:pPr>
      <w:r>
        <w:rPr>
          <w:rFonts w:hint="eastAsia" w:ascii="宋体" w:hAnsi="宋体" w:cs="宋体"/>
          <w:sz w:val="24"/>
          <w:szCs w:val="24"/>
        </w:rPr>
        <w:t>（1）符合条件的投标人或者对招标文件做实质响应的投标人不足三家的；</w:t>
      </w:r>
    </w:p>
    <w:p w14:paraId="4FEA167A">
      <w:pPr>
        <w:spacing w:line="360" w:lineRule="auto"/>
        <w:ind w:right="2" w:firstLine="480" w:firstLineChars="200"/>
        <w:rPr>
          <w:rFonts w:ascii="宋体" w:hAnsi="宋体" w:cs="宋体"/>
          <w:sz w:val="24"/>
          <w:szCs w:val="24"/>
        </w:rPr>
      </w:pPr>
      <w:r>
        <w:rPr>
          <w:rFonts w:hint="eastAsia" w:ascii="宋体" w:hAnsi="宋体" w:cs="宋体"/>
          <w:sz w:val="24"/>
          <w:szCs w:val="24"/>
        </w:rPr>
        <w:t>（2）出现影响采购公正的违法、违规行为的；</w:t>
      </w:r>
    </w:p>
    <w:p w14:paraId="4DC8E942">
      <w:pPr>
        <w:spacing w:line="360" w:lineRule="auto"/>
        <w:ind w:right="2" w:firstLine="480" w:firstLineChars="200"/>
        <w:rPr>
          <w:rFonts w:ascii="宋体" w:hAnsi="宋体" w:cs="宋体"/>
          <w:bCs/>
          <w:sz w:val="24"/>
          <w:szCs w:val="24"/>
        </w:rPr>
      </w:pPr>
      <w:r>
        <w:rPr>
          <w:rFonts w:hint="eastAsia" w:ascii="宋体" w:hAnsi="宋体" w:cs="宋体"/>
          <w:bCs/>
          <w:sz w:val="24"/>
          <w:szCs w:val="24"/>
        </w:rPr>
        <w:t>（3）评标委员会经评审，认为所有投标都不符合招标文件要求的；</w:t>
      </w:r>
    </w:p>
    <w:p w14:paraId="138E555F">
      <w:pPr>
        <w:spacing w:line="360" w:lineRule="auto"/>
        <w:ind w:right="2" w:firstLine="480" w:firstLineChars="200"/>
        <w:rPr>
          <w:rFonts w:ascii="宋体" w:hAnsi="宋体" w:cs="宋体"/>
          <w:bCs/>
          <w:sz w:val="24"/>
          <w:szCs w:val="24"/>
        </w:rPr>
      </w:pPr>
      <w:r>
        <w:rPr>
          <w:rFonts w:hint="eastAsia" w:ascii="宋体" w:hAnsi="宋体" w:cs="宋体"/>
          <w:bCs/>
          <w:sz w:val="24"/>
          <w:szCs w:val="24"/>
        </w:rPr>
        <w:t>（4）因重大变故，采购任务取消的</w:t>
      </w:r>
      <w:bookmarkStart w:id="13" w:name="OLE_LINK25"/>
      <w:bookmarkStart w:id="14" w:name="OLE_LINK26"/>
      <w:bookmarkStart w:id="15" w:name="OLE_LINK28"/>
      <w:bookmarkStart w:id="16" w:name="OLE_LINK29"/>
      <w:bookmarkStart w:id="17" w:name="OLE_LINK27"/>
      <w:r>
        <w:rPr>
          <w:rFonts w:hint="eastAsia" w:ascii="宋体" w:hAnsi="宋体" w:cs="宋体"/>
          <w:bCs/>
          <w:sz w:val="24"/>
          <w:szCs w:val="24"/>
        </w:rPr>
        <w:t>；</w:t>
      </w:r>
      <w:bookmarkEnd w:id="13"/>
      <w:bookmarkEnd w:id="14"/>
      <w:bookmarkEnd w:id="15"/>
      <w:bookmarkEnd w:id="16"/>
      <w:bookmarkEnd w:id="17"/>
    </w:p>
    <w:p w14:paraId="70BC4E16">
      <w:pPr>
        <w:spacing w:line="360" w:lineRule="auto"/>
        <w:ind w:right="2" w:firstLine="480" w:firstLineChars="200"/>
        <w:rPr>
          <w:rFonts w:ascii="宋体" w:hAnsi="宋体" w:cs="宋体"/>
          <w:bCs/>
          <w:sz w:val="24"/>
          <w:szCs w:val="24"/>
        </w:rPr>
      </w:pPr>
      <w:r>
        <w:rPr>
          <w:rFonts w:hint="eastAsia" w:ascii="宋体" w:hAnsi="宋体" w:cs="宋体"/>
          <w:bCs/>
          <w:sz w:val="24"/>
          <w:szCs w:val="24"/>
        </w:rPr>
        <w:t>（5）投标人承诺同意由于招标人公司政策变化引起的随时终止项目的要求并承担由此带来的一切损失；</w:t>
      </w:r>
    </w:p>
    <w:p w14:paraId="29D581DC">
      <w:pPr>
        <w:pStyle w:val="24"/>
        <w:ind w:firstLine="480" w:firstLineChars="200"/>
        <w:rPr>
          <w:rFonts w:hAnsi="宋体" w:eastAsia="宋体" w:cs="宋体"/>
          <w:bCs/>
          <w:szCs w:val="24"/>
        </w:rPr>
      </w:pPr>
      <w:r>
        <w:rPr>
          <w:rFonts w:hint="eastAsia" w:hAnsi="宋体" w:eastAsia="宋体" w:cs="宋体"/>
          <w:bCs/>
          <w:szCs w:val="24"/>
        </w:rPr>
        <w:t>（6）招标人认为其他应终止招标的情形。</w:t>
      </w:r>
    </w:p>
    <w:p w14:paraId="3FA05773">
      <w:pPr>
        <w:snapToGrid w:val="0"/>
        <w:spacing w:line="360" w:lineRule="auto"/>
        <w:jc w:val="left"/>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十四、本次招标最终解释权归中国重型汽车集团有限公司。</w:t>
      </w:r>
    </w:p>
    <w:p w14:paraId="205E2C29">
      <w:pPr>
        <w:pStyle w:val="234"/>
        <w:numPr>
          <w:ilvl w:val="0"/>
          <w:numId w:val="0"/>
        </w:numPr>
        <w:overflowPunct/>
        <w:ind w:firstLine="482" w:firstLineChars="200"/>
        <w:rPr>
          <w:rFonts w:ascii="宋体" w:hAnsi="宋体" w:eastAsia="宋体" w:cs="宋体"/>
          <w:sz w:val="24"/>
          <w:szCs w:val="24"/>
          <w:lang w:val="en-US"/>
        </w:rPr>
      </w:pP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4"/>
          <w:szCs w:val="24"/>
        </w:rPr>
        <w:t>。</w:t>
      </w:r>
    </w:p>
    <w:p w14:paraId="4BD04302">
      <w:pPr>
        <w:snapToGrid w:val="0"/>
        <w:spacing w:line="360" w:lineRule="auto"/>
        <w:jc w:val="left"/>
        <w:rPr>
          <w:rFonts w:ascii="宋体" w:hAnsi="宋体" w:cs="宋体"/>
          <w:b/>
          <w:sz w:val="44"/>
          <w:szCs w:val="36"/>
        </w:rPr>
      </w:pPr>
      <w:r>
        <w:rPr>
          <w:rFonts w:hint="eastAsia" w:ascii="宋体" w:hAnsi="宋体" w:cs="宋体"/>
          <w:b/>
          <w:sz w:val="44"/>
          <w:szCs w:val="36"/>
        </w:rPr>
        <w:br w:type="page"/>
      </w:r>
    </w:p>
    <w:p w14:paraId="7B9B9425">
      <w:pPr>
        <w:keepNext/>
        <w:keepLines/>
        <w:jc w:val="center"/>
        <w:outlineLvl w:val="0"/>
        <w:rPr>
          <w:rFonts w:ascii="Calibri" w:hAnsi="Calibri"/>
          <w:b/>
          <w:bCs/>
          <w:kern w:val="44"/>
          <w:sz w:val="36"/>
          <w:szCs w:val="44"/>
        </w:rPr>
      </w:pPr>
      <w:bookmarkStart w:id="18" w:name="_Toc9849"/>
      <w:r>
        <w:rPr>
          <w:rFonts w:hint="eastAsia" w:ascii="Calibri" w:hAnsi="Calibri"/>
          <w:b/>
          <w:bCs/>
          <w:kern w:val="44"/>
          <w:sz w:val="36"/>
          <w:szCs w:val="44"/>
        </w:rPr>
        <w:t>第四部分 技术标书</w:t>
      </w:r>
      <w:bookmarkEnd w:id="18"/>
    </w:p>
    <w:p w14:paraId="567C565D">
      <w:pPr>
        <w:pStyle w:val="24"/>
      </w:pPr>
    </w:p>
    <w:p w14:paraId="6FBF580B">
      <w:pPr>
        <w:jc w:val="center"/>
        <w:rPr>
          <w:rFonts w:ascii="Calibri" w:hAnsi="宋体"/>
          <w:b/>
          <w:bCs/>
          <w:color w:val="000000"/>
          <w:spacing w:val="-8"/>
          <w:sz w:val="48"/>
          <w:szCs w:val="44"/>
        </w:rPr>
      </w:pPr>
      <w:r>
        <w:rPr>
          <w:rFonts w:hint="eastAsia" w:ascii="Calibri" w:hAnsi="宋体"/>
          <w:b/>
          <w:bCs/>
          <w:color w:val="000000"/>
          <w:spacing w:val="-8"/>
          <w:sz w:val="48"/>
          <w:szCs w:val="44"/>
        </w:rPr>
        <w:t>中国重汽集团济南动力有限公司</w:t>
      </w:r>
    </w:p>
    <w:p w14:paraId="576BEA23">
      <w:pPr>
        <w:spacing w:line="276" w:lineRule="auto"/>
        <w:jc w:val="center"/>
        <w:rPr>
          <w:rFonts w:ascii="Calibri" w:hAnsi="Calibri"/>
          <w:color w:val="000000"/>
          <w:sz w:val="28"/>
          <w:szCs w:val="28"/>
        </w:rPr>
      </w:pPr>
      <w:r>
        <w:rPr>
          <w:rFonts w:hint="eastAsia" w:ascii="Calibri" w:hAnsi="宋体"/>
          <w:b/>
          <w:bCs/>
          <w:color w:val="000000"/>
          <w:spacing w:val="-8"/>
          <w:sz w:val="48"/>
          <w:szCs w:val="44"/>
        </w:rPr>
        <w:t>潍柴大缸径连杆技改项目-改造机械手夹钳</w:t>
      </w:r>
    </w:p>
    <w:p w14:paraId="6FC6AEE0">
      <w:pPr>
        <w:pStyle w:val="24"/>
      </w:pPr>
    </w:p>
    <w:p w14:paraId="0A4A839B">
      <w:pPr>
        <w:jc w:val="center"/>
        <w:rPr>
          <w:rFonts w:ascii="黑体" w:hAnsi="宋体" w:eastAsia="黑体"/>
          <w:color w:val="000000"/>
          <w:sz w:val="72"/>
          <w:szCs w:val="72"/>
        </w:rPr>
      </w:pPr>
    </w:p>
    <w:p w14:paraId="1F5896BA">
      <w:pPr>
        <w:jc w:val="center"/>
        <w:rPr>
          <w:rFonts w:ascii="黑体" w:hAnsi="宋体" w:eastAsia="黑体"/>
          <w:color w:val="000000"/>
          <w:sz w:val="72"/>
          <w:szCs w:val="72"/>
        </w:rPr>
      </w:pPr>
      <w:r>
        <w:rPr>
          <w:rFonts w:hint="eastAsia" w:ascii="黑体" w:hAnsi="宋体" w:eastAsia="黑体"/>
          <w:color w:val="000000"/>
          <w:sz w:val="72"/>
          <w:szCs w:val="72"/>
        </w:rPr>
        <w:t>技</w:t>
      </w:r>
    </w:p>
    <w:p w14:paraId="5D25432B">
      <w:pPr>
        <w:jc w:val="center"/>
        <w:rPr>
          <w:rFonts w:ascii="黑体" w:hAnsi="宋体" w:eastAsia="黑体"/>
          <w:color w:val="000000"/>
          <w:sz w:val="72"/>
          <w:szCs w:val="72"/>
        </w:rPr>
      </w:pPr>
      <w:r>
        <w:rPr>
          <w:rFonts w:hint="eastAsia" w:ascii="黑体" w:hAnsi="宋体" w:eastAsia="黑体"/>
          <w:color w:val="000000"/>
          <w:sz w:val="72"/>
          <w:szCs w:val="72"/>
        </w:rPr>
        <w:t>术</w:t>
      </w:r>
    </w:p>
    <w:p w14:paraId="0B0F5EBA">
      <w:pPr>
        <w:jc w:val="center"/>
        <w:rPr>
          <w:rFonts w:ascii="黑体" w:hAnsi="宋体" w:eastAsia="黑体"/>
          <w:color w:val="000000"/>
          <w:sz w:val="72"/>
          <w:szCs w:val="72"/>
        </w:rPr>
      </w:pPr>
      <w:r>
        <w:rPr>
          <w:rFonts w:hint="eastAsia" w:ascii="黑体" w:hAnsi="宋体" w:eastAsia="黑体"/>
          <w:color w:val="000000"/>
          <w:sz w:val="72"/>
          <w:szCs w:val="72"/>
        </w:rPr>
        <w:t>标</w:t>
      </w:r>
    </w:p>
    <w:p w14:paraId="13B54706">
      <w:pPr>
        <w:jc w:val="center"/>
        <w:rPr>
          <w:rFonts w:ascii="黑体" w:hAnsi="宋体" w:eastAsia="黑体"/>
          <w:color w:val="000000"/>
          <w:sz w:val="72"/>
          <w:szCs w:val="72"/>
        </w:rPr>
      </w:pPr>
      <w:r>
        <w:rPr>
          <w:rFonts w:hint="eastAsia" w:ascii="黑体" w:hAnsi="宋体" w:eastAsia="黑体"/>
          <w:color w:val="000000"/>
          <w:sz w:val="72"/>
          <w:szCs w:val="72"/>
        </w:rPr>
        <w:t>书</w:t>
      </w:r>
    </w:p>
    <w:p w14:paraId="27E7478B">
      <w:pPr>
        <w:pStyle w:val="24"/>
        <w:rPr>
          <w:rFonts w:ascii="黑体" w:hAnsi="宋体" w:eastAsia="黑体"/>
          <w:color w:val="000000"/>
          <w:sz w:val="72"/>
          <w:szCs w:val="72"/>
        </w:rPr>
      </w:pPr>
    </w:p>
    <w:p w14:paraId="78AD4EEB">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w:t>
      </w:r>
    </w:p>
    <w:p w14:paraId="716E443D">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14:paraId="577679F2">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14:paraId="7474DFEB">
      <w:pPr>
        <w:pStyle w:val="24"/>
        <w:rPr>
          <w:b/>
          <w:bCs/>
        </w:rPr>
      </w:pPr>
    </w:p>
    <w:p w14:paraId="15A9F6B8">
      <w:pPr>
        <w:jc w:val="center"/>
        <w:rPr>
          <w:rFonts w:ascii="宋体" w:hAnsi="Calibri"/>
          <w:color w:val="000000"/>
          <w:sz w:val="28"/>
          <w:szCs w:val="28"/>
        </w:rPr>
      </w:pPr>
      <w:r>
        <w:rPr>
          <w:rFonts w:hint="eastAsia" w:ascii="宋体" w:hAnsi="宋体"/>
          <w:color w:val="000000"/>
          <w:sz w:val="28"/>
          <w:szCs w:val="28"/>
        </w:rPr>
        <w:t>招</w:t>
      </w:r>
      <w:r>
        <w:rPr>
          <w:rFonts w:ascii="宋体" w:hAnsi="宋体"/>
          <w:color w:val="000000"/>
          <w:sz w:val="28"/>
          <w:szCs w:val="28"/>
        </w:rPr>
        <w:t xml:space="preserve"> </w:t>
      </w:r>
      <w:r>
        <w:rPr>
          <w:rFonts w:hint="eastAsia" w:ascii="宋体" w:hAnsi="宋体"/>
          <w:color w:val="000000"/>
          <w:sz w:val="28"/>
          <w:szCs w:val="28"/>
        </w:rPr>
        <w:t>标</w:t>
      </w:r>
      <w:r>
        <w:rPr>
          <w:rFonts w:ascii="宋体" w:hAnsi="宋体"/>
          <w:color w:val="000000"/>
          <w:sz w:val="28"/>
          <w:szCs w:val="28"/>
        </w:rPr>
        <w:t xml:space="preserve"> </w:t>
      </w:r>
      <w:r>
        <w:rPr>
          <w:rFonts w:hint="eastAsia" w:ascii="宋体" w:hAnsi="宋体"/>
          <w:color w:val="000000"/>
          <w:sz w:val="28"/>
          <w:szCs w:val="28"/>
        </w:rPr>
        <w:t>人：中国重汽集团济南动力有限公司</w:t>
      </w:r>
    </w:p>
    <w:p w14:paraId="5F60C9C1">
      <w:pPr>
        <w:jc w:val="center"/>
        <w:rPr>
          <w:rFonts w:ascii="Calibri" w:hAnsi="Calibri"/>
          <w:b/>
          <w:bCs/>
          <w:kern w:val="44"/>
          <w:sz w:val="36"/>
          <w:szCs w:val="44"/>
          <w:highlight w:val="cyan"/>
        </w:rPr>
      </w:pPr>
      <w:r>
        <w:rPr>
          <w:rFonts w:hint="eastAsia" w:ascii="Calibri" w:hAnsi="Calibri"/>
          <w:color w:val="000000"/>
          <w:sz w:val="28"/>
          <w:szCs w:val="28"/>
        </w:rPr>
        <w:t>202</w:t>
      </w:r>
      <w:r>
        <w:rPr>
          <w:rFonts w:ascii="Calibri" w:hAnsi="Calibri"/>
          <w:color w:val="000000"/>
          <w:sz w:val="28"/>
          <w:szCs w:val="28"/>
        </w:rPr>
        <w:t>6</w:t>
      </w:r>
      <w:r>
        <w:rPr>
          <w:rFonts w:hint="eastAsia" w:ascii="Calibri" w:hAnsi="Calibri"/>
          <w:color w:val="000000"/>
          <w:sz w:val="28"/>
          <w:szCs w:val="28"/>
        </w:rPr>
        <w:t>年</w:t>
      </w:r>
      <w:r>
        <w:rPr>
          <w:rFonts w:ascii="Calibri" w:hAnsi="Calibri"/>
          <w:color w:val="000000"/>
          <w:sz w:val="28"/>
          <w:szCs w:val="28"/>
        </w:rPr>
        <w:t>1</w:t>
      </w:r>
      <w:r>
        <w:rPr>
          <w:rFonts w:hint="eastAsia" w:ascii="Calibri" w:hAnsi="Calibri"/>
          <w:color w:val="000000"/>
          <w:sz w:val="28"/>
          <w:szCs w:val="28"/>
        </w:rPr>
        <w:t>月</w:t>
      </w:r>
    </w:p>
    <w:p w14:paraId="7BC8C123">
      <w:pPr>
        <w:spacing w:line="360" w:lineRule="auto"/>
        <w:rPr>
          <w:rFonts w:ascii="宋体" w:hAnsi="宋体"/>
          <w:b/>
          <w:sz w:val="36"/>
          <w:szCs w:val="36"/>
        </w:rPr>
        <w:sectPr>
          <w:pgSz w:w="11907" w:h="16840"/>
          <w:pgMar w:top="1304" w:right="1418" w:bottom="1304" w:left="1418" w:header="724" w:footer="851" w:gutter="0"/>
          <w:cols w:space="720" w:num="1"/>
          <w:docGrid w:linePitch="290" w:charSpace="-3931"/>
        </w:sectPr>
      </w:pPr>
    </w:p>
    <w:p w14:paraId="50B563DD">
      <w:pPr>
        <w:keepNext/>
        <w:keepLines/>
        <w:spacing w:before="120" w:after="120" w:line="480" w:lineRule="exact"/>
        <w:jc w:val="center"/>
        <w:outlineLvl w:val="1"/>
        <w:rPr>
          <w:rFonts w:ascii="宋体" w:hAnsi="Calibri"/>
          <w:b/>
          <w:bCs/>
          <w:kern w:val="44"/>
          <w:sz w:val="28"/>
          <w:szCs w:val="28"/>
        </w:rPr>
      </w:pPr>
      <w:bookmarkStart w:id="19" w:name="_Toc465187648"/>
      <w:bookmarkStart w:id="20" w:name="_Toc169605877"/>
      <w:r>
        <w:rPr>
          <w:rFonts w:hint="eastAsia" w:ascii="宋体" w:hAnsi="宋体"/>
          <w:b/>
          <w:bCs/>
          <w:kern w:val="44"/>
          <w:sz w:val="28"/>
          <w:szCs w:val="28"/>
        </w:rPr>
        <w:t>第一章</w:t>
      </w:r>
      <w:r>
        <w:rPr>
          <w:rFonts w:ascii="宋体" w:hAnsi="宋体"/>
          <w:b/>
          <w:bCs/>
          <w:kern w:val="44"/>
          <w:sz w:val="28"/>
          <w:szCs w:val="28"/>
        </w:rPr>
        <w:t xml:space="preserve">  </w:t>
      </w:r>
      <w:r>
        <w:rPr>
          <w:rFonts w:hint="eastAsia" w:ascii="宋体" w:hAnsi="宋体"/>
          <w:b/>
          <w:bCs/>
          <w:kern w:val="44"/>
          <w:sz w:val="28"/>
          <w:szCs w:val="28"/>
        </w:rPr>
        <w:t>采购货物概况</w:t>
      </w:r>
    </w:p>
    <w:p w14:paraId="4F902359">
      <w:pPr>
        <w:keepNext/>
        <w:keepLines/>
        <w:spacing w:before="120" w:after="120" w:line="480" w:lineRule="exact"/>
        <w:jc w:val="center"/>
        <w:outlineLvl w:val="2"/>
        <w:rPr>
          <w:rFonts w:ascii="Arial" w:hAnsi="Arial"/>
          <w:b/>
          <w:bCs/>
          <w:sz w:val="24"/>
          <w:szCs w:val="24"/>
        </w:rPr>
      </w:pPr>
      <w:bookmarkStart w:id="21" w:name="_Toc169605878"/>
      <w:r>
        <w:rPr>
          <w:rFonts w:hint="eastAsia" w:ascii="Arial" w:hAnsi="Arial"/>
          <w:b/>
          <w:bCs/>
          <w:sz w:val="24"/>
          <w:szCs w:val="24"/>
        </w:rPr>
        <w:t>第一节</w:t>
      </w:r>
      <w:r>
        <w:rPr>
          <w:rFonts w:ascii="Arial" w:hAnsi="Arial"/>
          <w:b/>
          <w:bCs/>
          <w:sz w:val="24"/>
          <w:szCs w:val="24"/>
        </w:rPr>
        <w:t xml:space="preserve">  </w:t>
      </w:r>
      <w:r>
        <w:rPr>
          <w:rFonts w:hint="eastAsia" w:ascii="Arial" w:hAnsi="Arial"/>
          <w:b/>
          <w:bCs/>
          <w:sz w:val="24"/>
          <w:szCs w:val="24"/>
        </w:rPr>
        <w:t>使用环境</w:t>
      </w:r>
      <w:bookmarkEnd w:id="21"/>
    </w:p>
    <w:p w14:paraId="46488202">
      <w:pPr>
        <w:spacing w:line="360" w:lineRule="auto"/>
        <w:outlineLvl w:val="3"/>
        <w:rPr>
          <w:rFonts w:ascii="宋体" w:hAnsi="宋体" w:cs="宋体"/>
          <w:color w:val="000000"/>
          <w:sz w:val="24"/>
          <w:szCs w:val="24"/>
        </w:rPr>
      </w:pPr>
      <w:r>
        <w:rPr>
          <w:rFonts w:hint="eastAsia" w:ascii="宋体" w:hAnsi="宋体" w:cs="宋体"/>
          <w:sz w:val="24"/>
          <w:szCs w:val="24"/>
        </w:rPr>
        <w:t>一、项目名称：潍柴大缸径连杆技改项目-改造机械手夹钳</w:t>
      </w:r>
      <w:r>
        <w:rPr>
          <w:rFonts w:hint="eastAsia" w:ascii="宋体" w:hAnsi="宋体" w:cs="宋体"/>
          <w:color w:val="000000"/>
          <w:sz w:val="24"/>
          <w:szCs w:val="24"/>
        </w:rPr>
        <w:t>。</w:t>
      </w:r>
    </w:p>
    <w:p w14:paraId="4676EE5B">
      <w:pPr>
        <w:spacing w:line="360" w:lineRule="auto"/>
        <w:outlineLvl w:val="3"/>
        <w:rPr>
          <w:rFonts w:ascii="宋体" w:hAnsi="宋体" w:cs="宋体"/>
          <w:sz w:val="24"/>
          <w:szCs w:val="24"/>
          <w:shd w:val="pct10" w:color="auto" w:fill="FFFFFF"/>
        </w:rPr>
      </w:pPr>
      <w:r>
        <w:rPr>
          <w:rFonts w:hint="eastAsia" w:ascii="宋体" w:hAnsi="宋体" w:cs="宋体"/>
          <w:sz w:val="24"/>
          <w:szCs w:val="24"/>
        </w:rPr>
        <w:t>二、建设地点：</w:t>
      </w:r>
      <w:r>
        <w:rPr>
          <w:rFonts w:hint="eastAsia" w:ascii="宋体" w:hAnsi="宋体" w:cs="宋体"/>
          <w:color w:val="000000"/>
          <w:sz w:val="24"/>
          <w:szCs w:val="24"/>
        </w:rPr>
        <w:t>济南成型厂锻造一部。</w:t>
      </w:r>
    </w:p>
    <w:p w14:paraId="18245CB9">
      <w:pPr>
        <w:spacing w:line="360" w:lineRule="auto"/>
        <w:outlineLvl w:val="3"/>
        <w:rPr>
          <w:rFonts w:ascii="宋体" w:hAnsi="宋体" w:cs="宋体"/>
          <w:sz w:val="24"/>
          <w:szCs w:val="24"/>
        </w:rPr>
      </w:pPr>
      <w:r>
        <w:rPr>
          <w:rFonts w:hint="eastAsia" w:ascii="宋体" w:hAnsi="宋体" w:cs="宋体"/>
          <w:sz w:val="24"/>
          <w:szCs w:val="24"/>
        </w:rPr>
        <w:t>三、使用地点：</w:t>
      </w:r>
      <w:r>
        <w:rPr>
          <w:rFonts w:hint="eastAsia" w:ascii="宋体" w:hAnsi="宋体" w:cs="宋体"/>
          <w:color w:val="000000"/>
          <w:sz w:val="24"/>
          <w:szCs w:val="24"/>
        </w:rPr>
        <w:t>济南成型厂锻造一部。</w:t>
      </w:r>
    </w:p>
    <w:p w14:paraId="137DC2EC">
      <w:pPr>
        <w:spacing w:line="360" w:lineRule="auto"/>
        <w:outlineLvl w:val="3"/>
        <w:rPr>
          <w:rFonts w:ascii="宋体" w:hAnsi="宋体" w:cs="宋体"/>
          <w:bCs/>
          <w:sz w:val="24"/>
          <w:szCs w:val="24"/>
        </w:rPr>
      </w:pPr>
      <w:r>
        <w:rPr>
          <w:rFonts w:hint="eastAsia" w:ascii="宋体" w:hAnsi="宋体" w:cs="宋体"/>
          <w:sz w:val="24"/>
          <w:szCs w:val="24"/>
        </w:rPr>
        <w:t>四、工作制度：</w:t>
      </w:r>
      <w:r>
        <w:rPr>
          <w:rFonts w:hint="eastAsia" w:ascii="宋体" w:hAnsi="宋体" w:cs="宋体"/>
          <w:bCs/>
          <w:sz w:val="24"/>
          <w:szCs w:val="24"/>
        </w:rPr>
        <w:t>全年工作365天、 双班制、设备年时基数</w:t>
      </w:r>
      <w:r>
        <w:rPr>
          <w:rFonts w:ascii="宋体" w:hAnsi="宋体" w:cs="宋体"/>
          <w:bCs/>
          <w:sz w:val="24"/>
          <w:szCs w:val="24"/>
        </w:rPr>
        <w:t>5840</w:t>
      </w:r>
      <w:r>
        <w:rPr>
          <w:rFonts w:hint="eastAsia" w:ascii="宋体" w:hAnsi="宋体" w:cs="宋体"/>
          <w:bCs/>
          <w:sz w:val="24"/>
          <w:szCs w:val="24"/>
        </w:rPr>
        <w:t>小时。</w:t>
      </w:r>
    </w:p>
    <w:p w14:paraId="550452D9">
      <w:pPr>
        <w:spacing w:line="360" w:lineRule="auto"/>
        <w:outlineLvl w:val="3"/>
        <w:rPr>
          <w:rFonts w:ascii="宋体" w:hAnsi="宋体" w:cs="宋体"/>
          <w:sz w:val="24"/>
          <w:szCs w:val="24"/>
        </w:rPr>
      </w:pPr>
      <w:r>
        <w:rPr>
          <w:rFonts w:hint="eastAsia" w:ascii="宋体" w:hAnsi="宋体" w:cs="宋体"/>
          <w:sz w:val="24"/>
          <w:szCs w:val="24"/>
        </w:rPr>
        <w:t>五、使用地点区域自然环境：</w:t>
      </w:r>
    </w:p>
    <w:p w14:paraId="51E0B70F">
      <w:pPr>
        <w:spacing w:line="360" w:lineRule="auto"/>
        <w:ind w:firstLine="480" w:firstLineChars="200"/>
        <w:rPr>
          <w:rFonts w:ascii="宋体" w:hAnsi="宋体" w:cs="宋体"/>
          <w:bCs/>
          <w:sz w:val="24"/>
          <w:szCs w:val="24"/>
        </w:rPr>
      </w:pPr>
      <w:r>
        <w:rPr>
          <w:rFonts w:hint="eastAsia" w:ascii="宋体" w:hAnsi="宋体" w:cs="宋体"/>
          <w:bCs/>
          <w:sz w:val="24"/>
          <w:szCs w:val="24"/>
        </w:rPr>
        <w:t>5.1.海拔高度：1000m以下。</w:t>
      </w:r>
    </w:p>
    <w:p w14:paraId="4C487E00">
      <w:pPr>
        <w:spacing w:line="360" w:lineRule="auto"/>
        <w:ind w:left="719" w:leftChars="228" w:hanging="240" w:hangingChars="100"/>
        <w:rPr>
          <w:rFonts w:ascii="宋体" w:hAnsi="宋体" w:cs="宋体"/>
          <w:bCs/>
          <w:sz w:val="24"/>
          <w:szCs w:val="24"/>
        </w:rPr>
      </w:pPr>
      <w:r>
        <w:rPr>
          <w:rFonts w:hint="eastAsia" w:ascii="宋体" w:hAnsi="宋体" w:cs="宋体"/>
          <w:bCs/>
          <w:sz w:val="24"/>
          <w:szCs w:val="24"/>
        </w:rPr>
        <w:t>5.2.环境温度：室外极端最低温度-</w:t>
      </w:r>
      <w:r>
        <w:rPr>
          <w:rFonts w:ascii="宋体" w:hAnsi="宋体" w:cs="宋体"/>
          <w:bCs/>
          <w:sz w:val="24"/>
          <w:szCs w:val="24"/>
        </w:rPr>
        <w:t>20</w:t>
      </w:r>
      <w:r>
        <w:rPr>
          <w:rFonts w:hint="eastAsia" w:ascii="宋体" w:hAnsi="宋体" w:cs="宋体"/>
          <w:bCs/>
          <w:sz w:val="24"/>
          <w:szCs w:val="24"/>
        </w:rPr>
        <w:t>℃、极端最高温度50℃，昼夜最大温差25℃；室内温度-10～42℃。2号机器人夹钳夹取工件为热态，温度约1100℃。模具使用石墨型脱模剂润滑冷却，2号机器人及周边存有轻微飞溅脱模剂。</w:t>
      </w:r>
    </w:p>
    <w:p w14:paraId="30F3F33C">
      <w:pPr>
        <w:spacing w:line="360" w:lineRule="auto"/>
        <w:ind w:firstLine="480" w:firstLineChars="200"/>
        <w:rPr>
          <w:rFonts w:ascii="宋体" w:hAnsi="宋体" w:cs="宋体"/>
          <w:bCs/>
          <w:sz w:val="24"/>
          <w:szCs w:val="24"/>
        </w:rPr>
      </w:pPr>
      <w:r>
        <w:rPr>
          <w:rFonts w:hint="eastAsia" w:ascii="宋体" w:hAnsi="宋体" w:cs="宋体"/>
          <w:bCs/>
          <w:sz w:val="24"/>
          <w:szCs w:val="24"/>
        </w:rPr>
        <w:t>5.3.相对湿度：年平均59%，最大95%、最小15%。</w:t>
      </w:r>
    </w:p>
    <w:p w14:paraId="625FEADB">
      <w:pPr>
        <w:spacing w:line="360" w:lineRule="auto"/>
        <w:ind w:firstLine="480" w:firstLineChars="200"/>
        <w:rPr>
          <w:rFonts w:ascii="宋体" w:hAnsi="宋体" w:cs="宋体"/>
          <w:bCs/>
          <w:sz w:val="24"/>
          <w:szCs w:val="24"/>
        </w:rPr>
      </w:pPr>
      <w:r>
        <w:rPr>
          <w:rFonts w:hint="eastAsia" w:ascii="宋体" w:hAnsi="宋体" w:cs="宋体"/>
          <w:bCs/>
          <w:sz w:val="24"/>
          <w:szCs w:val="24"/>
        </w:rPr>
        <w:t>5.4  降雨量：日最大降雨量298.4mm、年总降雨量685mm。</w:t>
      </w:r>
    </w:p>
    <w:p w14:paraId="3C17355C">
      <w:pPr>
        <w:spacing w:line="360" w:lineRule="auto"/>
        <w:ind w:firstLine="480" w:firstLineChars="200"/>
        <w:rPr>
          <w:rFonts w:ascii="宋体" w:hAnsi="宋体" w:cs="宋体"/>
          <w:bCs/>
          <w:sz w:val="24"/>
          <w:szCs w:val="24"/>
        </w:rPr>
      </w:pPr>
      <w:r>
        <w:rPr>
          <w:rFonts w:hint="eastAsia" w:ascii="宋体" w:hAnsi="宋体" w:cs="宋体"/>
          <w:bCs/>
          <w:sz w:val="24"/>
          <w:szCs w:val="24"/>
        </w:rPr>
        <w:t>5.5  最大风速：15m/s。</w:t>
      </w:r>
    </w:p>
    <w:p w14:paraId="084B0182">
      <w:pPr>
        <w:spacing w:line="360" w:lineRule="auto"/>
        <w:ind w:firstLine="480" w:firstLineChars="200"/>
        <w:rPr>
          <w:rFonts w:ascii="宋体" w:hAnsi="宋体" w:cs="宋体"/>
          <w:bCs/>
          <w:sz w:val="24"/>
          <w:szCs w:val="24"/>
        </w:rPr>
      </w:pPr>
      <w:r>
        <w:rPr>
          <w:rFonts w:hint="eastAsia" w:ascii="宋体" w:hAnsi="宋体" w:cs="宋体"/>
          <w:bCs/>
          <w:sz w:val="24"/>
          <w:szCs w:val="24"/>
        </w:rPr>
        <w:t>5.6  最大积雪厚度：190mm。</w:t>
      </w:r>
    </w:p>
    <w:p w14:paraId="72BD2C09">
      <w:pPr>
        <w:spacing w:line="360" w:lineRule="auto"/>
        <w:ind w:firstLine="480" w:firstLineChars="200"/>
        <w:rPr>
          <w:rFonts w:ascii="宋体" w:hAnsi="宋体" w:cs="宋体"/>
          <w:bCs/>
          <w:sz w:val="24"/>
          <w:szCs w:val="24"/>
        </w:rPr>
      </w:pPr>
      <w:r>
        <w:rPr>
          <w:rFonts w:hint="eastAsia" w:ascii="宋体" w:hAnsi="宋体" w:cs="宋体"/>
          <w:bCs/>
          <w:sz w:val="24"/>
          <w:szCs w:val="24"/>
        </w:rPr>
        <w:t>5.7  地震烈度：七度。</w:t>
      </w:r>
    </w:p>
    <w:p w14:paraId="7EA19884">
      <w:pPr>
        <w:spacing w:line="360" w:lineRule="auto"/>
        <w:outlineLvl w:val="3"/>
        <w:rPr>
          <w:rFonts w:ascii="宋体" w:hAnsi="宋体" w:cs="宋体"/>
          <w:sz w:val="24"/>
          <w:szCs w:val="24"/>
        </w:rPr>
      </w:pPr>
      <w:r>
        <w:rPr>
          <w:rFonts w:hint="eastAsia" w:ascii="宋体" w:hAnsi="宋体" w:cs="宋体"/>
          <w:sz w:val="24"/>
          <w:szCs w:val="24"/>
        </w:rPr>
        <w:t xml:space="preserve">六、能源环境： </w:t>
      </w:r>
    </w:p>
    <w:p w14:paraId="044905A6">
      <w:pPr>
        <w:spacing w:line="360" w:lineRule="auto"/>
        <w:ind w:firstLine="480" w:firstLineChars="200"/>
        <w:rPr>
          <w:rFonts w:ascii="宋体" w:hAnsi="宋体" w:cs="宋体"/>
          <w:bCs/>
          <w:sz w:val="24"/>
          <w:szCs w:val="24"/>
        </w:rPr>
      </w:pPr>
      <w:r>
        <w:rPr>
          <w:rFonts w:hint="eastAsia" w:ascii="宋体" w:hAnsi="宋体" w:cs="宋体"/>
          <w:bCs/>
          <w:sz w:val="24"/>
          <w:szCs w:val="24"/>
        </w:rPr>
        <w:t>6.1  电力：中国制式，供电电压380V±15%/220V±15%，供电频率50Hz±2%。</w:t>
      </w:r>
    </w:p>
    <w:p w14:paraId="2CD04297">
      <w:pPr>
        <w:spacing w:line="360" w:lineRule="auto"/>
        <w:ind w:firstLine="480" w:firstLineChars="200"/>
        <w:rPr>
          <w:rFonts w:ascii="宋体" w:hAnsi="宋体" w:cs="宋体"/>
          <w:bCs/>
          <w:sz w:val="24"/>
          <w:szCs w:val="24"/>
        </w:rPr>
      </w:pPr>
      <w:r>
        <w:rPr>
          <w:rFonts w:hint="eastAsia" w:ascii="宋体" w:hAnsi="宋体" w:cs="宋体"/>
          <w:bCs/>
          <w:sz w:val="24"/>
          <w:szCs w:val="24"/>
        </w:rPr>
        <w:t>6.2  给水：市政自来水，0.20 MPa。</w:t>
      </w:r>
    </w:p>
    <w:p w14:paraId="0875FD3B">
      <w:pPr>
        <w:spacing w:line="360" w:lineRule="auto"/>
        <w:ind w:firstLine="480" w:firstLineChars="200"/>
        <w:rPr>
          <w:rFonts w:ascii="宋体" w:hAnsi="宋体" w:cs="宋体"/>
          <w:bCs/>
          <w:sz w:val="24"/>
          <w:szCs w:val="24"/>
        </w:rPr>
      </w:pPr>
      <w:r>
        <w:rPr>
          <w:rFonts w:hint="eastAsia" w:ascii="宋体" w:hAnsi="宋体" w:cs="宋体"/>
          <w:bCs/>
          <w:sz w:val="24"/>
          <w:szCs w:val="24"/>
        </w:rPr>
        <w:t>6.3  蒸汽：市政蒸汽，0.6 MPa±0.1。</w:t>
      </w:r>
    </w:p>
    <w:p w14:paraId="7EC658D7">
      <w:pPr>
        <w:spacing w:line="360" w:lineRule="auto"/>
        <w:ind w:firstLine="480" w:firstLineChars="200"/>
        <w:rPr>
          <w:rFonts w:ascii="宋体" w:hAnsi="宋体" w:cs="宋体"/>
          <w:bCs/>
          <w:sz w:val="24"/>
          <w:szCs w:val="24"/>
        </w:rPr>
      </w:pPr>
      <w:r>
        <w:rPr>
          <w:rFonts w:hint="eastAsia" w:ascii="宋体" w:hAnsi="宋体" w:cs="宋体"/>
          <w:bCs/>
          <w:sz w:val="24"/>
          <w:szCs w:val="24"/>
        </w:rPr>
        <w:t>6.4  压缩空气：自备空压机自产压缩空气，0.5-0.7MPa。</w:t>
      </w:r>
    </w:p>
    <w:p w14:paraId="633D6ECD">
      <w:pPr>
        <w:spacing w:line="360" w:lineRule="auto"/>
        <w:ind w:firstLine="480" w:firstLineChars="200"/>
        <w:rPr>
          <w:rFonts w:ascii="宋体" w:hAnsi="宋体" w:cs="宋体"/>
          <w:bCs/>
          <w:sz w:val="24"/>
          <w:szCs w:val="24"/>
        </w:rPr>
      </w:pPr>
    </w:p>
    <w:p w14:paraId="34FD65E5">
      <w:pPr>
        <w:spacing w:line="360" w:lineRule="auto"/>
        <w:ind w:firstLine="480" w:firstLineChars="200"/>
        <w:rPr>
          <w:rFonts w:ascii="宋体" w:hAnsi="宋体" w:cs="宋体"/>
          <w:bCs/>
          <w:sz w:val="24"/>
          <w:szCs w:val="24"/>
        </w:rPr>
      </w:pPr>
    </w:p>
    <w:p w14:paraId="01E6BF42">
      <w:pPr>
        <w:spacing w:line="360" w:lineRule="auto"/>
        <w:ind w:firstLine="480" w:firstLineChars="200"/>
        <w:rPr>
          <w:rFonts w:ascii="宋体" w:hAnsi="宋体" w:cs="宋体"/>
          <w:bCs/>
          <w:sz w:val="24"/>
          <w:szCs w:val="24"/>
        </w:rPr>
      </w:pPr>
    </w:p>
    <w:p w14:paraId="7E214276">
      <w:pPr>
        <w:spacing w:line="360" w:lineRule="auto"/>
        <w:ind w:firstLine="480" w:firstLineChars="200"/>
        <w:rPr>
          <w:rFonts w:ascii="宋体" w:hAnsi="宋体" w:cs="宋体"/>
          <w:bCs/>
          <w:sz w:val="24"/>
          <w:szCs w:val="24"/>
        </w:rPr>
      </w:pPr>
    </w:p>
    <w:p w14:paraId="68AA9653">
      <w:pPr>
        <w:spacing w:line="360" w:lineRule="auto"/>
        <w:ind w:firstLine="480" w:firstLineChars="200"/>
        <w:rPr>
          <w:rFonts w:ascii="宋体" w:hAnsi="宋体" w:cs="宋体"/>
          <w:bCs/>
          <w:sz w:val="24"/>
          <w:szCs w:val="24"/>
        </w:rPr>
      </w:pPr>
    </w:p>
    <w:p w14:paraId="2B62E885">
      <w:pPr>
        <w:spacing w:line="360" w:lineRule="auto"/>
        <w:ind w:firstLine="480" w:firstLineChars="200"/>
        <w:rPr>
          <w:rFonts w:ascii="宋体" w:hAnsi="宋体" w:cs="宋体"/>
          <w:bCs/>
          <w:sz w:val="24"/>
          <w:szCs w:val="24"/>
        </w:rPr>
      </w:pPr>
    </w:p>
    <w:p w14:paraId="040ECFA9">
      <w:pPr>
        <w:spacing w:line="360" w:lineRule="auto"/>
        <w:ind w:firstLine="480" w:firstLineChars="200"/>
        <w:rPr>
          <w:rFonts w:ascii="宋体" w:hAnsi="宋体" w:cs="宋体"/>
          <w:bCs/>
          <w:sz w:val="24"/>
          <w:szCs w:val="24"/>
        </w:rPr>
      </w:pPr>
    </w:p>
    <w:p w14:paraId="6437BC0A">
      <w:pPr>
        <w:spacing w:line="360" w:lineRule="auto"/>
        <w:ind w:firstLine="480" w:firstLineChars="200"/>
        <w:rPr>
          <w:rFonts w:ascii="宋体" w:hAnsi="宋体" w:cs="宋体"/>
          <w:bCs/>
          <w:sz w:val="24"/>
          <w:szCs w:val="24"/>
        </w:rPr>
      </w:pPr>
    </w:p>
    <w:p w14:paraId="7937FB79">
      <w:pPr>
        <w:keepNext/>
        <w:keepLines/>
        <w:spacing w:before="120" w:after="120" w:line="480" w:lineRule="exact"/>
        <w:jc w:val="center"/>
        <w:outlineLvl w:val="2"/>
        <w:rPr>
          <w:rFonts w:ascii="宋体" w:hAnsi="Arial"/>
          <w:b/>
          <w:bCs/>
          <w:sz w:val="24"/>
          <w:szCs w:val="24"/>
        </w:rPr>
      </w:pPr>
      <w:r>
        <w:rPr>
          <w:rFonts w:hint="eastAsia" w:ascii="宋体" w:hAnsi="宋体"/>
          <w:b/>
          <w:bCs/>
          <w:sz w:val="24"/>
          <w:szCs w:val="24"/>
        </w:rPr>
        <w:t>第二节</w:t>
      </w:r>
      <w:r>
        <w:rPr>
          <w:rFonts w:ascii="宋体" w:hAnsi="宋体"/>
          <w:b/>
          <w:bCs/>
          <w:sz w:val="24"/>
          <w:szCs w:val="24"/>
        </w:rPr>
        <w:t xml:space="preserve">  </w:t>
      </w:r>
      <w:r>
        <w:rPr>
          <w:rFonts w:hint="eastAsia" w:ascii="宋体" w:hAnsi="宋体"/>
          <w:b/>
          <w:bCs/>
          <w:sz w:val="24"/>
          <w:szCs w:val="24"/>
        </w:rPr>
        <w:t>采购货物概况</w:t>
      </w:r>
    </w:p>
    <w:p w14:paraId="28A72D15">
      <w:pPr>
        <w:spacing w:line="420" w:lineRule="exact"/>
        <w:outlineLvl w:val="3"/>
        <w:rPr>
          <w:rFonts w:ascii="宋体" w:hAnsi="宋体" w:cs="宋体"/>
          <w:sz w:val="24"/>
          <w:szCs w:val="24"/>
          <w:u w:val="single"/>
          <w:shd w:val="pct10" w:color="auto" w:fill="FFFFFF"/>
        </w:rPr>
      </w:pPr>
      <w:r>
        <w:rPr>
          <w:rFonts w:hint="eastAsia" w:ascii="宋体" w:hAnsi="宋体" w:cs="宋体"/>
          <w:b/>
          <w:sz w:val="24"/>
          <w:szCs w:val="24"/>
        </w:rPr>
        <w:t>一、货物名称：</w:t>
      </w:r>
      <w:r>
        <w:rPr>
          <w:rFonts w:hint="eastAsia" w:ascii="宋体" w:hAnsi="宋体" w:cs="宋体"/>
          <w:bCs/>
          <w:sz w:val="24"/>
          <w:szCs w:val="24"/>
          <w:u w:val="single"/>
        </w:rPr>
        <w:t>2号机器人改造机械手夹钳</w:t>
      </w:r>
      <w:r>
        <w:rPr>
          <w:rFonts w:hint="eastAsia" w:ascii="宋体" w:hAnsi="宋体" w:cs="宋体"/>
          <w:sz w:val="24"/>
          <w:szCs w:val="24"/>
        </w:rPr>
        <w:t>（详见下表）</w:t>
      </w:r>
    </w:p>
    <w:p w14:paraId="40DEFAF9">
      <w:pPr>
        <w:spacing w:line="420" w:lineRule="exact"/>
        <w:outlineLvl w:val="3"/>
        <w:rPr>
          <w:rFonts w:ascii="宋体" w:hAnsi="宋体" w:cs="宋体"/>
          <w:sz w:val="24"/>
          <w:szCs w:val="24"/>
        </w:rPr>
      </w:pPr>
      <w:r>
        <w:rPr>
          <w:rFonts w:hint="eastAsia" w:ascii="宋体" w:hAnsi="宋体" w:cs="宋体"/>
          <w:b/>
          <w:sz w:val="24"/>
          <w:szCs w:val="24"/>
        </w:rPr>
        <w:t>二、货物数量：</w:t>
      </w:r>
      <w:r>
        <w:rPr>
          <w:rFonts w:hint="eastAsia" w:ascii="宋体" w:hAnsi="宋体" w:cs="宋体"/>
          <w:b/>
          <w:sz w:val="24"/>
          <w:szCs w:val="24"/>
          <w:u w:val="single"/>
        </w:rPr>
        <w:t>1</w:t>
      </w:r>
      <w:r>
        <w:rPr>
          <w:rFonts w:hint="eastAsia" w:ascii="宋体" w:hAnsi="宋体" w:cs="宋体"/>
          <w:sz w:val="24"/>
          <w:szCs w:val="24"/>
          <w:u w:val="single"/>
          <w:shd w:val="pct10" w:color="auto" w:fill="FFFFFF"/>
        </w:rPr>
        <w:t>套</w:t>
      </w:r>
      <w:r>
        <w:rPr>
          <w:rFonts w:hint="eastAsia" w:ascii="宋体" w:hAnsi="宋体" w:cs="宋体"/>
          <w:sz w:val="24"/>
          <w:szCs w:val="24"/>
        </w:rPr>
        <w:t>（详见下表）</w:t>
      </w:r>
    </w:p>
    <w:p w14:paraId="0C9E7FB8">
      <w:pPr>
        <w:spacing w:line="420" w:lineRule="exact"/>
        <w:outlineLvl w:val="3"/>
        <w:rPr>
          <w:rFonts w:ascii="宋体" w:hAnsi="宋体" w:cs="宋体"/>
          <w:b/>
          <w:sz w:val="24"/>
          <w:szCs w:val="24"/>
        </w:rPr>
      </w:pPr>
      <w:r>
        <w:rPr>
          <w:rFonts w:hint="eastAsia" w:ascii="宋体" w:hAnsi="宋体" w:cs="宋体"/>
          <w:b/>
          <w:sz w:val="24"/>
          <w:szCs w:val="24"/>
        </w:rPr>
        <w:t>三、分投分中：不允许</w:t>
      </w:r>
    </w:p>
    <w:p w14:paraId="2C14AAFB">
      <w:pPr>
        <w:jc w:val="center"/>
        <w:rPr>
          <w:rFonts w:ascii="宋体" w:hAnsi="宋体" w:cs="宋体"/>
          <w:sz w:val="24"/>
          <w:szCs w:val="24"/>
        </w:rPr>
      </w:pPr>
      <w:r>
        <w:rPr>
          <w:rFonts w:hint="eastAsia" w:ascii="宋体" w:hAnsi="宋体" w:cs="宋体"/>
          <w:color w:val="000000"/>
          <w:sz w:val="24"/>
          <w:szCs w:val="24"/>
        </w:rPr>
        <w:t>采购货物主要构成</w:t>
      </w:r>
      <w:r>
        <w:rPr>
          <w:rFonts w:hint="eastAsia" w:ascii="宋体" w:hAnsi="宋体" w:cs="宋体"/>
          <w:sz w:val="24"/>
          <w:szCs w:val="24"/>
        </w:rPr>
        <w:t>一览表：</w:t>
      </w:r>
    </w:p>
    <w:tbl>
      <w:tblPr>
        <w:tblStyle w:val="48"/>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2472"/>
        <w:gridCol w:w="4089"/>
        <w:gridCol w:w="836"/>
        <w:gridCol w:w="782"/>
      </w:tblGrid>
      <w:tr w14:paraId="2690B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0E5F3564">
            <w:pPr>
              <w:spacing w:line="360" w:lineRule="exact"/>
              <w:jc w:val="center"/>
              <w:rPr>
                <w:rFonts w:ascii="宋体" w:hAnsi="宋体" w:cs="宋体"/>
                <w:sz w:val="24"/>
                <w:szCs w:val="24"/>
              </w:rPr>
            </w:pPr>
            <w:r>
              <w:rPr>
                <w:rFonts w:hint="eastAsia" w:ascii="宋体" w:hAnsi="宋体" w:cs="宋体"/>
                <w:sz w:val="24"/>
                <w:szCs w:val="24"/>
              </w:rPr>
              <w:t>序号</w:t>
            </w:r>
          </w:p>
        </w:tc>
        <w:tc>
          <w:tcPr>
            <w:tcW w:w="2472" w:type="dxa"/>
            <w:vAlign w:val="center"/>
          </w:tcPr>
          <w:p w14:paraId="5FE0ABC9">
            <w:pPr>
              <w:spacing w:line="360" w:lineRule="exact"/>
              <w:jc w:val="center"/>
              <w:rPr>
                <w:rFonts w:ascii="宋体" w:hAnsi="宋体" w:cs="宋体"/>
                <w:sz w:val="24"/>
                <w:szCs w:val="24"/>
              </w:rPr>
            </w:pPr>
            <w:r>
              <w:rPr>
                <w:rFonts w:hint="eastAsia" w:ascii="宋体" w:hAnsi="宋体" w:cs="宋体"/>
                <w:sz w:val="24"/>
                <w:szCs w:val="24"/>
              </w:rPr>
              <w:t>名称</w:t>
            </w:r>
          </w:p>
        </w:tc>
        <w:tc>
          <w:tcPr>
            <w:tcW w:w="4089" w:type="dxa"/>
            <w:vAlign w:val="center"/>
          </w:tcPr>
          <w:p w14:paraId="4A1F3C82">
            <w:pPr>
              <w:spacing w:line="360" w:lineRule="exact"/>
              <w:jc w:val="center"/>
              <w:rPr>
                <w:rFonts w:ascii="宋体" w:hAnsi="宋体" w:cs="宋体"/>
                <w:sz w:val="24"/>
                <w:szCs w:val="24"/>
              </w:rPr>
            </w:pPr>
            <w:r>
              <w:rPr>
                <w:rFonts w:hint="eastAsia" w:ascii="宋体" w:hAnsi="宋体" w:cs="宋体"/>
                <w:sz w:val="24"/>
                <w:szCs w:val="24"/>
              </w:rPr>
              <w:t>型号规格</w:t>
            </w:r>
          </w:p>
        </w:tc>
        <w:tc>
          <w:tcPr>
            <w:tcW w:w="836" w:type="dxa"/>
            <w:vAlign w:val="center"/>
          </w:tcPr>
          <w:p w14:paraId="04BE0BD2">
            <w:pPr>
              <w:spacing w:line="360" w:lineRule="exact"/>
              <w:jc w:val="center"/>
              <w:rPr>
                <w:rFonts w:ascii="宋体" w:hAnsi="宋体" w:cs="宋体"/>
                <w:sz w:val="24"/>
                <w:szCs w:val="24"/>
              </w:rPr>
            </w:pPr>
            <w:r>
              <w:rPr>
                <w:rFonts w:hint="eastAsia" w:ascii="宋体" w:hAnsi="宋体" w:cs="宋体"/>
                <w:sz w:val="24"/>
                <w:szCs w:val="24"/>
              </w:rPr>
              <w:t>单位</w:t>
            </w:r>
          </w:p>
        </w:tc>
        <w:tc>
          <w:tcPr>
            <w:tcW w:w="782" w:type="dxa"/>
            <w:vAlign w:val="center"/>
          </w:tcPr>
          <w:p w14:paraId="59CE0F3E">
            <w:pPr>
              <w:spacing w:line="360" w:lineRule="exact"/>
              <w:jc w:val="center"/>
              <w:rPr>
                <w:rFonts w:ascii="宋体" w:hAnsi="宋体" w:cs="宋体"/>
                <w:sz w:val="24"/>
                <w:szCs w:val="24"/>
              </w:rPr>
            </w:pPr>
            <w:r>
              <w:rPr>
                <w:rFonts w:hint="eastAsia" w:ascii="宋体" w:hAnsi="宋体" w:cs="宋体"/>
                <w:sz w:val="24"/>
                <w:szCs w:val="24"/>
              </w:rPr>
              <w:t>数量</w:t>
            </w:r>
          </w:p>
        </w:tc>
      </w:tr>
      <w:tr w14:paraId="76953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10DC3494">
            <w:pPr>
              <w:spacing w:line="360" w:lineRule="exact"/>
              <w:jc w:val="center"/>
              <w:rPr>
                <w:rFonts w:ascii="宋体" w:hAnsi="宋体" w:cs="宋体"/>
                <w:sz w:val="24"/>
                <w:szCs w:val="24"/>
              </w:rPr>
            </w:pPr>
            <w:r>
              <w:rPr>
                <w:rFonts w:hint="eastAsia" w:ascii="宋体" w:hAnsi="宋体" w:cs="宋体"/>
                <w:sz w:val="24"/>
                <w:szCs w:val="24"/>
              </w:rPr>
              <w:t>1</w:t>
            </w:r>
          </w:p>
        </w:tc>
        <w:tc>
          <w:tcPr>
            <w:tcW w:w="2472" w:type="dxa"/>
            <w:vAlign w:val="center"/>
          </w:tcPr>
          <w:p w14:paraId="23A635EB">
            <w:pPr>
              <w:widowControl/>
              <w:spacing w:line="0" w:lineRule="atLeast"/>
              <w:jc w:val="left"/>
              <w:textAlignment w:val="center"/>
              <w:rPr>
                <w:rFonts w:ascii="宋体" w:hAnsi="宋体" w:cs="宋体"/>
                <w:sz w:val="24"/>
                <w:szCs w:val="24"/>
              </w:rPr>
            </w:pPr>
            <w:r>
              <w:rPr>
                <w:rFonts w:hint="eastAsia" w:ascii="宋体" w:hAnsi="宋体" w:cs="宋体"/>
                <w:color w:val="000000"/>
                <w:kern w:val="0"/>
                <w:sz w:val="24"/>
                <w:szCs w:val="24"/>
                <w:lang w:bidi="ar"/>
              </w:rPr>
              <w:t>电控硬件</w:t>
            </w:r>
          </w:p>
        </w:tc>
        <w:tc>
          <w:tcPr>
            <w:tcW w:w="4089" w:type="dxa"/>
            <w:vAlign w:val="center"/>
          </w:tcPr>
          <w:p w14:paraId="7ACE6D4B">
            <w:pPr>
              <w:spacing w:line="360" w:lineRule="exact"/>
              <w:jc w:val="left"/>
              <w:rPr>
                <w:rFonts w:ascii="宋体" w:hAnsi="宋体" w:cs="宋体"/>
                <w:sz w:val="24"/>
                <w:szCs w:val="24"/>
              </w:rPr>
            </w:pPr>
          </w:p>
        </w:tc>
        <w:tc>
          <w:tcPr>
            <w:tcW w:w="836" w:type="dxa"/>
            <w:vAlign w:val="center"/>
          </w:tcPr>
          <w:p w14:paraId="593D18DB">
            <w:pPr>
              <w:spacing w:line="360" w:lineRule="exact"/>
              <w:jc w:val="center"/>
              <w:rPr>
                <w:rFonts w:ascii="宋体" w:hAnsi="宋体" w:cs="宋体"/>
                <w:sz w:val="24"/>
                <w:szCs w:val="24"/>
              </w:rPr>
            </w:pPr>
            <w:r>
              <w:rPr>
                <w:rFonts w:hint="eastAsia" w:ascii="宋体" w:hAnsi="宋体" w:cs="宋体"/>
                <w:sz w:val="24"/>
                <w:szCs w:val="24"/>
              </w:rPr>
              <w:t>套</w:t>
            </w:r>
          </w:p>
        </w:tc>
        <w:tc>
          <w:tcPr>
            <w:tcW w:w="782" w:type="dxa"/>
            <w:vAlign w:val="center"/>
          </w:tcPr>
          <w:p w14:paraId="50CF95ED">
            <w:pPr>
              <w:spacing w:line="0" w:lineRule="atLeast"/>
              <w:jc w:val="center"/>
              <w:rPr>
                <w:rFonts w:ascii="宋体" w:hAnsi="宋体" w:cs="宋体"/>
                <w:sz w:val="24"/>
                <w:szCs w:val="24"/>
              </w:rPr>
            </w:pPr>
            <w:r>
              <w:rPr>
                <w:rFonts w:ascii="宋体" w:hAnsi="宋体" w:cs="宋体"/>
                <w:kern w:val="1"/>
                <w:sz w:val="24"/>
                <w:szCs w:val="24"/>
              </w:rPr>
              <w:t>1</w:t>
            </w:r>
          </w:p>
        </w:tc>
      </w:tr>
      <w:tr w14:paraId="59C00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3FA5FB50">
            <w:pPr>
              <w:spacing w:line="360" w:lineRule="exact"/>
              <w:jc w:val="center"/>
              <w:rPr>
                <w:rFonts w:ascii="宋体" w:hAnsi="宋体" w:cs="宋体"/>
                <w:sz w:val="24"/>
                <w:szCs w:val="24"/>
              </w:rPr>
            </w:pPr>
            <w:r>
              <w:rPr>
                <w:rFonts w:hint="eastAsia" w:ascii="宋体" w:hAnsi="宋体" w:cs="宋体"/>
                <w:sz w:val="24"/>
                <w:szCs w:val="24"/>
              </w:rPr>
              <w:t>2</w:t>
            </w:r>
          </w:p>
        </w:tc>
        <w:tc>
          <w:tcPr>
            <w:tcW w:w="2472" w:type="dxa"/>
            <w:vAlign w:val="center"/>
          </w:tcPr>
          <w:p w14:paraId="6218EBB2">
            <w:pPr>
              <w:widowControl/>
              <w:spacing w:line="0" w:lineRule="atLeast"/>
              <w:jc w:val="left"/>
              <w:textAlignment w:val="center"/>
              <w:rPr>
                <w:rFonts w:ascii="宋体" w:hAnsi="宋体" w:cs="宋体"/>
                <w:sz w:val="24"/>
                <w:szCs w:val="24"/>
              </w:rPr>
            </w:pPr>
            <w:r>
              <w:rPr>
                <w:rFonts w:hint="eastAsia" w:ascii="宋体" w:hAnsi="宋体" w:cs="宋体"/>
                <w:color w:val="000000"/>
                <w:kern w:val="0"/>
                <w:sz w:val="24"/>
                <w:szCs w:val="24"/>
                <w:lang w:bidi="ar"/>
              </w:rPr>
              <w:t>夹</w:t>
            </w:r>
            <w:r>
              <w:rPr>
                <w:rFonts w:hint="eastAsia" w:ascii="宋体" w:hAnsi="宋体" w:cs="宋体"/>
                <w:color w:val="000000"/>
                <w:kern w:val="0"/>
                <w:sz w:val="24"/>
                <w:szCs w:val="24"/>
                <w:lang w:val="en-US" w:eastAsia="zh-CN" w:bidi="ar"/>
              </w:rPr>
              <w:t>钳</w:t>
            </w:r>
            <w:r>
              <w:rPr>
                <w:rFonts w:hint="eastAsia" w:ascii="宋体" w:hAnsi="宋体" w:cs="宋体"/>
                <w:color w:val="000000"/>
                <w:kern w:val="0"/>
                <w:sz w:val="24"/>
                <w:szCs w:val="24"/>
                <w:lang w:bidi="ar"/>
              </w:rPr>
              <w:t>本体</w:t>
            </w:r>
          </w:p>
        </w:tc>
        <w:tc>
          <w:tcPr>
            <w:tcW w:w="4089" w:type="dxa"/>
            <w:vAlign w:val="center"/>
          </w:tcPr>
          <w:p w14:paraId="07EF34CD">
            <w:pPr>
              <w:spacing w:line="360" w:lineRule="exact"/>
              <w:jc w:val="left"/>
              <w:rPr>
                <w:rFonts w:ascii="宋体" w:hAnsi="宋体" w:cs="宋体"/>
                <w:sz w:val="24"/>
                <w:szCs w:val="24"/>
              </w:rPr>
            </w:pPr>
          </w:p>
        </w:tc>
        <w:tc>
          <w:tcPr>
            <w:tcW w:w="836" w:type="dxa"/>
            <w:vAlign w:val="center"/>
          </w:tcPr>
          <w:p w14:paraId="0DFA1EDC">
            <w:pPr>
              <w:spacing w:line="360" w:lineRule="exact"/>
              <w:jc w:val="center"/>
              <w:rPr>
                <w:rFonts w:ascii="宋体" w:hAnsi="宋体" w:cs="宋体"/>
                <w:sz w:val="24"/>
                <w:szCs w:val="24"/>
              </w:rPr>
            </w:pPr>
            <w:r>
              <w:rPr>
                <w:rFonts w:hint="eastAsia" w:ascii="宋体" w:hAnsi="宋体" w:cs="宋体"/>
                <w:sz w:val="24"/>
                <w:szCs w:val="24"/>
              </w:rPr>
              <w:t>套</w:t>
            </w:r>
          </w:p>
        </w:tc>
        <w:tc>
          <w:tcPr>
            <w:tcW w:w="782" w:type="dxa"/>
            <w:vAlign w:val="center"/>
          </w:tcPr>
          <w:p w14:paraId="73D19754">
            <w:pPr>
              <w:spacing w:line="0" w:lineRule="atLeast"/>
              <w:jc w:val="center"/>
              <w:rPr>
                <w:rFonts w:ascii="宋体" w:hAnsi="宋体" w:cs="宋体"/>
                <w:sz w:val="24"/>
                <w:szCs w:val="24"/>
              </w:rPr>
            </w:pPr>
            <w:r>
              <w:rPr>
                <w:rFonts w:ascii="宋体" w:hAnsi="宋体" w:cs="宋体"/>
                <w:kern w:val="1"/>
                <w:sz w:val="24"/>
                <w:szCs w:val="24"/>
              </w:rPr>
              <w:t>1</w:t>
            </w:r>
          </w:p>
        </w:tc>
      </w:tr>
      <w:tr w14:paraId="3F446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shd w:val="clear" w:color="auto" w:fill="auto"/>
            <w:vAlign w:val="center"/>
          </w:tcPr>
          <w:p w14:paraId="7D3829F8">
            <w:pPr>
              <w:spacing w:line="360" w:lineRule="exact"/>
              <w:jc w:val="center"/>
              <w:rPr>
                <w:rFonts w:hint="eastAsia" w:ascii="宋体" w:hAnsi="宋体" w:eastAsia="宋体" w:cs="宋体"/>
                <w:kern w:val="2"/>
                <w:sz w:val="24"/>
                <w:szCs w:val="24"/>
                <w:lang w:val="en-US" w:eastAsia="zh-CN" w:bidi="ar-SA"/>
              </w:rPr>
            </w:pPr>
            <w:r>
              <w:rPr>
                <w:rFonts w:hint="eastAsia" w:ascii="宋体" w:hAnsi="宋体" w:cs="宋体"/>
                <w:sz w:val="24"/>
                <w:szCs w:val="24"/>
              </w:rPr>
              <w:t>3</w:t>
            </w:r>
          </w:p>
        </w:tc>
        <w:tc>
          <w:tcPr>
            <w:tcW w:w="2472" w:type="dxa"/>
            <w:vAlign w:val="center"/>
          </w:tcPr>
          <w:p w14:paraId="4F49707D">
            <w:pPr>
              <w:widowControl/>
              <w:spacing w:line="0" w:lineRule="atLeast"/>
              <w:jc w:val="left"/>
              <w:textAlignment w:val="center"/>
              <w:rPr>
                <w:rFonts w:hint="default" w:ascii="宋体" w:hAnsi="宋体" w:eastAsia="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夹钳夹指</w:t>
            </w:r>
          </w:p>
        </w:tc>
        <w:tc>
          <w:tcPr>
            <w:tcW w:w="4089" w:type="dxa"/>
            <w:vAlign w:val="center"/>
          </w:tcPr>
          <w:p w14:paraId="217A4091">
            <w:pPr>
              <w:spacing w:line="360" w:lineRule="exact"/>
              <w:jc w:val="left"/>
              <w:rPr>
                <w:rFonts w:ascii="宋体" w:hAnsi="宋体" w:cs="宋体"/>
                <w:sz w:val="24"/>
                <w:szCs w:val="24"/>
              </w:rPr>
            </w:pPr>
          </w:p>
        </w:tc>
        <w:tc>
          <w:tcPr>
            <w:tcW w:w="836" w:type="dxa"/>
            <w:vAlign w:val="center"/>
          </w:tcPr>
          <w:p w14:paraId="23086268">
            <w:pPr>
              <w:spacing w:line="360" w:lineRule="exact"/>
              <w:jc w:val="center"/>
              <w:rPr>
                <w:rFonts w:hint="eastAsia" w:ascii="宋体" w:hAnsi="宋体" w:eastAsia="宋体" w:cs="宋体"/>
                <w:sz w:val="24"/>
                <w:szCs w:val="24"/>
                <w:lang w:val="en-US" w:eastAsia="zh-CN"/>
              </w:rPr>
            </w:pPr>
            <w:r>
              <w:rPr>
                <w:rFonts w:hint="eastAsia" w:ascii="宋体" w:hAnsi="宋体" w:cs="宋体"/>
                <w:sz w:val="24"/>
                <w:szCs w:val="24"/>
                <w:lang w:val="en-US" w:eastAsia="zh-CN"/>
              </w:rPr>
              <w:t>套</w:t>
            </w:r>
          </w:p>
        </w:tc>
        <w:tc>
          <w:tcPr>
            <w:tcW w:w="782" w:type="dxa"/>
            <w:vAlign w:val="center"/>
          </w:tcPr>
          <w:p w14:paraId="6EC07A7A">
            <w:pPr>
              <w:spacing w:line="0" w:lineRule="atLeast"/>
              <w:jc w:val="center"/>
              <w:rPr>
                <w:rFonts w:hint="eastAsia" w:ascii="宋体" w:hAnsi="宋体" w:eastAsia="宋体" w:cs="宋体"/>
                <w:kern w:val="1"/>
                <w:sz w:val="24"/>
                <w:szCs w:val="24"/>
                <w:lang w:val="en-US" w:eastAsia="zh-CN"/>
              </w:rPr>
            </w:pPr>
            <w:r>
              <w:rPr>
                <w:rFonts w:hint="eastAsia" w:ascii="宋体" w:hAnsi="宋体" w:cs="宋体"/>
                <w:kern w:val="1"/>
                <w:sz w:val="24"/>
                <w:szCs w:val="24"/>
                <w:lang w:val="en-US" w:eastAsia="zh-CN"/>
              </w:rPr>
              <w:t>2</w:t>
            </w:r>
          </w:p>
        </w:tc>
      </w:tr>
      <w:tr w14:paraId="6E21F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shd w:val="clear" w:color="auto" w:fill="auto"/>
            <w:vAlign w:val="center"/>
          </w:tcPr>
          <w:p w14:paraId="056CAC26">
            <w:pPr>
              <w:spacing w:line="360" w:lineRule="exact"/>
              <w:jc w:val="center"/>
              <w:rPr>
                <w:rFonts w:ascii="宋体" w:hAnsi="宋体" w:eastAsia="宋体" w:cs="宋体"/>
                <w:kern w:val="2"/>
                <w:sz w:val="24"/>
                <w:szCs w:val="24"/>
                <w:lang w:val="en-US" w:eastAsia="zh-CN" w:bidi="ar-SA"/>
              </w:rPr>
            </w:pPr>
            <w:r>
              <w:rPr>
                <w:rFonts w:hint="eastAsia" w:ascii="宋体" w:hAnsi="宋体" w:cs="宋体"/>
                <w:sz w:val="24"/>
                <w:szCs w:val="24"/>
              </w:rPr>
              <w:t>4</w:t>
            </w:r>
          </w:p>
        </w:tc>
        <w:tc>
          <w:tcPr>
            <w:tcW w:w="2472" w:type="dxa"/>
            <w:vAlign w:val="center"/>
          </w:tcPr>
          <w:p w14:paraId="25DAA820">
            <w:pPr>
              <w:widowControl/>
              <w:spacing w:line="0" w:lineRule="atLeast"/>
              <w:jc w:val="left"/>
              <w:textAlignment w:val="center"/>
              <w:rPr>
                <w:rFonts w:ascii="宋体" w:hAnsi="宋体" w:cs="宋体"/>
                <w:sz w:val="24"/>
                <w:szCs w:val="24"/>
              </w:rPr>
            </w:pPr>
            <w:r>
              <w:rPr>
                <w:rFonts w:hint="eastAsia" w:ascii="宋体" w:hAnsi="宋体" w:cs="宋体"/>
                <w:color w:val="000000"/>
                <w:kern w:val="0"/>
                <w:sz w:val="24"/>
                <w:szCs w:val="24"/>
                <w:lang w:bidi="ar"/>
              </w:rPr>
              <w:t>电控系统软件</w:t>
            </w:r>
          </w:p>
        </w:tc>
        <w:tc>
          <w:tcPr>
            <w:tcW w:w="4089" w:type="dxa"/>
            <w:vAlign w:val="center"/>
          </w:tcPr>
          <w:p w14:paraId="3914E655">
            <w:pPr>
              <w:spacing w:line="360" w:lineRule="exact"/>
              <w:jc w:val="left"/>
              <w:rPr>
                <w:rFonts w:ascii="宋体" w:hAnsi="宋体" w:cs="宋体"/>
                <w:sz w:val="24"/>
                <w:szCs w:val="24"/>
              </w:rPr>
            </w:pPr>
            <w:r>
              <w:rPr>
                <w:rFonts w:hint="eastAsia" w:ascii="宋体" w:hAnsi="宋体" w:cs="宋体"/>
                <w:sz w:val="24"/>
                <w:szCs w:val="24"/>
              </w:rPr>
              <w:t>电控系统改造包括本项目涉及的夹钳本体、机器人、总控交互所需的软件编写改造调试，确保实现改造区域各工艺过程自动控制功能</w:t>
            </w:r>
          </w:p>
        </w:tc>
        <w:tc>
          <w:tcPr>
            <w:tcW w:w="836" w:type="dxa"/>
            <w:vAlign w:val="center"/>
          </w:tcPr>
          <w:p w14:paraId="1418D1C4">
            <w:pPr>
              <w:spacing w:line="360" w:lineRule="exact"/>
              <w:jc w:val="center"/>
              <w:rPr>
                <w:rFonts w:ascii="宋体" w:hAnsi="宋体" w:cs="宋体"/>
                <w:sz w:val="24"/>
                <w:szCs w:val="24"/>
              </w:rPr>
            </w:pPr>
            <w:r>
              <w:rPr>
                <w:rFonts w:hint="eastAsia" w:ascii="宋体" w:hAnsi="宋体" w:cs="宋体"/>
                <w:sz w:val="24"/>
                <w:szCs w:val="24"/>
              </w:rPr>
              <w:t>套</w:t>
            </w:r>
          </w:p>
        </w:tc>
        <w:tc>
          <w:tcPr>
            <w:tcW w:w="782" w:type="dxa"/>
            <w:vAlign w:val="center"/>
          </w:tcPr>
          <w:p w14:paraId="60778476">
            <w:pPr>
              <w:spacing w:line="0" w:lineRule="atLeast"/>
              <w:jc w:val="center"/>
              <w:rPr>
                <w:rFonts w:ascii="宋体" w:hAnsi="宋体" w:cs="宋体"/>
                <w:sz w:val="24"/>
                <w:szCs w:val="24"/>
              </w:rPr>
            </w:pPr>
            <w:r>
              <w:rPr>
                <w:rFonts w:hint="eastAsia" w:ascii="宋体" w:hAnsi="宋体" w:cs="宋体"/>
                <w:kern w:val="1"/>
                <w:sz w:val="24"/>
                <w:szCs w:val="24"/>
              </w:rPr>
              <w:t>1</w:t>
            </w:r>
          </w:p>
        </w:tc>
      </w:tr>
      <w:tr w14:paraId="2CB09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shd w:val="clear" w:color="auto" w:fill="auto"/>
            <w:vAlign w:val="center"/>
          </w:tcPr>
          <w:p w14:paraId="0F6D442F">
            <w:pPr>
              <w:spacing w:line="360" w:lineRule="exact"/>
              <w:jc w:val="center"/>
              <w:rPr>
                <w:rFonts w:ascii="宋体" w:hAnsi="宋体" w:eastAsia="宋体" w:cs="宋体"/>
                <w:kern w:val="2"/>
                <w:sz w:val="24"/>
                <w:szCs w:val="24"/>
                <w:lang w:val="en-US" w:eastAsia="zh-CN" w:bidi="ar-SA"/>
              </w:rPr>
            </w:pPr>
            <w:r>
              <w:rPr>
                <w:rFonts w:hint="eastAsia" w:ascii="宋体" w:hAnsi="宋体" w:cs="宋体"/>
                <w:sz w:val="24"/>
                <w:szCs w:val="24"/>
              </w:rPr>
              <w:t>5</w:t>
            </w:r>
          </w:p>
        </w:tc>
        <w:tc>
          <w:tcPr>
            <w:tcW w:w="2472" w:type="dxa"/>
            <w:vAlign w:val="center"/>
          </w:tcPr>
          <w:p w14:paraId="714B9BAC">
            <w:pPr>
              <w:spacing w:line="360" w:lineRule="exact"/>
              <w:jc w:val="left"/>
              <w:rPr>
                <w:rFonts w:ascii="宋体" w:hAnsi="宋体" w:cs="宋体"/>
                <w:sz w:val="24"/>
                <w:szCs w:val="24"/>
              </w:rPr>
            </w:pPr>
            <w:r>
              <w:rPr>
                <w:rFonts w:hint="eastAsia" w:ascii="宋体" w:hAnsi="宋体" w:cs="宋体"/>
                <w:sz w:val="24"/>
                <w:szCs w:val="24"/>
              </w:rPr>
              <w:t>包装、运输、保险</w:t>
            </w:r>
          </w:p>
        </w:tc>
        <w:tc>
          <w:tcPr>
            <w:tcW w:w="4089" w:type="dxa"/>
            <w:vAlign w:val="center"/>
          </w:tcPr>
          <w:p w14:paraId="1A825115">
            <w:pPr>
              <w:spacing w:line="360" w:lineRule="exact"/>
              <w:jc w:val="left"/>
              <w:rPr>
                <w:rFonts w:ascii="宋体" w:hAnsi="宋体" w:cs="宋体"/>
                <w:sz w:val="24"/>
                <w:szCs w:val="24"/>
              </w:rPr>
            </w:pPr>
            <w:r>
              <w:rPr>
                <w:rFonts w:hint="eastAsia" w:ascii="宋体" w:hAnsi="宋体" w:cs="宋体"/>
                <w:sz w:val="24"/>
                <w:szCs w:val="24"/>
              </w:rPr>
              <w:t>供方工厂到需方指定地点，公路运输，包含设备的运输保险</w:t>
            </w:r>
          </w:p>
        </w:tc>
        <w:tc>
          <w:tcPr>
            <w:tcW w:w="836" w:type="dxa"/>
            <w:vAlign w:val="center"/>
          </w:tcPr>
          <w:p w14:paraId="51FDB3A4">
            <w:pPr>
              <w:spacing w:line="360" w:lineRule="exact"/>
              <w:jc w:val="center"/>
              <w:rPr>
                <w:rFonts w:ascii="宋体" w:hAnsi="宋体" w:cs="宋体"/>
                <w:sz w:val="24"/>
                <w:szCs w:val="24"/>
              </w:rPr>
            </w:pPr>
            <w:r>
              <w:rPr>
                <w:rFonts w:hint="eastAsia" w:ascii="宋体" w:hAnsi="宋体" w:cs="宋体"/>
                <w:sz w:val="24"/>
                <w:szCs w:val="24"/>
              </w:rPr>
              <w:t>套</w:t>
            </w:r>
          </w:p>
        </w:tc>
        <w:tc>
          <w:tcPr>
            <w:tcW w:w="782" w:type="dxa"/>
            <w:vAlign w:val="center"/>
          </w:tcPr>
          <w:p w14:paraId="0F2A6BE3">
            <w:pPr>
              <w:spacing w:line="360" w:lineRule="exact"/>
              <w:jc w:val="center"/>
              <w:rPr>
                <w:rFonts w:ascii="宋体" w:hAnsi="宋体" w:cs="宋体"/>
                <w:sz w:val="24"/>
                <w:szCs w:val="24"/>
              </w:rPr>
            </w:pPr>
            <w:r>
              <w:rPr>
                <w:rFonts w:ascii="宋体" w:hAnsi="宋体" w:cs="宋体"/>
                <w:sz w:val="24"/>
                <w:szCs w:val="24"/>
              </w:rPr>
              <w:t>1</w:t>
            </w:r>
          </w:p>
        </w:tc>
      </w:tr>
      <w:tr w14:paraId="7D442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shd w:val="clear" w:color="auto" w:fill="auto"/>
            <w:vAlign w:val="center"/>
          </w:tcPr>
          <w:p w14:paraId="6C6785FC">
            <w:pPr>
              <w:spacing w:line="360" w:lineRule="exact"/>
              <w:jc w:val="center"/>
              <w:rPr>
                <w:rFonts w:ascii="宋体" w:hAnsi="宋体" w:eastAsia="宋体" w:cs="宋体"/>
                <w:kern w:val="2"/>
                <w:sz w:val="24"/>
                <w:szCs w:val="24"/>
                <w:lang w:val="en-US" w:eastAsia="zh-CN" w:bidi="ar-SA"/>
              </w:rPr>
            </w:pPr>
            <w:r>
              <w:rPr>
                <w:rFonts w:hint="eastAsia" w:ascii="宋体" w:hAnsi="宋体" w:cs="宋体"/>
                <w:sz w:val="24"/>
                <w:szCs w:val="24"/>
              </w:rPr>
              <w:t>6</w:t>
            </w:r>
          </w:p>
        </w:tc>
        <w:tc>
          <w:tcPr>
            <w:tcW w:w="2472" w:type="dxa"/>
            <w:vAlign w:val="center"/>
          </w:tcPr>
          <w:p w14:paraId="4D5C0680">
            <w:pPr>
              <w:spacing w:line="360" w:lineRule="exact"/>
              <w:jc w:val="left"/>
              <w:rPr>
                <w:rFonts w:ascii="宋体" w:hAnsi="宋体" w:cs="宋体"/>
                <w:sz w:val="24"/>
                <w:szCs w:val="24"/>
              </w:rPr>
            </w:pPr>
            <w:r>
              <w:rPr>
                <w:rFonts w:hint="eastAsia" w:ascii="宋体" w:hAnsi="宋体" w:cs="宋体"/>
                <w:sz w:val="24"/>
                <w:szCs w:val="24"/>
              </w:rPr>
              <w:t>安装、调试</w:t>
            </w:r>
          </w:p>
        </w:tc>
        <w:tc>
          <w:tcPr>
            <w:tcW w:w="4089" w:type="dxa"/>
            <w:vAlign w:val="center"/>
          </w:tcPr>
          <w:p w14:paraId="448421EC">
            <w:pPr>
              <w:spacing w:line="360" w:lineRule="exact"/>
              <w:jc w:val="left"/>
              <w:rPr>
                <w:rFonts w:ascii="宋体" w:hAnsi="宋体" w:cs="宋体"/>
                <w:sz w:val="24"/>
                <w:szCs w:val="24"/>
              </w:rPr>
            </w:pPr>
            <w:r>
              <w:rPr>
                <w:rFonts w:hint="eastAsia" w:ascii="宋体" w:hAnsi="宋体" w:cs="宋体"/>
                <w:sz w:val="24"/>
                <w:szCs w:val="24"/>
              </w:rPr>
              <w:t>设备安装、调试</w:t>
            </w:r>
          </w:p>
        </w:tc>
        <w:tc>
          <w:tcPr>
            <w:tcW w:w="836" w:type="dxa"/>
            <w:vAlign w:val="center"/>
          </w:tcPr>
          <w:p w14:paraId="5B9BAB15">
            <w:pPr>
              <w:spacing w:line="360" w:lineRule="exact"/>
              <w:jc w:val="center"/>
              <w:rPr>
                <w:rFonts w:ascii="宋体" w:hAnsi="宋体" w:cs="宋体"/>
                <w:sz w:val="24"/>
                <w:szCs w:val="24"/>
              </w:rPr>
            </w:pPr>
            <w:r>
              <w:rPr>
                <w:rFonts w:hint="eastAsia" w:ascii="宋体" w:hAnsi="宋体" w:cs="宋体"/>
                <w:sz w:val="24"/>
                <w:szCs w:val="24"/>
              </w:rPr>
              <w:t>套</w:t>
            </w:r>
          </w:p>
        </w:tc>
        <w:tc>
          <w:tcPr>
            <w:tcW w:w="782" w:type="dxa"/>
            <w:vAlign w:val="center"/>
          </w:tcPr>
          <w:p w14:paraId="5161CB1F">
            <w:pPr>
              <w:spacing w:line="360" w:lineRule="exact"/>
              <w:jc w:val="center"/>
              <w:rPr>
                <w:rFonts w:ascii="宋体" w:hAnsi="宋体" w:cs="宋体"/>
                <w:sz w:val="24"/>
                <w:szCs w:val="24"/>
              </w:rPr>
            </w:pPr>
            <w:r>
              <w:rPr>
                <w:rFonts w:hint="eastAsia" w:ascii="宋体" w:hAnsi="宋体" w:cs="宋体"/>
                <w:sz w:val="24"/>
                <w:szCs w:val="24"/>
              </w:rPr>
              <w:t>1</w:t>
            </w:r>
          </w:p>
        </w:tc>
      </w:tr>
      <w:tr w14:paraId="5E24E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0D3AC562">
            <w:pPr>
              <w:spacing w:line="360" w:lineRule="exact"/>
              <w:jc w:val="center"/>
              <w:rPr>
                <w:rFonts w:ascii="宋体" w:hAnsi="宋体" w:cs="宋体"/>
                <w:sz w:val="24"/>
                <w:szCs w:val="24"/>
              </w:rPr>
            </w:pPr>
          </w:p>
        </w:tc>
        <w:tc>
          <w:tcPr>
            <w:tcW w:w="2472" w:type="dxa"/>
            <w:vAlign w:val="center"/>
          </w:tcPr>
          <w:p w14:paraId="4E884DF8">
            <w:pPr>
              <w:spacing w:line="360" w:lineRule="exact"/>
              <w:jc w:val="left"/>
              <w:rPr>
                <w:rFonts w:ascii="宋体" w:hAnsi="宋体" w:cs="宋体"/>
                <w:sz w:val="24"/>
                <w:szCs w:val="24"/>
              </w:rPr>
            </w:pPr>
            <w:r>
              <w:rPr>
                <w:rFonts w:hint="eastAsia" w:ascii="宋体" w:hAnsi="宋体" w:cs="宋体"/>
                <w:sz w:val="24"/>
                <w:szCs w:val="24"/>
              </w:rPr>
              <w:t>培训</w:t>
            </w:r>
          </w:p>
        </w:tc>
        <w:tc>
          <w:tcPr>
            <w:tcW w:w="4089" w:type="dxa"/>
            <w:vAlign w:val="center"/>
          </w:tcPr>
          <w:p w14:paraId="21F45510">
            <w:pPr>
              <w:spacing w:line="360" w:lineRule="exact"/>
              <w:jc w:val="left"/>
              <w:rPr>
                <w:rFonts w:ascii="宋体" w:hAnsi="宋体" w:cs="宋体"/>
                <w:sz w:val="24"/>
                <w:szCs w:val="24"/>
              </w:rPr>
            </w:pPr>
            <w:r>
              <w:rPr>
                <w:rFonts w:hint="eastAsia" w:ascii="宋体" w:hAnsi="宋体" w:cs="宋体"/>
                <w:sz w:val="24"/>
                <w:szCs w:val="24"/>
              </w:rPr>
              <w:t>设备操作、使用、维护及软件使用、程序解读等</w:t>
            </w:r>
          </w:p>
        </w:tc>
        <w:tc>
          <w:tcPr>
            <w:tcW w:w="836" w:type="dxa"/>
            <w:vAlign w:val="center"/>
          </w:tcPr>
          <w:p w14:paraId="1A373085">
            <w:pPr>
              <w:spacing w:line="360" w:lineRule="exact"/>
              <w:jc w:val="center"/>
              <w:rPr>
                <w:rFonts w:ascii="宋体" w:hAnsi="宋体" w:cs="宋体"/>
                <w:sz w:val="24"/>
                <w:szCs w:val="24"/>
              </w:rPr>
            </w:pPr>
            <w:r>
              <w:rPr>
                <w:rFonts w:hint="eastAsia" w:ascii="宋体" w:hAnsi="宋体" w:cs="宋体"/>
                <w:sz w:val="24"/>
                <w:szCs w:val="24"/>
              </w:rPr>
              <w:t>次</w:t>
            </w:r>
          </w:p>
        </w:tc>
        <w:tc>
          <w:tcPr>
            <w:tcW w:w="782" w:type="dxa"/>
            <w:vAlign w:val="center"/>
          </w:tcPr>
          <w:p w14:paraId="4C4EA78F">
            <w:pPr>
              <w:spacing w:line="360" w:lineRule="exact"/>
              <w:jc w:val="center"/>
              <w:rPr>
                <w:rFonts w:ascii="宋体" w:hAnsi="宋体" w:cs="宋体"/>
                <w:sz w:val="24"/>
                <w:szCs w:val="24"/>
              </w:rPr>
            </w:pPr>
            <w:r>
              <w:rPr>
                <w:rFonts w:hint="eastAsia" w:ascii="宋体" w:hAnsi="宋体" w:cs="宋体"/>
                <w:sz w:val="24"/>
                <w:szCs w:val="24"/>
              </w:rPr>
              <w:t>1</w:t>
            </w:r>
          </w:p>
        </w:tc>
      </w:tr>
    </w:tbl>
    <w:p w14:paraId="2DB4C0BE">
      <w:pPr>
        <w:spacing w:line="360" w:lineRule="auto"/>
        <w:ind w:firstLine="480" w:firstLineChars="200"/>
        <w:rPr>
          <w:rFonts w:ascii="宋体" w:hAnsi="宋体" w:cs="宋体"/>
          <w:bCs/>
          <w:sz w:val="24"/>
          <w:szCs w:val="24"/>
        </w:rPr>
      </w:pPr>
      <w:r>
        <w:rPr>
          <w:rFonts w:hint="eastAsia" w:ascii="宋体" w:hAnsi="宋体" w:cs="宋体"/>
          <w:bCs/>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14:paraId="4B85E8A6">
      <w:pPr>
        <w:numPr>
          <w:ilvl w:val="0"/>
          <w:numId w:val="9"/>
        </w:numPr>
        <w:spacing w:line="360" w:lineRule="auto"/>
        <w:ind w:firstLine="480" w:firstLineChars="200"/>
        <w:rPr>
          <w:rFonts w:ascii="宋体" w:hAnsi="宋体" w:cs="宋体"/>
          <w:bCs/>
          <w:sz w:val="24"/>
          <w:szCs w:val="24"/>
        </w:rPr>
      </w:pPr>
      <w:r>
        <w:rPr>
          <w:rFonts w:hint="eastAsia" w:ascii="宋体" w:hAnsi="宋体" w:cs="宋体"/>
          <w:bCs/>
          <w:sz w:val="24"/>
          <w:szCs w:val="24"/>
        </w:rPr>
        <w:t>本表“供货方式”指：交钥匙方式——包括制造、运输、定点卸货、安装、调试和协助验收以及约定培训等。</w:t>
      </w:r>
    </w:p>
    <w:p w14:paraId="40303CE0">
      <w:pPr>
        <w:pStyle w:val="24"/>
        <w:jc w:val="center"/>
        <w:rPr>
          <w:rFonts w:hAnsi="宋体" w:eastAsia="宋体" w:cs="宋体"/>
          <w:bCs/>
          <w:szCs w:val="24"/>
        </w:rPr>
      </w:pPr>
      <w:r>
        <w:rPr>
          <w:rFonts w:hint="eastAsia" w:hAnsi="宋体" w:eastAsia="宋体" w:cs="宋体"/>
          <w:bCs/>
          <w:szCs w:val="24"/>
        </w:rPr>
        <w:t>主要器件品牌表（可选同等或更优质量品牌）</w:t>
      </w:r>
    </w:p>
    <w:p w14:paraId="6E5E97F2">
      <w:pPr>
        <w:pStyle w:val="24"/>
        <w:rPr>
          <w:rFonts w:hAnsi="宋体" w:eastAsia="宋体" w:cs="宋体"/>
          <w:bCs/>
          <w:szCs w:val="24"/>
          <w:highlight w:val="red"/>
        </w:rPr>
      </w:pPr>
    </w:p>
    <w:tbl>
      <w:tblPr>
        <w:tblStyle w:val="49"/>
        <w:tblW w:w="6795" w:type="dxa"/>
        <w:tblInd w:w="113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3119"/>
        <w:gridCol w:w="2688"/>
      </w:tblGrid>
      <w:tr w14:paraId="7BDB1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vAlign w:val="bottom"/>
          </w:tcPr>
          <w:p w14:paraId="2CB5B74E">
            <w:pPr>
              <w:spacing w:line="420" w:lineRule="exact"/>
              <w:jc w:val="center"/>
              <w:rPr>
                <w:rFonts w:ascii="宋体" w:hAnsi="宋体" w:cs="宋体"/>
                <w:szCs w:val="21"/>
              </w:rPr>
            </w:pPr>
          </w:p>
        </w:tc>
        <w:tc>
          <w:tcPr>
            <w:tcW w:w="3119" w:type="dxa"/>
            <w:vAlign w:val="center"/>
          </w:tcPr>
          <w:p w14:paraId="124D6777">
            <w:pPr>
              <w:spacing w:line="420" w:lineRule="exact"/>
              <w:jc w:val="center"/>
              <w:rPr>
                <w:rFonts w:ascii="宋体" w:hAnsi="宋体" w:cs="宋体"/>
                <w:szCs w:val="21"/>
              </w:rPr>
            </w:pPr>
          </w:p>
        </w:tc>
        <w:tc>
          <w:tcPr>
            <w:tcW w:w="2688" w:type="dxa"/>
            <w:vAlign w:val="center"/>
          </w:tcPr>
          <w:p w14:paraId="20C7E115">
            <w:pPr>
              <w:spacing w:line="420" w:lineRule="exact"/>
              <w:jc w:val="center"/>
              <w:rPr>
                <w:rFonts w:ascii="宋体" w:hAnsi="宋体" w:cs="宋体"/>
                <w:szCs w:val="21"/>
              </w:rPr>
            </w:pPr>
          </w:p>
        </w:tc>
      </w:tr>
      <w:tr w14:paraId="180FD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78E59A1D">
            <w:pPr>
              <w:spacing w:line="420" w:lineRule="exact"/>
              <w:jc w:val="center"/>
              <w:rPr>
                <w:rFonts w:ascii="宋体" w:hAnsi="宋体" w:cs="宋体"/>
                <w:szCs w:val="21"/>
              </w:rPr>
            </w:pPr>
          </w:p>
        </w:tc>
        <w:tc>
          <w:tcPr>
            <w:tcW w:w="3119" w:type="dxa"/>
            <w:vAlign w:val="center"/>
          </w:tcPr>
          <w:p w14:paraId="03AB264A">
            <w:pPr>
              <w:spacing w:line="420" w:lineRule="exact"/>
              <w:jc w:val="center"/>
              <w:rPr>
                <w:rFonts w:ascii="宋体" w:hAnsi="宋体" w:cs="宋体"/>
                <w:szCs w:val="21"/>
              </w:rPr>
            </w:pPr>
          </w:p>
        </w:tc>
        <w:tc>
          <w:tcPr>
            <w:tcW w:w="2688" w:type="dxa"/>
            <w:vAlign w:val="center"/>
          </w:tcPr>
          <w:p w14:paraId="12F5C9CB">
            <w:pPr>
              <w:spacing w:line="420" w:lineRule="exact"/>
              <w:jc w:val="center"/>
              <w:rPr>
                <w:rFonts w:ascii="宋体" w:hAnsi="宋体" w:cs="宋体"/>
                <w:szCs w:val="21"/>
              </w:rPr>
            </w:pPr>
          </w:p>
        </w:tc>
      </w:tr>
      <w:tr w14:paraId="5AF87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5DD8CEF5">
            <w:pPr>
              <w:spacing w:line="420" w:lineRule="exact"/>
              <w:jc w:val="center"/>
              <w:rPr>
                <w:rFonts w:ascii="宋体" w:hAnsi="宋体" w:cs="宋体"/>
                <w:szCs w:val="21"/>
              </w:rPr>
            </w:pPr>
          </w:p>
        </w:tc>
        <w:tc>
          <w:tcPr>
            <w:tcW w:w="3119" w:type="dxa"/>
            <w:vAlign w:val="center"/>
          </w:tcPr>
          <w:p w14:paraId="076A7D6E">
            <w:pPr>
              <w:spacing w:line="420" w:lineRule="exact"/>
              <w:jc w:val="center"/>
              <w:rPr>
                <w:rFonts w:ascii="宋体" w:hAnsi="宋体" w:cs="宋体"/>
                <w:szCs w:val="21"/>
              </w:rPr>
            </w:pPr>
          </w:p>
        </w:tc>
        <w:tc>
          <w:tcPr>
            <w:tcW w:w="2688" w:type="dxa"/>
            <w:vAlign w:val="center"/>
          </w:tcPr>
          <w:p w14:paraId="4E468EA8">
            <w:pPr>
              <w:spacing w:line="420" w:lineRule="exact"/>
              <w:jc w:val="center"/>
              <w:rPr>
                <w:rFonts w:ascii="宋体" w:hAnsi="宋体" w:cs="宋体"/>
                <w:szCs w:val="21"/>
              </w:rPr>
            </w:pPr>
          </w:p>
        </w:tc>
      </w:tr>
      <w:tr w14:paraId="1984D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64E14ACB">
            <w:pPr>
              <w:spacing w:line="420" w:lineRule="exact"/>
              <w:jc w:val="center"/>
              <w:rPr>
                <w:rFonts w:ascii="宋体" w:hAnsi="宋体" w:cs="宋体"/>
                <w:szCs w:val="21"/>
              </w:rPr>
            </w:pPr>
          </w:p>
        </w:tc>
        <w:tc>
          <w:tcPr>
            <w:tcW w:w="3119" w:type="dxa"/>
            <w:vAlign w:val="center"/>
          </w:tcPr>
          <w:p w14:paraId="0CD5D1C4">
            <w:pPr>
              <w:spacing w:line="420" w:lineRule="exact"/>
              <w:jc w:val="center"/>
              <w:rPr>
                <w:rFonts w:ascii="宋体" w:hAnsi="宋体" w:cs="宋体"/>
                <w:szCs w:val="21"/>
              </w:rPr>
            </w:pPr>
          </w:p>
        </w:tc>
        <w:tc>
          <w:tcPr>
            <w:tcW w:w="2688" w:type="dxa"/>
            <w:vAlign w:val="center"/>
          </w:tcPr>
          <w:p w14:paraId="442BBB19">
            <w:pPr>
              <w:spacing w:line="420" w:lineRule="exact"/>
              <w:jc w:val="center"/>
              <w:rPr>
                <w:rFonts w:ascii="宋体" w:hAnsi="宋体" w:cs="宋体"/>
                <w:szCs w:val="21"/>
              </w:rPr>
            </w:pPr>
          </w:p>
        </w:tc>
      </w:tr>
      <w:tr w14:paraId="4ED12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452FFDF2">
            <w:pPr>
              <w:spacing w:line="420" w:lineRule="exact"/>
              <w:jc w:val="center"/>
              <w:rPr>
                <w:rFonts w:ascii="宋体" w:hAnsi="宋体" w:cs="宋体"/>
                <w:szCs w:val="21"/>
              </w:rPr>
            </w:pPr>
          </w:p>
        </w:tc>
        <w:tc>
          <w:tcPr>
            <w:tcW w:w="3119" w:type="dxa"/>
            <w:vAlign w:val="center"/>
          </w:tcPr>
          <w:p w14:paraId="7EA89EA3">
            <w:pPr>
              <w:spacing w:line="420" w:lineRule="exact"/>
              <w:jc w:val="center"/>
              <w:rPr>
                <w:rFonts w:ascii="宋体" w:hAnsi="宋体" w:cs="宋体"/>
                <w:szCs w:val="21"/>
              </w:rPr>
            </w:pPr>
          </w:p>
        </w:tc>
        <w:tc>
          <w:tcPr>
            <w:tcW w:w="2688" w:type="dxa"/>
            <w:vAlign w:val="center"/>
          </w:tcPr>
          <w:p w14:paraId="58F46D47">
            <w:pPr>
              <w:spacing w:line="420" w:lineRule="exact"/>
              <w:jc w:val="center"/>
              <w:rPr>
                <w:rFonts w:ascii="宋体" w:hAnsi="宋体" w:cs="宋体"/>
                <w:szCs w:val="21"/>
              </w:rPr>
            </w:pPr>
          </w:p>
        </w:tc>
      </w:tr>
      <w:tr w14:paraId="30851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07A11623">
            <w:pPr>
              <w:spacing w:line="420" w:lineRule="exact"/>
              <w:jc w:val="center"/>
              <w:rPr>
                <w:rFonts w:ascii="宋体" w:hAnsi="宋体" w:cs="宋体"/>
                <w:szCs w:val="21"/>
              </w:rPr>
            </w:pPr>
          </w:p>
        </w:tc>
        <w:tc>
          <w:tcPr>
            <w:tcW w:w="3119" w:type="dxa"/>
            <w:vAlign w:val="center"/>
          </w:tcPr>
          <w:p w14:paraId="28CBEA16">
            <w:pPr>
              <w:spacing w:line="420" w:lineRule="exact"/>
              <w:jc w:val="center"/>
              <w:rPr>
                <w:rFonts w:ascii="宋体" w:hAnsi="宋体" w:cs="宋体"/>
                <w:szCs w:val="21"/>
              </w:rPr>
            </w:pPr>
          </w:p>
        </w:tc>
        <w:tc>
          <w:tcPr>
            <w:tcW w:w="2688" w:type="dxa"/>
            <w:vAlign w:val="center"/>
          </w:tcPr>
          <w:p w14:paraId="11E7EDD0">
            <w:pPr>
              <w:spacing w:line="420" w:lineRule="exact"/>
              <w:jc w:val="center"/>
              <w:rPr>
                <w:rFonts w:ascii="宋体" w:hAnsi="宋体" w:cs="宋体"/>
                <w:szCs w:val="21"/>
              </w:rPr>
            </w:pPr>
          </w:p>
        </w:tc>
      </w:tr>
      <w:tr w14:paraId="39AD8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2D75568B">
            <w:pPr>
              <w:spacing w:line="420" w:lineRule="exact"/>
              <w:jc w:val="center"/>
              <w:rPr>
                <w:rFonts w:ascii="宋体" w:hAnsi="宋体" w:cs="宋体"/>
                <w:szCs w:val="21"/>
              </w:rPr>
            </w:pPr>
          </w:p>
        </w:tc>
        <w:tc>
          <w:tcPr>
            <w:tcW w:w="3119" w:type="dxa"/>
            <w:vAlign w:val="center"/>
          </w:tcPr>
          <w:p w14:paraId="3E761BE8">
            <w:pPr>
              <w:spacing w:line="420" w:lineRule="exact"/>
              <w:jc w:val="center"/>
              <w:rPr>
                <w:rFonts w:ascii="宋体" w:hAnsi="宋体" w:cs="宋体"/>
                <w:szCs w:val="21"/>
              </w:rPr>
            </w:pPr>
          </w:p>
        </w:tc>
        <w:tc>
          <w:tcPr>
            <w:tcW w:w="2688" w:type="dxa"/>
            <w:vAlign w:val="center"/>
          </w:tcPr>
          <w:p w14:paraId="5DDFE96A">
            <w:pPr>
              <w:spacing w:line="420" w:lineRule="exact"/>
              <w:jc w:val="center"/>
              <w:rPr>
                <w:rFonts w:ascii="宋体" w:hAnsi="宋体" w:cs="宋体"/>
                <w:szCs w:val="21"/>
              </w:rPr>
            </w:pPr>
          </w:p>
        </w:tc>
      </w:tr>
    </w:tbl>
    <w:p w14:paraId="0C7FBC8D">
      <w:pPr>
        <w:spacing w:line="420" w:lineRule="exact"/>
        <w:jc w:val="center"/>
        <w:rPr>
          <w:szCs w:val="21"/>
        </w:rPr>
      </w:pPr>
    </w:p>
    <w:p w14:paraId="3BE3A266">
      <w:pPr>
        <w:spacing w:line="360" w:lineRule="auto"/>
        <w:outlineLvl w:val="3"/>
        <w:rPr>
          <w:rFonts w:ascii="宋体" w:hAnsi="宋体" w:cs="宋体"/>
          <w:b/>
          <w:sz w:val="24"/>
          <w:szCs w:val="24"/>
        </w:rPr>
      </w:pPr>
      <w:r>
        <w:rPr>
          <w:rFonts w:hint="eastAsia" w:ascii="宋体" w:hAnsi="宋体" w:cs="宋体"/>
          <w:b/>
          <w:sz w:val="24"/>
          <w:szCs w:val="24"/>
        </w:rPr>
        <w:t>四、采购货物特别说明</w:t>
      </w:r>
    </w:p>
    <w:p w14:paraId="603F33F2">
      <w:pPr>
        <w:spacing w:line="360" w:lineRule="auto"/>
        <w:ind w:firstLine="480" w:firstLineChars="200"/>
        <w:rPr>
          <w:rFonts w:ascii="宋体" w:hAnsi="宋体"/>
        </w:rPr>
      </w:pPr>
      <w:r>
        <w:rPr>
          <w:rFonts w:hint="eastAsia" w:ascii="宋体" w:hAnsi="宋体" w:cs="宋体"/>
          <w:sz w:val="24"/>
          <w:szCs w:val="24"/>
        </w:rPr>
        <w:t>招标人所列货物的名称和规格型号，如为某一供应商所特有，则该名称和规格型号可作参考，但要求投标人所提供的货物必须满足本技术标书实质性要求</w:t>
      </w:r>
      <w:r>
        <w:rPr>
          <w:rFonts w:hint="eastAsia" w:ascii="宋体" w:hAnsi="宋体"/>
        </w:rPr>
        <w:t>。</w:t>
      </w:r>
    </w:p>
    <w:p w14:paraId="6E5392F9">
      <w:pPr>
        <w:widowControl/>
        <w:jc w:val="left"/>
      </w:pPr>
      <w:r>
        <w:br w:type="page"/>
      </w:r>
    </w:p>
    <w:p w14:paraId="7E9EAB5A">
      <w:pPr>
        <w:keepNext/>
        <w:keepLines/>
        <w:spacing w:before="120" w:after="120" w:line="480" w:lineRule="exact"/>
        <w:jc w:val="center"/>
        <w:outlineLvl w:val="1"/>
        <w:rPr>
          <w:rFonts w:ascii="宋体" w:hAnsi="Calibri"/>
          <w:bCs/>
          <w:kern w:val="44"/>
          <w:sz w:val="28"/>
          <w:szCs w:val="28"/>
        </w:rPr>
      </w:pPr>
      <w:bookmarkStart w:id="22" w:name="_Toc169605880"/>
      <w:r>
        <w:rPr>
          <w:rFonts w:hint="eastAsia" w:ascii="宋体" w:hAnsi="宋体"/>
          <w:b/>
          <w:bCs/>
          <w:kern w:val="44"/>
          <w:sz w:val="28"/>
          <w:szCs w:val="28"/>
        </w:rPr>
        <w:t>第二章</w:t>
      </w:r>
      <w:r>
        <w:rPr>
          <w:rFonts w:ascii="宋体" w:hAnsi="宋体"/>
          <w:b/>
          <w:bCs/>
          <w:kern w:val="44"/>
          <w:sz w:val="28"/>
          <w:szCs w:val="28"/>
        </w:rPr>
        <w:t xml:space="preserve">  </w:t>
      </w:r>
      <w:r>
        <w:rPr>
          <w:rFonts w:hint="eastAsia" w:ascii="宋体" w:hAnsi="宋体"/>
          <w:b/>
          <w:bCs/>
          <w:kern w:val="44"/>
          <w:sz w:val="28"/>
          <w:szCs w:val="28"/>
        </w:rPr>
        <w:t>技术要求</w:t>
      </w:r>
      <w:bookmarkEnd w:id="22"/>
    </w:p>
    <w:p w14:paraId="733703B5">
      <w:pPr>
        <w:pStyle w:val="236"/>
        <w:spacing w:line="360" w:lineRule="auto"/>
        <w:ind w:firstLine="482" w:firstLineChars="200"/>
        <w:outlineLvl w:val="2"/>
        <w:rPr>
          <w:rFonts w:eastAsia="宋体" w:cs="宋体"/>
          <w:b/>
          <w:sz w:val="24"/>
          <w:szCs w:val="24"/>
        </w:rPr>
      </w:pPr>
      <w:r>
        <w:rPr>
          <w:rFonts w:hint="eastAsia" w:eastAsia="宋体" w:cs="宋体"/>
          <w:b/>
          <w:sz w:val="24"/>
          <w:szCs w:val="24"/>
        </w:rPr>
        <w:t>一、特别提示</w:t>
      </w:r>
    </w:p>
    <w:p w14:paraId="433AFD3C">
      <w:pPr>
        <w:spacing w:line="360" w:lineRule="auto"/>
        <w:rPr>
          <w:rFonts w:ascii="宋体" w:hAnsi="宋体"/>
          <w:sz w:val="24"/>
          <w:szCs w:val="24"/>
        </w:rPr>
      </w:pPr>
      <w:r>
        <w:rPr>
          <w:rFonts w:hint="eastAsia" w:ascii="宋体" w:hAnsi="宋体"/>
          <w:sz w:val="24"/>
          <w:szCs w:val="24"/>
        </w:rPr>
        <w:t xml:space="preserve">    1.本章技术要求，仅对功能、设计、结构、性能、安装和试验检验等方面，提出了最低和一般性的技术要求，并未对一切技术细节作出规定。</w:t>
      </w:r>
    </w:p>
    <w:p w14:paraId="0DA702A6">
      <w:pPr>
        <w:spacing w:line="360" w:lineRule="auto"/>
        <w:rPr>
          <w:rFonts w:ascii="宋体" w:hAnsi="宋体"/>
          <w:sz w:val="24"/>
          <w:szCs w:val="24"/>
        </w:rPr>
      </w:pPr>
      <w:r>
        <w:rPr>
          <w:rFonts w:hint="eastAsia" w:ascii="宋体" w:hAnsi="宋体"/>
          <w:sz w:val="24"/>
          <w:szCs w:val="24"/>
        </w:rPr>
        <w:t xml:space="preserve">    2.本技术要求所使用的标准、规范等，如与投标人所执行的标准、规范不一致时，应按高于本技术要求所列的标准、规范执行。</w:t>
      </w:r>
    </w:p>
    <w:p w14:paraId="0E4EA67B">
      <w:pPr>
        <w:spacing w:line="360" w:lineRule="auto"/>
        <w:ind w:firstLine="480" w:firstLineChars="200"/>
        <w:rPr>
          <w:rFonts w:ascii="宋体" w:hAnsi="Calibri"/>
          <w:sz w:val="24"/>
          <w:szCs w:val="24"/>
        </w:rPr>
      </w:pPr>
      <w:r>
        <w:rPr>
          <w:rFonts w:ascii="宋体" w:hAnsi="宋体"/>
          <w:sz w:val="24"/>
          <w:szCs w:val="24"/>
        </w:rPr>
        <w:t>3</w:t>
      </w:r>
      <w:r>
        <w:rPr>
          <w:rFonts w:hint="eastAsia" w:ascii="宋体" w:hAnsi="宋体"/>
          <w:sz w:val="24"/>
          <w:szCs w:val="24"/>
        </w:rPr>
        <w:t>.投标人认为所供货物必需由招标人配备、解决或提供的其它要求，如设备基础隔振和减振设施、软化水、洁净气源等，均应在投标文件“技术偏离”中予以充分说明。</w:t>
      </w:r>
    </w:p>
    <w:p w14:paraId="5AA43811">
      <w:pPr>
        <w:spacing w:line="360" w:lineRule="auto"/>
        <w:ind w:firstLine="480" w:firstLineChars="200"/>
        <w:rPr>
          <w:rFonts w:ascii="宋体" w:hAnsi="Calibri"/>
          <w:sz w:val="24"/>
          <w:szCs w:val="24"/>
        </w:rPr>
      </w:pPr>
      <w:r>
        <w:rPr>
          <w:rFonts w:ascii="宋体" w:hAnsi="宋体"/>
          <w:bCs/>
          <w:sz w:val="24"/>
          <w:szCs w:val="24"/>
        </w:rPr>
        <w:t>4</w:t>
      </w:r>
      <w:r>
        <w:rPr>
          <w:rFonts w:hint="eastAsia" w:ascii="宋体" w:hAnsi="宋体"/>
          <w:bCs/>
          <w:sz w:val="24"/>
          <w:szCs w:val="24"/>
        </w:rPr>
        <w:t>.投标人应根据招投标货物具体要求，提出</w:t>
      </w:r>
      <w:r>
        <w:rPr>
          <w:rFonts w:hint="eastAsia" w:ascii="宋体" w:hAnsi="宋体"/>
          <w:sz w:val="24"/>
          <w:szCs w:val="24"/>
        </w:rPr>
        <w:t>对厂房、设备基础（或安装平台）、公用设施、消防、环保等超出招标文件、投标文件、答疑文件、技术交流文件、技术协议书和合同等规定的、有特殊需要的解释、说明和要求。</w:t>
      </w:r>
    </w:p>
    <w:p w14:paraId="70ED30D3">
      <w:pPr>
        <w:spacing w:line="360" w:lineRule="auto"/>
        <w:rPr>
          <w:rFonts w:ascii="宋体" w:hAnsi="Calibri"/>
          <w:sz w:val="24"/>
          <w:szCs w:val="24"/>
        </w:rPr>
      </w:pPr>
      <w:r>
        <w:rPr>
          <w:rFonts w:hint="eastAsia" w:ascii="宋体" w:hAnsi="宋体"/>
          <w:sz w:val="24"/>
          <w:szCs w:val="24"/>
        </w:rPr>
        <w:t xml:space="preserve">    5.无论是否有技术偏离，投标人均应在投标文件“技术偏离”中明确作出有无说明。若有异议，不管是多么微小，投标人必须予以明确和详细的说明或澄清。</w:t>
      </w:r>
    </w:p>
    <w:p w14:paraId="7A22E277">
      <w:pPr>
        <w:spacing w:line="360" w:lineRule="auto"/>
        <w:ind w:firstLine="480" w:firstLineChars="200"/>
        <w:rPr>
          <w:rFonts w:ascii="宋体" w:hAnsi="Calibri"/>
          <w:sz w:val="24"/>
          <w:szCs w:val="24"/>
        </w:rPr>
      </w:pPr>
      <w:r>
        <w:rPr>
          <w:rFonts w:ascii="宋体" w:hAnsi="宋体"/>
          <w:sz w:val="24"/>
          <w:szCs w:val="24"/>
        </w:rPr>
        <w:t>6</w:t>
      </w:r>
      <w:r>
        <w:rPr>
          <w:rFonts w:hint="eastAsia" w:ascii="宋体" w:hAnsi="宋体"/>
          <w:sz w:val="24"/>
          <w:szCs w:val="24"/>
        </w:rPr>
        <w:t>.为避免投标人优势在招标评审时漏项，质保期超出本技术标书要求的，应当在投标文件“技术偏离”中特别注明。</w:t>
      </w:r>
    </w:p>
    <w:p w14:paraId="274A3B34">
      <w:pPr>
        <w:spacing w:line="360" w:lineRule="auto"/>
        <w:ind w:firstLine="480" w:firstLineChars="200"/>
        <w:rPr>
          <w:rFonts w:ascii="宋体" w:hAnsi="Calibri"/>
          <w:sz w:val="24"/>
          <w:szCs w:val="24"/>
        </w:rPr>
      </w:pPr>
      <w:r>
        <w:rPr>
          <w:rFonts w:ascii="宋体" w:hAnsi="宋体"/>
          <w:sz w:val="24"/>
          <w:szCs w:val="24"/>
        </w:rPr>
        <w:t>7</w:t>
      </w:r>
      <w:r>
        <w:rPr>
          <w:rFonts w:hint="eastAsia" w:ascii="宋体" w:hAnsi="宋体"/>
          <w:sz w:val="24"/>
          <w:szCs w:val="24"/>
        </w:rPr>
        <w:t>.投标文件中，针对“特别提示”条款所做的回应，将作为投标人能否中标的重要依据之一。</w:t>
      </w:r>
    </w:p>
    <w:p w14:paraId="5549525D">
      <w:pPr>
        <w:pStyle w:val="236"/>
        <w:spacing w:line="360" w:lineRule="auto"/>
        <w:ind w:firstLine="482" w:firstLineChars="200"/>
        <w:outlineLvl w:val="2"/>
        <w:rPr>
          <w:rFonts w:eastAsia="宋体" w:cs="宋体"/>
          <w:b/>
          <w:sz w:val="24"/>
          <w:szCs w:val="24"/>
        </w:rPr>
      </w:pPr>
      <w:r>
        <w:rPr>
          <w:rFonts w:hint="eastAsia" w:eastAsia="宋体" w:cs="宋体"/>
          <w:b/>
          <w:sz w:val="24"/>
          <w:szCs w:val="24"/>
        </w:rPr>
        <w:t>二、基本要求</w:t>
      </w:r>
    </w:p>
    <w:p w14:paraId="5464ADDF">
      <w:pPr>
        <w:spacing w:line="360" w:lineRule="auto"/>
        <w:ind w:firstLine="480" w:firstLineChars="200"/>
        <w:rPr>
          <w:rFonts w:ascii="宋体" w:hAnsi="Calibri"/>
          <w:sz w:val="24"/>
          <w:szCs w:val="24"/>
        </w:rPr>
      </w:pPr>
      <w:r>
        <w:rPr>
          <w:rFonts w:ascii="宋体" w:hAnsi="宋体"/>
          <w:sz w:val="24"/>
          <w:szCs w:val="24"/>
        </w:rPr>
        <w:t>1</w:t>
      </w:r>
      <w:r>
        <w:rPr>
          <w:rFonts w:hint="eastAsia" w:ascii="宋体" w:hAnsi="宋体"/>
          <w:sz w:val="24"/>
          <w:szCs w:val="24"/>
        </w:rPr>
        <w:t>.投标人所供的货物，必须符合中国最新版的法律、法规和相关标准、规范的要求，符合项目所在地政府有关特殊要求。</w:t>
      </w:r>
    </w:p>
    <w:p w14:paraId="70D8C666">
      <w:pPr>
        <w:spacing w:line="360" w:lineRule="auto"/>
        <w:ind w:firstLine="480" w:firstLineChars="200"/>
        <w:rPr>
          <w:rFonts w:ascii="宋体" w:hAnsi="Calibri"/>
          <w:sz w:val="24"/>
          <w:szCs w:val="24"/>
        </w:rPr>
      </w:pPr>
      <w:r>
        <w:rPr>
          <w:rFonts w:ascii="宋体" w:hAnsi="宋体"/>
          <w:sz w:val="24"/>
          <w:szCs w:val="24"/>
        </w:rPr>
        <w:t>2</w:t>
      </w:r>
      <w:r>
        <w:rPr>
          <w:rFonts w:hint="eastAsia" w:ascii="宋体" w:hAnsi="宋体"/>
          <w:sz w:val="24"/>
          <w:szCs w:val="24"/>
        </w:rPr>
        <w:t>.投标人所供货物涉及的专利权技术以及知识产权保护的其它技术等，应保证招标人不因此受到任何侵权指控以及实际损失。</w:t>
      </w:r>
    </w:p>
    <w:p w14:paraId="4B35D01A">
      <w:pPr>
        <w:spacing w:line="360" w:lineRule="auto"/>
        <w:ind w:firstLine="480" w:firstLineChars="200"/>
        <w:rPr>
          <w:rFonts w:ascii="宋体" w:hAnsi="Calibri"/>
          <w:sz w:val="24"/>
          <w:szCs w:val="24"/>
        </w:rPr>
      </w:pPr>
      <w:r>
        <w:rPr>
          <w:rFonts w:ascii="宋体" w:hAnsi="宋体"/>
          <w:sz w:val="24"/>
          <w:szCs w:val="24"/>
        </w:rPr>
        <w:t>3</w:t>
      </w:r>
      <w:r>
        <w:rPr>
          <w:rFonts w:hint="eastAsia" w:ascii="宋体" w:hAnsi="宋体"/>
          <w:sz w:val="24"/>
          <w:szCs w:val="24"/>
        </w:rPr>
        <w:t>.投标人应保证所供货物的先进性、可靠性、经济性和实用性，并为全新货物（或设备）。</w:t>
      </w:r>
    </w:p>
    <w:p w14:paraId="26CBFE5A">
      <w:pPr>
        <w:spacing w:line="360" w:lineRule="auto"/>
        <w:ind w:firstLine="480" w:firstLineChars="200"/>
        <w:rPr>
          <w:rFonts w:ascii="宋体" w:hAnsi="Calibri"/>
          <w:sz w:val="24"/>
          <w:szCs w:val="24"/>
        </w:rPr>
      </w:pPr>
      <w:r>
        <w:rPr>
          <w:rFonts w:ascii="宋体" w:hAnsi="宋体"/>
          <w:sz w:val="24"/>
          <w:szCs w:val="24"/>
        </w:rPr>
        <w:t>4</w:t>
      </w:r>
      <w:r>
        <w:rPr>
          <w:rFonts w:hint="eastAsia" w:ascii="宋体" w:hAnsi="宋体"/>
          <w:sz w:val="24"/>
          <w:szCs w:val="24"/>
        </w:rPr>
        <w:t>.投标人应满足招标人提出的各项技术要求，必要时应当免费提供技术承诺或担保。</w:t>
      </w:r>
    </w:p>
    <w:p w14:paraId="129B649D">
      <w:pPr>
        <w:spacing w:line="360" w:lineRule="auto"/>
        <w:ind w:firstLine="480" w:firstLineChars="200"/>
        <w:rPr>
          <w:rFonts w:ascii="宋体" w:hAnsi="Calibri"/>
          <w:sz w:val="24"/>
          <w:szCs w:val="24"/>
        </w:rPr>
      </w:pPr>
      <w:r>
        <w:rPr>
          <w:rFonts w:ascii="宋体" w:hAnsi="宋体"/>
          <w:sz w:val="24"/>
          <w:szCs w:val="24"/>
        </w:rPr>
        <w:t>5</w:t>
      </w:r>
      <w:r>
        <w:rPr>
          <w:rFonts w:hint="eastAsia" w:ascii="宋体" w:hAnsi="宋体"/>
          <w:sz w:val="24"/>
          <w:szCs w:val="24"/>
        </w:rPr>
        <w:t>.投标人应保证所供货物（或设备）为中国政府指定或规定的主管部门公布的非淘汰货物（或设备），并尽力提供中国政府指定或规定的主管部门认可的环保型和节能型货物（或设备）。</w:t>
      </w:r>
    </w:p>
    <w:p w14:paraId="534F97BC">
      <w:pPr>
        <w:spacing w:line="360" w:lineRule="auto"/>
        <w:ind w:firstLine="480" w:firstLineChars="200"/>
        <w:rPr>
          <w:rFonts w:ascii="宋体" w:hAnsi="Calibri"/>
          <w:sz w:val="24"/>
          <w:szCs w:val="24"/>
        </w:rPr>
      </w:pPr>
      <w:r>
        <w:rPr>
          <w:rFonts w:ascii="宋体" w:hAnsi="宋体"/>
          <w:sz w:val="24"/>
          <w:szCs w:val="24"/>
        </w:rPr>
        <w:t>6</w:t>
      </w:r>
      <w:r>
        <w:rPr>
          <w:rFonts w:hint="eastAsia" w:ascii="宋体" w:hAnsi="宋体"/>
          <w:sz w:val="24"/>
          <w:szCs w:val="24"/>
        </w:rPr>
        <w:t>.投标人应保证所供货物的完整性和成套性，能保证货物的正常运行、使用。</w:t>
      </w:r>
    </w:p>
    <w:p w14:paraId="34B30A81">
      <w:pPr>
        <w:spacing w:line="360" w:lineRule="auto"/>
        <w:ind w:firstLine="480" w:firstLineChars="200"/>
        <w:rPr>
          <w:rFonts w:ascii="宋体" w:hAnsi="宋体"/>
          <w:sz w:val="24"/>
          <w:szCs w:val="24"/>
        </w:rPr>
      </w:pPr>
      <w:r>
        <w:rPr>
          <w:rFonts w:hint="eastAsia" w:ascii="宋体" w:hAnsi="宋体"/>
          <w:sz w:val="24"/>
          <w:szCs w:val="24"/>
        </w:rPr>
        <w:t>7.程序图纸要求</w:t>
      </w:r>
    </w:p>
    <w:p w14:paraId="7B2BCD70">
      <w:pPr>
        <w:spacing w:line="360" w:lineRule="auto"/>
        <w:ind w:firstLine="480" w:firstLineChars="200"/>
        <w:rPr>
          <w:rFonts w:ascii="宋体" w:hAnsi="宋体"/>
          <w:sz w:val="24"/>
          <w:szCs w:val="24"/>
        </w:rPr>
      </w:pPr>
      <w:r>
        <w:rPr>
          <w:rFonts w:hint="eastAsia" w:ascii="宋体" w:hAnsi="宋体"/>
          <w:sz w:val="24"/>
          <w:szCs w:val="24"/>
        </w:rPr>
        <w:t>7.1 投标方必须提供所有设备程序的源代码，包括但不限于 PLC程序、HMI 程序、组态程序、机器人程序、视觉程序、伺服等。</w:t>
      </w:r>
    </w:p>
    <w:p w14:paraId="610D66A6">
      <w:pPr>
        <w:spacing w:line="360" w:lineRule="auto"/>
        <w:ind w:firstLine="480" w:firstLineChars="200"/>
        <w:rPr>
          <w:rFonts w:ascii="宋体" w:hAnsi="宋体"/>
          <w:sz w:val="24"/>
          <w:szCs w:val="24"/>
        </w:rPr>
      </w:pPr>
      <w:r>
        <w:rPr>
          <w:rFonts w:hint="eastAsia" w:ascii="宋体" w:hAnsi="宋体"/>
          <w:sz w:val="24"/>
          <w:szCs w:val="24"/>
        </w:rPr>
        <w:t>7.2 投标方所提供的程序不得设置任何密码、保护等限制手段，PLC 不得设置修改下载权限，功能块不得设置密码保护。</w:t>
      </w:r>
    </w:p>
    <w:p w14:paraId="6952051A">
      <w:pPr>
        <w:spacing w:line="360" w:lineRule="auto"/>
        <w:ind w:firstLine="480" w:firstLineChars="200"/>
        <w:rPr>
          <w:rFonts w:ascii="宋体" w:hAnsi="宋体"/>
          <w:sz w:val="24"/>
          <w:szCs w:val="24"/>
        </w:rPr>
      </w:pPr>
      <w:r>
        <w:rPr>
          <w:rFonts w:hint="eastAsia" w:ascii="宋体" w:hAnsi="宋体"/>
          <w:sz w:val="24"/>
          <w:szCs w:val="24"/>
        </w:rPr>
        <w:t>7.3 HMI界面等需要密码保护的程序，投标方必须提供所有级别的用户名、密码。</w:t>
      </w:r>
    </w:p>
    <w:p w14:paraId="74384A0D">
      <w:pPr>
        <w:spacing w:line="360" w:lineRule="auto"/>
        <w:ind w:firstLine="480" w:firstLineChars="200"/>
        <w:rPr>
          <w:rFonts w:ascii="宋体" w:hAnsi="宋体"/>
          <w:sz w:val="24"/>
          <w:szCs w:val="24"/>
        </w:rPr>
      </w:pPr>
      <w:r>
        <w:rPr>
          <w:rFonts w:hint="eastAsia" w:ascii="宋体" w:hAnsi="宋体"/>
          <w:sz w:val="24"/>
          <w:szCs w:val="24"/>
        </w:rPr>
        <w:t>7.4 投标方需在设备入场前提供设备程序源码，HMI 界面各级用户名和密码，并保证与现场程序一致。</w:t>
      </w:r>
    </w:p>
    <w:p w14:paraId="4F11AF23">
      <w:pPr>
        <w:spacing w:line="360" w:lineRule="auto"/>
        <w:ind w:firstLine="480" w:firstLineChars="200"/>
        <w:rPr>
          <w:rFonts w:ascii="宋体" w:hAnsi="宋体"/>
          <w:sz w:val="24"/>
          <w:szCs w:val="24"/>
        </w:rPr>
      </w:pPr>
      <w:r>
        <w:rPr>
          <w:rFonts w:hint="eastAsia" w:ascii="宋体" w:hAnsi="宋体"/>
          <w:sz w:val="24"/>
          <w:szCs w:val="24"/>
        </w:rPr>
        <w:t>7.5 投标方需在终验收前提供最新的设备程序源码和电气图纸，图纸要求为可编辑原格式（EPLAN、CAD 格式）且与实际接线一致。</w:t>
      </w:r>
    </w:p>
    <w:p w14:paraId="521D9E16">
      <w:pPr>
        <w:spacing w:line="360" w:lineRule="auto"/>
        <w:ind w:firstLine="480" w:firstLineChars="200"/>
        <w:rPr>
          <w:rFonts w:ascii="宋体" w:hAnsi="宋体"/>
          <w:sz w:val="24"/>
          <w:szCs w:val="24"/>
        </w:rPr>
      </w:pPr>
      <w:r>
        <w:rPr>
          <w:rFonts w:hint="eastAsia" w:ascii="宋体" w:hAnsi="宋体"/>
          <w:sz w:val="24"/>
          <w:szCs w:val="24"/>
        </w:rPr>
        <w:t>7.6投标方提供所有备件详细明细（excel），包括备件名称、规格型号、品牌、数量等，非标件需提供详细订货号。</w:t>
      </w:r>
    </w:p>
    <w:p w14:paraId="037A74D6">
      <w:pPr>
        <w:spacing w:line="360" w:lineRule="auto"/>
        <w:ind w:firstLine="480" w:firstLineChars="200"/>
        <w:rPr>
          <w:rFonts w:ascii="宋体" w:hAnsi="宋体"/>
          <w:sz w:val="24"/>
          <w:szCs w:val="24"/>
        </w:rPr>
      </w:pPr>
      <w:r>
        <w:rPr>
          <w:rFonts w:hint="eastAsia" w:ascii="宋体" w:hAnsi="宋体"/>
          <w:sz w:val="24"/>
          <w:szCs w:val="24"/>
        </w:rPr>
        <w:t>7.7仪器、仪表、控制器、特殊用途传感器等，如伺服驱动器、变频器、称重传感器等，需提供设备使用说明书。</w:t>
      </w:r>
    </w:p>
    <w:p w14:paraId="1B01B6C9">
      <w:pPr>
        <w:spacing w:line="360" w:lineRule="auto"/>
        <w:ind w:firstLine="480" w:firstLineChars="200"/>
        <w:rPr>
          <w:rFonts w:ascii="宋体" w:hAnsi="宋体"/>
          <w:sz w:val="24"/>
          <w:szCs w:val="24"/>
        </w:rPr>
      </w:pPr>
      <w:r>
        <w:rPr>
          <w:rFonts w:hint="eastAsia" w:ascii="宋体" w:hAnsi="宋体"/>
          <w:sz w:val="24"/>
          <w:szCs w:val="24"/>
        </w:rPr>
        <w:t>7.8提供所有信号对接表（excel）。</w:t>
      </w:r>
    </w:p>
    <w:p w14:paraId="2BFBC2DF">
      <w:pPr>
        <w:spacing w:line="360" w:lineRule="auto"/>
        <w:ind w:firstLine="480" w:firstLineChars="200"/>
        <w:rPr>
          <w:rFonts w:ascii="宋体" w:hAnsi="宋体"/>
          <w:sz w:val="24"/>
          <w:szCs w:val="24"/>
        </w:rPr>
      </w:pPr>
      <w:r>
        <w:rPr>
          <w:rFonts w:hint="eastAsia" w:ascii="宋体" w:hAnsi="宋体"/>
          <w:sz w:val="24"/>
          <w:szCs w:val="24"/>
        </w:rPr>
        <w:t>8.接口协议要求</w:t>
      </w:r>
    </w:p>
    <w:p w14:paraId="353EDEE7">
      <w:pPr>
        <w:spacing w:line="360" w:lineRule="auto"/>
        <w:ind w:firstLine="480" w:firstLineChars="200"/>
        <w:rPr>
          <w:rFonts w:ascii="宋体" w:hAnsi="宋体"/>
          <w:sz w:val="24"/>
          <w:szCs w:val="24"/>
        </w:rPr>
      </w:pPr>
      <w:r>
        <w:rPr>
          <w:rFonts w:hint="eastAsia" w:ascii="宋体" w:hAnsi="宋体"/>
          <w:sz w:val="24"/>
          <w:szCs w:val="24"/>
        </w:rPr>
        <w:t>8.1 投标方免费开放所有通讯接口，包括但不限于以太网、RS232、RS485、PROFIBUS、PROFINET、MODBUS 等常见接口，以及设备特有的专用接口。</w:t>
      </w:r>
    </w:p>
    <w:p w14:paraId="71CF4397">
      <w:pPr>
        <w:spacing w:line="360" w:lineRule="auto"/>
        <w:ind w:firstLine="480" w:firstLineChars="200"/>
        <w:rPr>
          <w:rFonts w:ascii="宋体" w:hAnsi="宋体"/>
          <w:sz w:val="24"/>
          <w:szCs w:val="24"/>
        </w:rPr>
      </w:pPr>
      <w:r>
        <w:rPr>
          <w:rFonts w:hint="eastAsia" w:ascii="宋体" w:hAnsi="宋体"/>
          <w:sz w:val="24"/>
          <w:szCs w:val="24"/>
        </w:rPr>
        <w:t>8.2 投标方免费提供数据交互功能，交互数据包括但不限于实时数据、历史数据、报警信息等。</w:t>
      </w:r>
    </w:p>
    <w:p w14:paraId="5E23B6D1">
      <w:pPr>
        <w:spacing w:line="360" w:lineRule="auto"/>
        <w:ind w:firstLine="480" w:firstLineChars="200"/>
        <w:rPr>
          <w:rFonts w:ascii="宋体" w:hAnsi="宋体"/>
          <w:sz w:val="24"/>
          <w:szCs w:val="24"/>
        </w:rPr>
      </w:pPr>
      <w:r>
        <w:rPr>
          <w:rFonts w:hint="eastAsia" w:ascii="宋体" w:hAnsi="宋体"/>
          <w:sz w:val="24"/>
          <w:szCs w:val="24"/>
        </w:rPr>
        <w:t>8.3 投标方在设备入场前提供接口的技术文档和参数说明，包括但不限于接口协议、通讯速率、数据格式等。</w:t>
      </w:r>
    </w:p>
    <w:p w14:paraId="09DB0AF1">
      <w:pPr>
        <w:spacing w:line="360" w:lineRule="auto"/>
        <w:ind w:firstLine="480" w:firstLineChars="200"/>
        <w:rPr>
          <w:rFonts w:ascii="宋体" w:hAnsi="宋体"/>
          <w:sz w:val="24"/>
          <w:szCs w:val="24"/>
        </w:rPr>
      </w:pPr>
      <w:r>
        <w:rPr>
          <w:rFonts w:hint="eastAsia" w:ascii="宋体" w:hAnsi="宋体"/>
          <w:sz w:val="24"/>
          <w:szCs w:val="24"/>
        </w:rPr>
        <w:t>8.4 设备使用周期内，投标方免费派遣技术人员与招标方调试团队共同进行设备通讯接口的调试工作。</w:t>
      </w:r>
    </w:p>
    <w:p w14:paraId="2A35EEFC">
      <w:pPr>
        <w:spacing w:line="360" w:lineRule="auto"/>
        <w:ind w:firstLine="480" w:firstLineChars="200"/>
        <w:rPr>
          <w:rFonts w:ascii="宋体" w:hAnsi="宋体"/>
          <w:sz w:val="24"/>
          <w:szCs w:val="24"/>
        </w:rPr>
      </w:pPr>
      <w:r>
        <w:rPr>
          <w:rFonts w:hint="eastAsia" w:ascii="宋体" w:hAnsi="宋体"/>
          <w:sz w:val="24"/>
          <w:szCs w:val="24"/>
        </w:rPr>
        <w:t>9.电机能效</w:t>
      </w:r>
    </w:p>
    <w:p w14:paraId="6E40D520">
      <w:pPr>
        <w:spacing w:line="360" w:lineRule="auto"/>
        <w:ind w:firstLine="480" w:firstLineChars="200"/>
        <w:rPr>
          <w:rFonts w:ascii="宋体" w:hAnsi="宋体"/>
          <w:sz w:val="24"/>
          <w:szCs w:val="24"/>
        </w:rPr>
      </w:pPr>
      <w:r>
        <w:rPr>
          <w:rFonts w:hint="eastAsia" w:ascii="宋体" w:hAnsi="宋体"/>
          <w:sz w:val="24"/>
          <w:szCs w:val="24"/>
        </w:rPr>
        <w:t>关于投标方货物中所供电机：</w:t>
      </w:r>
      <w:r>
        <w:rPr>
          <w:rFonts w:ascii="宋体" w:hAnsi="宋体"/>
          <w:sz w:val="24"/>
          <w:szCs w:val="24"/>
        </w:rPr>
        <w:t>电机必须选用一级能效。空调必须选用一级能效，变压器最低选用二级能效</w:t>
      </w:r>
      <w:r>
        <w:rPr>
          <w:rFonts w:hint="eastAsia" w:ascii="宋体" w:hAnsi="宋体"/>
          <w:sz w:val="24"/>
          <w:szCs w:val="24"/>
        </w:rPr>
        <w:t>。</w:t>
      </w:r>
    </w:p>
    <w:p w14:paraId="398C71F4">
      <w:pPr>
        <w:pStyle w:val="236"/>
        <w:spacing w:line="360" w:lineRule="auto"/>
        <w:ind w:firstLine="482" w:firstLineChars="200"/>
        <w:outlineLvl w:val="2"/>
        <w:rPr>
          <w:rFonts w:eastAsia="宋体" w:cs="宋体"/>
          <w:b/>
          <w:bCs/>
          <w:sz w:val="24"/>
          <w:szCs w:val="24"/>
        </w:rPr>
      </w:pPr>
      <w:bookmarkStart w:id="23" w:name="_Toc169605881"/>
      <w:r>
        <w:rPr>
          <w:rFonts w:hint="eastAsia" w:eastAsia="宋体" w:cs="宋体"/>
          <w:b/>
          <w:sz w:val="24"/>
          <w:szCs w:val="24"/>
        </w:rPr>
        <w:t>三、技术要求</w:t>
      </w:r>
    </w:p>
    <w:p w14:paraId="1E940165">
      <w:pPr>
        <w:spacing w:line="360" w:lineRule="auto"/>
        <w:rPr>
          <w:rFonts w:ascii="宋体" w:hAnsi="宋体" w:cs="宋体"/>
          <w:sz w:val="24"/>
          <w:szCs w:val="24"/>
        </w:rPr>
      </w:pPr>
      <w:r>
        <w:rPr>
          <w:rFonts w:hint="eastAsia" w:ascii="宋体" w:hAnsi="宋体" w:cs="宋体"/>
          <w:sz w:val="24"/>
          <w:szCs w:val="24"/>
        </w:rPr>
        <w:t>1 总体要求</w:t>
      </w:r>
    </w:p>
    <w:p w14:paraId="24193A4F">
      <w:pPr>
        <w:pStyle w:val="24"/>
        <w:jc w:val="left"/>
        <w:rPr>
          <w:rFonts w:hAnsi="宋体" w:eastAsia="宋体" w:cs="宋体"/>
          <w:szCs w:val="24"/>
        </w:rPr>
      </w:pPr>
      <w:r>
        <w:rPr>
          <w:rFonts w:hint="eastAsia" w:hAnsi="宋体" w:eastAsia="宋体" w:cs="宋体"/>
          <w:szCs w:val="24"/>
        </w:rPr>
        <w:t>1.1基本要求</w:t>
      </w:r>
    </w:p>
    <w:p w14:paraId="7D807B41">
      <w:pPr>
        <w:pStyle w:val="24"/>
        <w:jc w:val="left"/>
        <w:rPr>
          <w:rFonts w:hAnsi="宋体" w:eastAsia="宋体" w:cs="宋体"/>
          <w:szCs w:val="24"/>
        </w:rPr>
      </w:pPr>
      <w:r>
        <w:rPr>
          <w:rFonts w:hint="eastAsia" w:hAnsi="宋体" w:eastAsia="宋体" w:cs="宋体"/>
          <w:szCs w:val="24"/>
        </w:rPr>
        <w:t>1.1.1适用产品：9.5T、7.1T系列前轴</w:t>
      </w:r>
    </w:p>
    <w:p w14:paraId="1507F61B">
      <w:pPr>
        <w:pStyle w:val="24"/>
        <w:jc w:val="left"/>
        <w:rPr>
          <w:rFonts w:hAnsi="宋体" w:eastAsia="宋体" w:cs="宋体"/>
          <w:szCs w:val="24"/>
        </w:rPr>
      </w:pPr>
      <w:r>
        <w:rPr>
          <w:rFonts w:hint="eastAsia" w:hAnsi="宋体" w:eastAsia="宋体" w:cs="宋体"/>
          <w:szCs w:val="24"/>
        </w:rPr>
        <w:t>1.1.2新增夹钳功能： 现坯料的稳定抓取、放置，坯料周转过程中实现坯料翻转功能；</w:t>
      </w:r>
    </w:p>
    <w:p w14:paraId="65E21CC0">
      <w:pPr>
        <w:pStyle w:val="24"/>
        <w:jc w:val="left"/>
        <w:rPr>
          <w:rFonts w:hAnsi="宋体" w:eastAsia="宋体" w:cs="宋体"/>
          <w:szCs w:val="24"/>
        </w:rPr>
      </w:pPr>
      <w:r>
        <w:rPr>
          <w:rFonts w:hint="eastAsia" w:hAnsi="宋体" w:eastAsia="宋体" w:cs="宋体"/>
          <w:szCs w:val="24"/>
        </w:rPr>
        <w:t>1.1.3 2号机器人运行方式：自动连线运行；</w:t>
      </w:r>
    </w:p>
    <w:p w14:paraId="33BF97CA">
      <w:pPr>
        <w:pStyle w:val="24"/>
        <w:jc w:val="left"/>
        <w:rPr>
          <w:rFonts w:hint="eastAsia" w:hAnsi="宋体" w:eastAsia="宋体" w:cs="宋体"/>
          <w:szCs w:val="24"/>
          <w:lang w:eastAsia="zh-CN"/>
        </w:rPr>
      </w:pPr>
      <w:r>
        <w:rPr>
          <w:rFonts w:hint="eastAsia" w:hAnsi="宋体" w:eastAsia="宋体" w:cs="宋体"/>
          <w:szCs w:val="24"/>
        </w:rPr>
        <w:t>1.1.4坯料重量：110-150kg；</w:t>
      </w:r>
    </w:p>
    <w:p w14:paraId="00BA7E47">
      <w:pPr>
        <w:pStyle w:val="24"/>
        <w:jc w:val="left"/>
        <w:rPr>
          <w:rFonts w:hint="default" w:hAnsi="宋体" w:eastAsia="宋体" w:cs="宋体"/>
          <w:szCs w:val="24"/>
          <w:lang w:val="en-US" w:eastAsia="zh-CN"/>
        </w:rPr>
      </w:pPr>
      <w:r>
        <w:rPr>
          <w:rFonts w:hint="eastAsia" w:hAnsi="宋体" w:eastAsia="宋体" w:cs="宋体"/>
          <w:szCs w:val="24"/>
          <w:lang w:val="en-US" w:eastAsia="zh-CN"/>
        </w:rPr>
        <w:t xml:space="preserve">                 </w:t>
      </w:r>
      <w:r>
        <w:rPr>
          <w:rFonts w:hint="eastAsia" w:hAnsi="宋体" w:eastAsia="宋体" w:cs="宋体"/>
          <w:szCs w:val="24"/>
          <w:lang w:eastAsia="zh-CN"/>
        </w:rPr>
        <w:drawing>
          <wp:anchor distT="0" distB="0" distL="114300" distR="114300" simplePos="0" relativeHeight="251659264" behindDoc="0" locked="0" layoutInCell="1" allowOverlap="1">
            <wp:simplePos x="0" y="0"/>
            <wp:positionH relativeFrom="column">
              <wp:posOffset>1295400</wp:posOffset>
            </wp:positionH>
            <wp:positionV relativeFrom="paragraph">
              <wp:posOffset>0</wp:posOffset>
            </wp:positionV>
            <wp:extent cx="3456305" cy="1943100"/>
            <wp:effectExtent l="0" t="0" r="3175" b="7620"/>
            <wp:wrapTopAndBottom/>
            <wp:docPr id="20" name="图片 20" descr="89103D4A-30EF-4ffa-80FA-5EBF3A96F4B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89103D4A-30EF-4ffa-80FA-5EBF3A96F4BB"/>
                    <pic:cNvPicPr>
                      <a:picLocks noChangeAspect="1"/>
                    </pic:cNvPicPr>
                  </pic:nvPicPr>
                  <pic:blipFill>
                    <a:blip r:embed="rId25"/>
                    <a:stretch>
                      <a:fillRect/>
                    </a:stretch>
                  </pic:blipFill>
                  <pic:spPr>
                    <a:xfrm>
                      <a:off x="0" y="0"/>
                      <a:ext cx="3456305" cy="1943100"/>
                    </a:xfrm>
                    <a:prstGeom prst="rect">
                      <a:avLst/>
                    </a:prstGeom>
                  </pic:spPr>
                </pic:pic>
              </a:graphicData>
            </a:graphic>
          </wp:anchor>
        </w:drawing>
      </w:r>
      <w:r>
        <w:rPr>
          <w:rFonts w:hint="eastAsia" w:hAnsi="宋体" w:eastAsia="宋体" w:cs="宋体"/>
          <w:szCs w:val="24"/>
          <w:lang w:val="en-US" w:eastAsia="zh-CN"/>
        </w:rPr>
        <w:t xml:space="preserve">  两种产品可夹持部分截面图</w:t>
      </w:r>
    </w:p>
    <w:p w14:paraId="5777F96F">
      <w:pPr>
        <w:pStyle w:val="24"/>
        <w:jc w:val="left"/>
        <w:rPr>
          <w:rFonts w:hAnsi="宋体" w:eastAsia="宋体" w:cs="宋体"/>
          <w:szCs w:val="24"/>
        </w:rPr>
      </w:pPr>
      <w:r>
        <w:rPr>
          <w:rFonts w:hint="eastAsia" w:hAnsi="宋体" w:eastAsia="宋体" w:cs="宋体"/>
          <w:szCs w:val="24"/>
        </w:rPr>
        <w:t>1.1.5负载稳定运行节拍：不多于</w:t>
      </w:r>
      <w:r>
        <w:rPr>
          <w:rFonts w:hAnsi="宋体" w:eastAsia="宋体" w:cs="宋体"/>
          <w:szCs w:val="24"/>
        </w:rPr>
        <w:t>39S</w:t>
      </w:r>
      <w:r>
        <w:rPr>
          <w:rFonts w:hint="eastAsia" w:hAnsi="宋体" w:eastAsia="宋体" w:cs="宋体"/>
          <w:szCs w:val="24"/>
        </w:rPr>
        <w:t>（可调）；（2号机器人开始抓取至毛坯放置预锻后退出复位）</w:t>
      </w:r>
    </w:p>
    <w:p w14:paraId="1C4DB14A">
      <w:pPr>
        <w:spacing w:line="360" w:lineRule="auto"/>
        <w:rPr>
          <w:rFonts w:ascii="宋体" w:hAnsi="宋体" w:cs="Arial"/>
          <w:color w:val="000000"/>
          <w:sz w:val="24"/>
          <w:szCs w:val="24"/>
        </w:rPr>
      </w:pPr>
      <w:r>
        <w:rPr>
          <w:rFonts w:hint="eastAsia" w:ascii="宋体" w:hAnsi="宋体" w:cs="宋体"/>
          <w:color w:val="000000"/>
          <w:sz w:val="24"/>
          <w:szCs w:val="24"/>
        </w:rPr>
        <w:t>1.2</w:t>
      </w:r>
      <w:r>
        <w:rPr>
          <w:rFonts w:hint="eastAsia" w:ascii="宋体" w:hAnsi="宋体" w:cs="宋体"/>
          <w:color w:val="000000" w:themeColor="text1"/>
          <w:sz w:val="24"/>
          <w:szCs w:val="24"/>
          <w14:textFill>
            <w14:solidFill>
              <w14:schemeClr w14:val="tx1"/>
            </w14:solidFill>
          </w14:textFill>
        </w:rPr>
        <w:t>整套夹钳</w:t>
      </w:r>
      <w:r>
        <w:rPr>
          <w:rFonts w:hint="eastAsia" w:ascii="宋体" w:hAnsi="宋体" w:cs="Arial"/>
          <w:color w:val="000000"/>
          <w:sz w:val="24"/>
          <w:szCs w:val="24"/>
        </w:rPr>
        <w:t>必须是全新的、功能完整、可正常运转的完整设施。</w:t>
      </w:r>
    </w:p>
    <w:p w14:paraId="29417072">
      <w:pPr>
        <w:spacing w:line="360" w:lineRule="auto"/>
        <w:rPr>
          <w:rFonts w:ascii="宋体" w:hAnsi="宋体" w:cs="宋体"/>
          <w:color w:val="000000" w:themeColor="text1"/>
          <w:sz w:val="24"/>
          <w:szCs w:val="24"/>
          <w14:textFill>
            <w14:solidFill>
              <w14:schemeClr w14:val="tx1"/>
            </w14:solidFill>
          </w14:textFill>
        </w:rPr>
      </w:pPr>
      <w:r>
        <w:rPr>
          <w:rFonts w:hint="eastAsia" w:ascii="宋体" w:hAnsi="宋体" w:cs="Arial"/>
          <w:color w:val="000000"/>
          <w:sz w:val="24"/>
          <w:szCs w:val="24"/>
        </w:rPr>
        <w:t>1.3实现与机器人、热模锻压力机（品牌SMS,型号KP12500）、辊锻机等联动，可安全、稳定的</w:t>
      </w:r>
      <w:r>
        <w:rPr>
          <w:rFonts w:hint="eastAsia" w:ascii="宋体" w:hAnsi="宋体" w:cs="宋体"/>
          <w:color w:val="000000" w:themeColor="text1"/>
          <w:sz w:val="24"/>
          <w:szCs w:val="24"/>
          <w14:textFill>
            <w14:solidFill>
              <w14:schemeClr w14:val="tx1"/>
            </w14:solidFill>
          </w14:textFill>
        </w:rPr>
        <w:t>实现坯料的自动转运（含坯料抓取、坯料转运、坯料放置等）、甩料等功能。</w:t>
      </w:r>
    </w:p>
    <w:p w14:paraId="2DF691E2">
      <w:pPr>
        <w:pStyle w:val="24"/>
        <w:jc w:val="left"/>
        <w:rPr>
          <w:rFonts w:hAnsi="宋体" w:eastAsia="宋体" w:cs="Arial"/>
          <w:color w:val="000000"/>
          <w:szCs w:val="24"/>
        </w:rPr>
      </w:pPr>
      <w:r>
        <w:rPr>
          <w:rFonts w:hint="eastAsia" w:hAnsi="宋体" w:eastAsia="宋体" w:cs="Arial"/>
          <w:color w:val="000000"/>
          <w:szCs w:val="24"/>
        </w:rPr>
        <w:t>1.4前轴产品生产要求</w:t>
      </w:r>
    </w:p>
    <w:p w14:paraId="0341DC41">
      <w:pPr>
        <w:pStyle w:val="24"/>
        <w:jc w:val="left"/>
        <w:rPr>
          <w:rFonts w:hAnsi="宋体" w:eastAsia="宋体" w:cs="Arial"/>
          <w:color w:val="000000"/>
          <w:szCs w:val="24"/>
        </w:rPr>
      </w:pPr>
      <w:r>
        <w:rPr>
          <w:rFonts w:hint="eastAsia" w:hAnsi="宋体" w:eastAsia="宋体" w:cs="Arial"/>
          <w:color w:val="000000"/>
          <w:szCs w:val="24"/>
        </w:rPr>
        <w:t>1.4.1前轴生产工艺流程：</w:t>
      </w:r>
    </w:p>
    <w:p w14:paraId="37F5558E">
      <w:pPr>
        <w:pStyle w:val="24"/>
        <w:jc w:val="left"/>
        <w:rPr>
          <w:rFonts w:hAnsi="宋体" w:eastAsia="宋体" w:cs="Arial"/>
          <w:color w:val="000000"/>
          <w:szCs w:val="24"/>
        </w:rPr>
      </w:pPr>
      <w:r>
        <w:rPr>
          <w:rFonts w:hint="eastAsia" w:hAnsi="宋体" w:eastAsia="宋体" w:cs="Arial"/>
          <w:color w:val="000000"/>
          <w:szCs w:val="24"/>
        </w:rPr>
        <w:t>加热-辊锻-压弯-模锻-切边-校正-冷却</w:t>
      </w:r>
    </w:p>
    <w:p w14:paraId="12974DEB">
      <w:pPr>
        <w:pStyle w:val="24"/>
        <w:jc w:val="left"/>
        <w:rPr>
          <w:rFonts w:hAnsi="宋体" w:eastAsia="宋体" w:cs="Arial"/>
          <w:color w:val="000000"/>
          <w:szCs w:val="24"/>
        </w:rPr>
      </w:pPr>
      <w:r>
        <w:rPr>
          <w:rFonts w:hint="eastAsia" w:hAnsi="宋体" w:eastAsia="宋体" w:cs="Arial"/>
          <w:color w:val="000000"/>
          <w:szCs w:val="24"/>
        </w:rPr>
        <w:t>1.4.2 新增夹钳动作要求</w:t>
      </w:r>
    </w:p>
    <w:p w14:paraId="5E229220">
      <w:pPr>
        <w:pStyle w:val="24"/>
        <w:jc w:val="left"/>
        <w:rPr>
          <w:rFonts w:hAnsi="宋体" w:eastAsia="宋体" w:cs="Arial"/>
          <w:szCs w:val="24"/>
        </w:rPr>
      </w:pPr>
      <w:r>
        <w:rPr>
          <w:rFonts w:hint="eastAsia" w:hAnsi="宋体" w:eastAsia="宋体" w:cs="Arial"/>
          <w:szCs w:val="24"/>
        </w:rPr>
        <w:t>动作1：2号机器人从周转平台抓取工件，转移至压弯模具上，（工件初始状态如图1，最终状态如图</w:t>
      </w:r>
      <w:r>
        <w:rPr>
          <w:rFonts w:hAnsi="宋体" w:eastAsia="宋体" w:cs="Arial"/>
          <w:szCs w:val="24"/>
        </w:rPr>
        <w:t>2</w:t>
      </w:r>
      <w:r>
        <w:rPr>
          <w:rFonts w:hint="eastAsia" w:hAnsi="宋体" w:eastAsia="宋体" w:cs="Arial"/>
          <w:szCs w:val="24"/>
        </w:rPr>
        <w:t>），夹钳退出压机至等待位，负载稳定运行节拍小于1</w:t>
      </w:r>
      <w:r>
        <w:rPr>
          <w:rFonts w:hAnsi="宋体" w:eastAsia="宋体" w:cs="Arial"/>
          <w:szCs w:val="24"/>
        </w:rPr>
        <w:t>5</w:t>
      </w:r>
      <w:r>
        <w:rPr>
          <w:rFonts w:hint="eastAsia" w:hAnsi="宋体" w:eastAsia="宋体" w:cs="Arial"/>
          <w:szCs w:val="24"/>
        </w:rPr>
        <w:t>s；</w:t>
      </w:r>
    </w:p>
    <w:p w14:paraId="6333B948">
      <w:pPr>
        <w:pStyle w:val="24"/>
        <w:jc w:val="left"/>
        <w:rPr>
          <w:rFonts w:hAnsi="宋体" w:eastAsia="宋体" w:cs="Arial"/>
          <w:color w:val="000000"/>
          <w:szCs w:val="24"/>
        </w:rPr>
      </w:pPr>
      <w:r>
        <w:rPr>
          <w:rFonts w:hint="eastAsia" w:hAnsi="宋体" w:eastAsia="宋体" w:cs="Arial"/>
          <w:color w:val="000000"/>
          <w:szCs w:val="24"/>
        </w:rPr>
        <w:t>动作2：主机压弯后，2#机器人从压弯模上抓取压弯件，转移至预锻模具上，转移过程中，工件以图2中X轴为旋转轴旋转翻转90°（工件初始状态如图3，最终状态如图</w:t>
      </w:r>
      <w:r>
        <w:rPr>
          <w:rFonts w:hAnsi="宋体" w:eastAsia="宋体" w:cs="Arial"/>
          <w:color w:val="000000"/>
          <w:szCs w:val="24"/>
        </w:rPr>
        <w:t>4</w:t>
      </w:r>
      <w:r>
        <w:rPr>
          <w:rFonts w:hint="eastAsia" w:hAnsi="宋体" w:eastAsia="宋体" w:cs="Arial"/>
          <w:color w:val="000000"/>
          <w:szCs w:val="24"/>
        </w:rPr>
        <w:t>），夹钳退出压机至等待位。锻件周转前后各状态示意如下图（视图方向以2号机器人为基准位）</w:t>
      </w:r>
      <w:r>
        <w:rPr>
          <w:rFonts w:hint="eastAsia" w:hAnsi="宋体" w:eastAsia="宋体" w:cs="Arial"/>
          <w:szCs w:val="24"/>
        </w:rPr>
        <w:t>负载稳定运行节拍小于</w:t>
      </w:r>
      <w:r>
        <w:rPr>
          <w:rFonts w:hAnsi="宋体" w:eastAsia="宋体" w:cs="Arial"/>
          <w:szCs w:val="24"/>
        </w:rPr>
        <w:t>21</w:t>
      </w:r>
      <w:r>
        <w:rPr>
          <w:rFonts w:hint="eastAsia" w:hAnsi="宋体" w:eastAsia="宋体" w:cs="Arial"/>
          <w:szCs w:val="24"/>
        </w:rPr>
        <w:t>s</w:t>
      </w:r>
      <w:r>
        <w:rPr>
          <w:rFonts w:hint="eastAsia" w:hAnsi="宋体" w:eastAsia="宋体" w:cs="Arial"/>
          <w:color w:val="000000"/>
          <w:szCs w:val="24"/>
        </w:rPr>
        <w:t>。</w:t>
      </w:r>
    </w:p>
    <w:p w14:paraId="36AA1FD4">
      <w:pPr>
        <w:widowControl/>
        <w:ind w:firstLine="560" w:firstLineChars="200"/>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drawing>
          <wp:inline distT="0" distB="0" distL="0" distR="0">
            <wp:extent cx="4788535" cy="1306195"/>
            <wp:effectExtent l="0" t="0" r="0" b="8255"/>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813587" cy="1312990"/>
                    </a:xfrm>
                    <a:prstGeom prst="rect">
                      <a:avLst/>
                    </a:prstGeom>
                  </pic:spPr>
                </pic:pic>
              </a:graphicData>
            </a:graphic>
          </wp:inline>
        </w:drawing>
      </w:r>
      <w:r>
        <w:rPr>
          <w:rFonts w:hint="eastAsia" w:ascii="仿宋_GB2312" w:hAnsi="仿宋_GB2312" w:eastAsia="仿宋_GB2312" w:cs="仿宋_GB2312"/>
          <w:sz w:val="28"/>
          <w:szCs w:val="28"/>
        </w:rPr>
        <w:t>图1</w:t>
      </w:r>
    </w:p>
    <w:p w14:paraId="50F6BEDF">
      <w:pPr>
        <w:widowControl/>
        <w:ind w:firstLine="560" w:firstLineChars="200"/>
        <w:jc w:val="left"/>
      </w:pPr>
      <w:r>
        <w:rPr>
          <w:rFonts w:hint="eastAsia" w:ascii="仿宋_GB2312" w:hAnsi="仿宋_GB2312" w:eastAsia="仿宋_GB2312" w:cs="仿宋_GB2312"/>
          <w:sz w:val="28"/>
          <w:szCs w:val="28"/>
        </w:rPr>
        <w:drawing>
          <wp:inline distT="0" distB="0" distL="114300" distR="114300">
            <wp:extent cx="4979670" cy="1392555"/>
            <wp:effectExtent l="0" t="0" r="11430" b="4445"/>
            <wp:docPr id="31" name="图片 31" descr="1769593071831_1C824016-2B52-4c55-8108-77BF9BF83E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1769593071831_1C824016-2B52-4c55-8108-77BF9BF83EA1"/>
                    <pic:cNvPicPr>
                      <a:picLocks noChangeAspect="1"/>
                    </pic:cNvPicPr>
                  </pic:nvPicPr>
                  <pic:blipFill>
                    <a:blip r:embed="rId27"/>
                    <a:stretch>
                      <a:fillRect/>
                    </a:stretch>
                  </pic:blipFill>
                  <pic:spPr>
                    <a:xfrm>
                      <a:off x="0" y="0"/>
                      <a:ext cx="4979670" cy="1392555"/>
                    </a:xfrm>
                    <a:prstGeom prst="rect">
                      <a:avLst/>
                    </a:prstGeom>
                  </pic:spPr>
                </pic:pic>
              </a:graphicData>
            </a:graphic>
          </wp:inline>
        </w:drawing>
      </w:r>
      <w:r>
        <w:rPr>
          <w:rFonts w:hint="eastAsia" w:ascii="仿宋_GB2312" w:hAnsi="仿宋_GB2312" w:eastAsia="仿宋_GB2312" w:cs="仿宋_GB2312"/>
          <w:sz w:val="28"/>
          <w:szCs w:val="28"/>
        </w:rPr>
        <w:t>图</w:t>
      </w:r>
      <w:r>
        <w:rPr>
          <w:rFonts w:ascii="仿宋_GB2312" w:hAnsi="仿宋_GB2312" w:eastAsia="仿宋_GB2312" w:cs="仿宋_GB2312"/>
          <w:sz w:val="28"/>
          <w:szCs w:val="28"/>
        </w:rPr>
        <w:t>2</w:t>
      </w:r>
    </w:p>
    <w:p w14:paraId="72B2FDBD">
      <w:pPr>
        <w:widowControl/>
        <w:ind w:firstLine="560" w:firstLineChars="200"/>
        <w:jc w:val="left"/>
      </w:pPr>
      <w:r>
        <w:rPr>
          <w:rFonts w:hint="eastAsia" w:ascii="仿宋_GB2312" w:hAnsi="仿宋_GB2312" w:eastAsia="仿宋_GB2312" w:cs="仿宋_GB2312"/>
          <w:sz w:val="28"/>
          <w:szCs w:val="28"/>
        </w:rPr>
        <w:drawing>
          <wp:inline distT="0" distB="0" distL="114300" distR="114300">
            <wp:extent cx="4956810" cy="1323975"/>
            <wp:effectExtent l="0" t="0" r="8890" b="9525"/>
            <wp:docPr id="32" name="图片 32" descr="1769593247289_A3A3629C-5116-448d-88FE-DFB565DBC8F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1769593247289_A3A3629C-5116-448d-88FE-DFB565DBC8F4"/>
                    <pic:cNvPicPr>
                      <a:picLocks noChangeAspect="1"/>
                    </pic:cNvPicPr>
                  </pic:nvPicPr>
                  <pic:blipFill>
                    <a:blip r:embed="rId28"/>
                    <a:stretch>
                      <a:fillRect/>
                    </a:stretch>
                  </pic:blipFill>
                  <pic:spPr>
                    <a:xfrm>
                      <a:off x="0" y="0"/>
                      <a:ext cx="4956810" cy="1323975"/>
                    </a:xfrm>
                    <a:prstGeom prst="rect">
                      <a:avLst/>
                    </a:prstGeom>
                  </pic:spPr>
                </pic:pic>
              </a:graphicData>
            </a:graphic>
          </wp:inline>
        </w:drawing>
      </w:r>
      <w:r>
        <w:rPr>
          <w:rFonts w:hint="eastAsia" w:ascii="仿宋_GB2312" w:hAnsi="仿宋_GB2312" w:eastAsia="仿宋_GB2312" w:cs="仿宋_GB2312"/>
          <w:sz w:val="28"/>
          <w:szCs w:val="28"/>
        </w:rPr>
        <w:t>图</w:t>
      </w:r>
      <w:r>
        <w:rPr>
          <w:rFonts w:ascii="仿宋_GB2312" w:hAnsi="仿宋_GB2312" w:eastAsia="仿宋_GB2312" w:cs="仿宋_GB2312"/>
          <w:sz w:val="28"/>
          <w:szCs w:val="28"/>
        </w:rPr>
        <w:t>3</w:t>
      </w:r>
    </w:p>
    <w:p w14:paraId="1CDB78AC">
      <w:pPr>
        <w:widowControl/>
        <w:ind w:firstLine="420" w:firstLineChars="200"/>
        <w:jc w:val="left"/>
      </w:pPr>
      <w:r>
        <w:drawing>
          <wp:inline distT="0" distB="0" distL="114300" distR="114300">
            <wp:extent cx="4519295" cy="1816100"/>
            <wp:effectExtent l="0" t="0" r="1905" b="0"/>
            <wp:docPr id="3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
                    <pic:cNvPicPr>
                      <a:picLocks noChangeAspect="1"/>
                    </pic:cNvPicPr>
                  </pic:nvPicPr>
                  <pic:blipFill>
                    <a:blip r:embed="rId29"/>
                    <a:stretch>
                      <a:fillRect/>
                    </a:stretch>
                  </pic:blipFill>
                  <pic:spPr>
                    <a:xfrm>
                      <a:off x="0" y="0"/>
                      <a:ext cx="4519295" cy="1816100"/>
                    </a:xfrm>
                    <a:prstGeom prst="rect">
                      <a:avLst/>
                    </a:prstGeom>
                    <a:noFill/>
                    <a:ln>
                      <a:noFill/>
                    </a:ln>
                  </pic:spPr>
                </pic:pic>
              </a:graphicData>
            </a:graphic>
          </wp:inline>
        </w:drawing>
      </w:r>
      <w:r>
        <w:rPr>
          <w:rFonts w:hint="eastAsia" w:ascii="仿宋_GB2312" w:hAnsi="仿宋_GB2312" w:eastAsia="仿宋_GB2312" w:cs="仿宋_GB2312"/>
          <w:sz w:val="28"/>
          <w:szCs w:val="28"/>
        </w:rPr>
        <w:t>图</w:t>
      </w:r>
      <w:r>
        <w:rPr>
          <w:rFonts w:ascii="仿宋_GB2312" w:hAnsi="仿宋_GB2312" w:eastAsia="仿宋_GB2312" w:cs="仿宋_GB2312"/>
          <w:sz w:val="28"/>
          <w:szCs w:val="28"/>
        </w:rPr>
        <w:t>4</w:t>
      </w:r>
    </w:p>
    <w:p w14:paraId="2B3E4EC0">
      <w:pPr>
        <w:pStyle w:val="24"/>
        <w:jc w:val="left"/>
        <w:rPr>
          <w:rFonts w:hAnsi="宋体" w:eastAsia="宋体" w:cs="Arial"/>
          <w:color w:val="000000"/>
          <w:szCs w:val="24"/>
        </w:rPr>
      </w:pPr>
    </w:p>
    <w:p w14:paraId="5D1E159C">
      <w:pPr>
        <w:spacing w:line="360" w:lineRule="auto"/>
        <w:rPr>
          <w:rFonts w:ascii="宋体" w:hAnsi="宋体" w:cs="宋体"/>
          <w:sz w:val="24"/>
          <w:szCs w:val="24"/>
        </w:rPr>
      </w:pPr>
      <w:r>
        <w:rPr>
          <w:rFonts w:hint="eastAsia" w:ascii="宋体" w:hAnsi="宋体" w:cs="宋体"/>
          <w:sz w:val="24"/>
          <w:szCs w:val="24"/>
        </w:rPr>
        <w:t>1.5设备出现故障时，新增夹钳能实现将坯料自动放入废料箱的功能。</w:t>
      </w:r>
    </w:p>
    <w:p w14:paraId="74E9C5DE">
      <w:pPr>
        <w:spacing w:line="360" w:lineRule="auto"/>
        <w:rPr>
          <w:rFonts w:ascii="宋体" w:hAnsi="宋体" w:cs="宋体"/>
          <w:sz w:val="24"/>
          <w:szCs w:val="24"/>
        </w:rPr>
      </w:pPr>
      <w:r>
        <w:rPr>
          <w:rFonts w:hint="eastAsia" w:ascii="宋体" w:hAnsi="宋体" w:cs="宋体"/>
          <w:sz w:val="24"/>
          <w:szCs w:val="24"/>
        </w:rPr>
        <w:t>1.6新增夹钳电控以及供电系统具有一定的防脱模剂飞溅的保护装置。</w:t>
      </w:r>
    </w:p>
    <w:p w14:paraId="5C7628D4">
      <w:pPr>
        <w:spacing w:line="360" w:lineRule="auto"/>
        <w:rPr>
          <w:rFonts w:ascii="宋体" w:hAnsi="宋体" w:cs="宋体"/>
          <w:sz w:val="24"/>
          <w:szCs w:val="24"/>
        </w:rPr>
      </w:pPr>
      <w:r>
        <w:rPr>
          <w:rFonts w:hint="eastAsia" w:ascii="宋体" w:hAnsi="宋体" w:cs="宋体"/>
          <w:sz w:val="24"/>
          <w:szCs w:val="24"/>
        </w:rPr>
        <w:t>1.7新增夹钳电控以及供电系统等具有一定的防高温的保护装置。</w:t>
      </w:r>
    </w:p>
    <w:p w14:paraId="18D9C3FE">
      <w:pPr>
        <w:spacing w:line="360" w:lineRule="auto"/>
        <w:rPr>
          <w:rFonts w:ascii="宋体" w:hAnsi="宋体" w:cs="宋体"/>
          <w:sz w:val="24"/>
          <w:szCs w:val="24"/>
        </w:rPr>
      </w:pPr>
      <w:bookmarkStart w:id="24" w:name="_Toc204311037"/>
      <w:bookmarkStart w:id="25" w:name="_Toc15424"/>
      <w:r>
        <w:rPr>
          <w:rFonts w:hint="eastAsia" w:ascii="宋体" w:hAnsi="宋体" w:cs="宋体"/>
          <w:sz w:val="24"/>
          <w:szCs w:val="24"/>
        </w:rPr>
        <w:t>1.8新增夹钳设计坯料转运防坯料掉落功能，安全可靠。</w:t>
      </w:r>
    </w:p>
    <w:p w14:paraId="1D909329">
      <w:pPr>
        <w:spacing w:line="360" w:lineRule="auto"/>
        <w:rPr>
          <w:rFonts w:ascii="宋体" w:hAnsi="宋体" w:cs="宋体"/>
          <w:sz w:val="24"/>
          <w:szCs w:val="24"/>
        </w:rPr>
      </w:pPr>
      <w:r>
        <w:rPr>
          <w:rFonts w:ascii="宋体" w:hAnsi="宋体" w:cs="宋体"/>
          <w:sz w:val="24"/>
          <w:szCs w:val="24"/>
        </w:rPr>
        <w:t>1.9电控系统改造包括本项目涉及的夹钳本体、机器人、辊锻机等所有软件编程改造调试，负责1.4.2新增夹钳动作后全线自动化所必须的所有软件编程、调试，确保实现改造区域（辊锻区域、KP主机区域）各工艺过程自动控制功能，同时不得影响全线其余区域的自动化运行。新增控制PLC采用满足现场工况的安全型CPU，夹钳系统具备断电不掉件功能。</w:t>
      </w:r>
    </w:p>
    <w:p w14:paraId="61933359">
      <w:pPr>
        <w:spacing w:line="360" w:lineRule="auto"/>
        <w:rPr>
          <w:rFonts w:ascii="宋体" w:hAnsi="宋体" w:cs="宋体"/>
          <w:sz w:val="24"/>
          <w:szCs w:val="24"/>
        </w:rPr>
      </w:pPr>
      <w:r>
        <w:rPr>
          <w:rFonts w:hint="eastAsia" w:ascii="宋体" w:hAnsi="宋体" w:cs="宋体"/>
          <w:sz w:val="24"/>
          <w:szCs w:val="24"/>
        </w:rPr>
        <w:t>2</w:t>
      </w:r>
      <w:r>
        <w:rPr>
          <w:rFonts w:ascii="宋体" w:hAnsi="宋体" w:cs="宋体"/>
          <w:sz w:val="24"/>
          <w:szCs w:val="24"/>
        </w:rPr>
        <w:t>.0.</w:t>
      </w:r>
      <w:r>
        <w:rPr>
          <w:rFonts w:hint="eastAsia" w:ascii="宋体" w:hAnsi="宋体" w:cs="宋体"/>
          <w:sz w:val="24"/>
          <w:szCs w:val="24"/>
        </w:rPr>
        <w:t>新增夹钳工作区域主要条件包括但不限于如下资料</w:t>
      </w:r>
      <w:r>
        <w:rPr>
          <w:rFonts w:hint="eastAsia" w:ascii="宋体" w:hAnsi="宋体" w:cs="宋体"/>
          <w:sz w:val="24"/>
          <w:szCs w:val="24"/>
          <w:lang w:eastAsia="zh-CN"/>
        </w:rPr>
        <w:t>（</w:t>
      </w:r>
      <w:r>
        <w:rPr>
          <w:rFonts w:hint="eastAsia" w:ascii="宋体" w:hAnsi="宋体" w:cs="宋体"/>
          <w:sz w:val="24"/>
          <w:szCs w:val="24"/>
          <w:lang w:val="en-US" w:eastAsia="zh-CN"/>
        </w:rPr>
        <w:t>现场数据供参考，最终方案数据投标方须现场复核确认</w:t>
      </w:r>
      <w:r>
        <w:rPr>
          <w:rFonts w:hint="eastAsia" w:ascii="宋体" w:hAnsi="宋体" w:cs="宋体"/>
          <w:sz w:val="24"/>
          <w:szCs w:val="24"/>
          <w:lang w:eastAsia="zh-CN"/>
        </w:rPr>
        <w:t>）</w:t>
      </w:r>
      <w:r>
        <w:rPr>
          <w:rFonts w:hint="eastAsia" w:ascii="宋体" w:hAnsi="宋体" w:cs="宋体"/>
          <w:sz w:val="24"/>
          <w:szCs w:val="24"/>
        </w:rPr>
        <w:t>：</w:t>
      </w:r>
      <w:r>
        <w:rPr>
          <w:rFonts w:ascii="宋体" w:hAnsi="宋体" w:cs="宋体"/>
          <w:sz w:val="24"/>
          <w:szCs w:val="24"/>
        </w:rPr>
        <w:t xml:space="preserve"> </w:t>
      </w:r>
    </w:p>
    <w:p w14:paraId="2C863B36">
      <w:pPr>
        <w:spacing w:line="360" w:lineRule="auto"/>
        <w:rPr>
          <w:rFonts w:ascii="宋体" w:hAnsi="宋体" w:cs="宋体"/>
          <w:sz w:val="24"/>
          <w:szCs w:val="24"/>
        </w:rPr>
      </w:pPr>
      <w:r>
        <w:rPr>
          <w:rFonts w:hint="eastAsia" w:ascii="宋体" w:hAnsi="宋体" w:cs="宋体"/>
          <w:sz w:val="24"/>
          <w:szCs w:val="24"/>
        </w:rPr>
        <w:drawing>
          <wp:inline distT="0" distB="0" distL="0" distR="0">
            <wp:extent cx="5451475" cy="2525395"/>
            <wp:effectExtent l="0" t="0" r="0" b="8255"/>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457170" cy="2528228"/>
                    </a:xfrm>
                    <a:prstGeom prst="rect">
                      <a:avLst/>
                    </a:prstGeom>
                  </pic:spPr>
                </pic:pic>
              </a:graphicData>
            </a:graphic>
          </wp:inline>
        </w:drawing>
      </w:r>
    </w:p>
    <w:p w14:paraId="1B6004B2">
      <w:pPr>
        <w:spacing w:line="360" w:lineRule="auto"/>
        <w:rPr>
          <w:rFonts w:ascii="宋体" w:hAnsi="宋体" w:cs="宋体"/>
          <w:sz w:val="24"/>
          <w:szCs w:val="24"/>
        </w:rPr>
      </w:pPr>
      <w:r>
        <w:rPr>
          <w:rFonts w:ascii="宋体" w:hAnsi="宋体" w:cs="宋体"/>
          <w:sz w:val="24"/>
          <w:szCs w:val="24"/>
        </w:rPr>
        <w:drawing>
          <wp:inline distT="0" distB="0" distL="0" distR="0">
            <wp:extent cx="5534660" cy="2917825"/>
            <wp:effectExtent l="0" t="0" r="8890" b="0"/>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541172" cy="2921486"/>
                    </a:xfrm>
                    <a:prstGeom prst="rect">
                      <a:avLst/>
                    </a:prstGeom>
                  </pic:spPr>
                </pic:pic>
              </a:graphicData>
            </a:graphic>
          </wp:inline>
        </w:drawing>
      </w:r>
      <w:r>
        <w:rPr>
          <w:rFonts w:hint="eastAsia" w:ascii="宋体" w:hAnsi="宋体" w:cs="宋体"/>
          <w:sz w:val="24"/>
          <w:szCs w:val="24"/>
        </w:rPr>
        <w:drawing>
          <wp:inline distT="0" distB="0" distL="0" distR="0">
            <wp:extent cx="5759450" cy="1537970"/>
            <wp:effectExtent l="0" t="0" r="0" b="5080"/>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spect="1"/>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759450" cy="1537970"/>
                    </a:xfrm>
                    <a:prstGeom prst="rect">
                      <a:avLst/>
                    </a:prstGeom>
                  </pic:spPr>
                </pic:pic>
              </a:graphicData>
            </a:graphic>
          </wp:inline>
        </w:drawing>
      </w:r>
      <w:r>
        <w:rPr>
          <w:rFonts w:ascii="宋体" w:hAnsi="宋体" w:cs="宋体"/>
          <w:sz w:val="24"/>
          <w:szCs w:val="24"/>
        </w:rPr>
        <w:drawing>
          <wp:inline distT="0" distB="0" distL="0" distR="0">
            <wp:extent cx="5361305" cy="2826385"/>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365646" cy="2828943"/>
                    </a:xfrm>
                    <a:prstGeom prst="rect">
                      <a:avLst/>
                    </a:prstGeom>
                  </pic:spPr>
                </pic:pic>
              </a:graphicData>
            </a:graphic>
          </wp:inline>
        </w:drawing>
      </w:r>
    </w:p>
    <w:p w14:paraId="243A2FC9">
      <w:pPr>
        <w:spacing w:line="360" w:lineRule="auto"/>
        <w:rPr>
          <w:rFonts w:ascii="宋体" w:hAnsi="宋体" w:cs="宋体"/>
          <w:sz w:val="24"/>
          <w:szCs w:val="24"/>
        </w:rPr>
      </w:pPr>
      <w:r>
        <w:rPr>
          <w:rFonts w:hint="eastAsia" w:ascii="宋体" w:hAnsi="宋体" w:cs="宋体"/>
          <w:sz w:val="24"/>
          <w:szCs w:val="24"/>
        </w:rPr>
        <w:drawing>
          <wp:inline distT="0" distB="0" distL="0" distR="0">
            <wp:extent cx="5492750" cy="2896235"/>
            <wp:effectExtent l="0" t="0" r="0" b="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505166" cy="2902504"/>
                    </a:xfrm>
                    <a:prstGeom prst="rect">
                      <a:avLst/>
                    </a:prstGeom>
                  </pic:spPr>
                </pic:pic>
              </a:graphicData>
            </a:graphic>
          </wp:inline>
        </w:drawing>
      </w:r>
    </w:p>
    <w:p w14:paraId="7FB7F8E2">
      <w:pPr>
        <w:spacing w:line="360" w:lineRule="auto"/>
        <w:rPr>
          <w:rFonts w:ascii="宋体" w:hAnsi="宋体" w:cs="宋体"/>
          <w:sz w:val="24"/>
          <w:szCs w:val="24"/>
        </w:rPr>
      </w:pPr>
      <w:r>
        <w:rPr>
          <w:rFonts w:hint="eastAsia" w:ascii="宋体" w:hAnsi="宋体" w:cs="宋体"/>
          <w:sz w:val="24"/>
          <w:szCs w:val="24"/>
        </w:rPr>
        <w:drawing>
          <wp:inline distT="0" distB="0" distL="0" distR="0">
            <wp:extent cx="5320030" cy="2804795"/>
            <wp:effectExtent l="0" t="0" r="0" b="0"/>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335417" cy="2813005"/>
                    </a:xfrm>
                    <a:prstGeom prst="rect">
                      <a:avLst/>
                    </a:prstGeom>
                  </pic:spPr>
                </pic:pic>
              </a:graphicData>
            </a:graphic>
          </wp:inline>
        </w:drawing>
      </w:r>
    </w:p>
    <w:p w14:paraId="1345DE9E">
      <w:pPr>
        <w:spacing w:line="360" w:lineRule="auto"/>
        <w:rPr>
          <w:rFonts w:ascii="宋体" w:hAnsi="宋体" w:cs="宋体"/>
          <w:sz w:val="24"/>
          <w:szCs w:val="24"/>
        </w:rPr>
      </w:pPr>
      <w:r>
        <w:rPr>
          <w:rFonts w:hint="eastAsia" w:ascii="宋体" w:hAnsi="宋体" w:cs="宋体"/>
          <w:sz w:val="24"/>
          <w:szCs w:val="24"/>
        </w:rPr>
        <w:drawing>
          <wp:inline distT="0" distB="0" distL="0" distR="0">
            <wp:extent cx="5492750" cy="2694940"/>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509614" cy="2703725"/>
                    </a:xfrm>
                    <a:prstGeom prst="rect">
                      <a:avLst/>
                    </a:prstGeom>
                  </pic:spPr>
                </pic:pic>
              </a:graphicData>
            </a:graphic>
          </wp:inline>
        </w:drawing>
      </w:r>
    </w:p>
    <w:p w14:paraId="2A683DA2">
      <w:pPr>
        <w:spacing w:line="360" w:lineRule="auto"/>
        <w:rPr>
          <w:rFonts w:ascii="宋体" w:hAnsi="宋体" w:cs="宋体"/>
          <w:sz w:val="24"/>
          <w:szCs w:val="24"/>
        </w:rPr>
      </w:pPr>
      <w:r>
        <w:rPr>
          <w:rFonts w:hint="eastAsia" w:ascii="宋体" w:hAnsi="宋体" w:cs="宋体"/>
          <w:sz w:val="24"/>
          <w:szCs w:val="24"/>
        </w:rPr>
        <w:drawing>
          <wp:inline distT="0" distB="0" distL="0" distR="0">
            <wp:extent cx="5437505" cy="2576830"/>
            <wp:effectExtent l="0" t="0" r="0" b="0"/>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450652" cy="2583008"/>
                    </a:xfrm>
                    <a:prstGeom prst="rect">
                      <a:avLst/>
                    </a:prstGeom>
                  </pic:spPr>
                </pic:pic>
              </a:graphicData>
            </a:graphic>
          </wp:inline>
        </w:drawing>
      </w:r>
      <w:r>
        <w:rPr>
          <w:rFonts w:hint="eastAsia" w:ascii="宋体" w:hAnsi="宋体" w:cs="宋体"/>
          <w:sz w:val="24"/>
          <w:szCs w:val="24"/>
        </w:rPr>
        <w:drawing>
          <wp:inline distT="0" distB="0" distL="114300" distR="114300">
            <wp:extent cx="5416550" cy="3265805"/>
            <wp:effectExtent l="0" t="0" r="6350" b="10795"/>
            <wp:docPr id="18" name="图片 18" descr="1769739215088_A75AA333-D64A-4a3d-A626-A3EA51055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1769739215088_A75AA333-D64A-4a3d-A626-A3EA51055770"/>
                    <pic:cNvPicPr>
                      <a:picLocks noChangeAspect="1"/>
                    </pic:cNvPicPr>
                  </pic:nvPicPr>
                  <pic:blipFill>
                    <a:blip r:embed="rId38"/>
                    <a:stretch>
                      <a:fillRect/>
                    </a:stretch>
                  </pic:blipFill>
                  <pic:spPr>
                    <a:xfrm>
                      <a:off x="0" y="0"/>
                      <a:ext cx="5416550" cy="3265805"/>
                    </a:xfrm>
                    <a:prstGeom prst="rect">
                      <a:avLst/>
                    </a:prstGeom>
                  </pic:spPr>
                </pic:pic>
              </a:graphicData>
            </a:graphic>
          </wp:inline>
        </w:drawing>
      </w:r>
      <w:r>
        <w:rPr>
          <w:rFonts w:hint="eastAsia" w:ascii="宋体" w:hAnsi="宋体" w:cs="宋体"/>
          <w:sz w:val="24"/>
          <w:szCs w:val="24"/>
        </w:rPr>
        <w:drawing>
          <wp:inline distT="0" distB="0" distL="0" distR="0">
            <wp:extent cx="5759450" cy="3036570"/>
            <wp:effectExtent l="0" t="0" r="0" b="0"/>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759450" cy="3036570"/>
                    </a:xfrm>
                    <a:prstGeom prst="rect">
                      <a:avLst/>
                    </a:prstGeom>
                  </pic:spPr>
                </pic:pic>
              </a:graphicData>
            </a:graphic>
          </wp:inline>
        </w:drawing>
      </w:r>
      <w:r>
        <w:rPr>
          <w:rFonts w:hint="eastAsia" w:ascii="宋体" w:hAnsi="宋体" w:cs="宋体"/>
          <w:sz w:val="24"/>
          <w:szCs w:val="24"/>
        </w:rPr>
        <w:drawing>
          <wp:inline distT="0" distB="0" distL="0" distR="0">
            <wp:extent cx="5105400" cy="2691130"/>
            <wp:effectExtent l="0" t="0" r="0" b="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122926" cy="2700974"/>
                    </a:xfrm>
                    <a:prstGeom prst="rect">
                      <a:avLst/>
                    </a:prstGeom>
                  </pic:spPr>
                </pic:pic>
              </a:graphicData>
            </a:graphic>
          </wp:inline>
        </w:drawing>
      </w:r>
      <w:r>
        <w:rPr>
          <w:rFonts w:ascii="宋体" w:hAnsi="宋体" w:cs="宋体"/>
          <w:sz w:val="24"/>
          <w:szCs w:val="24"/>
        </w:rPr>
        <w:drawing>
          <wp:inline distT="0" distB="0" distL="0" distR="0">
            <wp:extent cx="5520690" cy="2910840"/>
            <wp:effectExtent l="0" t="0" r="3810" b="1016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pic:cNvPicPr>
                      <a:picLocks noChangeAspect="1"/>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524821" cy="2912866"/>
                    </a:xfrm>
                    <a:prstGeom prst="rect">
                      <a:avLst/>
                    </a:prstGeom>
                  </pic:spPr>
                </pic:pic>
              </a:graphicData>
            </a:graphic>
          </wp:inline>
        </w:drawing>
      </w:r>
      <w:r>
        <w:rPr>
          <w:rFonts w:ascii="宋体" w:hAnsi="宋体" w:cs="宋体"/>
          <w:sz w:val="24"/>
          <w:szCs w:val="24"/>
        </w:rPr>
        <w:drawing>
          <wp:inline distT="0" distB="0" distL="0" distR="0">
            <wp:extent cx="5759450" cy="3036570"/>
            <wp:effectExtent l="0" t="0" r="0" b="0"/>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759450" cy="3036570"/>
                    </a:xfrm>
                    <a:prstGeom prst="rect">
                      <a:avLst/>
                    </a:prstGeom>
                  </pic:spPr>
                </pic:pic>
              </a:graphicData>
            </a:graphic>
          </wp:inline>
        </w:drawing>
      </w:r>
    </w:p>
    <w:bookmarkEnd w:id="24"/>
    <w:bookmarkEnd w:id="25"/>
    <w:p w14:paraId="7C55948F">
      <w:pPr>
        <w:pStyle w:val="237"/>
        <w:spacing w:line="360" w:lineRule="auto"/>
        <w:rPr>
          <w:rFonts w:ascii="宋体" w:hAnsi="宋体" w:cs="宋体"/>
          <w:color w:val="auto"/>
        </w:rPr>
      </w:pPr>
      <w:r>
        <w:rPr>
          <w:rFonts w:hint="eastAsia" w:ascii="宋体" w:hAnsi="宋体" w:cs="宋体"/>
          <w:color w:val="auto"/>
        </w:rPr>
        <w:t>四、执行标准</w:t>
      </w:r>
    </w:p>
    <w:p w14:paraId="55A92E2C">
      <w:pPr>
        <w:spacing w:line="360" w:lineRule="auto"/>
        <w:ind w:firstLine="480" w:firstLineChars="200"/>
        <w:rPr>
          <w:rFonts w:ascii="宋体" w:hAnsi="宋体" w:cs="宋体"/>
          <w:sz w:val="24"/>
          <w:szCs w:val="24"/>
        </w:rPr>
      </w:pPr>
      <w:r>
        <w:rPr>
          <w:rFonts w:hint="eastAsia" w:ascii="宋体" w:hAnsi="宋体" w:cs="宋体"/>
          <w:sz w:val="24"/>
          <w:szCs w:val="24"/>
        </w:rPr>
        <w:t>1.招标人此处所列标准仅为涉及的主要标准，而且不保证其为最新版执行标准；投标人应当在投标文件中认真予以填写、补充和修改完善。</w:t>
      </w:r>
    </w:p>
    <w:p w14:paraId="08336432">
      <w:pPr>
        <w:spacing w:line="360" w:lineRule="auto"/>
        <w:ind w:firstLine="480" w:firstLineChars="200"/>
        <w:rPr>
          <w:rFonts w:ascii="宋体" w:hAnsi="宋体" w:cs="宋体"/>
          <w:sz w:val="24"/>
          <w:szCs w:val="24"/>
        </w:rPr>
      </w:pPr>
      <w:r>
        <w:rPr>
          <w:rFonts w:hint="eastAsia" w:ascii="宋体" w:hAnsi="宋体" w:cs="宋体"/>
          <w:sz w:val="24"/>
          <w:szCs w:val="24"/>
        </w:rPr>
        <w:t>2.投标人需要执行的标准，应当采用所供货物通过买方组织的最终验收之日已经开始执行的最新标准。</w:t>
      </w:r>
    </w:p>
    <w:p w14:paraId="5CDFAAB8">
      <w:pPr>
        <w:spacing w:line="360" w:lineRule="auto"/>
        <w:ind w:firstLine="480" w:firstLineChars="200"/>
        <w:rPr>
          <w:rFonts w:ascii="宋体" w:hAnsi="宋体" w:cs="宋体"/>
          <w:sz w:val="24"/>
          <w:szCs w:val="24"/>
        </w:rPr>
      </w:pPr>
      <w:r>
        <w:rPr>
          <w:rFonts w:hint="eastAsia" w:ascii="宋体" w:hAnsi="宋体" w:cs="宋体"/>
          <w:sz w:val="24"/>
          <w:szCs w:val="24"/>
        </w:rPr>
        <w:t>3.采购货物的产品质量、技术标准如在招投标文件中无相应说明，则按中华人民共和国有关部门颁发的最新的国标或专业（部）标准执行及相应的国际标准。</w:t>
      </w:r>
    </w:p>
    <w:p w14:paraId="3992DBA6">
      <w:pPr>
        <w:spacing w:line="360" w:lineRule="auto"/>
        <w:ind w:firstLine="480" w:firstLineChars="200"/>
        <w:rPr>
          <w:rFonts w:ascii="宋体" w:hAnsi="宋体" w:cs="宋体"/>
          <w:sz w:val="24"/>
          <w:szCs w:val="24"/>
        </w:rPr>
      </w:pPr>
      <w:r>
        <w:rPr>
          <w:rFonts w:hint="eastAsia" w:ascii="宋体" w:hAnsi="宋体" w:cs="宋体"/>
          <w:sz w:val="24"/>
          <w:szCs w:val="24"/>
        </w:rPr>
        <w:t>4.采购货物没有国家或专业（部）标准的，按企业标准执行时，卖方应在合同签署之前，将所涉及的企业标准提供给买方确认。</w:t>
      </w:r>
    </w:p>
    <w:p w14:paraId="445A3C13">
      <w:pPr>
        <w:spacing w:line="360" w:lineRule="auto"/>
        <w:ind w:firstLine="480" w:firstLineChars="200"/>
        <w:rPr>
          <w:rFonts w:ascii="宋体" w:hAnsi="宋体" w:cs="宋体"/>
          <w:sz w:val="24"/>
          <w:szCs w:val="24"/>
        </w:rPr>
      </w:pPr>
      <w:r>
        <w:rPr>
          <w:rFonts w:hint="eastAsia" w:ascii="宋体" w:hAnsi="宋体" w:cs="宋体"/>
          <w:sz w:val="24"/>
          <w:szCs w:val="24"/>
        </w:rPr>
        <w:t>5.采购货物如果采用国际标准，其执行标准由投标人提供、招标人确认。</w:t>
      </w:r>
    </w:p>
    <w:p w14:paraId="51B8E57C">
      <w:pPr>
        <w:spacing w:line="360" w:lineRule="auto"/>
        <w:ind w:firstLine="480" w:firstLineChars="200"/>
        <w:rPr>
          <w:rFonts w:ascii="宋体" w:hAnsi="宋体" w:cs="宋体"/>
          <w:sz w:val="24"/>
          <w:szCs w:val="24"/>
        </w:rPr>
      </w:pPr>
      <w:r>
        <w:rPr>
          <w:rFonts w:hint="eastAsia" w:ascii="宋体" w:hAnsi="宋体" w:cs="宋体"/>
          <w:sz w:val="24"/>
          <w:szCs w:val="24"/>
        </w:rPr>
        <w:t>6.采购货物所涉及的标准不统一时，原则上按照最严格标准执行。</w:t>
      </w:r>
    </w:p>
    <w:p w14:paraId="01C2B525">
      <w:pPr>
        <w:spacing w:line="360" w:lineRule="auto"/>
        <w:ind w:firstLine="480" w:firstLineChars="200"/>
        <w:rPr>
          <w:rFonts w:ascii="宋体" w:hAnsi="宋体" w:cs="宋体"/>
          <w:sz w:val="24"/>
          <w:szCs w:val="24"/>
        </w:rPr>
      </w:pPr>
      <w:r>
        <w:rPr>
          <w:rFonts w:hint="eastAsia" w:ascii="宋体" w:hAnsi="宋体" w:cs="宋体"/>
          <w:sz w:val="24"/>
          <w:szCs w:val="24"/>
        </w:rPr>
        <w:t>7.涉及的主要标准表</w:t>
      </w:r>
    </w:p>
    <w:p w14:paraId="5A95A3AB">
      <w:pPr>
        <w:pStyle w:val="24"/>
        <w:rPr>
          <w:rFonts w:hAnsi="宋体" w:eastAsia="宋体" w:cs="宋体"/>
          <w:szCs w:val="24"/>
        </w:rPr>
      </w:pPr>
    </w:p>
    <w:tbl>
      <w:tblPr>
        <w:tblStyle w:val="48"/>
        <w:tblW w:w="900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8"/>
        <w:gridCol w:w="4764"/>
        <w:gridCol w:w="1906"/>
        <w:gridCol w:w="1665"/>
      </w:tblGrid>
      <w:tr w14:paraId="2490D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68" w:type="dxa"/>
            <w:vAlign w:val="center"/>
          </w:tcPr>
          <w:p w14:paraId="7541C47A">
            <w:pPr>
              <w:jc w:val="center"/>
              <w:rPr>
                <w:rFonts w:ascii="宋体" w:hAnsi="宋体" w:cs="宋体"/>
                <w:b/>
                <w:sz w:val="24"/>
                <w:szCs w:val="24"/>
              </w:rPr>
            </w:pPr>
            <w:r>
              <w:rPr>
                <w:rFonts w:hint="eastAsia" w:ascii="宋体" w:hAnsi="宋体" w:cs="宋体"/>
                <w:b/>
                <w:sz w:val="24"/>
                <w:szCs w:val="24"/>
              </w:rPr>
              <w:t>序号</w:t>
            </w:r>
          </w:p>
        </w:tc>
        <w:tc>
          <w:tcPr>
            <w:tcW w:w="4764" w:type="dxa"/>
            <w:vAlign w:val="center"/>
          </w:tcPr>
          <w:p w14:paraId="3CC64538">
            <w:pPr>
              <w:jc w:val="center"/>
              <w:rPr>
                <w:rFonts w:ascii="宋体" w:hAnsi="宋体" w:cs="宋体"/>
                <w:b/>
                <w:sz w:val="24"/>
                <w:szCs w:val="24"/>
              </w:rPr>
            </w:pPr>
            <w:r>
              <w:rPr>
                <w:rFonts w:hint="eastAsia" w:ascii="宋体" w:hAnsi="宋体" w:cs="宋体"/>
                <w:b/>
                <w:sz w:val="24"/>
                <w:szCs w:val="24"/>
              </w:rPr>
              <w:t>标准名称</w:t>
            </w:r>
          </w:p>
        </w:tc>
        <w:tc>
          <w:tcPr>
            <w:tcW w:w="1906" w:type="dxa"/>
            <w:vAlign w:val="center"/>
          </w:tcPr>
          <w:p w14:paraId="73BAE2EF">
            <w:pPr>
              <w:jc w:val="center"/>
              <w:rPr>
                <w:rFonts w:ascii="宋体" w:hAnsi="宋体" w:cs="宋体"/>
                <w:b/>
                <w:sz w:val="24"/>
                <w:szCs w:val="24"/>
              </w:rPr>
            </w:pPr>
            <w:r>
              <w:rPr>
                <w:rFonts w:hint="eastAsia" w:ascii="宋体" w:hAnsi="宋体" w:cs="宋体"/>
                <w:b/>
                <w:sz w:val="24"/>
                <w:szCs w:val="24"/>
              </w:rPr>
              <w:t>标准编号</w:t>
            </w:r>
          </w:p>
        </w:tc>
        <w:tc>
          <w:tcPr>
            <w:tcW w:w="1665" w:type="dxa"/>
            <w:vAlign w:val="center"/>
          </w:tcPr>
          <w:p w14:paraId="221D6052">
            <w:pPr>
              <w:jc w:val="center"/>
              <w:rPr>
                <w:rFonts w:ascii="宋体" w:hAnsi="宋体" w:cs="宋体"/>
                <w:b/>
                <w:sz w:val="24"/>
                <w:szCs w:val="24"/>
              </w:rPr>
            </w:pPr>
            <w:r>
              <w:rPr>
                <w:rFonts w:hint="eastAsia" w:ascii="宋体" w:hAnsi="宋体" w:cs="宋体"/>
                <w:b/>
                <w:sz w:val="24"/>
                <w:szCs w:val="24"/>
              </w:rPr>
              <w:t>备注</w:t>
            </w:r>
          </w:p>
        </w:tc>
      </w:tr>
      <w:tr w14:paraId="06A2C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668" w:type="dxa"/>
          </w:tcPr>
          <w:p w14:paraId="27F89071">
            <w:pPr>
              <w:spacing w:line="360" w:lineRule="auto"/>
              <w:jc w:val="center"/>
              <w:rPr>
                <w:rFonts w:ascii="宋体" w:hAnsi="宋体" w:cs="宋体"/>
                <w:sz w:val="24"/>
                <w:szCs w:val="24"/>
              </w:rPr>
            </w:pPr>
            <w:r>
              <w:rPr>
                <w:rFonts w:hint="eastAsia" w:ascii="宋体" w:hAnsi="宋体" w:cs="宋体"/>
                <w:sz w:val="24"/>
                <w:szCs w:val="24"/>
              </w:rPr>
              <w:t>1</w:t>
            </w:r>
          </w:p>
        </w:tc>
        <w:tc>
          <w:tcPr>
            <w:tcW w:w="4764" w:type="dxa"/>
            <w:vAlign w:val="center"/>
          </w:tcPr>
          <w:p w14:paraId="53B31D9E">
            <w:pPr>
              <w:spacing w:line="360" w:lineRule="auto"/>
              <w:jc w:val="center"/>
              <w:rPr>
                <w:rFonts w:ascii="宋体" w:hAnsi="宋体" w:cs="宋体"/>
                <w:sz w:val="24"/>
                <w:szCs w:val="24"/>
              </w:rPr>
            </w:pPr>
          </w:p>
        </w:tc>
        <w:tc>
          <w:tcPr>
            <w:tcW w:w="1906" w:type="dxa"/>
            <w:vAlign w:val="center"/>
          </w:tcPr>
          <w:p w14:paraId="0FD17C06">
            <w:pPr>
              <w:spacing w:line="360" w:lineRule="auto"/>
              <w:jc w:val="center"/>
              <w:rPr>
                <w:rFonts w:ascii="宋体" w:hAnsi="宋体" w:cs="宋体"/>
                <w:sz w:val="24"/>
                <w:szCs w:val="24"/>
              </w:rPr>
            </w:pPr>
          </w:p>
        </w:tc>
        <w:tc>
          <w:tcPr>
            <w:tcW w:w="1665" w:type="dxa"/>
            <w:vAlign w:val="center"/>
          </w:tcPr>
          <w:p w14:paraId="4EAA14FE">
            <w:pPr>
              <w:spacing w:line="360" w:lineRule="auto"/>
              <w:jc w:val="center"/>
              <w:rPr>
                <w:rFonts w:ascii="宋体" w:hAnsi="宋体" w:cs="宋体"/>
                <w:sz w:val="24"/>
                <w:szCs w:val="24"/>
              </w:rPr>
            </w:pPr>
          </w:p>
        </w:tc>
      </w:tr>
      <w:tr w14:paraId="4D32F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668" w:type="dxa"/>
          </w:tcPr>
          <w:p w14:paraId="0DFF3D4E">
            <w:pPr>
              <w:spacing w:line="360" w:lineRule="auto"/>
              <w:jc w:val="center"/>
              <w:rPr>
                <w:rFonts w:ascii="宋体" w:hAnsi="宋体" w:cs="宋体"/>
                <w:sz w:val="24"/>
                <w:szCs w:val="24"/>
              </w:rPr>
            </w:pPr>
            <w:r>
              <w:rPr>
                <w:rFonts w:hint="eastAsia" w:ascii="宋体" w:hAnsi="宋体" w:cs="宋体"/>
                <w:sz w:val="24"/>
                <w:szCs w:val="24"/>
              </w:rPr>
              <w:t>2</w:t>
            </w:r>
          </w:p>
        </w:tc>
        <w:tc>
          <w:tcPr>
            <w:tcW w:w="4764" w:type="dxa"/>
            <w:vAlign w:val="center"/>
          </w:tcPr>
          <w:p w14:paraId="699587ED">
            <w:pPr>
              <w:spacing w:line="360" w:lineRule="auto"/>
              <w:jc w:val="center"/>
              <w:rPr>
                <w:rFonts w:ascii="宋体" w:hAnsi="宋体" w:cs="宋体"/>
                <w:sz w:val="24"/>
                <w:szCs w:val="24"/>
              </w:rPr>
            </w:pPr>
          </w:p>
        </w:tc>
        <w:tc>
          <w:tcPr>
            <w:tcW w:w="1906" w:type="dxa"/>
            <w:vAlign w:val="center"/>
          </w:tcPr>
          <w:p w14:paraId="53053BCA">
            <w:pPr>
              <w:spacing w:line="360" w:lineRule="auto"/>
              <w:jc w:val="center"/>
              <w:rPr>
                <w:rFonts w:ascii="宋体" w:hAnsi="宋体" w:cs="宋体"/>
                <w:bCs/>
                <w:sz w:val="24"/>
                <w:szCs w:val="24"/>
              </w:rPr>
            </w:pPr>
          </w:p>
        </w:tc>
        <w:tc>
          <w:tcPr>
            <w:tcW w:w="1665" w:type="dxa"/>
            <w:vAlign w:val="center"/>
          </w:tcPr>
          <w:p w14:paraId="146C1B6E">
            <w:pPr>
              <w:spacing w:line="360" w:lineRule="auto"/>
              <w:jc w:val="center"/>
              <w:rPr>
                <w:rFonts w:ascii="宋体" w:hAnsi="宋体" w:cs="宋体"/>
                <w:bCs/>
                <w:sz w:val="24"/>
                <w:szCs w:val="24"/>
              </w:rPr>
            </w:pPr>
          </w:p>
        </w:tc>
      </w:tr>
      <w:tr w14:paraId="41A90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668" w:type="dxa"/>
          </w:tcPr>
          <w:p w14:paraId="37540818">
            <w:pPr>
              <w:spacing w:line="360" w:lineRule="auto"/>
              <w:jc w:val="center"/>
              <w:rPr>
                <w:rFonts w:ascii="宋体" w:hAnsi="宋体" w:cs="宋体"/>
                <w:sz w:val="24"/>
                <w:szCs w:val="24"/>
              </w:rPr>
            </w:pPr>
            <w:r>
              <w:rPr>
                <w:rFonts w:hint="eastAsia" w:ascii="宋体" w:hAnsi="宋体" w:cs="宋体"/>
                <w:sz w:val="24"/>
                <w:szCs w:val="24"/>
              </w:rPr>
              <w:t>3</w:t>
            </w:r>
          </w:p>
        </w:tc>
        <w:tc>
          <w:tcPr>
            <w:tcW w:w="4764" w:type="dxa"/>
            <w:vAlign w:val="center"/>
          </w:tcPr>
          <w:p w14:paraId="7273B9F6">
            <w:pPr>
              <w:spacing w:line="360" w:lineRule="auto"/>
              <w:jc w:val="center"/>
              <w:rPr>
                <w:rFonts w:ascii="宋体" w:hAnsi="宋体" w:cs="宋体"/>
                <w:bCs/>
                <w:sz w:val="24"/>
                <w:szCs w:val="24"/>
              </w:rPr>
            </w:pPr>
          </w:p>
        </w:tc>
        <w:tc>
          <w:tcPr>
            <w:tcW w:w="1906" w:type="dxa"/>
            <w:vAlign w:val="center"/>
          </w:tcPr>
          <w:p w14:paraId="39891CAF">
            <w:pPr>
              <w:spacing w:line="360" w:lineRule="auto"/>
              <w:jc w:val="center"/>
              <w:rPr>
                <w:rFonts w:ascii="宋体" w:hAnsi="宋体" w:cs="宋体"/>
                <w:bCs/>
                <w:sz w:val="24"/>
                <w:szCs w:val="24"/>
              </w:rPr>
            </w:pPr>
          </w:p>
        </w:tc>
        <w:tc>
          <w:tcPr>
            <w:tcW w:w="1665" w:type="dxa"/>
            <w:vAlign w:val="center"/>
          </w:tcPr>
          <w:p w14:paraId="0B8A1009">
            <w:pPr>
              <w:spacing w:line="360" w:lineRule="auto"/>
              <w:jc w:val="center"/>
              <w:rPr>
                <w:rFonts w:ascii="宋体" w:hAnsi="宋体" w:cs="宋体"/>
                <w:bCs/>
                <w:sz w:val="24"/>
                <w:szCs w:val="24"/>
              </w:rPr>
            </w:pPr>
          </w:p>
        </w:tc>
      </w:tr>
      <w:tr w14:paraId="73828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668" w:type="dxa"/>
          </w:tcPr>
          <w:p w14:paraId="2E5A251B">
            <w:pPr>
              <w:spacing w:line="360" w:lineRule="auto"/>
              <w:jc w:val="center"/>
              <w:rPr>
                <w:rFonts w:ascii="宋体" w:hAnsi="宋体" w:cs="宋体"/>
                <w:sz w:val="24"/>
                <w:szCs w:val="24"/>
              </w:rPr>
            </w:pPr>
            <w:r>
              <w:rPr>
                <w:rFonts w:hint="eastAsia" w:ascii="宋体" w:hAnsi="宋体" w:cs="宋体"/>
                <w:sz w:val="24"/>
                <w:szCs w:val="24"/>
              </w:rPr>
              <w:t>4</w:t>
            </w:r>
          </w:p>
        </w:tc>
        <w:tc>
          <w:tcPr>
            <w:tcW w:w="4764" w:type="dxa"/>
            <w:vAlign w:val="center"/>
          </w:tcPr>
          <w:p w14:paraId="0F4C8F74">
            <w:pPr>
              <w:spacing w:line="360" w:lineRule="auto"/>
              <w:jc w:val="center"/>
              <w:rPr>
                <w:rFonts w:ascii="宋体" w:hAnsi="宋体" w:cs="宋体"/>
                <w:sz w:val="24"/>
                <w:szCs w:val="24"/>
              </w:rPr>
            </w:pPr>
          </w:p>
        </w:tc>
        <w:tc>
          <w:tcPr>
            <w:tcW w:w="1906" w:type="dxa"/>
            <w:vAlign w:val="center"/>
          </w:tcPr>
          <w:p w14:paraId="46901575">
            <w:pPr>
              <w:spacing w:line="360" w:lineRule="auto"/>
              <w:jc w:val="center"/>
              <w:rPr>
                <w:rFonts w:ascii="宋体" w:hAnsi="宋体" w:cs="宋体"/>
                <w:sz w:val="24"/>
                <w:szCs w:val="24"/>
              </w:rPr>
            </w:pPr>
          </w:p>
        </w:tc>
        <w:tc>
          <w:tcPr>
            <w:tcW w:w="1665" w:type="dxa"/>
            <w:vAlign w:val="center"/>
          </w:tcPr>
          <w:p w14:paraId="758AD15B">
            <w:pPr>
              <w:spacing w:line="360" w:lineRule="auto"/>
              <w:jc w:val="center"/>
              <w:rPr>
                <w:rFonts w:ascii="宋体" w:hAnsi="宋体" w:cs="宋体"/>
                <w:sz w:val="24"/>
                <w:szCs w:val="24"/>
              </w:rPr>
            </w:pPr>
          </w:p>
        </w:tc>
      </w:tr>
      <w:tr w14:paraId="12610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668" w:type="dxa"/>
            <w:vAlign w:val="center"/>
          </w:tcPr>
          <w:p w14:paraId="6F35DBF8">
            <w:pPr>
              <w:spacing w:line="360" w:lineRule="auto"/>
              <w:jc w:val="center"/>
              <w:rPr>
                <w:rFonts w:ascii="宋体" w:hAnsi="宋体" w:cs="宋体"/>
                <w:sz w:val="24"/>
                <w:szCs w:val="24"/>
              </w:rPr>
            </w:pPr>
            <w:r>
              <w:rPr>
                <w:rFonts w:hint="eastAsia" w:ascii="宋体" w:hAnsi="宋体" w:cs="宋体"/>
                <w:sz w:val="24"/>
                <w:szCs w:val="24"/>
              </w:rPr>
              <w:t>5</w:t>
            </w:r>
          </w:p>
        </w:tc>
        <w:tc>
          <w:tcPr>
            <w:tcW w:w="4764" w:type="dxa"/>
            <w:vAlign w:val="center"/>
          </w:tcPr>
          <w:p w14:paraId="5BBC2CFF">
            <w:pPr>
              <w:spacing w:line="360" w:lineRule="auto"/>
              <w:jc w:val="center"/>
              <w:rPr>
                <w:rFonts w:ascii="宋体" w:hAnsi="宋体" w:cs="宋体"/>
                <w:sz w:val="24"/>
                <w:szCs w:val="24"/>
              </w:rPr>
            </w:pPr>
          </w:p>
        </w:tc>
        <w:tc>
          <w:tcPr>
            <w:tcW w:w="1906" w:type="dxa"/>
            <w:vAlign w:val="center"/>
          </w:tcPr>
          <w:p w14:paraId="3CC20C51">
            <w:pPr>
              <w:spacing w:line="360" w:lineRule="auto"/>
              <w:jc w:val="center"/>
              <w:rPr>
                <w:rFonts w:ascii="宋体" w:hAnsi="宋体" w:cs="宋体"/>
                <w:sz w:val="24"/>
                <w:szCs w:val="24"/>
              </w:rPr>
            </w:pPr>
          </w:p>
        </w:tc>
        <w:tc>
          <w:tcPr>
            <w:tcW w:w="1665" w:type="dxa"/>
            <w:vAlign w:val="center"/>
          </w:tcPr>
          <w:p w14:paraId="19383C88">
            <w:pPr>
              <w:spacing w:line="360" w:lineRule="auto"/>
              <w:jc w:val="center"/>
              <w:rPr>
                <w:rFonts w:ascii="宋体" w:hAnsi="宋体" w:cs="宋体"/>
                <w:bCs/>
                <w:sz w:val="24"/>
                <w:szCs w:val="24"/>
              </w:rPr>
            </w:pPr>
          </w:p>
        </w:tc>
      </w:tr>
    </w:tbl>
    <w:p w14:paraId="28F07870">
      <w:pPr>
        <w:rPr>
          <w:rFonts w:ascii="Calibri" w:hAnsi="Calibri"/>
          <w:b/>
          <w:bCs/>
          <w:kern w:val="44"/>
          <w:sz w:val="28"/>
          <w:szCs w:val="28"/>
        </w:rPr>
      </w:pPr>
    </w:p>
    <w:p w14:paraId="76F88A11">
      <w:pPr>
        <w:keepNext/>
        <w:keepLines/>
        <w:jc w:val="center"/>
        <w:outlineLvl w:val="1"/>
        <w:rPr>
          <w:rFonts w:ascii="Calibri" w:hAnsi="Calibri"/>
          <w:b/>
          <w:bCs/>
          <w:kern w:val="44"/>
          <w:sz w:val="28"/>
          <w:szCs w:val="28"/>
        </w:rPr>
      </w:pPr>
      <w:r>
        <w:rPr>
          <w:rFonts w:hint="eastAsia" w:ascii="Calibri" w:hAnsi="Calibri"/>
          <w:b/>
          <w:bCs/>
          <w:kern w:val="44"/>
          <w:sz w:val="28"/>
          <w:szCs w:val="28"/>
        </w:rPr>
        <w:t>第三章</w:t>
      </w:r>
      <w:r>
        <w:rPr>
          <w:rFonts w:ascii="Calibri" w:hAnsi="Calibri"/>
          <w:b/>
          <w:bCs/>
          <w:kern w:val="44"/>
          <w:sz w:val="28"/>
          <w:szCs w:val="28"/>
        </w:rPr>
        <w:t xml:space="preserve">  </w:t>
      </w:r>
      <w:r>
        <w:rPr>
          <w:rFonts w:hint="eastAsia" w:ascii="Calibri" w:hAnsi="Calibri"/>
          <w:b/>
          <w:bCs/>
          <w:kern w:val="44"/>
          <w:sz w:val="28"/>
          <w:szCs w:val="28"/>
        </w:rPr>
        <w:t>供货范围及供货方式</w:t>
      </w:r>
      <w:bookmarkEnd w:id="23"/>
    </w:p>
    <w:p w14:paraId="78EE5AE2"/>
    <w:p w14:paraId="257934ED">
      <w:pPr>
        <w:keepNext/>
        <w:keepLines/>
        <w:spacing w:line="360" w:lineRule="auto"/>
        <w:jc w:val="center"/>
        <w:outlineLvl w:val="2"/>
        <w:rPr>
          <w:rFonts w:ascii="宋体" w:hAnsi="宋体" w:cs="宋体"/>
          <w:b/>
          <w:bCs/>
          <w:sz w:val="24"/>
          <w:szCs w:val="32"/>
        </w:rPr>
      </w:pPr>
      <w:bookmarkStart w:id="26" w:name="_Toc169605882"/>
      <w:r>
        <w:rPr>
          <w:rFonts w:hint="eastAsia" w:ascii="宋体" w:hAnsi="宋体" w:cs="宋体"/>
          <w:b/>
          <w:bCs/>
          <w:sz w:val="24"/>
          <w:szCs w:val="32"/>
        </w:rPr>
        <w:t>第一节  供货范围</w:t>
      </w:r>
      <w:bookmarkEnd w:id="26"/>
    </w:p>
    <w:p w14:paraId="6C169246">
      <w:pPr>
        <w:spacing w:line="420" w:lineRule="exact"/>
        <w:ind w:firstLine="482" w:firstLineChars="200"/>
        <w:outlineLvl w:val="3"/>
        <w:rPr>
          <w:rFonts w:ascii="宋体" w:hAnsi="宋体" w:cs="宋体"/>
          <w:sz w:val="24"/>
          <w:szCs w:val="24"/>
        </w:rPr>
      </w:pPr>
      <w:r>
        <w:rPr>
          <w:rFonts w:hint="eastAsia" w:ascii="宋体" w:hAnsi="宋体" w:cs="宋体"/>
          <w:b/>
          <w:bCs/>
          <w:sz w:val="24"/>
          <w:szCs w:val="24"/>
        </w:rPr>
        <w:t>一、</w:t>
      </w:r>
      <w:r>
        <w:rPr>
          <w:rFonts w:hint="eastAsia" w:ascii="宋体" w:hAnsi="宋体" w:cs="宋体"/>
          <w:b/>
          <w:bCs/>
          <w:sz w:val="24"/>
          <w:szCs w:val="24"/>
          <w:highlight w:val="yellow"/>
        </w:rPr>
        <w:t>供货范围（按照组成项目主要构成一览表的所有最小单元逐一列示，要涵盖培训等内容）</w:t>
      </w:r>
    </w:p>
    <w:tbl>
      <w:tblPr>
        <w:tblStyle w:val="48"/>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1786"/>
        <w:gridCol w:w="4740"/>
        <w:gridCol w:w="564"/>
        <w:gridCol w:w="848"/>
      </w:tblGrid>
      <w:tr w14:paraId="5D692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5CDBF6E8">
            <w:pPr>
              <w:spacing w:line="360" w:lineRule="exact"/>
              <w:jc w:val="center"/>
              <w:rPr>
                <w:rFonts w:ascii="宋体" w:hAnsi="宋体" w:cs="宋体"/>
                <w:sz w:val="24"/>
                <w:szCs w:val="24"/>
              </w:rPr>
            </w:pPr>
            <w:r>
              <w:rPr>
                <w:rFonts w:hint="eastAsia" w:ascii="宋体" w:hAnsi="宋体" w:cs="宋体"/>
                <w:sz w:val="24"/>
                <w:szCs w:val="24"/>
              </w:rPr>
              <w:t>序号</w:t>
            </w:r>
          </w:p>
        </w:tc>
        <w:tc>
          <w:tcPr>
            <w:tcW w:w="1786" w:type="dxa"/>
            <w:vAlign w:val="center"/>
          </w:tcPr>
          <w:p w14:paraId="77D57061">
            <w:pPr>
              <w:spacing w:line="360" w:lineRule="exact"/>
              <w:jc w:val="center"/>
              <w:rPr>
                <w:rFonts w:ascii="宋体" w:hAnsi="宋体" w:cs="宋体"/>
                <w:sz w:val="24"/>
                <w:szCs w:val="24"/>
              </w:rPr>
            </w:pPr>
            <w:r>
              <w:rPr>
                <w:rFonts w:hint="eastAsia" w:ascii="宋体" w:hAnsi="宋体" w:cs="宋体"/>
                <w:sz w:val="24"/>
                <w:szCs w:val="24"/>
              </w:rPr>
              <w:t>名称</w:t>
            </w:r>
          </w:p>
        </w:tc>
        <w:tc>
          <w:tcPr>
            <w:tcW w:w="4740" w:type="dxa"/>
            <w:vAlign w:val="center"/>
          </w:tcPr>
          <w:p w14:paraId="1C3943AF">
            <w:pPr>
              <w:spacing w:line="360" w:lineRule="exact"/>
              <w:jc w:val="center"/>
              <w:rPr>
                <w:rFonts w:ascii="宋体" w:hAnsi="宋体" w:cs="宋体"/>
                <w:sz w:val="24"/>
                <w:szCs w:val="24"/>
              </w:rPr>
            </w:pPr>
            <w:r>
              <w:rPr>
                <w:rFonts w:hint="eastAsia" w:ascii="宋体" w:hAnsi="宋体" w:cs="宋体"/>
                <w:sz w:val="24"/>
                <w:szCs w:val="24"/>
              </w:rPr>
              <w:t>型号规格</w:t>
            </w:r>
          </w:p>
        </w:tc>
        <w:tc>
          <w:tcPr>
            <w:tcW w:w="564" w:type="dxa"/>
            <w:vAlign w:val="center"/>
          </w:tcPr>
          <w:p w14:paraId="10207958">
            <w:pPr>
              <w:spacing w:line="360" w:lineRule="exact"/>
              <w:jc w:val="center"/>
              <w:rPr>
                <w:rFonts w:ascii="宋体" w:hAnsi="宋体" w:cs="宋体"/>
                <w:sz w:val="24"/>
                <w:szCs w:val="24"/>
              </w:rPr>
            </w:pPr>
            <w:r>
              <w:rPr>
                <w:rFonts w:hint="eastAsia" w:ascii="宋体" w:hAnsi="宋体" w:cs="宋体"/>
                <w:sz w:val="24"/>
                <w:szCs w:val="24"/>
              </w:rPr>
              <w:t>单位</w:t>
            </w:r>
          </w:p>
        </w:tc>
        <w:tc>
          <w:tcPr>
            <w:tcW w:w="848" w:type="dxa"/>
            <w:vAlign w:val="center"/>
          </w:tcPr>
          <w:p w14:paraId="1A631021">
            <w:pPr>
              <w:spacing w:line="360" w:lineRule="exact"/>
              <w:jc w:val="center"/>
              <w:rPr>
                <w:rFonts w:ascii="宋体" w:hAnsi="宋体" w:cs="宋体"/>
                <w:sz w:val="24"/>
                <w:szCs w:val="24"/>
              </w:rPr>
            </w:pPr>
            <w:r>
              <w:rPr>
                <w:rFonts w:hint="eastAsia" w:ascii="宋体" w:hAnsi="宋体" w:cs="宋体"/>
                <w:sz w:val="24"/>
                <w:szCs w:val="24"/>
              </w:rPr>
              <w:t>数量</w:t>
            </w:r>
          </w:p>
        </w:tc>
      </w:tr>
      <w:tr w14:paraId="77BB9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3927D6A6">
            <w:pPr>
              <w:spacing w:line="360" w:lineRule="exact"/>
              <w:jc w:val="center"/>
              <w:rPr>
                <w:rFonts w:ascii="宋体" w:hAnsi="宋体" w:cs="宋体"/>
                <w:szCs w:val="21"/>
              </w:rPr>
            </w:pPr>
            <w:r>
              <w:rPr>
                <w:rFonts w:hint="eastAsia" w:ascii="宋体" w:hAnsi="宋体" w:cs="宋体"/>
                <w:sz w:val="24"/>
                <w:szCs w:val="24"/>
              </w:rPr>
              <w:t>1</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111A7823">
            <w:pPr>
              <w:widowControl/>
              <w:spacing w:line="0" w:lineRule="atLeast"/>
              <w:jc w:val="left"/>
              <w:textAlignment w:val="center"/>
              <w:rPr>
                <w:rFonts w:ascii="宋体" w:hAnsi="宋体" w:eastAsia="宋体" w:cs="宋体"/>
                <w:kern w:val="2"/>
                <w:sz w:val="24"/>
                <w:szCs w:val="24"/>
                <w:lang w:val="en-US" w:eastAsia="zh-CN" w:bidi="ar-SA"/>
              </w:rPr>
            </w:pPr>
            <w:r>
              <w:rPr>
                <w:rFonts w:hint="eastAsia" w:ascii="宋体" w:hAnsi="宋体" w:cs="宋体"/>
                <w:color w:val="000000"/>
                <w:kern w:val="0"/>
                <w:sz w:val="24"/>
                <w:szCs w:val="24"/>
                <w:lang w:bidi="ar"/>
              </w:rPr>
              <w:t>电控硬件</w:t>
            </w:r>
          </w:p>
        </w:tc>
        <w:tc>
          <w:tcPr>
            <w:tcW w:w="4740" w:type="dxa"/>
            <w:tcBorders>
              <w:top w:val="single" w:color="auto" w:sz="4" w:space="0"/>
              <w:left w:val="single" w:color="auto" w:sz="4" w:space="0"/>
              <w:bottom w:val="single" w:color="auto" w:sz="4" w:space="0"/>
              <w:right w:val="single" w:color="auto" w:sz="4" w:space="0"/>
            </w:tcBorders>
            <w:shd w:val="clear" w:color="auto" w:fill="auto"/>
            <w:vAlign w:val="center"/>
          </w:tcPr>
          <w:p w14:paraId="38963F0D">
            <w:pPr>
              <w:spacing w:line="360" w:lineRule="exact"/>
              <w:jc w:val="left"/>
              <w:rPr>
                <w:rFonts w:ascii="宋体" w:hAnsi="宋体" w:eastAsia="宋体" w:cs="宋体"/>
                <w:kern w:val="2"/>
                <w:sz w:val="24"/>
                <w:szCs w:val="24"/>
                <w:lang w:val="en-US" w:eastAsia="zh-CN" w:bidi="ar-SA"/>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330705BC">
            <w:pPr>
              <w:spacing w:line="360" w:lineRule="exact"/>
              <w:jc w:val="center"/>
              <w:rPr>
                <w:rFonts w:ascii="宋体" w:hAnsi="宋体" w:cs="宋体"/>
                <w:color w:val="000000"/>
                <w:kern w:val="0"/>
                <w:sz w:val="24"/>
                <w:szCs w:val="24"/>
                <w:lang w:bidi="ar"/>
              </w:rPr>
            </w:pPr>
            <w:r>
              <w:rPr>
                <w:rFonts w:hint="eastAsia" w:ascii="宋体" w:hAnsi="宋体" w:cs="宋体"/>
                <w:sz w:val="24"/>
                <w:szCs w:val="24"/>
              </w:rPr>
              <w:t>套</w:t>
            </w: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3CDE1795">
            <w:pPr>
              <w:spacing w:line="0" w:lineRule="atLeast"/>
              <w:jc w:val="center"/>
              <w:rPr>
                <w:rFonts w:ascii="宋体" w:hAnsi="宋体" w:cs="宋体"/>
                <w:sz w:val="24"/>
                <w:szCs w:val="24"/>
                <w:highlight w:val="yellow"/>
              </w:rPr>
            </w:pPr>
            <w:r>
              <w:rPr>
                <w:rFonts w:ascii="宋体" w:hAnsi="宋体" w:cs="宋体"/>
                <w:kern w:val="1"/>
                <w:sz w:val="24"/>
                <w:szCs w:val="24"/>
              </w:rPr>
              <w:t>1</w:t>
            </w:r>
          </w:p>
        </w:tc>
      </w:tr>
      <w:tr w14:paraId="75352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721BE154">
            <w:pPr>
              <w:spacing w:line="360" w:lineRule="exact"/>
              <w:jc w:val="center"/>
              <w:rPr>
                <w:rFonts w:ascii="宋体" w:hAnsi="宋体" w:cs="宋体"/>
                <w:szCs w:val="21"/>
              </w:rPr>
            </w:pPr>
            <w:r>
              <w:rPr>
                <w:rFonts w:hint="eastAsia" w:ascii="宋体" w:hAnsi="宋体" w:cs="宋体"/>
                <w:sz w:val="24"/>
                <w:szCs w:val="24"/>
              </w:rPr>
              <w:t>2</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3253D678">
            <w:pPr>
              <w:widowControl/>
              <w:spacing w:line="0" w:lineRule="atLeast"/>
              <w:jc w:val="left"/>
              <w:textAlignment w:val="center"/>
              <w:rPr>
                <w:rFonts w:ascii="宋体" w:hAnsi="宋体" w:eastAsia="宋体" w:cs="宋体"/>
                <w:kern w:val="2"/>
                <w:sz w:val="24"/>
                <w:szCs w:val="24"/>
                <w:lang w:val="en-US" w:eastAsia="zh-CN" w:bidi="ar-SA"/>
              </w:rPr>
            </w:pPr>
            <w:r>
              <w:rPr>
                <w:rFonts w:hint="eastAsia" w:ascii="宋体" w:hAnsi="宋体" w:cs="宋体"/>
                <w:color w:val="000000"/>
                <w:kern w:val="0"/>
                <w:sz w:val="24"/>
                <w:szCs w:val="24"/>
                <w:lang w:bidi="ar"/>
              </w:rPr>
              <w:t>夹</w:t>
            </w:r>
            <w:r>
              <w:rPr>
                <w:rFonts w:hint="eastAsia" w:ascii="宋体" w:hAnsi="宋体" w:cs="宋体"/>
                <w:color w:val="000000"/>
                <w:kern w:val="0"/>
                <w:sz w:val="24"/>
                <w:szCs w:val="24"/>
                <w:lang w:val="en-US" w:eastAsia="zh-CN" w:bidi="ar"/>
              </w:rPr>
              <w:t>钳</w:t>
            </w:r>
            <w:r>
              <w:rPr>
                <w:rFonts w:hint="eastAsia" w:ascii="宋体" w:hAnsi="宋体" w:cs="宋体"/>
                <w:color w:val="000000"/>
                <w:kern w:val="0"/>
                <w:sz w:val="24"/>
                <w:szCs w:val="24"/>
                <w:lang w:bidi="ar"/>
              </w:rPr>
              <w:t>本体</w:t>
            </w:r>
          </w:p>
        </w:tc>
        <w:tc>
          <w:tcPr>
            <w:tcW w:w="4740" w:type="dxa"/>
            <w:tcBorders>
              <w:top w:val="single" w:color="auto" w:sz="4" w:space="0"/>
              <w:left w:val="single" w:color="auto" w:sz="4" w:space="0"/>
              <w:bottom w:val="single" w:color="auto" w:sz="4" w:space="0"/>
              <w:right w:val="single" w:color="auto" w:sz="4" w:space="0"/>
            </w:tcBorders>
            <w:shd w:val="clear" w:color="auto" w:fill="auto"/>
            <w:vAlign w:val="center"/>
          </w:tcPr>
          <w:p w14:paraId="02CCF63F">
            <w:pPr>
              <w:spacing w:line="360" w:lineRule="exact"/>
              <w:jc w:val="left"/>
              <w:rPr>
                <w:rFonts w:ascii="宋体" w:hAnsi="宋体" w:eastAsia="宋体" w:cs="宋体"/>
                <w:kern w:val="2"/>
                <w:sz w:val="24"/>
                <w:szCs w:val="24"/>
                <w:lang w:val="en-US" w:eastAsia="zh-CN" w:bidi="ar-SA"/>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5BAC29B3">
            <w:pPr>
              <w:spacing w:line="360" w:lineRule="exact"/>
              <w:jc w:val="center"/>
              <w:rPr>
                <w:rFonts w:ascii="宋体" w:hAnsi="宋体" w:cs="宋体"/>
                <w:color w:val="000000"/>
                <w:kern w:val="0"/>
                <w:sz w:val="24"/>
                <w:szCs w:val="24"/>
                <w:lang w:bidi="ar"/>
              </w:rPr>
            </w:pPr>
            <w:r>
              <w:rPr>
                <w:rFonts w:hint="eastAsia" w:ascii="宋体" w:hAnsi="宋体" w:cs="宋体"/>
                <w:sz w:val="24"/>
                <w:szCs w:val="24"/>
              </w:rPr>
              <w:t>套</w:t>
            </w: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3E4673B1">
            <w:pPr>
              <w:spacing w:line="0" w:lineRule="atLeast"/>
              <w:jc w:val="center"/>
              <w:rPr>
                <w:rFonts w:ascii="宋体" w:hAnsi="宋体" w:cs="宋体"/>
                <w:sz w:val="24"/>
                <w:szCs w:val="24"/>
                <w:highlight w:val="yellow"/>
              </w:rPr>
            </w:pPr>
            <w:r>
              <w:rPr>
                <w:rFonts w:ascii="宋体" w:hAnsi="宋体" w:cs="宋体"/>
                <w:kern w:val="1"/>
                <w:sz w:val="24"/>
                <w:szCs w:val="24"/>
              </w:rPr>
              <w:t>1</w:t>
            </w:r>
          </w:p>
        </w:tc>
      </w:tr>
      <w:tr w14:paraId="586B0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6FCFF278">
            <w:pPr>
              <w:spacing w:line="360" w:lineRule="exact"/>
              <w:jc w:val="center"/>
              <w:rPr>
                <w:rFonts w:ascii="宋体" w:hAnsi="宋体" w:cs="宋体"/>
                <w:szCs w:val="21"/>
              </w:rPr>
            </w:pPr>
            <w:r>
              <w:rPr>
                <w:rFonts w:hint="eastAsia" w:ascii="宋体" w:hAnsi="宋体" w:cs="宋体"/>
                <w:sz w:val="24"/>
                <w:szCs w:val="24"/>
              </w:rPr>
              <w:t>3</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5D84668C">
            <w:pPr>
              <w:widowControl/>
              <w:spacing w:line="0" w:lineRule="atLeast"/>
              <w:jc w:val="left"/>
              <w:textAlignment w:val="center"/>
              <w:rPr>
                <w:rFonts w:hint="default" w:ascii="宋体" w:hAnsi="宋体" w:eastAsia="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夹钳夹指</w:t>
            </w:r>
          </w:p>
        </w:tc>
        <w:tc>
          <w:tcPr>
            <w:tcW w:w="4740" w:type="dxa"/>
            <w:tcBorders>
              <w:top w:val="single" w:color="auto" w:sz="4" w:space="0"/>
              <w:left w:val="single" w:color="auto" w:sz="4" w:space="0"/>
              <w:bottom w:val="single" w:color="auto" w:sz="4" w:space="0"/>
              <w:right w:val="single" w:color="auto" w:sz="4" w:space="0"/>
            </w:tcBorders>
            <w:shd w:val="clear" w:color="auto" w:fill="auto"/>
            <w:vAlign w:val="center"/>
          </w:tcPr>
          <w:p w14:paraId="5FC96C17">
            <w:pPr>
              <w:spacing w:line="360" w:lineRule="exact"/>
              <w:jc w:val="left"/>
              <w:rPr>
                <w:rFonts w:ascii="宋体" w:hAnsi="宋体" w:eastAsia="宋体" w:cs="宋体"/>
                <w:kern w:val="2"/>
                <w:sz w:val="24"/>
                <w:szCs w:val="24"/>
                <w:lang w:val="en-US" w:eastAsia="zh-CN" w:bidi="ar-SA"/>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1BA87CAA">
            <w:pPr>
              <w:spacing w:line="360" w:lineRule="exact"/>
              <w:jc w:val="center"/>
              <w:rPr>
                <w:rFonts w:ascii="宋体" w:hAnsi="宋体" w:cs="宋体"/>
                <w:color w:val="000000"/>
                <w:kern w:val="0"/>
                <w:sz w:val="24"/>
                <w:szCs w:val="24"/>
                <w:lang w:bidi="ar"/>
              </w:rPr>
            </w:pPr>
            <w:r>
              <w:rPr>
                <w:rFonts w:hint="eastAsia" w:ascii="宋体" w:hAnsi="宋体" w:cs="宋体"/>
                <w:sz w:val="24"/>
                <w:szCs w:val="24"/>
                <w:lang w:val="en-US" w:eastAsia="zh-CN"/>
              </w:rPr>
              <w:t>套</w:t>
            </w: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149A830E">
            <w:pPr>
              <w:spacing w:line="0" w:lineRule="atLeast"/>
              <w:jc w:val="center"/>
              <w:rPr>
                <w:rFonts w:ascii="宋体" w:hAnsi="宋体" w:cs="宋体"/>
                <w:sz w:val="24"/>
                <w:szCs w:val="24"/>
                <w:highlight w:val="yellow"/>
              </w:rPr>
            </w:pPr>
            <w:r>
              <w:rPr>
                <w:rFonts w:hint="eastAsia" w:ascii="宋体" w:hAnsi="宋体" w:cs="宋体"/>
                <w:kern w:val="1"/>
                <w:sz w:val="24"/>
                <w:szCs w:val="24"/>
                <w:lang w:val="en-US" w:eastAsia="zh-CN"/>
              </w:rPr>
              <w:t>2</w:t>
            </w:r>
          </w:p>
        </w:tc>
      </w:tr>
      <w:tr w14:paraId="1532C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41B32ADA">
            <w:pPr>
              <w:spacing w:line="360" w:lineRule="exact"/>
              <w:jc w:val="center"/>
              <w:rPr>
                <w:rFonts w:ascii="宋体" w:hAnsi="宋体" w:cs="宋体"/>
                <w:szCs w:val="21"/>
              </w:rPr>
            </w:pPr>
            <w:r>
              <w:rPr>
                <w:rFonts w:hint="eastAsia" w:ascii="宋体" w:hAnsi="宋体" w:cs="宋体"/>
                <w:sz w:val="24"/>
                <w:szCs w:val="24"/>
              </w:rPr>
              <w:t>4</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494E00A6">
            <w:pPr>
              <w:widowControl/>
              <w:spacing w:line="0" w:lineRule="atLeast"/>
              <w:jc w:val="left"/>
              <w:textAlignment w:val="center"/>
              <w:rPr>
                <w:rFonts w:ascii="宋体" w:hAnsi="宋体" w:eastAsia="宋体" w:cs="宋体"/>
                <w:kern w:val="2"/>
                <w:sz w:val="24"/>
                <w:szCs w:val="24"/>
                <w:lang w:val="en-US" w:eastAsia="zh-CN" w:bidi="ar-SA"/>
              </w:rPr>
            </w:pPr>
            <w:r>
              <w:rPr>
                <w:rFonts w:hint="eastAsia" w:ascii="宋体" w:hAnsi="宋体" w:cs="宋体"/>
                <w:color w:val="000000"/>
                <w:kern w:val="0"/>
                <w:sz w:val="24"/>
                <w:szCs w:val="24"/>
                <w:lang w:bidi="ar"/>
              </w:rPr>
              <w:t>电控系统软件</w:t>
            </w:r>
          </w:p>
        </w:tc>
        <w:tc>
          <w:tcPr>
            <w:tcW w:w="4740" w:type="dxa"/>
            <w:tcBorders>
              <w:top w:val="single" w:color="auto" w:sz="4" w:space="0"/>
              <w:left w:val="single" w:color="auto" w:sz="4" w:space="0"/>
              <w:bottom w:val="single" w:color="auto" w:sz="4" w:space="0"/>
              <w:right w:val="single" w:color="auto" w:sz="4" w:space="0"/>
            </w:tcBorders>
            <w:shd w:val="clear" w:color="auto" w:fill="auto"/>
            <w:vAlign w:val="center"/>
          </w:tcPr>
          <w:p w14:paraId="2B355245">
            <w:pPr>
              <w:spacing w:line="360" w:lineRule="exact"/>
              <w:jc w:val="left"/>
              <w:rPr>
                <w:rFonts w:ascii="宋体" w:hAnsi="宋体" w:eastAsia="宋体" w:cs="宋体"/>
                <w:kern w:val="2"/>
                <w:sz w:val="24"/>
                <w:szCs w:val="24"/>
                <w:lang w:val="en-US" w:eastAsia="zh-CN" w:bidi="ar-SA"/>
              </w:rPr>
            </w:pPr>
            <w:r>
              <w:rPr>
                <w:rFonts w:hint="eastAsia" w:ascii="宋体" w:hAnsi="宋体" w:cs="宋体"/>
                <w:sz w:val="24"/>
                <w:szCs w:val="24"/>
              </w:rPr>
              <w:t>电控系统改造包括本项目涉及的夹钳本体、机器人、总控交互所需的软件编写改造调试，确保实现改造区域各工艺过程自动控制功能</w:t>
            </w: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311032A8">
            <w:pPr>
              <w:spacing w:line="360" w:lineRule="exact"/>
              <w:jc w:val="center"/>
              <w:rPr>
                <w:rFonts w:ascii="宋体" w:hAnsi="宋体" w:cs="宋体"/>
                <w:color w:val="000000"/>
                <w:kern w:val="0"/>
                <w:sz w:val="24"/>
                <w:szCs w:val="24"/>
                <w:lang w:bidi="ar"/>
              </w:rPr>
            </w:pPr>
            <w:r>
              <w:rPr>
                <w:rFonts w:hint="eastAsia" w:ascii="宋体" w:hAnsi="宋体" w:cs="宋体"/>
                <w:sz w:val="24"/>
                <w:szCs w:val="24"/>
              </w:rPr>
              <w:t>套</w:t>
            </w: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57D78F98">
            <w:pPr>
              <w:spacing w:line="0" w:lineRule="atLeast"/>
              <w:jc w:val="center"/>
              <w:rPr>
                <w:rFonts w:ascii="宋体" w:hAnsi="宋体" w:cs="宋体"/>
                <w:sz w:val="24"/>
                <w:szCs w:val="24"/>
                <w:highlight w:val="yellow"/>
              </w:rPr>
            </w:pPr>
            <w:r>
              <w:rPr>
                <w:rFonts w:hint="eastAsia" w:ascii="宋体" w:hAnsi="宋体" w:cs="宋体"/>
                <w:kern w:val="1"/>
                <w:sz w:val="24"/>
                <w:szCs w:val="24"/>
              </w:rPr>
              <w:t>1</w:t>
            </w:r>
          </w:p>
        </w:tc>
      </w:tr>
      <w:tr w14:paraId="43B17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642024B2">
            <w:pPr>
              <w:spacing w:line="360" w:lineRule="exact"/>
              <w:jc w:val="center"/>
              <w:rPr>
                <w:rFonts w:ascii="宋体" w:hAnsi="宋体" w:cs="宋体"/>
                <w:szCs w:val="21"/>
              </w:rPr>
            </w:pPr>
            <w:r>
              <w:rPr>
                <w:rFonts w:hint="eastAsia" w:ascii="宋体" w:hAnsi="宋体" w:cs="宋体"/>
                <w:sz w:val="24"/>
                <w:szCs w:val="24"/>
              </w:rPr>
              <w:t>5</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5823824D">
            <w:pPr>
              <w:spacing w:line="360" w:lineRule="exact"/>
              <w:jc w:val="left"/>
              <w:rPr>
                <w:rFonts w:ascii="宋体" w:hAnsi="宋体" w:eastAsia="宋体" w:cs="宋体"/>
                <w:kern w:val="2"/>
                <w:sz w:val="24"/>
                <w:szCs w:val="24"/>
                <w:lang w:val="en-US" w:eastAsia="zh-CN" w:bidi="ar-SA"/>
              </w:rPr>
            </w:pPr>
            <w:r>
              <w:rPr>
                <w:rFonts w:hint="eastAsia" w:ascii="宋体" w:hAnsi="宋体" w:cs="宋体"/>
                <w:sz w:val="24"/>
                <w:szCs w:val="24"/>
              </w:rPr>
              <w:t>包装、运输、保险</w:t>
            </w:r>
          </w:p>
        </w:tc>
        <w:tc>
          <w:tcPr>
            <w:tcW w:w="4740" w:type="dxa"/>
            <w:tcBorders>
              <w:top w:val="single" w:color="auto" w:sz="4" w:space="0"/>
              <w:left w:val="single" w:color="auto" w:sz="4" w:space="0"/>
              <w:bottom w:val="single" w:color="auto" w:sz="4" w:space="0"/>
              <w:right w:val="single" w:color="auto" w:sz="4" w:space="0"/>
            </w:tcBorders>
            <w:shd w:val="clear" w:color="auto" w:fill="auto"/>
            <w:vAlign w:val="center"/>
          </w:tcPr>
          <w:p w14:paraId="63B87896">
            <w:pPr>
              <w:spacing w:line="360" w:lineRule="exact"/>
              <w:jc w:val="left"/>
              <w:rPr>
                <w:rFonts w:ascii="宋体" w:hAnsi="宋体" w:eastAsia="宋体" w:cs="宋体"/>
                <w:kern w:val="2"/>
                <w:sz w:val="24"/>
                <w:szCs w:val="24"/>
                <w:lang w:val="en-US" w:eastAsia="zh-CN" w:bidi="ar-SA"/>
              </w:rPr>
            </w:pPr>
            <w:r>
              <w:rPr>
                <w:rFonts w:hint="eastAsia" w:ascii="宋体" w:hAnsi="宋体" w:cs="宋体"/>
                <w:sz w:val="24"/>
                <w:szCs w:val="24"/>
              </w:rPr>
              <w:t>供方工厂到需方指定地点，公路运输，包含设备的运输保险</w:t>
            </w: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320F391D">
            <w:pPr>
              <w:spacing w:line="360" w:lineRule="exact"/>
              <w:jc w:val="center"/>
              <w:rPr>
                <w:rFonts w:ascii="宋体" w:hAnsi="宋体" w:cs="宋体"/>
                <w:color w:val="000000"/>
                <w:kern w:val="0"/>
                <w:sz w:val="24"/>
                <w:szCs w:val="24"/>
                <w:lang w:bidi="ar"/>
              </w:rPr>
            </w:pPr>
            <w:r>
              <w:rPr>
                <w:rFonts w:hint="eastAsia" w:ascii="宋体" w:hAnsi="宋体" w:cs="宋体"/>
                <w:sz w:val="24"/>
                <w:szCs w:val="24"/>
              </w:rPr>
              <w:t>套</w:t>
            </w: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6F0F9C0E">
            <w:pPr>
              <w:spacing w:line="360" w:lineRule="exact"/>
              <w:jc w:val="center"/>
              <w:rPr>
                <w:rFonts w:ascii="宋体" w:hAnsi="宋体" w:cs="宋体"/>
                <w:sz w:val="24"/>
                <w:szCs w:val="24"/>
                <w:highlight w:val="yellow"/>
              </w:rPr>
            </w:pPr>
            <w:r>
              <w:rPr>
                <w:rFonts w:ascii="宋体" w:hAnsi="宋体" w:cs="宋体"/>
                <w:sz w:val="24"/>
                <w:szCs w:val="24"/>
              </w:rPr>
              <w:t>1</w:t>
            </w:r>
          </w:p>
        </w:tc>
      </w:tr>
      <w:tr w14:paraId="3B294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22BAF46A">
            <w:pPr>
              <w:spacing w:line="360" w:lineRule="exact"/>
              <w:jc w:val="center"/>
              <w:rPr>
                <w:rFonts w:ascii="宋体" w:hAnsi="宋体" w:cs="宋体"/>
                <w:szCs w:val="21"/>
              </w:rPr>
            </w:pPr>
            <w:r>
              <w:rPr>
                <w:rFonts w:hint="eastAsia" w:ascii="宋体" w:hAnsi="宋体" w:cs="宋体"/>
                <w:sz w:val="24"/>
                <w:szCs w:val="24"/>
              </w:rPr>
              <w:t>6</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4AB5D6CD">
            <w:pPr>
              <w:spacing w:line="360" w:lineRule="exact"/>
              <w:jc w:val="left"/>
              <w:rPr>
                <w:rFonts w:ascii="宋体" w:hAnsi="宋体" w:eastAsia="宋体" w:cs="宋体"/>
                <w:kern w:val="2"/>
                <w:sz w:val="24"/>
                <w:szCs w:val="24"/>
                <w:lang w:val="en-US" w:eastAsia="zh-CN" w:bidi="ar-SA"/>
              </w:rPr>
            </w:pPr>
            <w:r>
              <w:rPr>
                <w:rFonts w:hint="eastAsia" w:ascii="宋体" w:hAnsi="宋体" w:cs="宋体"/>
                <w:sz w:val="24"/>
                <w:szCs w:val="24"/>
              </w:rPr>
              <w:t>安装、调试</w:t>
            </w:r>
          </w:p>
        </w:tc>
        <w:tc>
          <w:tcPr>
            <w:tcW w:w="4740" w:type="dxa"/>
            <w:tcBorders>
              <w:top w:val="single" w:color="auto" w:sz="4" w:space="0"/>
              <w:left w:val="single" w:color="auto" w:sz="4" w:space="0"/>
              <w:bottom w:val="single" w:color="auto" w:sz="4" w:space="0"/>
              <w:right w:val="single" w:color="auto" w:sz="4" w:space="0"/>
            </w:tcBorders>
            <w:shd w:val="clear" w:color="auto" w:fill="auto"/>
            <w:vAlign w:val="center"/>
          </w:tcPr>
          <w:p w14:paraId="0FDA9AEF">
            <w:pPr>
              <w:spacing w:line="360" w:lineRule="exact"/>
              <w:jc w:val="left"/>
              <w:rPr>
                <w:rFonts w:ascii="宋体" w:hAnsi="宋体" w:eastAsia="宋体" w:cs="宋体"/>
                <w:kern w:val="2"/>
                <w:sz w:val="24"/>
                <w:szCs w:val="24"/>
                <w:lang w:val="en-US" w:eastAsia="zh-CN" w:bidi="ar-SA"/>
              </w:rPr>
            </w:pPr>
            <w:r>
              <w:rPr>
                <w:rFonts w:hint="eastAsia" w:ascii="宋体" w:hAnsi="宋体" w:cs="宋体"/>
                <w:sz w:val="24"/>
                <w:szCs w:val="24"/>
              </w:rPr>
              <w:t>设备安装、调试</w:t>
            </w: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2488722F">
            <w:pPr>
              <w:spacing w:line="360" w:lineRule="exact"/>
              <w:jc w:val="center"/>
              <w:rPr>
                <w:rFonts w:ascii="宋体" w:hAnsi="宋体" w:cs="宋体"/>
                <w:color w:val="000000"/>
                <w:kern w:val="0"/>
                <w:sz w:val="24"/>
                <w:szCs w:val="24"/>
                <w:lang w:bidi="ar"/>
              </w:rPr>
            </w:pPr>
            <w:r>
              <w:rPr>
                <w:rFonts w:hint="eastAsia" w:ascii="宋体" w:hAnsi="宋体" w:cs="宋体"/>
                <w:sz w:val="24"/>
                <w:szCs w:val="24"/>
              </w:rPr>
              <w:t>套</w:t>
            </w: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1E7E62A0">
            <w:pPr>
              <w:spacing w:line="360" w:lineRule="exact"/>
              <w:jc w:val="center"/>
              <w:rPr>
                <w:rFonts w:ascii="宋体" w:hAnsi="宋体" w:cs="宋体"/>
                <w:sz w:val="24"/>
                <w:szCs w:val="24"/>
                <w:highlight w:val="yellow"/>
              </w:rPr>
            </w:pPr>
            <w:r>
              <w:rPr>
                <w:rFonts w:hint="eastAsia" w:ascii="宋体" w:hAnsi="宋体" w:cs="宋体"/>
                <w:sz w:val="24"/>
                <w:szCs w:val="24"/>
              </w:rPr>
              <w:t>1</w:t>
            </w:r>
          </w:p>
        </w:tc>
      </w:tr>
      <w:tr w14:paraId="09AD5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2F0D47F6">
            <w:pPr>
              <w:spacing w:line="360" w:lineRule="exact"/>
              <w:jc w:val="center"/>
              <w:rPr>
                <w:rFonts w:hint="eastAsia" w:ascii="宋体" w:hAnsi="宋体" w:eastAsia="宋体" w:cs="宋体"/>
                <w:szCs w:val="21"/>
                <w:lang w:val="en-US" w:eastAsia="zh-CN"/>
              </w:rPr>
            </w:pPr>
            <w:r>
              <w:rPr>
                <w:rFonts w:hint="eastAsia" w:ascii="宋体" w:hAnsi="宋体" w:cs="宋体"/>
                <w:szCs w:val="21"/>
                <w:lang w:val="en-US" w:eastAsia="zh-CN"/>
              </w:rPr>
              <w:t>7</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6A909EF6">
            <w:pPr>
              <w:spacing w:line="360" w:lineRule="exact"/>
              <w:jc w:val="left"/>
              <w:rPr>
                <w:rFonts w:ascii="宋体" w:hAnsi="宋体" w:eastAsia="宋体" w:cs="宋体"/>
                <w:kern w:val="2"/>
                <w:sz w:val="24"/>
                <w:szCs w:val="24"/>
                <w:lang w:val="en-US" w:eastAsia="zh-CN" w:bidi="ar-SA"/>
              </w:rPr>
            </w:pPr>
            <w:r>
              <w:rPr>
                <w:rFonts w:hint="eastAsia" w:ascii="宋体" w:hAnsi="宋体" w:cs="宋体"/>
                <w:sz w:val="24"/>
                <w:szCs w:val="24"/>
              </w:rPr>
              <w:t>培训</w:t>
            </w:r>
          </w:p>
        </w:tc>
        <w:tc>
          <w:tcPr>
            <w:tcW w:w="4740" w:type="dxa"/>
            <w:tcBorders>
              <w:top w:val="single" w:color="auto" w:sz="4" w:space="0"/>
              <w:left w:val="single" w:color="auto" w:sz="4" w:space="0"/>
              <w:bottom w:val="single" w:color="auto" w:sz="4" w:space="0"/>
              <w:right w:val="single" w:color="auto" w:sz="4" w:space="0"/>
            </w:tcBorders>
            <w:shd w:val="clear" w:color="auto" w:fill="auto"/>
            <w:vAlign w:val="center"/>
          </w:tcPr>
          <w:p w14:paraId="7D7F6EEA">
            <w:pPr>
              <w:spacing w:line="360" w:lineRule="exact"/>
              <w:jc w:val="left"/>
              <w:rPr>
                <w:rFonts w:ascii="宋体" w:hAnsi="宋体" w:eastAsia="宋体" w:cs="宋体"/>
                <w:kern w:val="2"/>
                <w:sz w:val="24"/>
                <w:szCs w:val="24"/>
                <w:lang w:val="en-US" w:eastAsia="zh-CN" w:bidi="ar-SA"/>
              </w:rPr>
            </w:pPr>
            <w:r>
              <w:rPr>
                <w:rFonts w:hint="eastAsia" w:ascii="宋体" w:hAnsi="宋体" w:cs="宋体"/>
                <w:sz w:val="24"/>
                <w:szCs w:val="24"/>
              </w:rPr>
              <w:t>设备操作、使用、维护及软件使用、程序解读等</w:t>
            </w: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61533122">
            <w:pPr>
              <w:spacing w:line="360" w:lineRule="exact"/>
              <w:jc w:val="center"/>
              <w:rPr>
                <w:rFonts w:ascii="宋体" w:hAnsi="宋体" w:cs="宋体"/>
                <w:color w:val="000000"/>
                <w:kern w:val="0"/>
                <w:sz w:val="24"/>
                <w:szCs w:val="24"/>
                <w:lang w:bidi="ar"/>
              </w:rPr>
            </w:pPr>
            <w:r>
              <w:rPr>
                <w:rFonts w:hint="eastAsia" w:ascii="宋体" w:hAnsi="宋体" w:cs="宋体"/>
                <w:sz w:val="24"/>
                <w:szCs w:val="24"/>
              </w:rPr>
              <w:t>次</w:t>
            </w: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12EF1583">
            <w:pPr>
              <w:spacing w:line="360" w:lineRule="exact"/>
              <w:jc w:val="center"/>
              <w:rPr>
                <w:rFonts w:ascii="宋体" w:hAnsi="宋体" w:cs="宋体"/>
                <w:sz w:val="24"/>
                <w:szCs w:val="24"/>
                <w:highlight w:val="yellow"/>
              </w:rPr>
            </w:pPr>
            <w:r>
              <w:rPr>
                <w:rFonts w:hint="eastAsia" w:ascii="宋体" w:hAnsi="宋体" w:cs="宋体"/>
                <w:sz w:val="24"/>
                <w:szCs w:val="24"/>
              </w:rPr>
              <w:t>1</w:t>
            </w:r>
          </w:p>
        </w:tc>
      </w:tr>
      <w:tr w14:paraId="20914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51867B99">
            <w:pPr>
              <w:pStyle w:val="233"/>
              <w:spacing w:before="60" w:after="60"/>
              <w:jc w:val="center"/>
              <w:rPr>
                <w:rFonts w:ascii="宋体" w:hAnsi="宋体" w:cs="宋体"/>
                <w:szCs w:val="21"/>
              </w:rPr>
            </w:pPr>
          </w:p>
        </w:tc>
        <w:tc>
          <w:tcPr>
            <w:tcW w:w="1786" w:type="dxa"/>
            <w:tcBorders>
              <w:top w:val="single" w:color="auto" w:sz="4" w:space="0"/>
              <w:left w:val="single" w:color="auto" w:sz="4" w:space="0"/>
              <w:bottom w:val="single" w:color="auto" w:sz="4" w:space="0"/>
              <w:right w:val="single" w:color="auto" w:sz="4" w:space="0"/>
            </w:tcBorders>
            <w:shd w:val="clear" w:color="000000" w:fill="FFFFFF"/>
            <w:vAlign w:val="center"/>
          </w:tcPr>
          <w:p w14:paraId="587401E6">
            <w:pPr>
              <w:widowControl/>
              <w:jc w:val="center"/>
              <w:textAlignment w:val="center"/>
              <w:rPr>
                <w:rFonts w:ascii="宋体" w:hAnsi="宋体" w:cs="宋体"/>
                <w:color w:val="000000"/>
                <w:kern w:val="0"/>
                <w:sz w:val="24"/>
                <w:szCs w:val="24"/>
                <w:lang w:bidi="ar"/>
              </w:rPr>
            </w:pPr>
          </w:p>
        </w:tc>
        <w:tc>
          <w:tcPr>
            <w:tcW w:w="4740" w:type="dxa"/>
            <w:tcBorders>
              <w:top w:val="single" w:color="auto" w:sz="4" w:space="0"/>
              <w:left w:val="single" w:color="auto" w:sz="4" w:space="0"/>
              <w:bottom w:val="single" w:color="auto" w:sz="4" w:space="0"/>
              <w:right w:val="single" w:color="auto" w:sz="4" w:space="0"/>
            </w:tcBorders>
            <w:shd w:val="clear" w:color="000000" w:fill="FFFFFF"/>
            <w:vAlign w:val="center"/>
          </w:tcPr>
          <w:p w14:paraId="0800C4D6">
            <w:pPr>
              <w:widowControl/>
              <w:jc w:val="center"/>
              <w:textAlignment w:val="center"/>
              <w:rPr>
                <w:rFonts w:ascii="宋体" w:hAnsi="宋体" w:cs="宋体"/>
                <w:color w:val="000000"/>
                <w:kern w:val="0"/>
                <w:sz w:val="24"/>
                <w:szCs w:val="24"/>
                <w:lang w:bidi="ar"/>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5D727BC4">
            <w:pPr>
              <w:widowControl/>
              <w:jc w:val="center"/>
              <w:textAlignment w:val="center"/>
              <w:rPr>
                <w:rFonts w:ascii="宋体" w:hAnsi="宋体" w:cs="宋体"/>
                <w:color w:val="000000"/>
                <w:kern w:val="0"/>
                <w:sz w:val="24"/>
                <w:szCs w:val="24"/>
                <w:lang w:bidi="ar"/>
              </w:rPr>
            </w:pP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318CF9B4">
            <w:pPr>
              <w:spacing w:line="360" w:lineRule="auto"/>
              <w:jc w:val="center"/>
              <w:textAlignment w:val="center"/>
              <w:rPr>
                <w:rFonts w:ascii="宋体" w:hAnsi="宋体" w:cs="宋体"/>
                <w:sz w:val="24"/>
                <w:szCs w:val="24"/>
                <w:highlight w:val="yellow"/>
              </w:rPr>
            </w:pPr>
          </w:p>
        </w:tc>
      </w:tr>
      <w:tr w14:paraId="207A8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1BAD9004">
            <w:pPr>
              <w:pStyle w:val="233"/>
              <w:spacing w:before="60" w:after="60"/>
              <w:jc w:val="center"/>
              <w:rPr>
                <w:rFonts w:ascii="宋体" w:hAnsi="宋体" w:cs="宋体"/>
                <w:szCs w:val="21"/>
              </w:rPr>
            </w:pPr>
          </w:p>
        </w:tc>
        <w:tc>
          <w:tcPr>
            <w:tcW w:w="1786" w:type="dxa"/>
            <w:tcBorders>
              <w:top w:val="single" w:color="auto" w:sz="4" w:space="0"/>
              <w:left w:val="single" w:color="auto" w:sz="4" w:space="0"/>
              <w:bottom w:val="single" w:color="auto" w:sz="4" w:space="0"/>
              <w:right w:val="single" w:color="auto" w:sz="4" w:space="0"/>
            </w:tcBorders>
            <w:shd w:val="clear" w:color="000000" w:fill="FFFFFF"/>
            <w:vAlign w:val="center"/>
          </w:tcPr>
          <w:p w14:paraId="4A30FE0E">
            <w:pPr>
              <w:widowControl/>
              <w:jc w:val="center"/>
              <w:textAlignment w:val="center"/>
              <w:rPr>
                <w:rFonts w:ascii="宋体" w:hAnsi="宋体" w:cs="宋体"/>
                <w:color w:val="000000"/>
                <w:kern w:val="0"/>
                <w:sz w:val="24"/>
                <w:szCs w:val="24"/>
                <w:lang w:bidi="ar"/>
              </w:rPr>
            </w:pPr>
          </w:p>
        </w:tc>
        <w:tc>
          <w:tcPr>
            <w:tcW w:w="4740" w:type="dxa"/>
            <w:tcBorders>
              <w:top w:val="single" w:color="auto" w:sz="4" w:space="0"/>
              <w:left w:val="single" w:color="auto" w:sz="4" w:space="0"/>
              <w:bottom w:val="single" w:color="auto" w:sz="4" w:space="0"/>
              <w:right w:val="single" w:color="auto" w:sz="4" w:space="0"/>
            </w:tcBorders>
            <w:shd w:val="clear" w:color="000000" w:fill="FFFFFF"/>
            <w:vAlign w:val="center"/>
          </w:tcPr>
          <w:p w14:paraId="14A01EC9">
            <w:pPr>
              <w:widowControl/>
              <w:jc w:val="center"/>
              <w:textAlignment w:val="center"/>
              <w:rPr>
                <w:rFonts w:ascii="宋体" w:hAnsi="宋体" w:cs="宋体"/>
                <w:color w:val="000000"/>
                <w:kern w:val="0"/>
                <w:sz w:val="24"/>
                <w:szCs w:val="24"/>
                <w:lang w:bidi="ar"/>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3D6DA671">
            <w:pPr>
              <w:widowControl/>
              <w:jc w:val="center"/>
              <w:textAlignment w:val="center"/>
              <w:rPr>
                <w:rFonts w:ascii="宋体" w:hAnsi="宋体" w:cs="宋体"/>
                <w:color w:val="000000"/>
                <w:kern w:val="0"/>
                <w:sz w:val="24"/>
                <w:szCs w:val="24"/>
                <w:lang w:bidi="ar"/>
              </w:rPr>
            </w:pP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0FB97987">
            <w:pPr>
              <w:spacing w:line="360" w:lineRule="auto"/>
              <w:jc w:val="center"/>
              <w:textAlignment w:val="center"/>
              <w:rPr>
                <w:rFonts w:ascii="宋体" w:hAnsi="宋体" w:cs="宋体"/>
                <w:sz w:val="24"/>
                <w:szCs w:val="24"/>
                <w:highlight w:val="yellow"/>
              </w:rPr>
            </w:pPr>
          </w:p>
        </w:tc>
      </w:tr>
      <w:tr w14:paraId="34B3E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5028ED2D">
            <w:pPr>
              <w:pStyle w:val="233"/>
              <w:spacing w:before="60" w:after="60"/>
              <w:jc w:val="center"/>
              <w:rPr>
                <w:rFonts w:ascii="宋体" w:hAnsi="宋体" w:cs="宋体"/>
                <w:szCs w:val="21"/>
              </w:rPr>
            </w:pPr>
          </w:p>
        </w:tc>
        <w:tc>
          <w:tcPr>
            <w:tcW w:w="1786" w:type="dxa"/>
            <w:tcBorders>
              <w:top w:val="single" w:color="auto" w:sz="4" w:space="0"/>
              <w:left w:val="single" w:color="auto" w:sz="4" w:space="0"/>
              <w:bottom w:val="single" w:color="auto" w:sz="4" w:space="0"/>
              <w:right w:val="single" w:color="auto" w:sz="4" w:space="0"/>
            </w:tcBorders>
            <w:shd w:val="clear" w:color="000000" w:fill="FFFFFF"/>
            <w:vAlign w:val="center"/>
          </w:tcPr>
          <w:p w14:paraId="784A42FB">
            <w:pPr>
              <w:widowControl/>
              <w:jc w:val="center"/>
              <w:textAlignment w:val="center"/>
              <w:rPr>
                <w:rFonts w:ascii="宋体" w:hAnsi="宋体" w:cs="宋体"/>
                <w:color w:val="000000"/>
                <w:kern w:val="0"/>
                <w:sz w:val="24"/>
                <w:szCs w:val="24"/>
                <w:lang w:bidi="ar"/>
              </w:rPr>
            </w:pPr>
          </w:p>
        </w:tc>
        <w:tc>
          <w:tcPr>
            <w:tcW w:w="4740" w:type="dxa"/>
            <w:tcBorders>
              <w:top w:val="single" w:color="auto" w:sz="4" w:space="0"/>
              <w:left w:val="single" w:color="auto" w:sz="4" w:space="0"/>
              <w:bottom w:val="single" w:color="auto" w:sz="4" w:space="0"/>
              <w:right w:val="single" w:color="auto" w:sz="4" w:space="0"/>
            </w:tcBorders>
            <w:shd w:val="clear" w:color="000000" w:fill="FFFFFF"/>
            <w:vAlign w:val="center"/>
          </w:tcPr>
          <w:p w14:paraId="285D1099">
            <w:pPr>
              <w:widowControl/>
              <w:jc w:val="center"/>
              <w:textAlignment w:val="center"/>
              <w:rPr>
                <w:rFonts w:ascii="宋体" w:hAnsi="宋体" w:cs="宋体"/>
                <w:color w:val="000000"/>
                <w:kern w:val="0"/>
                <w:sz w:val="24"/>
                <w:szCs w:val="24"/>
                <w:lang w:bidi="ar"/>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500BF06B">
            <w:pPr>
              <w:widowControl/>
              <w:jc w:val="center"/>
              <w:textAlignment w:val="center"/>
              <w:rPr>
                <w:rFonts w:ascii="宋体" w:hAnsi="宋体" w:cs="宋体"/>
                <w:color w:val="000000"/>
                <w:kern w:val="0"/>
                <w:sz w:val="24"/>
                <w:szCs w:val="24"/>
                <w:lang w:bidi="ar"/>
              </w:rPr>
            </w:pP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35864D21">
            <w:pPr>
              <w:spacing w:line="360" w:lineRule="auto"/>
              <w:jc w:val="center"/>
              <w:textAlignment w:val="center"/>
              <w:rPr>
                <w:rFonts w:ascii="宋体" w:hAnsi="宋体" w:cs="宋体"/>
                <w:sz w:val="24"/>
                <w:szCs w:val="24"/>
                <w:highlight w:val="yellow"/>
              </w:rPr>
            </w:pPr>
          </w:p>
        </w:tc>
      </w:tr>
      <w:tr w14:paraId="23821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25BB57C5">
            <w:pPr>
              <w:pStyle w:val="233"/>
              <w:spacing w:before="60" w:after="60"/>
              <w:jc w:val="center"/>
              <w:rPr>
                <w:rFonts w:ascii="宋体" w:hAnsi="宋体" w:cs="宋体"/>
                <w:szCs w:val="21"/>
              </w:rPr>
            </w:pPr>
          </w:p>
        </w:tc>
        <w:tc>
          <w:tcPr>
            <w:tcW w:w="1786" w:type="dxa"/>
            <w:tcBorders>
              <w:top w:val="single" w:color="auto" w:sz="4" w:space="0"/>
              <w:left w:val="single" w:color="auto" w:sz="4" w:space="0"/>
              <w:bottom w:val="single" w:color="auto" w:sz="4" w:space="0"/>
              <w:right w:val="single" w:color="auto" w:sz="4" w:space="0"/>
            </w:tcBorders>
            <w:shd w:val="clear" w:color="000000" w:fill="FFFFFF"/>
            <w:vAlign w:val="center"/>
          </w:tcPr>
          <w:p w14:paraId="15633FBA">
            <w:pPr>
              <w:widowControl/>
              <w:jc w:val="center"/>
              <w:textAlignment w:val="center"/>
              <w:rPr>
                <w:rFonts w:ascii="宋体" w:hAnsi="宋体" w:cs="宋体"/>
                <w:color w:val="000000"/>
                <w:kern w:val="0"/>
                <w:sz w:val="24"/>
                <w:szCs w:val="24"/>
                <w:lang w:bidi="ar"/>
              </w:rPr>
            </w:pPr>
          </w:p>
        </w:tc>
        <w:tc>
          <w:tcPr>
            <w:tcW w:w="4740" w:type="dxa"/>
            <w:tcBorders>
              <w:top w:val="single" w:color="auto" w:sz="4" w:space="0"/>
              <w:left w:val="single" w:color="auto" w:sz="4" w:space="0"/>
              <w:bottom w:val="single" w:color="auto" w:sz="4" w:space="0"/>
              <w:right w:val="single" w:color="auto" w:sz="4" w:space="0"/>
            </w:tcBorders>
            <w:shd w:val="clear" w:color="000000" w:fill="FFFFFF"/>
            <w:vAlign w:val="center"/>
          </w:tcPr>
          <w:p w14:paraId="3C40FA7F">
            <w:pPr>
              <w:widowControl/>
              <w:jc w:val="center"/>
              <w:textAlignment w:val="center"/>
              <w:rPr>
                <w:rFonts w:ascii="宋体" w:hAnsi="宋体" w:cs="宋体"/>
                <w:color w:val="000000"/>
                <w:kern w:val="0"/>
                <w:sz w:val="24"/>
                <w:szCs w:val="24"/>
                <w:lang w:bidi="ar"/>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54F86B7C">
            <w:pPr>
              <w:widowControl/>
              <w:jc w:val="center"/>
              <w:textAlignment w:val="center"/>
              <w:rPr>
                <w:rFonts w:ascii="宋体" w:hAnsi="宋体" w:cs="宋体"/>
                <w:color w:val="000000"/>
                <w:kern w:val="0"/>
                <w:sz w:val="24"/>
                <w:szCs w:val="24"/>
                <w:lang w:bidi="ar"/>
              </w:rPr>
            </w:pP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518142BB">
            <w:pPr>
              <w:spacing w:line="360" w:lineRule="auto"/>
              <w:jc w:val="center"/>
              <w:textAlignment w:val="center"/>
              <w:rPr>
                <w:rFonts w:ascii="宋体" w:hAnsi="宋体" w:cs="宋体"/>
                <w:sz w:val="24"/>
                <w:szCs w:val="24"/>
                <w:highlight w:val="yellow"/>
              </w:rPr>
            </w:pPr>
          </w:p>
        </w:tc>
      </w:tr>
      <w:tr w14:paraId="4C4BD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6BBBEAC1">
            <w:pPr>
              <w:pStyle w:val="233"/>
              <w:spacing w:before="60" w:after="60"/>
              <w:jc w:val="center"/>
              <w:rPr>
                <w:rFonts w:ascii="宋体" w:hAnsi="宋体" w:cs="宋体"/>
                <w:szCs w:val="21"/>
              </w:rPr>
            </w:pPr>
          </w:p>
        </w:tc>
        <w:tc>
          <w:tcPr>
            <w:tcW w:w="1786" w:type="dxa"/>
            <w:tcBorders>
              <w:top w:val="single" w:color="auto" w:sz="4" w:space="0"/>
              <w:left w:val="single" w:color="auto" w:sz="4" w:space="0"/>
              <w:bottom w:val="single" w:color="auto" w:sz="4" w:space="0"/>
              <w:right w:val="single" w:color="auto" w:sz="4" w:space="0"/>
            </w:tcBorders>
            <w:shd w:val="clear" w:color="000000" w:fill="FFFFFF"/>
            <w:vAlign w:val="center"/>
          </w:tcPr>
          <w:p w14:paraId="2F5CAD7F">
            <w:pPr>
              <w:widowControl/>
              <w:jc w:val="center"/>
              <w:textAlignment w:val="center"/>
              <w:rPr>
                <w:rFonts w:ascii="宋体" w:hAnsi="宋体" w:cs="宋体"/>
                <w:color w:val="000000"/>
                <w:kern w:val="0"/>
                <w:sz w:val="24"/>
                <w:szCs w:val="24"/>
                <w:lang w:bidi="ar"/>
              </w:rPr>
            </w:pPr>
          </w:p>
        </w:tc>
        <w:tc>
          <w:tcPr>
            <w:tcW w:w="4740" w:type="dxa"/>
            <w:tcBorders>
              <w:top w:val="single" w:color="auto" w:sz="4" w:space="0"/>
              <w:left w:val="single" w:color="auto" w:sz="4" w:space="0"/>
              <w:bottom w:val="single" w:color="auto" w:sz="4" w:space="0"/>
              <w:right w:val="single" w:color="auto" w:sz="4" w:space="0"/>
            </w:tcBorders>
            <w:shd w:val="clear" w:color="000000" w:fill="FFFFFF"/>
            <w:vAlign w:val="center"/>
          </w:tcPr>
          <w:p w14:paraId="27359996">
            <w:pPr>
              <w:widowControl/>
              <w:jc w:val="center"/>
              <w:textAlignment w:val="center"/>
              <w:rPr>
                <w:rFonts w:ascii="宋体" w:hAnsi="宋体" w:cs="宋体"/>
                <w:color w:val="000000"/>
                <w:kern w:val="0"/>
                <w:sz w:val="24"/>
                <w:szCs w:val="24"/>
                <w:lang w:bidi="ar"/>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70B6A89C">
            <w:pPr>
              <w:widowControl/>
              <w:jc w:val="center"/>
              <w:textAlignment w:val="center"/>
              <w:rPr>
                <w:rFonts w:ascii="宋体" w:hAnsi="宋体" w:cs="宋体"/>
                <w:color w:val="000000"/>
                <w:kern w:val="0"/>
                <w:sz w:val="24"/>
                <w:szCs w:val="24"/>
                <w:lang w:bidi="ar"/>
              </w:rPr>
            </w:pP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49F4B191">
            <w:pPr>
              <w:spacing w:line="360" w:lineRule="auto"/>
              <w:jc w:val="center"/>
              <w:textAlignment w:val="center"/>
              <w:rPr>
                <w:rFonts w:ascii="宋体" w:hAnsi="宋体" w:cs="宋体"/>
                <w:sz w:val="24"/>
                <w:szCs w:val="24"/>
                <w:highlight w:val="yellow"/>
              </w:rPr>
            </w:pPr>
          </w:p>
        </w:tc>
      </w:tr>
      <w:tr w14:paraId="42FBA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1BA6B887">
            <w:pPr>
              <w:pStyle w:val="233"/>
              <w:spacing w:before="60" w:after="60"/>
              <w:jc w:val="center"/>
              <w:rPr>
                <w:rFonts w:ascii="宋体" w:hAnsi="宋体" w:cs="宋体"/>
                <w:szCs w:val="21"/>
              </w:rPr>
            </w:pPr>
          </w:p>
        </w:tc>
        <w:tc>
          <w:tcPr>
            <w:tcW w:w="1786" w:type="dxa"/>
            <w:tcBorders>
              <w:top w:val="single" w:color="auto" w:sz="4" w:space="0"/>
              <w:left w:val="single" w:color="auto" w:sz="4" w:space="0"/>
              <w:bottom w:val="single" w:color="auto" w:sz="4" w:space="0"/>
              <w:right w:val="single" w:color="auto" w:sz="4" w:space="0"/>
            </w:tcBorders>
            <w:shd w:val="clear" w:color="000000" w:fill="FFFFFF"/>
            <w:vAlign w:val="center"/>
          </w:tcPr>
          <w:p w14:paraId="57576984">
            <w:pPr>
              <w:widowControl/>
              <w:jc w:val="center"/>
              <w:textAlignment w:val="center"/>
              <w:rPr>
                <w:rFonts w:ascii="宋体" w:hAnsi="宋体" w:cs="宋体"/>
                <w:color w:val="000000"/>
                <w:kern w:val="0"/>
                <w:sz w:val="24"/>
                <w:szCs w:val="24"/>
                <w:lang w:bidi="ar"/>
              </w:rPr>
            </w:pPr>
          </w:p>
        </w:tc>
        <w:tc>
          <w:tcPr>
            <w:tcW w:w="4740" w:type="dxa"/>
            <w:tcBorders>
              <w:top w:val="single" w:color="auto" w:sz="4" w:space="0"/>
              <w:left w:val="single" w:color="auto" w:sz="4" w:space="0"/>
              <w:bottom w:val="single" w:color="auto" w:sz="4" w:space="0"/>
              <w:right w:val="single" w:color="auto" w:sz="4" w:space="0"/>
            </w:tcBorders>
            <w:shd w:val="clear" w:color="000000" w:fill="FFFFFF"/>
            <w:vAlign w:val="center"/>
          </w:tcPr>
          <w:p w14:paraId="4D2E2472">
            <w:pPr>
              <w:widowControl/>
              <w:jc w:val="center"/>
              <w:textAlignment w:val="center"/>
              <w:rPr>
                <w:rFonts w:ascii="宋体" w:hAnsi="宋体" w:cs="宋体"/>
                <w:color w:val="000000"/>
                <w:kern w:val="0"/>
                <w:sz w:val="24"/>
                <w:szCs w:val="24"/>
                <w:lang w:bidi="ar"/>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39273BCC">
            <w:pPr>
              <w:widowControl/>
              <w:jc w:val="center"/>
              <w:textAlignment w:val="center"/>
              <w:rPr>
                <w:rFonts w:ascii="宋体" w:hAnsi="宋体" w:cs="宋体"/>
                <w:color w:val="000000"/>
                <w:kern w:val="0"/>
                <w:sz w:val="24"/>
                <w:szCs w:val="24"/>
                <w:lang w:bidi="ar"/>
              </w:rPr>
            </w:pP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48AB4DDB">
            <w:pPr>
              <w:spacing w:line="360" w:lineRule="auto"/>
              <w:jc w:val="center"/>
              <w:textAlignment w:val="center"/>
              <w:rPr>
                <w:rFonts w:ascii="宋体" w:hAnsi="宋体" w:cs="宋体"/>
                <w:sz w:val="24"/>
                <w:szCs w:val="24"/>
                <w:highlight w:val="yellow"/>
              </w:rPr>
            </w:pPr>
          </w:p>
        </w:tc>
      </w:tr>
      <w:tr w14:paraId="126DC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428F3FC8">
            <w:pPr>
              <w:pStyle w:val="233"/>
              <w:spacing w:before="60" w:after="60"/>
              <w:jc w:val="center"/>
              <w:rPr>
                <w:rFonts w:ascii="宋体" w:hAnsi="宋体" w:cs="宋体"/>
                <w:szCs w:val="21"/>
              </w:rPr>
            </w:pPr>
          </w:p>
        </w:tc>
        <w:tc>
          <w:tcPr>
            <w:tcW w:w="1786" w:type="dxa"/>
            <w:tcBorders>
              <w:top w:val="single" w:color="auto" w:sz="4" w:space="0"/>
              <w:left w:val="single" w:color="auto" w:sz="4" w:space="0"/>
              <w:bottom w:val="single" w:color="auto" w:sz="4" w:space="0"/>
              <w:right w:val="single" w:color="auto" w:sz="4" w:space="0"/>
            </w:tcBorders>
            <w:shd w:val="clear" w:color="000000" w:fill="FFFFFF"/>
            <w:vAlign w:val="center"/>
          </w:tcPr>
          <w:p w14:paraId="6C485569">
            <w:pPr>
              <w:widowControl/>
              <w:jc w:val="center"/>
              <w:textAlignment w:val="center"/>
              <w:rPr>
                <w:rFonts w:ascii="宋体" w:hAnsi="宋体" w:cs="宋体"/>
                <w:color w:val="000000"/>
                <w:kern w:val="0"/>
                <w:sz w:val="24"/>
                <w:szCs w:val="24"/>
                <w:lang w:bidi="ar"/>
              </w:rPr>
            </w:pPr>
          </w:p>
        </w:tc>
        <w:tc>
          <w:tcPr>
            <w:tcW w:w="4740" w:type="dxa"/>
            <w:tcBorders>
              <w:top w:val="single" w:color="auto" w:sz="4" w:space="0"/>
              <w:left w:val="single" w:color="auto" w:sz="4" w:space="0"/>
              <w:bottom w:val="single" w:color="auto" w:sz="4" w:space="0"/>
              <w:right w:val="single" w:color="auto" w:sz="4" w:space="0"/>
            </w:tcBorders>
            <w:shd w:val="clear" w:color="000000" w:fill="FFFFFF"/>
            <w:vAlign w:val="center"/>
          </w:tcPr>
          <w:p w14:paraId="26CD394F">
            <w:pPr>
              <w:widowControl/>
              <w:jc w:val="center"/>
              <w:textAlignment w:val="center"/>
              <w:rPr>
                <w:rFonts w:ascii="宋体" w:hAnsi="宋体" w:cs="宋体"/>
                <w:color w:val="000000"/>
                <w:kern w:val="0"/>
                <w:sz w:val="24"/>
                <w:szCs w:val="24"/>
                <w:lang w:bidi="ar"/>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4526E8C8">
            <w:pPr>
              <w:widowControl/>
              <w:jc w:val="center"/>
              <w:textAlignment w:val="center"/>
              <w:rPr>
                <w:rFonts w:ascii="宋体" w:hAnsi="宋体" w:cs="宋体"/>
                <w:color w:val="000000"/>
                <w:kern w:val="0"/>
                <w:sz w:val="24"/>
                <w:szCs w:val="24"/>
                <w:lang w:bidi="ar"/>
              </w:rPr>
            </w:pP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75FD71CD">
            <w:pPr>
              <w:spacing w:line="360" w:lineRule="auto"/>
              <w:jc w:val="center"/>
              <w:textAlignment w:val="center"/>
              <w:rPr>
                <w:rFonts w:ascii="宋体" w:hAnsi="宋体" w:cs="宋体"/>
                <w:sz w:val="24"/>
                <w:szCs w:val="24"/>
                <w:highlight w:val="yellow"/>
              </w:rPr>
            </w:pPr>
          </w:p>
        </w:tc>
      </w:tr>
      <w:tr w14:paraId="60515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69842A16">
            <w:pPr>
              <w:pStyle w:val="233"/>
              <w:spacing w:before="60" w:after="60"/>
              <w:jc w:val="center"/>
              <w:rPr>
                <w:rFonts w:ascii="宋体" w:hAnsi="宋体" w:cs="宋体"/>
                <w:szCs w:val="21"/>
              </w:rPr>
            </w:pPr>
          </w:p>
        </w:tc>
        <w:tc>
          <w:tcPr>
            <w:tcW w:w="1786" w:type="dxa"/>
            <w:tcBorders>
              <w:top w:val="single" w:color="auto" w:sz="4" w:space="0"/>
              <w:left w:val="single" w:color="auto" w:sz="4" w:space="0"/>
              <w:bottom w:val="single" w:color="auto" w:sz="4" w:space="0"/>
              <w:right w:val="single" w:color="auto" w:sz="4" w:space="0"/>
            </w:tcBorders>
            <w:shd w:val="clear" w:color="000000" w:fill="FFFFFF"/>
            <w:vAlign w:val="center"/>
          </w:tcPr>
          <w:p w14:paraId="02288D67">
            <w:pPr>
              <w:widowControl/>
              <w:jc w:val="center"/>
              <w:textAlignment w:val="center"/>
              <w:rPr>
                <w:rFonts w:ascii="宋体" w:hAnsi="宋体" w:cs="宋体"/>
                <w:color w:val="000000"/>
                <w:kern w:val="0"/>
                <w:sz w:val="24"/>
                <w:szCs w:val="24"/>
                <w:lang w:bidi="ar"/>
              </w:rPr>
            </w:pPr>
          </w:p>
        </w:tc>
        <w:tc>
          <w:tcPr>
            <w:tcW w:w="4740" w:type="dxa"/>
            <w:tcBorders>
              <w:top w:val="single" w:color="auto" w:sz="4" w:space="0"/>
              <w:left w:val="single" w:color="auto" w:sz="4" w:space="0"/>
              <w:bottom w:val="single" w:color="auto" w:sz="4" w:space="0"/>
              <w:right w:val="single" w:color="auto" w:sz="4" w:space="0"/>
            </w:tcBorders>
            <w:shd w:val="clear" w:color="000000" w:fill="FFFFFF"/>
            <w:vAlign w:val="center"/>
          </w:tcPr>
          <w:p w14:paraId="4DD420AD">
            <w:pPr>
              <w:widowControl/>
              <w:jc w:val="center"/>
              <w:textAlignment w:val="center"/>
              <w:rPr>
                <w:rFonts w:ascii="宋体" w:hAnsi="宋体" w:cs="宋体"/>
                <w:color w:val="000000"/>
                <w:kern w:val="0"/>
                <w:sz w:val="24"/>
                <w:szCs w:val="24"/>
                <w:lang w:bidi="ar"/>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503262F1">
            <w:pPr>
              <w:widowControl/>
              <w:jc w:val="center"/>
              <w:textAlignment w:val="center"/>
              <w:rPr>
                <w:rFonts w:ascii="宋体" w:hAnsi="宋体" w:cs="宋体"/>
                <w:color w:val="000000"/>
                <w:kern w:val="0"/>
                <w:sz w:val="24"/>
                <w:szCs w:val="24"/>
                <w:lang w:bidi="ar"/>
              </w:rPr>
            </w:pP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66593637">
            <w:pPr>
              <w:spacing w:line="360" w:lineRule="auto"/>
              <w:jc w:val="center"/>
              <w:textAlignment w:val="center"/>
              <w:rPr>
                <w:rFonts w:ascii="宋体" w:hAnsi="宋体" w:cs="宋体"/>
                <w:sz w:val="24"/>
                <w:szCs w:val="24"/>
                <w:highlight w:val="yellow"/>
              </w:rPr>
            </w:pPr>
          </w:p>
        </w:tc>
      </w:tr>
      <w:tr w14:paraId="12905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48835B9E">
            <w:pPr>
              <w:pStyle w:val="233"/>
              <w:spacing w:before="60" w:after="60"/>
              <w:jc w:val="center"/>
              <w:rPr>
                <w:rFonts w:ascii="宋体" w:hAnsi="宋体" w:cs="宋体"/>
                <w:szCs w:val="21"/>
              </w:rPr>
            </w:pPr>
          </w:p>
        </w:tc>
        <w:tc>
          <w:tcPr>
            <w:tcW w:w="1786" w:type="dxa"/>
            <w:tcBorders>
              <w:top w:val="single" w:color="auto" w:sz="4" w:space="0"/>
              <w:left w:val="single" w:color="auto" w:sz="4" w:space="0"/>
              <w:bottom w:val="single" w:color="auto" w:sz="4" w:space="0"/>
              <w:right w:val="single" w:color="auto" w:sz="4" w:space="0"/>
            </w:tcBorders>
            <w:shd w:val="clear" w:color="000000" w:fill="FFFFFF"/>
            <w:vAlign w:val="center"/>
          </w:tcPr>
          <w:p w14:paraId="2AFDD558">
            <w:pPr>
              <w:widowControl/>
              <w:jc w:val="center"/>
              <w:textAlignment w:val="center"/>
              <w:rPr>
                <w:rFonts w:ascii="宋体" w:hAnsi="宋体" w:cs="宋体"/>
                <w:color w:val="000000"/>
                <w:kern w:val="0"/>
                <w:sz w:val="24"/>
                <w:szCs w:val="24"/>
                <w:lang w:bidi="ar"/>
              </w:rPr>
            </w:pPr>
          </w:p>
        </w:tc>
        <w:tc>
          <w:tcPr>
            <w:tcW w:w="4740" w:type="dxa"/>
            <w:tcBorders>
              <w:top w:val="single" w:color="auto" w:sz="4" w:space="0"/>
              <w:left w:val="single" w:color="auto" w:sz="4" w:space="0"/>
              <w:bottom w:val="single" w:color="auto" w:sz="4" w:space="0"/>
              <w:right w:val="single" w:color="auto" w:sz="4" w:space="0"/>
            </w:tcBorders>
            <w:shd w:val="clear" w:color="000000" w:fill="FFFFFF"/>
            <w:vAlign w:val="center"/>
          </w:tcPr>
          <w:p w14:paraId="321B34B4">
            <w:pPr>
              <w:widowControl/>
              <w:jc w:val="center"/>
              <w:textAlignment w:val="center"/>
              <w:rPr>
                <w:rFonts w:ascii="宋体" w:hAnsi="宋体" w:cs="宋体"/>
                <w:color w:val="000000"/>
                <w:kern w:val="0"/>
                <w:sz w:val="24"/>
                <w:szCs w:val="24"/>
                <w:lang w:bidi="ar"/>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53517820">
            <w:pPr>
              <w:widowControl/>
              <w:jc w:val="center"/>
              <w:textAlignment w:val="center"/>
              <w:rPr>
                <w:rFonts w:ascii="宋体" w:hAnsi="宋体" w:cs="宋体"/>
                <w:color w:val="000000"/>
                <w:kern w:val="0"/>
                <w:sz w:val="24"/>
                <w:szCs w:val="24"/>
                <w:lang w:bidi="ar"/>
              </w:rPr>
            </w:pP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0B033748">
            <w:pPr>
              <w:spacing w:line="360" w:lineRule="auto"/>
              <w:jc w:val="center"/>
              <w:textAlignment w:val="center"/>
              <w:rPr>
                <w:rFonts w:ascii="宋体" w:hAnsi="宋体" w:cs="宋体"/>
                <w:sz w:val="24"/>
                <w:szCs w:val="24"/>
                <w:highlight w:val="yellow"/>
              </w:rPr>
            </w:pPr>
          </w:p>
        </w:tc>
      </w:tr>
      <w:tr w14:paraId="6583D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015200AB">
            <w:pPr>
              <w:pStyle w:val="233"/>
              <w:spacing w:before="60" w:after="60"/>
              <w:jc w:val="center"/>
              <w:rPr>
                <w:rFonts w:ascii="宋体" w:hAnsi="宋体" w:cs="宋体"/>
                <w:szCs w:val="21"/>
              </w:rPr>
            </w:pPr>
          </w:p>
        </w:tc>
        <w:tc>
          <w:tcPr>
            <w:tcW w:w="1786" w:type="dxa"/>
            <w:tcBorders>
              <w:top w:val="single" w:color="auto" w:sz="4" w:space="0"/>
              <w:left w:val="single" w:color="auto" w:sz="4" w:space="0"/>
              <w:bottom w:val="single" w:color="auto" w:sz="4" w:space="0"/>
              <w:right w:val="single" w:color="auto" w:sz="4" w:space="0"/>
            </w:tcBorders>
            <w:shd w:val="clear" w:color="000000" w:fill="FFFFFF"/>
            <w:vAlign w:val="center"/>
          </w:tcPr>
          <w:p w14:paraId="2EA971FA">
            <w:pPr>
              <w:widowControl/>
              <w:jc w:val="center"/>
              <w:textAlignment w:val="center"/>
              <w:rPr>
                <w:rFonts w:ascii="宋体" w:hAnsi="宋体" w:cs="宋体"/>
                <w:color w:val="000000"/>
                <w:kern w:val="0"/>
                <w:sz w:val="24"/>
                <w:szCs w:val="24"/>
                <w:lang w:bidi="ar"/>
              </w:rPr>
            </w:pPr>
          </w:p>
        </w:tc>
        <w:tc>
          <w:tcPr>
            <w:tcW w:w="4740" w:type="dxa"/>
            <w:tcBorders>
              <w:top w:val="single" w:color="auto" w:sz="4" w:space="0"/>
              <w:left w:val="single" w:color="auto" w:sz="4" w:space="0"/>
              <w:bottom w:val="single" w:color="auto" w:sz="4" w:space="0"/>
              <w:right w:val="single" w:color="auto" w:sz="4" w:space="0"/>
            </w:tcBorders>
            <w:shd w:val="clear" w:color="000000" w:fill="FFFFFF"/>
            <w:vAlign w:val="center"/>
          </w:tcPr>
          <w:p w14:paraId="70872129">
            <w:pPr>
              <w:widowControl/>
              <w:jc w:val="center"/>
              <w:textAlignment w:val="center"/>
              <w:rPr>
                <w:rFonts w:ascii="宋体" w:hAnsi="宋体" w:cs="宋体"/>
                <w:color w:val="000000"/>
                <w:kern w:val="0"/>
                <w:sz w:val="24"/>
                <w:szCs w:val="24"/>
                <w:lang w:bidi="ar"/>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18662A2B">
            <w:pPr>
              <w:widowControl/>
              <w:jc w:val="center"/>
              <w:textAlignment w:val="center"/>
              <w:rPr>
                <w:rFonts w:ascii="宋体" w:hAnsi="宋体" w:cs="宋体"/>
                <w:color w:val="000000"/>
                <w:kern w:val="0"/>
                <w:sz w:val="24"/>
                <w:szCs w:val="24"/>
                <w:lang w:bidi="ar"/>
              </w:rPr>
            </w:pP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02084322">
            <w:pPr>
              <w:spacing w:line="360" w:lineRule="auto"/>
              <w:jc w:val="center"/>
              <w:textAlignment w:val="center"/>
              <w:rPr>
                <w:rFonts w:ascii="宋体" w:hAnsi="宋体" w:cs="宋体"/>
                <w:sz w:val="24"/>
                <w:szCs w:val="24"/>
                <w:highlight w:val="yellow"/>
              </w:rPr>
            </w:pPr>
          </w:p>
        </w:tc>
      </w:tr>
      <w:tr w14:paraId="476C8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0C801AED">
            <w:pPr>
              <w:pStyle w:val="233"/>
              <w:spacing w:before="60" w:after="60"/>
              <w:jc w:val="center"/>
              <w:rPr>
                <w:rFonts w:ascii="宋体" w:hAnsi="宋体" w:cs="宋体"/>
                <w:szCs w:val="21"/>
              </w:rPr>
            </w:pPr>
          </w:p>
        </w:tc>
        <w:tc>
          <w:tcPr>
            <w:tcW w:w="1786" w:type="dxa"/>
            <w:tcBorders>
              <w:top w:val="single" w:color="auto" w:sz="4" w:space="0"/>
              <w:left w:val="single" w:color="auto" w:sz="4" w:space="0"/>
              <w:bottom w:val="single" w:color="auto" w:sz="4" w:space="0"/>
              <w:right w:val="single" w:color="auto" w:sz="4" w:space="0"/>
            </w:tcBorders>
            <w:shd w:val="clear" w:color="000000" w:fill="FFFFFF"/>
            <w:vAlign w:val="center"/>
          </w:tcPr>
          <w:p w14:paraId="15D762B0">
            <w:pPr>
              <w:widowControl/>
              <w:jc w:val="center"/>
              <w:textAlignment w:val="center"/>
              <w:rPr>
                <w:rFonts w:ascii="宋体" w:hAnsi="宋体" w:cs="宋体"/>
                <w:color w:val="000000"/>
                <w:kern w:val="0"/>
                <w:sz w:val="24"/>
                <w:szCs w:val="24"/>
                <w:lang w:bidi="ar"/>
              </w:rPr>
            </w:pPr>
          </w:p>
        </w:tc>
        <w:tc>
          <w:tcPr>
            <w:tcW w:w="4740" w:type="dxa"/>
            <w:tcBorders>
              <w:top w:val="single" w:color="auto" w:sz="4" w:space="0"/>
              <w:left w:val="single" w:color="auto" w:sz="4" w:space="0"/>
              <w:bottom w:val="single" w:color="auto" w:sz="4" w:space="0"/>
              <w:right w:val="single" w:color="auto" w:sz="4" w:space="0"/>
            </w:tcBorders>
            <w:shd w:val="clear" w:color="000000" w:fill="FFFFFF"/>
            <w:vAlign w:val="center"/>
          </w:tcPr>
          <w:p w14:paraId="0C83F858">
            <w:pPr>
              <w:widowControl/>
              <w:jc w:val="center"/>
              <w:textAlignment w:val="center"/>
              <w:rPr>
                <w:rFonts w:ascii="宋体" w:hAnsi="宋体" w:cs="宋体"/>
                <w:color w:val="000000"/>
                <w:kern w:val="0"/>
                <w:sz w:val="24"/>
                <w:szCs w:val="24"/>
                <w:lang w:bidi="ar"/>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5BA757EF">
            <w:pPr>
              <w:widowControl/>
              <w:jc w:val="center"/>
              <w:textAlignment w:val="center"/>
              <w:rPr>
                <w:rFonts w:ascii="宋体" w:hAnsi="宋体" w:cs="宋体"/>
                <w:color w:val="000000"/>
                <w:kern w:val="0"/>
                <w:sz w:val="24"/>
                <w:szCs w:val="24"/>
                <w:lang w:bidi="ar"/>
              </w:rPr>
            </w:pP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296C5494">
            <w:pPr>
              <w:spacing w:line="360" w:lineRule="auto"/>
              <w:jc w:val="center"/>
              <w:textAlignment w:val="center"/>
              <w:rPr>
                <w:rFonts w:ascii="宋体" w:hAnsi="宋体" w:cs="宋体"/>
                <w:sz w:val="24"/>
                <w:szCs w:val="24"/>
                <w:highlight w:val="yellow"/>
              </w:rPr>
            </w:pPr>
          </w:p>
        </w:tc>
      </w:tr>
      <w:tr w14:paraId="4812A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6CC9802D">
            <w:pPr>
              <w:pStyle w:val="233"/>
              <w:spacing w:before="60" w:after="60"/>
              <w:jc w:val="center"/>
              <w:rPr>
                <w:rFonts w:ascii="宋体" w:hAnsi="宋体" w:cs="宋体"/>
                <w:szCs w:val="21"/>
              </w:rPr>
            </w:pPr>
          </w:p>
        </w:tc>
        <w:tc>
          <w:tcPr>
            <w:tcW w:w="1786" w:type="dxa"/>
            <w:tcBorders>
              <w:top w:val="single" w:color="auto" w:sz="4" w:space="0"/>
              <w:left w:val="single" w:color="auto" w:sz="4" w:space="0"/>
              <w:bottom w:val="single" w:color="auto" w:sz="4" w:space="0"/>
              <w:right w:val="single" w:color="auto" w:sz="4" w:space="0"/>
            </w:tcBorders>
            <w:shd w:val="clear" w:color="000000" w:fill="FFFFFF"/>
            <w:vAlign w:val="center"/>
          </w:tcPr>
          <w:p w14:paraId="00D03932">
            <w:pPr>
              <w:widowControl/>
              <w:jc w:val="center"/>
              <w:textAlignment w:val="center"/>
              <w:rPr>
                <w:rFonts w:ascii="宋体" w:hAnsi="宋体" w:cs="宋体"/>
                <w:color w:val="000000"/>
                <w:kern w:val="0"/>
                <w:sz w:val="24"/>
                <w:szCs w:val="24"/>
                <w:lang w:bidi="ar"/>
              </w:rPr>
            </w:pPr>
          </w:p>
        </w:tc>
        <w:tc>
          <w:tcPr>
            <w:tcW w:w="4740" w:type="dxa"/>
            <w:tcBorders>
              <w:top w:val="single" w:color="auto" w:sz="4" w:space="0"/>
              <w:left w:val="single" w:color="auto" w:sz="4" w:space="0"/>
              <w:bottom w:val="single" w:color="auto" w:sz="4" w:space="0"/>
              <w:right w:val="single" w:color="auto" w:sz="4" w:space="0"/>
            </w:tcBorders>
            <w:shd w:val="clear" w:color="000000" w:fill="FFFFFF"/>
            <w:vAlign w:val="center"/>
          </w:tcPr>
          <w:p w14:paraId="058FA7B5">
            <w:pPr>
              <w:widowControl/>
              <w:jc w:val="center"/>
              <w:textAlignment w:val="center"/>
              <w:rPr>
                <w:rFonts w:ascii="宋体" w:hAnsi="宋体" w:cs="宋体"/>
                <w:color w:val="000000"/>
                <w:kern w:val="0"/>
                <w:sz w:val="24"/>
                <w:szCs w:val="24"/>
                <w:lang w:bidi="ar"/>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583EA626">
            <w:pPr>
              <w:widowControl/>
              <w:jc w:val="center"/>
              <w:textAlignment w:val="center"/>
              <w:rPr>
                <w:rFonts w:ascii="宋体" w:hAnsi="宋体" w:cs="宋体"/>
                <w:color w:val="000000"/>
                <w:kern w:val="0"/>
                <w:sz w:val="24"/>
                <w:szCs w:val="24"/>
                <w:lang w:bidi="ar"/>
              </w:rPr>
            </w:pP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48F7AF98">
            <w:pPr>
              <w:spacing w:line="360" w:lineRule="auto"/>
              <w:jc w:val="center"/>
              <w:textAlignment w:val="center"/>
              <w:rPr>
                <w:rFonts w:ascii="宋体" w:hAnsi="宋体" w:cs="宋体"/>
                <w:sz w:val="24"/>
                <w:szCs w:val="24"/>
                <w:highlight w:val="yellow"/>
              </w:rPr>
            </w:pPr>
          </w:p>
        </w:tc>
      </w:tr>
      <w:tr w14:paraId="4B273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53FA8D25">
            <w:pPr>
              <w:pStyle w:val="233"/>
              <w:spacing w:before="60" w:after="60"/>
              <w:jc w:val="center"/>
              <w:rPr>
                <w:rFonts w:ascii="宋体" w:hAnsi="宋体" w:cs="宋体"/>
                <w:szCs w:val="21"/>
              </w:rPr>
            </w:pPr>
          </w:p>
        </w:tc>
        <w:tc>
          <w:tcPr>
            <w:tcW w:w="1786" w:type="dxa"/>
            <w:tcBorders>
              <w:top w:val="single" w:color="auto" w:sz="4" w:space="0"/>
              <w:left w:val="single" w:color="auto" w:sz="4" w:space="0"/>
              <w:bottom w:val="single" w:color="auto" w:sz="4" w:space="0"/>
              <w:right w:val="single" w:color="auto" w:sz="4" w:space="0"/>
            </w:tcBorders>
            <w:shd w:val="clear" w:color="000000" w:fill="FFFFFF"/>
            <w:vAlign w:val="center"/>
          </w:tcPr>
          <w:p w14:paraId="240A6092">
            <w:pPr>
              <w:widowControl/>
              <w:jc w:val="center"/>
              <w:textAlignment w:val="center"/>
              <w:rPr>
                <w:rFonts w:ascii="宋体" w:hAnsi="宋体" w:cs="宋体"/>
                <w:color w:val="000000"/>
                <w:kern w:val="0"/>
                <w:sz w:val="24"/>
                <w:szCs w:val="24"/>
                <w:lang w:bidi="ar"/>
              </w:rPr>
            </w:pPr>
          </w:p>
        </w:tc>
        <w:tc>
          <w:tcPr>
            <w:tcW w:w="4740" w:type="dxa"/>
            <w:tcBorders>
              <w:top w:val="single" w:color="auto" w:sz="4" w:space="0"/>
              <w:left w:val="single" w:color="auto" w:sz="4" w:space="0"/>
              <w:bottom w:val="single" w:color="auto" w:sz="4" w:space="0"/>
              <w:right w:val="single" w:color="auto" w:sz="4" w:space="0"/>
            </w:tcBorders>
            <w:shd w:val="clear" w:color="000000" w:fill="FFFFFF"/>
            <w:vAlign w:val="center"/>
          </w:tcPr>
          <w:p w14:paraId="7DEE9FB2">
            <w:pPr>
              <w:widowControl/>
              <w:jc w:val="center"/>
              <w:textAlignment w:val="center"/>
              <w:rPr>
                <w:rFonts w:ascii="宋体" w:hAnsi="宋体" w:cs="宋体"/>
                <w:color w:val="000000"/>
                <w:kern w:val="0"/>
                <w:sz w:val="24"/>
                <w:szCs w:val="24"/>
                <w:lang w:bidi="ar"/>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4135E07B">
            <w:pPr>
              <w:widowControl/>
              <w:jc w:val="center"/>
              <w:textAlignment w:val="center"/>
              <w:rPr>
                <w:rFonts w:ascii="宋体" w:hAnsi="宋体" w:cs="宋体"/>
                <w:color w:val="000000"/>
                <w:kern w:val="0"/>
                <w:sz w:val="24"/>
                <w:szCs w:val="24"/>
                <w:lang w:bidi="ar"/>
              </w:rPr>
            </w:pP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12F2339F">
            <w:pPr>
              <w:spacing w:line="360" w:lineRule="auto"/>
              <w:jc w:val="center"/>
              <w:textAlignment w:val="center"/>
              <w:rPr>
                <w:rFonts w:ascii="宋体" w:hAnsi="宋体" w:cs="宋体"/>
                <w:sz w:val="24"/>
                <w:szCs w:val="24"/>
                <w:highlight w:val="yellow"/>
              </w:rPr>
            </w:pPr>
          </w:p>
        </w:tc>
      </w:tr>
      <w:tr w14:paraId="559CB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13D79AB0">
            <w:pPr>
              <w:pStyle w:val="233"/>
              <w:spacing w:before="60" w:after="60"/>
              <w:jc w:val="center"/>
              <w:rPr>
                <w:rFonts w:ascii="宋体" w:hAnsi="宋体" w:cs="宋体"/>
                <w:szCs w:val="21"/>
              </w:rPr>
            </w:pPr>
          </w:p>
        </w:tc>
        <w:tc>
          <w:tcPr>
            <w:tcW w:w="1786" w:type="dxa"/>
            <w:tcBorders>
              <w:top w:val="single" w:color="auto" w:sz="4" w:space="0"/>
              <w:left w:val="single" w:color="auto" w:sz="4" w:space="0"/>
              <w:bottom w:val="single" w:color="auto" w:sz="4" w:space="0"/>
              <w:right w:val="single" w:color="auto" w:sz="4" w:space="0"/>
            </w:tcBorders>
            <w:shd w:val="clear" w:color="000000" w:fill="FFFFFF"/>
            <w:vAlign w:val="center"/>
          </w:tcPr>
          <w:p w14:paraId="1464A176">
            <w:pPr>
              <w:widowControl/>
              <w:jc w:val="center"/>
              <w:textAlignment w:val="center"/>
              <w:rPr>
                <w:rFonts w:ascii="宋体" w:hAnsi="宋体" w:cs="宋体"/>
                <w:color w:val="000000"/>
                <w:kern w:val="0"/>
                <w:sz w:val="24"/>
                <w:szCs w:val="24"/>
                <w:lang w:bidi="ar"/>
              </w:rPr>
            </w:pPr>
          </w:p>
        </w:tc>
        <w:tc>
          <w:tcPr>
            <w:tcW w:w="4740" w:type="dxa"/>
            <w:tcBorders>
              <w:top w:val="single" w:color="auto" w:sz="4" w:space="0"/>
              <w:left w:val="single" w:color="auto" w:sz="4" w:space="0"/>
              <w:bottom w:val="single" w:color="auto" w:sz="4" w:space="0"/>
              <w:right w:val="single" w:color="auto" w:sz="4" w:space="0"/>
            </w:tcBorders>
            <w:shd w:val="clear" w:color="000000" w:fill="FFFFFF"/>
            <w:vAlign w:val="center"/>
          </w:tcPr>
          <w:p w14:paraId="428E9CDB">
            <w:pPr>
              <w:widowControl/>
              <w:jc w:val="center"/>
              <w:textAlignment w:val="center"/>
              <w:rPr>
                <w:rFonts w:ascii="宋体" w:hAnsi="宋体" w:cs="宋体"/>
                <w:color w:val="000000"/>
                <w:kern w:val="0"/>
                <w:sz w:val="24"/>
                <w:szCs w:val="24"/>
                <w:lang w:bidi="ar"/>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5B967503">
            <w:pPr>
              <w:widowControl/>
              <w:jc w:val="center"/>
              <w:textAlignment w:val="center"/>
              <w:rPr>
                <w:rFonts w:ascii="宋体" w:hAnsi="宋体" w:cs="宋体"/>
                <w:color w:val="000000"/>
                <w:kern w:val="0"/>
                <w:sz w:val="24"/>
                <w:szCs w:val="24"/>
                <w:lang w:bidi="ar"/>
              </w:rPr>
            </w:pP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599E53CB">
            <w:pPr>
              <w:spacing w:line="360" w:lineRule="auto"/>
              <w:jc w:val="center"/>
              <w:textAlignment w:val="center"/>
              <w:rPr>
                <w:rFonts w:ascii="宋体" w:hAnsi="宋体" w:cs="宋体"/>
                <w:sz w:val="24"/>
                <w:szCs w:val="24"/>
                <w:highlight w:val="yellow"/>
              </w:rPr>
            </w:pPr>
          </w:p>
        </w:tc>
      </w:tr>
      <w:tr w14:paraId="32B7D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Borders>
              <w:top w:val="single" w:color="auto" w:sz="4" w:space="0"/>
              <w:left w:val="single" w:color="auto" w:sz="4" w:space="0"/>
              <w:bottom w:val="single" w:color="auto" w:sz="4" w:space="0"/>
              <w:right w:val="single" w:color="auto" w:sz="4" w:space="0"/>
            </w:tcBorders>
            <w:shd w:val="clear" w:color="000000" w:fill="FFFFFF"/>
            <w:vAlign w:val="center"/>
          </w:tcPr>
          <w:p w14:paraId="69170640">
            <w:pPr>
              <w:pStyle w:val="233"/>
              <w:spacing w:before="60" w:after="60"/>
              <w:jc w:val="center"/>
              <w:rPr>
                <w:rFonts w:ascii="宋体" w:hAnsi="宋体" w:cs="宋体"/>
                <w:szCs w:val="21"/>
              </w:rPr>
            </w:pPr>
          </w:p>
        </w:tc>
        <w:tc>
          <w:tcPr>
            <w:tcW w:w="1786" w:type="dxa"/>
            <w:tcBorders>
              <w:top w:val="single" w:color="auto" w:sz="4" w:space="0"/>
              <w:left w:val="single" w:color="auto" w:sz="4" w:space="0"/>
              <w:bottom w:val="single" w:color="auto" w:sz="4" w:space="0"/>
              <w:right w:val="single" w:color="auto" w:sz="4" w:space="0"/>
            </w:tcBorders>
            <w:shd w:val="clear" w:color="000000" w:fill="FFFFFF"/>
            <w:vAlign w:val="center"/>
          </w:tcPr>
          <w:p w14:paraId="028146F1">
            <w:pPr>
              <w:widowControl/>
              <w:jc w:val="center"/>
              <w:textAlignment w:val="center"/>
              <w:rPr>
                <w:rFonts w:ascii="宋体" w:hAnsi="宋体" w:cs="宋体"/>
                <w:color w:val="000000"/>
                <w:kern w:val="0"/>
                <w:sz w:val="24"/>
                <w:szCs w:val="24"/>
                <w:lang w:bidi="ar"/>
              </w:rPr>
            </w:pPr>
          </w:p>
        </w:tc>
        <w:tc>
          <w:tcPr>
            <w:tcW w:w="4740" w:type="dxa"/>
            <w:tcBorders>
              <w:top w:val="single" w:color="auto" w:sz="4" w:space="0"/>
              <w:left w:val="single" w:color="auto" w:sz="4" w:space="0"/>
              <w:bottom w:val="single" w:color="auto" w:sz="4" w:space="0"/>
              <w:right w:val="single" w:color="auto" w:sz="4" w:space="0"/>
            </w:tcBorders>
            <w:shd w:val="clear" w:color="000000" w:fill="FFFFFF"/>
            <w:vAlign w:val="center"/>
          </w:tcPr>
          <w:p w14:paraId="20D9C7BA">
            <w:pPr>
              <w:widowControl/>
              <w:jc w:val="center"/>
              <w:textAlignment w:val="center"/>
              <w:rPr>
                <w:rFonts w:ascii="宋体" w:hAnsi="宋体" w:cs="宋体"/>
                <w:color w:val="000000"/>
                <w:kern w:val="0"/>
                <w:sz w:val="24"/>
                <w:szCs w:val="24"/>
                <w:lang w:bidi="ar"/>
              </w:rPr>
            </w:pPr>
          </w:p>
        </w:tc>
        <w:tc>
          <w:tcPr>
            <w:tcW w:w="564" w:type="dxa"/>
            <w:tcBorders>
              <w:top w:val="single" w:color="auto" w:sz="4" w:space="0"/>
              <w:left w:val="single" w:color="auto" w:sz="4" w:space="0"/>
              <w:bottom w:val="single" w:color="auto" w:sz="4" w:space="0"/>
              <w:right w:val="single" w:color="auto" w:sz="4" w:space="0"/>
            </w:tcBorders>
            <w:shd w:val="clear" w:color="000000" w:fill="FFFFFF"/>
            <w:vAlign w:val="center"/>
          </w:tcPr>
          <w:p w14:paraId="790970E8">
            <w:pPr>
              <w:widowControl/>
              <w:jc w:val="center"/>
              <w:textAlignment w:val="center"/>
              <w:rPr>
                <w:rFonts w:ascii="宋体" w:hAnsi="宋体" w:cs="宋体"/>
                <w:color w:val="000000"/>
                <w:kern w:val="0"/>
                <w:sz w:val="24"/>
                <w:szCs w:val="24"/>
                <w:lang w:bidi="ar"/>
              </w:rPr>
            </w:pPr>
          </w:p>
        </w:tc>
        <w:tc>
          <w:tcPr>
            <w:tcW w:w="848" w:type="dxa"/>
            <w:tcBorders>
              <w:top w:val="single" w:color="auto" w:sz="4" w:space="0"/>
              <w:left w:val="single" w:color="auto" w:sz="4" w:space="0"/>
              <w:bottom w:val="single" w:color="auto" w:sz="4" w:space="0"/>
              <w:right w:val="single" w:color="auto" w:sz="4" w:space="0"/>
            </w:tcBorders>
            <w:shd w:val="clear" w:color="000000" w:fill="FFFFFF"/>
            <w:vAlign w:val="center"/>
          </w:tcPr>
          <w:p w14:paraId="0C4B2707">
            <w:pPr>
              <w:spacing w:line="360" w:lineRule="auto"/>
              <w:jc w:val="center"/>
              <w:textAlignment w:val="center"/>
              <w:rPr>
                <w:rFonts w:ascii="宋体" w:hAnsi="宋体" w:cs="宋体"/>
                <w:sz w:val="24"/>
                <w:szCs w:val="24"/>
                <w:highlight w:val="yellow"/>
              </w:rPr>
            </w:pPr>
          </w:p>
        </w:tc>
      </w:tr>
    </w:tbl>
    <w:p w14:paraId="27602812">
      <w:pPr>
        <w:spacing w:line="360" w:lineRule="auto"/>
        <w:ind w:firstLine="482" w:firstLineChars="200"/>
        <w:rPr>
          <w:rFonts w:ascii="宋体" w:hAnsi="宋体" w:cs="宋体"/>
          <w:b/>
          <w:sz w:val="24"/>
          <w:szCs w:val="24"/>
        </w:rPr>
      </w:pPr>
      <w:r>
        <w:rPr>
          <w:rFonts w:hint="eastAsia" w:ascii="宋体" w:hAnsi="宋体" w:cs="宋体"/>
          <w:b/>
          <w:sz w:val="24"/>
          <w:szCs w:val="24"/>
        </w:rPr>
        <w:t>（一）一般界定</w:t>
      </w:r>
    </w:p>
    <w:p w14:paraId="406CA33C">
      <w:pPr>
        <w:spacing w:line="360" w:lineRule="auto"/>
        <w:ind w:firstLine="480" w:firstLineChars="200"/>
        <w:rPr>
          <w:rFonts w:ascii="宋体" w:hAnsi="宋体" w:cs="宋体"/>
          <w:sz w:val="24"/>
          <w:szCs w:val="24"/>
        </w:rPr>
      </w:pPr>
      <w:r>
        <w:rPr>
          <w:rFonts w:hint="eastAsia" w:ascii="宋体" w:hAnsi="宋体" w:cs="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14:paraId="0209301A">
      <w:pPr>
        <w:spacing w:line="360" w:lineRule="auto"/>
        <w:ind w:firstLine="480" w:firstLineChars="200"/>
        <w:rPr>
          <w:rFonts w:ascii="宋体" w:hAnsi="宋体" w:cs="宋体"/>
          <w:sz w:val="24"/>
          <w:szCs w:val="24"/>
        </w:rPr>
      </w:pPr>
      <w:r>
        <w:rPr>
          <w:rFonts w:hint="eastAsia" w:ascii="宋体" w:hAnsi="宋体" w:cs="宋体"/>
          <w:sz w:val="24"/>
          <w:szCs w:val="24"/>
        </w:rPr>
        <w:t>2.包括为保证货物正常安装、调试和验收完成及以前所必需的整套配件、附件及材料、油料、控制软件及程序或指令等。</w:t>
      </w:r>
    </w:p>
    <w:p w14:paraId="206F4F5C">
      <w:pPr>
        <w:spacing w:line="360" w:lineRule="auto"/>
        <w:ind w:firstLine="480" w:firstLineChars="200"/>
        <w:rPr>
          <w:rFonts w:ascii="宋体" w:hAnsi="宋体" w:cs="宋体"/>
          <w:sz w:val="24"/>
          <w:szCs w:val="24"/>
        </w:rPr>
      </w:pPr>
      <w:r>
        <w:rPr>
          <w:rFonts w:hint="eastAsia" w:ascii="宋体" w:hAnsi="宋体" w:cs="宋体"/>
          <w:sz w:val="24"/>
          <w:szCs w:val="24"/>
        </w:rPr>
        <w:t>如果终验收完成后，投标人有需要收回的配件、附件、材料、油料等，应当在投标文件的技术偏离条款中，予以详细说明；否则视同包括在供货范围之内。</w:t>
      </w:r>
    </w:p>
    <w:p w14:paraId="02B74325">
      <w:pPr>
        <w:spacing w:line="360" w:lineRule="auto"/>
        <w:ind w:firstLine="480" w:firstLineChars="200"/>
        <w:rPr>
          <w:rFonts w:ascii="宋体" w:hAnsi="宋体" w:cs="宋体"/>
          <w:sz w:val="24"/>
          <w:szCs w:val="24"/>
        </w:rPr>
      </w:pPr>
      <w:r>
        <w:rPr>
          <w:rFonts w:hint="eastAsia" w:ascii="宋体" w:hAnsi="宋体" w:cs="宋体"/>
          <w:sz w:val="24"/>
          <w:szCs w:val="24"/>
        </w:rPr>
        <w:t>3.包括货物维护维修所必需的专用工具。</w:t>
      </w:r>
    </w:p>
    <w:p w14:paraId="07127178">
      <w:pPr>
        <w:spacing w:line="360" w:lineRule="auto"/>
        <w:ind w:firstLine="480" w:firstLineChars="200"/>
        <w:rPr>
          <w:rFonts w:ascii="宋体" w:hAnsi="宋体" w:cs="宋体"/>
          <w:sz w:val="24"/>
          <w:szCs w:val="24"/>
        </w:rPr>
      </w:pPr>
      <w:r>
        <w:rPr>
          <w:rFonts w:hint="eastAsia" w:ascii="宋体" w:hAnsi="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45E63FAE">
      <w:pPr>
        <w:spacing w:line="360" w:lineRule="auto"/>
        <w:ind w:firstLine="480" w:firstLineChars="200"/>
        <w:rPr>
          <w:rFonts w:ascii="宋体" w:hAnsi="宋体" w:cs="宋体"/>
          <w:sz w:val="24"/>
          <w:szCs w:val="24"/>
        </w:rPr>
      </w:pPr>
      <w:r>
        <w:rPr>
          <w:rFonts w:hint="eastAsia" w:ascii="宋体" w:hAnsi="宋体" w:cs="宋体"/>
          <w:sz w:val="24"/>
          <w:szCs w:val="24"/>
        </w:rPr>
        <w:t>包括为保证货物自身正常运行所必需的、满足使用地点环境条件的通风、冷却、降温等必需设施。</w:t>
      </w:r>
    </w:p>
    <w:p w14:paraId="0B72A107">
      <w:pPr>
        <w:spacing w:line="360" w:lineRule="auto"/>
        <w:ind w:firstLine="480" w:firstLineChars="200"/>
        <w:rPr>
          <w:rFonts w:ascii="宋体" w:hAnsi="宋体" w:cs="宋体"/>
          <w:sz w:val="24"/>
          <w:szCs w:val="24"/>
        </w:rPr>
      </w:pPr>
      <w:r>
        <w:rPr>
          <w:rFonts w:hint="eastAsia" w:ascii="宋体" w:hAnsi="宋体" w:cs="宋体"/>
          <w:sz w:val="24"/>
          <w:szCs w:val="24"/>
        </w:rPr>
        <w:t>如投标人难以提供或无优势提供以及属于选用配置的，则应当在投标文件的技术偏离条款中，予以详细说明并注明投标报价未包含该部分的货值。</w:t>
      </w:r>
    </w:p>
    <w:p w14:paraId="63A482E3">
      <w:pPr>
        <w:spacing w:line="360" w:lineRule="auto"/>
        <w:ind w:firstLine="482" w:firstLineChars="200"/>
        <w:rPr>
          <w:rFonts w:ascii="宋体" w:hAnsi="宋体" w:cs="宋体"/>
          <w:b/>
          <w:sz w:val="24"/>
          <w:szCs w:val="24"/>
        </w:rPr>
      </w:pPr>
      <w:r>
        <w:rPr>
          <w:rFonts w:hint="eastAsia" w:ascii="宋体" w:hAnsi="宋体" w:cs="宋体"/>
          <w:b/>
          <w:sz w:val="24"/>
          <w:szCs w:val="24"/>
        </w:rPr>
        <w:t>（二）供货范围边界界定</w:t>
      </w:r>
    </w:p>
    <w:p w14:paraId="01E2DB9C">
      <w:pPr>
        <w:spacing w:line="360" w:lineRule="auto"/>
        <w:ind w:firstLine="480" w:firstLineChars="200"/>
        <w:rPr>
          <w:rFonts w:ascii="宋体" w:hAnsi="宋体" w:cs="宋体"/>
          <w:sz w:val="24"/>
          <w:szCs w:val="24"/>
        </w:rPr>
      </w:pPr>
      <w:r>
        <w:rPr>
          <w:rFonts w:hint="eastAsia" w:ascii="宋体" w:hAnsi="宋体" w:cs="宋体"/>
          <w:sz w:val="24"/>
          <w:szCs w:val="24"/>
        </w:rPr>
        <w:t>1.买方提供货物所需的建筑物（如厂房等）和构筑物（如混凝土池、砼基础等），包含正常安装施工所需的预埋件（如穿管、预埋螺栓、螺母及垫片）。</w:t>
      </w:r>
    </w:p>
    <w:p w14:paraId="0C5CC7B1">
      <w:pPr>
        <w:spacing w:line="360" w:lineRule="auto"/>
        <w:ind w:firstLine="480" w:firstLineChars="200"/>
        <w:rPr>
          <w:rFonts w:ascii="宋体" w:hAnsi="宋体" w:cs="宋体"/>
          <w:sz w:val="24"/>
          <w:szCs w:val="24"/>
        </w:rPr>
      </w:pPr>
      <w:r>
        <w:rPr>
          <w:rFonts w:hint="eastAsia" w:ascii="宋体" w:hAnsi="宋体" w:cs="宋体"/>
          <w:sz w:val="24"/>
          <w:szCs w:val="24"/>
        </w:rPr>
        <w:t>2.买方提供符合本技术标书中“采购货物概况”和“使用环境”章节所列明品质的电力、自来水、压缩空气、蒸汽、天然气（或煤气）管线至系统接口，如：系统电力接口的接线端，水、气、汽等外围管线端联接法兰外端面。</w:t>
      </w:r>
    </w:p>
    <w:p w14:paraId="3D17D38E">
      <w:pPr>
        <w:spacing w:line="360" w:lineRule="auto"/>
        <w:ind w:firstLine="480" w:firstLineChars="200"/>
        <w:rPr>
          <w:rFonts w:ascii="宋体" w:hAnsi="宋体" w:cs="宋体"/>
          <w:sz w:val="24"/>
          <w:szCs w:val="24"/>
        </w:rPr>
      </w:pPr>
      <w:r>
        <w:rPr>
          <w:rFonts w:hint="eastAsia" w:ascii="宋体" w:hAnsi="宋体" w:cs="宋体"/>
          <w:sz w:val="24"/>
          <w:szCs w:val="24"/>
        </w:rPr>
        <w:t>如果投标人认为能源系统接口地点以及操控地点之间的货物数量不清或难以界定，应当以书面方式询标或以单价方式报价；否则视同满足招标人要求。</w:t>
      </w:r>
    </w:p>
    <w:p w14:paraId="1C59D83E">
      <w:pPr>
        <w:spacing w:line="360" w:lineRule="auto"/>
        <w:ind w:firstLine="480" w:firstLineChars="200"/>
        <w:rPr>
          <w:rFonts w:ascii="宋体" w:hAnsi="宋体" w:cs="宋体"/>
          <w:sz w:val="24"/>
          <w:szCs w:val="24"/>
        </w:rPr>
      </w:pPr>
      <w:r>
        <w:rPr>
          <w:rFonts w:hint="eastAsia" w:ascii="宋体" w:hAnsi="宋体" w:cs="宋体"/>
          <w:sz w:val="24"/>
          <w:szCs w:val="24"/>
        </w:rPr>
        <w:t>3.对于招标文件中无明确具体要求而投标人认为必须具备的其它货物，投标人必须将该部分货物单独报价（该报价含运杂费及税费等其它费用，而且不再作为其它报价涉及的其它费用的计算基数）。</w:t>
      </w:r>
    </w:p>
    <w:p w14:paraId="5CAB0C13">
      <w:pPr>
        <w:spacing w:line="360" w:lineRule="auto"/>
        <w:ind w:firstLine="480" w:firstLineChars="200"/>
        <w:rPr>
          <w:rFonts w:ascii="宋体" w:hAnsi="宋体" w:cs="宋体"/>
          <w:sz w:val="24"/>
          <w:szCs w:val="24"/>
        </w:rPr>
      </w:pPr>
      <w:r>
        <w:rPr>
          <w:rFonts w:hint="eastAsia" w:ascii="宋体" w:hAnsi="宋体" w:cs="宋体"/>
          <w:sz w:val="24"/>
          <w:szCs w:val="24"/>
        </w:rPr>
        <w:t>4.以“交钥匙”方式采购的货物，在满足技术标书本节上述要求之外，同时包括货物正常运行、使用所需要的过桥、护栏、防护网、盖板等辅助设施。</w:t>
      </w:r>
    </w:p>
    <w:p w14:paraId="3E91AC50">
      <w:pPr>
        <w:spacing w:line="360" w:lineRule="auto"/>
        <w:ind w:firstLine="482" w:firstLineChars="200"/>
        <w:outlineLvl w:val="3"/>
        <w:rPr>
          <w:rFonts w:ascii="宋体" w:hAnsi="宋体" w:cs="宋体"/>
          <w:b/>
          <w:bCs/>
          <w:sz w:val="24"/>
          <w:szCs w:val="24"/>
        </w:rPr>
      </w:pPr>
      <w:r>
        <w:rPr>
          <w:rFonts w:hint="eastAsia" w:ascii="宋体" w:hAnsi="宋体" w:cs="宋体"/>
          <w:b/>
          <w:bCs/>
          <w:sz w:val="24"/>
          <w:szCs w:val="24"/>
        </w:rPr>
        <w:t>二、备品备件、易损件和专用耗材供货范围</w:t>
      </w:r>
    </w:p>
    <w:p w14:paraId="76E14276">
      <w:pPr>
        <w:spacing w:line="360" w:lineRule="auto"/>
        <w:ind w:firstLine="480" w:firstLineChars="200"/>
        <w:rPr>
          <w:rFonts w:ascii="宋体" w:hAnsi="宋体" w:cs="宋体"/>
          <w:sz w:val="24"/>
          <w:szCs w:val="24"/>
        </w:rPr>
      </w:pPr>
      <w:r>
        <w:rPr>
          <w:rFonts w:hint="eastAsia" w:ascii="宋体" w:hAnsi="宋体" w:cs="宋体"/>
          <w:sz w:val="24"/>
          <w:szCs w:val="24"/>
        </w:rPr>
        <w:t>1.备品备件、易损件和专用耗材是招标人为保证货物质保期之后正常运行一年所自备自用的备品备件、易损件和专用耗材。</w:t>
      </w:r>
    </w:p>
    <w:p w14:paraId="6D1B4A30">
      <w:pPr>
        <w:spacing w:line="360" w:lineRule="auto"/>
        <w:ind w:firstLine="480" w:firstLineChars="200"/>
        <w:rPr>
          <w:rFonts w:ascii="宋体" w:hAnsi="宋体" w:cs="宋体"/>
          <w:sz w:val="24"/>
          <w:szCs w:val="24"/>
        </w:rPr>
      </w:pPr>
      <w:r>
        <w:rPr>
          <w:rFonts w:hint="eastAsia" w:ascii="宋体" w:hAnsi="宋体" w:cs="宋体"/>
          <w:sz w:val="24"/>
          <w:szCs w:val="24"/>
        </w:rPr>
        <w:t>质保期之内正常需要的备品备件、易损件和专用耗材全部包括在供货范围之内而不属于本条款界定的范围（应有明细）。</w:t>
      </w:r>
    </w:p>
    <w:p w14:paraId="35AFD112">
      <w:pPr>
        <w:spacing w:line="360" w:lineRule="auto"/>
        <w:ind w:firstLine="480" w:firstLineChars="200"/>
        <w:rPr>
          <w:rFonts w:ascii="宋体" w:hAnsi="宋体" w:cs="宋体"/>
          <w:sz w:val="24"/>
          <w:szCs w:val="24"/>
        </w:rPr>
      </w:pPr>
      <w:r>
        <w:rPr>
          <w:rFonts w:hint="eastAsia" w:ascii="宋体" w:hAnsi="宋体" w:cs="宋体"/>
          <w:sz w:val="24"/>
          <w:szCs w:val="24"/>
        </w:rPr>
        <w:t>2.供货范围包括易损件和专用耗材的制造图纸及其技术要求等资料，如涉及专有技术或无法提供，应在投标文件中予以澄清或说明。</w:t>
      </w:r>
    </w:p>
    <w:p w14:paraId="19D53732">
      <w:pPr>
        <w:spacing w:line="360" w:lineRule="auto"/>
        <w:ind w:firstLine="482" w:firstLineChars="200"/>
        <w:outlineLvl w:val="3"/>
        <w:rPr>
          <w:rFonts w:ascii="宋体" w:hAnsi="宋体" w:cs="宋体"/>
          <w:b/>
          <w:bCs/>
          <w:sz w:val="24"/>
          <w:szCs w:val="24"/>
        </w:rPr>
      </w:pPr>
      <w:r>
        <w:rPr>
          <w:rFonts w:hint="eastAsia" w:ascii="宋体" w:hAnsi="宋体" w:cs="宋体"/>
          <w:b/>
          <w:bCs/>
          <w:sz w:val="24"/>
          <w:szCs w:val="24"/>
        </w:rPr>
        <w:t>三、技术资料供货范围</w:t>
      </w:r>
    </w:p>
    <w:p w14:paraId="07A7B5EC">
      <w:pPr>
        <w:spacing w:line="360" w:lineRule="auto"/>
        <w:ind w:firstLine="480" w:firstLineChars="200"/>
        <w:rPr>
          <w:rFonts w:ascii="宋体" w:hAnsi="宋体" w:cs="宋体"/>
          <w:sz w:val="24"/>
          <w:szCs w:val="24"/>
        </w:rPr>
      </w:pPr>
      <w:r>
        <w:rPr>
          <w:rFonts w:hint="eastAsia" w:ascii="宋体" w:hAnsi="宋体" w:cs="宋体"/>
          <w:sz w:val="24"/>
          <w:szCs w:val="24"/>
        </w:rPr>
        <w:t>技术资料供货范围包括：</w:t>
      </w:r>
    </w:p>
    <w:p w14:paraId="3DFC8179">
      <w:pPr>
        <w:spacing w:line="360" w:lineRule="auto"/>
        <w:ind w:firstLine="480" w:firstLineChars="200"/>
        <w:rPr>
          <w:rFonts w:ascii="宋体" w:hAnsi="宋体" w:cs="宋体"/>
          <w:bCs/>
          <w:sz w:val="24"/>
          <w:szCs w:val="24"/>
        </w:rPr>
      </w:pPr>
      <w:r>
        <w:rPr>
          <w:rFonts w:hint="eastAsia" w:ascii="宋体" w:hAnsi="宋体" w:cs="宋体"/>
          <w:sz w:val="24"/>
          <w:szCs w:val="24"/>
        </w:rPr>
        <w:t>1.在</w:t>
      </w:r>
      <w:r>
        <w:rPr>
          <w:rFonts w:hint="eastAsia" w:ascii="宋体" w:hAnsi="宋体" w:cs="宋体"/>
          <w:bCs/>
          <w:sz w:val="24"/>
          <w:szCs w:val="24"/>
        </w:rPr>
        <w:t>合同签订后</w:t>
      </w:r>
      <w:r>
        <w:rPr>
          <w:rFonts w:hint="eastAsia" w:ascii="宋体" w:hAnsi="宋体" w:cs="宋体"/>
          <w:bCs/>
          <w:sz w:val="24"/>
          <w:szCs w:val="24"/>
          <w:u w:val="single"/>
          <w:shd w:val="pct10" w:color="auto" w:fill="FFFFFF"/>
        </w:rPr>
        <w:t xml:space="preserve"> 15 </w:t>
      </w:r>
      <w:r>
        <w:rPr>
          <w:rFonts w:hint="eastAsia" w:ascii="宋体" w:hAnsi="宋体" w:cs="宋体"/>
          <w:bCs/>
          <w:sz w:val="24"/>
          <w:szCs w:val="24"/>
        </w:rPr>
        <w:t>个日历日内，提供货物基础及相关的设计、制作所需的纸质及电子版资料；电子版文件应当能够使用常用版本软件可以阅读甚至使用，进口货物、设备应有中外文对照。</w:t>
      </w:r>
    </w:p>
    <w:p w14:paraId="28601DA2">
      <w:pPr>
        <w:spacing w:line="360" w:lineRule="auto"/>
        <w:ind w:firstLine="480" w:firstLineChars="200"/>
        <w:rPr>
          <w:rFonts w:ascii="宋体" w:hAnsi="宋体" w:cs="宋体"/>
          <w:sz w:val="24"/>
          <w:szCs w:val="24"/>
        </w:rPr>
      </w:pPr>
      <w:r>
        <w:rPr>
          <w:rFonts w:hint="eastAsia" w:ascii="宋体" w:hAnsi="宋体" w:cs="宋体"/>
          <w:sz w:val="24"/>
          <w:szCs w:val="24"/>
        </w:rPr>
        <w:t>2.在预验收前，提供货物各部分的功能描述文件、图片、影像等资料（进口、设备应有中外文对照）。</w:t>
      </w:r>
    </w:p>
    <w:p w14:paraId="26E53378">
      <w:pPr>
        <w:spacing w:line="360" w:lineRule="auto"/>
        <w:ind w:firstLine="480" w:firstLineChars="200"/>
        <w:rPr>
          <w:rFonts w:ascii="宋体" w:hAnsi="宋体" w:cs="宋体"/>
          <w:sz w:val="24"/>
          <w:szCs w:val="24"/>
        </w:rPr>
      </w:pPr>
      <w:r>
        <w:rPr>
          <w:rFonts w:hint="eastAsia" w:ascii="宋体" w:hAnsi="宋体" w:cs="宋体"/>
          <w:sz w:val="24"/>
          <w:szCs w:val="24"/>
        </w:rPr>
        <w:t>3.在终验收前，提供货物各部分的功能描述文件、图片、影像等资料（进口、设备应有中外文对照），提供为保证货物后续正常运行所需的工装、吊（挂）具明细及其图纸、具体技术要求等资料（如果供货范围包含该部分实物）。</w:t>
      </w:r>
    </w:p>
    <w:p w14:paraId="2ACC48E2">
      <w:pPr>
        <w:spacing w:line="360" w:lineRule="auto"/>
        <w:ind w:firstLine="480" w:firstLineChars="200"/>
        <w:rPr>
          <w:rFonts w:ascii="宋体" w:hAnsi="宋体" w:cs="宋体"/>
          <w:sz w:val="24"/>
          <w:szCs w:val="24"/>
        </w:rPr>
      </w:pPr>
      <w:r>
        <w:rPr>
          <w:rFonts w:hint="eastAsia" w:ascii="宋体" w:hAnsi="宋体" w:cs="宋体"/>
          <w:sz w:val="24"/>
          <w:szCs w:val="24"/>
        </w:rPr>
        <w:t>4.在终验收前，提供确定的维修所需要且买方可以自行采购的外购件、外协件、电气元件及主要原材料的供货厂家明细表。</w:t>
      </w:r>
    </w:p>
    <w:p w14:paraId="0431F7AF">
      <w:pPr>
        <w:spacing w:line="360" w:lineRule="auto"/>
        <w:ind w:firstLine="480" w:firstLineChars="200"/>
        <w:rPr>
          <w:rFonts w:ascii="宋体" w:hAnsi="宋体" w:cs="宋体"/>
          <w:sz w:val="24"/>
          <w:szCs w:val="24"/>
        </w:rPr>
      </w:pPr>
      <w:r>
        <w:rPr>
          <w:rFonts w:hint="eastAsia" w:ascii="宋体" w:hAnsi="宋体" w:cs="宋体"/>
          <w:sz w:val="24"/>
          <w:szCs w:val="24"/>
        </w:rPr>
        <w:t>5.在终验收前，提供包括货物的备品备件、易损件和专用耗材的图纸及技术参数、技术要求等资料。</w:t>
      </w:r>
    </w:p>
    <w:p w14:paraId="43964150">
      <w:pPr>
        <w:spacing w:line="360" w:lineRule="auto"/>
        <w:ind w:firstLine="480" w:firstLineChars="200"/>
        <w:rPr>
          <w:rFonts w:ascii="宋体" w:hAnsi="宋体" w:cs="宋体"/>
          <w:sz w:val="24"/>
          <w:szCs w:val="24"/>
        </w:rPr>
      </w:pPr>
      <w:r>
        <w:rPr>
          <w:rFonts w:hint="eastAsia" w:ascii="宋体" w:hAnsi="宋体" w:cs="宋体"/>
          <w:sz w:val="24"/>
          <w:szCs w:val="24"/>
        </w:rPr>
        <w:t>6.在终验收前，提供关于采购货物的操作维护手册、保养维修手册、安全注意事项等的使用说明书、仪器仪表检定和使用维修说明书、合格证、产品样本等技术资料（含图片和影像等资料）；对于进口设备，应有中外文资料说明。</w:t>
      </w:r>
    </w:p>
    <w:p w14:paraId="07433D9D">
      <w:pPr>
        <w:spacing w:line="360" w:lineRule="auto"/>
        <w:ind w:firstLine="480" w:firstLineChars="200"/>
        <w:rPr>
          <w:rFonts w:ascii="宋体" w:hAnsi="宋体" w:cs="宋体"/>
          <w:sz w:val="24"/>
          <w:szCs w:val="24"/>
        </w:rPr>
      </w:pPr>
      <w:r>
        <w:rPr>
          <w:rFonts w:hint="eastAsia" w:ascii="宋体" w:hAnsi="宋体" w:cs="宋体"/>
          <w:sz w:val="24"/>
          <w:szCs w:val="24"/>
        </w:rPr>
        <w:t>7.在终验收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2AC504E3">
      <w:pPr>
        <w:spacing w:line="360" w:lineRule="auto"/>
        <w:ind w:firstLine="480" w:firstLineChars="200"/>
        <w:rPr>
          <w:rFonts w:ascii="宋体" w:hAnsi="宋体" w:cs="宋体"/>
          <w:sz w:val="24"/>
          <w:szCs w:val="24"/>
        </w:rPr>
      </w:pPr>
      <w:r>
        <w:rPr>
          <w:rFonts w:hint="eastAsia" w:ascii="宋体" w:hAnsi="宋体" w:cs="宋体"/>
          <w:sz w:val="24"/>
          <w:szCs w:val="24"/>
        </w:rPr>
        <w:t>8.本条款所列的技术资料、图片、影像等，投标人应各提供5套，其中2套为电子版光盘；每份技术文件应装有目录清单。</w:t>
      </w:r>
    </w:p>
    <w:p w14:paraId="5C7D3A6C">
      <w:pPr>
        <w:spacing w:line="360" w:lineRule="auto"/>
        <w:ind w:firstLine="480" w:firstLineChars="200"/>
        <w:rPr>
          <w:rFonts w:ascii="宋体" w:hAnsi="宋体" w:cs="宋体"/>
          <w:sz w:val="24"/>
          <w:szCs w:val="24"/>
        </w:rPr>
      </w:pPr>
      <w:r>
        <w:rPr>
          <w:rFonts w:hint="eastAsia" w:ascii="宋体" w:hAnsi="宋体" w:cs="宋体"/>
          <w:sz w:val="24"/>
          <w:szCs w:val="24"/>
        </w:rPr>
        <w:t>9.本条款所列要求，如招标人认为投标人提供的资料不能满足要求时，有权要求投标人免费补充或增加。</w:t>
      </w:r>
    </w:p>
    <w:p w14:paraId="5F8B0FED">
      <w:pPr>
        <w:spacing w:line="360" w:lineRule="auto"/>
        <w:ind w:firstLine="482" w:firstLineChars="200"/>
        <w:outlineLvl w:val="3"/>
        <w:rPr>
          <w:rFonts w:ascii="宋体" w:hAnsi="宋体" w:cs="宋体"/>
          <w:b/>
          <w:bCs/>
          <w:sz w:val="24"/>
          <w:szCs w:val="24"/>
        </w:rPr>
      </w:pPr>
      <w:r>
        <w:rPr>
          <w:rFonts w:hint="eastAsia" w:ascii="宋体" w:hAnsi="宋体" w:cs="宋体"/>
          <w:b/>
          <w:bCs/>
          <w:sz w:val="24"/>
          <w:szCs w:val="24"/>
        </w:rPr>
        <w:t>四、供货范围特别提示</w:t>
      </w:r>
    </w:p>
    <w:p w14:paraId="29FAEA9D">
      <w:pPr>
        <w:spacing w:line="360" w:lineRule="auto"/>
        <w:ind w:firstLine="480" w:firstLineChars="200"/>
        <w:rPr>
          <w:rFonts w:ascii="宋体" w:hAnsi="宋体" w:cs="宋体"/>
          <w:sz w:val="24"/>
          <w:szCs w:val="24"/>
        </w:rPr>
      </w:pPr>
      <w:r>
        <w:rPr>
          <w:rFonts w:hint="eastAsia" w:ascii="宋体" w:hAnsi="宋体" w:cs="宋体"/>
          <w:sz w:val="24"/>
          <w:szCs w:val="24"/>
        </w:rPr>
        <w:t>如果投标人认为本节所列的供货范围难以满足，则仍需要按照本要求提供，但该部分货物应当在投标报价中单独列明货物名称及品质、货值。</w:t>
      </w:r>
      <w:bookmarkStart w:id="27" w:name="_Toc169605883"/>
    </w:p>
    <w:p w14:paraId="216843D8">
      <w:pPr>
        <w:pStyle w:val="24"/>
      </w:pPr>
    </w:p>
    <w:p w14:paraId="240972BD">
      <w:pPr>
        <w:keepNext/>
        <w:keepLines/>
        <w:spacing w:line="360" w:lineRule="auto"/>
        <w:jc w:val="center"/>
        <w:outlineLvl w:val="2"/>
        <w:rPr>
          <w:rFonts w:ascii="宋体" w:hAnsi="宋体" w:cs="宋体"/>
          <w:b/>
          <w:bCs/>
          <w:sz w:val="24"/>
          <w:szCs w:val="32"/>
        </w:rPr>
      </w:pPr>
      <w:r>
        <w:rPr>
          <w:rFonts w:hint="eastAsia" w:ascii="宋体" w:hAnsi="宋体" w:cs="宋体"/>
          <w:b/>
          <w:bCs/>
          <w:sz w:val="24"/>
          <w:szCs w:val="32"/>
        </w:rPr>
        <w:t>第二节  供货方式</w:t>
      </w:r>
      <w:bookmarkEnd w:id="27"/>
    </w:p>
    <w:p w14:paraId="45C464D5">
      <w:pPr>
        <w:spacing w:line="360" w:lineRule="auto"/>
        <w:ind w:firstLine="482" w:firstLineChars="200"/>
        <w:outlineLvl w:val="3"/>
        <w:rPr>
          <w:rFonts w:ascii="宋体" w:hAnsi="宋体" w:cs="宋体"/>
          <w:sz w:val="24"/>
          <w:szCs w:val="24"/>
        </w:rPr>
      </w:pPr>
      <w:r>
        <w:rPr>
          <w:rFonts w:hint="eastAsia" w:ascii="宋体" w:hAnsi="宋体" w:cs="宋体"/>
          <w:b/>
          <w:sz w:val="24"/>
          <w:szCs w:val="24"/>
        </w:rPr>
        <w:t>一、供货方式</w:t>
      </w:r>
    </w:p>
    <w:p w14:paraId="289F5C0A">
      <w:pPr>
        <w:spacing w:line="360" w:lineRule="auto"/>
        <w:ind w:firstLine="480" w:firstLineChars="200"/>
        <w:rPr>
          <w:rFonts w:ascii="宋体" w:hAnsi="宋体" w:cs="宋体"/>
          <w:b/>
          <w:i/>
          <w:sz w:val="24"/>
          <w:szCs w:val="24"/>
        </w:rPr>
      </w:pPr>
      <w:r>
        <w:rPr>
          <w:rFonts w:hint="eastAsia" w:ascii="宋体" w:hAnsi="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14:paraId="6F4567C1">
      <w:pPr>
        <w:spacing w:line="360" w:lineRule="auto"/>
        <w:ind w:firstLine="482" w:firstLineChars="200"/>
        <w:outlineLvl w:val="3"/>
        <w:rPr>
          <w:rFonts w:ascii="宋体" w:hAnsi="宋体" w:cs="宋体"/>
          <w:sz w:val="24"/>
          <w:szCs w:val="24"/>
        </w:rPr>
      </w:pPr>
      <w:r>
        <w:rPr>
          <w:rFonts w:hint="eastAsia" w:ascii="宋体" w:hAnsi="宋体" w:cs="宋体"/>
          <w:b/>
          <w:bCs/>
          <w:sz w:val="24"/>
          <w:szCs w:val="24"/>
        </w:rPr>
        <w:t>二、供货地点：</w:t>
      </w:r>
      <w:r>
        <w:rPr>
          <w:rFonts w:hint="eastAsia" w:ascii="宋体" w:hAnsi="宋体" w:cs="宋体"/>
          <w:color w:val="000000"/>
          <w:sz w:val="24"/>
          <w:szCs w:val="24"/>
          <w:u w:val="single"/>
        </w:rPr>
        <w:t>济南市章丘区世纪大道6677号济南成型厂</w:t>
      </w:r>
      <w:r>
        <w:rPr>
          <w:rFonts w:hint="eastAsia" w:ascii="宋体" w:hAnsi="宋体" w:cs="宋体"/>
          <w:sz w:val="24"/>
          <w:szCs w:val="24"/>
        </w:rPr>
        <w:t>。</w:t>
      </w:r>
    </w:p>
    <w:p w14:paraId="7EF587B8">
      <w:pPr>
        <w:spacing w:line="360" w:lineRule="auto"/>
        <w:ind w:firstLine="482" w:firstLineChars="200"/>
        <w:jc w:val="left"/>
        <w:outlineLvl w:val="3"/>
        <w:rPr>
          <w:rFonts w:ascii="宋体" w:hAnsi="宋体" w:cs="宋体"/>
          <w:b/>
          <w:bCs/>
          <w:sz w:val="24"/>
          <w:szCs w:val="24"/>
        </w:rPr>
      </w:pPr>
      <w:r>
        <w:rPr>
          <w:rFonts w:hint="eastAsia" w:ascii="宋体" w:hAnsi="宋体" w:cs="宋体"/>
          <w:b/>
          <w:bCs/>
          <w:sz w:val="24"/>
          <w:szCs w:val="24"/>
        </w:rPr>
        <w:t>三、供货时间</w:t>
      </w:r>
    </w:p>
    <w:p w14:paraId="4E94D9A9">
      <w:pPr>
        <w:spacing w:line="360" w:lineRule="auto"/>
        <w:ind w:firstLine="480" w:firstLineChars="200"/>
        <w:jc w:val="left"/>
        <w:rPr>
          <w:rFonts w:ascii="宋体" w:hAnsi="宋体" w:cs="宋体"/>
          <w:sz w:val="24"/>
          <w:szCs w:val="24"/>
        </w:rPr>
      </w:pPr>
      <w:r>
        <w:rPr>
          <w:rFonts w:hint="eastAsia" w:ascii="宋体" w:hAnsi="宋体" w:cs="宋体"/>
          <w:sz w:val="24"/>
          <w:szCs w:val="24"/>
        </w:rPr>
        <w:t>1.自合同签定生效之日起</w:t>
      </w:r>
      <w:r>
        <w:rPr>
          <w:rFonts w:hint="eastAsia" w:ascii="宋体" w:hAnsi="宋体" w:cs="宋体"/>
          <w:sz w:val="24"/>
          <w:szCs w:val="24"/>
          <w:highlight w:val="yellow"/>
        </w:rPr>
        <w:t>，</w:t>
      </w:r>
      <w:r>
        <w:rPr>
          <w:rFonts w:hint="eastAsia" w:ascii="宋体" w:hAnsi="宋体" w:cs="宋体"/>
          <w:sz w:val="24"/>
          <w:szCs w:val="24"/>
          <w:highlight w:val="yellow"/>
          <w:u w:val="single"/>
        </w:rPr>
        <w:t>30</w:t>
      </w:r>
      <w:r>
        <w:rPr>
          <w:rFonts w:hint="eastAsia" w:ascii="宋体" w:hAnsi="宋体" w:cs="宋体"/>
          <w:sz w:val="24"/>
          <w:szCs w:val="24"/>
          <w:highlight w:val="yellow"/>
        </w:rPr>
        <w:t>个日</w:t>
      </w:r>
      <w:r>
        <w:rPr>
          <w:rFonts w:hint="eastAsia" w:ascii="宋体" w:hAnsi="宋体" w:cs="宋体"/>
          <w:sz w:val="24"/>
          <w:szCs w:val="24"/>
        </w:rPr>
        <w:t>历日之内交货至供货地点</w:t>
      </w:r>
      <w:r>
        <w:rPr>
          <w:rFonts w:ascii="宋体" w:hAnsi="宋体" w:cs="宋体"/>
          <w:sz w:val="24"/>
          <w:szCs w:val="24"/>
        </w:rPr>
        <w:t>。</w:t>
      </w:r>
    </w:p>
    <w:p w14:paraId="09381D3E">
      <w:pPr>
        <w:spacing w:line="360" w:lineRule="auto"/>
        <w:ind w:firstLine="480" w:firstLineChars="200"/>
        <w:jc w:val="left"/>
        <w:rPr>
          <w:rFonts w:ascii="宋体" w:hAnsi="宋体" w:cs="宋体"/>
          <w:sz w:val="24"/>
          <w:szCs w:val="24"/>
        </w:rPr>
      </w:pPr>
      <w:r>
        <w:rPr>
          <w:rFonts w:hint="eastAsia" w:ascii="宋体" w:hAnsi="宋体" w:cs="宋体"/>
          <w:sz w:val="24"/>
          <w:szCs w:val="24"/>
        </w:rPr>
        <w:t>2.接续</w:t>
      </w:r>
      <w:r>
        <w:rPr>
          <w:rFonts w:hint="eastAsia" w:ascii="宋体" w:hAnsi="宋体" w:cs="宋体"/>
          <w:sz w:val="24"/>
          <w:szCs w:val="24"/>
          <w:highlight w:val="yellow"/>
          <w:u w:val="single"/>
          <w:shd w:val="pct10" w:color="auto" w:fill="FFFFFF"/>
        </w:rPr>
        <w:t>20</w:t>
      </w:r>
      <w:r>
        <w:rPr>
          <w:rFonts w:hint="eastAsia" w:ascii="宋体" w:hAnsi="宋体" w:cs="宋体"/>
          <w:sz w:val="24"/>
          <w:szCs w:val="24"/>
        </w:rPr>
        <w:t>个日历日之内完成安装调试。</w:t>
      </w:r>
    </w:p>
    <w:p w14:paraId="6D6BB378">
      <w:pPr>
        <w:spacing w:line="360" w:lineRule="auto"/>
        <w:ind w:firstLine="480" w:firstLineChars="200"/>
        <w:jc w:val="left"/>
        <w:rPr>
          <w:rFonts w:ascii="宋体" w:hAnsi="宋体" w:cs="宋体"/>
          <w:sz w:val="24"/>
          <w:szCs w:val="24"/>
        </w:rPr>
      </w:pPr>
      <w:r>
        <w:rPr>
          <w:rFonts w:hint="eastAsia" w:ascii="宋体" w:hAnsi="宋体" w:cs="宋体"/>
          <w:sz w:val="24"/>
          <w:szCs w:val="24"/>
        </w:rPr>
        <w:t>3.接续</w:t>
      </w:r>
      <w:r>
        <w:rPr>
          <w:rFonts w:hint="eastAsia" w:ascii="宋体" w:hAnsi="宋体" w:cs="宋体"/>
          <w:sz w:val="24"/>
          <w:szCs w:val="24"/>
          <w:u w:val="single"/>
          <w:shd w:val="pct10" w:color="auto" w:fill="FFFFFF"/>
        </w:rPr>
        <w:t>30</w:t>
      </w:r>
      <w:r>
        <w:rPr>
          <w:rFonts w:hint="eastAsia" w:ascii="宋体" w:hAnsi="宋体" w:cs="宋体"/>
          <w:sz w:val="24"/>
          <w:szCs w:val="24"/>
        </w:rPr>
        <w:t>个日历日之内完成终验收。</w:t>
      </w:r>
    </w:p>
    <w:p w14:paraId="4015DD7D">
      <w:pPr>
        <w:spacing w:line="360" w:lineRule="auto"/>
        <w:ind w:firstLine="480" w:firstLineChars="200"/>
        <w:jc w:val="left"/>
        <w:rPr>
          <w:rFonts w:ascii="宋体" w:hAnsi="宋体" w:cs="宋体"/>
          <w:sz w:val="24"/>
          <w:szCs w:val="24"/>
        </w:rPr>
      </w:pPr>
      <w:r>
        <w:rPr>
          <w:rFonts w:hint="eastAsia" w:ascii="宋体" w:hAnsi="宋体" w:cs="宋体"/>
          <w:sz w:val="24"/>
          <w:szCs w:val="24"/>
        </w:rPr>
        <w:t>安装调试时间或终验收时间超过规定时间的，投标人应当随标书提供详细的工期计划。</w:t>
      </w:r>
    </w:p>
    <w:p w14:paraId="5B252920">
      <w:pPr>
        <w:spacing w:line="360" w:lineRule="auto"/>
        <w:ind w:firstLine="482" w:firstLineChars="200"/>
        <w:outlineLvl w:val="3"/>
        <w:rPr>
          <w:rFonts w:ascii="宋体" w:hAnsi="宋体" w:cs="宋体"/>
          <w:b/>
          <w:bCs/>
          <w:sz w:val="24"/>
          <w:szCs w:val="24"/>
        </w:rPr>
      </w:pPr>
      <w:r>
        <w:rPr>
          <w:rFonts w:hint="eastAsia" w:ascii="宋体" w:hAnsi="宋体" w:cs="宋体"/>
          <w:b/>
          <w:bCs/>
          <w:sz w:val="24"/>
          <w:szCs w:val="24"/>
        </w:rPr>
        <w:t>四、包装</w:t>
      </w:r>
    </w:p>
    <w:p w14:paraId="0ED42D85">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1.所提供货物（或设备）的包装，应遵照国家标准和有关包装、包皮的技术条件，或按照最好的商业惯例进行包装。</w:t>
      </w:r>
    </w:p>
    <w:p w14:paraId="2F2B3A63">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5DCC5345">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3.所提供货物（或设备）的包装，应能防止其一般性被窃或受外力破坏；一般不得采用有大缝隙的板条包装。</w:t>
      </w:r>
    </w:p>
    <w:p w14:paraId="20F8D5D3">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4.应对包装件做必要的加固和固定，以防止运输可能造成的损坏。</w:t>
      </w:r>
    </w:p>
    <w:p w14:paraId="76FF72B7">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5.每个包装件应有装箱单，并至少标明名称、型号规格、数量、净重和毛重、投标人（或供货商）名称和制造日期等相关内容。</w:t>
      </w:r>
    </w:p>
    <w:p w14:paraId="1CB48283">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6.每个包装箱应有明显标志，并具有中文书写的合同号、装运标志、发货和到货地点名称、发货人和收货人名称、货物名称和项目号、箱号和外型尺寸等内容。</w:t>
      </w:r>
    </w:p>
    <w:p w14:paraId="3055CD82">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7.应按照不同的装运要求在包装箱上标明“小心轻放”、“箭头向上”、“防潮”、“防磁”、“不准平放”等标志，以及其它适用的国标通用标志。</w:t>
      </w:r>
    </w:p>
    <w:p w14:paraId="43E349D6">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8.包装箱应连续编号，不应出现重复编号。</w:t>
      </w:r>
    </w:p>
    <w:p w14:paraId="3ECB3EA9">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9.在不受到外界破坏情况下，包装应保证自交货日起一年内货物（或设备）完好无损。</w:t>
      </w:r>
    </w:p>
    <w:p w14:paraId="7AD934DF">
      <w:pPr>
        <w:adjustRightInd w:val="0"/>
        <w:snapToGrid w:val="0"/>
        <w:spacing w:line="360" w:lineRule="auto"/>
        <w:ind w:firstLine="482" w:firstLineChars="200"/>
        <w:outlineLvl w:val="3"/>
        <w:rPr>
          <w:rFonts w:ascii="宋体" w:hAnsi="宋体" w:cs="宋体"/>
          <w:b/>
          <w:bCs/>
          <w:sz w:val="24"/>
          <w:szCs w:val="24"/>
        </w:rPr>
      </w:pPr>
      <w:r>
        <w:rPr>
          <w:rFonts w:hint="eastAsia" w:ascii="宋体" w:hAnsi="宋体" w:cs="宋体"/>
          <w:b/>
          <w:bCs/>
          <w:sz w:val="24"/>
          <w:szCs w:val="24"/>
        </w:rPr>
        <w:t>五、运输</w:t>
      </w:r>
    </w:p>
    <w:p w14:paraId="60C93170">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1.应负责将货物（或设备）运到目的地，并必须做到货物（或设备）在任何运输过程中不受损坏和遗失。</w:t>
      </w:r>
    </w:p>
    <w:p w14:paraId="1079BCA9">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2.同批货物（或设备）应统一包装、编号运输。</w:t>
      </w:r>
    </w:p>
    <w:p w14:paraId="03D2DAFB">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3.一般情况下，经由铁路、公路运输的包装件尺寸和重量不应超过国家所规定的尺寸限制，特殊情况应予以说明。</w:t>
      </w:r>
    </w:p>
    <w:p w14:paraId="792CB54A">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4.在每批货物（或设备）发出后，应立即通知买方；通知中应指明：合同号、货运单号、件数、重量和货物（或设备）发出日期等相关内容。</w:t>
      </w:r>
    </w:p>
    <w:p w14:paraId="785D3C0E">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5.货物（或设备）运抵交货地点后，应负责货物（或设备）的卸货、搬运、保管等事宜，或按照合同约定。</w:t>
      </w:r>
    </w:p>
    <w:p w14:paraId="62F4E16B">
      <w:pPr>
        <w:adjustRightInd w:val="0"/>
        <w:snapToGrid w:val="0"/>
        <w:spacing w:line="420" w:lineRule="exact"/>
        <w:rPr>
          <w:rFonts w:ascii="宋体" w:hAnsi="Calibri"/>
        </w:rPr>
      </w:pPr>
    </w:p>
    <w:p w14:paraId="4226CB90">
      <w:pPr>
        <w:widowControl/>
        <w:jc w:val="left"/>
        <w:rPr>
          <w:rFonts w:ascii="宋体" w:hAnsi="Calibri"/>
        </w:rPr>
      </w:pPr>
      <w:r>
        <w:rPr>
          <w:rFonts w:ascii="宋体" w:hAnsi="Calibri"/>
        </w:rPr>
        <w:br w:type="page"/>
      </w:r>
    </w:p>
    <w:p w14:paraId="00E8ADFE">
      <w:pPr>
        <w:keepNext/>
        <w:keepLines/>
        <w:spacing w:line="360" w:lineRule="auto"/>
        <w:jc w:val="center"/>
        <w:outlineLvl w:val="1"/>
        <w:rPr>
          <w:rFonts w:ascii="Calibri" w:hAnsi="Calibri"/>
          <w:b/>
          <w:bCs/>
          <w:kern w:val="44"/>
          <w:sz w:val="28"/>
          <w:szCs w:val="28"/>
        </w:rPr>
      </w:pPr>
      <w:bookmarkStart w:id="28" w:name="_Toc169605884"/>
      <w:r>
        <w:rPr>
          <w:rFonts w:hint="eastAsia" w:ascii="Calibri" w:hAnsi="Calibri"/>
          <w:b/>
          <w:bCs/>
          <w:kern w:val="44"/>
          <w:sz w:val="28"/>
          <w:szCs w:val="28"/>
        </w:rPr>
        <w:t>第四章</w:t>
      </w:r>
      <w:r>
        <w:rPr>
          <w:rFonts w:ascii="Calibri" w:hAnsi="Calibri"/>
          <w:b/>
          <w:bCs/>
          <w:kern w:val="44"/>
          <w:sz w:val="28"/>
          <w:szCs w:val="28"/>
        </w:rPr>
        <w:t xml:space="preserve">  </w:t>
      </w:r>
      <w:r>
        <w:rPr>
          <w:rFonts w:hint="eastAsia" w:ascii="Calibri" w:hAnsi="Calibri"/>
          <w:b/>
          <w:bCs/>
          <w:kern w:val="44"/>
          <w:sz w:val="28"/>
          <w:szCs w:val="28"/>
        </w:rPr>
        <w:t>质保期及售后服务</w:t>
      </w:r>
      <w:bookmarkEnd w:id="28"/>
    </w:p>
    <w:p w14:paraId="6DD7B898">
      <w:pPr>
        <w:pStyle w:val="237"/>
        <w:spacing w:line="360" w:lineRule="auto"/>
      </w:pPr>
      <w:r>
        <w:rPr>
          <w:rFonts w:hint="eastAsia"/>
        </w:rPr>
        <w:t>一、质保期及质保要求</w:t>
      </w:r>
    </w:p>
    <w:p w14:paraId="5D7C9C40">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1</w:t>
      </w:r>
      <w:r>
        <w:rPr>
          <w:rFonts w:hint="eastAsia" w:ascii="宋体" w:hAnsi="宋体" w:cs="宋体"/>
          <w:sz w:val="24"/>
          <w:szCs w:val="24"/>
        </w:rPr>
        <w:t>.全部供货范围内的设备、材料、零配件和工器具等，除合同特别约定外，其质保期均自终验收签字生效之日起</w:t>
      </w:r>
      <w:r>
        <w:rPr>
          <w:rFonts w:ascii="宋体" w:hAnsi="宋体" w:cs="宋体"/>
          <w:sz w:val="24"/>
          <w:szCs w:val="24"/>
          <w:u w:val="single"/>
        </w:rPr>
        <w:t xml:space="preserve"> </w:t>
      </w:r>
      <w:r>
        <w:rPr>
          <w:rFonts w:hint="eastAsia" w:ascii="宋体" w:hAnsi="宋体" w:cs="宋体"/>
          <w:sz w:val="24"/>
          <w:szCs w:val="24"/>
          <w:highlight w:val="yellow"/>
          <w:u w:val="single"/>
        </w:rPr>
        <w:t>12</w:t>
      </w:r>
      <w:r>
        <w:rPr>
          <w:rFonts w:ascii="宋体" w:hAnsi="宋体" w:cs="宋体"/>
          <w:sz w:val="24"/>
          <w:szCs w:val="24"/>
          <w:highlight w:val="yellow"/>
          <w:u w:val="single"/>
        </w:rPr>
        <w:t xml:space="preserve"> </w:t>
      </w:r>
      <w:r>
        <w:rPr>
          <w:rFonts w:hint="eastAsia" w:ascii="宋体" w:hAnsi="宋体" w:cs="宋体"/>
          <w:sz w:val="24"/>
          <w:szCs w:val="24"/>
        </w:rPr>
        <w:t>个月。</w:t>
      </w:r>
    </w:p>
    <w:p w14:paraId="3DB89000">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投标货物或涉及的关键总成和零件，如果有更长时间质保期，允许更改并说明，此将有利于投标人。</w:t>
      </w:r>
    </w:p>
    <w:p w14:paraId="24BAD1A4">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设计使用寿命短于质保期的易损件除外，但属于易损件的，应当有明确说明。</w:t>
      </w:r>
    </w:p>
    <w:p w14:paraId="201570D6">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2</w:t>
      </w:r>
      <w:r>
        <w:rPr>
          <w:rFonts w:hint="eastAsia" w:ascii="宋体" w:hAnsi="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14:paraId="42FB2E98">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3</w:t>
      </w:r>
      <w:r>
        <w:rPr>
          <w:rFonts w:hint="eastAsia" w:ascii="宋体" w:hAnsi="宋体" w:cs="宋体"/>
          <w:sz w:val="24"/>
          <w:szCs w:val="24"/>
        </w:rPr>
        <w:t>.质保期内免费提供零部件和及时有效的服务。质保期内因货物本身缺陷造成的各种故障，卖方应负责免费维修和服务。</w:t>
      </w:r>
    </w:p>
    <w:p w14:paraId="153FFA35">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4</w:t>
      </w:r>
      <w:r>
        <w:rPr>
          <w:rFonts w:hint="eastAsia" w:ascii="宋体" w:hAnsi="宋体" w:cs="宋体"/>
          <w:sz w:val="24"/>
          <w:szCs w:val="24"/>
        </w:rPr>
        <w:t>.质保期终止之日起</w:t>
      </w:r>
      <w:r>
        <w:rPr>
          <w:rFonts w:hint="eastAsia" w:ascii="宋体" w:hAnsi="宋体" w:cs="宋体"/>
          <w:sz w:val="24"/>
          <w:szCs w:val="24"/>
          <w:highlight w:val="yellow"/>
          <w:u w:val="single"/>
        </w:rPr>
        <w:t>一年内</w:t>
      </w:r>
      <w:r>
        <w:rPr>
          <w:rFonts w:hint="eastAsia" w:ascii="宋体" w:hAnsi="宋体" w:cs="宋体"/>
          <w:sz w:val="24"/>
          <w:szCs w:val="24"/>
        </w:rPr>
        <w:t>重复出现的质保期之内出现的故障，仍属质保范围而且应当免费。</w:t>
      </w:r>
    </w:p>
    <w:p w14:paraId="61C8E9BB">
      <w:pPr>
        <w:pStyle w:val="237"/>
        <w:spacing w:line="360" w:lineRule="auto"/>
        <w:rPr>
          <w:rFonts w:ascii="宋体" w:hAnsi="宋体" w:cs="宋体"/>
        </w:rPr>
      </w:pPr>
      <w:r>
        <w:rPr>
          <w:rFonts w:hint="eastAsia" w:ascii="宋体" w:hAnsi="宋体" w:cs="宋体"/>
        </w:rPr>
        <w:t>二、技术及培训服务</w:t>
      </w:r>
    </w:p>
    <w:p w14:paraId="42A5FBDB">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1.应负责在买方货物使用现场，对技术、维修和操作人员提供免费的理论、技术和操作、维修等方面的技术指导和培训，并接受买方有关人员的技术咨询。培训工作日不少于</w:t>
      </w:r>
      <w:r>
        <w:rPr>
          <w:rFonts w:hint="eastAsia" w:ascii="宋体" w:hAnsi="宋体" w:cs="宋体"/>
          <w:color w:val="000000"/>
          <w:sz w:val="24"/>
          <w:szCs w:val="24"/>
          <w:u w:val="single"/>
          <w:shd w:val="pct10" w:color="auto" w:fill="FFFFFF"/>
        </w:rPr>
        <w:t>3</w:t>
      </w:r>
      <w:r>
        <w:rPr>
          <w:rFonts w:hint="eastAsia" w:ascii="宋体" w:hAnsi="宋体" w:cs="宋体"/>
          <w:color w:val="000000"/>
          <w:sz w:val="24"/>
          <w:szCs w:val="24"/>
        </w:rPr>
        <w:t>个日历日。</w:t>
      </w:r>
    </w:p>
    <w:p w14:paraId="7518C6A8">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2.应免费提供一定数量的培训资料。</w:t>
      </w:r>
    </w:p>
    <w:p w14:paraId="2614DE9E">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3.应按要求免费积极协助和提供买方以及买方所委托的工程设计单位有关人员所需要的、与货物有关的工程设计资料、技术咨询等。</w:t>
      </w:r>
    </w:p>
    <w:p w14:paraId="2E1BCC0F">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4.若卖方提供货物涉及到外购外协货物、而且该货物的技术质量等较为关键时，卖方应能保证得到配套厂家的技术支持，并免费为买方提供技术服务。</w:t>
      </w:r>
    </w:p>
    <w:p w14:paraId="7583224D">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25347457">
      <w:pPr>
        <w:pStyle w:val="237"/>
        <w:spacing w:line="360" w:lineRule="auto"/>
        <w:rPr>
          <w:rFonts w:ascii="宋体" w:hAnsi="宋体" w:cs="宋体"/>
        </w:rPr>
      </w:pPr>
      <w:r>
        <w:rPr>
          <w:rFonts w:hint="eastAsia" w:ascii="宋体" w:hAnsi="宋体" w:cs="宋体"/>
        </w:rPr>
        <w:t>三、安装调试及验收服务</w:t>
      </w:r>
    </w:p>
    <w:p w14:paraId="7D4CDF95">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指导安装调试或负责安装调试以及协助验收，投标人均应在投标文件中明确其收费额或免费约定，否则视同免费；安装调试及验收服务均应按照合同约定或协议、通知及时组织并完成。因卖方原因造成的延期，所发生的费用全部由卖方承担。</w:t>
      </w:r>
    </w:p>
    <w:p w14:paraId="4F004FFB">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2.若卖方提供的货物涉及到外购外协货物、而且该货物的技术质量等较为关键时，应保证能得到供应商的技术支持，并免费为买方提供安装使用现场的指导与培训。</w:t>
      </w:r>
    </w:p>
    <w:p w14:paraId="42CCA21F">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74A1FDE2">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4.在卖方所提供货物需要得到买方建设项目所在地政府或行业主管部门的查验、试验、验收时，卖方应当免费完成或协助招标人完成所需要的工作、材料和服务等。协助完成的，应当在投标文件报价内容中予以说明，否则视同免费。</w:t>
      </w:r>
    </w:p>
    <w:p w14:paraId="2C6540C5">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5.卖方应当向买方提供货物试验、验收的有关标准、规范和方法，同时提供货物涉及并使用的软件合法性证明。</w:t>
      </w:r>
    </w:p>
    <w:p w14:paraId="443CDCCE">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6.服务缺陷视同货物缺陷和履约延期。</w:t>
      </w:r>
    </w:p>
    <w:p w14:paraId="31990E11">
      <w:pPr>
        <w:pStyle w:val="237"/>
        <w:spacing w:line="360" w:lineRule="auto"/>
        <w:rPr>
          <w:rFonts w:ascii="宋体" w:hAnsi="宋体" w:cs="宋体"/>
        </w:rPr>
      </w:pPr>
      <w:r>
        <w:rPr>
          <w:rFonts w:hint="eastAsia" w:ascii="宋体" w:hAnsi="宋体" w:cs="宋体"/>
        </w:rPr>
        <w:t>四、售后服务</w:t>
      </w:r>
    </w:p>
    <w:p w14:paraId="6BBA7A85">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1.卖方提供的货物涉及的所有售后服务均由卖方负责。如果发生问题并且收到通知，卖方应当在2小时内予以答复。</w:t>
      </w:r>
    </w:p>
    <w:p w14:paraId="1FE618DA">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2.如发现所提供的货物存在问题，需要卖方解决或配合解决时：在质保期之内，应在接到通知后</w:t>
      </w:r>
      <w:r>
        <w:rPr>
          <w:rFonts w:hint="eastAsia" w:ascii="宋体" w:hAnsi="宋体" w:cs="宋体"/>
          <w:color w:val="000000"/>
          <w:sz w:val="24"/>
          <w:szCs w:val="24"/>
          <w:u w:val="single"/>
          <w:shd w:val="pct10" w:color="auto" w:fill="FFFFFF"/>
        </w:rPr>
        <w:t>24</w:t>
      </w:r>
      <w:r>
        <w:rPr>
          <w:rFonts w:hint="eastAsia" w:ascii="宋体" w:hAnsi="宋体" w:cs="宋体"/>
          <w:color w:val="000000"/>
          <w:sz w:val="24"/>
          <w:szCs w:val="24"/>
        </w:rPr>
        <w:t>小时内派有关人员到达现场；在质保期之外，应在接到通知后</w:t>
      </w:r>
      <w:r>
        <w:rPr>
          <w:rFonts w:hint="eastAsia" w:ascii="宋体" w:hAnsi="宋体" w:cs="宋体"/>
          <w:color w:val="000000"/>
          <w:sz w:val="24"/>
          <w:szCs w:val="24"/>
          <w:u w:val="single"/>
          <w:shd w:val="pct10" w:color="auto" w:fill="FFFFFF"/>
        </w:rPr>
        <w:t>72</w:t>
      </w:r>
      <w:r>
        <w:rPr>
          <w:rFonts w:hint="eastAsia" w:ascii="宋体" w:hAnsi="宋体" w:cs="宋体"/>
          <w:color w:val="000000"/>
          <w:sz w:val="24"/>
          <w:szCs w:val="24"/>
        </w:rPr>
        <w:t>小时内派有关人员到达现场。</w:t>
      </w:r>
    </w:p>
    <w:p w14:paraId="25A2DE5C">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3.卖方派往买方使用现场的人员，应具有较高的业务素质；现场解决问题时，不得无故拖延或推迟，应为买方提供最佳的服务。</w:t>
      </w:r>
    </w:p>
    <w:p w14:paraId="7878E84E">
      <w:pPr>
        <w:pStyle w:val="237"/>
        <w:spacing w:line="360" w:lineRule="auto"/>
        <w:rPr>
          <w:rFonts w:ascii="宋体" w:hAnsi="宋体" w:cs="宋体"/>
        </w:rPr>
      </w:pPr>
      <w:r>
        <w:rPr>
          <w:rFonts w:hint="eastAsia" w:ascii="宋体" w:hAnsi="宋体" w:cs="宋体"/>
        </w:rPr>
        <w:t>五、其它服务</w:t>
      </w:r>
    </w:p>
    <w:p w14:paraId="77806791">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1.若卖方所提供货物有需要进口的，卖方一般应自行、自费办理；必要时，买卖双方共同办理。</w:t>
      </w:r>
    </w:p>
    <w:p w14:paraId="311460AF">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2.除招标文件、投标文件、答疑文件、技术标书、合同等约定之外，卖方应免费负责必要的或强制性的货物的检验、试验、化验等直接费用。</w:t>
      </w:r>
    </w:p>
    <w:p w14:paraId="7C3DBB46">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3.本章节条款所列“免费”，并非指定不可收费，而是指招标文件、投标文件、答疑文件、技术交流文件、技术标书和合同等范围之外，投标人不可另行收取的费用。</w:t>
      </w:r>
    </w:p>
    <w:p w14:paraId="0DB72394">
      <w:pPr>
        <w:pStyle w:val="24"/>
        <w:rPr>
          <w:rFonts w:eastAsia="宋体"/>
        </w:rPr>
      </w:pPr>
      <w:r>
        <w:rPr>
          <w:rFonts w:eastAsia="宋体"/>
        </w:rPr>
        <w:br w:type="page"/>
      </w:r>
    </w:p>
    <w:p w14:paraId="0B68C578">
      <w:pPr>
        <w:keepNext/>
        <w:keepLines/>
        <w:spacing w:line="360" w:lineRule="auto"/>
        <w:jc w:val="center"/>
        <w:outlineLvl w:val="1"/>
        <w:rPr>
          <w:rFonts w:ascii="Calibri" w:hAnsi="Calibri"/>
          <w:b/>
          <w:bCs/>
          <w:kern w:val="44"/>
          <w:sz w:val="28"/>
          <w:szCs w:val="28"/>
        </w:rPr>
      </w:pPr>
      <w:bookmarkStart w:id="29" w:name="_Toc465187646"/>
      <w:r>
        <w:rPr>
          <w:rFonts w:hint="eastAsia" w:ascii="Calibri" w:hAnsi="Calibri"/>
          <w:b/>
          <w:bCs/>
          <w:kern w:val="44"/>
          <w:sz w:val="28"/>
          <w:szCs w:val="28"/>
        </w:rPr>
        <w:t>第五章  预验收和终验收</w:t>
      </w:r>
      <w:bookmarkEnd w:id="29"/>
    </w:p>
    <w:p w14:paraId="12A481C4">
      <w:pPr>
        <w:pStyle w:val="237"/>
        <w:spacing w:line="360" w:lineRule="auto"/>
        <w:rPr>
          <w:rFonts w:ascii="宋体" w:hAnsi="宋体" w:cs="宋体"/>
        </w:rPr>
      </w:pPr>
      <w:r>
        <w:rPr>
          <w:rFonts w:hint="eastAsia" w:ascii="宋体" w:hAnsi="宋体" w:cs="宋体"/>
        </w:rPr>
        <w:t>一、验收依据和验收标准</w:t>
      </w:r>
    </w:p>
    <w:p w14:paraId="552C7679">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1.验收标准一般以技术标书和合同规定验收。无论技术标书和合同，是否全部并准确列明验收所涉及的相关标准，均作为验收标准之一。</w:t>
      </w:r>
    </w:p>
    <w:p w14:paraId="37768B8A">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2.如果验收过程中，发现招标文件、投标文件、答疑文件、技术交流文件等与技术标书、合同存在差异，原则上以涉及条款中对买方最有利条款为验收依据。</w:t>
      </w:r>
    </w:p>
    <w:p w14:paraId="09EBAE56">
      <w:pPr>
        <w:pStyle w:val="237"/>
        <w:spacing w:line="360" w:lineRule="auto"/>
        <w:rPr>
          <w:rFonts w:ascii="宋体" w:hAnsi="宋体" w:cs="宋体"/>
        </w:rPr>
      </w:pPr>
      <w:r>
        <w:rPr>
          <w:rFonts w:hint="eastAsia" w:ascii="宋体" w:hAnsi="宋体" w:cs="宋体"/>
        </w:rPr>
        <w:t>二、检验</w:t>
      </w:r>
    </w:p>
    <w:p w14:paraId="15F4850A">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如果采购货物涉及必要的或必需的检验，投标人应当在投标文件中明确可能涉及的检验费用，并将该费用包含在投标总报价之内；不作针对性澄清或说明的，视同包含在投标总价之内。基本约定如下：</w:t>
      </w:r>
    </w:p>
    <w:p w14:paraId="7657CBFA">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1.国产货物的检验一般由买卖双方共同进行或按照合同要求进行。</w:t>
      </w:r>
    </w:p>
    <w:p w14:paraId="623DE2A0">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2.进口货物的检验，卖方需要按照下述要求进行：</w:t>
      </w:r>
    </w:p>
    <w:p w14:paraId="0D53B9BE">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2.1 进口货物发货前，应对货物的质量、型号、规格、性能和数量/重量作精密、全面的检验，并出具证明书，证明所供货物符合合同规定。</w:t>
      </w:r>
    </w:p>
    <w:p w14:paraId="5D699846">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2.2 应依据合同规定的要求，提供买卖双方达成一致的货物的验收标准和装箱单，作为买方检验的依据。</w:t>
      </w:r>
    </w:p>
    <w:p w14:paraId="73646AAF">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366CEDFE">
      <w:pPr>
        <w:pStyle w:val="237"/>
        <w:spacing w:line="360" w:lineRule="auto"/>
        <w:rPr>
          <w:rFonts w:ascii="宋体" w:hAnsi="宋体" w:cs="宋体"/>
        </w:rPr>
      </w:pPr>
      <w:r>
        <w:rPr>
          <w:rFonts w:hint="eastAsia" w:ascii="宋体" w:hAnsi="宋体" w:cs="宋体"/>
        </w:rPr>
        <w:t>三、验收基本条件</w:t>
      </w:r>
    </w:p>
    <w:p w14:paraId="15D25937">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48F84BB3">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买卖双方按照合同约定执行了合同，同时货物完成了试运行并经检验合格，则具备验收条件。</w:t>
      </w:r>
    </w:p>
    <w:p w14:paraId="3FFC68F8">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1.预验收一般条件</w:t>
      </w:r>
    </w:p>
    <w:p w14:paraId="6EC4EA5A">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1.1 卖方已经按照“供货范围”要求提供了预验收资料，并且资料齐全、完整和有效。</w:t>
      </w:r>
    </w:p>
    <w:p w14:paraId="7B1FC62E">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1.2 货物应完整且所有的零部件应该安装牢固，外观无损伤，所有的焊缝饱满、无残渣等缺陷。</w:t>
      </w:r>
    </w:p>
    <w:p w14:paraId="25569547">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1.3 货物的油漆质量应饱满、有光泽，无掉漆、无色差、无“桔皮”等不良现象（特殊标志除外）。</w:t>
      </w:r>
    </w:p>
    <w:p w14:paraId="360623FB">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1.4 货物标牌完整、清晰、明确。</w:t>
      </w:r>
    </w:p>
    <w:p w14:paraId="3F79F7DD">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1.5 货物的安全要求符合中国最新的相关法律、法规、标准和规范以及合同要求。</w:t>
      </w:r>
    </w:p>
    <w:p w14:paraId="23DFF41F">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2.终验收一般条件</w:t>
      </w:r>
    </w:p>
    <w:p w14:paraId="21C78235">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2.1 经过预验收而且没有出现新的质量问题，或者满足预验收条款。</w:t>
      </w:r>
    </w:p>
    <w:p w14:paraId="228C1A4B">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2.2 货物安装调试完毕，并至少经过了验收要求的负荷试运行。</w:t>
      </w:r>
    </w:p>
    <w:p w14:paraId="49432A6D">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2.3 货物正常运行时，噪声等环境影响因素满足国家和当地环保主管部门规定，安全措施落实、有效。</w:t>
      </w:r>
    </w:p>
    <w:p w14:paraId="347AB64E">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2.4 计量仪器、仪表配套合理，采用中国的法定计量单位，计量准确、灵敏可靠。保证设计指标和仪器说明书的参数的实现（提供合格证或第三方鉴定文件）。</w:t>
      </w:r>
    </w:p>
    <w:p w14:paraId="418666F6">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2.5 试运行期间或之后无维修、调整等行为（特殊情况除外）。</w:t>
      </w:r>
    </w:p>
    <w:p w14:paraId="278397CB">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2.6 货物质量、技术性能等，达到签定的技术标书和合同规定的终验收标准。</w:t>
      </w:r>
    </w:p>
    <w:p w14:paraId="2CF1DDB1">
      <w:pPr>
        <w:spacing w:line="360" w:lineRule="auto"/>
        <w:ind w:firstLine="480" w:firstLineChars="200"/>
        <w:rPr>
          <w:rFonts w:ascii="宋体" w:hAnsi="宋体" w:cs="宋体"/>
          <w:sz w:val="24"/>
          <w:szCs w:val="24"/>
        </w:rPr>
      </w:pPr>
      <w:r>
        <w:rPr>
          <w:rFonts w:hint="eastAsia" w:ascii="宋体" w:hAnsi="宋体" w:cs="宋体"/>
          <w:sz w:val="24"/>
          <w:szCs w:val="24"/>
        </w:rPr>
        <w:t>3.终验收基本要求</w:t>
      </w:r>
    </w:p>
    <w:p w14:paraId="244B56CA">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3.1 出现下列问题之一，视作验收失败：</w:t>
      </w:r>
    </w:p>
    <w:p w14:paraId="4ABB3C61">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3.1.1 设备验收时，其参数无法满足招标书中的技术要求。</w:t>
      </w:r>
    </w:p>
    <w:p w14:paraId="114959FE">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3.1.2 在整个验收过程中发生关键零部件损坏或重大故障；</w:t>
      </w:r>
    </w:p>
    <w:p w14:paraId="6006477A">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3.1.3 一般性故障超过</w:t>
      </w:r>
      <w:r>
        <w:rPr>
          <w:rFonts w:hint="eastAsia" w:ascii="宋体" w:hAnsi="宋体" w:cs="宋体"/>
          <w:sz w:val="24"/>
          <w:szCs w:val="24"/>
          <w:u w:val="single"/>
          <w:shd w:val="pct10" w:color="auto" w:fill="FFFFFF"/>
        </w:rPr>
        <w:t>2</w:t>
      </w:r>
      <w:r>
        <w:rPr>
          <w:rFonts w:hint="eastAsia" w:ascii="宋体" w:hAnsi="宋体" w:cs="宋体"/>
          <w:sz w:val="24"/>
          <w:szCs w:val="24"/>
        </w:rPr>
        <w:t>次；</w:t>
      </w:r>
    </w:p>
    <w:p w14:paraId="58749793">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3.1.4 更换的零部件货值超过总货值的</w:t>
      </w:r>
      <w:r>
        <w:rPr>
          <w:rFonts w:hint="eastAsia" w:ascii="宋体" w:hAnsi="宋体" w:cs="宋体"/>
          <w:sz w:val="24"/>
          <w:szCs w:val="24"/>
          <w:u w:val="single"/>
          <w:shd w:val="pct10" w:color="auto" w:fill="FFFFFF"/>
        </w:rPr>
        <w:t>1</w:t>
      </w:r>
      <w:r>
        <w:rPr>
          <w:rFonts w:hint="eastAsia" w:ascii="宋体" w:hAnsi="宋体" w:cs="宋体"/>
          <w:sz w:val="24"/>
          <w:szCs w:val="24"/>
        </w:rPr>
        <w:t>%。</w:t>
      </w:r>
    </w:p>
    <w:p w14:paraId="4CCF5669">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3.2 累计负载运行实际性能（或生产率）达不到合同规定；</w:t>
      </w:r>
    </w:p>
    <w:p w14:paraId="7A5358CA">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3.3 终验收原则上要求一次完成。若一次验收不成功，最多允许两次；如果出现第三次验收失败，重新作价或退货；</w:t>
      </w:r>
    </w:p>
    <w:p w14:paraId="538F2445">
      <w:pPr>
        <w:adjustRightInd w:val="0"/>
        <w:snapToGrid w:val="0"/>
        <w:spacing w:line="360" w:lineRule="auto"/>
        <w:ind w:firstLine="480" w:firstLineChars="200"/>
        <w:rPr>
          <w:rFonts w:ascii="宋体" w:hAnsi="宋体"/>
          <w:sz w:val="24"/>
          <w:szCs w:val="24"/>
        </w:rPr>
      </w:pPr>
      <w:r>
        <w:rPr>
          <w:rFonts w:hint="eastAsia" w:ascii="宋体" w:hAnsi="宋体" w:cs="宋体"/>
          <w:sz w:val="24"/>
          <w:szCs w:val="24"/>
        </w:rPr>
        <w:t>3.4 终验收通过后买卖双方共同签署终验收报告，并移交、核对全部供货范围内物品。</w:t>
      </w:r>
    </w:p>
    <w:p w14:paraId="21C2C826">
      <w:pPr>
        <w:pStyle w:val="24"/>
      </w:pPr>
    </w:p>
    <w:p w14:paraId="5C410892">
      <w:pPr>
        <w:pStyle w:val="238"/>
        <w:spacing w:line="360" w:lineRule="auto"/>
        <w:outlineLvl w:val="1"/>
        <w:rPr>
          <w:rFonts w:eastAsia="宋体"/>
          <w:b/>
          <w:color w:val="auto"/>
          <w:sz w:val="28"/>
        </w:rPr>
      </w:pPr>
      <w:bookmarkStart w:id="30" w:name="_Toc465187647"/>
      <w:r>
        <w:rPr>
          <w:rFonts w:eastAsia="宋体"/>
          <w:b/>
          <w:color w:val="auto"/>
          <w:sz w:val="28"/>
        </w:rPr>
        <w:t>第六章  投标技术文件一般要求</w:t>
      </w:r>
      <w:bookmarkEnd w:id="30"/>
    </w:p>
    <w:p w14:paraId="26CEA091">
      <w:pPr>
        <w:pStyle w:val="237"/>
        <w:spacing w:line="360" w:lineRule="auto"/>
        <w:rPr>
          <w:color w:val="auto"/>
        </w:rPr>
      </w:pPr>
      <w:r>
        <w:rPr>
          <w:color w:val="auto"/>
        </w:rPr>
        <w:t>一、技术文件一般内容要求</w:t>
      </w:r>
    </w:p>
    <w:p w14:paraId="249902F7">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1.投标人应认真阅读招标文件和本技术标书，并按要求编写投标技术文件。</w:t>
      </w:r>
    </w:p>
    <w:p w14:paraId="101F997F">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2.投标技术文件至少应对投标货物的功能用途、技术性能、质量标准、技术参数等作出详细说明。</w:t>
      </w:r>
    </w:p>
    <w:p w14:paraId="351D46D9">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3.投标技术文件至少应根据投标货物的关键设备、总成、零部件或系统作出满足或优于招标文件要求的详细说明。</w:t>
      </w:r>
    </w:p>
    <w:p w14:paraId="0A71597A">
      <w:pPr>
        <w:spacing w:line="360" w:lineRule="auto"/>
        <w:ind w:firstLine="480" w:firstLineChars="200"/>
        <w:rPr>
          <w:rFonts w:ascii="宋体" w:hAnsi="宋体" w:cs="宋体"/>
          <w:sz w:val="24"/>
          <w:szCs w:val="24"/>
        </w:rPr>
      </w:pPr>
      <w:r>
        <w:rPr>
          <w:rFonts w:hint="eastAsia" w:ascii="宋体" w:hAnsi="宋体" w:cs="宋体"/>
          <w:sz w:val="24"/>
          <w:szCs w:val="24"/>
        </w:rPr>
        <w:t>4.投标技术文件至少应按照招标文件要求（或投标人建议）列明备品备件、易损件和专用耗材明细。</w:t>
      </w:r>
    </w:p>
    <w:p w14:paraId="0C7D8FF3">
      <w:pPr>
        <w:spacing w:line="360" w:lineRule="auto"/>
        <w:ind w:firstLine="480" w:firstLineChars="200"/>
        <w:rPr>
          <w:rFonts w:ascii="宋体" w:hAnsi="宋体" w:cs="宋体"/>
          <w:sz w:val="24"/>
          <w:szCs w:val="24"/>
        </w:rPr>
      </w:pPr>
      <w:r>
        <w:rPr>
          <w:rFonts w:hint="eastAsia" w:ascii="宋体" w:hAnsi="宋体" w:cs="宋体"/>
          <w:sz w:val="24"/>
          <w:szCs w:val="24"/>
        </w:rPr>
        <w:t>5.投标人应当而且必须分别说明所列备品备件、易损件和专用耗材的使用寿命（以有效工作小时数说明）。</w:t>
      </w:r>
    </w:p>
    <w:p w14:paraId="0D568393">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6.投标的货物，应当根据其配置和备品备件、易损件、专用耗材情况，尽可能详细且分类填入下表：</w:t>
      </w:r>
    </w:p>
    <w:p w14:paraId="6101DFBD">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6.1备品备件、易损件和专用耗材明细表：</w:t>
      </w:r>
    </w:p>
    <w:p w14:paraId="6F512550">
      <w:pPr>
        <w:adjustRightInd w:val="0"/>
        <w:snapToGrid w:val="0"/>
        <w:spacing w:line="420" w:lineRule="exact"/>
        <w:ind w:firstLine="1890" w:firstLineChars="900"/>
        <w:rPr>
          <w:rFonts w:ascii="宋体" w:hAnsi="宋体" w:cs="宋体"/>
        </w:rPr>
      </w:pPr>
      <w:r>
        <w:rPr>
          <w:rFonts w:hint="eastAsia" w:ascii="宋体" w:hAnsi="宋体" w:cs="宋体"/>
          <w:highlight w:val="magenta"/>
        </w:rPr>
        <w:t xml:space="preserve">备品备件、易损件和专用耗材明细表 </w:t>
      </w:r>
      <w:r>
        <w:rPr>
          <w:rFonts w:hint="eastAsia" w:ascii="宋体" w:hAnsi="宋体" w:cs="宋体"/>
        </w:rPr>
        <w:t xml:space="preserve">            单位：元</w:t>
      </w:r>
    </w:p>
    <w:tbl>
      <w:tblPr>
        <w:tblStyle w:val="48"/>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291B3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7632757">
            <w:pPr>
              <w:adjustRightInd w:val="0"/>
              <w:snapToGrid w:val="0"/>
              <w:spacing w:line="360" w:lineRule="exact"/>
              <w:jc w:val="center"/>
              <w:rPr>
                <w:rFonts w:ascii="宋体" w:hAnsi="宋体" w:cs="宋体"/>
              </w:rPr>
            </w:pPr>
            <w:r>
              <w:rPr>
                <w:rFonts w:hint="eastAsia" w:ascii="宋体" w:hAnsi="宋体" w:cs="宋体"/>
              </w:rPr>
              <w:t>序号</w:t>
            </w:r>
          </w:p>
        </w:tc>
        <w:tc>
          <w:tcPr>
            <w:tcW w:w="1924" w:type="dxa"/>
          </w:tcPr>
          <w:p w14:paraId="1031EF2D">
            <w:pPr>
              <w:adjustRightInd w:val="0"/>
              <w:snapToGrid w:val="0"/>
              <w:spacing w:line="360" w:lineRule="exact"/>
              <w:jc w:val="center"/>
              <w:rPr>
                <w:rFonts w:ascii="宋体" w:hAnsi="宋体" w:cs="宋体"/>
              </w:rPr>
            </w:pPr>
            <w:r>
              <w:rPr>
                <w:rFonts w:hint="eastAsia" w:ascii="宋体" w:hAnsi="宋体" w:cs="宋体"/>
              </w:rPr>
              <w:t>名称</w:t>
            </w:r>
          </w:p>
        </w:tc>
        <w:tc>
          <w:tcPr>
            <w:tcW w:w="1236" w:type="dxa"/>
          </w:tcPr>
          <w:p w14:paraId="7A21B33C">
            <w:pPr>
              <w:adjustRightInd w:val="0"/>
              <w:snapToGrid w:val="0"/>
              <w:spacing w:line="360" w:lineRule="exact"/>
              <w:jc w:val="center"/>
              <w:rPr>
                <w:rFonts w:ascii="宋体" w:hAnsi="宋体" w:cs="宋体"/>
              </w:rPr>
            </w:pPr>
            <w:r>
              <w:rPr>
                <w:rFonts w:hint="eastAsia" w:ascii="宋体" w:hAnsi="宋体" w:cs="宋体"/>
              </w:rPr>
              <w:t>型号规格</w:t>
            </w:r>
          </w:p>
        </w:tc>
        <w:tc>
          <w:tcPr>
            <w:tcW w:w="720" w:type="dxa"/>
          </w:tcPr>
          <w:p w14:paraId="471C9910">
            <w:pPr>
              <w:adjustRightInd w:val="0"/>
              <w:snapToGrid w:val="0"/>
              <w:spacing w:line="360" w:lineRule="exact"/>
              <w:jc w:val="center"/>
              <w:rPr>
                <w:rFonts w:ascii="宋体" w:hAnsi="宋体" w:cs="宋体"/>
              </w:rPr>
            </w:pPr>
            <w:r>
              <w:rPr>
                <w:rFonts w:hint="eastAsia" w:ascii="宋体" w:hAnsi="宋体" w:cs="宋体"/>
              </w:rPr>
              <w:t>单位</w:t>
            </w:r>
          </w:p>
        </w:tc>
        <w:tc>
          <w:tcPr>
            <w:tcW w:w="720" w:type="dxa"/>
          </w:tcPr>
          <w:p w14:paraId="438B9E6D">
            <w:pPr>
              <w:adjustRightInd w:val="0"/>
              <w:snapToGrid w:val="0"/>
              <w:spacing w:line="360" w:lineRule="exact"/>
              <w:jc w:val="center"/>
              <w:rPr>
                <w:rFonts w:ascii="宋体" w:hAnsi="宋体" w:cs="宋体"/>
              </w:rPr>
            </w:pPr>
            <w:r>
              <w:rPr>
                <w:rFonts w:hint="eastAsia" w:ascii="宋体" w:hAnsi="宋体" w:cs="宋体"/>
              </w:rPr>
              <w:t>数量</w:t>
            </w:r>
          </w:p>
        </w:tc>
        <w:tc>
          <w:tcPr>
            <w:tcW w:w="720" w:type="dxa"/>
          </w:tcPr>
          <w:p w14:paraId="75F34C97">
            <w:pPr>
              <w:adjustRightInd w:val="0"/>
              <w:snapToGrid w:val="0"/>
              <w:spacing w:line="360" w:lineRule="exact"/>
              <w:jc w:val="center"/>
              <w:rPr>
                <w:rFonts w:ascii="宋体" w:hAnsi="宋体" w:cs="宋体"/>
              </w:rPr>
            </w:pPr>
            <w:r>
              <w:rPr>
                <w:rFonts w:hint="eastAsia" w:ascii="宋体" w:hAnsi="宋体" w:cs="宋体"/>
              </w:rPr>
              <w:t>单价</w:t>
            </w:r>
          </w:p>
        </w:tc>
        <w:tc>
          <w:tcPr>
            <w:tcW w:w="720" w:type="dxa"/>
          </w:tcPr>
          <w:p w14:paraId="30B7F9E1">
            <w:pPr>
              <w:adjustRightInd w:val="0"/>
              <w:snapToGrid w:val="0"/>
              <w:spacing w:line="360" w:lineRule="exact"/>
              <w:jc w:val="center"/>
              <w:rPr>
                <w:rFonts w:ascii="宋体" w:hAnsi="宋体" w:cs="宋体"/>
              </w:rPr>
            </w:pPr>
            <w:r>
              <w:rPr>
                <w:rFonts w:hint="eastAsia" w:ascii="宋体" w:hAnsi="宋体" w:cs="宋体"/>
              </w:rPr>
              <w:t>总价</w:t>
            </w:r>
          </w:p>
        </w:tc>
        <w:tc>
          <w:tcPr>
            <w:tcW w:w="2235" w:type="dxa"/>
          </w:tcPr>
          <w:p w14:paraId="2F7176A9">
            <w:pPr>
              <w:adjustRightInd w:val="0"/>
              <w:snapToGrid w:val="0"/>
              <w:spacing w:line="360" w:lineRule="exact"/>
              <w:jc w:val="center"/>
              <w:rPr>
                <w:rFonts w:ascii="宋体" w:hAnsi="宋体" w:cs="宋体"/>
              </w:rPr>
            </w:pPr>
            <w:r>
              <w:rPr>
                <w:rFonts w:hint="eastAsia" w:ascii="宋体" w:hAnsi="宋体" w:cs="宋体"/>
              </w:rPr>
              <w:t>制造商</w:t>
            </w:r>
          </w:p>
        </w:tc>
      </w:tr>
      <w:tr w14:paraId="155DA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3ADB54B">
            <w:pPr>
              <w:adjustRightInd w:val="0"/>
              <w:snapToGrid w:val="0"/>
              <w:spacing w:line="360" w:lineRule="exact"/>
              <w:jc w:val="center"/>
              <w:rPr>
                <w:rFonts w:ascii="宋体" w:hAnsi="宋体" w:cs="宋体"/>
              </w:rPr>
            </w:pPr>
          </w:p>
        </w:tc>
        <w:tc>
          <w:tcPr>
            <w:tcW w:w="1924" w:type="dxa"/>
          </w:tcPr>
          <w:p w14:paraId="4494EFA4">
            <w:pPr>
              <w:adjustRightInd w:val="0"/>
              <w:snapToGrid w:val="0"/>
              <w:spacing w:line="360" w:lineRule="exact"/>
              <w:rPr>
                <w:rFonts w:ascii="宋体" w:hAnsi="宋体" w:cs="宋体"/>
              </w:rPr>
            </w:pPr>
          </w:p>
        </w:tc>
        <w:tc>
          <w:tcPr>
            <w:tcW w:w="1236" w:type="dxa"/>
          </w:tcPr>
          <w:p w14:paraId="5110E211">
            <w:pPr>
              <w:adjustRightInd w:val="0"/>
              <w:snapToGrid w:val="0"/>
              <w:spacing w:line="360" w:lineRule="exact"/>
              <w:rPr>
                <w:rFonts w:ascii="宋体" w:hAnsi="宋体" w:cs="宋体"/>
              </w:rPr>
            </w:pPr>
          </w:p>
        </w:tc>
        <w:tc>
          <w:tcPr>
            <w:tcW w:w="720" w:type="dxa"/>
          </w:tcPr>
          <w:p w14:paraId="10E5FC20">
            <w:pPr>
              <w:adjustRightInd w:val="0"/>
              <w:snapToGrid w:val="0"/>
              <w:spacing w:line="360" w:lineRule="exact"/>
              <w:jc w:val="center"/>
              <w:rPr>
                <w:rFonts w:ascii="宋体" w:hAnsi="宋体" w:cs="宋体"/>
              </w:rPr>
            </w:pPr>
          </w:p>
        </w:tc>
        <w:tc>
          <w:tcPr>
            <w:tcW w:w="720" w:type="dxa"/>
          </w:tcPr>
          <w:p w14:paraId="49142D1B">
            <w:pPr>
              <w:adjustRightInd w:val="0"/>
              <w:snapToGrid w:val="0"/>
              <w:spacing w:line="360" w:lineRule="exact"/>
              <w:jc w:val="center"/>
              <w:rPr>
                <w:rFonts w:ascii="宋体" w:hAnsi="宋体" w:cs="宋体"/>
              </w:rPr>
            </w:pPr>
          </w:p>
        </w:tc>
        <w:tc>
          <w:tcPr>
            <w:tcW w:w="720" w:type="dxa"/>
          </w:tcPr>
          <w:p w14:paraId="5672D55D">
            <w:pPr>
              <w:adjustRightInd w:val="0"/>
              <w:snapToGrid w:val="0"/>
              <w:spacing w:line="360" w:lineRule="exact"/>
              <w:jc w:val="center"/>
              <w:rPr>
                <w:rFonts w:ascii="宋体" w:hAnsi="宋体" w:cs="宋体"/>
              </w:rPr>
            </w:pPr>
          </w:p>
        </w:tc>
        <w:tc>
          <w:tcPr>
            <w:tcW w:w="720" w:type="dxa"/>
          </w:tcPr>
          <w:p w14:paraId="0DBCAE98">
            <w:pPr>
              <w:adjustRightInd w:val="0"/>
              <w:snapToGrid w:val="0"/>
              <w:spacing w:line="360" w:lineRule="exact"/>
              <w:jc w:val="center"/>
              <w:rPr>
                <w:rFonts w:ascii="宋体" w:hAnsi="宋体" w:cs="宋体"/>
              </w:rPr>
            </w:pPr>
          </w:p>
        </w:tc>
        <w:tc>
          <w:tcPr>
            <w:tcW w:w="2235" w:type="dxa"/>
          </w:tcPr>
          <w:p w14:paraId="49E4EDBF">
            <w:pPr>
              <w:adjustRightInd w:val="0"/>
              <w:snapToGrid w:val="0"/>
              <w:spacing w:line="360" w:lineRule="exact"/>
              <w:rPr>
                <w:rFonts w:ascii="宋体" w:hAnsi="宋体" w:cs="宋体"/>
              </w:rPr>
            </w:pPr>
          </w:p>
        </w:tc>
      </w:tr>
      <w:tr w14:paraId="5B79B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B47E0D9">
            <w:pPr>
              <w:adjustRightInd w:val="0"/>
              <w:snapToGrid w:val="0"/>
              <w:spacing w:line="360" w:lineRule="exact"/>
              <w:jc w:val="center"/>
              <w:rPr>
                <w:rFonts w:ascii="宋体" w:hAnsi="宋体" w:cs="宋体"/>
              </w:rPr>
            </w:pPr>
          </w:p>
        </w:tc>
        <w:tc>
          <w:tcPr>
            <w:tcW w:w="1924" w:type="dxa"/>
          </w:tcPr>
          <w:p w14:paraId="13B23906">
            <w:pPr>
              <w:adjustRightInd w:val="0"/>
              <w:snapToGrid w:val="0"/>
              <w:spacing w:line="360" w:lineRule="exact"/>
              <w:rPr>
                <w:rFonts w:ascii="宋体" w:hAnsi="宋体" w:cs="宋体"/>
              </w:rPr>
            </w:pPr>
          </w:p>
        </w:tc>
        <w:tc>
          <w:tcPr>
            <w:tcW w:w="1236" w:type="dxa"/>
          </w:tcPr>
          <w:p w14:paraId="52762F12">
            <w:pPr>
              <w:adjustRightInd w:val="0"/>
              <w:snapToGrid w:val="0"/>
              <w:spacing w:line="360" w:lineRule="exact"/>
              <w:rPr>
                <w:rFonts w:ascii="宋体" w:hAnsi="宋体" w:cs="宋体"/>
              </w:rPr>
            </w:pPr>
          </w:p>
        </w:tc>
        <w:tc>
          <w:tcPr>
            <w:tcW w:w="720" w:type="dxa"/>
          </w:tcPr>
          <w:p w14:paraId="31D47C85">
            <w:pPr>
              <w:adjustRightInd w:val="0"/>
              <w:snapToGrid w:val="0"/>
              <w:spacing w:line="360" w:lineRule="exact"/>
              <w:jc w:val="center"/>
              <w:rPr>
                <w:rFonts w:ascii="宋体" w:hAnsi="宋体" w:cs="宋体"/>
              </w:rPr>
            </w:pPr>
          </w:p>
        </w:tc>
        <w:tc>
          <w:tcPr>
            <w:tcW w:w="720" w:type="dxa"/>
          </w:tcPr>
          <w:p w14:paraId="0C441195">
            <w:pPr>
              <w:adjustRightInd w:val="0"/>
              <w:snapToGrid w:val="0"/>
              <w:spacing w:line="360" w:lineRule="exact"/>
              <w:jc w:val="center"/>
              <w:rPr>
                <w:rFonts w:ascii="宋体" w:hAnsi="宋体" w:cs="宋体"/>
              </w:rPr>
            </w:pPr>
          </w:p>
        </w:tc>
        <w:tc>
          <w:tcPr>
            <w:tcW w:w="720" w:type="dxa"/>
          </w:tcPr>
          <w:p w14:paraId="695F6806">
            <w:pPr>
              <w:adjustRightInd w:val="0"/>
              <w:snapToGrid w:val="0"/>
              <w:spacing w:line="360" w:lineRule="exact"/>
              <w:jc w:val="center"/>
              <w:rPr>
                <w:rFonts w:ascii="宋体" w:hAnsi="宋体" w:cs="宋体"/>
              </w:rPr>
            </w:pPr>
          </w:p>
        </w:tc>
        <w:tc>
          <w:tcPr>
            <w:tcW w:w="720" w:type="dxa"/>
          </w:tcPr>
          <w:p w14:paraId="46FAD3AD">
            <w:pPr>
              <w:adjustRightInd w:val="0"/>
              <w:snapToGrid w:val="0"/>
              <w:spacing w:line="360" w:lineRule="exact"/>
              <w:jc w:val="center"/>
              <w:rPr>
                <w:rFonts w:ascii="宋体" w:hAnsi="宋体" w:cs="宋体"/>
              </w:rPr>
            </w:pPr>
          </w:p>
        </w:tc>
        <w:tc>
          <w:tcPr>
            <w:tcW w:w="2235" w:type="dxa"/>
          </w:tcPr>
          <w:p w14:paraId="1DF81D9D">
            <w:pPr>
              <w:adjustRightInd w:val="0"/>
              <w:snapToGrid w:val="0"/>
              <w:spacing w:line="360" w:lineRule="exact"/>
              <w:rPr>
                <w:rFonts w:ascii="宋体" w:hAnsi="宋体" w:cs="宋体"/>
              </w:rPr>
            </w:pPr>
          </w:p>
        </w:tc>
      </w:tr>
      <w:tr w14:paraId="6B14D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1E14ACE">
            <w:pPr>
              <w:adjustRightInd w:val="0"/>
              <w:snapToGrid w:val="0"/>
              <w:spacing w:line="360" w:lineRule="exact"/>
              <w:jc w:val="center"/>
              <w:rPr>
                <w:rFonts w:ascii="宋体" w:hAnsi="宋体" w:cs="宋体"/>
              </w:rPr>
            </w:pPr>
          </w:p>
        </w:tc>
        <w:tc>
          <w:tcPr>
            <w:tcW w:w="1924" w:type="dxa"/>
          </w:tcPr>
          <w:p w14:paraId="6EBA5FD3">
            <w:pPr>
              <w:adjustRightInd w:val="0"/>
              <w:snapToGrid w:val="0"/>
              <w:spacing w:line="360" w:lineRule="exact"/>
              <w:rPr>
                <w:rFonts w:ascii="宋体" w:hAnsi="宋体" w:cs="宋体"/>
              </w:rPr>
            </w:pPr>
          </w:p>
        </w:tc>
        <w:tc>
          <w:tcPr>
            <w:tcW w:w="1236" w:type="dxa"/>
          </w:tcPr>
          <w:p w14:paraId="0326A9CA">
            <w:pPr>
              <w:adjustRightInd w:val="0"/>
              <w:snapToGrid w:val="0"/>
              <w:spacing w:line="360" w:lineRule="exact"/>
              <w:rPr>
                <w:rFonts w:ascii="宋体" w:hAnsi="宋体" w:cs="宋体"/>
              </w:rPr>
            </w:pPr>
          </w:p>
        </w:tc>
        <w:tc>
          <w:tcPr>
            <w:tcW w:w="720" w:type="dxa"/>
          </w:tcPr>
          <w:p w14:paraId="43A1C385">
            <w:pPr>
              <w:adjustRightInd w:val="0"/>
              <w:snapToGrid w:val="0"/>
              <w:spacing w:line="360" w:lineRule="exact"/>
              <w:jc w:val="center"/>
              <w:rPr>
                <w:rFonts w:ascii="宋体" w:hAnsi="宋体" w:cs="宋体"/>
              </w:rPr>
            </w:pPr>
          </w:p>
        </w:tc>
        <w:tc>
          <w:tcPr>
            <w:tcW w:w="720" w:type="dxa"/>
          </w:tcPr>
          <w:p w14:paraId="5E13F0F6">
            <w:pPr>
              <w:adjustRightInd w:val="0"/>
              <w:snapToGrid w:val="0"/>
              <w:spacing w:line="360" w:lineRule="exact"/>
              <w:jc w:val="center"/>
              <w:rPr>
                <w:rFonts w:ascii="宋体" w:hAnsi="宋体" w:cs="宋体"/>
              </w:rPr>
            </w:pPr>
          </w:p>
        </w:tc>
        <w:tc>
          <w:tcPr>
            <w:tcW w:w="720" w:type="dxa"/>
          </w:tcPr>
          <w:p w14:paraId="682DFC1A">
            <w:pPr>
              <w:adjustRightInd w:val="0"/>
              <w:snapToGrid w:val="0"/>
              <w:spacing w:line="360" w:lineRule="exact"/>
              <w:jc w:val="center"/>
              <w:rPr>
                <w:rFonts w:ascii="宋体" w:hAnsi="宋体" w:cs="宋体"/>
              </w:rPr>
            </w:pPr>
          </w:p>
        </w:tc>
        <w:tc>
          <w:tcPr>
            <w:tcW w:w="720" w:type="dxa"/>
          </w:tcPr>
          <w:p w14:paraId="07A9E525">
            <w:pPr>
              <w:adjustRightInd w:val="0"/>
              <w:snapToGrid w:val="0"/>
              <w:spacing w:line="360" w:lineRule="exact"/>
              <w:jc w:val="center"/>
              <w:rPr>
                <w:rFonts w:ascii="宋体" w:hAnsi="宋体" w:cs="宋体"/>
              </w:rPr>
            </w:pPr>
          </w:p>
        </w:tc>
        <w:tc>
          <w:tcPr>
            <w:tcW w:w="2235" w:type="dxa"/>
          </w:tcPr>
          <w:p w14:paraId="24EAD781">
            <w:pPr>
              <w:adjustRightInd w:val="0"/>
              <w:snapToGrid w:val="0"/>
              <w:spacing w:line="360" w:lineRule="exact"/>
              <w:rPr>
                <w:rFonts w:ascii="宋体" w:hAnsi="宋体" w:cs="宋体"/>
              </w:rPr>
            </w:pPr>
          </w:p>
        </w:tc>
      </w:tr>
      <w:tr w14:paraId="3E0EE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D3364FD">
            <w:pPr>
              <w:adjustRightInd w:val="0"/>
              <w:snapToGrid w:val="0"/>
              <w:spacing w:line="360" w:lineRule="exact"/>
              <w:jc w:val="center"/>
              <w:rPr>
                <w:rFonts w:ascii="宋体" w:hAnsi="宋体" w:cs="宋体"/>
              </w:rPr>
            </w:pPr>
          </w:p>
        </w:tc>
        <w:tc>
          <w:tcPr>
            <w:tcW w:w="1924" w:type="dxa"/>
          </w:tcPr>
          <w:p w14:paraId="285EB04D">
            <w:pPr>
              <w:adjustRightInd w:val="0"/>
              <w:snapToGrid w:val="0"/>
              <w:spacing w:line="360" w:lineRule="exact"/>
              <w:rPr>
                <w:rFonts w:ascii="宋体" w:hAnsi="宋体" w:cs="宋体"/>
              </w:rPr>
            </w:pPr>
          </w:p>
        </w:tc>
        <w:tc>
          <w:tcPr>
            <w:tcW w:w="1236" w:type="dxa"/>
          </w:tcPr>
          <w:p w14:paraId="1AFD1CE1">
            <w:pPr>
              <w:adjustRightInd w:val="0"/>
              <w:snapToGrid w:val="0"/>
              <w:spacing w:line="360" w:lineRule="exact"/>
              <w:rPr>
                <w:rFonts w:ascii="宋体" w:hAnsi="宋体" w:cs="宋体"/>
              </w:rPr>
            </w:pPr>
          </w:p>
        </w:tc>
        <w:tc>
          <w:tcPr>
            <w:tcW w:w="720" w:type="dxa"/>
          </w:tcPr>
          <w:p w14:paraId="2AC0E5F2">
            <w:pPr>
              <w:adjustRightInd w:val="0"/>
              <w:snapToGrid w:val="0"/>
              <w:spacing w:line="360" w:lineRule="exact"/>
              <w:jc w:val="center"/>
              <w:rPr>
                <w:rFonts w:ascii="宋体" w:hAnsi="宋体" w:cs="宋体"/>
              </w:rPr>
            </w:pPr>
          </w:p>
        </w:tc>
        <w:tc>
          <w:tcPr>
            <w:tcW w:w="720" w:type="dxa"/>
          </w:tcPr>
          <w:p w14:paraId="3F37160B">
            <w:pPr>
              <w:adjustRightInd w:val="0"/>
              <w:snapToGrid w:val="0"/>
              <w:spacing w:line="360" w:lineRule="exact"/>
              <w:jc w:val="center"/>
              <w:rPr>
                <w:rFonts w:ascii="宋体" w:hAnsi="宋体" w:cs="宋体"/>
              </w:rPr>
            </w:pPr>
          </w:p>
        </w:tc>
        <w:tc>
          <w:tcPr>
            <w:tcW w:w="720" w:type="dxa"/>
          </w:tcPr>
          <w:p w14:paraId="38097BB2">
            <w:pPr>
              <w:adjustRightInd w:val="0"/>
              <w:snapToGrid w:val="0"/>
              <w:spacing w:line="360" w:lineRule="exact"/>
              <w:jc w:val="center"/>
              <w:rPr>
                <w:rFonts w:ascii="宋体" w:hAnsi="宋体" w:cs="宋体"/>
              </w:rPr>
            </w:pPr>
          </w:p>
        </w:tc>
        <w:tc>
          <w:tcPr>
            <w:tcW w:w="720" w:type="dxa"/>
          </w:tcPr>
          <w:p w14:paraId="1AFAA243">
            <w:pPr>
              <w:adjustRightInd w:val="0"/>
              <w:snapToGrid w:val="0"/>
              <w:spacing w:line="360" w:lineRule="exact"/>
              <w:jc w:val="center"/>
              <w:rPr>
                <w:rFonts w:ascii="宋体" w:hAnsi="宋体" w:cs="宋体"/>
              </w:rPr>
            </w:pPr>
          </w:p>
        </w:tc>
        <w:tc>
          <w:tcPr>
            <w:tcW w:w="2235" w:type="dxa"/>
          </w:tcPr>
          <w:p w14:paraId="684A00EC">
            <w:pPr>
              <w:adjustRightInd w:val="0"/>
              <w:snapToGrid w:val="0"/>
              <w:spacing w:line="360" w:lineRule="exact"/>
              <w:rPr>
                <w:rFonts w:ascii="宋体" w:hAnsi="宋体" w:cs="宋体"/>
              </w:rPr>
            </w:pPr>
          </w:p>
        </w:tc>
      </w:tr>
      <w:tr w14:paraId="4D1CC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06C21D3">
            <w:pPr>
              <w:adjustRightInd w:val="0"/>
              <w:snapToGrid w:val="0"/>
              <w:spacing w:line="360" w:lineRule="exact"/>
              <w:jc w:val="center"/>
              <w:rPr>
                <w:rFonts w:ascii="宋体" w:hAnsi="宋体" w:cs="宋体"/>
              </w:rPr>
            </w:pPr>
          </w:p>
        </w:tc>
        <w:tc>
          <w:tcPr>
            <w:tcW w:w="1924" w:type="dxa"/>
          </w:tcPr>
          <w:p w14:paraId="0F9200BB">
            <w:pPr>
              <w:adjustRightInd w:val="0"/>
              <w:snapToGrid w:val="0"/>
              <w:spacing w:line="360" w:lineRule="exact"/>
              <w:rPr>
                <w:rFonts w:ascii="宋体" w:hAnsi="宋体" w:cs="宋体"/>
              </w:rPr>
            </w:pPr>
          </w:p>
        </w:tc>
        <w:tc>
          <w:tcPr>
            <w:tcW w:w="1236" w:type="dxa"/>
          </w:tcPr>
          <w:p w14:paraId="6FACCB1E">
            <w:pPr>
              <w:adjustRightInd w:val="0"/>
              <w:snapToGrid w:val="0"/>
              <w:spacing w:line="360" w:lineRule="exact"/>
              <w:rPr>
                <w:rFonts w:ascii="宋体" w:hAnsi="宋体" w:cs="宋体"/>
              </w:rPr>
            </w:pPr>
          </w:p>
        </w:tc>
        <w:tc>
          <w:tcPr>
            <w:tcW w:w="720" w:type="dxa"/>
          </w:tcPr>
          <w:p w14:paraId="3F4E829B">
            <w:pPr>
              <w:adjustRightInd w:val="0"/>
              <w:snapToGrid w:val="0"/>
              <w:spacing w:line="360" w:lineRule="exact"/>
              <w:jc w:val="center"/>
              <w:rPr>
                <w:rFonts w:ascii="宋体" w:hAnsi="宋体" w:cs="宋体"/>
              </w:rPr>
            </w:pPr>
          </w:p>
        </w:tc>
        <w:tc>
          <w:tcPr>
            <w:tcW w:w="720" w:type="dxa"/>
          </w:tcPr>
          <w:p w14:paraId="0CEA2A9E">
            <w:pPr>
              <w:adjustRightInd w:val="0"/>
              <w:snapToGrid w:val="0"/>
              <w:spacing w:line="360" w:lineRule="exact"/>
              <w:jc w:val="center"/>
              <w:rPr>
                <w:rFonts w:ascii="宋体" w:hAnsi="宋体" w:cs="宋体"/>
              </w:rPr>
            </w:pPr>
          </w:p>
        </w:tc>
        <w:tc>
          <w:tcPr>
            <w:tcW w:w="720" w:type="dxa"/>
          </w:tcPr>
          <w:p w14:paraId="5BAB6ECF">
            <w:pPr>
              <w:adjustRightInd w:val="0"/>
              <w:snapToGrid w:val="0"/>
              <w:spacing w:line="360" w:lineRule="exact"/>
              <w:jc w:val="center"/>
              <w:rPr>
                <w:rFonts w:ascii="宋体" w:hAnsi="宋体" w:cs="宋体"/>
              </w:rPr>
            </w:pPr>
          </w:p>
        </w:tc>
        <w:tc>
          <w:tcPr>
            <w:tcW w:w="720" w:type="dxa"/>
          </w:tcPr>
          <w:p w14:paraId="41175ECC">
            <w:pPr>
              <w:adjustRightInd w:val="0"/>
              <w:snapToGrid w:val="0"/>
              <w:spacing w:line="360" w:lineRule="exact"/>
              <w:jc w:val="center"/>
              <w:rPr>
                <w:rFonts w:ascii="宋体" w:hAnsi="宋体" w:cs="宋体"/>
              </w:rPr>
            </w:pPr>
          </w:p>
        </w:tc>
        <w:tc>
          <w:tcPr>
            <w:tcW w:w="2235" w:type="dxa"/>
          </w:tcPr>
          <w:p w14:paraId="63D6563D">
            <w:pPr>
              <w:adjustRightInd w:val="0"/>
              <w:snapToGrid w:val="0"/>
              <w:spacing w:line="360" w:lineRule="exact"/>
              <w:rPr>
                <w:rFonts w:ascii="宋体" w:hAnsi="宋体" w:cs="宋体"/>
              </w:rPr>
            </w:pPr>
          </w:p>
        </w:tc>
      </w:tr>
      <w:tr w14:paraId="3AE44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385CBEE">
            <w:pPr>
              <w:adjustRightInd w:val="0"/>
              <w:snapToGrid w:val="0"/>
              <w:spacing w:line="360" w:lineRule="exact"/>
              <w:jc w:val="center"/>
              <w:rPr>
                <w:rFonts w:ascii="宋体" w:hAnsi="宋体" w:cs="宋体"/>
              </w:rPr>
            </w:pPr>
          </w:p>
        </w:tc>
        <w:tc>
          <w:tcPr>
            <w:tcW w:w="1924" w:type="dxa"/>
          </w:tcPr>
          <w:p w14:paraId="5A62B5A7">
            <w:pPr>
              <w:adjustRightInd w:val="0"/>
              <w:snapToGrid w:val="0"/>
              <w:spacing w:line="360" w:lineRule="exact"/>
              <w:rPr>
                <w:rFonts w:ascii="宋体" w:hAnsi="宋体" w:cs="宋体"/>
              </w:rPr>
            </w:pPr>
          </w:p>
        </w:tc>
        <w:tc>
          <w:tcPr>
            <w:tcW w:w="1236" w:type="dxa"/>
          </w:tcPr>
          <w:p w14:paraId="6E633510">
            <w:pPr>
              <w:adjustRightInd w:val="0"/>
              <w:snapToGrid w:val="0"/>
              <w:spacing w:line="360" w:lineRule="exact"/>
              <w:rPr>
                <w:rFonts w:ascii="宋体" w:hAnsi="宋体" w:cs="宋体"/>
              </w:rPr>
            </w:pPr>
          </w:p>
        </w:tc>
        <w:tc>
          <w:tcPr>
            <w:tcW w:w="720" w:type="dxa"/>
          </w:tcPr>
          <w:p w14:paraId="535D503E">
            <w:pPr>
              <w:adjustRightInd w:val="0"/>
              <w:snapToGrid w:val="0"/>
              <w:spacing w:line="360" w:lineRule="exact"/>
              <w:jc w:val="center"/>
              <w:rPr>
                <w:rFonts w:ascii="宋体" w:hAnsi="宋体" w:cs="宋体"/>
              </w:rPr>
            </w:pPr>
          </w:p>
        </w:tc>
        <w:tc>
          <w:tcPr>
            <w:tcW w:w="720" w:type="dxa"/>
          </w:tcPr>
          <w:p w14:paraId="141F1080">
            <w:pPr>
              <w:adjustRightInd w:val="0"/>
              <w:snapToGrid w:val="0"/>
              <w:spacing w:line="360" w:lineRule="exact"/>
              <w:jc w:val="center"/>
              <w:rPr>
                <w:rFonts w:ascii="宋体" w:hAnsi="宋体" w:cs="宋体"/>
              </w:rPr>
            </w:pPr>
          </w:p>
        </w:tc>
        <w:tc>
          <w:tcPr>
            <w:tcW w:w="720" w:type="dxa"/>
          </w:tcPr>
          <w:p w14:paraId="32E7D0A2">
            <w:pPr>
              <w:adjustRightInd w:val="0"/>
              <w:snapToGrid w:val="0"/>
              <w:spacing w:line="360" w:lineRule="exact"/>
              <w:jc w:val="center"/>
              <w:rPr>
                <w:rFonts w:ascii="宋体" w:hAnsi="宋体" w:cs="宋体"/>
              </w:rPr>
            </w:pPr>
          </w:p>
        </w:tc>
        <w:tc>
          <w:tcPr>
            <w:tcW w:w="720" w:type="dxa"/>
          </w:tcPr>
          <w:p w14:paraId="2AA297C8">
            <w:pPr>
              <w:adjustRightInd w:val="0"/>
              <w:snapToGrid w:val="0"/>
              <w:spacing w:line="360" w:lineRule="exact"/>
              <w:jc w:val="center"/>
              <w:rPr>
                <w:rFonts w:ascii="宋体" w:hAnsi="宋体" w:cs="宋体"/>
              </w:rPr>
            </w:pPr>
          </w:p>
        </w:tc>
        <w:tc>
          <w:tcPr>
            <w:tcW w:w="2235" w:type="dxa"/>
          </w:tcPr>
          <w:p w14:paraId="3A7E16A8">
            <w:pPr>
              <w:adjustRightInd w:val="0"/>
              <w:snapToGrid w:val="0"/>
              <w:spacing w:line="360" w:lineRule="exact"/>
              <w:rPr>
                <w:rFonts w:ascii="宋体" w:hAnsi="宋体" w:cs="宋体"/>
              </w:rPr>
            </w:pPr>
          </w:p>
        </w:tc>
      </w:tr>
    </w:tbl>
    <w:p w14:paraId="2CCE91CE">
      <w:pPr>
        <w:spacing w:line="360" w:lineRule="auto"/>
        <w:ind w:firstLine="480" w:firstLineChars="200"/>
        <w:rPr>
          <w:rFonts w:ascii="宋体" w:hAnsi="宋体" w:cs="宋体"/>
          <w:sz w:val="24"/>
          <w:szCs w:val="24"/>
        </w:rPr>
      </w:pPr>
      <w:r>
        <w:rPr>
          <w:rFonts w:hint="eastAsia" w:ascii="宋体" w:hAnsi="宋体" w:cs="宋体"/>
          <w:sz w:val="24"/>
          <w:szCs w:val="24"/>
        </w:rPr>
        <w:t>6.2“开标一览表”和“明细表”仅作为投标人编制投标技术文件的一般格式。其中序号编写应当便于招标人了解分类或分项货物之间的所属关系，如1、1.1、1.2；</w:t>
      </w:r>
    </w:p>
    <w:p w14:paraId="2ECCE630">
      <w:pPr>
        <w:spacing w:line="360" w:lineRule="auto"/>
        <w:ind w:firstLine="480" w:firstLineChars="200"/>
        <w:rPr>
          <w:rFonts w:ascii="宋体" w:hAnsi="宋体" w:cs="宋体"/>
          <w:sz w:val="24"/>
          <w:szCs w:val="24"/>
        </w:rPr>
      </w:pPr>
      <w:r>
        <w:rPr>
          <w:rFonts w:hint="eastAsia" w:ascii="宋体" w:hAnsi="宋体" w:cs="宋体"/>
          <w:sz w:val="24"/>
          <w:szCs w:val="24"/>
        </w:rPr>
        <w:t>6.3应当尽可能将货物的配置列全、列细，这将有助于投标人胜出；</w:t>
      </w:r>
    </w:p>
    <w:p w14:paraId="3FBE4FFF">
      <w:pPr>
        <w:spacing w:line="360" w:lineRule="auto"/>
        <w:ind w:firstLine="480" w:firstLineChars="200"/>
        <w:rPr>
          <w:rFonts w:ascii="宋体" w:hAnsi="宋体" w:cs="宋体"/>
          <w:sz w:val="24"/>
          <w:szCs w:val="24"/>
        </w:rPr>
      </w:pPr>
      <w:r>
        <w:rPr>
          <w:rFonts w:hint="eastAsia" w:ascii="宋体" w:hAnsi="宋体" w:cs="宋体"/>
          <w:sz w:val="24"/>
          <w:szCs w:val="24"/>
        </w:rPr>
        <w:t>6.4单价与总价之间、总价与分类小计价之间、分类小计价与合计价之间数据应当齐全而且准确；</w:t>
      </w:r>
    </w:p>
    <w:p w14:paraId="7CDCD879">
      <w:pPr>
        <w:spacing w:line="360" w:lineRule="auto"/>
        <w:ind w:firstLine="480" w:firstLineChars="200"/>
        <w:rPr>
          <w:rFonts w:ascii="宋体" w:hAnsi="宋体" w:cs="宋体"/>
          <w:sz w:val="24"/>
          <w:szCs w:val="24"/>
        </w:rPr>
      </w:pPr>
      <w:r>
        <w:rPr>
          <w:rFonts w:hint="eastAsia" w:ascii="宋体" w:hAnsi="宋体" w:cs="宋体"/>
          <w:sz w:val="24"/>
          <w:szCs w:val="24"/>
        </w:rPr>
        <w:t>6.5  本条款表格中的制造商，应当为全称或公认的简称。</w:t>
      </w:r>
    </w:p>
    <w:p w14:paraId="26379755">
      <w:pPr>
        <w:pStyle w:val="237"/>
        <w:spacing w:line="360" w:lineRule="auto"/>
        <w:rPr>
          <w:rFonts w:ascii="宋体" w:hAnsi="宋体" w:cs="宋体"/>
          <w:color w:val="auto"/>
        </w:rPr>
      </w:pPr>
      <w:r>
        <w:rPr>
          <w:rFonts w:hint="eastAsia" w:ascii="宋体" w:hAnsi="宋体" w:cs="宋体"/>
          <w:color w:val="auto"/>
        </w:rPr>
        <w:t>二、技术文件中货物报价格式要求</w:t>
      </w:r>
    </w:p>
    <w:p w14:paraId="3410EB47">
      <w:pPr>
        <w:spacing w:line="360" w:lineRule="auto"/>
        <w:ind w:firstLine="480" w:firstLineChars="200"/>
        <w:rPr>
          <w:rFonts w:ascii="宋体" w:hAnsi="宋体" w:cs="宋体"/>
          <w:sz w:val="24"/>
          <w:szCs w:val="24"/>
        </w:rPr>
      </w:pPr>
      <w:r>
        <w:rPr>
          <w:rFonts w:hint="eastAsia" w:ascii="宋体" w:hAnsi="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14:paraId="397818E6">
      <w:pPr>
        <w:spacing w:line="360" w:lineRule="auto"/>
        <w:ind w:firstLine="480" w:firstLineChars="200"/>
        <w:rPr>
          <w:rFonts w:ascii="宋体" w:hAnsi="宋体" w:cs="宋体"/>
          <w:sz w:val="24"/>
          <w:szCs w:val="24"/>
        </w:rPr>
      </w:pPr>
      <w:r>
        <w:rPr>
          <w:rFonts w:hint="eastAsia" w:ascii="宋体" w:hAnsi="宋体" w:cs="宋体"/>
          <w:sz w:val="24"/>
          <w:szCs w:val="24"/>
        </w:rPr>
        <w:t>2.如果投标总报价与其它价格出现错误或不一致，将有可能导致废标。</w:t>
      </w:r>
    </w:p>
    <w:p w14:paraId="69B01094">
      <w:pPr>
        <w:spacing w:line="360" w:lineRule="auto"/>
        <w:ind w:firstLine="480" w:firstLineChars="200"/>
        <w:rPr>
          <w:rFonts w:ascii="宋体" w:hAnsi="宋体" w:cs="宋体"/>
          <w:sz w:val="24"/>
          <w:szCs w:val="24"/>
        </w:rPr>
      </w:pPr>
      <w:r>
        <w:rPr>
          <w:rFonts w:hint="eastAsia" w:ascii="宋体" w:hAnsi="宋体" w:cs="宋体"/>
          <w:sz w:val="24"/>
          <w:szCs w:val="24"/>
        </w:rPr>
        <w:t>3.投标总报价为自合同签定生效至合同无异议执行完毕涉及的买方需要支付的全部费用。如投标人认为本招标及投标货物涉及特需或专门的设计，应当单独列明设计费。</w:t>
      </w:r>
    </w:p>
    <w:p w14:paraId="3DC1F018">
      <w:pPr>
        <w:spacing w:line="360" w:lineRule="auto"/>
        <w:ind w:firstLine="480" w:firstLineChars="200"/>
        <w:rPr>
          <w:rFonts w:ascii="宋体" w:hAnsi="宋体" w:cs="宋体"/>
          <w:sz w:val="24"/>
          <w:szCs w:val="24"/>
        </w:rPr>
      </w:pPr>
      <w:r>
        <w:rPr>
          <w:rFonts w:hint="eastAsia" w:ascii="宋体" w:hAnsi="宋体" w:cs="宋体"/>
          <w:sz w:val="24"/>
          <w:szCs w:val="24"/>
        </w:rPr>
        <w:t>4.备品备件、易损件和专用耗材，招标人将可能与投标人按照投标价格另行签署供货合同。</w:t>
      </w:r>
    </w:p>
    <w:p w14:paraId="208C23F5">
      <w:pPr>
        <w:spacing w:line="360" w:lineRule="auto"/>
        <w:ind w:firstLine="480" w:firstLineChars="200"/>
        <w:rPr>
          <w:rFonts w:ascii="宋体" w:hAnsi="宋体" w:cs="宋体"/>
          <w:sz w:val="24"/>
          <w:szCs w:val="24"/>
        </w:rPr>
      </w:pPr>
      <w:r>
        <w:rPr>
          <w:rFonts w:hint="eastAsia" w:ascii="宋体" w:hAnsi="宋体" w:cs="宋体"/>
          <w:sz w:val="24"/>
          <w:szCs w:val="24"/>
        </w:rPr>
        <w:t>5.要求投标总报价、分项报价、明细报价之间应当具有相互间对应关系以及填报分项和明细报价，仅为便于评标而不妨碍投标人以最合适的形式签署合同。</w:t>
      </w:r>
    </w:p>
    <w:p w14:paraId="581B1510">
      <w:pPr>
        <w:pStyle w:val="237"/>
        <w:spacing w:line="360" w:lineRule="auto"/>
        <w:rPr>
          <w:rFonts w:ascii="宋体" w:hAnsi="宋体" w:cs="宋体"/>
          <w:color w:val="auto"/>
        </w:rPr>
      </w:pPr>
      <w:r>
        <w:rPr>
          <w:rFonts w:hint="eastAsia" w:ascii="宋体" w:hAnsi="宋体" w:cs="宋体"/>
          <w:color w:val="auto"/>
        </w:rPr>
        <w:t>三、验收标准及内容要求</w:t>
      </w:r>
    </w:p>
    <w:p w14:paraId="0FDF86B2">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除招标文件明确的验收标准或内容之外，投标人应当在投标文件中提供预验收（必要时）和终验收的标准以及规程；在合同签定之前，经投标人和招标人双方洽谈确认并签署，以作为验收标准执行。</w:t>
      </w:r>
    </w:p>
    <w:p w14:paraId="3EB5CE37">
      <w:pPr>
        <w:pStyle w:val="2"/>
        <w:spacing w:before="120" w:after="120" w:line="360" w:lineRule="auto"/>
        <w:rPr>
          <w:rFonts w:ascii="宋体" w:hAnsi="宋体" w:cs="宋体"/>
          <w:b w:val="0"/>
          <w:sz w:val="24"/>
          <w:szCs w:val="24"/>
        </w:rPr>
        <w:sectPr>
          <w:footerReference r:id="rId5" w:type="first"/>
          <w:headerReference r:id="rId3" w:type="default"/>
          <w:footerReference r:id="rId4" w:type="default"/>
          <w:pgSz w:w="11906" w:h="16838"/>
          <w:pgMar w:top="1588" w:right="1418" w:bottom="1134" w:left="1418" w:header="851" w:footer="992" w:gutter="0"/>
          <w:pgNumType w:fmt="numberInDash"/>
          <w:cols w:space="720" w:num="1"/>
          <w:titlePg/>
          <w:docGrid w:linePitch="312" w:charSpace="0"/>
        </w:sectPr>
      </w:pPr>
    </w:p>
    <w:p w14:paraId="7F45DD16">
      <w:pPr>
        <w:pStyle w:val="238"/>
        <w:outlineLvl w:val="1"/>
        <w:rPr>
          <w:rFonts w:ascii="宋体" w:hAnsi="宋体" w:eastAsia="宋体" w:cs="宋体"/>
          <w:b/>
          <w:color w:val="auto"/>
          <w:sz w:val="28"/>
          <w:szCs w:val="22"/>
        </w:rPr>
      </w:pPr>
      <w:r>
        <w:rPr>
          <w:rFonts w:hint="eastAsia" w:ascii="宋体" w:hAnsi="宋体" w:eastAsia="宋体" w:cs="宋体"/>
          <w:b/>
          <w:color w:val="auto"/>
          <w:sz w:val="28"/>
          <w:szCs w:val="22"/>
        </w:rPr>
        <w:t>第七章  其它要求及说明</w:t>
      </w:r>
    </w:p>
    <w:p w14:paraId="3F5561AF">
      <w:pPr>
        <w:pStyle w:val="237"/>
        <w:spacing w:line="360" w:lineRule="auto"/>
        <w:rPr>
          <w:rFonts w:ascii="宋体" w:hAnsi="宋体" w:cs="宋体"/>
          <w:color w:val="auto"/>
        </w:rPr>
      </w:pPr>
      <w:r>
        <w:rPr>
          <w:rFonts w:hint="eastAsia" w:ascii="宋体" w:hAnsi="宋体" w:cs="宋体"/>
          <w:color w:val="auto"/>
        </w:rPr>
        <w:t>一、要求</w:t>
      </w:r>
    </w:p>
    <w:p w14:paraId="12DDCD2B">
      <w:pPr>
        <w:pStyle w:val="27"/>
        <w:spacing w:after="0" w:line="360" w:lineRule="auto"/>
        <w:ind w:left="0" w:firstLine="480" w:firstLineChars="200"/>
        <w:rPr>
          <w:rFonts w:ascii="宋体" w:hAnsi="宋体" w:cs="宋体"/>
          <w:szCs w:val="24"/>
        </w:rPr>
      </w:pPr>
      <w:r>
        <w:rPr>
          <w:rFonts w:hint="eastAsia" w:ascii="宋体" w:hAnsi="宋体" w:cs="宋体"/>
          <w:szCs w:val="24"/>
        </w:rPr>
        <w:t>为保证本技术标书所列采购货物的质量以及先进性、可靠性、经济性和实用性，要求投标人在投标文件中，至少应具备以下资格证明文件或资料：</w:t>
      </w:r>
    </w:p>
    <w:p w14:paraId="2DC575AA">
      <w:pPr>
        <w:spacing w:line="360" w:lineRule="auto"/>
        <w:ind w:firstLine="477" w:firstLineChars="199"/>
        <w:rPr>
          <w:rFonts w:ascii="宋体" w:hAnsi="宋体" w:cs="宋体"/>
          <w:sz w:val="24"/>
          <w:szCs w:val="24"/>
        </w:rPr>
      </w:pPr>
      <w:r>
        <w:rPr>
          <w:rFonts w:hint="eastAsia" w:ascii="宋体" w:hAnsi="宋体" w:cs="宋体"/>
          <w:sz w:val="24"/>
          <w:szCs w:val="24"/>
        </w:rPr>
        <w:t>1.投标人应是独立法人或得到法人授权的机构。应当在投标文件中提供法人营业执照（复印件）、税务登记证以及组织机构代码证（国际供应商参考该要求提供有效证明文件），并保证其真实性和有效性。</w:t>
      </w:r>
    </w:p>
    <w:p w14:paraId="405A7774">
      <w:pPr>
        <w:spacing w:line="360" w:lineRule="auto"/>
        <w:ind w:firstLine="477" w:firstLineChars="199"/>
        <w:rPr>
          <w:rFonts w:ascii="宋体" w:hAnsi="宋体" w:cs="宋体"/>
          <w:sz w:val="24"/>
          <w:szCs w:val="24"/>
        </w:rPr>
      </w:pPr>
      <w:r>
        <w:rPr>
          <w:rFonts w:hint="eastAsia" w:ascii="宋体" w:hAnsi="宋体" w:cs="宋体"/>
          <w:sz w:val="24"/>
          <w:szCs w:val="24"/>
        </w:rPr>
        <w:t>2.投标人应当是通过有关资格认证的法人。应当在投标文件中提供有效期内的资格认证证书，如：ISO9001、VDA6.1、QS9000等。</w:t>
      </w:r>
    </w:p>
    <w:p w14:paraId="296230D5">
      <w:pPr>
        <w:spacing w:line="360" w:lineRule="auto"/>
        <w:ind w:firstLine="477" w:firstLineChars="199"/>
        <w:rPr>
          <w:rFonts w:ascii="宋体" w:hAnsi="宋体" w:cs="宋体"/>
          <w:sz w:val="24"/>
          <w:szCs w:val="24"/>
        </w:rPr>
      </w:pPr>
      <w:r>
        <w:rPr>
          <w:rFonts w:hint="eastAsia" w:ascii="宋体" w:hAnsi="宋体" w:cs="宋体"/>
          <w:sz w:val="24"/>
          <w:szCs w:val="24"/>
        </w:rPr>
        <w:t>3.国产设备应附有采购货物（或设备）涉及的由“中国质量认证中心”颁发的《中国国家强制性产品认证证书》（CCC证书）。</w:t>
      </w:r>
    </w:p>
    <w:p w14:paraId="3C8DF5F0">
      <w:pPr>
        <w:spacing w:line="360" w:lineRule="auto"/>
        <w:ind w:firstLine="477" w:firstLineChars="199"/>
        <w:rPr>
          <w:rFonts w:ascii="宋体" w:hAnsi="宋体" w:cs="宋体"/>
          <w:sz w:val="24"/>
          <w:szCs w:val="24"/>
        </w:rPr>
      </w:pPr>
      <w:r>
        <w:rPr>
          <w:rFonts w:hint="eastAsia" w:ascii="宋体" w:hAnsi="宋体" w:cs="宋体"/>
          <w:sz w:val="24"/>
          <w:szCs w:val="24"/>
        </w:rPr>
        <w:t>4.应附有其它与投标人、采购货物有关的荣誉证书或资料。</w:t>
      </w:r>
    </w:p>
    <w:p w14:paraId="564C4413">
      <w:pPr>
        <w:spacing w:line="360" w:lineRule="auto"/>
        <w:ind w:firstLine="477" w:firstLineChars="199"/>
        <w:rPr>
          <w:rFonts w:ascii="宋体" w:hAnsi="宋体" w:cs="宋体"/>
          <w:sz w:val="24"/>
          <w:szCs w:val="24"/>
        </w:rPr>
      </w:pPr>
      <w:r>
        <w:rPr>
          <w:rFonts w:hint="eastAsia" w:ascii="宋体" w:hAnsi="宋体" w:cs="宋体"/>
          <w:sz w:val="24"/>
          <w:szCs w:val="24"/>
        </w:rPr>
        <w:t>5.必须附有投标货物涉及产品要求的、国家或行业管理规定要求的、或者投标人认为能够体现其投标货物合法性及先进性的最高级别的证明材料（投标货物不涉及的除外）：</w:t>
      </w:r>
    </w:p>
    <w:p w14:paraId="2531E20F">
      <w:pPr>
        <w:spacing w:line="360" w:lineRule="auto"/>
        <w:ind w:firstLine="477" w:firstLineChars="199"/>
        <w:rPr>
          <w:rFonts w:ascii="宋体" w:hAnsi="宋体" w:cs="宋体"/>
          <w:sz w:val="24"/>
          <w:szCs w:val="24"/>
        </w:rPr>
      </w:pPr>
      <w:r>
        <w:rPr>
          <w:rFonts w:hint="eastAsia" w:ascii="宋体" w:hAnsi="宋体" w:cs="宋体"/>
          <w:sz w:val="24"/>
          <w:szCs w:val="24"/>
        </w:rPr>
        <w:t>5.1国家相关机构颁发的有效期之内所必需的《生产许可证》；</w:t>
      </w:r>
    </w:p>
    <w:p w14:paraId="7E54EBA6">
      <w:pPr>
        <w:spacing w:line="360" w:lineRule="auto"/>
        <w:ind w:firstLine="477" w:firstLineChars="199"/>
        <w:rPr>
          <w:rFonts w:ascii="宋体" w:hAnsi="宋体" w:cs="宋体"/>
          <w:sz w:val="24"/>
          <w:szCs w:val="24"/>
        </w:rPr>
      </w:pPr>
      <w:r>
        <w:rPr>
          <w:rFonts w:hint="eastAsia" w:ascii="宋体" w:hAnsi="宋体" w:cs="宋体"/>
          <w:sz w:val="24"/>
          <w:szCs w:val="24"/>
        </w:rPr>
        <w:t>5.2产品（或技术）鉴定报告/证书、专利证书或专利许可证书、新技术成果证书等；</w:t>
      </w:r>
    </w:p>
    <w:p w14:paraId="17EA992A">
      <w:pPr>
        <w:spacing w:line="360" w:lineRule="auto"/>
        <w:ind w:firstLine="477" w:firstLineChars="199"/>
        <w:rPr>
          <w:rFonts w:ascii="宋体" w:hAnsi="宋体" w:cs="宋体"/>
          <w:sz w:val="24"/>
          <w:szCs w:val="24"/>
        </w:rPr>
      </w:pPr>
      <w:r>
        <w:rPr>
          <w:rFonts w:hint="eastAsia" w:ascii="宋体" w:hAnsi="宋体" w:cs="宋体"/>
          <w:sz w:val="24"/>
          <w:szCs w:val="24"/>
        </w:rPr>
        <w:t>5.3产品相关检验、试验报告，如：型式试验检验报告、安全试验检验报告、电弧效应试验报告、噪声检测报告等；</w:t>
      </w:r>
    </w:p>
    <w:p w14:paraId="51BAFFAD">
      <w:pPr>
        <w:spacing w:line="360" w:lineRule="auto"/>
        <w:ind w:firstLine="477" w:firstLineChars="199"/>
        <w:rPr>
          <w:rFonts w:ascii="宋体" w:hAnsi="宋体" w:cs="宋体"/>
          <w:sz w:val="24"/>
          <w:szCs w:val="24"/>
        </w:rPr>
      </w:pPr>
      <w:r>
        <w:rPr>
          <w:rFonts w:hint="eastAsia" w:ascii="宋体" w:hAnsi="宋体" w:cs="宋体"/>
          <w:sz w:val="24"/>
          <w:szCs w:val="24"/>
        </w:rPr>
        <w:t>5.4其它能够证明所供货物的质量水平、技术水平、安全性水平、节能性水平、环保性水平等相关的其它证明文件或资料、报告等；</w:t>
      </w:r>
    </w:p>
    <w:p w14:paraId="3EA4D697">
      <w:pPr>
        <w:spacing w:line="360" w:lineRule="auto"/>
        <w:ind w:firstLine="477" w:firstLineChars="199"/>
        <w:rPr>
          <w:rFonts w:ascii="宋体" w:hAnsi="宋体" w:cs="宋体"/>
          <w:sz w:val="24"/>
          <w:szCs w:val="24"/>
        </w:rPr>
      </w:pPr>
      <w:r>
        <w:rPr>
          <w:rFonts w:hint="eastAsia" w:ascii="宋体" w:hAnsi="宋体" w:cs="宋体"/>
          <w:sz w:val="24"/>
          <w:szCs w:val="24"/>
        </w:rPr>
        <w:t>5.5该类报告或证明材料对于投标人胜出乃至中标极为重要！</w:t>
      </w:r>
    </w:p>
    <w:p w14:paraId="38A005F6">
      <w:pPr>
        <w:numPr>
          <w:ilvl w:val="255"/>
          <w:numId w:val="0"/>
        </w:numPr>
        <w:spacing w:line="360" w:lineRule="auto"/>
        <w:ind w:firstLine="482" w:firstLineChars="200"/>
        <w:rPr>
          <w:rFonts w:ascii="宋体" w:hAnsi="宋体" w:cs="宋体"/>
          <w:sz w:val="24"/>
          <w:szCs w:val="24"/>
        </w:rPr>
      </w:pPr>
      <w:r>
        <w:rPr>
          <w:rFonts w:hint="eastAsia" w:ascii="宋体" w:hAnsi="宋体" w:cs="宋体"/>
          <w:b/>
          <w:sz w:val="24"/>
          <w:szCs w:val="24"/>
        </w:rPr>
        <w:t>6.必须附有：</w:t>
      </w:r>
      <w:r>
        <w:rPr>
          <w:rFonts w:hint="eastAsia" w:ascii="宋体" w:hAnsi="宋体" w:cs="宋体"/>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14:paraId="166375CA">
      <w:pPr>
        <w:pStyle w:val="237"/>
        <w:spacing w:line="360" w:lineRule="auto"/>
      </w:pPr>
      <w:r>
        <w:rPr>
          <w:rFonts w:hint="eastAsia" w:ascii="宋体" w:hAnsi="宋体" w:cs="宋体"/>
          <w:color w:val="auto"/>
        </w:rPr>
        <w:t>二、其他</w:t>
      </w:r>
    </w:p>
    <w:p w14:paraId="21609EF0">
      <w:pPr>
        <w:spacing w:line="360" w:lineRule="auto"/>
        <w:ind w:firstLine="480" w:firstLineChars="200"/>
        <w:rPr>
          <w:rFonts w:ascii="宋体" w:hAnsi="宋体" w:cs="宋体"/>
          <w:sz w:val="24"/>
          <w:szCs w:val="24"/>
        </w:rPr>
      </w:pPr>
      <w:r>
        <w:rPr>
          <w:rFonts w:hint="eastAsia" w:ascii="宋体" w:hAnsi="宋体" w:cs="宋体"/>
          <w:sz w:val="24"/>
          <w:szCs w:val="24"/>
        </w:rPr>
        <w:t>1.投标人可以根据自身的技术、经验等优势以及对招标文件和本技术标书的理解，写明对招标人所采购货物的优化方案或建议意见。投标人的这些努力，招标人表示感谢，并将有助于投标人优先胜出。</w:t>
      </w:r>
    </w:p>
    <w:p w14:paraId="4CB3D6C2">
      <w:pPr>
        <w:spacing w:line="360" w:lineRule="auto"/>
        <w:ind w:firstLine="480" w:firstLineChars="200"/>
        <w:rPr>
          <w:rFonts w:ascii="宋体" w:hAnsi="宋体" w:cs="宋体"/>
          <w:sz w:val="24"/>
          <w:szCs w:val="24"/>
        </w:rPr>
      </w:pPr>
      <w:r>
        <w:rPr>
          <w:rFonts w:hint="eastAsia" w:ascii="宋体" w:hAnsi="宋体" w:cs="宋体"/>
          <w:sz w:val="24"/>
          <w:szCs w:val="24"/>
        </w:rPr>
        <w:t>2.即使有建议意见或建议方案，仍应依据招标文件和本技术标书要求，编写符合要求的投标文件。建议方案或建议意见，应以单独篇章或文件，予以说明和报价。</w:t>
      </w:r>
    </w:p>
    <w:p w14:paraId="1D479B49">
      <w:pPr>
        <w:spacing w:line="360" w:lineRule="auto"/>
        <w:ind w:firstLine="480" w:firstLineChars="200"/>
        <w:rPr>
          <w:rFonts w:ascii="宋体" w:hAnsi="宋体" w:cs="宋体"/>
          <w:sz w:val="24"/>
          <w:szCs w:val="24"/>
        </w:rPr>
      </w:pPr>
      <w:r>
        <w:rPr>
          <w:rFonts w:hint="eastAsia" w:ascii="宋体" w:hAnsi="宋体" w:cs="宋体"/>
          <w:sz w:val="24"/>
          <w:szCs w:val="24"/>
        </w:rPr>
        <w:t>3.请投标人仔细阅读“采购货物概况”章节内说明，针对允许分投分中的货物，招标人有权利选择其中优秀设备或服务，作为投标人合同供货范围中的指定选用设备或服务（替代投标人分投而未中标部分）。</w:t>
      </w:r>
    </w:p>
    <w:p w14:paraId="27100F66">
      <w:pPr>
        <w:spacing w:line="360" w:lineRule="auto"/>
        <w:ind w:firstLine="480" w:firstLineChars="200"/>
        <w:rPr>
          <w:rFonts w:ascii="宋体" w:hAnsi="宋体" w:cs="宋体"/>
          <w:sz w:val="24"/>
          <w:szCs w:val="24"/>
        </w:rPr>
      </w:pPr>
      <w:r>
        <w:rPr>
          <w:rFonts w:hint="eastAsia" w:ascii="宋体" w:hAnsi="宋体" w:cs="宋体"/>
          <w:sz w:val="24"/>
          <w:szCs w:val="24"/>
        </w:rPr>
        <w:t>4.招标文件、投标文件、答疑文件、技术交流文件、技术标书等，在采购过程全部为有效文件，如有差异，以对招标人最有利的条款为准。</w:t>
      </w:r>
    </w:p>
    <w:p w14:paraId="149EC551">
      <w:pPr>
        <w:spacing w:line="360" w:lineRule="auto"/>
        <w:ind w:firstLine="480" w:firstLineChars="200"/>
        <w:rPr>
          <w:rFonts w:ascii="宋体" w:hAnsi="宋体" w:cs="宋体"/>
          <w:sz w:val="24"/>
          <w:szCs w:val="24"/>
        </w:rPr>
      </w:pPr>
      <w:r>
        <w:rPr>
          <w:rFonts w:hint="eastAsia" w:ascii="宋体" w:hAnsi="宋体" w:cs="宋体"/>
          <w:sz w:val="24"/>
          <w:szCs w:val="24"/>
        </w:rPr>
        <w:t>5.为避免歧义，本技术标书涉及招投标环节的条款，均将潜在的卖方称为投标人、将买方称为招标人；定标后合同签署环节以及后续的合同执行环节条款，招标人称为买方、投标人中的中标方称为卖方。</w:t>
      </w:r>
    </w:p>
    <w:p w14:paraId="3D22DE12">
      <w:pPr>
        <w:spacing w:line="360" w:lineRule="auto"/>
        <w:ind w:firstLine="480" w:firstLineChars="200"/>
        <w:rPr>
          <w:rFonts w:ascii="宋体" w:hAnsi="宋体" w:cs="宋体"/>
          <w:sz w:val="24"/>
          <w:szCs w:val="24"/>
        </w:rPr>
      </w:pPr>
    </w:p>
    <w:bookmarkEnd w:id="19"/>
    <w:bookmarkEnd w:id="20"/>
    <w:p w14:paraId="00554689">
      <w:pPr>
        <w:pStyle w:val="24"/>
      </w:pPr>
    </w:p>
    <w:p w14:paraId="45EEF604">
      <w:pPr>
        <w:spacing w:line="360" w:lineRule="auto"/>
        <w:rPr>
          <w:rFonts w:ascii="宋体" w:hAnsi="宋体" w:cs="宋体"/>
          <w:sz w:val="24"/>
        </w:rPr>
      </w:pPr>
    </w:p>
    <w:p w14:paraId="5360C82D"/>
    <w:p w14:paraId="57677AA3"/>
    <w:p w14:paraId="06402CFE">
      <w:pPr>
        <w:pStyle w:val="235"/>
        <w:rPr>
          <w:b/>
          <w:bCs/>
        </w:rPr>
      </w:pPr>
    </w:p>
    <w:p w14:paraId="48532E31">
      <w:pPr>
        <w:rPr>
          <w:rFonts w:ascii="仿宋" w:hAnsi="仿宋" w:eastAsia="仿宋"/>
          <w:b/>
          <w:bCs/>
          <w:sz w:val="28"/>
        </w:rPr>
      </w:pPr>
      <w:r>
        <w:rPr>
          <w:rFonts w:hint="eastAsia" w:ascii="仿宋" w:hAnsi="仿宋" w:eastAsia="仿宋"/>
          <w:b/>
          <w:bCs/>
          <w:sz w:val="28"/>
        </w:rPr>
        <w:br w:type="page"/>
      </w:r>
    </w:p>
    <w:p w14:paraId="402EE440">
      <w:pPr>
        <w:keepNext/>
        <w:keepLines/>
        <w:outlineLvl w:val="1"/>
        <w:rPr>
          <w:b/>
          <w:bCs/>
          <w:color w:val="000000"/>
          <w:sz w:val="24"/>
          <w:szCs w:val="24"/>
        </w:rPr>
      </w:pPr>
      <w:r>
        <w:rPr>
          <w:b/>
          <w:bCs/>
          <w:color w:val="000000"/>
          <w:sz w:val="24"/>
          <w:szCs w:val="24"/>
        </w:rPr>
        <w:t>附件1</w:t>
      </w:r>
      <w:bookmarkStart w:id="31" w:name="_Toc25811"/>
      <w:bookmarkStart w:id="32" w:name="_Toc639004"/>
      <w:bookmarkStart w:id="33" w:name="_Toc353881012"/>
      <w:bookmarkStart w:id="34" w:name="_Toc212369550"/>
      <w:r>
        <w:rPr>
          <w:b/>
          <w:bCs/>
          <w:color w:val="000000"/>
          <w:sz w:val="24"/>
          <w:szCs w:val="24"/>
        </w:rPr>
        <w:t xml:space="preserve"> 投标函</w:t>
      </w:r>
      <w:bookmarkEnd w:id="31"/>
      <w:bookmarkEnd w:id="32"/>
      <w:bookmarkEnd w:id="33"/>
      <w:bookmarkEnd w:id="34"/>
    </w:p>
    <w:p w14:paraId="4ACA4AE3">
      <w:pPr>
        <w:spacing w:line="360" w:lineRule="auto"/>
        <w:ind w:firstLine="480" w:firstLineChars="200"/>
        <w:rPr>
          <w:color w:val="000000"/>
          <w:sz w:val="24"/>
          <w:szCs w:val="24"/>
        </w:rPr>
      </w:pPr>
      <w:r>
        <w:rPr>
          <w:color w:val="000000"/>
          <w:sz w:val="24"/>
          <w:szCs w:val="24"/>
        </w:rPr>
        <w:t>致：</w:t>
      </w:r>
      <w:r>
        <w:rPr>
          <w:rFonts w:hint="eastAsia"/>
          <w:color w:val="000000"/>
          <w:sz w:val="24"/>
          <w:szCs w:val="24"/>
        </w:rPr>
        <w:t>中国重汽集团济南动力有限公司</w:t>
      </w:r>
      <w:r>
        <w:rPr>
          <w:color w:val="000000"/>
          <w:sz w:val="24"/>
          <w:szCs w:val="24"/>
        </w:rPr>
        <w:t>：</w:t>
      </w:r>
    </w:p>
    <w:p w14:paraId="0B1E5A92">
      <w:pPr>
        <w:pStyle w:val="20"/>
        <w:spacing w:after="156" w:line="360" w:lineRule="auto"/>
        <w:ind w:firstLine="480" w:firstLineChars="200"/>
        <w:rPr>
          <w:color w:val="000000"/>
          <w:szCs w:val="24"/>
        </w:rPr>
      </w:pPr>
      <w:r>
        <w:rPr>
          <w:color w:val="000000"/>
          <w:szCs w:val="24"/>
        </w:rPr>
        <w:t>根据贵方</w:t>
      </w:r>
      <w:r>
        <w:rPr>
          <w:rFonts w:hint="eastAsia"/>
          <w:color w:val="000000"/>
          <w:szCs w:val="24"/>
        </w:rPr>
        <w:t xml:space="preserve">  </w:t>
      </w:r>
      <w:r>
        <w:rPr>
          <w:b/>
          <w:bCs/>
          <w:color w:val="000000"/>
          <w:szCs w:val="24"/>
          <w:u w:val="single"/>
        </w:rPr>
        <w:t xml:space="preserve"> </w:t>
      </w:r>
      <w:r>
        <w:rPr>
          <w:rFonts w:hint="eastAsia"/>
          <w:b/>
          <w:bCs/>
          <w:color w:val="000000"/>
          <w:szCs w:val="24"/>
          <w:u w:val="single"/>
        </w:rPr>
        <w:t xml:space="preserve">                      </w:t>
      </w:r>
      <w:r>
        <w:rPr>
          <w:bCs/>
          <w:snapToGrid w:val="0"/>
          <w:color w:val="000000"/>
          <w:kern w:val="0"/>
          <w:szCs w:val="24"/>
        </w:rPr>
        <w:t>招标公告</w:t>
      </w:r>
      <w:r>
        <w:rPr>
          <w:b/>
          <w:bCs/>
          <w:snapToGrid w:val="0"/>
          <w:color w:val="000000"/>
          <w:kern w:val="0"/>
          <w:szCs w:val="24"/>
          <w:u w:val="single"/>
        </w:rPr>
        <w:t xml:space="preserve">              </w:t>
      </w:r>
      <w:r>
        <w:rPr>
          <w:color w:val="000000"/>
          <w:szCs w:val="24"/>
        </w:rPr>
        <w:t>，</w:t>
      </w:r>
      <w:r>
        <w:rPr>
          <w:b/>
          <w:color w:val="000000"/>
          <w:szCs w:val="24"/>
          <w:u w:val="single"/>
        </w:rPr>
        <w:t xml:space="preserve">            </w:t>
      </w:r>
      <w:r>
        <w:rPr>
          <w:color w:val="000000"/>
          <w:szCs w:val="24"/>
        </w:rPr>
        <w:t>投标公司， 法人代表人为</w:t>
      </w:r>
      <w:r>
        <w:rPr>
          <w:color w:val="000000"/>
          <w:szCs w:val="24"/>
          <w:u w:val="single"/>
        </w:rPr>
        <w:t xml:space="preserve">         </w:t>
      </w:r>
      <w:r>
        <w:rPr>
          <w:color w:val="000000"/>
          <w:szCs w:val="24"/>
        </w:rPr>
        <w:t>，正式授权</w:t>
      </w:r>
      <w:r>
        <w:rPr>
          <w:color w:val="000000"/>
          <w:szCs w:val="24"/>
          <w:u w:val="single"/>
        </w:rPr>
        <w:t xml:space="preserve">           </w:t>
      </w:r>
      <w:r>
        <w:rPr>
          <w:color w:val="000000"/>
          <w:szCs w:val="24"/>
        </w:rPr>
        <w:t xml:space="preserve"> 提交纸质投标文件：资质证明文件、商务文件和技术文件</w:t>
      </w:r>
      <w:r>
        <w:rPr>
          <w:rFonts w:hint="eastAsia"/>
          <w:color w:val="000000"/>
          <w:szCs w:val="24"/>
        </w:rPr>
        <w:t>的</w:t>
      </w:r>
      <w:r>
        <w:rPr>
          <w:color w:val="000000"/>
          <w:szCs w:val="24"/>
        </w:rPr>
        <w:t>电子版投标文件一份（</w:t>
      </w:r>
      <w:r>
        <w:rPr>
          <w:bCs/>
          <w:color w:val="000000"/>
          <w:szCs w:val="24"/>
        </w:rPr>
        <w:t>电子版投标文件为纸质盖章版的扫描件或加盖电子章；不盖章无效。</w:t>
      </w:r>
      <w:r>
        <w:rPr>
          <w:color w:val="000000"/>
          <w:szCs w:val="24"/>
        </w:rPr>
        <w:t>）。</w:t>
      </w:r>
    </w:p>
    <w:p w14:paraId="31ABCF8C">
      <w:pPr>
        <w:spacing w:line="360" w:lineRule="auto"/>
        <w:ind w:firstLine="480" w:firstLineChars="200"/>
        <w:rPr>
          <w:color w:val="000000"/>
          <w:sz w:val="24"/>
          <w:szCs w:val="24"/>
        </w:rPr>
      </w:pPr>
      <w:r>
        <w:rPr>
          <w:color w:val="000000"/>
          <w:sz w:val="24"/>
          <w:szCs w:val="24"/>
        </w:rPr>
        <w:t>据此函，签字代表宣布同意如下：</w:t>
      </w:r>
    </w:p>
    <w:p w14:paraId="56261F88">
      <w:pPr>
        <w:spacing w:line="360" w:lineRule="auto"/>
        <w:ind w:firstLine="480" w:firstLineChars="200"/>
        <w:rPr>
          <w:color w:val="000000"/>
          <w:sz w:val="24"/>
          <w:szCs w:val="24"/>
        </w:rPr>
      </w:pPr>
      <w:r>
        <w:rPr>
          <w:color w:val="000000"/>
          <w:sz w:val="24"/>
          <w:szCs w:val="24"/>
        </w:rPr>
        <w:t>1.投标人已详细审查全部“招标文件”，包括修改文件（如有的话）以及全部参考资料和有关附件，已经了解我方对于招标文件、采购过程、采购结果有依法进行询问、质疑、投诉的权利及相关渠道和要求。</w:t>
      </w:r>
    </w:p>
    <w:p w14:paraId="05B7479F">
      <w:pPr>
        <w:spacing w:line="360" w:lineRule="auto"/>
        <w:ind w:firstLine="480" w:firstLineChars="200"/>
        <w:rPr>
          <w:color w:val="000000"/>
          <w:sz w:val="24"/>
          <w:szCs w:val="24"/>
        </w:rPr>
      </w:pPr>
      <w:r>
        <w:rPr>
          <w:color w:val="000000"/>
          <w:sz w:val="24"/>
          <w:szCs w:val="24"/>
        </w:rPr>
        <w:t>2.投标人在投标之前已经与贵方进行了充分的沟通，完全理解并接受招标文件的各项规定和要求，对招标文件的合理性、合法性不再有异议。</w:t>
      </w:r>
    </w:p>
    <w:p w14:paraId="106402BD">
      <w:pPr>
        <w:spacing w:line="360" w:lineRule="auto"/>
        <w:ind w:firstLine="480" w:firstLineChars="200"/>
        <w:rPr>
          <w:color w:val="000000"/>
          <w:sz w:val="24"/>
          <w:szCs w:val="24"/>
        </w:rPr>
      </w:pPr>
      <w:r>
        <w:rPr>
          <w:color w:val="000000"/>
          <w:sz w:val="24"/>
          <w:szCs w:val="24"/>
        </w:rPr>
        <w:t>3.本投标有效期自开标日起</w:t>
      </w:r>
      <w:r>
        <w:rPr>
          <w:bCs/>
          <w:color w:val="000000"/>
          <w:sz w:val="24"/>
          <w:szCs w:val="24"/>
          <w:u w:val="single"/>
        </w:rPr>
        <w:t xml:space="preserve"> 90</w:t>
      </w:r>
      <w:r>
        <w:rPr>
          <w:color w:val="000000"/>
          <w:sz w:val="24"/>
          <w:szCs w:val="24"/>
        </w:rPr>
        <w:t>个日历日。</w:t>
      </w:r>
    </w:p>
    <w:p w14:paraId="6143CD90">
      <w:pPr>
        <w:spacing w:line="360" w:lineRule="auto"/>
        <w:ind w:firstLine="480" w:firstLineChars="200"/>
        <w:rPr>
          <w:color w:val="000000"/>
          <w:sz w:val="24"/>
          <w:szCs w:val="24"/>
        </w:rPr>
      </w:pPr>
      <w:r>
        <w:rPr>
          <w:color w:val="000000"/>
          <w:sz w:val="24"/>
          <w:szCs w:val="24"/>
        </w:rPr>
        <w:t>4.如中标，本投标文件至本项目合同履行完毕止均保持有效，本投标人将按“招标文件”及政府采购法律、法规的规定履行合同责任和义务。</w:t>
      </w:r>
    </w:p>
    <w:p w14:paraId="0EA55F01">
      <w:pPr>
        <w:spacing w:line="360" w:lineRule="auto"/>
        <w:ind w:firstLine="480" w:firstLineChars="200"/>
        <w:rPr>
          <w:color w:val="000000"/>
          <w:sz w:val="24"/>
          <w:szCs w:val="24"/>
        </w:rPr>
      </w:pPr>
      <w:r>
        <w:rPr>
          <w:color w:val="000000"/>
          <w:sz w:val="24"/>
          <w:szCs w:val="24"/>
        </w:rPr>
        <w:t>5.投标人同意按照贵方要求提供与投标有关的一切数据或资料。</w:t>
      </w:r>
    </w:p>
    <w:p w14:paraId="6149F5C8">
      <w:pPr>
        <w:spacing w:line="360" w:lineRule="auto"/>
        <w:ind w:firstLine="480" w:firstLineChars="200"/>
        <w:rPr>
          <w:color w:val="000000"/>
          <w:sz w:val="24"/>
          <w:szCs w:val="24"/>
        </w:rPr>
      </w:pPr>
      <w:r>
        <w:rPr>
          <w:color w:val="000000"/>
          <w:sz w:val="24"/>
          <w:szCs w:val="24"/>
        </w:rPr>
        <w:t>6.与本投标有关的一切正式往来信函请寄：</w:t>
      </w:r>
    </w:p>
    <w:p w14:paraId="0503F471">
      <w:pPr>
        <w:spacing w:line="360" w:lineRule="auto"/>
        <w:ind w:firstLine="480" w:firstLineChars="200"/>
        <w:rPr>
          <w:color w:val="000000"/>
          <w:sz w:val="24"/>
          <w:szCs w:val="24"/>
        </w:rPr>
      </w:pPr>
      <w:r>
        <w:rPr>
          <w:color w:val="000000"/>
          <w:sz w:val="24"/>
          <w:szCs w:val="24"/>
        </w:rPr>
        <w:t xml:space="preserve">地址：                             </w:t>
      </w:r>
    </w:p>
    <w:p w14:paraId="7B02507F">
      <w:pPr>
        <w:spacing w:line="360" w:lineRule="auto"/>
        <w:ind w:firstLine="480" w:firstLineChars="200"/>
        <w:rPr>
          <w:color w:val="000000"/>
          <w:sz w:val="24"/>
          <w:szCs w:val="24"/>
        </w:rPr>
      </w:pPr>
      <w:r>
        <w:rPr>
          <w:color w:val="000000"/>
          <w:sz w:val="24"/>
          <w:szCs w:val="24"/>
        </w:rPr>
        <w:t xml:space="preserve">邮编：        </w:t>
      </w:r>
    </w:p>
    <w:p w14:paraId="695E8C68">
      <w:pPr>
        <w:spacing w:line="360" w:lineRule="auto"/>
        <w:ind w:firstLine="480" w:firstLineChars="200"/>
        <w:rPr>
          <w:color w:val="000000"/>
          <w:sz w:val="24"/>
          <w:szCs w:val="24"/>
        </w:rPr>
      </w:pPr>
      <w:r>
        <w:rPr>
          <w:color w:val="000000"/>
          <w:sz w:val="24"/>
          <w:szCs w:val="24"/>
        </w:rPr>
        <w:t xml:space="preserve">电话：        传真：                   </w:t>
      </w:r>
    </w:p>
    <w:p w14:paraId="68788569">
      <w:pPr>
        <w:spacing w:line="360" w:lineRule="auto"/>
        <w:ind w:firstLine="480" w:firstLineChars="200"/>
        <w:rPr>
          <w:color w:val="000000"/>
          <w:sz w:val="24"/>
          <w:szCs w:val="24"/>
        </w:rPr>
      </w:pPr>
      <w:r>
        <w:rPr>
          <w:color w:val="000000"/>
          <w:sz w:val="24"/>
          <w:szCs w:val="24"/>
        </w:rPr>
        <w:t>投标人代表姓名：</w:t>
      </w:r>
      <w:r>
        <w:rPr>
          <w:color w:val="000000"/>
          <w:sz w:val="24"/>
          <w:szCs w:val="24"/>
          <w:u w:val="single"/>
        </w:rPr>
        <w:t xml:space="preserve">         </w:t>
      </w:r>
      <w:r>
        <w:rPr>
          <w:color w:val="000000"/>
          <w:sz w:val="24"/>
          <w:szCs w:val="24"/>
        </w:rPr>
        <w:t xml:space="preserve">职务：          </w:t>
      </w:r>
    </w:p>
    <w:p w14:paraId="0EE1EB36">
      <w:pPr>
        <w:spacing w:line="360" w:lineRule="auto"/>
        <w:ind w:firstLine="480" w:firstLineChars="200"/>
        <w:rPr>
          <w:color w:val="000000"/>
          <w:sz w:val="24"/>
          <w:szCs w:val="24"/>
        </w:rPr>
      </w:pPr>
      <w:r>
        <w:rPr>
          <w:color w:val="000000"/>
          <w:sz w:val="24"/>
          <w:szCs w:val="24"/>
        </w:rPr>
        <w:t xml:space="preserve">开户银行：                   </w:t>
      </w:r>
    </w:p>
    <w:p w14:paraId="656F5A23">
      <w:pPr>
        <w:spacing w:line="360" w:lineRule="auto"/>
        <w:ind w:firstLine="480" w:firstLineChars="200"/>
        <w:rPr>
          <w:color w:val="000000"/>
          <w:sz w:val="24"/>
          <w:szCs w:val="24"/>
        </w:rPr>
      </w:pPr>
      <w:r>
        <w:rPr>
          <w:color w:val="000000"/>
          <w:sz w:val="24"/>
          <w:szCs w:val="24"/>
        </w:rPr>
        <w:t xml:space="preserve">银行帐号：                   </w:t>
      </w:r>
    </w:p>
    <w:p w14:paraId="28106754">
      <w:pPr>
        <w:spacing w:line="360" w:lineRule="auto"/>
        <w:ind w:firstLine="480" w:firstLineChars="200"/>
        <w:rPr>
          <w:color w:val="000000"/>
          <w:sz w:val="24"/>
          <w:szCs w:val="24"/>
        </w:rPr>
      </w:pPr>
      <w:r>
        <w:rPr>
          <w:color w:val="000000"/>
          <w:sz w:val="24"/>
          <w:szCs w:val="24"/>
        </w:rPr>
        <w:t>投标人名称（</w:t>
      </w:r>
      <w:r>
        <w:rPr>
          <w:bCs/>
          <w:color w:val="000000"/>
          <w:sz w:val="24"/>
          <w:szCs w:val="24"/>
        </w:rPr>
        <w:t>盖章）</w:t>
      </w:r>
      <w:r>
        <w:rPr>
          <w:color w:val="000000"/>
          <w:sz w:val="24"/>
          <w:szCs w:val="24"/>
        </w:rPr>
        <w:t xml:space="preserve">: </w:t>
      </w:r>
    </w:p>
    <w:p w14:paraId="1F7C64FD">
      <w:pPr>
        <w:spacing w:line="360" w:lineRule="auto"/>
        <w:ind w:firstLine="480" w:firstLineChars="200"/>
        <w:rPr>
          <w:color w:val="000000"/>
          <w:sz w:val="24"/>
          <w:szCs w:val="24"/>
        </w:rPr>
      </w:pPr>
      <w:r>
        <w:rPr>
          <w:color w:val="000000"/>
          <w:sz w:val="24"/>
          <w:szCs w:val="24"/>
        </w:rPr>
        <w:t>授权代表签字</w:t>
      </w:r>
      <w:r>
        <w:rPr>
          <w:bCs/>
          <w:color w:val="000000"/>
          <w:sz w:val="24"/>
          <w:szCs w:val="24"/>
        </w:rPr>
        <w:t>：</w:t>
      </w:r>
    </w:p>
    <w:p w14:paraId="29BB4502">
      <w:pPr>
        <w:spacing w:line="360" w:lineRule="auto"/>
        <w:ind w:firstLine="480" w:firstLineChars="200"/>
        <w:rPr>
          <w:rFonts w:eastAsia="黑体"/>
          <w:color w:val="000000"/>
          <w:sz w:val="24"/>
          <w:szCs w:val="24"/>
        </w:rPr>
      </w:pPr>
      <w:r>
        <w:rPr>
          <w:color w:val="000000"/>
          <w:sz w:val="24"/>
          <w:szCs w:val="24"/>
        </w:rPr>
        <w:t>日期：     年      月      日</w:t>
      </w:r>
      <w:r>
        <w:rPr>
          <w:rFonts w:eastAsia="黑体"/>
          <w:color w:val="000000"/>
          <w:sz w:val="24"/>
          <w:szCs w:val="24"/>
        </w:rPr>
        <w:br w:type="page"/>
      </w:r>
    </w:p>
    <w:p w14:paraId="2DCB2F75">
      <w:pPr>
        <w:keepNext/>
        <w:keepLines/>
        <w:outlineLvl w:val="1"/>
        <w:rPr>
          <w:b/>
          <w:bCs/>
          <w:color w:val="000000"/>
          <w:sz w:val="24"/>
          <w:szCs w:val="24"/>
        </w:rPr>
      </w:pPr>
      <w:r>
        <w:rPr>
          <w:b/>
          <w:bCs/>
          <w:color w:val="000000"/>
          <w:sz w:val="24"/>
          <w:szCs w:val="24"/>
        </w:rPr>
        <w:t>附件2 法定代表人授权委托书</w:t>
      </w:r>
    </w:p>
    <w:p w14:paraId="67D448AA">
      <w:pPr>
        <w:adjustRightInd w:val="0"/>
        <w:snapToGrid w:val="0"/>
        <w:spacing w:before="93" w:beforeLines="30" w:line="240" w:lineRule="exact"/>
        <w:jc w:val="center"/>
        <w:rPr>
          <w:sz w:val="24"/>
        </w:rPr>
      </w:pPr>
    </w:p>
    <w:p w14:paraId="184812AA">
      <w:pPr>
        <w:spacing w:line="360" w:lineRule="auto"/>
        <w:ind w:firstLine="480" w:firstLineChars="200"/>
        <w:rPr>
          <w:color w:val="000000"/>
          <w:sz w:val="24"/>
          <w:szCs w:val="24"/>
        </w:rPr>
      </w:pPr>
      <w:r>
        <w:rPr>
          <w:color w:val="000000"/>
          <w:sz w:val="24"/>
          <w:szCs w:val="24"/>
        </w:rPr>
        <w:t>本授权委托书声明：我＿＿＿＿＿＿＿（姓名）系＿＿＿＿＿＿＿＿＿＿＿＿＿＿＿＿＿＿＿＿＿＿＿＿＿＿＿＿（投标人全称）的法定代表人，就</w:t>
      </w:r>
      <w:r>
        <w:rPr>
          <w:b/>
          <w:bCs/>
          <w:color w:val="000000"/>
          <w:sz w:val="24"/>
          <w:szCs w:val="24"/>
          <w:u w:val="single"/>
        </w:rPr>
        <w:t xml:space="preserve"> 潍柴大缸径连杆技改项目-改造机械手夹钳</w:t>
      </w:r>
      <w:r>
        <w:rPr>
          <w:b/>
          <w:bCs/>
          <w:color w:val="000000"/>
          <w:sz w:val="24"/>
          <w:szCs w:val="24"/>
        </w:rPr>
        <w:t xml:space="preserve"> </w:t>
      </w:r>
      <w:r>
        <w:rPr>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1661638">
      <w:pPr>
        <w:spacing w:line="360" w:lineRule="auto"/>
        <w:ind w:firstLine="480" w:firstLineChars="200"/>
        <w:rPr>
          <w:color w:val="000000"/>
          <w:sz w:val="24"/>
          <w:szCs w:val="24"/>
        </w:rPr>
      </w:pPr>
      <w:r>
        <w:rPr>
          <w:color w:val="000000"/>
          <w:sz w:val="24"/>
          <w:szCs w:val="24"/>
        </w:rPr>
        <w:t>全权代表无转委权。特此委托。</w:t>
      </w:r>
    </w:p>
    <w:tbl>
      <w:tblPr>
        <w:tblStyle w:val="48"/>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BE767F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A9C16FC">
            <w:pPr>
              <w:adjustRightInd w:val="0"/>
              <w:snapToGrid w:val="0"/>
              <w:spacing w:before="93" w:beforeLines="30" w:line="312" w:lineRule="auto"/>
              <w:jc w:val="center"/>
              <w:rPr>
                <w:sz w:val="24"/>
              </w:rPr>
            </w:pPr>
            <w:r>
              <w:rPr>
                <w:sz w:val="24"/>
              </w:rPr>
              <w:t>附法人身份证明复印件（</w:t>
            </w:r>
            <w:r>
              <w:rPr>
                <w:color w:val="000000" w:themeColor="text1"/>
                <w:sz w:val="24"/>
                <w14:textFill>
                  <w14:solidFill>
                    <w14:schemeClr w14:val="tx1"/>
                  </w14:solidFill>
                </w14:textFill>
              </w:rPr>
              <w:t>正反面）</w:t>
            </w:r>
          </w:p>
          <w:p w14:paraId="7639BC01">
            <w:pPr>
              <w:adjustRightInd w:val="0"/>
              <w:snapToGrid w:val="0"/>
              <w:spacing w:before="93" w:beforeLines="30" w:line="312" w:lineRule="auto"/>
              <w:jc w:val="center"/>
              <w:rPr>
                <w:sz w:val="24"/>
              </w:rPr>
            </w:pPr>
            <w:r>
              <w:rPr>
                <w:sz w:val="24"/>
              </w:rPr>
              <w:t>附授权代理人身份证明复印件（正反面）</w:t>
            </w:r>
          </w:p>
        </w:tc>
      </w:tr>
    </w:tbl>
    <w:p w14:paraId="1E22EFA4">
      <w:pPr>
        <w:spacing w:line="360" w:lineRule="auto"/>
        <w:ind w:firstLine="480" w:firstLineChars="200"/>
        <w:rPr>
          <w:color w:val="000000"/>
          <w:sz w:val="24"/>
          <w:szCs w:val="24"/>
        </w:rPr>
      </w:pPr>
      <w:r>
        <w:rPr>
          <w:color w:val="000000"/>
          <w:sz w:val="24"/>
          <w:szCs w:val="24"/>
        </w:rPr>
        <w:t>全权代表姓名：            性别：          年龄：</w:t>
      </w:r>
    </w:p>
    <w:p w14:paraId="353FBBA4">
      <w:pPr>
        <w:spacing w:line="360" w:lineRule="auto"/>
        <w:ind w:firstLine="480" w:firstLineChars="200"/>
        <w:rPr>
          <w:color w:val="000000"/>
          <w:sz w:val="24"/>
          <w:szCs w:val="24"/>
        </w:rPr>
      </w:pPr>
      <w:r>
        <w:rPr>
          <w:color w:val="000000"/>
          <w:sz w:val="24"/>
          <w:szCs w:val="24"/>
        </w:rPr>
        <w:t>单位：                    部门：          职务：</w:t>
      </w:r>
    </w:p>
    <w:p w14:paraId="38056F4A">
      <w:pPr>
        <w:spacing w:line="360" w:lineRule="auto"/>
        <w:ind w:firstLine="480" w:firstLineChars="200"/>
        <w:rPr>
          <w:color w:val="000000"/>
          <w:sz w:val="24"/>
          <w:szCs w:val="24"/>
        </w:rPr>
      </w:pPr>
      <w:r>
        <w:rPr>
          <w:color w:val="000000"/>
          <w:sz w:val="24"/>
          <w:szCs w:val="24"/>
        </w:rPr>
        <w:t xml:space="preserve">法定代表人签字或盖章                          </w:t>
      </w:r>
    </w:p>
    <w:p w14:paraId="4B26BE18">
      <w:pPr>
        <w:spacing w:line="360" w:lineRule="auto"/>
        <w:ind w:firstLine="480" w:firstLineChars="200"/>
        <w:rPr>
          <w:color w:val="000000"/>
          <w:sz w:val="24"/>
          <w:szCs w:val="24"/>
        </w:rPr>
      </w:pPr>
      <w:r>
        <w:rPr>
          <w:color w:val="000000"/>
          <w:sz w:val="24"/>
          <w:szCs w:val="24"/>
        </w:rPr>
        <w:t xml:space="preserve">被授权人签字  </w:t>
      </w:r>
    </w:p>
    <w:p w14:paraId="69FD7F52">
      <w:pPr>
        <w:spacing w:line="360" w:lineRule="auto"/>
        <w:ind w:firstLine="480" w:firstLineChars="200"/>
        <w:rPr>
          <w:color w:val="000000"/>
          <w:sz w:val="24"/>
          <w:szCs w:val="24"/>
        </w:rPr>
      </w:pPr>
      <w:r>
        <w:rPr>
          <w:color w:val="000000"/>
          <w:sz w:val="24"/>
          <w:szCs w:val="24"/>
        </w:rPr>
        <w:t xml:space="preserve">被授权人电话：                          </w:t>
      </w:r>
    </w:p>
    <w:p w14:paraId="2B0C5D03">
      <w:pPr>
        <w:spacing w:line="360" w:lineRule="auto"/>
        <w:ind w:firstLine="480" w:firstLineChars="200"/>
        <w:rPr>
          <w:color w:val="000000"/>
          <w:sz w:val="24"/>
          <w:szCs w:val="24"/>
        </w:rPr>
      </w:pPr>
      <w:r>
        <w:rPr>
          <w:color w:val="000000"/>
          <w:sz w:val="24"/>
          <w:szCs w:val="24"/>
        </w:rPr>
        <w:t xml:space="preserve">投标人名称（公章）                       </w:t>
      </w:r>
    </w:p>
    <w:p w14:paraId="3CF8E394">
      <w:pPr>
        <w:spacing w:line="460" w:lineRule="exact"/>
        <w:ind w:firstLine="5520" w:firstLineChars="2300"/>
        <w:rPr>
          <w:sz w:val="24"/>
          <w:u w:val="single"/>
        </w:rPr>
      </w:pP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33689F6">
      <w:pPr>
        <w:rPr>
          <w:rFonts w:eastAsia="黑体"/>
          <w:b/>
          <w:bCs/>
          <w:color w:val="000000"/>
          <w:sz w:val="28"/>
        </w:rPr>
      </w:pPr>
    </w:p>
    <w:p w14:paraId="6D29F722">
      <w:pPr>
        <w:pStyle w:val="24"/>
        <w:rPr>
          <w:rFonts w:ascii="Times New Roman" w:hAnsi="Times New Roman" w:eastAsia="黑体"/>
          <w:b/>
          <w:bCs/>
          <w:color w:val="000000"/>
          <w:sz w:val="28"/>
        </w:rPr>
      </w:pPr>
    </w:p>
    <w:p w14:paraId="5448B2FD">
      <w:pPr>
        <w:sectPr>
          <w:footerReference r:id="rId8" w:type="first"/>
          <w:headerReference r:id="rId6" w:type="default"/>
          <w:footerReference r:id="rId7" w:type="default"/>
          <w:pgSz w:w="11906" w:h="16838"/>
          <w:pgMar w:top="1588" w:right="1418" w:bottom="1134" w:left="1418" w:header="851" w:footer="992" w:gutter="0"/>
          <w:cols w:space="720" w:num="1"/>
          <w:titlePg/>
          <w:docGrid w:type="lines" w:linePitch="312" w:charSpace="0"/>
        </w:sectPr>
      </w:pPr>
    </w:p>
    <w:p w14:paraId="03D75109">
      <w:pPr>
        <w:keepNext/>
        <w:keepLines/>
        <w:outlineLvl w:val="1"/>
        <w:rPr>
          <w:spacing w:val="-9"/>
          <w:sz w:val="24"/>
          <w:szCs w:val="24"/>
        </w:rPr>
      </w:pPr>
      <w:r>
        <w:rPr>
          <w:spacing w:val="-17"/>
          <w:sz w:val="24"/>
          <w:szCs w:val="24"/>
          <w14:textOutline w14:w="4356" w14:cap="sq" w14:cmpd="sng" w14:algn="ctr">
            <w14:solidFill>
              <w14:srgbClr w14:val="000000"/>
            </w14:solidFill>
            <w14:prstDash w14:val="solid"/>
            <w14:bevel/>
          </w14:textOutline>
        </w:rPr>
        <w:t>附</w:t>
      </w:r>
      <w:r>
        <w:rPr>
          <w:spacing w:val="-14"/>
          <w:sz w:val="24"/>
          <w:szCs w:val="24"/>
          <w14:textOutline w14:w="4356" w14:cap="sq" w14:cmpd="sng" w14:algn="ctr">
            <w14:solidFill>
              <w14:srgbClr w14:val="000000"/>
            </w14:solidFill>
            <w14:prstDash w14:val="solid"/>
            <w14:bevel/>
          </w14:textOutline>
        </w:rPr>
        <w:t>件</w:t>
      </w:r>
      <w:r>
        <w:rPr>
          <w:spacing w:val="-17"/>
          <w:sz w:val="24"/>
          <w:szCs w:val="24"/>
          <w14:textOutline w14:w="4356" w14:cap="sq" w14:cmpd="sng" w14:algn="ctr">
            <w14:solidFill>
              <w14:srgbClr w14:val="000000"/>
            </w14:solidFill>
            <w14:prstDash w14:val="solid"/>
            <w14:bevel/>
          </w14:textOutline>
        </w:rPr>
        <w:t xml:space="preserve">3 </w:t>
      </w:r>
      <w:r>
        <w:rPr>
          <w:spacing w:val="15"/>
          <w:position w:val="3"/>
          <w:sz w:val="24"/>
          <w:szCs w:val="24"/>
          <w14:textOutline w14:w="4356" w14:cap="sq" w14:cmpd="sng" w14:algn="ctr">
            <w14:solidFill>
              <w14:srgbClr w14:val="000000"/>
            </w14:solidFill>
            <w14:prstDash w14:val="solid"/>
            <w14:bevel/>
          </w14:textOutline>
        </w:rPr>
        <w:t>投</w:t>
      </w:r>
      <w:r>
        <w:rPr>
          <w:spacing w:val="8"/>
          <w:position w:val="3"/>
          <w:sz w:val="24"/>
          <w:szCs w:val="24"/>
          <w14:textOutline w14:w="4356" w14:cap="sq" w14:cmpd="sng" w14:algn="ctr">
            <w14:solidFill>
              <w14:srgbClr w14:val="000000"/>
            </w14:solidFill>
            <w14:prstDash w14:val="solid"/>
            <w14:bevel/>
          </w14:textOutline>
        </w:rPr>
        <w:t>标人基本情况及</w:t>
      </w:r>
      <w:r>
        <w:rPr>
          <w:spacing w:val="8"/>
          <w:sz w:val="24"/>
          <w:szCs w:val="24"/>
          <w14:textOutline w14:w="4356" w14:cap="sq" w14:cmpd="sng" w14:algn="ctr">
            <w14:solidFill>
              <w14:srgbClr w14:val="000000"/>
            </w14:solidFill>
            <w14:prstDash w14:val="solid"/>
            <w14:bevel/>
          </w14:textOutline>
        </w:rPr>
        <w:t>资产情况汇总</w:t>
      </w:r>
      <w:r>
        <w:rPr>
          <w:spacing w:val="7"/>
          <w:sz w:val="24"/>
          <w:szCs w:val="24"/>
          <w14:textOutline w14:w="4356" w14:cap="sq" w14:cmpd="sng" w14:algn="ctr">
            <w14:solidFill>
              <w14:srgbClr w14:val="000000"/>
            </w14:solidFill>
            <w14:prstDash w14:val="solid"/>
            <w14:bevel/>
          </w14:textOutline>
        </w:rPr>
        <w:t>表</w:t>
      </w:r>
    </w:p>
    <w:p w14:paraId="2CC163A8">
      <w:pPr>
        <w:keepNext/>
        <w:keepLines/>
        <w:outlineLvl w:val="2"/>
        <w:rPr>
          <w:b/>
          <w:bCs/>
          <w:color w:val="000000"/>
          <w:sz w:val="24"/>
          <w:szCs w:val="24"/>
        </w:rPr>
      </w:pPr>
      <w:r>
        <w:rPr>
          <w:spacing w:val="-9"/>
          <w:sz w:val="24"/>
          <w:szCs w:val="24"/>
          <w14:textOutline w14:w="4356" w14:cap="flat" w14:cmpd="sng" w14:algn="ctr">
            <w14:solidFill>
              <w14:srgbClr w14:val="000000"/>
            </w14:solidFill>
            <w14:prstDash w14:val="solid"/>
            <w14:miter w14:val="0"/>
          </w14:textOutline>
        </w:rPr>
        <w:t>表</w:t>
      </w:r>
      <w:r>
        <w:rPr>
          <w:spacing w:val="-7"/>
          <w:sz w:val="24"/>
          <w:szCs w:val="24"/>
        </w:rPr>
        <w:t xml:space="preserve"> </w:t>
      </w:r>
      <w:r>
        <w:rPr>
          <w:b/>
          <w:bCs/>
          <w:spacing w:val="-7"/>
          <w:sz w:val="24"/>
          <w:szCs w:val="24"/>
        </w:rPr>
        <w:t>3-</w:t>
      </w:r>
      <w:r>
        <w:rPr>
          <w:spacing w:val="-7"/>
          <w:sz w:val="24"/>
          <w:szCs w:val="24"/>
          <w14:textOutline w14:w="4356" w14:cap="flat" w14:cmpd="sng" w14:algn="ctr">
            <w14:solidFill>
              <w14:srgbClr w14:val="000000"/>
            </w14:solidFill>
            <w14:prstDash w14:val="solid"/>
            <w14:miter w14:val="0"/>
          </w14:textOutline>
        </w:rPr>
        <w:t xml:space="preserve">1 </w:t>
      </w:r>
      <w:r>
        <w:rPr>
          <w:b/>
          <w:bCs/>
          <w:color w:val="000000"/>
          <w:sz w:val="24"/>
          <w:szCs w:val="24"/>
        </w:rPr>
        <w:t>投标人基本情况表</w:t>
      </w:r>
    </w:p>
    <w:tbl>
      <w:tblPr>
        <w:tblStyle w:val="23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741C02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074DD702">
            <w:pPr>
              <w:pStyle w:val="231"/>
              <w:spacing w:before="114"/>
              <w:ind w:left="720"/>
              <w:rPr>
                <w:rFonts w:ascii="Times New Roman" w:hAnsi="Times New Roman" w:cs="Times New Roman"/>
              </w:rPr>
            </w:pPr>
            <w:r>
              <w:rPr>
                <w:rFonts w:ascii="Times New Roman" w:hAnsi="Times New Roman" w:cs="Times New Roman"/>
              </w:rPr>
              <w:t xml:space="preserve">企业名称 </w:t>
            </w:r>
          </w:p>
        </w:tc>
        <w:tc>
          <w:tcPr>
            <w:tcW w:w="4680" w:type="dxa"/>
            <w:gridSpan w:val="4"/>
            <w:vAlign w:val="center"/>
          </w:tcPr>
          <w:p w14:paraId="2984AD6F">
            <w:pPr>
              <w:widowControl/>
              <w:jc w:val="center"/>
              <w:textAlignment w:val="center"/>
              <w:rPr>
                <w:color w:val="000000" w:themeColor="text1"/>
                <w14:textFill>
                  <w14:solidFill>
                    <w14:schemeClr w14:val="tx1"/>
                  </w14:solidFill>
                </w14:textFill>
              </w:rPr>
            </w:pPr>
          </w:p>
        </w:tc>
        <w:tc>
          <w:tcPr>
            <w:tcW w:w="1310" w:type="dxa"/>
          </w:tcPr>
          <w:p w14:paraId="6545CACC">
            <w:pPr>
              <w:pStyle w:val="231"/>
              <w:spacing w:before="106"/>
              <w:ind w:left="154" w:right="26"/>
              <w:jc w:val="center"/>
              <w:rPr>
                <w:rFonts w:ascii="Times New Roman" w:hAnsi="Times New Roman" w:cs="Times New Roman"/>
                <w:color w:val="000000" w:themeColor="text1"/>
                <w14:textFill>
                  <w14:solidFill>
                    <w14:schemeClr w14:val="tx1"/>
                  </w14:solidFill>
                </w14:textFill>
              </w:rPr>
            </w:pPr>
            <w:r>
              <w:rPr>
                <w:rFonts w:ascii="Times New Roman" w:hAnsi="Times New Roman" w:cs="Times New Roman"/>
                <w:color w:val="000000" w:themeColor="text1"/>
                <w14:textFill>
                  <w14:solidFill>
                    <w14:schemeClr w14:val="tx1"/>
                  </w14:solidFill>
                </w14:textFill>
              </w:rPr>
              <w:t xml:space="preserve">联系人 </w:t>
            </w:r>
          </w:p>
        </w:tc>
        <w:tc>
          <w:tcPr>
            <w:tcW w:w="1510" w:type="dxa"/>
            <w:vAlign w:val="center"/>
          </w:tcPr>
          <w:p w14:paraId="1AFA2367">
            <w:pPr>
              <w:widowControl/>
              <w:jc w:val="center"/>
              <w:textAlignment w:val="center"/>
              <w:rPr>
                <w:color w:val="000000" w:themeColor="text1"/>
                <w:szCs w:val="21"/>
                <w14:textFill>
                  <w14:solidFill>
                    <w14:schemeClr w14:val="tx1"/>
                  </w14:solidFill>
                </w14:textFill>
              </w:rPr>
            </w:pPr>
          </w:p>
        </w:tc>
      </w:tr>
      <w:tr w14:paraId="1AD036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251E592B">
            <w:pPr>
              <w:pStyle w:val="231"/>
              <w:spacing w:before="114"/>
              <w:ind w:left="720"/>
              <w:rPr>
                <w:rFonts w:ascii="Times New Roman" w:hAnsi="Times New Roman" w:cs="Times New Roman"/>
              </w:rPr>
            </w:pPr>
            <w:r>
              <w:rPr>
                <w:rFonts w:ascii="Times New Roman" w:hAnsi="Times New Roman" w:cs="Times New Roman"/>
              </w:rPr>
              <w:t xml:space="preserve">企业地址 </w:t>
            </w:r>
          </w:p>
        </w:tc>
        <w:tc>
          <w:tcPr>
            <w:tcW w:w="4680" w:type="dxa"/>
            <w:gridSpan w:val="4"/>
            <w:vAlign w:val="center"/>
          </w:tcPr>
          <w:p w14:paraId="260F5A4E">
            <w:pPr>
              <w:widowControl/>
              <w:jc w:val="center"/>
              <w:textAlignment w:val="center"/>
              <w:rPr>
                <w:color w:val="000000" w:themeColor="text1"/>
                <w14:textFill>
                  <w14:solidFill>
                    <w14:schemeClr w14:val="tx1"/>
                  </w14:solidFill>
                </w14:textFill>
              </w:rPr>
            </w:pPr>
          </w:p>
        </w:tc>
        <w:tc>
          <w:tcPr>
            <w:tcW w:w="1310" w:type="dxa"/>
          </w:tcPr>
          <w:p w14:paraId="66A0BD17">
            <w:pPr>
              <w:pStyle w:val="231"/>
              <w:spacing w:before="106"/>
              <w:ind w:left="154" w:right="26"/>
              <w:jc w:val="center"/>
              <w:rPr>
                <w:rFonts w:ascii="Times New Roman" w:hAnsi="Times New Roman" w:cs="Times New Roman"/>
                <w:color w:val="000000" w:themeColor="text1"/>
                <w14:textFill>
                  <w14:solidFill>
                    <w14:schemeClr w14:val="tx1"/>
                  </w14:solidFill>
                </w14:textFill>
              </w:rPr>
            </w:pPr>
            <w:r>
              <w:rPr>
                <w:rFonts w:ascii="Times New Roman" w:hAnsi="Times New Roman" w:cs="Times New Roman"/>
                <w:color w:val="000000" w:themeColor="text1"/>
                <w14:textFill>
                  <w14:solidFill>
                    <w14:schemeClr w14:val="tx1"/>
                  </w14:solidFill>
                </w14:textFill>
              </w:rPr>
              <w:t xml:space="preserve">联系人电话 </w:t>
            </w:r>
          </w:p>
        </w:tc>
        <w:tc>
          <w:tcPr>
            <w:tcW w:w="1510" w:type="dxa"/>
            <w:vAlign w:val="center"/>
          </w:tcPr>
          <w:p w14:paraId="573CFC0B">
            <w:pPr>
              <w:widowControl/>
              <w:jc w:val="center"/>
              <w:textAlignment w:val="center"/>
              <w:rPr>
                <w:color w:val="000000" w:themeColor="text1"/>
                <w:szCs w:val="21"/>
                <w14:textFill>
                  <w14:solidFill>
                    <w14:schemeClr w14:val="tx1"/>
                  </w14:solidFill>
                </w14:textFill>
              </w:rPr>
            </w:pPr>
          </w:p>
        </w:tc>
      </w:tr>
      <w:tr w14:paraId="2B0399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218293C9">
            <w:pPr>
              <w:pStyle w:val="231"/>
              <w:spacing w:before="111"/>
              <w:ind w:left="720"/>
              <w:rPr>
                <w:rFonts w:ascii="Times New Roman" w:hAnsi="Times New Roman" w:cs="Times New Roman"/>
              </w:rPr>
            </w:pPr>
            <w:r>
              <w:rPr>
                <w:rFonts w:ascii="Times New Roman" w:hAnsi="Times New Roman" w:cs="Times New Roman"/>
              </w:rPr>
              <w:t xml:space="preserve">企业性质 </w:t>
            </w:r>
          </w:p>
        </w:tc>
        <w:tc>
          <w:tcPr>
            <w:tcW w:w="4680" w:type="dxa"/>
            <w:gridSpan w:val="4"/>
            <w:vAlign w:val="center"/>
          </w:tcPr>
          <w:p w14:paraId="40E32DB9">
            <w:pPr>
              <w:widowControl/>
              <w:jc w:val="center"/>
              <w:textAlignment w:val="center"/>
              <w:rPr>
                <w:color w:val="000000" w:themeColor="text1"/>
                <w14:textFill>
                  <w14:solidFill>
                    <w14:schemeClr w14:val="tx1"/>
                  </w14:solidFill>
                </w14:textFill>
              </w:rPr>
            </w:pPr>
          </w:p>
        </w:tc>
        <w:tc>
          <w:tcPr>
            <w:tcW w:w="1310" w:type="dxa"/>
          </w:tcPr>
          <w:p w14:paraId="5BA8DF5B">
            <w:pPr>
              <w:pStyle w:val="231"/>
              <w:spacing w:before="103"/>
              <w:ind w:left="154" w:right="26"/>
              <w:jc w:val="center"/>
              <w:rPr>
                <w:rFonts w:ascii="Times New Roman" w:hAnsi="Times New Roman" w:cs="Times New Roman"/>
                <w:color w:val="000000" w:themeColor="text1"/>
                <w14:textFill>
                  <w14:solidFill>
                    <w14:schemeClr w14:val="tx1"/>
                  </w14:solidFill>
                </w14:textFill>
              </w:rPr>
            </w:pPr>
            <w:r>
              <w:rPr>
                <w:rFonts w:ascii="Times New Roman" w:hAnsi="Times New Roman" w:cs="Times New Roman"/>
                <w:color w:val="000000" w:themeColor="text1"/>
                <w14:textFill>
                  <w14:solidFill>
                    <w14:schemeClr w14:val="tx1"/>
                  </w14:solidFill>
                </w14:textFill>
              </w:rPr>
              <w:t xml:space="preserve">注册时间 </w:t>
            </w:r>
          </w:p>
        </w:tc>
        <w:tc>
          <w:tcPr>
            <w:tcW w:w="1510" w:type="dxa"/>
            <w:vAlign w:val="center"/>
          </w:tcPr>
          <w:p w14:paraId="33543535">
            <w:pPr>
              <w:widowControl/>
              <w:jc w:val="center"/>
              <w:textAlignment w:val="center"/>
              <w:rPr>
                <w:color w:val="000000" w:themeColor="text1"/>
                <w:szCs w:val="21"/>
                <w14:textFill>
                  <w14:solidFill>
                    <w14:schemeClr w14:val="tx1"/>
                  </w14:solidFill>
                </w14:textFill>
              </w:rPr>
            </w:pPr>
          </w:p>
        </w:tc>
      </w:tr>
      <w:tr w14:paraId="772F6E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36B3D548">
            <w:pPr>
              <w:pStyle w:val="231"/>
              <w:spacing w:before="111"/>
              <w:ind w:left="509"/>
              <w:rPr>
                <w:rFonts w:ascii="Times New Roman" w:hAnsi="Times New Roman" w:cs="Times New Roman"/>
                <w:highlight w:val="yellow"/>
              </w:rPr>
            </w:pPr>
            <w:r>
              <w:rPr>
                <w:rFonts w:ascii="Times New Roman" w:hAnsi="Times New Roman" w:cs="Times New Roman"/>
              </w:rPr>
              <w:t xml:space="preserve">企业法人代表  </w:t>
            </w:r>
          </w:p>
        </w:tc>
        <w:tc>
          <w:tcPr>
            <w:tcW w:w="4680" w:type="dxa"/>
            <w:gridSpan w:val="4"/>
          </w:tcPr>
          <w:p w14:paraId="25AF7EC4">
            <w:pPr>
              <w:pStyle w:val="5"/>
              <w:keepNext w:val="0"/>
              <w:keepLines w:val="0"/>
              <w:widowControl/>
              <w:shd w:val="clear" w:color="auto" w:fill="FFFFFF"/>
              <w:spacing w:before="0" w:after="0" w:line="450" w:lineRule="atLeast"/>
              <w:rPr>
                <w:color w:val="000000" w:themeColor="text1"/>
                <w14:textFill>
                  <w14:solidFill>
                    <w14:schemeClr w14:val="tx1"/>
                  </w14:solidFill>
                </w14:textFill>
              </w:rPr>
            </w:pPr>
          </w:p>
        </w:tc>
        <w:tc>
          <w:tcPr>
            <w:tcW w:w="1310" w:type="dxa"/>
          </w:tcPr>
          <w:p w14:paraId="1EE8A958">
            <w:pPr>
              <w:pStyle w:val="231"/>
              <w:spacing w:before="103"/>
              <w:ind w:right="26"/>
              <w:jc w:val="center"/>
              <w:rPr>
                <w:rFonts w:ascii="Times New Roman" w:hAnsi="Times New Roman" w:cs="Times New Roman"/>
                <w:color w:val="000000" w:themeColor="text1"/>
                <w14:textFill>
                  <w14:solidFill>
                    <w14:schemeClr w14:val="tx1"/>
                  </w14:solidFill>
                </w14:textFill>
              </w:rPr>
            </w:pPr>
            <w:r>
              <w:rPr>
                <w:rFonts w:ascii="Times New Roman" w:hAnsi="Times New Roman" w:cs="Times New Roman"/>
                <w:color w:val="000000" w:themeColor="text1"/>
                <w14:textFill>
                  <w14:solidFill>
                    <w14:schemeClr w14:val="tx1"/>
                  </w14:solidFill>
                </w14:textFill>
              </w:rPr>
              <w:t>企业资质</w:t>
            </w:r>
          </w:p>
        </w:tc>
        <w:tc>
          <w:tcPr>
            <w:tcW w:w="1510" w:type="dxa"/>
            <w:vAlign w:val="center"/>
          </w:tcPr>
          <w:p w14:paraId="429CE190">
            <w:pPr>
              <w:widowControl/>
              <w:jc w:val="center"/>
              <w:textAlignment w:val="center"/>
              <w:rPr>
                <w:color w:val="000000" w:themeColor="text1"/>
                <w:szCs w:val="21"/>
                <w14:textFill>
                  <w14:solidFill>
                    <w14:schemeClr w14:val="tx1"/>
                  </w14:solidFill>
                </w14:textFill>
              </w:rPr>
            </w:pPr>
          </w:p>
        </w:tc>
      </w:tr>
      <w:tr w14:paraId="60C56B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27297CD">
            <w:pPr>
              <w:pStyle w:val="231"/>
              <w:spacing w:before="114"/>
              <w:ind w:left="720"/>
              <w:rPr>
                <w:rFonts w:ascii="Times New Roman" w:hAnsi="Times New Roman" w:cs="Times New Roman"/>
              </w:rPr>
            </w:pPr>
            <w:r>
              <w:rPr>
                <w:rFonts w:ascii="Times New Roman" w:hAnsi="Times New Roman" w:cs="Times New Roman"/>
              </w:rPr>
              <w:t xml:space="preserve">品牌区分 </w:t>
            </w:r>
          </w:p>
        </w:tc>
        <w:tc>
          <w:tcPr>
            <w:tcW w:w="7500" w:type="dxa"/>
            <w:gridSpan w:val="6"/>
          </w:tcPr>
          <w:p w14:paraId="4B79317E">
            <w:pPr>
              <w:pStyle w:val="231"/>
              <w:spacing w:before="106"/>
              <w:ind w:left="401"/>
              <w:rPr>
                <w:rFonts w:ascii="Times New Roman" w:hAnsi="Times New Roman" w:cs="Times New Roman"/>
              </w:rPr>
            </w:pPr>
            <w:r>
              <w:rPr>
                <w:rFonts w:ascii="Times New Roman" w:hAnsi="Times New Roman" w:cs="Times New Roman"/>
              </w:rPr>
              <w:t xml:space="preserve"> 自产 总代理 代理  经销 </w:t>
            </w:r>
          </w:p>
        </w:tc>
      </w:tr>
      <w:tr w14:paraId="7EA673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A1D45F9">
            <w:pPr>
              <w:pStyle w:val="231"/>
              <w:spacing w:before="178"/>
              <w:ind w:left="720"/>
              <w:rPr>
                <w:rFonts w:ascii="Times New Roman" w:hAnsi="Times New Roman" w:cs="Times New Roman"/>
              </w:rPr>
            </w:pPr>
            <w:r>
              <w:rPr>
                <w:rFonts w:ascii="Times New Roman" w:hAnsi="Times New Roman" w:cs="Times New Roman"/>
              </w:rPr>
              <w:t xml:space="preserve">品牌名称 </w:t>
            </w:r>
          </w:p>
        </w:tc>
        <w:tc>
          <w:tcPr>
            <w:tcW w:w="3583" w:type="dxa"/>
            <w:gridSpan w:val="3"/>
            <w:vAlign w:val="center"/>
          </w:tcPr>
          <w:p w14:paraId="5A1BA808">
            <w:pPr>
              <w:widowControl/>
              <w:rPr>
                <w:rFonts w:eastAsia="仿宋_GB2312"/>
                <w:kern w:val="0"/>
                <w:szCs w:val="21"/>
                <w:lang w:bidi="ar"/>
              </w:rPr>
            </w:pPr>
          </w:p>
        </w:tc>
        <w:tc>
          <w:tcPr>
            <w:tcW w:w="1097" w:type="dxa"/>
          </w:tcPr>
          <w:p w14:paraId="0797E66C">
            <w:pPr>
              <w:pStyle w:val="231"/>
              <w:spacing w:before="15"/>
              <w:ind w:left="279"/>
              <w:rPr>
                <w:rFonts w:ascii="Times New Roman" w:hAnsi="Times New Roman" w:cs="Times New Roman"/>
              </w:rPr>
            </w:pPr>
            <w:r>
              <w:rPr>
                <w:rFonts w:ascii="Times New Roman" w:hAnsi="Times New Roman" w:cs="Times New Roman"/>
                <w:spacing w:val="-2"/>
              </w:rPr>
              <w:t>质量</w:t>
            </w:r>
            <w:r>
              <w:rPr>
                <w:rFonts w:ascii="Times New Roman" w:hAnsi="Times New Roman" w:cs="Times New Roman"/>
              </w:rPr>
              <w:t xml:space="preserve"> </w:t>
            </w:r>
          </w:p>
          <w:p w14:paraId="12860BD1">
            <w:pPr>
              <w:pStyle w:val="231"/>
              <w:spacing w:before="30" w:line="277" w:lineRule="exact"/>
              <w:ind w:left="279"/>
              <w:rPr>
                <w:rFonts w:ascii="Times New Roman" w:hAnsi="Times New Roman" w:cs="Times New Roman"/>
              </w:rPr>
            </w:pPr>
            <w:r>
              <w:rPr>
                <w:rFonts w:ascii="Times New Roman" w:hAnsi="Times New Roman" w:cs="Times New Roman"/>
              </w:rPr>
              <w:t>体系</w:t>
            </w:r>
          </w:p>
        </w:tc>
        <w:tc>
          <w:tcPr>
            <w:tcW w:w="2820" w:type="dxa"/>
            <w:gridSpan w:val="2"/>
          </w:tcPr>
          <w:p w14:paraId="7D69D130">
            <w:pPr>
              <w:pStyle w:val="231"/>
              <w:spacing w:before="158"/>
              <w:jc w:val="center"/>
              <w:rPr>
                <w:rFonts w:ascii="Times New Roman" w:hAnsi="Times New Roman" w:cs="Times New Roman"/>
                <w:sz w:val="24"/>
              </w:rPr>
            </w:pPr>
          </w:p>
        </w:tc>
      </w:tr>
      <w:tr w14:paraId="7BF4AB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6201CE5">
            <w:pPr>
              <w:pStyle w:val="231"/>
              <w:spacing w:before="149"/>
              <w:ind w:left="3345" w:right="3223"/>
              <w:jc w:val="center"/>
              <w:rPr>
                <w:rFonts w:ascii="Times New Roman" w:hAnsi="Times New Roman" w:cs="Times New Roman"/>
              </w:rPr>
            </w:pPr>
            <w:r>
              <w:rPr>
                <w:rFonts w:ascii="Times New Roman" w:hAnsi="Times New Roman" w:cs="Times New Roman"/>
                <w:szCs w:val="21"/>
              </w:rPr>
              <w:t>单位概况</w:t>
            </w:r>
          </w:p>
        </w:tc>
      </w:tr>
      <w:tr w14:paraId="0ABB32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08326FF8">
            <w:pPr>
              <w:widowControl/>
              <w:jc w:val="center"/>
              <w:textAlignment w:val="center"/>
              <w:rPr>
                <w:szCs w:val="21"/>
              </w:rPr>
            </w:pPr>
            <w:r>
              <w:rPr>
                <w:spacing w:val="-2"/>
                <w:szCs w:val="21"/>
              </w:rPr>
              <w:t>参保职工总人</w:t>
            </w:r>
            <w:r>
              <w:rPr>
                <w:spacing w:val="-1"/>
                <w:szCs w:val="21"/>
              </w:rPr>
              <w:t>数</w:t>
            </w:r>
          </w:p>
        </w:tc>
        <w:tc>
          <w:tcPr>
            <w:tcW w:w="990" w:type="dxa"/>
            <w:vAlign w:val="center"/>
          </w:tcPr>
          <w:p w14:paraId="52B4CA8D">
            <w:pPr>
              <w:widowControl/>
              <w:textAlignment w:val="center"/>
              <w:rPr>
                <w:szCs w:val="21"/>
              </w:rPr>
            </w:pPr>
          </w:p>
        </w:tc>
        <w:tc>
          <w:tcPr>
            <w:tcW w:w="1530" w:type="dxa"/>
            <w:vAlign w:val="center"/>
          </w:tcPr>
          <w:p w14:paraId="108AEFDD">
            <w:pPr>
              <w:widowControl/>
              <w:jc w:val="center"/>
              <w:textAlignment w:val="center"/>
              <w:rPr>
                <w:szCs w:val="21"/>
              </w:rPr>
            </w:pPr>
            <w:r>
              <w:rPr>
                <w:spacing w:val="-2"/>
                <w:szCs w:val="21"/>
              </w:rPr>
              <w:t>工程技术人</w:t>
            </w:r>
            <w:r>
              <w:rPr>
                <w:spacing w:val="-1"/>
                <w:szCs w:val="21"/>
              </w:rPr>
              <w:t>员</w:t>
            </w:r>
          </w:p>
        </w:tc>
        <w:tc>
          <w:tcPr>
            <w:tcW w:w="1063" w:type="dxa"/>
            <w:vAlign w:val="center"/>
          </w:tcPr>
          <w:p w14:paraId="767ED09A">
            <w:pPr>
              <w:widowControl/>
              <w:jc w:val="center"/>
              <w:textAlignment w:val="center"/>
              <w:rPr>
                <w:szCs w:val="21"/>
              </w:rPr>
            </w:pPr>
          </w:p>
        </w:tc>
        <w:tc>
          <w:tcPr>
            <w:tcW w:w="1097" w:type="dxa"/>
            <w:vAlign w:val="center"/>
          </w:tcPr>
          <w:p w14:paraId="02997F80">
            <w:pPr>
              <w:widowControl/>
              <w:textAlignment w:val="center"/>
              <w:rPr>
                <w:szCs w:val="21"/>
              </w:rPr>
            </w:pPr>
            <w:r>
              <w:rPr>
                <w:spacing w:val="-3"/>
                <w:szCs w:val="21"/>
              </w:rPr>
              <w:t>生</w:t>
            </w:r>
            <w:r>
              <w:rPr>
                <w:spacing w:val="-2"/>
                <w:szCs w:val="21"/>
              </w:rPr>
              <w:t>产、销售人员</w:t>
            </w:r>
          </w:p>
        </w:tc>
        <w:tc>
          <w:tcPr>
            <w:tcW w:w="2820" w:type="dxa"/>
            <w:gridSpan w:val="2"/>
            <w:vAlign w:val="center"/>
          </w:tcPr>
          <w:p w14:paraId="23A05454">
            <w:pPr>
              <w:widowControl/>
              <w:jc w:val="center"/>
              <w:textAlignment w:val="center"/>
              <w:rPr>
                <w:szCs w:val="21"/>
              </w:rPr>
            </w:pPr>
          </w:p>
        </w:tc>
      </w:tr>
      <w:tr w14:paraId="119562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87B1DA7">
            <w:pPr>
              <w:widowControl/>
              <w:jc w:val="center"/>
              <w:textAlignment w:val="center"/>
              <w:rPr>
                <w:szCs w:val="21"/>
              </w:rPr>
            </w:pPr>
            <w:r>
              <w:rPr>
                <w:kern w:val="0"/>
                <w:szCs w:val="21"/>
                <w:lang w:bidi="ar"/>
              </w:rPr>
              <w:t>企业优势、关键产品特点</w:t>
            </w:r>
          </w:p>
        </w:tc>
        <w:tc>
          <w:tcPr>
            <w:tcW w:w="7500" w:type="dxa"/>
            <w:gridSpan w:val="6"/>
            <w:vAlign w:val="center"/>
          </w:tcPr>
          <w:p w14:paraId="2180F6E5">
            <w:pPr>
              <w:widowControl/>
              <w:jc w:val="left"/>
              <w:rPr>
                <w:szCs w:val="21"/>
              </w:rPr>
            </w:pPr>
            <w:r>
              <w:rPr>
                <w:kern w:val="0"/>
                <w:szCs w:val="21"/>
                <w:lang w:bidi="ar"/>
              </w:rPr>
              <w:t>　</w:t>
            </w:r>
          </w:p>
        </w:tc>
      </w:tr>
      <w:tr w14:paraId="0518A5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0D051A60">
            <w:pPr>
              <w:widowControl/>
              <w:jc w:val="center"/>
              <w:textAlignment w:val="center"/>
              <w:rPr>
                <w:szCs w:val="21"/>
              </w:rPr>
            </w:pPr>
            <w:r>
              <w:rPr>
                <w:color w:val="000000"/>
                <w:kern w:val="0"/>
                <w:szCs w:val="21"/>
                <w:lang w:bidi="ar"/>
              </w:rPr>
              <w:t>企业行业水平及行业口碑</w:t>
            </w:r>
          </w:p>
        </w:tc>
        <w:tc>
          <w:tcPr>
            <w:tcW w:w="7500" w:type="dxa"/>
            <w:gridSpan w:val="6"/>
            <w:vAlign w:val="center"/>
          </w:tcPr>
          <w:p w14:paraId="6A4209C0">
            <w:pPr>
              <w:widowControl/>
              <w:jc w:val="left"/>
              <w:rPr>
                <w:szCs w:val="21"/>
              </w:rPr>
            </w:pPr>
            <w:r>
              <w:rPr>
                <w:kern w:val="0"/>
                <w:szCs w:val="21"/>
                <w:lang w:bidi="ar"/>
              </w:rPr>
              <w:t>　</w:t>
            </w:r>
          </w:p>
        </w:tc>
      </w:tr>
      <w:tr w14:paraId="7D9836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2524561D">
            <w:pPr>
              <w:widowControl/>
              <w:jc w:val="center"/>
              <w:textAlignment w:val="center"/>
              <w:rPr>
                <w:szCs w:val="21"/>
              </w:rPr>
            </w:pPr>
            <w:r>
              <w:rPr>
                <w:spacing w:val="-10"/>
                <w:szCs w:val="21"/>
              </w:rPr>
              <w:t>公</w:t>
            </w:r>
            <w:r>
              <w:rPr>
                <w:spacing w:val="-7"/>
                <w:szCs w:val="21"/>
              </w:rPr>
              <w:t>司</w:t>
            </w:r>
            <w:r>
              <w:rPr>
                <w:spacing w:val="-5"/>
                <w:szCs w:val="21"/>
              </w:rPr>
              <w:t>现有主要研发、</w:t>
            </w:r>
            <w:r>
              <w:rPr>
                <w:szCs w:val="21"/>
              </w:rPr>
              <w:t xml:space="preserve"> </w:t>
            </w:r>
            <w:r>
              <w:rPr>
                <w:spacing w:val="-4"/>
                <w:szCs w:val="21"/>
              </w:rPr>
              <w:t>实</w:t>
            </w:r>
            <w:r>
              <w:rPr>
                <w:spacing w:val="-2"/>
                <w:szCs w:val="21"/>
              </w:rPr>
              <w:t>验、生产设备</w:t>
            </w:r>
          </w:p>
        </w:tc>
        <w:tc>
          <w:tcPr>
            <w:tcW w:w="7500" w:type="dxa"/>
            <w:gridSpan w:val="6"/>
            <w:vAlign w:val="center"/>
          </w:tcPr>
          <w:p w14:paraId="51809588">
            <w:pPr>
              <w:widowControl/>
              <w:jc w:val="left"/>
              <w:rPr>
                <w:szCs w:val="21"/>
              </w:rPr>
            </w:pPr>
            <w:r>
              <w:rPr>
                <w:kern w:val="0"/>
                <w:szCs w:val="21"/>
                <w:lang w:bidi="ar"/>
              </w:rPr>
              <w:t>　</w:t>
            </w:r>
          </w:p>
        </w:tc>
      </w:tr>
      <w:tr w14:paraId="1FA344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F6FCC72">
            <w:pPr>
              <w:widowControl/>
              <w:jc w:val="center"/>
              <w:textAlignment w:val="center"/>
              <w:rPr>
                <w:szCs w:val="21"/>
              </w:rPr>
            </w:pPr>
            <w:r>
              <w:rPr>
                <w:kern w:val="0"/>
                <w:szCs w:val="21"/>
                <w:lang w:bidi="ar"/>
              </w:rPr>
              <w:t>近三或五年企业类似业绩及履约情况</w:t>
            </w:r>
          </w:p>
        </w:tc>
        <w:tc>
          <w:tcPr>
            <w:tcW w:w="7500" w:type="dxa"/>
            <w:gridSpan w:val="6"/>
            <w:vAlign w:val="center"/>
          </w:tcPr>
          <w:p w14:paraId="6CB5D0EF">
            <w:pPr>
              <w:widowControl/>
              <w:jc w:val="left"/>
              <w:rPr>
                <w:szCs w:val="21"/>
              </w:rPr>
            </w:pPr>
            <w:r>
              <w:rPr>
                <w:kern w:val="0"/>
                <w:szCs w:val="21"/>
                <w:lang w:bidi="ar"/>
              </w:rPr>
              <w:t>　</w:t>
            </w:r>
          </w:p>
        </w:tc>
      </w:tr>
      <w:tr w14:paraId="32BEBF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ED80E24">
            <w:pPr>
              <w:widowControl/>
              <w:jc w:val="center"/>
              <w:textAlignment w:val="center"/>
              <w:rPr>
                <w:szCs w:val="21"/>
              </w:rPr>
            </w:pPr>
            <w:r>
              <w:rPr>
                <w:kern w:val="0"/>
                <w:szCs w:val="21"/>
                <w:lang w:bidi="ar"/>
              </w:rPr>
              <w:t>售后服务及质量</w:t>
            </w:r>
          </w:p>
        </w:tc>
        <w:tc>
          <w:tcPr>
            <w:tcW w:w="7500" w:type="dxa"/>
            <w:gridSpan w:val="6"/>
            <w:vAlign w:val="center"/>
          </w:tcPr>
          <w:p w14:paraId="06CA16F6">
            <w:pPr>
              <w:widowControl/>
              <w:jc w:val="left"/>
              <w:rPr>
                <w:szCs w:val="21"/>
              </w:rPr>
            </w:pPr>
            <w:r>
              <w:rPr>
                <w:kern w:val="0"/>
                <w:szCs w:val="21"/>
                <w:lang w:bidi="ar"/>
              </w:rPr>
              <w:t>　</w:t>
            </w:r>
          </w:p>
        </w:tc>
      </w:tr>
      <w:tr w14:paraId="5CCB4B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9304DFC">
            <w:pPr>
              <w:widowControl/>
              <w:textAlignment w:val="center"/>
              <w:rPr>
                <w:kern w:val="0"/>
                <w:szCs w:val="21"/>
                <w:lang w:bidi="ar"/>
              </w:rPr>
            </w:pPr>
            <w:r>
              <w:rPr>
                <w:spacing w:val="-4"/>
                <w:szCs w:val="21"/>
              </w:rPr>
              <w:t>对本项目在设计、制造、进度、财务等方面采取的组织措施和相</w:t>
            </w:r>
            <w:r>
              <w:rPr>
                <w:spacing w:val="-2"/>
                <w:szCs w:val="21"/>
              </w:rPr>
              <w:t>关</w:t>
            </w:r>
            <w:r>
              <w:rPr>
                <w:spacing w:val="-3"/>
                <w:szCs w:val="21"/>
              </w:rPr>
              <w:t>人</w:t>
            </w:r>
            <w:r>
              <w:rPr>
                <w:spacing w:val="-2"/>
                <w:szCs w:val="21"/>
              </w:rPr>
              <w:t>员简介</w:t>
            </w:r>
          </w:p>
        </w:tc>
        <w:tc>
          <w:tcPr>
            <w:tcW w:w="7500" w:type="dxa"/>
            <w:gridSpan w:val="6"/>
            <w:vAlign w:val="center"/>
          </w:tcPr>
          <w:p w14:paraId="58E02A03">
            <w:pPr>
              <w:widowControl/>
              <w:jc w:val="left"/>
              <w:rPr>
                <w:kern w:val="0"/>
                <w:szCs w:val="21"/>
                <w:lang w:bidi="ar"/>
              </w:rPr>
            </w:pPr>
          </w:p>
        </w:tc>
      </w:tr>
    </w:tbl>
    <w:p w14:paraId="0DAF8017">
      <w:pPr>
        <w:pStyle w:val="24"/>
        <w:rPr>
          <w:rFonts w:ascii="Times New Roman" w:hAnsi="Times New Roman" w:eastAsia="宋体"/>
          <w:b/>
          <w:bCs/>
          <w:color w:val="000000"/>
          <w:szCs w:val="24"/>
        </w:rPr>
      </w:pPr>
    </w:p>
    <w:p w14:paraId="512C4369">
      <w:pPr>
        <w:pStyle w:val="24"/>
        <w:rPr>
          <w:rFonts w:ascii="Times New Roman" w:hAnsi="Times New Roman" w:eastAsia="宋体"/>
          <w:b/>
          <w:bCs/>
          <w:color w:val="000000"/>
          <w:szCs w:val="24"/>
        </w:rPr>
      </w:pPr>
    </w:p>
    <w:p w14:paraId="6CF88C53">
      <w:pPr>
        <w:pStyle w:val="24"/>
        <w:rPr>
          <w:rFonts w:ascii="Times New Roman" w:hAnsi="Times New Roman" w:eastAsia="宋体"/>
          <w:b/>
          <w:bCs/>
          <w:color w:val="000000"/>
          <w:szCs w:val="24"/>
        </w:rPr>
      </w:pPr>
    </w:p>
    <w:p w14:paraId="5B7BEAC0">
      <w:pPr>
        <w:pStyle w:val="24"/>
        <w:rPr>
          <w:rFonts w:ascii="Times New Roman" w:hAnsi="Times New Roman" w:eastAsia="宋体"/>
          <w:b/>
          <w:bCs/>
          <w:color w:val="000000"/>
          <w:szCs w:val="24"/>
        </w:rPr>
      </w:pPr>
    </w:p>
    <w:p w14:paraId="7BDB9975">
      <w:pPr>
        <w:pStyle w:val="24"/>
        <w:rPr>
          <w:rFonts w:ascii="Times New Roman" w:hAnsi="Times New Roman" w:eastAsia="宋体"/>
          <w:b/>
          <w:bCs/>
          <w:color w:val="000000"/>
          <w:szCs w:val="24"/>
        </w:rPr>
      </w:pPr>
    </w:p>
    <w:p w14:paraId="5E787204">
      <w:pPr>
        <w:pStyle w:val="24"/>
        <w:rPr>
          <w:rFonts w:ascii="Times New Roman" w:hAnsi="Times New Roman" w:eastAsia="宋体"/>
          <w:b/>
          <w:bCs/>
          <w:color w:val="000000"/>
          <w:szCs w:val="24"/>
        </w:rPr>
      </w:pPr>
    </w:p>
    <w:p w14:paraId="3606594B">
      <w:pPr>
        <w:pStyle w:val="24"/>
        <w:outlineLvl w:val="2"/>
        <w:rPr>
          <w:rFonts w:ascii="Times New Roman" w:hAnsi="Times New Roman" w:eastAsia="宋体"/>
          <w:b/>
          <w:bCs/>
          <w:color w:val="000000"/>
          <w:szCs w:val="24"/>
        </w:rPr>
      </w:pPr>
      <w:r>
        <w:rPr>
          <w:rFonts w:ascii="Times New Roman" w:hAnsi="Times New Roman" w:eastAsia="宋体"/>
          <w:spacing w:val="-9"/>
          <w:szCs w:val="24"/>
          <w14:textOutline w14:w="4356" w14:cap="flat" w14:cmpd="sng" w14:algn="ctr">
            <w14:solidFill>
              <w14:srgbClr w14:val="000000"/>
            </w14:solidFill>
            <w14:prstDash w14:val="solid"/>
            <w14:miter w14:val="0"/>
          </w14:textOutline>
        </w:rPr>
        <w:t>表</w:t>
      </w:r>
      <w:r>
        <w:rPr>
          <w:rFonts w:ascii="Times New Roman" w:hAnsi="Times New Roman" w:eastAsia="宋体"/>
          <w:b/>
          <w:bCs/>
          <w:spacing w:val="-7"/>
          <w:szCs w:val="24"/>
        </w:rPr>
        <w:t xml:space="preserve"> 3-</w:t>
      </w:r>
      <w:r>
        <w:rPr>
          <w:rFonts w:ascii="Times New Roman" w:hAnsi="Times New Roman" w:eastAsia="宋体"/>
          <w:spacing w:val="-7"/>
          <w:szCs w:val="24"/>
          <w14:textOutline w14:w="4356" w14:cap="flat" w14:cmpd="sng" w14:algn="ctr">
            <w14:solidFill>
              <w14:srgbClr w14:val="000000"/>
            </w14:solidFill>
            <w14:prstDash w14:val="solid"/>
            <w14:miter w14:val="0"/>
          </w14:textOutline>
        </w:rPr>
        <w:t xml:space="preserve">2 </w:t>
      </w:r>
      <w:r>
        <w:rPr>
          <w:rFonts w:ascii="Times New Roman" w:hAnsi="Times New Roman" w:eastAsia="宋体"/>
          <w:b/>
          <w:bCs/>
          <w:color w:val="000000"/>
          <w:szCs w:val="24"/>
        </w:rPr>
        <w:t>资产情况汇总表</w:t>
      </w:r>
    </w:p>
    <w:tbl>
      <w:tblPr>
        <w:tblStyle w:val="48"/>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9"/>
        <w:gridCol w:w="2406"/>
        <w:gridCol w:w="2291"/>
        <w:gridCol w:w="2070"/>
      </w:tblGrid>
      <w:tr w14:paraId="3B157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9286" w:type="dxa"/>
            <w:gridSpan w:val="4"/>
            <w:vAlign w:val="center"/>
          </w:tcPr>
          <w:p w14:paraId="38585000">
            <w:pPr>
              <w:spacing w:line="440" w:lineRule="exact"/>
              <w:jc w:val="center"/>
              <w:rPr>
                <w:color w:val="000000"/>
                <w:sz w:val="24"/>
                <w:szCs w:val="24"/>
                <w:u w:val="single"/>
              </w:rPr>
            </w:pPr>
            <w:r>
              <w:rPr>
                <w:color w:val="000000"/>
                <w:sz w:val="24"/>
                <w:szCs w:val="24"/>
                <w:u w:val="single"/>
              </w:rPr>
              <w:t xml:space="preserve">                   </w:t>
            </w:r>
            <w:r>
              <w:rPr>
                <w:color w:val="000000"/>
                <w:sz w:val="24"/>
                <w:szCs w:val="24"/>
              </w:rPr>
              <w:t>公司资产情况汇总表</w:t>
            </w:r>
          </w:p>
        </w:tc>
      </w:tr>
      <w:tr w14:paraId="28A0D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3B10916">
            <w:pPr>
              <w:spacing w:line="440" w:lineRule="exact"/>
              <w:jc w:val="center"/>
              <w:rPr>
                <w:color w:val="000000"/>
                <w:sz w:val="24"/>
                <w:szCs w:val="24"/>
              </w:rPr>
            </w:pPr>
            <w:r>
              <w:rPr>
                <w:color w:val="000000"/>
                <w:sz w:val="24"/>
                <w:szCs w:val="24"/>
              </w:rPr>
              <w:t>注册资金（万元）</w:t>
            </w:r>
          </w:p>
        </w:tc>
        <w:tc>
          <w:tcPr>
            <w:tcW w:w="6767" w:type="dxa"/>
            <w:gridSpan w:val="3"/>
          </w:tcPr>
          <w:p w14:paraId="386DD324">
            <w:pPr>
              <w:spacing w:line="440" w:lineRule="exact"/>
              <w:jc w:val="center"/>
              <w:rPr>
                <w:color w:val="000000"/>
                <w:sz w:val="24"/>
                <w:szCs w:val="24"/>
              </w:rPr>
            </w:pPr>
          </w:p>
        </w:tc>
      </w:tr>
      <w:tr w14:paraId="2ADD4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408CF57">
            <w:pPr>
              <w:spacing w:line="440" w:lineRule="exact"/>
              <w:jc w:val="center"/>
              <w:rPr>
                <w:color w:val="000000"/>
                <w:sz w:val="24"/>
                <w:szCs w:val="24"/>
              </w:rPr>
            </w:pPr>
            <w:r>
              <w:rPr>
                <w:color w:val="000000"/>
                <w:sz w:val="24"/>
                <w:szCs w:val="24"/>
              </w:rPr>
              <w:t>实收资金（万元）</w:t>
            </w:r>
          </w:p>
        </w:tc>
        <w:tc>
          <w:tcPr>
            <w:tcW w:w="6767" w:type="dxa"/>
            <w:gridSpan w:val="3"/>
          </w:tcPr>
          <w:p w14:paraId="0172742A">
            <w:pPr>
              <w:spacing w:line="440" w:lineRule="exact"/>
              <w:jc w:val="center"/>
              <w:rPr>
                <w:color w:val="000000"/>
                <w:sz w:val="24"/>
                <w:szCs w:val="24"/>
              </w:rPr>
            </w:pPr>
          </w:p>
        </w:tc>
      </w:tr>
      <w:tr w14:paraId="4B4F4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536C68F">
            <w:pPr>
              <w:spacing w:line="440" w:lineRule="exact"/>
              <w:jc w:val="center"/>
              <w:rPr>
                <w:color w:val="000000"/>
                <w:sz w:val="24"/>
                <w:szCs w:val="24"/>
              </w:rPr>
            </w:pPr>
            <w:r>
              <w:rPr>
                <w:color w:val="000000"/>
                <w:sz w:val="24"/>
                <w:szCs w:val="24"/>
              </w:rPr>
              <w:t>年度资产情况</w:t>
            </w:r>
          </w:p>
        </w:tc>
        <w:tc>
          <w:tcPr>
            <w:tcW w:w="2406" w:type="dxa"/>
            <w:vAlign w:val="center"/>
          </w:tcPr>
          <w:p w14:paraId="06E35834">
            <w:pPr>
              <w:spacing w:line="440" w:lineRule="exact"/>
              <w:jc w:val="center"/>
              <w:rPr>
                <w:color w:val="000000"/>
                <w:sz w:val="24"/>
                <w:szCs w:val="24"/>
              </w:rPr>
            </w:pPr>
            <w:r>
              <w:rPr>
                <w:color w:val="000000"/>
                <w:sz w:val="24"/>
                <w:szCs w:val="24"/>
              </w:rPr>
              <w:t>202</w:t>
            </w:r>
            <w:r>
              <w:rPr>
                <w:rFonts w:hint="eastAsia"/>
                <w:color w:val="000000"/>
                <w:sz w:val="24"/>
                <w:szCs w:val="24"/>
              </w:rPr>
              <w:t>3</w:t>
            </w:r>
            <w:r>
              <w:rPr>
                <w:color w:val="000000"/>
                <w:sz w:val="24"/>
                <w:szCs w:val="24"/>
              </w:rPr>
              <w:t>年</w:t>
            </w:r>
          </w:p>
        </w:tc>
        <w:tc>
          <w:tcPr>
            <w:tcW w:w="2291" w:type="dxa"/>
            <w:vAlign w:val="center"/>
          </w:tcPr>
          <w:p w14:paraId="1606FF02">
            <w:pPr>
              <w:spacing w:line="440" w:lineRule="exact"/>
              <w:jc w:val="center"/>
              <w:rPr>
                <w:color w:val="000000"/>
                <w:sz w:val="24"/>
                <w:szCs w:val="24"/>
              </w:rPr>
            </w:pPr>
            <w:r>
              <w:rPr>
                <w:color w:val="000000"/>
                <w:sz w:val="24"/>
                <w:szCs w:val="24"/>
              </w:rPr>
              <w:t>202</w:t>
            </w:r>
            <w:r>
              <w:rPr>
                <w:rFonts w:hint="eastAsia"/>
                <w:color w:val="000000"/>
                <w:sz w:val="24"/>
                <w:szCs w:val="24"/>
              </w:rPr>
              <w:t>4</w:t>
            </w:r>
            <w:r>
              <w:rPr>
                <w:color w:val="000000"/>
                <w:sz w:val="24"/>
                <w:szCs w:val="24"/>
              </w:rPr>
              <w:t>年</w:t>
            </w:r>
          </w:p>
        </w:tc>
        <w:tc>
          <w:tcPr>
            <w:tcW w:w="2070" w:type="dxa"/>
            <w:vAlign w:val="center"/>
          </w:tcPr>
          <w:p w14:paraId="36F10834">
            <w:pPr>
              <w:spacing w:line="440" w:lineRule="exact"/>
              <w:jc w:val="center"/>
              <w:rPr>
                <w:color w:val="000000"/>
                <w:sz w:val="24"/>
                <w:szCs w:val="24"/>
              </w:rPr>
            </w:pPr>
            <w:r>
              <w:rPr>
                <w:color w:val="000000"/>
                <w:sz w:val="24"/>
                <w:szCs w:val="24"/>
              </w:rPr>
              <w:t>202</w:t>
            </w:r>
            <w:r>
              <w:rPr>
                <w:rFonts w:hint="eastAsia"/>
                <w:color w:val="000000"/>
                <w:sz w:val="24"/>
                <w:szCs w:val="24"/>
              </w:rPr>
              <w:t>5</w:t>
            </w:r>
            <w:r>
              <w:rPr>
                <w:color w:val="000000"/>
                <w:sz w:val="24"/>
                <w:szCs w:val="24"/>
              </w:rPr>
              <w:t>年</w:t>
            </w:r>
          </w:p>
        </w:tc>
      </w:tr>
      <w:tr w14:paraId="55793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7635DA5">
            <w:pPr>
              <w:spacing w:line="440" w:lineRule="exact"/>
              <w:jc w:val="center"/>
              <w:rPr>
                <w:color w:val="000000"/>
                <w:sz w:val="24"/>
                <w:szCs w:val="24"/>
              </w:rPr>
            </w:pPr>
            <w:r>
              <w:rPr>
                <w:color w:val="000000"/>
                <w:sz w:val="24"/>
                <w:szCs w:val="24"/>
              </w:rPr>
              <w:t>流动资产（万元）</w:t>
            </w:r>
          </w:p>
        </w:tc>
        <w:tc>
          <w:tcPr>
            <w:tcW w:w="2406" w:type="dxa"/>
          </w:tcPr>
          <w:p w14:paraId="7E7CCD1B">
            <w:pPr>
              <w:spacing w:line="440" w:lineRule="exact"/>
              <w:jc w:val="center"/>
              <w:rPr>
                <w:color w:val="000000"/>
                <w:sz w:val="24"/>
                <w:szCs w:val="24"/>
              </w:rPr>
            </w:pPr>
          </w:p>
        </w:tc>
        <w:tc>
          <w:tcPr>
            <w:tcW w:w="2291" w:type="dxa"/>
          </w:tcPr>
          <w:p w14:paraId="2EF67AD1">
            <w:pPr>
              <w:spacing w:line="440" w:lineRule="exact"/>
              <w:jc w:val="center"/>
              <w:rPr>
                <w:color w:val="000000"/>
                <w:sz w:val="24"/>
                <w:szCs w:val="24"/>
              </w:rPr>
            </w:pPr>
          </w:p>
        </w:tc>
        <w:tc>
          <w:tcPr>
            <w:tcW w:w="2070" w:type="dxa"/>
          </w:tcPr>
          <w:p w14:paraId="6A2E3DA7">
            <w:pPr>
              <w:spacing w:line="440" w:lineRule="exact"/>
              <w:jc w:val="center"/>
              <w:rPr>
                <w:color w:val="000000"/>
                <w:sz w:val="24"/>
                <w:szCs w:val="24"/>
              </w:rPr>
            </w:pPr>
          </w:p>
        </w:tc>
      </w:tr>
      <w:tr w14:paraId="56085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731005F">
            <w:pPr>
              <w:spacing w:line="440" w:lineRule="exact"/>
              <w:jc w:val="center"/>
              <w:rPr>
                <w:color w:val="000000"/>
                <w:sz w:val="24"/>
                <w:szCs w:val="24"/>
              </w:rPr>
            </w:pPr>
            <w:r>
              <w:rPr>
                <w:color w:val="000000"/>
                <w:sz w:val="24"/>
                <w:szCs w:val="24"/>
              </w:rPr>
              <w:t>非流动资产（万元）</w:t>
            </w:r>
          </w:p>
        </w:tc>
        <w:tc>
          <w:tcPr>
            <w:tcW w:w="2406" w:type="dxa"/>
          </w:tcPr>
          <w:p w14:paraId="7E7B133D">
            <w:pPr>
              <w:spacing w:line="440" w:lineRule="exact"/>
              <w:jc w:val="center"/>
              <w:rPr>
                <w:color w:val="000000"/>
                <w:sz w:val="24"/>
                <w:szCs w:val="24"/>
              </w:rPr>
            </w:pPr>
          </w:p>
        </w:tc>
        <w:tc>
          <w:tcPr>
            <w:tcW w:w="2291" w:type="dxa"/>
          </w:tcPr>
          <w:p w14:paraId="628DEC60">
            <w:pPr>
              <w:spacing w:line="440" w:lineRule="exact"/>
              <w:jc w:val="center"/>
              <w:rPr>
                <w:color w:val="000000"/>
                <w:sz w:val="24"/>
                <w:szCs w:val="24"/>
              </w:rPr>
            </w:pPr>
          </w:p>
        </w:tc>
        <w:tc>
          <w:tcPr>
            <w:tcW w:w="2070" w:type="dxa"/>
          </w:tcPr>
          <w:p w14:paraId="7C0503AF">
            <w:pPr>
              <w:spacing w:line="440" w:lineRule="exact"/>
              <w:jc w:val="center"/>
              <w:rPr>
                <w:color w:val="000000"/>
                <w:sz w:val="24"/>
                <w:szCs w:val="24"/>
              </w:rPr>
            </w:pPr>
          </w:p>
        </w:tc>
      </w:tr>
      <w:tr w14:paraId="3BB1B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00A7EB7">
            <w:pPr>
              <w:spacing w:line="440" w:lineRule="exact"/>
              <w:jc w:val="center"/>
              <w:rPr>
                <w:color w:val="000000"/>
                <w:sz w:val="24"/>
                <w:szCs w:val="24"/>
              </w:rPr>
            </w:pPr>
            <w:r>
              <w:rPr>
                <w:color w:val="000000"/>
                <w:sz w:val="24"/>
                <w:szCs w:val="24"/>
              </w:rPr>
              <w:t>营业收入（万元）</w:t>
            </w:r>
          </w:p>
        </w:tc>
        <w:tc>
          <w:tcPr>
            <w:tcW w:w="2406" w:type="dxa"/>
          </w:tcPr>
          <w:p w14:paraId="1343F12E">
            <w:pPr>
              <w:spacing w:line="440" w:lineRule="exact"/>
              <w:jc w:val="center"/>
              <w:rPr>
                <w:color w:val="000000"/>
                <w:sz w:val="24"/>
                <w:szCs w:val="24"/>
                <w:highlight w:val="yellow"/>
              </w:rPr>
            </w:pPr>
          </w:p>
        </w:tc>
        <w:tc>
          <w:tcPr>
            <w:tcW w:w="2291" w:type="dxa"/>
          </w:tcPr>
          <w:p w14:paraId="3A44E10C">
            <w:pPr>
              <w:spacing w:line="440" w:lineRule="exact"/>
              <w:jc w:val="center"/>
              <w:rPr>
                <w:color w:val="000000"/>
                <w:sz w:val="24"/>
                <w:szCs w:val="24"/>
                <w:highlight w:val="yellow"/>
              </w:rPr>
            </w:pPr>
          </w:p>
        </w:tc>
        <w:tc>
          <w:tcPr>
            <w:tcW w:w="2070" w:type="dxa"/>
          </w:tcPr>
          <w:p w14:paraId="35DD20B0">
            <w:pPr>
              <w:spacing w:line="440" w:lineRule="exact"/>
              <w:jc w:val="center"/>
              <w:rPr>
                <w:color w:val="000000"/>
                <w:sz w:val="24"/>
                <w:szCs w:val="24"/>
                <w:highlight w:val="yellow"/>
              </w:rPr>
            </w:pPr>
          </w:p>
        </w:tc>
      </w:tr>
      <w:tr w14:paraId="58FE6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5E7444B">
            <w:pPr>
              <w:spacing w:line="440" w:lineRule="exact"/>
              <w:jc w:val="center"/>
              <w:rPr>
                <w:color w:val="000000"/>
                <w:sz w:val="24"/>
                <w:szCs w:val="24"/>
              </w:rPr>
            </w:pPr>
            <w:r>
              <w:rPr>
                <w:color w:val="000000"/>
                <w:sz w:val="24"/>
                <w:szCs w:val="24"/>
              </w:rPr>
              <w:t>年底资产总值（万元）</w:t>
            </w:r>
          </w:p>
        </w:tc>
        <w:tc>
          <w:tcPr>
            <w:tcW w:w="2406" w:type="dxa"/>
          </w:tcPr>
          <w:p w14:paraId="0533FDEB">
            <w:pPr>
              <w:spacing w:line="440" w:lineRule="exact"/>
              <w:jc w:val="center"/>
              <w:rPr>
                <w:color w:val="000000"/>
                <w:sz w:val="24"/>
                <w:szCs w:val="24"/>
              </w:rPr>
            </w:pPr>
          </w:p>
        </w:tc>
        <w:tc>
          <w:tcPr>
            <w:tcW w:w="2291" w:type="dxa"/>
          </w:tcPr>
          <w:p w14:paraId="0777925C">
            <w:pPr>
              <w:spacing w:line="440" w:lineRule="exact"/>
              <w:jc w:val="center"/>
              <w:rPr>
                <w:color w:val="000000"/>
                <w:sz w:val="24"/>
                <w:szCs w:val="24"/>
              </w:rPr>
            </w:pPr>
          </w:p>
        </w:tc>
        <w:tc>
          <w:tcPr>
            <w:tcW w:w="2070" w:type="dxa"/>
          </w:tcPr>
          <w:p w14:paraId="56C19026">
            <w:pPr>
              <w:spacing w:line="440" w:lineRule="exact"/>
              <w:jc w:val="center"/>
              <w:rPr>
                <w:color w:val="000000"/>
                <w:sz w:val="24"/>
                <w:szCs w:val="24"/>
              </w:rPr>
            </w:pPr>
          </w:p>
        </w:tc>
      </w:tr>
      <w:tr w14:paraId="31606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7A1FBF8">
            <w:pPr>
              <w:spacing w:line="440" w:lineRule="exact"/>
              <w:jc w:val="center"/>
              <w:rPr>
                <w:color w:val="000000"/>
                <w:sz w:val="24"/>
                <w:szCs w:val="24"/>
              </w:rPr>
            </w:pPr>
            <w:r>
              <w:rPr>
                <w:color w:val="000000"/>
                <w:sz w:val="24"/>
                <w:szCs w:val="24"/>
              </w:rPr>
              <w:t>年底负债总值（万元）</w:t>
            </w:r>
          </w:p>
        </w:tc>
        <w:tc>
          <w:tcPr>
            <w:tcW w:w="2406" w:type="dxa"/>
          </w:tcPr>
          <w:p w14:paraId="7B3396BE">
            <w:pPr>
              <w:spacing w:line="440" w:lineRule="exact"/>
              <w:jc w:val="center"/>
              <w:rPr>
                <w:color w:val="000000"/>
                <w:sz w:val="24"/>
                <w:szCs w:val="24"/>
              </w:rPr>
            </w:pPr>
          </w:p>
        </w:tc>
        <w:tc>
          <w:tcPr>
            <w:tcW w:w="2291" w:type="dxa"/>
          </w:tcPr>
          <w:p w14:paraId="0EAF953D">
            <w:pPr>
              <w:spacing w:line="440" w:lineRule="exact"/>
              <w:jc w:val="center"/>
              <w:rPr>
                <w:color w:val="000000"/>
                <w:sz w:val="24"/>
                <w:szCs w:val="24"/>
              </w:rPr>
            </w:pPr>
          </w:p>
        </w:tc>
        <w:tc>
          <w:tcPr>
            <w:tcW w:w="2070" w:type="dxa"/>
          </w:tcPr>
          <w:p w14:paraId="70DD1CBF">
            <w:pPr>
              <w:spacing w:line="440" w:lineRule="exact"/>
              <w:jc w:val="center"/>
              <w:rPr>
                <w:color w:val="000000"/>
                <w:sz w:val="24"/>
                <w:szCs w:val="24"/>
              </w:rPr>
            </w:pPr>
          </w:p>
        </w:tc>
      </w:tr>
      <w:tr w14:paraId="06762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1DD43DBB">
            <w:pPr>
              <w:spacing w:line="440" w:lineRule="exact"/>
              <w:jc w:val="center"/>
              <w:rPr>
                <w:color w:val="000000"/>
                <w:sz w:val="24"/>
                <w:szCs w:val="24"/>
              </w:rPr>
            </w:pPr>
            <w:r>
              <w:rPr>
                <w:color w:val="000000"/>
                <w:sz w:val="24"/>
                <w:szCs w:val="24"/>
              </w:rPr>
              <w:t>资产负债率（  %）</w:t>
            </w:r>
          </w:p>
        </w:tc>
        <w:tc>
          <w:tcPr>
            <w:tcW w:w="2406" w:type="dxa"/>
          </w:tcPr>
          <w:p w14:paraId="3AB61ADA">
            <w:pPr>
              <w:spacing w:line="440" w:lineRule="exact"/>
              <w:jc w:val="center"/>
              <w:rPr>
                <w:color w:val="000000"/>
                <w:sz w:val="24"/>
                <w:szCs w:val="24"/>
                <w:highlight w:val="yellow"/>
              </w:rPr>
            </w:pPr>
          </w:p>
        </w:tc>
        <w:tc>
          <w:tcPr>
            <w:tcW w:w="2291" w:type="dxa"/>
          </w:tcPr>
          <w:p w14:paraId="24B64CAA">
            <w:pPr>
              <w:spacing w:line="440" w:lineRule="exact"/>
              <w:jc w:val="center"/>
              <w:rPr>
                <w:color w:val="000000"/>
                <w:sz w:val="24"/>
                <w:szCs w:val="24"/>
                <w:highlight w:val="yellow"/>
              </w:rPr>
            </w:pPr>
          </w:p>
        </w:tc>
        <w:tc>
          <w:tcPr>
            <w:tcW w:w="2070" w:type="dxa"/>
          </w:tcPr>
          <w:p w14:paraId="4F7DFF42">
            <w:pPr>
              <w:spacing w:line="440" w:lineRule="exact"/>
              <w:jc w:val="center"/>
              <w:rPr>
                <w:color w:val="000000"/>
                <w:sz w:val="24"/>
                <w:szCs w:val="24"/>
                <w:highlight w:val="yellow"/>
              </w:rPr>
            </w:pPr>
          </w:p>
        </w:tc>
      </w:tr>
      <w:tr w14:paraId="79F6D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232C950">
            <w:pPr>
              <w:spacing w:line="440" w:lineRule="exact"/>
              <w:jc w:val="center"/>
              <w:rPr>
                <w:color w:val="000000"/>
                <w:sz w:val="24"/>
                <w:szCs w:val="24"/>
              </w:rPr>
            </w:pPr>
            <w:r>
              <w:rPr>
                <w:color w:val="000000"/>
                <w:sz w:val="24"/>
                <w:szCs w:val="24"/>
              </w:rPr>
              <w:t>净利润（万元）</w:t>
            </w:r>
          </w:p>
        </w:tc>
        <w:tc>
          <w:tcPr>
            <w:tcW w:w="2406" w:type="dxa"/>
          </w:tcPr>
          <w:p w14:paraId="456C7F9A">
            <w:pPr>
              <w:spacing w:line="440" w:lineRule="exact"/>
              <w:jc w:val="center"/>
              <w:rPr>
                <w:color w:val="000000"/>
                <w:sz w:val="24"/>
                <w:szCs w:val="24"/>
                <w:highlight w:val="yellow"/>
              </w:rPr>
            </w:pPr>
          </w:p>
        </w:tc>
        <w:tc>
          <w:tcPr>
            <w:tcW w:w="2291" w:type="dxa"/>
          </w:tcPr>
          <w:p w14:paraId="09AE9473">
            <w:pPr>
              <w:spacing w:line="440" w:lineRule="exact"/>
              <w:jc w:val="center"/>
              <w:rPr>
                <w:color w:val="000000"/>
                <w:sz w:val="24"/>
                <w:szCs w:val="24"/>
                <w:highlight w:val="yellow"/>
              </w:rPr>
            </w:pPr>
          </w:p>
        </w:tc>
        <w:tc>
          <w:tcPr>
            <w:tcW w:w="2070" w:type="dxa"/>
          </w:tcPr>
          <w:p w14:paraId="7464D641">
            <w:pPr>
              <w:spacing w:line="440" w:lineRule="exact"/>
              <w:jc w:val="center"/>
              <w:rPr>
                <w:color w:val="000000"/>
                <w:sz w:val="24"/>
                <w:szCs w:val="24"/>
                <w:highlight w:val="yellow"/>
              </w:rPr>
            </w:pPr>
          </w:p>
        </w:tc>
      </w:tr>
      <w:tr w14:paraId="5BC27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0AC3E4F">
            <w:pPr>
              <w:spacing w:line="440" w:lineRule="exact"/>
              <w:jc w:val="center"/>
              <w:rPr>
                <w:color w:val="000000"/>
                <w:sz w:val="24"/>
                <w:szCs w:val="24"/>
              </w:rPr>
            </w:pPr>
            <w:r>
              <w:rPr>
                <w:color w:val="000000"/>
                <w:sz w:val="24"/>
                <w:szCs w:val="24"/>
              </w:rPr>
              <w:t>未分配利润（万元）</w:t>
            </w:r>
          </w:p>
        </w:tc>
        <w:tc>
          <w:tcPr>
            <w:tcW w:w="2406" w:type="dxa"/>
          </w:tcPr>
          <w:p w14:paraId="228FC00A">
            <w:pPr>
              <w:spacing w:line="440" w:lineRule="exact"/>
              <w:jc w:val="center"/>
              <w:rPr>
                <w:color w:val="000000"/>
                <w:sz w:val="24"/>
                <w:szCs w:val="24"/>
              </w:rPr>
            </w:pPr>
          </w:p>
        </w:tc>
        <w:tc>
          <w:tcPr>
            <w:tcW w:w="2291" w:type="dxa"/>
          </w:tcPr>
          <w:p w14:paraId="132E9E0B">
            <w:pPr>
              <w:spacing w:line="440" w:lineRule="exact"/>
              <w:jc w:val="center"/>
              <w:rPr>
                <w:color w:val="000000"/>
                <w:sz w:val="24"/>
                <w:szCs w:val="24"/>
              </w:rPr>
            </w:pPr>
          </w:p>
        </w:tc>
        <w:tc>
          <w:tcPr>
            <w:tcW w:w="2070" w:type="dxa"/>
          </w:tcPr>
          <w:p w14:paraId="00AD1060">
            <w:pPr>
              <w:spacing w:line="440" w:lineRule="exact"/>
              <w:jc w:val="center"/>
              <w:rPr>
                <w:color w:val="000000"/>
                <w:sz w:val="24"/>
                <w:szCs w:val="24"/>
              </w:rPr>
            </w:pPr>
          </w:p>
        </w:tc>
      </w:tr>
      <w:tr w14:paraId="3A43D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1EA33FB">
            <w:pPr>
              <w:spacing w:line="440" w:lineRule="exact"/>
              <w:jc w:val="center"/>
              <w:rPr>
                <w:color w:val="000000"/>
                <w:sz w:val="24"/>
                <w:szCs w:val="24"/>
              </w:rPr>
            </w:pPr>
            <w:r>
              <w:rPr>
                <w:color w:val="000000"/>
                <w:sz w:val="24"/>
                <w:szCs w:val="24"/>
              </w:rPr>
              <w:t>营运资金</w:t>
            </w:r>
          </w:p>
        </w:tc>
        <w:tc>
          <w:tcPr>
            <w:tcW w:w="2406" w:type="dxa"/>
          </w:tcPr>
          <w:p w14:paraId="11EC0342">
            <w:pPr>
              <w:spacing w:line="440" w:lineRule="exact"/>
              <w:jc w:val="center"/>
              <w:rPr>
                <w:color w:val="000000"/>
                <w:sz w:val="24"/>
                <w:szCs w:val="24"/>
              </w:rPr>
            </w:pPr>
          </w:p>
        </w:tc>
        <w:tc>
          <w:tcPr>
            <w:tcW w:w="2291" w:type="dxa"/>
          </w:tcPr>
          <w:p w14:paraId="3146602A">
            <w:pPr>
              <w:spacing w:line="440" w:lineRule="exact"/>
              <w:jc w:val="center"/>
              <w:rPr>
                <w:color w:val="000000"/>
                <w:sz w:val="24"/>
                <w:szCs w:val="24"/>
              </w:rPr>
            </w:pPr>
          </w:p>
        </w:tc>
        <w:tc>
          <w:tcPr>
            <w:tcW w:w="2070" w:type="dxa"/>
          </w:tcPr>
          <w:p w14:paraId="404ACCE6">
            <w:pPr>
              <w:spacing w:line="440" w:lineRule="exact"/>
              <w:jc w:val="center"/>
              <w:rPr>
                <w:color w:val="000000"/>
                <w:sz w:val="24"/>
                <w:szCs w:val="24"/>
              </w:rPr>
            </w:pPr>
          </w:p>
        </w:tc>
      </w:tr>
      <w:tr w14:paraId="0D26A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1247BFC5">
            <w:pPr>
              <w:spacing w:line="440" w:lineRule="exact"/>
              <w:jc w:val="center"/>
              <w:rPr>
                <w:color w:val="000000"/>
                <w:sz w:val="24"/>
                <w:szCs w:val="24"/>
              </w:rPr>
            </w:pPr>
            <w:r>
              <w:rPr>
                <w:color w:val="000000"/>
                <w:sz w:val="24"/>
                <w:szCs w:val="24"/>
              </w:rPr>
              <w:t>（本年营业收入-上年营业收入）÷上年营业收入</w:t>
            </w:r>
          </w:p>
        </w:tc>
        <w:tc>
          <w:tcPr>
            <w:tcW w:w="2406" w:type="dxa"/>
          </w:tcPr>
          <w:p w14:paraId="08CF4DF5">
            <w:pPr>
              <w:spacing w:line="440" w:lineRule="exact"/>
              <w:jc w:val="center"/>
              <w:rPr>
                <w:color w:val="000000"/>
                <w:sz w:val="24"/>
                <w:szCs w:val="24"/>
              </w:rPr>
            </w:pPr>
          </w:p>
        </w:tc>
        <w:tc>
          <w:tcPr>
            <w:tcW w:w="2291" w:type="dxa"/>
          </w:tcPr>
          <w:p w14:paraId="61CC5F98">
            <w:pPr>
              <w:spacing w:line="440" w:lineRule="exact"/>
              <w:jc w:val="center"/>
              <w:rPr>
                <w:color w:val="000000"/>
                <w:sz w:val="24"/>
                <w:szCs w:val="24"/>
              </w:rPr>
            </w:pPr>
          </w:p>
        </w:tc>
        <w:tc>
          <w:tcPr>
            <w:tcW w:w="2070" w:type="dxa"/>
          </w:tcPr>
          <w:p w14:paraId="4607050E">
            <w:pPr>
              <w:spacing w:line="440" w:lineRule="exact"/>
              <w:jc w:val="center"/>
              <w:rPr>
                <w:color w:val="000000"/>
                <w:sz w:val="24"/>
                <w:szCs w:val="24"/>
              </w:rPr>
            </w:pPr>
          </w:p>
        </w:tc>
      </w:tr>
    </w:tbl>
    <w:p w14:paraId="4A973509">
      <w:pPr>
        <w:spacing w:line="660" w:lineRule="exact"/>
        <w:ind w:firstLine="240" w:firstLineChars="100"/>
        <w:rPr>
          <w:sz w:val="24"/>
        </w:rPr>
      </w:pPr>
      <w:r>
        <w:rPr>
          <w:sz w:val="24"/>
        </w:rPr>
        <w:t>投标人：（盖章）</w:t>
      </w:r>
    </w:p>
    <w:p w14:paraId="0735701F">
      <w:pPr>
        <w:spacing w:line="660" w:lineRule="exact"/>
        <w:ind w:firstLine="240" w:firstLineChars="100"/>
        <w:rPr>
          <w:sz w:val="24"/>
        </w:rPr>
      </w:pPr>
      <w:r>
        <w:rPr>
          <w:sz w:val="24"/>
        </w:rPr>
        <w:t>法定代表人（委托代理人）：（签字）</w:t>
      </w:r>
    </w:p>
    <w:p w14:paraId="204FACEE">
      <w:pPr>
        <w:spacing w:line="660" w:lineRule="exact"/>
        <w:ind w:firstLine="240" w:firstLineChars="100"/>
        <w:rPr>
          <w:b/>
          <w:bCs/>
          <w:color w:val="000000"/>
          <w:sz w:val="28"/>
        </w:rPr>
      </w:pPr>
      <w:r>
        <w:rPr>
          <w:sz w:val="24"/>
        </w:rPr>
        <w:t>日  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65A66A">
      <w:pPr>
        <w:sectPr>
          <w:footerReference r:id="rId10" w:type="first"/>
          <w:footerReference r:id="rId9" w:type="default"/>
          <w:pgSz w:w="11906" w:h="16838"/>
          <w:pgMar w:top="1588" w:right="1418" w:bottom="1134" w:left="1418" w:header="851" w:footer="992" w:gutter="0"/>
          <w:cols w:space="720" w:num="1"/>
          <w:titlePg/>
          <w:docGrid w:type="lines" w:linePitch="312" w:charSpace="0"/>
        </w:sectPr>
      </w:pPr>
    </w:p>
    <w:p w14:paraId="20B0F141">
      <w:pPr>
        <w:keepNext/>
        <w:keepLines/>
        <w:outlineLvl w:val="1"/>
        <w:rPr>
          <w:b/>
          <w:bCs/>
          <w:color w:val="000000"/>
          <w:sz w:val="24"/>
          <w:szCs w:val="24"/>
        </w:rPr>
      </w:pPr>
      <w:r>
        <w:rPr>
          <w:b/>
          <w:bCs/>
          <w:color w:val="000000"/>
          <w:sz w:val="24"/>
          <w:szCs w:val="24"/>
        </w:rPr>
        <w:t>附件4 保密承诺函</w:t>
      </w:r>
    </w:p>
    <w:p w14:paraId="3C9AA2D1">
      <w:pPr>
        <w:spacing w:line="240" w:lineRule="exact"/>
        <w:jc w:val="center"/>
        <w:rPr>
          <w:b/>
          <w:bCs/>
          <w:sz w:val="36"/>
        </w:rPr>
      </w:pPr>
    </w:p>
    <w:p w14:paraId="4A7907B8">
      <w:pPr>
        <w:spacing w:line="360" w:lineRule="auto"/>
        <w:rPr>
          <w:sz w:val="24"/>
          <w:u w:val="single"/>
        </w:rPr>
      </w:pPr>
      <w:r>
        <w:rPr>
          <w:sz w:val="24"/>
        </w:rPr>
        <w:t>项目名称：</w:t>
      </w:r>
      <w:r>
        <w:rPr>
          <w:rFonts w:hint="eastAsia"/>
          <w:color w:val="000000"/>
          <w:sz w:val="24"/>
          <w:szCs w:val="24"/>
          <w:u w:val="single"/>
        </w:rPr>
        <w:t>潍柴大缸径连杆技改项目-改造机械手夹钳</w:t>
      </w:r>
      <w:r>
        <w:rPr>
          <w:sz w:val="24"/>
          <w:u w:val="single"/>
        </w:rPr>
        <w:t xml:space="preserve">               </w:t>
      </w:r>
    </w:p>
    <w:p w14:paraId="4B7BCBA4">
      <w:pPr>
        <w:spacing w:line="360" w:lineRule="auto"/>
        <w:rPr>
          <w:b/>
          <w:bCs/>
          <w:sz w:val="24"/>
        </w:rPr>
      </w:pPr>
      <w:r>
        <w:rPr>
          <w:rFonts w:hint="eastAsia"/>
          <w:b/>
          <w:bCs/>
          <w:sz w:val="24"/>
        </w:rPr>
        <w:t>中国重汽集团济南动力有限公司</w:t>
      </w:r>
      <w:r>
        <w:rPr>
          <w:b/>
          <w:bCs/>
          <w:sz w:val="24"/>
        </w:rPr>
        <w:t>：</w:t>
      </w:r>
    </w:p>
    <w:p w14:paraId="78CC6BF8">
      <w:pPr>
        <w:spacing w:line="360" w:lineRule="auto"/>
        <w:ind w:firstLine="480"/>
        <w:rPr>
          <w:sz w:val="24"/>
        </w:rPr>
      </w:pPr>
      <w:r>
        <w:rPr>
          <w:sz w:val="24"/>
        </w:rPr>
        <w:t>我代表（</w:t>
      </w:r>
      <w:r>
        <w:rPr>
          <w:sz w:val="24"/>
          <w:highlight w:val="yellow"/>
          <w:u w:val="single"/>
        </w:rPr>
        <w:t>投标单位名称</w:t>
      </w:r>
      <w:r>
        <w:rPr>
          <w:sz w:val="24"/>
        </w:rPr>
        <w:t>）对招标人的商业秘密作如下承诺：</w:t>
      </w:r>
    </w:p>
    <w:p w14:paraId="0325965E">
      <w:pPr>
        <w:spacing w:line="360" w:lineRule="auto"/>
        <w:ind w:left="479" w:leftChars="228"/>
        <w:rPr>
          <w:sz w:val="24"/>
          <w:u w:val="single"/>
        </w:rPr>
      </w:pPr>
      <w:r>
        <w:rPr>
          <w:sz w:val="24"/>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0DD617BF">
      <w:pPr>
        <w:spacing w:line="360" w:lineRule="auto"/>
        <w:ind w:firstLine="480" w:firstLineChars="200"/>
        <w:rPr>
          <w:sz w:val="24"/>
          <w:u w:val="single"/>
        </w:rPr>
      </w:pPr>
      <w:r>
        <w:rPr>
          <w:sz w:val="24"/>
          <w:u w:val="single"/>
        </w:rPr>
        <w:t xml:space="preserve"> </w:t>
      </w:r>
    </w:p>
    <w:p w14:paraId="340219C1">
      <w:pPr>
        <w:spacing w:line="360" w:lineRule="auto"/>
        <w:ind w:firstLine="480" w:firstLineChars="200"/>
        <w:rPr>
          <w:sz w:val="24"/>
          <w:u w:val="single"/>
        </w:rPr>
      </w:pPr>
    </w:p>
    <w:p w14:paraId="26C2E1F3">
      <w:pPr>
        <w:spacing w:line="360" w:lineRule="auto"/>
        <w:ind w:firstLine="480" w:firstLineChars="200"/>
        <w:rPr>
          <w:color w:val="000000"/>
          <w:sz w:val="24"/>
          <w:szCs w:val="24"/>
        </w:rPr>
      </w:pPr>
      <w:r>
        <w:rPr>
          <w:color w:val="000000"/>
          <w:sz w:val="24"/>
          <w:szCs w:val="24"/>
        </w:rPr>
        <w:t>投标人：（盖章）</w:t>
      </w:r>
    </w:p>
    <w:p w14:paraId="6AE81752">
      <w:pPr>
        <w:spacing w:line="360" w:lineRule="auto"/>
        <w:ind w:firstLine="480" w:firstLineChars="200"/>
        <w:rPr>
          <w:color w:val="000000"/>
          <w:sz w:val="24"/>
          <w:szCs w:val="24"/>
        </w:rPr>
      </w:pPr>
      <w:r>
        <w:rPr>
          <w:color w:val="000000"/>
          <w:sz w:val="24"/>
          <w:szCs w:val="24"/>
        </w:rPr>
        <w:t>法定代表人（委托代理人）：（签字）</w:t>
      </w:r>
    </w:p>
    <w:p w14:paraId="6B118856">
      <w:pPr>
        <w:spacing w:line="360" w:lineRule="auto"/>
        <w:ind w:firstLine="480" w:firstLineChars="200"/>
        <w:rPr>
          <w:color w:val="000000"/>
          <w:sz w:val="24"/>
          <w:szCs w:val="24"/>
        </w:rPr>
      </w:pPr>
      <w:r>
        <w:rPr>
          <w:color w:val="000000"/>
          <w:sz w:val="24"/>
          <w:szCs w:val="24"/>
        </w:rPr>
        <w:t>日  期：       年    月    日</w:t>
      </w:r>
    </w:p>
    <w:p w14:paraId="59588EF3">
      <w:pPr>
        <w:rPr>
          <w:b/>
          <w:bCs/>
          <w:color w:val="000000"/>
          <w:sz w:val="28"/>
        </w:rPr>
      </w:pPr>
    </w:p>
    <w:p w14:paraId="1F658F8C">
      <w:pPr>
        <w:sectPr>
          <w:footerReference r:id="rId12" w:type="first"/>
          <w:footerReference r:id="rId11" w:type="default"/>
          <w:pgSz w:w="11906" w:h="16838"/>
          <w:pgMar w:top="1588" w:right="1418" w:bottom="1134" w:left="1418" w:header="851" w:footer="992" w:gutter="0"/>
          <w:cols w:space="720" w:num="1"/>
          <w:titlePg/>
          <w:docGrid w:type="lines" w:linePitch="312" w:charSpace="0"/>
        </w:sectPr>
      </w:pPr>
    </w:p>
    <w:p w14:paraId="0B914990">
      <w:pPr>
        <w:keepNext/>
        <w:keepLines/>
        <w:outlineLvl w:val="1"/>
        <w:rPr>
          <w:b/>
          <w:bCs/>
          <w:color w:val="000000"/>
          <w:sz w:val="24"/>
          <w:szCs w:val="24"/>
        </w:rPr>
      </w:pPr>
      <w:r>
        <w:rPr>
          <w:b/>
          <w:bCs/>
          <w:color w:val="000000"/>
          <w:sz w:val="24"/>
          <w:szCs w:val="24"/>
        </w:rPr>
        <w:t>附件5 技术规格偏离表</w:t>
      </w:r>
    </w:p>
    <w:p w14:paraId="70262CBB">
      <w:pPr>
        <w:spacing w:line="360" w:lineRule="auto"/>
        <w:ind w:firstLine="480" w:firstLineChars="200"/>
        <w:rPr>
          <w:color w:val="000000"/>
          <w:sz w:val="24"/>
          <w:szCs w:val="24"/>
        </w:rPr>
      </w:pPr>
      <w:r>
        <w:rPr>
          <w:color w:val="000000"/>
          <w:sz w:val="24"/>
          <w:szCs w:val="24"/>
        </w:rPr>
        <w:t>项目名称：</w:t>
      </w:r>
      <w:r>
        <w:rPr>
          <w:color w:val="000000"/>
          <w:sz w:val="24"/>
          <w:szCs w:val="24"/>
          <w:u w:val="single"/>
        </w:rPr>
        <w:t>潍柴大缸径连杆技改项目-改造机械手夹钳</w:t>
      </w:r>
      <w:r>
        <w:rPr>
          <w:color w:val="000000"/>
          <w:sz w:val="24"/>
          <w:szCs w:val="24"/>
        </w:rPr>
        <w:t xml:space="preserve"> </w:t>
      </w:r>
    </w:p>
    <w:tbl>
      <w:tblPr>
        <w:tblStyle w:val="48"/>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5D763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7C2E249E">
            <w:pPr>
              <w:jc w:val="center"/>
              <w:rPr>
                <w:b/>
              </w:rPr>
            </w:pPr>
            <w:r>
              <w:rPr>
                <w:b/>
              </w:rPr>
              <w:t>序号</w:t>
            </w:r>
          </w:p>
        </w:tc>
        <w:tc>
          <w:tcPr>
            <w:tcW w:w="3449" w:type="dxa"/>
            <w:vAlign w:val="center"/>
          </w:tcPr>
          <w:p w14:paraId="472682DF">
            <w:pPr>
              <w:jc w:val="center"/>
              <w:rPr>
                <w:b/>
              </w:rPr>
            </w:pPr>
            <w:r>
              <w:rPr>
                <w:b/>
              </w:rPr>
              <w:t>招标要求</w:t>
            </w:r>
          </w:p>
        </w:tc>
        <w:tc>
          <w:tcPr>
            <w:tcW w:w="2414" w:type="dxa"/>
            <w:vAlign w:val="center"/>
          </w:tcPr>
          <w:p w14:paraId="68EA2E3C">
            <w:pPr>
              <w:jc w:val="center"/>
              <w:rPr>
                <w:b/>
              </w:rPr>
            </w:pPr>
            <w:r>
              <w:rPr>
                <w:b/>
              </w:rPr>
              <w:t>响应规格</w:t>
            </w:r>
          </w:p>
        </w:tc>
        <w:tc>
          <w:tcPr>
            <w:tcW w:w="1608" w:type="dxa"/>
            <w:vAlign w:val="center"/>
          </w:tcPr>
          <w:p w14:paraId="2B9A2C21">
            <w:pPr>
              <w:jc w:val="center"/>
              <w:rPr>
                <w:b/>
              </w:rPr>
            </w:pPr>
            <w:r>
              <w:rPr>
                <w:b/>
              </w:rPr>
              <w:t>是否偏离</w:t>
            </w:r>
          </w:p>
        </w:tc>
      </w:tr>
      <w:tr w14:paraId="24711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9A7A343">
            <w:pPr>
              <w:jc w:val="center"/>
              <w:rPr>
                <w:b/>
                <w:sz w:val="24"/>
              </w:rPr>
            </w:pPr>
          </w:p>
        </w:tc>
        <w:tc>
          <w:tcPr>
            <w:tcW w:w="3449" w:type="dxa"/>
          </w:tcPr>
          <w:p w14:paraId="64D14E0F">
            <w:pPr>
              <w:jc w:val="center"/>
              <w:rPr>
                <w:b/>
                <w:sz w:val="24"/>
              </w:rPr>
            </w:pPr>
          </w:p>
        </w:tc>
        <w:tc>
          <w:tcPr>
            <w:tcW w:w="2414" w:type="dxa"/>
          </w:tcPr>
          <w:p w14:paraId="604E32E6">
            <w:pPr>
              <w:jc w:val="center"/>
              <w:rPr>
                <w:b/>
                <w:sz w:val="24"/>
              </w:rPr>
            </w:pPr>
          </w:p>
        </w:tc>
        <w:tc>
          <w:tcPr>
            <w:tcW w:w="1608" w:type="dxa"/>
          </w:tcPr>
          <w:p w14:paraId="46982A9B">
            <w:pPr>
              <w:jc w:val="center"/>
              <w:rPr>
                <w:b/>
                <w:sz w:val="24"/>
              </w:rPr>
            </w:pPr>
          </w:p>
        </w:tc>
      </w:tr>
      <w:tr w14:paraId="7C4CF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58112ED">
            <w:pPr>
              <w:jc w:val="center"/>
              <w:rPr>
                <w:b/>
                <w:sz w:val="24"/>
              </w:rPr>
            </w:pPr>
          </w:p>
        </w:tc>
        <w:tc>
          <w:tcPr>
            <w:tcW w:w="3449" w:type="dxa"/>
          </w:tcPr>
          <w:p w14:paraId="1F49D530">
            <w:pPr>
              <w:jc w:val="center"/>
              <w:rPr>
                <w:b/>
                <w:sz w:val="24"/>
              </w:rPr>
            </w:pPr>
          </w:p>
        </w:tc>
        <w:tc>
          <w:tcPr>
            <w:tcW w:w="2414" w:type="dxa"/>
          </w:tcPr>
          <w:p w14:paraId="293E32F8">
            <w:pPr>
              <w:jc w:val="center"/>
              <w:rPr>
                <w:b/>
                <w:sz w:val="24"/>
              </w:rPr>
            </w:pPr>
          </w:p>
        </w:tc>
        <w:tc>
          <w:tcPr>
            <w:tcW w:w="1608" w:type="dxa"/>
          </w:tcPr>
          <w:p w14:paraId="5FB8CDC6">
            <w:pPr>
              <w:jc w:val="center"/>
              <w:rPr>
                <w:b/>
                <w:sz w:val="24"/>
              </w:rPr>
            </w:pPr>
          </w:p>
        </w:tc>
      </w:tr>
      <w:tr w14:paraId="1F4E0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9193F8A">
            <w:pPr>
              <w:jc w:val="center"/>
              <w:rPr>
                <w:b/>
                <w:sz w:val="24"/>
              </w:rPr>
            </w:pPr>
          </w:p>
        </w:tc>
        <w:tc>
          <w:tcPr>
            <w:tcW w:w="3449" w:type="dxa"/>
          </w:tcPr>
          <w:p w14:paraId="77AD23E4">
            <w:pPr>
              <w:jc w:val="center"/>
              <w:rPr>
                <w:b/>
                <w:sz w:val="24"/>
              </w:rPr>
            </w:pPr>
          </w:p>
        </w:tc>
        <w:tc>
          <w:tcPr>
            <w:tcW w:w="2414" w:type="dxa"/>
          </w:tcPr>
          <w:p w14:paraId="438678F4">
            <w:pPr>
              <w:jc w:val="center"/>
              <w:rPr>
                <w:b/>
                <w:sz w:val="24"/>
              </w:rPr>
            </w:pPr>
          </w:p>
        </w:tc>
        <w:tc>
          <w:tcPr>
            <w:tcW w:w="1608" w:type="dxa"/>
          </w:tcPr>
          <w:p w14:paraId="5C72993C">
            <w:pPr>
              <w:jc w:val="center"/>
              <w:rPr>
                <w:b/>
                <w:sz w:val="24"/>
              </w:rPr>
            </w:pPr>
          </w:p>
        </w:tc>
      </w:tr>
      <w:tr w14:paraId="79F48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13F62329">
            <w:pPr>
              <w:jc w:val="center"/>
              <w:rPr>
                <w:b/>
                <w:sz w:val="24"/>
              </w:rPr>
            </w:pPr>
          </w:p>
        </w:tc>
        <w:tc>
          <w:tcPr>
            <w:tcW w:w="3449" w:type="dxa"/>
          </w:tcPr>
          <w:p w14:paraId="6DC6FD2C">
            <w:pPr>
              <w:jc w:val="center"/>
              <w:rPr>
                <w:b/>
                <w:sz w:val="24"/>
              </w:rPr>
            </w:pPr>
          </w:p>
        </w:tc>
        <w:tc>
          <w:tcPr>
            <w:tcW w:w="2414" w:type="dxa"/>
          </w:tcPr>
          <w:p w14:paraId="2A5C73CC">
            <w:pPr>
              <w:jc w:val="center"/>
              <w:rPr>
                <w:b/>
                <w:sz w:val="24"/>
              </w:rPr>
            </w:pPr>
          </w:p>
        </w:tc>
        <w:tc>
          <w:tcPr>
            <w:tcW w:w="1608" w:type="dxa"/>
          </w:tcPr>
          <w:p w14:paraId="4BC0C2B5">
            <w:pPr>
              <w:jc w:val="center"/>
              <w:rPr>
                <w:b/>
                <w:sz w:val="24"/>
              </w:rPr>
            </w:pPr>
          </w:p>
        </w:tc>
      </w:tr>
      <w:tr w14:paraId="35E6D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03D57BD">
            <w:pPr>
              <w:jc w:val="center"/>
              <w:rPr>
                <w:b/>
                <w:sz w:val="24"/>
              </w:rPr>
            </w:pPr>
          </w:p>
        </w:tc>
        <w:tc>
          <w:tcPr>
            <w:tcW w:w="3449" w:type="dxa"/>
          </w:tcPr>
          <w:p w14:paraId="14C065DD">
            <w:pPr>
              <w:jc w:val="center"/>
              <w:rPr>
                <w:b/>
                <w:sz w:val="24"/>
              </w:rPr>
            </w:pPr>
          </w:p>
        </w:tc>
        <w:tc>
          <w:tcPr>
            <w:tcW w:w="2414" w:type="dxa"/>
          </w:tcPr>
          <w:p w14:paraId="6DB1FAD6">
            <w:pPr>
              <w:jc w:val="center"/>
              <w:rPr>
                <w:b/>
                <w:sz w:val="24"/>
              </w:rPr>
            </w:pPr>
          </w:p>
        </w:tc>
        <w:tc>
          <w:tcPr>
            <w:tcW w:w="1608" w:type="dxa"/>
          </w:tcPr>
          <w:p w14:paraId="17759DF7">
            <w:pPr>
              <w:jc w:val="center"/>
              <w:rPr>
                <w:b/>
                <w:sz w:val="24"/>
              </w:rPr>
            </w:pPr>
          </w:p>
        </w:tc>
      </w:tr>
      <w:tr w14:paraId="40B65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1A431D0">
            <w:pPr>
              <w:jc w:val="center"/>
              <w:rPr>
                <w:b/>
                <w:sz w:val="24"/>
              </w:rPr>
            </w:pPr>
          </w:p>
        </w:tc>
        <w:tc>
          <w:tcPr>
            <w:tcW w:w="3449" w:type="dxa"/>
          </w:tcPr>
          <w:p w14:paraId="58AD3AED">
            <w:pPr>
              <w:jc w:val="center"/>
              <w:rPr>
                <w:b/>
                <w:sz w:val="24"/>
              </w:rPr>
            </w:pPr>
          </w:p>
        </w:tc>
        <w:tc>
          <w:tcPr>
            <w:tcW w:w="2414" w:type="dxa"/>
          </w:tcPr>
          <w:p w14:paraId="52858140">
            <w:pPr>
              <w:jc w:val="center"/>
              <w:rPr>
                <w:b/>
                <w:sz w:val="24"/>
              </w:rPr>
            </w:pPr>
          </w:p>
        </w:tc>
        <w:tc>
          <w:tcPr>
            <w:tcW w:w="1608" w:type="dxa"/>
          </w:tcPr>
          <w:p w14:paraId="6D3205E5">
            <w:pPr>
              <w:jc w:val="center"/>
              <w:rPr>
                <w:b/>
                <w:sz w:val="24"/>
              </w:rPr>
            </w:pPr>
          </w:p>
        </w:tc>
      </w:tr>
      <w:tr w14:paraId="5AC03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B3C5A5E">
            <w:pPr>
              <w:jc w:val="center"/>
              <w:rPr>
                <w:b/>
                <w:sz w:val="24"/>
              </w:rPr>
            </w:pPr>
          </w:p>
        </w:tc>
        <w:tc>
          <w:tcPr>
            <w:tcW w:w="3449" w:type="dxa"/>
          </w:tcPr>
          <w:p w14:paraId="68805B54">
            <w:pPr>
              <w:jc w:val="center"/>
              <w:rPr>
                <w:b/>
                <w:sz w:val="24"/>
              </w:rPr>
            </w:pPr>
          </w:p>
        </w:tc>
        <w:tc>
          <w:tcPr>
            <w:tcW w:w="2414" w:type="dxa"/>
          </w:tcPr>
          <w:p w14:paraId="697F4140">
            <w:pPr>
              <w:jc w:val="center"/>
              <w:rPr>
                <w:b/>
                <w:sz w:val="24"/>
              </w:rPr>
            </w:pPr>
          </w:p>
        </w:tc>
        <w:tc>
          <w:tcPr>
            <w:tcW w:w="1608" w:type="dxa"/>
          </w:tcPr>
          <w:p w14:paraId="108ADD6E">
            <w:pPr>
              <w:jc w:val="center"/>
              <w:rPr>
                <w:b/>
                <w:sz w:val="24"/>
              </w:rPr>
            </w:pPr>
          </w:p>
        </w:tc>
      </w:tr>
      <w:tr w14:paraId="3D476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878D14A">
            <w:pPr>
              <w:jc w:val="center"/>
              <w:rPr>
                <w:b/>
                <w:sz w:val="24"/>
              </w:rPr>
            </w:pPr>
          </w:p>
        </w:tc>
        <w:tc>
          <w:tcPr>
            <w:tcW w:w="3449" w:type="dxa"/>
          </w:tcPr>
          <w:p w14:paraId="2F1131B9">
            <w:pPr>
              <w:jc w:val="center"/>
              <w:rPr>
                <w:b/>
                <w:sz w:val="24"/>
              </w:rPr>
            </w:pPr>
          </w:p>
        </w:tc>
        <w:tc>
          <w:tcPr>
            <w:tcW w:w="2414" w:type="dxa"/>
          </w:tcPr>
          <w:p w14:paraId="64FD766A">
            <w:pPr>
              <w:jc w:val="center"/>
              <w:rPr>
                <w:b/>
                <w:sz w:val="24"/>
              </w:rPr>
            </w:pPr>
          </w:p>
        </w:tc>
        <w:tc>
          <w:tcPr>
            <w:tcW w:w="1608" w:type="dxa"/>
          </w:tcPr>
          <w:p w14:paraId="1A36C1F0">
            <w:pPr>
              <w:jc w:val="center"/>
              <w:rPr>
                <w:b/>
                <w:sz w:val="24"/>
              </w:rPr>
            </w:pPr>
          </w:p>
        </w:tc>
      </w:tr>
      <w:tr w14:paraId="57473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BE83E70">
            <w:pPr>
              <w:jc w:val="center"/>
              <w:rPr>
                <w:b/>
                <w:sz w:val="24"/>
              </w:rPr>
            </w:pPr>
          </w:p>
        </w:tc>
        <w:tc>
          <w:tcPr>
            <w:tcW w:w="3449" w:type="dxa"/>
          </w:tcPr>
          <w:p w14:paraId="0A5AE70D">
            <w:pPr>
              <w:jc w:val="center"/>
              <w:rPr>
                <w:b/>
                <w:sz w:val="24"/>
              </w:rPr>
            </w:pPr>
          </w:p>
        </w:tc>
        <w:tc>
          <w:tcPr>
            <w:tcW w:w="2414" w:type="dxa"/>
          </w:tcPr>
          <w:p w14:paraId="68E87C03">
            <w:pPr>
              <w:jc w:val="center"/>
              <w:rPr>
                <w:b/>
                <w:sz w:val="24"/>
              </w:rPr>
            </w:pPr>
          </w:p>
        </w:tc>
        <w:tc>
          <w:tcPr>
            <w:tcW w:w="1608" w:type="dxa"/>
          </w:tcPr>
          <w:p w14:paraId="117A9196">
            <w:pPr>
              <w:jc w:val="center"/>
              <w:rPr>
                <w:b/>
                <w:sz w:val="24"/>
              </w:rPr>
            </w:pPr>
          </w:p>
        </w:tc>
      </w:tr>
      <w:tr w14:paraId="204AD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27CBC08">
            <w:pPr>
              <w:jc w:val="center"/>
              <w:rPr>
                <w:b/>
                <w:sz w:val="24"/>
              </w:rPr>
            </w:pPr>
          </w:p>
        </w:tc>
        <w:tc>
          <w:tcPr>
            <w:tcW w:w="3449" w:type="dxa"/>
          </w:tcPr>
          <w:p w14:paraId="266442B7">
            <w:pPr>
              <w:jc w:val="center"/>
              <w:rPr>
                <w:b/>
                <w:sz w:val="24"/>
              </w:rPr>
            </w:pPr>
          </w:p>
        </w:tc>
        <w:tc>
          <w:tcPr>
            <w:tcW w:w="2414" w:type="dxa"/>
          </w:tcPr>
          <w:p w14:paraId="0BBC265D">
            <w:pPr>
              <w:jc w:val="center"/>
              <w:rPr>
                <w:b/>
                <w:sz w:val="24"/>
              </w:rPr>
            </w:pPr>
          </w:p>
        </w:tc>
        <w:tc>
          <w:tcPr>
            <w:tcW w:w="1608" w:type="dxa"/>
          </w:tcPr>
          <w:p w14:paraId="796275D8">
            <w:pPr>
              <w:jc w:val="center"/>
              <w:rPr>
                <w:b/>
                <w:sz w:val="24"/>
              </w:rPr>
            </w:pPr>
          </w:p>
        </w:tc>
      </w:tr>
      <w:tr w14:paraId="027BF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818435C">
            <w:pPr>
              <w:jc w:val="center"/>
              <w:rPr>
                <w:b/>
                <w:sz w:val="24"/>
              </w:rPr>
            </w:pPr>
          </w:p>
        </w:tc>
        <w:tc>
          <w:tcPr>
            <w:tcW w:w="3449" w:type="dxa"/>
          </w:tcPr>
          <w:p w14:paraId="6126EE44">
            <w:pPr>
              <w:jc w:val="center"/>
              <w:rPr>
                <w:b/>
                <w:sz w:val="24"/>
              </w:rPr>
            </w:pPr>
          </w:p>
        </w:tc>
        <w:tc>
          <w:tcPr>
            <w:tcW w:w="2414" w:type="dxa"/>
          </w:tcPr>
          <w:p w14:paraId="291E7444">
            <w:pPr>
              <w:jc w:val="center"/>
              <w:rPr>
                <w:b/>
                <w:sz w:val="24"/>
              </w:rPr>
            </w:pPr>
          </w:p>
        </w:tc>
        <w:tc>
          <w:tcPr>
            <w:tcW w:w="1608" w:type="dxa"/>
          </w:tcPr>
          <w:p w14:paraId="63322AE6">
            <w:pPr>
              <w:jc w:val="center"/>
              <w:rPr>
                <w:b/>
                <w:sz w:val="24"/>
              </w:rPr>
            </w:pPr>
          </w:p>
        </w:tc>
      </w:tr>
      <w:tr w14:paraId="1F0A3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18380AB">
            <w:pPr>
              <w:jc w:val="center"/>
              <w:rPr>
                <w:b/>
                <w:sz w:val="24"/>
              </w:rPr>
            </w:pPr>
          </w:p>
        </w:tc>
        <w:tc>
          <w:tcPr>
            <w:tcW w:w="3449" w:type="dxa"/>
          </w:tcPr>
          <w:p w14:paraId="7A5993D8">
            <w:pPr>
              <w:jc w:val="center"/>
              <w:rPr>
                <w:b/>
                <w:sz w:val="24"/>
              </w:rPr>
            </w:pPr>
          </w:p>
        </w:tc>
        <w:tc>
          <w:tcPr>
            <w:tcW w:w="2414" w:type="dxa"/>
          </w:tcPr>
          <w:p w14:paraId="5A38E56E">
            <w:pPr>
              <w:jc w:val="center"/>
              <w:rPr>
                <w:b/>
                <w:sz w:val="24"/>
              </w:rPr>
            </w:pPr>
          </w:p>
        </w:tc>
        <w:tc>
          <w:tcPr>
            <w:tcW w:w="1608" w:type="dxa"/>
          </w:tcPr>
          <w:p w14:paraId="52D4C42D">
            <w:pPr>
              <w:jc w:val="center"/>
              <w:rPr>
                <w:b/>
                <w:sz w:val="24"/>
              </w:rPr>
            </w:pPr>
          </w:p>
        </w:tc>
      </w:tr>
      <w:tr w14:paraId="31218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C5310C9">
            <w:pPr>
              <w:jc w:val="center"/>
              <w:rPr>
                <w:b/>
                <w:sz w:val="24"/>
              </w:rPr>
            </w:pPr>
          </w:p>
        </w:tc>
        <w:tc>
          <w:tcPr>
            <w:tcW w:w="3449" w:type="dxa"/>
          </w:tcPr>
          <w:p w14:paraId="0DC80144">
            <w:pPr>
              <w:jc w:val="center"/>
              <w:rPr>
                <w:b/>
                <w:sz w:val="24"/>
              </w:rPr>
            </w:pPr>
          </w:p>
        </w:tc>
        <w:tc>
          <w:tcPr>
            <w:tcW w:w="2414" w:type="dxa"/>
          </w:tcPr>
          <w:p w14:paraId="6369E654">
            <w:pPr>
              <w:jc w:val="center"/>
              <w:rPr>
                <w:b/>
                <w:sz w:val="24"/>
              </w:rPr>
            </w:pPr>
          </w:p>
        </w:tc>
        <w:tc>
          <w:tcPr>
            <w:tcW w:w="1608" w:type="dxa"/>
          </w:tcPr>
          <w:p w14:paraId="54DFA0B1">
            <w:pPr>
              <w:jc w:val="center"/>
              <w:rPr>
                <w:b/>
                <w:sz w:val="24"/>
              </w:rPr>
            </w:pPr>
          </w:p>
        </w:tc>
      </w:tr>
      <w:tr w14:paraId="77231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B2C03EA">
            <w:pPr>
              <w:jc w:val="center"/>
              <w:rPr>
                <w:b/>
                <w:sz w:val="24"/>
              </w:rPr>
            </w:pPr>
          </w:p>
        </w:tc>
        <w:tc>
          <w:tcPr>
            <w:tcW w:w="3449" w:type="dxa"/>
          </w:tcPr>
          <w:p w14:paraId="755A6390">
            <w:pPr>
              <w:jc w:val="center"/>
              <w:rPr>
                <w:b/>
                <w:sz w:val="24"/>
              </w:rPr>
            </w:pPr>
          </w:p>
        </w:tc>
        <w:tc>
          <w:tcPr>
            <w:tcW w:w="2414" w:type="dxa"/>
          </w:tcPr>
          <w:p w14:paraId="577A07FF">
            <w:pPr>
              <w:jc w:val="center"/>
              <w:rPr>
                <w:b/>
                <w:sz w:val="24"/>
              </w:rPr>
            </w:pPr>
          </w:p>
        </w:tc>
        <w:tc>
          <w:tcPr>
            <w:tcW w:w="1608" w:type="dxa"/>
          </w:tcPr>
          <w:p w14:paraId="35EC3316">
            <w:pPr>
              <w:jc w:val="center"/>
              <w:rPr>
                <w:b/>
                <w:sz w:val="24"/>
              </w:rPr>
            </w:pPr>
          </w:p>
        </w:tc>
      </w:tr>
    </w:tbl>
    <w:p w14:paraId="51431F0B">
      <w:pPr>
        <w:spacing w:line="660" w:lineRule="exact"/>
        <w:rPr>
          <w:sz w:val="24"/>
        </w:rPr>
      </w:pPr>
      <w:r>
        <w:rPr>
          <w:sz w:val="24"/>
        </w:rPr>
        <w:t>投标人：（盖章）</w:t>
      </w:r>
    </w:p>
    <w:p w14:paraId="73D5A068">
      <w:pPr>
        <w:spacing w:line="660" w:lineRule="exact"/>
        <w:rPr>
          <w:sz w:val="24"/>
        </w:rPr>
      </w:pPr>
      <w:r>
        <w:rPr>
          <w:sz w:val="24"/>
        </w:rPr>
        <w:t>法定代表人（委托代理人）：（签字）</w:t>
      </w:r>
    </w:p>
    <w:p w14:paraId="322FB05D">
      <w:pPr>
        <w:spacing w:line="660" w:lineRule="exact"/>
        <w:rPr>
          <w:sz w:val="24"/>
        </w:rPr>
      </w:pPr>
      <w:r>
        <w:rPr>
          <w:sz w:val="24"/>
        </w:rPr>
        <w:t>日  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2ED9115">
      <w:pPr>
        <w:pStyle w:val="24"/>
        <w:rPr>
          <w:rFonts w:ascii="Times New Roman" w:hAnsi="Times New Roman"/>
        </w:rPr>
      </w:pPr>
    </w:p>
    <w:p w14:paraId="26037D3C">
      <w:pPr>
        <w:pStyle w:val="24"/>
        <w:rPr>
          <w:rFonts w:ascii="Times New Roman" w:hAnsi="Times New Roman"/>
        </w:rPr>
      </w:pPr>
    </w:p>
    <w:p w14:paraId="6E2CB30E">
      <w:pPr>
        <w:pStyle w:val="24"/>
        <w:rPr>
          <w:rFonts w:ascii="Times New Roman" w:hAnsi="Times New Roman"/>
        </w:rPr>
      </w:pPr>
    </w:p>
    <w:p w14:paraId="6388CFC4">
      <w:pPr>
        <w:pStyle w:val="24"/>
        <w:rPr>
          <w:rFonts w:ascii="Times New Roman" w:hAnsi="Times New Roman"/>
        </w:rPr>
      </w:pPr>
    </w:p>
    <w:p w14:paraId="24126776">
      <w:pPr>
        <w:keepNext/>
        <w:keepLines/>
        <w:outlineLvl w:val="1"/>
        <w:rPr>
          <w:b/>
          <w:bCs/>
          <w:color w:val="000000"/>
          <w:sz w:val="24"/>
          <w:szCs w:val="24"/>
        </w:rPr>
      </w:pPr>
      <w:r>
        <w:rPr>
          <w:b/>
          <w:bCs/>
          <w:color w:val="000000"/>
          <w:sz w:val="24"/>
          <w:szCs w:val="24"/>
        </w:rPr>
        <w:t>附件6 202</w:t>
      </w:r>
      <w:r>
        <w:rPr>
          <w:rFonts w:hint="eastAsia"/>
          <w:b/>
          <w:bCs/>
          <w:color w:val="000000"/>
          <w:sz w:val="24"/>
          <w:szCs w:val="24"/>
        </w:rPr>
        <w:t>3</w:t>
      </w:r>
      <w:r>
        <w:rPr>
          <w:b/>
          <w:bCs/>
          <w:color w:val="000000"/>
          <w:sz w:val="24"/>
          <w:szCs w:val="24"/>
        </w:rPr>
        <w:t>年1月1日以来同类项目业绩一览表</w:t>
      </w:r>
    </w:p>
    <w:p w14:paraId="6B063497">
      <w:pPr>
        <w:spacing w:line="360" w:lineRule="auto"/>
        <w:ind w:firstLine="480" w:firstLineChars="200"/>
        <w:rPr>
          <w:color w:val="000000"/>
          <w:sz w:val="24"/>
          <w:szCs w:val="24"/>
        </w:rPr>
      </w:pPr>
      <w:r>
        <w:rPr>
          <w:color w:val="000000"/>
          <w:sz w:val="24"/>
          <w:szCs w:val="24"/>
        </w:rPr>
        <w:t>项目名称：</w:t>
      </w:r>
      <w:r>
        <w:rPr>
          <w:color w:val="000000"/>
          <w:sz w:val="24"/>
          <w:szCs w:val="24"/>
          <w:u w:val="single"/>
        </w:rPr>
        <w:t>潍柴大缸径连杆技改项目-改造机械手夹钳</w:t>
      </w:r>
    </w:p>
    <w:tbl>
      <w:tblPr>
        <w:tblStyle w:val="48"/>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7072C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09096553">
            <w:pPr>
              <w:ind w:left="420" w:hanging="420"/>
              <w:jc w:val="center"/>
              <w:rPr>
                <w:b/>
                <w:szCs w:val="21"/>
              </w:rPr>
            </w:pPr>
            <w:r>
              <w:rPr>
                <w:b/>
                <w:szCs w:val="21"/>
              </w:rPr>
              <w:t>序号</w:t>
            </w:r>
          </w:p>
        </w:tc>
        <w:tc>
          <w:tcPr>
            <w:tcW w:w="2082" w:type="dxa"/>
            <w:vAlign w:val="center"/>
          </w:tcPr>
          <w:p w14:paraId="0FFDCA18">
            <w:pPr>
              <w:ind w:left="420" w:hanging="420"/>
              <w:jc w:val="center"/>
              <w:rPr>
                <w:b/>
                <w:szCs w:val="21"/>
              </w:rPr>
            </w:pPr>
            <w:r>
              <w:rPr>
                <w:b/>
                <w:szCs w:val="21"/>
              </w:rPr>
              <w:t>采购单位</w:t>
            </w:r>
          </w:p>
        </w:tc>
        <w:tc>
          <w:tcPr>
            <w:tcW w:w="1355" w:type="dxa"/>
            <w:vAlign w:val="center"/>
          </w:tcPr>
          <w:p w14:paraId="115346B6">
            <w:pPr>
              <w:ind w:left="420" w:hanging="420"/>
              <w:jc w:val="center"/>
              <w:rPr>
                <w:b/>
                <w:szCs w:val="21"/>
              </w:rPr>
            </w:pPr>
            <w:r>
              <w:rPr>
                <w:b/>
                <w:szCs w:val="21"/>
              </w:rPr>
              <w:t>项目名称</w:t>
            </w:r>
          </w:p>
          <w:p w14:paraId="49878BDF">
            <w:pPr>
              <w:ind w:left="420" w:hanging="420"/>
              <w:jc w:val="center"/>
              <w:rPr>
                <w:b/>
                <w:szCs w:val="21"/>
              </w:rPr>
            </w:pPr>
            <w:r>
              <w:rPr>
                <w:b/>
                <w:szCs w:val="21"/>
              </w:rPr>
              <w:t>（万元）</w:t>
            </w:r>
          </w:p>
        </w:tc>
        <w:tc>
          <w:tcPr>
            <w:tcW w:w="826" w:type="dxa"/>
            <w:vAlign w:val="center"/>
          </w:tcPr>
          <w:p w14:paraId="21FAA645">
            <w:pPr>
              <w:jc w:val="center"/>
              <w:rPr>
                <w:b/>
                <w:szCs w:val="21"/>
              </w:rPr>
            </w:pPr>
            <w:r>
              <w:rPr>
                <w:b/>
                <w:szCs w:val="21"/>
              </w:rPr>
              <w:t>数量</w:t>
            </w:r>
          </w:p>
        </w:tc>
        <w:tc>
          <w:tcPr>
            <w:tcW w:w="1320" w:type="dxa"/>
            <w:vAlign w:val="center"/>
          </w:tcPr>
          <w:p w14:paraId="14CA8394">
            <w:pPr>
              <w:jc w:val="center"/>
              <w:rPr>
                <w:b/>
                <w:szCs w:val="21"/>
              </w:rPr>
            </w:pPr>
            <w:r>
              <w:rPr>
                <w:b/>
                <w:szCs w:val="21"/>
              </w:rPr>
              <w:t>合同金额</w:t>
            </w:r>
          </w:p>
        </w:tc>
        <w:tc>
          <w:tcPr>
            <w:tcW w:w="1023" w:type="dxa"/>
            <w:vAlign w:val="center"/>
          </w:tcPr>
          <w:p w14:paraId="25A13383">
            <w:pPr>
              <w:jc w:val="center"/>
              <w:rPr>
                <w:b/>
                <w:szCs w:val="21"/>
              </w:rPr>
            </w:pPr>
            <w:r>
              <w:rPr>
                <w:b/>
                <w:szCs w:val="21"/>
              </w:rPr>
              <w:t>合同签订时间</w:t>
            </w:r>
          </w:p>
        </w:tc>
        <w:tc>
          <w:tcPr>
            <w:tcW w:w="1590" w:type="dxa"/>
            <w:vAlign w:val="center"/>
          </w:tcPr>
          <w:p w14:paraId="0F3AC022">
            <w:pPr>
              <w:ind w:left="420" w:hanging="420"/>
              <w:jc w:val="center"/>
              <w:rPr>
                <w:b/>
                <w:szCs w:val="21"/>
              </w:rPr>
            </w:pPr>
            <w:r>
              <w:rPr>
                <w:b/>
                <w:szCs w:val="21"/>
              </w:rPr>
              <w:t>联系人及</w:t>
            </w:r>
          </w:p>
          <w:p w14:paraId="76AC77BD">
            <w:pPr>
              <w:ind w:left="420" w:hanging="420"/>
              <w:jc w:val="center"/>
              <w:rPr>
                <w:b/>
                <w:szCs w:val="21"/>
              </w:rPr>
            </w:pPr>
            <w:r>
              <w:rPr>
                <w:b/>
                <w:szCs w:val="21"/>
              </w:rPr>
              <w:t>联系电话</w:t>
            </w:r>
          </w:p>
        </w:tc>
      </w:tr>
      <w:tr w14:paraId="10642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0713948">
            <w:pPr>
              <w:ind w:left="420" w:hanging="420"/>
              <w:rPr>
                <w:b/>
              </w:rPr>
            </w:pPr>
          </w:p>
        </w:tc>
        <w:tc>
          <w:tcPr>
            <w:tcW w:w="2082" w:type="dxa"/>
          </w:tcPr>
          <w:p w14:paraId="3D4EBD7D">
            <w:pPr>
              <w:ind w:left="420" w:hanging="420"/>
              <w:rPr>
                <w:b/>
              </w:rPr>
            </w:pPr>
          </w:p>
        </w:tc>
        <w:tc>
          <w:tcPr>
            <w:tcW w:w="1355" w:type="dxa"/>
          </w:tcPr>
          <w:p w14:paraId="2C6B2FF6">
            <w:pPr>
              <w:ind w:left="420" w:hanging="420"/>
              <w:rPr>
                <w:b/>
              </w:rPr>
            </w:pPr>
          </w:p>
        </w:tc>
        <w:tc>
          <w:tcPr>
            <w:tcW w:w="826" w:type="dxa"/>
          </w:tcPr>
          <w:p w14:paraId="4172D056">
            <w:pPr>
              <w:ind w:left="420" w:hanging="420"/>
              <w:rPr>
                <w:b/>
              </w:rPr>
            </w:pPr>
          </w:p>
        </w:tc>
        <w:tc>
          <w:tcPr>
            <w:tcW w:w="1320" w:type="dxa"/>
          </w:tcPr>
          <w:p w14:paraId="260D5D02">
            <w:pPr>
              <w:ind w:left="420" w:hanging="420"/>
              <w:rPr>
                <w:b/>
              </w:rPr>
            </w:pPr>
          </w:p>
        </w:tc>
        <w:tc>
          <w:tcPr>
            <w:tcW w:w="1023" w:type="dxa"/>
          </w:tcPr>
          <w:p w14:paraId="73C4B908">
            <w:pPr>
              <w:ind w:left="420" w:hanging="420"/>
              <w:rPr>
                <w:b/>
              </w:rPr>
            </w:pPr>
          </w:p>
        </w:tc>
        <w:tc>
          <w:tcPr>
            <w:tcW w:w="1590" w:type="dxa"/>
          </w:tcPr>
          <w:p w14:paraId="25AD814D">
            <w:pPr>
              <w:ind w:left="420" w:hanging="420"/>
              <w:rPr>
                <w:b/>
              </w:rPr>
            </w:pPr>
          </w:p>
        </w:tc>
      </w:tr>
      <w:tr w14:paraId="6C587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64040D2">
            <w:pPr>
              <w:ind w:left="420" w:hanging="420"/>
              <w:rPr>
                <w:b/>
              </w:rPr>
            </w:pPr>
          </w:p>
        </w:tc>
        <w:tc>
          <w:tcPr>
            <w:tcW w:w="2082" w:type="dxa"/>
          </w:tcPr>
          <w:p w14:paraId="147815E5">
            <w:pPr>
              <w:ind w:left="420" w:hanging="420"/>
              <w:rPr>
                <w:b/>
              </w:rPr>
            </w:pPr>
          </w:p>
        </w:tc>
        <w:tc>
          <w:tcPr>
            <w:tcW w:w="1355" w:type="dxa"/>
          </w:tcPr>
          <w:p w14:paraId="6AD91995">
            <w:pPr>
              <w:ind w:left="420" w:hanging="420"/>
              <w:rPr>
                <w:b/>
              </w:rPr>
            </w:pPr>
          </w:p>
        </w:tc>
        <w:tc>
          <w:tcPr>
            <w:tcW w:w="826" w:type="dxa"/>
          </w:tcPr>
          <w:p w14:paraId="588A2C64">
            <w:pPr>
              <w:ind w:left="420" w:hanging="420"/>
              <w:rPr>
                <w:b/>
              </w:rPr>
            </w:pPr>
          </w:p>
        </w:tc>
        <w:tc>
          <w:tcPr>
            <w:tcW w:w="1320" w:type="dxa"/>
          </w:tcPr>
          <w:p w14:paraId="6C03DE80">
            <w:pPr>
              <w:ind w:left="420" w:hanging="420"/>
              <w:rPr>
                <w:b/>
              </w:rPr>
            </w:pPr>
          </w:p>
        </w:tc>
        <w:tc>
          <w:tcPr>
            <w:tcW w:w="1023" w:type="dxa"/>
          </w:tcPr>
          <w:p w14:paraId="2D1F51C8">
            <w:pPr>
              <w:ind w:left="420" w:hanging="420"/>
              <w:rPr>
                <w:b/>
              </w:rPr>
            </w:pPr>
          </w:p>
        </w:tc>
        <w:tc>
          <w:tcPr>
            <w:tcW w:w="1590" w:type="dxa"/>
          </w:tcPr>
          <w:p w14:paraId="1068F084">
            <w:pPr>
              <w:ind w:left="420" w:hanging="420"/>
              <w:rPr>
                <w:b/>
              </w:rPr>
            </w:pPr>
          </w:p>
        </w:tc>
      </w:tr>
      <w:tr w14:paraId="64CC2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A083D5">
            <w:pPr>
              <w:ind w:left="420" w:hanging="420"/>
              <w:rPr>
                <w:b/>
              </w:rPr>
            </w:pPr>
          </w:p>
        </w:tc>
        <w:tc>
          <w:tcPr>
            <w:tcW w:w="2082" w:type="dxa"/>
          </w:tcPr>
          <w:p w14:paraId="5C6BA59B">
            <w:pPr>
              <w:ind w:left="420" w:hanging="420"/>
              <w:rPr>
                <w:b/>
              </w:rPr>
            </w:pPr>
          </w:p>
        </w:tc>
        <w:tc>
          <w:tcPr>
            <w:tcW w:w="1355" w:type="dxa"/>
          </w:tcPr>
          <w:p w14:paraId="5723DE9E">
            <w:pPr>
              <w:ind w:left="420" w:hanging="420"/>
              <w:rPr>
                <w:b/>
              </w:rPr>
            </w:pPr>
          </w:p>
        </w:tc>
        <w:tc>
          <w:tcPr>
            <w:tcW w:w="826" w:type="dxa"/>
          </w:tcPr>
          <w:p w14:paraId="4D8BEA6A">
            <w:pPr>
              <w:ind w:left="420" w:hanging="420"/>
              <w:rPr>
                <w:b/>
              </w:rPr>
            </w:pPr>
          </w:p>
        </w:tc>
        <w:tc>
          <w:tcPr>
            <w:tcW w:w="1320" w:type="dxa"/>
          </w:tcPr>
          <w:p w14:paraId="2AA87280">
            <w:pPr>
              <w:ind w:left="420" w:hanging="420"/>
              <w:rPr>
                <w:b/>
              </w:rPr>
            </w:pPr>
          </w:p>
        </w:tc>
        <w:tc>
          <w:tcPr>
            <w:tcW w:w="1023" w:type="dxa"/>
          </w:tcPr>
          <w:p w14:paraId="168333C0">
            <w:pPr>
              <w:ind w:left="420" w:hanging="420"/>
              <w:rPr>
                <w:b/>
              </w:rPr>
            </w:pPr>
          </w:p>
        </w:tc>
        <w:tc>
          <w:tcPr>
            <w:tcW w:w="1590" w:type="dxa"/>
          </w:tcPr>
          <w:p w14:paraId="3F9AB0EC">
            <w:pPr>
              <w:ind w:left="420" w:hanging="420"/>
              <w:rPr>
                <w:b/>
              </w:rPr>
            </w:pPr>
          </w:p>
        </w:tc>
      </w:tr>
      <w:tr w14:paraId="03EA9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6C274C7">
            <w:pPr>
              <w:ind w:left="420" w:hanging="420"/>
              <w:rPr>
                <w:b/>
              </w:rPr>
            </w:pPr>
          </w:p>
        </w:tc>
        <w:tc>
          <w:tcPr>
            <w:tcW w:w="2082" w:type="dxa"/>
          </w:tcPr>
          <w:p w14:paraId="13EC6574">
            <w:pPr>
              <w:ind w:left="420" w:hanging="420"/>
              <w:rPr>
                <w:b/>
              </w:rPr>
            </w:pPr>
          </w:p>
        </w:tc>
        <w:tc>
          <w:tcPr>
            <w:tcW w:w="1355" w:type="dxa"/>
          </w:tcPr>
          <w:p w14:paraId="7E6E0576">
            <w:pPr>
              <w:ind w:left="420" w:hanging="420"/>
              <w:rPr>
                <w:b/>
              </w:rPr>
            </w:pPr>
          </w:p>
        </w:tc>
        <w:tc>
          <w:tcPr>
            <w:tcW w:w="826" w:type="dxa"/>
          </w:tcPr>
          <w:p w14:paraId="42729440">
            <w:pPr>
              <w:ind w:left="420" w:hanging="420"/>
              <w:rPr>
                <w:b/>
              </w:rPr>
            </w:pPr>
          </w:p>
        </w:tc>
        <w:tc>
          <w:tcPr>
            <w:tcW w:w="1320" w:type="dxa"/>
          </w:tcPr>
          <w:p w14:paraId="3D5D9EA9">
            <w:pPr>
              <w:ind w:left="420" w:hanging="420"/>
              <w:rPr>
                <w:b/>
              </w:rPr>
            </w:pPr>
          </w:p>
        </w:tc>
        <w:tc>
          <w:tcPr>
            <w:tcW w:w="1023" w:type="dxa"/>
          </w:tcPr>
          <w:p w14:paraId="6F2A41E0">
            <w:pPr>
              <w:ind w:left="420" w:hanging="420"/>
              <w:rPr>
                <w:b/>
              </w:rPr>
            </w:pPr>
          </w:p>
        </w:tc>
        <w:tc>
          <w:tcPr>
            <w:tcW w:w="1590" w:type="dxa"/>
          </w:tcPr>
          <w:p w14:paraId="5C833E95">
            <w:pPr>
              <w:ind w:left="420" w:hanging="420"/>
              <w:rPr>
                <w:b/>
              </w:rPr>
            </w:pPr>
          </w:p>
        </w:tc>
      </w:tr>
      <w:tr w14:paraId="1F576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7E61CA3">
            <w:pPr>
              <w:ind w:left="420" w:hanging="420"/>
              <w:rPr>
                <w:b/>
              </w:rPr>
            </w:pPr>
          </w:p>
        </w:tc>
        <w:tc>
          <w:tcPr>
            <w:tcW w:w="2082" w:type="dxa"/>
          </w:tcPr>
          <w:p w14:paraId="7158CE48">
            <w:pPr>
              <w:ind w:left="420" w:hanging="420"/>
              <w:rPr>
                <w:b/>
              </w:rPr>
            </w:pPr>
          </w:p>
        </w:tc>
        <w:tc>
          <w:tcPr>
            <w:tcW w:w="1355" w:type="dxa"/>
          </w:tcPr>
          <w:p w14:paraId="12332BB6">
            <w:pPr>
              <w:ind w:left="420" w:hanging="420"/>
              <w:rPr>
                <w:b/>
              </w:rPr>
            </w:pPr>
          </w:p>
        </w:tc>
        <w:tc>
          <w:tcPr>
            <w:tcW w:w="826" w:type="dxa"/>
          </w:tcPr>
          <w:p w14:paraId="23AE6CD2">
            <w:pPr>
              <w:ind w:left="420" w:hanging="420"/>
              <w:rPr>
                <w:b/>
              </w:rPr>
            </w:pPr>
          </w:p>
        </w:tc>
        <w:tc>
          <w:tcPr>
            <w:tcW w:w="1320" w:type="dxa"/>
          </w:tcPr>
          <w:p w14:paraId="7C647F3B">
            <w:pPr>
              <w:ind w:left="420" w:hanging="420"/>
              <w:rPr>
                <w:b/>
              </w:rPr>
            </w:pPr>
          </w:p>
        </w:tc>
        <w:tc>
          <w:tcPr>
            <w:tcW w:w="1023" w:type="dxa"/>
          </w:tcPr>
          <w:p w14:paraId="5D33091D">
            <w:pPr>
              <w:ind w:left="420" w:hanging="420"/>
              <w:rPr>
                <w:b/>
              </w:rPr>
            </w:pPr>
          </w:p>
        </w:tc>
        <w:tc>
          <w:tcPr>
            <w:tcW w:w="1590" w:type="dxa"/>
          </w:tcPr>
          <w:p w14:paraId="16438B37">
            <w:pPr>
              <w:ind w:left="420" w:hanging="420"/>
              <w:rPr>
                <w:b/>
              </w:rPr>
            </w:pPr>
          </w:p>
        </w:tc>
      </w:tr>
      <w:tr w14:paraId="56C4B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006256A">
            <w:pPr>
              <w:ind w:left="420" w:hanging="420"/>
              <w:rPr>
                <w:b/>
              </w:rPr>
            </w:pPr>
          </w:p>
        </w:tc>
        <w:tc>
          <w:tcPr>
            <w:tcW w:w="2082" w:type="dxa"/>
          </w:tcPr>
          <w:p w14:paraId="0497F913">
            <w:pPr>
              <w:ind w:left="420" w:hanging="420"/>
              <w:rPr>
                <w:b/>
              </w:rPr>
            </w:pPr>
          </w:p>
        </w:tc>
        <w:tc>
          <w:tcPr>
            <w:tcW w:w="1355" w:type="dxa"/>
          </w:tcPr>
          <w:p w14:paraId="521C8351">
            <w:pPr>
              <w:ind w:left="420" w:hanging="420"/>
              <w:rPr>
                <w:b/>
              </w:rPr>
            </w:pPr>
          </w:p>
        </w:tc>
        <w:tc>
          <w:tcPr>
            <w:tcW w:w="826" w:type="dxa"/>
          </w:tcPr>
          <w:p w14:paraId="1D5B7DB5">
            <w:pPr>
              <w:ind w:left="420" w:hanging="420"/>
              <w:rPr>
                <w:b/>
              </w:rPr>
            </w:pPr>
          </w:p>
        </w:tc>
        <w:tc>
          <w:tcPr>
            <w:tcW w:w="1320" w:type="dxa"/>
          </w:tcPr>
          <w:p w14:paraId="04CAAE11">
            <w:pPr>
              <w:ind w:left="420" w:hanging="420"/>
              <w:rPr>
                <w:b/>
              </w:rPr>
            </w:pPr>
          </w:p>
        </w:tc>
        <w:tc>
          <w:tcPr>
            <w:tcW w:w="1023" w:type="dxa"/>
          </w:tcPr>
          <w:p w14:paraId="1554C204">
            <w:pPr>
              <w:ind w:left="420" w:hanging="420"/>
              <w:rPr>
                <w:b/>
              </w:rPr>
            </w:pPr>
          </w:p>
        </w:tc>
        <w:tc>
          <w:tcPr>
            <w:tcW w:w="1590" w:type="dxa"/>
          </w:tcPr>
          <w:p w14:paraId="7EF84B53">
            <w:pPr>
              <w:ind w:left="420" w:hanging="420"/>
              <w:rPr>
                <w:b/>
              </w:rPr>
            </w:pPr>
          </w:p>
        </w:tc>
      </w:tr>
      <w:tr w14:paraId="38163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B6A0ED8">
            <w:pPr>
              <w:ind w:left="420" w:hanging="420"/>
              <w:rPr>
                <w:b/>
              </w:rPr>
            </w:pPr>
          </w:p>
        </w:tc>
        <w:tc>
          <w:tcPr>
            <w:tcW w:w="2082" w:type="dxa"/>
          </w:tcPr>
          <w:p w14:paraId="577DA58E">
            <w:pPr>
              <w:ind w:left="420" w:hanging="420"/>
              <w:rPr>
                <w:b/>
              </w:rPr>
            </w:pPr>
          </w:p>
        </w:tc>
        <w:tc>
          <w:tcPr>
            <w:tcW w:w="1355" w:type="dxa"/>
          </w:tcPr>
          <w:p w14:paraId="1CB663D1">
            <w:pPr>
              <w:ind w:left="420" w:hanging="420"/>
              <w:rPr>
                <w:b/>
              </w:rPr>
            </w:pPr>
          </w:p>
        </w:tc>
        <w:tc>
          <w:tcPr>
            <w:tcW w:w="826" w:type="dxa"/>
          </w:tcPr>
          <w:p w14:paraId="7A9981C8">
            <w:pPr>
              <w:ind w:left="420" w:hanging="420"/>
              <w:rPr>
                <w:b/>
              </w:rPr>
            </w:pPr>
          </w:p>
        </w:tc>
        <w:tc>
          <w:tcPr>
            <w:tcW w:w="1320" w:type="dxa"/>
          </w:tcPr>
          <w:p w14:paraId="1DA45849">
            <w:pPr>
              <w:ind w:left="420" w:hanging="420"/>
              <w:rPr>
                <w:b/>
              </w:rPr>
            </w:pPr>
          </w:p>
        </w:tc>
        <w:tc>
          <w:tcPr>
            <w:tcW w:w="1023" w:type="dxa"/>
          </w:tcPr>
          <w:p w14:paraId="1422C986">
            <w:pPr>
              <w:ind w:left="420" w:hanging="420"/>
              <w:rPr>
                <w:b/>
              </w:rPr>
            </w:pPr>
          </w:p>
        </w:tc>
        <w:tc>
          <w:tcPr>
            <w:tcW w:w="1590" w:type="dxa"/>
          </w:tcPr>
          <w:p w14:paraId="6802B0FC">
            <w:pPr>
              <w:ind w:left="420" w:hanging="420"/>
              <w:rPr>
                <w:b/>
              </w:rPr>
            </w:pPr>
          </w:p>
        </w:tc>
      </w:tr>
      <w:tr w14:paraId="41FEB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532A3B5">
            <w:pPr>
              <w:ind w:left="420" w:hanging="420"/>
              <w:rPr>
                <w:b/>
              </w:rPr>
            </w:pPr>
          </w:p>
        </w:tc>
        <w:tc>
          <w:tcPr>
            <w:tcW w:w="2082" w:type="dxa"/>
          </w:tcPr>
          <w:p w14:paraId="7B913C20">
            <w:pPr>
              <w:ind w:left="420" w:hanging="420"/>
              <w:rPr>
                <w:b/>
              </w:rPr>
            </w:pPr>
          </w:p>
        </w:tc>
        <w:tc>
          <w:tcPr>
            <w:tcW w:w="1355" w:type="dxa"/>
          </w:tcPr>
          <w:p w14:paraId="5CBF4991">
            <w:pPr>
              <w:ind w:left="420" w:hanging="420"/>
              <w:rPr>
                <w:b/>
              </w:rPr>
            </w:pPr>
          </w:p>
        </w:tc>
        <w:tc>
          <w:tcPr>
            <w:tcW w:w="826" w:type="dxa"/>
          </w:tcPr>
          <w:p w14:paraId="0B4E5602">
            <w:pPr>
              <w:ind w:left="420" w:hanging="420"/>
              <w:rPr>
                <w:b/>
              </w:rPr>
            </w:pPr>
          </w:p>
        </w:tc>
        <w:tc>
          <w:tcPr>
            <w:tcW w:w="1320" w:type="dxa"/>
          </w:tcPr>
          <w:p w14:paraId="4EF889C6">
            <w:pPr>
              <w:ind w:left="420" w:hanging="420"/>
              <w:rPr>
                <w:b/>
              </w:rPr>
            </w:pPr>
          </w:p>
        </w:tc>
        <w:tc>
          <w:tcPr>
            <w:tcW w:w="1023" w:type="dxa"/>
          </w:tcPr>
          <w:p w14:paraId="4D6F1DC3">
            <w:pPr>
              <w:ind w:left="420" w:hanging="420"/>
              <w:rPr>
                <w:b/>
              </w:rPr>
            </w:pPr>
          </w:p>
        </w:tc>
        <w:tc>
          <w:tcPr>
            <w:tcW w:w="1590" w:type="dxa"/>
          </w:tcPr>
          <w:p w14:paraId="67427226">
            <w:pPr>
              <w:ind w:left="420" w:hanging="420"/>
              <w:rPr>
                <w:b/>
              </w:rPr>
            </w:pPr>
          </w:p>
        </w:tc>
      </w:tr>
      <w:tr w14:paraId="45558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5575038">
            <w:pPr>
              <w:ind w:left="420" w:hanging="420"/>
              <w:rPr>
                <w:b/>
              </w:rPr>
            </w:pPr>
          </w:p>
        </w:tc>
        <w:tc>
          <w:tcPr>
            <w:tcW w:w="2082" w:type="dxa"/>
          </w:tcPr>
          <w:p w14:paraId="4F3FC9B1">
            <w:pPr>
              <w:ind w:left="420" w:hanging="420"/>
              <w:rPr>
                <w:b/>
              </w:rPr>
            </w:pPr>
          </w:p>
        </w:tc>
        <w:tc>
          <w:tcPr>
            <w:tcW w:w="1355" w:type="dxa"/>
          </w:tcPr>
          <w:p w14:paraId="6B880938">
            <w:pPr>
              <w:ind w:left="420" w:hanging="420"/>
              <w:rPr>
                <w:b/>
              </w:rPr>
            </w:pPr>
          </w:p>
        </w:tc>
        <w:tc>
          <w:tcPr>
            <w:tcW w:w="826" w:type="dxa"/>
          </w:tcPr>
          <w:p w14:paraId="4A275E47">
            <w:pPr>
              <w:ind w:left="420" w:hanging="420"/>
              <w:rPr>
                <w:b/>
              </w:rPr>
            </w:pPr>
          </w:p>
        </w:tc>
        <w:tc>
          <w:tcPr>
            <w:tcW w:w="1320" w:type="dxa"/>
          </w:tcPr>
          <w:p w14:paraId="12F3E8B4">
            <w:pPr>
              <w:ind w:left="420" w:hanging="420"/>
              <w:rPr>
                <w:b/>
              </w:rPr>
            </w:pPr>
          </w:p>
        </w:tc>
        <w:tc>
          <w:tcPr>
            <w:tcW w:w="1023" w:type="dxa"/>
          </w:tcPr>
          <w:p w14:paraId="617FFC9D">
            <w:pPr>
              <w:ind w:left="420" w:hanging="420"/>
              <w:rPr>
                <w:b/>
              </w:rPr>
            </w:pPr>
          </w:p>
        </w:tc>
        <w:tc>
          <w:tcPr>
            <w:tcW w:w="1590" w:type="dxa"/>
          </w:tcPr>
          <w:p w14:paraId="522D1BBB">
            <w:pPr>
              <w:ind w:left="420" w:hanging="420"/>
              <w:rPr>
                <w:b/>
              </w:rPr>
            </w:pPr>
          </w:p>
        </w:tc>
      </w:tr>
      <w:tr w14:paraId="056B8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19ADCC6">
            <w:pPr>
              <w:ind w:left="420" w:hanging="420"/>
              <w:rPr>
                <w:b/>
              </w:rPr>
            </w:pPr>
          </w:p>
        </w:tc>
        <w:tc>
          <w:tcPr>
            <w:tcW w:w="2082" w:type="dxa"/>
          </w:tcPr>
          <w:p w14:paraId="46B87FB6">
            <w:pPr>
              <w:ind w:left="420" w:hanging="420"/>
              <w:rPr>
                <w:b/>
              </w:rPr>
            </w:pPr>
          </w:p>
        </w:tc>
        <w:tc>
          <w:tcPr>
            <w:tcW w:w="1355" w:type="dxa"/>
          </w:tcPr>
          <w:p w14:paraId="22FCA883">
            <w:pPr>
              <w:ind w:left="420" w:hanging="420"/>
              <w:rPr>
                <w:b/>
              </w:rPr>
            </w:pPr>
          </w:p>
        </w:tc>
        <w:tc>
          <w:tcPr>
            <w:tcW w:w="826" w:type="dxa"/>
          </w:tcPr>
          <w:p w14:paraId="1A2144FE">
            <w:pPr>
              <w:ind w:left="420" w:hanging="420"/>
              <w:rPr>
                <w:b/>
              </w:rPr>
            </w:pPr>
          </w:p>
        </w:tc>
        <w:tc>
          <w:tcPr>
            <w:tcW w:w="1320" w:type="dxa"/>
          </w:tcPr>
          <w:p w14:paraId="1C1F486C">
            <w:pPr>
              <w:ind w:left="420" w:hanging="420"/>
              <w:rPr>
                <w:b/>
              </w:rPr>
            </w:pPr>
          </w:p>
        </w:tc>
        <w:tc>
          <w:tcPr>
            <w:tcW w:w="1023" w:type="dxa"/>
          </w:tcPr>
          <w:p w14:paraId="4F7063ED">
            <w:pPr>
              <w:ind w:left="420" w:hanging="420"/>
              <w:rPr>
                <w:b/>
              </w:rPr>
            </w:pPr>
          </w:p>
        </w:tc>
        <w:tc>
          <w:tcPr>
            <w:tcW w:w="1590" w:type="dxa"/>
          </w:tcPr>
          <w:p w14:paraId="56BF32AC">
            <w:pPr>
              <w:ind w:left="420" w:hanging="420"/>
              <w:rPr>
                <w:b/>
              </w:rPr>
            </w:pPr>
          </w:p>
        </w:tc>
      </w:tr>
      <w:tr w14:paraId="63CF2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7471B71">
            <w:pPr>
              <w:ind w:left="420" w:hanging="420"/>
              <w:rPr>
                <w:b/>
              </w:rPr>
            </w:pPr>
          </w:p>
        </w:tc>
        <w:tc>
          <w:tcPr>
            <w:tcW w:w="2082" w:type="dxa"/>
          </w:tcPr>
          <w:p w14:paraId="432A532A">
            <w:pPr>
              <w:ind w:left="420" w:hanging="420"/>
              <w:rPr>
                <w:b/>
              </w:rPr>
            </w:pPr>
          </w:p>
        </w:tc>
        <w:tc>
          <w:tcPr>
            <w:tcW w:w="1355" w:type="dxa"/>
          </w:tcPr>
          <w:p w14:paraId="55255D63">
            <w:pPr>
              <w:ind w:left="420" w:hanging="420"/>
              <w:rPr>
                <w:b/>
              </w:rPr>
            </w:pPr>
          </w:p>
        </w:tc>
        <w:tc>
          <w:tcPr>
            <w:tcW w:w="826" w:type="dxa"/>
          </w:tcPr>
          <w:p w14:paraId="59EC9490">
            <w:pPr>
              <w:ind w:left="420" w:hanging="420"/>
              <w:rPr>
                <w:b/>
              </w:rPr>
            </w:pPr>
          </w:p>
        </w:tc>
        <w:tc>
          <w:tcPr>
            <w:tcW w:w="1320" w:type="dxa"/>
          </w:tcPr>
          <w:p w14:paraId="07EC02C0">
            <w:pPr>
              <w:ind w:left="420" w:hanging="420"/>
              <w:rPr>
                <w:b/>
              </w:rPr>
            </w:pPr>
          </w:p>
        </w:tc>
        <w:tc>
          <w:tcPr>
            <w:tcW w:w="1023" w:type="dxa"/>
          </w:tcPr>
          <w:p w14:paraId="574DBAD6">
            <w:pPr>
              <w:ind w:left="420" w:hanging="420"/>
              <w:rPr>
                <w:b/>
              </w:rPr>
            </w:pPr>
          </w:p>
        </w:tc>
        <w:tc>
          <w:tcPr>
            <w:tcW w:w="1590" w:type="dxa"/>
          </w:tcPr>
          <w:p w14:paraId="23BF0EFB">
            <w:pPr>
              <w:ind w:left="420" w:hanging="420"/>
              <w:rPr>
                <w:b/>
              </w:rPr>
            </w:pPr>
          </w:p>
        </w:tc>
      </w:tr>
      <w:tr w14:paraId="21C18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E860048">
            <w:pPr>
              <w:ind w:left="420" w:hanging="420"/>
              <w:rPr>
                <w:b/>
              </w:rPr>
            </w:pPr>
          </w:p>
        </w:tc>
        <w:tc>
          <w:tcPr>
            <w:tcW w:w="2082" w:type="dxa"/>
          </w:tcPr>
          <w:p w14:paraId="2050EA87">
            <w:pPr>
              <w:ind w:left="420" w:hanging="420"/>
              <w:rPr>
                <w:b/>
              </w:rPr>
            </w:pPr>
          </w:p>
        </w:tc>
        <w:tc>
          <w:tcPr>
            <w:tcW w:w="1355" w:type="dxa"/>
          </w:tcPr>
          <w:p w14:paraId="5EF4431B">
            <w:pPr>
              <w:ind w:left="420" w:hanging="420"/>
              <w:rPr>
                <w:b/>
              </w:rPr>
            </w:pPr>
          </w:p>
        </w:tc>
        <w:tc>
          <w:tcPr>
            <w:tcW w:w="826" w:type="dxa"/>
          </w:tcPr>
          <w:p w14:paraId="45A9A739">
            <w:pPr>
              <w:ind w:left="420" w:hanging="420"/>
              <w:rPr>
                <w:b/>
              </w:rPr>
            </w:pPr>
          </w:p>
        </w:tc>
        <w:tc>
          <w:tcPr>
            <w:tcW w:w="1320" w:type="dxa"/>
          </w:tcPr>
          <w:p w14:paraId="2078C845">
            <w:pPr>
              <w:ind w:left="420" w:hanging="420"/>
              <w:rPr>
                <w:b/>
              </w:rPr>
            </w:pPr>
          </w:p>
        </w:tc>
        <w:tc>
          <w:tcPr>
            <w:tcW w:w="1023" w:type="dxa"/>
          </w:tcPr>
          <w:p w14:paraId="559FDE9A">
            <w:pPr>
              <w:ind w:left="420" w:hanging="420"/>
              <w:rPr>
                <w:b/>
              </w:rPr>
            </w:pPr>
          </w:p>
        </w:tc>
        <w:tc>
          <w:tcPr>
            <w:tcW w:w="1590" w:type="dxa"/>
          </w:tcPr>
          <w:p w14:paraId="1D382981">
            <w:pPr>
              <w:ind w:left="420" w:hanging="420"/>
              <w:rPr>
                <w:b/>
              </w:rPr>
            </w:pPr>
          </w:p>
        </w:tc>
      </w:tr>
      <w:tr w14:paraId="037BD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523D4E96">
            <w:pPr>
              <w:ind w:left="420" w:hanging="420"/>
              <w:rPr>
                <w:b/>
              </w:rPr>
            </w:pPr>
            <w:r>
              <w:rPr>
                <w:b/>
              </w:rPr>
              <w:t>202</w:t>
            </w:r>
            <w:r>
              <w:rPr>
                <w:rFonts w:hint="eastAsia"/>
                <w:b/>
              </w:rPr>
              <w:t>3</w:t>
            </w:r>
            <w:r>
              <w:rPr>
                <w:b/>
              </w:rPr>
              <w:t>年1月1日至今所有业绩合同总额汇总（必填）</w:t>
            </w:r>
          </w:p>
        </w:tc>
        <w:tc>
          <w:tcPr>
            <w:tcW w:w="826" w:type="dxa"/>
          </w:tcPr>
          <w:p w14:paraId="1F755E86">
            <w:pPr>
              <w:ind w:left="420" w:hanging="420"/>
              <w:rPr>
                <w:b/>
              </w:rPr>
            </w:pPr>
          </w:p>
        </w:tc>
        <w:tc>
          <w:tcPr>
            <w:tcW w:w="1320" w:type="dxa"/>
          </w:tcPr>
          <w:p w14:paraId="377F8EC1">
            <w:pPr>
              <w:ind w:left="420" w:hanging="420"/>
              <w:rPr>
                <w:b/>
              </w:rPr>
            </w:pPr>
          </w:p>
        </w:tc>
        <w:tc>
          <w:tcPr>
            <w:tcW w:w="1023" w:type="dxa"/>
          </w:tcPr>
          <w:p w14:paraId="114ED2B1">
            <w:pPr>
              <w:ind w:left="420" w:hanging="420"/>
              <w:rPr>
                <w:b/>
              </w:rPr>
            </w:pPr>
          </w:p>
        </w:tc>
        <w:tc>
          <w:tcPr>
            <w:tcW w:w="1590" w:type="dxa"/>
          </w:tcPr>
          <w:p w14:paraId="124DC8D7">
            <w:pPr>
              <w:ind w:left="420" w:hanging="420"/>
              <w:rPr>
                <w:b/>
              </w:rPr>
            </w:pPr>
          </w:p>
        </w:tc>
      </w:tr>
    </w:tbl>
    <w:p w14:paraId="1147C823">
      <w:pPr>
        <w:spacing w:line="240" w:lineRule="atLeast"/>
        <w:rPr>
          <w:sz w:val="24"/>
        </w:rPr>
      </w:pPr>
      <w:r>
        <w:rPr>
          <w:sz w:val="24"/>
        </w:rPr>
        <w:t>注：</w:t>
      </w:r>
      <w:r>
        <w:rPr>
          <w:kern w:val="0"/>
          <w:sz w:val="24"/>
        </w:rPr>
        <w:t>提供202</w:t>
      </w:r>
      <w:r>
        <w:rPr>
          <w:rFonts w:hint="eastAsia"/>
          <w:kern w:val="0"/>
          <w:sz w:val="24"/>
        </w:rPr>
        <w:t>3</w:t>
      </w:r>
      <w:r>
        <w:rPr>
          <w:kern w:val="0"/>
          <w:sz w:val="24"/>
        </w:rPr>
        <w:t>年1月1日以来同类产品的制造销售业绩（用户名单、联系方式）</w:t>
      </w:r>
      <w:r>
        <w:rPr>
          <w:sz w:val="24"/>
        </w:rPr>
        <w:t>，并附合同复印件。</w:t>
      </w:r>
      <w:r>
        <w:rPr>
          <w:kern w:val="0"/>
          <w:sz w:val="24"/>
        </w:rPr>
        <w:t>该同类项目业绩一览表</w:t>
      </w:r>
      <w:r>
        <w:rPr>
          <w:b/>
          <w:bCs/>
          <w:kern w:val="0"/>
          <w:sz w:val="24"/>
        </w:rPr>
        <w:t>必须如实填写，应全尽全</w:t>
      </w:r>
      <w:r>
        <w:rPr>
          <w:kern w:val="0"/>
          <w:sz w:val="24"/>
        </w:rPr>
        <w:t>；一览表最终的所有业绩</w:t>
      </w:r>
      <w:r>
        <w:rPr>
          <w:b/>
          <w:bCs/>
          <w:kern w:val="0"/>
          <w:sz w:val="24"/>
        </w:rPr>
        <w:t>合同总额汇总必填</w:t>
      </w:r>
      <w:r>
        <w:rPr>
          <w:kern w:val="0"/>
          <w:sz w:val="24"/>
        </w:rPr>
        <w:t>，此项很重要，数据将影响现场评标专家组对投标单位的业绩考评。若未提供相应业绩证明，根据技术标评分规则，将影响现场评标专家组对投标单位业绩判定打分</w:t>
      </w:r>
      <w:r>
        <w:rPr>
          <w:sz w:val="24"/>
        </w:rPr>
        <w:t>。</w:t>
      </w:r>
    </w:p>
    <w:p w14:paraId="6F672410">
      <w:pPr>
        <w:tabs>
          <w:tab w:val="left" w:pos="1578"/>
          <w:tab w:val="left" w:pos="10083"/>
        </w:tabs>
        <w:spacing w:line="500" w:lineRule="exact"/>
        <w:rPr>
          <w:sz w:val="24"/>
        </w:rPr>
      </w:pPr>
    </w:p>
    <w:p w14:paraId="0EDF56EF">
      <w:pPr>
        <w:spacing w:line="660" w:lineRule="exact"/>
        <w:rPr>
          <w:sz w:val="24"/>
        </w:rPr>
      </w:pPr>
      <w:r>
        <w:rPr>
          <w:sz w:val="24"/>
        </w:rPr>
        <w:t>投标人：（盖章）</w:t>
      </w:r>
    </w:p>
    <w:p w14:paraId="3575E373">
      <w:pPr>
        <w:spacing w:line="660" w:lineRule="exact"/>
        <w:rPr>
          <w:sz w:val="24"/>
        </w:rPr>
      </w:pPr>
      <w:r>
        <w:rPr>
          <w:sz w:val="24"/>
        </w:rPr>
        <w:t>法定代表人（委托代理人）：（签字）</w:t>
      </w:r>
    </w:p>
    <w:p w14:paraId="11533A2A">
      <w:pPr>
        <w:spacing w:line="660" w:lineRule="exact"/>
        <w:rPr>
          <w:sz w:val="24"/>
        </w:rPr>
      </w:pPr>
      <w:r>
        <w:rPr>
          <w:sz w:val="24"/>
        </w:rPr>
        <w:t>日  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8E5DA8F">
      <w:pPr>
        <w:rPr>
          <w:sz w:val="24"/>
        </w:rPr>
      </w:pPr>
      <w:r>
        <w:rPr>
          <w:sz w:val="24"/>
        </w:rPr>
        <w:br w:type="page"/>
      </w:r>
    </w:p>
    <w:p w14:paraId="1406B638">
      <w:pPr>
        <w:keepNext/>
        <w:keepLines/>
        <w:outlineLvl w:val="1"/>
        <w:rPr>
          <w:b/>
          <w:bCs/>
          <w:color w:val="000000"/>
          <w:sz w:val="24"/>
          <w:szCs w:val="24"/>
        </w:rPr>
      </w:pPr>
      <w:r>
        <w:rPr>
          <w:b/>
          <w:bCs/>
          <w:color w:val="000000"/>
          <w:sz w:val="24"/>
          <w:szCs w:val="24"/>
        </w:rPr>
        <w:t>附件7 设备质量承诺函</w:t>
      </w:r>
    </w:p>
    <w:p w14:paraId="6FC9BA10">
      <w:pPr>
        <w:spacing w:line="240" w:lineRule="exact"/>
      </w:pPr>
      <w:r>
        <w:t xml:space="preserve">                                               </w:t>
      </w:r>
    </w:p>
    <w:p w14:paraId="29135BF0">
      <w:pPr>
        <w:spacing w:line="360" w:lineRule="auto"/>
        <w:rPr>
          <w:sz w:val="24"/>
          <w:u w:val="single"/>
        </w:rPr>
      </w:pPr>
      <w:r>
        <w:rPr>
          <w:sz w:val="24"/>
        </w:rPr>
        <w:t xml:space="preserve">项目名称: </w:t>
      </w:r>
      <w:r>
        <w:rPr>
          <w:sz w:val="24"/>
          <w:u w:val="single"/>
        </w:rPr>
        <w:t xml:space="preserve"> </w:t>
      </w:r>
      <w:r>
        <w:rPr>
          <w:color w:val="000000"/>
          <w:sz w:val="24"/>
          <w:szCs w:val="24"/>
          <w:u w:val="single"/>
        </w:rPr>
        <w:t>潍柴大缸径连杆技改项目-改造机械手夹钳</w:t>
      </w:r>
      <w:r>
        <w:rPr>
          <w:sz w:val="24"/>
          <w:u w:val="single"/>
        </w:rPr>
        <w:t xml:space="preserve">        </w:t>
      </w:r>
    </w:p>
    <w:p w14:paraId="7D5029C4">
      <w:pPr>
        <w:spacing w:line="360" w:lineRule="auto"/>
        <w:rPr>
          <w:b/>
          <w:bCs/>
          <w:sz w:val="24"/>
        </w:rPr>
      </w:pPr>
      <w:r>
        <w:rPr>
          <w:rFonts w:hint="eastAsia"/>
          <w:b/>
          <w:bCs/>
          <w:sz w:val="24"/>
        </w:rPr>
        <w:t>中国重汽集团济南动力有限公司</w:t>
      </w:r>
      <w:r>
        <w:rPr>
          <w:b/>
          <w:bCs/>
          <w:sz w:val="24"/>
        </w:rPr>
        <w:t>：</w:t>
      </w:r>
    </w:p>
    <w:p w14:paraId="7570C406">
      <w:pPr>
        <w:spacing w:line="360" w:lineRule="auto"/>
        <w:ind w:firstLine="480" w:firstLineChars="200"/>
        <w:rPr>
          <w:sz w:val="24"/>
        </w:rPr>
      </w:pPr>
      <w:r>
        <w:rPr>
          <w:sz w:val="24"/>
        </w:rPr>
        <w:t>我代表(投标单位名称)为保证中标产品的质量特作如下承诺：</w:t>
      </w:r>
    </w:p>
    <w:p w14:paraId="4040C0C1">
      <w:pPr>
        <w:spacing w:line="360" w:lineRule="auto"/>
        <w:ind w:firstLine="480" w:firstLineChars="200"/>
        <w:rPr>
          <w:sz w:val="24"/>
        </w:rPr>
      </w:pPr>
    </w:p>
    <w:p w14:paraId="1029D561">
      <w:pPr>
        <w:spacing w:line="360" w:lineRule="auto"/>
        <w:ind w:firstLine="480" w:firstLineChars="200"/>
        <w:rPr>
          <w:sz w:val="24"/>
        </w:rPr>
      </w:pPr>
    </w:p>
    <w:p w14:paraId="304AB286">
      <w:pPr>
        <w:spacing w:line="360" w:lineRule="auto"/>
        <w:ind w:firstLine="480" w:firstLineChars="200"/>
        <w:rPr>
          <w:sz w:val="24"/>
        </w:rPr>
      </w:pPr>
    </w:p>
    <w:p w14:paraId="5045A6CA">
      <w:pPr>
        <w:spacing w:line="360" w:lineRule="auto"/>
        <w:ind w:firstLine="480" w:firstLineChars="200"/>
        <w:rPr>
          <w:sz w:val="24"/>
        </w:rPr>
      </w:pPr>
    </w:p>
    <w:p w14:paraId="57D16007">
      <w:pPr>
        <w:spacing w:line="360" w:lineRule="auto"/>
        <w:ind w:firstLine="480" w:firstLineChars="200"/>
        <w:rPr>
          <w:sz w:val="24"/>
        </w:rPr>
      </w:pPr>
    </w:p>
    <w:p w14:paraId="629A45F5">
      <w:pPr>
        <w:spacing w:line="360" w:lineRule="auto"/>
        <w:ind w:firstLine="480" w:firstLineChars="200"/>
        <w:rPr>
          <w:sz w:val="24"/>
        </w:rPr>
      </w:pPr>
    </w:p>
    <w:p w14:paraId="65E036A8">
      <w:pPr>
        <w:spacing w:line="660" w:lineRule="exact"/>
        <w:rPr>
          <w:sz w:val="24"/>
        </w:rPr>
      </w:pPr>
      <w:r>
        <w:rPr>
          <w:sz w:val="24"/>
        </w:rPr>
        <w:t>法定代表人（委托代理人）：（签字）</w:t>
      </w:r>
    </w:p>
    <w:p w14:paraId="35DBF265">
      <w:pPr>
        <w:spacing w:line="660" w:lineRule="exact"/>
        <w:rPr>
          <w:sz w:val="24"/>
        </w:rPr>
      </w:pPr>
      <w:r>
        <w:rPr>
          <w:sz w:val="24"/>
        </w:rPr>
        <w:t>日  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E4E5BA">
      <w:pPr>
        <w:rPr>
          <w:b/>
          <w:bCs/>
          <w:color w:val="000000"/>
          <w:sz w:val="28"/>
        </w:rPr>
      </w:pPr>
    </w:p>
    <w:p w14:paraId="7302AFF4">
      <w:pPr>
        <w:sectPr>
          <w:footerReference r:id="rId14" w:type="first"/>
          <w:footerReference r:id="rId13" w:type="default"/>
          <w:pgSz w:w="11906" w:h="16838"/>
          <w:pgMar w:top="1588" w:right="1418" w:bottom="1134" w:left="1418" w:header="851" w:footer="992" w:gutter="0"/>
          <w:cols w:space="720" w:num="1"/>
          <w:titlePg/>
          <w:docGrid w:type="lines" w:linePitch="312" w:charSpace="0"/>
        </w:sectPr>
      </w:pPr>
    </w:p>
    <w:p w14:paraId="2B199DFC">
      <w:pPr>
        <w:keepNext/>
        <w:keepLines/>
        <w:outlineLvl w:val="2"/>
        <w:rPr>
          <w:b/>
          <w:bCs/>
          <w:color w:val="000000"/>
          <w:sz w:val="24"/>
          <w:szCs w:val="24"/>
        </w:rPr>
      </w:pPr>
      <w:r>
        <w:rPr>
          <w:rFonts w:hint="eastAsia"/>
          <w:b/>
          <w:bCs/>
          <w:color w:val="000000"/>
          <w:sz w:val="24"/>
          <w:szCs w:val="24"/>
        </w:rPr>
        <w:t>附件8</w:t>
      </w:r>
      <w:r>
        <w:rPr>
          <w:b/>
          <w:bCs/>
          <w:color w:val="000000"/>
          <w:sz w:val="24"/>
          <w:szCs w:val="24"/>
        </w:rPr>
        <w:t xml:space="preserve"> </w:t>
      </w:r>
      <w:r>
        <w:rPr>
          <w:rFonts w:hint="eastAsia"/>
          <w:b/>
          <w:bCs/>
          <w:color w:val="000000"/>
          <w:sz w:val="24"/>
          <w:szCs w:val="24"/>
        </w:rPr>
        <w:t>开标一览表</w:t>
      </w:r>
    </w:p>
    <w:p w14:paraId="7793217B">
      <w:pPr>
        <w:spacing w:line="360" w:lineRule="auto"/>
        <w:ind w:firstLine="482" w:firstLineChars="200"/>
        <w:rPr>
          <w:rFonts w:ascii="宋体" w:hAnsi="宋体"/>
          <w:b/>
          <w:color w:val="000000"/>
          <w:sz w:val="24"/>
          <w:szCs w:val="24"/>
        </w:rPr>
      </w:pPr>
      <w:r>
        <w:rPr>
          <w:rFonts w:hint="eastAsia" w:ascii="宋体" w:hAnsi="宋体"/>
          <w:b/>
          <w:color w:val="000000"/>
          <w:sz w:val="24"/>
          <w:szCs w:val="24"/>
        </w:rPr>
        <w:t>《开标一览表》单独封存，以备唱标使用</w:t>
      </w:r>
    </w:p>
    <w:p w14:paraId="16DB94D3">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color w:val="000000"/>
          <w:sz w:val="24"/>
          <w:szCs w:val="24"/>
          <w:u w:val="single"/>
        </w:rPr>
        <w:t>潍柴大缸径连杆技改项目-改造机械手夹钳</w:t>
      </w:r>
      <w:r>
        <w:rPr>
          <w:rFonts w:ascii="宋体" w:hAnsi="宋体"/>
          <w:color w:val="000000"/>
          <w:sz w:val="24"/>
          <w:szCs w:val="24"/>
        </w:rPr>
        <w:t xml:space="preserve">                                                  </w:t>
      </w:r>
    </w:p>
    <w:tbl>
      <w:tblPr>
        <w:tblStyle w:val="48"/>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3BAAC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404F16AA">
            <w:pPr>
              <w:jc w:val="center"/>
              <w:rPr>
                <w:b/>
              </w:rPr>
            </w:pPr>
            <w:r>
              <w:rPr>
                <w:rFonts w:hint="eastAsia"/>
                <w:b/>
              </w:rPr>
              <w:t>序号</w:t>
            </w:r>
          </w:p>
        </w:tc>
        <w:tc>
          <w:tcPr>
            <w:tcW w:w="1518" w:type="dxa"/>
            <w:vAlign w:val="center"/>
          </w:tcPr>
          <w:p w14:paraId="1504504A">
            <w:pPr>
              <w:jc w:val="center"/>
              <w:rPr>
                <w:b/>
              </w:rPr>
            </w:pPr>
            <w:r>
              <w:rPr>
                <w:rFonts w:hint="eastAsia"/>
                <w:b/>
              </w:rPr>
              <w:t>货物名称</w:t>
            </w:r>
          </w:p>
        </w:tc>
        <w:tc>
          <w:tcPr>
            <w:tcW w:w="848" w:type="dxa"/>
            <w:vAlign w:val="center"/>
          </w:tcPr>
          <w:p w14:paraId="78DAC254">
            <w:pPr>
              <w:jc w:val="center"/>
              <w:rPr>
                <w:b/>
              </w:rPr>
            </w:pPr>
            <w:r>
              <w:rPr>
                <w:rFonts w:hint="eastAsia"/>
                <w:b/>
              </w:rPr>
              <w:t>数量</w:t>
            </w:r>
          </w:p>
        </w:tc>
        <w:tc>
          <w:tcPr>
            <w:tcW w:w="2270" w:type="dxa"/>
            <w:vAlign w:val="center"/>
          </w:tcPr>
          <w:p w14:paraId="60419A21">
            <w:pPr>
              <w:jc w:val="center"/>
              <w:rPr>
                <w:b/>
              </w:rPr>
            </w:pPr>
            <w:r>
              <w:rPr>
                <w:rFonts w:hint="eastAsia"/>
                <w:b/>
              </w:rPr>
              <w:t>投标总价</w:t>
            </w:r>
            <w:r>
              <w:rPr>
                <w:rFonts w:hint="eastAsia" w:ascii="等线" w:hAnsi="等线" w:eastAsia="等线"/>
                <w:b/>
              </w:rPr>
              <w:t>（元）</w:t>
            </w:r>
          </w:p>
        </w:tc>
        <w:tc>
          <w:tcPr>
            <w:tcW w:w="1100" w:type="dxa"/>
            <w:vAlign w:val="center"/>
          </w:tcPr>
          <w:p w14:paraId="14AF4552">
            <w:pPr>
              <w:jc w:val="center"/>
              <w:rPr>
                <w:b/>
              </w:rPr>
            </w:pPr>
            <w:r>
              <w:rPr>
                <w:rFonts w:hint="eastAsia"/>
                <w:b/>
              </w:rPr>
              <w:t>质保期</w:t>
            </w:r>
          </w:p>
        </w:tc>
        <w:tc>
          <w:tcPr>
            <w:tcW w:w="1243" w:type="dxa"/>
            <w:vAlign w:val="center"/>
          </w:tcPr>
          <w:p w14:paraId="62F04641">
            <w:pPr>
              <w:jc w:val="center"/>
              <w:rPr>
                <w:b/>
              </w:rPr>
            </w:pPr>
            <w:r>
              <w:rPr>
                <w:rFonts w:hint="eastAsia"/>
                <w:b/>
              </w:rPr>
              <w:t>交货及安装</w:t>
            </w:r>
          </w:p>
          <w:p w14:paraId="578C51B1">
            <w:pPr>
              <w:jc w:val="center"/>
              <w:rPr>
                <w:b/>
              </w:rPr>
            </w:pPr>
            <w:r>
              <w:rPr>
                <w:rFonts w:hint="eastAsia"/>
                <w:b/>
              </w:rPr>
              <w:t>时间</w:t>
            </w:r>
          </w:p>
        </w:tc>
        <w:tc>
          <w:tcPr>
            <w:tcW w:w="705" w:type="dxa"/>
            <w:vAlign w:val="center"/>
          </w:tcPr>
          <w:p w14:paraId="2E0C5DBF">
            <w:pPr>
              <w:jc w:val="center"/>
              <w:rPr>
                <w:b/>
              </w:rPr>
            </w:pPr>
            <w:r>
              <w:rPr>
                <w:rFonts w:hint="eastAsia" w:ascii="等线" w:hAnsi="等线" w:eastAsia="等线"/>
                <w:b/>
              </w:rPr>
              <w:t>付款方式及比例如何响应</w:t>
            </w:r>
          </w:p>
        </w:tc>
        <w:tc>
          <w:tcPr>
            <w:tcW w:w="699" w:type="dxa"/>
            <w:vAlign w:val="center"/>
          </w:tcPr>
          <w:p w14:paraId="0860956D">
            <w:pPr>
              <w:jc w:val="center"/>
              <w:rPr>
                <w:rFonts w:ascii="等线" w:hAnsi="等线" w:eastAsia="等线"/>
                <w:b/>
              </w:rPr>
            </w:pPr>
            <w:r>
              <w:rPr>
                <w:rFonts w:hint="eastAsia" w:ascii="等线" w:hAnsi="等线" w:eastAsia="等线"/>
                <w:b/>
              </w:rPr>
              <w:t>付款方式及比例是否偏离</w:t>
            </w:r>
          </w:p>
        </w:tc>
      </w:tr>
      <w:tr w14:paraId="324DF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21113953">
            <w:pPr>
              <w:jc w:val="center"/>
              <w:rPr>
                <w:b/>
              </w:rPr>
            </w:pPr>
            <w:r>
              <w:rPr>
                <w:b/>
              </w:rPr>
              <w:t>1</w:t>
            </w:r>
          </w:p>
        </w:tc>
        <w:tc>
          <w:tcPr>
            <w:tcW w:w="1518" w:type="dxa"/>
            <w:vAlign w:val="center"/>
          </w:tcPr>
          <w:p w14:paraId="35DD2D8B">
            <w:pPr>
              <w:jc w:val="center"/>
              <w:rPr>
                <w:b/>
              </w:rPr>
            </w:pPr>
            <w:r>
              <w:rPr>
                <w:rFonts w:hint="eastAsia"/>
                <w:b/>
              </w:rPr>
              <w:t>潍柴大缸径连杆技改项目-改造机械手夹钳</w:t>
            </w:r>
          </w:p>
        </w:tc>
        <w:tc>
          <w:tcPr>
            <w:tcW w:w="848" w:type="dxa"/>
            <w:vAlign w:val="center"/>
          </w:tcPr>
          <w:p w14:paraId="33D0D814">
            <w:pPr>
              <w:jc w:val="center"/>
              <w:rPr>
                <w:b/>
              </w:rPr>
            </w:pPr>
            <w:r>
              <w:rPr>
                <w:b/>
              </w:rPr>
              <w:t>1</w:t>
            </w:r>
          </w:p>
        </w:tc>
        <w:tc>
          <w:tcPr>
            <w:tcW w:w="2270" w:type="dxa"/>
            <w:vAlign w:val="center"/>
          </w:tcPr>
          <w:p w14:paraId="4BF60D90">
            <w:pPr>
              <w:jc w:val="center"/>
              <w:rPr>
                <w:rFonts w:ascii="等线" w:hAnsi="等线" w:eastAsia="等线"/>
                <w:b/>
              </w:rPr>
            </w:pPr>
            <w:r>
              <w:rPr>
                <w:rFonts w:hint="eastAsia" w:ascii="等线" w:hAnsi="等线" w:eastAsia="等线"/>
                <w:b/>
              </w:rPr>
              <w:t>不含税价：</w:t>
            </w:r>
          </w:p>
          <w:p w14:paraId="3E947017">
            <w:pPr>
              <w:jc w:val="center"/>
              <w:rPr>
                <w:rFonts w:ascii="等线" w:hAnsi="等线" w:eastAsia="等线"/>
                <w:b/>
              </w:rPr>
            </w:pPr>
            <w:r>
              <w:rPr>
                <w:rFonts w:hint="eastAsia" w:ascii="等线" w:hAnsi="等线" w:eastAsia="等线"/>
                <w:b/>
              </w:rPr>
              <w:t>含税价格：</w:t>
            </w:r>
            <w:r>
              <w:rPr>
                <w:rFonts w:hint="eastAsia" w:ascii="等线" w:hAnsi="等线" w:eastAsia="等线"/>
                <w:b/>
                <w:u w:val="single"/>
              </w:rPr>
              <w:t xml:space="preserve">    （大写：    ）</w:t>
            </w:r>
          </w:p>
          <w:p w14:paraId="073FCCC6">
            <w:pPr>
              <w:jc w:val="center"/>
              <w:rPr>
                <w:b/>
              </w:rPr>
            </w:pPr>
            <w:r>
              <w:rPr>
                <w:rFonts w:hint="eastAsia" w:ascii="等线" w:hAnsi="等线" w:eastAsia="等线"/>
                <w:b/>
              </w:rPr>
              <w:t>税率：</w:t>
            </w:r>
          </w:p>
        </w:tc>
        <w:tc>
          <w:tcPr>
            <w:tcW w:w="1100" w:type="dxa"/>
            <w:vAlign w:val="center"/>
          </w:tcPr>
          <w:p w14:paraId="45D168C6">
            <w:pPr>
              <w:jc w:val="center"/>
              <w:rPr>
                <w:b/>
              </w:rPr>
            </w:pPr>
          </w:p>
        </w:tc>
        <w:tc>
          <w:tcPr>
            <w:tcW w:w="1243" w:type="dxa"/>
            <w:vAlign w:val="center"/>
          </w:tcPr>
          <w:p w14:paraId="3863210B">
            <w:pPr>
              <w:jc w:val="center"/>
              <w:rPr>
                <w:b/>
              </w:rPr>
            </w:pPr>
          </w:p>
        </w:tc>
        <w:tc>
          <w:tcPr>
            <w:tcW w:w="705" w:type="dxa"/>
            <w:vAlign w:val="center"/>
          </w:tcPr>
          <w:p w14:paraId="2FDA5B2D">
            <w:pPr>
              <w:jc w:val="center"/>
              <w:rPr>
                <w:b/>
              </w:rPr>
            </w:pPr>
          </w:p>
        </w:tc>
        <w:tc>
          <w:tcPr>
            <w:tcW w:w="699" w:type="dxa"/>
            <w:vAlign w:val="center"/>
          </w:tcPr>
          <w:p w14:paraId="0EC2503C">
            <w:pPr>
              <w:jc w:val="center"/>
              <w:rPr>
                <w:b/>
              </w:rPr>
            </w:pPr>
          </w:p>
        </w:tc>
      </w:tr>
    </w:tbl>
    <w:p w14:paraId="70AC31D6">
      <w:pPr>
        <w:rPr>
          <w:rFonts w:ascii="宋体" w:hAnsi="Arial"/>
          <w:sz w:val="24"/>
          <w:szCs w:val="24"/>
        </w:rPr>
      </w:pPr>
    </w:p>
    <w:p w14:paraId="53E3C2AF">
      <w:pPr>
        <w:spacing w:line="400" w:lineRule="exact"/>
        <w:rPr>
          <w:rFonts w:ascii="宋体" w:hAnsi="Calibri"/>
          <w:szCs w:val="21"/>
        </w:rPr>
      </w:pPr>
      <w:r>
        <w:rPr>
          <w:rFonts w:hint="eastAsia" w:ascii="宋体" w:hAnsi="宋体"/>
          <w:b/>
          <w:bCs/>
          <w:szCs w:val="21"/>
        </w:rPr>
        <w:t>注：</w:t>
      </w:r>
    </w:p>
    <w:p w14:paraId="30E96F0B">
      <w:pPr>
        <w:numPr>
          <w:ilvl w:val="0"/>
          <w:numId w:val="10"/>
        </w:numPr>
        <w:spacing w:line="520" w:lineRule="exact"/>
        <w:rPr>
          <w:rFonts w:ascii="宋体" w:hAnsi="宋体"/>
          <w:b/>
          <w:bCs/>
          <w:szCs w:val="21"/>
        </w:rPr>
      </w:pPr>
      <w:r>
        <w:rPr>
          <w:rFonts w:hint="eastAsia" w:ascii="宋体" w:hAnsi="宋体"/>
          <w:b/>
          <w:bCs/>
          <w:szCs w:val="21"/>
        </w:rPr>
        <w:t>此表中的报价必须与相应的报价明细表中的报价一致。</w:t>
      </w:r>
    </w:p>
    <w:p w14:paraId="409D69DF">
      <w:pPr>
        <w:numPr>
          <w:ilvl w:val="0"/>
          <w:numId w:val="10"/>
        </w:numPr>
        <w:spacing w:line="520" w:lineRule="exact"/>
        <w:rPr>
          <w:rFonts w:ascii="宋体" w:hAnsi="宋体"/>
          <w:b/>
          <w:bCs/>
          <w:szCs w:val="21"/>
        </w:rPr>
      </w:pPr>
      <w:r>
        <w:rPr>
          <w:rFonts w:hint="eastAsia" w:ascii="宋体" w:hAnsi="宋体"/>
          <w:b/>
          <w:bCs/>
          <w:szCs w:val="21"/>
        </w:rPr>
        <w:t>需写明含税价、不含税价格、税率。</w:t>
      </w:r>
    </w:p>
    <w:p w14:paraId="0328856B">
      <w:pPr>
        <w:numPr>
          <w:ilvl w:val="0"/>
          <w:numId w:val="10"/>
        </w:numPr>
        <w:spacing w:line="520" w:lineRule="exact"/>
        <w:rPr>
          <w:rFonts w:ascii="宋体" w:hAnsi="宋体"/>
          <w:b/>
          <w:bCs/>
          <w:szCs w:val="21"/>
        </w:rPr>
      </w:pPr>
      <w:r>
        <w:rPr>
          <w:rFonts w:hint="eastAsia" w:ascii="宋体" w:hAnsi="宋体"/>
          <w:b/>
          <w:bCs/>
          <w:szCs w:val="21"/>
        </w:rPr>
        <w:t>投标总价大写为必填项，如发生大小写不一致，以大写为准。</w:t>
      </w:r>
    </w:p>
    <w:p w14:paraId="446646E3">
      <w:pPr>
        <w:numPr>
          <w:ilvl w:val="0"/>
          <w:numId w:val="10"/>
        </w:numPr>
        <w:spacing w:line="520" w:lineRule="exact"/>
        <w:rPr>
          <w:rFonts w:ascii="宋体" w:hAnsi="宋体"/>
          <w:b/>
          <w:bCs/>
          <w:szCs w:val="21"/>
        </w:rPr>
      </w:pPr>
      <w:r>
        <w:rPr>
          <w:rFonts w:hint="eastAsia" w:ascii="宋体" w:hAnsi="宋体"/>
          <w:b/>
          <w:bCs/>
          <w:szCs w:val="21"/>
        </w:rPr>
        <w:t>投标总价包括全部（全新）产品价、表面处理费用、运杂费（包括现场卸车费）、设计、制造、安装、调试（含现场调试）、包装运输费、验收、技术及售后服务费、技术资料费、备品备件费等所有费用的总和。</w:t>
      </w:r>
    </w:p>
    <w:p w14:paraId="673778B2">
      <w:pPr>
        <w:pStyle w:val="24"/>
        <w:rPr>
          <w:rFonts w:hAnsi="宋体" w:eastAsia="宋体"/>
          <w:b/>
          <w:bCs/>
          <w:szCs w:val="21"/>
        </w:rPr>
      </w:pPr>
    </w:p>
    <w:p w14:paraId="5A9B9FF8">
      <w:pPr>
        <w:spacing w:line="660" w:lineRule="exact"/>
        <w:rPr>
          <w:rFonts w:ascii="宋体" w:hAnsi="Calibri"/>
          <w:sz w:val="24"/>
        </w:rPr>
      </w:pPr>
      <w:r>
        <w:rPr>
          <w:rFonts w:hint="eastAsia" w:ascii="宋体" w:hAnsi="宋体"/>
          <w:sz w:val="24"/>
        </w:rPr>
        <w:t>投标人：（盖章）</w:t>
      </w:r>
    </w:p>
    <w:p w14:paraId="416D2E3C">
      <w:pPr>
        <w:spacing w:line="660" w:lineRule="exact"/>
        <w:rPr>
          <w:rFonts w:ascii="宋体" w:hAnsi="Calibri"/>
          <w:sz w:val="24"/>
        </w:rPr>
      </w:pPr>
      <w:r>
        <w:rPr>
          <w:rFonts w:hint="eastAsia" w:ascii="宋体" w:hAnsi="宋体"/>
          <w:sz w:val="24"/>
        </w:rPr>
        <w:t>法定代表人（委托代理人）：（签字）</w:t>
      </w:r>
    </w:p>
    <w:p w14:paraId="7F5899CF">
      <w:pPr>
        <w:spacing w:line="660" w:lineRule="exact"/>
        <w:rPr>
          <w:rFonts w:ascii="宋体" w:hAnsi="宋体"/>
          <w:sz w:val="24"/>
        </w:rPr>
      </w:pPr>
      <w:r>
        <w:rPr>
          <w:rFonts w:hint="eastAsia" w:ascii="宋体" w:hAnsi="宋体"/>
          <w:sz w:val="24"/>
        </w:rPr>
        <w:t>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719E38C8">
      <w:pPr>
        <w:pStyle w:val="24"/>
        <w:rPr>
          <w:rFonts w:hAnsi="宋体" w:eastAsia="宋体"/>
        </w:rPr>
        <w:sectPr>
          <w:pgSz w:w="11906" w:h="16838"/>
          <w:pgMar w:top="1588" w:right="1418" w:bottom="1134" w:left="1418" w:header="851" w:footer="992" w:gutter="0"/>
          <w:cols w:space="720" w:num="1"/>
          <w:titlePg/>
          <w:docGrid w:type="lines" w:linePitch="312" w:charSpace="0"/>
        </w:sectPr>
      </w:pPr>
    </w:p>
    <w:p w14:paraId="5A52069F">
      <w:pPr>
        <w:pStyle w:val="5"/>
        <w:spacing w:after="0" w:line="240" w:lineRule="auto"/>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734BE932">
      <w:pPr>
        <w:pStyle w:val="24"/>
        <w:jc w:val="center"/>
        <w:rPr>
          <w:rFonts w:hAnsi="宋体" w:eastAsia="宋体"/>
        </w:rPr>
      </w:pPr>
      <w:r>
        <w:rPr>
          <w:rFonts w:hAnsi="宋体" w:eastAsia="宋体" w:cs="宋体"/>
          <w:spacing w:val="13"/>
          <w:szCs w:val="24"/>
          <w14:textOutline w14:w="5791" w14:cap="flat" w14:cmpd="sng" w14:algn="ctr">
            <w14:solidFill>
              <w14:srgbClr w14:val="000000"/>
            </w14:solidFill>
            <w14:prstDash w14:val="solid"/>
            <w14:miter w14:val="0"/>
          </w14:textOutline>
        </w:rPr>
        <w:t>设</w:t>
      </w:r>
      <w:r>
        <w:rPr>
          <w:rFonts w:hAnsi="宋体" w:eastAsia="宋体" w:cs="宋体"/>
          <w:spacing w:val="8"/>
          <w:szCs w:val="24"/>
          <w14:textOutline w14:w="5791" w14:cap="flat" w14:cmpd="sng" w14:algn="ctr">
            <w14:solidFill>
              <w14:srgbClr w14:val="000000"/>
            </w14:solidFill>
            <w14:prstDash w14:val="solid"/>
            <w14:miter w14:val="0"/>
          </w14:textOutline>
        </w:rPr>
        <w:t>备分项报价表</w:t>
      </w:r>
    </w:p>
    <w:tbl>
      <w:tblPr>
        <w:tblStyle w:val="48"/>
        <w:tblW w:w="530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2401"/>
        <w:gridCol w:w="1443"/>
        <w:gridCol w:w="822"/>
        <w:gridCol w:w="811"/>
        <w:gridCol w:w="1487"/>
        <w:gridCol w:w="1936"/>
      </w:tblGrid>
      <w:tr w14:paraId="00C9F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atLeast"/>
          <w:jc w:val="center"/>
        </w:trPr>
        <w:tc>
          <w:tcPr>
            <w:tcW w:w="486" w:type="pct"/>
            <w:vAlign w:val="center"/>
          </w:tcPr>
          <w:p w14:paraId="0C80CFEE">
            <w:pPr>
              <w:pStyle w:val="20"/>
              <w:jc w:val="center"/>
            </w:pPr>
            <w:r>
              <w:rPr>
                <w:rFonts w:hint="eastAsia"/>
              </w:rPr>
              <w:t>序号</w:t>
            </w:r>
          </w:p>
        </w:tc>
        <w:tc>
          <w:tcPr>
            <w:tcW w:w="1217" w:type="pct"/>
            <w:vAlign w:val="center"/>
          </w:tcPr>
          <w:p w14:paraId="46F9A3B2">
            <w:pPr>
              <w:pStyle w:val="20"/>
              <w:jc w:val="center"/>
            </w:pPr>
            <w:r>
              <w:rPr>
                <w:rFonts w:hint="eastAsia"/>
              </w:rPr>
              <w:t>名称</w:t>
            </w:r>
          </w:p>
        </w:tc>
        <w:tc>
          <w:tcPr>
            <w:tcW w:w="731" w:type="pct"/>
            <w:vAlign w:val="center"/>
          </w:tcPr>
          <w:p w14:paraId="2A4CF4A8">
            <w:pPr>
              <w:pStyle w:val="20"/>
              <w:jc w:val="center"/>
            </w:pPr>
            <w:r>
              <w:rPr>
                <w:rFonts w:hint="eastAsia"/>
              </w:rPr>
              <w:t>未税单价（元）</w:t>
            </w:r>
          </w:p>
        </w:tc>
        <w:tc>
          <w:tcPr>
            <w:tcW w:w="417" w:type="pct"/>
            <w:vAlign w:val="center"/>
          </w:tcPr>
          <w:p w14:paraId="1993849C">
            <w:pPr>
              <w:pStyle w:val="20"/>
              <w:jc w:val="center"/>
            </w:pPr>
            <w:r>
              <w:rPr>
                <w:rFonts w:hint="eastAsia"/>
              </w:rPr>
              <w:t>单位</w:t>
            </w:r>
          </w:p>
        </w:tc>
        <w:tc>
          <w:tcPr>
            <w:tcW w:w="411" w:type="pct"/>
            <w:vAlign w:val="center"/>
          </w:tcPr>
          <w:p w14:paraId="29C5DC13">
            <w:pPr>
              <w:pStyle w:val="20"/>
              <w:jc w:val="center"/>
            </w:pPr>
            <w:r>
              <w:rPr>
                <w:rFonts w:hint="eastAsia"/>
              </w:rPr>
              <w:t>数量</w:t>
            </w:r>
          </w:p>
        </w:tc>
        <w:tc>
          <w:tcPr>
            <w:tcW w:w="754" w:type="pct"/>
            <w:vAlign w:val="center"/>
          </w:tcPr>
          <w:p w14:paraId="5DDD3C58">
            <w:pPr>
              <w:pStyle w:val="20"/>
              <w:jc w:val="center"/>
            </w:pPr>
            <w:r>
              <w:rPr>
                <w:rFonts w:hint="eastAsia"/>
              </w:rPr>
              <w:t>未税总价（元）</w:t>
            </w:r>
          </w:p>
        </w:tc>
        <w:tc>
          <w:tcPr>
            <w:tcW w:w="981" w:type="pct"/>
            <w:vAlign w:val="center"/>
          </w:tcPr>
          <w:p w14:paraId="22456870">
            <w:pPr>
              <w:pStyle w:val="20"/>
              <w:jc w:val="center"/>
            </w:pPr>
            <w:r>
              <w:rPr>
                <w:rFonts w:hint="eastAsia"/>
              </w:rPr>
              <w:t>备注</w:t>
            </w:r>
          </w:p>
        </w:tc>
      </w:tr>
      <w:tr w14:paraId="6823E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46989AED">
            <w:pPr>
              <w:spacing w:line="360" w:lineRule="auto"/>
              <w:jc w:val="center"/>
              <w:rPr>
                <w:rFonts w:asciiTheme="minorEastAsia" w:hAnsiTheme="minorEastAsia" w:eastAsiaTheme="minorEastAsia" w:cstheme="minorEastAsia"/>
                <w:sz w:val="24"/>
                <w:szCs w:val="24"/>
              </w:rPr>
            </w:pPr>
          </w:p>
        </w:tc>
        <w:tc>
          <w:tcPr>
            <w:tcW w:w="1217" w:type="pct"/>
            <w:vAlign w:val="center"/>
          </w:tcPr>
          <w:p w14:paraId="020920A0">
            <w:pPr>
              <w:widowControl/>
              <w:spacing w:line="0" w:lineRule="atLeast"/>
              <w:jc w:val="left"/>
              <w:textAlignment w:val="center"/>
              <w:rPr>
                <w:rFonts w:asciiTheme="minorEastAsia" w:hAnsiTheme="minorEastAsia" w:eastAsiaTheme="minorEastAsia" w:cstheme="minorEastAsia"/>
                <w:sz w:val="24"/>
                <w:szCs w:val="24"/>
              </w:rPr>
            </w:pPr>
          </w:p>
        </w:tc>
        <w:tc>
          <w:tcPr>
            <w:tcW w:w="731" w:type="pct"/>
            <w:tcBorders>
              <w:top w:val="single" w:color="auto" w:sz="4" w:space="0"/>
              <w:bottom w:val="single" w:color="auto" w:sz="4" w:space="0"/>
            </w:tcBorders>
            <w:vAlign w:val="center"/>
          </w:tcPr>
          <w:p w14:paraId="3B31C161">
            <w:pPr>
              <w:widowControl/>
              <w:spacing w:line="0" w:lineRule="atLeast"/>
              <w:jc w:val="left"/>
              <w:textAlignment w:val="center"/>
              <w:rPr>
                <w:rFonts w:asciiTheme="minorEastAsia" w:hAnsiTheme="minorEastAsia" w:eastAsiaTheme="minorEastAsia" w:cstheme="minorEastAsia"/>
                <w:sz w:val="24"/>
                <w:szCs w:val="24"/>
              </w:rPr>
            </w:pPr>
          </w:p>
        </w:tc>
        <w:tc>
          <w:tcPr>
            <w:tcW w:w="417" w:type="pct"/>
            <w:tcBorders>
              <w:top w:val="single" w:color="auto" w:sz="4" w:space="0"/>
              <w:bottom w:val="single" w:color="auto" w:sz="4" w:space="0"/>
            </w:tcBorders>
            <w:vAlign w:val="center"/>
          </w:tcPr>
          <w:p w14:paraId="5C858CBE">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411" w:type="pct"/>
            <w:vAlign w:val="center"/>
          </w:tcPr>
          <w:p w14:paraId="00DFB341">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754" w:type="pct"/>
            <w:vAlign w:val="center"/>
          </w:tcPr>
          <w:p w14:paraId="6156476A">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981" w:type="pct"/>
            <w:vAlign w:val="center"/>
          </w:tcPr>
          <w:p w14:paraId="6F467A02">
            <w:pPr>
              <w:spacing w:line="360" w:lineRule="exact"/>
              <w:jc w:val="left"/>
              <w:rPr>
                <w:rFonts w:asciiTheme="minorEastAsia" w:hAnsiTheme="minorEastAsia" w:eastAsiaTheme="minorEastAsia" w:cstheme="minorEastAsia"/>
                <w:sz w:val="24"/>
                <w:szCs w:val="24"/>
              </w:rPr>
            </w:pPr>
          </w:p>
        </w:tc>
      </w:tr>
      <w:tr w14:paraId="47729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7AF8AD2E">
            <w:pPr>
              <w:spacing w:line="360" w:lineRule="auto"/>
              <w:jc w:val="center"/>
              <w:rPr>
                <w:rFonts w:asciiTheme="minorEastAsia" w:hAnsiTheme="minorEastAsia" w:eastAsiaTheme="minorEastAsia" w:cstheme="minorEastAsia"/>
                <w:sz w:val="24"/>
                <w:szCs w:val="24"/>
              </w:rPr>
            </w:pPr>
          </w:p>
        </w:tc>
        <w:tc>
          <w:tcPr>
            <w:tcW w:w="1217" w:type="pct"/>
            <w:vAlign w:val="center"/>
          </w:tcPr>
          <w:p w14:paraId="6D34895D">
            <w:pPr>
              <w:widowControl/>
              <w:spacing w:line="0" w:lineRule="atLeast"/>
              <w:jc w:val="left"/>
              <w:textAlignment w:val="center"/>
              <w:rPr>
                <w:rFonts w:asciiTheme="minorEastAsia" w:hAnsiTheme="minorEastAsia" w:eastAsiaTheme="minorEastAsia" w:cstheme="minorEastAsia"/>
                <w:sz w:val="24"/>
                <w:szCs w:val="24"/>
              </w:rPr>
            </w:pPr>
          </w:p>
        </w:tc>
        <w:tc>
          <w:tcPr>
            <w:tcW w:w="731" w:type="pct"/>
            <w:tcBorders>
              <w:top w:val="single" w:color="auto" w:sz="4" w:space="0"/>
              <w:bottom w:val="single" w:color="auto" w:sz="4" w:space="0"/>
            </w:tcBorders>
            <w:vAlign w:val="center"/>
          </w:tcPr>
          <w:p w14:paraId="231C15D2">
            <w:pPr>
              <w:widowControl/>
              <w:spacing w:line="0" w:lineRule="atLeast"/>
              <w:jc w:val="left"/>
              <w:textAlignment w:val="center"/>
              <w:rPr>
                <w:rFonts w:asciiTheme="minorEastAsia" w:hAnsiTheme="minorEastAsia" w:eastAsiaTheme="minorEastAsia" w:cstheme="minorEastAsia"/>
                <w:sz w:val="24"/>
                <w:szCs w:val="24"/>
              </w:rPr>
            </w:pPr>
          </w:p>
        </w:tc>
        <w:tc>
          <w:tcPr>
            <w:tcW w:w="417" w:type="pct"/>
            <w:tcBorders>
              <w:top w:val="single" w:color="auto" w:sz="4" w:space="0"/>
              <w:bottom w:val="single" w:color="auto" w:sz="4" w:space="0"/>
            </w:tcBorders>
            <w:vAlign w:val="center"/>
          </w:tcPr>
          <w:p w14:paraId="3D31405C">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411" w:type="pct"/>
            <w:vAlign w:val="center"/>
          </w:tcPr>
          <w:p w14:paraId="01DCEA5E">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754" w:type="pct"/>
            <w:vAlign w:val="center"/>
          </w:tcPr>
          <w:p w14:paraId="32100D54">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981" w:type="pct"/>
            <w:vAlign w:val="center"/>
          </w:tcPr>
          <w:p w14:paraId="4E09396E">
            <w:pPr>
              <w:spacing w:line="360" w:lineRule="exact"/>
              <w:jc w:val="left"/>
              <w:rPr>
                <w:rFonts w:asciiTheme="minorEastAsia" w:hAnsiTheme="minorEastAsia" w:eastAsiaTheme="minorEastAsia" w:cstheme="minorEastAsia"/>
                <w:sz w:val="24"/>
                <w:szCs w:val="24"/>
              </w:rPr>
            </w:pPr>
          </w:p>
        </w:tc>
      </w:tr>
      <w:tr w14:paraId="0C470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482E1D29">
            <w:pPr>
              <w:spacing w:line="360" w:lineRule="auto"/>
              <w:jc w:val="center"/>
              <w:rPr>
                <w:rFonts w:asciiTheme="minorEastAsia" w:hAnsiTheme="minorEastAsia" w:eastAsiaTheme="minorEastAsia" w:cstheme="minorEastAsia"/>
                <w:sz w:val="24"/>
                <w:szCs w:val="24"/>
              </w:rPr>
            </w:pPr>
          </w:p>
        </w:tc>
        <w:tc>
          <w:tcPr>
            <w:tcW w:w="1217" w:type="pct"/>
            <w:vAlign w:val="center"/>
          </w:tcPr>
          <w:p w14:paraId="2C776EFE">
            <w:pPr>
              <w:widowControl/>
              <w:spacing w:line="0" w:lineRule="atLeast"/>
              <w:jc w:val="left"/>
              <w:textAlignment w:val="center"/>
              <w:rPr>
                <w:rFonts w:asciiTheme="minorEastAsia" w:hAnsiTheme="minorEastAsia" w:eastAsiaTheme="minorEastAsia" w:cstheme="minorEastAsia"/>
                <w:sz w:val="24"/>
                <w:szCs w:val="24"/>
              </w:rPr>
            </w:pPr>
          </w:p>
        </w:tc>
        <w:tc>
          <w:tcPr>
            <w:tcW w:w="731" w:type="pct"/>
            <w:tcBorders>
              <w:top w:val="single" w:color="auto" w:sz="4" w:space="0"/>
              <w:bottom w:val="single" w:color="auto" w:sz="4" w:space="0"/>
            </w:tcBorders>
            <w:vAlign w:val="center"/>
          </w:tcPr>
          <w:p w14:paraId="12503CFC">
            <w:pPr>
              <w:widowControl/>
              <w:spacing w:line="0" w:lineRule="atLeast"/>
              <w:jc w:val="left"/>
              <w:textAlignment w:val="center"/>
              <w:rPr>
                <w:rFonts w:asciiTheme="minorEastAsia" w:hAnsiTheme="minorEastAsia" w:eastAsiaTheme="minorEastAsia" w:cstheme="minorEastAsia"/>
                <w:sz w:val="24"/>
                <w:szCs w:val="24"/>
              </w:rPr>
            </w:pPr>
          </w:p>
        </w:tc>
        <w:tc>
          <w:tcPr>
            <w:tcW w:w="417" w:type="pct"/>
            <w:tcBorders>
              <w:top w:val="single" w:color="auto" w:sz="4" w:space="0"/>
              <w:bottom w:val="single" w:color="auto" w:sz="4" w:space="0"/>
            </w:tcBorders>
            <w:vAlign w:val="center"/>
          </w:tcPr>
          <w:p w14:paraId="6BC38B02">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411" w:type="pct"/>
            <w:vAlign w:val="center"/>
          </w:tcPr>
          <w:p w14:paraId="1F005C78">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754" w:type="pct"/>
            <w:vAlign w:val="center"/>
          </w:tcPr>
          <w:p w14:paraId="5FF37AB7">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981" w:type="pct"/>
            <w:vAlign w:val="center"/>
          </w:tcPr>
          <w:p w14:paraId="4C568D28">
            <w:pPr>
              <w:spacing w:line="360" w:lineRule="exact"/>
              <w:jc w:val="left"/>
              <w:rPr>
                <w:rFonts w:asciiTheme="minorEastAsia" w:hAnsiTheme="minorEastAsia" w:eastAsiaTheme="minorEastAsia" w:cstheme="minorEastAsia"/>
                <w:sz w:val="24"/>
                <w:szCs w:val="24"/>
              </w:rPr>
            </w:pPr>
          </w:p>
        </w:tc>
      </w:tr>
      <w:tr w14:paraId="207E5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1919C863">
            <w:pPr>
              <w:spacing w:line="360" w:lineRule="auto"/>
              <w:jc w:val="center"/>
              <w:rPr>
                <w:rFonts w:asciiTheme="minorEastAsia" w:hAnsiTheme="minorEastAsia" w:eastAsiaTheme="minorEastAsia" w:cstheme="minorEastAsia"/>
                <w:sz w:val="24"/>
                <w:szCs w:val="24"/>
              </w:rPr>
            </w:pPr>
          </w:p>
        </w:tc>
        <w:tc>
          <w:tcPr>
            <w:tcW w:w="1217" w:type="pct"/>
            <w:vAlign w:val="center"/>
          </w:tcPr>
          <w:p w14:paraId="7ED0F049">
            <w:pPr>
              <w:widowControl/>
              <w:spacing w:line="0" w:lineRule="atLeast"/>
              <w:jc w:val="left"/>
              <w:textAlignment w:val="center"/>
              <w:rPr>
                <w:rFonts w:asciiTheme="minorEastAsia" w:hAnsiTheme="minorEastAsia" w:eastAsiaTheme="minorEastAsia" w:cstheme="minorEastAsia"/>
                <w:sz w:val="24"/>
                <w:szCs w:val="24"/>
              </w:rPr>
            </w:pPr>
          </w:p>
        </w:tc>
        <w:tc>
          <w:tcPr>
            <w:tcW w:w="731" w:type="pct"/>
            <w:tcBorders>
              <w:top w:val="single" w:color="auto" w:sz="4" w:space="0"/>
              <w:bottom w:val="single" w:color="auto" w:sz="4" w:space="0"/>
            </w:tcBorders>
            <w:vAlign w:val="center"/>
          </w:tcPr>
          <w:p w14:paraId="4B998593">
            <w:pPr>
              <w:widowControl/>
              <w:spacing w:line="0" w:lineRule="atLeast"/>
              <w:jc w:val="left"/>
              <w:textAlignment w:val="center"/>
              <w:rPr>
                <w:rFonts w:asciiTheme="minorEastAsia" w:hAnsiTheme="minorEastAsia" w:eastAsiaTheme="minorEastAsia" w:cstheme="minorEastAsia"/>
                <w:sz w:val="24"/>
                <w:szCs w:val="24"/>
              </w:rPr>
            </w:pPr>
          </w:p>
        </w:tc>
        <w:tc>
          <w:tcPr>
            <w:tcW w:w="417" w:type="pct"/>
            <w:tcBorders>
              <w:top w:val="single" w:color="auto" w:sz="4" w:space="0"/>
              <w:bottom w:val="single" w:color="auto" w:sz="4" w:space="0"/>
            </w:tcBorders>
            <w:vAlign w:val="center"/>
          </w:tcPr>
          <w:p w14:paraId="27F74CE2">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411" w:type="pct"/>
            <w:vAlign w:val="center"/>
          </w:tcPr>
          <w:p w14:paraId="104466D2">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754" w:type="pct"/>
            <w:vAlign w:val="center"/>
          </w:tcPr>
          <w:p w14:paraId="43993083">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981" w:type="pct"/>
            <w:vAlign w:val="center"/>
          </w:tcPr>
          <w:p w14:paraId="23BB7AC2">
            <w:pPr>
              <w:spacing w:line="360" w:lineRule="exact"/>
              <w:jc w:val="left"/>
              <w:rPr>
                <w:rFonts w:asciiTheme="minorEastAsia" w:hAnsiTheme="minorEastAsia" w:eastAsiaTheme="minorEastAsia" w:cstheme="minorEastAsia"/>
                <w:sz w:val="24"/>
                <w:szCs w:val="24"/>
              </w:rPr>
            </w:pPr>
          </w:p>
        </w:tc>
      </w:tr>
      <w:tr w14:paraId="2A031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752D4571">
            <w:pPr>
              <w:spacing w:line="360" w:lineRule="auto"/>
              <w:jc w:val="center"/>
              <w:rPr>
                <w:rFonts w:asciiTheme="minorEastAsia" w:hAnsiTheme="minorEastAsia" w:eastAsiaTheme="minorEastAsia" w:cstheme="minorEastAsia"/>
                <w:sz w:val="24"/>
                <w:szCs w:val="24"/>
              </w:rPr>
            </w:pPr>
          </w:p>
        </w:tc>
        <w:tc>
          <w:tcPr>
            <w:tcW w:w="1217" w:type="pct"/>
            <w:vAlign w:val="center"/>
          </w:tcPr>
          <w:p w14:paraId="72B03AAF">
            <w:pPr>
              <w:widowControl/>
              <w:spacing w:line="0" w:lineRule="atLeast"/>
              <w:jc w:val="left"/>
              <w:textAlignment w:val="center"/>
              <w:rPr>
                <w:rFonts w:asciiTheme="minorEastAsia" w:hAnsiTheme="minorEastAsia" w:eastAsiaTheme="minorEastAsia" w:cstheme="minorEastAsia"/>
                <w:sz w:val="24"/>
                <w:szCs w:val="24"/>
              </w:rPr>
            </w:pPr>
          </w:p>
        </w:tc>
        <w:tc>
          <w:tcPr>
            <w:tcW w:w="731" w:type="pct"/>
            <w:tcBorders>
              <w:top w:val="single" w:color="auto" w:sz="4" w:space="0"/>
              <w:bottom w:val="single" w:color="auto" w:sz="4" w:space="0"/>
            </w:tcBorders>
            <w:vAlign w:val="center"/>
          </w:tcPr>
          <w:p w14:paraId="3976380F">
            <w:pPr>
              <w:widowControl/>
              <w:spacing w:line="0" w:lineRule="atLeast"/>
              <w:jc w:val="left"/>
              <w:textAlignment w:val="center"/>
              <w:rPr>
                <w:rFonts w:asciiTheme="minorEastAsia" w:hAnsiTheme="minorEastAsia" w:eastAsiaTheme="minorEastAsia" w:cstheme="minorEastAsia"/>
                <w:sz w:val="24"/>
                <w:szCs w:val="24"/>
              </w:rPr>
            </w:pPr>
          </w:p>
        </w:tc>
        <w:tc>
          <w:tcPr>
            <w:tcW w:w="417" w:type="pct"/>
            <w:tcBorders>
              <w:top w:val="single" w:color="auto" w:sz="4" w:space="0"/>
              <w:bottom w:val="single" w:color="auto" w:sz="4" w:space="0"/>
            </w:tcBorders>
            <w:vAlign w:val="center"/>
          </w:tcPr>
          <w:p w14:paraId="19A55798">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411" w:type="pct"/>
            <w:vAlign w:val="center"/>
          </w:tcPr>
          <w:p w14:paraId="38A9F29D">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754" w:type="pct"/>
            <w:vAlign w:val="center"/>
          </w:tcPr>
          <w:p w14:paraId="2CE305BC">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981" w:type="pct"/>
            <w:vAlign w:val="center"/>
          </w:tcPr>
          <w:p w14:paraId="629112F7">
            <w:pPr>
              <w:spacing w:line="360" w:lineRule="exact"/>
              <w:jc w:val="left"/>
              <w:rPr>
                <w:rFonts w:asciiTheme="minorEastAsia" w:hAnsiTheme="minorEastAsia" w:eastAsiaTheme="minorEastAsia" w:cstheme="minorEastAsia"/>
                <w:sz w:val="24"/>
                <w:szCs w:val="24"/>
              </w:rPr>
            </w:pPr>
          </w:p>
        </w:tc>
      </w:tr>
      <w:tr w14:paraId="4DACB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263185F5">
            <w:pPr>
              <w:spacing w:line="360" w:lineRule="auto"/>
              <w:jc w:val="center"/>
              <w:rPr>
                <w:rFonts w:asciiTheme="minorEastAsia" w:hAnsiTheme="minorEastAsia" w:eastAsiaTheme="minorEastAsia" w:cstheme="minorEastAsia"/>
                <w:sz w:val="24"/>
                <w:szCs w:val="24"/>
              </w:rPr>
            </w:pPr>
          </w:p>
        </w:tc>
        <w:tc>
          <w:tcPr>
            <w:tcW w:w="1217" w:type="pct"/>
            <w:vAlign w:val="center"/>
          </w:tcPr>
          <w:p w14:paraId="09B1DA5C">
            <w:pPr>
              <w:widowControl/>
              <w:spacing w:line="0" w:lineRule="atLeast"/>
              <w:jc w:val="left"/>
              <w:textAlignment w:val="center"/>
              <w:rPr>
                <w:rFonts w:asciiTheme="minorEastAsia" w:hAnsiTheme="minorEastAsia" w:eastAsiaTheme="minorEastAsia" w:cstheme="minorEastAsia"/>
                <w:sz w:val="24"/>
                <w:szCs w:val="24"/>
              </w:rPr>
            </w:pPr>
          </w:p>
        </w:tc>
        <w:tc>
          <w:tcPr>
            <w:tcW w:w="731" w:type="pct"/>
            <w:tcBorders>
              <w:top w:val="single" w:color="auto" w:sz="4" w:space="0"/>
              <w:bottom w:val="single" w:color="auto" w:sz="4" w:space="0"/>
            </w:tcBorders>
            <w:vAlign w:val="center"/>
          </w:tcPr>
          <w:p w14:paraId="42033DAA">
            <w:pPr>
              <w:widowControl/>
              <w:spacing w:line="0" w:lineRule="atLeast"/>
              <w:jc w:val="left"/>
              <w:textAlignment w:val="center"/>
              <w:rPr>
                <w:rFonts w:asciiTheme="minorEastAsia" w:hAnsiTheme="minorEastAsia" w:eastAsiaTheme="minorEastAsia" w:cstheme="minorEastAsia"/>
                <w:sz w:val="24"/>
                <w:szCs w:val="24"/>
              </w:rPr>
            </w:pPr>
          </w:p>
        </w:tc>
        <w:tc>
          <w:tcPr>
            <w:tcW w:w="417" w:type="pct"/>
            <w:tcBorders>
              <w:top w:val="single" w:color="auto" w:sz="4" w:space="0"/>
              <w:bottom w:val="single" w:color="auto" w:sz="4" w:space="0"/>
            </w:tcBorders>
            <w:vAlign w:val="center"/>
          </w:tcPr>
          <w:p w14:paraId="28631553">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411" w:type="pct"/>
            <w:vAlign w:val="center"/>
          </w:tcPr>
          <w:p w14:paraId="54B4543A">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754" w:type="pct"/>
            <w:vAlign w:val="center"/>
          </w:tcPr>
          <w:p w14:paraId="182AA8FD">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981" w:type="pct"/>
            <w:vAlign w:val="center"/>
          </w:tcPr>
          <w:p w14:paraId="170EB49C">
            <w:pPr>
              <w:spacing w:line="360" w:lineRule="exact"/>
              <w:jc w:val="left"/>
              <w:rPr>
                <w:rFonts w:asciiTheme="minorEastAsia" w:hAnsiTheme="minorEastAsia" w:eastAsiaTheme="minorEastAsia" w:cstheme="minorEastAsia"/>
                <w:sz w:val="24"/>
                <w:szCs w:val="24"/>
              </w:rPr>
            </w:pPr>
          </w:p>
        </w:tc>
      </w:tr>
      <w:tr w14:paraId="7D7A3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1E2594B8">
            <w:pPr>
              <w:spacing w:line="360" w:lineRule="auto"/>
              <w:jc w:val="center"/>
              <w:rPr>
                <w:rFonts w:asciiTheme="minorEastAsia" w:hAnsiTheme="minorEastAsia" w:eastAsiaTheme="minorEastAsia" w:cstheme="minorEastAsia"/>
                <w:sz w:val="24"/>
                <w:szCs w:val="24"/>
              </w:rPr>
            </w:pPr>
          </w:p>
        </w:tc>
        <w:tc>
          <w:tcPr>
            <w:tcW w:w="1217" w:type="pct"/>
            <w:vAlign w:val="center"/>
          </w:tcPr>
          <w:p w14:paraId="33B4DD6E">
            <w:pPr>
              <w:widowControl/>
              <w:spacing w:line="0" w:lineRule="atLeast"/>
              <w:jc w:val="left"/>
              <w:textAlignment w:val="center"/>
              <w:rPr>
                <w:rFonts w:asciiTheme="minorEastAsia" w:hAnsiTheme="minorEastAsia" w:eastAsiaTheme="minorEastAsia" w:cstheme="minorEastAsia"/>
                <w:sz w:val="24"/>
                <w:szCs w:val="24"/>
              </w:rPr>
            </w:pPr>
          </w:p>
        </w:tc>
        <w:tc>
          <w:tcPr>
            <w:tcW w:w="731" w:type="pct"/>
            <w:tcBorders>
              <w:top w:val="single" w:color="auto" w:sz="4" w:space="0"/>
              <w:bottom w:val="single" w:color="auto" w:sz="4" w:space="0"/>
            </w:tcBorders>
            <w:vAlign w:val="center"/>
          </w:tcPr>
          <w:p w14:paraId="3C3363D4">
            <w:pPr>
              <w:widowControl/>
              <w:spacing w:line="0" w:lineRule="atLeast"/>
              <w:jc w:val="left"/>
              <w:textAlignment w:val="center"/>
              <w:rPr>
                <w:rFonts w:asciiTheme="minorEastAsia" w:hAnsiTheme="minorEastAsia" w:eastAsiaTheme="minorEastAsia" w:cstheme="minorEastAsia"/>
                <w:sz w:val="24"/>
                <w:szCs w:val="24"/>
              </w:rPr>
            </w:pPr>
          </w:p>
        </w:tc>
        <w:tc>
          <w:tcPr>
            <w:tcW w:w="417" w:type="pct"/>
            <w:tcBorders>
              <w:top w:val="single" w:color="auto" w:sz="4" w:space="0"/>
              <w:bottom w:val="single" w:color="auto" w:sz="4" w:space="0"/>
            </w:tcBorders>
            <w:vAlign w:val="center"/>
          </w:tcPr>
          <w:p w14:paraId="477FE067">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411" w:type="pct"/>
            <w:vAlign w:val="center"/>
          </w:tcPr>
          <w:p w14:paraId="5EE0A068">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754" w:type="pct"/>
            <w:vAlign w:val="center"/>
          </w:tcPr>
          <w:p w14:paraId="3C100259">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981" w:type="pct"/>
            <w:vAlign w:val="center"/>
          </w:tcPr>
          <w:p w14:paraId="7E22F3BA">
            <w:pPr>
              <w:spacing w:line="360" w:lineRule="exact"/>
              <w:jc w:val="left"/>
              <w:rPr>
                <w:rFonts w:asciiTheme="minorEastAsia" w:hAnsiTheme="minorEastAsia" w:eastAsiaTheme="minorEastAsia" w:cstheme="minorEastAsia"/>
                <w:sz w:val="24"/>
                <w:szCs w:val="24"/>
              </w:rPr>
            </w:pPr>
          </w:p>
        </w:tc>
      </w:tr>
      <w:tr w14:paraId="20224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24BEAF9A">
            <w:pPr>
              <w:spacing w:line="360" w:lineRule="auto"/>
              <w:jc w:val="center"/>
              <w:rPr>
                <w:rFonts w:asciiTheme="minorEastAsia" w:hAnsiTheme="minorEastAsia" w:eastAsiaTheme="minorEastAsia" w:cstheme="minorEastAsia"/>
                <w:sz w:val="24"/>
                <w:szCs w:val="24"/>
              </w:rPr>
            </w:pPr>
          </w:p>
        </w:tc>
        <w:tc>
          <w:tcPr>
            <w:tcW w:w="1217" w:type="pct"/>
            <w:vAlign w:val="center"/>
          </w:tcPr>
          <w:p w14:paraId="505373DC">
            <w:pPr>
              <w:widowControl/>
              <w:spacing w:line="0" w:lineRule="atLeast"/>
              <w:jc w:val="left"/>
              <w:textAlignment w:val="center"/>
              <w:rPr>
                <w:rFonts w:asciiTheme="minorEastAsia" w:hAnsiTheme="minorEastAsia" w:eastAsiaTheme="minorEastAsia" w:cstheme="minorEastAsia"/>
                <w:sz w:val="24"/>
                <w:szCs w:val="24"/>
              </w:rPr>
            </w:pPr>
          </w:p>
        </w:tc>
        <w:tc>
          <w:tcPr>
            <w:tcW w:w="731" w:type="pct"/>
            <w:tcBorders>
              <w:top w:val="single" w:color="auto" w:sz="4" w:space="0"/>
              <w:bottom w:val="single" w:color="auto" w:sz="4" w:space="0"/>
            </w:tcBorders>
            <w:vAlign w:val="center"/>
          </w:tcPr>
          <w:p w14:paraId="1815D1C6">
            <w:pPr>
              <w:widowControl/>
              <w:spacing w:line="0" w:lineRule="atLeast"/>
              <w:jc w:val="left"/>
              <w:textAlignment w:val="center"/>
              <w:rPr>
                <w:rFonts w:asciiTheme="minorEastAsia" w:hAnsiTheme="minorEastAsia" w:eastAsiaTheme="minorEastAsia" w:cstheme="minorEastAsia"/>
                <w:sz w:val="24"/>
                <w:szCs w:val="24"/>
              </w:rPr>
            </w:pPr>
          </w:p>
        </w:tc>
        <w:tc>
          <w:tcPr>
            <w:tcW w:w="417" w:type="pct"/>
            <w:tcBorders>
              <w:top w:val="single" w:color="auto" w:sz="4" w:space="0"/>
              <w:bottom w:val="single" w:color="auto" w:sz="4" w:space="0"/>
            </w:tcBorders>
            <w:vAlign w:val="center"/>
          </w:tcPr>
          <w:p w14:paraId="0FCC593C">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411" w:type="pct"/>
            <w:vAlign w:val="center"/>
          </w:tcPr>
          <w:p w14:paraId="1AD99B1F">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754" w:type="pct"/>
            <w:vAlign w:val="center"/>
          </w:tcPr>
          <w:p w14:paraId="3BC78BB7">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981" w:type="pct"/>
            <w:vAlign w:val="center"/>
          </w:tcPr>
          <w:p w14:paraId="70B51FA9">
            <w:pPr>
              <w:spacing w:line="360" w:lineRule="exact"/>
              <w:jc w:val="left"/>
              <w:rPr>
                <w:rFonts w:asciiTheme="minorEastAsia" w:hAnsiTheme="minorEastAsia" w:eastAsiaTheme="minorEastAsia" w:cstheme="minorEastAsia"/>
                <w:sz w:val="24"/>
                <w:szCs w:val="24"/>
              </w:rPr>
            </w:pPr>
          </w:p>
        </w:tc>
      </w:tr>
      <w:tr w14:paraId="56678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21A28AC4">
            <w:pPr>
              <w:spacing w:line="360" w:lineRule="auto"/>
              <w:jc w:val="center"/>
              <w:rPr>
                <w:rFonts w:asciiTheme="minorEastAsia" w:hAnsiTheme="minorEastAsia" w:eastAsiaTheme="minorEastAsia" w:cstheme="minorEastAsia"/>
                <w:sz w:val="24"/>
                <w:szCs w:val="24"/>
              </w:rPr>
            </w:pPr>
          </w:p>
        </w:tc>
        <w:tc>
          <w:tcPr>
            <w:tcW w:w="1217" w:type="pct"/>
            <w:vAlign w:val="center"/>
          </w:tcPr>
          <w:p w14:paraId="58C30757">
            <w:pPr>
              <w:widowControl/>
              <w:spacing w:line="0" w:lineRule="atLeast"/>
              <w:jc w:val="left"/>
              <w:textAlignment w:val="center"/>
              <w:rPr>
                <w:rFonts w:asciiTheme="minorEastAsia" w:hAnsiTheme="minorEastAsia" w:eastAsiaTheme="minorEastAsia" w:cstheme="minorEastAsia"/>
                <w:sz w:val="24"/>
                <w:szCs w:val="24"/>
              </w:rPr>
            </w:pPr>
          </w:p>
        </w:tc>
        <w:tc>
          <w:tcPr>
            <w:tcW w:w="731" w:type="pct"/>
            <w:tcBorders>
              <w:top w:val="single" w:color="auto" w:sz="4" w:space="0"/>
              <w:bottom w:val="single" w:color="auto" w:sz="4" w:space="0"/>
            </w:tcBorders>
            <w:vAlign w:val="center"/>
          </w:tcPr>
          <w:p w14:paraId="74811708">
            <w:pPr>
              <w:widowControl/>
              <w:spacing w:line="0" w:lineRule="atLeast"/>
              <w:jc w:val="left"/>
              <w:textAlignment w:val="center"/>
              <w:rPr>
                <w:rFonts w:asciiTheme="minorEastAsia" w:hAnsiTheme="minorEastAsia" w:eastAsiaTheme="minorEastAsia" w:cstheme="minorEastAsia"/>
                <w:sz w:val="24"/>
                <w:szCs w:val="24"/>
              </w:rPr>
            </w:pPr>
          </w:p>
        </w:tc>
        <w:tc>
          <w:tcPr>
            <w:tcW w:w="417" w:type="pct"/>
            <w:tcBorders>
              <w:top w:val="single" w:color="auto" w:sz="4" w:space="0"/>
              <w:bottom w:val="single" w:color="auto" w:sz="4" w:space="0"/>
            </w:tcBorders>
            <w:vAlign w:val="center"/>
          </w:tcPr>
          <w:p w14:paraId="6D30D13D">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411" w:type="pct"/>
            <w:vAlign w:val="center"/>
          </w:tcPr>
          <w:p w14:paraId="5A802F95">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754" w:type="pct"/>
            <w:vAlign w:val="center"/>
          </w:tcPr>
          <w:p w14:paraId="76DB02D8">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981" w:type="pct"/>
            <w:vAlign w:val="center"/>
          </w:tcPr>
          <w:p w14:paraId="41E2E90D">
            <w:pPr>
              <w:spacing w:line="360" w:lineRule="exact"/>
              <w:jc w:val="left"/>
              <w:rPr>
                <w:rFonts w:asciiTheme="minorEastAsia" w:hAnsiTheme="minorEastAsia" w:eastAsiaTheme="minorEastAsia" w:cstheme="minorEastAsia"/>
                <w:sz w:val="24"/>
                <w:szCs w:val="24"/>
              </w:rPr>
            </w:pPr>
          </w:p>
        </w:tc>
      </w:tr>
      <w:tr w14:paraId="6CD5A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1686EE6F">
            <w:pPr>
              <w:spacing w:line="360" w:lineRule="auto"/>
              <w:jc w:val="center"/>
              <w:rPr>
                <w:rFonts w:asciiTheme="minorEastAsia" w:hAnsiTheme="minorEastAsia" w:eastAsiaTheme="minorEastAsia" w:cstheme="minorEastAsia"/>
                <w:sz w:val="24"/>
                <w:szCs w:val="24"/>
              </w:rPr>
            </w:pPr>
          </w:p>
        </w:tc>
        <w:tc>
          <w:tcPr>
            <w:tcW w:w="1217" w:type="pct"/>
            <w:vAlign w:val="center"/>
          </w:tcPr>
          <w:p w14:paraId="201B20D4">
            <w:pPr>
              <w:widowControl/>
              <w:spacing w:line="0" w:lineRule="atLeast"/>
              <w:jc w:val="left"/>
              <w:textAlignment w:val="center"/>
              <w:rPr>
                <w:rFonts w:asciiTheme="minorEastAsia" w:hAnsiTheme="minorEastAsia" w:eastAsiaTheme="minorEastAsia" w:cstheme="minorEastAsia"/>
                <w:sz w:val="24"/>
                <w:szCs w:val="24"/>
              </w:rPr>
            </w:pPr>
          </w:p>
        </w:tc>
        <w:tc>
          <w:tcPr>
            <w:tcW w:w="731" w:type="pct"/>
            <w:tcBorders>
              <w:top w:val="single" w:color="auto" w:sz="4" w:space="0"/>
              <w:bottom w:val="single" w:color="auto" w:sz="4" w:space="0"/>
            </w:tcBorders>
            <w:vAlign w:val="center"/>
          </w:tcPr>
          <w:p w14:paraId="2C14273F">
            <w:pPr>
              <w:widowControl/>
              <w:spacing w:line="0" w:lineRule="atLeast"/>
              <w:jc w:val="left"/>
              <w:textAlignment w:val="center"/>
              <w:rPr>
                <w:rFonts w:asciiTheme="minorEastAsia" w:hAnsiTheme="minorEastAsia" w:eastAsiaTheme="minorEastAsia" w:cstheme="minorEastAsia"/>
                <w:sz w:val="24"/>
                <w:szCs w:val="24"/>
              </w:rPr>
            </w:pPr>
          </w:p>
        </w:tc>
        <w:tc>
          <w:tcPr>
            <w:tcW w:w="417" w:type="pct"/>
            <w:tcBorders>
              <w:top w:val="single" w:color="auto" w:sz="4" w:space="0"/>
              <w:bottom w:val="single" w:color="auto" w:sz="4" w:space="0"/>
            </w:tcBorders>
            <w:vAlign w:val="center"/>
          </w:tcPr>
          <w:p w14:paraId="680E9481">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411" w:type="pct"/>
            <w:vAlign w:val="center"/>
          </w:tcPr>
          <w:p w14:paraId="0F371B8A">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754" w:type="pct"/>
            <w:vAlign w:val="center"/>
          </w:tcPr>
          <w:p w14:paraId="4FC42D97">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981" w:type="pct"/>
            <w:vAlign w:val="center"/>
          </w:tcPr>
          <w:p w14:paraId="729BC6DC">
            <w:pPr>
              <w:spacing w:line="360" w:lineRule="exact"/>
              <w:jc w:val="left"/>
              <w:rPr>
                <w:rFonts w:asciiTheme="minorEastAsia" w:hAnsiTheme="minorEastAsia" w:eastAsiaTheme="minorEastAsia" w:cstheme="minorEastAsia"/>
                <w:sz w:val="24"/>
                <w:szCs w:val="24"/>
              </w:rPr>
            </w:pPr>
          </w:p>
        </w:tc>
      </w:tr>
      <w:tr w14:paraId="6A2FF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107176DA">
            <w:pPr>
              <w:spacing w:line="360" w:lineRule="auto"/>
              <w:jc w:val="center"/>
              <w:rPr>
                <w:rFonts w:asciiTheme="minorEastAsia" w:hAnsiTheme="minorEastAsia" w:eastAsiaTheme="minorEastAsia" w:cstheme="minorEastAsia"/>
                <w:sz w:val="24"/>
                <w:szCs w:val="24"/>
              </w:rPr>
            </w:pPr>
          </w:p>
        </w:tc>
        <w:tc>
          <w:tcPr>
            <w:tcW w:w="1217" w:type="pct"/>
            <w:vAlign w:val="center"/>
          </w:tcPr>
          <w:p w14:paraId="04E0A66A">
            <w:pPr>
              <w:widowControl/>
              <w:spacing w:line="0" w:lineRule="atLeast"/>
              <w:jc w:val="left"/>
              <w:textAlignment w:val="center"/>
              <w:rPr>
                <w:rFonts w:asciiTheme="minorEastAsia" w:hAnsiTheme="minorEastAsia" w:eastAsiaTheme="minorEastAsia" w:cstheme="minorEastAsia"/>
                <w:sz w:val="24"/>
                <w:szCs w:val="24"/>
              </w:rPr>
            </w:pPr>
          </w:p>
        </w:tc>
        <w:tc>
          <w:tcPr>
            <w:tcW w:w="731" w:type="pct"/>
            <w:tcBorders>
              <w:top w:val="single" w:color="auto" w:sz="4" w:space="0"/>
              <w:bottom w:val="single" w:color="auto" w:sz="4" w:space="0"/>
            </w:tcBorders>
            <w:vAlign w:val="center"/>
          </w:tcPr>
          <w:p w14:paraId="09D1C9BF">
            <w:pPr>
              <w:widowControl/>
              <w:spacing w:line="0" w:lineRule="atLeast"/>
              <w:jc w:val="left"/>
              <w:textAlignment w:val="center"/>
              <w:rPr>
                <w:rFonts w:asciiTheme="minorEastAsia" w:hAnsiTheme="minorEastAsia" w:eastAsiaTheme="minorEastAsia" w:cstheme="minorEastAsia"/>
                <w:sz w:val="24"/>
                <w:szCs w:val="24"/>
              </w:rPr>
            </w:pPr>
          </w:p>
        </w:tc>
        <w:tc>
          <w:tcPr>
            <w:tcW w:w="417" w:type="pct"/>
            <w:tcBorders>
              <w:top w:val="single" w:color="auto" w:sz="4" w:space="0"/>
              <w:bottom w:val="single" w:color="auto" w:sz="4" w:space="0"/>
            </w:tcBorders>
            <w:vAlign w:val="center"/>
          </w:tcPr>
          <w:p w14:paraId="4D10A86E">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411" w:type="pct"/>
            <w:vAlign w:val="center"/>
          </w:tcPr>
          <w:p w14:paraId="4680F196">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754" w:type="pct"/>
            <w:vAlign w:val="center"/>
          </w:tcPr>
          <w:p w14:paraId="53512F01">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981" w:type="pct"/>
            <w:vAlign w:val="center"/>
          </w:tcPr>
          <w:p w14:paraId="454489BA">
            <w:pPr>
              <w:spacing w:line="360" w:lineRule="exact"/>
              <w:jc w:val="left"/>
              <w:rPr>
                <w:rFonts w:asciiTheme="minorEastAsia" w:hAnsiTheme="minorEastAsia" w:eastAsiaTheme="minorEastAsia" w:cstheme="minorEastAsia"/>
                <w:sz w:val="24"/>
                <w:szCs w:val="24"/>
              </w:rPr>
            </w:pPr>
          </w:p>
        </w:tc>
      </w:tr>
      <w:tr w14:paraId="14E0A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7D85E584">
            <w:pPr>
              <w:spacing w:line="360" w:lineRule="auto"/>
              <w:jc w:val="center"/>
              <w:rPr>
                <w:rFonts w:asciiTheme="minorEastAsia" w:hAnsiTheme="minorEastAsia" w:eastAsiaTheme="minorEastAsia" w:cstheme="minorEastAsia"/>
                <w:sz w:val="24"/>
                <w:szCs w:val="24"/>
              </w:rPr>
            </w:pPr>
          </w:p>
        </w:tc>
        <w:tc>
          <w:tcPr>
            <w:tcW w:w="1217" w:type="pct"/>
            <w:vAlign w:val="center"/>
          </w:tcPr>
          <w:p w14:paraId="175A9E83">
            <w:pPr>
              <w:widowControl/>
              <w:spacing w:line="0" w:lineRule="atLeast"/>
              <w:jc w:val="left"/>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投标方认为必须配备的其他内容</w:t>
            </w:r>
          </w:p>
        </w:tc>
        <w:tc>
          <w:tcPr>
            <w:tcW w:w="731" w:type="pct"/>
            <w:tcBorders>
              <w:top w:val="single" w:color="auto" w:sz="4" w:space="0"/>
              <w:bottom w:val="single" w:color="auto" w:sz="4" w:space="0"/>
            </w:tcBorders>
            <w:vAlign w:val="center"/>
          </w:tcPr>
          <w:p w14:paraId="6D5FC2FF">
            <w:pPr>
              <w:widowControl/>
              <w:spacing w:line="0" w:lineRule="atLeast"/>
              <w:jc w:val="left"/>
              <w:textAlignment w:val="center"/>
              <w:rPr>
                <w:rFonts w:asciiTheme="minorEastAsia" w:hAnsiTheme="minorEastAsia" w:eastAsiaTheme="minorEastAsia" w:cstheme="minorEastAsia"/>
                <w:sz w:val="24"/>
                <w:szCs w:val="24"/>
              </w:rPr>
            </w:pPr>
          </w:p>
        </w:tc>
        <w:tc>
          <w:tcPr>
            <w:tcW w:w="417" w:type="pct"/>
            <w:tcBorders>
              <w:top w:val="single" w:color="auto" w:sz="4" w:space="0"/>
              <w:bottom w:val="single" w:color="auto" w:sz="4" w:space="0"/>
            </w:tcBorders>
            <w:vAlign w:val="center"/>
          </w:tcPr>
          <w:p w14:paraId="5B142502">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411" w:type="pct"/>
            <w:vAlign w:val="center"/>
          </w:tcPr>
          <w:p w14:paraId="58090CAB">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754" w:type="pct"/>
            <w:vAlign w:val="center"/>
          </w:tcPr>
          <w:p w14:paraId="79BFEC11">
            <w:pPr>
              <w:widowControl/>
              <w:spacing w:line="0" w:lineRule="atLeast"/>
              <w:jc w:val="center"/>
              <w:textAlignment w:val="center"/>
              <w:rPr>
                <w:rFonts w:asciiTheme="minorEastAsia" w:hAnsiTheme="minorEastAsia" w:eastAsiaTheme="minorEastAsia" w:cstheme="minorEastAsia"/>
                <w:color w:val="000000"/>
                <w:kern w:val="0"/>
                <w:sz w:val="24"/>
                <w:szCs w:val="24"/>
                <w:lang w:bidi="ar"/>
              </w:rPr>
            </w:pPr>
          </w:p>
        </w:tc>
        <w:tc>
          <w:tcPr>
            <w:tcW w:w="981" w:type="pct"/>
            <w:vAlign w:val="center"/>
          </w:tcPr>
          <w:p w14:paraId="660621EA">
            <w:pPr>
              <w:spacing w:line="360" w:lineRule="exact"/>
              <w:jc w:val="left"/>
              <w:rPr>
                <w:rFonts w:asciiTheme="minorEastAsia" w:hAnsiTheme="minorEastAsia" w:eastAsiaTheme="minorEastAsia" w:cstheme="minorEastAsia"/>
                <w:sz w:val="24"/>
                <w:szCs w:val="24"/>
              </w:rPr>
            </w:pPr>
          </w:p>
        </w:tc>
      </w:tr>
      <w:tr w14:paraId="08722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2435" w:type="pct"/>
            <w:gridSpan w:val="3"/>
            <w:vAlign w:val="center"/>
          </w:tcPr>
          <w:p w14:paraId="37230F16">
            <w:pPr>
              <w:widowControl/>
              <w:spacing w:line="0" w:lineRule="atLeast"/>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未税合计</w:t>
            </w:r>
          </w:p>
        </w:tc>
        <w:tc>
          <w:tcPr>
            <w:tcW w:w="2564" w:type="pct"/>
            <w:gridSpan w:val="4"/>
            <w:tcBorders>
              <w:top w:val="single" w:color="auto" w:sz="4" w:space="0"/>
            </w:tcBorders>
            <w:vAlign w:val="center"/>
          </w:tcPr>
          <w:p w14:paraId="69726058">
            <w:pPr>
              <w:spacing w:line="360" w:lineRule="exact"/>
              <w:jc w:val="center"/>
              <w:rPr>
                <w:rFonts w:asciiTheme="minorEastAsia" w:hAnsiTheme="minorEastAsia" w:eastAsiaTheme="minorEastAsia" w:cstheme="minorEastAsia"/>
                <w:sz w:val="24"/>
                <w:szCs w:val="24"/>
              </w:rPr>
            </w:pPr>
          </w:p>
        </w:tc>
      </w:tr>
      <w:tr w14:paraId="714A2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jc w:val="center"/>
        </w:trPr>
        <w:tc>
          <w:tcPr>
            <w:tcW w:w="2435" w:type="pct"/>
            <w:gridSpan w:val="3"/>
            <w:vAlign w:val="center"/>
          </w:tcPr>
          <w:p w14:paraId="55DADF98">
            <w:pPr>
              <w:widowControl/>
              <w:spacing w:line="0" w:lineRule="atLeast"/>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含税合计（税率</w:t>
            </w:r>
            <w:r>
              <w:rPr>
                <w:rFonts w:hint="eastAsia" w:asciiTheme="minorEastAsia" w:hAnsiTheme="minorEastAsia" w:eastAsiaTheme="minorEastAsia" w:cstheme="minorEastAsia"/>
                <w:sz w:val="24"/>
                <w:szCs w:val="24"/>
                <w:u w:val="single"/>
              </w:rPr>
              <w:t xml:space="preserve">  </w:t>
            </w:r>
            <w:r>
              <w:rPr>
                <w:rFonts w:hint="eastAsia" w:asciiTheme="minorEastAsia" w:hAnsiTheme="minorEastAsia" w:eastAsiaTheme="minorEastAsia" w:cstheme="minorEastAsia"/>
                <w:sz w:val="24"/>
                <w:szCs w:val="24"/>
              </w:rPr>
              <w:t>%）</w:t>
            </w:r>
          </w:p>
        </w:tc>
        <w:tc>
          <w:tcPr>
            <w:tcW w:w="2564" w:type="pct"/>
            <w:gridSpan w:val="4"/>
            <w:tcBorders>
              <w:top w:val="single" w:color="auto" w:sz="4" w:space="0"/>
            </w:tcBorders>
            <w:vAlign w:val="center"/>
          </w:tcPr>
          <w:p w14:paraId="32FBAE43">
            <w:pPr>
              <w:spacing w:line="360" w:lineRule="exact"/>
              <w:jc w:val="center"/>
              <w:rPr>
                <w:rFonts w:asciiTheme="minorEastAsia" w:hAnsiTheme="minorEastAsia" w:eastAsiaTheme="minorEastAsia" w:cstheme="minorEastAsia"/>
                <w:sz w:val="24"/>
                <w:szCs w:val="24"/>
              </w:rPr>
            </w:pPr>
          </w:p>
        </w:tc>
      </w:tr>
    </w:tbl>
    <w:p w14:paraId="520C88EE">
      <w:pPr>
        <w:spacing w:before="58" w:line="219" w:lineRule="auto"/>
        <w:ind w:left="8"/>
        <w:rPr>
          <w:rFonts w:ascii="宋体" w:hAnsi="宋体" w:cs="宋体"/>
          <w:spacing w:val="-8"/>
          <w:szCs w:val="21"/>
        </w:rPr>
      </w:pPr>
      <w:r>
        <w:rPr>
          <w:rFonts w:ascii="宋体" w:hAnsi="宋体" w:cs="宋体"/>
          <w:spacing w:val="-8"/>
          <w:szCs w:val="21"/>
        </w:rPr>
        <w:t>注：</w:t>
      </w:r>
      <w:r>
        <w:rPr>
          <w:rFonts w:hint="eastAsia" w:ascii="宋体" w:hAnsi="宋体" w:cs="宋体"/>
          <w:spacing w:val="-8"/>
          <w:szCs w:val="21"/>
        </w:rPr>
        <w:t xml:space="preserve"> </w:t>
      </w:r>
      <w:r>
        <w:rPr>
          <w:rFonts w:ascii="宋体" w:hAnsi="宋体" w:cs="宋体"/>
          <w:spacing w:val="-8"/>
          <w:szCs w:val="21"/>
        </w:rPr>
        <w:t>1.以上是各单体设备分项报价应包括的内容， 但不限于此，表中“总价合计”构成主机价格的一部分。</w:t>
      </w:r>
    </w:p>
    <w:p w14:paraId="044FE6EE">
      <w:pPr>
        <w:spacing w:before="58" w:line="219" w:lineRule="auto"/>
        <w:ind w:left="8"/>
        <w:rPr>
          <w:rFonts w:ascii="宋体" w:hAnsi="宋体" w:cs="宋体"/>
          <w:spacing w:val="-8"/>
          <w:szCs w:val="21"/>
        </w:rPr>
      </w:pPr>
      <w:r>
        <w:rPr>
          <w:rFonts w:ascii="宋体" w:hAnsi="宋体" w:cs="宋体"/>
          <w:spacing w:val="-8"/>
          <w:szCs w:val="21"/>
        </w:rPr>
        <w:t>2.如果按单价计算的结果与总价不一致，以单价为准修正总价。</w:t>
      </w:r>
    </w:p>
    <w:p w14:paraId="2EEABE9B">
      <w:pPr>
        <w:spacing w:before="58" w:line="219" w:lineRule="auto"/>
        <w:ind w:left="8"/>
        <w:rPr>
          <w:rFonts w:ascii="宋体" w:hAnsi="宋体" w:cs="宋体"/>
          <w:spacing w:val="-8"/>
          <w:szCs w:val="21"/>
        </w:rPr>
      </w:pPr>
      <w:r>
        <w:rPr>
          <w:rFonts w:ascii="宋体" w:hAnsi="宋体" w:cs="宋体"/>
          <w:spacing w:val="-8"/>
          <w:szCs w:val="21"/>
        </w:rPr>
        <w:t>3.此分项报价，仅是为了方便招标人对投标文件进行分析比较，不作为限制订立合同的条件。</w:t>
      </w:r>
    </w:p>
    <w:p w14:paraId="029BEA1E">
      <w:pPr>
        <w:spacing w:before="58" w:line="219" w:lineRule="auto"/>
        <w:ind w:left="8"/>
        <w:rPr>
          <w:rFonts w:ascii="宋体" w:hAnsi="宋体" w:cs="宋体"/>
          <w:spacing w:val="-8"/>
          <w:szCs w:val="21"/>
        </w:rPr>
      </w:pPr>
      <w:r>
        <w:rPr>
          <w:rFonts w:hint="eastAsia" w:ascii="宋体" w:hAnsi="宋体" w:cs="宋体"/>
          <w:spacing w:val="-8"/>
          <w:szCs w:val="21"/>
        </w:rPr>
        <w:t>4.如上表中的有关费用投标人免费提供，请注明“免费”字样。</w:t>
      </w:r>
    </w:p>
    <w:p w14:paraId="28699C78">
      <w:pPr>
        <w:spacing w:before="58" w:line="219" w:lineRule="auto"/>
        <w:ind w:left="8"/>
        <w:rPr>
          <w:rFonts w:ascii="宋体" w:hAnsi="宋体" w:cs="宋体"/>
          <w:spacing w:val="-8"/>
          <w:szCs w:val="21"/>
        </w:rPr>
      </w:pPr>
      <w:r>
        <w:rPr>
          <w:rFonts w:hint="eastAsia" w:ascii="宋体" w:hAnsi="宋体" w:cs="宋体"/>
          <w:spacing w:val="-8"/>
          <w:szCs w:val="21"/>
        </w:rPr>
        <w:t>5.该明细表所有信息均为必填项，不得删减，价格部分不得合并，可细化可增加。</w:t>
      </w:r>
    </w:p>
    <w:p w14:paraId="57996F52">
      <w:pPr>
        <w:spacing w:before="58" w:line="219" w:lineRule="auto"/>
        <w:ind w:left="8"/>
        <w:rPr>
          <w:rFonts w:ascii="宋体" w:hAnsi="宋体" w:cs="宋体"/>
          <w:spacing w:val="-8"/>
          <w:szCs w:val="21"/>
        </w:rPr>
      </w:pPr>
      <w:r>
        <w:rPr>
          <w:rFonts w:hint="eastAsia" w:ascii="宋体" w:hAnsi="宋体" w:cs="宋体"/>
          <w:spacing w:val="-8"/>
          <w:szCs w:val="21"/>
        </w:rPr>
        <w:t>6.因填写不规范造成废标及终止招标的，责任由投标人自负。</w:t>
      </w:r>
    </w:p>
    <w:p w14:paraId="385EE173">
      <w:pPr>
        <w:pStyle w:val="24"/>
        <w:rPr>
          <w:rFonts w:hAnsi="宋体" w:eastAsia="宋体" w:cs="宋体"/>
          <w:spacing w:val="-6"/>
          <w:szCs w:val="21"/>
        </w:rPr>
      </w:pPr>
    </w:p>
    <w:p w14:paraId="702BE310">
      <w:pPr>
        <w:pStyle w:val="24"/>
        <w:rPr>
          <w:rFonts w:hAnsi="宋体" w:eastAsia="宋体" w:cs="宋体"/>
          <w:spacing w:val="-6"/>
          <w:szCs w:val="21"/>
        </w:rPr>
      </w:pPr>
    </w:p>
    <w:p w14:paraId="14605D67">
      <w:pPr>
        <w:pStyle w:val="24"/>
        <w:sectPr>
          <w:pgSz w:w="11906" w:h="16838"/>
          <w:pgMar w:top="1588" w:right="1418" w:bottom="1134" w:left="1418" w:header="851" w:footer="992" w:gutter="0"/>
          <w:cols w:space="720" w:num="1"/>
          <w:titlePg/>
          <w:docGrid w:type="lines" w:linePitch="312" w:charSpace="0"/>
        </w:sectPr>
      </w:pPr>
      <w:r>
        <w:rPr>
          <w:rFonts w:hint="eastAsia" w:hAnsi="宋体" w:eastAsia="宋体" w:cs="宋体"/>
          <w:spacing w:val="-4"/>
          <w:szCs w:val="24"/>
        </w:rPr>
        <w:t xml:space="preserve">投标人(章)：         </w:t>
      </w:r>
      <w:r>
        <w:rPr>
          <w:rFonts w:hint="eastAsia" w:hAnsi="宋体" w:eastAsia="宋体" w:cs="宋体"/>
          <w:spacing w:val="-4"/>
          <w:szCs w:val="24"/>
          <w:lang w:val="en-US"/>
        </w:rPr>
        <w:t xml:space="preserve">     </w:t>
      </w:r>
      <w:r>
        <w:rPr>
          <w:rFonts w:hint="eastAsia" w:hAnsi="宋体" w:eastAsia="宋体" w:cs="宋体"/>
          <w:spacing w:val="-4"/>
          <w:szCs w:val="24"/>
        </w:rPr>
        <w:t xml:space="preserve">   </w:t>
      </w:r>
      <w:r>
        <w:rPr>
          <w:rFonts w:hint="eastAsia" w:hAnsi="宋体" w:eastAsia="宋体" w:cs="宋体"/>
          <w:spacing w:val="-2"/>
          <w:szCs w:val="24"/>
        </w:rPr>
        <w:t>授权代表(签字)：</w:t>
      </w:r>
      <w:r>
        <w:rPr>
          <w:rFonts w:hint="eastAsia" w:hAnsi="宋体" w:eastAsia="宋体" w:cs="宋体"/>
          <w:spacing w:val="4"/>
          <w:szCs w:val="24"/>
        </w:rPr>
        <w:t xml:space="preserve"> </w:t>
      </w:r>
      <w:r>
        <w:rPr>
          <w:rFonts w:hint="eastAsia" w:hAnsi="宋体" w:eastAsia="宋体" w:cs="宋体"/>
          <w:spacing w:val="3"/>
          <w:szCs w:val="24"/>
        </w:rPr>
        <w:t xml:space="preserve">        </w:t>
      </w:r>
      <w:r>
        <w:rPr>
          <w:rFonts w:hint="eastAsia" w:hAnsi="宋体" w:eastAsia="宋体" w:cs="宋体"/>
          <w:spacing w:val="3"/>
          <w:szCs w:val="24"/>
          <w:lang w:val="en-US"/>
        </w:rPr>
        <w:t xml:space="preserve">       </w:t>
      </w:r>
      <w:r>
        <w:rPr>
          <w:rFonts w:hint="eastAsia" w:hAnsi="宋体" w:eastAsia="宋体" w:cs="宋体"/>
          <w:spacing w:val="3"/>
          <w:szCs w:val="24"/>
        </w:rPr>
        <w:t xml:space="preserve">   </w:t>
      </w:r>
      <w:r>
        <w:rPr>
          <w:rFonts w:hint="eastAsia" w:hAnsi="宋体" w:eastAsia="宋体" w:cs="宋体"/>
          <w:spacing w:val="-2"/>
          <w:szCs w:val="24"/>
        </w:rPr>
        <w:t xml:space="preserve">年   </w:t>
      </w:r>
      <w:r>
        <w:rPr>
          <w:rFonts w:hint="eastAsia" w:hAnsi="宋体" w:eastAsia="宋体" w:cs="宋体"/>
          <w:spacing w:val="-2"/>
          <w:szCs w:val="24"/>
          <w:lang w:val="en-US"/>
        </w:rPr>
        <w:t>月   日</w:t>
      </w:r>
      <w:r>
        <w:rPr>
          <w:rFonts w:hint="eastAsia" w:hAnsi="宋体" w:eastAsia="宋体" w:cs="宋体"/>
          <w:spacing w:val="-2"/>
          <w:szCs w:val="24"/>
        </w:rPr>
        <w:t xml:space="preserve"> </w:t>
      </w:r>
    </w:p>
    <w:p w14:paraId="2B29F2CE">
      <w:pPr>
        <w:keepNext/>
        <w:keepLines/>
        <w:outlineLvl w:val="1"/>
        <w:rPr>
          <w:b/>
          <w:bCs/>
          <w:color w:val="000000"/>
          <w:sz w:val="24"/>
          <w:szCs w:val="24"/>
        </w:rPr>
      </w:pPr>
      <w:r>
        <w:rPr>
          <w:b/>
          <w:bCs/>
          <w:color w:val="000000"/>
          <w:sz w:val="24"/>
          <w:szCs w:val="24"/>
        </w:rPr>
        <w:t>附件10 商务条款偏离表</w:t>
      </w:r>
    </w:p>
    <w:p w14:paraId="7652827E"/>
    <w:tbl>
      <w:tblPr>
        <w:tblStyle w:val="48"/>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352A01F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CE8C16E">
            <w:pPr>
              <w:jc w:val="center"/>
              <w:rPr>
                <w:b/>
              </w:rPr>
            </w:pPr>
            <w:r>
              <w:rPr>
                <w:b/>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6A12AF6A">
            <w:pPr>
              <w:jc w:val="center"/>
              <w:rPr>
                <w:b/>
              </w:rPr>
            </w:pPr>
            <w:r>
              <w:rPr>
                <w:b/>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36115E9B">
            <w:pPr>
              <w:jc w:val="center"/>
              <w:rPr>
                <w:b/>
              </w:rPr>
            </w:pPr>
            <w:r>
              <w:rPr>
                <w:b/>
              </w:rPr>
              <w:t>响应规格</w:t>
            </w:r>
          </w:p>
        </w:tc>
        <w:tc>
          <w:tcPr>
            <w:tcW w:w="1645" w:type="dxa"/>
            <w:tcBorders>
              <w:top w:val="single" w:color="auto" w:sz="4" w:space="0"/>
              <w:left w:val="single" w:color="auto" w:sz="4" w:space="0"/>
              <w:bottom w:val="single" w:color="auto" w:sz="4" w:space="0"/>
            </w:tcBorders>
            <w:vAlign w:val="center"/>
          </w:tcPr>
          <w:p w14:paraId="2AC1858B">
            <w:pPr>
              <w:jc w:val="center"/>
              <w:rPr>
                <w:b/>
              </w:rPr>
            </w:pPr>
            <w:r>
              <w:rPr>
                <w:b/>
              </w:rPr>
              <w:t>是否偏离</w:t>
            </w:r>
          </w:p>
          <w:p w14:paraId="3F848CC3">
            <w:pPr>
              <w:jc w:val="center"/>
              <w:rPr>
                <w:b/>
              </w:rPr>
            </w:pPr>
            <w:r>
              <w:rPr>
                <w:b/>
              </w:rPr>
              <w:t>（提供说明）</w:t>
            </w:r>
          </w:p>
        </w:tc>
      </w:tr>
      <w:tr w14:paraId="3D0DD1D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1F57E11">
            <w:pPr>
              <w:jc w:val="center"/>
              <w:rPr>
                <w:b/>
              </w:rPr>
            </w:pPr>
            <w:r>
              <w:rPr>
                <w:b/>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30D14F8A">
            <w:pPr>
              <w:jc w:val="center"/>
              <w:rPr>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A1416ED">
            <w:pPr>
              <w:jc w:val="center"/>
              <w:rPr>
                <w:b/>
                <w:szCs w:val="21"/>
              </w:rPr>
            </w:pPr>
          </w:p>
        </w:tc>
        <w:tc>
          <w:tcPr>
            <w:tcW w:w="1645" w:type="dxa"/>
            <w:tcBorders>
              <w:top w:val="single" w:color="auto" w:sz="4" w:space="0"/>
              <w:left w:val="single" w:color="auto" w:sz="4" w:space="0"/>
              <w:bottom w:val="single" w:color="auto" w:sz="4" w:space="0"/>
            </w:tcBorders>
            <w:vAlign w:val="center"/>
          </w:tcPr>
          <w:p w14:paraId="7C57D40B">
            <w:pPr>
              <w:jc w:val="center"/>
              <w:rPr>
                <w:b/>
              </w:rPr>
            </w:pPr>
          </w:p>
        </w:tc>
      </w:tr>
      <w:tr w14:paraId="2861F0C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4D8E2D3">
            <w:pPr>
              <w:jc w:val="center"/>
              <w:rPr>
                <w:b/>
              </w:rPr>
            </w:pPr>
            <w:r>
              <w:rPr>
                <w:b/>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4D67A7FE">
            <w:pPr>
              <w:jc w:val="center"/>
              <w:rPr>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DFB5B44">
            <w:pPr>
              <w:jc w:val="center"/>
              <w:rPr>
                <w:b/>
                <w:szCs w:val="21"/>
              </w:rPr>
            </w:pPr>
          </w:p>
        </w:tc>
        <w:tc>
          <w:tcPr>
            <w:tcW w:w="1645" w:type="dxa"/>
            <w:tcBorders>
              <w:top w:val="single" w:color="auto" w:sz="4" w:space="0"/>
              <w:left w:val="single" w:color="auto" w:sz="4" w:space="0"/>
              <w:bottom w:val="single" w:color="auto" w:sz="4" w:space="0"/>
            </w:tcBorders>
            <w:vAlign w:val="center"/>
          </w:tcPr>
          <w:p w14:paraId="766FECEF">
            <w:pPr>
              <w:jc w:val="center"/>
              <w:rPr>
                <w:b/>
                <w:szCs w:val="21"/>
              </w:rPr>
            </w:pPr>
          </w:p>
        </w:tc>
      </w:tr>
      <w:tr w14:paraId="7D44FF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C6B6266">
            <w:pPr>
              <w:jc w:val="center"/>
              <w:rPr>
                <w:b/>
              </w:rPr>
            </w:pPr>
            <w:r>
              <w:rPr>
                <w:b/>
              </w:rPr>
              <w:t>付款条件</w:t>
            </w:r>
          </w:p>
        </w:tc>
        <w:tc>
          <w:tcPr>
            <w:tcW w:w="2875" w:type="dxa"/>
            <w:tcBorders>
              <w:top w:val="single" w:color="auto" w:sz="4" w:space="0"/>
              <w:left w:val="single" w:color="auto" w:sz="4" w:space="0"/>
              <w:bottom w:val="single" w:color="auto" w:sz="4" w:space="0"/>
              <w:right w:val="single" w:color="auto" w:sz="4" w:space="0"/>
            </w:tcBorders>
          </w:tcPr>
          <w:p w14:paraId="455599FD">
            <w:pPr>
              <w:jc w:val="center"/>
              <w:rPr>
                <w:b/>
                <w:szCs w:val="21"/>
              </w:rPr>
            </w:pPr>
          </w:p>
        </w:tc>
        <w:tc>
          <w:tcPr>
            <w:tcW w:w="2885" w:type="dxa"/>
            <w:tcBorders>
              <w:top w:val="single" w:color="auto" w:sz="4" w:space="0"/>
              <w:left w:val="single" w:color="auto" w:sz="4" w:space="0"/>
              <w:bottom w:val="single" w:color="auto" w:sz="4" w:space="0"/>
              <w:right w:val="single" w:color="auto" w:sz="4" w:space="0"/>
            </w:tcBorders>
          </w:tcPr>
          <w:p w14:paraId="71F9D4FE">
            <w:pPr>
              <w:jc w:val="center"/>
              <w:rPr>
                <w:b/>
                <w:szCs w:val="21"/>
              </w:rPr>
            </w:pPr>
          </w:p>
        </w:tc>
        <w:tc>
          <w:tcPr>
            <w:tcW w:w="1645" w:type="dxa"/>
            <w:tcBorders>
              <w:top w:val="single" w:color="auto" w:sz="4" w:space="0"/>
              <w:left w:val="single" w:color="auto" w:sz="4" w:space="0"/>
              <w:bottom w:val="single" w:color="auto" w:sz="4" w:space="0"/>
            </w:tcBorders>
            <w:vAlign w:val="center"/>
          </w:tcPr>
          <w:p w14:paraId="15C62D77">
            <w:pPr>
              <w:jc w:val="center"/>
              <w:rPr>
                <w:b/>
              </w:rPr>
            </w:pPr>
          </w:p>
        </w:tc>
      </w:tr>
      <w:tr w14:paraId="22FF5B1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C3AF0CE">
            <w:pPr>
              <w:jc w:val="center"/>
              <w:rPr>
                <w:b/>
              </w:rPr>
            </w:pPr>
            <w:r>
              <w:rPr>
                <w:b/>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533C567">
            <w:pPr>
              <w:jc w:val="center"/>
              <w:rPr>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36539E9">
            <w:pPr>
              <w:jc w:val="center"/>
              <w:rPr>
                <w:b/>
                <w:szCs w:val="21"/>
              </w:rPr>
            </w:pPr>
          </w:p>
        </w:tc>
        <w:tc>
          <w:tcPr>
            <w:tcW w:w="1645" w:type="dxa"/>
            <w:tcBorders>
              <w:top w:val="single" w:color="auto" w:sz="4" w:space="0"/>
              <w:left w:val="single" w:color="auto" w:sz="4" w:space="0"/>
              <w:bottom w:val="single" w:color="auto" w:sz="4" w:space="0"/>
            </w:tcBorders>
            <w:vAlign w:val="center"/>
          </w:tcPr>
          <w:p w14:paraId="7FA189AD">
            <w:pPr>
              <w:jc w:val="center"/>
              <w:rPr>
                <w:b/>
                <w:szCs w:val="21"/>
              </w:rPr>
            </w:pPr>
          </w:p>
          <w:p w14:paraId="00B9457A">
            <w:pPr>
              <w:jc w:val="center"/>
              <w:rPr>
                <w:b/>
                <w:szCs w:val="21"/>
              </w:rPr>
            </w:pPr>
          </w:p>
          <w:p w14:paraId="44B5BBEE">
            <w:pPr>
              <w:jc w:val="center"/>
              <w:rPr>
                <w:b/>
                <w:szCs w:val="21"/>
              </w:rPr>
            </w:pPr>
          </w:p>
          <w:p w14:paraId="687F4011">
            <w:pPr>
              <w:jc w:val="center"/>
              <w:rPr>
                <w:b/>
                <w:szCs w:val="21"/>
              </w:rPr>
            </w:pPr>
          </w:p>
          <w:p w14:paraId="0B5DD90B">
            <w:pPr>
              <w:jc w:val="center"/>
              <w:rPr>
                <w:b/>
                <w:szCs w:val="21"/>
              </w:rPr>
            </w:pPr>
          </w:p>
          <w:p w14:paraId="2B05AA8C">
            <w:pPr>
              <w:jc w:val="center"/>
              <w:rPr>
                <w:b/>
                <w:szCs w:val="21"/>
              </w:rPr>
            </w:pPr>
          </w:p>
          <w:p w14:paraId="040F4A0A">
            <w:pPr>
              <w:jc w:val="center"/>
              <w:rPr>
                <w:b/>
                <w:szCs w:val="21"/>
              </w:rPr>
            </w:pPr>
          </w:p>
          <w:p w14:paraId="0E73CDDC">
            <w:pPr>
              <w:jc w:val="center"/>
              <w:rPr>
                <w:b/>
                <w:szCs w:val="21"/>
              </w:rPr>
            </w:pPr>
          </w:p>
          <w:p w14:paraId="02D48F92">
            <w:pPr>
              <w:jc w:val="center"/>
              <w:rPr>
                <w:b/>
                <w:szCs w:val="21"/>
              </w:rPr>
            </w:pPr>
          </w:p>
          <w:p w14:paraId="1BFD531A">
            <w:pPr>
              <w:jc w:val="center"/>
              <w:rPr>
                <w:b/>
                <w:szCs w:val="21"/>
              </w:rPr>
            </w:pPr>
          </w:p>
          <w:p w14:paraId="35702A0A">
            <w:pPr>
              <w:jc w:val="center"/>
              <w:rPr>
                <w:b/>
                <w:szCs w:val="21"/>
              </w:rPr>
            </w:pPr>
          </w:p>
          <w:p w14:paraId="37C6CB08">
            <w:pPr>
              <w:jc w:val="center"/>
              <w:rPr>
                <w:b/>
                <w:szCs w:val="21"/>
              </w:rPr>
            </w:pPr>
          </w:p>
          <w:p w14:paraId="4D888EED">
            <w:pPr>
              <w:jc w:val="center"/>
              <w:rPr>
                <w:b/>
                <w:szCs w:val="21"/>
              </w:rPr>
            </w:pPr>
          </w:p>
          <w:p w14:paraId="43875D3E">
            <w:pPr>
              <w:jc w:val="center"/>
              <w:rPr>
                <w:b/>
                <w:szCs w:val="21"/>
              </w:rPr>
            </w:pPr>
          </w:p>
          <w:p w14:paraId="4B66C69A">
            <w:pPr>
              <w:jc w:val="center"/>
              <w:rPr>
                <w:b/>
                <w:szCs w:val="21"/>
              </w:rPr>
            </w:pPr>
          </w:p>
          <w:p w14:paraId="6E8919BF">
            <w:pPr>
              <w:jc w:val="center"/>
              <w:rPr>
                <w:b/>
                <w:szCs w:val="21"/>
              </w:rPr>
            </w:pPr>
          </w:p>
          <w:p w14:paraId="75AC8E12">
            <w:pPr>
              <w:jc w:val="center"/>
              <w:rPr>
                <w:b/>
              </w:rPr>
            </w:pPr>
          </w:p>
        </w:tc>
      </w:tr>
      <w:tr w14:paraId="6350384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CC69141">
            <w:pPr>
              <w:jc w:val="center"/>
              <w:rPr>
                <w:b/>
              </w:rPr>
            </w:pPr>
            <w:r>
              <w:rPr>
                <w:b/>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1A2879DE">
            <w:pPr>
              <w:jc w:val="center"/>
              <w:rPr>
                <w:b/>
              </w:rPr>
            </w:pPr>
          </w:p>
        </w:tc>
        <w:tc>
          <w:tcPr>
            <w:tcW w:w="2885" w:type="dxa"/>
            <w:tcBorders>
              <w:top w:val="single" w:color="auto" w:sz="4" w:space="0"/>
              <w:left w:val="single" w:color="auto" w:sz="4" w:space="0"/>
              <w:bottom w:val="single" w:color="auto" w:sz="4" w:space="0"/>
              <w:right w:val="single" w:color="auto" w:sz="4" w:space="0"/>
            </w:tcBorders>
            <w:vAlign w:val="center"/>
          </w:tcPr>
          <w:p w14:paraId="38F14820">
            <w:pPr>
              <w:jc w:val="center"/>
              <w:rPr>
                <w:b/>
              </w:rPr>
            </w:pPr>
          </w:p>
        </w:tc>
        <w:tc>
          <w:tcPr>
            <w:tcW w:w="1645" w:type="dxa"/>
            <w:tcBorders>
              <w:top w:val="single" w:color="auto" w:sz="4" w:space="0"/>
              <w:left w:val="single" w:color="auto" w:sz="4" w:space="0"/>
              <w:bottom w:val="single" w:color="auto" w:sz="4" w:space="0"/>
            </w:tcBorders>
            <w:vAlign w:val="center"/>
          </w:tcPr>
          <w:p w14:paraId="7B674A6A">
            <w:pPr>
              <w:jc w:val="center"/>
              <w:rPr>
                <w:b/>
              </w:rPr>
            </w:pPr>
          </w:p>
        </w:tc>
      </w:tr>
    </w:tbl>
    <w:p w14:paraId="32FE4E2E">
      <w:pPr>
        <w:spacing w:line="360" w:lineRule="auto"/>
        <w:ind w:firstLine="480" w:firstLineChars="200"/>
        <w:rPr>
          <w:color w:val="000000"/>
          <w:sz w:val="24"/>
          <w:szCs w:val="24"/>
        </w:rPr>
      </w:pPr>
      <w:r>
        <w:rPr>
          <w:color w:val="000000"/>
          <w:sz w:val="24"/>
          <w:szCs w:val="24"/>
        </w:rPr>
        <w:t>投标人名称：                   授权代表签字：            日期：</w:t>
      </w:r>
    </w:p>
    <w:p w14:paraId="3A23A2F4">
      <w:pPr>
        <w:spacing w:line="360" w:lineRule="auto"/>
        <w:ind w:firstLine="480" w:firstLineChars="200"/>
        <w:rPr>
          <w:color w:val="000000"/>
          <w:sz w:val="24"/>
          <w:szCs w:val="24"/>
        </w:rPr>
      </w:pPr>
      <w:r>
        <w:rPr>
          <w:color w:val="000000"/>
          <w:sz w:val="24"/>
          <w:szCs w:val="24"/>
        </w:rPr>
        <w:t>注：为避免歧义，无偏离也应要提报该表，并注明“无”字。如无该表则即使在其它部分已反映，将也被视为“无偏离”。</w:t>
      </w:r>
    </w:p>
    <w:p w14:paraId="60AC570C"/>
    <w:p w14:paraId="3B91B19F">
      <w:pPr>
        <w:rPr>
          <w:b/>
          <w:bCs/>
          <w:color w:val="000000"/>
          <w:sz w:val="28"/>
        </w:rPr>
      </w:pPr>
    </w:p>
    <w:p w14:paraId="5849702D">
      <w:pPr>
        <w:sectPr>
          <w:headerReference r:id="rId15" w:type="default"/>
          <w:footerReference r:id="rId16" w:type="default"/>
          <w:pgSz w:w="11906" w:h="16838"/>
          <w:pgMar w:top="1588" w:right="1418" w:bottom="1134" w:left="1418" w:header="851" w:footer="992" w:gutter="0"/>
          <w:cols w:space="720" w:num="1"/>
          <w:titlePg/>
          <w:docGrid w:type="lines" w:linePitch="312" w:charSpace="0"/>
        </w:sectPr>
      </w:pPr>
    </w:p>
    <w:p w14:paraId="109166C8">
      <w:pPr>
        <w:spacing w:before="110" w:line="227" w:lineRule="auto"/>
        <w:ind w:left="29"/>
        <w:outlineLvl w:val="1"/>
        <w:rPr>
          <w:sz w:val="24"/>
          <w:szCs w:val="24"/>
        </w:rPr>
      </w:pPr>
      <w:r>
        <w:rPr>
          <w:b/>
          <w:bCs/>
          <w:color w:val="000000"/>
          <w:sz w:val="24"/>
          <w:szCs w:val="24"/>
        </w:rPr>
        <w:t>附件11 投标人承诺</w:t>
      </w:r>
    </w:p>
    <w:p w14:paraId="5E29D49A">
      <w:pPr>
        <w:spacing w:line="272" w:lineRule="auto"/>
      </w:pPr>
    </w:p>
    <w:p w14:paraId="744AB8C7">
      <w:pPr>
        <w:spacing w:before="75" w:line="228" w:lineRule="auto"/>
        <w:ind w:left="134"/>
        <w:rPr>
          <w:sz w:val="24"/>
          <w:szCs w:val="24"/>
        </w:rPr>
      </w:pPr>
      <w:r>
        <w:rPr>
          <w:spacing w:val="-10"/>
          <w:sz w:val="24"/>
          <w:szCs w:val="24"/>
        </w:rPr>
        <w:t>项</w:t>
      </w:r>
      <w:r>
        <w:rPr>
          <w:spacing w:val="-9"/>
          <w:sz w:val="24"/>
          <w:szCs w:val="24"/>
        </w:rPr>
        <w:t>目</w:t>
      </w:r>
      <w:r>
        <w:rPr>
          <w:spacing w:val="-5"/>
          <w:sz w:val="24"/>
          <w:szCs w:val="24"/>
        </w:rPr>
        <w:t>名称：</w:t>
      </w:r>
      <w:r>
        <w:rPr>
          <w:spacing w:val="-5"/>
          <w:sz w:val="24"/>
          <w:szCs w:val="24"/>
          <w:u w:val="single"/>
        </w:rPr>
        <w:t xml:space="preserve"> </w:t>
      </w:r>
      <w:r>
        <w:rPr>
          <w:color w:val="000000"/>
          <w:sz w:val="24"/>
          <w:szCs w:val="24"/>
          <w:u w:val="single"/>
        </w:rPr>
        <w:t>潍柴大缸径连杆技改项目-改造机械手夹钳</w:t>
      </w:r>
      <w:r>
        <w:rPr>
          <w:spacing w:val="-5"/>
          <w:sz w:val="24"/>
          <w:szCs w:val="24"/>
          <w:u w:val="single"/>
        </w:rPr>
        <w:t xml:space="preserve">  </w:t>
      </w:r>
    </w:p>
    <w:p w14:paraId="5BCE2932">
      <w:pPr>
        <w:spacing w:before="306" w:line="227" w:lineRule="auto"/>
        <w:ind w:left="205"/>
        <w:rPr>
          <w:sz w:val="24"/>
          <w:szCs w:val="24"/>
        </w:rPr>
      </w:pPr>
      <w:r>
        <w:rPr>
          <w:spacing w:val="-4"/>
          <w:sz w:val="24"/>
          <w:szCs w:val="24"/>
        </w:rPr>
        <w:t xml:space="preserve">日期： </w:t>
      </w:r>
      <w:r>
        <w:rPr>
          <w:spacing w:val="-2"/>
          <w:sz w:val="24"/>
          <w:szCs w:val="24"/>
        </w:rPr>
        <w:t xml:space="preserve">   年   月   日</w:t>
      </w:r>
    </w:p>
    <w:p w14:paraId="766794C5"/>
    <w:p w14:paraId="7AC47FAE">
      <w:pPr>
        <w:spacing w:line="109" w:lineRule="exact"/>
      </w:pPr>
    </w:p>
    <w:tbl>
      <w:tblPr>
        <w:tblStyle w:val="232"/>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550D817B">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125DECB9">
            <w:pPr>
              <w:spacing w:before="52" w:line="227" w:lineRule="auto"/>
              <w:ind w:left="128"/>
              <w:rPr>
                <w:sz w:val="24"/>
                <w:szCs w:val="24"/>
              </w:rPr>
            </w:pPr>
            <w:r>
              <w:rPr>
                <w:spacing w:val="5"/>
                <w:sz w:val="24"/>
                <w:szCs w:val="24"/>
              </w:rPr>
              <w:t>投</w:t>
            </w:r>
            <w:r>
              <w:rPr>
                <w:spacing w:val="3"/>
                <w:sz w:val="24"/>
                <w:szCs w:val="24"/>
              </w:rPr>
              <w:t>标人承诺：</w:t>
            </w:r>
          </w:p>
          <w:p w14:paraId="67F0D07E">
            <w:pPr>
              <w:spacing w:before="48" w:line="391" w:lineRule="auto"/>
              <w:ind w:left="125" w:right="115" w:firstLine="491"/>
              <w:rPr>
                <w:sz w:val="23"/>
                <w:szCs w:val="23"/>
              </w:rPr>
            </w:pPr>
            <w:r>
              <w:rPr>
                <w:spacing w:val="38"/>
                <w:sz w:val="24"/>
                <w:szCs w:val="24"/>
              </w:rPr>
              <w:t>我</w:t>
            </w:r>
            <w:r>
              <w:rPr>
                <w:spacing w:val="21"/>
                <w:sz w:val="24"/>
                <w:szCs w:val="24"/>
              </w:rPr>
              <w:t>公司承诺遵守贵公司由于招标人公司政策变化引起的随时终止项目的要求并</w:t>
            </w:r>
            <w:r>
              <w:rPr>
                <w:spacing w:val="12"/>
                <w:sz w:val="24"/>
                <w:szCs w:val="24"/>
              </w:rPr>
              <w:t>承</w:t>
            </w:r>
            <w:r>
              <w:rPr>
                <w:spacing w:val="6"/>
                <w:sz w:val="24"/>
                <w:szCs w:val="24"/>
              </w:rPr>
              <w:t>担由此带来的一切损失</w:t>
            </w:r>
            <w:r>
              <w:rPr>
                <w:spacing w:val="6"/>
                <w:sz w:val="23"/>
                <w:szCs w:val="23"/>
              </w:rPr>
              <w:t>。</w:t>
            </w:r>
          </w:p>
        </w:tc>
      </w:tr>
    </w:tbl>
    <w:p w14:paraId="7B4F74F3">
      <w:pPr>
        <w:keepNext/>
        <w:keepLines/>
        <w:rPr>
          <w:b/>
          <w:bCs/>
          <w:color w:val="000000"/>
          <w:sz w:val="24"/>
          <w:szCs w:val="24"/>
        </w:rPr>
      </w:pPr>
    </w:p>
    <w:p w14:paraId="2F4A3E5F">
      <w:pPr>
        <w:spacing w:before="75" w:line="227" w:lineRule="auto"/>
        <w:ind w:left="135"/>
        <w:rPr>
          <w:spacing w:val="-2"/>
          <w:sz w:val="24"/>
          <w:szCs w:val="24"/>
        </w:rPr>
      </w:pPr>
    </w:p>
    <w:p w14:paraId="0B1C68BA">
      <w:pPr>
        <w:spacing w:before="75" w:line="227" w:lineRule="auto"/>
        <w:ind w:left="135"/>
        <w:rPr>
          <w:spacing w:val="-2"/>
          <w:sz w:val="24"/>
          <w:szCs w:val="24"/>
        </w:rPr>
      </w:pPr>
    </w:p>
    <w:p w14:paraId="7BA2F193">
      <w:pPr>
        <w:spacing w:before="75" w:line="227" w:lineRule="auto"/>
        <w:ind w:left="135"/>
        <w:rPr>
          <w:sz w:val="24"/>
          <w:szCs w:val="24"/>
        </w:rPr>
      </w:pPr>
      <w:r>
        <w:rPr>
          <w:spacing w:val="-2"/>
          <w:sz w:val="24"/>
          <w:szCs w:val="24"/>
        </w:rPr>
        <w:t>投标人名称 (盖章)：                法定代表人或授权代表(签字</w:t>
      </w:r>
      <w:r>
        <w:rPr>
          <w:sz w:val="24"/>
          <w:szCs w:val="24"/>
        </w:rPr>
        <w:t>)：</w:t>
      </w:r>
    </w:p>
    <w:p w14:paraId="6263ADF3">
      <w:pPr>
        <w:sectPr>
          <w:footerReference r:id="rId17" w:type="default"/>
          <w:pgSz w:w="11906" w:h="16839"/>
          <w:pgMar w:top="1431" w:right="1417" w:bottom="1179" w:left="1304" w:header="850" w:footer="992" w:gutter="0"/>
          <w:cols w:space="720" w:num="1"/>
        </w:sectPr>
      </w:pPr>
    </w:p>
    <w:p w14:paraId="49DACBA8">
      <w:pPr>
        <w:keepNext/>
        <w:keepLines/>
        <w:outlineLvl w:val="1"/>
        <w:rPr>
          <w:b/>
          <w:bCs/>
          <w:color w:val="000000"/>
          <w:sz w:val="24"/>
          <w:szCs w:val="24"/>
        </w:rPr>
      </w:pPr>
      <w:r>
        <w:rPr>
          <w:b/>
          <w:bCs/>
          <w:color w:val="000000"/>
          <w:sz w:val="24"/>
          <w:szCs w:val="24"/>
        </w:rPr>
        <w:t>附件12 服务承诺函</w:t>
      </w:r>
    </w:p>
    <w:p w14:paraId="713EE8B2">
      <w:pPr>
        <w:spacing w:line="240" w:lineRule="exact"/>
        <w:jc w:val="center"/>
        <w:rPr>
          <w:b/>
          <w:bCs/>
          <w:sz w:val="36"/>
        </w:rPr>
      </w:pPr>
    </w:p>
    <w:p w14:paraId="40316DB3">
      <w:pPr>
        <w:spacing w:line="360" w:lineRule="auto"/>
        <w:rPr>
          <w:sz w:val="24"/>
          <w:u w:val="single"/>
        </w:rPr>
      </w:pPr>
      <w:r>
        <w:rPr>
          <w:sz w:val="24"/>
        </w:rPr>
        <w:t>项目名称：</w:t>
      </w:r>
      <w:r>
        <w:rPr>
          <w:color w:val="000000"/>
          <w:sz w:val="24"/>
          <w:szCs w:val="24"/>
          <w:u w:val="single"/>
        </w:rPr>
        <w:t>潍柴大缸径连杆技改项目-改造机械手夹钳</w:t>
      </w:r>
      <w:r>
        <w:rPr>
          <w:sz w:val="24"/>
          <w:u w:val="single"/>
        </w:rPr>
        <w:t xml:space="preserve">  </w:t>
      </w:r>
    </w:p>
    <w:p w14:paraId="0488DD52">
      <w:pPr>
        <w:spacing w:line="360" w:lineRule="auto"/>
        <w:rPr>
          <w:b/>
          <w:bCs/>
          <w:sz w:val="24"/>
        </w:rPr>
      </w:pPr>
      <w:r>
        <w:rPr>
          <w:rFonts w:hint="eastAsia"/>
          <w:b/>
          <w:bCs/>
          <w:sz w:val="24"/>
        </w:rPr>
        <w:t>中国重汽集团济南动力有限公司</w:t>
      </w:r>
      <w:r>
        <w:rPr>
          <w:b/>
          <w:bCs/>
          <w:sz w:val="24"/>
        </w:rPr>
        <w:t>：</w:t>
      </w:r>
    </w:p>
    <w:p w14:paraId="3FFD748C">
      <w:pPr>
        <w:spacing w:line="360" w:lineRule="auto"/>
        <w:ind w:firstLine="480"/>
        <w:rPr>
          <w:sz w:val="24"/>
        </w:rPr>
      </w:pPr>
      <w:r>
        <w:rPr>
          <w:sz w:val="24"/>
        </w:rPr>
        <w:t>我代表（投标单位名称）对中标合同产品的服务作如下承诺：</w:t>
      </w:r>
    </w:p>
    <w:p w14:paraId="1ACBA5F9">
      <w:pPr>
        <w:spacing w:line="360" w:lineRule="auto"/>
        <w:ind w:firstLine="480" w:firstLineChars="200"/>
        <w:rPr>
          <w:sz w:val="24"/>
          <w:u w:val="single"/>
        </w:rPr>
      </w:pPr>
      <w:r>
        <w:rPr>
          <w:sz w:val="24"/>
          <w:u w:val="single"/>
        </w:rPr>
        <w:t xml:space="preserve">                                                                       </w:t>
      </w:r>
    </w:p>
    <w:p w14:paraId="372D4D5B">
      <w:pPr>
        <w:spacing w:line="360" w:lineRule="auto"/>
        <w:ind w:firstLine="480" w:firstLineChars="200"/>
        <w:rPr>
          <w:sz w:val="24"/>
          <w:u w:val="single"/>
        </w:rPr>
      </w:pPr>
      <w:r>
        <w:rPr>
          <w:sz w:val="24"/>
          <w:u w:val="single"/>
        </w:rPr>
        <w:t xml:space="preserve">                                                                       </w:t>
      </w:r>
    </w:p>
    <w:p w14:paraId="60EFDA31">
      <w:pPr>
        <w:spacing w:line="360" w:lineRule="auto"/>
        <w:ind w:firstLine="480" w:firstLineChars="200"/>
        <w:rPr>
          <w:sz w:val="24"/>
          <w:u w:val="single"/>
        </w:rPr>
      </w:pPr>
      <w:r>
        <w:rPr>
          <w:sz w:val="24"/>
          <w:u w:val="single"/>
        </w:rPr>
        <w:t xml:space="preserve">                                                                       </w:t>
      </w:r>
    </w:p>
    <w:p w14:paraId="35E288F8">
      <w:pPr>
        <w:spacing w:line="360" w:lineRule="auto"/>
        <w:ind w:firstLine="480" w:firstLineChars="200"/>
        <w:rPr>
          <w:sz w:val="24"/>
          <w:u w:val="single"/>
        </w:rPr>
      </w:pPr>
      <w:r>
        <w:rPr>
          <w:sz w:val="24"/>
          <w:u w:val="single"/>
        </w:rPr>
        <w:t xml:space="preserve">                                                                       </w:t>
      </w:r>
    </w:p>
    <w:p w14:paraId="4D02D73B">
      <w:pPr>
        <w:spacing w:line="360" w:lineRule="auto"/>
        <w:ind w:firstLine="480" w:firstLineChars="200"/>
        <w:rPr>
          <w:sz w:val="24"/>
          <w:u w:val="single"/>
        </w:rPr>
      </w:pPr>
      <w:r>
        <w:rPr>
          <w:sz w:val="24"/>
          <w:u w:val="single"/>
        </w:rPr>
        <w:t xml:space="preserve">                                                                       </w:t>
      </w:r>
    </w:p>
    <w:p w14:paraId="6B113646">
      <w:pPr>
        <w:spacing w:line="360" w:lineRule="auto"/>
        <w:ind w:firstLine="480" w:firstLineChars="200"/>
        <w:rPr>
          <w:sz w:val="24"/>
          <w:u w:val="single"/>
        </w:rPr>
      </w:pPr>
      <w:r>
        <w:rPr>
          <w:sz w:val="24"/>
          <w:u w:val="single"/>
        </w:rPr>
        <w:t xml:space="preserve">                                                                       </w:t>
      </w:r>
    </w:p>
    <w:p w14:paraId="14B9DA3E">
      <w:pPr>
        <w:spacing w:line="360" w:lineRule="auto"/>
        <w:ind w:firstLine="480" w:firstLineChars="200"/>
        <w:rPr>
          <w:sz w:val="24"/>
          <w:u w:val="single"/>
        </w:rPr>
      </w:pPr>
      <w:r>
        <w:rPr>
          <w:sz w:val="24"/>
          <w:u w:val="single"/>
        </w:rPr>
        <w:t xml:space="preserve">                                                                       </w:t>
      </w:r>
    </w:p>
    <w:p w14:paraId="2A025FF3">
      <w:pPr>
        <w:spacing w:line="360" w:lineRule="auto"/>
        <w:ind w:firstLine="480" w:firstLineChars="200"/>
        <w:rPr>
          <w:sz w:val="24"/>
          <w:u w:val="single"/>
        </w:rPr>
      </w:pPr>
      <w:r>
        <w:rPr>
          <w:sz w:val="24"/>
          <w:u w:val="single"/>
        </w:rPr>
        <w:t xml:space="preserve">                                                                       </w:t>
      </w:r>
    </w:p>
    <w:p w14:paraId="57387DEA">
      <w:pPr>
        <w:spacing w:line="360" w:lineRule="auto"/>
        <w:ind w:firstLine="480" w:firstLineChars="200"/>
        <w:rPr>
          <w:sz w:val="24"/>
          <w:u w:val="single"/>
        </w:rPr>
      </w:pPr>
      <w:r>
        <w:rPr>
          <w:sz w:val="24"/>
          <w:u w:val="single"/>
        </w:rPr>
        <w:t xml:space="preserve">                                                                       </w:t>
      </w:r>
    </w:p>
    <w:p w14:paraId="7CF53A83">
      <w:pPr>
        <w:spacing w:line="360" w:lineRule="auto"/>
        <w:ind w:firstLine="480" w:firstLineChars="200"/>
        <w:rPr>
          <w:sz w:val="24"/>
          <w:u w:val="single"/>
        </w:rPr>
      </w:pPr>
      <w:r>
        <w:rPr>
          <w:sz w:val="24"/>
          <w:u w:val="single"/>
        </w:rPr>
        <w:t xml:space="preserve">                                                                       </w:t>
      </w:r>
    </w:p>
    <w:p w14:paraId="76F7D0BF">
      <w:pPr>
        <w:spacing w:line="360" w:lineRule="auto"/>
        <w:ind w:firstLine="480" w:firstLineChars="200"/>
        <w:rPr>
          <w:sz w:val="24"/>
          <w:u w:val="single"/>
        </w:rPr>
      </w:pPr>
      <w:r>
        <w:rPr>
          <w:sz w:val="24"/>
          <w:u w:val="single"/>
        </w:rPr>
        <w:t xml:space="preserve">                                                                       </w:t>
      </w:r>
    </w:p>
    <w:p w14:paraId="4AAE77B8">
      <w:pPr>
        <w:spacing w:line="360" w:lineRule="auto"/>
        <w:ind w:firstLine="480" w:firstLineChars="200"/>
        <w:rPr>
          <w:sz w:val="24"/>
          <w:u w:val="single"/>
        </w:rPr>
      </w:pPr>
      <w:r>
        <w:rPr>
          <w:sz w:val="24"/>
          <w:u w:val="single"/>
        </w:rPr>
        <w:t xml:space="preserve">                                                                       </w:t>
      </w:r>
    </w:p>
    <w:p w14:paraId="5C27CC2B">
      <w:pPr>
        <w:spacing w:line="360" w:lineRule="auto"/>
        <w:ind w:firstLine="480" w:firstLineChars="200"/>
        <w:rPr>
          <w:sz w:val="24"/>
          <w:u w:val="single"/>
        </w:rPr>
      </w:pPr>
      <w:r>
        <w:rPr>
          <w:sz w:val="24"/>
          <w:u w:val="single"/>
        </w:rPr>
        <w:t xml:space="preserve">                                                                       </w:t>
      </w:r>
    </w:p>
    <w:p w14:paraId="54EF7CFF">
      <w:pPr>
        <w:spacing w:line="360" w:lineRule="auto"/>
        <w:ind w:firstLine="480" w:firstLineChars="200"/>
        <w:rPr>
          <w:sz w:val="24"/>
          <w:u w:val="single"/>
        </w:rPr>
      </w:pPr>
      <w:r>
        <w:rPr>
          <w:sz w:val="24"/>
          <w:u w:val="single"/>
        </w:rPr>
        <w:t xml:space="preserve">                                                                       </w:t>
      </w:r>
    </w:p>
    <w:p w14:paraId="1BE3B35B">
      <w:pPr>
        <w:spacing w:line="360" w:lineRule="auto"/>
        <w:ind w:firstLine="480" w:firstLineChars="200"/>
        <w:rPr>
          <w:sz w:val="24"/>
          <w:u w:val="single"/>
        </w:rPr>
      </w:pPr>
      <w:r>
        <w:rPr>
          <w:sz w:val="24"/>
          <w:u w:val="single"/>
        </w:rPr>
        <w:t xml:space="preserve">                                                                       </w:t>
      </w:r>
    </w:p>
    <w:p w14:paraId="6121636F">
      <w:pPr>
        <w:spacing w:line="360" w:lineRule="auto"/>
        <w:ind w:firstLine="480" w:firstLineChars="200"/>
        <w:rPr>
          <w:sz w:val="24"/>
          <w:u w:val="single"/>
        </w:rPr>
      </w:pPr>
      <w:r>
        <w:rPr>
          <w:sz w:val="24"/>
          <w:u w:val="single"/>
        </w:rPr>
        <w:t xml:space="preserve">                                                                       </w:t>
      </w:r>
    </w:p>
    <w:p w14:paraId="75991C54">
      <w:pPr>
        <w:spacing w:line="360" w:lineRule="auto"/>
        <w:ind w:firstLine="480" w:firstLineChars="200"/>
        <w:rPr>
          <w:sz w:val="24"/>
          <w:u w:val="single"/>
        </w:rPr>
      </w:pPr>
      <w:r>
        <w:rPr>
          <w:sz w:val="24"/>
          <w:u w:val="single"/>
        </w:rPr>
        <w:t xml:space="preserve">                                                                       </w:t>
      </w:r>
    </w:p>
    <w:p w14:paraId="086908E3">
      <w:pPr>
        <w:spacing w:line="360" w:lineRule="auto"/>
        <w:ind w:firstLine="480" w:firstLineChars="200"/>
        <w:rPr>
          <w:sz w:val="24"/>
          <w:u w:val="single"/>
        </w:rPr>
      </w:pPr>
    </w:p>
    <w:p w14:paraId="569CC2A7">
      <w:pPr>
        <w:spacing w:line="360" w:lineRule="auto"/>
        <w:ind w:firstLine="480" w:firstLineChars="200"/>
        <w:rPr>
          <w:color w:val="000000"/>
          <w:sz w:val="24"/>
          <w:szCs w:val="24"/>
        </w:rPr>
      </w:pPr>
      <w:r>
        <w:rPr>
          <w:color w:val="000000"/>
          <w:sz w:val="24"/>
          <w:szCs w:val="24"/>
        </w:rPr>
        <w:t>投标人：（盖章）</w:t>
      </w:r>
    </w:p>
    <w:p w14:paraId="793335B4">
      <w:pPr>
        <w:spacing w:line="360" w:lineRule="auto"/>
        <w:ind w:firstLine="480" w:firstLineChars="200"/>
        <w:rPr>
          <w:color w:val="000000"/>
          <w:sz w:val="24"/>
          <w:szCs w:val="24"/>
        </w:rPr>
      </w:pPr>
      <w:r>
        <w:rPr>
          <w:color w:val="000000"/>
          <w:sz w:val="24"/>
          <w:szCs w:val="24"/>
        </w:rPr>
        <w:t>法定代表人（委托代理人）：（签字）</w:t>
      </w:r>
    </w:p>
    <w:p w14:paraId="729DE8ED">
      <w:pPr>
        <w:spacing w:line="360" w:lineRule="auto"/>
        <w:ind w:firstLine="480" w:firstLineChars="200"/>
        <w:rPr>
          <w:color w:val="000000"/>
          <w:sz w:val="24"/>
          <w:szCs w:val="24"/>
        </w:rPr>
      </w:pPr>
      <w:r>
        <w:rPr>
          <w:color w:val="000000"/>
          <w:sz w:val="24"/>
          <w:szCs w:val="24"/>
        </w:rPr>
        <w:t>日  期：       年    月    日</w:t>
      </w:r>
    </w:p>
    <w:p w14:paraId="106ED262">
      <w:pPr>
        <w:rPr>
          <w:b/>
          <w:bCs/>
          <w:color w:val="000000"/>
          <w:sz w:val="28"/>
        </w:rPr>
      </w:pPr>
    </w:p>
    <w:p w14:paraId="15949565">
      <w:pPr>
        <w:pStyle w:val="24"/>
        <w:rPr>
          <w:rFonts w:ascii="Times New Roman" w:hAnsi="Times New Roman" w:eastAsia="宋体"/>
          <w:b/>
          <w:bCs/>
          <w:color w:val="000000"/>
          <w:sz w:val="28"/>
        </w:rPr>
      </w:pPr>
    </w:p>
    <w:p w14:paraId="6B9257D8">
      <w:pPr>
        <w:rPr>
          <w:b/>
          <w:bCs/>
          <w:color w:val="000000"/>
          <w:sz w:val="28"/>
        </w:rPr>
      </w:pPr>
    </w:p>
    <w:p w14:paraId="632AF8CA">
      <w:pPr>
        <w:outlineLvl w:val="1"/>
      </w:pPr>
      <w:r>
        <w:br w:type="page"/>
      </w:r>
      <w:r>
        <w:rPr>
          <w:b/>
          <w:bCs/>
          <w:color w:val="000000"/>
          <w:sz w:val="24"/>
          <w:szCs w:val="24"/>
        </w:rPr>
        <w:t>附件13 投标文件封面及封口格式</w:t>
      </w:r>
    </w:p>
    <w:p w14:paraId="12DA5207">
      <w:pPr>
        <w:spacing w:line="360" w:lineRule="auto"/>
        <w:ind w:firstLine="480" w:firstLineChars="200"/>
        <w:rPr>
          <w:color w:val="000000"/>
          <w:sz w:val="24"/>
          <w:szCs w:val="24"/>
        </w:rPr>
      </w:pPr>
      <w:r>
        <w:rPr>
          <w:color w:val="000000"/>
          <w:sz w:val="24"/>
          <w:szCs w:val="24"/>
        </w:rPr>
        <w:t>封面格式：</w:t>
      </w:r>
    </w:p>
    <w:tbl>
      <w:tblPr>
        <w:tblStyle w:val="4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1EE7E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1734FEE3">
            <w:pPr>
              <w:jc w:val="center"/>
              <w:rPr>
                <w:b/>
              </w:rPr>
            </w:pPr>
          </w:p>
          <w:p w14:paraId="740B3A66">
            <w:pPr>
              <w:jc w:val="center"/>
              <w:rPr>
                <w:b/>
                <w:sz w:val="30"/>
                <w:szCs w:val="30"/>
              </w:rPr>
            </w:pPr>
            <w:r>
              <w:rPr>
                <w:b/>
                <w:sz w:val="30"/>
                <w:szCs w:val="30"/>
              </w:rPr>
              <w:t>技术/资质/商务文件</w:t>
            </w:r>
          </w:p>
          <w:p w14:paraId="4C642FF8">
            <w:pPr>
              <w:rPr>
                <w:rFonts w:eastAsia="等线"/>
                <w:b/>
                <w:sz w:val="30"/>
                <w:szCs w:val="30"/>
              </w:rPr>
            </w:pPr>
          </w:p>
          <w:p w14:paraId="70345DF9">
            <w:pPr>
              <w:jc w:val="center"/>
              <w:rPr>
                <w:b/>
                <w:sz w:val="30"/>
                <w:szCs w:val="30"/>
              </w:rPr>
            </w:pPr>
            <w:r>
              <w:rPr>
                <w:b/>
                <w:sz w:val="30"/>
                <w:szCs w:val="30"/>
              </w:rPr>
              <w:t>（</w:t>
            </w:r>
            <w:r>
              <w:rPr>
                <w:rFonts w:eastAsia="等线"/>
                <w:b/>
                <w:sz w:val="30"/>
                <w:szCs w:val="30"/>
              </w:rPr>
              <w:t>1</w:t>
            </w:r>
            <w:r>
              <w:rPr>
                <w:b/>
                <w:sz w:val="30"/>
                <w:szCs w:val="30"/>
              </w:rPr>
              <w:t>正本）</w:t>
            </w:r>
          </w:p>
          <w:p w14:paraId="46E6AD64">
            <w:pPr>
              <w:jc w:val="center"/>
              <w:rPr>
                <w:b/>
              </w:rPr>
            </w:pPr>
          </w:p>
          <w:p w14:paraId="3BB13E6D">
            <w:pPr>
              <w:jc w:val="center"/>
              <w:rPr>
                <w:b/>
              </w:rPr>
            </w:pPr>
          </w:p>
          <w:p w14:paraId="5183F415">
            <w:pPr>
              <w:jc w:val="center"/>
              <w:rPr>
                <w:b/>
              </w:rPr>
            </w:pPr>
            <w:r>
              <w:rPr>
                <w:b/>
              </w:rPr>
              <w:t>项目名称：潍柴大缸径连杆技改项目-改造机械手夹钳</w:t>
            </w:r>
          </w:p>
          <w:p w14:paraId="0D33C343">
            <w:pPr>
              <w:jc w:val="center"/>
              <w:rPr>
                <w:b/>
              </w:rPr>
            </w:pPr>
            <w:r>
              <w:rPr>
                <w:b/>
              </w:rPr>
              <w:t>投标人名称（公章）：</w:t>
            </w:r>
          </w:p>
          <w:p w14:paraId="4C5F3AE3">
            <w:pPr>
              <w:jc w:val="center"/>
              <w:rPr>
                <w:b/>
              </w:rPr>
            </w:pPr>
            <w:r>
              <w:rPr>
                <w:b/>
              </w:rPr>
              <w:t>地址：</w:t>
            </w:r>
          </w:p>
          <w:p w14:paraId="4370396E">
            <w:pPr>
              <w:jc w:val="center"/>
              <w:rPr>
                <w:b/>
              </w:rPr>
            </w:pPr>
            <w:r>
              <w:rPr>
                <w:b/>
              </w:rPr>
              <w:t>授权代表电话：</w:t>
            </w:r>
          </w:p>
          <w:p w14:paraId="4E8D6323">
            <w:pPr>
              <w:jc w:val="center"/>
              <w:rPr>
                <w:b/>
              </w:rPr>
            </w:pPr>
            <w:r>
              <w:rPr>
                <w:b/>
              </w:rPr>
              <w:t>传真：</w:t>
            </w:r>
          </w:p>
          <w:p w14:paraId="1B558DC1">
            <w:pPr>
              <w:jc w:val="center"/>
              <w:rPr>
                <w:b/>
              </w:rPr>
            </w:pPr>
          </w:p>
          <w:p w14:paraId="3FF7BD22">
            <w:pPr>
              <w:jc w:val="center"/>
              <w:rPr>
                <w:b/>
              </w:rPr>
            </w:pPr>
          </w:p>
        </w:tc>
      </w:tr>
    </w:tbl>
    <w:p w14:paraId="5A899B67">
      <w:pPr>
        <w:spacing w:line="360" w:lineRule="auto"/>
        <w:ind w:firstLine="480" w:firstLineChars="200"/>
        <w:rPr>
          <w:color w:val="000000"/>
          <w:sz w:val="24"/>
          <w:szCs w:val="24"/>
        </w:rPr>
      </w:pPr>
      <w:r>
        <w:rPr>
          <w:color w:val="000000"/>
          <w:sz w:val="24"/>
          <w:szCs w:val="24"/>
        </w:rPr>
        <w:t>投标人名称：                   授权代表签字：                  日期：</w:t>
      </w:r>
    </w:p>
    <w:p w14:paraId="50CE445F">
      <w:pPr>
        <w:rPr>
          <w:sz w:val="20"/>
        </w:rPr>
      </w:pPr>
      <w:r>
        <w:rPr>
          <w:color w:val="000000"/>
          <w:sz w:val="24"/>
          <w:szCs w:val="24"/>
        </w:rPr>
        <w:br w:type="page"/>
      </w:r>
    </w:p>
    <w:p w14:paraId="69EE2BA8">
      <w:pPr>
        <w:outlineLvl w:val="2"/>
        <w:rPr>
          <w:b/>
          <w:bCs/>
          <w:color w:val="000000"/>
          <w:sz w:val="24"/>
        </w:rPr>
      </w:pPr>
      <w:r>
        <w:rPr>
          <w:rFonts w:hint="eastAsia"/>
          <w:b/>
          <w:bCs/>
          <w:color w:val="000000"/>
          <w:sz w:val="24"/>
        </w:rPr>
        <w:t>附件14技术标评分标准</w:t>
      </w:r>
    </w:p>
    <w:tbl>
      <w:tblPr>
        <w:tblStyle w:val="48"/>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3"/>
        <w:gridCol w:w="546"/>
        <w:gridCol w:w="549"/>
        <w:gridCol w:w="2515"/>
        <w:gridCol w:w="527"/>
        <w:gridCol w:w="4490"/>
      </w:tblGrid>
      <w:tr w14:paraId="40AD4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4" w:hRule="atLeast"/>
          <w:jc w:val="center"/>
        </w:trPr>
        <w:tc>
          <w:tcPr>
            <w:tcW w:w="352" w:type="pct"/>
            <w:vAlign w:val="center"/>
          </w:tcPr>
          <w:p w14:paraId="3350FC72">
            <w:pPr>
              <w:tabs>
                <w:tab w:val="left" w:pos="13965"/>
              </w:tabs>
              <w:jc w:val="center"/>
              <w:rPr>
                <w:rFonts w:ascii="宋体" w:hAnsi="宋体"/>
                <w:b/>
                <w:sz w:val="18"/>
                <w:szCs w:val="18"/>
              </w:rPr>
            </w:pPr>
            <w:r>
              <w:rPr>
                <w:rFonts w:hint="eastAsia" w:ascii="宋体" w:hAnsi="宋体"/>
                <w:b/>
                <w:sz w:val="18"/>
                <w:szCs w:val="18"/>
              </w:rPr>
              <w:t>评价类型</w:t>
            </w:r>
          </w:p>
        </w:tc>
        <w:tc>
          <w:tcPr>
            <w:tcW w:w="294" w:type="pct"/>
            <w:vAlign w:val="center"/>
          </w:tcPr>
          <w:p w14:paraId="4D721C99">
            <w:pPr>
              <w:tabs>
                <w:tab w:val="left" w:pos="13965"/>
              </w:tabs>
              <w:jc w:val="center"/>
              <w:rPr>
                <w:rFonts w:ascii="宋体" w:hAnsi="宋体"/>
                <w:b/>
                <w:sz w:val="18"/>
                <w:szCs w:val="18"/>
              </w:rPr>
            </w:pPr>
            <w:r>
              <w:rPr>
                <w:rFonts w:hint="eastAsia" w:ascii="宋体" w:hAnsi="宋体"/>
                <w:b/>
                <w:sz w:val="18"/>
                <w:szCs w:val="18"/>
              </w:rPr>
              <w:t>评审内容</w:t>
            </w:r>
          </w:p>
        </w:tc>
        <w:tc>
          <w:tcPr>
            <w:tcW w:w="296" w:type="pct"/>
            <w:vAlign w:val="center"/>
          </w:tcPr>
          <w:p w14:paraId="70A43612">
            <w:pPr>
              <w:tabs>
                <w:tab w:val="left" w:pos="13965"/>
              </w:tabs>
              <w:jc w:val="center"/>
              <w:rPr>
                <w:rFonts w:ascii="宋体" w:hAnsi="宋体"/>
                <w:b/>
                <w:sz w:val="18"/>
                <w:szCs w:val="18"/>
              </w:rPr>
            </w:pPr>
            <w:r>
              <w:rPr>
                <w:rFonts w:hint="eastAsia" w:ascii="宋体" w:hAnsi="宋体"/>
                <w:b/>
                <w:sz w:val="18"/>
                <w:szCs w:val="18"/>
              </w:rPr>
              <w:t>序号</w:t>
            </w:r>
          </w:p>
        </w:tc>
        <w:tc>
          <w:tcPr>
            <w:tcW w:w="1355" w:type="pct"/>
            <w:vAlign w:val="center"/>
          </w:tcPr>
          <w:p w14:paraId="1227874B">
            <w:pPr>
              <w:tabs>
                <w:tab w:val="left" w:pos="13965"/>
              </w:tabs>
              <w:jc w:val="center"/>
              <w:rPr>
                <w:rFonts w:ascii="宋体" w:hAnsi="宋体"/>
                <w:b/>
                <w:sz w:val="18"/>
                <w:szCs w:val="18"/>
              </w:rPr>
            </w:pPr>
            <w:r>
              <w:rPr>
                <w:rFonts w:hint="eastAsia" w:ascii="宋体" w:hAnsi="宋体"/>
                <w:b/>
                <w:sz w:val="18"/>
                <w:szCs w:val="18"/>
              </w:rPr>
              <w:t>内</w:t>
            </w:r>
            <w:r>
              <w:rPr>
                <w:rFonts w:ascii="宋体" w:hAnsi="宋体"/>
                <w:b/>
                <w:sz w:val="18"/>
                <w:szCs w:val="18"/>
              </w:rPr>
              <w:t xml:space="preserve">   </w:t>
            </w:r>
            <w:r>
              <w:rPr>
                <w:rFonts w:hint="eastAsia" w:ascii="宋体" w:hAnsi="宋体"/>
                <w:b/>
                <w:sz w:val="18"/>
                <w:szCs w:val="18"/>
              </w:rPr>
              <w:t>容</w:t>
            </w:r>
          </w:p>
        </w:tc>
        <w:tc>
          <w:tcPr>
            <w:tcW w:w="284" w:type="pct"/>
            <w:vAlign w:val="center"/>
          </w:tcPr>
          <w:p w14:paraId="5C8E4081">
            <w:pPr>
              <w:tabs>
                <w:tab w:val="left" w:pos="13965"/>
              </w:tabs>
              <w:jc w:val="center"/>
              <w:rPr>
                <w:rFonts w:ascii="宋体" w:hAnsi="宋体"/>
                <w:b/>
                <w:sz w:val="18"/>
                <w:szCs w:val="18"/>
              </w:rPr>
            </w:pPr>
            <w:r>
              <w:rPr>
                <w:rFonts w:hint="eastAsia" w:ascii="宋体" w:hAnsi="宋体"/>
                <w:b/>
                <w:sz w:val="18"/>
                <w:szCs w:val="18"/>
              </w:rPr>
              <w:t>标准分</w:t>
            </w:r>
          </w:p>
        </w:tc>
        <w:tc>
          <w:tcPr>
            <w:tcW w:w="2415" w:type="pct"/>
            <w:vAlign w:val="center"/>
          </w:tcPr>
          <w:p w14:paraId="6745C0B9">
            <w:pPr>
              <w:tabs>
                <w:tab w:val="left" w:pos="13965"/>
              </w:tabs>
              <w:jc w:val="center"/>
              <w:rPr>
                <w:rFonts w:ascii="宋体" w:hAnsi="宋体"/>
                <w:b/>
                <w:sz w:val="18"/>
                <w:szCs w:val="18"/>
              </w:rPr>
            </w:pPr>
            <w:r>
              <w:rPr>
                <w:rFonts w:hint="eastAsia" w:ascii="宋体" w:hAnsi="宋体"/>
                <w:b/>
                <w:sz w:val="18"/>
                <w:szCs w:val="18"/>
              </w:rPr>
              <w:t>评分标准</w:t>
            </w:r>
          </w:p>
        </w:tc>
      </w:tr>
      <w:tr w14:paraId="597EE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352" w:type="pct"/>
            <w:vMerge w:val="restart"/>
            <w:vAlign w:val="center"/>
          </w:tcPr>
          <w:p w14:paraId="796DC973">
            <w:pPr>
              <w:tabs>
                <w:tab w:val="left" w:pos="13965"/>
              </w:tabs>
              <w:jc w:val="center"/>
              <w:rPr>
                <w:rFonts w:ascii="宋体" w:hAnsi="宋体" w:eastAsia="等线"/>
                <w:b/>
                <w:bCs/>
                <w:sz w:val="18"/>
                <w:szCs w:val="18"/>
              </w:rPr>
            </w:pPr>
            <w:r>
              <w:rPr>
                <w:rFonts w:hint="eastAsia" w:ascii="宋体" w:hAnsi="宋体"/>
                <w:b/>
                <w:bCs/>
                <w:sz w:val="18"/>
                <w:szCs w:val="18"/>
              </w:rPr>
              <w:t>技术标</w:t>
            </w:r>
          </w:p>
          <w:p w14:paraId="16254838">
            <w:pPr>
              <w:tabs>
                <w:tab w:val="left" w:pos="13965"/>
              </w:tabs>
              <w:rPr>
                <w:rFonts w:ascii="宋体" w:hAnsi="宋体"/>
                <w:sz w:val="18"/>
                <w:szCs w:val="18"/>
              </w:rPr>
            </w:pPr>
            <w:r>
              <w:rPr>
                <w:rFonts w:ascii="宋体" w:hAnsi="宋体"/>
                <w:sz w:val="18"/>
                <w:szCs w:val="18"/>
              </w:rPr>
              <w:t>100</w:t>
            </w:r>
            <w:r>
              <w:rPr>
                <w:rFonts w:hint="eastAsia" w:ascii="宋体" w:hAnsi="宋体"/>
                <w:sz w:val="18"/>
                <w:szCs w:val="18"/>
              </w:rPr>
              <w:t>分</w:t>
            </w:r>
          </w:p>
        </w:tc>
        <w:tc>
          <w:tcPr>
            <w:tcW w:w="294" w:type="pct"/>
            <w:vAlign w:val="center"/>
          </w:tcPr>
          <w:p w14:paraId="74AC7597">
            <w:pPr>
              <w:tabs>
                <w:tab w:val="left" w:pos="13965"/>
              </w:tabs>
              <w:jc w:val="center"/>
              <w:rPr>
                <w:rFonts w:ascii="宋体" w:hAnsi="宋体"/>
                <w:sz w:val="18"/>
                <w:szCs w:val="18"/>
              </w:rPr>
            </w:pPr>
            <w:r>
              <w:rPr>
                <w:rFonts w:hint="eastAsia" w:ascii="宋体" w:hAnsi="宋体"/>
                <w:sz w:val="18"/>
                <w:szCs w:val="18"/>
              </w:rPr>
              <w:t>业绩</w:t>
            </w:r>
          </w:p>
        </w:tc>
        <w:tc>
          <w:tcPr>
            <w:tcW w:w="296" w:type="pct"/>
            <w:vAlign w:val="center"/>
          </w:tcPr>
          <w:p w14:paraId="4719C7D5">
            <w:pPr>
              <w:tabs>
                <w:tab w:val="left" w:pos="13965"/>
              </w:tabs>
              <w:jc w:val="center"/>
              <w:rPr>
                <w:rFonts w:ascii="宋体" w:hAnsi="宋体"/>
                <w:sz w:val="18"/>
                <w:szCs w:val="18"/>
              </w:rPr>
            </w:pPr>
            <w:r>
              <w:rPr>
                <w:rFonts w:ascii="宋体" w:hAnsi="宋体"/>
                <w:sz w:val="18"/>
                <w:szCs w:val="18"/>
              </w:rPr>
              <w:t>1</w:t>
            </w:r>
          </w:p>
        </w:tc>
        <w:tc>
          <w:tcPr>
            <w:tcW w:w="1355" w:type="pct"/>
            <w:vAlign w:val="center"/>
          </w:tcPr>
          <w:p w14:paraId="5E2C5A4F">
            <w:pPr>
              <w:rPr>
                <w:rFonts w:ascii="宋体" w:hAnsi="宋体"/>
                <w:sz w:val="18"/>
                <w:szCs w:val="18"/>
              </w:rPr>
            </w:pPr>
            <w:r>
              <w:rPr>
                <w:rFonts w:hint="eastAsia" w:ascii="宋体" w:hAnsi="宋体"/>
                <w:sz w:val="18"/>
                <w:szCs w:val="18"/>
              </w:rPr>
              <w:t>设备制造商同类型项目业绩</w:t>
            </w:r>
          </w:p>
        </w:tc>
        <w:tc>
          <w:tcPr>
            <w:tcW w:w="284" w:type="pct"/>
            <w:vAlign w:val="center"/>
          </w:tcPr>
          <w:p w14:paraId="48EE3FB9">
            <w:pPr>
              <w:tabs>
                <w:tab w:val="left" w:pos="13965"/>
              </w:tabs>
              <w:jc w:val="center"/>
              <w:rPr>
                <w:rFonts w:ascii="宋体" w:hAnsi="宋体"/>
                <w:sz w:val="18"/>
                <w:szCs w:val="18"/>
              </w:rPr>
            </w:pPr>
            <w:r>
              <w:rPr>
                <w:rFonts w:ascii="宋体" w:hAnsi="宋体"/>
                <w:sz w:val="18"/>
                <w:szCs w:val="18"/>
              </w:rPr>
              <w:t>10</w:t>
            </w:r>
          </w:p>
        </w:tc>
        <w:tc>
          <w:tcPr>
            <w:tcW w:w="2415" w:type="pct"/>
            <w:vAlign w:val="center"/>
          </w:tcPr>
          <w:p w14:paraId="2A61F071">
            <w:pPr>
              <w:rPr>
                <w:rFonts w:ascii="宋体" w:hAnsi="宋体"/>
                <w:bCs/>
                <w:sz w:val="18"/>
                <w:szCs w:val="18"/>
              </w:rPr>
            </w:pPr>
            <w:r>
              <w:rPr>
                <w:rFonts w:hint="eastAsia" w:ascii="宋体" w:hAnsi="宋体"/>
                <w:bCs/>
                <w:sz w:val="18"/>
                <w:szCs w:val="18"/>
              </w:rPr>
              <w:t>由评标委员会成员独立进行客观、公正的评价，按照优、良、一般进行赋分，最高</w:t>
            </w:r>
            <w:r>
              <w:rPr>
                <w:rFonts w:ascii="宋体" w:hAnsi="宋体"/>
                <w:bCs/>
                <w:sz w:val="18"/>
                <w:szCs w:val="18"/>
              </w:rPr>
              <w:t>10</w:t>
            </w:r>
            <w:r>
              <w:rPr>
                <w:rFonts w:hint="eastAsia" w:ascii="宋体" w:hAnsi="宋体"/>
                <w:bCs/>
                <w:sz w:val="18"/>
                <w:szCs w:val="18"/>
              </w:rPr>
              <w:t>分（时间以签订日期为准）。</w:t>
            </w:r>
          </w:p>
          <w:p w14:paraId="0AB5E532">
            <w:pPr>
              <w:rPr>
                <w:rFonts w:ascii="宋体" w:hAnsi="宋体"/>
                <w:sz w:val="18"/>
                <w:szCs w:val="18"/>
              </w:rPr>
            </w:pPr>
            <w:r>
              <w:rPr>
                <w:rFonts w:hint="eastAsia" w:ascii="宋体" w:hAnsi="宋体"/>
                <w:bCs/>
                <w:sz w:val="18"/>
                <w:szCs w:val="18"/>
              </w:rPr>
              <w:t>投标人在20</w:t>
            </w:r>
            <w:r>
              <w:rPr>
                <w:rFonts w:ascii="宋体" w:hAnsi="宋体"/>
                <w:bCs/>
                <w:sz w:val="18"/>
                <w:szCs w:val="18"/>
              </w:rPr>
              <w:t>2</w:t>
            </w:r>
            <w:r>
              <w:rPr>
                <w:rFonts w:hint="eastAsia" w:ascii="宋体" w:hAnsi="宋体"/>
                <w:bCs/>
                <w:sz w:val="18"/>
                <w:szCs w:val="18"/>
              </w:rPr>
              <w:t>3年1月1日以来在中国与本标同类规格产品的业绩，以合同复印件加盖公章为准（须有客户联系方式及联系人以供招标人核实确认）。</w:t>
            </w:r>
          </w:p>
        </w:tc>
      </w:tr>
      <w:tr w14:paraId="1AE4A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4" w:hRule="atLeast"/>
          <w:jc w:val="center"/>
        </w:trPr>
        <w:tc>
          <w:tcPr>
            <w:tcW w:w="352" w:type="pct"/>
            <w:vMerge w:val="continue"/>
            <w:vAlign w:val="center"/>
          </w:tcPr>
          <w:p w14:paraId="3136C244">
            <w:pPr>
              <w:jc w:val="center"/>
              <w:rPr>
                <w:rFonts w:ascii="宋体" w:hAnsi="宋体"/>
                <w:sz w:val="18"/>
                <w:szCs w:val="18"/>
              </w:rPr>
            </w:pPr>
          </w:p>
        </w:tc>
        <w:tc>
          <w:tcPr>
            <w:tcW w:w="294" w:type="pct"/>
            <w:vMerge w:val="restart"/>
            <w:vAlign w:val="center"/>
          </w:tcPr>
          <w:p w14:paraId="4335CC60">
            <w:pPr>
              <w:jc w:val="center"/>
              <w:rPr>
                <w:rFonts w:ascii="宋体" w:hAnsi="宋体"/>
                <w:sz w:val="18"/>
                <w:szCs w:val="18"/>
              </w:rPr>
            </w:pPr>
            <w:r>
              <w:rPr>
                <w:rFonts w:hint="eastAsia" w:ascii="宋体" w:hAnsi="宋体"/>
                <w:sz w:val="18"/>
                <w:szCs w:val="18"/>
              </w:rPr>
              <w:t>产品技术</w:t>
            </w:r>
          </w:p>
        </w:tc>
        <w:tc>
          <w:tcPr>
            <w:tcW w:w="296" w:type="pct"/>
            <w:vAlign w:val="center"/>
          </w:tcPr>
          <w:p w14:paraId="34F52287">
            <w:pPr>
              <w:jc w:val="center"/>
              <w:rPr>
                <w:rFonts w:ascii="宋体" w:hAnsi="宋体"/>
                <w:sz w:val="18"/>
                <w:szCs w:val="18"/>
              </w:rPr>
            </w:pPr>
            <w:r>
              <w:rPr>
                <w:rFonts w:ascii="宋体" w:hAnsi="宋体"/>
                <w:sz w:val="18"/>
                <w:szCs w:val="18"/>
              </w:rPr>
              <w:t>2</w:t>
            </w:r>
          </w:p>
        </w:tc>
        <w:tc>
          <w:tcPr>
            <w:tcW w:w="1355" w:type="pct"/>
            <w:vAlign w:val="center"/>
          </w:tcPr>
          <w:p w14:paraId="34DE5653">
            <w:pPr>
              <w:rPr>
                <w:rFonts w:ascii="宋体" w:hAnsi="宋体"/>
                <w:bCs/>
                <w:sz w:val="18"/>
                <w:szCs w:val="18"/>
              </w:rPr>
            </w:pPr>
            <w:r>
              <w:rPr>
                <w:rFonts w:hint="eastAsia" w:ascii="宋体" w:hAnsi="宋体"/>
                <w:bCs/>
                <w:sz w:val="18"/>
                <w:szCs w:val="18"/>
              </w:rPr>
              <w:t>设备制造商装备制造能力、生产设备、加工工艺、完善程度</w:t>
            </w:r>
          </w:p>
        </w:tc>
        <w:tc>
          <w:tcPr>
            <w:tcW w:w="284" w:type="pct"/>
            <w:vAlign w:val="center"/>
          </w:tcPr>
          <w:p w14:paraId="193EBF33">
            <w:pPr>
              <w:jc w:val="center"/>
              <w:rPr>
                <w:rFonts w:ascii="宋体" w:hAnsi="宋体"/>
                <w:sz w:val="18"/>
                <w:szCs w:val="18"/>
              </w:rPr>
            </w:pPr>
            <w:r>
              <w:rPr>
                <w:rFonts w:ascii="宋体" w:hAnsi="宋体"/>
                <w:sz w:val="18"/>
                <w:szCs w:val="18"/>
              </w:rPr>
              <w:t>15</w:t>
            </w:r>
          </w:p>
        </w:tc>
        <w:tc>
          <w:tcPr>
            <w:tcW w:w="2415" w:type="pct"/>
            <w:vAlign w:val="center"/>
          </w:tcPr>
          <w:p w14:paraId="4B200BA9">
            <w:pPr>
              <w:rPr>
                <w:rFonts w:ascii="宋体" w:hAnsi="宋体"/>
                <w:sz w:val="18"/>
                <w:szCs w:val="18"/>
              </w:rPr>
            </w:pPr>
            <w:r>
              <w:rPr>
                <w:rFonts w:hint="eastAsia" w:ascii="宋体" w:hAnsi="宋体"/>
                <w:bCs/>
                <w:sz w:val="18"/>
                <w:szCs w:val="18"/>
              </w:rPr>
              <w:t>由评标委员会成员独立进行客观、公正的评价，按照优、良、一般进行赋分，最高1</w:t>
            </w:r>
            <w:r>
              <w:rPr>
                <w:rFonts w:ascii="宋体" w:hAnsi="宋体"/>
                <w:bCs/>
                <w:sz w:val="18"/>
                <w:szCs w:val="18"/>
              </w:rPr>
              <w:t>5</w:t>
            </w:r>
            <w:r>
              <w:rPr>
                <w:rFonts w:hint="eastAsia" w:ascii="宋体" w:hAnsi="宋体"/>
                <w:bCs/>
                <w:sz w:val="18"/>
                <w:szCs w:val="18"/>
              </w:rPr>
              <w:t>分。</w:t>
            </w:r>
          </w:p>
        </w:tc>
      </w:tr>
      <w:tr w14:paraId="6B596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52" w:hRule="atLeast"/>
          <w:jc w:val="center"/>
        </w:trPr>
        <w:tc>
          <w:tcPr>
            <w:tcW w:w="352" w:type="pct"/>
            <w:vMerge w:val="continue"/>
            <w:vAlign w:val="center"/>
          </w:tcPr>
          <w:p w14:paraId="147F84AB">
            <w:pPr>
              <w:jc w:val="center"/>
              <w:rPr>
                <w:rFonts w:ascii="宋体" w:hAnsi="宋体"/>
                <w:sz w:val="18"/>
                <w:szCs w:val="18"/>
              </w:rPr>
            </w:pPr>
          </w:p>
        </w:tc>
        <w:tc>
          <w:tcPr>
            <w:tcW w:w="294" w:type="pct"/>
            <w:vMerge w:val="continue"/>
            <w:vAlign w:val="center"/>
          </w:tcPr>
          <w:p w14:paraId="3E5FEA78">
            <w:pPr>
              <w:jc w:val="center"/>
              <w:rPr>
                <w:rFonts w:ascii="宋体" w:hAnsi="宋体"/>
                <w:sz w:val="18"/>
                <w:szCs w:val="18"/>
              </w:rPr>
            </w:pPr>
          </w:p>
        </w:tc>
        <w:tc>
          <w:tcPr>
            <w:tcW w:w="296" w:type="pct"/>
            <w:vAlign w:val="center"/>
          </w:tcPr>
          <w:p w14:paraId="2E6E9CD2">
            <w:pPr>
              <w:jc w:val="center"/>
              <w:rPr>
                <w:rFonts w:ascii="宋体" w:hAnsi="宋体"/>
                <w:sz w:val="18"/>
                <w:szCs w:val="18"/>
              </w:rPr>
            </w:pPr>
            <w:r>
              <w:rPr>
                <w:rFonts w:hint="eastAsia" w:ascii="宋体" w:hAnsi="宋体"/>
                <w:sz w:val="18"/>
                <w:szCs w:val="18"/>
              </w:rPr>
              <w:t>3</w:t>
            </w:r>
          </w:p>
        </w:tc>
        <w:tc>
          <w:tcPr>
            <w:tcW w:w="1355" w:type="pct"/>
            <w:vAlign w:val="center"/>
          </w:tcPr>
          <w:p w14:paraId="78D8C896">
            <w:pPr>
              <w:rPr>
                <w:rFonts w:ascii="宋体" w:hAnsi="宋体"/>
                <w:bCs/>
                <w:sz w:val="18"/>
                <w:szCs w:val="18"/>
              </w:rPr>
            </w:pPr>
            <w:r>
              <w:rPr>
                <w:rFonts w:hint="eastAsia" w:ascii="宋体" w:hAnsi="宋体"/>
                <w:bCs/>
                <w:sz w:val="18"/>
                <w:szCs w:val="18"/>
              </w:rPr>
              <w:t>产品方案技术先进、各系统完善、性能可靠，设备主要核心部件，具备自身技术优势</w:t>
            </w:r>
          </w:p>
        </w:tc>
        <w:tc>
          <w:tcPr>
            <w:tcW w:w="284" w:type="pct"/>
            <w:vAlign w:val="center"/>
          </w:tcPr>
          <w:p w14:paraId="77407D69">
            <w:pPr>
              <w:jc w:val="center"/>
              <w:rPr>
                <w:rFonts w:ascii="宋体" w:hAnsi="宋体"/>
                <w:sz w:val="18"/>
                <w:szCs w:val="18"/>
              </w:rPr>
            </w:pPr>
            <w:r>
              <w:rPr>
                <w:rFonts w:ascii="宋体" w:hAnsi="宋体"/>
                <w:sz w:val="18"/>
                <w:szCs w:val="18"/>
              </w:rPr>
              <w:t>40</w:t>
            </w:r>
          </w:p>
        </w:tc>
        <w:tc>
          <w:tcPr>
            <w:tcW w:w="2415" w:type="pct"/>
            <w:vAlign w:val="center"/>
          </w:tcPr>
          <w:p w14:paraId="1FE2B951">
            <w:pPr>
              <w:rPr>
                <w:rFonts w:ascii="宋体" w:hAnsi="宋体"/>
                <w:bCs/>
                <w:sz w:val="18"/>
                <w:szCs w:val="18"/>
              </w:rPr>
            </w:pPr>
            <w:r>
              <w:rPr>
                <w:rFonts w:hint="eastAsia" w:ascii="宋体" w:hAnsi="宋体"/>
                <w:sz w:val="18"/>
                <w:szCs w:val="18"/>
              </w:rPr>
              <w:t>以下各项由评标委员会成员独立进行客观、公正的评价打分。</w:t>
            </w:r>
          </w:p>
          <w:p w14:paraId="54EC5D4F">
            <w:pPr>
              <w:rPr>
                <w:rFonts w:ascii="宋体" w:hAnsi="宋体"/>
                <w:sz w:val="18"/>
                <w:szCs w:val="18"/>
              </w:rPr>
            </w:pPr>
            <w:r>
              <w:rPr>
                <w:rFonts w:hint="eastAsia" w:ascii="宋体" w:hAnsi="宋体"/>
                <w:bCs/>
                <w:sz w:val="18"/>
                <w:szCs w:val="18"/>
              </w:rPr>
              <w:t>投标文件中技术方案、软硬件配置、处理工艺、设施明细、技术参数、综合性能、控制方案等的先进性、符合性、适用性进行分析比较、评议、综合打分，按照优、良、一般进行赋分，最高40分。</w:t>
            </w:r>
          </w:p>
        </w:tc>
      </w:tr>
      <w:tr w14:paraId="6B6C7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 w:hRule="atLeast"/>
          <w:jc w:val="center"/>
        </w:trPr>
        <w:tc>
          <w:tcPr>
            <w:tcW w:w="352" w:type="pct"/>
            <w:vMerge w:val="continue"/>
            <w:vAlign w:val="center"/>
          </w:tcPr>
          <w:p w14:paraId="6D8AC8F2">
            <w:pPr>
              <w:jc w:val="center"/>
              <w:rPr>
                <w:rFonts w:ascii="宋体" w:hAnsi="宋体"/>
                <w:sz w:val="18"/>
                <w:szCs w:val="18"/>
              </w:rPr>
            </w:pPr>
          </w:p>
        </w:tc>
        <w:tc>
          <w:tcPr>
            <w:tcW w:w="294" w:type="pct"/>
            <w:vAlign w:val="center"/>
          </w:tcPr>
          <w:p w14:paraId="36F1B754">
            <w:pPr>
              <w:jc w:val="center"/>
              <w:rPr>
                <w:rFonts w:ascii="宋体" w:hAnsi="宋体"/>
                <w:sz w:val="18"/>
                <w:szCs w:val="18"/>
              </w:rPr>
            </w:pPr>
            <w:r>
              <w:rPr>
                <w:rFonts w:hint="eastAsia" w:ascii="宋体" w:hAnsi="宋体"/>
                <w:sz w:val="18"/>
                <w:szCs w:val="18"/>
              </w:rPr>
              <w:t>答疑</w:t>
            </w:r>
          </w:p>
        </w:tc>
        <w:tc>
          <w:tcPr>
            <w:tcW w:w="296" w:type="pct"/>
            <w:vAlign w:val="center"/>
          </w:tcPr>
          <w:p w14:paraId="589D5928">
            <w:pPr>
              <w:jc w:val="center"/>
              <w:rPr>
                <w:rFonts w:ascii="宋体" w:hAnsi="宋体"/>
                <w:sz w:val="18"/>
                <w:szCs w:val="18"/>
              </w:rPr>
            </w:pPr>
            <w:r>
              <w:rPr>
                <w:rFonts w:hint="eastAsia" w:ascii="宋体" w:hAnsi="宋体"/>
                <w:sz w:val="18"/>
                <w:szCs w:val="18"/>
              </w:rPr>
              <w:t>4</w:t>
            </w:r>
          </w:p>
        </w:tc>
        <w:tc>
          <w:tcPr>
            <w:tcW w:w="1355" w:type="pct"/>
            <w:vAlign w:val="center"/>
          </w:tcPr>
          <w:p w14:paraId="67CB8BDD">
            <w:pPr>
              <w:rPr>
                <w:rFonts w:ascii="宋体" w:hAnsi="宋体"/>
                <w:bCs/>
                <w:sz w:val="18"/>
                <w:szCs w:val="18"/>
              </w:rPr>
            </w:pPr>
            <w:r>
              <w:rPr>
                <w:rFonts w:hint="eastAsia" w:ascii="宋体" w:hAnsi="宋体"/>
                <w:bCs/>
                <w:sz w:val="18"/>
                <w:szCs w:val="18"/>
              </w:rPr>
              <w:t>现场答疑</w:t>
            </w:r>
          </w:p>
        </w:tc>
        <w:tc>
          <w:tcPr>
            <w:tcW w:w="284" w:type="pct"/>
            <w:vAlign w:val="center"/>
          </w:tcPr>
          <w:p w14:paraId="1A0BD7F8">
            <w:pPr>
              <w:jc w:val="center"/>
              <w:rPr>
                <w:rFonts w:ascii="宋体" w:hAnsi="宋体"/>
                <w:sz w:val="18"/>
                <w:szCs w:val="18"/>
              </w:rPr>
            </w:pPr>
            <w:r>
              <w:rPr>
                <w:rFonts w:ascii="宋体" w:hAnsi="宋体"/>
                <w:sz w:val="18"/>
                <w:szCs w:val="18"/>
              </w:rPr>
              <w:t>5</w:t>
            </w:r>
          </w:p>
        </w:tc>
        <w:tc>
          <w:tcPr>
            <w:tcW w:w="2415" w:type="pct"/>
            <w:vAlign w:val="center"/>
          </w:tcPr>
          <w:p w14:paraId="355273F9">
            <w:pPr>
              <w:rPr>
                <w:rFonts w:ascii="宋体" w:hAnsi="宋体"/>
                <w:bCs/>
                <w:sz w:val="18"/>
                <w:szCs w:val="18"/>
              </w:rPr>
            </w:pPr>
            <w:r>
              <w:rPr>
                <w:rFonts w:hint="eastAsia" w:ascii="宋体" w:hAnsi="宋体"/>
                <w:sz w:val="18"/>
                <w:szCs w:val="18"/>
              </w:rPr>
              <w:t>投标人代表对方案、技术优势的讲解，以及就该项目难点回答评标专家现场提问，打分0-5分。</w:t>
            </w:r>
          </w:p>
        </w:tc>
      </w:tr>
      <w:tr w14:paraId="64530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352" w:type="pct"/>
            <w:vMerge w:val="continue"/>
            <w:vAlign w:val="center"/>
          </w:tcPr>
          <w:p w14:paraId="5FF6945F">
            <w:pPr>
              <w:jc w:val="center"/>
              <w:rPr>
                <w:rFonts w:ascii="宋体" w:hAnsi="宋体"/>
                <w:sz w:val="18"/>
                <w:szCs w:val="18"/>
              </w:rPr>
            </w:pPr>
          </w:p>
        </w:tc>
        <w:tc>
          <w:tcPr>
            <w:tcW w:w="294" w:type="pct"/>
            <w:vAlign w:val="center"/>
          </w:tcPr>
          <w:p w14:paraId="7D0C2E29">
            <w:pPr>
              <w:jc w:val="center"/>
              <w:rPr>
                <w:rFonts w:ascii="宋体" w:hAnsi="宋体"/>
                <w:sz w:val="18"/>
                <w:szCs w:val="18"/>
              </w:rPr>
            </w:pPr>
            <w:r>
              <w:rPr>
                <w:rFonts w:hint="eastAsia" w:ascii="宋体" w:hAnsi="宋体"/>
                <w:sz w:val="18"/>
                <w:szCs w:val="18"/>
              </w:rPr>
              <w:t>技术偏离</w:t>
            </w:r>
          </w:p>
        </w:tc>
        <w:tc>
          <w:tcPr>
            <w:tcW w:w="296" w:type="pct"/>
            <w:vAlign w:val="center"/>
          </w:tcPr>
          <w:p w14:paraId="11EA1C97">
            <w:pPr>
              <w:jc w:val="center"/>
              <w:rPr>
                <w:rFonts w:ascii="宋体" w:hAnsi="宋体"/>
                <w:sz w:val="18"/>
                <w:szCs w:val="18"/>
              </w:rPr>
            </w:pPr>
            <w:r>
              <w:rPr>
                <w:rFonts w:ascii="宋体" w:hAnsi="宋体"/>
                <w:sz w:val="18"/>
                <w:szCs w:val="18"/>
              </w:rPr>
              <w:t>5</w:t>
            </w:r>
          </w:p>
        </w:tc>
        <w:tc>
          <w:tcPr>
            <w:tcW w:w="1355" w:type="pct"/>
            <w:vAlign w:val="center"/>
          </w:tcPr>
          <w:p w14:paraId="2479D017">
            <w:pPr>
              <w:rPr>
                <w:rFonts w:ascii="宋体" w:hAnsi="宋体"/>
                <w:sz w:val="18"/>
                <w:szCs w:val="18"/>
              </w:rPr>
            </w:pPr>
            <w:r>
              <w:rPr>
                <w:rFonts w:hint="eastAsia" w:ascii="宋体" w:hAnsi="宋体"/>
                <w:bCs/>
                <w:sz w:val="18"/>
                <w:szCs w:val="18"/>
              </w:rPr>
              <w:t>技术偏离</w:t>
            </w:r>
          </w:p>
        </w:tc>
        <w:tc>
          <w:tcPr>
            <w:tcW w:w="284" w:type="pct"/>
            <w:vAlign w:val="center"/>
          </w:tcPr>
          <w:p w14:paraId="6D24C47D">
            <w:pPr>
              <w:jc w:val="center"/>
              <w:rPr>
                <w:rFonts w:ascii="宋体" w:hAnsi="宋体"/>
                <w:sz w:val="18"/>
                <w:szCs w:val="18"/>
              </w:rPr>
            </w:pPr>
            <w:r>
              <w:rPr>
                <w:rFonts w:ascii="宋体" w:hAnsi="宋体"/>
                <w:sz w:val="18"/>
                <w:szCs w:val="18"/>
              </w:rPr>
              <w:t>15</w:t>
            </w:r>
          </w:p>
        </w:tc>
        <w:tc>
          <w:tcPr>
            <w:tcW w:w="2415" w:type="pct"/>
            <w:vAlign w:val="center"/>
          </w:tcPr>
          <w:p w14:paraId="2093891F">
            <w:pPr>
              <w:jc w:val="left"/>
              <w:rPr>
                <w:rFonts w:ascii="宋体" w:hAnsi="宋体"/>
                <w:bCs/>
                <w:sz w:val="18"/>
                <w:szCs w:val="18"/>
              </w:rPr>
            </w:pPr>
            <w:r>
              <w:rPr>
                <w:rFonts w:hint="eastAsia" w:ascii="宋体" w:hAnsi="宋体"/>
                <w:bCs/>
                <w:sz w:val="18"/>
                <w:szCs w:val="18"/>
              </w:rPr>
              <w:t>由评标委员会成员独立进行客观、公正的评价，根据各投标单位的核心产品的配置参数、技术偏离情况，在满足我司技术基本要求的前提下偏离，无偏离得满分</w:t>
            </w:r>
            <w:r>
              <w:rPr>
                <w:rFonts w:ascii="宋体" w:hAnsi="宋体"/>
                <w:bCs/>
                <w:sz w:val="18"/>
                <w:szCs w:val="18"/>
              </w:rPr>
              <w:t>15</w:t>
            </w:r>
            <w:r>
              <w:rPr>
                <w:rFonts w:hint="eastAsia" w:ascii="宋体" w:hAnsi="宋体"/>
                <w:bCs/>
                <w:sz w:val="18"/>
                <w:szCs w:val="18"/>
              </w:rPr>
              <w:t>分，较大偏离每一项扣</w:t>
            </w:r>
            <w:r>
              <w:rPr>
                <w:rFonts w:ascii="宋体" w:hAnsi="宋体"/>
                <w:bCs/>
                <w:sz w:val="18"/>
                <w:szCs w:val="18"/>
              </w:rPr>
              <w:t>3</w:t>
            </w:r>
            <w:r>
              <w:rPr>
                <w:rFonts w:hint="eastAsia" w:ascii="宋体" w:hAnsi="宋体"/>
                <w:bCs/>
                <w:sz w:val="18"/>
                <w:szCs w:val="18"/>
              </w:rPr>
              <w:t>分，一般偏离每一项扣</w:t>
            </w:r>
            <w:r>
              <w:rPr>
                <w:rFonts w:ascii="宋体" w:hAnsi="宋体"/>
                <w:bCs/>
                <w:sz w:val="18"/>
                <w:szCs w:val="18"/>
              </w:rPr>
              <w:t>2</w:t>
            </w:r>
            <w:r>
              <w:rPr>
                <w:rFonts w:hint="eastAsia" w:ascii="宋体" w:hAnsi="宋体"/>
                <w:bCs/>
                <w:sz w:val="18"/>
                <w:szCs w:val="18"/>
              </w:rPr>
              <w:t>分，最低得分</w:t>
            </w:r>
            <w:r>
              <w:rPr>
                <w:rFonts w:ascii="宋体" w:hAnsi="宋体"/>
                <w:bCs/>
                <w:sz w:val="18"/>
                <w:szCs w:val="18"/>
              </w:rPr>
              <w:t>0</w:t>
            </w:r>
            <w:r>
              <w:rPr>
                <w:rFonts w:hint="eastAsia" w:ascii="宋体" w:hAnsi="宋体"/>
                <w:bCs/>
                <w:sz w:val="18"/>
                <w:szCs w:val="18"/>
              </w:rPr>
              <w:t>分。</w:t>
            </w:r>
          </w:p>
        </w:tc>
      </w:tr>
      <w:tr w14:paraId="0D779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352" w:type="pct"/>
            <w:vMerge w:val="continue"/>
            <w:vAlign w:val="center"/>
          </w:tcPr>
          <w:p w14:paraId="4956D0A9">
            <w:pPr>
              <w:jc w:val="center"/>
              <w:rPr>
                <w:rFonts w:ascii="宋体" w:hAnsi="宋体"/>
                <w:sz w:val="18"/>
                <w:szCs w:val="18"/>
              </w:rPr>
            </w:pPr>
          </w:p>
        </w:tc>
        <w:tc>
          <w:tcPr>
            <w:tcW w:w="294" w:type="pct"/>
            <w:vMerge w:val="restart"/>
            <w:vAlign w:val="center"/>
          </w:tcPr>
          <w:p w14:paraId="47EC00F9">
            <w:pPr>
              <w:jc w:val="center"/>
              <w:rPr>
                <w:rFonts w:ascii="宋体" w:hAnsi="宋体"/>
                <w:sz w:val="18"/>
                <w:szCs w:val="18"/>
              </w:rPr>
            </w:pPr>
            <w:r>
              <w:rPr>
                <w:rFonts w:hint="eastAsia" w:ascii="宋体" w:hAnsi="宋体"/>
                <w:sz w:val="18"/>
                <w:szCs w:val="18"/>
              </w:rPr>
              <w:t>售后服务</w:t>
            </w:r>
          </w:p>
        </w:tc>
        <w:tc>
          <w:tcPr>
            <w:tcW w:w="296" w:type="pct"/>
            <w:vAlign w:val="center"/>
          </w:tcPr>
          <w:p w14:paraId="5F8626FA">
            <w:pPr>
              <w:jc w:val="center"/>
              <w:rPr>
                <w:rFonts w:ascii="宋体" w:hAnsi="宋体"/>
                <w:sz w:val="18"/>
                <w:szCs w:val="18"/>
              </w:rPr>
            </w:pPr>
            <w:r>
              <w:rPr>
                <w:rFonts w:ascii="宋体" w:hAnsi="宋体"/>
                <w:sz w:val="18"/>
                <w:szCs w:val="18"/>
              </w:rPr>
              <w:t>6</w:t>
            </w:r>
          </w:p>
        </w:tc>
        <w:tc>
          <w:tcPr>
            <w:tcW w:w="1355" w:type="pct"/>
            <w:vAlign w:val="center"/>
          </w:tcPr>
          <w:p w14:paraId="66319265">
            <w:pPr>
              <w:rPr>
                <w:rFonts w:ascii="宋体" w:hAnsi="宋体"/>
                <w:sz w:val="18"/>
                <w:szCs w:val="18"/>
              </w:rPr>
            </w:pPr>
            <w:r>
              <w:rPr>
                <w:rFonts w:hint="eastAsia" w:ascii="宋体" w:hAnsi="宋体"/>
                <w:sz w:val="18"/>
                <w:szCs w:val="18"/>
              </w:rPr>
              <w:t>技术培训方案：对采购方人员的技术培训方案安排科学、合理、可行</w:t>
            </w:r>
          </w:p>
        </w:tc>
        <w:tc>
          <w:tcPr>
            <w:tcW w:w="284" w:type="pct"/>
            <w:vAlign w:val="center"/>
          </w:tcPr>
          <w:p w14:paraId="1EE7F1C9">
            <w:pPr>
              <w:jc w:val="center"/>
              <w:rPr>
                <w:rFonts w:ascii="宋体" w:hAnsi="宋体"/>
                <w:sz w:val="18"/>
                <w:szCs w:val="18"/>
              </w:rPr>
            </w:pPr>
            <w:r>
              <w:rPr>
                <w:rFonts w:ascii="宋体" w:hAnsi="宋体"/>
                <w:sz w:val="18"/>
                <w:szCs w:val="18"/>
              </w:rPr>
              <w:t>5</w:t>
            </w:r>
          </w:p>
        </w:tc>
        <w:tc>
          <w:tcPr>
            <w:tcW w:w="2415" w:type="pct"/>
            <w:vAlign w:val="center"/>
          </w:tcPr>
          <w:p w14:paraId="4A63B592">
            <w:pPr>
              <w:rPr>
                <w:rFonts w:ascii="宋体" w:hAnsi="宋体"/>
                <w:bCs/>
                <w:sz w:val="18"/>
                <w:szCs w:val="18"/>
              </w:rPr>
            </w:pPr>
            <w:r>
              <w:rPr>
                <w:rFonts w:hint="eastAsia" w:ascii="宋体" w:hAnsi="宋体"/>
                <w:bCs/>
                <w:sz w:val="18"/>
                <w:szCs w:val="18"/>
              </w:rPr>
              <w:t>由评标委员会成员独立进行客观、公正的评价，按照优、良、一般进行赋分，最高5分。</w:t>
            </w:r>
          </w:p>
        </w:tc>
      </w:tr>
      <w:tr w14:paraId="27161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352" w:type="pct"/>
            <w:vMerge w:val="continue"/>
            <w:vAlign w:val="center"/>
          </w:tcPr>
          <w:p w14:paraId="7E9A7A67">
            <w:pPr>
              <w:jc w:val="center"/>
              <w:rPr>
                <w:rFonts w:ascii="宋体" w:hAnsi="宋体"/>
                <w:sz w:val="18"/>
                <w:szCs w:val="18"/>
              </w:rPr>
            </w:pPr>
          </w:p>
        </w:tc>
        <w:tc>
          <w:tcPr>
            <w:tcW w:w="294" w:type="pct"/>
            <w:vMerge w:val="continue"/>
            <w:vAlign w:val="center"/>
          </w:tcPr>
          <w:p w14:paraId="0856CA08">
            <w:pPr>
              <w:jc w:val="center"/>
              <w:rPr>
                <w:rFonts w:ascii="宋体" w:hAnsi="宋体"/>
                <w:sz w:val="18"/>
                <w:szCs w:val="18"/>
              </w:rPr>
            </w:pPr>
          </w:p>
        </w:tc>
        <w:tc>
          <w:tcPr>
            <w:tcW w:w="296" w:type="pct"/>
            <w:vAlign w:val="center"/>
          </w:tcPr>
          <w:p w14:paraId="6B9AE45A">
            <w:pPr>
              <w:jc w:val="center"/>
              <w:rPr>
                <w:rFonts w:ascii="宋体" w:hAnsi="宋体"/>
                <w:sz w:val="18"/>
                <w:szCs w:val="18"/>
              </w:rPr>
            </w:pPr>
            <w:r>
              <w:rPr>
                <w:rFonts w:ascii="宋体" w:hAnsi="宋体"/>
                <w:sz w:val="18"/>
                <w:szCs w:val="18"/>
              </w:rPr>
              <w:t>7</w:t>
            </w:r>
          </w:p>
        </w:tc>
        <w:tc>
          <w:tcPr>
            <w:tcW w:w="1355" w:type="pct"/>
            <w:vAlign w:val="center"/>
          </w:tcPr>
          <w:p w14:paraId="49908ED5">
            <w:pPr>
              <w:rPr>
                <w:rFonts w:ascii="宋体" w:hAnsi="宋体"/>
                <w:sz w:val="18"/>
                <w:szCs w:val="18"/>
              </w:rPr>
            </w:pPr>
            <w:r>
              <w:rPr>
                <w:rFonts w:hint="eastAsia" w:ascii="宋体" w:hAnsi="宋体"/>
                <w:bCs/>
                <w:sz w:val="18"/>
                <w:szCs w:val="18"/>
              </w:rPr>
              <w:t>投标人在中国有常驻的专业技术力量的维保机构并具有实施本项目维保的专业技术人员：</w:t>
            </w:r>
          </w:p>
        </w:tc>
        <w:tc>
          <w:tcPr>
            <w:tcW w:w="284" w:type="pct"/>
            <w:vAlign w:val="center"/>
          </w:tcPr>
          <w:p w14:paraId="3722E61F">
            <w:pPr>
              <w:jc w:val="center"/>
              <w:rPr>
                <w:rFonts w:ascii="宋体" w:hAnsi="宋体"/>
                <w:sz w:val="18"/>
                <w:szCs w:val="18"/>
              </w:rPr>
            </w:pPr>
            <w:r>
              <w:rPr>
                <w:rFonts w:ascii="宋体" w:hAnsi="宋体"/>
                <w:bCs/>
                <w:sz w:val="18"/>
                <w:szCs w:val="18"/>
              </w:rPr>
              <w:t>5</w:t>
            </w:r>
          </w:p>
        </w:tc>
        <w:tc>
          <w:tcPr>
            <w:tcW w:w="2415" w:type="pct"/>
            <w:vAlign w:val="center"/>
          </w:tcPr>
          <w:p w14:paraId="3FA12F45">
            <w:pPr>
              <w:rPr>
                <w:rFonts w:ascii="宋体" w:hAnsi="宋体"/>
                <w:bCs/>
                <w:sz w:val="18"/>
                <w:szCs w:val="18"/>
              </w:rPr>
            </w:pPr>
            <w:r>
              <w:rPr>
                <w:rFonts w:hint="eastAsia" w:ascii="宋体" w:hAnsi="宋体"/>
                <w:bCs/>
                <w:sz w:val="18"/>
                <w:szCs w:val="18"/>
              </w:rPr>
              <w:t>由评标委员会成员独立进行客观、公正的评价，按照优、良、一般进行赋分，最高5分。</w:t>
            </w:r>
          </w:p>
        </w:tc>
      </w:tr>
      <w:tr w14:paraId="70540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4" w:hRule="atLeast"/>
          <w:jc w:val="center"/>
        </w:trPr>
        <w:tc>
          <w:tcPr>
            <w:tcW w:w="352" w:type="pct"/>
            <w:vMerge w:val="continue"/>
            <w:vAlign w:val="center"/>
          </w:tcPr>
          <w:p w14:paraId="1D147F29">
            <w:pPr>
              <w:jc w:val="center"/>
              <w:rPr>
                <w:rFonts w:ascii="宋体" w:hAnsi="宋体"/>
                <w:sz w:val="18"/>
                <w:szCs w:val="18"/>
              </w:rPr>
            </w:pPr>
          </w:p>
        </w:tc>
        <w:tc>
          <w:tcPr>
            <w:tcW w:w="294" w:type="pct"/>
            <w:vMerge w:val="continue"/>
            <w:vAlign w:val="center"/>
          </w:tcPr>
          <w:p w14:paraId="70062C84">
            <w:pPr>
              <w:jc w:val="center"/>
              <w:rPr>
                <w:rFonts w:ascii="宋体" w:hAnsi="宋体"/>
                <w:sz w:val="18"/>
                <w:szCs w:val="18"/>
              </w:rPr>
            </w:pPr>
          </w:p>
        </w:tc>
        <w:tc>
          <w:tcPr>
            <w:tcW w:w="296" w:type="pct"/>
            <w:vAlign w:val="center"/>
          </w:tcPr>
          <w:p w14:paraId="4C5078BB">
            <w:pPr>
              <w:jc w:val="center"/>
              <w:rPr>
                <w:rFonts w:ascii="宋体" w:hAnsi="宋体"/>
                <w:sz w:val="18"/>
                <w:szCs w:val="18"/>
              </w:rPr>
            </w:pPr>
            <w:r>
              <w:rPr>
                <w:rFonts w:ascii="宋体" w:hAnsi="宋体"/>
                <w:sz w:val="18"/>
                <w:szCs w:val="18"/>
              </w:rPr>
              <w:t>8</w:t>
            </w:r>
          </w:p>
        </w:tc>
        <w:tc>
          <w:tcPr>
            <w:tcW w:w="1355" w:type="pct"/>
            <w:vAlign w:val="center"/>
          </w:tcPr>
          <w:p w14:paraId="36343C53">
            <w:pPr>
              <w:rPr>
                <w:rFonts w:ascii="宋体" w:hAnsi="宋体"/>
                <w:sz w:val="18"/>
                <w:szCs w:val="18"/>
              </w:rPr>
            </w:pPr>
            <w:r>
              <w:rPr>
                <w:rFonts w:hint="eastAsia" w:ascii="宋体" w:hAnsi="宋体"/>
                <w:sz w:val="18"/>
                <w:szCs w:val="18"/>
              </w:rPr>
              <w:t>售后服务及时周到，有相应的服务承诺和具体的保证措施</w:t>
            </w:r>
          </w:p>
        </w:tc>
        <w:tc>
          <w:tcPr>
            <w:tcW w:w="284" w:type="pct"/>
            <w:vAlign w:val="center"/>
          </w:tcPr>
          <w:p w14:paraId="716DCE09">
            <w:pPr>
              <w:jc w:val="center"/>
              <w:rPr>
                <w:rFonts w:ascii="宋体" w:hAnsi="宋体"/>
                <w:sz w:val="18"/>
                <w:szCs w:val="18"/>
              </w:rPr>
            </w:pPr>
            <w:r>
              <w:rPr>
                <w:rFonts w:hint="eastAsia" w:ascii="宋体" w:hAnsi="宋体"/>
                <w:sz w:val="18"/>
                <w:szCs w:val="18"/>
              </w:rPr>
              <w:t>5</w:t>
            </w:r>
          </w:p>
        </w:tc>
        <w:tc>
          <w:tcPr>
            <w:tcW w:w="2415" w:type="pct"/>
            <w:vAlign w:val="center"/>
          </w:tcPr>
          <w:p w14:paraId="3CF70819">
            <w:pPr>
              <w:rPr>
                <w:rFonts w:ascii="宋体" w:hAnsi="宋体"/>
                <w:bCs/>
                <w:sz w:val="18"/>
                <w:szCs w:val="18"/>
              </w:rPr>
            </w:pPr>
            <w:r>
              <w:rPr>
                <w:rFonts w:hint="eastAsia" w:ascii="宋体" w:hAnsi="宋体"/>
                <w:bCs/>
                <w:sz w:val="18"/>
                <w:szCs w:val="18"/>
              </w:rPr>
              <w:t>由评标委员会成员独立进行客观、公正的评价，按照优、良、一般进行赋分，最高</w:t>
            </w:r>
            <w:r>
              <w:rPr>
                <w:rFonts w:ascii="宋体" w:hAnsi="宋体"/>
                <w:bCs/>
                <w:sz w:val="18"/>
                <w:szCs w:val="18"/>
              </w:rPr>
              <w:t>5</w:t>
            </w:r>
            <w:r>
              <w:rPr>
                <w:rFonts w:hint="eastAsia" w:ascii="宋体" w:hAnsi="宋体"/>
                <w:bCs/>
                <w:sz w:val="18"/>
                <w:szCs w:val="18"/>
              </w:rPr>
              <w:t>分。</w:t>
            </w:r>
          </w:p>
        </w:tc>
      </w:tr>
      <w:tr w14:paraId="4E6F2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2" w:hRule="atLeast"/>
          <w:jc w:val="center"/>
        </w:trPr>
        <w:tc>
          <w:tcPr>
            <w:tcW w:w="352" w:type="pct"/>
            <w:vAlign w:val="center"/>
          </w:tcPr>
          <w:p w14:paraId="2F403596">
            <w:pPr>
              <w:jc w:val="center"/>
              <w:rPr>
                <w:rFonts w:ascii="宋体" w:hAnsi="宋体" w:eastAsia="等线"/>
                <w:sz w:val="18"/>
                <w:szCs w:val="18"/>
              </w:rPr>
            </w:pPr>
            <w:r>
              <w:rPr>
                <w:rFonts w:hint="eastAsia" w:ascii="宋体" w:hAnsi="宋体"/>
                <w:b/>
                <w:bCs/>
                <w:sz w:val="18"/>
                <w:szCs w:val="18"/>
              </w:rPr>
              <w:t>商务标</w:t>
            </w:r>
            <w:r>
              <w:rPr>
                <w:rFonts w:hint="eastAsia" w:ascii="宋体" w:hAnsi="宋体"/>
                <w:sz w:val="18"/>
                <w:szCs w:val="18"/>
              </w:rPr>
              <w:t>100分</w:t>
            </w:r>
          </w:p>
        </w:tc>
        <w:tc>
          <w:tcPr>
            <w:tcW w:w="4647" w:type="pct"/>
            <w:gridSpan w:val="5"/>
            <w:vAlign w:val="center"/>
          </w:tcPr>
          <w:p w14:paraId="5A0F6C9C">
            <w:pPr>
              <w:spacing w:line="360" w:lineRule="auto"/>
              <w:rPr>
                <w:rFonts w:ascii="宋体" w:hAnsi="宋体"/>
                <w:bCs/>
                <w:sz w:val="22"/>
                <w:szCs w:val="22"/>
              </w:rPr>
            </w:pPr>
            <w:r>
              <w:rPr>
                <w:rFonts w:hint="eastAsia" w:ascii="宋体" w:hAnsi="宋体"/>
                <w:bCs/>
                <w:sz w:val="22"/>
                <w:szCs w:val="22"/>
              </w:rPr>
              <w:t xml:space="preserve">评标基准价： </w:t>
            </w:r>
          </w:p>
          <w:p w14:paraId="2E820381">
            <w:pPr>
              <w:spacing w:line="360" w:lineRule="auto"/>
              <w:rPr>
                <w:rFonts w:ascii="宋体" w:hAnsi="宋体"/>
                <w:bCs/>
                <w:sz w:val="22"/>
                <w:szCs w:val="22"/>
              </w:rPr>
            </w:pPr>
            <w:r>
              <w:rPr>
                <w:rFonts w:hint="eastAsia" w:ascii="宋体" w:hAnsi="宋体"/>
                <w:bCs/>
                <w:sz w:val="22"/>
                <w:szCs w:val="22"/>
              </w:rPr>
              <w:t>1、评标基准价为所有合理有效的最终投标报价的最低价。</w:t>
            </w:r>
          </w:p>
          <w:p w14:paraId="7315BD59">
            <w:pPr>
              <w:spacing w:line="360" w:lineRule="auto"/>
              <w:rPr>
                <w:rFonts w:ascii="宋体" w:hAnsi="宋体"/>
                <w:bCs/>
                <w:sz w:val="22"/>
                <w:szCs w:val="22"/>
              </w:rPr>
            </w:pPr>
            <w:r>
              <w:rPr>
                <w:rFonts w:hint="eastAsia" w:ascii="宋体" w:hAnsi="宋体"/>
                <w:bCs/>
                <w:sz w:val="22"/>
                <w:szCs w:val="22"/>
              </w:rPr>
              <w:t>2、有效的评标基准价得100分；其他投标人的价格得分按下列公式计算：投标价格得分=100×（评标基准价/投标报价）。</w:t>
            </w:r>
          </w:p>
          <w:p w14:paraId="6485BD44">
            <w:pPr>
              <w:rPr>
                <w:rFonts w:ascii="宋体" w:hAnsi="宋体"/>
                <w:bCs/>
                <w:sz w:val="16"/>
                <w:szCs w:val="16"/>
              </w:rPr>
            </w:pPr>
            <w:r>
              <w:rPr>
                <w:rFonts w:hint="eastAsia" w:ascii="宋体" w:hAnsi="宋体"/>
                <w:bCs/>
                <w:sz w:val="22"/>
                <w:szCs w:val="22"/>
              </w:rPr>
              <w:t>注：得分值取小数点后两位，不足一个百分点的，按照四舍五入法计算。</w:t>
            </w:r>
            <w:r>
              <w:rPr>
                <w:rFonts w:ascii="宋体" w:hAnsi="宋体"/>
                <w:bCs/>
                <w:sz w:val="22"/>
                <w:szCs w:val="22"/>
              </w:rPr>
              <w:t xml:space="preserve"> </w:t>
            </w:r>
          </w:p>
        </w:tc>
      </w:tr>
      <w:tr w14:paraId="10D5C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4" w:hRule="atLeast"/>
          <w:jc w:val="center"/>
        </w:trPr>
        <w:tc>
          <w:tcPr>
            <w:tcW w:w="352" w:type="pct"/>
            <w:vAlign w:val="center"/>
          </w:tcPr>
          <w:p w14:paraId="0D16E573">
            <w:pPr>
              <w:jc w:val="center"/>
              <w:rPr>
                <w:rFonts w:ascii="宋体" w:hAnsi="宋体" w:eastAsia="等线"/>
                <w:sz w:val="18"/>
                <w:szCs w:val="18"/>
              </w:rPr>
            </w:pPr>
            <w:r>
              <w:rPr>
                <w:rFonts w:hint="eastAsia" w:ascii="宋体" w:hAnsi="宋体"/>
                <w:b/>
                <w:bCs/>
                <w:sz w:val="20"/>
              </w:rPr>
              <w:t>综合得分</w:t>
            </w:r>
          </w:p>
        </w:tc>
        <w:tc>
          <w:tcPr>
            <w:tcW w:w="4647" w:type="pct"/>
            <w:gridSpan w:val="5"/>
            <w:vAlign w:val="center"/>
          </w:tcPr>
          <w:p w14:paraId="4E5FEE2C">
            <w:pPr>
              <w:tabs>
                <w:tab w:val="left" w:pos="1654"/>
              </w:tabs>
              <w:rPr>
                <w:rFonts w:ascii="宋体" w:hAnsi="宋体" w:eastAsia="等线"/>
                <w:bCs/>
                <w:sz w:val="16"/>
                <w:szCs w:val="16"/>
              </w:rPr>
            </w:pPr>
            <w:r>
              <w:rPr>
                <w:rFonts w:hint="eastAsia" w:ascii="宋体" w:hAnsi="宋体"/>
                <w:bCs/>
                <w:sz w:val="16"/>
                <w:szCs w:val="16"/>
              </w:rPr>
              <w:tab/>
            </w:r>
            <w:r>
              <w:rPr>
                <w:rFonts w:hint="eastAsia" w:ascii="宋体"/>
                <w:b/>
                <w:sz w:val="22"/>
                <w:szCs w:val="22"/>
              </w:rPr>
              <w:t>综合得分=技术标得分×</w:t>
            </w:r>
            <w:r>
              <w:rPr>
                <w:rFonts w:hint="eastAsia" w:ascii="宋体"/>
                <w:b/>
                <w:sz w:val="22"/>
                <w:szCs w:val="22"/>
                <w:lang w:val="en-US" w:eastAsia="zh-CN"/>
              </w:rPr>
              <w:t>4</w:t>
            </w:r>
            <w:r>
              <w:rPr>
                <w:rFonts w:hint="eastAsia" w:ascii="宋体"/>
                <w:b/>
                <w:sz w:val="22"/>
                <w:szCs w:val="22"/>
              </w:rPr>
              <w:t>0%＋商务标得分×</w:t>
            </w:r>
            <w:r>
              <w:rPr>
                <w:rFonts w:hint="eastAsia" w:ascii="宋体"/>
                <w:b/>
                <w:sz w:val="22"/>
                <w:szCs w:val="22"/>
                <w:lang w:val="en-US" w:eastAsia="zh-CN"/>
              </w:rPr>
              <w:t>6</w:t>
            </w:r>
            <w:r>
              <w:rPr>
                <w:rFonts w:hint="eastAsia" w:ascii="宋体"/>
                <w:b/>
                <w:sz w:val="22"/>
                <w:szCs w:val="22"/>
              </w:rPr>
              <w:t>0%</w:t>
            </w:r>
          </w:p>
        </w:tc>
      </w:tr>
    </w:tbl>
    <w:p w14:paraId="6F414685">
      <w:pPr>
        <w:rPr>
          <w:rFonts w:ascii="宋体" w:hAnsi="宋体"/>
          <w:b/>
          <w:bCs/>
          <w:sz w:val="24"/>
        </w:rPr>
      </w:pPr>
    </w:p>
    <w:p w14:paraId="4FD2056B">
      <w:pPr>
        <w:rPr>
          <w:rFonts w:hAnsi="宋体" w:cs="宋体"/>
          <w:b/>
          <w:bCs/>
          <w:color w:val="000000"/>
          <w:sz w:val="24"/>
          <w:szCs w:val="24"/>
        </w:rPr>
      </w:pPr>
      <w:r>
        <w:rPr>
          <w:rFonts w:hint="eastAsia" w:hAnsi="宋体" w:cs="宋体"/>
          <w:b/>
          <w:bCs/>
          <w:color w:val="000000"/>
          <w:sz w:val="24"/>
          <w:szCs w:val="24"/>
        </w:rPr>
        <w:br w:type="page"/>
      </w:r>
    </w:p>
    <w:p w14:paraId="4B79A803">
      <w:pPr>
        <w:pStyle w:val="24"/>
        <w:outlineLvl w:val="2"/>
        <w:rPr>
          <w:rFonts w:hAnsi="宋体" w:eastAsia="宋体" w:cs="宋体"/>
          <w:b/>
          <w:bCs/>
          <w:color w:val="000000"/>
          <w:szCs w:val="24"/>
        </w:rPr>
      </w:pPr>
      <w:r>
        <w:rPr>
          <w:rFonts w:hint="eastAsia" w:hAnsi="宋体" w:eastAsia="宋体" w:cs="宋体"/>
          <w:b/>
          <w:bCs/>
          <w:color w:val="000000"/>
          <w:szCs w:val="24"/>
        </w:rPr>
        <w:t>附件</w:t>
      </w:r>
      <w:r>
        <w:rPr>
          <w:rFonts w:hint="eastAsia" w:hAnsi="宋体" w:cs="宋体"/>
          <w:b/>
          <w:bCs/>
          <w:color w:val="000000"/>
          <w:szCs w:val="24"/>
          <w:lang w:val="en-US"/>
        </w:rPr>
        <w:t>一</w:t>
      </w:r>
      <w:r>
        <w:rPr>
          <w:rFonts w:hint="eastAsia" w:hAnsi="宋体" w:eastAsia="宋体" w:cs="宋体"/>
          <w:b/>
          <w:bCs/>
          <w:color w:val="000000"/>
          <w:szCs w:val="24"/>
        </w:rPr>
        <w:t xml:space="preserve"> SRM非生产供应商注册操作手册</w:t>
      </w:r>
    </w:p>
    <w:p w14:paraId="6A16BE97">
      <w:pPr>
        <w:adjustRightInd w:val="0"/>
        <w:snapToGrid w:val="0"/>
        <w:jc w:val="left"/>
        <w:rPr>
          <w:rFonts w:ascii="宋体" w:hAnsi="宋体" w:cs="宋体"/>
          <w:sz w:val="24"/>
          <w:szCs w:val="24"/>
        </w:rPr>
      </w:pPr>
    </w:p>
    <w:p w14:paraId="2733DF66">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0B5870F4">
      <w:pPr>
        <w:adjustRightInd w:val="0"/>
        <w:snapToGrid w:val="0"/>
        <w:spacing w:line="360" w:lineRule="auto"/>
        <w:jc w:val="left"/>
        <w:rPr>
          <w:rFonts w:ascii="宋体" w:hAnsi="宋体" w:cs="宋体"/>
          <w:b/>
          <w:bCs/>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r>
        <w:rPr>
          <w:rFonts w:ascii="宋体" w:hAnsi="宋体" w:cs="宋体"/>
          <w:sz w:val="24"/>
          <w:szCs w:val="24"/>
        </w:rPr>
        <w:br w:type="textWrapping"/>
      </w:r>
      <w:r>
        <w:rPr>
          <w:rFonts w:hint="eastAsia" w:ascii="宋体" w:hAnsi="宋体" w:cs="宋体"/>
          <w:sz w:val="24"/>
          <w:szCs w:val="24"/>
        </w:rPr>
        <w:t>1.下载《供应商用户手册》</w:t>
      </w:r>
    </w:p>
    <w:p w14:paraId="4FE278FC">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43"/>
                    <a:stretch>
                      <a:fillRect/>
                    </a:stretch>
                  </pic:blipFill>
                  <pic:spPr>
                    <a:xfrm>
                      <a:off x="0" y="0"/>
                      <a:ext cx="5758815" cy="2764790"/>
                    </a:xfrm>
                    <a:prstGeom prst="rect">
                      <a:avLst/>
                    </a:prstGeom>
                    <a:noFill/>
                    <a:ln>
                      <a:noFill/>
                    </a:ln>
                  </pic:spPr>
                </pic:pic>
              </a:graphicData>
            </a:graphic>
          </wp:inline>
        </w:drawing>
      </w:r>
    </w:p>
    <w:p w14:paraId="01CC2397">
      <w:pPr>
        <w:adjustRightInd w:val="0"/>
        <w:snapToGrid w:val="0"/>
        <w:spacing w:before="312" w:beforeLines="100" w:after="156" w:afterLines="50" w:line="440" w:lineRule="exact"/>
        <w:jc w:val="left"/>
        <w:outlineLvl w:val="3"/>
        <w:rPr>
          <w:rFonts w:ascii="宋体" w:hAnsi="宋体" w:cs="宋体"/>
          <w:b/>
          <w:bCs/>
          <w:sz w:val="24"/>
          <w:szCs w:val="24"/>
        </w:rPr>
      </w:pPr>
      <w:r>
        <w:rPr>
          <w:rFonts w:hint="eastAsia" w:ascii="宋体" w:hAnsi="宋体" w:cs="宋体"/>
          <w:b/>
          <w:bCs/>
          <w:sz w:val="24"/>
          <w:szCs w:val="24"/>
        </w:rPr>
        <w:t>一、首次注册</w:t>
      </w:r>
    </w:p>
    <w:p w14:paraId="01341322">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5528AE1C">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44" cstate="print"/>
                    <a:srcRect/>
                    <a:stretch>
                      <a:fillRect/>
                    </a:stretch>
                  </pic:blipFill>
                  <pic:spPr>
                    <a:xfrm>
                      <a:off x="0" y="0"/>
                      <a:ext cx="5760085" cy="2933065"/>
                    </a:xfrm>
                    <a:prstGeom prst="rect">
                      <a:avLst/>
                    </a:prstGeom>
                  </pic:spPr>
                </pic:pic>
              </a:graphicData>
            </a:graphic>
          </wp:inline>
        </w:drawing>
      </w:r>
    </w:p>
    <w:p w14:paraId="1F982AA8">
      <w:pPr>
        <w:widowControl/>
        <w:jc w:val="left"/>
      </w:pPr>
      <w:r>
        <w:rPr>
          <w:rFonts w:hint="eastAsia" w:ascii="宋体" w:hAnsi="宋体" w:cs="宋体"/>
          <w:color w:val="000000"/>
          <w:sz w:val="24"/>
          <w:szCs w:val="28"/>
        </w:rPr>
        <w:t>2.</w:t>
      </w:r>
      <w:r>
        <w:rPr>
          <w:rFonts w:ascii="宋体" w:hAnsi="宋体" w:cs="宋体"/>
          <w:color w:val="000000"/>
          <w:sz w:val="24"/>
          <w:szCs w:val="28"/>
        </w:rPr>
        <w:t>填写</w:t>
      </w:r>
      <w:r>
        <w:rPr>
          <w:rFonts w:hint="eastAsia" w:ascii="宋体" w:hAnsi="宋体" w:cs="宋体"/>
          <w:color w:val="000000"/>
          <w:sz w:val="24"/>
          <w:szCs w:val="28"/>
        </w:rPr>
        <w:t>姓名、</w:t>
      </w:r>
      <w:r>
        <w:rPr>
          <w:rFonts w:ascii="宋体" w:hAnsi="宋体" w:cs="宋体"/>
          <w:color w:val="000000"/>
          <w:sz w:val="24"/>
          <w:szCs w:val="28"/>
        </w:rPr>
        <w:t>手机号码（没有注册过的）</w:t>
      </w:r>
      <w:r>
        <w:rPr>
          <w:rFonts w:hint="eastAsia" w:ascii="宋体" w:hAnsi="宋体" w:cs="宋体"/>
          <w:color w:val="000000"/>
          <w:sz w:val="24"/>
          <w:szCs w:val="28"/>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cs="宋体"/>
          <w:color w:val="000000"/>
          <w:kern w:val="0"/>
          <w:sz w:val="20"/>
          <w:lang w:bidi="ar"/>
        </w:rPr>
        <w:t>。</w:t>
      </w:r>
    </w:p>
    <w:p w14:paraId="420E0AAC">
      <w:pPr>
        <w:spacing w:line="360" w:lineRule="auto"/>
        <w:rPr>
          <w:rFonts w:ascii="宋体" w:hAnsi="宋体" w:cs="宋体"/>
          <w:sz w:val="24"/>
          <w:szCs w:val="28"/>
        </w:rPr>
      </w:pPr>
    </w:p>
    <w:p w14:paraId="16A2372E">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45" cstate="print"/>
                    <a:srcRect/>
                    <a:stretch>
                      <a:fillRect/>
                    </a:stretch>
                  </pic:blipFill>
                  <pic:spPr>
                    <a:xfrm>
                      <a:off x="0" y="0"/>
                      <a:ext cx="5760085" cy="2766695"/>
                    </a:xfrm>
                    <a:prstGeom prst="rect">
                      <a:avLst/>
                    </a:prstGeom>
                  </pic:spPr>
                </pic:pic>
              </a:graphicData>
            </a:graphic>
          </wp:inline>
        </w:drawing>
      </w:r>
    </w:p>
    <w:p w14:paraId="73EA70A3">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1BFFA7A5">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46" cstate="print"/>
                    <a:srcRect/>
                    <a:stretch>
                      <a:fillRect/>
                    </a:stretch>
                  </pic:blipFill>
                  <pic:spPr>
                    <a:xfrm>
                      <a:off x="0" y="0"/>
                      <a:ext cx="5760085" cy="2869565"/>
                    </a:xfrm>
                    <a:prstGeom prst="rect">
                      <a:avLst/>
                    </a:prstGeom>
                  </pic:spPr>
                </pic:pic>
              </a:graphicData>
            </a:graphic>
          </wp:inline>
        </w:drawing>
      </w:r>
    </w:p>
    <w:p w14:paraId="0D69F20C">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18F06585">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47" cstate="print"/>
                    <a:srcRect/>
                    <a:stretch>
                      <a:fillRect/>
                    </a:stretch>
                  </pic:blipFill>
                  <pic:spPr>
                    <a:xfrm>
                      <a:off x="0" y="0"/>
                      <a:ext cx="5760085" cy="2853055"/>
                    </a:xfrm>
                    <a:prstGeom prst="rect">
                      <a:avLst/>
                    </a:prstGeom>
                  </pic:spPr>
                </pic:pic>
              </a:graphicData>
            </a:graphic>
          </wp:inline>
        </w:drawing>
      </w:r>
    </w:p>
    <w:p w14:paraId="2BC53A59">
      <w:pPr>
        <w:numPr>
          <w:ilvl w:val="0"/>
          <w:numId w:val="11"/>
        </w:numPr>
        <w:spacing w:line="360" w:lineRule="auto"/>
      </w:pPr>
      <w:r>
        <w:rPr>
          <w:rFonts w:ascii="宋体" w:hAnsi="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48"/>
                    <a:stretch>
                      <a:fillRect/>
                    </a:stretch>
                  </pic:blipFill>
                  <pic:spPr>
                    <a:xfrm>
                      <a:off x="0" y="0"/>
                      <a:ext cx="5758180" cy="3058795"/>
                    </a:xfrm>
                    <a:prstGeom prst="rect">
                      <a:avLst/>
                    </a:prstGeom>
                    <a:noFill/>
                    <a:ln>
                      <a:noFill/>
                    </a:ln>
                  </pic:spPr>
                </pic:pic>
              </a:graphicData>
            </a:graphic>
          </wp:inline>
        </w:drawing>
      </w:r>
    </w:p>
    <w:p w14:paraId="2AB08C0F">
      <w:pPr>
        <w:spacing w:line="360" w:lineRule="auto"/>
        <w:rPr>
          <w:rFonts w:ascii="宋体" w:hAnsi="宋体" w:cs="宋体"/>
          <w:sz w:val="24"/>
          <w:szCs w:val="24"/>
        </w:rPr>
      </w:pPr>
      <w:r>
        <w:rPr>
          <w:rFonts w:hint="eastAsia" w:ascii="宋体" w:hAnsi="宋体" w:cs="宋体"/>
          <w:sz w:val="24"/>
          <w:szCs w:val="24"/>
        </w:rPr>
        <w:t>（</w:t>
      </w:r>
      <w:r>
        <w:rPr>
          <w:rFonts w:hint="eastAsia" w:ascii="宋体" w:hAnsi="宋体" w:cs="宋体"/>
          <w:b/>
          <w:bCs/>
          <w:sz w:val="24"/>
          <w:szCs w:val="24"/>
        </w:rPr>
        <w:t>非生产-直管-直管</w:t>
      </w:r>
      <w:r>
        <w:rPr>
          <w:rFonts w:hint="eastAsia" w:ascii="宋体" w:hAnsi="宋体" w:cs="宋体"/>
          <w:sz w:val="24"/>
          <w:szCs w:val="24"/>
        </w:rPr>
        <w:t>）</w:t>
      </w:r>
    </w:p>
    <w:p w14:paraId="73CB687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49" cstate="print"/>
                    <a:srcRect/>
                    <a:stretch>
                      <a:fillRect/>
                    </a:stretch>
                  </pic:blipFill>
                  <pic:spPr>
                    <a:xfrm>
                      <a:off x="0" y="0"/>
                      <a:ext cx="5760085" cy="2809875"/>
                    </a:xfrm>
                    <a:prstGeom prst="rect">
                      <a:avLst/>
                    </a:prstGeom>
                  </pic:spPr>
                </pic:pic>
              </a:graphicData>
            </a:graphic>
          </wp:inline>
        </w:drawing>
      </w:r>
    </w:p>
    <w:p w14:paraId="6B13B2A9">
      <w:pPr>
        <w:spacing w:line="440" w:lineRule="exact"/>
        <w:rPr>
          <w:rFonts w:ascii="宋体" w:hAnsi="宋体" w:cs="宋体"/>
          <w:b/>
          <w:bCs/>
          <w:color w:val="000000"/>
          <w:sz w:val="24"/>
          <w:szCs w:val="28"/>
        </w:rPr>
      </w:pPr>
      <w:r>
        <w:rPr>
          <w:rFonts w:hint="eastAsia" w:ascii="宋体" w:hAnsi="宋体" w:cs="宋体"/>
          <w:b/>
          <w:bCs/>
          <w:color w:val="000000"/>
          <w:sz w:val="24"/>
          <w:szCs w:val="28"/>
        </w:rPr>
        <w:t>注：</w:t>
      </w:r>
    </w:p>
    <w:p w14:paraId="41AE20FD">
      <w:pPr>
        <w:numPr>
          <w:ilvl w:val="0"/>
          <w:numId w:val="12"/>
        </w:numPr>
        <w:spacing w:line="440" w:lineRule="exact"/>
        <w:rPr>
          <w:rFonts w:ascii="宋体" w:hAnsi="宋体" w:cs="宋体"/>
          <w:b/>
          <w:bCs/>
          <w:color w:val="000000"/>
          <w:sz w:val="24"/>
          <w:szCs w:val="28"/>
        </w:rPr>
      </w:pPr>
      <w:r>
        <w:rPr>
          <w:rFonts w:hint="eastAsia" w:ascii="宋体" w:hAnsi="宋体" w:cs="宋体"/>
          <w:b/>
          <w:bCs/>
          <w:color w:val="000000"/>
          <w:sz w:val="24"/>
          <w:szCs w:val="28"/>
        </w:rPr>
        <w:t>“项目名称”和“采购形式编号”见第一部分的“项目介绍”；</w:t>
      </w:r>
    </w:p>
    <w:p w14:paraId="57077E1A">
      <w:pPr>
        <w:numPr>
          <w:ilvl w:val="0"/>
          <w:numId w:val="12"/>
        </w:numPr>
        <w:spacing w:line="440" w:lineRule="exact"/>
        <w:rPr>
          <w:rFonts w:ascii="宋体" w:hAnsi="宋体" w:cs="宋体"/>
          <w:b/>
          <w:bCs/>
          <w:color w:val="000000"/>
          <w:sz w:val="24"/>
          <w:szCs w:val="28"/>
        </w:rPr>
      </w:pPr>
      <w:r>
        <w:rPr>
          <w:rFonts w:hint="eastAsia" w:ascii="宋体" w:hAnsi="宋体" w:cs="宋体"/>
          <w:b/>
          <w:bCs/>
          <w:color w:val="000000"/>
          <w:sz w:val="24"/>
          <w:szCs w:val="28"/>
        </w:rPr>
        <w:t>基本信息的填写尽可能完整，原则上要求供应商</w:t>
      </w:r>
      <w:r>
        <w:rPr>
          <w:rFonts w:hint="eastAsia" w:ascii="宋体" w:hAnsi="宋体" w:cs="宋体"/>
          <w:b/>
          <w:bCs/>
          <w:color w:val="000000"/>
          <w:sz w:val="24"/>
          <w:szCs w:val="28"/>
          <w:highlight w:val="yellow"/>
        </w:rPr>
        <w:t>必须填写近三年财务指标情况</w:t>
      </w:r>
      <w:r>
        <w:rPr>
          <w:rFonts w:hint="eastAsia" w:ascii="宋体" w:hAnsi="宋体" w:cs="宋体"/>
          <w:b/>
          <w:bCs/>
          <w:color w:val="000000"/>
          <w:sz w:val="24"/>
          <w:szCs w:val="28"/>
        </w:rPr>
        <w:t>；</w:t>
      </w:r>
    </w:p>
    <w:p w14:paraId="2885BB4D">
      <w:pPr>
        <w:numPr>
          <w:ilvl w:val="0"/>
          <w:numId w:val="12"/>
        </w:numPr>
        <w:spacing w:line="440" w:lineRule="exact"/>
      </w:pPr>
      <w:r>
        <w:rPr>
          <w:rFonts w:hint="eastAsia" w:ascii="宋体" w:hAnsi="宋体" w:cs="宋体"/>
          <w:b/>
          <w:bCs/>
          <w:color w:val="000000"/>
          <w:sz w:val="24"/>
          <w:szCs w:val="28"/>
        </w:rPr>
        <w:t>管理单位选择【直管单位】、意向配套单位选择【直管单位】，配套能力“供货类别”填“</w:t>
      </w:r>
      <w:r>
        <w:rPr>
          <w:rFonts w:hint="eastAsia" w:ascii="宋体" w:hAnsi="宋体" w:cs="宋体"/>
          <w:b/>
          <w:bCs/>
          <w:color w:val="000000"/>
          <w:sz w:val="24"/>
          <w:szCs w:val="28"/>
          <w:highlight w:val="yellow"/>
        </w:rPr>
        <w:t>直管单位非生产招标 / 工艺设备 / 工艺设备</w:t>
      </w:r>
      <w:r>
        <w:rPr>
          <w:rFonts w:hint="eastAsia" w:ascii="宋体" w:hAnsi="宋体" w:cs="宋体"/>
          <w:b/>
          <w:bCs/>
          <w:color w:val="000000"/>
          <w:sz w:val="24"/>
          <w:szCs w:val="28"/>
        </w:rPr>
        <w:t>”，业务主管部门选择“</w:t>
      </w:r>
      <w:r>
        <w:rPr>
          <w:rFonts w:hint="eastAsia" w:ascii="宋体" w:hAnsi="宋体" w:cs="宋体"/>
          <w:b/>
          <w:bCs/>
          <w:color w:val="000000"/>
          <w:sz w:val="24"/>
          <w:szCs w:val="28"/>
          <w:highlight w:val="yellow"/>
        </w:rPr>
        <w:t>工艺研究院</w:t>
      </w:r>
      <w:r>
        <w:rPr>
          <w:rFonts w:hint="eastAsia" w:ascii="宋体" w:hAnsi="宋体" w:cs="宋体"/>
          <w:b/>
          <w:bCs/>
          <w:color w:val="000000"/>
          <w:sz w:val="24"/>
          <w:szCs w:val="28"/>
        </w:rPr>
        <w:t>”。</w:t>
      </w:r>
    </w:p>
    <w:p w14:paraId="30C23278">
      <w:pPr>
        <w:numPr>
          <w:ilvl w:val="0"/>
          <w:numId w:val="13"/>
        </w:numPr>
        <w:adjustRightInd w:val="0"/>
        <w:snapToGrid w:val="0"/>
        <w:spacing w:before="312" w:beforeLines="100" w:after="156" w:afterLines="50" w:line="440" w:lineRule="exact"/>
        <w:jc w:val="left"/>
        <w:outlineLvl w:val="3"/>
        <w:rPr>
          <w:sz w:val="24"/>
          <w:szCs w:val="24"/>
        </w:rPr>
      </w:pPr>
      <w:r>
        <w:rPr>
          <w:rFonts w:hint="eastAsia"/>
          <w:b/>
          <w:bCs/>
          <w:sz w:val="24"/>
          <w:szCs w:val="24"/>
        </w:rPr>
        <w:t>维护近三年财务指标</w:t>
      </w:r>
    </w:p>
    <w:p w14:paraId="0C289460">
      <w:pPr>
        <w:spacing w:line="360" w:lineRule="auto"/>
        <w:rPr>
          <w:rFonts w:ascii="宋体" w:hAnsi="宋体" w:cs="宋体"/>
          <w:color w:val="000000"/>
          <w:sz w:val="24"/>
          <w:szCs w:val="28"/>
        </w:rPr>
      </w:pPr>
      <w:r>
        <w:rPr>
          <w:rFonts w:hint="eastAsia" w:ascii="宋体" w:hAnsi="宋体" w:cs="宋体"/>
          <w:color w:val="000000"/>
          <w:sz w:val="24"/>
          <w:szCs w:val="28"/>
        </w:rPr>
        <w:t>1.供应商使用业务账号登录系统后，通过菜单路径：供应商中心→供应商变更→供应商财务数据变更管理，点击【发起变更】按钮，进入供应商财务数据变更填写界面。</w:t>
      </w:r>
    </w:p>
    <w:p w14:paraId="01B6A7C7">
      <w:pPr>
        <w:sectPr>
          <w:headerReference r:id="rId19" w:type="first"/>
          <w:footerReference r:id="rId21" w:type="first"/>
          <w:headerReference r:id="rId18" w:type="default"/>
          <w:footerReference r:id="rId20" w:type="default"/>
          <w:pgSz w:w="11906" w:h="16838"/>
          <w:pgMar w:top="1588" w:right="1418" w:bottom="1134" w:left="1418" w:header="851" w:footer="992" w:gutter="0"/>
          <w:cols w:space="720" w:num="1"/>
          <w:titlePg/>
          <w:docGrid w:type="lines" w:linePitch="312" w:charSpace="0"/>
        </w:sectPr>
      </w:pPr>
      <w: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50"/>
                    <a:stretch>
                      <a:fillRect/>
                    </a:stretch>
                  </pic:blipFill>
                  <pic:spPr>
                    <a:xfrm>
                      <a:off x="0" y="0"/>
                      <a:ext cx="5486400" cy="2661285"/>
                    </a:xfrm>
                    <a:prstGeom prst="rect">
                      <a:avLst/>
                    </a:prstGeom>
                    <a:noFill/>
                    <a:ln>
                      <a:noFill/>
                    </a:ln>
                  </pic:spPr>
                </pic:pic>
              </a:graphicData>
            </a:graphic>
          </wp:inline>
        </w:drawing>
      </w:r>
    </w:p>
    <w:p w14:paraId="67048F12">
      <w:pPr>
        <w:pStyle w:val="234"/>
        <w:numPr>
          <w:ilvl w:val="0"/>
          <w:numId w:val="0"/>
        </w:numPr>
        <w:outlineLvl w:val="2"/>
        <w:rPr>
          <w:rFonts w:ascii="宋体" w:hAnsi="宋体" w:eastAsia="宋体" w:cs="宋体"/>
          <w:sz w:val="24"/>
          <w:szCs w:val="24"/>
          <w:lang w:val="en-US"/>
        </w:rPr>
      </w:pPr>
      <w:r>
        <w:rPr>
          <w:rFonts w:hint="eastAsia" w:ascii="宋体" w:hAnsi="宋体" w:eastAsia="宋体" w:cs="宋体"/>
          <w:sz w:val="24"/>
          <w:szCs w:val="24"/>
          <w:lang w:val="en-US"/>
        </w:rPr>
        <w:t>附件二 SRM系统供应商用户手册</w:t>
      </w:r>
    </w:p>
    <w:p w14:paraId="2AE0DBB0">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54"/>
          <w:rFonts w:hint="eastAsia" w:ascii="宋体" w:hAnsi="宋体" w:cs="宋体"/>
          <w:sz w:val="24"/>
          <w:szCs w:val="24"/>
        </w:rPr>
        <w:t>https://ecaitong.sinotruk.com:8012/</w:t>
      </w:r>
      <w:r>
        <w:rPr>
          <w:rStyle w:val="54"/>
          <w:rFonts w:hint="eastAsia" w:ascii="宋体" w:hAnsi="宋体" w:cs="宋体"/>
          <w:sz w:val="24"/>
          <w:szCs w:val="24"/>
        </w:rPr>
        <w:fldChar w:fldCharType="end"/>
      </w:r>
    </w:p>
    <w:p w14:paraId="45B833BC">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7576BEC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00A548C2">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4A597291">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51" cstate="print"/>
                    <a:srcRect/>
                    <a:stretch>
                      <a:fillRect/>
                    </a:stretch>
                  </pic:blipFill>
                  <pic:spPr>
                    <a:xfrm>
                      <a:off x="0" y="0"/>
                      <a:ext cx="5760085" cy="2269490"/>
                    </a:xfrm>
                    <a:prstGeom prst="rect">
                      <a:avLst/>
                    </a:prstGeom>
                  </pic:spPr>
                </pic:pic>
              </a:graphicData>
            </a:graphic>
          </wp:inline>
        </w:drawing>
      </w:r>
    </w:p>
    <w:p w14:paraId="343695B5">
      <w:pPr>
        <w:pStyle w:val="24"/>
      </w:pPr>
    </w:p>
    <w:p w14:paraId="11B15071">
      <w:pPr>
        <w:pStyle w:val="24"/>
      </w:pPr>
      <w:r>
        <w:rPr>
          <w:rFonts w:hint="eastAsia"/>
          <w:b/>
          <w:bCs/>
          <w:lang w:val="en-US"/>
        </w:rPr>
        <w:t>2、应标页面否为代理商请如实选择，若为代理商应标，请在应标后联系商务联系人</w:t>
      </w:r>
    </w:p>
    <w:p w14:paraId="3F0F5F50"/>
    <w:p w14:paraId="31684C0D">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476A350F">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50FADC8A">
      <w:pPr>
        <w:rPr>
          <w:rFonts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52" cstate="print"/>
                    <a:srcRect/>
                    <a:stretch>
                      <a:fillRect/>
                    </a:stretch>
                  </pic:blipFill>
                  <pic:spPr>
                    <a:xfrm>
                      <a:off x="0" y="0"/>
                      <a:ext cx="5760085" cy="2125345"/>
                    </a:xfrm>
                    <a:prstGeom prst="rect">
                      <a:avLst/>
                    </a:prstGeom>
                  </pic:spPr>
                </pic:pic>
              </a:graphicData>
            </a:graphic>
          </wp:inline>
        </w:drawing>
      </w:r>
    </w:p>
    <w:p w14:paraId="27B0DFAC">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59927E8C">
      <w:pPr>
        <w:pStyle w:val="24"/>
        <w:rPr>
          <w:rFonts w:eastAsia="宋体"/>
        </w:rPr>
      </w:pPr>
      <w:r>
        <w:rPr>
          <w:rFonts w:hint="eastAsia" w:hAnsi="宋体" w:eastAsia="宋体" w:cs="宋体"/>
          <w:b/>
          <w:bCs/>
          <w:color w:val="000000"/>
          <w:szCs w:val="28"/>
          <w:highlight w:val="yellow"/>
        </w:rPr>
        <w:t>注意：系统内的投标报价单位为“万元”，如开标现场发现填错报价，即直接淘汰。</w:t>
      </w:r>
    </w:p>
    <w:p w14:paraId="51978047">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53" cstate="print"/>
                    <a:srcRect/>
                    <a:stretch>
                      <a:fillRect/>
                    </a:stretch>
                  </pic:blipFill>
                  <pic:spPr>
                    <a:xfrm>
                      <a:off x="0" y="0"/>
                      <a:ext cx="5490210" cy="2668905"/>
                    </a:xfrm>
                    <a:prstGeom prst="rect">
                      <a:avLst/>
                    </a:prstGeom>
                  </pic:spPr>
                </pic:pic>
              </a:graphicData>
            </a:graphic>
          </wp:inline>
        </w:drawing>
      </w:r>
    </w:p>
    <w:p w14:paraId="7D1F78FE">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35BE41E0">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2D6C6D2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5709F73D">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54" cstate="print"/>
                    <a:srcRect/>
                    <a:stretch>
                      <a:fillRect/>
                    </a:stretch>
                  </pic:blipFill>
                  <pic:spPr>
                    <a:xfrm>
                      <a:off x="0" y="0"/>
                      <a:ext cx="5490210" cy="1992629"/>
                    </a:xfrm>
                    <a:prstGeom prst="rect">
                      <a:avLst/>
                    </a:prstGeom>
                  </pic:spPr>
                </pic:pic>
              </a:graphicData>
            </a:graphic>
          </wp:inline>
        </w:drawing>
      </w:r>
    </w:p>
    <w:p w14:paraId="4E68DB9C">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03B2D61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22518C76">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1EFFF059">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37C152F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3C2761FE">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A806B05">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55" cstate="print"/>
                    <a:srcRect/>
                    <a:stretch>
                      <a:fillRect/>
                    </a:stretch>
                  </pic:blipFill>
                  <pic:spPr>
                    <a:xfrm>
                      <a:off x="0" y="0"/>
                      <a:ext cx="5490210" cy="2544445"/>
                    </a:xfrm>
                    <a:prstGeom prst="rect">
                      <a:avLst/>
                    </a:prstGeom>
                  </pic:spPr>
                </pic:pic>
              </a:graphicData>
            </a:graphic>
          </wp:inline>
        </w:drawing>
      </w:r>
    </w:p>
    <w:p w14:paraId="15EAF7B4">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5524238C">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4A4C479E">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5FA597B">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56" cstate="print"/>
                    <a:srcRect/>
                    <a:stretch>
                      <a:fillRect/>
                    </a:stretch>
                  </pic:blipFill>
                  <pic:spPr>
                    <a:xfrm>
                      <a:off x="0" y="0"/>
                      <a:ext cx="5760085" cy="1956435"/>
                    </a:xfrm>
                    <a:prstGeom prst="rect">
                      <a:avLst/>
                    </a:prstGeom>
                  </pic:spPr>
                </pic:pic>
              </a:graphicData>
            </a:graphic>
          </wp:inline>
        </w:drawing>
      </w:r>
    </w:p>
    <w:p w14:paraId="1C421626">
      <w:pPr>
        <w:pStyle w:val="24"/>
        <w:rPr>
          <w:rFonts w:hAnsi="宋体" w:eastAsia="宋体"/>
          <w:b/>
          <w:color w:val="000000"/>
          <w:szCs w:val="24"/>
        </w:rPr>
      </w:pPr>
    </w:p>
    <w:p w14:paraId="4C47F3EB">
      <w:pPr>
        <w:pStyle w:val="24"/>
        <w:rPr>
          <w:rFonts w:hAnsi="宋体" w:eastAsia="宋体"/>
          <w:b/>
          <w:color w:val="000000"/>
          <w:szCs w:val="24"/>
        </w:rPr>
      </w:pPr>
    </w:p>
    <w:p w14:paraId="11DC7E2A">
      <w:pPr>
        <w:rPr>
          <w:rFonts w:ascii="宋体" w:hAnsi="宋体" w:cs="宋体"/>
          <w:sz w:val="24"/>
          <w:szCs w:val="24"/>
        </w:rPr>
      </w:pPr>
    </w:p>
    <w:p w14:paraId="1D4C44A7">
      <w:pPr>
        <w:pStyle w:val="223"/>
        <w:ind w:right="960" w:firstLine="0" w:firstLineChars="0"/>
        <w:jc w:val="both"/>
        <w:rPr>
          <w:rFonts w:asciiTheme="minorEastAsia" w:hAnsiTheme="minorEastAsia" w:eastAsiaTheme="minorEastAsia" w:cstheme="minorEastAsia"/>
        </w:rPr>
      </w:pPr>
    </w:p>
    <w:sectPr>
      <w:headerReference r:id="rId22" w:type="default"/>
      <w:footerReference r:id="rId23" w:type="default"/>
      <w:pgSz w:w="11906" w:h="16838"/>
      <w:pgMar w:top="1134" w:right="1134" w:bottom="1134" w:left="1134" w:header="737" w:footer="573" w:gutter="0"/>
      <w:cols w:space="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MingLiU">
    <w:altName w:val="汉仪中圆B5"/>
    <w:panose1 w:val="02010609000101010101"/>
    <w:charset w:val="88"/>
    <w:family w:val="modern"/>
    <w:pitch w:val="default"/>
    <w:sig w:usb0="00000000" w:usb1="00000000" w:usb2="00000010" w:usb3="00000000" w:csb0="00100000" w:csb1="00000000"/>
  </w:font>
  <w:font w:name="汉仪中圆B5">
    <w:panose1 w:val="02010600000101010101"/>
    <w:charset w:val="88"/>
    <w:family w:val="auto"/>
    <w:pitch w:val="default"/>
    <w:sig w:usb0="00000001" w:usb1="080E0800" w:usb2="00000002" w:usb3="00000000" w:csb0="00100000"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swiss"/>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9DFFAC">
    <w:pPr>
      <w:pStyle w:val="30"/>
    </w:pPr>
    <w:r>
      <w:rPr>
        <w:lang w:val="en-US"/>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3" name="文本框 8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05A787">
                          <w:pPr>
                            <w:pStyle w:val="30"/>
                          </w:pPr>
                          <w:r>
                            <w:fldChar w:fldCharType="begin"/>
                          </w:r>
                          <w:r>
                            <w:instrText xml:space="preserve"> PAGE  \* MERGEFORMAT </w:instrText>
                          </w:r>
                          <w:r>
                            <w:fldChar w:fldCharType="separate"/>
                          </w:r>
                          <w:r>
                            <w:t>- 19 -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iosWA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ZF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iosWAtAgAAVwQAAA4AAAAAAAAAAQAgAAAAHwEAAGRycy9lMm9Eb2MueG1sUEsFBgAAAAAG&#10;AAYAWQEAAL4FAAAAAA==&#10;">
              <v:fill on="f" focussize="0,0"/>
              <v:stroke on="f" weight="0.5pt"/>
              <v:imagedata o:title=""/>
              <o:lock v:ext="edit" aspectratio="f"/>
              <v:textbox inset="0mm,0mm,0mm,0mm" style="mso-fit-shape-to-text:t;">
                <w:txbxContent>
                  <w:p w14:paraId="4F05A787">
                    <w:pPr>
                      <w:pStyle w:val="30"/>
                    </w:pPr>
                    <w:r>
                      <w:fldChar w:fldCharType="begin"/>
                    </w:r>
                    <w:r>
                      <w:instrText xml:space="preserve"> PAGE  \* MERGEFORMAT </w:instrText>
                    </w:r>
                    <w:r>
                      <w:fldChar w:fldCharType="separate"/>
                    </w:r>
                    <w:r>
                      <w:t>- 19 -</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AE3BB">
    <w:pPr>
      <w:pStyle w:val="30"/>
      <w:jc w:val="center"/>
    </w:pPr>
    <w:r>
      <w:rPr>
        <w:lang w:val="en-US"/>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F4A7BD">
                          <w:pPr>
                            <w:pStyle w:val="30"/>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9"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OIk7QtAgAAWAQAAA4AAABkcnMvZTJvRG9jLnhtbK1UzY7TMBC+I/EO&#10;lu80aRGrUj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OIk7QtAgAAWAQAAA4AAAAAAAAAAQAgAAAAHwEAAGRycy9lMm9Eb2MueG1sUEsFBgAAAAAG&#10;AAYAWQEAAL4FAAAAAA==&#10;">
              <v:fill on="f" focussize="0,0"/>
              <v:stroke on="f" weight="0.5pt"/>
              <v:imagedata o:title=""/>
              <o:lock v:ext="edit" aspectratio="f"/>
              <v:textbox inset="0mm,0mm,0mm,0mm" style="mso-fit-shape-to-text:t;">
                <w:txbxContent>
                  <w:p w14:paraId="49F4A7BD">
                    <w:pPr>
                      <w:pStyle w:val="30"/>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4DE7E8">
    <w:pPr>
      <w:spacing w:line="182" w:lineRule="auto"/>
      <w:ind w:left="6857"/>
      <w:rPr>
        <w:rFonts w:ascii="宋体" w:hAnsi="宋体" w:cs="宋体"/>
        <w:sz w:val="18"/>
        <w:szCs w:val="18"/>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49EF49">
                          <w:pPr>
                            <w:pStyle w:val="30"/>
                          </w:pPr>
                          <w:r>
                            <w:fldChar w:fldCharType="begin"/>
                          </w:r>
                          <w:r>
                            <w:instrText xml:space="preserve"> PAGE  \* MERGEFORMAT </w:instrText>
                          </w:r>
                          <w:r>
                            <w:fldChar w:fldCharType="separate"/>
                          </w:r>
                          <w:r>
                            <w:t>108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20"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wJ8tctAgAAVwQAAA4AAAAAAAAAAQAgAAAAHwEAAGRycy9lMm9Eb2MueG1sUEsFBgAAAAAG&#10;AAYAWQEAAL4FAAAAAA==&#10;">
              <v:fill on="f" focussize="0,0"/>
              <v:stroke on="f" weight="0.5pt"/>
              <v:imagedata o:title=""/>
              <o:lock v:ext="edit" aspectratio="f"/>
              <v:textbox inset="0mm,0mm,0mm,0mm" style="mso-fit-shape-to-text:t;">
                <w:txbxContent>
                  <w:p w14:paraId="0B49EF49">
                    <w:pPr>
                      <w:pStyle w:val="30"/>
                    </w:pPr>
                    <w:r>
                      <w:fldChar w:fldCharType="begin"/>
                    </w:r>
                    <w:r>
                      <w:instrText xml:space="preserve"> PAGE  \* MERGEFORMAT </w:instrText>
                    </w:r>
                    <w:r>
                      <w:fldChar w:fldCharType="separate"/>
                    </w:r>
                    <w:r>
                      <w:t>108</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637A60">
    <w:pPr>
      <w:spacing w:line="179" w:lineRule="auto"/>
      <w:ind w:left="6868"/>
      <w:rPr>
        <w:rFonts w:ascii="宋体" w:hAnsi="宋体" w:cs="宋体"/>
        <w:sz w:val="17"/>
        <w:szCs w:val="17"/>
      </w:rPr>
    </w:pPr>
    <w:r>
      <w:rPr>
        <w:sz w:val="17"/>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77" name="文本框 1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3F2B3F">
                          <w:pPr>
                            <w:pStyle w:val="30"/>
                          </w:pPr>
                          <w:r>
                            <w:fldChar w:fldCharType="begin"/>
                          </w:r>
                          <w:r>
                            <w:instrText xml:space="preserve"> PAGE  \* MERGEFORMAT </w:instrText>
                          </w:r>
                          <w:r>
                            <w:fldChar w:fldCharType="separate"/>
                          </w:r>
                          <w:r>
                            <w:t>48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15"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zSVju0AAAAAUBAAAPAAAAAAAAAAEAIAAAACIAAABkcnMvZG93bnJldi54bWxQSwECFAAUAAAA&#10;CACHTuJA1dTxti8CAABYBAAADgAAAAAAAAABACAAAAAfAQAAZHJzL2Uyb0RvYy54bWxQSwUGAAAA&#10;AAYABgBZAQAAwAUAAAAA&#10;">
              <v:fill on="f" focussize="0,0"/>
              <v:stroke on="f" weight="0.5pt"/>
              <v:imagedata o:title=""/>
              <o:lock v:ext="edit" aspectratio="f"/>
              <v:textbox inset="0mm,0mm,0mm,0mm" style="mso-fit-shape-to-text:t;">
                <w:txbxContent>
                  <w:p w14:paraId="773F2B3F">
                    <w:pPr>
                      <w:pStyle w:val="30"/>
                    </w:pPr>
                    <w:r>
                      <w:fldChar w:fldCharType="begin"/>
                    </w:r>
                    <w:r>
                      <w:instrText xml:space="preserve"> PAGE  \* MERGEFORMAT </w:instrText>
                    </w:r>
                    <w:r>
                      <w:fldChar w:fldCharType="separate"/>
                    </w:r>
                    <w:r>
                      <w:t>48</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046611">
    <w:pPr>
      <w:spacing w:line="194" w:lineRule="auto"/>
      <w:rPr>
        <w:rFonts w:ascii="等线" w:hAnsi="等线" w:eastAsia="等线" w:cs="等线"/>
        <w:sz w:val="17"/>
        <w:szCs w:val="17"/>
      </w:rPr>
    </w:pPr>
    <w:r>
      <w:rPr>
        <w:sz w:val="17"/>
      </w:rPr>
      <mc:AlternateContent>
        <mc:Choice Requires="wps">
          <w:drawing>
            <wp:anchor distT="0" distB="0" distL="0" distR="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A8F99A9">
                          <w:pPr>
                            <w:pStyle w:val="30"/>
                          </w:pPr>
                          <w:r>
                            <w:fldChar w:fldCharType="begin"/>
                          </w:r>
                          <w:r>
                            <w:instrText xml:space="preserve"> PAGE  \* MERGEFORMAT </w:instrText>
                          </w:r>
                          <w:r>
                            <w:fldChar w:fldCharType="separate"/>
                          </w:r>
                          <w:r>
                            <w:t>50</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6A8F99A9">
                    <w:pPr>
                      <w:pStyle w:val="30"/>
                    </w:pPr>
                    <w:r>
                      <w:fldChar w:fldCharType="begin"/>
                    </w:r>
                    <w:r>
                      <w:instrText xml:space="preserve"> PAGE  \* MERGEFORMAT </w:instrText>
                    </w:r>
                    <w:r>
                      <w:fldChar w:fldCharType="separate"/>
                    </w:r>
                    <w:r>
                      <w:t>50</w:t>
                    </w:r>
                    <w:r>
                      <w:fldChar w:fldCharType="end"/>
                    </w:r>
                  </w:p>
                </w:txbxContent>
              </v:textbox>
            </v:rect>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D45BD">
    <w:pPr>
      <w:pStyle w:val="30"/>
      <w:jc w:val="center"/>
    </w:pPr>
    <w:r>
      <w:rPr>
        <w:lang w:val="en-US"/>
      </w:rPr>
      <mc:AlternateContent>
        <mc:Choice Requires="wps">
          <w:drawing>
            <wp:anchor distT="0" distB="0" distL="0" distR="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F2129EC">
                          <w:pPr>
                            <w:pStyle w:val="30"/>
                          </w:pPr>
                          <w:r>
                            <w:fldChar w:fldCharType="begin"/>
                          </w:r>
                          <w:r>
                            <w:instrText xml:space="preserve"> PAGE  \* MERGEFORMAT </w:instrText>
                          </w:r>
                          <w:r>
                            <w:fldChar w:fldCharType="separate"/>
                          </w:r>
                          <w:r>
                            <w:t>49</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1F2129EC">
                    <w:pPr>
                      <w:pStyle w:val="30"/>
                    </w:pPr>
                    <w:r>
                      <w:fldChar w:fldCharType="begin"/>
                    </w:r>
                    <w:r>
                      <w:instrText xml:space="preserve"> PAGE  \* MERGEFORMAT </w:instrText>
                    </w:r>
                    <w:r>
                      <w:fldChar w:fldCharType="separate"/>
                    </w:r>
                    <w:r>
                      <w:t>49</w:t>
                    </w:r>
                    <w:r>
                      <w:fldChar w:fldCharType="end"/>
                    </w:r>
                  </w:p>
                </w:txbxContent>
              </v:textbox>
            </v:rect>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DACE02">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7B0206">
                          <w:pPr>
                            <w:pStyle w:val="30"/>
                          </w:pPr>
                          <w:r>
                            <w:t xml:space="preserve">第 </w:t>
                          </w:r>
                          <w:r>
                            <w:fldChar w:fldCharType="begin"/>
                          </w:r>
                          <w:r>
                            <w:instrText xml:space="preserve"> PAGE  \* MERGEFORMAT </w:instrText>
                          </w:r>
                          <w:r>
                            <w:fldChar w:fldCharType="separate"/>
                          </w:r>
                          <w:r>
                            <w:t>56</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E7B0206">
                    <w:pPr>
                      <w:pStyle w:val="30"/>
                    </w:pPr>
                    <w:r>
                      <w:t xml:space="preserve">第 </w:t>
                    </w:r>
                    <w:r>
                      <w:fldChar w:fldCharType="begin"/>
                    </w:r>
                    <w:r>
                      <w:instrText xml:space="preserve"> PAGE  \* MERGEFORMAT </w:instrText>
                    </w:r>
                    <w:r>
                      <w:fldChar w:fldCharType="separate"/>
                    </w:r>
                    <w:r>
                      <w:t>56</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865DFC">
    <w:pPr>
      <w:pStyle w:val="30"/>
      <w:jc w:val="center"/>
    </w:pPr>
    <w:r>
      <w:rPr>
        <w:lang w:val="en-US"/>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2" name="文本框 8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ACDAC9">
                          <w:pPr>
                            <w:pStyle w:val="30"/>
                          </w:pPr>
                          <w:r>
                            <w:fldChar w:fldCharType="begin"/>
                          </w:r>
                          <w:r>
                            <w:instrText xml:space="preserve"> PAGE  \* MERGEFORMAT </w:instrText>
                          </w:r>
                          <w:r>
                            <w:fldChar w:fldCharType="separate"/>
                          </w:r>
                          <w:r>
                            <w:t>- 11 -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Dl4iAs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8OXiICwCAABXBAAADgAAAAAAAAABACAAAAAfAQAAZHJzL2Uyb0RvYy54bWxQSwUGAAAAAAYA&#10;BgBZAQAAvQUAAAAA&#10;">
              <v:fill on="f" focussize="0,0"/>
              <v:stroke on="f" weight="0.5pt"/>
              <v:imagedata o:title=""/>
              <o:lock v:ext="edit" aspectratio="f"/>
              <v:textbox inset="0mm,0mm,0mm,0mm" style="mso-fit-shape-to-text:t;">
                <w:txbxContent>
                  <w:p w14:paraId="78ACDAC9">
                    <w:pPr>
                      <w:pStyle w:val="30"/>
                    </w:pPr>
                    <w:r>
                      <w:fldChar w:fldCharType="begin"/>
                    </w:r>
                    <w:r>
                      <w:instrText xml:space="preserve"> PAGE  \* MERGEFORMAT </w:instrText>
                    </w:r>
                    <w:r>
                      <w:fldChar w:fldCharType="separate"/>
                    </w:r>
                    <w:r>
                      <w:t>- 11 -</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6102B6">
    <w:pPr>
      <w:pStyle w:val="30"/>
    </w:pPr>
    <w:r>
      <w:rPr>
        <w:lang w:val="en-US"/>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7024F6">
                          <w:pPr>
                            <w:pStyle w:val="30"/>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0"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AbC+FRLgIAAFgEAAAOAAAAAAAAAAEAIAAAAB8BAABkcnMvZTJvRG9jLnhtbFBLBQYAAAAA&#10;BgAGAFkBAAC/BQAAAAA=&#10;">
              <v:fill on="f" focussize="0,0"/>
              <v:stroke on="f" weight="0.5pt"/>
              <v:imagedata o:title=""/>
              <o:lock v:ext="edit" aspectratio="f"/>
              <v:textbox inset="0mm,0mm,0mm,0mm" style="mso-fit-shape-to-text:t;">
                <w:txbxContent>
                  <w:p w14:paraId="4A7024F6">
                    <w:pPr>
                      <w:pStyle w:val="30"/>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FA0366">
    <w:pPr>
      <w:pStyle w:val="30"/>
      <w:jc w:val="center"/>
    </w:pPr>
    <w:r>
      <w:rPr>
        <w:lang w:val="en-US"/>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749B69">
                          <w:pPr>
                            <w:pStyle w:val="30"/>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1"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0iCokuAgAAWA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x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tIgqJLgIAAFgEAAAOAAAAAAAAAAEAIAAAAB8BAABkcnMvZTJvRG9jLnhtbFBLBQYAAAAA&#10;BgAGAFkBAAC/BQAAAAA=&#10;">
              <v:fill on="f" focussize="0,0"/>
              <v:stroke on="f" weight="0.5pt"/>
              <v:imagedata o:title=""/>
              <o:lock v:ext="edit" aspectratio="f"/>
              <v:textbox inset="0mm,0mm,0mm,0mm" style="mso-fit-shape-to-text:t;">
                <w:txbxContent>
                  <w:p w14:paraId="2B749B69">
                    <w:pPr>
                      <w:pStyle w:val="30"/>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94394D">
    <w:pPr>
      <w:pStyle w:val="30"/>
    </w:pPr>
    <w:r>
      <w:rPr>
        <w:lang w:val="en-US"/>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59"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0A59D0">
                          <w:pPr>
                            <w:pStyle w:val="30"/>
                          </w:pPr>
                          <w:r>
                            <w:fldChar w:fldCharType="begin"/>
                          </w:r>
                          <w:r>
                            <w:instrText xml:space="preserve"> PAGE  \* MERGEFORMAT </w:instrText>
                          </w:r>
                          <w:r>
                            <w:fldChar w:fldCharType="separate"/>
                          </w:r>
                          <w:r>
                            <w:t>40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2"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Q/TWguAgAAWAQAAA4AAABkcnMvZTJvRG9jLnhtbK1UzY7TMBC+I/EO&#10;lu80adGu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J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0P01oLgIAAFgEAAAOAAAAAAAAAAEAIAAAAB8BAABkcnMvZTJvRG9jLnhtbFBLBQYAAAAA&#10;BgAGAFkBAAC/BQAAAAA=&#10;">
              <v:fill on="f" focussize="0,0"/>
              <v:stroke on="f" weight="0.5pt"/>
              <v:imagedata o:title=""/>
              <o:lock v:ext="edit" aspectratio="f"/>
              <v:textbox inset="0mm,0mm,0mm,0mm" style="mso-fit-shape-to-text:t;">
                <w:txbxContent>
                  <w:p w14:paraId="2D0A59D0">
                    <w:pPr>
                      <w:pStyle w:val="30"/>
                    </w:pPr>
                    <w:r>
                      <w:fldChar w:fldCharType="begin"/>
                    </w:r>
                    <w:r>
                      <w:instrText xml:space="preserve"> PAGE  \* MERGEFORMAT </w:instrText>
                    </w:r>
                    <w:r>
                      <w:fldChar w:fldCharType="separate"/>
                    </w:r>
                    <w:r>
                      <w:t>40</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33BF47">
    <w:pPr>
      <w:pStyle w:val="30"/>
      <w:jc w:val="center"/>
    </w:pPr>
    <w:r>
      <w:rPr>
        <w:lang w:val="en-US"/>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46B3A7">
                          <w:pPr>
                            <w:pStyle w:val="30"/>
                          </w:pPr>
                          <w:r>
                            <w:fldChar w:fldCharType="begin"/>
                          </w:r>
                          <w:r>
                            <w:instrText xml:space="preserve"> PAGE  \* MERGEFORMAT </w:instrText>
                          </w:r>
                          <w:r>
                            <w:fldChar w:fldCharType="separate"/>
                          </w:r>
                          <w:r>
                            <w:t>39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DxhuQtAgAAWAQAAA4AAAAAAAAAAQAgAAAAHwEAAGRycy9lMm9Eb2MueG1sUEsFBgAAAAAG&#10;AAYAWQEAAL4FAAAAAA==&#10;">
              <v:fill on="f" focussize="0,0"/>
              <v:stroke on="f" weight="0.5pt"/>
              <v:imagedata o:title=""/>
              <o:lock v:ext="edit" aspectratio="f"/>
              <v:textbox inset="0mm,0mm,0mm,0mm" style="mso-fit-shape-to-text:t;">
                <w:txbxContent>
                  <w:p w14:paraId="2946B3A7">
                    <w:pPr>
                      <w:pStyle w:val="30"/>
                    </w:pPr>
                    <w:r>
                      <w:fldChar w:fldCharType="begin"/>
                    </w:r>
                    <w:r>
                      <w:instrText xml:space="preserve"> PAGE  \* MERGEFORMAT </w:instrText>
                    </w:r>
                    <w:r>
                      <w:fldChar w:fldCharType="separate"/>
                    </w:r>
                    <w:r>
                      <w:t>39</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B87DBE">
    <w:pPr>
      <w:pStyle w:val="30"/>
    </w:pPr>
    <w:r>
      <w:rPr>
        <w:lang w:val="en-US"/>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63"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148E64">
                          <w:pPr>
                            <w:pStyle w:val="3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L1CvktAgAAWA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L1CvktAgAAWAQAAA4AAAAAAAAAAQAgAAAAHwEAAGRycy9lMm9Eb2MueG1sUEsFBgAAAAAG&#10;AAYAWQEAAL4FAAAAAA==&#10;">
              <v:fill on="f" focussize="0,0"/>
              <v:stroke on="f" weight="0.5pt"/>
              <v:imagedata o:title=""/>
              <o:lock v:ext="edit" aspectratio="f"/>
              <v:textbox inset="0mm,0mm,0mm,0mm" style="mso-fit-shape-to-text:t;">
                <w:txbxContent>
                  <w:p w14:paraId="6D148E64">
                    <w:pPr>
                      <w:pStyle w:val="3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405F4A">
    <w:pPr>
      <w:pStyle w:val="30"/>
      <w:jc w:val="center"/>
    </w:pPr>
    <w:r>
      <w:rPr>
        <w:lang w:val="en-US"/>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6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62CDBB">
                          <w:pPr>
                            <w:pStyle w:val="30"/>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VsZAgtAgAAWA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VsZAgtAgAAWAQAAA4AAAAAAAAAAQAgAAAAHwEAAGRycy9lMm9Eb2MueG1sUEsFBgAAAAAG&#10;AAYAWQEAAL4FAAAAAA==&#10;">
              <v:fill on="f" focussize="0,0"/>
              <v:stroke on="f" weight="0.5pt"/>
              <v:imagedata o:title=""/>
              <o:lock v:ext="edit" aspectratio="f"/>
              <v:textbox inset="0mm,0mm,0mm,0mm" style="mso-fit-shape-to-text:t;">
                <w:txbxContent>
                  <w:p w14:paraId="4762CDBB">
                    <w:pPr>
                      <w:pStyle w:val="30"/>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BB53FA">
    <w:pPr>
      <w:pStyle w:val="30"/>
    </w:pPr>
    <w:r>
      <w:rPr>
        <w:lang w:val="en-US"/>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69" name="文本框 10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A73845">
                          <w:pPr>
                            <w:pStyle w:val="30"/>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8"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mSxAItAgAAWA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mSxAItAgAAWAQAAA4AAAAAAAAAAQAgAAAAHwEAAGRycy9lMm9Eb2MueG1sUEsFBgAAAAAG&#10;AAYAWQEAAL4FAAAAAA==&#10;">
              <v:fill on="f" focussize="0,0"/>
              <v:stroke on="f" weight="0.5pt"/>
              <v:imagedata o:title=""/>
              <o:lock v:ext="edit" aspectratio="f"/>
              <v:textbox inset="0mm,0mm,0mm,0mm" style="mso-fit-shape-to-text:t;">
                <w:txbxContent>
                  <w:p w14:paraId="0EA73845">
                    <w:pPr>
                      <w:pStyle w:val="30"/>
                    </w:pPr>
                    <w:r>
                      <w:fldChar w:fldCharType="begin"/>
                    </w:r>
                    <w:r>
                      <w:instrText xml:space="preserve"> PAGE  \* MERGEFORMAT </w:instrText>
                    </w:r>
                    <w:r>
                      <w:fldChar w:fldCharType="separate"/>
                    </w:r>
                    <w:r>
                      <w:t>44</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7C6B88">
    <w:pPr>
      <w:pStyle w:val="3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3434F4">
    <w:pPr>
      <w:pStyle w:val="31"/>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F21C9A">
    <w:pPr>
      <w:pStyle w:val="3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AF8C41">
    <w:pPr>
      <w:pStyle w:val="31"/>
    </w:pPr>
  </w:p>
  <w:p w14:paraId="4B902EFF">
    <w:pPr>
      <w:pStyle w:val="31"/>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FDE1D7">
    <w:pPr>
      <w:pStyle w:val="31"/>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4D8119">
    <w:pPr>
      <w:pStyle w:val="31"/>
      <w:pBdr>
        <w:bottom w:val="single" w:color="auto" w:sz="6" w:space="0"/>
      </w:pBdr>
      <w:jc w:val="both"/>
      <w:rPr>
        <w:sz w:val="16"/>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1B3AF5"/>
    <w:multiLevelType w:val="singleLevel"/>
    <w:tmpl w:val="891B3AF5"/>
    <w:lvl w:ilvl="0" w:tentative="0">
      <w:start w:val="1"/>
      <w:numFmt w:val="decimal"/>
      <w:lvlText w:val="%1."/>
      <w:lvlJc w:val="left"/>
      <w:pPr>
        <w:tabs>
          <w:tab w:val="left" w:pos="312"/>
        </w:tabs>
      </w:pPr>
    </w:lvl>
  </w:abstractNum>
  <w:abstractNum w:abstractNumId="1">
    <w:nsid w:val="D569400B"/>
    <w:multiLevelType w:val="singleLevel"/>
    <w:tmpl w:val="D569400B"/>
    <w:lvl w:ilvl="0" w:tentative="0">
      <w:start w:val="1"/>
      <w:numFmt w:val="decimal"/>
      <w:suff w:val="nothing"/>
      <w:lvlText w:val="%1．"/>
      <w:lvlJc w:val="left"/>
      <w:pPr>
        <w:ind w:left="0" w:firstLine="400"/>
      </w:pPr>
      <w:rPr>
        <w:rFonts w:hint="default" w:ascii="宋体" w:hAnsi="宋体" w:eastAsia="宋体" w:cs="宋体"/>
      </w:rPr>
    </w:lvl>
  </w:abstractNum>
  <w:abstractNum w:abstractNumId="2">
    <w:nsid w:val="F54BF83F"/>
    <w:multiLevelType w:val="singleLevel"/>
    <w:tmpl w:val="F54BF83F"/>
    <w:lvl w:ilvl="0" w:tentative="0">
      <w:start w:val="1"/>
      <w:numFmt w:val="decimal"/>
      <w:suff w:val="space"/>
      <w:lvlText w:val="%1."/>
      <w:lvlJc w:val="left"/>
      <w:pPr>
        <w:ind w:left="0" w:firstLine="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5">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4AF0723E"/>
    <w:multiLevelType w:val="singleLevel"/>
    <w:tmpl w:val="4AF0723E"/>
    <w:lvl w:ilvl="0" w:tentative="0">
      <w:start w:val="2"/>
      <w:numFmt w:val="chineseCounting"/>
      <w:suff w:val="nothing"/>
      <w:lvlText w:val="%1、"/>
      <w:lvlJc w:val="left"/>
      <w:rPr>
        <w:rFonts w:hint="eastAsia"/>
      </w:rPr>
    </w:lvl>
  </w:abstractNum>
  <w:abstractNum w:abstractNumId="8">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9">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2">
    <w:nsid w:val="7A612DE2"/>
    <w:multiLevelType w:val="singleLevel"/>
    <w:tmpl w:val="7A612DE2"/>
    <w:lvl w:ilvl="0" w:tentative="0">
      <w:start w:val="2"/>
      <w:numFmt w:val="decimal"/>
      <w:lvlText w:val="%1."/>
      <w:lvlJc w:val="left"/>
      <w:pPr>
        <w:tabs>
          <w:tab w:val="left" w:pos="312"/>
        </w:tabs>
      </w:pPr>
    </w:lvl>
  </w:abstractNum>
  <w:num w:numId="1">
    <w:abstractNumId w:val="8"/>
  </w:num>
  <w:num w:numId="2">
    <w:abstractNumId w:val="4"/>
  </w:num>
  <w:num w:numId="3">
    <w:abstractNumId w:val="9"/>
  </w:num>
  <w:num w:numId="4">
    <w:abstractNumId w:val="1"/>
  </w:num>
  <w:num w:numId="5">
    <w:abstractNumId w:val="11"/>
  </w:num>
  <w:num w:numId="6">
    <w:abstractNumId w:val="6"/>
  </w:num>
  <w:num w:numId="7">
    <w:abstractNumId w:val="5"/>
  </w:num>
  <w:num w:numId="8">
    <w:abstractNumId w:val="10"/>
  </w:num>
  <w:num w:numId="9">
    <w:abstractNumId w:val="12"/>
  </w:num>
  <w:num w:numId="10">
    <w:abstractNumId w:val="0"/>
  </w:num>
  <w:num w:numId="11">
    <w:abstractNumId w:val="3"/>
  </w:num>
  <w:num w:numId="12">
    <w:abstractNumId w:val="2"/>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noPunctuationKerning w:val="1"/>
  <w:characterSpacingControl w:val="doNotCompress"/>
  <w:doNotValidateAgainstSchema/>
  <w:doNotDemarcateInvalidXml/>
  <w:compat>
    <w:spaceForUL/>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563A"/>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1369"/>
    <w:rsid w:val="000A2278"/>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0E2"/>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51C"/>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2443"/>
    <w:rsid w:val="00253A72"/>
    <w:rsid w:val="00254DCB"/>
    <w:rsid w:val="002556BE"/>
    <w:rsid w:val="0025589B"/>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2516"/>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0EF"/>
    <w:rsid w:val="00343DD7"/>
    <w:rsid w:val="00343FE7"/>
    <w:rsid w:val="00344082"/>
    <w:rsid w:val="00344FF9"/>
    <w:rsid w:val="00345A38"/>
    <w:rsid w:val="003460FA"/>
    <w:rsid w:val="003469AD"/>
    <w:rsid w:val="003479BD"/>
    <w:rsid w:val="00347DDD"/>
    <w:rsid w:val="00347F92"/>
    <w:rsid w:val="0035334C"/>
    <w:rsid w:val="00355A7C"/>
    <w:rsid w:val="00357548"/>
    <w:rsid w:val="003619C5"/>
    <w:rsid w:val="00363122"/>
    <w:rsid w:val="00363B54"/>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B7E6B"/>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5F8"/>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3FBF"/>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46A"/>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2A1"/>
    <w:rsid w:val="00682959"/>
    <w:rsid w:val="0068374A"/>
    <w:rsid w:val="00683915"/>
    <w:rsid w:val="0068450D"/>
    <w:rsid w:val="00685455"/>
    <w:rsid w:val="00687A6C"/>
    <w:rsid w:val="0069014B"/>
    <w:rsid w:val="0069251C"/>
    <w:rsid w:val="0069264F"/>
    <w:rsid w:val="00694843"/>
    <w:rsid w:val="0069489E"/>
    <w:rsid w:val="0069495C"/>
    <w:rsid w:val="006965E7"/>
    <w:rsid w:val="00696CEB"/>
    <w:rsid w:val="0069726A"/>
    <w:rsid w:val="006978A6"/>
    <w:rsid w:val="00697BEF"/>
    <w:rsid w:val="006A0788"/>
    <w:rsid w:val="006A1DB5"/>
    <w:rsid w:val="006A37F3"/>
    <w:rsid w:val="006B1E04"/>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958"/>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578C"/>
    <w:rsid w:val="008763EA"/>
    <w:rsid w:val="00876579"/>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C6E4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1A02"/>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6748"/>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363"/>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5DA4"/>
    <w:rsid w:val="009B6873"/>
    <w:rsid w:val="009B6C49"/>
    <w:rsid w:val="009C0C1C"/>
    <w:rsid w:val="009C0E2F"/>
    <w:rsid w:val="009C508B"/>
    <w:rsid w:val="009C5C23"/>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8A8"/>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3B50"/>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075FF"/>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868FC"/>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0E8F"/>
    <w:rsid w:val="00C62E9C"/>
    <w:rsid w:val="00C67645"/>
    <w:rsid w:val="00C708E9"/>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0C2"/>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20"/>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459"/>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27CE"/>
    <w:rsid w:val="00D3598A"/>
    <w:rsid w:val="00D359B7"/>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2FAE"/>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157B"/>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C59BE"/>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1F52FF1"/>
    <w:rsid w:val="0271589A"/>
    <w:rsid w:val="029002D6"/>
    <w:rsid w:val="02E74D14"/>
    <w:rsid w:val="02FC5AB3"/>
    <w:rsid w:val="031E2AE9"/>
    <w:rsid w:val="035E6B0B"/>
    <w:rsid w:val="03C30C20"/>
    <w:rsid w:val="03C44573"/>
    <w:rsid w:val="04B15209"/>
    <w:rsid w:val="04D70225"/>
    <w:rsid w:val="05160EF2"/>
    <w:rsid w:val="071E4D35"/>
    <w:rsid w:val="079B7C8C"/>
    <w:rsid w:val="079F4D13"/>
    <w:rsid w:val="09D21A87"/>
    <w:rsid w:val="09F77876"/>
    <w:rsid w:val="0AD876A7"/>
    <w:rsid w:val="0BEB0202"/>
    <w:rsid w:val="0C22513B"/>
    <w:rsid w:val="0CB65D04"/>
    <w:rsid w:val="0D326CC2"/>
    <w:rsid w:val="0D6214AA"/>
    <w:rsid w:val="0D7A2C98"/>
    <w:rsid w:val="0E325320"/>
    <w:rsid w:val="0E3B77DA"/>
    <w:rsid w:val="0EA03360"/>
    <w:rsid w:val="0EB00BB4"/>
    <w:rsid w:val="0EDB1514"/>
    <w:rsid w:val="0F5B6CC7"/>
    <w:rsid w:val="120B4AB0"/>
    <w:rsid w:val="126161D4"/>
    <w:rsid w:val="13616DDA"/>
    <w:rsid w:val="1378147A"/>
    <w:rsid w:val="14027543"/>
    <w:rsid w:val="14CD4184"/>
    <w:rsid w:val="170F2B1A"/>
    <w:rsid w:val="171E4E5F"/>
    <w:rsid w:val="174A3E1F"/>
    <w:rsid w:val="17CB7E03"/>
    <w:rsid w:val="1868332D"/>
    <w:rsid w:val="19355040"/>
    <w:rsid w:val="19E17FAF"/>
    <w:rsid w:val="1CE26164"/>
    <w:rsid w:val="1D036806"/>
    <w:rsid w:val="1DA82577"/>
    <w:rsid w:val="1DB656B7"/>
    <w:rsid w:val="1E1170AC"/>
    <w:rsid w:val="1F542020"/>
    <w:rsid w:val="1FA81F03"/>
    <w:rsid w:val="1FB6553C"/>
    <w:rsid w:val="21AB039A"/>
    <w:rsid w:val="22486A69"/>
    <w:rsid w:val="2273785F"/>
    <w:rsid w:val="22743D02"/>
    <w:rsid w:val="22A44CDF"/>
    <w:rsid w:val="22BD3A44"/>
    <w:rsid w:val="235115AD"/>
    <w:rsid w:val="23883337"/>
    <w:rsid w:val="239401DD"/>
    <w:rsid w:val="23C056A6"/>
    <w:rsid w:val="23DF33FD"/>
    <w:rsid w:val="242236D7"/>
    <w:rsid w:val="24823A72"/>
    <w:rsid w:val="25001989"/>
    <w:rsid w:val="259A582D"/>
    <w:rsid w:val="26D33C77"/>
    <w:rsid w:val="26E47A81"/>
    <w:rsid w:val="270F12F9"/>
    <w:rsid w:val="27167CA1"/>
    <w:rsid w:val="27561C28"/>
    <w:rsid w:val="28716DBE"/>
    <w:rsid w:val="28C36E49"/>
    <w:rsid w:val="290C07F0"/>
    <w:rsid w:val="29C928E7"/>
    <w:rsid w:val="2A4E3DE0"/>
    <w:rsid w:val="2A7C02EC"/>
    <w:rsid w:val="2A8F7CD5"/>
    <w:rsid w:val="2B3F4DD2"/>
    <w:rsid w:val="2B477C1E"/>
    <w:rsid w:val="2B690E6C"/>
    <w:rsid w:val="2B9654FA"/>
    <w:rsid w:val="2BC42759"/>
    <w:rsid w:val="2BF92433"/>
    <w:rsid w:val="2C2218DD"/>
    <w:rsid w:val="2C4C5AA7"/>
    <w:rsid w:val="2D8F6E8D"/>
    <w:rsid w:val="2DB54478"/>
    <w:rsid w:val="2E5E3A03"/>
    <w:rsid w:val="2E7345D1"/>
    <w:rsid w:val="2FC71915"/>
    <w:rsid w:val="2FD934D7"/>
    <w:rsid w:val="301D7787"/>
    <w:rsid w:val="313E5C07"/>
    <w:rsid w:val="31570A76"/>
    <w:rsid w:val="326162E8"/>
    <w:rsid w:val="339A0EB3"/>
    <w:rsid w:val="34312E72"/>
    <w:rsid w:val="34632FD8"/>
    <w:rsid w:val="353F5A8C"/>
    <w:rsid w:val="35E03702"/>
    <w:rsid w:val="364E0103"/>
    <w:rsid w:val="36DE1355"/>
    <w:rsid w:val="36E22E88"/>
    <w:rsid w:val="377834F5"/>
    <w:rsid w:val="37EA2644"/>
    <w:rsid w:val="386D1B95"/>
    <w:rsid w:val="393D26BB"/>
    <w:rsid w:val="39A834A0"/>
    <w:rsid w:val="3A0B0EDD"/>
    <w:rsid w:val="3A5B7C10"/>
    <w:rsid w:val="3D9557FB"/>
    <w:rsid w:val="3D9C2881"/>
    <w:rsid w:val="3E06185A"/>
    <w:rsid w:val="3E0C2BE9"/>
    <w:rsid w:val="3E516500"/>
    <w:rsid w:val="3E672C17"/>
    <w:rsid w:val="3EF7710B"/>
    <w:rsid w:val="3F024438"/>
    <w:rsid w:val="3F801B0E"/>
    <w:rsid w:val="3F9F3226"/>
    <w:rsid w:val="40387CC5"/>
    <w:rsid w:val="4073010F"/>
    <w:rsid w:val="413C1020"/>
    <w:rsid w:val="41A55A6F"/>
    <w:rsid w:val="429D2840"/>
    <w:rsid w:val="439E6707"/>
    <w:rsid w:val="44613C8E"/>
    <w:rsid w:val="453B1ED0"/>
    <w:rsid w:val="468974CC"/>
    <w:rsid w:val="47163D12"/>
    <w:rsid w:val="472D7E58"/>
    <w:rsid w:val="47C85DD2"/>
    <w:rsid w:val="48A82A9E"/>
    <w:rsid w:val="48EE2DDA"/>
    <w:rsid w:val="497E7E10"/>
    <w:rsid w:val="4A082E0A"/>
    <w:rsid w:val="4AC147B1"/>
    <w:rsid w:val="4AC268B8"/>
    <w:rsid w:val="4B6E014A"/>
    <w:rsid w:val="4BC845F3"/>
    <w:rsid w:val="4CC51E60"/>
    <w:rsid w:val="4CD949FD"/>
    <w:rsid w:val="4CF719D0"/>
    <w:rsid w:val="4D4406A5"/>
    <w:rsid w:val="4EBD767D"/>
    <w:rsid w:val="4ED079B5"/>
    <w:rsid w:val="4F494F99"/>
    <w:rsid w:val="4F4A4FC8"/>
    <w:rsid w:val="508341B3"/>
    <w:rsid w:val="50D63321"/>
    <w:rsid w:val="50D634F6"/>
    <w:rsid w:val="50FE0AB7"/>
    <w:rsid w:val="51654692"/>
    <w:rsid w:val="518744A7"/>
    <w:rsid w:val="52AB7D96"/>
    <w:rsid w:val="54332FF1"/>
    <w:rsid w:val="543A2E4A"/>
    <w:rsid w:val="54D7260C"/>
    <w:rsid w:val="55176E8F"/>
    <w:rsid w:val="55B17EA6"/>
    <w:rsid w:val="55DC2FA8"/>
    <w:rsid w:val="574F46BA"/>
    <w:rsid w:val="57E02431"/>
    <w:rsid w:val="58055C15"/>
    <w:rsid w:val="580C7FFF"/>
    <w:rsid w:val="58AE4B70"/>
    <w:rsid w:val="5967369D"/>
    <w:rsid w:val="5A842C2A"/>
    <w:rsid w:val="5C3F47D9"/>
    <w:rsid w:val="5E4E2182"/>
    <w:rsid w:val="5F377063"/>
    <w:rsid w:val="5F797C86"/>
    <w:rsid w:val="5FF411EE"/>
    <w:rsid w:val="61260834"/>
    <w:rsid w:val="62376267"/>
    <w:rsid w:val="628757F7"/>
    <w:rsid w:val="62B032A8"/>
    <w:rsid w:val="62E50A5D"/>
    <w:rsid w:val="62EE51EA"/>
    <w:rsid w:val="633A3E82"/>
    <w:rsid w:val="643D185D"/>
    <w:rsid w:val="649E7977"/>
    <w:rsid w:val="65E3187B"/>
    <w:rsid w:val="672509A8"/>
    <w:rsid w:val="673F2C72"/>
    <w:rsid w:val="67DB4029"/>
    <w:rsid w:val="68C06BDA"/>
    <w:rsid w:val="69F8009E"/>
    <w:rsid w:val="6AB76068"/>
    <w:rsid w:val="6AFB2FDC"/>
    <w:rsid w:val="6B2A6220"/>
    <w:rsid w:val="6C372DA1"/>
    <w:rsid w:val="6C5D448C"/>
    <w:rsid w:val="6C9132F0"/>
    <w:rsid w:val="6D364707"/>
    <w:rsid w:val="6D5B701C"/>
    <w:rsid w:val="6D5E04BB"/>
    <w:rsid w:val="6D965EA7"/>
    <w:rsid w:val="6DB602F7"/>
    <w:rsid w:val="6DFC180A"/>
    <w:rsid w:val="6E423C99"/>
    <w:rsid w:val="6E7A7577"/>
    <w:rsid w:val="703A6478"/>
    <w:rsid w:val="707B5963"/>
    <w:rsid w:val="717B5AE0"/>
    <w:rsid w:val="72190D53"/>
    <w:rsid w:val="72276117"/>
    <w:rsid w:val="72510432"/>
    <w:rsid w:val="72F36A71"/>
    <w:rsid w:val="734D2DC8"/>
    <w:rsid w:val="736A2597"/>
    <w:rsid w:val="737F5E69"/>
    <w:rsid w:val="73E6120B"/>
    <w:rsid w:val="74995770"/>
    <w:rsid w:val="74D472B5"/>
    <w:rsid w:val="75790588"/>
    <w:rsid w:val="75A0327F"/>
    <w:rsid w:val="75CD3E17"/>
    <w:rsid w:val="760F67F7"/>
    <w:rsid w:val="76D417EE"/>
    <w:rsid w:val="77534E09"/>
    <w:rsid w:val="7771624F"/>
    <w:rsid w:val="77B77FF7"/>
    <w:rsid w:val="790C526F"/>
    <w:rsid w:val="7A8F4EBB"/>
    <w:rsid w:val="7B7D68D6"/>
    <w:rsid w:val="7B802C44"/>
    <w:rsid w:val="7CA7239A"/>
    <w:rsid w:val="7D2B267F"/>
    <w:rsid w:val="7F2211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3"/>
    <w:next w:val="1"/>
    <w:link w:val="61"/>
    <w:qFormat/>
    <w:uiPriority w:val="0"/>
    <w:pPr>
      <w:keepNext/>
      <w:keepLines/>
      <w:spacing w:before="340" w:after="330" w:line="576" w:lineRule="auto"/>
      <w:outlineLvl w:val="0"/>
    </w:pPr>
    <w:rPr>
      <w:b/>
      <w:kern w:val="44"/>
      <w:sz w:val="44"/>
      <w:lang w:val="zh-CN"/>
    </w:rPr>
  </w:style>
  <w:style w:type="paragraph" w:styleId="4">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5">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6">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7">
    <w:name w:val="heading 5"/>
    <w:basedOn w:val="1"/>
    <w:next w:val="8"/>
    <w:link w:val="66"/>
    <w:qFormat/>
    <w:uiPriority w:val="0"/>
    <w:pPr>
      <w:keepNext/>
      <w:keepLines/>
      <w:spacing w:before="280" w:after="290" w:line="372" w:lineRule="auto"/>
      <w:outlineLvl w:val="4"/>
    </w:pPr>
    <w:rPr>
      <w:b/>
      <w:sz w:val="28"/>
      <w:lang w:val="zh-CN"/>
    </w:rPr>
  </w:style>
  <w:style w:type="paragraph" w:styleId="9">
    <w:name w:val="heading 6"/>
    <w:basedOn w:val="1"/>
    <w:next w:val="8"/>
    <w:link w:val="67"/>
    <w:qFormat/>
    <w:uiPriority w:val="0"/>
    <w:pPr>
      <w:keepNext/>
      <w:keepLines/>
      <w:spacing w:before="240" w:after="64" w:line="317" w:lineRule="auto"/>
      <w:outlineLvl w:val="5"/>
    </w:pPr>
    <w:rPr>
      <w:rFonts w:ascii="Arial" w:hAnsi="Arial" w:eastAsia="黑体"/>
      <w:b/>
      <w:sz w:val="24"/>
      <w:lang w:val="zh-CN"/>
    </w:rPr>
  </w:style>
  <w:style w:type="paragraph" w:styleId="10">
    <w:name w:val="heading 7"/>
    <w:basedOn w:val="1"/>
    <w:next w:val="8"/>
    <w:link w:val="68"/>
    <w:qFormat/>
    <w:uiPriority w:val="0"/>
    <w:pPr>
      <w:keepNext/>
      <w:keepLines/>
      <w:spacing w:before="240" w:after="64" w:line="317" w:lineRule="auto"/>
      <w:outlineLvl w:val="6"/>
    </w:pPr>
    <w:rPr>
      <w:b/>
      <w:sz w:val="24"/>
      <w:lang w:val="zh-CN"/>
    </w:rPr>
  </w:style>
  <w:style w:type="paragraph" w:styleId="11">
    <w:name w:val="heading 8"/>
    <w:basedOn w:val="1"/>
    <w:next w:val="8"/>
    <w:link w:val="69"/>
    <w:qFormat/>
    <w:uiPriority w:val="0"/>
    <w:pPr>
      <w:keepNext/>
      <w:keepLines/>
      <w:spacing w:before="240" w:after="64" w:line="317" w:lineRule="auto"/>
      <w:outlineLvl w:val="7"/>
    </w:pPr>
    <w:rPr>
      <w:rFonts w:ascii="Arial" w:hAnsi="Arial" w:eastAsia="黑体"/>
      <w:sz w:val="24"/>
      <w:lang w:val="zh-CN"/>
    </w:rPr>
  </w:style>
  <w:style w:type="paragraph" w:styleId="12">
    <w:name w:val="heading 9"/>
    <w:basedOn w:val="1"/>
    <w:next w:val="8"/>
    <w:link w:val="70"/>
    <w:qFormat/>
    <w:uiPriority w:val="0"/>
    <w:pPr>
      <w:keepNext/>
      <w:keepLines/>
      <w:spacing w:before="240" w:after="64" w:line="317" w:lineRule="auto"/>
      <w:outlineLvl w:val="8"/>
    </w:pPr>
    <w:rPr>
      <w:rFonts w:ascii="Arial" w:hAnsi="Arial" w:eastAsia="黑体"/>
      <w:lang w:val="zh-CN"/>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39"/>
    <w:pPr>
      <w:ind w:left="840" w:leftChars="400"/>
    </w:pPr>
  </w:style>
  <w:style w:type="paragraph" w:styleId="8">
    <w:name w:val="Normal Indent"/>
    <w:basedOn w:val="1"/>
    <w:link w:val="64"/>
    <w:qFormat/>
    <w:uiPriority w:val="0"/>
    <w:pPr>
      <w:ind w:firstLine="420"/>
    </w:pPr>
    <w:rPr>
      <w:kern w:val="0"/>
      <w:sz w:val="20"/>
    </w:rPr>
  </w:style>
  <w:style w:type="paragraph" w:styleId="13">
    <w:name w:val="toc 7"/>
    <w:basedOn w:val="1"/>
    <w:next w:val="1"/>
    <w:qFormat/>
    <w:uiPriority w:val="0"/>
    <w:pPr>
      <w:ind w:left="2520" w:leftChars="1200"/>
    </w:pPr>
  </w:style>
  <w:style w:type="paragraph" w:styleId="14">
    <w:name w:val="Note Heading"/>
    <w:basedOn w:val="1"/>
    <w:next w:val="1"/>
    <w:link w:val="115"/>
    <w:qFormat/>
    <w:uiPriority w:val="0"/>
    <w:pPr>
      <w:adjustRightInd w:val="0"/>
      <w:snapToGrid w:val="0"/>
      <w:jc w:val="center"/>
    </w:pPr>
    <w:rPr>
      <w:lang w:val="zh-CN" w:eastAsia="zh-TW"/>
    </w:rPr>
  </w:style>
  <w:style w:type="paragraph" w:styleId="15">
    <w:name w:val="caption"/>
    <w:basedOn w:val="1"/>
    <w:next w:val="1"/>
    <w:qFormat/>
    <w:uiPriority w:val="0"/>
    <w:rPr>
      <w:rFonts w:ascii="Cambria" w:hAnsi="Cambria" w:eastAsia="黑体"/>
    </w:rPr>
  </w:style>
  <w:style w:type="paragraph" w:styleId="16">
    <w:name w:val="Document Map"/>
    <w:basedOn w:val="1"/>
    <w:link w:val="111"/>
    <w:qFormat/>
    <w:uiPriority w:val="0"/>
    <w:pPr>
      <w:shd w:val="clear" w:color="auto" w:fill="000080"/>
    </w:pPr>
    <w:rPr>
      <w:kern w:val="0"/>
      <w:sz w:val="20"/>
    </w:rPr>
  </w:style>
  <w:style w:type="paragraph" w:styleId="17">
    <w:name w:val="toa heading"/>
    <w:basedOn w:val="1"/>
    <w:next w:val="1"/>
    <w:qFormat/>
    <w:uiPriority w:val="0"/>
    <w:pPr>
      <w:adjustRightInd w:val="0"/>
      <w:spacing w:before="120" w:line="312" w:lineRule="atLeast"/>
      <w:textAlignment w:val="baseline"/>
    </w:pPr>
    <w:rPr>
      <w:rFonts w:ascii="Arial" w:hAnsi="Arial"/>
      <w:sz w:val="24"/>
    </w:rPr>
  </w:style>
  <w:style w:type="paragraph" w:styleId="18">
    <w:name w:val="annotation text"/>
    <w:basedOn w:val="1"/>
    <w:link w:val="105"/>
    <w:qFormat/>
    <w:uiPriority w:val="0"/>
    <w:pPr>
      <w:adjustRightInd w:val="0"/>
      <w:spacing w:line="360" w:lineRule="atLeast"/>
      <w:textAlignment w:val="baseline"/>
    </w:pPr>
    <w:rPr>
      <w:kern w:val="0"/>
      <w:sz w:val="24"/>
      <w:lang w:val="zh-CN"/>
    </w:rPr>
  </w:style>
  <w:style w:type="paragraph" w:styleId="19">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0">
    <w:name w:val="Body Text"/>
    <w:basedOn w:val="1"/>
    <w:link w:val="77"/>
    <w:qFormat/>
    <w:uiPriority w:val="99"/>
    <w:rPr>
      <w:sz w:val="24"/>
    </w:rPr>
  </w:style>
  <w:style w:type="paragraph" w:styleId="21">
    <w:name w:val="Body Text Indent"/>
    <w:basedOn w:val="1"/>
    <w:link w:val="110"/>
    <w:qFormat/>
    <w:uiPriority w:val="0"/>
    <w:pPr>
      <w:ind w:firstLine="360"/>
    </w:pPr>
    <w:rPr>
      <w:kern w:val="0"/>
      <w:sz w:val="28"/>
      <w:szCs w:val="24"/>
    </w:rPr>
  </w:style>
  <w:style w:type="paragraph" w:styleId="22">
    <w:name w:val="Block Text"/>
    <w:basedOn w:val="1"/>
    <w:qFormat/>
    <w:uiPriority w:val="0"/>
    <w:pPr>
      <w:ind w:left="-540" w:right="-1054"/>
    </w:pPr>
    <w:rPr>
      <w:sz w:val="28"/>
    </w:rPr>
  </w:style>
  <w:style w:type="paragraph" w:styleId="23">
    <w:name w:val="toc 5"/>
    <w:basedOn w:val="1"/>
    <w:next w:val="1"/>
    <w:qFormat/>
    <w:uiPriority w:val="0"/>
    <w:pPr>
      <w:ind w:left="1680" w:leftChars="800"/>
    </w:pPr>
  </w:style>
  <w:style w:type="paragraph" w:styleId="24">
    <w:name w:val="Plain Text"/>
    <w:basedOn w:val="1"/>
    <w:link w:val="88"/>
    <w:qFormat/>
    <w:uiPriority w:val="0"/>
    <w:pPr>
      <w:overflowPunct w:val="0"/>
      <w:spacing w:line="360" w:lineRule="auto"/>
    </w:pPr>
    <w:rPr>
      <w:rFonts w:ascii="宋体" w:hAnsi="Courier New" w:eastAsia="仿宋_GB2312"/>
      <w:sz w:val="24"/>
      <w:lang w:val="zh-CN"/>
    </w:rPr>
  </w:style>
  <w:style w:type="paragraph" w:styleId="25">
    <w:name w:val="toc 8"/>
    <w:basedOn w:val="1"/>
    <w:next w:val="1"/>
    <w:qFormat/>
    <w:uiPriority w:val="0"/>
    <w:pPr>
      <w:ind w:left="2940" w:leftChars="1400"/>
    </w:pPr>
  </w:style>
  <w:style w:type="paragraph" w:styleId="26">
    <w:name w:val="Date"/>
    <w:basedOn w:val="1"/>
    <w:next w:val="1"/>
    <w:link w:val="126"/>
    <w:qFormat/>
    <w:uiPriority w:val="99"/>
    <w:rPr>
      <w:kern w:val="0"/>
      <w:sz w:val="24"/>
    </w:rPr>
  </w:style>
  <w:style w:type="paragraph" w:styleId="27">
    <w:name w:val="Body Text Indent 2"/>
    <w:basedOn w:val="1"/>
    <w:link w:val="76"/>
    <w:qFormat/>
    <w:uiPriority w:val="0"/>
    <w:pPr>
      <w:spacing w:before="60" w:after="60"/>
      <w:ind w:left="720" w:hanging="720"/>
    </w:pPr>
    <w:rPr>
      <w:color w:val="000000"/>
      <w:kern w:val="0"/>
      <w:sz w:val="24"/>
    </w:rPr>
  </w:style>
  <w:style w:type="paragraph" w:styleId="28">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29">
    <w:name w:val="Balloon Text"/>
    <w:basedOn w:val="1"/>
    <w:link w:val="107"/>
    <w:qFormat/>
    <w:uiPriority w:val="0"/>
    <w:rPr>
      <w:sz w:val="18"/>
      <w:szCs w:val="18"/>
      <w:lang w:val="zh-CN"/>
    </w:rPr>
  </w:style>
  <w:style w:type="paragraph" w:styleId="30">
    <w:name w:val="footer"/>
    <w:basedOn w:val="1"/>
    <w:link w:val="175"/>
    <w:qFormat/>
    <w:uiPriority w:val="99"/>
    <w:pPr>
      <w:tabs>
        <w:tab w:val="center" w:pos="4153"/>
        <w:tab w:val="right" w:pos="8306"/>
      </w:tabs>
      <w:snapToGrid w:val="0"/>
    </w:pPr>
    <w:rPr>
      <w:sz w:val="18"/>
      <w:lang w:val="zh-CN"/>
    </w:rPr>
  </w:style>
  <w:style w:type="paragraph" w:styleId="31">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2">
    <w:name w:val="toc 1"/>
    <w:basedOn w:val="1"/>
    <w:next w:val="1"/>
    <w:qFormat/>
    <w:uiPriority w:val="39"/>
  </w:style>
  <w:style w:type="paragraph" w:styleId="33">
    <w:name w:val="toc 4"/>
    <w:basedOn w:val="1"/>
    <w:next w:val="1"/>
    <w:qFormat/>
    <w:uiPriority w:val="0"/>
    <w:pPr>
      <w:ind w:left="1260" w:leftChars="600"/>
    </w:pPr>
  </w:style>
  <w:style w:type="paragraph" w:styleId="34">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5">
    <w:name w:val="footnote text"/>
    <w:basedOn w:val="1"/>
    <w:link w:val="129"/>
    <w:qFormat/>
    <w:uiPriority w:val="0"/>
    <w:pPr>
      <w:snapToGrid w:val="0"/>
    </w:pPr>
    <w:rPr>
      <w:sz w:val="18"/>
      <w:szCs w:val="18"/>
      <w:lang w:val="zh-CN"/>
    </w:rPr>
  </w:style>
  <w:style w:type="paragraph" w:styleId="36">
    <w:name w:val="toc 6"/>
    <w:basedOn w:val="1"/>
    <w:next w:val="1"/>
    <w:qFormat/>
    <w:uiPriority w:val="0"/>
    <w:pPr>
      <w:ind w:left="2100" w:leftChars="1000"/>
    </w:pPr>
  </w:style>
  <w:style w:type="paragraph" w:styleId="37">
    <w:name w:val="Body Text Indent 3"/>
    <w:basedOn w:val="1"/>
    <w:link w:val="83"/>
    <w:qFormat/>
    <w:uiPriority w:val="0"/>
    <w:pPr>
      <w:ind w:firstLine="720"/>
    </w:pPr>
    <w:rPr>
      <w:kern w:val="0"/>
      <w:sz w:val="24"/>
    </w:rPr>
  </w:style>
  <w:style w:type="paragraph" w:styleId="38">
    <w:name w:val="table of figures"/>
    <w:basedOn w:val="1"/>
    <w:next w:val="1"/>
    <w:qFormat/>
    <w:uiPriority w:val="0"/>
    <w:pPr>
      <w:ind w:left="440" w:hanging="440"/>
    </w:pPr>
    <w:rPr>
      <w:rFonts w:ascii="Arial" w:hAnsi="Arial"/>
      <w:sz w:val="22"/>
      <w:lang w:val="en-GB" w:eastAsia="en-US"/>
    </w:rPr>
  </w:style>
  <w:style w:type="paragraph" w:styleId="39">
    <w:name w:val="toc 2"/>
    <w:basedOn w:val="1"/>
    <w:next w:val="1"/>
    <w:qFormat/>
    <w:uiPriority w:val="39"/>
    <w:pPr>
      <w:ind w:left="420" w:leftChars="200"/>
    </w:pPr>
  </w:style>
  <w:style w:type="paragraph" w:styleId="40">
    <w:name w:val="toc 9"/>
    <w:basedOn w:val="1"/>
    <w:next w:val="1"/>
    <w:qFormat/>
    <w:uiPriority w:val="0"/>
    <w:pPr>
      <w:ind w:left="3360" w:leftChars="1600"/>
    </w:pPr>
  </w:style>
  <w:style w:type="paragraph" w:styleId="41">
    <w:name w:val="Body Text 2"/>
    <w:basedOn w:val="1"/>
    <w:link w:val="100"/>
    <w:qFormat/>
    <w:uiPriority w:val="0"/>
    <w:pPr>
      <w:spacing w:before="60" w:after="60"/>
    </w:pPr>
    <w:rPr>
      <w:color w:val="0000FF"/>
      <w:kern w:val="0"/>
      <w:sz w:val="24"/>
    </w:rPr>
  </w:style>
  <w:style w:type="paragraph" w:styleId="42">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3">
    <w:name w:val="Normal (Web)"/>
    <w:basedOn w:val="1"/>
    <w:qFormat/>
    <w:uiPriority w:val="99"/>
    <w:rPr>
      <w:rFonts w:ascii="宋体" w:hAnsi="宋体" w:cs="宋体"/>
      <w:sz w:val="24"/>
      <w:szCs w:val="24"/>
    </w:rPr>
  </w:style>
  <w:style w:type="paragraph" w:styleId="44">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5">
    <w:name w:val="annotation subject"/>
    <w:basedOn w:val="18"/>
    <w:next w:val="18"/>
    <w:link w:val="120"/>
    <w:qFormat/>
    <w:uiPriority w:val="0"/>
    <w:pPr>
      <w:adjustRightInd/>
      <w:spacing w:line="240" w:lineRule="auto"/>
      <w:textAlignment w:val="auto"/>
    </w:pPr>
  </w:style>
  <w:style w:type="paragraph" w:styleId="46">
    <w:name w:val="Body Text First Indent"/>
    <w:basedOn w:val="20"/>
    <w:link w:val="121"/>
    <w:qFormat/>
    <w:uiPriority w:val="0"/>
    <w:pPr>
      <w:spacing w:after="120"/>
      <w:ind w:firstLine="420" w:firstLineChars="100"/>
    </w:pPr>
    <w:rPr>
      <w:rFonts w:ascii="宋体" w:hAnsi="宋体"/>
      <w:color w:val="000000"/>
      <w:lang w:val="zh-CN"/>
    </w:rPr>
  </w:style>
  <w:style w:type="paragraph" w:styleId="47">
    <w:name w:val="Body Text First Indent 2"/>
    <w:basedOn w:val="21"/>
    <w:link w:val="109"/>
    <w:qFormat/>
    <w:uiPriority w:val="0"/>
    <w:pPr>
      <w:spacing w:after="120"/>
      <w:ind w:left="420" w:leftChars="200" w:firstLine="420" w:firstLineChars="200"/>
    </w:pPr>
    <w:rPr>
      <w:kern w:val="2"/>
      <w:sz w:val="21"/>
    </w:rPr>
  </w:style>
  <w:style w:type="table" w:styleId="49">
    <w:name w:val="Table Grid"/>
    <w:basedOn w:val="48"/>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Emphasis"/>
    <w:qFormat/>
    <w:uiPriority w:val="0"/>
    <w:rPr>
      <w:i/>
      <w:iCs/>
    </w:rPr>
  </w:style>
  <w:style w:type="character" w:styleId="54">
    <w:name w:val="Hyperlink"/>
    <w:basedOn w:val="50"/>
    <w:qFormat/>
    <w:uiPriority w:val="99"/>
    <w:rPr>
      <w:color w:val="0000FF"/>
      <w:u w:val="single"/>
    </w:rPr>
  </w:style>
  <w:style w:type="character" w:styleId="55">
    <w:name w:val="annotation reference"/>
    <w:qFormat/>
    <w:uiPriority w:val="0"/>
    <w:rPr>
      <w:sz w:val="21"/>
      <w:szCs w:val="21"/>
    </w:rPr>
  </w:style>
  <w:style w:type="character" w:styleId="56">
    <w:name w:val="footnote reference"/>
    <w:qFormat/>
    <w:uiPriority w:val="0"/>
    <w:rPr>
      <w:vertAlign w:val="superscript"/>
    </w:rPr>
  </w:style>
  <w:style w:type="paragraph" w:customStyle="1" w:styleId="57">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2"/>
    <w:qFormat/>
    <w:uiPriority w:val="0"/>
    <w:rPr>
      <w:b/>
      <w:kern w:val="44"/>
      <w:sz w:val="44"/>
      <w:lang w:val="zh-CN" w:eastAsia="zh-CN"/>
    </w:rPr>
  </w:style>
  <w:style w:type="character" w:customStyle="1" w:styleId="62">
    <w:name w:val="标题 2 字符"/>
    <w:link w:val="4"/>
    <w:qFormat/>
    <w:uiPriority w:val="0"/>
    <w:rPr>
      <w:rFonts w:ascii="Arial" w:hAnsi="Arial" w:eastAsia="黑体"/>
      <w:b/>
      <w:sz w:val="32"/>
      <w:lang w:val="zh-CN" w:eastAsia="zh-CN"/>
    </w:rPr>
  </w:style>
  <w:style w:type="character" w:customStyle="1" w:styleId="63">
    <w:name w:val="标题 3 字符"/>
    <w:link w:val="5"/>
    <w:qFormat/>
    <w:uiPriority w:val="0"/>
    <w:rPr>
      <w:b/>
      <w:sz w:val="32"/>
      <w:lang w:val="zh-CN" w:eastAsia="zh-CN"/>
    </w:rPr>
  </w:style>
  <w:style w:type="character" w:customStyle="1" w:styleId="64">
    <w:name w:val="正文缩进 字符"/>
    <w:link w:val="8"/>
    <w:qFormat/>
    <w:uiPriority w:val="0"/>
    <w:rPr>
      <w:rFonts w:eastAsia="宋体"/>
      <w:lang w:val="en-US" w:eastAsia="zh-CN" w:bidi="ar-SA"/>
    </w:rPr>
  </w:style>
  <w:style w:type="character" w:customStyle="1" w:styleId="65">
    <w:name w:val="标题 4 字符"/>
    <w:link w:val="6"/>
    <w:qFormat/>
    <w:uiPriority w:val="0"/>
    <w:rPr>
      <w:rFonts w:ascii="Arial" w:hAnsi="Arial" w:eastAsia="黑体"/>
      <w:b/>
      <w:kern w:val="2"/>
      <w:sz w:val="28"/>
      <w:lang w:val="zh-CN" w:eastAsia="zh-CN"/>
    </w:rPr>
  </w:style>
  <w:style w:type="character" w:customStyle="1" w:styleId="66">
    <w:name w:val="标题 5 字符"/>
    <w:link w:val="7"/>
    <w:qFormat/>
    <w:uiPriority w:val="0"/>
    <w:rPr>
      <w:b/>
      <w:kern w:val="2"/>
      <w:sz w:val="28"/>
      <w:lang w:val="zh-CN" w:eastAsia="zh-CN"/>
    </w:rPr>
  </w:style>
  <w:style w:type="character" w:customStyle="1" w:styleId="67">
    <w:name w:val="标题 6 字符"/>
    <w:link w:val="9"/>
    <w:qFormat/>
    <w:uiPriority w:val="0"/>
    <w:rPr>
      <w:rFonts w:ascii="Arial" w:hAnsi="Arial" w:eastAsia="黑体"/>
      <w:b/>
      <w:kern w:val="2"/>
      <w:sz w:val="24"/>
      <w:lang w:val="zh-CN" w:eastAsia="zh-CN"/>
    </w:rPr>
  </w:style>
  <w:style w:type="character" w:customStyle="1" w:styleId="68">
    <w:name w:val="标题 7 字符"/>
    <w:link w:val="10"/>
    <w:qFormat/>
    <w:uiPriority w:val="0"/>
    <w:rPr>
      <w:b/>
      <w:kern w:val="2"/>
      <w:sz w:val="24"/>
      <w:lang w:val="zh-CN" w:eastAsia="zh-CN"/>
    </w:rPr>
  </w:style>
  <w:style w:type="character" w:customStyle="1" w:styleId="69">
    <w:name w:val="标题 8 字符"/>
    <w:link w:val="11"/>
    <w:qFormat/>
    <w:uiPriority w:val="0"/>
    <w:rPr>
      <w:rFonts w:ascii="Arial" w:hAnsi="Arial" w:eastAsia="黑体"/>
      <w:kern w:val="2"/>
      <w:sz w:val="24"/>
      <w:lang w:val="zh-CN" w:eastAsia="zh-CN"/>
    </w:rPr>
  </w:style>
  <w:style w:type="character" w:customStyle="1" w:styleId="70">
    <w:name w:val="标题 9 字符"/>
    <w:link w:val="12"/>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7"/>
    <w:qFormat/>
    <w:uiPriority w:val="0"/>
    <w:rPr>
      <w:rFonts w:eastAsia="宋体"/>
      <w:color w:val="000000"/>
      <w:sz w:val="24"/>
      <w:lang w:val="en-US" w:eastAsia="zh-CN" w:bidi="ar-SA"/>
    </w:rPr>
  </w:style>
  <w:style w:type="character" w:customStyle="1" w:styleId="77">
    <w:name w:val="正文文本 字符"/>
    <w:link w:val="20"/>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19"/>
    <w:qFormat/>
    <w:uiPriority w:val="0"/>
    <w:rPr>
      <w:rFonts w:ascii="Arial" w:hAnsi="Arial"/>
      <w:color w:val="FF0000"/>
      <w:spacing w:val="-3"/>
      <w:sz w:val="22"/>
      <w:lang w:val="en-GB" w:eastAsia="en-US" w:bidi="ar-SA"/>
    </w:rPr>
  </w:style>
  <w:style w:type="character" w:customStyle="1" w:styleId="83">
    <w:name w:val="正文文本缩进 3 字符"/>
    <w:link w:val="37"/>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0"/>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4"/>
    <w:qFormat/>
    <w:uiPriority w:val="0"/>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4"/>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4"/>
    <w:qFormat/>
    <w:uiPriority w:val="0"/>
    <w:rPr>
      <w:rFonts w:ascii="Cambria" w:hAnsi="Cambria"/>
      <w:b/>
      <w:bCs/>
      <w:kern w:val="28"/>
      <w:sz w:val="32"/>
      <w:szCs w:val="32"/>
      <w:lang w:val="en-US" w:eastAsia="zh-CN"/>
    </w:rPr>
  </w:style>
  <w:style w:type="character" w:customStyle="1" w:styleId="100">
    <w:name w:val="正文文本 2 字符"/>
    <w:link w:val="41"/>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8"/>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29"/>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47"/>
    <w:qFormat/>
    <w:uiPriority w:val="0"/>
    <w:rPr>
      <w:rFonts w:eastAsia="宋体"/>
      <w:kern w:val="2"/>
      <w:sz w:val="21"/>
      <w:szCs w:val="24"/>
      <w:lang w:val="en-US" w:eastAsia="zh-CN" w:bidi="ar-SA"/>
    </w:rPr>
  </w:style>
  <w:style w:type="character" w:customStyle="1" w:styleId="110">
    <w:name w:val="正文文本缩进 字符"/>
    <w:link w:val="21"/>
    <w:qFormat/>
    <w:uiPriority w:val="0"/>
    <w:rPr>
      <w:rFonts w:eastAsia="宋体"/>
      <w:sz w:val="28"/>
      <w:szCs w:val="24"/>
      <w:lang w:val="en-US" w:eastAsia="zh-CN" w:bidi="ar-SA"/>
    </w:rPr>
  </w:style>
  <w:style w:type="character" w:customStyle="1" w:styleId="111">
    <w:name w:val="文档结构图 字符"/>
    <w:link w:val="16"/>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4"/>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5"/>
    <w:qFormat/>
    <w:uiPriority w:val="0"/>
    <w:rPr>
      <w:sz w:val="24"/>
    </w:rPr>
  </w:style>
  <w:style w:type="character" w:customStyle="1" w:styleId="121">
    <w:name w:val="正文首行缩进 字符"/>
    <w:link w:val="46"/>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6"/>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5"/>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2"/>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20"/>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57"/>
    <w:next w:val="57"/>
    <w:qFormat/>
    <w:uiPriority w:val="0"/>
    <w:pPr>
      <w:spacing w:after="120"/>
    </w:pPr>
    <w:rPr>
      <w:color w:val="auto"/>
    </w:rPr>
  </w:style>
  <w:style w:type="paragraph" w:customStyle="1" w:styleId="145">
    <w:name w:val="样式 正文首行缩进 + 首行缩进:  2 字符1 Char Char"/>
    <w:basedOn w:val="46"/>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57"/>
    <w:next w:val="57"/>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6"/>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1"/>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2"/>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2"/>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57"/>
    <w:next w:val="57"/>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0"/>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4"/>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57"/>
    <w:next w:val="57"/>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4"/>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8"/>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28"/>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20"/>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0"/>
    <w:qFormat/>
    <w:uiPriority w:val="99"/>
    <w:rPr>
      <w:rFonts w:ascii="Times New Roman" w:hAnsi="Times New Roman" w:cs="Times New Roman"/>
      <w:color w:val="000000"/>
      <w:sz w:val="24"/>
      <w:szCs w:val="24"/>
      <w:u w:val="none"/>
    </w:rPr>
  </w:style>
  <w:style w:type="character" w:customStyle="1" w:styleId="226">
    <w:name w:val="font61"/>
    <w:basedOn w:val="50"/>
    <w:qFormat/>
    <w:uiPriority w:val="99"/>
    <w:rPr>
      <w:rFonts w:ascii="宋体" w:hAnsi="宋体" w:eastAsia="宋体" w:cs="宋体"/>
      <w:color w:val="000000"/>
      <w:sz w:val="24"/>
      <w:szCs w:val="24"/>
      <w:u w:val="none"/>
    </w:rPr>
  </w:style>
  <w:style w:type="character" w:customStyle="1" w:styleId="227">
    <w:name w:val="font31"/>
    <w:basedOn w:val="50"/>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4"/>
    <w:qFormat/>
    <w:uiPriority w:val="2"/>
    <w:pPr>
      <w:numPr>
        <w:ilvl w:val="0"/>
        <w:numId w:val="1"/>
      </w:numPr>
      <w:outlineLvl w:val="2"/>
    </w:pPr>
    <w:rPr>
      <w:b/>
    </w:rPr>
  </w:style>
  <w:style w:type="paragraph" w:customStyle="1" w:styleId="229">
    <w:name w:val="标书正文格式"/>
    <w:basedOn w:val="24"/>
    <w:qFormat/>
    <w:uiPriority w:val="0"/>
    <w:pPr>
      <w:ind w:firstLine="200" w:firstLineChars="200"/>
    </w:pPr>
    <w:rPr>
      <w:rFonts w:hAnsi="宋体"/>
      <w:color w:val="000000"/>
      <w:szCs w:val="24"/>
    </w:rPr>
  </w:style>
  <w:style w:type="paragraph" w:customStyle="1" w:styleId="230">
    <w:name w:val="（4）级标题"/>
    <w:basedOn w:val="24"/>
    <w:qFormat/>
    <w:uiPriority w:val="8"/>
    <w:pPr>
      <w:numPr>
        <w:ilvl w:val="0"/>
        <w:numId w:val="2"/>
      </w:numPr>
      <w:outlineLvl w:val="4"/>
    </w:pPr>
  </w:style>
  <w:style w:type="paragraph" w:customStyle="1" w:styleId="231">
    <w:name w:val="Table Paragraph"/>
    <w:basedOn w:val="1"/>
    <w:qFormat/>
    <w:uiPriority w:val="1"/>
    <w:rPr>
      <w:rFonts w:ascii="宋体" w:hAnsi="宋体" w:cs="宋体"/>
    </w:rPr>
  </w:style>
  <w:style w:type="table" w:customStyle="1" w:styleId="232">
    <w:name w:val="Table Normal"/>
    <w:qFormat/>
    <w:uiPriority w:val="0"/>
    <w:tblPr>
      <w:tblCellMar>
        <w:top w:w="0" w:type="dxa"/>
        <w:left w:w="0" w:type="dxa"/>
        <w:bottom w:w="0" w:type="dxa"/>
        <w:right w:w="0" w:type="dxa"/>
      </w:tblCellMar>
    </w:tblPr>
  </w:style>
  <w:style w:type="paragraph" w:customStyle="1" w:styleId="233">
    <w:name w:val="HR正文表格"/>
    <w:basedOn w:val="1"/>
    <w:qFormat/>
    <w:uiPriority w:val="0"/>
    <w:pPr>
      <w:spacing w:beforeLines="25" w:afterLines="25" w:line="300" w:lineRule="auto"/>
    </w:pPr>
    <w:rPr>
      <w:szCs w:val="24"/>
    </w:rPr>
  </w:style>
  <w:style w:type="paragraph" w:customStyle="1" w:styleId="234">
    <w:name w:val="一级标题"/>
    <w:basedOn w:val="24"/>
    <w:qFormat/>
    <w:uiPriority w:val="1"/>
    <w:pPr>
      <w:numPr>
        <w:ilvl w:val="0"/>
        <w:numId w:val="3"/>
      </w:numPr>
      <w:ind w:left="420"/>
      <w:outlineLvl w:val="1"/>
    </w:pPr>
    <w:rPr>
      <w:rFonts w:ascii="黑体" w:eastAsia="黑体"/>
      <w:b/>
      <w:bCs/>
      <w:sz w:val="28"/>
    </w:rPr>
  </w:style>
  <w:style w:type="paragraph" w:customStyle="1" w:styleId="235">
    <w:name w:val="标书正文"/>
    <w:basedOn w:val="24"/>
    <w:qFormat/>
    <w:uiPriority w:val="9"/>
    <w:pPr>
      <w:jc w:val="left"/>
    </w:pPr>
  </w:style>
  <w:style w:type="paragraph" w:customStyle="1" w:styleId="236">
    <w:name w:val="标书二级标题"/>
    <w:basedOn w:val="4"/>
    <w:link w:val="239"/>
    <w:qFormat/>
    <w:uiPriority w:val="0"/>
    <w:pPr>
      <w:spacing w:line="240" w:lineRule="auto"/>
      <w:jc w:val="left"/>
    </w:pPr>
    <w:rPr>
      <w:rFonts w:ascii="宋体" w:hAnsi="宋体"/>
      <w:b w:val="0"/>
      <w:sz w:val="28"/>
      <w:szCs w:val="30"/>
    </w:rPr>
  </w:style>
  <w:style w:type="paragraph" w:customStyle="1" w:styleId="237">
    <w:name w:val="标书三级标题"/>
    <w:basedOn w:val="5"/>
    <w:next w:val="229"/>
    <w:link w:val="240"/>
    <w:qFormat/>
    <w:uiPriority w:val="0"/>
    <w:pPr>
      <w:spacing w:before="0" w:after="0" w:line="240" w:lineRule="auto"/>
      <w:ind w:firstLine="482" w:firstLineChars="200"/>
    </w:pPr>
    <w:rPr>
      <w:color w:val="000000"/>
      <w:sz w:val="24"/>
      <w:szCs w:val="24"/>
    </w:rPr>
  </w:style>
  <w:style w:type="paragraph" w:customStyle="1" w:styleId="238">
    <w:name w:val="标书一级标题"/>
    <w:basedOn w:val="2"/>
    <w:qFormat/>
    <w:uiPriority w:val="0"/>
    <w:rPr>
      <w:rFonts w:eastAsia="黑体"/>
      <w:b w:val="0"/>
      <w:color w:val="000000"/>
      <w:sz w:val="30"/>
      <w:szCs w:val="24"/>
    </w:rPr>
  </w:style>
  <w:style w:type="character" w:customStyle="1" w:styleId="239">
    <w:name w:val="标书二级标题 字符"/>
    <w:link w:val="236"/>
    <w:qFormat/>
    <w:locked/>
    <w:uiPriority w:val="0"/>
    <w:rPr>
      <w:rFonts w:ascii="宋体" w:hAnsi="宋体" w:eastAsia="黑体"/>
      <w:sz w:val="28"/>
      <w:szCs w:val="30"/>
      <w:lang w:val="zh-CN"/>
    </w:rPr>
  </w:style>
  <w:style w:type="character" w:customStyle="1" w:styleId="240">
    <w:name w:val="标书三级标题 字符"/>
    <w:link w:val="237"/>
    <w:qFormat/>
    <w:locked/>
    <w:uiPriority w:val="0"/>
    <w:rPr>
      <w:b/>
      <w:color w:val="000000"/>
      <w:sz w:val="24"/>
      <w:szCs w:val="24"/>
      <w:lang w:val="zh-CN"/>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9" Type="http://schemas.openxmlformats.org/officeDocument/2006/relationships/fontTable" Target="fontTable.xml"/><Relationship Id="rId58" Type="http://schemas.openxmlformats.org/officeDocument/2006/relationships/numbering" Target="numbering.xml"/><Relationship Id="rId57" Type="http://schemas.openxmlformats.org/officeDocument/2006/relationships/customXml" Target="../customXml/item1.xml"/><Relationship Id="rId56" Type="http://schemas.openxmlformats.org/officeDocument/2006/relationships/image" Target="media/image32.png"/><Relationship Id="rId55" Type="http://schemas.openxmlformats.org/officeDocument/2006/relationships/image" Target="media/image31.png"/><Relationship Id="rId54" Type="http://schemas.openxmlformats.org/officeDocument/2006/relationships/image" Target="media/image30.png"/><Relationship Id="rId53" Type="http://schemas.openxmlformats.org/officeDocument/2006/relationships/image" Target="media/image29.png"/><Relationship Id="rId52" Type="http://schemas.openxmlformats.org/officeDocument/2006/relationships/image" Target="media/image28.png"/><Relationship Id="rId51" Type="http://schemas.openxmlformats.org/officeDocument/2006/relationships/image" Target="media/image27.png"/><Relationship Id="rId50" Type="http://schemas.openxmlformats.org/officeDocument/2006/relationships/image" Target="media/image26.png"/><Relationship Id="rId5" Type="http://schemas.openxmlformats.org/officeDocument/2006/relationships/footer" Target="footer2.xml"/><Relationship Id="rId49" Type="http://schemas.openxmlformats.org/officeDocument/2006/relationships/image" Target="media/image25.png"/><Relationship Id="rId48" Type="http://schemas.openxmlformats.org/officeDocument/2006/relationships/image" Target="media/image24.png"/><Relationship Id="rId47" Type="http://schemas.openxmlformats.org/officeDocument/2006/relationships/image" Target="media/image23.png"/><Relationship Id="rId46" Type="http://schemas.openxmlformats.org/officeDocument/2006/relationships/image" Target="media/image22.png"/><Relationship Id="rId45" Type="http://schemas.openxmlformats.org/officeDocument/2006/relationships/image" Target="media/image21.png"/><Relationship Id="rId44" Type="http://schemas.openxmlformats.org/officeDocument/2006/relationships/image" Target="media/image20.png"/><Relationship Id="rId43" Type="http://schemas.openxmlformats.org/officeDocument/2006/relationships/image" Target="media/image19.png"/><Relationship Id="rId42" Type="http://schemas.openxmlformats.org/officeDocument/2006/relationships/image" Target="media/image18.png"/><Relationship Id="rId41" Type="http://schemas.openxmlformats.org/officeDocument/2006/relationships/image" Target="media/image17.png"/><Relationship Id="rId40" Type="http://schemas.openxmlformats.org/officeDocument/2006/relationships/image" Target="media/image16.png"/><Relationship Id="rId4" Type="http://schemas.openxmlformats.org/officeDocument/2006/relationships/footer" Target="footer1.xml"/><Relationship Id="rId39" Type="http://schemas.openxmlformats.org/officeDocument/2006/relationships/image" Target="media/image15.png"/><Relationship Id="rId38" Type="http://schemas.openxmlformats.org/officeDocument/2006/relationships/image" Target="media/image14.png"/><Relationship Id="rId37" Type="http://schemas.openxmlformats.org/officeDocument/2006/relationships/image" Target="media/image13.png"/><Relationship Id="rId36" Type="http://schemas.openxmlformats.org/officeDocument/2006/relationships/image" Target="media/image12.png"/><Relationship Id="rId35" Type="http://schemas.openxmlformats.org/officeDocument/2006/relationships/image" Target="media/image11.png"/><Relationship Id="rId34" Type="http://schemas.openxmlformats.org/officeDocument/2006/relationships/image" Target="media/image10.png"/><Relationship Id="rId33" Type="http://schemas.openxmlformats.org/officeDocument/2006/relationships/image" Target="media/image9.png"/><Relationship Id="rId32" Type="http://schemas.openxmlformats.org/officeDocument/2006/relationships/image" Target="media/image8.png"/><Relationship Id="rId31" Type="http://schemas.openxmlformats.org/officeDocument/2006/relationships/image" Target="media/image7.png"/><Relationship Id="rId30" Type="http://schemas.openxmlformats.org/officeDocument/2006/relationships/image" Target="media/image6.png"/><Relationship Id="rId3" Type="http://schemas.openxmlformats.org/officeDocument/2006/relationships/header" Target="header1.xml"/><Relationship Id="rId29" Type="http://schemas.openxmlformats.org/officeDocument/2006/relationships/image" Target="media/image5.png"/><Relationship Id="rId28" Type="http://schemas.openxmlformats.org/officeDocument/2006/relationships/image" Target="media/image4.png"/><Relationship Id="rId27" Type="http://schemas.openxmlformats.org/officeDocument/2006/relationships/image" Target="media/image3.png"/><Relationship Id="rId26" Type="http://schemas.openxmlformats.org/officeDocument/2006/relationships/image" Target="media/image2.png"/><Relationship Id="rId25" Type="http://schemas.openxmlformats.org/officeDocument/2006/relationships/image" Target="media/image1.png"/><Relationship Id="rId24" Type="http://schemas.openxmlformats.org/officeDocument/2006/relationships/theme" Target="theme/theme1.xml"/><Relationship Id="rId23" Type="http://schemas.openxmlformats.org/officeDocument/2006/relationships/footer" Target="footer15.xml"/><Relationship Id="rId22" Type="http://schemas.openxmlformats.org/officeDocument/2006/relationships/header" Target="header6.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header" Target="header5.xml"/><Relationship Id="rId18" Type="http://schemas.openxmlformats.org/officeDocument/2006/relationships/header" Target="header4.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header" Target="header3.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57</Pages>
  <Words>17973</Words>
  <Characters>18695</Characters>
  <Lines>193</Lines>
  <Paragraphs>54</Paragraphs>
  <TotalTime>38</TotalTime>
  <ScaleCrop>false</ScaleCrop>
  <LinksUpToDate>false</LinksUpToDate>
  <CharactersWithSpaces>19392</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杜立东</cp:lastModifiedBy>
  <cp:lastPrinted>2020-01-08T06:44:00Z</cp:lastPrinted>
  <dcterms:modified xsi:type="dcterms:W3CDTF">2026-03-19T01:43:58Z</dcterms:modified>
  <dc:title>招标文件</dc:title>
  <cp:revision>150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Base Target">
    <vt:lpwstr>_blank</vt:lpwstr>
  </property>
  <property fmtid="{D5CDD505-2E9C-101B-9397-08002B2CF9AE}" pid="4" name="ICV">
    <vt:lpwstr>8CA3BEF21E8E43578BAFD7266A593C1C_13</vt:lpwstr>
  </property>
  <property fmtid="{D5CDD505-2E9C-101B-9397-08002B2CF9AE}" pid="5" name="KSOTemplateDocerSaveRecord">
    <vt:lpwstr>eyJoZGlkIjoiZjM2NmEwODExZmZkMzJhMDkwNzU3NDc3OGU0MWZmNDgiLCJ1c2VySWQiOiIxNzY1MTA3MDgwIn0=</vt:lpwstr>
  </property>
</Properties>
</file>