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A93C72">
      <w:pPr>
        <w:pStyle w:val="4"/>
        <w:keepNext/>
        <w:keepLines/>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Times New Roman"/>
          <w:b/>
          <w:bCs/>
          <w:kern w:val="2"/>
          <w:sz w:val="36"/>
          <w:szCs w:val="36"/>
          <w:highlight w:val="none"/>
          <w:u w:val="single"/>
          <w:lang w:val="en-US" w:eastAsia="zh-CN"/>
        </w:rPr>
      </w:pPr>
      <w:r>
        <w:rPr>
          <w:rFonts w:hint="eastAsia" w:ascii="宋体" w:hAnsi="宋体" w:cs="Times New Roman"/>
          <w:b/>
          <w:bCs/>
          <w:kern w:val="2"/>
          <w:sz w:val="36"/>
          <w:szCs w:val="36"/>
          <w:highlight w:val="none"/>
          <w:u w:val="single"/>
          <w:lang w:val="en-US" w:eastAsia="zh-CN"/>
        </w:rPr>
        <w:t>零部件物流大棚与厂房西通道维修项目</w:t>
      </w:r>
    </w:p>
    <w:p w14:paraId="3DC52CC0">
      <w:pPr>
        <w:pStyle w:val="4"/>
        <w:keepNext/>
        <w:keepLines/>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Times New Roman"/>
          <w:b/>
          <w:bCs/>
          <w:kern w:val="2"/>
          <w:sz w:val="36"/>
          <w:szCs w:val="36"/>
          <w:highlight w:val="none"/>
          <w:u w:val="none"/>
          <w:lang w:val="en-US" w:eastAsia="zh-CN"/>
        </w:rPr>
      </w:pPr>
      <w:r>
        <w:rPr>
          <w:rFonts w:hint="eastAsia" w:ascii="宋体" w:hAnsi="宋体" w:eastAsia="宋体" w:cs="Times New Roman"/>
          <w:b/>
          <w:bCs/>
          <w:kern w:val="2"/>
          <w:sz w:val="36"/>
          <w:szCs w:val="36"/>
          <w:highlight w:val="none"/>
          <w:u w:val="none"/>
          <w:lang w:val="en-US" w:eastAsia="zh-CN"/>
        </w:rPr>
        <w:t>招标公告</w:t>
      </w:r>
    </w:p>
    <w:p w14:paraId="15360FDA">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b/>
          <w:bCs/>
          <w:color w:val="000000"/>
          <w:sz w:val="21"/>
          <w:szCs w:val="21"/>
          <w:highlight w:val="none"/>
        </w:rPr>
      </w:pPr>
      <w:r>
        <w:rPr>
          <w:rFonts w:hint="eastAsia" w:ascii="宋体" w:hAnsi="宋体" w:eastAsia="宋体" w:cs="宋体"/>
          <w:sz w:val="21"/>
          <w:szCs w:val="21"/>
          <w:highlight w:val="none"/>
        </w:rPr>
        <w:t>中国重汽集团</w:t>
      </w:r>
      <w:r>
        <w:rPr>
          <w:rFonts w:hint="eastAsia" w:ascii="宋体" w:hAnsi="宋体" w:cs="宋体"/>
          <w:b w:val="0"/>
          <w:bCs w:val="0"/>
          <w:color w:val="000000"/>
          <w:kern w:val="2"/>
          <w:sz w:val="21"/>
          <w:szCs w:val="21"/>
          <w:highlight w:val="none"/>
          <w:u w:val="single"/>
          <w:lang w:val="en-US" w:eastAsia="zh-CN" w:bidi="ar-SA"/>
        </w:rPr>
        <w:t>零部件物流大棚与厂房西通道维修项目</w:t>
      </w:r>
      <w:r>
        <w:rPr>
          <w:rFonts w:hint="eastAsia" w:ascii="宋体" w:hAnsi="宋体" w:eastAsia="宋体" w:cs="宋体"/>
          <w:sz w:val="21"/>
          <w:szCs w:val="21"/>
          <w:highlight w:val="none"/>
          <w:u w:val="none"/>
        </w:rPr>
        <w:t>已</w:t>
      </w:r>
      <w:r>
        <w:rPr>
          <w:rFonts w:hint="eastAsia" w:ascii="宋体" w:hAnsi="宋体" w:eastAsia="宋体" w:cs="宋体"/>
          <w:sz w:val="21"/>
          <w:szCs w:val="21"/>
          <w:highlight w:val="none"/>
        </w:rPr>
        <w:t>批准实施</w:t>
      </w:r>
      <w:r>
        <w:rPr>
          <w:rFonts w:hint="eastAsia" w:ascii="宋体" w:hAnsi="宋体" w:eastAsia="宋体" w:cs="宋体"/>
          <w:bCs/>
          <w:sz w:val="21"/>
          <w:szCs w:val="21"/>
          <w:highlight w:val="none"/>
        </w:rPr>
        <w:t>，现组织</w:t>
      </w:r>
      <w:r>
        <w:rPr>
          <w:rFonts w:hint="eastAsia" w:ascii="宋体" w:hAnsi="宋体" w:eastAsia="宋体" w:cs="宋体"/>
          <w:sz w:val="21"/>
          <w:szCs w:val="21"/>
          <w:highlight w:val="none"/>
        </w:rPr>
        <w:t>进行国内公开招标，欢迎符合本次招标要求的投标人前来参与投标。</w:t>
      </w:r>
    </w:p>
    <w:p w14:paraId="6672E718">
      <w:pPr>
        <w:keepNext w:val="0"/>
        <w:keepLines w:val="0"/>
        <w:pageBreakBefore w:val="0"/>
        <w:widowControl w:val="0"/>
        <w:numPr>
          <w:ilvl w:val="0"/>
          <w:numId w:val="1"/>
        </w:numPr>
        <w:kinsoku/>
        <w:wordWrap/>
        <w:overflowPunct/>
        <w:topLinePunct w:val="0"/>
        <w:autoSpaceDE/>
        <w:autoSpaceDN/>
        <w:bidi w:val="0"/>
        <w:adjustRightInd/>
        <w:snapToGrid w:val="0"/>
        <w:spacing w:line="360" w:lineRule="auto"/>
        <w:ind w:firstLine="422" w:firstLineChars="20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项目名称</w:t>
      </w:r>
    </w:p>
    <w:p w14:paraId="1D237C8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20" w:firstLineChars="200"/>
        <w:textAlignment w:val="auto"/>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项目名称：</w:t>
      </w:r>
      <w:r>
        <w:rPr>
          <w:rFonts w:hint="eastAsia" w:ascii="宋体" w:hAnsi="宋体" w:cs="宋体"/>
          <w:b w:val="0"/>
          <w:bCs w:val="0"/>
          <w:color w:val="000000"/>
          <w:kern w:val="2"/>
          <w:sz w:val="21"/>
          <w:szCs w:val="21"/>
          <w:highlight w:val="none"/>
          <w:u w:val="single"/>
          <w:lang w:val="en-US" w:eastAsia="zh-CN" w:bidi="ar-SA"/>
        </w:rPr>
        <w:t>零部件物流大棚与厂房西通道维修项目</w:t>
      </w:r>
    </w:p>
    <w:p w14:paraId="3EFD09B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cs="宋体"/>
          <w:b w:val="0"/>
          <w:bCs w:val="0"/>
          <w:color w:val="000000"/>
          <w:kern w:val="2"/>
          <w:sz w:val="21"/>
          <w:szCs w:val="21"/>
          <w:highlight w:val="none"/>
          <w:u w:val="single"/>
          <w:lang w:val="en-US" w:eastAsia="zh-CN" w:bidi="ar-SA"/>
        </w:rPr>
      </w:pPr>
      <w:r>
        <w:rPr>
          <w:rFonts w:hint="eastAsia" w:ascii="宋体" w:hAnsi="宋体" w:eastAsia="宋体" w:cs="宋体"/>
          <w:sz w:val="21"/>
          <w:szCs w:val="21"/>
          <w:highlight w:val="none"/>
          <w:lang w:val="en-US" w:eastAsia="zh-CN"/>
        </w:rPr>
        <w:t>项目采购形式编号：ZBGL2026020002</w:t>
      </w:r>
    </w:p>
    <w:p w14:paraId="3BFF9579">
      <w:pPr>
        <w:pStyle w:val="3"/>
        <w:ind w:firstLine="422" w:firstLineChars="200"/>
        <w:rPr>
          <w:rFonts w:hint="eastAsia" w:ascii="宋体" w:hAnsi="宋体" w:eastAsia="宋体" w:cs="宋体"/>
          <w:b/>
          <w:sz w:val="21"/>
          <w:szCs w:val="21"/>
          <w:highlight w:val="none"/>
        </w:rPr>
      </w:pPr>
      <w:r>
        <w:rPr>
          <w:rFonts w:hint="eastAsia" w:ascii="宋体" w:hAnsi="宋体" w:eastAsia="宋体" w:cs="宋体"/>
          <w:b/>
          <w:sz w:val="21"/>
          <w:szCs w:val="21"/>
          <w:highlight w:val="none"/>
        </w:rPr>
        <w:t>2、采购内容</w:t>
      </w:r>
    </w:p>
    <w:p w14:paraId="234A75BC">
      <w:pPr>
        <w:keepNext w:val="0"/>
        <w:keepLines w:val="0"/>
        <w:widowControl/>
        <w:suppressLineNumbers w:val="0"/>
        <w:ind w:firstLine="420" w:firstLineChars="200"/>
        <w:jc w:val="left"/>
        <w:rPr>
          <w:rFonts w:hint="default" w:ascii="宋体" w:hAnsi="宋体" w:eastAsia="宋体" w:cs="宋体"/>
          <w:kern w:val="0"/>
          <w:sz w:val="24"/>
          <w:szCs w:val="24"/>
          <w:highlight w:val="none"/>
          <w:u w:val="single"/>
          <w:lang w:val="en-US" w:eastAsia="zh-CN" w:bidi="en-US"/>
        </w:rPr>
      </w:pPr>
      <w:r>
        <w:rPr>
          <w:rFonts w:hint="eastAsia" w:ascii="宋体" w:hAnsi="宋体" w:eastAsia="宋体" w:cs="宋体"/>
          <w:b w:val="0"/>
          <w:bCs w:val="0"/>
          <w:color w:val="000000"/>
          <w:kern w:val="2"/>
          <w:sz w:val="21"/>
          <w:szCs w:val="21"/>
          <w:highlight w:val="none"/>
          <w:u w:val="single"/>
          <w:lang w:val="en-US" w:eastAsia="zh-CN" w:bidi="ar-SA"/>
        </w:rPr>
        <w:t>因生产持续上量，车桥公司驱动桥部位于零部件厂房的矿桥线由单班生产转为双班，仓储需求增</w:t>
      </w:r>
      <w:r>
        <w:rPr>
          <w:rFonts w:hint="eastAsia" w:ascii="宋体" w:hAnsi="宋体" w:cs="宋体"/>
          <w:b w:val="0"/>
          <w:bCs w:val="0"/>
          <w:color w:val="000000"/>
          <w:kern w:val="2"/>
          <w:sz w:val="21"/>
          <w:szCs w:val="21"/>
          <w:highlight w:val="none"/>
          <w:u w:val="single"/>
          <w:lang w:val="en-US" w:eastAsia="zh-CN" w:bidi="ar-SA"/>
        </w:rPr>
        <w:t>大</w:t>
      </w:r>
      <w:r>
        <w:rPr>
          <w:rFonts w:hint="eastAsia" w:ascii="宋体" w:hAnsi="宋体" w:eastAsia="宋体" w:cs="宋体"/>
          <w:b w:val="0"/>
          <w:bCs w:val="0"/>
          <w:color w:val="000000"/>
          <w:kern w:val="2"/>
          <w:sz w:val="21"/>
          <w:szCs w:val="21"/>
          <w:highlight w:val="none"/>
          <w:u w:val="single"/>
          <w:lang w:val="en-US" w:eastAsia="zh-CN" w:bidi="ar-SA"/>
        </w:rPr>
        <w:t>。现物流棚</w:t>
      </w:r>
      <w:r>
        <w:rPr>
          <w:rFonts w:hint="eastAsia" w:ascii="宋体" w:hAnsi="宋体" w:cs="宋体"/>
          <w:b w:val="0"/>
          <w:bCs w:val="0"/>
          <w:color w:val="000000"/>
          <w:kern w:val="2"/>
          <w:sz w:val="21"/>
          <w:szCs w:val="21"/>
          <w:highlight w:val="none"/>
          <w:u w:val="single"/>
          <w:lang w:val="en-US" w:eastAsia="zh-CN" w:bidi="ar-SA"/>
        </w:rPr>
        <w:t>不满足仓储物流需求</w:t>
      </w:r>
      <w:r>
        <w:rPr>
          <w:rFonts w:hint="eastAsia" w:ascii="宋体" w:hAnsi="宋体" w:eastAsia="宋体" w:cs="宋体"/>
          <w:b w:val="0"/>
          <w:bCs w:val="0"/>
          <w:color w:val="000000"/>
          <w:kern w:val="2"/>
          <w:sz w:val="21"/>
          <w:szCs w:val="21"/>
          <w:highlight w:val="none"/>
          <w:u w:val="single"/>
          <w:lang w:val="en-US" w:eastAsia="zh-CN" w:bidi="ar-SA"/>
        </w:rPr>
        <w:t>，物料露天</w:t>
      </w:r>
      <w:r>
        <w:rPr>
          <w:rFonts w:hint="eastAsia" w:ascii="宋体" w:hAnsi="宋体" w:cs="宋体"/>
          <w:b w:val="0"/>
          <w:bCs w:val="0"/>
          <w:color w:val="000000"/>
          <w:kern w:val="2"/>
          <w:sz w:val="21"/>
          <w:szCs w:val="21"/>
          <w:highlight w:val="none"/>
          <w:u w:val="single"/>
          <w:lang w:val="en-US" w:eastAsia="zh-CN" w:bidi="ar-SA"/>
        </w:rPr>
        <w:t>放置</w:t>
      </w:r>
      <w:r>
        <w:rPr>
          <w:rFonts w:hint="eastAsia" w:ascii="宋体" w:hAnsi="宋体" w:eastAsia="宋体" w:cs="宋体"/>
          <w:b w:val="0"/>
          <w:bCs w:val="0"/>
          <w:color w:val="000000"/>
          <w:kern w:val="2"/>
          <w:sz w:val="21"/>
          <w:szCs w:val="21"/>
          <w:highlight w:val="none"/>
          <w:u w:val="single"/>
          <w:lang w:val="en-US" w:eastAsia="zh-CN" w:bidi="ar-SA"/>
        </w:rPr>
        <w:t>，影响清洁度，雨雪天生锈，存卸货常阻塞道路，影响交通、卸车效率</w:t>
      </w:r>
      <w:r>
        <w:rPr>
          <w:rFonts w:hint="eastAsia" w:ascii="宋体" w:hAnsi="宋体" w:cs="宋体"/>
          <w:b w:val="0"/>
          <w:bCs w:val="0"/>
          <w:color w:val="000000"/>
          <w:kern w:val="2"/>
          <w:sz w:val="21"/>
          <w:szCs w:val="21"/>
          <w:highlight w:val="none"/>
          <w:u w:val="single"/>
          <w:lang w:val="en-US" w:eastAsia="zh-CN" w:bidi="ar-SA"/>
        </w:rPr>
        <w:t>，</w:t>
      </w:r>
      <w:r>
        <w:rPr>
          <w:rFonts w:hint="eastAsia" w:ascii="宋体" w:hAnsi="宋体" w:eastAsia="宋体" w:cs="宋体"/>
          <w:b w:val="0"/>
          <w:bCs w:val="0"/>
          <w:color w:val="000000"/>
          <w:kern w:val="2"/>
          <w:sz w:val="21"/>
          <w:szCs w:val="21"/>
          <w:highlight w:val="none"/>
          <w:u w:val="single"/>
          <w:lang w:val="en-US" w:eastAsia="zh-CN" w:bidi="ar-SA"/>
        </w:rPr>
        <w:t>为</w:t>
      </w:r>
      <w:r>
        <w:rPr>
          <w:rFonts w:hint="eastAsia" w:ascii="宋体" w:hAnsi="宋体" w:cs="宋体"/>
          <w:b w:val="0"/>
          <w:bCs w:val="0"/>
          <w:color w:val="000000"/>
          <w:kern w:val="2"/>
          <w:sz w:val="21"/>
          <w:szCs w:val="21"/>
          <w:highlight w:val="none"/>
          <w:u w:val="single"/>
          <w:lang w:val="en-US" w:eastAsia="zh-CN" w:bidi="ar-SA"/>
        </w:rPr>
        <w:t>解决以上问题</w:t>
      </w:r>
      <w:r>
        <w:rPr>
          <w:rFonts w:hint="eastAsia" w:ascii="宋体" w:hAnsi="宋体" w:eastAsia="宋体" w:cs="宋体"/>
          <w:b w:val="0"/>
          <w:bCs w:val="0"/>
          <w:color w:val="000000"/>
          <w:kern w:val="2"/>
          <w:sz w:val="21"/>
          <w:szCs w:val="21"/>
          <w:highlight w:val="none"/>
          <w:u w:val="single"/>
          <w:lang w:val="en-US" w:eastAsia="zh-CN" w:bidi="ar-SA"/>
        </w:rPr>
        <w:t>，</w:t>
      </w:r>
      <w:r>
        <w:rPr>
          <w:rFonts w:hint="eastAsia" w:ascii="宋体" w:hAnsi="宋体" w:cs="宋体"/>
          <w:b w:val="0"/>
          <w:bCs w:val="0"/>
          <w:color w:val="000000"/>
          <w:kern w:val="2"/>
          <w:sz w:val="21"/>
          <w:szCs w:val="21"/>
          <w:highlight w:val="none"/>
          <w:u w:val="single"/>
          <w:lang w:val="en-US" w:eastAsia="zh-CN" w:bidi="ar-SA"/>
        </w:rPr>
        <w:t>现公开招标“零部件物流大棚与厂房西通道维修项目”。</w:t>
      </w:r>
      <w:r>
        <w:rPr>
          <w:rFonts w:hint="eastAsia" w:ascii="宋体" w:hAnsi="宋体" w:eastAsia="宋体" w:cs="Times New Roman"/>
          <w:kern w:val="2"/>
          <w:sz w:val="21"/>
          <w:szCs w:val="21"/>
          <w:highlight w:val="none"/>
          <w:u w:val="single"/>
          <w:lang w:val="en-US" w:eastAsia="zh-CN" w:bidi="ar-SA"/>
        </w:rPr>
        <w:t>具体内容及要求详见招标文件。</w:t>
      </w:r>
    </w:p>
    <w:p w14:paraId="1C561186">
      <w:pPr>
        <w:spacing w:line="360" w:lineRule="auto"/>
        <w:ind w:firstLine="422" w:firstLineChars="200"/>
        <w:rPr>
          <w:rFonts w:hint="eastAsia" w:ascii="宋体" w:hAnsi="宋体" w:eastAsia="宋体" w:cs="宋体"/>
          <w:sz w:val="21"/>
          <w:szCs w:val="21"/>
          <w:highlight w:val="none"/>
        </w:rPr>
      </w:pPr>
      <w:r>
        <w:rPr>
          <w:rFonts w:hint="eastAsia" w:ascii="宋体" w:hAnsi="宋体" w:eastAsia="宋体" w:cs="宋体"/>
          <w:b/>
          <w:sz w:val="21"/>
          <w:szCs w:val="21"/>
          <w:highlight w:val="none"/>
        </w:rPr>
        <w:t>3、供应商资格要求</w:t>
      </w:r>
    </w:p>
    <w:p w14:paraId="784BED15">
      <w:pPr>
        <w:keepNext w:val="0"/>
        <w:keepLines w:val="0"/>
        <w:pageBreakBefore w:val="0"/>
        <w:widowControl/>
        <w:kinsoku/>
        <w:wordWrap/>
        <w:overflowPunct/>
        <w:topLinePunct w:val="0"/>
        <w:autoSpaceDE/>
        <w:autoSpaceDN/>
        <w:bidi w:val="0"/>
        <w:adjustRightInd/>
        <w:spacing w:line="360" w:lineRule="auto"/>
        <w:ind w:firstLine="420" w:firstLineChars="200"/>
        <w:jc w:val="left"/>
        <w:textAlignment w:val="auto"/>
        <w:outlineLvl w:val="9"/>
        <w:rPr>
          <w:rFonts w:hint="eastAsia" w:ascii="宋体" w:hAnsi="宋体" w:eastAsia="宋体" w:cs="宋体"/>
          <w:kern w:val="2"/>
          <w:sz w:val="21"/>
          <w:szCs w:val="21"/>
          <w:highlight w:val="none"/>
          <w:lang w:val="en-US" w:eastAsia="zh-CN" w:bidi="ar-SA"/>
        </w:rPr>
      </w:pPr>
      <w:bookmarkStart w:id="0" w:name="_Hlk66375495"/>
      <w:r>
        <w:rPr>
          <w:rFonts w:hint="eastAsia" w:ascii="宋体" w:hAnsi="宋体" w:eastAsia="宋体" w:cs="宋体"/>
          <w:kern w:val="2"/>
          <w:sz w:val="21"/>
          <w:szCs w:val="21"/>
          <w:highlight w:val="none"/>
          <w:lang w:val="en-US" w:eastAsia="zh-CN" w:bidi="ar-SA"/>
        </w:rPr>
        <w:t>招标方通过公开招标寻找能够提供良好服务的厂家作为本项目的投标方。为此，招标方要求投标方满足以下要求。</w:t>
      </w:r>
    </w:p>
    <w:p w14:paraId="5B574940">
      <w:pPr>
        <w:pStyle w:val="9"/>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3.1 投标人须遵守《中华人民共和国招标投标法》、《中华人民共和国</w:t>
      </w:r>
      <w:r>
        <w:rPr>
          <w:rFonts w:hint="eastAsia" w:ascii="宋体" w:hAnsi="宋体" w:eastAsia="宋体" w:cs="宋体"/>
          <w:sz w:val="21"/>
          <w:szCs w:val="21"/>
          <w:highlight w:val="none"/>
          <w:lang w:val="en-US" w:eastAsia="zh-CN"/>
        </w:rPr>
        <w:t>民法典</w:t>
      </w:r>
      <w:r>
        <w:rPr>
          <w:rFonts w:hint="eastAsia" w:ascii="宋体" w:hAnsi="宋体" w:eastAsia="宋体" w:cs="宋体"/>
          <w:sz w:val="21"/>
          <w:szCs w:val="21"/>
          <w:highlight w:val="none"/>
        </w:rPr>
        <w:t>》、《中华人民共和国建筑法》及其它有关的法律和法规；为中华人民共和国境内注册的独立法人机构，具有独立承担民事责任能力</w:t>
      </w:r>
      <w:r>
        <w:rPr>
          <w:rFonts w:hint="eastAsia" w:ascii="宋体" w:hAnsi="宋体" w:eastAsia="宋体" w:cs="宋体"/>
          <w:sz w:val="21"/>
          <w:szCs w:val="21"/>
          <w:highlight w:val="none"/>
          <w:lang w:eastAsia="zh-CN"/>
        </w:rPr>
        <w:t>。</w:t>
      </w:r>
    </w:p>
    <w:p w14:paraId="23344D33">
      <w:pPr>
        <w:pStyle w:val="9"/>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3.2公司成立叁年及以上（以营业执照成立日期到开标当日满三年为准）；原则上注册资金不少于</w:t>
      </w:r>
      <w:r>
        <w:rPr>
          <w:rFonts w:hint="eastAsia" w:hAnsi="宋体" w:cs="宋体"/>
          <w:sz w:val="21"/>
          <w:szCs w:val="21"/>
          <w:highlight w:val="none"/>
          <w:lang w:val="en-US" w:eastAsia="zh-CN"/>
        </w:rPr>
        <w:t>5</w:t>
      </w:r>
      <w:r>
        <w:rPr>
          <w:rFonts w:hint="eastAsia" w:ascii="宋体" w:hAnsi="宋体" w:eastAsia="宋体" w:cs="宋体"/>
          <w:sz w:val="21"/>
          <w:szCs w:val="21"/>
          <w:highlight w:val="none"/>
          <w:lang w:val="en-US" w:eastAsia="zh-CN"/>
        </w:rPr>
        <w:t>0</w:t>
      </w:r>
      <w:r>
        <w:rPr>
          <w:rFonts w:hint="eastAsia" w:hAnsi="宋体" w:cs="宋体"/>
          <w:sz w:val="21"/>
          <w:szCs w:val="21"/>
          <w:highlight w:val="none"/>
          <w:lang w:val="en-US" w:eastAsia="zh-CN"/>
        </w:rPr>
        <w:t>0</w:t>
      </w:r>
      <w:r>
        <w:rPr>
          <w:rFonts w:hint="eastAsia" w:ascii="宋体" w:hAnsi="宋体" w:eastAsia="宋体" w:cs="宋体"/>
          <w:sz w:val="21"/>
          <w:szCs w:val="21"/>
          <w:highlight w:val="none"/>
          <w:lang w:val="en-US" w:eastAsia="zh-CN"/>
        </w:rPr>
        <w:t>万元，投标人注册资金不符条件但却属优秀的，经项目实施单位和业务主管部门负责人会签后，可接受其投标。企业营业执照经营范围满足招标内容。</w:t>
      </w:r>
    </w:p>
    <w:p w14:paraId="09C5A5DA">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rPr>
        <w:t>3.3具有良好的商业信誉，投标人在近三年内在经营活动中无违法记录。</w:t>
      </w:r>
      <w:r>
        <w:rPr>
          <w:rFonts w:hint="eastAsia" w:ascii="宋体" w:hAnsi="宋体" w:eastAsia="宋体" w:cs="宋体"/>
          <w:sz w:val="21"/>
          <w:szCs w:val="21"/>
          <w:highlight w:val="none"/>
          <w:lang w:val="en-US" w:eastAsia="zh-CN"/>
        </w:rPr>
        <w:t>在信用中国或国家市场监督管理总局的《国家企业信用信息公示系统》中不存在不良记录。</w:t>
      </w:r>
    </w:p>
    <w:p w14:paraId="26F274CA">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3.4具有健全的财务会计制度，财务状况和市场行为良好。没有处于被有权机关吊销营业执照、吊销资质、停业整顿、取消投标资格以及财产被接管、冻结或进入破产程序等。投标人应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33BF513D">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3.5 投标人没有被列入招标人处《黑名单》（《黑名单》指投标人与招标人在以往或正在进行的合作中，存在招标人认为的违反合同约定或违反法律法规等的失信行为）的。</w:t>
      </w:r>
    </w:p>
    <w:p w14:paraId="28E16BBD">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6</w:t>
      </w:r>
      <w:r>
        <w:rPr>
          <w:rFonts w:hint="eastAsia" w:ascii="宋体" w:hAnsi="宋体" w:eastAsia="宋体" w:cs="宋体"/>
          <w:sz w:val="21"/>
          <w:szCs w:val="21"/>
          <w:highlight w:val="none"/>
        </w:rPr>
        <w:t>投标单位须为一般纳税人，承诺就本项目开具增值税专用发票。</w:t>
      </w:r>
    </w:p>
    <w:p w14:paraId="2A3766C3">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7</w:t>
      </w:r>
      <w:r>
        <w:rPr>
          <w:rFonts w:hint="eastAsia" w:ascii="宋体" w:hAnsi="宋体" w:eastAsia="宋体" w:cs="宋体"/>
          <w:sz w:val="21"/>
          <w:szCs w:val="21"/>
          <w:highlight w:val="none"/>
        </w:rPr>
        <w:t>投标人须具有履行合同所必须的财务、技术、服务等方面的资质和能力</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lang w:val="en-US" w:eastAsia="zh-CN"/>
        </w:rPr>
        <w:t>近三年具有类似项目业绩</w:t>
      </w:r>
      <w:r>
        <w:rPr>
          <w:rFonts w:hint="eastAsia" w:ascii="宋体" w:hAnsi="宋体" w:eastAsia="宋体" w:cs="宋体"/>
          <w:sz w:val="21"/>
          <w:szCs w:val="21"/>
          <w:highlight w:val="none"/>
          <w:lang w:eastAsia="zh-CN"/>
        </w:rPr>
        <w:t>。</w:t>
      </w:r>
    </w:p>
    <w:p w14:paraId="01F9F984">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8</w:t>
      </w:r>
      <w:r>
        <w:rPr>
          <w:rFonts w:hint="eastAsia" w:ascii="宋体" w:hAnsi="宋体" w:eastAsia="宋体" w:cs="宋体"/>
          <w:sz w:val="21"/>
          <w:szCs w:val="21"/>
          <w:highlight w:val="none"/>
        </w:rPr>
        <w:t>投标人须认可招标人的工作指令，包括节、假日能正常开展工作的要求</w:t>
      </w:r>
      <w:r>
        <w:rPr>
          <w:rFonts w:hint="eastAsia" w:ascii="宋体" w:hAnsi="宋体" w:eastAsia="宋体" w:cs="宋体"/>
          <w:sz w:val="21"/>
          <w:szCs w:val="21"/>
          <w:highlight w:val="none"/>
          <w:lang w:eastAsia="zh-CN"/>
        </w:rPr>
        <w:t>。</w:t>
      </w:r>
    </w:p>
    <w:p w14:paraId="0944BB6E">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9</w:t>
      </w:r>
      <w:r>
        <w:rPr>
          <w:rFonts w:hint="eastAsia" w:ascii="宋体" w:hAnsi="宋体" w:eastAsia="宋体" w:cs="宋体"/>
          <w:sz w:val="21"/>
          <w:szCs w:val="21"/>
          <w:highlight w:val="none"/>
        </w:rPr>
        <w:t>投标人必须是最终投标、签订合同的单位，不得以任何理由将已中标项目以任何形式转包给其他单位</w:t>
      </w:r>
      <w:r>
        <w:rPr>
          <w:rFonts w:hint="eastAsia" w:ascii="宋体" w:hAnsi="宋体" w:eastAsia="宋体" w:cs="宋体"/>
          <w:sz w:val="21"/>
          <w:szCs w:val="21"/>
          <w:highlight w:val="none"/>
          <w:lang w:eastAsia="zh-CN"/>
        </w:rPr>
        <w:t>。</w:t>
      </w:r>
    </w:p>
    <w:p w14:paraId="5ADAA746">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3.1</w:t>
      </w:r>
      <w:r>
        <w:rPr>
          <w:rFonts w:hint="eastAsia" w:ascii="宋体" w:hAnsi="宋体" w:eastAsia="宋体" w:cs="宋体"/>
          <w:sz w:val="21"/>
          <w:szCs w:val="21"/>
          <w:highlight w:val="none"/>
          <w:lang w:val="en-US" w:eastAsia="zh-CN"/>
        </w:rPr>
        <w:t>0</w:t>
      </w:r>
      <w:r>
        <w:rPr>
          <w:rFonts w:hint="eastAsia" w:ascii="宋体" w:hAnsi="宋体" w:eastAsia="宋体" w:cs="宋体"/>
          <w:sz w:val="21"/>
          <w:szCs w:val="21"/>
          <w:highlight w:val="none"/>
        </w:rPr>
        <w:t>本次招标项目不接受联合体投标。</w:t>
      </w:r>
    </w:p>
    <w:bookmarkEnd w:id="0"/>
    <w:p w14:paraId="2349F12C">
      <w:pPr>
        <w:spacing w:line="360" w:lineRule="auto"/>
        <w:rPr>
          <w:rFonts w:hint="eastAsia" w:ascii="宋体" w:hAnsi="宋体" w:eastAsia="宋体" w:cs="宋体"/>
          <w:b/>
          <w:bCs/>
          <w:sz w:val="21"/>
          <w:szCs w:val="21"/>
          <w:highlight w:val="none"/>
        </w:rPr>
      </w:pPr>
      <w:r>
        <w:rPr>
          <w:rFonts w:hint="eastAsia" w:ascii="宋体" w:hAnsi="宋体" w:eastAsia="宋体" w:cs="宋体"/>
          <w:b/>
          <w:sz w:val="21"/>
          <w:szCs w:val="21"/>
          <w:highlight w:val="none"/>
        </w:rPr>
        <w:t>4、</w:t>
      </w:r>
      <w:r>
        <w:rPr>
          <w:rFonts w:hint="eastAsia" w:ascii="宋体" w:hAnsi="宋体" w:eastAsia="宋体" w:cs="宋体"/>
          <w:b/>
          <w:bCs/>
          <w:sz w:val="21"/>
          <w:szCs w:val="21"/>
          <w:highlight w:val="none"/>
          <w:lang w:val="en-US" w:eastAsia="zh-CN"/>
        </w:rPr>
        <w:t>时间安排</w:t>
      </w:r>
    </w:p>
    <w:p w14:paraId="102BB607">
      <w:pPr>
        <w:pStyle w:val="8"/>
        <w:spacing w:line="360" w:lineRule="auto"/>
        <w:ind w:left="0" w:leftChars="0" w:firstLine="470"/>
        <w:rPr>
          <w:rFonts w:hint="eastAsia" w:ascii="宋体" w:hAnsi="宋体" w:eastAsia="宋体" w:cs="宋体"/>
          <w:bCs/>
          <w:kern w:val="0"/>
          <w:sz w:val="21"/>
          <w:szCs w:val="21"/>
          <w:highlight w:val="none"/>
          <w:u w:val="none"/>
          <w:lang w:eastAsia="zh-CN"/>
        </w:rPr>
      </w:pPr>
      <w:r>
        <w:rPr>
          <w:rFonts w:hint="eastAsia" w:ascii="宋体" w:hAnsi="宋体" w:eastAsia="宋体" w:cs="宋体"/>
          <w:bCs/>
          <w:kern w:val="0"/>
          <w:sz w:val="21"/>
          <w:szCs w:val="21"/>
          <w:highlight w:val="none"/>
          <w:u w:val="none"/>
          <w:lang w:val="en-US" w:eastAsia="zh-CN"/>
        </w:rPr>
        <w:t>4.1</w:t>
      </w:r>
      <w:r>
        <w:rPr>
          <w:rFonts w:hint="eastAsia" w:ascii="宋体" w:hAnsi="宋体" w:eastAsia="宋体" w:cs="宋体"/>
          <w:bCs/>
          <w:kern w:val="0"/>
          <w:sz w:val="21"/>
          <w:szCs w:val="21"/>
          <w:highlight w:val="none"/>
          <w:u w:val="none"/>
          <w:lang w:eastAsia="zh-CN"/>
        </w:rPr>
        <w:t>应标</w:t>
      </w:r>
      <w:r>
        <w:rPr>
          <w:rFonts w:hint="eastAsia" w:ascii="宋体" w:hAnsi="宋体" w:eastAsia="宋体" w:cs="宋体"/>
          <w:bCs/>
          <w:kern w:val="0"/>
          <w:sz w:val="21"/>
          <w:szCs w:val="21"/>
          <w:highlight w:val="none"/>
          <w:u w:val="none"/>
        </w:rPr>
        <w:t>时间：凡有意参加投标者，请于</w:t>
      </w:r>
      <w:r>
        <w:rPr>
          <w:rFonts w:hint="eastAsia" w:hAnsi="宋体" w:cs="Times New Roman"/>
          <w:kern w:val="2"/>
          <w:sz w:val="21"/>
          <w:szCs w:val="21"/>
          <w:highlight w:val="yellow"/>
          <w:u w:val="single"/>
          <w:lang w:val="en-US" w:eastAsia="zh-CN" w:bidi="ar-SA"/>
        </w:rPr>
        <w:t>2026年3月2日12:00:00</w:t>
      </w:r>
      <w:r>
        <w:rPr>
          <w:rFonts w:hint="eastAsia" w:ascii="宋体" w:hAnsi="宋体" w:eastAsia="宋体" w:cs="宋体"/>
          <w:bCs/>
          <w:kern w:val="0"/>
          <w:sz w:val="21"/>
          <w:szCs w:val="21"/>
          <w:highlight w:val="yellow"/>
          <w:u w:val="single"/>
          <w:lang w:val="en-US" w:eastAsia="zh-CN"/>
        </w:rPr>
        <w:t>（报名截止时间）</w:t>
      </w:r>
      <w:r>
        <w:rPr>
          <w:rFonts w:hint="eastAsia" w:ascii="宋体" w:hAnsi="宋体" w:eastAsia="宋体" w:cs="宋体"/>
          <w:bCs/>
          <w:kern w:val="0"/>
          <w:sz w:val="21"/>
          <w:szCs w:val="21"/>
          <w:highlight w:val="none"/>
          <w:u w:val="none"/>
        </w:rPr>
        <w:t>前</w:t>
      </w:r>
      <w:r>
        <w:rPr>
          <w:rFonts w:hint="eastAsia" w:ascii="宋体" w:hAnsi="宋体" w:eastAsia="宋体" w:cs="宋体"/>
          <w:bCs/>
          <w:kern w:val="0"/>
          <w:sz w:val="21"/>
          <w:szCs w:val="21"/>
          <w:highlight w:val="none"/>
          <w:u w:val="none"/>
          <w:lang w:val="en-US" w:eastAsia="zh-CN"/>
        </w:rPr>
        <w:t>在重汽e采通完成</w:t>
      </w:r>
      <w:r>
        <w:rPr>
          <w:rFonts w:hint="eastAsia" w:ascii="宋体" w:hAnsi="宋体" w:eastAsia="宋体" w:cs="宋体"/>
          <w:bCs/>
          <w:kern w:val="0"/>
          <w:sz w:val="21"/>
          <w:szCs w:val="21"/>
          <w:highlight w:val="none"/>
          <w:u w:val="none"/>
          <w:lang w:eastAsia="zh-CN"/>
        </w:rPr>
        <w:t>应标。</w:t>
      </w:r>
    </w:p>
    <w:p w14:paraId="351ACA45">
      <w:pPr>
        <w:pStyle w:val="8"/>
        <w:spacing w:line="360" w:lineRule="auto"/>
        <w:ind w:left="0" w:leftChars="0" w:firstLine="470"/>
        <w:rPr>
          <w:rStyle w:val="23"/>
          <w:rFonts w:hint="default" w:ascii="宋体" w:hAnsi="宋体" w:eastAsia="宋体" w:cs="宋体"/>
          <w:sz w:val="21"/>
          <w:szCs w:val="21"/>
          <w:highlight w:val="none"/>
          <w:lang w:val="en-US" w:eastAsia="zh-CN"/>
        </w:rPr>
      </w:pPr>
      <w:r>
        <w:rPr>
          <w:rStyle w:val="23"/>
          <w:rFonts w:hint="eastAsia" w:ascii="宋体" w:hAnsi="宋体" w:eastAsia="宋体" w:cs="宋体"/>
          <w:sz w:val="21"/>
          <w:szCs w:val="21"/>
          <w:highlight w:val="none"/>
          <w:lang w:val="en-US" w:eastAsia="zh-CN"/>
        </w:rPr>
        <w:t>4.</w:t>
      </w:r>
      <w:r>
        <w:rPr>
          <w:rStyle w:val="23"/>
          <w:rFonts w:hint="eastAsia" w:ascii="宋体" w:hAnsi="宋体" w:cs="宋体"/>
          <w:sz w:val="21"/>
          <w:szCs w:val="21"/>
          <w:highlight w:val="none"/>
          <w:lang w:val="en-US" w:eastAsia="zh-CN"/>
        </w:rPr>
        <w:t>2</w:t>
      </w:r>
      <w:r>
        <w:rPr>
          <w:rStyle w:val="23"/>
          <w:rFonts w:hint="eastAsia" w:ascii="宋体" w:hAnsi="宋体" w:eastAsia="宋体" w:cs="宋体"/>
          <w:sz w:val="21"/>
          <w:szCs w:val="21"/>
          <w:highlight w:val="none"/>
          <w:lang w:val="en-US" w:eastAsia="zh-CN"/>
        </w:rPr>
        <w:t>请于</w:t>
      </w:r>
      <w:r>
        <w:rPr>
          <w:rFonts w:hint="eastAsia" w:hAnsi="宋体" w:cs="Times New Roman"/>
          <w:kern w:val="2"/>
          <w:sz w:val="21"/>
          <w:szCs w:val="21"/>
          <w:highlight w:val="yellow"/>
          <w:u w:val="single"/>
          <w:lang w:val="en-US" w:eastAsia="zh-CN" w:bidi="ar-SA"/>
        </w:rPr>
        <w:t>2026年3月4日12:00:00</w:t>
      </w:r>
      <w:r>
        <w:rPr>
          <w:rStyle w:val="23"/>
          <w:rFonts w:hint="eastAsia" w:ascii="宋体" w:hAnsi="宋体" w:eastAsia="宋体" w:cs="宋体"/>
          <w:sz w:val="21"/>
          <w:szCs w:val="21"/>
          <w:highlight w:val="none"/>
          <w:lang w:val="en-US" w:eastAsia="zh-CN"/>
        </w:rPr>
        <w:t>，联系负责人统一前往施工现场踏勘，未踏勘单位视为放弃投标，投标无效。</w:t>
      </w:r>
    </w:p>
    <w:p w14:paraId="34C3D941">
      <w:pPr>
        <w:pStyle w:val="9"/>
        <w:ind w:firstLine="420" w:firstLineChars="200"/>
        <w:rPr>
          <w:rFonts w:hint="eastAsia" w:ascii="宋体" w:hAnsi="宋体" w:eastAsia="宋体" w:cs="宋体"/>
          <w:bCs/>
          <w:kern w:val="0"/>
          <w:sz w:val="21"/>
          <w:szCs w:val="21"/>
          <w:highlight w:val="none"/>
          <w:u w:val="none"/>
          <w:lang w:val="en-US" w:eastAsia="zh-CN" w:bidi="ar-SA"/>
        </w:rPr>
      </w:pPr>
      <w:r>
        <w:rPr>
          <w:rFonts w:hint="eastAsia" w:ascii="宋体" w:hAnsi="宋体" w:eastAsia="宋体" w:cs="宋体"/>
          <w:bCs/>
          <w:kern w:val="0"/>
          <w:sz w:val="21"/>
          <w:szCs w:val="21"/>
          <w:highlight w:val="none"/>
          <w:u w:val="none"/>
          <w:lang w:val="en-US" w:eastAsia="zh-CN" w:bidi="ar-SA"/>
        </w:rPr>
        <w:t>4.</w:t>
      </w:r>
      <w:r>
        <w:rPr>
          <w:rFonts w:hint="eastAsia" w:ascii="宋体" w:hAnsi="宋体" w:cs="宋体"/>
          <w:bCs/>
          <w:kern w:val="0"/>
          <w:sz w:val="21"/>
          <w:szCs w:val="21"/>
          <w:highlight w:val="none"/>
          <w:u w:val="none"/>
          <w:lang w:val="en-US" w:eastAsia="zh-CN" w:bidi="ar-SA"/>
        </w:rPr>
        <w:t>3</w:t>
      </w:r>
      <w:r>
        <w:rPr>
          <w:rFonts w:hint="eastAsia" w:ascii="宋体" w:hAnsi="宋体" w:eastAsia="宋体" w:cs="宋体"/>
          <w:b/>
          <w:bCs w:val="0"/>
          <w:kern w:val="0"/>
          <w:sz w:val="21"/>
          <w:szCs w:val="21"/>
          <w:highlight w:val="none"/>
          <w:u w:val="single"/>
          <w:lang w:val="en-US" w:eastAsia="zh-CN" w:bidi="ar-SA"/>
        </w:rPr>
        <w:t>应标审核通过后缴纳投标保证金</w:t>
      </w:r>
      <w:r>
        <w:rPr>
          <w:rFonts w:hint="eastAsia" w:ascii="宋体" w:hAnsi="宋体" w:eastAsia="宋体" w:cs="宋体"/>
          <w:bCs/>
          <w:kern w:val="0"/>
          <w:sz w:val="21"/>
          <w:szCs w:val="21"/>
          <w:highlight w:val="none"/>
          <w:u w:val="none"/>
          <w:lang w:val="en-US" w:eastAsia="zh-CN" w:bidi="ar-SA"/>
        </w:rPr>
        <w:t>，具体内容详见招标文件</w:t>
      </w:r>
      <w:r>
        <w:rPr>
          <w:rFonts w:hint="eastAsia" w:ascii="宋体" w:hAnsi="宋体" w:cs="宋体"/>
          <w:bCs/>
          <w:kern w:val="0"/>
          <w:sz w:val="21"/>
          <w:szCs w:val="21"/>
          <w:highlight w:val="none"/>
          <w:u w:val="none"/>
          <w:lang w:val="en-US" w:eastAsia="zh-CN" w:bidi="ar-SA"/>
        </w:rPr>
        <w:t>，</w:t>
      </w:r>
      <w:r>
        <w:rPr>
          <w:rFonts w:hint="eastAsia" w:hAnsi="宋体" w:cs="Times New Roman"/>
          <w:kern w:val="2"/>
          <w:sz w:val="21"/>
          <w:szCs w:val="21"/>
          <w:highlight w:val="yellow"/>
          <w:u w:val="none"/>
          <w:lang w:val="en-US" w:eastAsia="zh-CN" w:bidi="ar-SA"/>
        </w:rPr>
        <w:t>投标保证金收取截止时间</w:t>
      </w:r>
      <w:bookmarkStart w:id="1" w:name="_Hlk66376542"/>
      <w:r>
        <w:rPr>
          <w:rFonts w:hint="eastAsia" w:hAnsi="宋体" w:cs="Times New Roman"/>
          <w:kern w:val="2"/>
          <w:sz w:val="21"/>
          <w:szCs w:val="21"/>
          <w:highlight w:val="yellow"/>
          <w:u w:val="single"/>
          <w:lang w:val="en-US" w:eastAsia="zh-CN" w:bidi="ar-SA"/>
        </w:rPr>
        <w:t>2026年3月10日9:0</w:t>
      </w:r>
      <w:bookmarkEnd w:id="1"/>
      <w:r>
        <w:rPr>
          <w:rFonts w:hint="eastAsia" w:hAnsi="宋体" w:cs="Times New Roman"/>
          <w:kern w:val="2"/>
          <w:sz w:val="21"/>
          <w:szCs w:val="21"/>
          <w:highlight w:val="yellow"/>
          <w:u w:val="single"/>
          <w:lang w:val="en-US" w:eastAsia="zh-CN" w:bidi="ar-SA"/>
        </w:rPr>
        <w:t>0:00</w:t>
      </w:r>
      <w:bookmarkStart w:id="4" w:name="_GoBack"/>
      <w:bookmarkEnd w:id="4"/>
      <w:r>
        <w:rPr>
          <w:rFonts w:hint="eastAsia" w:ascii="宋体" w:hAnsi="宋体" w:eastAsia="宋体" w:cs="宋体"/>
          <w:bCs/>
          <w:kern w:val="0"/>
          <w:sz w:val="21"/>
          <w:szCs w:val="21"/>
          <w:highlight w:val="none"/>
          <w:u w:val="none"/>
          <w:lang w:val="en-US" w:eastAsia="zh-CN" w:bidi="ar-SA"/>
        </w:rPr>
        <w:t>。</w:t>
      </w:r>
    </w:p>
    <w:p w14:paraId="0943F230">
      <w:pPr>
        <w:pStyle w:val="9"/>
        <w:ind w:firstLine="420" w:firstLineChars="200"/>
        <w:rPr>
          <w:rFonts w:hint="default" w:ascii="宋体" w:hAnsi="宋体" w:eastAsia="宋体" w:cs="宋体"/>
          <w:bCs/>
          <w:kern w:val="0"/>
          <w:sz w:val="21"/>
          <w:szCs w:val="21"/>
          <w:highlight w:val="none"/>
          <w:u w:val="none"/>
          <w:lang w:val="en-US" w:eastAsia="zh-CN"/>
        </w:rPr>
      </w:pPr>
      <w:r>
        <w:rPr>
          <w:rFonts w:hint="eastAsia" w:ascii="宋体" w:hAnsi="宋体" w:eastAsia="宋体" w:cs="宋体"/>
          <w:bCs/>
          <w:kern w:val="0"/>
          <w:sz w:val="21"/>
          <w:szCs w:val="21"/>
          <w:highlight w:val="none"/>
          <w:u w:val="none"/>
          <w:lang w:val="en-US" w:eastAsia="zh-CN"/>
        </w:rPr>
        <w:t>4.</w:t>
      </w:r>
      <w:r>
        <w:rPr>
          <w:rFonts w:hint="eastAsia" w:ascii="宋体" w:hAnsi="宋体" w:cs="宋体"/>
          <w:bCs/>
          <w:kern w:val="0"/>
          <w:sz w:val="21"/>
          <w:szCs w:val="21"/>
          <w:highlight w:val="none"/>
          <w:u w:val="none"/>
          <w:lang w:val="en-US" w:eastAsia="zh-CN"/>
        </w:rPr>
        <w:t>4</w:t>
      </w:r>
      <w:r>
        <w:rPr>
          <w:rFonts w:hint="eastAsia" w:ascii="宋体" w:hAnsi="宋体" w:eastAsia="宋体" w:cs="宋体"/>
          <w:bCs/>
          <w:kern w:val="0"/>
          <w:sz w:val="21"/>
          <w:szCs w:val="21"/>
          <w:highlight w:val="none"/>
          <w:u w:val="none"/>
          <w:lang w:val="en-US" w:eastAsia="zh-CN"/>
        </w:rPr>
        <w:t>投标时间：截止于</w:t>
      </w:r>
      <w:r>
        <w:rPr>
          <w:rFonts w:hint="eastAsia" w:hAnsi="宋体" w:cs="Times New Roman"/>
          <w:kern w:val="2"/>
          <w:sz w:val="21"/>
          <w:szCs w:val="21"/>
          <w:highlight w:val="yellow"/>
          <w:u w:val="single"/>
          <w:lang w:val="en-US" w:eastAsia="zh-CN" w:bidi="ar-SA"/>
        </w:rPr>
        <w:t>2026年3月10日9:00:00</w:t>
      </w:r>
      <w:r>
        <w:rPr>
          <w:rFonts w:hint="eastAsia" w:ascii="宋体" w:hAnsi="宋体" w:eastAsia="宋体" w:cs="宋体"/>
          <w:bCs/>
          <w:kern w:val="0"/>
          <w:sz w:val="21"/>
          <w:szCs w:val="21"/>
          <w:highlight w:val="none"/>
          <w:u w:val="none"/>
          <w:lang w:val="en-US" w:eastAsia="zh-CN"/>
        </w:rPr>
        <w:t>。按照要求递交以下投标资料。</w:t>
      </w:r>
    </w:p>
    <w:p w14:paraId="5B9A5045">
      <w:pPr>
        <w:pStyle w:val="8"/>
        <w:keepNext w:val="0"/>
        <w:keepLines w:val="0"/>
        <w:pageBreakBefore w:val="0"/>
        <w:widowControl w:val="0"/>
        <w:kinsoku/>
        <w:wordWrap/>
        <w:overflowPunct/>
        <w:topLinePunct w:val="0"/>
        <w:autoSpaceDE/>
        <w:autoSpaceDN/>
        <w:bidi w:val="0"/>
        <w:adjustRightInd/>
        <w:snapToGrid w:val="0"/>
        <w:spacing w:line="360" w:lineRule="auto"/>
        <w:ind w:left="0" w:leftChars="0" w:firstLine="470"/>
        <w:textAlignment w:val="auto"/>
        <w:rPr>
          <w:rFonts w:hint="eastAsia" w:ascii="宋体" w:hAnsi="宋体" w:eastAsia="宋体" w:cs="宋体"/>
          <w:bCs/>
          <w:kern w:val="0"/>
          <w:sz w:val="21"/>
          <w:szCs w:val="21"/>
          <w:highlight w:val="none"/>
          <w:u w:val="none"/>
          <w:lang w:val="en-US" w:eastAsia="zh-CN"/>
        </w:rPr>
      </w:pPr>
      <w:r>
        <w:rPr>
          <w:rFonts w:hint="eastAsia" w:ascii="宋体" w:hAnsi="宋体" w:eastAsia="宋体" w:cs="宋体"/>
          <w:bCs/>
          <w:kern w:val="0"/>
          <w:sz w:val="21"/>
          <w:szCs w:val="21"/>
          <w:highlight w:val="none"/>
          <w:u w:val="none"/>
          <w:lang w:val="en-US" w:eastAsia="zh-CN"/>
        </w:rPr>
        <w:t>4.</w:t>
      </w:r>
      <w:r>
        <w:rPr>
          <w:rFonts w:hint="eastAsia" w:ascii="宋体" w:hAnsi="宋体" w:cs="宋体"/>
          <w:bCs/>
          <w:kern w:val="0"/>
          <w:sz w:val="21"/>
          <w:szCs w:val="21"/>
          <w:highlight w:val="none"/>
          <w:u w:val="none"/>
          <w:lang w:val="en-US" w:eastAsia="zh-CN"/>
        </w:rPr>
        <w:t>4</w:t>
      </w:r>
      <w:r>
        <w:rPr>
          <w:rFonts w:hint="eastAsia" w:ascii="宋体" w:hAnsi="宋体" w:eastAsia="宋体" w:cs="宋体"/>
          <w:bCs/>
          <w:kern w:val="0"/>
          <w:sz w:val="21"/>
          <w:szCs w:val="21"/>
          <w:highlight w:val="none"/>
          <w:u w:val="none"/>
          <w:lang w:val="en-US" w:eastAsia="zh-CN"/>
        </w:rPr>
        <w:t>.1商务标文件：具体内容详见招标文件；</w:t>
      </w:r>
    </w:p>
    <w:p w14:paraId="69848039">
      <w:pPr>
        <w:pStyle w:val="8"/>
        <w:keepNext w:val="0"/>
        <w:keepLines w:val="0"/>
        <w:pageBreakBefore w:val="0"/>
        <w:widowControl w:val="0"/>
        <w:kinsoku/>
        <w:wordWrap/>
        <w:overflowPunct/>
        <w:topLinePunct w:val="0"/>
        <w:autoSpaceDE/>
        <w:autoSpaceDN/>
        <w:bidi w:val="0"/>
        <w:adjustRightInd/>
        <w:snapToGrid w:val="0"/>
        <w:spacing w:line="360" w:lineRule="auto"/>
        <w:ind w:left="0" w:leftChars="0" w:firstLine="470"/>
        <w:textAlignment w:val="auto"/>
        <w:rPr>
          <w:rFonts w:hint="eastAsia" w:ascii="宋体" w:hAnsi="宋体" w:eastAsia="宋体" w:cs="宋体"/>
          <w:bCs/>
          <w:kern w:val="0"/>
          <w:sz w:val="21"/>
          <w:szCs w:val="21"/>
          <w:highlight w:val="none"/>
          <w:u w:val="none"/>
          <w:lang w:val="en-US" w:eastAsia="zh-CN"/>
        </w:rPr>
      </w:pPr>
      <w:r>
        <w:rPr>
          <w:rFonts w:hint="eastAsia" w:ascii="宋体" w:hAnsi="宋体" w:eastAsia="宋体" w:cs="宋体"/>
          <w:bCs/>
          <w:kern w:val="0"/>
          <w:sz w:val="21"/>
          <w:szCs w:val="21"/>
          <w:highlight w:val="none"/>
          <w:u w:val="none"/>
          <w:lang w:val="en-US" w:eastAsia="zh-CN"/>
        </w:rPr>
        <w:t>4.</w:t>
      </w:r>
      <w:r>
        <w:rPr>
          <w:rFonts w:hint="eastAsia" w:ascii="宋体" w:hAnsi="宋体" w:cs="宋体"/>
          <w:bCs/>
          <w:kern w:val="0"/>
          <w:sz w:val="21"/>
          <w:szCs w:val="21"/>
          <w:highlight w:val="none"/>
          <w:u w:val="none"/>
          <w:lang w:val="en-US" w:eastAsia="zh-CN"/>
        </w:rPr>
        <w:t>4</w:t>
      </w:r>
      <w:r>
        <w:rPr>
          <w:rFonts w:hint="eastAsia" w:ascii="宋体" w:hAnsi="宋体" w:eastAsia="宋体" w:cs="宋体"/>
          <w:bCs/>
          <w:kern w:val="0"/>
          <w:sz w:val="21"/>
          <w:szCs w:val="21"/>
          <w:highlight w:val="none"/>
          <w:u w:val="none"/>
          <w:lang w:val="en-US" w:eastAsia="zh-CN"/>
        </w:rPr>
        <w:t>.2资质证明文件：具体内容详见招标文件；</w:t>
      </w:r>
    </w:p>
    <w:p w14:paraId="41779EFB">
      <w:pPr>
        <w:pStyle w:val="8"/>
        <w:keepNext w:val="0"/>
        <w:keepLines w:val="0"/>
        <w:pageBreakBefore w:val="0"/>
        <w:widowControl w:val="0"/>
        <w:kinsoku/>
        <w:wordWrap/>
        <w:overflowPunct/>
        <w:topLinePunct w:val="0"/>
        <w:autoSpaceDE/>
        <w:autoSpaceDN/>
        <w:bidi w:val="0"/>
        <w:adjustRightInd/>
        <w:snapToGrid w:val="0"/>
        <w:spacing w:line="360" w:lineRule="auto"/>
        <w:ind w:left="0" w:leftChars="0" w:firstLine="470"/>
        <w:textAlignment w:val="auto"/>
        <w:rPr>
          <w:rFonts w:hint="eastAsia" w:ascii="宋体" w:hAnsi="宋体" w:eastAsia="宋体" w:cs="宋体"/>
          <w:bCs/>
          <w:kern w:val="0"/>
          <w:sz w:val="21"/>
          <w:szCs w:val="21"/>
          <w:highlight w:val="none"/>
          <w:lang w:val="en-US" w:eastAsia="zh-CN" w:bidi="ar-SA"/>
        </w:rPr>
      </w:pPr>
      <w:r>
        <w:rPr>
          <w:rFonts w:hint="eastAsia" w:ascii="宋体" w:hAnsi="宋体" w:eastAsia="宋体" w:cs="宋体"/>
          <w:bCs/>
          <w:kern w:val="0"/>
          <w:sz w:val="21"/>
          <w:szCs w:val="21"/>
          <w:highlight w:val="none"/>
          <w:lang w:val="en-US" w:eastAsia="zh-CN"/>
        </w:rPr>
        <w:t>4.</w:t>
      </w:r>
      <w:r>
        <w:rPr>
          <w:rFonts w:hint="eastAsia" w:ascii="宋体" w:hAnsi="宋体" w:cs="宋体"/>
          <w:bCs/>
          <w:kern w:val="0"/>
          <w:sz w:val="21"/>
          <w:szCs w:val="21"/>
          <w:highlight w:val="none"/>
          <w:lang w:val="en-US" w:eastAsia="zh-CN"/>
        </w:rPr>
        <w:t>5</w:t>
      </w:r>
      <w:r>
        <w:rPr>
          <w:rFonts w:hint="eastAsia" w:ascii="宋体" w:hAnsi="宋体" w:eastAsia="宋体" w:cs="宋体"/>
          <w:bCs/>
          <w:kern w:val="0"/>
          <w:sz w:val="21"/>
          <w:szCs w:val="21"/>
          <w:highlight w:val="none"/>
          <w:lang w:val="en-US" w:eastAsia="zh-CN"/>
        </w:rPr>
        <w:t>开标时间：</w:t>
      </w:r>
      <w:r>
        <w:rPr>
          <w:rFonts w:hint="eastAsia" w:hAnsi="宋体" w:cs="Times New Roman"/>
          <w:kern w:val="2"/>
          <w:sz w:val="21"/>
          <w:szCs w:val="21"/>
          <w:highlight w:val="yellow"/>
          <w:u w:val="single"/>
          <w:lang w:val="en-US" w:eastAsia="zh-CN" w:bidi="ar-SA"/>
        </w:rPr>
        <w:t>2026年3月10日9:00:00</w:t>
      </w:r>
      <w:r>
        <w:rPr>
          <w:rFonts w:hint="eastAsia" w:ascii="宋体" w:hAnsi="宋体" w:eastAsia="宋体" w:cs="宋体"/>
          <w:bCs/>
          <w:kern w:val="0"/>
          <w:sz w:val="21"/>
          <w:szCs w:val="21"/>
          <w:highlight w:val="none"/>
          <w:u w:val="single"/>
          <w:lang w:val="en-US" w:eastAsia="zh-CN"/>
        </w:rPr>
        <w:t>。</w:t>
      </w:r>
      <w:r>
        <w:rPr>
          <w:rFonts w:hint="eastAsia" w:ascii="宋体" w:hAnsi="宋体" w:eastAsia="宋体" w:cs="宋体"/>
          <w:bCs/>
          <w:kern w:val="0"/>
          <w:sz w:val="21"/>
          <w:szCs w:val="21"/>
          <w:highlight w:val="none"/>
          <w:lang w:val="en-US" w:eastAsia="zh-CN" w:bidi="ar-SA"/>
        </w:rPr>
        <w:t>在重汽e采通进行开标。</w:t>
      </w:r>
    </w:p>
    <w:p w14:paraId="18AC6EFC">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bCs/>
          <w:kern w:val="0"/>
          <w:sz w:val="21"/>
          <w:szCs w:val="21"/>
          <w:highlight w:val="none"/>
          <w:lang w:val="en-US" w:eastAsia="zh-CN" w:bidi="ar-SA"/>
        </w:rPr>
      </w:pPr>
      <w:r>
        <w:rPr>
          <w:rFonts w:hint="eastAsia" w:ascii="宋体" w:hAnsi="宋体" w:eastAsia="宋体" w:cs="宋体"/>
          <w:bCs/>
          <w:kern w:val="0"/>
          <w:sz w:val="21"/>
          <w:szCs w:val="21"/>
          <w:highlight w:val="none"/>
          <w:lang w:val="en-US" w:eastAsia="zh-CN" w:bidi="ar-SA"/>
        </w:rPr>
        <w:t>注意：e采通上传文件采取电子版文件，文件资料均要加盖公章。需提供的材料按 顺序要求每一页原文件扫描在一页上，禁止两页或多页合并扫描在一页，以上资料扫描文件必须清晰可辨否则影响审核，由此造成一切后果均由投标人承担。扫描文件格式为pdf格式，禁止采用压缩文件格式或图片格式。</w:t>
      </w:r>
    </w:p>
    <w:p w14:paraId="33899101">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报名时请按照附件《非生产供应商注册操作手册》完成平台注册（网址：</w:t>
      </w:r>
      <w:r>
        <w:rPr>
          <w:rFonts w:hint="eastAsia" w:ascii="宋体" w:hAnsi="宋体" w:eastAsia="宋体" w:cs="宋体"/>
          <w:sz w:val="21"/>
          <w:szCs w:val="21"/>
          <w:highlight w:val="none"/>
        </w:rPr>
        <w:fldChar w:fldCharType="begin"/>
      </w:r>
      <w:r>
        <w:rPr>
          <w:rFonts w:hint="eastAsia" w:ascii="宋体" w:hAnsi="宋体" w:eastAsia="宋体" w:cs="宋体"/>
          <w:sz w:val="21"/>
          <w:szCs w:val="21"/>
          <w:highlight w:val="none"/>
        </w:rPr>
        <w:instrText xml:space="preserve">HYPERLINK "http://ecaitong.sinotruk.com:8012/#/login），注册时，业务主管部门选择/“技术改造部/”，类别选择/“工程建设-公用动能/”。"</w:instrText>
      </w:r>
      <w:r>
        <w:rPr>
          <w:rFonts w:hint="eastAsia" w:ascii="宋体" w:hAnsi="宋体" w:eastAsia="宋体" w:cs="宋体"/>
          <w:sz w:val="21"/>
          <w:szCs w:val="21"/>
          <w:highlight w:val="none"/>
        </w:rPr>
        <w:fldChar w:fldCharType="separate"/>
      </w:r>
      <w:r>
        <w:rPr>
          <w:rFonts w:hint="eastAsia" w:ascii="宋体" w:hAnsi="宋体" w:eastAsia="宋体" w:cs="宋体"/>
          <w:sz w:val="21"/>
          <w:szCs w:val="21"/>
          <w:highlight w:val="none"/>
        </w:rPr>
        <w:t>http</w:t>
      </w:r>
      <w:r>
        <w:rPr>
          <w:rFonts w:hint="eastAsia" w:ascii="宋体" w:hAnsi="宋体" w:eastAsia="宋体" w:cs="宋体"/>
          <w:sz w:val="21"/>
          <w:szCs w:val="21"/>
          <w:highlight w:val="none"/>
          <w:lang w:val="en-US" w:eastAsia="zh-CN"/>
        </w:rPr>
        <w:t>s</w:t>
      </w:r>
      <w:r>
        <w:rPr>
          <w:rFonts w:hint="eastAsia" w:ascii="宋体" w:hAnsi="宋体" w:eastAsia="宋体" w:cs="宋体"/>
          <w:sz w:val="21"/>
          <w:szCs w:val="21"/>
          <w:highlight w:val="none"/>
        </w:rPr>
        <w:t>://ecaitong.sinotruk.com:8012/#/login），已注册的不用重复注册，注册时，</w:t>
      </w:r>
      <w:r>
        <w:rPr>
          <w:rFonts w:hint="eastAsia" w:ascii="宋体" w:hAnsi="宋体" w:eastAsia="宋体" w:cs="宋体"/>
          <w:sz w:val="21"/>
          <w:szCs w:val="21"/>
          <w:highlight w:val="none"/>
          <w:lang w:val="en-US" w:eastAsia="zh-CN"/>
        </w:rPr>
        <w:t>配套能力-供货</w:t>
      </w:r>
      <w:r>
        <w:rPr>
          <w:rFonts w:hint="eastAsia" w:ascii="宋体" w:hAnsi="宋体" w:eastAsia="宋体" w:cs="宋体"/>
          <w:sz w:val="21"/>
          <w:szCs w:val="21"/>
          <w:highlight w:val="none"/>
        </w:rPr>
        <w:t>类别选择“</w:t>
      </w:r>
      <w:r>
        <w:rPr>
          <w:rFonts w:hint="eastAsia" w:ascii="宋体" w:hAnsi="宋体" w:eastAsia="宋体" w:cs="宋体"/>
          <w:sz w:val="21"/>
          <w:szCs w:val="21"/>
          <w:highlight w:val="none"/>
          <w:lang w:val="en-US" w:eastAsia="zh-CN"/>
        </w:rPr>
        <w:t>非生产招标</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服务-建修服务</w:t>
      </w:r>
      <w:r>
        <w:rPr>
          <w:rFonts w:hint="eastAsia" w:ascii="宋体" w:hAnsi="宋体" w:eastAsia="宋体" w:cs="宋体"/>
          <w:sz w:val="21"/>
          <w:szCs w:val="21"/>
          <w:highlight w:val="none"/>
        </w:rPr>
        <w:t>”。</w:t>
      </w:r>
      <w:r>
        <w:rPr>
          <w:rFonts w:hint="eastAsia" w:ascii="宋体" w:hAnsi="宋体" w:eastAsia="宋体" w:cs="宋体"/>
          <w:sz w:val="21"/>
          <w:szCs w:val="21"/>
          <w:highlight w:val="none"/>
        </w:rPr>
        <w:fldChar w:fldCharType="end"/>
      </w:r>
    </w:p>
    <w:p w14:paraId="489A83B6">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注册并审核通过后，</w:t>
      </w:r>
      <w:r>
        <w:rPr>
          <w:rFonts w:hint="eastAsia" w:ascii="宋体" w:hAnsi="宋体" w:eastAsia="宋体" w:cs="宋体"/>
          <w:sz w:val="21"/>
          <w:szCs w:val="21"/>
          <w:highlight w:val="none"/>
          <w:lang w:val="en-US" w:eastAsia="zh-CN"/>
        </w:rPr>
        <w:t>按照短信账号、密码登录</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方能参与本项目投标</w:t>
      </w:r>
      <w:r>
        <w:rPr>
          <w:rFonts w:hint="eastAsia" w:ascii="宋体" w:hAnsi="宋体" w:eastAsia="宋体" w:cs="宋体"/>
          <w:sz w:val="21"/>
          <w:szCs w:val="21"/>
          <w:highlight w:val="none"/>
          <w:lang w:eastAsia="zh-CN"/>
        </w:rPr>
        <w:t>。</w:t>
      </w:r>
    </w:p>
    <w:p w14:paraId="5B602677">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eastAsia="宋体" w:cs="宋体"/>
          <w:b/>
          <w:kern w:val="0"/>
          <w:sz w:val="21"/>
          <w:szCs w:val="21"/>
          <w:highlight w:val="none"/>
        </w:rPr>
        <w:t>6、资格审查方式</w:t>
      </w:r>
    </w:p>
    <w:p w14:paraId="27693CD6">
      <w:pPr>
        <w:spacing w:line="360" w:lineRule="auto"/>
        <w:ind w:firstLine="480"/>
        <w:rPr>
          <w:rFonts w:hint="eastAsia" w:ascii="宋体" w:hAnsi="宋体" w:eastAsia="宋体" w:cs="宋体"/>
          <w:b/>
          <w:bCs/>
          <w:sz w:val="21"/>
          <w:szCs w:val="21"/>
          <w:highlight w:val="none"/>
        </w:rPr>
      </w:pPr>
      <w:r>
        <w:rPr>
          <w:rFonts w:hint="eastAsia" w:ascii="宋体" w:hAnsi="宋体" w:eastAsia="宋体" w:cs="宋体"/>
          <w:sz w:val="21"/>
          <w:szCs w:val="21"/>
          <w:highlight w:val="none"/>
        </w:rPr>
        <w:t>本项目实行资格后审，</w:t>
      </w:r>
      <w:r>
        <w:rPr>
          <w:rFonts w:hint="eastAsia" w:ascii="宋体" w:hAnsi="宋体" w:eastAsia="宋体" w:cs="宋体"/>
          <w:sz w:val="21"/>
          <w:szCs w:val="21"/>
          <w:highlight w:val="none"/>
          <w:lang w:val="en-US" w:eastAsia="zh-CN"/>
        </w:rPr>
        <w:t>应标</w:t>
      </w:r>
      <w:r>
        <w:rPr>
          <w:rFonts w:hint="eastAsia" w:ascii="宋体" w:hAnsi="宋体" w:eastAsia="宋体" w:cs="宋体"/>
          <w:sz w:val="21"/>
          <w:szCs w:val="21"/>
          <w:highlight w:val="none"/>
        </w:rPr>
        <w:t>报名成功不代表资格审查通过，以最终通过资格审查委员会的审查为准。</w:t>
      </w:r>
    </w:p>
    <w:p w14:paraId="18CCB95E">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eastAsia="宋体" w:cs="宋体"/>
          <w:b/>
          <w:kern w:val="0"/>
          <w:sz w:val="21"/>
          <w:szCs w:val="21"/>
          <w:highlight w:val="none"/>
        </w:rPr>
        <w:t>7、投标文件的递交</w:t>
      </w:r>
    </w:p>
    <w:p w14:paraId="298B3C9E">
      <w:pPr>
        <w:spacing w:line="360" w:lineRule="auto"/>
        <w:ind w:firstLine="480"/>
        <w:rPr>
          <w:rFonts w:hint="eastAsia" w:ascii="宋体" w:hAnsi="宋体" w:eastAsia="宋体" w:cs="宋体"/>
          <w:b/>
          <w:bCs/>
          <w:sz w:val="21"/>
          <w:szCs w:val="21"/>
          <w:highlight w:val="none"/>
        </w:rPr>
      </w:pPr>
      <w:r>
        <w:rPr>
          <w:rFonts w:hint="eastAsia" w:ascii="宋体" w:hAnsi="宋体" w:eastAsia="宋体" w:cs="宋体"/>
          <w:b/>
          <w:bCs/>
          <w:sz w:val="21"/>
          <w:szCs w:val="21"/>
          <w:highlight w:val="none"/>
          <w:lang w:val="en-US" w:eastAsia="zh-CN"/>
        </w:rPr>
        <w:t>7</w:t>
      </w:r>
      <w:r>
        <w:rPr>
          <w:rFonts w:hint="eastAsia" w:ascii="宋体" w:hAnsi="宋体" w:eastAsia="宋体" w:cs="宋体"/>
          <w:b/>
          <w:bCs/>
          <w:sz w:val="21"/>
          <w:szCs w:val="21"/>
          <w:highlight w:val="none"/>
        </w:rPr>
        <w:t xml:space="preserve">.1 </w:t>
      </w:r>
      <w:r>
        <w:rPr>
          <w:rFonts w:hint="eastAsia" w:ascii="宋体" w:hAnsi="宋体" w:eastAsia="宋体" w:cs="宋体"/>
          <w:b/>
          <w:bCs/>
          <w:sz w:val="21"/>
          <w:szCs w:val="21"/>
          <w:highlight w:val="none"/>
          <w:lang w:val="en-US" w:eastAsia="zh-CN"/>
        </w:rPr>
        <w:t>纸质</w:t>
      </w:r>
      <w:r>
        <w:rPr>
          <w:rFonts w:hint="eastAsia" w:ascii="宋体" w:hAnsi="宋体" w:eastAsia="宋体" w:cs="宋体"/>
          <w:b/>
          <w:bCs/>
          <w:sz w:val="21"/>
          <w:szCs w:val="21"/>
          <w:highlight w:val="none"/>
        </w:rPr>
        <w:t>投标文件</w:t>
      </w:r>
      <w:r>
        <w:rPr>
          <w:rFonts w:hint="eastAsia" w:ascii="宋体" w:hAnsi="宋体" w:eastAsia="宋体" w:cs="宋体"/>
          <w:b/>
          <w:bCs/>
          <w:sz w:val="21"/>
          <w:szCs w:val="21"/>
          <w:highlight w:val="none"/>
          <w:lang w:val="en-US" w:eastAsia="zh-CN"/>
        </w:rPr>
        <w:t>在开标日期前送达招标人地点</w:t>
      </w:r>
      <w:r>
        <w:rPr>
          <w:rFonts w:hint="eastAsia" w:ascii="宋体" w:hAnsi="宋体" w:eastAsia="宋体" w:cs="宋体"/>
          <w:b/>
          <w:bCs/>
          <w:sz w:val="21"/>
          <w:szCs w:val="21"/>
          <w:highlight w:val="none"/>
        </w:rPr>
        <w:t>。</w:t>
      </w:r>
    </w:p>
    <w:p w14:paraId="3299ECB6">
      <w:pPr>
        <w:spacing w:line="360" w:lineRule="auto"/>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7</w:t>
      </w:r>
      <w:r>
        <w:rPr>
          <w:rFonts w:hint="eastAsia" w:ascii="宋体" w:hAnsi="宋体" w:eastAsia="宋体" w:cs="宋体"/>
          <w:sz w:val="21"/>
          <w:szCs w:val="21"/>
          <w:highlight w:val="none"/>
        </w:rPr>
        <w:t>.2 逾期送达的或者未送达指定地点的投标文件，招标人不予受理。</w:t>
      </w:r>
    </w:p>
    <w:p w14:paraId="7693CD00">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eastAsia="宋体" w:cs="宋体"/>
          <w:b/>
          <w:kern w:val="0"/>
          <w:sz w:val="21"/>
          <w:szCs w:val="21"/>
          <w:highlight w:val="none"/>
        </w:rPr>
        <w:t>8、招标公告发布媒介</w:t>
      </w:r>
    </w:p>
    <w:p w14:paraId="70D494A2">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本次招标公告在</w:t>
      </w:r>
      <w:r>
        <w:rPr>
          <w:rFonts w:hint="eastAsia" w:ascii="宋体" w:hAnsi="宋体" w:eastAsia="宋体" w:cs="宋体"/>
          <w:kern w:val="0"/>
          <w:sz w:val="21"/>
          <w:szCs w:val="21"/>
          <w:highlight w:val="none"/>
        </w:rPr>
        <w:t>中国重汽官方网站发布</w:t>
      </w:r>
      <w:r>
        <w:rPr>
          <w:rFonts w:hint="eastAsia" w:ascii="宋体" w:hAnsi="宋体" w:eastAsia="宋体" w:cs="宋体"/>
          <w:sz w:val="21"/>
          <w:szCs w:val="21"/>
          <w:highlight w:val="none"/>
        </w:rPr>
        <w:t>。</w:t>
      </w:r>
    </w:p>
    <w:p w14:paraId="658A7DC5">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eastAsia="宋体" w:cs="宋体"/>
          <w:b/>
          <w:kern w:val="0"/>
          <w:sz w:val="21"/>
          <w:szCs w:val="21"/>
          <w:highlight w:val="none"/>
        </w:rPr>
        <w:t>9、 联系方式</w:t>
      </w:r>
    </w:p>
    <w:p w14:paraId="5714FD5B">
      <w:pPr>
        <w:autoSpaceDE w:val="0"/>
        <w:autoSpaceDN w:val="0"/>
        <w:adjustRightInd w:val="0"/>
        <w:snapToGrid w:val="0"/>
        <w:spacing w:line="360" w:lineRule="auto"/>
        <w:ind w:firstLine="420" w:firstLineChars="200"/>
        <w:jc w:val="left"/>
        <w:rPr>
          <w:rFonts w:hint="eastAsia" w:ascii="宋体" w:hAnsi="宋体" w:eastAsia="宋体" w:cs="宋体"/>
          <w:bCs/>
          <w:sz w:val="21"/>
          <w:szCs w:val="21"/>
          <w:highlight w:val="none"/>
          <w:lang w:val="en-US" w:eastAsia="zh-CN"/>
        </w:rPr>
      </w:pPr>
      <w:r>
        <w:rPr>
          <w:rFonts w:hint="eastAsia" w:ascii="宋体" w:hAnsi="宋体" w:eastAsia="宋体" w:cs="宋体"/>
          <w:sz w:val="21"/>
          <w:szCs w:val="21"/>
          <w:highlight w:val="none"/>
        </w:rPr>
        <w:t>招 标 人：</w:t>
      </w:r>
      <w:r>
        <w:rPr>
          <w:rFonts w:hint="eastAsia" w:ascii="宋体" w:hAnsi="宋体" w:cs="宋体"/>
          <w:sz w:val="21"/>
          <w:szCs w:val="21"/>
          <w:highlight w:val="none"/>
          <w:lang w:val="en-US" w:eastAsia="zh-CN"/>
        </w:rPr>
        <w:t>重汽</w:t>
      </w:r>
      <w:r>
        <w:rPr>
          <w:rFonts w:hint="eastAsia" w:ascii="宋体" w:hAnsi="宋体" w:cs="宋体"/>
          <w:bCs/>
          <w:sz w:val="21"/>
          <w:szCs w:val="21"/>
          <w:highlight w:val="none"/>
          <w:lang w:val="en-US" w:eastAsia="zh-CN"/>
        </w:rPr>
        <w:t>（济南）车桥</w:t>
      </w:r>
      <w:r>
        <w:rPr>
          <w:rFonts w:hint="eastAsia" w:ascii="宋体" w:hAnsi="宋体" w:eastAsia="宋体" w:cs="宋体"/>
          <w:bCs/>
          <w:sz w:val="21"/>
          <w:szCs w:val="21"/>
          <w:highlight w:val="none"/>
          <w:lang w:val="en-US" w:eastAsia="zh-CN"/>
        </w:rPr>
        <w:t>有限公司</w:t>
      </w:r>
    </w:p>
    <w:p w14:paraId="45AC3877">
      <w:pPr>
        <w:autoSpaceDE w:val="0"/>
        <w:autoSpaceDN w:val="0"/>
        <w:adjustRightInd w:val="0"/>
        <w:snapToGrid w:val="0"/>
        <w:spacing w:line="360" w:lineRule="auto"/>
        <w:ind w:firstLine="420" w:firstLineChars="200"/>
        <w:jc w:val="left"/>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联 系 人：翟慧明，联系方式：18765313357</w:t>
      </w:r>
    </w:p>
    <w:p w14:paraId="37E38E4E">
      <w:pPr>
        <w:autoSpaceDE w:val="0"/>
        <w:autoSpaceDN w:val="0"/>
        <w:adjustRightInd w:val="0"/>
        <w:snapToGrid w:val="0"/>
        <w:spacing w:line="360" w:lineRule="auto"/>
        <w:ind w:firstLine="420" w:firstLineChars="200"/>
        <w:jc w:val="left"/>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rPr>
        <w:t>地址：</w:t>
      </w:r>
      <w:r>
        <w:rPr>
          <w:rFonts w:hint="eastAsia" w:ascii="宋体" w:hAnsi="宋体" w:eastAsia="宋体" w:cs="宋体"/>
          <w:sz w:val="21"/>
          <w:szCs w:val="21"/>
          <w:highlight w:val="none"/>
          <w:lang w:val="en-US" w:eastAsia="zh-CN"/>
        </w:rPr>
        <w:t>山东省济南市</w:t>
      </w:r>
      <w:r>
        <w:rPr>
          <w:rFonts w:hint="eastAsia" w:ascii="宋体" w:hAnsi="宋体" w:cs="宋体"/>
          <w:sz w:val="21"/>
          <w:szCs w:val="21"/>
          <w:highlight w:val="none"/>
          <w:lang w:val="en-US" w:eastAsia="zh-CN"/>
        </w:rPr>
        <w:t>历城区世纪大道757号</w:t>
      </w:r>
    </w:p>
    <w:p w14:paraId="44A141E7">
      <w:pPr>
        <w:autoSpaceDE w:val="0"/>
        <w:autoSpaceDN w:val="0"/>
        <w:adjustRightInd w:val="0"/>
        <w:snapToGrid w:val="0"/>
        <w:spacing w:line="360" w:lineRule="auto"/>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以上条款最终解释权归</w:t>
      </w:r>
      <w:r>
        <w:rPr>
          <w:rFonts w:hint="eastAsia" w:ascii="宋体" w:hAnsi="宋体" w:cs="宋体"/>
          <w:sz w:val="21"/>
          <w:szCs w:val="21"/>
          <w:highlight w:val="none"/>
          <w:lang w:val="en-US" w:eastAsia="zh-CN"/>
        </w:rPr>
        <w:t>重汽（济南）车桥</w:t>
      </w:r>
      <w:r>
        <w:rPr>
          <w:rFonts w:hint="eastAsia" w:ascii="宋体" w:hAnsi="宋体" w:eastAsia="宋体" w:cs="宋体"/>
          <w:sz w:val="21"/>
          <w:szCs w:val="21"/>
          <w:highlight w:val="none"/>
        </w:rPr>
        <w:t>有限公司所有。</w:t>
      </w:r>
    </w:p>
    <w:p w14:paraId="4CDF205B">
      <w:pPr>
        <w:rPr>
          <w:rFonts w:hint="eastAsia"/>
          <w:sz w:val="21"/>
          <w:szCs w:val="21"/>
          <w:highlight w:val="none"/>
        </w:rPr>
      </w:pPr>
      <w:bookmarkStart w:id="2" w:name="_Toc54267473"/>
      <w:bookmarkStart w:id="3" w:name="_Toc3124"/>
    </w:p>
    <w:bookmarkEnd w:id="2"/>
    <w:bookmarkEnd w:id="3"/>
    <w:p w14:paraId="22FF898B">
      <w:pPr>
        <w:pStyle w:val="15"/>
        <w:rPr>
          <w:rFonts w:hint="eastAsia"/>
          <w:iCs/>
          <w:sz w:val="44"/>
          <w:szCs w:val="44"/>
          <w:highlight w:val="none"/>
        </w:rPr>
      </w:pPr>
      <w:r>
        <w:rPr>
          <w:rFonts w:hint="eastAsia"/>
          <w:sz w:val="44"/>
          <w:szCs w:val="44"/>
          <w:highlight w:val="none"/>
        </w:rPr>
        <w:t>第五章</w:t>
      </w:r>
      <w:r>
        <w:rPr>
          <w:sz w:val="44"/>
          <w:szCs w:val="44"/>
          <w:highlight w:val="none"/>
        </w:rPr>
        <w:t xml:space="preserve">  </w:t>
      </w:r>
      <w:r>
        <w:rPr>
          <w:rFonts w:hint="eastAsia" w:eastAsia="宋体" w:cs="Times New Roman"/>
          <w:b/>
          <w:bCs/>
          <w:sz w:val="44"/>
          <w:szCs w:val="44"/>
          <w:highlight w:val="none"/>
          <w:lang w:val="en-US" w:eastAsia="zh-CN"/>
        </w:rPr>
        <w:t>SRM非生产供应商注册操作手册</w:t>
      </w:r>
    </w:p>
    <w:p w14:paraId="27DF908A">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浏览器中输入地址;</w:t>
      </w:r>
    </w:p>
    <w:p w14:paraId="77C20848">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sz w:val="24"/>
          <w:szCs w:val="24"/>
          <w:highlight w:val="none"/>
        </w:rPr>
        <w:fldChar w:fldCharType="begin"/>
      </w:r>
      <w:r>
        <w:rPr>
          <w:rFonts w:ascii="宋体" w:hAnsi="宋体" w:eastAsia="宋体" w:cs="宋体"/>
          <w:sz w:val="24"/>
          <w:szCs w:val="24"/>
          <w:highlight w:val="none"/>
        </w:rPr>
        <w:instrText xml:space="preserve">HYPERLINK http://ecaitong.sinotruk.com:8012/#/login normalLink \tdkey d38o9f \tdfe -10 \tdfu http://ecaitong.sinotruk.com:8012/#/login \tdlt inline </w:instrText>
      </w:r>
      <w:r>
        <w:rPr>
          <w:rFonts w:ascii="宋体" w:hAnsi="宋体" w:eastAsia="宋体" w:cs="宋体"/>
          <w:sz w:val="24"/>
          <w:szCs w:val="24"/>
          <w:highlight w:val="none"/>
        </w:rPr>
        <w:fldChar w:fldCharType="separate"/>
      </w:r>
      <w:r>
        <w:rPr>
          <w:rFonts w:ascii="宋体" w:hAnsi="宋体" w:eastAsia="宋体" w:cs="宋体"/>
          <w:sz w:val="24"/>
          <w:szCs w:val="24"/>
          <w:highlight w:val="none"/>
        </w:rPr>
        <w:t>http</w:t>
      </w:r>
      <w:r>
        <w:rPr>
          <w:rFonts w:hint="eastAsia" w:ascii="宋体" w:hAnsi="宋体" w:cs="宋体"/>
          <w:sz w:val="24"/>
          <w:szCs w:val="24"/>
          <w:highlight w:val="none"/>
          <w:lang w:val="en-US" w:eastAsia="zh-CN"/>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14:paraId="093F9FF2">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1.点击立即注册</w:t>
      </w:r>
    </w:p>
    <w:p w14:paraId="449FE06D">
      <w:pPr>
        <w:snapToGrid w:val="0"/>
        <w:spacing w:line="312" w:lineRule="auto"/>
        <w:rPr>
          <w:highlight w:val="none"/>
        </w:rPr>
      </w:pPr>
      <w:r>
        <w:rPr>
          <w:highlight w:val="none"/>
        </w:rPr>
        <w:drawing>
          <wp:inline distT="0" distB="0" distL="114300" distR="114300">
            <wp:extent cx="5760085" cy="2933065"/>
            <wp:effectExtent l="0" t="0" r="12065" b="635"/>
            <wp:docPr id="18" name="图片 3" descr="descript"/>
            <wp:cNvGraphicFramePr/>
            <a:graphic xmlns:a="http://schemas.openxmlformats.org/drawingml/2006/main">
              <a:graphicData uri="http://schemas.openxmlformats.org/drawingml/2006/picture">
                <pic:pic xmlns:pic="http://schemas.openxmlformats.org/drawingml/2006/picture">
                  <pic:nvPicPr>
                    <pic:cNvPr id="18" name="图片 3" descr="descript"/>
                    <pic:cNvPicPr/>
                  </pic:nvPicPr>
                  <pic:blipFill>
                    <a:blip r:embed="rId13"/>
                    <a:stretch>
                      <a:fillRect/>
                    </a:stretch>
                  </pic:blipFill>
                  <pic:spPr>
                    <a:xfrm>
                      <a:off x="0" y="0"/>
                      <a:ext cx="5760085" cy="2933065"/>
                    </a:xfrm>
                    <a:prstGeom prst="rect">
                      <a:avLst/>
                    </a:prstGeom>
                    <a:noFill/>
                    <a:ln>
                      <a:noFill/>
                    </a:ln>
                  </pic:spPr>
                </pic:pic>
              </a:graphicData>
            </a:graphic>
          </wp:inline>
        </w:drawing>
      </w:r>
    </w:p>
    <w:p w14:paraId="7A3A31E8">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2.</w:t>
      </w:r>
      <w:r>
        <w:rPr>
          <w:rFonts w:ascii="宋体" w:hAnsi="宋体" w:eastAsia="宋体" w:cs="宋体"/>
          <w:i w:val="0"/>
          <w:strike w:val="0"/>
          <w:color w:val="000000"/>
          <w:sz w:val="24"/>
          <w:szCs w:val="28"/>
          <w:highlight w:val="none"/>
          <w:u w:val="none"/>
        </w:rPr>
        <w:t>填写手机号码（没有注册过的）</w:t>
      </w:r>
    </w:p>
    <w:p w14:paraId="16CDF494">
      <w:pPr>
        <w:snapToGrid w:val="0"/>
        <w:spacing w:line="312" w:lineRule="auto"/>
        <w:rPr>
          <w:highlight w:val="none"/>
        </w:rPr>
      </w:pPr>
      <w:r>
        <w:rPr>
          <w:highlight w:val="none"/>
        </w:rPr>
        <w:drawing>
          <wp:inline distT="0" distB="0" distL="114300" distR="114300">
            <wp:extent cx="5760085" cy="2766695"/>
            <wp:effectExtent l="0" t="0" r="12065" b="14605"/>
            <wp:docPr id="13" name="图片 4" descr="descript"/>
            <wp:cNvGraphicFramePr/>
            <a:graphic xmlns:a="http://schemas.openxmlformats.org/drawingml/2006/main">
              <a:graphicData uri="http://schemas.openxmlformats.org/drawingml/2006/picture">
                <pic:pic xmlns:pic="http://schemas.openxmlformats.org/drawingml/2006/picture">
                  <pic:nvPicPr>
                    <pic:cNvPr id="13" name="图片 4" descr="descript"/>
                    <pic:cNvPicPr/>
                  </pic:nvPicPr>
                  <pic:blipFill>
                    <a:blip r:embed="rId14"/>
                    <a:stretch>
                      <a:fillRect/>
                    </a:stretch>
                  </pic:blipFill>
                  <pic:spPr>
                    <a:xfrm>
                      <a:off x="0" y="0"/>
                      <a:ext cx="5760085" cy="2766695"/>
                    </a:xfrm>
                    <a:prstGeom prst="rect">
                      <a:avLst/>
                    </a:prstGeom>
                    <a:noFill/>
                    <a:ln>
                      <a:noFill/>
                    </a:ln>
                  </pic:spPr>
                </pic:pic>
              </a:graphicData>
            </a:graphic>
          </wp:inline>
        </w:drawing>
      </w:r>
    </w:p>
    <w:p w14:paraId="5F856DBA">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3.</w:t>
      </w:r>
      <w:r>
        <w:rPr>
          <w:rFonts w:ascii="宋体" w:hAnsi="宋体" w:eastAsia="宋体" w:cs="宋体"/>
          <w:i w:val="0"/>
          <w:strike w:val="0"/>
          <w:color w:val="000000"/>
          <w:sz w:val="24"/>
          <w:szCs w:val="28"/>
          <w:highlight w:val="none"/>
          <w:u w:val="none"/>
        </w:rPr>
        <w:t>注册成功登录这个手机号码的账号进入系统，点击供应商注册</w:t>
      </w:r>
    </w:p>
    <w:p w14:paraId="7F45B110">
      <w:pPr>
        <w:snapToGrid w:val="0"/>
        <w:spacing w:line="312" w:lineRule="auto"/>
        <w:rPr>
          <w:highlight w:val="none"/>
        </w:rPr>
      </w:pPr>
      <w:r>
        <w:rPr>
          <w:highlight w:val="none"/>
        </w:rPr>
        <w:drawing>
          <wp:inline distT="0" distB="0" distL="114300" distR="114300">
            <wp:extent cx="5760085" cy="2869565"/>
            <wp:effectExtent l="0" t="0" r="12065" b="6985"/>
            <wp:docPr id="8" name="图片 5" descr="descript"/>
            <wp:cNvGraphicFramePr/>
            <a:graphic xmlns:a="http://schemas.openxmlformats.org/drawingml/2006/main">
              <a:graphicData uri="http://schemas.openxmlformats.org/drawingml/2006/picture">
                <pic:pic xmlns:pic="http://schemas.openxmlformats.org/drawingml/2006/picture">
                  <pic:nvPicPr>
                    <pic:cNvPr id="8" name="图片 5" descr="descript"/>
                    <pic:cNvPicPr/>
                  </pic:nvPicPr>
                  <pic:blipFill>
                    <a:blip r:embed="rId15"/>
                    <a:stretch>
                      <a:fillRect/>
                    </a:stretch>
                  </pic:blipFill>
                  <pic:spPr>
                    <a:xfrm>
                      <a:off x="0" y="0"/>
                      <a:ext cx="5760085" cy="2869565"/>
                    </a:xfrm>
                    <a:prstGeom prst="rect">
                      <a:avLst/>
                    </a:prstGeom>
                    <a:noFill/>
                    <a:ln>
                      <a:noFill/>
                    </a:ln>
                  </pic:spPr>
                </pic:pic>
              </a:graphicData>
            </a:graphic>
          </wp:inline>
        </w:drawing>
      </w:r>
    </w:p>
    <w:p w14:paraId="29E7EF84">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4.</w:t>
      </w:r>
      <w:r>
        <w:rPr>
          <w:rFonts w:ascii="宋体" w:hAnsi="宋体" w:eastAsia="宋体" w:cs="宋体"/>
          <w:i w:val="0"/>
          <w:strike w:val="0"/>
          <w:color w:val="000000"/>
          <w:sz w:val="24"/>
          <w:szCs w:val="28"/>
          <w:highlight w:val="none"/>
          <w:u w:val="none"/>
        </w:rPr>
        <w:t>点击新增</w:t>
      </w:r>
    </w:p>
    <w:p w14:paraId="08E2CF91">
      <w:pPr>
        <w:snapToGrid w:val="0"/>
        <w:spacing w:line="312" w:lineRule="auto"/>
        <w:rPr>
          <w:highlight w:val="none"/>
        </w:rPr>
      </w:pPr>
      <w:r>
        <w:rPr>
          <w:highlight w:val="none"/>
        </w:rPr>
        <w:drawing>
          <wp:inline distT="0" distB="0" distL="114300" distR="114300">
            <wp:extent cx="5760085" cy="2853055"/>
            <wp:effectExtent l="0" t="0" r="12065" b="4445"/>
            <wp:docPr id="7" name="图片 6" descr="descript"/>
            <wp:cNvGraphicFramePr/>
            <a:graphic xmlns:a="http://schemas.openxmlformats.org/drawingml/2006/main">
              <a:graphicData uri="http://schemas.openxmlformats.org/drawingml/2006/picture">
                <pic:pic xmlns:pic="http://schemas.openxmlformats.org/drawingml/2006/picture">
                  <pic:nvPicPr>
                    <pic:cNvPr id="7" name="图片 6" descr="descript"/>
                    <pic:cNvPicPr/>
                  </pic:nvPicPr>
                  <pic:blipFill>
                    <a:blip r:embed="rId16"/>
                    <a:stretch>
                      <a:fillRect/>
                    </a:stretch>
                  </pic:blipFill>
                  <pic:spPr>
                    <a:xfrm>
                      <a:off x="0" y="0"/>
                      <a:ext cx="5760085" cy="2853055"/>
                    </a:xfrm>
                    <a:prstGeom prst="rect">
                      <a:avLst/>
                    </a:prstGeom>
                    <a:noFill/>
                    <a:ln>
                      <a:noFill/>
                    </a:ln>
                  </pic:spPr>
                </pic:pic>
              </a:graphicData>
            </a:graphic>
          </wp:inline>
        </w:drawing>
      </w:r>
    </w:p>
    <w:p w14:paraId="6641F214">
      <w:pPr>
        <w:numPr>
          <w:ilvl w:val="0"/>
          <w:numId w:val="3"/>
        </w:numPr>
        <w:snapToGrid/>
        <w:spacing w:before="0" w:after="0" w:line="360" w:lineRule="auto"/>
        <w:ind w:left="0" w:right="0" w:firstLine="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按要求填写所有信息，注意非生产类要填写合作单位，最后提交审批</w:t>
      </w:r>
    </w:p>
    <w:p w14:paraId="70D10B30">
      <w:pPr>
        <w:pStyle w:val="5"/>
        <w:numPr>
          <w:ilvl w:val="0"/>
          <w:numId w:val="0"/>
        </w:numPr>
        <w:rPr>
          <w:rFonts w:hint="default" w:eastAsia="宋体"/>
          <w:highlight w:val="none"/>
          <w:lang w:val="en-US" w:eastAsia="zh-CN"/>
        </w:rPr>
      </w:pPr>
      <w:r>
        <w:rPr>
          <w:rFonts w:hint="eastAsia"/>
          <w:highlight w:val="none"/>
          <w:lang w:val="en-US" w:eastAsia="zh-CN"/>
        </w:rPr>
        <w:t>审批通过后，注意记录本单位的“供应商代码”，代码用于登录系统后应标。登录信息如下：</w:t>
      </w:r>
    </w:p>
    <w:p w14:paraId="7BD5E0F7">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14:paraId="49CB402B">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14:paraId="30C0A560">
      <w:pPr>
        <w:snapToGrid/>
        <w:spacing w:before="0" w:after="0" w:line="240" w:lineRule="auto"/>
        <w:ind w:left="0" w:right="0" w:firstLine="0"/>
        <w:jc w:val="both"/>
        <w:rPr>
          <w:rFonts w:ascii="宋体" w:hAnsi="宋体" w:eastAsia="宋体" w:cs="宋体"/>
          <w:i w:val="0"/>
          <w:strike w:val="0"/>
          <w:color w:val="000000"/>
          <w:sz w:val="21"/>
          <w:highlight w:val="none"/>
          <w:u w:val="none"/>
        </w:rPr>
      </w:pPr>
    </w:p>
    <w:p w14:paraId="50CAE53D">
      <w:pPr>
        <w:snapToGrid/>
        <w:spacing w:before="0" w:after="0" w:line="240" w:lineRule="auto"/>
        <w:ind w:left="0" w:right="0" w:firstLine="0"/>
        <w:jc w:val="both"/>
        <w:rPr>
          <w:highlight w:val="none"/>
        </w:rPr>
      </w:pPr>
      <w:r>
        <w:rPr>
          <w:highlight w:val="none"/>
        </w:rPr>
        <w:drawing>
          <wp:inline distT="0" distB="0" distL="114300" distR="114300">
            <wp:extent cx="5760085" cy="2809875"/>
            <wp:effectExtent l="0" t="0" r="12065" b="9525"/>
            <wp:docPr id="6" name="图片 7" descr="descript"/>
            <wp:cNvGraphicFramePr/>
            <a:graphic xmlns:a="http://schemas.openxmlformats.org/drawingml/2006/main">
              <a:graphicData uri="http://schemas.openxmlformats.org/drawingml/2006/picture">
                <pic:pic xmlns:pic="http://schemas.openxmlformats.org/drawingml/2006/picture">
                  <pic:nvPicPr>
                    <pic:cNvPr id="6" name="图片 7" descr="descript"/>
                    <pic:cNvPicPr/>
                  </pic:nvPicPr>
                  <pic:blipFill>
                    <a:blip r:embed="rId17"/>
                    <a:stretch>
                      <a:fillRect/>
                    </a:stretch>
                  </pic:blipFill>
                  <pic:spPr>
                    <a:xfrm>
                      <a:off x="0" y="0"/>
                      <a:ext cx="5760085" cy="2809875"/>
                    </a:xfrm>
                    <a:prstGeom prst="rect">
                      <a:avLst/>
                    </a:prstGeom>
                    <a:noFill/>
                    <a:ln>
                      <a:noFill/>
                    </a:ln>
                  </pic:spPr>
                </pic:pic>
              </a:graphicData>
            </a:graphic>
          </wp:inline>
        </w:drawing>
      </w:r>
    </w:p>
    <w:p w14:paraId="6922D909">
      <w:pPr>
        <w:pStyle w:val="9"/>
        <w:rPr>
          <w:highlight w:val="none"/>
        </w:rPr>
      </w:pPr>
      <w:r>
        <w:rPr>
          <w:highlight w:val="none"/>
        </w:rPr>
        <w:drawing>
          <wp:inline distT="0" distB="0" distL="114300" distR="114300">
            <wp:extent cx="5760085" cy="2820035"/>
            <wp:effectExtent l="0" t="0" r="12065" b="18415"/>
            <wp:docPr id="12" name="图片 8" descr="descript"/>
            <wp:cNvGraphicFramePr/>
            <a:graphic xmlns:a="http://schemas.openxmlformats.org/drawingml/2006/main">
              <a:graphicData uri="http://schemas.openxmlformats.org/drawingml/2006/picture">
                <pic:pic xmlns:pic="http://schemas.openxmlformats.org/drawingml/2006/picture">
                  <pic:nvPicPr>
                    <pic:cNvPr id="12" name="图片 8" descr="descript"/>
                    <pic:cNvPicPr/>
                  </pic:nvPicPr>
                  <pic:blipFill>
                    <a:blip r:embed="rId18"/>
                    <a:stretch>
                      <a:fillRect/>
                    </a:stretch>
                  </pic:blipFill>
                  <pic:spPr>
                    <a:xfrm>
                      <a:off x="0" y="0"/>
                      <a:ext cx="5760085" cy="2820035"/>
                    </a:xfrm>
                    <a:prstGeom prst="rect">
                      <a:avLst/>
                    </a:prstGeom>
                    <a:noFill/>
                    <a:ln>
                      <a:noFill/>
                    </a:ln>
                  </pic:spPr>
                </pic:pic>
              </a:graphicData>
            </a:graphic>
          </wp:inline>
        </w:drawing>
      </w:r>
    </w:p>
    <w:p w14:paraId="60077570">
      <w:pPr>
        <w:pStyle w:val="9"/>
        <w:rPr>
          <w:highlight w:val="none"/>
        </w:rPr>
      </w:pPr>
    </w:p>
    <w:p w14:paraId="2580BBBF">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注册过程中需注意以下信息的填写：</w:t>
      </w:r>
    </w:p>
    <w:p w14:paraId="00434947">
      <w:pPr>
        <w:keepNext w:val="0"/>
        <w:keepLines w:val="0"/>
        <w:pageBreakBefore w:val="0"/>
        <w:widowControl w:val="0"/>
        <w:numPr>
          <w:ilvl w:val="0"/>
          <w:numId w:val="4"/>
        </w:numPr>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val="0"/>
          <w:bCs w:val="0"/>
          <w:i w:val="0"/>
          <w:strike w:val="0"/>
          <w:color w:val="000000"/>
          <w:sz w:val="21"/>
          <w:szCs w:val="21"/>
          <w:highlight w:val="none"/>
          <w:u w:val="none"/>
          <w:lang w:val="en-US" w:eastAsia="zh-CN"/>
        </w:rPr>
      </w:pPr>
      <w:r>
        <w:rPr>
          <w:rFonts w:hint="eastAsia" w:ascii="宋体" w:hAnsi="宋体" w:eastAsia="宋体" w:cs="宋体"/>
          <w:b w:val="0"/>
          <w:bCs w:val="0"/>
          <w:i w:val="0"/>
          <w:strike w:val="0"/>
          <w:color w:val="000000"/>
          <w:sz w:val="21"/>
          <w:szCs w:val="21"/>
          <w:highlight w:val="none"/>
          <w:u w:val="none"/>
          <w:lang w:val="en-US" w:eastAsia="zh-CN"/>
        </w:rPr>
        <w:t>项目名称“</w:t>
      </w:r>
      <w:r>
        <w:rPr>
          <w:rFonts w:hint="eastAsia" w:ascii="宋体" w:hAnsi="宋体" w:cs="宋体"/>
          <w:b w:val="0"/>
          <w:bCs w:val="0"/>
          <w:color w:val="000000"/>
          <w:kern w:val="2"/>
          <w:sz w:val="21"/>
          <w:szCs w:val="21"/>
          <w:highlight w:val="none"/>
          <w:u w:val="single"/>
          <w:lang w:val="en-US" w:eastAsia="zh-CN" w:bidi="ar-SA"/>
        </w:rPr>
        <w:t>济南车桥公司新能源汽车充电桩项目</w:t>
      </w:r>
      <w:r>
        <w:rPr>
          <w:rFonts w:hint="eastAsia" w:ascii="宋体" w:hAnsi="宋体" w:eastAsia="宋体" w:cs="宋体"/>
          <w:b w:val="0"/>
          <w:bCs w:val="0"/>
          <w:i w:val="0"/>
          <w:strike w:val="0"/>
          <w:color w:val="000000"/>
          <w:sz w:val="21"/>
          <w:szCs w:val="21"/>
          <w:highlight w:val="none"/>
          <w:u w:val="none"/>
          <w:lang w:val="en-US" w:eastAsia="zh-CN"/>
        </w:rPr>
        <w:t>”；</w:t>
      </w:r>
    </w:p>
    <w:p w14:paraId="32263CEB">
      <w:pPr>
        <w:keepNext w:val="0"/>
        <w:keepLines w:val="0"/>
        <w:pageBreakBefore w:val="0"/>
        <w:widowControl w:val="0"/>
        <w:numPr>
          <w:ilvl w:val="0"/>
          <w:numId w:val="4"/>
        </w:numPr>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val="0"/>
          <w:bCs w:val="0"/>
          <w:i w:val="0"/>
          <w:strike w:val="0"/>
          <w:color w:val="000000"/>
          <w:sz w:val="21"/>
          <w:szCs w:val="21"/>
          <w:highlight w:val="none"/>
          <w:u w:val="none"/>
          <w:lang w:val="en-US" w:eastAsia="zh-CN"/>
        </w:rPr>
      </w:pPr>
      <w:r>
        <w:rPr>
          <w:rFonts w:hint="eastAsia" w:ascii="宋体" w:hAnsi="宋体" w:eastAsia="宋体" w:cs="宋体"/>
          <w:b w:val="0"/>
          <w:bCs w:val="0"/>
          <w:i w:val="0"/>
          <w:strike w:val="0"/>
          <w:color w:val="000000"/>
          <w:sz w:val="21"/>
          <w:szCs w:val="21"/>
          <w:highlight w:val="none"/>
          <w:u w:val="none"/>
          <w:lang w:val="en-US" w:eastAsia="zh-CN"/>
        </w:rPr>
        <w:t>采购形式编号“</w:t>
      </w:r>
      <w:r>
        <w:rPr>
          <w:rFonts w:hint="eastAsia" w:ascii="宋体" w:hAnsi="宋体" w:cs="宋体"/>
          <w:b w:val="0"/>
          <w:bCs w:val="0"/>
          <w:color w:val="000000"/>
          <w:kern w:val="2"/>
          <w:sz w:val="21"/>
          <w:szCs w:val="21"/>
          <w:highlight w:val="none"/>
          <w:u w:val="single"/>
          <w:lang w:val="en-US" w:eastAsia="zh-CN" w:bidi="ar-SA"/>
        </w:rPr>
        <w:t>CGZX2025090017</w:t>
      </w:r>
      <w:r>
        <w:rPr>
          <w:rFonts w:hint="eastAsia" w:ascii="宋体" w:hAnsi="宋体" w:eastAsia="宋体" w:cs="宋体"/>
          <w:b w:val="0"/>
          <w:bCs w:val="0"/>
          <w:i w:val="0"/>
          <w:strike w:val="0"/>
          <w:color w:val="000000"/>
          <w:sz w:val="21"/>
          <w:szCs w:val="21"/>
          <w:highlight w:val="none"/>
          <w:u w:val="none"/>
          <w:lang w:val="en-US" w:eastAsia="zh-CN"/>
        </w:rPr>
        <w:t>”；</w:t>
      </w:r>
    </w:p>
    <w:p w14:paraId="25D7C76E">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i w:val="0"/>
          <w:strike w:val="0"/>
          <w:color w:val="000000"/>
          <w:sz w:val="21"/>
          <w:szCs w:val="21"/>
          <w:highlight w:val="none"/>
          <w:u w:val="none"/>
          <w:lang w:val="en-US" w:eastAsia="zh-CN"/>
        </w:rPr>
        <w:t>3.业务主管部门选择“</w:t>
      </w:r>
      <w:r>
        <w:rPr>
          <w:rFonts w:hint="eastAsia" w:ascii="宋体" w:hAnsi="宋体" w:cs="宋体"/>
          <w:b w:val="0"/>
          <w:bCs w:val="0"/>
          <w:i w:val="0"/>
          <w:strike w:val="0"/>
          <w:color w:val="000000"/>
          <w:sz w:val="21"/>
          <w:szCs w:val="21"/>
          <w:highlight w:val="none"/>
          <w:u w:val="none"/>
          <w:lang w:val="en-US" w:eastAsia="zh-CN"/>
        </w:rPr>
        <w:t>重汽（济南）车桥有限公司</w:t>
      </w:r>
      <w:r>
        <w:rPr>
          <w:rFonts w:hint="eastAsia" w:ascii="宋体" w:hAnsi="宋体" w:eastAsia="宋体" w:cs="宋体"/>
          <w:b w:val="0"/>
          <w:bCs w:val="0"/>
          <w:i w:val="0"/>
          <w:strike w:val="0"/>
          <w:color w:val="000000"/>
          <w:sz w:val="21"/>
          <w:szCs w:val="21"/>
          <w:highlight w:val="none"/>
          <w:u w:val="none"/>
          <w:lang w:val="en-US" w:eastAsia="zh-CN"/>
        </w:rPr>
        <w:t>”。</w:t>
      </w:r>
    </w:p>
    <w:p w14:paraId="1BDADBAF">
      <w:pPr>
        <w:pStyle w:val="9"/>
        <w:rPr>
          <w:highlight w:val="none"/>
        </w:rPr>
        <w:sectPr>
          <w:footerReference r:id="rId7" w:type="first"/>
          <w:headerReference r:id="rId5" w:type="default"/>
          <w:footerReference r:id="rId6" w:type="default"/>
          <w:pgSz w:w="11906" w:h="16838"/>
          <w:pgMar w:top="1588" w:right="1418" w:bottom="1134" w:left="1418" w:header="851" w:footer="992" w:gutter="0"/>
          <w:pgNumType w:fmt="decimal"/>
          <w:cols w:space="720" w:num="1"/>
          <w:titlePg/>
          <w:docGrid w:type="lines" w:linePitch="312" w:charSpace="0"/>
        </w:sectPr>
      </w:pPr>
    </w:p>
    <w:p w14:paraId="43960585">
      <w:pPr>
        <w:pStyle w:val="9"/>
        <w:outlineLvl w:val="2"/>
        <w:rPr>
          <w:rFonts w:hint="eastAsia"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SRM系统供应商用户手册</w:t>
      </w:r>
    </w:p>
    <w:p w14:paraId="33B1FA27">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系统网址：</w:t>
      </w:r>
      <w:r>
        <w:rPr>
          <w:rStyle w:val="21"/>
          <w:rFonts w:hint="eastAsia" w:ascii="宋体" w:hAnsi="宋体" w:eastAsia="宋体" w:cs="宋体"/>
          <w:sz w:val="24"/>
          <w:szCs w:val="24"/>
          <w:highlight w:val="none"/>
        </w:rPr>
        <w:fldChar w:fldCharType="begin"/>
      </w:r>
      <w:r>
        <w:rPr>
          <w:rStyle w:val="21"/>
          <w:rFonts w:hint="eastAsia" w:ascii="宋体" w:hAnsi="宋体" w:eastAsia="宋体" w:cs="宋体"/>
          <w:sz w:val="24"/>
          <w:szCs w:val="24"/>
          <w:highlight w:val="none"/>
        </w:rPr>
        <w:instrText xml:space="preserve">HYPERLINK http://ecaitong.sinotruk.com:8012/ normalLink \tdkey u5b6qk \tdfu http://ecaitong.sinotruk.com:8012/ \tdfn http%3A//ecaitong.sinotruk.com%3A8012/ \tdfe -10 \tdlt text </w:instrText>
      </w:r>
      <w:r>
        <w:rPr>
          <w:rStyle w:val="21"/>
          <w:rFonts w:hint="eastAsia" w:ascii="宋体" w:hAnsi="宋体" w:eastAsia="宋体" w:cs="宋体"/>
          <w:sz w:val="24"/>
          <w:szCs w:val="24"/>
          <w:highlight w:val="none"/>
        </w:rPr>
        <w:fldChar w:fldCharType="separate"/>
      </w:r>
      <w:r>
        <w:rPr>
          <w:rStyle w:val="21"/>
          <w:rFonts w:hint="eastAsia" w:ascii="宋体" w:hAnsi="宋体" w:eastAsia="宋体" w:cs="宋体"/>
          <w:sz w:val="24"/>
          <w:szCs w:val="24"/>
          <w:highlight w:val="none"/>
        </w:rPr>
        <w:t>http</w:t>
      </w:r>
      <w:r>
        <w:rPr>
          <w:rStyle w:val="21"/>
          <w:rFonts w:hint="eastAsia" w:ascii="宋体" w:hAnsi="宋体" w:cs="宋体"/>
          <w:sz w:val="24"/>
          <w:szCs w:val="24"/>
          <w:highlight w:val="none"/>
          <w:lang w:val="en-US" w:eastAsia="zh-CN"/>
        </w:rPr>
        <w:t>s</w:t>
      </w:r>
      <w:r>
        <w:rPr>
          <w:rStyle w:val="21"/>
          <w:rFonts w:hint="eastAsia" w:ascii="宋体" w:hAnsi="宋体" w:eastAsia="宋体" w:cs="宋体"/>
          <w:sz w:val="24"/>
          <w:szCs w:val="24"/>
          <w:highlight w:val="none"/>
        </w:rPr>
        <w:t>://ecaitong.sinotruk.com:8012/</w:t>
      </w:r>
      <w:r>
        <w:rPr>
          <w:rStyle w:val="21"/>
          <w:rFonts w:hint="eastAsia" w:ascii="宋体" w:hAnsi="宋体" w:eastAsia="宋体" w:cs="宋体"/>
          <w:sz w:val="24"/>
          <w:szCs w:val="24"/>
          <w:highlight w:val="none"/>
        </w:rPr>
        <w:fldChar w:fldCharType="end"/>
      </w:r>
    </w:p>
    <w:p w14:paraId="192E010E">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14:paraId="262F0E2E">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14:paraId="6C9F7C37">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14:paraId="12CBDB22">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14:paraId="5BCDE4DA">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14:paraId="0EDBCBF3">
      <w:pPr>
        <w:snapToGrid/>
        <w:spacing w:before="0" w:after="0" w:line="240" w:lineRule="auto"/>
        <w:ind w:left="0" w:right="0"/>
        <w:jc w:val="both"/>
        <w:rPr>
          <w:highlight w:val="none"/>
        </w:rPr>
      </w:pPr>
      <w:r>
        <w:rPr>
          <w:highlight w:val="none"/>
        </w:rPr>
        <w:drawing>
          <wp:inline distT="0" distB="0" distL="114300" distR="114300">
            <wp:extent cx="5760085" cy="2269490"/>
            <wp:effectExtent l="0" t="0" r="12065" b="16510"/>
            <wp:docPr id="11" name="图片 9" descr="descript"/>
            <wp:cNvGraphicFramePr/>
            <a:graphic xmlns:a="http://schemas.openxmlformats.org/drawingml/2006/main">
              <a:graphicData uri="http://schemas.openxmlformats.org/drawingml/2006/picture">
                <pic:pic xmlns:pic="http://schemas.openxmlformats.org/drawingml/2006/picture">
                  <pic:nvPicPr>
                    <pic:cNvPr id="11" name="图片 9" descr="descript"/>
                    <pic:cNvPicPr/>
                  </pic:nvPicPr>
                  <pic:blipFill>
                    <a:blip r:embed="rId19"/>
                    <a:stretch>
                      <a:fillRect/>
                    </a:stretch>
                  </pic:blipFill>
                  <pic:spPr>
                    <a:xfrm>
                      <a:off x="0" y="0"/>
                      <a:ext cx="5760085" cy="2269490"/>
                    </a:xfrm>
                    <a:prstGeom prst="rect">
                      <a:avLst/>
                    </a:prstGeom>
                    <a:noFill/>
                    <a:ln>
                      <a:noFill/>
                    </a:ln>
                  </pic:spPr>
                </pic:pic>
              </a:graphicData>
            </a:graphic>
          </wp:inline>
        </w:drawing>
      </w:r>
    </w:p>
    <w:p w14:paraId="6A3F4FE0">
      <w:pPr>
        <w:snapToGrid/>
        <w:spacing w:before="0" w:after="0" w:line="240" w:lineRule="auto"/>
        <w:ind w:left="0" w:right="0"/>
        <w:jc w:val="both"/>
        <w:rPr>
          <w:highlight w:val="none"/>
        </w:rPr>
      </w:pPr>
    </w:p>
    <w:p w14:paraId="58BA9CBF">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14:paraId="3B407B2E">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14:paraId="679AB1B4">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114300" distR="114300">
            <wp:extent cx="5760085" cy="2125345"/>
            <wp:effectExtent l="0" t="0" r="12065" b="825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20"/>
                    <a:stretch>
                      <a:fillRect/>
                    </a:stretch>
                  </pic:blipFill>
                  <pic:spPr>
                    <a:xfrm>
                      <a:off x="0" y="0"/>
                      <a:ext cx="5760085" cy="2125345"/>
                    </a:xfrm>
                    <a:prstGeom prst="rect">
                      <a:avLst/>
                    </a:prstGeom>
                    <a:noFill/>
                    <a:ln>
                      <a:noFill/>
                    </a:ln>
                  </pic:spPr>
                </pic:pic>
              </a:graphicData>
            </a:graphic>
          </wp:inline>
        </w:drawing>
      </w:r>
    </w:p>
    <w:p w14:paraId="63FC30A4">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14:paraId="3F47CE3E">
      <w:pPr>
        <w:rPr>
          <w:b/>
          <w:bCs/>
          <w:sz w:val="28"/>
          <w:szCs w:val="28"/>
          <w:highlight w:val="none"/>
        </w:rPr>
      </w:pPr>
      <w:r>
        <w:rPr>
          <w:rFonts w:hint="eastAsia"/>
          <w:b/>
          <w:bCs/>
          <w:sz w:val="28"/>
          <w:szCs w:val="28"/>
          <w:highlight w:val="none"/>
        </w:rPr>
        <w:t>请注意，投标报价单位为万元含税</w:t>
      </w:r>
    </w:p>
    <w:p w14:paraId="671BEA17">
      <w:pPr>
        <w:pStyle w:val="3"/>
        <w:rPr>
          <w:highlight w:val="none"/>
        </w:rPr>
      </w:pPr>
    </w:p>
    <w:p w14:paraId="40188089">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668905"/>
            <wp:effectExtent l="0" t="0" r="15240" b="17145"/>
            <wp:docPr id="9" name="图片 11" descr="descript"/>
            <wp:cNvGraphicFramePr/>
            <a:graphic xmlns:a="http://schemas.openxmlformats.org/drawingml/2006/main">
              <a:graphicData uri="http://schemas.openxmlformats.org/drawingml/2006/picture">
                <pic:pic xmlns:pic="http://schemas.openxmlformats.org/drawingml/2006/picture">
                  <pic:nvPicPr>
                    <pic:cNvPr id="9" name="图片 11" descr="descript"/>
                    <pic:cNvPicPr/>
                  </pic:nvPicPr>
                  <pic:blipFill>
                    <a:blip r:embed="rId21"/>
                    <a:stretch>
                      <a:fillRect/>
                    </a:stretch>
                  </pic:blipFill>
                  <pic:spPr>
                    <a:xfrm>
                      <a:off x="0" y="0"/>
                      <a:ext cx="5490210" cy="2668905"/>
                    </a:xfrm>
                    <a:prstGeom prst="rect">
                      <a:avLst/>
                    </a:prstGeom>
                    <a:noFill/>
                    <a:ln>
                      <a:noFill/>
                    </a:ln>
                  </pic:spPr>
                </pic:pic>
              </a:graphicData>
            </a:graphic>
          </wp:inline>
        </w:drawing>
      </w:r>
    </w:p>
    <w:p w14:paraId="5115EFCE">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14:paraId="5F5A4A9D">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14:paraId="00F25747">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14:paraId="38B464DD">
      <w:pPr>
        <w:spacing w:before="0" w:after="0" w:line="360" w:lineRule="auto"/>
        <w:ind w:left="0"/>
        <w:rPr>
          <w:rFonts w:hint="eastAsia" w:ascii="宋体" w:hAnsi="宋体" w:eastAsia="宋体" w:cs="宋体"/>
          <w:i w:val="0"/>
          <w:strike w:val="0"/>
          <w:color w:val="000000"/>
          <w:sz w:val="24"/>
          <w:szCs w:val="24"/>
          <w:highlight w:val="none"/>
          <w:u w:val="none"/>
          <w:lang w:eastAsia="zh-CN"/>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rFonts w:hint="eastAsia" w:ascii="宋体" w:hAnsi="宋体" w:cs="宋体"/>
          <w:i w:val="0"/>
          <w:strike w:val="0"/>
          <w:color w:val="000000"/>
          <w:sz w:val="24"/>
          <w:szCs w:val="24"/>
          <w:highlight w:val="none"/>
          <w:u w:val="none"/>
          <w:lang w:eastAsia="zh-CN"/>
        </w:rPr>
        <w:t>。</w:t>
      </w:r>
    </w:p>
    <w:p w14:paraId="49E4E65C">
      <w:pPr>
        <w:pStyle w:val="16"/>
        <w:jc w:val="both"/>
        <w:rPr>
          <w:highlight w:val="none"/>
        </w:rPr>
      </w:pPr>
      <w:r>
        <w:rPr>
          <w:highlight w:val="none"/>
        </w:rPr>
        <w:drawing>
          <wp:inline distT="0" distB="0" distL="114300" distR="114300">
            <wp:extent cx="5575300" cy="2002790"/>
            <wp:effectExtent l="0" t="0" r="6350" b="16510"/>
            <wp:docPr id="15" name="图片 1" descr="微信图片_20230602173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 descr="微信图片_202306021732071"/>
                    <pic:cNvPicPr>
                      <a:picLocks noChangeAspect="1"/>
                    </pic:cNvPicPr>
                  </pic:nvPicPr>
                  <pic:blipFill>
                    <a:blip r:embed="rId22"/>
                    <a:stretch>
                      <a:fillRect/>
                    </a:stretch>
                  </pic:blipFill>
                  <pic:spPr>
                    <a:xfrm>
                      <a:off x="0" y="0"/>
                      <a:ext cx="5575300" cy="2002790"/>
                    </a:xfrm>
                    <a:prstGeom prst="rect">
                      <a:avLst/>
                    </a:prstGeom>
                    <a:noFill/>
                    <a:ln>
                      <a:noFill/>
                    </a:ln>
                  </pic:spPr>
                </pic:pic>
              </a:graphicData>
            </a:graphic>
          </wp:inline>
        </w:drawing>
      </w:r>
    </w:p>
    <w:p w14:paraId="601162A1">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14:paraId="3BF923D0">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14:paraId="0FDF36D5">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14:paraId="63F0D42B">
      <w:pPr>
        <w:rPr>
          <w:b/>
          <w:bCs/>
          <w:sz w:val="28"/>
          <w:szCs w:val="28"/>
          <w:highlight w:val="none"/>
        </w:rPr>
      </w:pPr>
      <w:r>
        <w:rPr>
          <w:rFonts w:hint="eastAsia"/>
          <w:b/>
          <w:bCs/>
          <w:sz w:val="28"/>
          <w:szCs w:val="28"/>
          <w:highlight w:val="none"/>
        </w:rPr>
        <w:t>请注意，报价单位为万元含税</w:t>
      </w:r>
    </w:p>
    <w:p w14:paraId="443FD99D">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14:paraId="002460E3">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14:paraId="08182C90">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14:paraId="0A4D3B40">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300345" cy="2172970"/>
            <wp:effectExtent l="0" t="0" r="14605" b="17780"/>
            <wp:docPr id="23" name="图片 13" descr="descript"/>
            <wp:cNvGraphicFramePr/>
            <a:graphic xmlns:a="http://schemas.openxmlformats.org/drawingml/2006/main">
              <a:graphicData uri="http://schemas.openxmlformats.org/drawingml/2006/picture">
                <pic:pic xmlns:pic="http://schemas.openxmlformats.org/drawingml/2006/picture">
                  <pic:nvPicPr>
                    <pic:cNvPr id="23" name="图片 13" descr="descript"/>
                    <pic:cNvPicPr/>
                  </pic:nvPicPr>
                  <pic:blipFill>
                    <a:blip r:embed="rId23"/>
                    <a:stretch>
                      <a:fillRect/>
                    </a:stretch>
                  </pic:blipFill>
                  <pic:spPr>
                    <a:xfrm>
                      <a:off x="0" y="0"/>
                      <a:ext cx="5300345" cy="2172970"/>
                    </a:xfrm>
                    <a:prstGeom prst="rect">
                      <a:avLst/>
                    </a:prstGeom>
                    <a:noFill/>
                    <a:ln>
                      <a:noFill/>
                    </a:ln>
                  </pic:spPr>
                </pic:pic>
              </a:graphicData>
            </a:graphic>
          </wp:inline>
        </w:drawing>
      </w:r>
    </w:p>
    <w:p w14:paraId="54CD4CCE">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14:paraId="67C534B1">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14:paraId="0CF3592C">
      <w:pPr>
        <w:snapToGrid/>
        <w:spacing w:before="0" w:after="0" w:line="360" w:lineRule="auto"/>
        <w:ind w:left="0" w:right="0"/>
        <w:jc w:val="both"/>
        <w:rPr>
          <w:rFonts w:hint="eastAsia" w:hAnsi="宋体"/>
          <w:b/>
          <w:sz w:val="24"/>
          <w:szCs w:val="24"/>
          <w:highlight w:val="none"/>
        </w:rPr>
      </w:pPr>
      <w:r>
        <w:rPr>
          <w:rFonts w:ascii="宋体" w:hAnsi="宋体" w:eastAsia="宋体" w:cs="宋体"/>
          <w:i w:val="0"/>
          <w:strike w:val="0"/>
          <w:color w:val="000000"/>
          <w:sz w:val="24"/>
          <w:szCs w:val="24"/>
          <w:highlight w:val="none"/>
          <w:u w:val="none"/>
        </w:rPr>
        <w:t>点击查看进入查看中标项目详情</w:t>
      </w:r>
    </w:p>
    <w:p w14:paraId="40E07F1F">
      <w:pPr>
        <w:rPr>
          <w:highlight w:val="none"/>
        </w:rPr>
      </w:pPr>
      <w:r>
        <w:rPr>
          <w:highlight w:val="none"/>
        </w:rPr>
        <w:drawing>
          <wp:inline distT="0" distB="0" distL="0" distR="0">
            <wp:extent cx="4808220" cy="1975485"/>
            <wp:effectExtent l="0" t="0" r="11430" b="5715"/>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24"/>
                    <a:stretch>
                      <a:fillRect/>
                    </a:stretch>
                  </pic:blipFill>
                  <pic:spPr>
                    <a:xfrm>
                      <a:off x="0" y="0"/>
                      <a:ext cx="4808220" cy="1975485"/>
                    </a:xfrm>
                    <a:prstGeom prst="rect">
                      <a:avLst/>
                    </a:prstGeom>
                  </pic:spPr>
                </pic:pic>
              </a:graphicData>
            </a:graphic>
          </wp:inline>
        </w:drawing>
      </w:r>
      <w:r>
        <w:rPr>
          <w:highlight w:val="none"/>
        </w:rPr>
        <w:drawing>
          <wp:inline distT="0" distB="0" distL="0" distR="0">
            <wp:extent cx="4883785" cy="2115820"/>
            <wp:effectExtent l="0" t="0" r="12065" b="17780"/>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25"/>
                    <a:stretch>
                      <a:fillRect/>
                    </a:stretch>
                  </pic:blipFill>
                  <pic:spPr>
                    <a:xfrm>
                      <a:off x="0" y="0"/>
                      <a:ext cx="4883785" cy="2115820"/>
                    </a:xfrm>
                    <a:prstGeom prst="rect">
                      <a:avLst/>
                    </a:prstGeom>
                  </pic:spPr>
                </pic:pic>
              </a:graphicData>
            </a:graphic>
          </wp:inline>
        </w:drawing>
      </w:r>
    </w:p>
    <w:p w14:paraId="4B89F221">
      <w:pPr>
        <w:rPr>
          <w:highlight w:val="none"/>
        </w:rPr>
      </w:pPr>
      <w:r>
        <w:rPr>
          <w:rFonts w:hint="eastAsia"/>
          <w:highlight w:val="none"/>
        </w:rPr>
        <w:t>点击查看按钮查看中标通知，点击发送按钮给项目负责人发送回执，发送回执之后回执发送状态变为已发送。</w:t>
      </w:r>
    </w:p>
    <w:p w14:paraId="3C768FB4">
      <w:pPr>
        <w:spacing w:before="0" w:after="0" w:line="360" w:lineRule="auto"/>
        <w:ind w:left="0"/>
        <w:rPr>
          <w:rFonts w:hint="eastAsia" w:ascii="宋体" w:hAnsi="宋体" w:eastAsia="宋体" w:cs="宋体"/>
          <w:b/>
          <w:bCs/>
          <w:i w:val="0"/>
          <w:strike w:val="0"/>
          <w:color w:val="000000"/>
          <w:sz w:val="24"/>
          <w:szCs w:val="24"/>
          <w:highlight w:val="none"/>
          <w:u w:val="none"/>
        </w:rPr>
      </w:pPr>
      <w:r>
        <w:rPr>
          <w:rFonts w:hint="eastAsia" w:ascii="宋体" w:hAnsi="宋体" w:eastAsia="宋体" w:cs="宋体"/>
          <w:b/>
          <w:bCs/>
          <w:i w:val="0"/>
          <w:strike w:val="0"/>
          <w:color w:val="000000"/>
          <w:sz w:val="24"/>
          <w:szCs w:val="24"/>
          <w:highlight w:val="none"/>
          <w:u w:val="none"/>
          <w:lang w:val="en-US" w:eastAsia="zh-CN"/>
        </w:rPr>
        <w:t>7、</w:t>
      </w:r>
      <w:r>
        <w:rPr>
          <w:rFonts w:hint="eastAsia" w:ascii="宋体" w:hAnsi="宋体" w:eastAsia="宋体" w:cs="宋体"/>
          <w:b/>
          <w:bCs/>
          <w:i w:val="0"/>
          <w:strike w:val="0"/>
          <w:color w:val="000000"/>
          <w:sz w:val="24"/>
          <w:szCs w:val="24"/>
          <w:highlight w:val="none"/>
          <w:u w:val="none"/>
        </w:rPr>
        <w:t>评标纪律</w:t>
      </w:r>
    </w:p>
    <w:p w14:paraId="01835E20">
      <w:pPr>
        <w:rPr>
          <w:highlight w:val="none"/>
        </w:rPr>
      </w:pPr>
      <w:r>
        <w:rPr>
          <w:highlight w:val="none"/>
        </w:rPr>
        <w:t>路径：招投标中心-非生产类招投标-</w:t>
      </w:r>
      <w:r>
        <w:rPr>
          <w:rFonts w:hint="eastAsia"/>
          <w:highlight w:val="none"/>
        </w:rPr>
        <w:t>供应商投标</w:t>
      </w:r>
    </w:p>
    <w:p w14:paraId="4631D2ED">
      <w:pPr>
        <w:rPr>
          <w:rFonts w:hint="eastAsia"/>
          <w:highlight w:val="none"/>
        </w:rPr>
      </w:pPr>
      <w:r>
        <w:rPr>
          <w:rFonts w:hint="eastAsia"/>
          <w:highlight w:val="none"/>
        </w:rPr>
        <w:t>供应商投标时会弹窗展示评标纪律，要求供应商勾选我已阅知并保证遵守评标记录之后点击确定按钮进入投标界面。</w:t>
      </w:r>
    </w:p>
    <w:p w14:paraId="61BC53F0">
      <w:pPr>
        <w:rPr>
          <w:rFonts w:hint="eastAsia"/>
          <w:highlight w:val="none"/>
        </w:rPr>
      </w:pPr>
      <w:r>
        <w:rPr>
          <w:highlight w:val="none"/>
        </w:rPr>
        <w:drawing>
          <wp:inline distT="0" distB="0" distL="0" distR="0">
            <wp:extent cx="5502910" cy="6014085"/>
            <wp:effectExtent l="0" t="0" r="2540" b="571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26"/>
                    <a:stretch>
                      <a:fillRect/>
                    </a:stretch>
                  </pic:blipFill>
                  <pic:spPr>
                    <a:xfrm>
                      <a:off x="0" y="0"/>
                      <a:ext cx="5502910" cy="6014085"/>
                    </a:xfrm>
                    <a:prstGeom prst="rect">
                      <a:avLst/>
                    </a:prstGeom>
                  </pic:spPr>
                </pic:pic>
              </a:graphicData>
            </a:graphic>
          </wp:inline>
        </w:drawing>
      </w:r>
    </w:p>
    <w:p w14:paraId="1977DA03">
      <w:pPr>
        <w:rPr>
          <w:highlight w:val="none"/>
        </w:rPr>
      </w:pPr>
    </w:p>
    <w:p w14:paraId="5A68D132">
      <w:pPr>
        <w:rPr>
          <w:highlight w:val="none"/>
        </w:rPr>
      </w:pPr>
    </w:p>
    <w:sectPr>
      <w:footerReference r:id="rId11" w:type="first"/>
      <w:headerReference r:id="rId8" w:type="default"/>
      <w:footerReference r:id="rId9" w:type="default"/>
      <w:footerReference r:id="rId10" w:type="even"/>
      <w:pgSz w:w="11906" w:h="16838"/>
      <w:pgMar w:top="1701" w:right="1418" w:bottom="1134" w:left="1418" w:header="851" w:footer="992" w:gutter="0"/>
      <w:pgNumType w:chapStyle="1"/>
      <w:cols w:space="720" w:num="1"/>
      <w:titlePg/>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BB9B">
    <w:pPr>
      <w:pStyle w:val="1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DCFD274">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hpDqskBAACb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1DiHrflTXK9SC8OSRsovSWK4ywU2GcWWE37Vdeij/vJevpn9r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SGkOqyQEAAJsDAAAOAAAAAAAAAAEAIAAAAB4BAABkcnMvZTJvRG9j&#10;LnhtbFBLBQYAAAAABgAGAFkBAABZBQAAAAA=&#10;">
              <v:fill on="f" focussize="0,0"/>
              <v:stroke on="f"/>
              <v:imagedata o:title=""/>
              <o:lock v:ext="edit" aspectratio="f"/>
              <v:textbox inset="0mm,0mm,0mm,0mm" style="mso-fit-shape-to-text:t;">
                <w:txbxContent>
                  <w:p w14:paraId="4DCFD274">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3C778F">
    <w:pPr>
      <w:pStyle w:val="1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D5CA5D6">
                          <w:pPr>
                            <w:pStyle w:val="10"/>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14:paraId="4D5CA5D6">
                    <w:pPr>
                      <w:pStyle w:val="10"/>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r>
      <w:rPr>
        <w:rFonts w:hint="eastAsia"/>
      </w:rP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00664">
    <w:pPr>
      <w:pStyle w:val="10"/>
      <w:tabs>
        <w:tab w:val="left" w:pos="831"/>
        <w:tab w:val="center" w:pos="4535"/>
        <w:tab w:val="clear" w:pos="4153"/>
        <w:tab w:val="clear" w:pos="8306"/>
      </w:tabs>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C37DC8D">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3JIMk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wcQ9SHrqxRrgfh9piwidJbrjDCToVxZoXdtF95KR7fS9bDP7X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dLckgyQEAAJsDAAAOAAAAAAAAAAEAIAAAAB4BAABkcnMvZTJvRG9j&#10;LnhtbFBLBQYAAAAABgAGAFkBAABZBQAAAAA=&#10;">
              <v:fill on="f" focussize="0,0"/>
              <v:stroke on="f"/>
              <v:imagedata o:title=""/>
              <o:lock v:ext="edit" aspectratio="f"/>
              <v:textbox inset="0mm,0mm,0mm,0mm" style="mso-fit-shape-to-text:t;">
                <w:txbxContent>
                  <w:p w14:paraId="7C37DC8D">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8659DA">
    <w:pPr>
      <w:pStyle w:val="10"/>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CF86E45">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4M8ck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DV2iJI5bnPj5x/fzz9/nX98I&#10;+lCgPkCNeY8BM9Nw4wdcm9kP6My8BxVt/iIjgnHEOl3klUMiIj9aLVerCkMCY/MF8dnT8xAh3Ulv&#10;STYaGnF+RVZ+vIc0ps4puZrzt9qYMkPj/nIgZvaw3PvYY7bSsBsmQjvfnpBPj6NvqMNNp8R8dKgs&#10;9pdmI87GbjYOIep9V9Yo14Pw4ZCwidJbrjDCToVxZoXdtF95KZ7fS9bTP7X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TgzxyQEAAJsDAAAOAAAAAAAAAAEAIAAAAB4BAABkcnMvZTJvRG9j&#10;LnhtbFBLBQYAAAAABgAGAFkBAABZBQAAAAA=&#10;">
              <v:fill on="f" focussize="0,0"/>
              <v:stroke on="f"/>
              <v:imagedata o:title=""/>
              <o:lock v:ext="edit" aspectratio="f"/>
              <v:textbox inset="0mm,0mm,0mm,0mm" style="mso-fit-shape-to-text:t;">
                <w:txbxContent>
                  <w:p w14:paraId="5CF86E45">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v:textbox>
            </v:shape>
          </w:pict>
        </mc:Fallback>
      </mc:AlternateContent>
    </w:r>
    <w:r>
      <w:rPr>
        <w:rFonts w:hint="eastAsia"/>
      </w:rPr>
      <w:t>5</w:t>
    </w:r>
    <w:r>
      <w:t>3</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892C4F">
    <w:pPr>
      <w:pStyle w:val="10"/>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89F8BFC">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I/3icgBAACb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teUOG5x4pcf3y8/f19+fSPo&#10;Q4GGAA3m3QfMTONbP+LaLH5AZ+Y9qmjzFxkRjKO856u8ckxE5Efrer2uMCQwtlwQnz08DxHSO+kt&#10;yUZLI86vyMpPHyBNqUtKrub8nTamzNC4vxyImT0s9z71mK007seZ0N53Z+Qz4Ohb6nDTKTHvHSqb&#10;t2Qx4mLsF+MYoj70ZY1yPQhvjgmbKL3lChPsXBhnVtjN+5WX4vG9ZD38U9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SP94nIAQAAmwMAAA4AAAAAAAAAAQAgAAAAHgEAAGRycy9lMm9Eb2Mu&#10;eG1sUEsFBgAAAAAGAAYAWQEAAFgFAAAAAA==&#10;">
              <v:fill on="f" focussize="0,0"/>
              <v:stroke on="f"/>
              <v:imagedata o:title=""/>
              <o:lock v:ext="edit" aspectratio="f"/>
              <v:textbox inset="0mm,0mm,0mm,0mm" style="mso-fit-shape-to-text:t;">
                <w:txbxContent>
                  <w:p w14:paraId="289F8BFC">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0932A">
    <w:pPr>
      <w:pStyle w:val="11"/>
      <w:pBdr>
        <w:bottom w:val="none" w:color="auto" w:sz="0" w:space="1"/>
      </w:pBdr>
      <w:tabs>
        <w:tab w:val="left" w:pos="1020"/>
        <w:tab w:val="clear" w:pos="4153"/>
      </w:tabs>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CD5D4">
    <w:pPr>
      <w:pStyle w:val="11"/>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434E54"/>
    <w:multiLevelType w:val="singleLevel"/>
    <w:tmpl w:val="C5434E54"/>
    <w:lvl w:ilvl="0" w:tentative="0">
      <w:start w:val="1"/>
      <w:numFmt w:val="decimal"/>
      <w:suff w:val="nothing"/>
      <w:lvlText w:val="%1、"/>
      <w:lvlJc w:val="left"/>
    </w:lvl>
  </w:abstractNum>
  <w:abstractNum w:abstractNumId="1">
    <w:nsid w:val="E71ADFA1"/>
    <w:multiLevelType w:val="singleLevel"/>
    <w:tmpl w:val="E71ADFA1"/>
    <w:lvl w:ilvl="0" w:tentative="0">
      <w:start w:val="5"/>
      <w:numFmt w:val="decimal"/>
      <w:suff w:val="nothing"/>
      <w:lvlText w:val="%1、"/>
      <w:lvlJc w:val="left"/>
    </w:lvl>
  </w:abstractNum>
  <w:abstractNum w:abstractNumId="2">
    <w:nsid w:val="FF45EBF2"/>
    <w:multiLevelType w:val="singleLevel"/>
    <w:tmpl w:val="FF45EBF2"/>
    <w:lvl w:ilvl="0" w:tentative="0">
      <w:start w:val="1"/>
      <w:numFmt w:val="decimal"/>
      <w:lvlText w:val="%1."/>
      <w:lvlJc w:val="left"/>
      <w:pPr>
        <w:tabs>
          <w:tab w:val="left" w:pos="312"/>
        </w:tabs>
      </w:pPr>
    </w:lvl>
  </w:abstractNum>
  <w:abstractNum w:abstractNumId="3">
    <w:nsid w:val="736B406B"/>
    <w:multiLevelType w:val="singleLevel"/>
    <w:tmpl w:val="736B406B"/>
    <w:lvl w:ilvl="0" w:tentative="0">
      <w:start w:val="5"/>
      <w:numFmt w:val="decimal"/>
      <w:lvlText w:val="%1."/>
      <w:lvlJc w:val="left"/>
      <w:pPr>
        <w:tabs>
          <w:tab w:val="left" w:pos="312"/>
        </w:tabs>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E0MmM4NzA0MzEyZWIyYzFkYjQ0ZDg4YWVlZWJhMTUifQ=="/>
  </w:docVars>
  <w:rsids>
    <w:rsidRoot w:val="00000000"/>
    <w:rsid w:val="00100BA1"/>
    <w:rsid w:val="00102791"/>
    <w:rsid w:val="004A7F2C"/>
    <w:rsid w:val="004F2EE2"/>
    <w:rsid w:val="00B76409"/>
    <w:rsid w:val="00C14B91"/>
    <w:rsid w:val="00CD3536"/>
    <w:rsid w:val="010A08C5"/>
    <w:rsid w:val="010A6538"/>
    <w:rsid w:val="011E3D92"/>
    <w:rsid w:val="01303E14"/>
    <w:rsid w:val="01310FE2"/>
    <w:rsid w:val="014063FE"/>
    <w:rsid w:val="016A347B"/>
    <w:rsid w:val="017C6106"/>
    <w:rsid w:val="018856AF"/>
    <w:rsid w:val="019078AB"/>
    <w:rsid w:val="019B53E2"/>
    <w:rsid w:val="01A74ECD"/>
    <w:rsid w:val="01D4523A"/>
    <w:rsid w:val="01E06C1D"/>
    <w:rsid w:val="01F66ABD"/>
    <w:rsid w:val="021E46FE"/>
    <w:rsid w:val="02322A9A"/>
    <w:rsid w:val="023723A1"/>
    <w:rsid w:val="02390165"/>
    <w:rsid w:val="023F2212"/>
    <w:rsid w:val="02463851"/>
    <w:rsid w:val="027A149C"/>
    <w:rsid w:val="028E769D"/>
    <w:rsid w:val="02DC1130"/>
    <w:rsid w:val="032441FD"/>
    <w:rsid w:val="032514D7"/>
    <w:rsid w:val="036970F4"/>
    <w:rsid w:val="03991DF6"/>
    <w:rsid w:val="03D21C41"/>
    <w:rsid w:val="03E941FA"/>
    <w:rsid w:val="03EF7708"/>
    <w:rsid w:val="03FF072D"/>
    <w:rsid w:val="046F7568"/>
    <w:rsid w:val="049B18BB"/>
    <w:rsid w:val="04D84F29"/>
    <w:rsid w:val="04DD6B63"/>
    <w:rsid w:val="0531118C"/>
    <w:rsid w:val="053D2A61"/>
    <w:rsid w:val="056B0CB0"/>
    <w:rsid w:val="058777E5"/>
    <w:rsid w:val="05A05628"/>
    <w:rsid w:val="05BE41F5"/>
    <w:rsid w:val="05DD1532"/>
    <w:rsid w:val="05FC1AF2"/>
    <w:rsid w:val="061E768B"/>
    <w:rsid w:val="06281F2C"/>
    <w:rsid w:val="067762AE"/>
    <w:rsid w:val="0680729D"/>
    <w:rsid w:val="06C90C44"/>
    <w:rsid w:val="06D0104C"/>
    <w:rsid w:val="06D56408"/>
    <w:rsid w:val="06DE555D"/>
    <w:rsid w:val="06F537E7"/>
    <w:rsid w:val="0744651C"/>
    <w:rsid w:val="07515A88"/>
    <w:rsid w:val="076661B4"/>
    <w:rsid w:val="07E5385B"/>
    <w:rsid w:val="080A7ACF"/>
    <w:rsid w:val="08707B51"/>
    <w:rsid w:val="0897720D"/>
    <w:rsid w:val="08A97E88"/>
    <w:rsid w:val="08CB0CA3"/>
    <w:rsid w:val="092951B8"/>
    <w:rsid w:val="0991077D"/>
    <w:rsid w:val="099E3CC2"/>
    <w:rsid w:val="09CE2D8D"/>
    <w:rsid w:val="09D43B87"/>
    <w:rsid w:val="0A0C1573"/>
    <w:rsid w:val="0A84735B"/>
    <w:rsid w:val="0AA12430"/>
    <w:rsid w:val="0AC21E85"/>
    <w:rsid w:val="0AC42E9F"/>
    <w:rsid w:val="0AE778EA"/>
    <w:rsid w:val="0B186678"/>
    <w:rsid w:val="0B8E7D66"/>
    <w:rsid w:val="0BC347EF"/>
    <w:rsid w:val="0BC90AF4"/>
    <w:rsid w:val="0BD171ED"/>
    <w:rsid w:val="0BE36CD9"/>
    <w:rsid w:val="0BF978D5"/>
    <w:rsid w:val="0C175FAD"/>
    <w:rsid w:val="0C842999"/>
    <w:rsid w:val="0CEA1BC0"/>
    <w:rsid w:val="0D3503A2"/>
    <w:rsid w:val="0D39623D"/>
    <w:rsid w:val="0D3D5EE8"/>
    <w:rsid w:val="0D7116ED"/>
    <w:rsid w:val="0D8474E4"/>
    <w:rsid w:val="0DAE649D"/>
    <w:rsid w:val="0DAF0B09"/>
    <w:rsid w:val="0DB735A4"/>
    <w:rsid w:val="0DC67D96"/>
    <w:rsid w:val="0DDE3227"/>
    <w:rsid w:val="0DF769DC"/>
    <w:rsid w:val="0E0A3098"/>
    <w:rsid w:val="0E0D1416"/>
    <w:rsid w:val="0E411696"/>
    <w:rsid w:val="0E503D48"/>
    <w:rsid w:val="0E63197E"/>
    <w:rsid w:val="0E873A8E"/>
    <w:rsid w:val="0E9B50A9"/>
    <w:rsid w:val="0EBD640E"/>
    <w:rsid w:val="0F014D68"/>
    <w:rsid w:val="0F0E5336"/>
    <w:rsid w:val="0F1139A8"/>
    <w:rsid w:val="0F15109A"/>
    <w:rsid w:val="0F5F3EF3"/>
    <w:rsid w:val="0F60615C"/>
    <w:rsid w:val="0F7E2E38"/>
    <w:rsid w:val="0F900C4F"/>
    <w:rsid w:val="0F97640B"/>
    <w:rsid w:val="0FD37BD9"/>
    <w:rsid w:val="10A510D3"/>
    <w:rsid w:val="1134315E"/>
    <w:rsid w:val="11414485"/>
    <w:rsid w:val="11604C92"/>
    <w:rsid w:val="11D706B9"/>
    <w:rsid w:val="11EA104A"/>
    <w:rsid w:val="11F5112B"/>
    <w:rsid w:val="11F9177F"/>
    <w:rsid w:val="125273D8"/>
    <w:rsid w:val="125C2893"/>
    <w:rsid w:val="12820395"/>
    <w:rsid w:val="12B774AF"/>
    <w:rsid w:val="12D73086"/>
    <w:rsid w:val="12DA3560"/>
    <w:rsid w:val="12F44864"/>
    <w:rsid w:val="13A03242"/>
    <w:rsid w:val="13BB7933"/>
    <w:rsid w:val="13C03A3F"/>
    <w:rsid w:val="13C0517C"/>
    <w:rsid w:val="13CF2A82"/>
    <w:rsid w:val="13D75FE4"/>
    <w:rsid w:val="140F7DA7"/>
    <w:rsid w:val="144B7979"/>
    <w:rsid w:val="1457163D"/>
    <w:rsid w:val="14790727"/>
    <w:rsid w:val="147A1053"/>
    <w:rsid w:val="14A163F2"/>
    <w:rsid w:val="14C45D91"/>
    <w:rsid w:val="14D37DB8"/>
    <w:rsid w:val="15380A96"/>
    <w:rsid w:val="153E27FD"/>
    <w:rsid w:val="156C070E"/>
    <w:rsid w:val="15736D56"/>
    <w:rsid w:val="157902CA"/>
    <w:rsid w:val="159F65AC"/>
    <w:rsid w:val="15B00359"/>
    <w:rsid w:val="15CA5E3E"/>
    <w:rsid w:val="15EA028F"/>
    <w:rsid w:val="15FA2BC8"/>
    <w:rsid w:val="163E4FD8"/>
    <w:rsid w:val="16557DFE"/>
    <w:rsid w:val="16840AEE"/>
    <w:rsid w:val="16860F1D"/>
    <w:rsid w:val="16B34B25"/>
    <w:rsid w:val="16B9425F"/>
    <w:rsid w:val="17215F32"/>
    <w:rsid w:val="172A5E91"/>
    <w:rsid w:val="1791722F"/>
    <w:rsid w:val="17AD77C6"/>
    <w:rsid w:val="17BA1773"/>
    <w:rsid w:val="17EF33B1"/>
    <w:rsid w:val="17F60179"/>
    <w:rsid w:val="184E428A"/>
    <w:rsid w:val="185C4947"/>
    <w:rsid w:val="18716A45"/>
    <w:rsid w:val="188A52FE"/>
    <w:rsid w:val="188F53F8"/>
    <w:rsid w:val="18C64FE3"/>
    <w:rsid w:val="18E06756"/>
    <w:rsid w:val="18F029FA"/>
    <w:rsid w:val="18FC541C"/>
    <w:rsid w:val="191373BD"/>
    <w:rsid w:val="19241D0A"/>
    <w:rsid w:val="19621BDB"/>
    <w:rsid w:val="19715915"/>
    <w:rsid w:val="1991739F"/>
    <w:rsid w:val="1994388E"/>
    <w:rsid w:val="19AC0E79"/>
    <w:rsid w:val="19AE0FED"/>
    <w:rsid w:val="1A444830"/>
    <w:rsid w:val="1A4B1C44"/>
    <w:rsid w:val="1A646357"/>
    <w:rsid w:val="1A656AC5"/>
    <w:rsid w:val="1A6E5932"/>
    <w:rsid w:val="1A736498"/>
    <w:rsid w:val="1A8213DE"/>
    <w:rsid w:val="1A8C36D0"/>
    <w:rsid w:val="1AF1095B"/>
    <w:rsid w:val="1B72073F"/>
    <w:rsid w:val="1B7528DA"/>
    <w:rsid w:val="1B804E3C"/>
    <w:rsid w:val="1B9C027D"/>
    <w:rsid w:val="1BD7332C"/>
    <w:rsid w:val="1BE83DD7"/>
    <w:rsid w:val="1C1F4A39"/>
    <w:rsid w:val="1C2673BA"/>
    <w:rsid w:val="1C2A0960"/>
    <w:rsid w:val="1C442E6B"/>
    <w:rsid w:val="1C4F60A6"/>
    <w:rsid w:val="1C7D1E5D"/>
    <w:rsid w:val="1C855541"/>
    <w:rsid w:val="1C9978FC"/>
    <w:rsid w:val="1C9D67EC"/>
    <w:rsid w:val="1CB9441A"/>
    <w:rsid w:val="1CC95A09"/>
    <w:rsid w:val="1CD221A8"/>
    <w:rsid w:val="1CE40726"/>
    <w:rsid w:val="1CFA1018"/>
    <w:rsid w:val="1CFC5BC9"/>
    <w:rsid w:val="1D320E99"/>
    <w:rsid w:val="1D5D36B2"/>
    <w:rsid w:val="1D6304CC"/>
    <w:rsid w:val="1DA801B1"/>
    <w:rsid w:val="1DE94132"/>
    <w:rsid w:val="1DF431D5"/>
    <w:rsid w:val="1DFB128B"/>
    <w:rsid w:val="1DFC5003"/>
    <w:rsid w:val="1E036806"/>
    <w:rsid w:val="1E205CC1"/>
    <w:rsid w:val="1E3E442F"/>
    <w:rsid w:val="1E676E3A"/>
    <w:rsid w:val="1F120F82"/>
    <w:rsid w:val="1F807CE3"/>
    <w:rsid w:val="1F856491"/>
    <w:rsid w:val="1FA140B4"/>
    <w:rsid w:val="1FE32826"/>
    <w:rsid w:val="1FEA75D2"/>
    <w:rsid w:val="203E1903"/>
    <w:rsid w:val="203E7B55"/>
    <w:rsid w:val="206750B4"/>
    <w:rsid w:val="207829CC"/>
    <w:rsid w:val="20845366"/>
    <w:rsid w:val="20863CB7"/>
    <w:rsid w:val="20BE2CEC"/>
    <w:rsid w:val="20E27442"/>
    <w:rsid w:val="21015A43"/>
    <w:rsid w:val="212812ED"/>
    <w:rsid w:val="21C87FE5"/>
    <w:rsid w:val="21F72D73"/>
    <w:rsid w:val="2215799A"/>
    <w:rsid w:val="221D39E7"/>
    <w:rsid w:val="2224254C"/>
    <w:rsid w:val="22315F6D"/>
    <w:rsid w:val="223C1E72"/>
    <w:rsid w:val="224C1CF5"/>
    <w:rsid w:val="22513B6F"/>
    <w:rsid w:val="22615D46"/>
    <w:rsid w:val="22773469"/>
    <w:rsid w:val="22BA6FF4"/>
    <w:rsid w:val="22BE6D2B"/>
    <w:rsid w:val="230B6ABD"/>
    <w:rsid w:val="231352C9"/>
    <w:rsid w:val="231D4366"/>
    <w:rsid w:val="235C0FB9"/>
    <w:rsid w:val="23605A2D"/>
    <w:rsid w:val="23B61577"/>
    <w:rsid w:val="23CC46B5"/>
    <w:rsid w:val="23D90C44"/>
    <w:rsid w:val="246111D7"/>
    <w:rsid w:val="246D7FA6"/>
    <w:rsid w:val="24AE34FB"/>
    <w:rsid w:val="24D36E41"/>
    <w:rsid w:val="24DE1906"/>
    <w:rsid w:val="24F22CA8"/>
    <w:rsid w:val="253A4D8F"/>
    <w:rsid w:val="25496D80"/>
    <w:rsid w:val="258C5AFE"/>
    <w:rsid w:val="25BC1216"/>
    <w:rsid w:val="25E537C6"/>
    <w:rsid w:val="26297308"/>
    <w:rsid w:val="262D66A1"/>
    <w:rsid w:val="264A194A"/>
    <w:rsid w:val="26C423E8"/>
    <w:rsid w:val="27473FB0"/>
    <w:rsid w:val="27565784"/>
    <w:rsid w:val="278F1801"/>
    <w:rsid w:val="27A04C51"/>
    <w:rsid w:val="27A640F1"/>
    <w:rsid w:val="27BD1CA7"/>
    <w:rsid w:val="281533CB"/>
    <w:rsid w:val="28173404"/>
    <w:rsid w:val="285A74F6"/>
    <w:rsid w:val="288D78CB"/>
    <w:rsid w:val="28FE0C10"/>
    <w:rsid w:val="291D0C4F"/>
    <w:rsid w:val="293E7C9D"/>
    <w:rsid w:val="29E452C9"/>
    <w:rsid w:val="2A1D3477"/>
    <w:rsid w:val="2A330B11"/>
    <w:rsid w:val="2A365720"/>
    <w:rsid w:val="2A3E4FB1"/>
    <w:rsid w:val="2A436034"/>
    <w:rsid w:val="2A4D29E9"/>
    <w:rsid w:val="2A7E12F9"/>
    <w:rsid w:val="2AA52955"/>
    <w:rsid w:val="2AD72263"/>
    <w:rsid w:val="2AFE381C"/>
    <w:rsid w:val="2B0C3E73"/>
    <w:rsid w:val="2B180837"/>
    <w:rsid w:val="2B2F6A18"/>
    <w:rsid w:val="2B36455A"/>
    <w:rsid w:val="2B4E44EE"/>
    <w:rsid w:val="2B7A10E2"/>
    <w:rsid w:val="2B836D64"/>
    <w:rsid w:val="2B8B0A09"/>
    <w:rsid w:val="2BAA609E"/>
    <w:rsid w:val="2BEB34D5"/>
    <w:rsid w:val="2BFD3BD7"/>
    <w:rsid w:val="2C1B6F9C"/>
    <w:rsid w:val="2C3952BE"/>
    <w:rsid w:val="2C5C4EF8"/>
    <w:rsid w:val="2C730B86"/>
    <w:rsid w:val="2CBA7DB9"/>
    <w:rsid w:val="2CC7011F"/>
    <w:rsid w:val="2CFA6FE6"/>
    <w:rsid w:val="2D1C121E"/>
    <w:rsid w:val="2D536E8E"/>
    <w:rsid w:val="2D616C31"/>
    <w:rsid w:val="2D9C4F6B"/>
    <w:rsid w:val="2D9D122B"/>
    <w:rsid w:val="2D9E479A"/>
    <w:rsid w:val="2D9E4FAE"/>
    <w:rsid w:val="2DB80F46"/>
    <w:rsid w:val="2E03010C"/>
    <w:rsid w:val="2E220AB6"/>
    <w:rsid w:val="2E3507E9"/>
    <w:rsid w:val="2E825B55"/>
    <w:rsid w:val="2EF417BA"/>
    <w:rsid w:val="2EFD5C1D"/>
    <w:rsid w:val="2F5408D5"/>
    <w:rsid w:val="300645B8"/>
    <w:rsid w:val="302B680E"/>
    <w:rsid w:val="306C6018"/>
    <w:rsid w:val="30952453"/>
    <w:rsid w:val="309858B4"/>
    <w:rsid w:val="30BA4FD6"/>
    <w:rsid w:val="30CD355F"/>
    <w:rsid w:val="30FA3FE7"/>
    <w:rsid w:val="312A215B"/>
    <w:rsid w:val="312D39F9"/>
    <w:rsid w:val="31404861"/>
    <w:rsid w:val="31475660"/>
    <w:rsid w:val="314D5D30"/>
    <w:rsid w:val="318D33AD"/>
    <w:rsid w:val="319A40D3"/>
    <w:rsid w:val="31AC44CD"/>
    <w:rsid w:val="31D32E7B"/>
    <w:rsid w:val="32216010"/>
    <w:rsid w:val="323414F3"/>
    <w:rsid w:val="32760A30"/>
    <w:rsid w:val="32760FED"/>
    <w:rsid w:val="327F0106"/>
    <w:rsid w:val="329F1203"/>
    <w:rsid w:val="32BE2081"/>
    <w:rsid w:val="32DD144F"/>
    <w:rsid w:val="33045A37"/>
    <w:rsid w:val="330843A0"/>
    <w:rsid w:val="334119DE"/>
    <w:rsid w:val="335039CF"/>
    <w:rsid w:val="33693853"/>
    <w:rsid w:val="33BB60DF"/>
    <w:rsid w:val="33D4015C"/>
    <w:rsid w:val="349F78AD"/>
    <w:rsid w:val="34DA5BA9"/>
    <w:rsid w:val="34E93CAC"/>
    <w:rsid w:val="34FD7B87"/>
    <w:rsid w:val="3529097C"/>
    <w:rsid w:val="35586B6B"/>
    <w:rsid w:val="35635603"/>
    <w:rsid w:val="358173D6"/>
    <w:rsid w:val="35DE35A3"/>
    <w:rsid w:val="35E30136"/>
    <w:rsid w:val="36177645"/>
    <w:rsid w:val="362E06C5"/>
    <w:rsid w:val="367C127F"/>
    <w:rsid w:val="367F32BF"/>
    <w:rsid w:val="36E83F1F"/>
    <w:rsid w:val="372B2027"/>
    <w:rsid w:val="374F3F98"/>
    <w:rsid w:val="37BF7375"/>
    <w:rsid w:val="37FA13BA"/>
    <w:rsid w:val="380D1E8F"/>
    <w:rsid w:val="38536423"/>
    <w:rsid w:val="387C7014"/>
    <w:rsid w:val="389D2D1E"/>
    <w:rsid w:val="389E00F3"/>
    <w:rsid w:val="38D1110E"/>
    <w:rsid w:val="38DD71B9"/>
    <w:rsid w:val="38FD63A7"/>
    <w:rsid w:val="38FE5C7B"/>
    <w:rsid w:val="39047736"/>
    <w:rsid w:val="39370C74"/>
    <w:rsid w:val="39372984"/>
    <w:rsid w:val="394E081F"/>
    <w:rsid w:val="39A242C2"/>
    <w:rsid w:val="39B7482F"/>
    <w:rsid w:val="3A0460B4"/>
    <w:rsid w:val="3A175C13"/>
    <w:rsid w:val="3A425B8B"/>
    <w:rsid w:val="3A537483"/>
    <w:rsid w:val="3A7F0307"/>
    <w:rsid w:val="3A8F1410"/>
    <w:rsid w:val="3AA01805"/>
    <w:rsid w:val="3AA34D2C"/>
    <w:rsid w:val="3AC1227E"/>
    <w:rsid w:val="3ADD1FEC"/>
    <w:rsid w:val="3AF64167"/>
    <w:rsid w:val="3B534E72"/>
    <w:rsid w:val="3B7712FB"/>
    <w:rsid w:val="3B997928"/>
    <w:rsid w:val="3BAA5C47"/>
    <w:rsid w:val="3BB865B6"/>
    <w:rsid w:val="3BC736A9"/>
    <w:rsid w:val="3BF5376E"/>
    <w:rsid w:val="3C131A3E"/>
    <w:rsid w:val="3C28163E"/>
    <w:rsid w:val="3C6A3B26"/>
    <w:rsid w:val="3C7C5835"/>
    <w:rsid w:val="3CC358A1"/>
    <w:rsid w:val="3D2739F3"/>
    <w:rsid w:val="3D3C7A5B"/>
    <w:rsid w:val="3D600CB3"/>
    <w:rsid w:val="3DAE1A1E"/>
    <w:rsid w:val="3DBF1E7D"/>
    <w:rsid w:val="3DE22C8D"/>
    <w:rsid w:val="3DE5680E"/>
    <w:rsid w:val="3E1201FF"/>
    <w:rsid w:val="3E19763A"/>
    <w:rsid w:val="3E435A8F"/>
    <w:rsid w:val="3E8310FD"/>
    <w:rsid w:val="3EB8732B"/>
    <w:rsid w:val="3ED731F7"/>
    <w:rsid w:val="3EDA1A42"/>
    <w:rsid w:val="3F081602"/>
    <w:rsid w:val="3F0C10F2"/>
    <w:rsid w:val="3F7C1235"/>
    <w:rsid w:val="3F9609BC"/>
    <w:rsid w:val="3FA806EF"/>
    <w:rsid w:val="3FAC7B6B"/>
    <w:rsid w:val="3FD634AE"/>
    <w:rsid w:val="3FED73CA"/>
    <w:rsid w:val="3FFF0D63"/>
    <w:rsid w:val="400D7496"/>
    <w:rsid w:val="40257A1F"/>
    <w:rsid w:val="403E177F"/>
    <w:rsid w:val="406229AA"/>
    <w:rsid w:val="407D38D8"/>
    <w:rsid w:val="409967C5"/>
    <w:rsid w:val="40B82BB4"/>
    <w:rsid w:val="40ED2D73"/>
    <w:rsid w:val="40FD087F"/>
    <w:rsid w:val="41455B37"/>
    <w:rsid w:val="418E5F2D"/>
    <w:rsid w:val="41925FDE"/>
    <w:rsid w:val="419C71F1"/>
    <w:rsid w:val="41E71E7C"/>
    <w:rsid w:val="420C31B7"/>
    <w:rsid w:val="422407FA"/>
    <w:rsid w:val="42495E5B"/>
    <w:rsid w:val="425863FC"/>
    <w:rsid w:val="42AB25D2"/>
    <w:rsid w:val="43214E84"/>
    <w:rsid w:val="432D4169"/>
    <w:rsid w:val="433C4B7C"/>
    <w:rsid w:val="43466D40"/>
    <w:rsid w:val="436D237B"/>
    <w:rsid w:val="44390A1E"/>
    <w:rsid w:val="44773C85"/>
    <w:rsid w:val="448C6744"/>
    <w:rsid w:val="44BF2D36"/>
    <w:rsid w:val="44CB55AC"/>
    <w:rsid w:val="4505352E"/>
    <w:rsid w:val="450B04D3"/>
    <w:rsid w:val="450D1720"/>
    <w:rsid w:val="450E7528"/>
    <w:rsid w:val="45124F88"/>
    <w:rsid w:val="454D61D6"/>
    <w:rsid w:val="455065A2"/>
    <w:rsid w:val="455C6204"/>
    <w:rsid w:val="456C4ADA"/>
    <w:rsid w:val="45725A27"/>
    <w:rsid w:val="459040FF"/>
    <w:rsid w:val="459D6299"/>
    <w:rsid w:val="45B24C53"/>
    <w:rsid w:val="45CB4558"/>
    <w:rsid w:val="461B2CEA"/>
    <w:rsid w:val="46344BC0"/>
    <w:rsid w:val="464F558D"/>
    <w:rsid w:val="46777E7C"/>
    <w:rsid w:val="46AA422C"/>
    <w:rsid w:val="46DF0E9A"/>
    <w:rsid w:val="4712301E"/>
    <w:rsid w:val="471D19C3"/>
    <w:rsid w:val="472F21BA"/>
    <w:rsid w:val="474A5948"/>
    <w:rsid w:val="475A49C5"/>
    <w:rsid w:val="476D4A88"/>
    <w:rsid w:val="4776384A"/>
    <w:rsid w:val="478A5DE8"/>
    <w:rsid w:val="47BB206D"/>
    <w:rsid w:val="47C50090"/>
    <w:rsid w:val="47CA56A6"/>
    <w:rsid w:val="47E349BA"/>
    <w:rsid w:val="47ED5331"/>
    <w:rsid w:val="47F1517F"/>
    <w:rsid w:val="48166B3E"/>
    <w:rsid w:val="483D6838"/>
    <w:rsid w:val="489C0AB3"/>
    <w:rsid w:val="48B16866"/>
    <w:rsid w:val="48B9571B"/>
    <w:rsid w:val="48F50E49"/>
    <w:rsid w:val="494B13CC"/>
    <w:rsid w:val="494B1C31"/>
    <w:rsid w:val="49780393"/>
    <w:rsid w:val="49CD147E"/>
    <w:rsid w:val="4A0F06F2"/>
    <w:rsid w:val="4A4A6F73"/>
    <w:rsid w:val="4A7A2BED"/>
    <w:rsid w:val="4ACA3C0F"/>
    <w:rsid w:val="4AD90601"/>
    <w:rsid w:val="4AEC1DD8"/>
    <w:rsid w:val="4B0227D0"/>
    <w:rsid w:val="4B0A20CC"/>
    <w:rsid w:val="4B125CE2"/>
    <w:rsid w:val="4B6B5CA5"/>
    <w:rsid w:val="4BA2243C"/>
    <w:rsid w:val="4BE531B2"/>
    <w:rsid w:val="4BFB077B"/>
    <w:rsid w:val="4C3752D5"/>
    <w:rsid w:val="4C53598B"/>
    <w:rsid w:val="4C8178DF"/>
    <w:rsid w:val="4CCA435D"/>
    <w:rsid w:val="4CFB4554"/>
    <w:rsid w:val="4D01075E"/>
    <w:rsid w:val="4D1656C9"/>
    <w:rsid w:val="4D491763"/>
    <w:rsid w:val="4D5F117A"/>
    <w:rsid w:val="4D7022F0"/>
    <w:rsid w:val="4D73058E"/>
    <w:rsid w:val="4D9F3131"/>
    <w:rsid w:val="4DB01573"/>
    <w:rsid w:val="4DC31516"/>
    <w:rsid w:val="4DF06083"/>
    <w:rsid w:val="4E165819"/>
    <w:rsid w:val="4E400D3E"/>
    <w:rsid w:val="4ECB72DF"/>
    <w:rsid w:val="4EDB2A04"/>
    <w:rsid w:val="4EE5726A"/>
    <w:rsid w:val="4F2935FA"/>
    <w:rsid w:val="4F5F526E"/>
    <w:rsid w:val="4FC15B68"/>
    <w:rsid w:val="4FCB6BB8"/>
    <w:rsid w:val="50002DC1"/>
    <w:rsid w:val="501A72E6"/>
    <w:rsid w:val="503C7D20"/>
    <w:rsid w:val="504870C6"/>
    <w:rsid w:val="50A804AB"/>
    <w:rsid w:val="50BC0F04"/>
    <w:rsid w:val="50D71373"/>
    <w:rsid w:val="51025EB1"/>
    <w:rsid w:val="51203E0D"/>
    <w:rsid w:val="5126428B"/>
    <w:rsid w:val="514E19D5"/>
    <w:rsid w:val="51962C61"/>
    <w:rsid w:val="51986D55"/>
    <w:rsid w:val="51DB26B7"/>
    <w:rsid w:val="52150CE3"/>
    <w:rsid w:val="523D010F"/>
    <w:rsid w:val="5246463F"/>
    <w:rsid w:val="526A01B2"/>
    <w:rsid w:val="52905072"/>
    <w:rsid w:val="529812A1"/>
    <w:rsid w:val="52FE2671"/>
    <w:rsid w:val="53093B64"/>
    <w:rsid w:val="531C63D9"/>
    <w:rsid w:val="532365B3"/>
    <w:rsid w:val="53236C00"/>
    <w:rsid w:val="5338205E"/>
    <w:rsid w:val="533D77B1"/>
    <w:rsid w:val="53510468"/>
    <w:rsid w:val="537B63EF"/>
    <w:rsid w:val="537C375A"/>
    <w:rsid w:val="53A17413"/>
    <w:rsid w:val="53B92A73"/>
    <w:rsid w:val="53C9515E"/>
    <w:rsid w:val="53D27C3B"/>
    <w:rsid w:val="53DF072C"/>
    <w:rsid w:val="541D3002"/>
    <w:rsid w:val="54631EC2"/>
    <w:rsid w:val="546450D5"/>
    <w:rsid w:val="547215A0"/>
    <w:rsid w:val="54DF7A10"/>
    <w:rsid w:val="54F40207"/>
    <w:rsid w:val="55200FFC"/>
    <w:rsid w:val="55203512"/>
    <w:rsid w:val="55384597"/>
    <w:rsid w:val="55397352"/>
    <w:rsid w:val="554967A4"/>
    <w:rsid w:val="554C1DF1"/>
    <w:rsid w:val="55670BDC"/>
    <w:rsid w:val="55833339"/>
    <w:rsid w:val="55B91F17"/>
    <w:rsid w:val="55C474C6"/>
    <w:rsid w:val="55CA6663"/>
    <w:rsid w:val="55F2568F"/>
    <w:rsid w:val="55FB55C5"/>
    <w:rsid w:val="55FF05E0"/>
    <w:rsid w:val="560729B5"/>
    <w:rsid w:val="5628772B"/>
    <w:rsid w:val="56713378"/>
    <w:rsid w:val="567C6706"/>
    <w:rsid w:val="569D43CC"/>
    <w:rsid w:val="56CB4F97"/>
    <w:rsid w:val="56EE2853"/>
    <w:rsid w:val="56FA439E"/>
    <w:rsid w:val="570E03C3"/>
    <w:rsid w:val="57331A5F"/>
    <w:rsid w:val="573B502A"/>
    <w:rsid w:val="57603931"/>
    <w:rsid w:val="57651CD4"/>
    <w:rsid w:val="57680A38"/>
    <w:rsid w:val="576F626A"/>
    <w:rsid w:val="57BD5228"/>
    <w:rsid w:val="58906498"/>
    <w:rsid w:val="58AA2D6A"/>
    <w:rsid w:val="59036C6A"/>
    <w:rsid w:val="59143BCD"/>
    <w:rsid w:val="591E1985"/>
    <w:rsid w:val="592D0F8B"/>
    <w:rsid w:val="59331108"/>
    <w:rsid w:val="59670478"/>
    <w:rsid w:val="596E7F89"/>
    <w:rsid w:val="596F6281"/>
    <w:rsid w:val="597D3EA4"/>
    <w:rsid w:val="5988764A"/>
    <w:rsid w:val="59AA7659"/>
    <w:rsid w:val="59E44CEE"/>
    <w:rsid w:val="5A03119E"/>
    <w:rsid w:val="5A0C1B4F"/>
    <w:rsid w:val="5A134117"/>
    <w:rsid w:val="5A1E3C0E"/>
    <w:rsid w:val="5A2D0CE1"/>
    <w:rsid w:val="5A2E48FE"/>
    <w:rsid w:val="5A371CB1"/>
    <w:rsid w:val="5A455061"/>
    <w:rsid w:val="5A51252E"/>
    <w:rsid w:val="5A521E42"/>
    <w:rsid w:val="5A5432D0"/>
    <w:rsid w:val="5A7A6C24"/>
    <w:rsid w:val="5A7D47FA"/>
    <w:rsid w:val="5A7F45F4"/>
    <w:rsid w:val="5A8E2EAB"/>
    <w:rsid w:val="5B7E7DD1"/>
    <w:rsid w:val="5B85620A"/>
    <w:rsid w:val="5B920779"/>
    <w:rsid w:val="5BB01BF8"/>
    <w:rsid w:val="5BC546AB"/>
    <w:rsid w:val="5BC7502B"/>
    <w:rsid w:val="5BCB77E7"/>
    <w:rsid w:val="5BE30FD5"/>
    <w:rsid w:val="5BEE3D39"/>
    <w:rsid w:val="5BF35139"/>
    <w:rsid w:val="5C187D73"/>
    <w:rsid w:val="5C361105"/>
    <w:rsid w:val="5C3F445D"/>
    <w:rsid w:val="5C557796"/>
    <w:rsid w:val="5C614EB7"/>
    <w:rsid w:val="5C683425"/>
    <w:rsid w:val="5CA81314"/>
    <w:rsid w:val="5CBF559E"/>
    <w:rsid w:val="5CC2624E"/>
    <w:rsid w:val="5CD24647"/>
    <w:rsid w:val="5D11418A"/>
    <w:rsid w:val="5D4958E8"/>
    <w:rsid w:val="5D5C2B8C"/>
    <w:rsid w:val="5D6572EE"/>
    <w:rsid w:val="5D6879E4"/>
    <w:rsid w:val="5DB76275"/>
    <w:rsid w:val="5DC21086"/>
    <w:rsid w:val="5E1D0EB8"/>
    <w:rsid w:val="5E211941"/>
    <w:rsid w:val="5E2E67DC"/>
    <w:rsid w:val="5E3706B3"/>
    <w:rsid w:val="5E4E66F1"/>
    <w:rsid w:val="5E6C677E"/>
    <w:rsid w:val="5E83582A"/>
    <w:rsid w:val="5EB804F7"/>
    <w:rsid w:val="5ED35BCD"/>
    <w:rsid w:val="5F02536D"/>
    <w:rsid w:val="5F227739"/>
    <w:rsid w:val="5F2C6AB4"/>
    <w:rsid w:val="5F2E0A3F"/>
    <w:rsid w:val="5FDE5D3B"/>
    <w:rsid w:val="5FF53A9E"/>
    <w:rsid w:val="60335F84"/>
    <w:rsid w:val="603B7746"/>
    <w:rsid w:val="605A694F"/>
    <w:rsid w:val="6078689C"/>
    <w:rsid w:val="60A01243"/>
    <w:rsid w:val="60AE6D2D"/>
    <w:rsid w:val="60D85A3C"/>
    <w:rsid w:val="611807AB"/>
    <w:rsid w:val="6132417C"/>
    <w:rsid w:val="619E0630"/>
    <w:rsid w:val="61A0093F"/>
    <w:rsid w:val="61D45648"/>
    <w:rsid w:val="61F53C4A"/>
    <w:rsid w:val="620D6DAC"/>
    <w:rsid w:val="624C4D00"/>
    <w:rsid w:val="624C5D09"/>
    <w:rsid w:val="6271300E"/>
    <w:rsid w:val="62741411"/>
    <w:rsid w:val="628C5A67"/>
    <w:rsid w:val="62976B71"/>
    <w:rsid w:val="62DE42A4"/>
    <w:rsid w:val="62F12229"/>
    <w:rsid w:val="63302D52"/>
    <w:rsid w:val="633D0FCB"/>
    <w:rsid w:val="633D1CB2"/>
    <w:rsid w:val="63473BF7"/>
    <w:rsid w:val="634C3A6D"/>
    <w:rsid w:val="63584057"/>
    <w:rsid w:val="63634A02"/>
    <w:rsid w:val="637D1D0F"/>
    <w:rsid w:val="63A42C09"/>
    <w:rsid w:val="63B62CA6"/>
    <w:rsid w:val="63D23E09"/>
    <w:rsid w:val="63DD630A"/>
    <w:rsid w:val="64015B4D"/>
    <w:rsid w:val="646B48B3"/>
    <w:rsid w:val="64720042"/>
    <w:rsid w:val="648D7D30"/>
    <w:rsid w:val="64E0414E"/>
    <w:rsid w:val="64FA153B"/>
    <w:rsid w:val="650637AD"/>
    <w:rsid w:val="65782887"/>
    <w:rsid w:val="657C16AB"/>
    <w:rsid w:val="659B647C"/>
    <w:rsid w:val="659C4337"/>
    <w:rsid w:val="65A17B55"/>
    <w:rsid w:val="65FA7647"/>
    <w:rsid w:val="65FB36BB"/>
    <w:rsid w:val="65FE2C10"/>
    <w:rsid w:val="660109D5"/>
    <w:rsid w:val="66100C18"/>
    <w:rsid w:val="66154481"/>
    <w:rsid w:val="661A55F3"/>
    <w:rsid w:val="661A65B0"/>
    <w:rsid w:val="6626335E"/>
    <w:rsid w:val="66611474"/>
    <w:rsid w:val="66774BF1"/>
    <w:rsid w:val="6681025D"/>
    <w:rsid w:val="66874CFB"/>
    <w:rsid w:val="66B834A9"/>
    <w:rsid w:val="66D71736"/>
    <w:rsid w:val="66D9301B"/>
    <w:rsid w:val="66E46D33"/>
    <w:rsid w:val="66F343CA"/>
    <w:rsid w:val="66FD1B82"/>
    <w:rsid w:val="670A5758"/>
    <w:rsid w:val="671416A5"/>
    <w:rsid w:val="671F55B7"/>
    <w:rsid w:val="67351044"/>
    <w:rsid w:val="673E2EEE"/>
    <w:rsid w:val="67486456"/>
    <w:rsid w:val="676A2DDC"/>
    <w:rsid w:val="6780592A"/>
    <w:rsid w:val="67A755AC"/>
    <w:rsid w:val="67C63C85"/>
    <w:rsid w:val="6805268D"/>
    <w:rsid w:val="683E10BF"/>
    <w:rsid w:val="68506E3A"/>
    <w:rsid w:val="68856E84"/>
    <w:rsid w:val="68A613C0"/>
    <w:rsid w:val="68B22991"/>
    <w:rsid w:val="69012A9A"/>
    <w:rsid w:val="697524A5"/>
    <w:rsid w:val="69912070"/>
    <w:rsid w:val="69A21587"/>
    <w:rsid w:val="69AD566C"/>
    <w:rsid w:val="69C73CE4"/>
    <w:rsid w:val="69D15A6B"/>
    <w:rsid w:val="69DB3261"/>
    <w:rsid w:val="69F33AB0"/>
    <w:rsid w:val="6A3053E5"/>
    <w:rsid w:val="6AAB6191"/>
    <w:rsid w:val="6AB6231D"/>
    <w:rsid w:val="6AD36841"/>
    <w:rsid w:val="6AEC2279"/>
    <w:rsid w:val="6B1944A5"/>
    <w:rsid w:val="6B2038ED"/>
    <w:rsid w:val="6B421F06"/>
    <w:rsid w:val="6B4E3680"/>
    <w:rsid w:val="6B643451"/>
    <w:rsid w:val="6BF27A3D"/>
    <w:rsid w:val="6BF84629"/>
    <w:rsid w:val="6C435B90"/>
    <w:rsid w:val="6C5A791C"/>
    <w:rsid w:val="6C60002E"/>
    <w:rsid w:val="6C77554D"/>
    <w:rsid w:val="6C8B40D0"/>
    <w:rsid w:val="6CA94BAE"/>
    <w:rsid w:val="6CB43CDF"/>
    <w:rsid w:val="6CBC22F5"/>
    <w:rsid w:val="6CC35974"/>
    <w:rsid w:val="6CD7423E"/>
    <w:rsid w:val="6CFD2B2E"/>
    <w:rsid w:val="6D0E70AD"/>
    <w:rsid w:val="6D392803"/>
    <w:rsid w:val="6D5B09CB"/>
    <w:rsid w:val="6D6B65D4"/>
    <w:rsid w:val="6D9C4479"/>
    <w:rsid w:val="6DC36570"/>
    <w:rsid w:val="6DC76061"/>
    <w:rsid w:val="6DC942E7"/>
    <w:rsid w:val="6E1B015A"/>
    <w:rsid w:val="6E25722B"/>
    <w:rsid w:val="6E3A4A84"/>
    <w:rsid w:val="6E421B8B"/>
    <w:rsid w:val="6E563B36"/>
    <w:rsid w:val="6E7824A5"/>
    <w:rsid w:val="6EB232CF"/>
    <w:rsid w:val="6EBF142E"/>
    <w:rsid w:val="6EE52C8E"/>
    <w:rsid w:val="6F202A5D"/>
    <w:rsid w:val="6F466764"/>
    <w:rsid w:val="6F4D396A"/>
    <w:rsid w:val="6F8921DB"/>
    <w:rsid w:val="6FFE5F86"/>
    <w:rsid w:val="700510C2"/>
    <w:rsid w:val="70286C91"/>
    <w:rsid w:val="70326D43"/>
    <w:rsid w:val="70514307"/>
    <w:rsid w:val="70657DB3"/>
    <w:rsid w:val="707F7B53"/>
    <w:rsid w:val="70B83967"/>
    <w:rsid w:val="70C709D9"/>
    <w:rsid w:val="70F25AEA"/>
    <w:rsid w:val="712F289B"/>
    <w:rsid w:val="7146489B"/>
    <w:rsid w:val="716024DB"/>
    <w:rsid w:val="716431D0"/>
    <w:rsid w:val="71714987"/>
    <w:rsid w:val="72043351"/>
    <w:rsid w:val="721009A0"/>
    <w:rsid w:val="72384CAA"/>
    <w:rsid w:val="72435ED2"/>
    <w:rsid w:val="725312BD"/>
    <w:rsid w:val="725956F5"/>
    <w:rsid w:val="726447C6"/>
    <w:rsid w:val="729E37F1"/>
    <w:rsid w:val="72BD3ED6"/>
    <w:rsid w:val="72C72C5E"/>
    <w:rsid w:val="73016C5F"/>
    <w:rsid w:val="731C0BFD"/>
    <w:rsid w:val="73AB0567"/>
    <w:rsid w:val="73BE0B26"/>
    <w:rsid w:val="73BE2590"/>
    <w:rsid w:val="73E133AB"/>
    <w:rsid w:val="73EB6C07"/>
    <w:rsid w:val="73F451FA"/>
    <w:rsid w:val="73FC0711"/>
    <w:rsid w:val="740B3D8A"/>
    <w:rsid w:val="74381A66"/>
    <w:rsid w:val="74A16512"/>
    <w:rsid w:val="74A569D0"/>
    <w:rsid w:val="74C73832"/>
    <w:rsid w:val="74D214FB"/>
    <w:rsid w:val="74EC2236"/>
    <w:rsid w:val="74EE65C9"/>
    <w:rsid w:val="750E27C7"/>
    <w:rsid w:val="7513602F"/>
    <w:rsid w:val="751C693A"/>
    <w:rsid w:val="752B5127"/>
    <w:rsid w:val="755F74C6"/>
    <w:rsid w:val="75DE5505"/>
    <w:rsid w:val="75E672A0"/>
    <w:rsid w:val="76037EB7"/>
    <w:rsid w:val="76161308"/>
    <w:rsid w:val="76226AA7"/>
    <w:rsid w:val="764133D5"/>
    <w:rsid w:val="766F6CE0"/>
    <w:rsid w:val="7670482A"/>
    <w:rsid w:val="767B0051"/>
    <w:rsid w:val="76851867"/>
    <w:rsid w:val="76982E7D"/>
    <w:rsid w:val="76AC04E9"/>
    <w:rsid w:val="76B455F0"/>
    <w:rsid w:val="76B53EB4"/>
    <w:rsid w:val="77476464"/>
    <w:rsid w:val="777A4144"/>
    <w:rsid w:val="777C6CC3"/>
    <w:rsid w:val="77B07B65"/>
    <w:rsid w:val="77F3781A"/>
    <w:rsid w:val="780F0D30"/>
    <w:rsid w:val="780F5AA2"/>
    <w:rsid w:val="781B3612"/>
    <w:rsid w:val="781F2D35"/>
    <w:rsid w:val="78436C2C"/>
    <w:rsid w:val="784827D5"/>
    <w:rsid w:val="78556303"/>
    <w:rsid w:val="78787ADB"/>
    <w:rsid w:val="787E1A12"/>
    <w:rsid w:val="78917997"/>
    <w:rsid w:val="78D93F21"/>
    <w:rsid w:val="78E84DF7"/>
    <w:rsid w:val="795B1D53"/>
    <w:rsid w:val="796B643A"/>
    <w:rsid w:val="79773031"/>
    <w:rsid w:val="797C23F5"/>
    <w:rsid w:val="798412AA"/>
    <w:rsid w:val="79C57617"/>
    <w:rsid w:val="7A0C38A4"/>
    <w:rsid w:val="7A100D8F"/>
    <w:rsid w:val="7A145149"/>
    <w:rsid w:val="7A861779"/>
    <w:rsid w:val="7A8C48BA"/>
    <w:rsid w:val="7AA535C1"/>
    <w:rsid w:val="7AA63162"/>
    <w:rsid w:val="7B5D6256"/>
    <w:rsid w:val="7BD9763D"/>
    <w:rsid w:val="7BFB0631"/>
    <w:rsid w:val="7C10151B"/>
    <w:rsid w:val="7C3A66AB"/>
    <w:rsid w:val="7C4D3A13"/>
    <w:rsid w:val="7C601F61"/>
    <w:rsid w:val="7CA01BE5"/>
    <w:rsid w:val="7CB07CB6"/>
    <w:rsid w:val="7CF27339"/>
    <w:rsid w:val="7CF37CD0"/>
    <w:rsid w:val="7CF9689B"/>
    <w:rsid w:val="7D0B583E"/>
    <w:rsid w:val="7D3D2D20"/>
    <w:rsid w:val="7D42533E"/>
    <w:rsid w:val="7D733B0F"/>
    <w:rsid w:val="7DA10926"/>
    <w:rsid w:val="7DB47DA9"/>
    <w:rsid w:val="7E040C0B"/>
    <w:rsid w:val="7E2F510B"/>
    <w:rsid w:val="7E4A1F20"/>
    <w:rsid w:val="7EC4246A"/>
    <w:rsid w:val="7ECE3519"/>
    <w:rsid w:val="7EDC1B88"/>
    <w:rsid w:val="7F196534"/>
    <w:rsid w:val="7F810543"/>
    <w:rsid w:val="7F8518D8"/>
    <w:rsid w:val="7FEC02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napToGrid w:val="0"/>
      <w:spacing w:line="360" w:lineRule="auto"/>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5">
    <w:name w:val="heading 2"/>
    <w:basedOn w:val="1"/>
    <w:next w:val="1"/>
    <w:unhideWhenUsed/>
    <w:qFormat/>
    <w:uiPriority w:val="9"/>
    <w:pPr>
      <w:keepNext/>
      <w:keepLines/>
      <w:spacing w:before="260" w:after="260" w:line="416" w:lineRule="auto"/>
      <w:outlineLvl w:val="1"/>
    </w:pPr>
    <w:rPr>
      <w:rFonts w:ascii="Cambria" w:hAnsi="Cambria"/>
      <w:b/>
      <w:bCs/>
      <w:sz w:val="32"/>
      <w:szCs w:val="32"/>
    </w:rPr>
  </w:style>
  <w:style w:type="paragraph" w:styleId="6">
    <w:name w:val="heading 4"/>
    <w:basedOn w:val="1"/>
    <w:next w:val="1"/>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19">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tabs>
        <w:tab w:val="left" w:pos="219"/>
        <w:tab w:val="left" w:pos="420"/>
        <w:tab w:val="left" w:pos="482"/>
        <w:tab w:val="left" w:pos="2183"/>
        <w:tab w:val="left" w:pos="3884"/>
        <w:tab w:val="left" w:pos="5585"/>
      </w:tabs>
      <w:ind w:firstLine="420" w:firstLineChars="100"/>
    </w:pPr>
  </w:style>
  <w:style w:type="paragraph" w:styleId="3">
    <w:name w:val="Body Text"/>
    <w:basedOn w:val="1"/>
    <w:qFormat/>
    <w:uiPriority w:val="0"/>
    <w:rPr>
      <w:rFonts w:ascii="仿宋_GB2312" w:eastAsia="仿宋_GB2312"/>
      <w:sz w:val="32"/>
    </w:rPr>
  </w:style>
  <w:style w:type="paragraph" w:styleId="7">
    <w:name w:val="annotation text"/>
    <w:basedOn w:val="1"/>
    <w:qFormat/>
    <w:uiPriority w:val="0"/>
    <w:pPr>
      <w:jc w:val="left"/>
    </w:pPr>
  </w:style>
  <w:style w:type="paragraph" w:styleId="8">
    <w:name w:val="Body Text Indent"/>
    <w:basedOn w:val="1"/>
    <w:next w:val="1"/>
    <w:unhideWhenUsed/>
    <w:qFormat/>
    <w:uiPriority w:val="99"/>
    <w:pPr>
      <w:spacing w:after="120"/>
      <w:ind w:left="420" w:leftChars="200"/>
    </w:pPr>
    <w:rPr>
      <w:rFonts w:ascii="Calibri" w:hAnsi="Calibri"/>
      <w:szCs w:val="22"/>
    </w:rPr>
  </w:style>
  <w:style w:type="paragraph" w:styleId="9">
    <w:name w:val="Plain Text"/>
    <w:basedOn w:val="1"/>
    <w:next w:val="1"/>
    <w:qFormat/>
    <w:uiPriority w:val="0"/>
    <w:rPr>
      <w:rFonts w:ascii="宋体" w:hAnsi="Courier New"/>
    </w:rPr>
  </w:style>
  <w:style w:type="paragraph" w:styleId="10">
    <w:name w:val="footer"/>
    <w:basedOn w:val="1"/>
    <w:qFormat/>
    <w:uiPriority w:val="99"/>
    <w:pPr>
      <w:tabs>
        <w:tab w:val="center" w:pos="4153"/>
        <w:tab w:val="right" w:pos="8306"/>
      </w:tabs>
      <w:snapToGrid w:val="0"/>
      <w:jc w:val="left"/>
    </w:pPr>
    <w:rPr>
      <w:sz w:val="18"/>
      <w:szCs w:val="18"/>
    </w:rPr>
  </w:style>
  <w:style w:type="paragraph" w:styleId="11">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3">
    <w:name w:val="toc 2"/>
    <w:basedOn w:val="1"/>
    <w:next w:val="1"/>
    <w:qFormat/>
    <w:uiPriority w:val="39"/>
    <w:pPr>
      <w:tabs>
        <w:tab w:val="right" w:leader="dot" w:pos="9629"/>
      </w:tabs>
      <w:ind w:left="480" w:leftChars="200"/>
    </w:pPr>
    <w:rPr>
      <w:b/>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6">
    <w:name w:val="Body Text First Indent 2"/>
    <w:basedOn w:val="8"/>
    <w:next w:val="13"/>
    <w:qFormat/>
    <w:uiPriority w:val="0"/>
    <w:pPr>
      <w:spacing w:line="276" w:lineRule="auto"/>
      <w:ind w:left="200" w:firstLine="200" w:firstLineChars="200"/>
      <w:jc w:val="left"/>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page number"/>
    <w:basedOn w:val="19"/>
    <w:qFormat/>
    <w:uiPriority w:val="0"/>
  </w:style>
  <w:style w:type="character" w:styleId="21">
    <w:name w:val="Hyperlink"/>
    <w:basedOn w:val="19"/>
    <w:qFormat/>
    <w:uiPriority w:val="99"/>
    <w:rPr>
      <w:rFonts w:cs="Times New Roman"/>
      <w:color w:val="1F4F88"/>
      <w:u w:val="none"/>
    </w:rPr>
  </w:style>
  <w:style w:type="character" w:styleId="22">
    <w:name w:val="annotation reference"/>
    <w:qFormat/>
    <w:uiPriority w:val="0"/>
    <w:rPr>
      <w:sz w:val="21"/>
      <w:szCs w:val="21"/>
    </w:rPr>
  </w:style>
  <w:style w:type="character" w:customStyle="1" w:styleId="23">
    <w:name w:val="NormalCharacter"/>
    <w:qFormat/>
    <w:uiPriority w:val="0"/>
  </w:style>
  <w:style w:type="paragraph" w:styleId="24">
    <w:name w:val="List Paragraph"/>
    <w:basedOn w:val="1"/>
    <w:qFormat/>
    <w:uiPriority w:val="34"/>
    <w:pPr>
      <w:ind w:firstLine="420" w:firstLineChars="200"/>
    </w:pPr>
    <w:rPr>
      <w:rFonts w:ascii="Calibri" w:hAnsi="Calibri" w:eastAsia="宋体" w:cs="Times New Roman"/>
      <w:szCs w:val="22"/>
    </w:rPr>
  </w:style>
  <w:style w:type="paragraph" w:customStyle="1" w:styleId="25">
    <w:name w:val="TOC 标题1"/>
    <w:basedOn w:val="4"/>
    <w:next w:val="1"/>
    <w:qFormat/>
    <w:uiPriority w:val="0"/>
    <w:pPr>
      <w:outlineLvl w:val="9"/>
    </w:pPr>
    <w:rPr>
      <w:rFonts w:ascii="Times New Roman" w:hAnsi="Times New Roman"/>
      <w:bCs/>
      <w:szCs w:val="44"/>
    </w:rPr>
  </w:style>
  <w:style w:type="paragraph" w:customStyle="1" w:styleId="26">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character" w:customStyle="1" w:styleId="27">
    <w:name w:val="font11"/>
    <w:basedOn w:val="19"/>
    <w:qFormat/>
    <w:uiPriority w:val="0"/>
    <w:rPr>
      <w:rFonts w:hint="eastAsia" w:ascii="宋体" w:hAnsi="宋体" w:eastAsia="宋体" w:cs="宋体"/>
      <w:color w:val="000000"/>
      <w:sz w:val="24"/>
      <w:szCs w:val="24"/>
      <w:u w:val="none"/>
    </w:rPr>
  </w:style>
  <w:style w:type="character" w:customStyle="1" w:styleId="28">
    <w:name w:val="font21"/>
    <w:basedOn w:val="19"/>
    <w:qFormat/>
    <w:uiPriority w:val="0"/>
    <w:rPr>
      <w:rFonts w:hint="eastAsia" w:ascii="宋体" w:hAnsi="宋体" w:eastAsia="宋体" w:cs="宋体"/>
      <w:b/>
      <w:bCs/>
      <w:color w:val="000000"/>
      <w:sz w:val="24"/>
      <w:szCs w:val="24"/>
      <w:u w:val="none"/>
    </w:rPr>
  </w:style>
  <w:style w:type="paragraph" w:customStyle="1" w:styleId="29">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character" w:customStyle="1" w:styleId="30">
    <w:name w:val="font61"/>
    <w:basedOn w:val="19"/>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4.png"/><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2585</Words>
  <Characters>2840</Characters>
  <Lines>0</Lines>
  <Paragraphs>0</Paragraphs>
  <TotalTime>0</TotalTime>
  <ScaleCrop>false</ScaleCrop>
  <LinksUpToDate>false</LinksUpToDate>
  <CharactersWithSpaces>2858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2021-03-03T11:02:00Z</dcterms:created>
  <dc:creator>Administrator</dc:creator>
  <cp:lastModifiedBy>雨，凄沥沥</cp:lastModifiedBy>
  <cp:lastPrinted>2024-04-16T08:54:00Z</cp:lastPrinted>
  <dcterms:modified xsi:type="dcterms:W3CDTF">2026-02-24T06:05:21Z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140612B258B647CBAE3B1A3B061A84D5_13</vt:lpwstr>
  </property>
  <property fmtid="{D5CDD505-2E9C-101B-9397-08002B2CF9AE}" pid="4" name="KSOTemplateDocerSaveRecord">
    <vt:lpwstr>eyJoZGlkIjoiNjMyYmUxMTAwMzE3NjBiZjk2OWU4YWU2ZGYxNWJkNGEiLCJ1c2VySWQiOiIzNTY1NzI4NTMifQ==</vt:lpwstr>
  </property>
</Properties>
</file>