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0B9B168">
      <w:pPr>
        <w:pStyle w:val="2"/>
        <w:widowControl/>
        <w:jc w:val="center"/>
        <w:outlineLvl w:val="0"/>
        <w:rPr>
          <w:i w:val="0"/>
          <w:iCs/>
          <w:sz w:val="32"/>
          <w:szCs w:val="32"/>
          <w:lang w:val="en-US"/>
        </w:rPr>
      </w:pPr>
      <w:bookmarkStart w:id="0" w:name="_Toc12866"/>
      <w:r>
        <w:rPr>
          <w:rFonts w:hint="eastAsia" w:cs="宋体"/>
          <w:i w:val="0"/>
          <w:iCs/>
          <w:sz w:val="32"/>
          <w:szCs w:val="32"/>
          <w:highlight w:val="none"/>
          <w:lang w:val="en-US" w:eastAsia="zh-CN"/>
        </w:rPr>
        <w:t>喷粉线设备基础工程项目工程施工</w:t>
      </w:r>
      <w:r>
        <w:rPr>
          <w:rFonts w:hint="eastAsia" w:cs="宋体"/>
          <w:i w:val="0"/>
          <w:iCs/>
          <w:sz w:val="32"/>
          <w:szCs w:val="32"/>
          <w:lang w:val="en-US" w:eastAsia="zh-CN"/>
        </w:rPr>
        <w:t>招标公告</w:t>
      </w:r>
      <w:bookmarkEnd w:id="0"/>
    </w:p>
    <w:p w14:paraId="2538CB01">
      <w:pPr>
        <w:widowControl/>
        <w:jc w:val="center"/>
        <w:outlineLvl w:val="9"/>
        <w:rPr>
          <w:rFonts w:hint="eastAsia" w:ascii="Cambria" w:hAnsi="Cambria" w:eastAsia="宋体" w:cs="宋体"/>
          <w:b/>
          <w:bCs/>
          <w:i w:val="0"/>
          <w:iCs/>
          <w:sz w:val="22"/>
          <w:szCs w:val="22"/>
          <w:highlight w:val="none"/>
          <w:lang w:eastAsia="zh-CN"/>
        </w:rPr>
      </w:pPr>
      <w:bookmarkStart w:id="1" w:name="_Toc27465"/>
      <w:r>
        <w:rPr>
          <w:rFonts w:hint="eastAsia" w:ascii="Cambria" w:hAnsi="Cambria" w:eastAsia="宋体" w:cs="宋体"/>
          <w:b/>
          <w:bCs/>
          <w:i w:val="0"/>
          <w:iCs/>
          <w:sz w:val="22"/>
          <w:szCs w:val="22"/>
          <w:highlight w:val="none"/>
          <w:lang w:eastAsia="zh-CN"/>
        </w:rPr>
        <w:t>招标编号：（ZBGL2026020023）</w:t>
      </w:r>
      <w:bookmarkEnd w:id="1"/>
    </w:p>
    <w:p w14:paraId="24774EDC">
      <w:pPr>
        <w:rPr>
          <w:rFonts w:hint="eastAsia" w:asciiTheme="majorEastAsia" w:hAnsiTheme="majorEastAsia" w:eastAsiaTheme="majorEastAsia" w:cstheme="majorEastAsia"/>
          <w:b/>
          <w:bCs/>
          <w:sz w:val="24"/>
          <w:szCs w:val="24"/>
        </w:rPr>
      </w:pPr>
    </w:p>
    <w:p w14:paraId="38C4E671">
      <w:pPr>
        <w:rPr>
          <w:rFonts w:hint="eastAsia" w:asciiTheme="majorEastAsia" w:hAnsiTheme="majorEastAsia" w:eastAsiaTheme="majorEastAsia" w:cstheme="majorEastAsia"/>
          <w:b/>
          <w:bCs/>
          <w:sz w:val="24"/>
          <w:szCs w:val="24"/>
        </w:rPr>
      </w:pPr>
    </w:p>
    <w:tbl>
      <w:tblPr>
        <w:tblStyle w:val="9"/>
        <w:tblW w:w="9287" w:type="dxa"/>
        <w:jc w:val="center"/>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2199"/>
        <w:gridCol w:w="2444"/>
        <w:gridCol w:w="2200"/>
        <w:gridCol w:w="2444"/>
      </w:tblGrid>
      <w:tr w14:paraId="7CDB0DA4">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0" w:hRule="atLeast"/>
          <w:jc w:val="center"/>
        </w:trPr>
        <w:tc>
          <w:tcPr>
            <w:tcW w:w="2199" w:type="dxa"/>
            <w:shd w:val="clear" w:color="auto" w:fill="DEDEDE"/>
            <w:vAlign w:val="center"/>
          </w:tcPr>
          <w:p w14:paraId="52EADA8B">
            <w:pPr>
              <w:keepNext w:val="0"/>
              <w:keepLines w:val="0"/>
              <w:widowControl/>
              <w:suppressLineNumbers w:val="0"/>
              <w:snapToGrid w:val="0"/>
              <w:spacing w:before="0" w:beforeAutospacing="0" w:after="0" w:afterAutospacing="0" w:line="300" w:lineRule="atLeast"/>
              <w:ind w:left="0" w:right="0"/>
              <w:jc w:val="center"/>
              <w:rPr>
                <w:rFonts w:ascii="微软雅黑" w:hAnsi="微软雅黑" w:eastAsia="微软雅黑" w:cs="微软雅黑"/>
                <w:color w:val="333333"/>
                <w:sz w:val="24"/>
                <w:szCs w:val="24"/>
              </w:rPr>
            </w:pPr>
            <w:r>
              <w:rPr>
                <w:rFonts w:hint="eastAsia" w:ascii="微软雅黑" w:hAnsi="微软雅黑" w:eastAsia="微软雅黑" w:cs="微软雅黑"/>
                <w:color w:val="333333"/>
                <w:kern w:val="0"/>
                <w:sz w:val="24"/>
                <w:szCs w:val="24"/>
                <w:lang w:val="en-US" w:eastAsia="zh-CN" w:bidi="ar"/>
              </w:rPr>
              <w:t xml:space="preserve">有效起始日期 </w:t>
            </w:r>
          </w:p>
        </w:tc>
        <w:tc>
          <w:tcPr>
            <w:tcW w:w="2444" w:type="dxa"/>
            <w:shd w:val="clear" w:color="auto" w:fill="auto"/>
            <w:tcMar>
              <w:top w:w="150" w:type="dxa"/>
              <w:left w:w="150" w:type="dxa"/>
              <w:bottom w:w="150" w:type="dxa"/>
              <w:right w:w="150" w:type="dxa"/>
            </w:tcMar>
            <w:vAlign w:val="center"/>
          </w:tcPr>
          <w:p w14:paraId="74BA8EA9">
            <w:pPr>
              <w:keepNext w:val="0"/>
              <w:keepLines w:val="0"/>
              <w:widowControl/>
              <w:suppressLineNumbers w:val="0"/>
              <w:spacing w:before="0" w:beforeAutospacing="0" w:after="0" w:afterAutospacing="0" w:line="300" w:lineRule="atLeast"/>
              <w:ind w:left="0" w:right="0"/>
              <w:jc w:val="left"/>
              <w:rPr>
                <w:rFonts w:hint="eastAsia" w:ascii="微软雅黑" w:hAnsi="微软雅黑" w:eastAsia="微软雅黑" w:cs="微软雅黑"/>
                <w:color w:val="333333"/>
                <w:sz w:val="24"/>
                <w:szCs w:val="24"/>
              </w:rPr>
            </w:pPr>
            <w:r>
              <w:rPr>
                <w:rFonts w:hint="eastAsia" w:ascii="微软雅黑" w:hAnsi="微软雅黑" w:eastAsia="微软雅黑" w:cs="微软雅黑"/>
                <w:color w:val="333333"/>
                <w:kern w:val="0"/>
                <w:sz w:val="24"/>
                <w:szCs w:val="24"/>
                <w:lang w:val="en-US" w:eastAsia="zh-CN" w:bidi="ar"/>
              </w:rPr>
              <w:t>2026-2</w:t>
            </w:r>
            <w:r>
              <w:rPr>
                <w:rFonts w:hint="eastAsia" w:ascii="微软雅黑" w:hAnsi="微软雅黑" w:eastAsia="微软雅黑" w:cs="微软雅黑"/>
                <w:color w:val="333333"/>
                <w:kern w:val="0"/>
                <w:sz w:val="24"/>
                <w:szCs w:val="24"/>
                <w:highlight w:val="none"/>
                <w:lang w:val="en-US" w:eastAsia="zh-CN" w:bidi="ar"/>
              </w:rPr>
              <w:t>-5</w:t>
            </w:r>
            <w:r>
              <w:rPr>
                <w:rFonts w:hint="eastAsia" w:ascii="微软雅黑" w:hAnsi="微软雅黑" w:eastAsia="微软雅黑" w:cs="微软雅黑"/>
                <w:color w:val="333333"/>
                <w:kern w:val="0"/>
                <w:sz w:val="24"/>
                <w:szCs w:val="24"/>
                <w:lang w:val="en-US" w:eastAsia="zh-CN" w:bidi="ar"/>
              </w:rPr>
              <w:t xml:space="preserve"> </w:t>
            </w:r>
          </w:p>
        </w:tc>
        <w:tc>
          <w:tcPr>
            <w:tcW w:w="2200" w:type="dxa"/>
            <w:shd w:val="clear" w:color="auto" w:fill="DEDEDE"/>
            <w:vAlign w:val="center"/>
          </w:tcPr>
          <w:p w14:paraId="79C8B3E5">
            <w:pPr>
              <w:keepNext w:val="0"/>
              <w:keepLines w:val="0"/>
              <w:widowControl/>
              <w:suppressLineNumbers w:val="0"/>
              <w:spacing w:before="0" w:beforeAutospacing="0" w:after="0" w:afterAutospacing="0" w:line="300" w:lineRule="atLeast"/>
              <w:ind w:left="0" w:right="0"/>
              <w:jc w:val="center"/>
              <w:rPr>
                <w:rFonts w:hint="eastAsia" w:ascii="微软雅黑" w:hAnsi="微软雅黑" w:eastAsia="微软雅黑" w:cs="微软雅黑"/>
                <w:color w:val="333333"/>
                <w:sz w:val="24"/>
                <w:szCs w:val="24"/>
              </w:rPr>
            </w:pPr>
            <w:r>
              <w:rPr>
                <w:rFonts w:hint="eastAsia" w:ascii="微软雅黑" w:hAnsi="微软雅黑" w:eastAsia="微软雅黑" w:cs="微软雅黑"/>
                <w:color w:val="333333"/>
                <w:kern w:val="0"/>
                <w:sz w:val="24"/>
                <w:szCs w:val="24"/>
                <w:lang w:val="en-US" w:eastAsia="zh-CN" w:bidi="ar"/>
              </w:rPr>
              <w:t xml:space="preserve">有效截止日期 </w:t>
            </w:r>
          </w:p>
        </w:tc>
        <w:tc>
          <w:tcPr>
            <w:tcW w:w="2444" w:type="dxa"/>
            <w:shd w:val="clear" w:color="auto" w:fill="auto"/>
            <w:tcMar>
              <w:top w:w="150" w:type="dxa"/>
              <w:left w:w="150" w:type="dxa"/>
              <w:bottom w:w="150" w:type="dxa"/>
              <w:right w:w="150" w:type="dxa"/>
            </w:tcMar>
            <w:vAlign w:val="center"/>
          </w:tcPr>
          <w:p w14:paraId="0B5E7584">
            <w:pPr>
              <w:keepNext w:val="0"/>
              <w:keepLines w:val="0"/>
              <w:widowControl/>
              <w:suppressLineNumbers w:val="0"/>
              <w:spacing w:before="0" w:beforeAutospacing="0" w:after="0" w:afterAutospacing="0" w:line="300" w:lineRule="atLeast"/>
              <w:ind w:left="0" w:right="0"/>
              <w:jc w:val="left"/>
              <w:rPr>
                <w:rFonts w:hint="eastAsia" w:ascii="微软雅黑" w:hAnsi="微软雅黑" w:eastAsia="微软雅黑" w:cs="微软雅黑"/>
                <w:color w:val="333333"/>
                <w:sz w:val="24"/>
                <w:szCs w:val="24"/>
              </w:rPr>
            </w:pPr>
            <w:r>
              <w:rPr>
                <w:rFonts w:hint="eastAsia" w:ascii="微软雅黑" w:hAnsi="微软雅黑" w:eastAsia="微软雅黑" w:cs="微软雅黑"/>
                <w:color w:val="333333"/>
                <w:kern w:val="0"/>
                <w:sz w:val="24"/>
                <w:szCs w:val="24"/>
                <w:lang w:val="en-US" w:eastAsia="zh-CN" w:bidi="ar"/>
              </w:rPr>
              <w:t>2026-2</w:t>
            </w:r>
            <w:r>
              <w:rPr>
                <w:rFonts w:hint="eastAsia" w:ascii="微软雅黑" w:hAnsi="微软雅黑" w:eastAsia="微软雅黑" w:cs="微软雅黑"/>
                <w:color w:val="333333"/>
                <w:kern w:val="0"/>
                <w:sz w:val="24"/>
                <w:szCs w:val="24"/>
                <w:highlight w:val="none"/>
                <w:lang w:val="en-US" w:eastAsia="zh-CN" w:bidi="ar"/>
              </w:rPr>
              <w:t>-10</w:t>
            </w:r>
            <w:r>
              <w:rPr>
                <w:rFonts w:hint="eastAsia" w:ascii="微软雅黑" w:hAnsi="微软雅黑" w:eastAsia="微软雅黑" w:cs="微软雅黑"/>
                <w:color w:val="333333"/>
                <w:kern w:val="0"/>
                <w:sz w:val="24"/>
                <w:szCs w:val="24"/>
                <w:lang w:val="en-US" w:eastAsia="zh-CN" w:bidi="ar"/>
              </w:rPr>
              <w:t xml:space="preserve"> </w:t>
            </w:r>
          </w:p>
        </w:tc>
      </w:tr>
    </w:tbl>
    <w:p w14:paraId="40D0D37B">
      <w:pPr>
        <w:rPr>
          <w:rFonts w:hint="eastAsia" w:asciiTheme="majorEastAsia" w:hAnsiTheme="majorEastAsia" w:eastAsiaTheme="majorEastAsia" w:cstheme="majorEastAsia"/>
          <w:b/>
          <w:bCs/>
          <w:sz w:val="24"/>
          <w:szCs w:val="24"/>
        </w:rPr>
      </w:pPr>
    </w:p>
    <w:p w14:paraId="3B47EF56">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项目概况  </w:t>
      </w:r>
    </w:p>
    <w:p w14:paraId="7F09AAB5">
      <w:pPr>
        <w:pStyle w:val="6"/>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heme="majorEastAsia" w:hAnsiTheme="majorEastAsia" w:eastAsiaTheme="majorEastAsia" w:cstheme="majorEastAsia"/>
          <w:sz w:val="24"/>
          <w:szCs w:val="24"/>
          <w:lang w:val="en-US" w:eastAsia="zh-CN"/>
        </w:rPr>
      </w:pPr>
      <w:r>
        <w:rPr>
          <w:rFonts w:hint="eastAsia" w:ascii="宋体" w:hAnsi="宋体" w:eastAsia="宋体" w:cs="宋体"/>
          <w:sz w:val="24"/>
          <w:szCs w:val="24"/>
        </w:rPr>
        <w:t>根据</w:t>
      </w:r>
      <w:r>
        <w:rPr>
          <w:rFonts w:ascii="宋体" w:hAnsi="宋体" w:eastAsia="宋体" w:cs="宋体"/>
          <w:sz w:val="24"/>
          <w:szCs w:val="24"/>
        </w:rPr>
        <w:t>中国重型汽车集团有限公司</w:t>
      </w:r>
      <w:r>
        <w:rPr>
          <w:rFonts w:hint="eastAsia" w:ascii="宋体" w:hAnsi="宋体" w:eastAsia="宋体" w:cs="宋体"/>
          <w:sz w:val="24"/>
          <w:szCs w:val="24"/>
        </w:rPr>
        <w:t>的使用需求，对</w:t>
      </w:r>
      <w:r>
        <w:rPr>
          <w:rFonts w:hint="eastAsia" w:hAnsi="宋体" w:eastAsia="宋体" w:cs="宋体"/>
          <w:sz w:val="24"/>
          <w:szCs w:val="24"/>
          <w:highlight w:val="none"/>
          <w:lang w:val="en-US" w:eastAsia="zh-CN"/>
        </w:rPr>
        <w:t>喷粉线设备基础工程项目工程施工</w:t>
      </w:r>
      <w:r>
        <w:rPr>
          <w:rFonts w:hint="eastAsia" w:ascii="宋体" w:hAnsi="宋体" w:eastAsia="宋体" w:cs="宋体"/>
          <w:sz w:val="24"/>
          <w:szCs w:val="24"/>
        </w:rPr>
        <w:t>进行</w:t>
      </w:r>
      <w:r>
        <w:rPr>
          <w:rFonts w:hint="eastAsia" w:ascii="宋体" w:hAnsi="宋体" w:eastAsia="宋体" w:cs="宋体"/>
          <w:sz w:val="24"/>
          <w:szCs w:val="24"/>
          <w:highlight w:val="none"/>
        </w:rPr>
        <w:t>公开招标，资金已落实，该项目具备招标条件，现组织公开招标</w:t>
      </w:r>
      <w:r>
        <w:rPr>
          <w:rFonts w:hint="eastAsia" w:ascii="宋体" w:hAnsi="宋体" w:eastAsia="宋体" w:cs="宋体"/>
          <w:sz w:val="24"/>
          <w:szCs w:val="24"/>
        </w:rPr>
        <w:t>，欢迎合格潜在投标人前来参加投标</w:t>
      </w:r>
      <w:r>
        <w:rPr>
          <w:rFonts w:hint="eastAsia" w:ascii="宋体" w:hAnsi="宋体" w:eastAsia="宋体" w:cs="宋体"/>
          <w:sz w:val="24"/>
          <w:szCs w:val="24"/>
          <w:lang w:eastAsia="zh-CN"/>
        </w:rPr>
        <w:t>。</w:t>
      </w:r>
    </w:p>
    <w:p w14:paraId="7A1685D8">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项目基本情况  </w:t>
      </w:r>
    </w:p>
    <w:p w14:paraId="382E2E2C">
      <w:pPr>
        <w:keepNext w:val="0"/>
        <w:keepLines w:val="0"/>
        <w:pageBreakBefore w:val="0"/>
        <w:widowControl w:val="0"/>
        <w:numPr>
          <w:ilvl w:val="0"/>
          <w:numId w:val="3"/>
        </w:numPr>
        <w:kinsoku/>
        <w:wordWrap/>
        <w:overflowPunct/>
        <w:topLinePunct w:val="0"/>
        <w:autoSpaceDE/>
        <w:autoSpaceDN/>
        <w:bidi w:val="0"/>
        <w:adjustRightInd/>
        <w:snapToGrid/>
        <w:spacing w:line="440" w:lineRule="exact"/>
        <w:ind w:left="480" w:leftChars="0" w:firstLine="0" w:firstLineChars="0"/>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项目名称：</w:t>
      </w:r>
      <w:r>
        <w:rPr>
          <w:rFonts w:hint="eastAsia" w:asciiTheme="majorEastAsia" w:hAnsiTheme="majorEastAsia" w:eastAsiaTheme="majorEastAsia" w:cstheme="majorEastAsia"/>
          <w:sz w:val="24"/>
          <w:szCs w:val="24"/>
          <w:highlight w:val="none"/>
          <w:lang w:val="en-US" w:eastAsia="zh-CN"/>
        </w:rPr>
        <w:t>喷粉线设备基础工程项目工程施工</w:t>
      </w:r>
      <w:r>
        <w:rPr>
          <w:rFonts w:hint="eastAsia" w:asciiTheme="majorEastAsia" w:hAnsiTheme="majorEastAsia" w:eastAsiaTheme="majorEastAsia" w:cstheme="majorEastAsia"/>
          <w:sz w:val="24"/>
          <w:szCs w:val="24"/>
          <w:highlight w:val="none"/>
        </w:rPr>
        <w:t xml:space="preserve"> </w:t>
      </w:r>
    </w:p>
    <w:p w14:paraId="3B4F423A">
      <w:pPr>
        <w:keepNext w:val="0"/>
        <w:keepLines w:val="0"/>
        <w:pageBreakBefore w:val="0"/>
        <w:widowControl w:val="0"/>
        <w:numPr>
          <w:ilvl w:val="0"/>
          <w:numId w:val="3"/>
        </w:numPr>
        <w:kinsoku/>
        <w:wordWrap/>
        <w:overflowPunct/>
        <w:topLinePunct w:val="0"/>
        <w:autoSpaceDE/>
        <w:autoSpaceDN/>
        <w:bidi w:val="0"/>
        <w:adjustRightInd/>
        <w:snapToGrid/>
        <w:spacing w:line="440" w:lineRule="exact"/>
        <w:ind w:left="480" w:leftChars="0" w:firstLine="0" w:firstLineChars="0"/>
        <w:textAlignment w:val="auto"/>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项目类别：直管单位非生产招标 / 工程建设 / 工程建设</w:t>
      </w:r>
    </w:p>
    <w:p w14:paraId="56C59FDB">
      <w:pPr>
        <w:keepNext w:val="0"/>
        <w:keepLines w:val="0"/>
        <w:pageBreakBefore w:val="0"/>
        <w:widowControl w:val="0"/>
        <w:numPr>
          <w:ilvl w:val="0"/>
          <w:numId w:val="3"/>
        </w:numPr>
        <w:kinsoku/>
        <w:wordWrap/>
        <w:overflowPunct/>
        <w:topLinePunct w:val="0"/>
        <w:autoSpaceDE/>
        <w:autoSpaceDN/>
        <w:bidi w:val="0"/>
        <w:adjustRightInd/>
        <w:snapToGrid/>
        <w:spacing w:line="440" w:lineRule="exact"/>
        <w:ind w:left="480" w:leftChars="0" w:firstLine="0" w:firstLineChars="0"/>
        <w:textAlignment w:val="auto"/>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采购方式：</w:t>
      </w:r>
      <w:r>
        <w:rPr>
          <w:rFonts w:hint="eastAsia" w:asciiTheme="majorEastAsia" w:hAnsiTheme="majorEastAsia" w:eastAsiaTheme="majorEastAsia" w:cstheme="majorEastAsia"/>
          <w:sz w:val="24"/>
          <w:szCs w:val="24"/>
          <w:lang w:val="en-US" w:eastAsia="zh-CN"/>
        </w:rPr>
        <w:t>公开招标</w:t>
      </w:r>
    </w:p>
    <w:p w14:paraId="3BC11B35">
      <w:pPr>
        <w:keepNext w:val="0"/>
        <w:keepLines w:val="0"/>
        <w:pageBreakBefore w:val="0"/>
        <w:widowControl w:val="0"/>
        <w:numPr>
          <w:ilvl w:val="0"/>
          <w:numId w:val="3"/>
        </w:numPr>
        <w:kinsoku/>
        <w:wordWrap/>
        <w:overflowPunct/>
        <w:topLinePunct w:val="0"/>
        <w:autoSpaceDE/>
        <w:autoSpaceDN/>
        <w:bidi w:val="0"/>
        <w:adjustRightInd/>
        <w:snapToGrid/>
        <w:spacing w:line="440" w:lineRule="exact"/>
        <w:ind w:left="480" w:leftChars="0" w:firstLine="0" w:firstLineChars="0"/>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采购内容：该项目系喷粉线技改项目分包项目，按照喷粉线设备需求建设设备基础约3400立方米，满足喷粉线设备安装，项目投资预算258.39万元。 </w:t>
      </w:r>
    </w:p>
    <w:p w14:paraId="0F94CFE6">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供应商资格条件  </w:t>
      </w:r>
    </w:p>
    <w:p w14:paraId="289F766D">
      <w:pPr>
        <w:pStyle w:val="23"/>
        <w:keepNext w:val="0"/>
        <w:keepLines w:val="0"/>
        <w:pageBreakBefore w:val="0"/>
        <w:widowControl w:val="0"/>
        <w:numPr>
          <w:ilvl w:val="0"/>
          <w:numId w:val="4"/>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1"/>
        <w:rPr>
          <w:rFonts w:hint="eastAsia" w:asciiTheme="majorEastAsia" w:hAnsiTheme="majorEastAsia" w:eastAsiaTheme="majorEastAsia" w:cstheme="majorEastAsia"/>
          <w:b/>
          <w:bCs/>
          <w:sz w:val="24"/>
          <w:szCs w:val="24"/>
        </w:rPr>
      </w:pPr>
      <w:r>
        <w:rPr>
          <w:rFonts w:hint="eastAsia"/>
          <w:b w:val="0"/>
          <w:bCs w:val="0"/>
          <w:sz w:val="24"/>
          <w:szCs w:val="24"/>
          <w:highlight w:val="none"/>
          <w:lang w:val="en-US" w:eastAsia="zh-CN"/>
        </w:rPr>
        <w:t>资格条件</w:t>
      </w:r>
    </w:p>
    <w:p w14:paraId="3E8DA1FB">
      <w:pPr>
        <w:widowControl/>
        <w:spacing w:line="360" w:lineRule="auto"/>
        <w:ind w:firstLine="480" w:firstLineChars="200"/>
        <w:jc w:val="left"/>
        <w:rPr>
          <w:rFonts w:ascii="宋体" w:hAnsi="宋体" w:cs="宋体"/>
          <w:kern w:val="0"/>
          <w:sz w:val="24"/>
          <w:lang w:bidi="en-US"/>
        </w:rPr>
      </w:pPr>
      <w:r>
        <w:rPr>
          <w:rFonts w:hint="eastAsia" w:ascii="宋体" w:hAnsi="宋体" w:cs="宋体"/>
          <w:kern w:val="0"/>
          <w:sz w:val="24"/>
          <w:lang w:val="en-US" w:eastAsia="zh-CN" w:bidi="en-US"/>
        </w:rPr>
        <w:t>1</w:t>
      </w:r>
      <w:r>
        <w:rPr>
          <w:rFonts w:hint="eastAsia" w:ascii="宋体" w:hAnsi="宋体" w:cs="宋体"/>
          <w:kern w:val="0"/>
          <w:sz w:val="24"/>
          <w:lang w:bidi="en-US"/>
        </w:rPr>
        <w:t>.1 本次招标要求投标人具备：</w:t>
      </w:r>
    </w:p>
    <w:p w14:paraId="76D02D7A">
      <w:pPr>
        <w:keepNext w:val="0"/>
        <w:keepLines w:val="0"/>
        <w:pageBreakBefore w:val="0"/>
        <w:widowControl/>
        <w:kinsoku/>
        <w:wordWrap/>
        <w:overflowPunct/>
        <w:topLinePunct w:val="0"/>
        <w:autoSpaceDE/>
        <w:autoSpaceDN/>
        <w:bidi w:val="0"/>
        <w:adjustRightInd/>
        <w:snapToGrid/>
        <w:spacing w:line="440" w:lineRule="exact"/>
        <w:ind w:left="0" w:firstLine="420" w:firstLineChars="200"/>
        <w:jc w:val="left"/>
        <w:textAlignment w:val="auto"/>
        <w:rPr>
          <w:rFonts w:ascii="宋体" w:hAnsi="宋体" w:cs="宋体"/>
          <w:kern w:val="0"/>
          <w:sz w:val="21"/>
          <w:szCs w:val="21"/>
          <w:lang w:bidi="en-US"/>
        </w:rPr>
      </w:pPr>
      <w:r>
        <w:rPr>
          <w:rFonts w:hint="eastAsia" w:ascii="宋体" w:hAnsi="宋体" w:cs="宋体"/>
          <w:kern w:val="0"/>
          <w:sz w:val="21"/>
          <w:szCs w:val="21"/>
          <w:lang w:bidi="en-US"/>
        </w:rPr>
        <w:t>（1）投标人必须是在中华人民共和国境内注册的独立法人机构，具有独立承担民事责任能力，注册资金不少于500万人民币；公司成立三年以上（以营业执照成立日期到开标当日满三年为准）；并在人员、设备、资金等方面具有承担本项目的能力；</w:t>
      </w:r>
    </w:p>
    <w:p w14:paraId="572EC252">
      <w:pPr>
        <w:keepNext w:val="0"/>
        <w:keepLines w:val="0"/>
        <w:pageBreakBefore w:val="0"/>
        <w:kinsoku/>
        <w:wordWrap/>
        <w:overflowPunct/>
        <w:topLinePunct w:val="0"/>
        <w:autoSpaceDE/>
        <w:autoSpaceDN/>
        <w:bidi w:val="0"/>
        <w:adjustRightInd/>
        <w:snapToGrid/>
        <w:spacing w:line="440" w:lineRule="exact"/>
        <w:ind w:left="0" w:firstLine="420" w:firstLineChars="200"/>
        <w:textAlignment w:val="auto"/>
        <w:rPr>
          <w:rFonts w:ascii="宋体" w:hAnsi="宋体" w:cs="宋体"/>
          <w:kern w:val="0"/>
          <w:sz w:val="21"/>
          <w:szCs w:val="21"/>
          <w:lang w:bidi="en-US"/>
        </w:rPr>
      </w:pPr>
      <w:r>
        <w:rPr>
          <w:rFonts w:hint="eastAsia" w:ascii="宋体" w:hAnsi="宋体" w:cs="宋体"/>
          <w:kern w:val="0"/>
          <w:sz w:val="21"/>
          <w:szCs w:val="21"/>
          <w:lang w:bidi="en-US"/>
        </w:rPr>
        <w:t>（2）投标人资质要求：</w:t>
      </w:r>
      <w:r>
        <w:rPr>
          <w:rFonts w:hint="eastAsia" w:ascii="宋体" w:hAnsi="宋体" w:cs="宋体"/>
          <w:sz w:val="21"/>
          <w:szCs w:val="21"/>
          <w:u w:val="single"/>
        </w:rPr>
        <w:t>投标人应取得建设行政主管部门颁发的建筑工程施工总承包贰级及以上资质，并具备有效的安全生产许可证，没有处于在有关行政主管部门限制投标期内；</w:t>
      </w:r>
    </w:p>
    <w:p w14:paraId="49F49789">
      <w:pPr>
        <w:keepNext w:val="0"/>
        <w:keepLines w:val="0"/>
        <w:pageBreakBefore w:val="0"/>
        <w:widowControl/>
        <w:kinsoku/>
        <w:wordWrap/>
        <w:overflowPunct/>
        <w:topLinePunct w:val="0"/>
        <w:autoSpaceDE/>
        <w:autoSpaceDN/>
        <w:bidi w:val="0"/>
        <w:adjustRightInd/>
        <w:snapToGrid/>
        <w:spacing w:line="440" w:lineRule="exact"/>
        <w:ind w:left="0" w:firstLine="420" w:firstLineChars="200"/>
        <w:jc w:val="left"/>
        <w:textAlignment w:val="auto"/>
        <w:rPr>
          <w:rFonts w:ascii="宋体" w:hAnsi="宋体" w:cs="宋体"/>
          <w:kern w:val="0"/>
          <w:sz w:val="21"/>
          <w:szCs w:val="21"/>
          <w:lang w:bidi="en-US"/>
        </w:rPr>
      </w:pPr>
      <w:r>
        <w:rPr>
          <w:rFonts w:hint="eastAsia" w:ascii="宋体" w:hAnsi="宋体" w:cs="宋体"/>
          <w:kern w:val="0"/>
          <w:sz w:val="21"/>
          <w:szCs w:val="21"/>
          <w:lang w:bidi="en-US"/>
        </w:rPr>
        <w:t>（3）投标人拟派项目负责人要求：须具备建筑工程专业</w:t>
      </w:r>
      <w:r>
        <w:rPr>
          <w:rFonts w:hint="eastAsia" w:ascii="宋体" w:hAnsi="宋体" w:cs="宋体"/>
          <w:kern w:val="0"/>
          <w:sz w:val="21"/>
          <w:szCs w:val="21"/>
          <w:lang w:val="en-US" w:eastAsia="zh-CN" w:bidi="en-US"/>
        </w:rPr>
        <w:t>贰</w:t>
      </w:r>
      <w:r>
        <w:rPr>
          <w:rFonts w:hint="eastAsia" w:ascii="宋体" w:hAnsi="宋体" w:cs="宋体"/>
          <w:kern w:val="0"/>
          <w:sz w:val="21"/>
          <w:szCs w:val="21"/>
          <w:lang w:bidi="en-US"/>
        </w:rPr>
        <w:t>级注册建造师证书，具有有效的安全考核合格B证且不得担任其他在施建设工程项目的项目经理</w:t>
      </w:r>
      <w:r>
        <w:rPr>
          <w:rFonts w:hint="eastAsia" w:ascii="宋体" w:hAnsi="宋体" w:cs="宋体"/>
          <w:sz w:val="21"/>
          <w:szCs w:val="21"/>
        </w:rPr>
        <w:t>；</w:t>
      </w:r>
      <w:r>
        <w:rPr>
          <w:rFonts w:hint="eastAsia" w:ascii="宋体" w:hAnsi="宋体" w:cs="宋体"/>
          <w:kern w:val="0"/>
          <w:sz w:val="21"/>
          <w:szCs w:val="21"/>
          <w:lang w:bidi="en-US"/>
        </w:rPr>
        <w:t>从业经历至少承担一项工业项目业绩（担任项目经理或项目技术负责人）；至少十年施工项目管理工作经验。</w:t>
      </w:r>
    </w:p>
    <w:p w14:paraId="4B49B0B3">
      <w:pPr>
        <w:keepNext w:val="0"/>
        <w:keepLines w:val="0"/>
        <w:pageBreakBefore w:val="0"/>
        <w:widowControl/>
        <w:kinsoku/>
        <w:wordWrap/>
        <w:overflowPunct/>
        <w:topLinePunct w:val="0"/>
        <w:autoSpaceDE/>
        <w:autoSpaceDN/>
        <w:bidi w:val="0"/>
        <w:adjustRightInd/>
        <w:snapToGrid/>
        <w:spacing w:line="440" w:lineRule="exact"/>
        <w:ind w:left="0" w:firstLine="420" w:firstLineChars="200"/>
        <w:jc w:val="left"/>
        <w:textAlignment w:val="auto"/>
        <w:rPr>
          <w:rFonts w:ascii="宋体" w:hAnsi="宋体" w:cs="宋体"/>
          <w:b/>
          <w:bCs/>
          <w:kern w:val="0"/>
          <w:sz w:val="21"/>
          <w:szCs w:val="21"/>
          <w:lang w:bidi="en-US"/>
        </w:rPr>
      </w:pPr>
      <w:r>
        <w:rPr>
          <w:rFonts w:hint="eastAsia" w:ascii="宋体" w:hAnsi="宋体" w:cs="宋体"/>
          <w:kern w:val="0"/>
          <w:sz w:val="21"/>
          <w:szCs w:val="21"/>
          <w:lang w:bidi="en-US"/>
        </w:rPr>
        <w:t>（4）</w:t>
      </w:r>
      <w:r>
        <w:rPr>
          <w:rFonts w:hint="eastAsia" w:ascii="宋体" w:hAnsi="宋体" w:cs="宋体"/>
          <w:b/>
          <w:bCs/>
          <w:kern w:val="0"/>
          <w:sz w:val="21"/>
          <w:szCs w:val="21"/>
          <w:lang w:bidi="en-US"/>
        </w:rPr>
        <w:t>近三年至少具备三个不低于</w:t>
      </w:r>
      <w:r>
        <w:rPr>
          <w:rFonts w:hint="eastAsia" w:ascii="宋体" w:hAnsi="宋体" w:cs="宋体"/>
          <w:b/>
          <w:bCs/>
          <w:kern w:val="0"/>
          <w:sz w:val="21"/>
          <w:szCs w:val="21"/>
          <w:lang w:val="en-US" w:eastAsia="zh-CN" w:bidi="en-US"/>
        </w:rPr>
        <w:t>3</w:t>
      </w:r>
      <w:r>
        <w:rPr>
          <w:rFonts w:hint="eastAsia" w:ascii="宋体" w:hAnsi="宋体" w:cs="宋体"/>
          <w:b/>
          <w:bCs/>
          <w:kern w:val="0"/>
          <w:sz w:val="21"/>
          <w:szCs w:val="21"/>
          <w:lang w:bidi="en-US"/>
        </w:rPr>
        <w:t>00万元的类似工业项目业绩（近三年业绩指202</w:t>
      </w:r>
      <w:r>
        <w:rPr>
          <w:rFonts w:hint="eastAsia" w:ascii="宋体" w:hAnsi="宋体" w:cs="宋体"/>
          <w:b/>
          <w:bCs/>
          <w:kern w:val="0"/>
          <w:sz w:val="21"/>
          <w:szCs w:val="21"/>
          <w:lang w:val="en-US" w:eastAsia="zh-CN" w:bidi="en-US"/>
        </w:rPr>
        <w:t>3</w:t>
      </w:r>
      <w:r>
        <w:rPr>
          <w:rFonts w:hint="eastAsia" w:ascii="宋体" w:hAnsi="宋体" w:cs="宋体"/>
          <w:b/>
          <w:bCs/>
          <w:kern w:val="0"/>
          <w:sz w:val="21"/>
          <w:szCs w:val="21"/>
          <w:lang w:bidi="en-US"/>
        </w:rPr>
        <w:t>年1月1日至今，取得竣工验收报告的建设项目业绩</w:t>
      </w:r>
      <w:r>
        <w:rPr>
          <w:rFonts w:hint="eastAsia" w:ascii="宋体" w:hAnsi="宋体" w:cs="宋体"/>
          <w:b/>
          <w:bCs/>
          <w:color w:val="000000" w:themeColor="text1"/>
          <w:kern w:val="0"/>
          <w:sz w:val="21"/>
          <w:szCs w:val="21"/>
          <w:lang w:bidi="ar"/>
          <w14:textFill>
            <w14:solidFill>
              <w14:schemeClr w14:val="tx1"/>
            </w14:solidFill>
          </w14:textFill>
        </w:rPr>
        <w:t>）</w:t>
      </w:r>
      <w:r>
        <w:rPr>
          <w:rFonts w:hint="eastAsia" w:ascii="宋体" w:hAnsi="宋体" w:cs="宋体"/>
          <w:b/>
          <w:bCs/>
          <w:kern w:val="0"/>
          <w:sz w:val="21"/>
          <w:szCs w:val="21"/>
          <w:lang w:bidi="en-US"/>
        </w:rPr>
        <w:t>；</w:t>
      </w:r>
    </w:p>
    <w:p w14:paraId="19211583">
      <w:pPr>
        <w:keepNext w:val="0"/>
        <w:keepLines w:val="0"/>
        <w:pageBreakBefore w:val="0"/>
        <w:widowControl/>
        <w:kinsoku/>
        <w:wordWrap/>
        <w:overflowPunct/>
        <w:topLinePunct w:val="0"/>
        <w:autoSpaceDE/>
        <w:autoSpaceDN/>
        <w:bidi w:val="0"/>
        <w:adjustRightInd/>
        <w:snapToGrid/>
        <w:spacing w:line="440" w:lineRule="exact"/>
        <w:ind w:left="0" w:firstLine="420" w:firstLineChars="200"/>
        <w:jc w:val="left"/>
        <w:textAlignment w:val="auto"/>
        <w:rPr>
          <w:rFonts w:ascii="宋体" w:hAnsi="宋体" w:cs="宋体"/>
          <w:kern w:val="0"/>
          <w:sz w:val="21"/>
          <w:szCs w:val="21"/>
          <w:lang w:bidi="en-US"/>
        </w:rPr>
      </w:pPr>
      <w:r>
        <w:rPr>
          <w:rFonts w:hint="eastAsia" w:ascii="宋体" w:hAnsi="宋体" w:cs="宋体"/>
          <w:kern w:val="0"/>
          <w:sz w:val="21"/>
          <w:szCs w:val="21"/>
          <w:lang w:bidi="en-US"/>
        </w:rPr>
        <w:t>（5）单位负责人为同一人或者存在控股、管理关系的不同投标人，不得同时报名参加本次招标活动，否则须另提供上级单位对本项目投标的唯一授权。</w:t>
      </w:r>
    </w:p>
    <w:p w14:paraId="77026DE4">
      <w:pPr>
        <w:keepNext w:val="0"/>
        <w:keepLines w:val="0"/>
        <w:pageBreakBefore w:val="0"/>
        <w:widowControl/>
        <w:kinsoku/>
        <w:wordWrap/>
        <w:overflowPunct/>
        <w:topLinePunct w:val="0"/>
        <w:autoSpaceDE/>
        <w:autoSpaceDN/>
        <w:bidi w:val="0"/>
        <w:adjustRightInd/>
        <w:snapToGrid/>
        <w:spacing w:line="440" w:lineRule="exact"/>
        <w:ind w:left="0" w:firstLine="420" w:firstLineChars="200"/>
        <w:jc w:val="left"/>
        <w:textAlignment w:val="auto"/>
        <w:rPr>
          <w:rFonts w:ascii="宋体" w:hAnsi="宋体" w:cs="宋体"/>
          <w:kern w:val="0"/>
          <w:sz w:val="21"/>
          <w:szCs w:val="21"/>
          <w:lang w:bidi="en-US"/>
        </w:rPr>
      </w:pPr>
      <w:r>
        <w:rPr>
          <w:rFonts w:hint="eastAsia" w:ascii="宋体" w:hAnsi="宋体" w:cs="宋体"/>
          <w:kern w:val="0"/>
          <w:sz w:val="21"/>
          <w:szCs w:val="21"/>
          <w:lang w:bidi="en-US"/>
        </w:rPr>
        <w:t>（6）财务要求：投标人必须提供经会计师事务所或审计机构审计的近三年(2022、2023、2024年度)财务报告和2025年财务报表。 近三年财务状况良好（近三年指202</w:t>
      </w:r>
      <w:r>
        <w:rPr>
          <w:rFonts w:hint="eastAsia" w:ascii="宋体" w:hAnsi="宋体" w:cs="宋体"/>
          <w:kern w:val="0"/>
          <w:sz w:val="21"/>
          <w:szCs w:val="21"/>
          <w:lang w:val="en-US" w:eastAsia="zh-CN" w:bidi="en-US"/>
        </w:rPr>
        <w:t>3</w:t>
      </w:r>
      <w:r>
        <w:rPr>
          <w:rFonts w:hint="eastAsia" w:ascii="宋体" w:hAnsi="宋体" w:cs="宋体"/>
          <w:kern w:val="0"/>
          <w:sz w:val="21"/>
          <w:szCs w:val="21"/>
          <w:lang w:bidi="en-US"/>
        </w:rPr>
        <w:t>、202</w:t>
      </w:r>
      <w:r>
        <w:rPr>
          <w:rFonts w:hint="eastAsia" w:ascii="宋体" w:hAnsi="宋体" w:cs="宋体"/>
          <w:kern w:val="0"/>
          <w:sz w:val="21"/>
          <w:szCs w:val="21"/>
          <w:lang w:val="en-US" w:eastAsia="zh-CN" w:bidi="en-US"/>
        </w:rPr>
        <w:t>4</w:t>
      </w:r>
      <w:r>
        <w:rPr>
          <w:rFonts w:hint="eastAsia" w:ascii="宋体" w:hAnsi="宋体" w:cs="宋体"/>
          <w:kern w:val="0"/>
          <w:sz w:val="21"/>
          <w:szCs w:val="21"/>
          <w:lang w:bidi="en-US"/>
        </w:rPr>
        <w:t>、202</w:t>
      </w:r>
      <w:r>
        <w:rPr>
          <w:rFonts w:hint="eastAsia" w:ascii="宋体" w:hAnsi="宋体" w:cs="宋体"/>
          <w:kern w:val="0"/>
          <w:sz w:val="21"/>
          <w:szCs w:val="21"/>
          <w:lang w:val="en-US" w:eastAsia="zh-CN" w:bidi="en-US"/>
        </w:rPr>
        <w:t>5</w:t>
      </w:r>
      <w:r>
        <w:rPr>
          <w:rFonts w:hint="eastAsia" w:ascii="宋体" w:hAnsi="宋体" w:cs="宋体"/>
          <w:kern w:val="0"/>
          <w:sz w:val="21"/>
          <w:szCs w:val="21"/>
          <w:lang w:bidi="en-US"/>
        </w:rPr>
        <w:t>年），</w:t>
      </w:r>
      <w:r>
        <w:rPr>
          <w:rFonts w:hint="eastAsia" w:ascii="宋体" w:hAnsi="宋体"/>
          <w:kern w:val="0"/>
          <w:sz w:val="21"/>
          <w:szCs w:val="21"/>
          <w:lang w:bidi="en-US"/>
        </w:rPr>
        <w:t>要求包含企业最近半年完税证明、信用证明材料（中国人民银行征信报告）、年度纳税信用评价信息、企业对外担保说明</w:t>
      </w:r>
      <w:r>
        <w:rPr>
          <w:rFonts w:hint="eastAsia" w:ascii="宋体" w:hAnsi="宋体" w:cs="宋体"/>
          <w:kern w:val="0"/>
          <w:sz w:val="21"/>
          <w:szCs w:val="21"/>
          <w:lang w:bidi="en-US"/>
        </w:rPr>
        <w:t>；</w:t>
      </w:r>
    </w:p>
    <w:p w14:paraId="760B85A0">
      <w:pPr>
        <w:keepNext w:val="0"/>
        <w:keepLines w:val="0"/>
        <w:pageBreakBefore w:val="0"/>
        <w:widowControl/>
        <w:kinsoku/>
        <w:wordWrap/>
        <w:overflowPunct/>
        <w:topLinePunct w:val="0"/>
        <w:autoSpaceDE/>
        <w:autoSpaceDN/>
        <w:bidi w:val="0"/>
        <w:adjustRightInd/>
        <w:snapToGrid/>
        <w:spacing w:line="440" w:lineRule="exact"/>
        <w:ind w:left="0" w:firstLine="420" w:firstLineChars="200"/>
        <w:jc w:val="left"/>
        <w:textAlignment w:val="auto"/>
        <w:rPr>
          <w:rFonts w:hint="eastAsia" w:ascii="宋体" w:hAnsi="宋体" w:cs="宋体"/>
          <w:kern w:val="0"/>
          <w:sz w:val="21"/>
          <w:szCs w:val="21"/>
          <w:lang w:bidi="en-US"/>
        </w:rPr>
      </w:pPr>
      <w:r>
        <w:rPr>
          <w:rFonts w:hint="eastAsia" w:ascii="宋体" w:hAnsi="宋体" w:cs="宋体"/>
          <w:kern w:val="0"/>
          <w:sz w:val="21"/>
          <w:szCs w:val="21"/>
          <w:lang w:bidi="en-US"/>
        </w:rPr>
        <w:t>（7）信誉要求：近三年（近三年指202</w:t>
      </w:r>
      <w:r>
        <w:rPr>
          <w:rFonts w:hint="eastAsia" w:ascii="宋体" w:hAnsi="宋体" w:cs="宋体"/>
          <w:kern w:val="0"/>
          <w:sz w:val="21"/>
          <w:szCs w:val="21"/>
          <w:lang w:val="en-US" w:eastAsia="zh-CN" w:bidi="en-US"/>
        </w:rPr>
        <w:t>3</w:t>
      </w:r>
      <w:r>
        <w:rPr>
          <w:rFonts w:hint="eastAsia" w:ascii="宋体" w:hAnsi="宋体" w:cs="宋体"/>
          <w:kern w:val="0"/>
          <w:sz w:val="21"/>
          <w:szCs w:val="21"/>
          <w:lang w:bidi="en-US"/>
        </w:rPr>
        <w:t>年1月1日至今）企业信誉良好，无与本项目有关的行政处罚及失信记录等信息，无与本项目有关的违法违规等不良行为，无招标违规、谎报年度报告信息、提供虚假资质资料等行为或其他行政处罚记录；</w:t>
      </w:r>
    </w:p>
    <w:p w14:paraId="2CF159DE">
      <w:pPr>
        <w:keepNext w:val="0"/>
        <w:keepLines w:val="0"/>
        <w:pageBreakBefore w:val="0"/>
        <w:widowControl/>
        <w:kinsoku/>
        <w:wordWrap/>
        <w:overflowPunct/>
        <w:topLinePunct w:val="0"/>
        <w:autoSpaceDE/>
        <w:autoSpaceDN/>
        <w:bidi w:val="0"/>
        <w:adjustRightInd/>
        <w:snapToGrid/>
        <w:spacing w:line="440" w:lineRule="exact"/>
        <w:ind w:left="0" w:firstLine="420" w:firstLineChars="200"/>
        <w:jc w:val="left"/>
        <w:textAlignment w:val="auto"/>
        <w:rPr>
          <w:rFonts w:hint="eastAsia" w:ascii="宋体" w:hAnsi="宋体" w:cs="宋体"/>
          <w:kern w:val="0"/>
          <w:sz w:val="21"/>
          <w:szCs w:val="21"/>
          <w:lang w:bidi="en-US"/>
        </w:rPr>
      </w:pPr>
      <w:r>
        <w:rPr>
          <w:rFonts w:hint="eastAsia" w:ascii="宋体" w:hAnsi="宋体" w:cs="宋体"/>
          <w:kern w:val="0"/>
          <w:sz w:val="21"/>
          <w:szCs w:val="21"/>
          <w:lang w:bidi="en-US"/>
        </w:rPr>
        <w:t>（8）投标人没有被我公司列入黑名单；</w:t>
      </w:r>
    </w:p>
    <w:p w14:paraId="776156A8">
      <w:pPr>
        <w:keepNext w:val="0"/>
        <w:keepLines w:val="0"/>
        <w:pageBreakBefore w:val="0"/>
        <w:widowControl/>
        <w:kinsoku/>
        <w:wordWrap/>
        <w:overflowPunct/>
        <w:topLinePunct w:val="0"/>
        <w:autoSpaceDE/>
        <w:autoSpaceDN/>
        <w:bidi w:val="0"/>
        <w:adjustRightInd/>
        <w:snapToGrid/>
        <w:spacing w:line="440" w:lineRule="exact"/>
        <w:ind w:left="0" w:firstLine="420" w:firstLineChars="200"/>
        <w:jc w:val="left"/>
        <w:textAlignment w:val="auto"/>
        <w:rPr>
          <w:rFonts w:hint="eastAsia" w:ascii="宋体" w:hAnsi="宋体" w:cs="宋体"/>
          <w:kern w:val="0"/>
          <w:sz w:val="21"/>
          <w:szCs w:val="21"/>
          <w:lang w:bidi="en-US"/>
        </w:rPr>
      </w:pPr>
      <w:r>
        <w:rPr>
          <w:rFonts w:hint="eastAsia" w:ascii="宋体" w:hAnsi="宋体" w:cs="宋体"/>
          <w:kern w:val="0"/>
          <w:sz w:val="21"/>
          <w:szCs w:val="21"/>
          <w:lang w:bidi="en-US"/>
        </w:rPr>
        <w:t>（9）投标人的直接或间接股东、法定代表人、董事、监事、高管非重汽员工及其亲属；</w:t>
      </w:r>
    </w:p>
    <w:p w14:paraId="6C9673C2">
      <w:pPr>
        <w:keepNext w:val="0"/>
        <w:keepLines w:val="0"/>
        <w:pageBreakBefore w:val="0"/>
        <w:widowControl/>
        <w:kinsoku/>
        <w:wordWrap/>
        <w:overflowPunct/>
        <w:topLinePunct w:val="0"/>
        <w:autoSpaceDE/>
        <w:autoSpaceDN/>
        <w:bidi w:val="0"/>
        <w:adjustRightInd/>
        <w:snapToGrid/>
        <w:spacing w:line="440" w:lineRule="exact"/>
        <w:ind w:left="0" w:firstLine="420" w:firstLineChars="200"/>
        <w:jc w:val="left"/>
        <w:textAlignment w:val="auto"/>
        <w:rPr>
          <w:rFonts w:hint="eastAsia" w:hAnsi="宋体" w:eastAsia="宋体" w:cs="宋体"/>
          <w:color w:val="000000"/>
          <w:sz w:val="21"/>
          <w:szCs w:val="21"/>
          <w:lang w:eastAsia="zh-CN"/>
        </w:rPr>
      </w:pPr>
      <w:r>
        <w:rPr>
          <w:rFonts w:hint="eastAsia" w:ascii="宋体" w:hAnsi="宋体" w:cs="宋体"/>
          <w:kern w:val="0"/>
          <w:sz w:val="21"/>
          <w:szCs w:val="21"/>
          <w:lang w:bidi="en-US"/>
        </w:rPr>
        <w:t>（10）</w:t>
      </w:r>
      <w:r>
        <w:rPr>
          <w:rFonts w:hint="eastAsia" w:hAnsi="宋体" w:eastAsia="宋体" w:cs="宋体"/>
          <w:b w:val="0"/>
          <w:bCs w:val="0"/>
          <w:color w:val="000000"/>
          <w:sz w:val="21"/>
          <w:szCs w:val="21"/>
        </w:rPr>
        <w:t>本项目不接受联合体投标，</w:t>
      </w:r>
      <w:r>
        <w:rPr>
          <w:rFonts w:hint="eastAsia" w:hAnsi="宋体" w:eastAsia="宋体" w:cs="宋体"/>
          <w:color w:val="000000"/>
          <w:sz w:val="21"/>
          <w:szCs w:val="21"/>
        </w:rPr>
        <w:t>拟投标人必须是最终投标单位和签订合同单位，不得以任何理由将已中标项目以任何形式分包或转包给其他单位</w:t>
      </w:r>
      <w:r>
        <w:rPr>
          <w:rFonts w:hint="eastAsia" w:cs="宋体"/>
          <w:color w:val="000000"/>
          <w:sz w:val="21"/>
          <w:szCs w:val="21"/>
          <w:lang w:eastAsia="zh-CN"/>
        </w:rPr>
        <w:t>；</w:t>
      </w:r>
    </w:p>
    <w:p w14:paraId="736B096D">
      <w:pPr>
        <w:keepNext w:val="0"/>
        <w:keepLines w:val="0"/>
        <w:pageBreakBefore w:val="0"/>
        <w:widowControl/>
        <w:kinsoku/>
        <w:wordWrap/>
        <w:overflowPunct/>
        <w:topLinePunct w:val="0"/>
        <w:autoSpaceDE/>
        <w:autoSpaceDN/>
        <w:bidi w:val="0"/>
        <w:adjustRightInd/>
        <w:snapToGrid/>
        <w:spacing w:line="440" w:lineRule="exact"/>
        <w:ind w:firstLine="420" w:firstLineChars="200"/>
        <w:jc w:val="left"/>
        <w:textAlignment w:val="auto"/>
        <w:rPr>
          <w:rFonts w:hint="eastAsia" w:ascii="宋体" w:hAnsi="宋体" w:cs="宋体"/>
          <w:kern w:val="0"/>
          <w:sz w:val="21"/>
          <w:szCs w:val="21"/>
          <w:lang w:bidi="en-US"/>
        </w:rPr>
      </w:pPr>
      <w:r>
        <w:rPr>
          <w:rFonts w:hint="eastAsia" w:ascii="宋体" w:hAnsi="宋体" w:cs="宋体"/>
          <w:kern w:val="0"/>
          <w:sz w:val="21"/>
          <w:szCs w:val="21"/>
          <w:lang w:eastAsia="zh-CN" w:bidi="en-US"/>
        </w:rPr>
        <w:t>（</w:t>
      </w:r>
      <w:r>
        <w:rPr>
          <w:rFonts w:hint="eastAsia" w:ascii="宋体" w:hAnsi="宋体" w:cs="宋体"/>
          <w:kern w:val="0"/>
          <w:sz w:val="21"/>
          <w:szCs w:val="21"/>
          <w:lang w:val="en-US" w:eastAsia="zh-CN" w:bidi="en-US"/>
        </w:rPr>
        <w:t>11</w:t>
      </w:r>
      <w:r>
        <w:rPr>
          <w:rFonts w:hint="eastAsia" w:ascii="宋体" w:hAnsi="宋体" w:cs="宋体"/>
          <w:kern w:val="0"/>
          <w:sz w:val="21"/>
          <w:szCs w:val="21"/>
          <w:lang w:eastAsia="zh-CN" w:bidi="en-US"/>
        </w:rPr>
        <w:t>）</w:t>
      </w:r>
      <w:r>
        <w:rPr>
          <w:rFonts w:hint="eastAsia" w:ascii="宋体" w:hAnsi="宋体" w:cs="宋体"/>
          <w:kern w:val="0"/>
          <w:sz w:val="21"/>
          <w:szCs w:val="21"/>
          <w:lang w:bidi="en-US"/>
        </w:rPr>
        <w:t>法律法规对合格投标人的其他要求、规定。</w:t>
      </w:r>
    </w:p>
    <w:p w14:paraId="3767D4B6">
      <w:pPr>
        <w:pStyle w:val="23"/>
        <w:keepNext w:val="0"/>
        <w:keepLines w:val="0"/>
        <w:pageBreakBefore w:val="0"/>
        <w:widowControl w:val="0"/>
        <w:numPr>
          <w:ilvl w:val="0"/>
          <w:numId w:val="4"/>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1"/>
        <w:rPr>
          <w:rFonts w:hint="eastAsia" w:cs="Times New Roman"/>
          <w:b w:val="0"/>
          <w:bCs w:val="0"/>
          <w:sz w:val="24"/>
          <w:szCs w:val="24"/>
          <w:highlight w:val="none"/>
          <w:lang w:val="en-US" w:eastAsia="zh-CN"/>
        </w:rPr>
      </w:pPr>
      <w:r>
        <w:rPr>
          <w:rFonts w:hint="eastAsia" w:cs="Times New Roman"/>
          <w:b w:val="0"/>
          <w:bCs w:val="0"/>
          <w:sz w:val="24"/>
          <w:szCs w:val="24"/>
          <w:highlight w:val="none"/>
          <w:lang w:val="en-US" w:eastAsia="zh-CN"/>
        </w:rPr>
        <w:t>应标文件的编制</w:t>
      </w:r>
    </w:p>
    <w:p w14:paraId="63A80356">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拟投标人须准备以下材料的盖章电子扫描件（均需逐页加盖单位公章），并在应标时作为三个独立的PDF格式文件上传至“中国重汽e采通”平台，扫描文件必须清晰可辨，每页内容应扫描至单独一页，禁止采用压缩文件或图片格式，</w:t>
      </w:r>
      <w:r>
        <w:rPr>
          <w:rFonts w:hint="eastAsia" w:ascii="宋体" w:hAnsi="宋体" w:cs="宋体"/>
          <w:kern w:val="0"/>
          <w:sz w:val="24"/>
          <w:lang w:bidi="en-US"/>
        </w:rPr>
        <w:t>若</w:t>
      </w:r>
      <w:r>
        <w:rPr>
          <w:rFonts w:hint="eastAsia" w:ascii="宋体" w:hAnsi="宋体" w:cs="宋体"/>
          <w:kern w:val="0"/>
          <w:sz w:val="24"/>
          <w:lang w:val="en-US" w:eastAsia="zh-CN" w:bidi="en-US"/>
        </w:rPr>
        <w:t>下</w:t>
      </w:r>
      <w:r>
        <w:rPr>
          <w:rFonts w:hint="eastAsia" w:ascii="宋体" w:hAnsi="宋体" w:cs="宋体"/>
          <w:kern w:val="0"/>
          <w:sz w:val="24"/>
          <w:lang w:bidi="en-US"/>
        </w:rPr>
        <w:t>述资料不全或扫描件不清晰无法辨认的则会影响报名成功</w:t>
      </w:r>
      <w:r>
        <w:rPr>
          <w:rFonts w:hint="eastAsia" w:ascii="宋体" w:hAnsi="宋体" w:eastAsia="宋体" w:cs="宋体"/>
          <w:kern w:val="2"/>
          <w:sz w:val="24"/>
          <w:szCs w:val="24"/>
          <w:highlight w:val="none"/>
          <w:lang w:val="en-US" w:eastAsia="zh-CN" w:bidi="ar-SA"/>
        </w:rPr>
        <w:t>：</w:t>
      </w:r>
    </w:p>
    <w:p w14:paraId="35244A19">
      <w:pPr>
        <w:keepNext w:val="0"/>
        <w:keepLines w:val="0"/>
        <w:pageBreakBefore w:val="0"/>
        <w:widowControl w:val="0"/>
        <w:kinsoku/>
        <w:wordWrap/>
        <w:overflowPunct/>
        <w:topLinePunct w:val="0"/>
        <w:autoSpaceDE/>
        <w:autoSpaceDN/>
        <w:bidi w:val="0"/>
        <w:adjustRightInd/>
        <w:snapToGrid/>
        <w:spacing w:line="440" w:lineRule="exact"/>
        <w:ind w:left="804" w:leftChars="200" w:hanging="384" w:hangingChars="160"/>
        <w:textAlignment w:val="auto"/>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① 供方资质文件：</w:t>
      </w:r>
      <w:r>
        <w:rPr>
          <w:rFonts w:hint="eastAsia" w:ascii="宋体" w:hAnsi="宋体" w:eastAsia="宋体" w:cs="宋体"/>
          <w:sz w:val="24"/>
          <w:szCs w:val="24"/>
          <w:highlight w:val="none"/>
          <w:lang w:val="en-US" w:eastAsia="zh-CN"/>
        </w:rPr>
        <w:t>按照</w:t>
      </w:r>
      <w:r>
        <w:rPr>
          <w:rFonts w:hint="eastAsia" w:ascii="宋体" w:hAnsi="宋体" w:eastAsia="宋体" w:cs="宋体"/>
          <w:b/>
          <w:bCs/>
          <w:sz w:val="24"/>
          <w:szCs w:val="24"/>
          <w:highlight w:val="none"/>
          <w:lang w:val="en-US" w:eastAsia="zh-CN"/>
        </w:rPr>
        <w:t>“应标文件的编制”</w:t>
      </w:r>
      <w:r>
        <w:rPr>
          <w:rFonts w:hint="eastAsia" w:ascii="宋体" w:hAnsi="宋体" w:eastAsia="宋体" w:cs="宋体"/>
          <w:b/>
          <w:bCs/>
          <w:sz w:val="24"/>
          <w:szCs w:val="24"/>
          <w:highlight w:val="none"/>
        </w:rPr>
        <w:t>中的</w:t>
      </w:r>
      <w:r>
        <w:rPr>
          <w:rFonts w:hint="eastAsia" w:ascii="宋体" w:hAnsi="宋体" w:eastAsia="宋体" w:cs="宋体"/>
          <w:b/>
          <w:bCs/>
          <w:sz w:val="24"/>
          <w:szCs w:val="24"/>
          <w:highlight w:val="none"/>
          <w:lang w:val="en-US" w:eastAsia="zh-CN"/>
        </w:rPr>
        <w:t>2.1</w:t>
      </w:r>
      <w:r>
        <w:rPr>
          <w:rFonts w:hint="eastAsia" w:ascii="宋体" w:hAnsi="宋体" w:eastAsia="宋体" w:cs="宋体"/>
          <w:b/>
          <w:bCs/>
          <w:sz w:val="24"/>
          <w:szCs w:val="24"/>
          <w:highlight w:val="none"/>
        </w:rPr>
        <w:t>-</w:t>
      </w:r>
      <w:r>
        <w:rPr>
          <w:rFonts w:hint="eastAsia" w:ascii="宋体" w:hAnsi="宋体" w:eastAsia="宋体" w:cs="宋体"/>
          <w:b/>
          <w:bCs/>
          <w:sz w:val="24"/>
          <w:szCs w:val="24"/>
          <w:highlight w:val="none"/>
          <w:lang w:val="en-US" w:eastAsia="zh-CN"/>
        </w:rPr>
        <w:t>2.8</w:t>
      </w:r>
      <w:r>
        <w:rPr>
          <w:rFonts w:hint="eastAsia" w:ascii="宋体" w:hAnsi="宋体" w:eastAsia="宋体" w:cs="宋体"/>
          <w:b/>
          <w:bCs/>
          <w:sz w:val="24"/>
          <w:szCs w:val="24"/>
          <w:highlight w:val="none"/>
        </w:rPr>
        <w:t>准备</w:t>
      </w:r>
      <w:r>
        <w:rPr>
          <w:rFonts w:hint="eastAsia" w:ascii="宋体" w:hAnsi="宋体" w:eastAsia="宋体" w:cs="宋体"/>
          <w:b/>
          <w:bCs/>
          <w:sz w:val="24"/>
          <w:szCs w:val="24"/>
          <w:highlight w:val="none"/>
          <w:lang w:val="en-US" w:eastAsia="zh-CN"/>
        </w:rPr>
        <w:t>资料</w:t>
      </w:r>
      <w:r>
        <w:rPr>
          <w:rFonts w:hint="eastAsia" w:ascii="宋体" w:hAnsi="宋体" w:eastAsia="宋体" w:cs="宋体"/>
          <w:kern w:val="2"/>
          <w:sz w:val="24"/>
          <w:szCs w:val="24"/>
          <w:highlight w:val="none"/>
          <w:lang w:val="en-US" w:eastAsia="zh-CN" w:bidi="ar-SA"/>
        </w:rPr>
        <w:t>，文件须附目录，并在首页清晰列出公司名称、联系人、电话及邮箱。</w:t>
      </w:r>
    </w:p>
    <w:p w14:paraId="0B2B436A">
      <w:pPr>
        <w:keepNext w:val="0"/>
        <w:keepLines w:val="0"/>
        <w:pageBreakBefore w:val="0"/>
        <w:widowControl w:val="0"/>
        <w:kinsoku/>
        <w:wordWrap/>
        <w:overflowPunct/>
        <w:topLinePunct w:val="0"/>
        <w:autoSpaceDE/>
        <w:autoSpaceDN/>
        <w:bidi w:val="0"/>
        <w:adjustRightInd/>
        <w:snapToGrid/>
        <w:spacing w:line="440" w:lineRule="exact"/>
        <w:ind w:left="900" w:leftChars="200" w:hanging="480" w:hangingChars="200"/>
        <w:textAlignment w:val="auto"/>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② 企业简介文件：</w:t>
      </w:r>
      <w:r>
        <w:rPr>
          <w:rFonts w:hint="eastAsia" w:ascii="宋体" w:hAnsi="宋体" w:eastAsia="宋体" w:cs="宋体"/>
          <w:sz w:val="24"/>
          <w:szCs w:val="24"/>
          <w:highlight w:val="none"/>
          <w:lang w:val="en-US" w:eastAsia="zh-CN"/>
        </w:rPr>
        <w:t>按照</w:t>
      </w:r>
      <w:r>
        <w:rPr>
          <w:rFonts w:hint="eastAsia" w:ascii="宋体" w:hAnsi="宋体" w:eastAsia="宋体" w:cs="宋体"/>
          <w:b/>
          <w:bCs/>
          <w:sz w:val="24"/>
          <w:szCs w:val="24"/>
          <w:highlight w:val="none"/>
          <w:lang w:val="en-US" w:eastAsia="zh-CN"/>
        </w:rPr>
        <w:t>“应标文件的编制”</w:t>
      </w:r>
      <w:r>
        <w:rPr>
          <w:rFonts w:hint="eastAsia" w:ascii="宋体" w:hAnsi="宋体" w:eastAsia="宋体" w:cs="宋体"/>
          <w:b/>
          <w:bCs/>
          <w:sz w:val="24"/>
          <w:szCs w:val="24"/>
          <w:highlight w:val="none"/>
        </w:rPr>
        <w:t>中的</w:t>
      </w:r>
      <w:r>
        <w:rPr>
          <w:rFonts w:hint="eastAsia" w:ascii="宋体" w:hAnsi="宋体" w:eastAsia="宋体" w:cs="宋体"/>
          <w:b/>
          <w:bCs/>
          <w:sz w:val="24"/>
          <w:szCs w:val="24"/>
          <w:highlight w:val="none"/>
          <w:lang w:val="en-US" w:eastAsia="zh-CN"/>
        </w:rPr>
        <w:t>2.9</w:t>
      </w:r>
      <w:r>
        <w:rPr>
          <w:rFonts w:hint="eastAsia" w:ascii="宋体" w:hAnsi="宋体" w:eastAsia="宋体" w:cs="宋体"/>
          <w:b/>
          <w:bCs/>
          <w:sz w:val="24"/>
          <w:szCs w:val="24"/>
          <w:highlight w:val="none"/>
        </w:rPr>
        <w:t>准备</w:t>
      </w:r>
      <w:r>
        <w:rPr>
          <w:rFonts w:hint="eastAsia" w:ascii="宋体" w:hAnsi="宋体" w:eastAsia="宋体" w:cs="宋体"/>
          <w:b/>
          <w:bCs/>
          <w:sz w:val="24"/>
          <w:szCs w:val="24"/>
          <w:highlight w:val="none"/>
          <w:lang w:val="en-US" w:eastAsia="zh-CN"/>
        </w:rPr>
        <w:t>资料</w:t>
      </w:r>
      <w:r>
        <w:rPr>
          <w:rFonts w:hint="eastAsia" w:ascii="宋体" w:hAnsi="宋体" w:eastAsia="宋体" w:cs="宋体"/>
          <w:kern w:val="2"/>
          <w:sz w:val="24"/>
          <w:szCs w:val="24"/>
          <w:highlight w:val="none"/>
          <w:lang w:val="en-US" w:eastAsia="zh-CN" w:bidi="ar-SA"/>
        </w:rPr>
        <w:t>。</w:t>
      </w:r>
    </w:p>
    <w:p w14:paraId="6EAB4CB6">
      <w:pPr>
        <w:keepNext w:val="0"/>
        <w:keepLines w:val="0"/>
        <w:pageBreakBefore w:val="0"/>
        <w:widowControl w:val="0"/>
        <w:kinsoku/>
        <w:wordWrap/>
        <w:overflowPunct/>
        <w:topLinePunct w:val="0"/>
        <w:autoSpaceDE/>
        <w:autoSpaceDN/>
        <w:bidi w:val="0"/>
        <w:adjustRightInd/>
        <w:snapToGrid/>
        <w:spacing w:line="440" w:lineRule="exact"/>
        <w:ind w:left="900" w:leftChars="200" w:hanging="480" w:hangingChars="200"/>
        <w:textAlignment w:val="auto"/>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③ 项目业绩文件：</w:t>
      </w:r>
      <w:r>
        <w:rPr>
          <w:rFonts w:hint="eastAsia" w:ascii="宋体" w:hAnsi="宋体" w:eastAsia="宋体" w:cs="宋体"/>
          <w:sz w:val="24"/>
          <w:szCs w:val="24"/>
          <w:highlight w:val="none"/>
          <w:lang w:val="en-US" w:eastAsia="zh-CN"/>
        </w:rPr>
        <w:t>按照</w:t>
      </w:r>
      <w:r>
        <w:rPr>
          <w:rFonts w:hint="eastAsia" w:ascii="宋体" w:hAnsi="宋体" w:eastAsia="宋体" w:cs="宋体"/>
          <w:b/>
          <w:bCs/>
          <w:sz w:val="24"/>
          <w:szCs w:val="24"/>
          <w:highlight w:val="none"/>
          <w:lang w:val="en-US" w:eastAsia="zh-CN"/>
        </w:rPr>
        <w:t>“应标文件的编制”</w:t>
      </w:r>
      <w:r>
        <w:rPr>
          <w:rFonts w:hint="eastAsia" w:ascii="宋体" w:hAnsi="宋体" w:eastAsia="宋体" w:cs="宋体"/>
          <w:b/>
          <w:bCs/>
          <w:sz w:val="24"/>
          <w:szCs w:val="24"/>
          <w:highlight w:val="none"/>
        </w:rPr>
        <w:t>中的</w:t>
      </w:r>
      <w:r>
        <w:rPr>
          <w:rFonts w:hint="eastAsia" w:ascii="宋体" w:hAnsi="宋体" w:eastAsia="宋体" w:cs="宋体"/>
          <w:b/>
          <w:bCs/>
          <w:sz w:val="24"/>
          <w:szCs w:val="24"/>
          <w:highlight w:val="none"/>
          <w:lang w:val="en-US" w:eastAsia="zh-CN"/>
        </w:rPr>
        <w:t>2.10、2.11</w:t>
      </w:r>
      <w:r>
        <w:rPr>
          <w:rFonts w:hint="eastAsia" w:ascii="宋体" w:hAnsi="宋体" w:eastAsia="宋体" w:cs="宋体"/>
          <w:b/>
          <w:bCs/>
          <w:sz w:val="24"/>
          <w:szCs w:val="24"/>
        </w:rPr>
        <w:t>准备</w:t>
      </w:r>
      <w:r>
        <w:rPr>
          <w:rFonts w:hint="eastAsia" w:ascii="宋体" w:hAnsi="宋体" w:eastAsia="宋体" w:cs="宋体"/>
          <w:b/>
          <w:bCs/>
          <w:sz w:val="24"/>
          <w:szCs w:val="24"/>
          <w:highlight w:val="none"/>
          <w:lang w:val="en-US" w:eastAsia="zh-CN"/>
        </w:rPr>
        <w:t>资料</w:t>
      </w:r>
      <w:r>
        <w:rPr>
          <w:rFonts w:hint="eastAsia" w:ascii="宋体" w:hAnsi="宋体" w:eastAsia="宋体" w:cs="宋体"/>
          <w:kern w:val="2"/>
          <w:sz w:val="24"/>
          <w:szCs w:val="24"/>
          <w:highlight w:val="none"/>
          <w:lang w:val="en-US" w:eastAsia="zh-CN" w:bidi="ar-SA"/>
        </w:rPr>
        <w:t>。</w:t>
      </w:r>
    </w:p>
    <w:p w14:paraId="5D326647">
      <w:pPr>
        <w:pStyle w:val="24"/>
        <w:keepNext w:val="0"/>
        <w:keepLines w:val="0"/>
        <w:pageBreakBefore w:val="0"/>
        <w:widowControl w:val="0"/>
        <w:numPr>
          <w:ilvl w:val="1"/>
          <w:numId w:val="4"/>
        </w:numPr>
        <w:kinsoku/>
        <w:wordWrap/>
        <w:overflowPunct/>
        <w:topLinePunct w:val="0"/>
        <w:autoSpaceDE/>
        <w:autoSpaceDN/>
        <w:bidi w:val="0"/>
        <w:adjustRightInd/>
        <w:snapToGrid/>
        <w:ind w:left="652" w:leftChars="0" w:hanging="482" w:firstLineChars="0"/>
        <w:textAlignment w:val="auto"/>
        <w:rPr>
          <w:rFonts w:hint="default" w:ascii="宋体" w:hAnsi="宋体" w:eastAsia="宋体" w:cs="Times New Roman"/>
          <w:b w:val="0"/>
          <w:bCs/>
          <w:sz w:val="24"/>
          <w:szCs w:val="24"/>
          <w:lang w:val="en-US" w:eastAsia="zh-CN"/>
        </w:rPr>
      </w:pPr>
      <w:r>
        <w:rPr>
          <w:rFonts w:hint="eastAsia" w:ascii="宋体" w:hAnsi="宋体" w:eastAsia="宋体" w:cs="Times New Roman"/>
          <w:b w:val="0"/>
          <w:bCs/>
          <w:sz w:val="24"/>
          <w:szCs w:val="24"/>
          <w:lang w:val="en-US" w:eastAsia="zh-CN"/>
        </w:rPr>
        <w:t>营业执照；</w:t>
      </w:r>
    </w:p>
    <w:p w14:paraId="0F90CE60">
      <w:pPr>
        <w:pStyle w:val="24"/>
        <w:keepNext w:val="0"/>
        <w:keepLines w:val="0"/>
        <w:pageBreakBefore w:val="0"/>
        <w:widowControl w:val="0"/>
        <w:numPr>
          <w:ilvl w:val="1"/>
          <w:numId w:val="4"/>
        </w:numPr>
        <w:kinsoku/>
        <w:wordWrap/>
        <w:overflowPunct/>
        <w:topLinePunct w:val="0"/>
        <w:autoSpaceDE/>
        <w:autoSpaceDN/>
        <w:bidi w:val="0"/>
        <w:adjustRightInd/>
        <w:snapToGrid/>
        <w:ind w:left="652" w:leftChars="0" w:hanging="482" w:firstLineChars="0"/>
        <w:textAlignment w:val="auto"/>
        <w:rPr>
          <w:rFonts w:hint="default" w:ascii="宋体" w:hAnsi="宋体" w:eastAsia="宋体" w:cs="Times New Roman"/>
          <w:b w:val="0"/>
          <w:bCs/>
          <w:sz w:val="24"/>
          <w:szCs w:val="24"/>
          <w:lang w:val="en-US" w:eastAsia="zh-CN"/>
        </w:rPr>
      </w:pPr>
      <w:r>
        <w:rPr>
          <w:rFonts w:hint="eastAsia" w:ascii="宋体" w:hAnsi="宋体" w:eastAsia="宋体" w:cs="Times New Roman"/>
          <w:b w:val="0"/>
          <w:bCs/>
          <w:sz w:val="24"/>
          <w:szCs w:val="24"/>
          <w:lang w:val="en-US" w:eastAsia="zh-CN"/>
        </w:rPr>
        <w:t>资质证书；</w:t>
      </w:r>
    </w:p>
    <w:p w14:paraId="0671CB83">
      <w:pPr>
        <w:pStyle w:val="24"/>
        <w:keepNext w:val="0"/>
        <w:keepLines w:val="0"/>
        <w:pageBreakBefore w:val="0"/>
        <w:widowControl w:val="0"/>
        <w:numPr>
          <w:ilvl w:val="1"/>
          <w:numId w:val="4"/>
        </w:numPr>
        <w:kinsoku/>
        <w:wordWrap/>
        <w:overflowPunct/>
        <w:topLinePunct w:val="0"/>
        <w:autoSpaceDE/>
        <w:autoSpaceDN/>
        <w:bidi w:val="0"/>
        <w:adjustRightInd/>
        <w:snapToGrid/>
        <w:ind w:left="652" w:leftChars="0" w:hanging="482" w:firstLineChars="0"/>
        <w:textAlignment w:val="auto"/>
        <w:rPr>
          <w:rFonts w:hint="default" w:ascii="宋体" w:hAnsi="宋体" w:eastAsia="宋体" w:cs="Times New Roman"/>
          <w:b w:val="0"/>
          <w:bCs/>
          <w:sz w:val="24"/>
          <w:szCs w:val="24"/>
          <w:lang w:val="en-US" w:eastAsia="zh-CN"/>
        </w:rPr>
      </w:pPr>
      <w:r>
        <w:rPr>
          <w:rFonts w:hint="eastAsia" w:ascii="宋体" w:hAnsi="宋体" w:eastAsia="宋体" w:cs="Times New Roman"/>
          <w:b w:val="0"/>
          <w:bCs/>
          <w:sz w:val="24"/>
          <w:szCs w:val="24"/>
          <w:lang w:val="en-US" w:eastAsia="zh-CN"/>
        </w:rPr>
        <w:t>安全生产许可证；</w:t>
      </w:r>
    </w:p>
    <w:p w14:paraId="1B3E3265">
      <w:pPr>
        <w:pStyle w:val="24"/>
        <w:keepNext w:val="0"/>
        <w:keepLines w:val="0"/>
        <w:pageBreakBefore w:val="0"/>
        <w:widowControl w:val="0"/>
        <w:numPr>
          <w:ilvl w:val="1"/>
          <w:numId w:val="4"/>
        </w:numPr>
        <w:kinsoku/>
        <w:wordWrap/>
        <w:overflowPunct/>
        <w:topLinePunct w:val="0"/>
        <w:autoSpaceDE/>
        <w:autoSpaceDN/>
        <w:bidi w:val="0"/>
        <w:adjustRightInd/>
        <w:snapToGrid/>
        <w:ind w:left="652" w:leftChars="0" w:hanging="482" w:firstLineChars="0"/>
        <w:textAlignment w:val="auto"/>
        <w:rPr>
          <w:rFonts w:hint="default" w:ascii="宋体" w:hAnsi="宋体" w:eastAsia="宋体" w:cs="Times New Roman"/>
          <w:b w:val="0"/>
          <w:bCs/>
          <w:sz w:val="24"/>
          <w:szCs w:val="24"/>
          <w:lang w:val="en-US" w:eastAsia="zh-CN"/>
        </w:rPr>
      </w:pPr>
      <w:r>
        <w:rPr>
          <w:rFonts w:hint="eastAsia" w:ascii="宋体" w:hAnsi="宋体" w:eastAsia="宋体" w:cs="Times New Roman"/>
          <w:b w:val="0"/>
          <w:bCs/>
          <w:sz w:val="24"/>
          <w:szCs w:val="24"/>
          <w:lang w:val="en-US" w:eastAsia="zh-CN"/>
        </w:rPr>
        <w:t>信用中国和裁判文书网站的报名公司的信息截图；</w:t>
      </w:r>
    </w:p>
    <w:p w14:paraId="7C1EA329">
      <w:pPr>
        <w:pStyle w:val="24"/>
        <w:keepNext w:val="0"/>
        <w:keepLines w:val="0"/>
        <w:pageBreakBefore w:val="0"/>
        <w:widowControl w:val="0"/>
        <w:numPr>
          <w:ilvl w:val="1"/>
          <w:numId w:val="4"/>
        </w:numPr>
        <w:kinsoku/>
        <w:wordWrap/>
        <w:overflowPunct/>
        <w:topLinePunct w:val="0"/>
        <w:autoSpaceDE/>
        <w:autoSpaceDN/>
        <w:bidi w:val="0"/>
        <w:adjustRightInd/>
        <w:snapToGrid/>
        <w:ind w:left="652" w:leftChars="0" w:hanging="482" w:firstLineChars="0"/>
        <w:textAlignment w:val="auto"/>
        <w:rPr>
          <w:rFonts w:hint="default" w:ascii="宋体" w:hAnsi="宋体" w:eastAsia="宋体" w:cs="Times New Roman"/>
          <w:b w:val="0"/>
          <w:bCs/>
          <w:sz w:val="24"/>
          <w:szCs w:val="24"/>
          <w:lang w:val="en-US" w:eastAsia="zh-CN"/>
        </w:rPr>
      </w:pPr>
      <w:r>
        <w:rPr>
          <w:rFonts w:hint="eastAsia" w:ascii="宋体" w:hAnsi="宋体" w:eastAsia="宋体" w:cs="Times New Roman"/>
          <w:b w:val="0"/>
          <w:bCs/>
          <w:sz w:val="24"/>
          <w:szCs w:val="24"/>
          <w:lang w:val="en-US" w:eastAsia="zh-CN"/>
        </w:rPr>
        <w:t>近三年经合法审计的财务三表扫描件（同时填写附件1，数据必须与第三方审计的财务三表一致）；</w:t>
      </w:r>
    </w:p>
    <w:p w14:paraId="2327F3A4">
      <w:pPr>
        <w:pStyle w:val="24"/>
        <w:keepNext w:val="0"/>
        <w:keepLines w:val="0"/>
        <w:pageBreakBefore w:val="0"/>
        <w:widowControl w:val="0"/>
        <w:numPr>
          <w:ilvl w:val="1"/>
          <w:numId w:val="4"/>
        </w:numPr>
        <w:kinsoku/>
        <w:wordWrap/>
        <w:overflowPunct/>
        <w:topLinePunct w:val="0"/>
        <w:autoSpaceDE/>
        <w:autoSpaceDN/>
        <w:bidi w:val="0"/>
        <w:adjustRightInd/>
        <w:snapToGrid/>
        <w:ind w:left="652" w:leftChars="0" w:hanging="482" w:firstLineChars="0"/>
        <w:textAlignment w:val="auto"/>
        <w:rPr>
          <w:rFonts w:hint="eastAsia" w:ascii="宋体" w:hAnsi="宋体" w:eastAsia="宋体" w:cs="Times New Roman"/>
          <w:b w:val="0"/>
          <w:bCs/>
          <w:sz w:val="24"/>
          <w:szCs w:val="24"/>
          <w:lang w:val="en-US" w:eastAsia="zh-CN"/>
        </w:rPr>
      </w:pPr>
      <w:r>
        <w:rPr>
          <w:rFonts w:hint="eastAsia" w:ascii="宋体" w:hAnsi="宋体" w:eastAsia="宋体" w:cs="Times New Roman"/>
          <w:b w:val="0"/>
          <w:bCs/>
          <w:sz w:val="24"/>
          <w:szCs w:val="24"/>
          <w:lang w:val="en-US" w:eastAsia="zh-CN"/>
        </w:rPr>
        <w:t>拟派项目经理注册建造师证书证及有效的安全考核合格B证、项目经理的履历简介、从业业绩（要求报名拟派项目经理经招标人综合审查通过后须为投标项目经理，且中标后必须到场履职，未经招标人同意不得变更）；</w:t>
      </w:r>
    </w:p>
    <w:p w14:paraId="222617ED">
      <w:pPr>
        <w:pStyle w:val="24"/>
        <w:keepNext w:val="0"/>
        <w:keepLines w:val="0"/>
        <w:pageBreakBefore w:val="0"/>
        <w:widowControl w:val="0"/>
        <w:numPr>
          <w:ilvl w:val="1"/>
          <w:numId w:val="4"/>
        </w:numPr>
        <w:kinsoku/>
        <w:wordWrap/>
        <w:overflowPunct/>
        <w:topLinePunct w:val="0"/>
        <w:autoSpaceDE/>
        <w:autoSpaceDN/>
        <w:bidi w:val="0"/>
        <w:adjustRightInd/>
        <w:snapToGrid/>
        <w:ind w:left="652" w:leftChars="0" w:hanging="482" w:firstLineChars="0"/>
        <w:textAlignment w:val="auto"/>
        <w:rPr>
          <w:rFonts w:hint="default" w:ascii="宋体" w:hAnsi="宋体" w:eastAsia="宋体" w:cs="Times New Roman"/>
          <w:b w:val="0"/>
          <w:bCs/>
          <w:sz w:val="24"/>
          <w:szCs w:val="24"/>
          <w:lang w:val="en-US" w:eastAsia="zh-CN"/>
        </w:rPr>
      </w:pPr>
      <w:r>
        <w:rPr>
          <w:rFonts w:hint="eastAsia" w:ascii="宋体" w:hAnsi="宋体" w:eastAsia="宋体" w:cs="Times New Roman"/>
          <w:b w:val="0"/>
          <w:bCs/>
          <w:sz w:val="24"/>
          <w:szCs w:val="24"/>
          <w:lang w:val="en-US" w:eastAsia="zh-CN"/>
        </w:rPr>
        <w:t>唯一的法人授权委托书及被授权人身份证、近12个月社保缴纳证明；</w:t>
      </w:r>
    </w:p>
    <w:p w14:paraId="625B5B33">
      <w:pPr>
        <w:pStyle w:val="24"/>
        <w:keepNext w:val="0"/>
        <w:keepLines w:val="0"/>
        <w:pageBreakBefore w:val="0"/>
        <w:widowControl w:val="0"/>
        <w:numPr>
          <w:ilvl w:val="1"/>
          <w:numId w:val="4"/>
        </w:numPr>
        <w:kinsoku/>
        <w:wordWrap/>
        <w:overflowPunct/>
        <w:topLinePunct w:val="0"/>
        <w:autoSpaceDE/>
        <w:autoSpaceDN/>
        <w:bidi w:val="0"/>
        <w:adjustRightInd/>
        <w:snapToGrid/>
        <w:ind w:left="652" w:leftChars="0" w:hanging="482" w:firstLineChars="0"/>
        <w:textAlignment w:val="auto"/>
        <w:rPr>
          <w:rFonts w:hint="default" w:ascii="宋体" w:hAnsi="宋体" w:eastAsia="宋体" w:cs="Times New Roman"/>
          <w:b w:val="0"/>
          <w:bCs/>
          <w:sz w:val="24"/>
          <w:szCs w:val="24"/>
          <w:lang w:val="en-US" w:eastAsia="zh-CN"/>
        </w:rPr>
      </w:pPr>
      <w:r>
        <w:rPr>
          <w:rFonts w:hint="eastAsia" w:ascii="宋体" w:hAnsi="宋体" w:eastAsia="宋体" w:cs="Times New Roman"/>
          <w:b w:val="0"/>
          <w:bCs/>
          <w:sz w:val="24"/>
          <w:szCs w:val="24"/>
          <w:lang w:val="en-US" w:eastAsia="zh-CN"/>
        </w:rPr>
        <w:t>联系人、联系方式、电子邮箱。</w:t>
      </w:r>
    </w:p>
    <w:p w14:paraId="613BC37F">
      <w:pPr>
        <w:pStyle w:val="24"/>
        <w:keepNext w:val="0"/>
        <w:keepLines w:val="0"/>
        <w:pageBreakBefore w:val="0"/>
        <w:widowControl w:val="0"/>
        <w:numPr>
          <w:ilvl w:val="1"/>
          <w:numId w:val="4"/>
        </w:numPr>
        <w:kinsoku/>
        <w:wordWrap/>
        <w:overflowPunct/>
        <w:topLinePunct w:val="0"/>
        <w:autoSpaceDE/>
        <w:autoSpaceDN/>
        <w:bidi w:val="0"/>
        <w:adjustRightInd/>
        <w:snapToGrid/>
        <w:ind w:left="652" w:leftChars="0" w:hanging="482" w:firstLineChars="0"/>
        <w:textAlignment w:val="auto"/>
        <w:rPr>
          <w:rFonts w:hint="default" w:ascii="宋体" w:hAnsi="宋体" w:eastAsia="宋体" w:cs="Times New Roman"/>
          <w:b w:val="0"/>
          <w:bCs/>
          <w:sz w:val="24"/>
          <w:szCs w:val="24"/>
          <w:lang w:val="en-US" w:eastAsia="zh-CN"/>
        </w:rPr>
      </w:pPr>
      <w:r>
        <w:rPr>
          <w:rFonts w:hint="eastAsia" w:ascii="宋体" w:hAnsi="宋体" w:eastAsia="宋体" w:cs="Times New Roman"/>
          <w:b w:val="0"/>
          <w:bCs/>
          <w:sz w:val="24"/>
          <w:szCs w:val="24"/>
          <w:lang w:val="en-US" w:eastAsia="zh-CN"/>
        </w:rPr>
        <w:t>公司简介，包括但不限于公司发展史、企业文化、企业性质、规模和实力、营业水平、技术人员情况、在建项目情况、企业荣誉及认证、企业优势等。</w:t>
      </w:r>
    </w:p>
    <w:p w14:paraId="3DF524F2">
      <w:pPr>
        <w:pStyle w:val="24"/>
        <w:keepNext w:val="0"/>
        <w:keepLines w:val="0"/>
        <w:pageBreakBefore w:val="0"/>
        <w:widowControl w:val="0"/>
        <w:numPr>
          <w:ilvl w:val="1"/>
          <w:numId w:val="4"/>
        </w:numPr>
        <w:kinsoku/>
        <w:wordWrap/>
        <w:overflowPunct/>
        <w:topLinePunct w:val="0"/>
        <w:autoSpaceDE/>
        <w:autoSpaceDN/>
        <w:bidi w:val="0"/>
        <w:adjustRightInd/>
        <w:snapToGrid/>
        <w:ind w:left="652" w:leftChars="0" w:hanging="482" w:firstLineChars="0"/>
        <w:textAlignment w:val="auto"/>
        <w:rPr>
          <w:rFonts w:hint="eastAsia" w:ascii="宋体" w:hAnsi="宋体" w:eastAsia="宋体" w:cs="Times New Roman"/>
          <w:b w:val="0"/>
          <w:bCs/>
          <w:sz w:val="24"/>
          <w:szCs w:val="24"/>
          <w:lang w:val="en-US" w:eastAsia="zh-CN"/>
        </w:rPr>
      </w:pPr>
      <w:r>
        <w:rPr>
          <w:rFonts w:hint="eastAsia" w:ascii="宋体" w:hAnsi="宋体" w:eastAsia="宋体" w:cs="Times New Roman"/>
          <w:b w:val="0"/>
          <w:bCs/>
          <w:sz w:val="24"/>
          <w:szCs w:val="24"/>
          <w:lang w:val="en-US" w:eastAsia="zh-CN"/>
        </w:rPr>
        <w:t>类似工业建筑项目业绩，要求提供合同及竣工验收报告原件扫描件，至少三份，能报尽报，填写附件2；</w:t>
      </w:r>
    </w:p>
    <w:p w14:paraId="4DFF3A05">
      <w:pPr>
        <w:pStyle w:val="24"/>
        <w:keepNext w:val="0"/>
        <w:keepLines w:val="0"/>
        <w:pageBreakBefore w:val="0"/>
        <w:widowControl w:val="0"/>
        <w:numPr>
          <w:ilvl w:val="1"/>
          <w:numId w:val="4"/>
        </w:numPr>
        <w:kinsoku/>
        <w:wordWrap/>
        <w:overflowPunct/>
        <w:topLinePunct w:val="0"/>
        <w:autoSpaceDE/>
        <w:autoSpaceDN/>
        <w:bidi w:val="0"/>
        <w:adjustRightInd/>
        <w:snapToGrid/>
        <w:ind w:left="652" w:leftChars="0" w:hanging="482" w:firstLineChars="0"/>
        <w:textAlignment w:val="auto"/>
        <w:rPr>
          <w:rFonts w:hint="default" w:ascii="宋体" w:hAnsi="宋体" w:eastAsia="宋体" w:cs="Times New Roman"/>
          <w:b w:val="0"/>
          <w:bCs/>
          <w:sz w:val="24"/>
          <w:szCs w:val="24"/>
          <w:lang w:val="en-US" w:eastAsia="zh-CN"/>
        </w:rPr>
      </w:pPr>
      <w:r>
        <w:rPr>
          <w:rFonts w:hint="eastAsia" w:ascii="宋体" w:hAnsi="宋体" w:eastAsia="宋体" w:cs="Times New Roman"/>
          <w:b w:val="0"/>
          <w:bCs/>
          <w:sz w:val="24"/>
          <w:szCs w:val="24"/>
          <w:lang w:val="en-US" w:eastAsia="zh-CN"/>
        </w:rPr>
        <w:t>向招标人推荐考察的随州及周边地区在建类似项目，填写附件</w:t>
      </w:r>
      <w:r>
        <w:rPr>
          <w:rFonts w:hint="eastAsia" w:cs="Times New Roman"/>
          <w:b w:val="0"/>
          <w:bCs/>
          <w:sz w:val="24"/>
          <w:szCs w:val="24"/>
          <w:lang w:val="en-US" w:eastAsia="zh-CN"/>
        </w:rPr>
        <w:t>3</w:t>
      </w:r>
      <w:r>
        <w:rPr>
          <w:rFonts w:hint="eastAsia" w:ascii="宋体" w:hAnsi="宋体" w:eastAsia="宋体" w:cs="Times New Roman"/>
          <w:b w:val="0"/>
          <w:bCs/>
          <w:sz w:val="24"/>
          <w:szCs w:val="24"/>
          <w:lang w:val="en-US" w:eastAsia="zh-CN"/>
        </w:rPr>
        <w:t>；</w:t>
      </w:r>
    </w:p>
    <w:p w14:paraId="30A83A51">
      <w:pPr>
        <w:pStyle w:val="24"/>
        <w:keepNext w:val="0"/>
        <w:keepLines w:val="0"/>
        <w:pageBreakBefore w:val="0"/>
        <w:widowControl w:val="0"/>
        <w:numPr>
          <w:numId w:val="0"/>
        </w:numPr>
        <w:kinsoku/>
        <w:wordWrap/>
        <w:overflowPunct/>
        <w:topLinePunct w:val="0"/>
        <w:autoSpaceDE/>
        <w:autoSpaceDN/>
        <w:bidi w:val="0"/>
        <w:adjustRightInd/>
        <w:snapToGrid/>
        <w:spacing w:before="79" w:beforeLines="25"/>
        <w:ind w:left="0" w:leftChars="0" w:firstLine="480" w:firstLineChars="200"/>
        <w:textAlignment w:val="auto"/>
        <w:rPr>
          <w:rFonts w:hint="default" w:ascii="宋体" w:hAnsi="宋体" w:eastAsia="宋体" w:cs="Times New Roman"/>
          <w:b w:val="0"/>
          <w:bCs/>
          <w:sz w:val="24"/>
          <w:szCs w:val="24"/>
          <w:lang w:val="en-US" w:eastAsia="zh-CN"/>
        </w:rPr>
      </w:pPr>
      <w:r>
        <w:rPr>
          <w:rFonts w:hint="eastAsia" w:ascii="宋体" w:hAnsi="宋体" w:cs="宋体"/>
          <w:kern w:val="0"/>
          <w:sz w:val="24"/>
          <w:lang w:val="en-US" w:eastAsia="zh-CN" w:bidi="en-US"/>
        </w:rPr>
        <w:t>同时</w:t>
      </w:r>
      <w:r>
        <w:rPr>
          <w:rFonts w:hint="eastAsia" w:ascii="宋体" w:hAnsi="宋体" w:cs="宋体"/>
          <w:kern w:val="0"/>
          <w:sz w:val="24"/>
          <w:lang w:bidi="en-US"/>
        </w:rPr>
        <w:t>将以</w:t>
      </w:r>
      <w:r>
        <w:rPr>
          <w:rFonts w:hint="eastAsia" w:cs="宋体"/>
          <w:kern w:val="0"/>
          <w:sz w:val="24"/>
          <w:lang w:val="en-US" w:eastAsia="zh-CN" w:bidi="en-US"/>
        </w:rPr>
        <w:t>上</w:t>
      </w:r>
      <w:r>
        <w:rPr>
          <w:rFonts w:hint="eastAsia" w:ascii="宋体" w:hAnsi="宋体" w:cs="宋体"/>
          <w:kern w:val="0"/>
          <w:sz w:val="24"/>
          <w:lang w:bidi="en-US"/>
        </w:rPr>
        <w:t>资料的原件扫描件汇总形成PDF格式文件，发送至邮箱wangtaohw</w:t>
      </w:r>
      <w:r>
        <w:rPr>
          <w:rFonts w:hint="eastAsia" w:ascii="宋体" w:hAnsi="宋体" w:cs="宋体"/>
          <w:sz w:val="24"/>
        </w:rPr>
        <w:t>@sinotruk.com，</w:t>
      </w:r>
      <w:r>
        <w:rPr>
          <w:rFonts w:hint="eastAsia" w:ascii="宋体" w:hAnsi="宋体" w:cs="宋体"/>
          <w:kern w:val="0"/>
          <w:sz w:val="24"/>
          <w:lang w:bidi="en-US"/>
        </w:rPr>
        <w:t>并设置邮件名称为“公司名称+项目名称”，于8:10至17：00电话联系工作人员查收（联系人：汪涛；联系方式：15897600788）：</w:t>
      </w:r>
    </w:p>
    <w:p w14:paraId="5138973A">
      <w:pPr>
        <w:pStyle w:val="24"/>
        <w:keepNext w:val="0"/>
        <w:keepLines w:val="0"/>
        <w:pageBreakBefore w:val="0"/>
        <w:widowControl w:val="0"/>
        <w:numPr>
          <w:ilvl w:val="0"/>
          <w:numId w:val="5"/>
        </w:numPr>
        <w:kinsoku/>
        <w:wordWrap/>
        <w:overflowPunct/>
        <w:topLinePunct w:val="0"/>
        <w:autoSpaceDE/>
        <w:autoSpaceDN/>
        <w:bidi w:val="0"/>
        <w:adjustRightInd/>
        <w:snapToGrid/>
        <w:spacing w:line="440" w:lineRule="exact"/>
        <w:ind w:left="0" w:leftChars="0" w:firstLine="211" w:firstLineChars="100"/>
        <w:textAlignment w:val="auto"/>
        <w:rPr>
          <w:rFonts w:hint="eastAsia" w:cs="Times New Roman"/>
          <w:b/>
          <w:bCs/>
          <w:color w:val="auto"/>
          <w:sz w:val="21"/>
          <w:szCs w:val="21"/>
          <w:lang w:val="en-US" w:eastAsia="zh-CN"/>
        </w:rPr>
      </w:pPr>
      <w:r>
        <w:rPr>
          <w:rFonts w:hint="eastAsia" w:cs="Times New Roman"/>
          <w:b/>
          <w:bCs/>
          <w:color w:val="auto"/>
          <w:sz w:val="21"/>
          <w:szCs w:val="21"/>
        </w:rPr>
        <w:t>投标人提供的所有材料必须真实有效。对于资质审核不通过、资料存在虚假或未实质性响应招标要求的投标人，招标人有权拒绝其投标。</w:t>
      </w:r>
    </w:p>
    <w:p w14:paraId="4F1B56EC">
      <w:pPr>
        <w:pStyle w:val="24"/>
        <w:keepNext w:val="0"/>
        <w:keepLines w:val="0"/>
        <w:pageBreakBefore w:val="0"/>
        <w:widowControl w:val="0"/>
        <w:numPr>
          <w:ilvl w:val="0"/>
          <w:numId w:val="5"/>
        </w:numPr>
        <w:kinsoku/>
        <w:wordWrap/>
        <w:overflowPunct/>
        <w:topLinePunct w:val="0"/>
        <w:autoSpaceDE/>
        <w:autoSpaceDN/>
        <w:bidi w:val="0"/>
        <w:adjustRightInd/>
        <w:snapToGrid/>
        <w:spacing w:line="440" w:lineRule="exact"/>
        <w:ind w:left="0" w:leftChars="0" w:firstLine="211" w:firstLineChars="100"/>
        <w:textAlignment w:val="auto"/>
        <w:rPr>
          <w:rFonts w:hint="eastAsia" w:cs="Times New Roman"/>
          <w:b/>
          <w:bCs/>
          <w:color w:val="auto"/>
          <w:sz w:val="21"/>
          <w:szCs w:val="21"/>
          <w:lang w:val="en-US" w:eastAsia="zh-CN"/>
        </w:rPr>
      </w:pPr>
      <w:r>
        <w:rPr>
          <w:rFonts w:hint="eastAsia" w:cs="Times New Roman"/>
          <w:b/>
          <w:bCs/>
          <w:color w:val="auto"/>
          <w:sz w:val="21"/>
          <w:szCs w:val="21"/>
        </w:rPr>
        <w:t>本项目实行资格预审，报名成功不代表资格审查通过、入围投标名单。发放招标文件前，招标人进行资格审查验证，并对报名企业从公司规模实力、业绩、财务状况等多个方面按所提供的报名材料进行综合考察，根据审查考察结果以合格制、有限数量制确定投标入围名单。</w:t>
      </w:r>
    </w:p>
    <w:p w14:paraId="384A644A">
      <w:pPr>
        <w:pStyle w:val="23"/>
        <w:keepNext w:val="0"/>
        <w:keepLines w:val="0"/>
        <w:pageBreakBefore w:val="0"/>
        <w:widowControl w:val="0"/>
        <w:numPr>
          <w:ilvl w:val="0"/>
          <w:numId w:val="4"/>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1"/>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应标文件的递交</w:t>
      </w:r>
    </w:p>
    <w:p w14:paraId="100BE237">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拟投标人须按以下流程在“中国重汽e采通”平台报名：</w:t>
      </w:r>
    </w:p>
    <w:p w14:paraId="4F779DBE">
      <w:pPr>
        <w:pStyle w:val="24"/>
        <w:keepNext w:val="0"/>
        <w:keepLines w:val="0"/>
        <w:pageBreakBefore w:val="0"/>
        <w:widowControl w:val="0"/>
        <w:numPr>
          <w:ilvl w:val="0"/>
          <w:numId w:val="0"/>
        </w:numPr>
        <w:kinsoku/>
        <w:wordWrap/>
        <w:overflowPunct/>
        <w:topLinePunct w:val="0"/>
        <w:autoSpaceDE/>
        <w:autoSpaceDN/>
        <w:bidi w:val="0"/>
        <w:adjustRightInd/>
        <w:snapToGrid/>
        <w:spacing w:before="79" w:beforeLines="25" w:line="440" w:lineRule="exact"/>
        <w:ind w:left="0" w:leftChars="0" w:firstLine="0" w:firstLineChars="0"/>
        <w:jc w:val="both"/>
        <w:textAlignment w:val="auto"/>
        <w:outlineLvl w:val="9"/>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① 系统注册与信息维护</w:t>
      </w:r>
    </w:p>
    <w:p w14:paraId="2B0D73C8">
      <w:pPr>
        <w:pStyle w:val="24"/>
        <w:keepNext w:val="0"/>
        <w:keepLines w:val="0"/>
        <w:pageBreakBefore w:val="0"/>
        <w:widowControl w:val="0"/>
        <w:numPr>
          <w:ilvl w:val="0"/>
          <w:numId w:val="6"/>
        </w:numPr>
        <w:kinsoku/>
        <w:wordWrap/>
        <w:overflowPunct/>
        <w:topLinePunct w:val="0"/>
        <w:autoSpaceDE/>
        <w:autoSpaceDN/>
        <w:bidi w:val="0"/>
        <w:adjustRightInd/>
        <w:snapToGrid/>
        <w:spacing w:line="400" w:lineRule="exact"/>
        <w:ind w:left="380" w:leftChars="100" w:hanging="170" w:firstLineChars="0"/>
        <w:jc w:val="both"/>
        <w:textAlignment w:val="auto"/>
        <w:rPr>
          <w:rFonts w:hint="eastAsia" w:ascii="宋体" w:hAnsi="宋体" w:eastAsia="宋体" w:cs="宋体"/>
          <w:sz w:val="24"/>
          <w:szCs w:val="24"/>
          <w:highlight w:val="none"/>
          <w:lang w:val="en-US" w:eastAsia="zh-CN"/>
        </w:rPr>
      </w:pPr>
      <w:r>
        <w:rPr>
          <w:rFonts w:hint="eastAsia" w:ascii="宋体" w:hAnsi="宋体" w:eastAsia="宋体" w:cs="宋体"/>
          <w:b/>
          <w:bCs/>
          <w:sz w:val="24"/>
          <w:szCs w:val="24"/>
          <w:highlight w:val="none"/>
          <w:lang w:val="en-US" w:eastAsia="zh-CN"/>
        </w:rPr>
        <w:t>首次注册</w:t>
      </w:r>
      <w:r>
        <w:rPr>
          <w:rFonts w:hint="eastAsia" w:ascii="宋体" w:hAnsi="宋体" w:eastAsia="宋体" w:cs="宋体"/>
          <w:b w:val="0"/>
          <w:bCs w:val="0"/>
          <w:sz w:val="24"/>
          <w:szCs w:val="24"/>
          <w:highlight w:val="none"/>
          <w:lang w:val="en-US" w:eastAsia="zh-CN"/>
        </w:rPr>
        <w:t>供应商</w:t>
      </w:r>
      <w:r>
        <w:rPr>
          <w:rFonts w:hint="eastAsia" w:ascii="宋体" w:hAnsi="宋体" w:eastAsia="宋体" w:cs="宋体"/>
          <w:b/>
          <w:bCs/>
          <w:sz w:val="24"/>
          <w:szCs w:val="24"/>
          <w:highlight w:val="none"/>
          <w:lang w:val="en-US" w:eastAsia="zh-CN"/>
        </w:rPr>
        <w:t>：</w:t>
      </w:r>
      <w:r>
        <w:rPr>
          <w:rFonts w:hint="eastAsia" w:ascii="宋体" w:hAnsi="宋体" w:eastAsia="宋体" w:cs="宋体"/>
          <w:sz w:val="24"/>
          <w:szCs w:val="24"/>
          <w:highlight w:val="none"/>
          <w:lang w:val="en-US" w:eastAsia="zh-CN"/>
        </w:rPr>
        <w:t>请根据《SRM非生产供应商注册手册》（附件</w:t>
      </w:r>
      <w:r>
        <w:rPr>
          <w:rFonts w:hint="eastAsia" w:cs="宋体"/>
          <w:sz w:val="24"/>
          <w:szCs w:val="24"/>
          <w:highlight w:val="none"/>
          <w:lang w:val="en-US" w:eastAsia="zh-CN"/>
        </w:rPr>
        <w:t>4</w:t>
      </w:r>
      <w:r>
        <w:rPr>
          <w:rFonts w:hint="eastAsia" w:ascii="宋体" w:hAnsi="宋体" w:eastAsia="宋体" w:cs="宋体"/>
          <w:sz w:val="24"/>
          <w:szCs w:val="24"/>
          <w:highlight w:val="none"/>
          <w:lang w:val="en-US" w:eastAsia="zh-CN"/>
        </w:rPr>
        <w:t>）完成平台账号注册。</w:t>
      </w:r>
    </w:p>
    <w:p w14:paraId="41B17194">
      <w:pPr>
        <w:pStyle w:val="24"/>
        <w:keepNext w:val="0"/>
        <w:keepLines w:val="0"/>
        <w:pageBreakBefore w:val="0"/>
        <w:widowControl w:val="0"/>
        <w:numPr>
          <w:ilvl w:val="0"/>
          <w:numId w:val="6"/>
        </w:numPr>
        <w:kinsoku/>
        <w:wordWrap/>
        <w:overflowPunct/>
        <w:topLinePunct w:val="0"/>
        <w:autoSpaceDE/>
        <w:autoSpaceDN/>
        <w:bidi w:val="0"/>
        <w:adjustRightInd/>
        <w:snapToGrid/>
        <w:spacing w:line="440" w:lineRule="exact"/>
        <w:ind w:left="380" w:leftChars="100" w:hanging="170" w:firstLineChars="0"/>
        <w:jc w:val="both"/>
        <w:textAlignment w:val="auto"/>
        <w:rPr>
          <w:rFonts w:hint="eastAsia" w:ascii="宋体" w:hAnsi="宋体" w:eastAsia="宋体" w:cs="宋体"/>
          <w:sz w:val="24"/>
          <w:szCs w:val="24"/>
          <w:highlight w:val="none"/>
          <w:lang w:val="en-US" w:eastAsia="zh-CN"/>
        </w:rPr>
      </w:pPr>
      <w:r>
        <w:rPr>
          <w:rFonts w:hint="eastAsia" w:ascii="宋体" w:hAnsi="宋体" w:eastAsia="宋体" w:cs="宋体"/>
          <w:b/>
          <w:bCs/>
          <w:sz w:val="24"/>
          <w:szCs w:val="24"/>
          <w:highlight w:val="none"/>
          <w:lang w:val="en-US" w:eastAsia="zh-CN"/>
        </w:rPr>
        <w:t>已注册供应商：</w:t>
      </w:r>
      <w:r>
        <w:rPr>
          <w:rFonts w:hint="eastAsia" w:ascii="宋体" w:hAnsi="宋体" w:eastAsia="宋体" w:cs="宋体"/>
          <w:sz w:val="24"/>
          <w:szCs w:val="24"/>
          <w:highlight w:val="none"/>
          <w:lang w:val="en-US" w:eastAsia="zh-CN"/>
        </w:rPr>
        <w:t>请登录系统核对系统中</w:t>
      </w:r>
      <w:r>
        <w:rPr>
          <w:rFonts w:hint="eastAsia" w:ascii="宋体" w:hAnsi="宋体" w:eastAsia="宋体" w:cs="宋体"/>
          <w:b/>
          <w:bCs/>
          <w:sz w:val="24"/>
          <w:szCs w:val="24"/>
          <w:highlight w:val="none"/>
          <w:lang w:val="en-US" w:eastAsia="zh-CN"/>
        </w:rPr>
        <w:t>202</w:t>
      </w:r>
      <w:r>
        <w:rPr>
          <w:rFonts w:hint="eastAsia" w:cs="宋体"/>
          <w:b/>
          <w:bCs/>
          <w:sz w:val="24"/>
          <w:szCs w:val="24"/>
          <w:highlight w:val="none"/>
          <w:lang w:val="en-US" w:eastAsia="zh-CN"/>
        </w:rPr>
        <w:t>3</w:t>
      </w:r>
      <w:r>
        <w:rPr>
          <w:rFonts w:hint="eastAsia" w:ascii="宋体" w:hAnsi="宋体" w:eastAsia="宋体" w:cs="宋体"/>
          <w:b/>
          <w:bCs/>
          <w:sz w:val="24"/>
          <w:szCs w:val="24"/>
          <w:highlight w:val="none"/>
          <w:lang w:val="en-US" w:eastAsia="zh-CN"/>
        </w:rPr>
        <w:t>-202</w:t>
      </w:r>
      <w:r>
        <w:rPr>
          <w:rFonts w:hint="eastAsia" w:cs="宋体"/>
          <w:b/>
          <w:bCs/>
          <w:sz w:val="24"/>
          <w:szCs w:val="24"/>
          <w:highlight w:val="none"/>
          <w:lang w:val="en-US" w:eastAsia="zh-CN"/>
        </w:rPr>
        <w:t>5</w:t>
      </w:r>
      <w:r>
        <w:rPr>
          <w:rFonts w:hint="eastAsia" w:ascii="宋体" w:hAnsi="宋体" w:eastAsia="宋体" w:cs="宋体"/>
          <w:b/>
          <w:bCs/>
          <w:sz w:val="24"/>
          <w:szCs w:val="24"/>
          <w:highlight w:val="none"/>
          <w:lang w:val="en-US" w:eastAsia="zh-CN"/>
        </w:rPr>
        <w:t>年度财务数据</w:t>
      </w:r>
      <w:r>
        <w:rPr>
          <w:rFonts w:hint="eastAsia" w:ascii="宋体" w:hAnsi="宋体" w:eastAsia="宋体" w:cs="宋体"/>
          <w:sz w:val="24"/>
          <w:szCs w:val="24"/>
          <w:highlight w:val="none"/>
          <w:lang w:val="en-US" w:eastAsia="zh-CN"/>
        </w:rPr>
        <w:t>。如尚未填写或信息不全，请参照《SRM非生产供应商注册手册》（附件</w:t>
      </w:r>
      <w:r>
        <w:rPr>
          <w:rFonts w:hint="eastAsia" w:cs="宋体"/>
          <w:sz w:val="24"/>
          <w:szCs w:val="24"/>
          <w:highlight w:val="none"/>
          <w:lang w:val="en-US" w:eastAsia="zh-CN"/>
        </w:rPr>
        <w:t>4</w:t>
      </w:r>
      <w:r>
        <w:rPr>
          <w:rFonts w:hint="eastAsia" w:ascii="宋体" w:hAnsi="宋体" w:eastAsia="宋体" w:cs="宋体"/>
          <w:sz w:val="24"/>
          <w:szCs w:val="24"/>
          <w:highlight w:val="none"/>
          <w:lang w:val="en-US" w:eastAsia="zh-CN"/>
        </w:rPr>
        <w:t>）及时进行补充与更新，确保信息真实、完整。</w:t>
      </w:r>
    </w:p>
    <w:p w14:paraId="56C53AFD">
      <w:pPr>
        <w:pStyle w:val="24"/>
        <w:keepNext w:val="0"/>
        <w:keepLines w:val="0"/>
        <w:pageBreakBefore w:val="0"/>
        <w:widowControl w:val="0"/>
        <w:numPr>
          <w:ilvl w:val="0"/>
          <w:numId w:val="0"/>
        </w:numPr>
        <w:kinsoku/>
        <w:wordWrap/>
        <w:overflowPunct/>
        <w:topLinePunct w:val="0"/>
        <w:autoSpaceDE/>
        <w:autoSpaceDN/>
        <w:bidi w:val="0"/>
        <w:adjustRightInd/>
        <w:snapToGrid/>
        <w:spacing w:before="79" w:beforeLines="25" w:line="440" w:lineRule="exact"/>
        <w:ind w:left="0" w:leftChars="0" w:firstLine="0" w:firstLineChars="0"/>
        <w:jc w:val="both"/>
        <w:textAlignment w:val="auto"/>
        <w:outlineLvl w:val="9"/>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② 应标流程</w:t>
      </w:r>
    </w:p>
    <w:p w14:paraId="01846438">
      <w:pPr>
        <w:pStyle w:val="24"/>
        <w:keepNext w:val="0"/>
        <w:keepLines w:val="0"/>
        <w:pageBreakBefore w:val="0"/>
        <w:widowControl w:val="0"/>
        <w:numPr>
          <w:ilvl w:val="0"/>
          <w:numId w:val="0"/>
        </w:numPr>
        <w:kinsoku/>
        <w:wordWrap/>
        <w:overflowPunct/>
        <w:topLinePunct w:val="0"/>
        <w:autoSpaceDE/>
        <w:autoSpaceDN/>
        <w:bidi w:val="0"/>
        <w:adjustRightInd/>
        <w:snapToGrid/>
        <w:spacing w:line="400" w:lineRule="exact"/>
        <w:ind w:left="420" w:leftChars="200" w:firstLine="480" w:firstLineChars="200"/>
        <w:jc w:val="both"/>
        <w:textAlignment w:val="auto"/>
        <w:rPr>
          <w:rFonts w:hint="eastAsia" w:ascii="宋体" w:hAnsi="宋体" w:eastAsia="宋体" w:cs="宋体"/>
          <w:b/>
          <w:bCs/>
          <w:sz w:val="24"/>
          <w:szCs w:val="24"/>
          <w:highlight w:val="none"/>
          <w:lang w:val="en-US" w:eastAsia="zh-CN"/>
        </w:rPr>
      </w:pPr>
      <w:r>
        <w:rPr>
          <w:rFonts w:hint="eastAsia" w:ascii="宋体" w:hAnsi="宋体" w:eastAsia="宋体" w:cs="宋体"/>
          <w:sz w:val="24"/>
          <w:szCs w:val="24"/>
          <w:highlight w:val="none"/>
          <w:lang w:val="en-US" w:eastAsia="zh-CN"/>
        </w:rPr>
        <w:t>注册及财务数据维护完成后，参照《SRM系统供应商用户手册》（附件</w:t>
      </w:r>
      <w:r>
        <w:rPr>
          <w:rFonts w:hint="eastAsia" w:cs="宋体"/>
          <w:sz w:val="24"/>
          <w:szCs w:val="24"/>
          <w:highlight w:val="none"/>
          <w:lang w:val="en-US" w:eastAsia="zh-CN"/>
        </w:rPr>
        <w:t>5</w:t>
      </w:r>
      <w:r>
        <w:rPr>
          <w:rFonts w:hint="eastAsia" w:ascii="宋体" w:hAnsi="宋体" w:eastAsia="宋体" w:cs="宋体"/>
          <w:sz w:val="24"/>
          <w:szCs w:val="24"/>
          <w:highlight w:val="none"/>
          <w:lang w:val="en-US" w:eastAsia="zh-CN"/>
        </w:rPr>
        <w:t>），登录平台，进入“招投标中心-非生产类招投标-供应商应标”，按本公告第4条“应标文件的编制”要求准备并上传资料。</w:t>
      </w:r>
      <w:r>
        <w:rPr>
          <w:rFonts w:hint="default" w:ascii="宋体" w:hAnsi="宋体" w:eastAsia="宋体" w:cs="宋体"/>
          <w:b/>
          <w:bCs/>
          <w:sz w:val="24"/>
          <w:szCs w:val="24"/>
          <w:highlight w:val="none"/>
          <w:lang w:val="en-US" w:eastAsia="zh-CN"/>
        </w:rPr>
        <w:t>资质审查通过后，视为报名成功。</w:t>
      </w:r>
    </w:p>
    <w:p w14:paraId="0D50DA0F">
      <w:pPr>
        <w:pStyle w:val="24"/>
        <w:keepNext w:val="0"/>
        <w:keepLines w:val="0"/>
        <w:pageBreakBefore w:val="0"/>
        <w:widowControl w:val="0"/>
        <w:numPr>
          <w:ilvl w:val="0"/>
          <w:numId w:val="0"/>
        </w:numPr>
        <w:kinsoku/>
        <w:wordWrap/>
        <w:overflowPunct/>
        <w:topLinePunct w:val="0"/>
        <w:autoSpaceDE/>
        <w:autoSpaceDN/>
        <w:bidi w:val="0"/>
        <w:adjustRightInd/>
        <w:snapToGrid/>
        <w:spacing w:line="400" w:lineRule="exact"/>
        <w:ind w:left="420" w:leftChars="200" w:firstLine="482" w:firstLineChars="200"/>
        <w:jc w:val="both"/>
        <w:textAlignment w:val="auto"/>
        <w:rPr>
          <w:rFonts w:hint="eastAsia" w:ascii="宋体" w:hAnsi="宋体" w:eastAsia="宋体" w:cs="宋体"/>
          <w:b/>
          <w:bCs/>
          <w:sz w:val="24"/>
          <w:szCs w:val="24"/>
          <w:highlight w:val="none"/>
          <w:lang w:val="en-US" w:eastAsia="zh-CN"/>
        </w:rPr>
      </w:pPr>
      <w:r>
        <w:rPr>
          <w:rFonts w:hint="eastAsia" w:ascii="宋体" w:hAnsi="宋体" w:eastAsia="宋体" w:cs="宋体"/>
          <w:b/>
          <w:bCs/>
          <w:sz w:val="24"/>
          <w:szCs w:val="24"/>
          <w:highlight w:val="none"/>
          <w:lang w:val="en-US" w:eastAsia="zh-CN"/>
        </w:rPr>
        <w:t>是否为代理商请如实选择</w:t>
      </w:r>
      <w:r>
        <w:rPr>
          <w:rFonts w:hint="eastAsia" w:cs="宋体"/>
          <w:b/>
          <w:bCs/>
          <w:sz w:val="24"/>
          <w:szCs w:val="24"/>
          <w:highlight w:val="none"/>
          <w:lang w:val="en-US" w:eastAsia="zh-CN"/>
        </w:rPr>
        <w:t>，</w:t>
      </w:r>
      <w:r>
        <w:rPr>
          <w:rFonts w:hint="eastAsia" w:ascii="宋体" w:hAnsi="宋体" w:eastAsia="宋体" w:cs="宋体"/>
          <w:b w:val="0"/>
          <w:bCs w:val="0"/>
          <w:sz w:val="24"/>
          <w:szCs w:val="24"/>
          <w:highlight w:val="none"/>
          <w:lang w:val="en-US" w:eastAsia="zh-CN"/>
        </w:rPr>
        <w:t>若为</w:t>
      </w:r>
      <w:r>
        <w:rPr>
          <w:rFonts w:hint="eastAsia" w:ascii="宋体" w:hAnsi="宋体" w:eastAsia="宋体" w:cs="宋体"/>
          <w:b/>
          <w:bCs/>
          <w:sz w:val="24"/>
          <w:szCs w:val="24"/>
          <w:highlight w:val="none"/>
          <w:lang w:val="en-US" w:eastAsia="zh-CN"/>
        </w:rPr>
        <w:t>代理商应标，</w:t>
      </w:r>
      <w:r>
        <w:rPr>
          <w:rFonts w:hint="eastAsia" w:ascii="宋体" w:hAnsi="宋体" w:eastAsia="宋体" w:cs="宋体"/>
          <w:b w:val="0"/>
          <w:bCs w:val="0"/>
          <w:sz w:val="24"/>
          <w:szCs w:val="24"/>
          <w:highlight w:val="none"/>
          <w:lang w:val="en-US" w:eastAsia="zh-CN"/>
        </w:rPr>
        <w:t>请在应标后主动</w:t>
      </w:r>
      <w:r>
        <w:rPr>
          <w:rFonts w:hint="eastAsia" w:ascii="宋体" w:hAnsi="宋体" w:eastAsia="宋体" w:cs="宋体"/>
          <w:b/>
          <w:bCs/>
          <w:sz w:val="24"/>
          <w:szCs w:val="24"/>
          <w:highlight w:val="none"/>
          <w:lang w:val="en-US" w:eastAsia="zh-CN"/>
        </w:rPr>
        <w:t>联系商务联系人。</w:t>
      </w:r>
    </w:p>
    <w:p w14:paraId="3D4B36AE">
      <w:pPr>
        <w:pStyle w:val="24"/>
        <w:keepNext w:val="0"/>
        <w:keepLines w:val="0"/>
        <w:pageBreakBefore w:val="0"/>
        <w:widowControl w:val="0"/>
        <w:numPr>
          <w:ilvl w:val="0"/>
          <w:numId w:val="0"/>
        </w:numPr>
        <w:kinsoku/>
        <w:wordWrap/>
        <w:overflowPunct/>
        <w:topLinePunct w:val="0"/>
        <w:autoSpaceDE/>
        <w:autoSpaceDN/>
        <w:bidi w:val="0"/>
        <w:adjustRightInd/>
        <w:snapToGrid/>
        <w:spacing w:line="400" w:lineRule="exact"/>
        <w:ind w:left="420" w:leftChars="200" w:firstLine="480" w:firstLineChars="200"/>
        <w:jc w:val="both"/>
        <w:textAlignment w:val="auto"/>
        <w:rPr>
          <w:rFonts w:hint="eastAsia" w:ascii="宋体" w:hAnsi="宋体" w:eastAsia="宋体" w:cs="宋体"/>
          <w:b w:val="0"/>
          <w:bCs w:val="0"/>
          <w:kern w:val="2"/>
          <w:sz w:val="24"/>
          <w:szCs w:val="24"/>
          <w:highlight w:val="none"/>
          <w:lang w:val="en-US" w:eastAsia="zh-CN" w:bidi="ar-SA"/>
        </w:rPr>
      </w:pPr>
      <w:r>
        <w:rPr>
          <w:rFonts w:hint="eastAsia" w:ascii="宋体" w:hAnsi="宋体" w:eastAsia="宋体" w:cs="宋体"/>
          <w:b w:val="0"/>
          <w:bCs w:val="0"/>
          <w:kern w:val="2"/>
          <w:sz w:val="24"/>
          <w:szCs w:val="24"/>
          <w:highlight w:val="none"/>
          <w:lang w:val="en-US" w:eastAsia="zh-CN" w:bidi="ar-SA"/>
        </w:rPr>
        <w:t>报名及应标阶段提供的资料不合格将被系统驳回，投标人应</w:t>
      </w:r>
      <w:r>
        <w:rPr>
          <w:rFonts w:hint="eastAsia" w:ascii="宋体" w:hAnsi="宋体" w:eastAsia="宋体" w:cs="宋体"/>
          <w:b/>
          <w:bCs/>
          <w:kern w:val="2"/>
          <w:sz w:val="24"/>
          <w:szCs w:val="24"/>
          <w:highlight w:val="none"/>
          <w:lang w:val="en-US" w:eastAsia="zh-CN" w:bidi="ar-SA"/>
        </w:rPr>
        <w:t>及时查阅审核状态并按提示补正</w:t>
      </w:r>
      <w:r>
        <w:rPr>
          <w:rFonts w:hint="eastAsia" w:ascii="宋体" w:hAnsi="宋体" w:eastAsia="宋体" w:cs="宋体"/>
          <w:b w:val="0"/>
          <w:bCs w:val="0"/>
          <w:kern w:val="2"/>
          <w:sz w:val="24"/>
          <w:szCs w:val="24"/>
          <w:highlight w:val="none"/>
          <w:lang w:val="en-US" w:eastAsia="zh-CN" w:bidi="ar-SA"/>
        </w:rPr>
        <w:t>。未能在要求时间内补充合格资料的，视为自动放弃投标。</w:t>
      </w:r>
    </w:p>
    <w:p w14:paraId="722EE667">
      <w:pPr>
        <w:pStyle w:val="23"/>
        <w:keepNext w:val="0"/>
        <w:keepLines w:val="0"/>
        <w:pageBreakBefore w:val="0"/>
        <w:widowControl w:val="0"/>
        <w:numPr>
          <w:ilvl w:val="0"/>
          <w:numId w:val="0"/>
        </w:numPr>
        <w:kinsoku/>
        <w:wordWrap/>
        <w:overflowPunct/>
        <w:topLinePunct w:val="0"/>
        <w:autoSpaceDE/>
        <w:autoSpaceDN/>
        <w:bidi w:val="0"/>
        <w:adjustRightInd/>
        <w:snapToGrid/>
        <w:spacing w:before="63" w:beforeLines="20" w:after="157" w:afterLines="50" w:line="440" w:lineRule="exact"/>
        <w:ind w:leftChars="0"/>
        <w:textAlignment w:val="auto"/>
        <w:outlineLvl w:val="9"/>
        <w:rPr>
          <w:rFonts w:hint="eastAsia" w:ascii="宋体" w:hAnsi="宋体" w:eastAsia="宋体" w:cs="宋体"/>
          <w:kern w:val="2"/>
          <w:sz w:val="24"/>
          <w:szCs w:val="24"/>
          <w:highlight w:val="none"/>
          <w:lang w:val="en-US" w:eastAsia="zh-CN" w:bidi="ar-SA"/>
        </w:rPr>
      </w:pPr>
      <w:r>
        <w:rPr>
          <w:rFonts w:hint="eastAsia" w:ascii="宋体" w:hAnsi="宋体" w:eastAsia="宋体" w:cs="Times New Roman"/>
          <w:b/>
          <w:bCs/>
          <w:color w:val="auto"/>
          <w:kern w:val="2"/>
          <w:sz w:val="21"/>
          <w:szCs w:val="21"/>
          <w:lang w:val="en-US" w:eastAsia="zh-CN" w:bidi="ar-SA"/>
        </w:rPr>
        <w:t>注：请务必在应标截止时间前完成注册及应标操作，注册审核需2-4日，财务数据变更审核需1-2日，应标截止时间精确到秒，逾期将无法应标。请自行掌握时间，避免无法应标。</w:t>
      </w:r>
    </w:p>
    <w:p w14:paraId="463C8DEE">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采购文件领取  </w:t>
      </w:r>
    </w:p>
    <w:p w14:paraId="01A8CB3D">
      <w:pPr>
        <w:keepNext w:val="0"/>
        <w:keepLines w:val="0"/>
        <w:pageBreakBefore w:val="0"/>
        <w:widowControl w:val="0"/>
        <w:numPr>
          <w:ilvl w:val="0"/>
          <w:numId w:val="7"/>
        </w:numPr>
        <w:kinsoku/>
        <w:wordWrap/>
        <w:overflowPunct/>
        <w:topLinePunct w:val="0"/>
        <w:autoSpaceDE/>
        <w:autoSpaceDN/>
        <w:bidi w:val="0"/>
        <w:adjustRightInd/>
        <w:snapToGrid/>
        <w:spacing w:line="440" w:lineRule="exact"/>
        <w:ind w:left="480" w:leftChars="0" w:firstLine="0" w:firstLineChars="0"/>
        <w:textAlignment w:val="auto"/>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b/>
          <w:bCs/>
          <w:sz w:val="24"/>
          <w:szCs w:val="24"/>
        </w:rPr>
        <w:t>采购文件领取方式：</w:t>
      </w:r>
      <w:r>
        <w:rPr>
          <w:rFonts w:hint="eastAsia" w:asciiTheme="majorEastAsia" w:hAnsiTheme="majorEastAsia" w:eastAsiaTheme="majorEastAsia" w:cstheme="majorEastAsia"/>
          <w:sz w:val="24"/>
          <w:szCs w:val="24"/>
          <w:lang w:val="en-US" w:eastAsia="zh-CN"/>
        </w:rPr>
        <w:t>报名成功后，线上领取</w:t>
      </w:r>
    </w:p>
    <w:p w14:paraId="3710A1FE">
      <w:pPr>
        <w:keepNext w:val="0"/>
        <w:keepLines w:val="0"/>
        <w:pageBreakBefore w:val="0"/>
        <w:widowControl w:val="0"/>
        <w:numPr>
          <w:ilvl w:val="0"/>
          <w:numId w:val="7"/>
        </w:numPr>
        <w:kinsoku/>
        <w:wordWrap/>
        <w:overflowPunct/>
        <w:topLinePunct w:val="0"/>
        <w:autoSpaceDE/>
        <w:autoSpaceDN/>
        <w:bidi w:val="0"/>
        <w:adjustRightInd/>
        <w:snapToGrid/>
        <w:spacing w:line="440" w:lineRule="exact"/>
        <w:ind w:left="480" w:leftChars="0" w:firstLine="0" w:firstLineChars="0"/>
        <w:textAlignment w:val="auto"/>
        <w:rPr>
          <w:rFonts w:hint="eastAsia" w:asciiTheme="majorEastAsia" w:hAnsiTheme="majorEastAsia" w:eastAsiaTheme="majorEastAsia" w:cstheme="majorEastAsia"/>
          <w:sz w:val="24"/>
          <w:szCs w:val="24"/>
          <w:lang w:eastAsia="zh-CN"/>
        </w:rPr>
      </w:pPr>
      <w:r>
        <w:rPr>
          <w:rFonts w:hint="eastAsia" w:asciiTheme="majorEastAsia" w:hAnsiTheme="majorEastAsia" w:eastAsiaTheme="majorEastAsia" w:cstheme="majorEastAsia"/>
          <w:b/>
          <w:bCs/>
          <w:sz w:val="24"/>
          <w:szCs w:val="24"/>
        </w:rPr>
        <w:t>采购文件领取截止时间：</w:t>
      </w:r>
      <w:r>
        <w:rPr>
          <w:rFonts w:hint="eastAsia" w:asciiTheme="majorEastAsia" w:hAnsiTheme="majorEastAsia" w:eastAsiaTheme="majorEastAsia" w:cstheme="majorEastAsia"/>
          <w:sz w:val="24"/>
          <w:szCs w:val="24"/>
        </w:rPr>
        <w:t>202</w:t>
      </w:r>
      <w:r>
        <w:rPr>
          <w:rFonts w:hint="eastAsia" w:asciiTheme="majorEastAsia" w:hAnsiTheme="majorEastAsia" w:eastAsiaTheme="majorEastAsia" w:cstheme="majorEastAsia"/>
          <w:sz w:val="24"/>
          <w:szCs w:val="24"/>
          <w:lang w:val="en-US" w:eastAsia="zh-CN"/>
        </w:rPr>
        <w:t>6</w:t>
      </w:r>
      <w:r>
        <w:rPr>
          <w:rFonts w:hint="eastAsia" w:asciiTheme="majorEastAsia" w:hAnsiTheme="majorEastAsia" w:eastAsiaTheme="majorEastAsia" w:cstheme="majorEastAsia"/>
          <w:sz w:val="24"/>
          <w:szCs w:val="24"/>
        </w:rPr>
        <w:t>-</w:t>
      </w:r>
      <w:r>
        <w:rPr>
          <w:rFonts w:hint="eastAsia" w:asciiTheme="majorEastAsia" w:hAnsiTheme="majorEastAsia" w:eastAsiaTheme="majorEastAsia" w:cstheme="majorEastAsia"/>
          <w:sz w:val="24"/>
          <w:szCs w:val="24"/>
          <w:highlight w:val="none"/>
          <w:lang w:val="en-US" w:eastAsia="zh-CN"/>
        </w:rPr>
        <w:t>2</w:t>
      </w:r>
      <w:r>
        <w:rPr>
          <w:rFonts w:hint="eastAsia" w:asciiTheme="majorEastAsia" w:hAnsiTheme="majorEastAsia" w:eastAsiaTheme="majorEastAsia" w:cstheme="majorEastAsia"/>
          <w:sz w:val="24"/>
          <w:szCs w:val="24"/>
          <w:highlight w:val="none"/>
        </w:rPr>
        <w:t>-</w:t>
      </w:r>
      <w:r>
        <w:rPr>
          <w:rFonts w:hint="eastAsia" w:asciiTheme="majorEastAsia" w:hAnsiTheme="majorEastAsia" w:eastAsiaTheme="majorEastAsia" w:cstheme="majorEastAsia"/>
          <w:sz w:val="24"/>
          <w:szCs w:val="24"/>
          <w:highlight w:val="none"/>
          <w:lang w:val="en-US" w:eastAsia="zh-CN"/>
        </w:rPr>
        <w:t>10</w:t>
      </w:r>
      <w:r>
        <w:rPr>
          <w:rFonts w:hint="eastAsia" w:asciiTheme="majorEastAsia" w:hAnsiTheme="majorEastAsia" w:eastAsiaTheme="majorEastAsia" w:cstheme="majorEastAsia"/>
          <w:sz w:val="24"/>
          <w:szCs w:val="24"/>
          <w:highlight w:val="none"/>
        </w:rPr>
        <w:t xml:space="preserve"> 17:00:00</w:t>
      </w:r>
    </w:p>
    <w:p w14:paraId="5F3381B0">
      <w:pPr>
        <w:keepNext w:val="0"/>
        <w:keepLines w:val="0"/>
        <w:pageBreakBefore w:val="0"/>
        <w:widowControl w:val="0"/>
        <w:numPr>
          <w:ilvl w:val="0"/>
          <w:numId w:val="7"/>
        </w:numPr>
        <w:kinsoku/>
        <w:wordWrap/>
        <w:overflowPunct/>
        <w:topLinePunct w:val="0"/>
        <w:autoSpaceDE/>
        <w:autoSpaceDN/>
        <w:bidi w:val="0"/>
        <w:adjustRightInd/>
        <w:snapToGrid/>
        <w:spacing w:line="440" w:lineRule="exact"/>
        <w:ind w:left="480" w:leftChars="0" w:firstLine="0" w:firstLineChars="0"/>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采购文件领取地点：</w:t>
      </w:r>
      <w:r>
        <w:rPr>
          <w:rFonts w:hint="eastAsia" w:asciiTheme="majorEastAsia" w:hAnsiTheme="majorEastAsia" w:eastAsiaTheme="majorEastAsia" w:cstheme="majorEastAsia"/>
          <w:sz w:val="24"/>
          <w:szCs w:val="24"/>
          <w:lang w:val="en-US" w:eastAsia="zh-CN"/>
        </w:rPr>
        <w:fldChar w:fldCharType="begin"/>
      </w:r>
      <w:r>
        <w:rPr>
          <w:rFonts w:hint="eastAsia" w:asciiTheme="majorEastAsia" w:hAnsiTheme="majorEastAsia" w:eastAsiaTheme="majorEastAsia" w:cstheme="majorEastAsia"/>
          <w:sz w:val="24"/>
          <w:szCs w:val="24"/>
          <w:lang w:val="en-US" w:eastAsia="zh-CN"/>
        </w:rPr>
        <w:instrText xml:space="preserve"> HYPERLINK "https://ecaitong.sinotruk.com:8012/" \l "/login" </w:instrText>
      </w:r>
      <w:r>
        <w:rPr>
          <w:rFonts w:hint="eastAsia" w:asciiTheme="majorEastAsia" w:hAnsiTheme="majorEastAsia" w:eastAsiaTheme="majorEastAsia" w:cstheme="majorEastAsia"/>
          <w:sz w:val="24"/>
          <w:szCs w:val="24"/>
          <w:lang w:val="en-US" w:eastAsia="zh-CN"/>
        </w:rPr>
        <w:fldChar w:fldCharType="separate"/>
      </w:r>
      <w:r>
        <w:rPr>
          <w:rFonts w:hint="eastAsia" w:asciiTheme="majorEastAsia" w:hAnsiTheme="majorEastAsia" w:eastAsiaTheme="majorEastAsia" w:cstheme="majorEastAsia"/>
          <w:sz w:val="24"/>
          <w:szCs w:val="24"/>
          <w:lang w:val="en-US" w:eastAsia="zh-CN"/>
        </w:rPr>
        <w:t>中国重汽e采通</w:t>
      </w:r>
      <w:r>
        <w:rPr>
          <w:rFonts w:hint="eastAsia" w:asciiTheme="majorEastAsia" w:hAnsiTheme="majorEastAsia" w:eastAsiaTheme="majorEastAsia" w:cstheme="majorEastAsia"/>
          <w:sz w:val="24"/>
          <w:szCs w:val="24"/>
          <w:lang w:val="en-US" w:eastAsia="zh-CN"/>
        </w:rPr>
        <w:fldChar w:fldCharType="end"/>
      </w:r>
      <w:r>
        <w:rPr>
          <w:rFonts w:hint="eastAsia" w:asciiTheme="majorEastAsia" w:hAnsiTheme="majorEastAsia" w:eastAsiaTheme="majorEastAsia" w:cstheme="majorEastAsia"/>
          <w:sz w:val="24"/>
          <w:szCs w:val="24"/>
          <w:lang w:val="en-US" w:eastAsia="zh-CN"/>
        </w:rPr>
        <w:t>-招标中心-</w:t>
      </w:r>
      <w:r>
        <w:rPr>
          <w:rFonts w:hint="default" w:asciiTheme="majorEastAsia" w:hAnsiTheme="majorEastAsia" w:eastAsiaTheme="majorEastAsia" w:cstheme="majorEastAsia"/>
          <w:sz w:val="24"/>
          <w:szCs w:val="24"/>
          <w:lang w:val="en-US" w:eastAsia="zh-CN"/>
        </w:rPr>
        <w:t>非生产类招投标</w:t>
      </w:r>
      <w:r>
        <w:rPr>
          <w:rFonts w:hint="eastAsia" w:asciiTheme="majorEastAsia" w:hAnsiTheme="majorEastAsia" w:eastAsiaTheme="majorEastAsia" w:cstheme="majorEastAsia"/>
          <w:sz w:val="24"/>
          <w:szCs w:val="24"/>
          <w:lang w:val="en-US" w:eastAsia="zh-CN"/>
        </w:rPr>
        <w:t>-供应商投标</w:t>
      </w:r>
      <w:r>
        <w:rPr>
          <w:rFonts w:hint="eastAsia" w:asciiTheme="majorEastAsia" w:hAnsiTheme="majorEastAsia" w:eastAsiaTheme="majorEastAsia" w:cstheme="majorEastAsia"/>
          <w:sz w:val="24"/>
          <w:szCs w:val="24"/>
        </w:rPr>
        <w:t xml:space="preserve"> </w:t>
      </w:r>
    </w:p>
    <w:p w14:paraId="7A00C32E">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响应文件提交 </w:t>
      </w:r>
    </w:p>
    <w:p w14:paraId="16774820">
      <w:pPr>
        <w:keepNext w:val="0"/>
        <w:keepLines w:val="0"/>
        <w:pageBreakBefore w:val="0"/>
        <w:widowControl w:val="0"/>
        <w:numPr>
          <w:ilvl w:val="0"/>
          <w:numId w:val="8"/>
        </w:numPr>
        <w:kinsoku/>
        <w:wordWrap/>
        <w:overflowPunct/>
        <w:topLinePunct w:val="0"/>
        <w:autoSpaceDE/>
        <w:autoSpaceDN/>
        <w:bidi w:val="0"/>
        <w:adjustRightInd/>
        <w:snapToGrid/>
        <w:spacing w:line="440" w:lineRule="exact"/>
        <w:ind w:left="480" w:leftChars="0" w:firstLine="0" w:firstLineChars="0"/>
        <w:textAlignment w:val="auto"/>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b/>
          <w:bCs/>
          <w:sz w:val="24"/>
          <w:szCs w:val="24"/>
        </w:rPr>
        <w:t>递交方式：</w:t>
      </w:r>
      <w:r>
        <w:rPr>
          <w:rFonts w:hint="eastAsia" w:asciiTheme="majorEastAsia" w:hAnsiTheme="majorEastAsia" w:eastAsiaTheme="majorEastAsia" w:cstheme="majorEastAsia"/>
          <w:sz w:val="24"/>
          <w:szCs w:val="24"/>
        </w:rPr>
        <w:t>电子版须在递交截止</w:t>
      </w:r>
      <w:r>
        <w:rPr>
          <w:rFonts w:hint="eastAsia" w:asciiTheme="majorEastAsia" w:hAnsiTheme="majorEastAsia" w:eastAsiaTheme="majorEastAsia" w:cstheme="majorEastAsia"/>
          <w:sz w:val="24"/>
          <w:szCs w:val="24"/>
          <w:highlight w:val="none"/>
        </w:rPr>
        <w:t>时间前上传至“中国重汽e采通”系统，纸质版于线下开标时现场提交。</w:t>
      </w:r>
    </w:p>
    <w:p w14:paraId="1BF7EE7E">
      <w:pPr>
        <w:keepNext w:val="0"/>
        <w:keepLines w:val="0"/>
        <w:pageBreakBefore w:val="0"/>
        <w:widowControl w:val="0"/>
        <w:numPr>
          <w:ilvl w:val="0"/>
          <w:numId w:val="8"/>
        </w:numPr>
        <w:kinsoku/>
        <w:wordWrap/>
        <w:overflowPunct/>
        <w:topLinePunct w:val="0"/>
        <w:autoSpaceDE/>
        <w:autoSpaceDN/>
        <w:bidi w:val="0"/>
        <w:adjustRightInd/>
        <w:snapToGrid/>
        <w:spacing w:line="440" w:lineRule="exact"/>
        <w:ind w:left="480" w:leftChars="0" w:firstLine="0" w:firstLineChars="0"/>
        <w:textAlignment w:val="auto"/>
        <w:rPr>
          <w:rFonts w:hint="eastAsia" w:asciiTheme="majorEastAsia" w:hAnsiTheme="majorEastAsia" w:eastAsiaTheme="majorEastAsia" w:cstheme="majorEastAsia"/>
          <w:sz w:val="24"/>
          <w:szCs w:val="24"/>
          <w:highlight w:val="none"/>
          <w:lang w:eastAsia="zh-CN"/>
        </w:rPr>
      </w:pPr>
      <w:r>
        <w:rPr>
          <w:rFonts w:hint="eastAsia" w:asciiTheme="majorEastAsia" w:hAnsiTheme="majorEastAsia" w:eastAsiaTheme="majorEastAsia" w:cstheme="majorEastAsia"/>
          <w:b/>
          <w:bCs/>
          <w:sz w:val="24"/>
          <w:szCs w:val="24"/>
        </w:rPr>
        <w:t>递交截止时间：</w:t>
      </w:r>
      <w:r>
        <w:rPr>
          <w:rFonts w:hint="eastAsia" w:asciiTheme="majorEastAsia" w:hAnsiTheme="majorEastAsia" w:eastAsiaTheme="majorEastAsia" w:cstheme="majorEastAsia"/>
          <w:sz w:val="24"/>
          <w:szCs w:val="24"/>
        </w:rPr>
        <w:t>2026-</w:t>
      </w:r>
      <w:r>
        <w:rPr>
          <w:rFonts w:hint="eastAsia" w:asciiTheme="majorEastAsia" w:hAnsiTheme="majorEastAsia" w:eastAsiaTheme="majorEastAsia" w:cstheme="majorEastAsia"/>
          <w:sz w:val="24"/>
          <w:szCs w:val="24"/>
          <w:highlight w:val="none"/>
          <w:lang w:val="en-US" w:eastAsia="zh-CN"/>
        </w:rPr>
        <w:t>2</w:t>
      </w:r>
      <w:r>
        <w:rPr>
          <w:rFonts w:hint="eastAsia" w:asciiTheme="majorEastAsia" w:hAnsiTheme="majorEastAsia" w:eastAsiaTheme="majorEastAsia" w:cstheme="majorEastAsia"/>
          <w:sz w:val="24"/>
          <w:szCs w:val="24"/>
          <w:highlight w:val="none"/>
        </w:rPr>
        <w:t>-</w:t>
      </w:r>
      <w:r>
        <w:rPr>
          <w:rFonts w:hint="eastAsia" w:asciiTheme="majorEastAsia" w:hAnsiTheme="majorEastAsia" w:eastAsiaTheme="majorEastAsia" w:cstheme="majorEastAsia"/>
          <w:sz w:val="24"/>
          <w:szCs w:val="24"/>
          <w:highlight w:val="none"/>
          <w:lang w:val="en-US" w:eastAsia="zh-CN"/>
        </w:rPr>
        <w:t>25</w:t>
      </w:r>
      <w:r>
        <w:rPr>
          <w:rFonts w:hint="eastAsia" w:asciiTheme="majorEastAsia" w:hAnsiTheme="majorEastAsia" w:eastAsiaTheme="majorEastAsia" w:cstheme="majorEastAsia"/>
          <w:sz w:val="24"/>
          <w:szCs w:val="24"/>
          <w:highlight w:val="none"/>
        </w:rPr>
        <w:t xml:space="preserve"> 09:00:00 </w:t>
      </w:r>
    </w:p>
    <w:p w14:paraId="2B22BEE0">
      <w:pPr>
        <w:keepNext w:val="0"/>
        <w:keepLines w:val="0"/>
        <w:pageBreakBefore w:val="0"/>
        <w:widowControl w:val="0"/>
        <w:numPr>
          <w:ilvl w:val="0"/>
          <w:numId w:val="8"/>
        </w:numPr>
        <w:kinsoku/>
        <w:wordWrap/>
        <w:overflowPunct/>
        <w:topLinePunct w:val="0"/>
        <w:autoSpaceDE/>
        <w:autoSpaceDN/>
        <w:bidi w:val="0"/>
        <w:adjustRightInd/>
        <w:snapToGrid/>
        <w:spacing w:line="440" w:lineRule="exact"/>
        <w:ind w:left="480" w:leftChars="0" w:firstLine="0" w:firstLineChars="0"/>
        <w:textAlignment w:val="auto"/>
        <w:rPr>
          <w:rFonts w:hint="eastAsia" w:asciiTheme="majorEastAsia" w:hAnsiTheme="majorEastAsia" w:eastAsiaTheme="majorEastAsia" w:cstheme="majorEastAsia"/>
          <w:sz w:val="24"/>
          <w:szCs w:val="24"/>
          <w:highlight w:val="none"/>
        </w:rPr>
      </w:pPr>
      <w:r>
        <w:rPr>
          <w:rFonts w:hint="eastAsia" w:asciiTheme="majorEastAsia" w:hAnsiTheme="majorEastAsia" w:eastAsiaTheme="majorEastAsia" w:cstheme="majorEastAsia"/>
          <w:b/>
          <w:bCs/>
          <w:sz w:val="24"/>
          <w:szCs w:val="24"/>
          <w:highlight w:val="none"/>
          <w:lang w:val="en-US" w:eastAsia="zh-CN"/>
        </w:rPr>
        <w:t>电子版</w:t>
      </w:r>
      <w:r>
        <w:rPr>
          <w:rFonts w:hint="eastAsia" w:asciiTheme="majorEastAsia" w:hAnsiTheme="majorEastAsia" w:eastAsiaTheme="majorEastAsia" w:cstheme="majorEastAsia"/>
          <w:b/>
          <w:bCs/>
          <w:sz w:val="24"/>
          <w:szCs w:val="24"/>
          <w:highlight w:val="none"/>
        </w:rPr>
        <w:t>递交地点：</w:t>
      </w:r>
      <w:r>
        <w:rPr>
          <w:rFonts w:hint="eastAsia" w:asciiTheme="majorEastAsia" w:hAnsiTheme="majorEastAsia" w:eastAsiaTheme="majorEastAsia" w:cstheme="majorEastAsia"/>
          <w:sz w:val="24"/>
          <w:szCs w:val="24"/>
          <w:highlight w:val="none"/>
        </w:rPr>
        <w:fldChar w:fldCharType="begin"/>
      </w:r>
      <w:r>
        <w:rPr>
          <w:rFonts w:hint="eastAsia" w:asciiTheme="majorEastAsia" w:hAnsiTheme="majorEastAsia" w:eastAsiaTheme="majorEastAsia" w:cstheme="majorEastAsia"/>
          <w:sz w:val="24"/>
          <w:szCs w:val="24"/>
          <w:highlight w:val="none"/>
        </w:rPr>
        <w:instrText xml:space="preserve"> HYPERLINK "https://ecaitong.sinotruk.com:8012/" \l "/login" </w:instrText>
      </w:r>
      <w:r>
        <w:rPr>
          <w:rFonts w:hint="eastAsia" w:asciiTheme="majorEastAsia" w:hAnsiTheme="majorEastAsia" w:eastAsiaTheme="majorEastAsia" w:cstheme="majorEastAsia"/>
          <w:sz w:val="24"/>
          <w:szCs w:val="24"/>
          <w:highlight w:val="none"/>
        </w:rPr>
        <w:fldChar w:fldCharType="separate"/>
      </w:r>
      <w:r>
        <w:rPr>
          <w:rFonts w:hint="eastAsia" w:asciiTheme="majorEastAsia" w:hAnsiTheme="majorEastAsia" w:eastAsiaTheme="majorEastAsia" w:cstheme="majorEastAsia"/>
          <w:sz w:val="24"/>
          <w:szCs w:val="24"/>
          <w:highlight w:val="none"/>
        </w:rPr>
        <w:t>中国重汽e采通</w:t>
      </w:r>
      <w:r>
        <w:rPr>
          <w:rFonts w:hint="eastAsia" w:asciiTheme="majorEastAsia" w:hAnsiTheme="majorEastAsia" w:eastAsiaTheme="majorEastAsia" w:cstheme="majorEastAsia"/>
          <w:sz w:val="24"/>
          <w:szCs w:val="24"/>
          <w:highlight w:val="none"/>
        </w:rPr>
        <w:fldChar w:fldCharType="end"/>
      </w:r>
      <w:r>
        <w:rPr>
          <w:rFonts w:hint="eastAsia" w:asciiTheme="majorEastAsia" w:hAnsiTheme="majorEastAsia" w:eastAsiaTheme="majorEastAsia" w:cstheme="majorEastAsia"/>
          <w:sz w:val="24"/>
          <w:szCs w:val="24"/>
          <w:highlight w:val="none"/>
          <w:lang w:val="en-US" w:eastAsia="zh-CN"/>
        </w:rPr>
        <w:t>-招标中心-</w:t>
      </w:r>
      <w:r>
        <w:rPr>
          <w:rFonts w:hint="default" w:asciiTheme="majorEastAsia" w:hAnsiTheme="majorEastAsia" w:eastAsiaTheme="majorEastAsia" w:cstheme="majorEastAsia"/>
          <w:sz w:val="24"/>
          <w:szCs w:val="24"/>
          <w:highlight w:val="none"/>
          <w:lang w:val="en-US" w:eastAsia="zh-CN"/>
        </w:rPr>
        <w:t>非生产类招投标</w:t>
      </w:r>
      <w:r>
        <w:rPr>
          <w:rFonts w:hint="eastAsia" w:asciiTheme="majorEastAsia" w:hAnsiTheme="majorEastAsia" w:eastAsiaTheme="majorEastAsia" w:cstheme="majorEastAsia"/>
          <w:sz w:val="24"/>
          <w:szCs w:val="24"/>
          <w:highlight w:val="none"/>
          <w:lang w:val="en-US" w:eastAsia="zh-CN"/>
        </w:rPr>
        <w:t>-供应商投标</w:t>
      </w:r>
      <w:r>
        <w:rPr>
          <w:rFonts w:hint="eastAsia" w:asciiTheme="majorEastAsia" w:hAnsiTheme="majorEastAsia" w:eastAsiaTheme="majorEastAsia" w:cstheme="majorEastAsia"/>
          <w:sz w:val="24"/>
          <w:szCs w:val="24"/>
          <w:highlight w:val="none"/>
        </w:rPr>
        <w:t xml:space="preserve"> </w:t>
      </w:r>
    </w:p>
    <w:p w14:paraId="1D0C1D32">
      <w:pPr>
        <w:keepNext w:val="0"/>
        <w:keepLines w:val="0"/>
        <w:pageBreakBefore w:val="0"/>
        <w:widowControl w:val="0"/>
        <w:numPr>
          <w:ilvl w:val="0"/>
          <w:numId w:val="8"/>
        </w:numPr>
        <w:kinsoku/>
        <w:wordWrap/>
        <w:overflowPunct/>
        <w:topLinePunct w:val="0"/>
        <w:autoSpaceDE/>
        <w:autoSpaceDN/>
        <w:bidi w:val="0"/>
        <w:adjustRightInd/>
        <w:snapToGrid/>
        <w:spacing w:line="440" w:lineRule="exact"/>
        <w:ind w:left="480" w:leftChars="0" w:firstLine="0" w:firstLineChars="0"/>
        <w:textAlignment w:val="auto"/>
        <w:rPr>
          <w:rFonts w:hint="eastAsia" w:asciiTheme="majorEastAsia" w:hAnsiTheme="majorEastAsia" w:eastAsiaTheme="majorEastAsia" w:cstheme="majorEastAsia"/>
          <w:sz w:val="24"/>
          <w:szCs w:val="24"/>
          <w:highlight w:val="none"/>
        </w:rPr>
      </w:pPr>
      <w:r>
        <w:rPr>
          <w:rFonts w:hint="eastAsia" w:asciiTheme="majorEastAsia" w:hAnsiTheme="majorEastAsia" w:eastAsiaTheme="majorEastAsia" w:cstheme="majorEastAsia"/>
          <w:b/>
          <w:bCs/>
          <w:sz w:val="24"/>
          <w:szCs w:val="24"/>
          <w:highlight w:val="none"/>
          <w:lang w:val="en-US" w:eastAsia="zh-CN"/>
        </w:rPr>
        <w:t>纸质版递交地点：</w:t>
      </w:r>
      <w:r>
        <w:rPr>
          <w:rFonts w:hint="eastAsia" w:asciiTheme="majorEastAsia" w:hAnsiTheme="majorEastAsia" w:eastAsiaTheme="majorEastAsia" w:cstheme="majorEastAsia"/>
          <w:sz w:val="24"/>
          <w:szCs w:val="24"/>
          <w:highlight w:val="none"/>
        </w:rPr>
        <w:t>随州市交通大道1128号营销大楼二楼5号会议室</w:t>
      </w:r>
    </w:p>
    <w:p w14:paraId="77F2C3AC">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highlight w:val="none"/>
        </w:rPr>
      </w:pPr>
      <w:r>
        <w:rPr>
          <w:rFonts w:hint="eastAsia" w:asciiTheme="majorEastAsia" w:hAnsiTheme="majorEastAsia" w:eastAsiaTheme="majorEastAsia" w:cstheme="majorEastAsia"/>
          <w:b/>
          <w:bCs/>
          <w:sz w:val="24"/>
          <w:szCs w:val="24"/>
          <w:highlight w:val="none"/>
        </w:rPr>
        <w:t xml:space="preserve">开标时间和地点 </w:t>
      </w:r>
    </w:p>
    <w:p w14:paraId="42BE8D26">
      <w:pPr>
        <w:keepNext w:val="0"/>
        <w:keepLines w:val="0"/>
        <w:pageBreakBefore w:val="0"/>
        <w:widowControl w:val="0"/>
        <w:numPr>
          <w:ilvl w:val="0"/>
          <w:numId w:val="9"/>
        </w:numPr>
        <w:kinsoku/>
        <w:wordWrap/>
        <w:overflowPunct/>
        <w:topLinePunct w:val="0"/>
        <w:autoSpaceDE/>
        <w:autoSpaceDN/>
        <w:bidi w:val="0"/>
        <w:adjustRightInd/>
        <w:snapToGrid/>
        <w:spacing w:line="440" w:lineRule="exact"/>
        <w:ind w:left="480" w:leftChars="0" w:firstLine="0" w:firstLineChars="0"/>
        <w:textAlignment w:val="auto"/>
        <w:rPr>
          <w:rFonts w:hint="eastAsia" w:asciiTheme="majorEastAsia" w:hAnsiTheme="majorEastAsia" w:eastAsiaTheme="majorEastAsia" w:cstheme="majorEastAsia"/>
          <w:sz w:val="24"/>
          <w:szCs w:val="24"/>
          <w:lang w:eastAsia="zh-CN"/>
        </w:rPr>
      </w:pPr>
      <w:r>
        <w:rPr>
          <w:rFonts w:hint="eastAsia" w:asciiTheme="majorEastAsia" w:hAnsiTheme="majorEastAsia" w:eastAsiaTheme="majorEastAsia" w:cstheme="majorEastAsia"/>
          <w:b/>
          <w:bCs/>
          <w:sz w:val="24"/>
          <w:szCs w:val="24"/>
          <w:highlight w:val="none"/>
        </w:rPr>
        <w:t>开标时间：</w:t>
      </w:r>
      <w:r>
        <w:rPr>
          <w:rFonts w:hint="eastAsia" w:asciiTheme="majorEastAsia" w:hAnsiTheme="majorEastAsia" w:eastAsiaTheme="majorEastAsia" w:cstheme="majorEastAsia"/>
          <w:sz w:val="24"/>
          <w:szCs w:val="24"/>
          <w:highlight w:val="none"/>
        </w:rPr>
        <w:t>2026-</w:t>
      </w:r>
      <w:r>
        <w:rPr>
          <w:rFonts w:hint="eastAsia" w:asciiTheme="majorEastAsia" w:hAnsiTheme="majorEastAsia" w:eastAsiaTheme="majorEastAsia" w:cstheme="majorEastAsia"/>
          <w:sz w:val="24"/>
          <w:szCs w:val="24"/>
          <w:highlight w:val="none"/>
          <w:lang w:val="en-US" w:eastAsia="zh-CN"/>
        </w:rPr>
        <w:t>2</w:t>
      </w:r>
      <w:r>
        <w:rPr>
          <w:rFonts w:hint="eastAsia" w:asciiTheme="majorEastAsia" w:hAnsiTheme="majorEastAsia" w:eastAsiaTheme="majorEastAsia" w:cstheme="majorEastAsia"/>
          <w:sz w:val="24"/>
          <w:szCs w:val="24"/>
          <w:highlight w:val="none"/>
        </w:rPr>
        <w:t>-</w:t>
      </w:r>
      <w:r>
        <w:rPr>
          <w:rFonts w:hint="eastAsia" w:asciiTheme="majorEastAsia" w:hAnsiTheme="majorEastAsia" w:eastAsiaTheme="majorEastAsia" w:cstheme="majorEastAsia"/>
          <w:sz w:val="24"/>
          <w:szCs w:val="24"/>
          <w:highlight w:val="none"/>
          <w:lang w:val="en-US" w:eastAsia="zh-CN"/>
        </w:rPr>
        <w:t>25</w:t>
      </w:r>
      <w:r>
        <w:rPr>
          <w:rFonts w:hint="eastAsia" w:asciiTheme="majorEastAsia" w:hAnsiTheme="majorEastAsia" w:eastAsiaTheme="majorEastAsia" w:cstheme="majorEastAsia"/>
          <w:sz w:val="24"/>
          <w:szCs w:val="24"/>
          <w:highlight w:val="none"/>
        </w:rPr>
        <w:t xml:space="preserve"> 09:00:0</w:t>
      </w:r>
      <w:r>
        <w:rPr>
          <w:rFonts w:hint="eastAsia" w:asciiTheme="majorEastAsia" w:hAnsiTheme="majorEastAsia" w:eastAsiaTheme="majorEastAsia" w:cstheme="majorEastAsia"/>
          <w:b w:val="0"/>
          <w:bCs w:val="0"/>
          <w:sz w:val="24"/>
          <w:szCs w:val="24"/>
          <w:highlight w:val="none"/>
        </w:rPr>
        <w:t>0</w:t>
      </w:r>
      <w:r>
        <w:rPr>
          <w:rFonts w:hint="eastAsia" w:asciiTheme="majorEastAsia" w:hAnsiTheme="majorEastAsia" w:eastAsiaTheme="majorEastAsia" w:cstheme="majorEastAsia"/>
          <w:b w:val="0"/>
          <w:bCs w:val="0"/>
          <w:sz w:val="24"/>
          <w:szCs w:val="24"/>
        </w:rPr>
        <w:t xml:space="preserve"> </w:t>
      </w:r>
      <w:r>
        <w:rPr>
          <w:rFonts w:hint="eastAsia" w:asciiTheme="majorEastAsia" w:hAnsiTheme="majorEastAsia" w:eastAsiaTheme="majorEastAsia" w:cstheme="majorEastAsia"/>
          <w:b w:val="0"/>
          <w:bCs w:val="0"/>
          <w:sz w:val="24"/>
          <w:szCs w:val="24"/>
          <w:lang w:eastAsia="zh-CN"/>
        </w:rPr>
        <w:t>（</w:t>
      </w:r>
      <w:r>
        <w:rPr>
          <w:rFonts w:hint="eastAsia" w:asciiTheme="majorEastAsia" w:hAnsiTheme="majorEastAsia" w:eastAsiaTheme="majorEastAsia" w:cstheme="majorEastAsia"/>
          <w:b w:val="0"/>
          <w:bCs w:val="0"/>
          <w:sz w:val="24"/>
          <w:szCs w:val="24"/>
        </w:rPr>
        <w:t>暂定，以实际通知为准</w:t>
      </w:r>
      <w:r>
        <w:rPr>
          <w:rFonts w:hint="eastAsia" w:ascii="宋体" w:hAnsi="宋体" w:eastAsia="宋体" w:cs="宋体"/>
          <w:b w:val="0"/>
          <w:bCs w:val="0"/>
          <w:sz w:val="24"/>
          <w:szCs w:val="24"/>
          <w:lang w:eastAsia="zh-CN"/>
        </w:rPr>
        <w:t>）</w:t>
      </w:r>
    </w:p>
    <w:p w14:paraId="59D58E47">
      <w:pPr>
        <w:keepNext w:val="0"/>
        <w:keepLines w:val="0"/>
        <w:pageBreakBefore w:val="0"/>
        <w:widowControl w:val="0"/>
        <w:numPr>
          <w:ilvl w:val="0"/>
          <w:numId w:val="9"/>
        </w:numPr>
        <w:kinsoku/>
        <w:wordWrap/>
        <w:overflowPunct/>
        <w:topLinePunct w:val="0"/>
        <w:autoSpaceDE/>
        <w:autoSpaceDN/>
        <w:bidi w:val="0"/>
        <w:adjustRightInd/>
        <w:snapToGrid/>
        <w:spacing w:line="440" w:lineRule="exact"/>
        <w:ind w:left="480" w:leftChars="0" w:firstLine="0" w:firstLineChars="0"/>
        <w:textAlignment w:val="auto"/>
        <w:rPr>
          <w:rFonts w:hint="default" w:asciiTheme="majorEastAsia" w:hAnsiTheme="majorEastAsia" w:eastAsiaTheme="majorEastAsia" w:cstheme="majorEastAsia"/>
          <w:sz w:val="24"/>
          <w:szCs w:val="24"/>
          <w:lang w:val="en-US"/>
        </w:rPr>
      </w:pPr>
      <w:r>
        <w:rPr>
          <w:rFonts w:hint="eastAsia" w:asciiTheme="majorEastAsia" w:hAnsiTheme="majorEastAsia" w:eastAsiaTheme="majorEastAsia" w:cstheme="majorEastAsia"/>
          <w:b/>
          <w:bCs/>
          <w:sz w:val="24"/>
          <w:szCs w:val="24"/>
        </w:rPr>
        <w:t>开标地点：</w:t>
      </w:r>
      <w:r>
        <w:rPr>
          <w:rFonts w:hint="eastAsia" w:asciiTheme="majorEastAsia" w:hAnsiTheme="majorEastAsia" w:eastAsiaTheme="majorEastAsia" w:cstheme="majorEastAsia"/>
          <w:sz w:val="24"/>
          <w:szCs w:val="24"/>
        </w:rPr>
        <w:t>随州市交通大道1128号营销大楼2楼5号会议室</w:t>
      </w:r>
      <w:r>
        <w:rPr>
          <w:rFonts w:hint="eastAsia" w:asciiTheme="majorEastAsia" w:hAnsiTheme="majorEastAsia" w:eastAsiaTheme="majorEastAsia" w:cstheme="majorEastAsia"/>
          <w:sz w:val="24"/>
          <w:szCs w:val="24"/>
          <w:lang w:val="en-US" w:eastAsia="zh-CN"/>
        </w:rPr>
        <w:t>（暂定，以实际通知为准）</w:t>
      </w:r>
    </w:p>
    <w:p w14:paraId="263E755C">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发布公告的媒介  </w:t>
      </w:r>
    </w:p>
    <w:p w14:paraId="737E60EC">
      <w:pPr>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Theme="majorEastAsia" w:hAnsiTheme="majorEastAsia" w:eastAsiaTheme="majorEastAsia" w:cstheme="majorEastAsia"/>
          <w:sz w:val="24"/>
          <w:szCs w:val="24"/>
          <w:highlight w:val="yellow"/>
          <w:lang w:val="en-US" w:eastAsia="zh-CN"/>
        </w:rPr>
      </w:pP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sz w:val="24"/>
          <w:szCs w:val="24"/>
          <w:highlight w:val="none"/>
        </w:rPr>
        <w:t xml:space="preserve"> 阳光采购服务平台（www.ygcgfw.com）</w:t>
      </w: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sz w:val="24"/>
          <w:szCs w:val="24"/>
          <w:highlight w:val="yellow"/>
          <w:lang w:val="en-US" w:eastAsia="zh-CN"/>
        </w:rPr>
        <w:t>中国重汽</w:t>
      </w:r>
      <w:r>
        <w:rPr>
          <w:rFonts w:hint="default" w:asciiTheme="majorEastAsia" w:hAnsiTheme="majorEastAsia" w:eastAsiaTheme="majorEastAsia" w:cstheme="majorEastAsia"/>
          <w:sz w:val="24"/>
          <w:szCs w:val="24"/>
          <w:highlight w:val="yellow"/>
          <w:lang w:eastAsia="zh-CN"/>
        </w:rPr>
        <w:t>集团官网</w:t>
      </w:r>
      <w:r>
        <w:rPr>
          <w:rFonts w:hint="eastAsia" w:asciiTheme="majorEastAsia" w:hAnsiTheme="majorEastAsia" w:eastAsiaTheme="majorEastAsia" w:cstheme="majorEastAsia"/>
          <w:sz w:val="24"/>
          <w:szCs w:val="24"/>
          <w:highlight w:val="yellow"/>
          <w:lang w:val="en-US" w:eastAsia="zh-CN"/>
        </w:rPr>
        <w:t>（ww.cnhtc.com.cn）</w:t>
      </w:r>
    </w:p>
    <w:p w14:paraId="353AB269">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联系方式 </w:t>
      </w:r>
    </w:p>
    <w:p w14:paraId="30D1D38F">
      <w:pPr>
        <w:keepNext w:val="0"/>
        <w:keepLines w:val="0"/>
        <w:pageBreakBefore w:val="0"/>
        <w:widowControl w:val="0"/>
        <w:kinsoku/>
        <w:wordWrap/>
        <w:overflowPunct/>
        <w:topLinePunct w:val="0"/>
        <w:autoSpaceDE/>
        <w:autoSpaceDN/>
        <w:bidi w:val="0"/>
        <w:adjustRightInd/>
        <w:snapToGrid/>
        <w:spacing w:line="440" w:lineRule="exac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    1</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采购人信息：</w:t>
      </w:r>
      <w:r>
        <w:rPr>
          <w:rFonts w:hint="eastAsia" w:asciiTheme="majorEastAsia" w:hAnsiTheme="majorEastAsia" w:eastAsiaTheme="majorEastAsia" w:cstheme="majorEastAsia"/>
          <w:sz w:val="24"/>
          <w:szCs w:val="24"/>
        </w:rPr>
        <w:t xml:space="preserve"> </w:t>
      </w:r>
    </w:p>
    <w:p w14:paraId="13AB6E4A">
      <w:pPr>
        <w:keepNext w:val="0"/>
        <w:keepLines w:val="0"/>
        <w:pageBreakBefore w:val="0"/>
        <w:widowControl w:val="0"/>
        <w:kinsoku/>
        <w:wordWrap/>
        <w:overflowPunct/>
        <w:topLinePunct w:val="0"/>
        <w:autoSpaceDE/>
        <w:autoSpaceDN/>
        <w:bidi w:val="0"/>
        <w:adjustRightInd/>
        <w:snapToGrid/>
        <w:spacing w:line="440" w:lineRule="exac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名称：</w:t>
      </w:r>
      <w:r>
        <w:rPr>
          <w:rFonts w:hint="default" w:asciiTheme="majorEastAsia" w:hAnsiTheme="majorEastAsia" w:eastAsiaTheme="majorEastAsia" w:cstheme="majorEastAsia"/>
          <w:sz w:val="24"/>
          <w:szCs w:val="24"/>
        </w:rPr>
        <w:t>中国重汽集团湖北华威专用汽车有限公司</w:t>
      </w:r>
      <w:r>
        <w:rPr>
          <w:rFonts w:hint="eastAsia" w:asciiTheme="majorEastAsia" w:hAnsiTheme="majorEastAsia" w:eastAsiaTheme="majorEastAsia" w:cstheme="majorEastAsia"/>
          <w:sz w:val="24"/>
          <w:szCs w:val="24"/>
        </w:rPr>
        <w:t xml:space="preserve"> </w:t>
      </w:r>
    </w:p>
    <w:p w14:paraId="04D7726E">
      <w:pPr>
        <w:keepNext w:val="0"/>
        <w:keepLines w:val="0"/>
        <w:pageBreakBefore w:val="0"/>
        <w:widowControl w:val="0"/>
        <w:kinsoku/>
        <w:wordWrap/>
        <w:overflowPunct/>
        <w:topLinePunct w:val="0"/>
        <w:autoSpaceDE/>
        <w:autoSpaceDN/>
        <w:bidi w:val="0"/>
        <w:adjustRightInd/>
        <w:snapToGrid/>
        <w:spacing w:line="440" w:lineRule="exac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地址：</w:t>
      </w:r>
      <w:r>
        <w:rPr>
          <w:rFonts w:hint="default" w:asciiTheme="majorEastAsia" w:hAnsiTheme="majorEastAsia" w:eastAsiaTheme="majorEastAsia" w:cstheme="majorEastAsia"/>
          <w:sz w:val="24"/>
          <w:szCs w:val="24"/>
        </w:rPr>
        <w:t>随州市交通大</w:t>
      </w:r>
      <w:r>
        <w:rPr>
          <w:rFonts w:hint="eastAsia" w:asciiTheme="majorEastAsia" w:hAnsiTheme="majorEastAsia" w:eastAsiaTheme="majorEastAsia" w:cstheme="majorEastAsia"/>
          <w:sz w:val="24"/>
          <w:szCs w:val="24"/>
        </w:rPr>
        <w:t>道1128号</w:t>
      </w:r>
      <w:r>
        <w:rPr>
          <w:rFonts w:hint="eastAsia" w:asciiTheme="majorEastAsia" w:hAnsiTheme="majorEastAsia" w:eastAsiaTheme="majorEastAsia" w:cstheme="majorEastAsia"/>
          <w:sz w:val="24"/>
          <w:szCs w:val="24"/>
        </w:rPr>
        <w:t xml:space="preserve"> </w:t>
      </w:r>
    </w:p>
    <w:p w14:paraId="2C3D3573">
      <w:pPr>
        <w:keepNext w:val="0"/>
        <w:keepLines w:val="0"/>
        <w:pageBreakBefore w:val="0"/>
        <w:kinsoku/>
        <w:wordWrap/>
        <w:overflowPunct/>
        <w:topLinePunct w:val="0"/>
        <w:autoSpaceDE/>
        <w:autoSpaceDN/>
        <w:bidi w:val="0"/>
        <w:adjustRightInd/>
        <w:snapToGrid/>
        <w:spacing w:line="440" w:lineRule="exact"/>
        <w:textAlignment w:val="auto"/>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sz w:val="24"/>
          <w:szCs w:val="24"/>
          <w:lang w:val="en-US" w:eastAsia="zh-CN"/>
        </w:rPr>
        <w:t>商务</w:t>
      </w:r>
      <w:r>
        <w:rPr>
          <w:rFonts w:hint="eastAsia" w:asciiTheme="majorEastAsia" w:hAnsiTheme="majorEastAsia" w:eastAsiaTheme="majorEastAsia" w:cstheme="majorEastAsia"/>
          <w:sz w:val="24"/>
          <w:szCs w:val="24"/>
        </w:rPr>
        <w:t>联系人：</w:t>
      </w:r>
      <w:r>
        <w:rPr>
          <w:rFonts w:hint="eastAsia" w:asciiTheme="majorEastAsia" w:hAnsiTheme="majorEastAsia" w:eastAsiaTheme="majorEastAsia" w:cstheme="majorEastAsia"/>
          <w:sz w:val="24"/>
          <w:szCs w:val="24"/>
          <w:lang w:val="en-US" w:eastAsia="zh-CN"/>
        </w:rPr>
        <w:t>吕熠頔</w:t>
      </w:r>
    </w:p>
    <w:p w14:paraId="039E2B3A">
      <w:pPr>
        <w:keepNext w:val="0"/>
        <w:keepLines w:val="0"/>
        <w:pageBreakBefore w:val="0"/>
        <w:kinsoku/>
        <w:wordWrap/>
        <w:overflowPunct/>
        <w:topLinePunct w:val="0"/>
        <w:autoSpaceDE/>
        <w:autoSpaceDN/>
        <w:bidi w:val="0"/>
        <w:adjustRightInd/>
        <w:snapToGrid/>
        <w:spacing w:line="440" w:lineRule="exact"/>
        <w:ind w:firstLine="480"/>
        <w:textAlignment w:val="auto"/>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联系电话</w:t>
      </w:r>
      <w:r>
        <w:rPr>
          <w:rFonts w:hint="eastAsia" w:asciiTheme="majorEastAsia" w:hAnsiTheme="majorEastAsia" w:eastAsiaTheme="majorEastAsia" w:cstheme="majorEastAsia"/>
          <w:sz w:val="24"/>
          <w:szCs w:val="24"/>
          <w:lang w:val="en-US" w:eastAsia="zh-CN"/>
        </w:rPr>
        <w:t>：17860606592</w:t>
      </w:r>
    </w:p>
    <w:p w14:paraId="2269D2AB">
      <w:pPr>
        <w:keepNext w:val="0"/>
        <w:keepLines w:val="0"/>
        <w:pageBreakBefore w:val="0"/>
        <w:kinsoku/>
        <w:wordWrap/>
        <w:overflowPunct/>
        <w:topLinePunct w:val="0"/>
        <w:autoSpaceDE/>
        <w:autoSpaceDN/>
        <w:bidi w:val="0"/>
        <w:adjustRightInd/>
        <w:snapToGrid/>
        <w:spacing w:line="440" w:lineRule="exact"/>
        <w:ind w:firstLine="480"/>
        <w:textAlignment w:val="auto"/>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lang w:val="en-US" w:eastAsia="zh-CN"/>
        </w:rPr>
        <w:t>邮箱：</w:t>
      </w:r>
      <w:r>
        <w:rPr>
          <w:rFonts w:hint="eastAsia" w:asciiTheme="majorEastAsia" w:hAnsiTheme="majorEastAsia" w:eastAsiaTheme="majorEastAsia" w:cstheme="majorEastAsia"/>
          <w:sz w:val="24"/>
          <w:szCs w:val="24"/>
          <w:lang w:val="en-US" w:eastAsia="zh-CN"/>
        </w:rPr>
        <w:fldChar w:fldCharType="begin"/>
      </w:r>
      <w:r>
        <w:rPr>
          <w:rFonts w:hint="eastAsia" w:asciiTheme="majorEastAsia" w:hAnsiTheme="majorEastAsia" w:eastAsiaTheme="majorEastAsia" w:cstheme="majorEastAsia"/>
          <w:sz w:val="24"/>
          <w:szCs w:val="24"/>
          <w:lang w:val="en-US" w:eastAsia="zh-CN"/>
        </w:rPr>
        <w:instrText xml:space="preserve"> HYPERLINK "mailto:lvyidi@sinotruk.com" </w:instrText>
      </w:r>
      <w:r>
        <w:rPr>
          <w:rFonts w:hint="eastAsia" w:asciiTheme="majorEastAsia" w:hAnsiTheme="majorEastAsia" w:eastAsiaTheme="majorEastAsia" w:cstheme="majorEastAsia"/>
          <w:sz w:val="24"/>
          <w:szCs w:val="24"/>
          <w:lang w:val="en-US" w:eastAsia="zh-CN"/>
        </w:rPr>
        <w:fldChar w:fldCharType="separate"/>
      </w:r>
      <w:r>
        <w:rPr>
          <w:rFonts w:hint="eastAsia" w:asciiTheme="majorEastAsia" w:hAnsiTheme="majorEastAsia" w:eastAsiaTheme="majorEastAsia" w:cstheme="majorEastAsia"/>
          <w:sz w:val="24"/>
          <w:szCs w:val="24"/>
          <w:lang w:val="en-US" w:eastAsia="zh-CN"/>
        </w:rPr>
        <w:t>lvyidi@sinotruk.com</w:t>
      </w:r>
      <w:r>
        <w:rPr>
          <w:rFonts w:hint="eastAsia" w:asciiTheme="majorEastAsia" w:hAnsiTheme="majorEastAsia" w:eastAsiaTheme="majorEastAsia" w:cstheme="majorEastAsia"/>
          <w:sz w:val="24"/>
          <w:szCs w:val="24"/>
          <w:lang w:val="en-US" w:eastAsia="zh-CN"/>
        </w:rPr>
        <w:fldChar w:fldCharType="end"/>
      </w:r>
    </w:p>
    <w:p w14:paraId="5BFA9C8D">
      <w:pPr>
        <w:keepNext w:val="0"/>
        <w:keepLines w:val="0"/>
        <w:pageBreakBefore w:val="0"/>
        <w:kinsoku/>
        <w:wordWrap/>
        <w:overflowPunct/>
        <w:topLinePunct w:val="0"/>
        <w:autoSpaceDE/>
        <w:autoSpaceDN/>
        <w:bidi w:val="0"/>
        <w:adjustRightInd/>
        <w:snapToGrid/>
        <w:spacing w:line="440" w:lineRule="exact"/>
        <w:ind w:firstLine="480"/>
        <w:textAlignment w:val="auto"/>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lang w:val="en-US" w:eastAsia="zh-CN"/>
        </w:rPr>
        <w:t>技术联系人：</w:t>
      </w:r>
      <w:r>
        <w:rPr>
          <w:rFonts w:hint="eastAsia" w:ascii="宋体" w:hAnsi="宋体" w:cs="宋体"/>
          <w:kern w:val="0"/>
          <w:sz w:val="24"/>
          <w:lang w:bidi="en-US"/>
        </w:rPr>
        <w:t>汪涛</w:t>
      </w:r>
    </w:p>
    <w:p w14:paraId="76A1DE02">
      <w:pPr>
        <w:keepNext w:val="0"/>
        <w:keepLines w:val="0"/>
        <w:pageBreakBefore w:val="0"/>
        <w:kinsoku/>
        <w:wordWrap/>
        <w:overflowPunct/>
        <w:topLinePunct w:val="0"/>
        <w:autoSpaceDE/>
        <w:autoSpaceDN/>
        <w:bidi w:val="0"/>
        <w:adjustRightInd/>
        <w:snapToGrid/>
        <w:spacing w:line="440" w:lineRule="exact"/>
        <w:ind w:firstLine="480"/>
        <w:textAlignment w:val="auto"/>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lang w:val="en-US" w:eastAsia="zh-CN"/>
        </w:rPr>
        <w:t>联系电话：</w:t>
      </w:r>
      <w:r>
        <w:rPr>
          <w:rFonts w:hint="eastAsia" w:ascii="宋体" w:hAnsi="宋体" w:cs="宋体"/>
          <w:kern w:val="0"/>
          <w:sz w:val="24"/>
          <w:lang w:bidi="en-US"/>
        </w:rPr>
        <w:t>15897600788、0722-3308001</w:t>
      </w:r>
    </w:p>
    <w:p w14:paraId="09D7D663">
      <w:pPr>
        <w:keepNext w:val="0"/>
        <w:keepLines w:val="0"/>
        <w:pageBreakBefore w:val="0"/>
        <w:kinsoku/>
        <w:wordWrap/>
        <w:overflowPunct/>
        <w:topLinePunct w:val="0"/>
        <w:autoSpaceDE/>
        <w:autoSpaceDN/>
        <w:bidi w:val="0"/>
        <w:adjustRightInd/>
        <w:snapToGrid/>
        <w:spacing w:line="440" w:lineRule="exact"/>
        <w:ind w:firstLine="480"/>
        <w:textAlignment w:val="auto"/>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lang w:val="en-US" w:eastAsia="zh-CN"/>
        </w:rPr>
        <w:t xml:space="preserve">邮箱： </w:t>
      </w:r>
      <w:r>
        <w:rPr>
          <w:rFonts w:hint="eastAsia" w:ascii="宋体" w:hAnsi="宋体" w:cs="宋体"/>
          <w:kern w:val="0"/>
          <w:sz w:val="24"/>
          <w:lang w:bidi="en-US"/>
        </w:rPr>
        <w:t>wangtaohw</w:t>
      </w:r>
      <w:r>
        <w:rPr>
          <w:rFonts w:hint="eastAsia" w:ascii="宋体" w:hAnsi="宋体" w:cs="宋体"/>
          <w:sz w:val="24"/>
        </w:rPr>
        <w:t>@sinotruk.com</w:t>
      </w:r>
    </w:p>
    <w:p w14:paraId="6986140B">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其他说明  </w:t>
      </w:r>
    </w:p>
    <w:p w14:paraId="7F352A2E">
      <w:pPr>
        <w:keepNext w:val="0"/>
        <w:keepLines w:val="0"/>
        <w:pageBreakBefore w:val="0"/>
        <w:widowControl w:val="0"/>
        <w:kinsoku/>
        <w:wordWrap/>
        <w:overflowPunct/>
        <w:topLinePunct w:val="0"/>
        <w:autoSpaceDE/>
        <w:autoSpaceDN/>
        <w:bidi w:val="0"/>
        <w:adjustRightInd/>
        <w:snapToGrid/>
        <w:spacing w:line="440" w:lineRule="exact"/>
        <w:textAlignment w:val="auto"/>
        <w:rPr>
          <w:rFonts w:hint="eastAsia" w:asciiTheme="majorEastAsia" w:hAnsiTheme="majorEastAsia" w:eastAsiaTheme="majorEastAsia" w:cstheme="majorEastAsia"/>
          <w:sz w:val="24"/>
          <w:szCs w:val="24"/>
          <w:highlight w:val="none"/>
        </w:rPr>
      </w:pP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sz w:val="24"/>
          <w:szCs w:val="24"/>
          <w:highlight w:val="none"/>
        </w:rPr>
        <w:t>1</w:t>
      </w:r>
      <w:r>
        <w:rPr>
          <w:rFonts w:hint="eastAsia" w:asciiTheme="majorEastAsia" w:hAnsiTheme="majorEastAsia" w:eastAsiaTheme="majorEastAsia" w:cstheme="majorEastAsia"/>
          <w:sz w:val="24"/>
          <w:szCs w:val="24"/>
          <w:highlight w:val="none"/>
          <w:lang w:val="en-US" w:eastAsia="zh-CN"/>
        </w:rPr>
        <w:t>.</w:t>
      </w:r>
      <w:r>
        <w:rPr>
          <w:rFonts w:hint="eastAsia" w:asciiTheme="majorEastAsia" w:hAnsiTheme="majorEastAsia" w:eastAsiaTheme="majorEastAsia" w:cstheme="majorEastAsia"/>
          <w:sz w:val="24"/>
          <w:szCs w:val="24"/>
          <w:highlight w:val="none"/>
        </w:rPr>
        <w:t>供应商需在阳光采购服务平台进行注册，注册后搜索该项目并进行报名。</w:t>
      </w:r>
    </w:p>
    <w:p w14:paraId="6E8F62EE">
      <w:pPr>
        <w:keepNext w:val="0"/>
        <w:keepLines w:val="0"/>
        <w:pageBreakBefore w:val="0"/>
        <w:widowControl w:val="0"/>
        <w:kinsoku/>
        <w:wordWrap/>
        <w:overflowPunct/>
        <w:topLinePunct w:val="0"/>
        <w:autoSpaceDE/>
        <w:autoSpaceDN/>
        <w:bidi w:val="0"/>
        <w:adjustRightInd/>
        <w:snapToGrid/>
        <w:spacing w:line="440" w:lineRule="exact"/>
        <w:ind w:firstLine="480"/>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2</w:t>
      </w:r>
      <w:r>
        <w:rPr>
          <w:rFonts w:hint="eastAsia" w:asciiTheme="majorEastAsia" w:hAnsiTheme="majorEastAsia" w:eastAsiaTheme="majorEastAsia" w:cstheme="majorEastAsia"/>
          <w:sz w:val="24"/>
          <w:szCs w:val="24"/>
          <w:lang w:val="en-US" w:eastAsia="zh-CN"/>
        </w:rPr>
        <w:t>.</w:t>
      </w:r>
      <w:r>
        <w:rPr>
          <w:rFonts w:hint="eastAsia" w:asciiTheme="majorEastAsia" w:hAnsiTheme="majorEastAsia" w:eastAsiaTheme="majorEastAsia" w:cstheme="majorEastAsia"/>
          <w:sz w:val="24"/>
          <w:szCs w:val="24"/>
        </w:rPr>
        <w:t>供应商需在重汽官网搜索本项目招标公告，根据要求准备报名资料。</w:t>
      </w:r>
    </w:p>
    <w:p w14:paraId="27BF2FBD">
      <w:pPr>
        <w:ind w:firstLine="480"/>
        <w:rPr>
          <w:rFonts w:hint="eastAsia" w:asciiTheme="majorEastAsia" w:hAnsiTheme="majorEastAsia" w:eastAsiaTheme="majorEastAsia" w:cstheme="majorEastAsia"/>
          <w:sz w:val="24"/>
          <w:szCs w:val="24"/>
        </w:rPr>
      </w:pPr>
    </w:p>
    <w:p w14:paraId="2DBF5305">
      <w:pPr>
        <w:rPr>
          <w:rFonts w:hint="eastAsia" w:ascii="宋体" w:hAnsi="宋体" w:eastAsia="宋体" w:cs="宋体"/>
          <w:sz w:val="32"/>
          <w:szCs w:val="32"/>
          <w:highlight w:val="none"/>
          <w:lang w:val="en-US" w:eastAsia="zh-CN"/>
        </w:rPr>
      </w:pPr>
      <w:bookmarkStart w:id="2" w:name="_Toc47976618"/>
      <w:r>
        <w:rPr>
          <w:rFonts w:hint="eastAsia" w:ascii="宋体" w:hAnsi="宋体" w:eastAsia="宋体" w:cs="宋体"/>
          <w:sz w:val="32"/>
          <w:szCs w:val="32"/>
          <w:highlight w:val="none"/>
          <w:lang w:val="en-US" w:eastAsia="zh-CN"/>
        </w:rPr>
        <w:br w:type="page"/>
      </w:r>
    </w:p>
    <w:p w14:paraId="6096D6C4">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lang w:val="en-US" w:eastAsia="zh-CN"/>
        </w:rPr>
      </w:pPr>
      <w:r>
        <w:rPr>
          <w:rFonts w:hint="eastAsia" w:asciiTheme="majorEastAsia" w:hAnsiTheme="majorEastAsia" w:eastAsiaTheme="majorEastAsia" w:cstheme="majorEastAsia"/>
          <w:b/>
          <w:bCs/>
          <w:sz w:val="24"/>
          <w:szCs w:val="24"/>
          <w:lang w:val="en-US" w:eastAsia="zh-CN"/>
        </w:rPr>
        <w:t>附件</w:t>
      </w:r>
    </w:p>
    <w:bookmarkEnd w:id="2"/>
    <w:p w14:paraId="36CFD55B">
      <w:pPr>
        <w:outlineLvl w:val="2"/>
        <w:rPr>
          <w:rFonts w:ascii="宋体" w:hAnsi="宋体" w:cs="宋体"/>
          <w:kern w:val="0"/>
          <w:sz w:val="24"/>
          <w:szCs w:val="21"/>
          <w:lang w:bidi="en-US"/>
        </w:rPr>
      </w:pPr>
      <w:r>
        <w:rPr>
          <w:rFonts w:hint="eastAsia" w:ascii="宋体" w:hAnsi="宋体" w:cs="宋体"/>
          <w:kern w:val="0"/>
          <w:sz w:val="24"/>
          <w:szCs w:val="21"/>
          <w:lang w:bidi="en-US"/>
        </w:rPr>
        <w:t>附件1:</w:t>
      </w:r>
    </w:p>
    <w:p w14:paraId="5CC24636">
      <w:pPr>
        <w:adjustRightInd w:val="0"/>
        <w:snapToGrid w:val="0"/>
        <w:spacing w:line="440" w:lineRule="exact"/>
        <w:ind w:firstLine="420" w:firstLineChars="200"/>
        <w:jc w:val="left"/>
        <w:rPr>
          <w:rFonts w:ascii="宋体" w:hAnsi="宋体" w:cs="宋体"/>
        </w:rPr>
      </w:pPr>
      <w:r>
        <w:rPr>
          <w:rStyle w:val="25"/>
          <w:rFonts w:hint="eastAsia" w:ascii="宋体" w:hAnsi="宋体" w:cs="宋体"/>
        </w:rPr>
        <w:t>请按以下表格内容如实填写，提供经会计师事务所审计且出具无保留意见的</w:t>
      </w:r>
      <w:r>
        <w:rPr>
          <w:rStyle w:val="25"/>
          <w:rFonts w:hint="eastAsia" w:ascii="宋体" w:hAnsi="宋体" w:cs="宋体"/>
          <w:b/>
          <w:bCs/>
        </w:rPr>
        <w:t>近三年（近三年指2022、2023、2024年）的财务审计报告</w:t>
      </w:r>
      <w:r>
        <w:rPr>
          <w:rStyle w:val="25"/>
          <w:rFonts w:hint="eastAsia" w:ascii="宋体" w:hAnsi="宋体" w:cs="宋体"/>
          <w:b/>
          <w:bCs/>
          <w:lang w:val="en-US" w:eastAsia="zh-CN"/>
        </w:rPr>
        <w:t>和2025年财务报表</w:t>
      </w:r>
      <w:r>
        <w:rPr>
          <w:rStyle w:val="25"/>
          <w:rFonts w:hint="eastAsia" w:ascii="宋体" w:hAnsi="宋体" w:cs="宋体"/>
        </w:rPr>
        <w:t>，并</w:t>
      </w:r>
      <w:r>
        <w:rPr>
          <w:rStyle w:val="25"/>
          <w:rFonts w:hint="eastAsia" w:ascii="宋体" w:hAnsi="宋体" w:cs="宋体"/>
          <w:b/>
          <w:bCs/>
        </w:rPr>
        <w:t>加盖公章</w:t>
      </w:r>
      <w:r>
        <w:rPr>
          <w:rStyle w:val="25"/>
          <w:rFonts w:hint="eastAsia" w:ascii="宋体" w:hAnsi="宋体" w:cs="宋体"/>
        </w:rPr>
        <w:t>（包括但不限于报告页、经审计的资产负债表、利润表、现金流量表及报表附注）。如投标人公司没有经审计的财务报告，可提供</w:t>
      </w:r>
      <w:r>
        <w:rPr>
          <w:rStyle w:val="25"/>
          <w:rFonts w:hint="eastAsia" w:ascii="宋体" w:hAnsi="宋体" w:cs="宋体"/>
          <w:b/>
          <w:bCs/>
        </w:rPr>
        <w:t>加盖公章的近三年财务报表</w:t>
      </w:r>
      <w:r>
        <w:rPr>
          <w:rStyle w:val="25"/>
          <w:rFonts w:hint="eastAsia" w:ascii="宋体" w:hAnsi="宋体" w:cs="宋体"/>
        </w:rPr>
        <w:t>，包括但不限于资产负债表、利润表、现金流量表。应提供</w:t>
      </w:r>
      <w:r>
        <w:rPr>
          <w:rStyle w:val="25"/>
          <w:rFonts w:hint="eastAsia" w:ascii="宋体" w:hAnsi="宋体" w:cs="宋体"/>
          <w:b/>
          <w:bCs/>
        </w:rPr>
        <w:t>中文版本</w:t>
      </w:r>
      <w:r>
        <w:rPr>
          <w:rStyle w:val="25"/>
          <w:rFonts w:hint="eastAsia" w:ascii="宋体" w:hAnsi="宋体" w:cs="宋体"/>
        </w:rPr>
        <w:t>的审计报告或财务报表。</w:t>
      </w:r>
      <w:r>
        <w:rPr>
          <w:rStyle w:val="25"/>
          <w:rFonts w:hint="eastAsia" w:ascii="宋体" w:hAnsi="宋体" w:cs="宋体"/>
          <w:b/>
          <w:bCs/>
        </w:rPr>
        <w:t>要求汇总表与财务报告（表）数据必须一致。</w:t>
      </w:r>
    </w:p>
    <w:tbl>
      <w:tblPr>
        <w:tblStyle w:val="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453"/>
        <w:gridCol w:w="1530"/>
        <w:gridCol w:w="1635"/>
        <w:gridCol w:w="1710"/>
        <w:gridCol w:w="1708"/>
      </w:tblGrid>
      <w:tr w14:paraId="51F219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9036" w:type="dxa"/>
            <w:gridSpan w:val="5"/>
            <w:vAlign w:val="center"/>
          </w:tcPr>
          <w:p w14:paraId="0BCB226A">
            <w:pPr>
              <w:keepNext w:val="0"/>
              <w:keepLines w:val="0"/>
              <w:suppressLineNumbers w:val="0"/>
              <w:spacing w:before="0" w:beforeAutospacing="0" w:after="0" w:afterAutospacing="0" w:line="440" w:lineRule="exact"/>
              <w:ind w:left="0" w:right="0" w:firstLine="640"/>
              <w:jc w:val="center"/>
              <w:rPr>
                <w:rStyle w:val="25"/>
                <w:rFonts w:hint="eastAsia" w:ascii="宋体" w:hAnsi="宋体" w:cs="宋体"/>
                <w:sz w:val="32"/>
                <w:szCs w:val="32"/>
              </w:rPr>
            </w:pPr>
            <w:r>
              <w:rPr>
                <w:rStyle w:val="25"/>
                <w:rFonts w:hint="eastAsia" w:ascii="宋体" w:hAnsi="宋体" w:cs="宋体"/>
                <w:sz w:val="32"/>
                <w:szCs w:val="32"/>
              </w:rPr>
              <w:t>投标单位资产情况汇总表</w:t>
            </w:r>
          </w:p>
        </w:tc>
      </w:tr>
      <w:tr w14:paraId="29E880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53" w:type="dxa"/>
          </w:tcPr>
          <w:p w14:paraId="6ACF9AC0">
            <w:pPr>
              <w:keepNext w:val="0"/>
              <w:keepLines w:val="0"/>
              <w:suppressLineNumbers w:val="0"/>
              <w:spacing w:before="0" w:beforeAutospacing="0" w:after="0" w:afterAutospacing="0" w:line="440" w:lineRule="exact"/>
              <w:ind w:left="0" w:right="0"/>
              <w:jc w:val="center"/>
              <w:rPr>
                <w:rStyle w:val="25"/>
                <w:rFonts w:hint="default" w:ascii="宋体" w:hAnsi="宋体" w:cs="宋体"/>
              </w:rPr>
            </w:pPr>
            <w:r>
              <w:rPr>
                <w:rStyle w:val="25"/>
                <w:rFonts w:hint="eastAsia" w:ascii="宋体" w:hAnsi="宋体" w:cs="宋体"/>
              </w:rPr>
              <w:t>注册资金（万元）</w:t>
            </w:r>
          </w:p>
        </w:tc>
        <w:tc>
          <w:tcPr>
            <w:tcW w:w="6583" w:type="dxa"/>
            <w:gridSpan w:val="4"/>
          </w:tcPr>
          <w:p w14:paraId="3D6D4FAF">
            <w:pPr>
              <w:keepNext w:val="0"/>
              <w:keepLines w:val="0"/>
              <w:suppressLineNumbers w:val="0"/>
              <w:spacing w:before="0" w:beforeAutospacing="0" w:after="0" w:afterAutospacing="0" w:line="440" w:lineRule="exact"/>
              <w:ind w:left="0" w:right="0" w:firstLine="420"/>
              <w:jc w:val="center"/>
              <w:rPr>
                <w:rStyle w:val="25"/>
                <w:rFonts w:hint="default" w:ascii="宋体" w:hAnsi="宋体" w:cs="宋体"/>
              </w:rPr>
            </w:pPr>
          </w:p>
        </w:tc>
      </w:tr>
      <w:tr w14:paraId="0969A3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53" w:type="dxa"/>
          </w:tcPr>
          <w:p w14:paraId="461FE69B">
            <w:pPr>
              <w:keepNext w:val="0"/>
              <w:keepLines w:val="0"/>
              <w:suppressLineNumbers w:val="0"/>
              <w:spacing w:before="0" w:beforeAutospacing="0" w:after="0" w:afterAutospacing="0" w:line="440" w:lineRule="exact"/>
              <w:ind w:left="0" w:right="0"/>
              <w:jc w:val="center"/>
              <w:rPr>
                <w:rStyle w:val="25"/>
                <w:rFonts w:hint="default" w:ascii="宋体" w:hAnsi="宋体" w:cs="宋体"/>
              </w:rPr>
            </w:pPr>
            <w:r>
              <w:rPr>
                <w:rStyle w:val="25"/>
                <w:rFonts w:hint="eastAsia" w:ascii="宋体" w:hAnsi="宋体" w:cs="宋体"/>
              </w:rPr>
              <w:t>实收资金（万元）</w:t>
            </w:r>
          </w:p>
        </w:tc>
        <w:tc>
          <w:tcPr>
            <w:tcW w:w="6583" w:type="dxa"/>
            <w:gridSpan w:val="4"/>
          </w:tcPr>
          <w:p w14:paraId="4373A98D">
            <w:pPr>
              <w:keepNext w:val="0"/>
              <w:keepLines w:val="0"/>
              <w:suppressLineNumbers w:val="0"/>
              <w:spacing w:before="0" w:beforeAutospacing="0" w:after="0" w:afterAutospacing="0" w:line="440" w:lineRule="exact"/>
              <w:ind w:left="0" w:right="0" w:firstLine="420"/>
              <w:jc w:val="center"/>
              <w:rPr>
                <w:rStyle w:val="25"/>
                <w:rFonts w:hint="default" w:ascii="宋体" w:hAnsi="宋体" w:cs="宋体"/>
              </w:rPr>
            </w:pPr>
          </w:p>
        </w:tc>
      </w:tr>
      <w:tr w14:paraId="3DB595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53" w:type="dxa"/>
          </w:tcPr>
          <w:p w14:paraId="16B0A932">
            <w:pPr>
              <w:keepNext w:val="0"/>
              <w:keepLines w:val="0"/>
              <w:suppressLineNumbers w:val="0"/>
              <w:spacing w:before="0" w:beforeAutospacing="0" w:after="0" w:afterAutospacing="0" w:line="440" w:lineRule="exact"/>
              <w:ind w:left="0" w:right="0"/>
              <w:jc w:val="center"/>
              <w:rPr>
                <w:rStyle w:val="25"/>
                <w:rFonts w:hint="default" w:ascii="宋体" w:hAnsi="宋体" w:cs="宋体"/>
              </w:rPr>
            </w:pPr>
            <w:r>
              <w:rPr>
                <w:rStyle w:val="25"/>
                <w:rFonts w:hint="eastAsia" w:ascii="宋体" w:hAnsi="宋体" w:cs="宋体"/>
              </w:rPr>
              <w:t>年度资产情况</w:t>
            </w:r>
          </w:p>
        </w:tc>
        <w:tc>
          <w:tcPr>
            <w:tcW w:w="1530" w:type="dxa"/>
          </w:tcPr>
          <w:p w14:paraId="08A764B5">
            <w:pPr>
              <w:keepNext w:val="0"/>
              <w:keepLines w:val="0"/>
              <w:suppressLineNumbers w:val="0"/>
              <w:spacing w:before="0" w:beforeAutospacing="0" w:after="0" w:afterAutospacing="0" w:line="440" w:lineRule="exact"/>
              <w:ind w:left="0" w:right="0"/>
              <w:jc w:val="center"/>
              <w:rPr>
                <w:rStyle w:val="25"/>
                <w:rFonts w:hint="default" w:ascii="宋体" w:hAnsi="宋体" w:cs="宋体"/>
              </w:rPr>
            </w:pPr>
            <w:r>
              <w:rPr>
                <w:rStyle w:val="25"/>
                <w:rFonts w:hint="eastAsia" w:ascii="宋体" w:hAnsi="宋体" w:cs="宋体"/>
              </w:rPr>
              <w:t>2022年</w:t>
            </w:r>
          </w:p>
        </w:tc>
        <w:tc>
          <w:tcPr>
            <w:tcW w:w="1635" w:type="dxa"/>
          </w:tcPr>
          <w:p w14:paraId="6FEB4ACC">
            <w:pPr>
              <w:keepNext w:val="0"/>
              <w:keepLines w:val="0"/>
              <w:suppressLineNumbers w:val="0"/>
              <w:spacing w:before="0" w:beforeAutospacing="0" w:after="0" w:afterAutospacing="0" w:line="440" w:lineRule="exact"/>
              <w:ind w:left="0" w:right="0"/>
              <w:jc w:val="center"/>
              <w:rPr>
                <w:rStyle w:val="25"/>
                <w:rFonts w:hint="default" w:ascii="宋体" w:hAnsi="宋体" w:cs="宋体"/>
              </w:rPr>
            </w:pPr>
            <w:r>
              <w:rPr>
                <w:rStyle w:val="25"/>
                <w:rFonts w:hint="eastAsia" w:ascii="宋体" w:hAnsi="宋体" w:cs="宋体"/>
              </w:rPr>
              <w:t>2023年</w:t>
            </w:r>
          </w:p>
        </w:tc>
        <w:tc>
          <w:tcPr>
            <w:tcW w:w="1710" w:type="dxa"/>
          </w:tcPr>
          <w:p w14:paraId="2BEF4321">
            <w:pPr>
              <w:keepNext w:val="0"/>
              <w:keepLines w:val="0"/>
              <w:suppressLineNumbers w:val="0"/>
              <w:spacing w:before="0" w:beforeAutospacing="0" w:after="0" w:afterAutospacing="0" w:line="440" w:lineRule="exact"/>
              <w:ind w:left="0" w:right="0"/>
              <w:jc w:val="center"/>
              <w:rPr>
                <w:rStyle w:val="25"/>
                <w:rFonts w:hint="default" w:ascii="宋体" w:hAnsi="宋体" w:cs="宋体"/>
              </w:rPr>
            </w:pPr>
            <w:r>
              <w:rPr>
                <w:rStyle w:val="25"/>
                <w:rFonts w:hint="eastAsia" w:ascii="宋体" w:hAnsi="宋体" w:cs="宋体"/>
              </w:rPr>
              <w:t>2024年</w:t>
            </w:r>
          </w:p>
        </w:tc>
        <w:tc>
          <w:tcPr>
            <w:tcW w:w="1708" w:type="dxa"/>
          </w:tcPr>
          <w:p w14:paraId="1854E627">
            <w:pPr>
              <w:keepNext w:val="0"/>
              <w:keepLines w:val="0"/>
              <w:suppressLineNumbers w:val="0"/>
              <w:spacing w:before="0" w:beforeAutospacing="0" w:after="0" w:afterAutospacing="0" w:line="440" w:lineRule="exact"/>
              <w:ind w:left="0" w:right="0"/>
              <w:jc w:val="center"/>
              <w:rPr>
                <w:rStyle w:val="25"/>
                <w:rFonts w:hint="default" w:ascii="宋体" w:hAnsi="宋体" w:eastAsia="宋体" w:cs="宋体"/>
                <w:lang w:val="en-US" w:eastAsia="zh-CN"/>
              </w:rPr>
            </w:pPr>
            <w:r>
              <w:rPr>
                <w:rStyle w:val="25"/>
                <w:rFonts w:hint="eastAsia" w:ascii="宋体" w:hAnsi="宋体" w:cs="宋体"/>
                <w:lang w:val="en-US" w:eastAsia="zh-CN"/>
              </w:rPr>
              <w:t>2025年</w:t>
            </w:r>
          </w:p>
        </w:tc>
      </w:tr>
      <w:tr w14:paraId="7542E3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53" w:type="dxa"/>
          </w:tcPr>
          <w:p w14:paraId="40EE875E">
            <w:pPr>
              <w:keepNext w:val="0"/>
              <w:keepLines w:val="0"/>
              <w:suppressLineNumbers w:val="0"/>
              <w:spacing w:before="0" w:beforeAutospacing="0" w:after="0" w:afterAutospacing="0" w:line="440" w:lineRule="exact"/>
              <w:ind w:left="0" w:right="0"/>
              <w:jc w:val="center"/>
              <w:rPr>
                <w:rStyle w:val="25"/>
                <w:rFonts w:hint="default" w:ascii="宋体" w:hAnsi="宋体" w:cs="宋体"/>
              </w:rPr>
            </w:pPr>
            <w:r>
              <w:rPr>
                <w:rStyle w:val="25"/>
                <w:rFonts w:hint="eastAsia" w:ascii="宋体" w:hAnsi="宋体" w:cs="宋体"/>
              </w:rPr>
              <w:t>流动资产（万元）</w:t>
            </w:r>
          </w:p>
        </w:tc>
        <w:tc>
          <w:tcPr>
            <w:tcW w:w="1530" w:type="dxa"/>
          </w:tcPr>
          <w:p w14:paraId="35E183AF">
            <w:pPr>
              <w:keepNext w:val="0"/>
              <w:keepLines w:val="0"/>
              <w:suppressLineNumbers w:val="0"/>
              <w:spacing w:before="0" w:beforeAutospacing="0" w:after="0" w:afterAutospacing="0" w:line="440" w:lineRule="exact"/>
              <w:ind w:left="0" w:right="0" w:firstLine="420"/>
              <w:jc w:val="center"/>
              <w:rPr>
                <w:rStyle w:val="25"/>
                <w:rFonts w:hint="default" w:ascii="宋体" w:hAnsi="宋体" w:cs="宋体"/>
              </w:rPr>
            </w:pPr>
          </w:p>
        </w:tc>
        <w:tc>
          <w:tcPr>
            <w:tcW w:w="1635" w:type="dxa"/>
          </w:tcPr>
          <w:p w14:paraId="1CC68CFE">
            <w:pPr>
              <w:keepNext w:val="0"/>
              <w:keepLines w:val="0"/>
              <w:suppressLineNumbers w:val="0"/>
              <w:spacing w:before="0" w:beforeAutospacing="0" w:after="0" w:afterAutospacing="0" w:line="440" w:lineRule="exact"/>
              <w:ind w:left="0" w:right="0" w:firstLine="420"/>
              <w:jc w:val="center"/>
              <w:rPr>
                <w:rStyle w:val="25"/>
                <w:rFonts w:hint="default" w:ascii="宋体" w:hAnsi="宋体" w:cs="宋体"/>
              </w:rPr>
            </w:pPr>
          </w:p>
        </w:tc>
        <w:tc>
          <w:tcPr>
            <w:tcW w:w="1710" w:type="dxa"/>
          </w:tcPr>
          <w:p w14:paraId="0F5820B7">
            <w:pPr>
              <w:keepNext w:val="0"/>
              <w:keepLines w:val="0"/>
              <w:suppressLineNumbers w:val="0"/>
              <w:spacing w:before="0" w:beforeAutospacing="0" w:after="0" w:afterAutospacing="0" w:line="440" w:lineRule="exact"/>
              <w:ind w:left="0" w:right="0" w:firstLine="420"/>
              <w:jc w:val="center"/>
              <w:rPr>
                <w:rStyle w:val="25"/>
                <w:rFonts w:hint="default" w:ascii="宋体" w:hAnsi="宋体" w:cs="宋体"/>
              </w:rPr>
            </w:pPr>
          </w:p>
        </w:tc>
        <w:tc>
          <w:tcPr>
            <w:tcW w:w="1708" w:type="dxa"/>
          </w:tcPr>
          <w:p w14:paraId="405DE272">
            <w:pPr>
              <w:keepNext w:val="0"/>
              <w:keepLines w:val="0"/>
              <w:suppressLineNumbers w:val="0"/>
              <w:spacing w:before="0" w:beforeAutospacing="0" w:after="0" w:afterAutospacing="0" w:line="440" w:lineRule="exact"/>
              <w:ind w:left="0" w:right="0" w:firstLine="420"/>
              <w:jc w:val="center"/>
              <w:rPr>
                <w:rStyle w:val="25"/>
                <w:rFonts w:hint="default" w:ascii="宋体" w:hAnsi="宋体" w:cs="宋体"/>
              </w:rPr>
            </w:pPr>
          </w:p>
        </w:tc>
      </w:tr>
      <w:tr w14:paraId="5782A2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53" w:type="dxa"/>
          </w:tcPr>
          <w:p w14:paraId="59C204DC">
            <w:pPr>
              <w:keepNext w:val="0"/>
              <w:keepLines w:val="0"/>
              <w:suppressLineNumbers w:val="0"/>
              <w:spacing w:before="0" w:beforeAutospacing="0" w:after="0" w:afterAutospacing="0" w:line="440" w:lineRule="exact"/>
              <w:ind w:left="0" w:right="0"/>
              <w:jc w:val="center"/>
              <w:rPr>
                <w:rStyle w:val="25"/>
                <w:rFonts w:hint="default" w:ascii="宋体" w:hAnsi="宋体" w:cs="宋体"/>
              </w:rPr>
            </w:pPr>
            <w:r>
              <w:rPr>
                <w:rStyle w:val="25"/>
                <w:rFonts w:hint="eastAsia" w:ascii="宋体" w:hAnsi="宋体" w:cs="宋体"/>
              </w:rPr>
              <w:t>非流动资产（万元）</w:t>
            </w:r>
          </w:p>
        </w:tc>
        <w:tc>
          <w:tcPr>
            <w:tcW w:w="1530" w:type="dxa"/>
          </w:tcPr>
          <w:p w14:paraId="255E3D5C">
            <w:pPr>
              <w:keepNext w:val="0"/>
              <w:keepLines w:val="0"/>
              <w:suppressLineNumbers w:val="0"/>
              <w:spacing w:before="0" w:beforeAutospacing="0" w:after="0" w:afterAutospacing="0" w:line="440" w:lineRule="exact"/>
              <w:ind w:left="0" w:right="0" w:firstLine="420"/>
              <w:jc w:val="center"/>
              <w:rPr>
                <w:rStyle w:val="25"/>
                <w:rFonts w:hint="default" w:ascii="宋体" w:hAnsi="宋体" w:cs="宋体"/>
              </w:rPr>
            </w:pPr>
          </w:p>
        </w:tc>
        <w:tc>
          <w:tcPr>
            <w:tcW w:w="1635" w:type="dxa"/>
          </w:tcPr>
          <w:p w14:paraId="3B779C9B">
            <w:pPr>
              <w:keepNext w:val="0"/>
              <w:keepLines w:val="0"/>
              <w:suppressLineNumbers w:val="0"/>
              <w:spacing w:before="0" w:beforeAutospacing="0" w:after="0" w:afterAutospacing="0" w:line="440" w:lineRule="exact"/>
              <w:ind w:left="0" w:right="0" w:firstLine="420"/>
              <w:jc w:val="center"/>
              <w:rPr>
                <w:rStyle w:val="25"/>
                <w:rFonts w:hint="default" w:ascii="宋体" w:hAnsi="宋体" w:cs="宋体"/>
              </w:rPr>
            </w:pPr>
          </w:p>
        </w:tc>
        <w:tc>
          <w:tcPr>
            <w:tcW w:w="1710" w:type="dxa"/>
          </w:tcPr>
          <w:p w14:paraId="7868467F">
            <w:pPr>
              <w:keepNext w:val="0"/>
              <w:keepLines w:val="0"/>
              <w:suppressLineNumbers w:val="0"/>
              <w:spacing w:before="0" w:beforeAutospacing="0" w:after="0" w:afterAutospacing="0" w:line="440" w:lineRule="exact"/>
              <w:ind w:left="0" w:right="0" w:firstLine="420"/>
              <w:jc w:val="center"/>
              <w:rPr>
                <w:rStyle w:val="25"/>
                <w:rFonts w:hint="default" w:ascii="宋体" w:hAnsi="宋体" w:cs="宋体"/>
              </w:rPr>
            </w:pPr>
          </w:p>
        </w:tc>
        <w:tc>
          <w:tcPr>
            <w:tcW w:w="1708" w:type="dxa"/>
          </w:tcPr>
          <w:p w14:paraId="22157D99">
            <w:pPr>
              <w:keepNext w:val="0"/>
              <w:keepLines w:val="0"/>
              <w:suppressLineNumbers w:val="0"/>
              <w:spacing w:before="0" w:beforeAutospacing="0" w:after="0" w:afterAutospacing="0" w:line="440" w:lineRule="exact"/>
              <w:ind w:left="0" w:right="0" w:firstLine="420"/>
              <w:jc w:val="center"/>
              <w:rPr>
                <w:rStyle w:val="25"/>
                <w:rFonts w:hint="default" w:ascii="宋体" w:hAnsi="宋体" w:cs="宋体"/>
              </w:rPr>
            </w:pPr>
          </w:p>
        </w:tc>
      </w:tr>
      <w:tr w14:paraId="1086A7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53" w:type="dxa"/>
          </w:tcPr>
          <w:p w14:paraId="524C341A">
            <w:pPr>
              <w:keepNext w:val="0"/>
              <w:keepLines w:val="0"/>
              <w:suppressLineNumbers w:val="0"/>
              <w:spacing w:before="0" w:beforeAutospacing="0" w:after="0" w:afterAutospacing="0" w:line="440" w:lineRule="exact"/>
              <w:ind w:left="0" w:right="0"/>
              <w:jc w:val="center"/>
              <w:rPr>
                <w:rStyle w:val="25"/>
                <w:rFonts w:hint="default" w:ascii="宋体" w:hAnsi="宋体" w:cs="宋体"/>
              </w:rPr>
            </w:pPr>
            <w:r>
              <w:rPr>
                <w:rStyle w:val="25"/>
                <w:rFonts w:hint="eastAsia" w:ascii="宋体" w:hAnsi="宋体" w:cs="宋体"/>
              </w:rPr>
              <w:t>营业收入（万元）</w:t>
            </w:r>
          </w:p>
        </w:tc>
        <w:tc>
          <w:tcPr>
            <w:tcW w:w="1530" w:type="dxa"/>
          </w:tcPr>
          <w:p w14:paraId="693CE650">
            <w:pPr>
              <w:keepNext w:val="0"/>
              <w:keepLines w:val="0"/>
              <w:suppressLineNumbers w:val="0"/>
              <w:spacing w:before="0" w:beforeAutospacing="0" w:after="0" w:afterAutospacing="0" w:line="440" w:lineRule="exact"/>
              <w:ind w:left="0" w:right="0" w:firstLine="420"/>
              <w:jc w:val="center"/>
              <w:rPr>
                <w:rStyle w:val="25"/>
                <w:rFonts w:hint="default" w:ascii="宋体" w:hAnsi="宋体" w:cs="宋体"/>
              </w:rPr>
            </w:pPr>
          </w:p>
        </w:tc>
        <w:tc>
          <w:tcPr>
            <w:tcW w:w="1635" w:type="dxa"/>
          </w:tcPr>
          <w:p w14:paraId="7CDEDD87">
            <w:pPr>
              <w:keepNext w:val="0"/>
              <w:keepLines w:val="0"/>
              <w:suppressLineNumbers w:val="0"/>
              <w:spacing w:before="0" w:beforeAutospacing="0" w:after="0" w:afterAutospacing="0" w:line="440" w:lineRule="exact"/>
              <w:ind w:left="0" w:right="0" w:firstLine="420"/>
              <w:jc w:val="center"/>
              <w:rPr>
                <w:rStyle w:val="25"/>
                <w:rFonts w:hint="default" w:ascii="宋体" w:hAnsi="宋体" w:cs="宋体"/>
              </w:rPr>
            </w:pPr>
          </w:p>
        </w:tc>
        <w:tc>
          <w:tcPr>
            <w:tcW w:w="1710" w:type="dxa"/>
          </w:tcPr>
          <w:p w14:paraId="3E51007F">
            <w:pPr>
              <w:keepNext w:val="0"/>
              <w:keepLines w:val="0"/>
              <w:suppressLineNumbers w:val="0"/>
              <w:spacing w:before="0" w:beforeAutospacing="0" w:after="0" w:afterAutospacing="0" w:line="440" w:lineRule="exact"/>
              <w:ind w:left="0" w:right="0" w:firstLine="420"/>
              <w:jc w:val="center"/>
              <w:rPr>
                <w:rStyle w:val="25"/>
                <w:rFonts w:hint="default" w:ascii="宋体" w:hAnsi="宋体" w:cs="宋体"/>
              </w:rPr>
            </w:pPr>
          </w:p>
        </w:tc>
        <w:tc>
          <w:tcPr>
            <w:tcW w:w="1708" w:type="dxa"/>
          </w:tcPr>
          <w:p w14:paraId="2BD1EBB8">
            <w:pPr>
              <w:keepNext w:val="0"/>
              <w:keepLines w:val="0"/>
              <w:suppressLineNumbers w:val="0"/>
              <w:spacing w:before="0" w:beforeAutospacing="0" w:after="0" w:afterAutospacing="0" w:line="440" w:lineRule="exact"/>
              <w:ind w:left="0" w:right="0" w:firstLine="420"/>
              <w:jc w:val="center"/>
              <w:rPr>
                <w:rStyle w:val="25"/>
                <w:rFonts w:hint="default" w:ascii="宋体" w:hAnsi="宋体" w:cs="宋体"/>
              </w:rPr>
            </w:pPr>
          </w:p>
        </w:tc>
      </w:tr>
      <w:tr w14:paraId="5A4A8A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53" w:type="dxa"/>
          </w:tcPr>
          <w:p w14:paraId="4DD80639">
            <w:pPr>
              <w:keepNext w:val="0"/>
              <w:keepLines w:val="0"/>
              <w:suppressLineNumbers w:val="0"/>
              <w:spacing w:before="0" w:beforeAutospacing="0" w:after="0" w:afterAutospacing="0" w:line="440" w:lineRule="exact"/>
              <w:ind w:left="0" w:right="0"/>
              <w:jc w:val="center"/>
              <w:rPr>
                <w:rStyle w:val="25"/>
                <w:rFonts w:hint="default" w:ascii="宋体" w:hAnsi="宋体" w:cs="宋体"/>
              </w:rPr>
            </w:pPr>
            <w:r>
              <w:rPr>
                <w:rStyle w:val="25"/>
                <w:rFonts w:hint="eastAsia" w:ascii="宋体" w:hAnsi="宋体" w:cs="宋体"/>
              </w:rPr>
              <w:t>年底资产总值（万元）</w:t>
            </w:r>
          </w:p>
        </w:tc>
        <w:tc>
          <w:tcPr>
            <w:tcW w:w="1530" w:type="dxa"/>
          </w:tcPr>
          <w:p w14:paraId="70EB5AD2">
            <w:pPr>
              <w:keepNext w:val="0"/>
              <w:keepLines w:val="0"/>
              <w:suppressLineNumbers w:val="0"/>
              <w:spacing w:before="0" w:beforeAutospacing="0" w:after="0" w:afterAutospacing="0" w:line="440" w:lineRule="exact"/>
              <w:ind w:left="0" w:right="0" w:firstLine="420"/>
              <w:jc w:val="center"/>
              <w:rPr>
                <w:rStyle w:val="25"/>
                <w:rFonts w:hint="default" w:ascii="宋体" w:hAnsi="宋体" w:cs="宋体"/>
              </w:rPr>
            </w:pPr>
          </w:p>
        </w:tc>
        <w:tc>
          <w:tcPr>
            <w:tcW w:w="1635" w:type="dxa"/>
          </w:tcPr>
          <w:p w14:paraId="4B2FE91F">
            <w:pPr>
              <w:keepNext w:val="0"/>
              <w:keepLines w:val="0"/>
              <w:suppressLineNumbers w:val="0"/>
              <w:spacing w:before="0" w:beforeAutospacing="0" w:after="0" w:afterAutospacing="0" w:line="440" w:lineRule="exact"/>
              <w:ind w:left="0" w:right="0" w:firstLine="420"/>
              <w:jc w:val="center"/>
              <w:rPr>
                <w:rStyle w:val="25"/>
                <w:rFonts w:hint="default" w:ascii="宋体" w:hAnsi="宋体" w:cs="宋体"/>
              </w:rPr>
            </w:pPr>
          </w:p>
        </w:tc>
        <w:tc>
          <w:tcPr>
            <w:tcW w:w="1710" w:type="dxa"/>
          </w:tcPr>
          <w:p w14:paraId="1CCD9B32">
            <w:pPr>
              <w:keepNext w:val="0"/>
              <w:keepLines w:val="0"/>
              <w:suppressLineNumbers w:val="0"/>
              <w:spacing w:before="0" w:beforeAutospacing="0" w:after="0" w:afterAutospacing="0" w:line="440" w:lineRule="exact"/>
              <w:ind w:left="0" w:right="0" w:firstLine="420"/>
              <w:jc w:val="center"/>
              <w:rPr>
                <w:rStyle w:val="25"/>
                <w:rFonts w:hint="default" w:ascii="宋体" w:hAnsi="宋体" w:cs="宋体"/>
              </w:rPr>
            </w:pPr>
          </w:p>
        </w:tc>
        <w:tc>
          <w:tcPr>
            <w:tcW w:w="1708" w:type="dxa"/>
          </w:tcPr>
          <w:p w14:paraId="7FAE5638">
            <w:pPr>
              <w:keepNext w:val="0"/>
              <w:keepLines w:val="0"/>
              <w:suppressLineNumbers w:val="0"/>
              <w:spacing w:before="0" w:beforeAutospacing="0" w:after="0" w:afterAutospacing="0" w:line="440" w:lineRule="exact"/>
              <w:ind w:left="0" w:right="0" w:firstLine="420"/>
              <w:jc w:val="center"/>
              <w:rPr>
                <w:rStyle w:val="25"/>
                <w:rFonts w:hint="default" w:ascii="宋体" w:hAnsi="宋体" w:cs="宋体"/>
              </w:rPr>
            </w:pPr>
          </w:p>
        </w:tc>
      </w:tr>
      <w:tr w14:paraId="28DFCF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53" w:type="dxa"/>
          </w:tcPr>
          <w:p w14:paraId="6B20084B">
            <w:pPr>
              <w:keepNext w:val="0"/>
              <w:keepLines w:val="0"/>
              <w:suppressLineNumbers w:val="0"/>
              <w:spacing w:before="0" w:beforeAutospacing="0" w:after="0" w:afterAutospacing="0" w:line="440" w:lineRule="exact"/>
              <w:ind w:left="0" w:right="0"/>
              <w:jc w:val="center"/>
              <w:rPr>
                <w:rStyle w:val="25"/>
                <w:rFonts w:hint="default" w:ascii="宋体" w:hAnsi="宋体" w:cs="宋体"/>
              </w:rPr>
            </w:pPr>
            <w:r>
              <w:rPr>
                <w:rStyle w:val="25"/>
                <w:rFonts w:hint="eastAsia" w:ascii="宋体" w:hAnsi="宋体" w:cs="宋体"/>
              </w:rPr>
              <w:t>年底负债总值（万元）</w:t>
            </w:r>
          </w:p>
        </w:tc>
        <w:tc>
          <w:tcPr>
            <w:tcW w:w="1530" w:type="dxa"/>
          </w:tcPr>
          <w:p w14:paraId="0BD80059">
            <w:pPr>
              <w:keepNext w:val="0"/>
              <w:keepLines w:val="0"/>
              <w:suppressLineNumbers w:val="0"/>
              <w:spacing w:before="0" w:beforeAutospacing="0" w:after="0" w:afterAutospacing="0" w:line="440" w:lineRule="exact"/>
              <w:ind w:left="0" w:right="0" w:firstLine="420"/>
              <w:jc w:val="center"/>
              <w:rPr>
                <w:rStyle w:val="25"/>
                <w:rFonts w:hint="default" w:ascii="宋体" w:hAnsi="宋体" w:cs="宋体"/>
              </w:rPr>
            </w:pPr>
          </w:p>
        </w:tc>
        <w:tc>
          <w:tcPr>
            <w:tcW w:w="1635" w:type="dxa"/>
          </w:tcPr>
          <w:p w14:paraId="44C26399">
            <w:pPr>
              <w:keepNext w:val="0"/>
              <w:keepLines w:val="0"/>
              <w:suppressLineNumbers w:val="0"/>
              <w:spacing w:before="0" w:beforeAutospacing="0" w:after="0" w:afterAutospacing="0" w:line="440" w:lineRule="exact"/>
              <w:ind w:left="0" w:right="0" w:firstLine="420"/>
              <w:jc w:val="center"/>
              <w:rPr>
                <w:rStyle w:val="25"/>
                <w:rFonts w:hint="default" w:ascii="宋体" w:hAnsi="宋体" w:cs="宋体"/>
              </w:rPr>
            </w:pPr>
          </w:p>
        </w:tc>
        <w:tc>
          <w:tcPr>
            <w:tcW w:w="1710" w:type="dxa"/>
          </w:tcPr>
          <w:p w14:paraId="2F75F81D">
            <w:pPr>
              <w:keepNext w:val="0"/>
              <w:keepLines w:val="0"/>
              <w:suppressLineNumbers w:val="0"/>
              <w:spacing w:before="0" w:beforeAutospacing="0" w:after="0" w:afterAutospacing="0" w:line="440" w:lineRule="exact"/>
              <w:ind w:left="0" w:right="0" w:firstLine="420"/>
              <w:jc w:val="center"/>
              <w:rPr>
                <w:rStyle w:val="25"/>
                <w:rFonts w:hint="default" w:ascii="宋体" w:hAnsi="宋体" w:cs="宋体"/>
              </w:rPr>
            </w:pPr>
          </w:p>
        </w:tc>
        <w:tc>
          <w:tcPr>
            <w:tcW w:w="1708" w:type="dxa"/>
          </w:tcPr>
          <w:p w14:paraId="5C615B52">
            <w:pPr>
              <w:keepNext w:val="0"/>
              <w:keepLines w:val="0"/>
              <w:suppressLineNumbers w:val="0"/>
              <w:spacing w:before="0" w:beforeAutospacing="0" w:after="0" w:afterAutospacing="0" w:line="440" w:lineRule="exact"/>
              <w:ind w:left="0" w:right="0" w:firstLine="420"/>
              <w:jc w:val="center"/>
              <w:rPr>
                <w:rStyle w:val="25"/>
                <w:rFonts w:hint="default" w:ascii="宋体" w:hAnsi="宋体" w:cs="宋体"/>
              </w:rPr>
            </w:pPr>
          </w:p>
        </w:tc>
      </w:tr>
      <w:tr w14:paraId="39F0F3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53" w:type="dxa"/>
          </w:tcPr>
          <w:p w14:paraId="1BC54F07">
            <w:pPr>
              <w:keepNext w:val="0"/>
              <w:keepLines w:val="0"/>
              <w:suppressLineNumbers w:val="0"/>
              <w:spacing w:before="0" w:beforeAutospacing="0" w:after="0" w:afterAutospacing="0" w:line="440" w:lineRule="exact"/>
              <w:ind w:left="0" w:right="0"/>
              <w:jc w:val="center"/>
              <w:rPr>
                <w:rStyle w:val="25"/>
                <w:rFonts w:hint="default" w:ascii="宋体" w:hAnsi="宋体" w:cs="宋体"/>
              </w:rPr>
            </w:pPr>
            <w:r>
              <w:rPr>
                <w:rStyle w:val="25"/>
                <w:rFonts w:hint="eastAsia" w:ascii="宋体" w:hAnsi="宋体" w:cs="宋体"/>
              </w:rPr>
              <w:t>资产负债率（%）</w:t>
            </w:r>
          </w:p>
        </w:tc>
        <w:tc>
          <w:tcPr>
            <w:tcW w:w="1530" w:type="dxa"/>
          </w:tcPr>
          <w:p w14:paraId="368C367A">
            <w:pPr>
              <w:keepNext w:val="0"/>
              <w:keepLines w:val="0"/>
              <w:suppressLineNumbers w:val="0"/>
              <w:spacing w:before="0" w:beforeAutospacing="0" w:after="0" w:afterAutospacing="0" w:line="440" w:lineRule="exact"/>
              <w:ind w:left="0" w:right="0" w:firstLine="420"/>
              <w:jc w:val="center"/>
              <w:rPr>
                <w:rStyle w:val="25"/>
                <w:rFonts w:hint="default" w:ascii="宋体" w:hAnsi="宋体" w:cs="宋体"/>
              </w:rPr>
            </w:pPr>
          </w:p>
        </w:tc>
        <w:tc>
          <w:tcPr>
            <w:tcW w:w="1635" w:type="dxa"/>
          </w:tcPr>
          <w:p w14:paraId="67FD43EF">
            <w:pPr>
              <w:keepNext w:val="0"/>
              <w:keepLines w:val="0"/>
              <w:suppressLineNumbers w:val="0"/>
              <w:spacing w:before="0" w:beforeAutospacing="0" w:after="0" w:afterAutospacing="0" w:line="440" w:lineRule="exact"/>
              <w:ind w:left="0" w:right="0" w:firstLine="420"/>
              <w:jc w:val="center"/>
              <w:rPr>
                <w:rStyle w:val="25"/>
                <w:rFonts w:hint="default" w:ascii="宋体" w:hAnsi="宋体" w:cs="宋体"/>
              </w:rPr>
            </w:pPr>
          </w:p>
        </w:tc>
        <w:tc>
          <w:tcPr>
            <w:tcW w:w="1710" w:type="dxa"/>
          </w:tcPr>
          <w:p w14:paraId="7FBCB428">
            <w:pPr>
              <w:keepNext w:val="0"/>
              <w:keepLines w:val="0"/>
              <w:suppressLineNumbers w:val="0"/>
              <w:spacing w:before="0" w:beforeAutospacing="0" w:after="0" w:afterAutospacing="0" w:line="440" w:lineRule="exact"/>
              <w:ind w:left="0" w:right="0" w:firstLine="420"/>
              <w:jc w:val="center"/>
              <w:rPr>
                <w:rStyle w:val="25"/>
                <w:rFonts w:hint="default" w:ascii="宋体" w:hAnsi="宋体" w:cs="宋体"/>
              </w:rPr>
            </w:pPr>
          </w:p>
        </w:tc>
        <w:tc>
          <w:tcPr>
            <w:tcW w:w="1708" w:type="dxa"/>
          </w:tcPr>
          <w:p w14:paraId="6AF34BC7">
            <w:pPr>
              <w:keepNext w:val="0"/>
              <w:keepLines w:val="0"/>
              <w:suppressLineNumbers w:val="0"/>
              <w:spacing w:before="0" w:beforeAutospacing="0" w:after="0" w:afterAutospacing="0" w:line="440" w:lineRule="exact"/>
              <w:ind w:left="0" w:right="0" w:firstLine="420"/>
              <w:jc w:val="center"/>
              <w:rPr>
                <w:rStyle w:val="25"/>
                <w:rFonts w:hint="default" w:ascii="宋体" w:hAnsi="宋体" w:cs="宋体"/>
              </w:rPr>
            </w:pPr>
          </w:p>
        </w:tc>
      </w:tr>
      <w:tr w14:paraId="3DFC23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53" w:type="dxa"/>
          </w:tcPr>
          <w:p w14:paraId="0B519BFB">
            <w:pPr>
              <w:keepNext w:val="0"/>
              <w:keepLines w:val="0"/>
              <w:suppressLineNumbers w:val="0"/>
              <w:spacing w:before="0" w:beforeAutospacing="0" w:after="0" w:afterAutospacing="0" w:line="440" w:lineRule="exact"/>
              <w:ind w:left="0" w:right="0"/>
              <w:jc w:val="center"/>
              <w:rPr>
                <w:rStyle w:val="25"/>
                <w:rFonts w:hint="default" w:ascii="宋体" w:hAnsi="宋体" w:cs="宋体"/>
              </w:rPr>
            </w:pPr>
            <w:r>
              <w:rPr>
                <w:rStyle w:val="25"/>
                <w:rFonts w:hint="eastAsia" w:ascii="宋体" w:hAnsi="宋体" w:cs="宋体"/>
              </w:rPr>
              <w:t>净利润（万元）</w:t>
            </w:r>
          </w:p>
        </w:tc>
        <w:tc>
          <w:tcPr>
            <w:tcW w:w="1530" w:type="dxa"/>
          </w:tcPr>
          <w:p w14:paraId="7C51FEA4">
            <w:pPr>
              <w:keepNext w:val="0"/>
              <w:keepLines w:val="0"/>
              <w:suppressLineNumbers w:val="0"/>
              <w:spacing w:before="0" w:beforeAutospacing="0" w:after="0" w:afterAutospacing="0" w:line="440" w:lineRule="exact"/>
              <w:ind w:left="0" w:right="0" w:firstLine="420"/>
              <w:jc w:val="center"/>
              <w:rPr>
                <w:rStyle w:val="25"/>
                <w:rFonts w:hint="default" w:ascii="宋体" w:hAnsi="宋体" w:cs="宋体"/>
              </w:rPr>
            </w:pPr>
          </w:p>
        </w:tc>
        <w:tc>
          <w:tcPr>
            <w:tcW w:w="1635" w:type="dxa"/>
          </w:tcPr>
          <w:p w14:paraId="42D4E387">
            <w:pPr>
              <w:keepNext w:val="0"/>
              <w:keepLines w:val="0"/>
              <w:suppressLineNumbers w:val="0"/>
              <w:spacing w:before="0" w:beforeAutospacing="0" w:after="0" w:afterAutospacing="0" w:line="440" w:lineRule="exact"/>
              <w:ind w:left="0" w:right="0" w:firstLine="420"/>
              <w:jc w:val="center"/>
              <w:rPr>
                <w:rStyle w:val="25"/>
                <w:rFonts w:hint="default" w:ascii="宋体" w:hAnsi="宋体" w:cs="宋体"/>
              </w:rPr>
            </w:pPr>
          </w:p>
        </w:tc>
        <w:tc>
          <w:tcPr>
            <w:tcW w:w="1710" w:type="dxa"/>
          </w:tcPr>
          <w:p w14:paraId="19059FFA">
            <w:pPr>
              <w:keepNext w:val="0"/>
              <w:keepLines w:val="0"/>
              <w:suppressLineNumbers w:val="0"/>
              <w:spacing w:before="0" w:beforeAutospacing="0" w:after="0" w:afterAutospacing="0" w:line="440" w:lineRule="exact"/>
              <w:ind w:left="0" w:right="0" w:firstLine="420"/>
              <w:jc w:val="center"/>
              <w:rPr>
                <w:rStyle w:val="25"/>
                <w:rFonts w:hint="default" w:ascii="宋体" w:hAnsi="宋体" w:cs="宋体"/>
              </w:rPr>
            </w:pPr>
          </w:p>
        </w:tc>
        <w:tc>
          <w:tcPr>
            <w:tcW w:w="1708" w:type="dxa"/>
          </w:tcPr>
          <w:p w14:paraId="34231B04">
            <w:pPr>
              <w:keepNext w:val="0"/>
              <w:keepLines w:val="0"/>
              <w:suppressLineNumbers w:val="0"/>
              <w:spacing w:before="0" w:beforeAutospacing="0" w:after="0" w:afterAutospacing="0" w:line="440" w:lineRule="exact"/>
              <w:ind w:left="0" w:right="0" w:firstLine="420"/>
              <w:jc w:val="center"/>
              <w:rPr>
                <w:rStyle w:val="25"/>
                <w:rFonts w:hint="default" w:ascii="宋体" w:hAnsi="宋体" w:cs="宋体"/>
              </w:rPr>
            </w:pPr>
          </w:p>
        </w:tc>
      </w:tr>
      <w:tr w14:paraId="402A84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53" w:type="dxa"/>
          </w:tcPr>
          <w:p w14:paraId="413A05C5">
            <w:pPr>
              <w:keepNext w:val="0"/>
              <w:keepLines w:val="0"/>
              <w:suppressLineNumbers w:val="0"/>
              <w:spacing w:before="0" w:beforeAutospacing="0" w:after="0" w:afterAutospacing="0" w:line="440" w:lineRule="exact"/>
              <w:ind w:left="0" w:right="0"/>
              <w:jc w:val="center"/>
              <w:rPr>
                <w:rStyle w:val="25"/>
                <w:rFonts w:hint="default" w:ascii="宋体" w:hAnsi="宋体" w:cs="宋体"/>
              </w:rPr>
            </w:pPr>
            <w:r>
              <w:rPr>
                <w:rStyle w:val="25"/>
                <w:rFonts w:hint="eastAsia" w:ascii="宋体" w:hAnsi="宋体" w:cs="宋体"/>
              </w:rPr>
              <w:t>未分配利润（万元）</w:t>
            </w:r>
          </w:p>
        </w:tc>
        <w:tc>
          <w:tcPr>
            <w:tcW w:w="1530" w:type="dxa"/>
          </w:tcPr>
          <w:p w14:paraId="677D7C06">
            <w:pPr>
              <w:keepNext w:val="0"/>
              <w:keepLines w:val="0"/>
              <w:suppressLineNumbers w:val="0"/>
              <w:spacing w:before="0" w:beforeAutospacing="0" w:after="0" w:afterAutospacing="0" w:line="440" w:lineRule="exact"/>
              <w:ind w:left="0" w:right="0" w:firstLine="420"/>
              <w:jc w:val="center"/>
              <w:rPr>
                <w:rStyle w:val="25"/>
                <w:rFonts w:hint="default" w:ascii="宋体" w:hAnsi="宋体" w:cs="宋体"/>
              </w:rPr>
            </w:pPr>
          </w:p>
        </w:tc>
        <w:tc>
          <w:tcPr>
            <w:tcW w:w="1635" w:type="dxa"/>
          </w:tcPr>
          <w:p w14:paraId="22A2BDC3">
            <w:pPr>
              <w:keepNext w:val="0"/>
              <w:keepLines w:val="0"/>
              <w:suppressLineNumbers w:val="0"/>
              <w:spacing w:before="0" w:beforeAutospacing="0" w:after="0" w:afterAutospacing="0" w:line="440" w:lineRule="exact"/>
              <w:ind w:left="0" w:right="0" w:firstLine="420"/>
              <w:jc w:val="center"/>
              <w:rPr>
                <w:rStyle w:val="25"/>
                <w:rFonts w:hint="default" w:ascii="宋体" w:hAnsi="宋体" w:cs="宋体"/>
              </w:rPr>
            </w:pPr>
          </w:p>
        </w:tc>
        <w:tc>
          <w:tcPr>
            <w:tcW w:w="1710" w:type="dxa"/>
          </w:tcPr>
          <w:p w14:paraId="3C71E0FD">
            <w:pPr>
              <w:keepNext w:val="0"/>
              <w:keepLines w:val="0"/>
              <w:suppressLineNumbers w:val="0"/>
              <w:spacing w:before="0" w:beforeAutospacing="0" w:after="0" w:afterAutospacing="0" w:line="440" w:lineRule="exact"/>
              <w:ind w:left="0" w:right="0" w:firstLine="420"/>
              <w:jc w:val="center"/>
              <w:rPr>
                <w:rStyle w:val="25"/>
                <w:rFonts w:hint="default" w:ascii="宋体" w:hAnsi="宋体" w:cs="宋体"/>
              </w:rPr>
            </w:pPr>
          </w:p>
        </w:tc>
        <w:tc>
          <w:tcPr>
            <w:tcW w:w="1708" w:type="dxa"/>
          </w:tcPr>
          <w:p w14:paraId="1309CC35">
            <w:pPr>
              <w:keepNext w:val="0"/>
              <w:keepLines w:val="0"/>
              <w:suppressLineNumbers w:val="0"/>
              <w:spacing w:before="0" w:beforeAutospacing="0" w:after="0" w:afterAutospacing="0" w:line="440" w:lineRule="exact"/>
              <w:ind w:left="0" w:right="0" w:firstLine="420"/>
              <w:jc w:val="center"/>
              <w:rPr>
                <w:rStyle w:val="25"/>
                <w:rFonts w:hint="default" w:ascii="宋体" w:hAnsi="宋体" w:cs="宋体"/>
              </w:rPr>
            </w:pPr>
          </w:p>
        </w:tc>
      </w:tr>
      <w:tr w14:paraId="5EE334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53" w:type="dxa"/>
          </w:tcPr>
          <w:p w14:paraId="6F057A4C">
            <w:pPr>
              <w:keepNext w:val="0"/>
              <w:keepLines w:val="0"/>
              <w:suppressLineNumbers w:val="0"/>
              <w:spacing w:before="0" w:beforeAutospacing="0" w:after="0" w:afterAutospacing="0" w:line="440" w:lineRule="exact"/>
              <w:ind w:left="0" w:right="0"/>
              <w:jc w:val="center"/>
              <w:rPr>
                <w:rFonts w:hint="default" w:ascii="宋体" w:hAnsi="宋体" w:cs="宋体"/>
              </w:rPr>
            </w:pPr>
            <w:r>
              <w:rPr>
                <w:rStyle w:val="25"/>
                <w:rFonts w:hint="eastAsia" w:ascii="宋体" w:hAnsi="宋体" w:cs="宋体"/>
              </w:rPr>
              <w:t>营运资金（万元）</w:t>
            </w:r>
          </w:p>
        </w:tc>
        <w:tc>
          <w:tcPr>
            <w:tcW w:w="1530" w:type="dxa"/>
          </w:tcPr>
          <w:p w14:paraId="0945EC9D">
            <w:pPr>
              <w:keepNext w:val="0"/>
              <w:keepLines w:val="0"/>
              <w:suppressLineNumbers w:val="0"/>
              <w:spacing w:before="0" w:beforeAutospacing="0" w:after="0" w:afterAutospacing="0" w:line="440" w:lineRule="exact"/>
              <w:ind w:left="0" w:right="0" w:firstLine="420"/>
              <w:jc w:val="center"/>
              <w:rPr>
                <w:rStyle w:val="25"/>
                <w:rFonts w:hint="default" w:ascii="宋体" w:hAnsi="宋体" w:cs="宋体"/>
              </w:rPr>
            </w:pPr>
          </w:p>
        </w:tc>
        <w:tc>
          <w:tcPr>
            <w:tcW w:w="1635" w:type="dxa"/>
          </w:tcPr>
          <w:p w14:paraId="7CF74479">
            <w:pPr>
              <w:keepNext w:val="0"/>
              <w:keepLines w:val="0"/>
              <w:suppressLineNumbers w:val="0"/>
              <w:spacing w:before="0" w:beforeAutospacing="0" w:after="0" w:afterAutospacing="0" w:line="440" w:lineRule="exact"/>
              <w:ind w:left="0" w:right="0" w:firstLine="420"/>
              <w:jc w:val="center"/>
              <w:rPr>
                <w:rStyle w:val="25"/>
                <w:rFonts w:hint="default" w:ascii="宋体" w:hAnsi="宋体" w:cs="宋体"/>
              </w:rPr>
            </w:pPr>
          </w:p>
        </w:tc>
        <w:tc>
          <w:tcPr>
            <w:tcW w:w="1710" w:type="dxa"/>
          </w:tcPr>
          <w:p w14:paraId="5176D9B7">
            <w:pPr>
              <w:keepNext w:val="0"/>
              <w:keepLines w:val="0"/>
              <w:suppressLineNumbers w:val="0"/>
              <w:spacing w:before="0" w:beforeAutospacing="0" w:after="0" w:afterAutospacing="0" w:line="440" w:lineRule="exact"/>
              <w:ind w:left="0" w:right="0" w:firstLine="420"/>
              <w:jc w:val="center"/>
              <w:rPr>
                <w:rStyle w:val="25"/>
                <w:rFonts w:hint="default" w:ascii="宋体" w:hAnsi="宋体" w:cs="宋体"/>
              </w:rPr>
            </w:pPr>
          </w:p>
        </w:tc>
        <w:tc>
          <w:tcPr>
            <w:tcW w:w="1708" w:type="dxa"/>
          </w:tcPr>
          <w:p w14:paraId="65E5EE58">
            <w:pPr>
              <w:keepNext w:val="0"/>
              <w:keepLines w:val="0"/>
              <w:suppressLineNumbers w:val="0"/>
              <w:spacing w:before="0" w:beforeAutospacing="0" w:after="0" w:afterAutospacing="0" w:line="440" w:lineRule="exact"/>
              <w:ind w:left="0" w:right="0" w:firstLine="420"/>
              <w:jc w:val="center"/>
              <w:rPr>
                <w:rStyle w:val="25"/>
                <w:rFonts w:hint="default" w:ascii="宋体" w:hAnsi="宋体" w:cs="宋体"/>
              </w:rPr>
            </w:pPr>
          </w:p>
        </w:tc>
      </w:tr>
      <w:tr w14:paraId="7F1E1C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53" w:type="dxa"/>
          </w:tcPr>
          <w:p w14:paraId="3645E54E">
            <w:pPr>
              <w:keepNext w:val="0"/>
              <w:keepLines w:val="0"/>
              <w:suppressLineNumbers w:val="0"/>
              <w:spacing w:before="0" w:beforeAutospacing="0" w:after="0" w:afterAutospacing="0" w:line="440" w:lineRule="exact"/>
              <w:ind w:left="0" w:right="0"/>
              <w:jc w:val="center"/>
              <w:rPr>
                <w:rFonts w:hint="default" w:ascii="宋体" w:hAnsi="宋体" w:cs="宋体"/>
              </w:rPr>
            </w:pPr>
            <w:r>
              <w:rPr>
                <w:rStyle w:val="25"/>
                <w:rFonts w:hint="eastAsia" w:ascii="宋体" w:hAnsi="宋体" w:cs="宋体"/>
              </w:rPr>
              <w:t>（本年营业收入-上年营业收入）÷上年营业收入</w:t>
            </w:r>
          </w:p>
        </w:tc>
        <w:tc>
          <w:tcPr>
            <w:tcW w:w="1530" w:type="dxa"/>
          </w:tcPr>
          <w:p w14:paraId="33D29956">
            <w:pPr>
              <w:keepNext w:val="0"/>
              <w:keepLines w:val="0"/>
              <w:suppressLineNumbers w:val="0"/>
              <w:spacing w:before="0" w:beforeAutospacing="0" w:after="0" w:afterAutospacing="0" w:line="440" w:lineRule="exact"/>
              <w:ind w:left="0" w:right="0" w:firstLine="420"/>
              <w:jc w:val="center"/>
              <w:rPr>
                <w:rStyle w:val="25"/>
                <w:rFonts w:hint="default" w:ascii="宋体" w:hAnsi="宋体" w:cs="宋体"/>
              </w:rPr>
            </w:pPr>
          </w:p>
        </w:tc>
        <w:tc>
          <w:tcPr>
            <w:tcW w:w="1635" w:type="dxa"/>
          </w:tcPr>
          <w:p w14:paraId="0256FA84">
            <w:pPr>
              <w:keepNext w:val="0"/>
              <w:keepLines w:val="0"/>
              <w:suppressLineNumbers w:val="0"/>
              <w:spacing w:before="0" w:beforeAutospacing="0" w:after="0" w:afterAutospacing="0" w:line="440" w:lineRule="exact"/>
              <w:ind w:left="0" w:right="0" w:firstLine="420"/>
              <w:jc w:val="center"/>
              <w:rPr>
                <w:rStyle w:val="25"/>
                <w:rFonts w:hint="default" w:ascii="宋体" w:hAnsi="宋体" w:cs="宋体"/>
              </w:rPr>
            </w:pPr>
          </w:p>
        </w:tc>
        <w:tc>
          <w:tcPr>
            <w:tcW w:w="1710" w:type="dxa"/>
          </w:tcPr>
          <w:p w14:paraId="6787A1A8">
            <w:pPr>
              <w:keepNext w:val="0"/>
              <w:keepLines w:val="0"/>
              <w:suppressLineNumbers w:val="0"/>
              <w:spacing w:before="0" w:beforeAutospacing="0" w:after="0" w:afterAutospacing="0" w:line="440" w:lineRule="exact"/>
              <w:ind w:left="0" w:right="0" w:firstLine="420"/>
              <w:jc w:val="center"/>
              <w:rPr>
                <w:rStyle w:val="25"/>
                <w:rFonts w:hint="default" w:ascii="宋体" w:hAnsi="宋体" w:cs="宋体"/>
              </w:rPr>
            </w:pPr>
          </w:p>
        </w:tc>
        <w:tc>
          <w:tcPr>
            <w:tcW w:w="1708" w:type="dxa"/>
          </w:tcPr>
          <w:p w14:paraId="6D2AFF96">
            <w:pPr>
              <w:keepNext w:val="0"/>
              <w:keepLines w:val="0"/>
              <w:suppressLineNumbers w:val="0"/>
              <w:spacing w:before="0" w:beforeAutospacing="0" w:after="0" w:afterAutospacing="0" w:line="440" w:lineRule="exact"/>
              <w:ind w:left="0" w:right="0" w:firstLine="420"/>
              <w:jc w:val="center"/>
              <w:rPr>
                <w:rStyle w:val="25"/>
                <w:rFonts w:hint="default" w:ascii="宋体" w:hAnsi="宋体" w:cs="宋体"/>
              </w:rPr>
            </w:pPr>
          </w:p>
        </w:tc>
      </w:tr>
    </w:tbl>
    <w:p w14:paraId="2BCDA660">
      <w:pPr>
        <w:rPr>
          <w:rFonts w:ascii="宋体" w:hAnsi="宋体"/>
          <w:kern w:val="0"/>
          <w:sz w:val="24"/>
          <w:szCs w:val="21"/>
          <w:lang w:bidi="en-US"/>
        </w:rPr>
      </w:pPr>
    </w:p>
    <w:p w14:paraId="5826F86C">
      <w:pPr>
        <w:rPr>
          <w:rFonts w:ascii="宋体" w:hAnsi="宋体"/>
          <w:kern w:val="0"/>
          <w:sz w:val="24"/>
          <w:szCs w:val="21"/>
          <w:lang w:bidi="en-US"/>
        </w:rPr>
      </w:pPr>
    </w:p>
    <w:p w14:paraId="20DE7A45">
      <w:pPr>
        <w:rPr>
          <w:rFonts w:ascii="宋体" w:hAnsi="宋体"/>
          <w:kern w:val="0"/>
          <w:sz w:val="24"/>
          <w:szCs w:val="21"/>
          <w:lang w:bidi="en-US"/>
        </w:rPr>
      </w:pPr>
    </w:p>
    <w:p w14:paraId="5F1FA8A4">
      <w:pPr>
        <w:pStyle w:val="5"/>
        <w:rPr>
          <w:rFonts w:ascii="宋体" w:hAnsi="宋体"/>
          <w:kern w:val="0"/>
          <w:sz w:val="24"/>
          <w:szCs w:val="21"/>
          <w:lang w:bidi="en-US"/>
        </w:rPr>
      </w:pPr>
    </w:p>
    <w:p w14:paraId="7D00F99D">
      <w:pPr>
        <w:ind w:firstLine="420"/>
      </w:pPr>
    </w:p>
    <w:p w14:paraId="02CC3725">
      <w:pPr>
        <w:rPr>
          <w:rFonts w:ascii="宋体" w:hAnsi="宋体"/>
          <w:kern w:val="0"/>
          <w:sz w:val="24"/>
          <w:szCs w:val="21"/>
          <w:lang w:bidi="en-US"/>
        </w:rPr>
      </w:pPr>
      <w:r>
        <w:rPr>
          <w:rFonts w:hint="eastAsia" w:ascii="宋体" w:hAnsi="宋体"/>
          <w:kern w:val="0"/>
          <w:sz w:val="24"/>
          <w:szCs w:val="21"/>
          <w:lang w:bidi="en-US"/>
        </w:rPr>
        <w:br w:type="page"/>
      </w:r>
    </w:p>
    <w:p w14:paraId="599AEC91">
      <w:pPr>
        <w:outlineLvl w:val="2"/>
        <w:rPr>
          <w:rFonts w:ascii="宋体" w:hAnsi="宋体"/>
          <w:kern w:val="0"/>
          <w:sz w:val="24"/>
          <w:szCs w:val="21"/>
          <w:lang w:bidi="en-US"/>
        </w:rPr>
      </w:pPr>
      <w:r>
        <w:rPr>
          <w:rFonts w:hint="eastAsia" w:ascii="宋体" w:hAnsi="宋体"/>
          <w:kern w:val="0"/>
          <w:sz w:val="24"/>
          <w:szCs w:val="21"/>
          <w:lang w:bidi="en-US"/>
        </w:rPr>
        <w:t>附件2</w:t>
      </w:r>
    </w:p>
    <w:tbl>
      <w:tblPr>
        <w:tblStyle w:val="9"/>
        <w:tblW w:w="903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82"/>
        <w:gridCol w:w="1259"/>
        <w:gridCol w:w="1329"/>
        <w:gridCol w:w="1263"/>
        <w:gridCol w:w="1261"/>
        <w:gridCol w:w="1067"/>
        <w:gridCol w:w="1230"/>
        <w:gridCol w:w="943"/>
      </w:tblGrid>
      <w:tr w14:paraId="078B79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034" w:type="dxa"/>
            <w:gridSpan w:val="8"/>
            <w:tcBorders>
              <w:top w:val="single" w:color="auto" w:sz="4" w:space="0"/>
              <w:left w:val="single" w:color="auto" w:sz="4" w:space="0"/>
              <w:bottom w:val="single" w:color="auto" w:sz="4" w:space="0"/>
              <w:right w:val="single" w:color="auto" w:sz="4" w:space="0"/>
            </w:tcBorders>
            <w:noWrap/>
          </w:tcPr>
          <w:p w14:paraId="75561898">
            <w:pPr>
              <w:keepNext w:val="0"/>
              <w:keepLines w:val="0"/>
              <w:suppressLineNumbers w:val="0"/>
              <w:autoSpaceDE w:val="0"/>
              <w:autoSpaceDN w:val="0"/>
              <w:spacing w:before="0" w:beforeAutospacing="0" w:after="0" w:afterAutospacing="0"/>
              <w:ind w:left="0" w:right="0"/>
              <w:jc w:val="center"/>
              <w:rPr>
                <w:rFonts w:hint="default"/>
                <w:b/>
                <w:bCs/>
                <w:sz w:val="30"/>
                <w:szCs w:val="30"/>
              </w:rPr>
            </w:pPr>
            <w:r>
              <w:rPr>
                <w:rFonts w:hint="eastAsia" w:ascii="宋体" w:hAnsi="宋体" w:cs="宋体"/>
                <w:b/>
                <w:bCs/>
                <w:sz w:val="28"/>
                <w:szCs w:val="28"/>
              </w:rPr>
              <w:t>近三年</w:t>
            </w:r>
            <w:r>
              <w:rPr>
                <w:rFonts w:hint="eastAsia" w:ascii="宋体" w:hAnsi="宋体" w:cs="宋体"/>
                <w:b/>
                <w:bCs/>
                <w:sz w:val="28"/>
                <w:szCs w:val="28"/>
                <w:u w:val="single"/>
              </w:rPr>
              <w:t xml:space="preserve">  </w:t>
            </w:r>
            <w:r>
              <w:rPr>
                <w:rFonts w:hint="eastAsia" w:ascii="宋体" w:hAnsi="宋体" w:cs="宋体"/>
                <w:b/>
                <w:bCs/>
                <w:sz w:val="28"/>
                <w:szCs w:val="28"/>
                <w:u w:val="single"/>
                <w:lang w:val="en-US" w:eastAsia="zh-CN"/>
              </w:rPr>
              <w:t>3</w:t>
            </w:r>
            <w:r>
              <w:rPr>
                <w:rFonts w:hint="eastAsia" w:ascii="宋体" w:hAnsi="宋体" w:cs="宋体"/>
                <w:b/>
                <w:bCs/>
                <w:sz w:val="28"/>
                <w:szCs w:val="28"/>
                <w:u w:val="single"/>
              </w:rPr>
              <w:t xml:space="preserve">00 </w:t>
            </w:r>
            <w:r>
              <w:rPr>
                <w:rFonts w:hint="eastAsia" w:ascii="宋体" w:hAnsi="宋体" w:cs="宋体"/>
                <w:b/>
                <w:bCs/>
                <w:sz w:val="28"/>
                <w:szCs w:val="28"/>
              </w:rPr>
              <w:t>万元及以上的类似业绩列表</w:t>
            </w:r>
          </w:p>
        </w:tc>
      </w:tr>
      <w:tr w14:paraId="763A0E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59" w:hRule="atLeast"/>
          <w:jc w:val="center"/>
        </w:trPr>
        <w:tc>
          <w:tcPr>
            <w:tcW w:w="682" w:type="dxa"/>
            <w:tcBorders>
              <w:top w:val="single" w:color="auto" w:sz="4" w:space="0"/>
              <w:left w:val="single" w:color="auto" w:sz="4" w:space="0"/>
              <w:bottom w:val="single" w:color="auto" w:sz="4" w:space="0"/>
              <w:right w:val="single" w:color="auto" w:sz="4" w:space="0"/>
            </w:tcBorders>
            <w:noWrap/>
            <w:vAlign w:val="center"/>
          </w:tcPr>
          <w:p w14:paraId="08239722">
            <w:pPr>
              <w:keepNext w:val="0"/>
              <w:keepLines w:val="0"/>
              <w:suppressLineNumbers w:val="0"/>
              <w:autoSpaceDE w:val="0"/>
              <w:autoSpaceDN w:val="0"/>
              <w:spacing w:before="0" w:beforeAutospacing="0" w:after="0" w:afterAutospacing="0"/>
              <w:ind w:left="0" w:right="0"/>
              <w:jc w:val="center"/>
              <w:rPr>
                <w:rFonts w:hint="default"/>
                <w:sz w:val="24"/>
              </w:rPr>
            </w:pPr>
            <w:r>
              <w:rPr>
                <w:rFonts w:hint="eastAsia"/>
                <w:sz w:val="24"/>
              </w:rPr>
              <w:t>序号</w:t>
            </w:r>
          </w:p>
        </w:tc>
        <w:tc>
          <w:tcPr>
            <w:tcW w:w="1259" w:type="dxa"/>
            <w:tcBorders>
              <w:top w:val="single" w:color="auto" w:sz="4" w:space="0"/>
              <w:left w:val="single" w:color="auto" w:sz="4" w:space="0"/>
              <w:bottom w:val="single" w:color="auto" w:sz="4" w:space="0"/>
              <w:right w:val="single" w:color="auto" w:sz="4" w:space="0"/>
            </w:tcBorders>
            <w:noWrap/>
            <w:vAlign w:val="center"/>
          </w:tcPr>
          <w:p w14:paraId="7E228A0B">
            <w:pPr>
              <w:keepNext w:val="0"/>
              <w:keepLines w:val="0"/>
              <w:suppressLineNumbers w:val="0"/>
              <w:autoSpaceDE w:val="0"/>
              <w:autoSpaceDN w:val="0"/>
              <w:spacing w:before="0" w:beforeAutospacing="0" w:after="0" w:afterAutospacing="0"/>
              <w:ind w:left="0" w:right="0"/>
              <w:jc w:val="center"/>
              <w:rPr>
                <w:rFonts w:hint="default"/>
                <w:sz w:val="24"/>
              </w:rPr>
            </w:pPr>
            <w:r>
              <w:rPr>
                <w:rFonts w:hint="eastAsia"/>
                <w:sz w:val="24"/>
              </w:rPr>
              <w:t>项目/合同</w:t>
            </w:r>
          </w:p>
          <w:p w14:paraId="1FE10BC1">
            <w:pPr>
              <w:keepNext w:val="0"/>
              <w:keepLines w:val="0"/>
              <w:suppressLineNumbers w:val="0"/>
              <w:autoSpaceDE w:val="0"/>
              <w:autoSpaceDN w:val="0"/>
              <w:spacing w:before="0" w:beforeAutospacing="0" w:after="0" w:afterAutospacing="0"/>
              <w:ind w:left="0" w:right="0"/>
              <w:jc w:val="center"/>
              <w:rPr>
                <w:rFonts w:hint="default"/>
                <w:sz w:val="24"/>
              </w:rPr>
            </w:pPr>
            <w:r>
              <w:rPr>
                <w:rFonts w:hint="eastAsia"/>
                <w:sz w:val="24"/>
              </w:rPr>
              <w:t>名称</w:t>
            </w:r>
          </w:p>
        </w:tc>
        <w:tc>
          <w:tcPr>
            <w:tcW w:w="1329" w:type="dxa"/>
            <w:tcBorders>
              <w:top w:val="single" w:color="auto" w:sz="4" w:space="0"/>
              <w:left w:val="single" w:color="auto" w:sz="4" w:space="0"/>
              <w:bottom w:val="single" w:color="auto" w:sz="4" w:space="0"/>
              <w:right w:val="single" w:color="auto" w:sz="4" w:space="0"/>
            </w:tcBorders>
            <w:noWrap/>
            <w:vAlign w:val="center"/>
          </w:tcPr>
          <w:p w14:paraId="6CB13FEC">
            <w:pPr>
              <w:keepNext w:val="0"/>
              <w:keepLines w:val="0"/>
              <w:suppressLineNumbers w:val="0"/>
              <w:autoSpaceDE w:val="0"/>
              <w:autoSpaceDN w:val="0"/>
              <w:spacing w:before="0" w:beforeAutospacing="0" w:after="0" w:afterAutospacing="0"/>
              <w:ind w:left="0" w:right="0"/>
              <w:jc w:val="center"/>
              <w:rPr>
                <w:rFonts w:hint="default"/>
                <w:sz w:val="24"/>
              </w:rPr>
            </w:pPr>
            <w:r>
              <w:rPr>
                <w:rFonts w:hint="eastAsia"/>
                <w:sz w:val="24"/>
              </w:rPr>
              <w:t>项目地点</w:t>
            </w:r>
          </w:p>
        </w:tc>
        <w:tc>
          <w:tcPr>
            <w:tcW w:w="1263" w:type="dxa"/>
            <w:tcBorders>
              <w:top w:val="single" w:color="auto" w:sz="4" w:space="0"/>
              <w:left w:val="single" w:color="auto" w:sz="4" w:space="0"/>
              <w:bottom w:val="single" w:color="auto" w:sz="4" w:space="0"/>
              <w:right w:val="single" w:color="auto" w:sz="4" w:space="0"/>
            </w:tcBorders>
            <w:noWrap/>
            <w:vAlign w:val="center"/>
          </w:tcPr>
          <w:p w14:paraId="4A4273B0">
            <w:pPr>
              <w:keepNext w:val="0"/>
              <w:keepLines w:val="0"/>
              <w:suppressLineNumbers w:val="0"/>
              <w:autoSpaceDE w:val="0"/>
              <w:autoSpaceDN w:val="0"/>
              <w:spacing w:before="0" w:beforeAutospacing="0" w:after="0" w:afterAutospacing="0"/>
              <w:ind w:left="0" w:right="0"/>
              <w:jc w:val="center"/>
              <w:rPr>
                <w:rFonts w:hint="default"/>
                <w:sz w:val="24"/>
              </w:rPr>
            </w:pPr>
            <w:r>
              <w:rPr>
                <w:rFonts w:hint="eastAsia"/>
                <w:sz w:val="24"/>
              </w:rPr>
              <w:t>工程规模（建筑面积㎡）</w:t>
            </w:r>
          </w:p>
        </w:tc>
        <w:tc>
          <w:tcPr>
            <w:tcW w:w="1261" w:type="dxa"/>
            <w:tcBorders>
              <w:top w:val="single" w:color="auto" w:sz="4" w:space="0"/>
              <w:left w:val="single" w:color="auto" w:sz="4" w:space="0"/>
              <w:bottom w:val="single" w:color="auto" w:sz="4" w:space="0"/>
              <w:right w:val="single" w:color="auto" w:sz="4" w:space="0"/>
            </w:tcBorders>
            <w:noWrap/>
            <w:vAlign w:val="center"/>
          </w:tcPr>
          <w:p w14:paraId="79524F89">
            <w:pPr>
              <w:keepNext w:val="0"/>
              <w:keepLines w:val="0"/>
              <w:suppressLineNumbers w:val="0"/>
              <w:autoSpaceDE w:val="0"/>
              <w:autoSpaceDN w:val="0"/>
              <w:spacing w:before="0" w:beforeAutospacing="0" w:after="0" w:afterAutospacing="0"/>
              <w:ind w:left="0" w:right="0"/>
              <w:jc w:val="center"/>
              <w:rPr>
                <w:rFonts w:hint="default"/>
                <w:sz w:val="24"/>
              </w:rPr>
            </w:pPr>
            <w:r>
              <w:rPr>
                <w:rFonts w:hint="eastAsia"/>
                <w:sz w:val="24"/>
              </w:rPr>
              <w:t>合同内容及范围</w:t>
            </w:r>
          </w:p>
        </w:tc>
        <w:tc>
          <w:tcPr>
            <w:tcW w:w="1067" w:type="dxa"/>
            <w:tcBorders>
              <w:top w:val="single" w:color="auto" w:sz="4" w:space="0"/>
              <w:left w:val="single" w:color="auto" w:sz="4" w:space="0"/>
              <w:bottom w:val="single" w:color="auto" w:sz="4" w:space="0"/>
              <w:right w:val="single" w:color="auto" w:sz="4" w:space="0"/>
            </w:tcBorders>
            <w:noWrap/>
            <w:vAlign w:val="center"/>
          </w:tcPr>
          <w:p w14:paraId="3DCDF8A8">
            <w:pPr>
              <w:keepNext w:val="0"/>
              <w:keepLines w:val="0"/>
              <w:suppressLineNumbers w:val="0"/>
              <w:autoSpaceDE w:val="0"/>
              <w:autoSpaceDN w:val="0"/>
              <w:spacing w:before="0" w:beforeAutospacing="0" w:after="0" w:afterAutospacing="0"/>
              <w:ind w:left="0" w:right="0"/>
              <w:jc w:val="center"/>
              <w:rPr>
                <w:rFonts w:hint="default"/>
                <w:sz w:val="24"/>
              </w:rPr>
            </w:pPr>
            <w:r>
              <w:rPr>
                <w:rFonts w:hint="eastAsia"/>
                <w:sz w:val="24"/>
              </w:rPr>
              <w:t>合同额（万元）</w:t>
            </w:r>
          </w:p>
        </w:tc>
        <w:tc>
          <w:tcPr>
            <w:tcW w:w="1230" w:type="dxa"/>
            <w:tcBorders>
              <w:top w:val="single" w:color="auto" w:sz="4" w:space="0"/>
              <w:left w:val="single" w:color="auto" w:sz="4" w:space="0"/>
              <w:bottom w:val="single" w:color="auto" w:sz="4" w:space="0"/>
              <w:right w:val="single" w:color="auto" w:sz="4" w:space="0"/>
            </w:tcBorders>
            <w:noWrap/>
            <w:vAlign w:val="center"/>
          </w:tcPr>
          <w:p w14:paraId="444EF19D">
            <w:pPr>
              <w:keepNext w:val="0"/>
              <w:keepLines w:val="0"/>
              <w:suppressLineNumbers w:val="0"/>
              <w:autoSpaceDE w:val="0"/>
              <w:autoSpaceDN w:val="0"/>
              <w:spacing w:before="0" w:beforeAutospacing="0" w:after="0" w:afterAutospacing="0"/>
              <w:ind w:left="0" w:right="0"/>
              <w:jc w:val="center"/>
              <w:rPr>
                <w:rFonts w:hint="default"/>
                <w:sz w:val="24"/>
              </w:rPr>
            </w:pPr>
            <w:r>
              <w:rPr>
                <w:rFonts w:hint="eastAsia"/>
                <w:sz w:val="24"/>
              </w:rPr>
              <w:t>项目负责人</w:t>
            </w:r>
          </w:p>
        </w:tc>
        <w:tc>
          <w:tcPr>
            <w:tcW w:w="943" w:type="dxa"/>
            <w:tcBorders>
              <w:top w:val="single" w:color="auto" w:sz="4" w:space="0"/>
              <w:left w:val="single" w:color="auto" w:sz="4" w:space="0"/>
              <w:bottom w:val="single" w:color="auto" w:sz="4" w:space="0"/>
              <w:right w:val="single" w:color="auto" w:sz="4" w:space="0"/>
            </w:tcBorders>
            <w:noWrap/>
            <w:vAlign w:val="center"/>
          </w:tcPr>
          <w:p w14:paraId="22792AB1">
            <w:pPr>
              <w:keepNext w:val="0"/>
              <w:keepLines w:val="0"/>
              <w:suppressLineNumbers w:val="0"/>
              <w:autoSpaceDE w:val="0"/>
              <w:autoSpaceDN w:val="0"/>
              <w:spacing w:before="0" w:beforeAutospacing="0" w:after="0" w:afterAutospacing="0"/>
              <w:ind w:left="0" w:right="0"/>
              <w:jc w:val="center"/>
              <w:rPr>
                <w:rFonts w:hint="default"/>
                <w:sz w:val="24"/>
              </w:rPr>
            </w:pPr>
            <w:r>
              <w:rPr>
                <w:rFonts w:hint="eastAsia"/>
                <w:sz w:val="24"/>
              </w:rPr>
              <w:t>开竣工时间</w:t>
            </w:r>
          </w:p>
        </w:tc>
      </w:tr>
      <w:tr w14:paraId="63DFF2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4" w:hRule="atLeast"/>
          <w:jc w:val="center"/>
        </w:trPr>
        <w:tc>
          <w:tcPr>
            <w:tcW w:w="682" w:type="dxa"/>
            <w:tcBorders>
              <w:top w:val="single" w:color="auto" w:sz="4" w:space="0"/>
              <w:left w:val="single" w:color="auto" w:sz="4" w:space="0"/>
              <w:bottom w:val="single" w:color="auto" w:sz="4" w:space="0"/>
              <w:right w:val="single" w:color="auto" w:sz="4" w:space="0"/>
            </w:tcBorders>
            <w:noWrap/>
            <w:vAlign w:val="center"/>
          </w:tcPr>
          <w:p w14:paraId="22CF9660">
            <w:pPr>
              <w:keepNext w:val="0"/>
              <w:keepLines w:val="0"/>
              <w:suppressLineNumbers w:val="0"/>
              <w:autoSpaceDE w:val="0"/>
              <w:autoSpaceDN w:val="0"/>
              <w:spacing w:before="0" w:beforeAutospacing="0" w:after="0" w:afterAutospacing="0"/>
              <w:ind w:left="0" w:right="0"/>
              <w:jc w:val="center"/>
              <w:rPr>
                <w:rFonts w:hint="eastAsia" w:ascii="宋体" w:hAnsi="宋体" w:eastAsia="宋体" w:cs="宋体"/>
                <w:sz w:val="24"/>
              </w:rPr>
            </w:pPr>
            <w:r>
              <w:rPr>
                <w:rFonts w:hint="eastAsia" w:ascii="宋体" w:hAnsi="宋体" w:eastAsia="宋体" w:cs="宋体"/>
                <w:sz w:val="24"/>
              </w:rPr>
              <w:t>1</w:t>
            </w:r>
          </w:p>
        </w:tc>
        <w:tc>
          <w:tcPr>
            <w:tcW w:w="1259" w:type="dxa"/>
            <w:tcBorders>
              <w:top w:val="single" w:color="auto" w:sz="4" w:space="0"/>
              <w:left w:val="single" w:color="auto" w:sz="4" w:space="0"/>
              <w:bottom w:val="single" w:color="auto" w:sz="4" w:space="0"/>
              <w:right w:val="single" w:color="auto" w:sz="4" w:space="0"/>
            </w:tcBorders>
            <w:noWrap/>
          </w:tcPr>
          <w:p w14:paraId="15602A55">
            <w:pPr>
              <w:keepNext w:val="0"/>
              <w:keepLines w:val="0"/>
              <w:suppressLineNumbers w:val="0"/>
              <w:autoSpaceDE w:val="0"/>
              <w:autoSpaceDN w:val="0"/>
              <w:spacing w:before="0" w:beforeAutospacing="0" w:after="0" w:afterAutospacing="0"/>
              <w:ind w:left="0" w:right="0"/>
              <w:rPr>
                <w:rFonts w:hint="default"/>
                <w:sz w:val="24"/>
              </w:rPr>
            </w:pPr>
          </w:p>
        </w:tc>
        <w:tc>
          <w:tcPr>
            <w:tcW w:w="1329" w:type="dxa"/>
            <w:tcBorders>
              <w:top w:val="single" w:color="auto" w:sz="4" w:space="0"/>
              <w:left w:val="single" w:color="auto" w:sz="4" w:space="0"/>
              <w:bottom w:val="single" w:color="auto" w:sz="4" w:space="0"/>
              <w:right w:val="single" w:color="auto" w:sz="4" w:space="0"/>
            </w:tcBorders>
            <w:noWrap/>
          </w:tcPr>
          <w:p w14:paraId="22E84A5D">
            <w:pPr>
              <w:keepNext w:val="0"/>
              <w:keepLines w:val="0"/>
              <w:suppressLineNumbers w:val="0"/>
              <w:autoSpaceDE w:val="0"/>
              <w:autoSpaceDN w:val="0"/>
              <w:spacing w:before="0" w:beforeAutospacing="0" w:after="0" w:afterAutospacing="0"/>
              <w:ind w:left="0" w:right="0"/>
              <w:rPr>
                <w:rFonts w:hint="default"/>
                <w:sz w:val="24"/>
              </w:rPr>
            </w:pPr>
          </w:p>
        </w:tc>
        <w:tc>
          <w:tcPr>
            <w:tcW w:w="1263" w:type="dxa"/>
            <w:tcBorders>
              <w:top w:val="single" w:color="auto" w:sz="4" w:space="0"/>
              <w:left w:val="single" w:color="auto" w:sz="4" w:space="0"/>
              <w:bottom w:val="single" w:color="auto" w:sz="4" w:space="0"/>
              <w:right w:val="single" w:color="auto" w:sz="4" w:space="0"/>
            </w:tcBorders>
            <w:noWrap/>
          </w:tcPr>
          <w:p w14:paraId="3AB3087B">
            <w:pPr>
              <w:keepNext w:val="0"/>
              <w:keepLines w:val="0"/>
              <w:suppressLineNumbers w:val="0"/>
              <w:autoSpaceDE w:val="0"/>
              <w:autoSpaceDN w:val="0"/>
              <w:spacing w:before="0" w:beforeAutospacing="0" w:after="0" w:afterAutospacing="0"/>
              <w:ind w:left="0" w:right="0"/>
              <w:rPr>
                <w:rFonts w:hint="default"/>
                <w:sz w:val="24"/>
              </w:rPr>
            </w:pPr>
          </w:p>
        </w:tc>
        <w:tc>
          <w:tcPr>
            <w:tcW w:w="1261" w:type="dxa"/>
            <w:tcBorders>
              <w:top w:val="single" w:color="auto" w:sz="4" w:space="0"/>
              <w:left w:val="single" w:color="auto" w:sz="4" w:space="0"/>
              <w:bottom w:val="single" w:color="auto" w:sz="4" w:space="0"/>
              <w:right w:val="single" w:color="auto" w:sz="4" w:space="0"/>
            </w:tcBorders>
            <w:noWrap/>
          </w:tcPr>
          <w:p w14:paraId="0324E5D4">
            <w:pPr>
              <w:keepNext w:val="0"/>
              <w:keepLines w:val="0"/>
              <w:suppressLineNumbers w:val="0"/>
              <w:autoSpaceDE w:val="0"/>
              <w:autoSpaceDN w:val="0"/>
              <w:spacing w:before="0" w:beforeAutospacing="0" w:after="0" w:afterAutospacing="0"/>
              <w:ind w:left="0" w:right="0"/>
              <w:rPr>
                <w:rFonts w:hint="default"/>
                <w:sz w:val="24"/>
              </w:rPr>
            </w:pPr>
          </w:p>
        </w:tc>
        <w:tc>
          <w:tcPr>
            <w:tcW w:w="1067" w:type="dxa"/>
            <w:tcBorders>
              <w:top w:val="single" w:color="auto" w:sz="4" w:space="0"/>
              <w:left w:val="single" w:color="auto" w:sz="4" w:space="0"/>
              <w:bottom w:val="single" w:color="auto" w:sz="4" w:space="0"/>
              <w:right w:val="single" w:color="auto" w:sz="4" w:space="0"/>
            </w:tcBorders>
            <w:noWrap/>
          </w:tcPr>
          <w:p w14:paraId="07B5F683">
            <w:pPr>
              <w:keepNext w:val="0"/>
              <w:keepLines w:val="0"/>
              <w:suppressLineNumbers w:val="0"/>
              <w:autoSpaceDE w:val="0"/>
              <w:autoSpaceDN w:val="0"/>
              <w:spacing w:before="0" w:beforeAutospacing="0" w:after="0" w:afterAutospacing="0"/>
              <w:ind w:left="0" w:right="0"/>
              <w:rPr>
                <w:rFonts w:hint="default"/>
                <w:sz w:val="24"/>
              </w:rPr>
            </w:pPr>
          </w:p>
        </w:tc>
        <w:tc>
          <w:tcPr>
            <w:tcW w:w="1230" w:type="dxa"/>
            <w:tcBorders>
              <w:top w:val="single" w:color="auto" w:sz="4" w:space="0"/>
              <w:left w:val="single" w:color="auto" w:sz="4" w:space="0"/>
              <w:bottom w:val="single" w:color="auto" w:sz="4" w:space="0"/>
              <w:right w:val="single" w:color="auto" w:sz="4" w:space="0"/>
            </w:tcBorders>
            <w:noWrap/>
          </w:tcPr>
          <w:p w14:paraId="3CD03A91">
            <w:pPr>
              <w:keepNext w:val="0"/>
              <w:keepLines w:val="0"/>
              <w:suppressLineNumbers w:val="0"/>
              <w:autoSpaceDE w:val="0"/>
              <w:autoSpaceDN w:val="0"/>
              <w:spacing w:before="0" w:beforeAutospacing="0" w:after="0" w:afterAutospacing="0"/>
              <w:ind w:left="0" w:right="0"/>
              <w:rPr>
                <w:rFonts w:hint="default"/>
                <w:sz w:val="24"/>
              </w:rPr>
            </w:pPr>
          </w:p>
        </w:tc>
        <w:tc>
          <w:tcPr>
            <w:tcW w:w="943" w:type="dxa"/>
            <w:tcBorders>
              <w:top w:val="single" w:color="auto" w:sz="4" w:space="0"/>
              <w:left w:val="single" w:color="auto" w:sz="4" w:space="0"/>
              <w:bottom w:val="single" w:color="auto" w:sz="4" w:space="0"/>
              <w:right w:val="single" w:color="auto" w:sz="4" w:space="0"/>
            </w:tcBorders>
            <w:noWrap/>
          </w:tcPr>
          <w:p w14:paraId="361F43F4">
            <w:pPr>
              <w:keepNext w:val="0"/>
              <w:keepLines w:val="0"/>
              <w:suppressLineNumbers w:val="0"/>
              <w:autoSpaceDE w:val="0"/>
              <w:autoSpaceDN w:val="0"/>
              <w:spacing w:before="0" w:beforeAutospacing="0" w:after="0" w:afterAutospacing="0"/>
              <w:ind w:left="0" w:right="0"/>
              <w:rPr>
                <w:rFonts w:hint="default"/>
                <w:sz w:val="24"/>
              </w:rPr>
            </w:pPr>
          </w:p>
        </w:tc>
      </w:tr>
      <w:tr w14:paraId="73CB80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682" w:type="dxa"/>
            <w:tcBorders>
              <w:top w:val="single" w:color="auto" w:sz="4" w:space="0"/>
              <w:left w:val="single" w:color="auto" w:sz="4" w:space="0"/>
              <w:bottom w:val="single" w:color="auto" w:sz="4" w:space="0"/>
              <w:right w:val="single" w:color="auto" w:sz="4" w:space="0"/>
            </w:tcBorders>
            <w:noWrap/>
            <w:vAlign w:val="center"/>
          </w:tcPr>
          <w:p w14:paraId="5891B146">
            <w:pPr>
              <w:keepNext w:val="0"/>
              <w:keepLines w:val="0"/>
              <w:suppressLineNumbers w:val="0"/>
              <w:autoSpaceDE w:val="0"/>
              <w:autoSpaceDN w:val="0"/>
              <w:spacing w:before="0" w:beforeAutospacing="0" w:after="0" w:afterAutospacing="0"/>
              <w:ind w:left="0" w:right="0"/>
              <w:jc w:val="center"/>
              <w:rPr>
                <w:rFonts w:hint="eastAsia" w:ascii="宋体" w:hAnsi="宋体" w:eastAsia="宋体" w:cs="宋体"/>
                <w:sz w:val="24"/>
              </w:rPr>
            </w:pPr>
            <w:r>
              <w:rPr>
                <w:rFonts w:hint="eastAsia" w:ascii="宋体" w:hAnsi="宋体" w:eastAsia="宋体" w:cs="宋体"/>
                <w:sz w:val="24"/>
              </w:rPr>
              <w:t>2</w:t>
            </w:r>
          </w:p>
        </w:tc>
        <w:tc>
          <w:tcPr>
            <w:tcW w:w="1259" w:type="dxa"/>
            <w:tcBorders>
              <w:top w:val="single" w:color="auto" w:sz="4" w:space="0"/>
              <w:left w:val="single" w:color="auto" w:sz="4" w:space="0"/>
              <w:bottom w:val="single" w:color="auto" w:sz="4" w:space="0"/>
              <w:right w:val="single" w:color="auto" w:sz="4" w:space="0"/>
            </w:tcBorders>
            <w:noWrap/>
          </w:tcPr>
          <w:p w14:paraId="3B9E42F5">
            <w:pPr>
              <w:keepNext w:val="0"/>
              <w:keepLines w:val="0"/>
              <w:suppressLineNumbers w:val="0"/>
              <w:autoSpaceDE w:val="0"/>
              <w:autoSpaceDN w:val="0"/>
              <w:spacing w:before="0" w:beforeAutospacing="0" w:after="0" w:afterAutospacing="0"/>
              <w:ind w:left="0" w:right="0"/>
              <w:rPr>
                <w:rFonts w:hint="default"/>
                <w:sz w:val="24"/>
              </w:rPr>
            </w:pPr>
          </w:p>
        </w:tc>
        <w:tc>
          <w:tcPr>
            <w:tcW w:w="1329" w:type="dxa"/>
            <w:tcBorders>
              <w:top w:val="single" w:color="auto" w:sz="4" w:space="0"/>
              <w:left w:val="single" w:color="auto" w:sz="4" w:space="0"/>
              <w:bottom w:val="single" w:color="auto" w:sz="4" w:space="0"/>
              <w:right w:val="single" w:color="auto" w:sz="4" w:space="0"/>
            </w:tcBorders>
            <w:noWrap/>
          </w:tcPr>
          <w:p w14:paraId="132A7942">
            <w:pPr>
              <w:keepNext w:val="0"/>
              <w:keepLines w:val="0"/>
              <w:suppressLineNumbers w:val="0"/>
              <w:autoSpaceDE w:val="0"/>
              <w:autoSpaceDN w:val="0"/>
              <w:spacing w:before="0" w:beforeAutospacing="0" w:after="0" w:afterAutospacing="0"/>
              <w:ind w:left="0" w:right="0"/>
              <w:rPr>
                <w:rFonts w:hint="default"/>
                <w:sz w:val="24"/>
              </w:rPr>
            </w:pPr>
          </w:p>
        </w:tc>
        <w:tc>
          <w:tcPr>
            <w:tcW w:w="1263" w:type="dxa"/>
            <w:tcBorders>
              <w:top w:val="single" w:color="auto" w:sz="4" w:space="0"/>
              <w:left w:val="single" w:color="auto" w:sz="4" w:space="0"/>
              <w:bottom w:val="single" w:color="auto" w:sz="4" w:space="0"/>
              <w:right w:val="single" w:color="auto" w:sz="4" w:space="0"/>
            </w:tcBorders>
            <w:noWrap/>
          </w:tcPr>
          <w:p w14:paraId="55F47E04">
            <w:pPr>
              <w:keepNext w:val="0"/>
              <w:keepLines w:val="0"/>
              <w:suppressLineNumbers w:val="0"/>
              <w:autoSpaceDE w:val="0"/>
              <w:autoSpaceDN w:val="0"/>
              <w:spacing w:before="0" w:beforeAutospacing="0" w:after="0" w:afterAutospacing="0"/>
              <w:ind w:left="0" w:right="0"/>
              <w:rPr>
                <w:rFonts w:hint="default"/>
                <w:sz w:val="24"/>
              </w:rPr>
            </w:pPr>
          </w:p>
        </w:tc>
        <w:tc>
          <w:tcPr>
            <w:tcW w:w="1261" w:type="dxa"/>
            <w:tcBorders>
              <w:top w:val="single" w:color="auto" w:sz="4" w:space="0"/>
              <w:left w:val="single" w:color="auto" w:sz="4" w:space="0"/>
              <w:bottom w:val="single" w:color="auto" w:sz="4" w:space="0"/>
              <w:right w:val="single" w:color="auto" w:sz="4" w:space="0"/>
            </w:tcBorders>
            <w:noWrap/>
          </w:tcPr>
          <w:p w14:paraId="52F677DD">
            <w:pPr>
              <w:keepNext w:val="0"/>
              <w:keepLines w:val="0"/>
              <w:suppressLineNumbers w:val="0"/>
              <w:autoSpaceDE w:val="0"/>
              <w:autoSpaceDN w:val="0"/>
              <w:spacing w:before="0" w:beforeAutospacing="0" w:after="0" w:afterAutospacing="0"/>
              <w:ind w:left="0" w:right="0"/>
              <w:rPr>
                <w:rFonts w:hint="default"/>
                <w:sz w:val="24"/>
              </w:rPr>
            </w:pPr>
          </w:p>
        </w:tc>
        <w:tc>
          <w:tcPr>
            <w:tcW w:w="1067" w:type="dxa"/>
            <w:tcBorders>
              <w:top w:val="single" w:color="auto" w:sz="4" w:space="0"/>
              <w:left w:val="single" w:color="auto" w:sz="4" w:space="0"/>
              <w:bottom w:val="single" w:color="auto" w:sz="4" w:space="0"/>
              <w:right w:val="single" w:color="auto" w:sz="4" w:space="0"/>
            </w:tcBorders>
            <w:noWrap/>
          </w:tcPr>
          <w:p w14:paraId="35DF9189">
            <w:pPr>
              <w:keepNext w:val="0"/>
              <w:keepLines w:val="0"/>
              <w:suppressLineNumbers w:val="0"/>
              <w:autoSpaceDE w:val="0"/>
              <w:autoSpaceDN w:val="0"/>
              <w:spacing w:before="0" w:beforeAutospacing="0" w:after="0" w:afterAutospacing="0"/>
              <w:ind w:left="0" w:right="0"/>
              <w:rPr>
                <w:rFonts w:hint="default"/>
                <w:sz w:val="24"/>
              </w:rPr>
            </w:pPr>
          </w:p>
        </w:tc>
        <w:tc>
          <w:tcPr>
            <w:tcW w:w="1230" w:type="dxa"/>
            <w:tcBorders>
              <w:top w:val="single" w:color="auto" w:sz="4" w:space="0"/>
              <w:left w:val="single" w:color="auto" w:sz="4" w:space="0"/>
              <w:bottom w:val="single" w:color="auto" w:sz="4" w:space="0"/>
              <w:right w:val="single" w:color="auto" w:sz="4" w:space="0"/>
            </w:tcBorders>
            <w:noWrap/>
          </w:tcPr>
          <w:p w14:paraId="5988FE06">
            <w:pPr>
              <w:keepNext w:val="0"/>
              <w:keepLines w:val="0"/>
              <w:suppressLineNumbers w:val="0"/>
              <w:autoSpaceDE w:val="0"/>
              <w:autoSpaceDN w:val="0"/>
              <w:spacing w:before="0" w:beforeAutospacing="0" w:after="0" w:afterAutospacing="0"/>
              <w:ind w:left="0" w:right="0"/>
              <w:jc w:val="center"/>
              <w:rPr>
                <w:rFonts w:hint="default"/>
                <w:sz w:val="24"/>
              </w:rPr>
            </w:pPr>
          </w:p>
        </w:tc>
        <w:tc>
          <w:tcPr>
            <w:tcW w:w="943" w:type="dxa"/>
            <w:tcBorders>
              <w:top w:val="single" w:color="auto" w:sz="4" w:space="0"/>
              <w:left w:val="single" w:color="auto" w:sz="4" w:space="0"/>
              <w:bottom w:val="single" w:color="auto" w:sz="4" w:space="0"/>
              <w:right w:val="single" w:color="auto" w:sz="4" w:space="0"/>
            </w:tcBorders>
            <w:noWrap/>
          </w:tcPr>
          <w:p w14:paraId="5FA06630">
            <w:pPr>
              <w:keepNext w:val="0"/>
              <w:keepLines w:val="0"/>
              <w:suppressLineNumbers w:val="0"/>
              <w:autoSpaceDE w:val="0"/>
              <w:autoSpaceDN w:val="0"/>
              <w:spacing w:before="0" w:beforeAutospacing="0" w:after="0" w:afterAutospacing="0"/>
              <w:ind w:left="0" w:right="0"/>
              <w:jc w:val="center"/>
              <w:rPr>
                <w:rFonts w:hint="default"/>
                <w:sz w:val="24"/>
              </w:rPr>
            </w:pPr>
          </w:p>
        </w:tc>
      </w:tr>
      <w:tr w14:paraId="20B4BA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682" w:type="dxa"/>
            <w:tcBorders>
              <w:top w:val="single" w:color="auto" w:sz="4" w:space="0"/>
              <w:left w:val="single" w:color="auto" w:sz="4" w:space="0"/>
              <w:bottom w:val="single" w:color="auto" w:sz="4" w:space="0"/>
              <w:right w:val="single" w:color="auto" w:sz="4" w:space="0"/>
            </w:tcBorders>
            <w:noWrap/>
            <w:vAlign w:val="center"/>
          </w:tcPr>
          <w:p w14:paraId="0C566B8D">
            <w:pPr>
              <w:keepNext w:val="0"/>
              <w:keepLines w:val="0"/>
              <w:suppressLineNumbers w:val="0"/>
              <w:autoSpaceDE w:val="0"/>
              <w:autoSpaceDN w:val="0"/>
              <w:spacing w:before="0" w:beforeAutospacing="0" w:after="0" w:afterAutospacing="0"/>
              <w:ind w:left="0" w:right="0"/>
              <w:jc w:val="center"/>
              <w:rPr>
                <w:rFonts w:hint="eastAsia" w:ascii="宋体" w:hAnsi="宋体" w:eastAsia="宋体" w:cs="宋体"/>
                <w:sz w:val="24"/>
              </w:rPr>
            </w:pPr>
            <w:r>
              <w:rPr>
                <w:rFonts w:hint="eastAsia" w:ascii="宋体" w:hAnsi="宋体" w:eastAsia="宋体" w:cs="宋体"/>
                <w:sz w:val="24"/>
              </w:rPr>
              <w:t>3</w:t>
            </w:r>
          </w:p>
        </w:tc>
        <w:tc>
          <w:tcPr>
            <w:tcW w:w="1259" w:type="dxa"/>
            <w:tcBorders>
              <w:top w:val="single" w:color="auto" w:sz="4" w:space="0"/>
              <w:left w:val="single" w:color="auto" w:sz="4" w:space="0"/>
              <w:bottom w:val="single" w:color="auto" w:sz="4" w:space="0"/>
              <w:right w:val="single" w:color="auto" w:sz="4" w:space="0"/>
            </w:tcBorders>
            <w:noWrap/>
          </w:tcPr>
          <w:p w14:paraId="24F812A4">
            <w:pPr>
              <w:keepNext w:val="0"/>
              <w:keepLines w:val="0"/>
              <w:suppressLineNumbers w:val="0"/>
              <w:autoSpaceDE w:val="0"/>
              <w:autoSpaceDN w:val="0"/>
              <w:spacing w:before="0" w:beforeAutospacing="0" w:after="0" w:afterAutospacing="0"/>
              <w:ind w:left="0" w:right="0"/>
              <w:rPr>
                <w:rFonts w:hint="default"/>
                <w:sz w:val="24"/>
              </w:rPr>
            </w:pPr>
          </w:p>
        </w:tc>
        <w:tc>
          <w:tcPr>
            <w:tcW w:w="1329" w:type="dxa"/>
            <w:tcBorders>
              <w:top w:val="single" w:color="auto" w:sz="4" w:space="0"/>
              <w:left w:val="single" w:color="auto" w:sz="4" w:space="0"/>
              <w:bottom w:val="single" w:color="auto" w:sz="4" w:space="0"/>
              <w:right w:val="single" w:color="auto" w:sz="4" w:space="0"/>
            </w:tcBorders>
            <w:noWrap/>
          </w:tcPr>
          <w:p w14:paraId="26776D4D">
            <w:pPr>
              <w:keepNext w:val="0"/>
              <w:keepLines w:val="0"/>
              <w:suppressLineNumbers w:val="0"/>
              <w:autoSpaceDE w:val="0"/>
              <w:autoSpaceDN w:val="0"/>
              <w:spacing w:before="0" w:beforeAutospacing="0" w:after="0" w:afterAutospacing="0"/>
              <w:ind w:left="0" w:right="0"/>
              <w:rPr>
                <w:rFonts w:hint="default"/>
                <w:sz w:val="24"/>
              </w:rPr>
            </w:pPr>
          </w:p>
        </w:tc>
        <w:tc>
          <w:tcPr>
            <w:tcW w:w="1263" w:type="dxa"/>
            <w:tcBorders>
              <w:top w:val="single" w:color="auto" w:sz="4" w:space="0"/>
              <w:left w:val="single" w:color="auto" w:sz="4" w:space="0"/>
              <w:bottom w:val="single" w:color="auto" w:sz="4" w:space="0"/>
              <w:right w:val="single" w:color="auto" w:sz="4" w:space="0"/>
            </w:tcBorders>
            <w:noWrap/>
          </w:tcPr>
          <w:p w14:paraId="67D1CF4B">
            <w:pPr>
              <w:keepNext w:val="0"/>
              <w:keepLines w:val="0"/>
              <w:suppressLineNumbers w:val="0"/>
              <w:autoSpaceDE w:val="0"/>
              <w:autoSpaceDN w:val="0"/>
              <w:spacing w:before="0" w:beforeAutospacing="0" w:after="0" w:afterAutospacing="0"/>
              <w:ind w:left="0" w:right="0"/>
              <w:rPr>
                <w:rFonts w:hint="default"/>
                <w:sz w:val="24"/>
              </w:rPr>
            </w:pPr>
          </w:p>
        </w:tc>
        <w:tc>
          <w:tcPr>
            <w:tcW w:w="1261" w:type="dxa"/>
            <w:tcBorders>
              <w:top w:val="single" w:color="auto" w:sz="4" w:space="0"/>
              <w:left w:val="single" w:color="auto" w:sz="4" w:space="0"/>
              <w:bottom w:val="single" w:color="auto" w:sz="4" w:space="0"/>
              <w:right w:val="single" w:color="auto" w:sz="4" w:space="0"/>
            </w:tcBorders>
            <w:noWrap/>
          </w:tcPr>
          <w:p w14:paraId="467DF4C7">
            <w:pPr>
              <w:keepNext w:val="0"/>
              <w:keepLines w:val="0"/>
              <w:suppressLineNumbers w:val="0"/>
              <w:autoSpaceDE w:val="0"/>
              <w:autoSpaceDN w:val="0"/>
              <w:spacing w:before="0" w:beforeAutospacing="0" w:after="0" w:afterAutospacing="0"/>
              <w:ind w:left="0" w:right="0"/>
              <w:rPr>
                <w:rFonts w:hint="default"/>
                <w:sz w:val="24"/>
              </w:rPr>
            </w:pPr>
          </w:p>
        </w:tc>
        <w:tc>
          <w:tcPr>
            <w:tcW w:w="1067" w:type="dxa"/>
            <w:tcBorders>
              <w:top w:val="single" w:color="auto" w:sz="4" w:space="0"/>
              <w:left w:val="single" w:color="auto" w:sz="4" w:space="0"/>
              <w:bottom w:val="single" w:color="auto" w:sz="4" w:space="0"/>
              <w:right w:val="single" w:color="auto" w:sz="4" w:space="0"/>
            </w:tcBorders>
            <w:noWrap/>
          </w:tcPr>
          <w:p w14:paraId="1BB0D822">
            <w:pPr>
              <w:keepNext w:val="0"/>
              <w:keepLines w:val="0"/>
              <w:suppressLineNumbers w:val="0"/>
              <w:autoSpaceDE w:val="0"/>
              <w:autoSpaceDN w:val="0"/>
              <w:spacing w:before="0" w:beforeAutospacing="0" w:after="0" w:afterAutospacing="0"/>
              <w:ind w:left="0" w:right="0"/>
              <w:rPr>
                <w:rFonts w:hint="default"/>
                <w:sz w:val="24"/>
              </w:rPr>
            </w:pPr>
          </w:p>
        </w:tc>
        <w:tc>
          <w:tcPr>
            <w:tcW w:w="1230" w:type="dxa"/>
            <w:tcBorders>
              <w:top w:val="single" w:color="auto" w:sz="4" w:space="0"/>
              <w:left w:val="single" w:color="auto" w:sz="4" w:space="0"/>
              <w:bottom w:val="single" w:color="auto" w:sz="4" w:space="0"/>
              <w:right w:val="single" w:color="auto" w:sz="4" w:space="0"/>
            </w:tcBorders>
            <w:noWrap/>
          </w:tcPr>
          <w:p w14:paraId="52226F36">
            <w:pPr>
              <w:keepNext w:val="0"/>
              <w:keepLines w:val="0"/>
              <w:suppressLineNumbers w:val="0"/>
              <w:autoSpaceDE w:val="0"/>
              <w:autoSpaceDN w:val="0"/>
              <w:spacing w:before="0" w:beforeAutospacing="0" w:after="0" w:afterAutospacing="0"/>
              <w:ind w:left="0" w:right="0"/>
              <w:jc w:val="center"/>
              <w:rPr>
                <w:rFonts w:hint="default"/>
                <w:sz w:val="24"/>
              </w:rPr>
            </w:pPr>
          </w:p>
        </w:tc>
        <w:tc>
          <w:tcPr>
            <w:tcW w:w="943" w:type="dxa"/>
            <w:tcBorders>
              <w:top w:val="single" w:color="auto" w:sz="4" w:space="0"/>
              <w:left w:val="single" w:color="auto" w:sz="4" w:space="0"/>
              <w:bottom w:val="single" w:color="auto" w:sz="4" w:space="0"/>
              <w:right w:val="single" w:color="auto" w:sz="4" w:space="0"/>
            </w:tcBorders>
            <w:noWrap/>
          </w:tcPr>
          <w:p w14:paraId="6BB26420">
            <w:pPr>
              <w:keepNext w:val="0"/>
              <w:keepLines w:val="0"/>
              <w:suppressLineNumbers w:val="0"/>
              <w:autoSpaceDE w:val="0"/>
              <w:autoSpaceDN w:val="0"/>
              <w:spacing w:before="0" w:beforeAutospacing="0" w:after="0" w:afterAutospacing="0"/>
              <w:ind w:left="0" w:right="0"/>
              <w:jc w:val="center"/>
              <w:rPr>
                <w:rFonts w:hint="default"/>
                <w:sz w:val="24"/>
              </w:rPr>
            </w:pPr>
          </w:p>
        </w:tc>
      </w:tr>
      <w:tr w14:paraId="50E324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682" w:type="dxa"/>
            <w:tcBorders>
              <w:top w:val="single" w:color="auto" w:sz="4" w:space="0"/>
              <w:left w:val="single" w:color="auto" w:sz="4" w:space="0"/>
              <w:bottom w:val="single" w:color="auto" w:sz="4" w:space="0"/>
              <w:right w:val="single" w:color="auto" w:sz="4" w:space="0"/>
            </w:tcBorders>
            <w:noWrap/>
            <w:vAlign w:val="center"/>
          </w:tcPr>
          <w:p w14:paraId="00CB4E9D">
            <w:pPr>
              <w:keepNext w:val="0"/>
              <w:keepLines w:val="0"/>
              <w:suppressLineNumbers w:val="0"/>
              <w:autoSpaceDE w:val="0"/>
              <w:autoSpaceDN w:val="0"/>
              <w:spacing w:before="0" w:beforeAutospacing="0" w:after="0" w:afterAutospacing="0"/>
              <w:ind w:left="0" w:right="0"/>
              <w:jc w:val="center"/>
              <w:rPr>
                <w:rFonts w:hint="eastAsia" w:ascii="宋体" w:hAnsi="宋体" w:eastAsia="宋体" w:cs="宋体"/>
                <w:sz w:val="24"/>
              </w:rPr>
            </w:pPr>
            <w:r>
              <w:rPr>
                <w:rFonts w:hint="eastAsia" w:ascii="宋体" w:hAnsi="宋体" w:eastAsia="宋体" w:cs="宋体"/>
                <w:sz w:val="24"/>
              </w:rPr>
              <w:t>4</w:t>
            </w:r>
          </w:p>
        </w:tc>
        <w:tc>
          <w:tcPr>
            <w:tcW w:w="1259" w:type="dxa"/>
            <w:tcBorders>
              <w:top w:val="single" w:color="auto" w:sz="4" w:space="0"/>
              <w:left w:val="single" w:color="auto" w:sz="4" w:space="0"/>
              <w:bottom w:val="single" w:color="auto" w:sz="4" w:space="0"/>
              <w:right w:val="single" w:color="auto" w:sz="4" w:space="0"/>
            </w:tcBorders>
            <w:noWrap/>
          </w:tcPr>
          <w:p w14:paraId="6C33C0B2">
            <w:pPr>
              <w:keepNext w:val="0"/>
              <w:keepLines w:val="0"/>
              <w:suppressLineNumbers w:val="0"/>
              <w:autoSpaceDE w:val="0"/>
              <w:autoSpaceDN w:val="0"/>
              <w:spacing w:before="0" w:beforeAutospacing="0" w:after="0" w:afterAutospacing="0"/>
              <w:ind w:left="0" w:right="0"/>
              <w:rPr>
                <w:rFonts w:hint="default"/>
                <w:sz w:val="24"/>
              </w:rPr>
            </w:pPr>
          </w:p>
        </w:tc>
        <w:tc>
          <w:tcPr>
            <w:tcW w:w="1329" w:type="dxa"/>
            <w:tcBorders>
              <w:top w:val="single" w:color="auto" w:sz="4" w:space="0"/>
              <w:left w:val="single" w:color="auto" w:sz="4" w:space="0"/>
              <w:bottom w:val="single" w:color="auto" w:sz="4" w:space="0"/>
              <w:right w:val="single" w:color="auto" w:sz="4" w:space="0"/>
            </w:tcBorders>
            <w:noWrap/>
          </w:tcPr>
          <w:p w14:paraId="20D244BC">
            <w:pPr>
              <w:keepNext w:val="0"/>
              <w:keepLines w:val="0"/>
              <w:suppressLineNumbers w:val="0"/>
              <w:autoSpaceDE w:val="0"/>
              <w:autoSpaceDN w:val="0"/>
              <w:spacing w:before="0" w:beforeAutospacing="0" w:after="0" w:afterAutospacing="0"/>
              <w:ind w:left="0" w:right="0"/>
              <w:rPr>
                <w:rFonts w:hint="default"/>
                <w:sz w:val="24"/>
              </w:rPr>
            </w:pPr>
          </w:p>
        </w:tc>
        <w:tc>
          <w:tcPr>
            <w:tcW w:w="1263" w:type="dxa"/>
            <w:tcBorders>
              <w:top w:val="single" w:color="auto" w:sz="4" w:space="0"/>
              <w:left w:val="single" w:color="auto" w:sz="4" w:space="0"/>
              <w:bottom w:val="single" w:color="auto" w:sz="4" w:space="0"/>
              <w:right w:val="single" w:color="auto" w:sz="4" w:space="0"/>
            </w:tcBorders>
            <w:noWrap/>
          </w:tcPr>
          <w:p w14:paraId="20A7339D">
            <w:pPr>
              <w:keepNext w:val="0"/>
              <w:keepLines w:val="0"/>
              <w:suppressLineNumbers w:val="0"/>
              <w:autoSpaceDE w:val="0"/>
              <w:autoSpaceDN w:val="0"/>
              <w:spacing w:before="0" w:beforeAutospacing="0" w:after="0" w:afterAutospacing="0"/>
              <w:ind w:left="0" w:right="0"/>
              <w:rPr>
                <w:rFonts w:hint="default"/>
                <w:sz w:val="24"/>
              </w:rPr>
            </w:pPr>
          </w:p>
        </w:tc>
        <w:tc>
          <w:tcPr>
            <w:tcW w:w="1261" w:type="dxa"/>
            <w:tcBorders>
              <w:top w:val="single" w:color="auto" w:sz="4" w:space="0"/>
              <w:left w:val="single" w:color="auto" w:sz="4" w:space="0"/>
              <w:bottom w:val="single" w:color="auto" w:sz="4" w:space="0"/>
              <w:right w:val="single" w:color="auto" w:sz="4" w:space="0"/>
            </w:tcBorders>
            <w:noWrap/>
          </w:tcPr>
          <w:p w14:paraId="41DF5F5B">
            <w:pPr>
              <w:keepNext w:val="0"/>
              <w:keepLines w:val="0"/>
              <w:suppressLineNumbers w:val="0"/>
              <w:autoSpaceDE w:val="0"/>
              <w:autoSpaceDN w:val="0"/>
              <w:spacing w:before="0" w:beforeAutospacing="0" w:after="0" w:afterAutospacing="0"/>
              <w:ind w:left="0" w:right="0"/>
              <w:rPr>
                <w:rFonts w:hint="default"/>
                <w:sz w:val="24"/>
              </w:rPr>
            </w:pPr>
          </w:p>
        </w:tc>
        <w:tc>
          <w:tcPr>
            <w:tcW w:w="1067" w:type="dxa"/>
            <w:tcBorders>
              <w:top w:val="single" w:color="auto" w:sz="4" w:space="0"/>
              <w:left w:val="single" w:color="auto" w:sz="4" w:space="0"/>
              <w:bottom w:val="single" w:color="auto" w:sz="4" w:space="0"/>
              <w:right w:val="single" w:color="auto" w:sz="4" w:space="0"/>
            </w:tcBorders>
            <w:noWrap/>
          </w:tcPr>
          <w:p w14:paraId="32F9F6A0">
            <w:pPr>
              <w:keepNext w:val="0"/>
              <w:keepLines w:val="0"/>
              <w:suppressLineNumbers w:val="0"/>
              <w:autoSpaceDE w:val="0"/>
              <w:autoSpaceDN w:val="0"/>
              <w:spacing w:before="0" w:beforeAutospacing="0" w:after="0" w:afterAutospacing="0"/>
              <w:ind w:left="0" w:right="0"/>
              <w:rPr>
                <w:rFonts w:hint="default"/>
                <w:sz w:val="24"/>
              </w:rPr>
            </w:pPr>
          </w:p>
        </w:tc>
        <w:tc>
          <w:tcPr>
            <w:tcW w:w="1230" w:type="dxa"/>
            <w:tcBorders>
              <w:top w:val="single" w:color="auto" w:sz="4" w:space="0"/>
              <w:left w:val="single" w:color="auto" w:sz="4" w:space="0"/>
              <w:bottom w:val="single" w:color="auto" w:sz="4" w:space="0"/>
              <w:right w:val="single" w:color="auto" w:sz="4" w:space="0"/>
            </w:tcBorders>
            <w:noWrap/>
          </w:tcPr>
          <w:p w14:paraId="732F4FB5">
            <w:pPr>
              <w:keepNext w:val="0"/>
              <w:keepLines w:val="0"/>
              <w:suppressLineNumbers w:val="0"/>
              <w:autoSpaceDE w:val="0"/>
              <w:autoSpaceDN w:val="0"/>
              <w:spacing w:before="0" w:beforeAutospacing="0" w:after="0" w:afterAutospacing="0"/>
              <w:ind w:left="0" w:right="0"/>
              <w:jc w:val="center"/>
              <w:rPr>
                <w:rFonts w:hint="default"/>
                <w:sz w:val="24"/>
              </w:rPr>
            </w:pPr>
          </w:p>
        </w:tc>
        <w:tc>
          <w:tcPr>
            <w:tcW w:w="943" w:type="dxa"/>
            <w:tcBorders>
              <w:top w:val="single" w:color="auto" w:sz="4" w:space="0"/>
              <w:left w:val="single" w:color="auto" w:sz="4" w:space="0"/>
              <w:bottom w:val="single" w:color="auto" w:sz="4" w:space="0"/>
              <w:right w:val="single" w:color="auto" w:sz="4" w:space="0"/>
            </w:tcBorders>
            <w:noWrap/>
          </w:tcPr>
          <w:p w14:paraId="5DF0A041">
            <w:pPr>
              <w:keepNext w:val="0"/>
              <w:keepLines w:val="0"/>
              <w:suppressLineNumbers w:val="0"/>
              <w:autoSpaceDE w:val="0"/>
              <w:autoSpaceDN w:val="0"/>
              <w:spacing w:before="0" w:beforeAutospacing="0" w:after="0" w:afterAutospacing="0"/>
              <w:ind w:left="0" w:right="0"/>
              <w:jc w:val="center"/>
              <w:rPr>
                <w:rFonts w:hint="default"/>
                <w:sz w:val="24"/>
              </w:rPr>
            </w:pPr>
          </w:p>
        </w:tc>
      </w:tr>
      <w:tr w14:paraId="56D5D6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82" w:type="dxa"/>
            <w:tcBorders>
              <w:top w:val="single" w:color="auto" w:sz="4" w:space="0"/>
              <w:left w:val="single" w:color="auto" w:sz="4" w:space="0"/>
              <w:bottom w:val="single" w:color="auto" w:sz="4" w:space="0"/>
              <w:right w:val="single" w:color="auto" w:sz="4" w:space="0"/>
            </w:tcBorders>
            <w:noWrap/>
          </w:tcPr>
          <w:p w14:paraId="7C50669C">
            <w:pPr>
              <w:keepNext w:val="0"/>
              <w:keepLines w:val="0"/>
              <w:suppressLineNumbers w:val="0"/>
              <w:autoSpaceDE w:val="0"/>
              <w:autoSpaceDN w:val="0"/>
              <w:spacing w:before="0" w:beforeAutospacing="0" w:after="0" w:afterAutospacing="0"/>
              <w:ind w:left="0" w:right="0"/>
              <w:rPr>
                <w:rFonts w:hint="default"/>
                <w:sz w:val="24"/>
              </w:rPr>
            </w:pPr>
            <w:r>
              <w:rPr>
                <w:rFonts w:hint="eastAsia"/>
                <w:sz w:val="24"/>
              </w:rPr>
              <w:t>......</w:t>
            </w:r>
          </w:p>
        </w:tc>
        <w:tc>
          <w:tcPr>
            <w:tcW w:w="1259" w:type="dxa"/>
            <w:tcBorders>
              <w:top w:val="single" w:color="auto" w:sz="4" w:space="0"/>
              <w:left w:val="single" w:color="auto" w:sz="4" w:space="0"/>
              <w:bottom w:val="single" w:color="auto" w:sz="4" w:space="0"/>
              <w:right w:val="single" w:color="auto" w:sz="4" w:space="0"/>
            </w:tcBorders>
            <w:noWrap/>
          </w:tcPr>
          <w:p w14:paraId="671F5FA9">
            <w:pPr>
              <w:keepNext w:val="0"/>
              <w:keepLines w:val="0"/>
              <w:suppressLineNumbers w:val="0"/>
              <w:autoSpaceDE w:val="0"/>
              <w:autoSpaceDN w:val="0"/>
              <w:spacing w:before="0" w:beforeAutospacing="0" w:after="0" w:afterAutospacing="0"/>
              <w:ind w:left="0" w:right="0"/>
              <w:rPr>
                <w:rFonts w:hint="default"/>
                <w:sz w:val="24"/>
              </w:rPr>
            </w:pPr>
          </w:p>
        </w:tc>
        <w:tc>
          <w:tcPr>
            <w:tcW w:w="1329" w:type="dxa"/>
            <w:tcBorders>
              <w:top w:val="single" w:color="auto" w:sz="4" w:space="0"/>
              <w:left w:val="single" w:color="auto" w:sz="4" w:space="0"/>
              <w:bottom w:val="single" w:color="auto" w:sz="4" w:space="0"/>
              <w:right w:val="single" w:color="auto" w:sz="4" w:space="0"/>
            </w:tcBorders>
            <w:noWrap/>
          </w:tcPr>
          <w:p w14:paraId="1676203A">
            <w:pPr>
              <w:keepNext w:val="0"/>
              <w:keepLines w:val="0"/>
              <w:suppressLineNumbers w:val="0"/>
              <w:autoSpaceDE w:val="0"/>
              <w:autoSpaceDN w:val="0"/>
              <w:spacing w:before="0" w:beforeAutospacing="0" w:after="0" w:afterAutospacing="0"/>
              <w:ind w:left="0" w:right="0"/>
              <w:rPr>
                <w:rFonts w:hint="default"/>
                <w:sz w:val="24"/>
              </w:rPr>
            </w:pPr>
          </w:p>
        </w:tc>
        <w:tc>
          <w:tcPr>
            <w:tcW w:w="1263" w:type="dxa"/>
            <w:tcBorders>
              <w:top w:val="single" w:color="auto" w:sz="4" w:space="0"/>
              <w:left w:val="single" w:color="auto" w:sz="4" w:space="0"/>
              <w:bottom w:val="single" w:color="auto" w:sz="4" w:space="0"/>
              <w:right w:val="single" w:color="auto" w:sz="4" w:space="0"/>
            </w:tcBorders>
            <w:noWrap/>
          </w:tcPr>
          <w:p w14:paraId="4FC90BC0">
            <w:pPr>
              <w:keepNext w:val="0"/>
              <w:keepLines w:val="0"/>
              <w:suppressLineNumbers w:val="0"/>
              <w:autoSpaceDE w:val="0"/>
              <w:autoSpaceDN w:val="0"/>
              <w:spacing w:before="0" w:beforeAutospacing="0" w:after="0" w:afterAutospacing="0"/>
              <w:ind w:left="0" w:right="0"/>
              <w:rPr>
                <w:rFonts w:hint="default"/>
                <w:sz w:val="24"/>
              </w:rPr>
            </w:pPr>
          </w:p>
        </w:tc>
        <w:tc>
          <w:tcPr>
            <w:tcW w:w="1261" w:type="dxa"/>
            <w:tcBorders>
              <w:top w:val="single" w:color="auto" w:sz="4" w:space="0"/>
              <w:left w:val="single" w:color="auto" w:sz="4" w:space="0"/>
              <w:bottom w:val="single" w:color="auto" w:sz="4" w:space="0"/>
              <w:right w:val="single" w:color="auto" w:sz="4" w:space="0"/>
            </w:tcBorders>
            <w:noWrap/>
          </w:tcPr>
          <w:p w14:paraId="5F070BFA">
            <w:pPr>
              <w:keepNext w:val="0"/>
              <w:keepLines w:val="0"/>
              <w:suppressLineNumbers w:val="0"/>
              <w:autoSpaceDE w:val="0"/>
              <w:autoSpaceDN w:val="0"/>
              <w:spacing w:before="0" w:beforeAutospacing="0" w:after="0" w:afterAutospacing="0"/>
              <w:ind w:left="0" w:right="0"/>
              <w:rPr>
                <w:rFonts w:hint="default"/>
                <w:sz w:val="24"/>
              </w:rPr>
            </w:pPr>
          </w:p>
        </w:tc>
        <w:tc>
          <w:tcPr>
            <w:tcW w:w="1067" w:type="dxa"/>
            <w:tcBorders>
              <w:top w:val="single" w:color="auto" w:sz="4" w:space="0"/>
              <w:left w:val="single" w:color="auto" w:sz="4" w:space="0"/>
              <w:bottom w:val="single" w:color="auto" w:sz="4" w:space="0"/>
              <w:right w:val="single" w:color="auto" w:sz="4" w:space="0"/>
            </w:tcBorders>
            <w:noWrap/>
          </w:tcPr>
          <w:p w14:paraId="0B7CF615">
            <w:pPr>
              <w:keepNext w:val="0"/>
              <w:keepLines w:val="0"/>
              <w:suppressLineNumbers w:val="0"/>
              <w:autoSpaceDE w:val="0"/>
              <w:autoSpaceDN w:val="0"/>
              <w:spacing w:before="0" w:beforeAutospacing="0" w:after="0" w:afterAutospacing="0"/>
              <w:ind w:left="0" w:right="0"/>
              <w:rPr>
                <w:rFonts w:hint="default"/>
                <w:sz w:val="24"/>
              </w:rPr>
            </w:pPr>
          </w:p>
        </w:tc>
        <w:tc>
          <w:tcPr>
            <w:tcW w:w="1230" w:type="dxa"/>
            <w:tcBorders>
              <w:top w:val="single" w:color="auto" w:sz="4" w:space="0"/>
              <w:left w:val="single" w:color="auto" w:sz="4" w:space="0"/>
              <w:bottom w:val="single" w:color="auto" w:sz="4" w:space="0"/>
              <w:right w:val="single" w:color="auto" w:sz="4" w:space="0"/>
            </w:tcBorders>
            <w:noWrap/>
          </w:tcPr>
          <w:p w14:paraId="2609C133">
            <w:pPr>
              <w:keepNext w:val="0"/>
              <w:keepLines w:val="0"/>
              <w:suppressLineNumbers w:val="0"/>
              <w:autoSpaceDE w:val="0"/>
              <w:autoSpaceDN w:val="0"/>
              <w:spacing w:before="0" w:beforeAutospacing="0" w:after="0" w:afterAutospacing="0"/>
              <w:ind w:left="0" w:right="0"/>
              <w:rPr>
                <w:rFonts w:hint="default"/>
                <w:sz w:val="24"/>
              </w:rPr>
            </w:pPr>
          </w:p>
        </w:tc>
        <w:tc>
          <w:tcPr>
            <w:tcW w:w="943" w:type="dxa"/>
            <w:tcBorders>
              <w:top w:val="single" w:color="auto" w:sz="4" w:space="0"/>
              <w:left w:val="single" w:color="auto" w:sz="4" w:space="0"/>
              <w:bottom w:val="single" w:color="auto" w:sz="4" w:space="0"/>
              <w:right w:val="single" w:color="auto" w:sz="4" w:space="0"/>
            </w:tcBorders>
            <w:noWrap/>
          </w:tcPr>
          <w:p w14:paraId="7EA9E473">
            <w:pPr>
              <w:keepNext w:val="0"/>
              <w:keepLines w:val="0"/>
              <w:suppressLineNumbers w:val="0"/>
              <w:autoSpaceDE w:val="0"/>
              <w:autoSpaceDN w:val="0"/>
              <w:spacing w:before="0" w:beforeAutospacing="0" w:after="0" w:afterAutospacing="0"/>
              <w:ind w:left="0" w:right="0"/>
              <w:rPr>
                <w:rFonts w:hint="default"/>
                <w:sz w:val="24"/>
              </w:rPr>
            </w:pPr>
          </w:p>
        </w:tc>
      </w:tr>
      <w:tr w14:paraId="0E5A48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2" w:hRule="atLeast"/>
          <w:jc w:val="center"/>
        </w:trPr>
        <w:tc>
          <w:tcPr>
            <w:tcW w:w="682" w:type="dxa"/>
            <w:tcBorders>
              <w:top w:val="single" w:color="auto" w:sz="4" w:space="0"/>
              <w:left w:val="single" w:color="auto" w:sz="4" w:space="0"/>
              <w:bottom w:val="single" w:color="auto" w:sz="4" w:space="0"/>
              <w:right w:val="single" w:color="auto" w:sz="4" w:space="0"/>
            </w:tcBorders>
            <w:noWrap/>
          </w:tcPr>
          <w:p w14:paraId="00E3E822">
            <w:pPr>
              <w:keepNext w:val="0"/>
              <w:keepLines w:val="0"/>
              <w:suppressLineNumbers w:val="0"/>
              <w:autoSpaceDE w:val="0"/>
              <w:autoSpaceDN w:val="0"/>
              <w:spacing w:before="0" w:beforeAutospacing="0" w:after="0" w:afterAutospacing="0"/>
              <w:ind w:left="0" w:right="0"/>
              <w:rPr>
                <w:rFonts w:hint="default"/>
                <w:sz w:val="24"/>
              </w:rPr>
            </w:pPr>
          </w:p>
        </w:tc>
        <w:tc>
          <w:tcPr>
            <w:tcW w:w="1259" w:type="dxa"/>
            <w:tcBorders>
              <w:top w:val="single" w:color="auto" w:sz="4" w:space="0"/>
              <w:left w:val="single" w:color="auto" w:sz="4" w:space="0"/>
              <w:bottom w:val="single" w:color="auto" w:sz="4" w:space="0"/>
              <w:right w:val="single" w:color="auto" w:sz="4" w:space="0"/>
            </w:tcBorders>
            <w:noWrap/>
            <w:vAlign w:val="center"/>
          </w:tcPr>
          <w:p w14:paraId="02C399F0">
            <w:pPr>
              <w:keepNext w:val="0"/>
              <w:keepLines w:val="0"/>
              <w:suppressLineNumbers w:val="0"/>
              <w:autoSpaceDE w:val="0"/>
              <w:autoSpaceDN w:val="0"/>
              <w:spacing w:before="0" w:beforeAutospacing="0" w:after="0" w:afterAutospacing="0"/>
              <w:ind w:left="0" w:right="0"/>
              <w:rPr>
                <w:rFonts w:hint="default"/>
                <w:sz w:val="24"/>
              </w:rPr>
            </w:pPr>
            <w:r>
              <w:rPr>
                <w:rFonts w:hint="eastAsia"/>
                <w:sz w:val="24"/>
              </w:rPr>
              <w:t>数量不限，能报尽报</w:t>
            </w:r>
          </w:p>
        </w:tc>
        <w:tc>
          <w:tcPr>
            <w:tcW w:w="1329" w:type="dxa"/>
            <w:tcBorders>
              <w:top w:val="single" w:color="auto" w:sz="4" w:space="0"/>
              <w:left w:val="single" w:color="auto" w:sz="4" w:space="0"/>
              <w:bottom w:val="single" w:color="auto" w:sz="4" w:space="0"/>
              <w:right w:val="single" w:color="auto" w:sz="4" w:space="0"/>
            </w:tcBorders>
            <w:noWrap/>
          </w:tcPr>
          <w:p w14:paraId="61BB5F3C">
            <w:pPr>
              <w:keepNext w:val="0"/>
              <w:keepLines w:val="0"/>
              <w:suppressLineNumbers w:val="0"/>
              <w:autoSpaceDE w:val="0"/>
              <w:autoSpaceDN w:val="0"/>
              <w:spacing w:before="0" w:beforeAutospacing="0" w:after="0" w:afterAutospacing="0"/>
              <w:ind w:left="0" w:right="0"/>
              <w:rPr>
                <w:rFonts w:hint="default"/>
                <w:sz w:val="24"/>
              </w:rPr>
            </w:pPr>
          </w:p>
        </w:tc>
        <w:tc>
          <w:tcPr>
            <w:tcW w:w="1263" w:type="dxa"/>
            <w:tcBorders>
              <w:top w:val="single" w:color="auto" w:sz="4" w:space="0"/>
              <w:left w:val="single" w:color="auto" w:sz="4" w:space="0"/>
              <w:bottom w:val="single" w:color="auto" w:sz="4" w:space="0"/>
              <w:right w:val="single" w:color="auto" w:sz="4" w:space="0"/>
            </w:tcBorders>
            <w:noWrap/>
          </w:tcPr>
          <w:p w14:paraId="39A249CE">
            <w:pPr>
              <w:keepNext w:val="0"/>
              <w:keepLines w:val="0"/>
              <w:suppressLineNumbers w:val="0"/>
              <w:autoSpaceDE w:val="0"/>
              <w:autoSpaceDN w:val="0"/>
              <w:spacing w:before="0" w:beforeAutospacing="0" w:after="0" w:afterAutospacing="0"/>
              <w:ind w:left="0" w:right="0"/>
              <w:rPr>
                <w:rFonts w:hint="default"/>
                <w:sz w:val="24"/>
              </w:rPr>
            </w:pPr>
          </w:p>
        </w:tc>
        <w:tc>
          <w:tcPr>
            <w:tcW w:w="1261" w:type="dxa"/>
            <w:tcBorders>
              <w:top w:val="single" w:color="auto" w:sz="4" w:space="0"/>
              <w:left w:val="single" w:color="auto" w:sz="4" w:space="0"/>
              <w:bottom w:val="single" w:color="auto" w:sz="4" w:space="0"/>
              <w:right w:val="single" w:color="auto" w:sz="4" w:space="0"/>
            </w:tcBorders>
            <w:noWrap/>
          </w:tcPr>
          <w:p w14:paraId="47F3203D">
            <w:pPr>
              <w:keepNext w:val="0"/>
              <w:keepLines w:val="0"/>
              <w:suppressLineNumbers w:val="0"/>
              <w:autoSpaceDE w:val="0"/>
              <w:autoSpaceDN w:val="0"/>
              <w:spacing w:before="0" w:beforeAutospacing="0" w:after="0" w:afterAutospacing="0"/>
              <w:ind w:left="0" w:right="0"/>
              <w:rPr>
                <w:rFonts w:hint="default"/>
                <w:sz w:val="24"/>
              </w:rPr>
            </w:pPr>
          </w:p>
        </w:tc>
        <w:tc>
          <w:tcPr>
            <w:tcW w:w="1067" w:type="dxa"/>
            <w:tcBorders>
              <w:top w:val="single" w:color="auto" w:sz="4" w:space="0"/>
              <w:left w:val="single" w:color="auto" w:sz="4" w:space="0"/>
              <w:bottom w:val="single" w:color="auto" w:sz="4" w:space="0"/>
              <w:right w:val="single" w:color="auto" w:sz="4" w:space="0"/>
            </w:tcBorders>
            <w:noWrap/>
          </w:tcPr>
          <w:p w14:paraId="674DB1E5">
            <w:pPr>
              <w:keepNext w:val="0"/>
              <w:keepLines w:val="0"/>
              <w:suppressLineNumbers w:val="0"/>
              <w:autoSpaceDE w:val="0"/>
              <w:autoSpaceDN w:val="0"/>
              <w:spacing w:before="0" w:beforeAutospacing="0" w:after="0" w:afterAutospacing="0"/>
              <w:ind w:left="0" w:right="0"/>
              <w:rPr>
                <w:rFonts w:hint="default"/>
                <w:sz w:val="24"/>
              </w:rPr>
            </w:pPr>
          </w:p>
        </w:tc>
        <w:tc>
          <w:tcPr>
            <w:tcW w:w="1230" w:type="dxa"/>
            <w:tcBorders>
              <w:top w:val="single" w:color="auto" w:sz="4" w:space="0"/>
              <w:left w:val="single" w:color="auto" w:sz="4" w:space="0"/>
              <w:bottom w:val="single" w:color="auto" w:sz="4" w:space="0"/>
              <w:right w:val="single" w:color="auto" w:sz="4" w:space="0"/>
            </w:tcBorders>
            <w:noWrap/>
          </w:tcPr>
          <w:p w14:paraId="135E96F9">
            <w:pPr>
              <w:keepNext w:val="0"/>
              <w:keepLines w:val="0"/>
              <w:suppressLineNumbers w:val="0"/>
              <w:autoSpaceDE w:val="0"/>
              <w:autoSpaceDN w:val="0"/>
              <w:spacing w:before="0" w:beforeAutospacing="0" w:after="0" w:afterAutospacing="0"/>
              <w:ind w:left="0" w:right="0"/>
              <w:rPr>
                <w:rFonts w:hint="default"/>
                <w:sz w:val="24"/>
              </w:rPr>
            </w:pPr>
          </w:p>
        </w:tc>
        <w:tc>
          <w:tcPr>
            <w:tcW w:w="943" w:type="dxa"/>
            <w:tcBorders>
              <w:top w:val="single" w:color="auto" w:sz="4" w:space="0"/>
              <w:left w:val="single" w:color="auto" w:sz="4" w:space="0"/>
              <w:bottom w:val="single" w:color="auto" w:sz="4" w:space="0"/>
              <w:right w:val="single" w:color="auto" w:sz="4" w:space="0"/>
            </w:tcBorders>
            <w:noWrap/>
          </w:tcPr>
          <w:p w14:paraId="40988BA9">
            <w:pPr>
              <w:keepNext w:val="0"/>
              <w:keepLines w:val="0"/>
              <w:suppressLineNumbers w:val="0"/>
              <w:autoSpaceDE w:val="0"/>
              <w:autoSpaceDN w:val="0"/>
              <w:spacing w:before="0" w:beforeAutospacing="0" w:after="0" w:afterAutospacing="0"/>
              <w:ind w:left="0" w:right="0"/>
              <w:rPr>
                <w:rFonts w:hint="default"/>
                <w:sz w:val="24"/>
              </w:rPr>
            </w:pPr>
          </w:p>
        </w:tc>
      </w:tr>
    </w:tbl>
    <w:p w14:paraId="59710142">
      <w:pPr>
        <w:rPr>
          <w:rFonts w:ascii="宋体" w:hAnsi="宋体" w:eastAsia="宋体" w:cs="Times New Roman"/>
          <w:color w:val="000000"/>
          <w:sz w:val="24"/>
          <w:szCs w:val="24"/>
        </w:rPr>
      </w:pPr>
      <w:r>
        <w:rPr>
          <w:rFonts w:ascii="宋体" w:hAnsi="宋体" w:eastAsia="宋体" w:cs="Times New Roman"/>
          <w:color w:val="000000"/>
          <w:sz w:val="24"/>
          <w:szCs w:val="24"/>
        </w:rPr>
        <w:br w:type="page"/>
      </w:r>
    </w:p>
    <w:p w14:paraId="0D88A2C9">
      <w:pPr>
        <w:outlineLvl w:val="2"/>
        <w:rPr>
          <w:rFonts w:hint="eastAsia" w:asciiTheme="minorEastAsia" w:hAnsiTheme="minorEastAsia" w:eastAsiaTheme="minorEastAsia" w:cstheme="minorEastAsia"/>
          <w:sz w:val="28"/>
          <w:szCs w:val="28"/>
          <w:lang w:eastAsia="zh-CN"/>
        </w:rPr>
      </w:pPr>
      <w:r>
        <w:rPr>
          <w:rFonts w:hint="eastAsia" w:asciiTheme="minorEastAsia" w:hAnsiTheme="minorEastAsia" w:eastAsiaTheme="minorEastAsia" w:cstheme="minorEastAsia"/>
          <w:sz w:val="28"/>
          <w:szCs w:val="28"/>
        </w:rPr>
        <w:t>附件</w:t>
      </w:r>
      <w:r>
        <w:rPr>
          <w:rFonts w:hint="eastAsia" w:asciiTheme="minorEastAsia" w:hAnsiTheme="minorEastAsia" w:cstheme="minorEastAsia"/>
          <w:sz w:val="28"/>
          <w:szCs w:val="28"/>
          <w:lang w:val="en-US" w:eastAsia="zh-CN"/>
        </w:rPr>
        <w:t>3</w:t>
      </w:r>
    </w:p>
    <w:tbl>
      <w:tblPr>
        <w:tblStyle w:val="10"/>
        <w:tblW w:w="904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01"/>
        <w:gridCol w:w="1307"/>
        <w:gridCol w:w="1002"/>
        <w:gridCol w:w="1004"/>
        <w:gridCol w:w="1248"/>
        <w:gridCol w:w="953"/>
        <w:gridCol w:w="1102"/>
        <w:gridCol w:w="1089"/>
        <w:gridCol w:w="634"/>
      </w:tblGrid>
      <w:tr w14:paraId="76ED56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9040" w:type="dxa"/>
            <w:gridSpan w:val="9"/>
          </w:tcPr>
          <w:p w14:paraId="066538C4">
            <w:pPr>
              <w:keepNext w:val="0"/>
              <w:keepLines w:val="0"/>
              <w:suppressLineNumbers w:val="0"/>
              <w:spacing w:before="0" w:beforeAutospacing="0" w:after="0" w:afterAutospacing="0"/>
              <w:ind w:left="0" w:right="0"/>
              <w:jc w:val="center"/>
              <w:rPr>
                <w:rFonts w:hint="default"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推荐考察在建类似项目业绩（按优先级排序）</w:t>
            </w:r>
          </w:p>
        </w:tc>
      </w:tr>
      <w:tr w14:paraId="7ADB52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50" w:hRule="atLeast"/>
        </w:trPr>
        <w:tc>
          <w:tcPr>
            <w:tcW w:w="701" w:type="dxa"/>
            <w:vAlign w:val="center"/>
          </w:tcPr>
          <w:p w14:paraId="33B5E916">
            <w:pPr>
              <w:keepNext w:val="0"/>
              <w:keepLines w:val="0"/>
              <w:suppressLineNumbers w:val="0"/>
              <w:spacing w:before="0" w:beforeAutospacing="0" w:after="0" w:afterAutospacing="0"/>
              <w:ind w:left="0" w:right="0"/>
              <w:jc w:val="center"/>
              <w:rPr>
                <w:rFonts w:hint="default" w:asciiTheme="minorEastAsia" w:hAnsiTheme="minorEastAsia" w:eastAsiaTheme="minorEastAsia" w:cstheme="minorEastAsia"/>
                <w:sz w:val="24"/>
              </w:rPr>
            </w:pPr>
            <w:r>
              <w:rPr>
                <w:rFonts w:hint="eastAsia" w:asciiTheme="minorEastAsia" w:hAnsiTheme="minorEastAsia" w:eastAsiaTheme="minorEastAsia" w:cstheme="minorEastAsia"/>
                <w:sz w:val="24"/>
              </w:rPr>
              <w:t>序号</w:t>
            </w:r>
          </w:p>
        </w:tc>
        <w:tc>
          <w:tcPr>
            <w:tcW w:w="1307" w:type="dxa"/>
            <w:vAlign w:val="center"/>
          </w:tcPr>
          <w:p w14:paraId="6FBFE8E6">
            <w:pPr>
              <w:keepNext w:val="0"/>
              <w:keepLines w:val="0"/>
              <w:suppressLineNumbers w:val="0"/>
              <w:spacing w:before="0" w:beforeAutospacing="0" w:after="0" w:afterAutospacing="0"/>
              <w:ind w:left="0" w:right="0"/>
              <w:jc w:val="center"/>
              <w:rPr>
                <w:rFonts w:hint="default" w:asciiTheme="minorEastAsia" w:hAnsiTheme="minorEastAsia" w:eastAsiaTheme="minorEastAsia" w:cstheme="minorEastAsia"/>
                <w:sz w:val="24"/>
              </w:rPr>
            </w:pPr>
            <w:r>
              <w:rPr>
                <w:rFonts w:hint="eastAsia" w:asciiTheme="minorEastAsia" w:hAnsiTheme="minorEastAsia" w:eastAsiaTheme="minorEastAsia" w:cstheme="minorEastAsia"/>
                <w:sz w:val="24"/>
              </w:rPr>
              <w:t>项目名称</w:t>
            </w:r>
          </w:p>
        </w:tc>
        <w:tc>
          <w:tcPr>
            <w:tcW w:w="1002" w:type="dxa"/>
            <w:vAlign w:val="center"/>
          </w:tcPr>
          <w:p w14:paraId="01F094F5">
            <w:pPr>
              <w:keepNext w:val="0"/>
              <w:keepLines w:val="0"/>
              <w:suppressLineNumbers w:val="0"/>
              <w:spacing w:before="0" w:beforeAutospacing="0" w:after="0" w:afterAutospacing="0"/>
              <w:ind w:left="0" w:right="0"/>
              <w:jc w:val="center"/>
              <w:rPr>
                <w:rFonts w:hint="default" w:asciiTheme="minorEastAsia" w:hAnsiTheme="minorEastAsia" w:eastAsiaTheme="minorEastAsia" w:cstheme="minorEastAsia"/>
                <w:sz w:val="24"/>
              </w:rPr>
            </w:pPr>
            <w:r>
              <w:rPr>
                <w:rFonts w:hint="eastAsia" w:asciiTheme="minorEastAsia" w:hAnsiTheme="minorEastAsia" w:eastAsiaTheme="minorEastAsia" w:cstheme="minorEastAsia"/>
                <w:sz w:val="24"/>
              </w:rPr>
              <w:t>具体位置</w:t>
            </w:r>
          </w:p>
        </w:tc>
        <w:tc>
          <w:tcPr>
            <w:tcW w:w="1004" w:type="dxa"/>
            <w:vAlign w:val="center"/>
          </w:tcPr>
          <w:p w14:paraId="4BF923CC">
            <w:pPr>
              <w:keepNext w:val="0"/>
              <w:keepLines w:val="0"/>
              <w:suppressLineNumbers w:val="0"/>
              <w:spacing w:before="0" w:beforeAutospacing="0" w:after="0" w:afterAutospacing="0"/>
              <w:ind w:left="0" w:right="0"/>
              <w:jc w:val="center"/>
              <w:rPr>
                <w:rFonts w:hint="default" w:asciiTheme="minorEastAsia" w:hAnsiTheme="minorEastAsia" w:eastAsiaTheme="minorEastAsia" w:cstheme="minorEastAsia"/>
                <w:sz w:val="24"/>
              </w:rPr>
            </w:pPr>
            <w:r>
              <w:rPr>
                <w:rFonts w:hint="eastAsia" w:asciiTheme="minorEastAsia" w:hAnsiTheme="minorEastAsia" w:eastAsiaTheme="minorEastAsia" w:cstheme="minorEastAsia"/>
                <w:sz w:val="24"/>
              </w:rPr>
              <w:t>合同额</w:t>
            </w:r>
          </w:p>
        </w:tc>
        <w:tc>
          <w:tcPr>
            <w:tcW w:w="1248" w:type="dxa"/>
            <w:vAlign w:val="center"/>
          </w:tcPr>
          <w:p w14:paraId="79654584">
            <w:pPr>
              <w:keepNext w:val="0"/>
              <w:keepLines w:val="0"/>
              <w:suppressLineNumbers w:val="0"/>
              <w:spacing w:before="0" w:beforeAutospacing="0" w:after="0" w:afterAutospacing="0"/>
              <w:ind w:left="0" w:right="0"/>
              <w:jc w:val="center"/>
              <w:rPr>
                <w:rFonts w:hint="default" w:asciiTheme="minorEastAsia" w:hAnsiTheme="minorEastAsia" w:eastAsiaTheme="minorEastAsia" w:cstheme="minorEastAsia"/>
                <w:sz w:val="24"/>
              </w:rPr>
            </w:pPr>
            <w:r>
              <w:rPr>
                <w:rFonts w:hint="eastAsia" w:asciiTheme="minorEastAsia" w:hAnsiTheme="minorEastAsia" w:eastAsiaTheme="minorEastAsia" w:cstheme="minorEastAsia"/>
                <w:sz w:val="24"/>
              </w:rPr>
              <w:t>合同承包内容</w:t>
            </w:r>
          </w:p>
        </w:tc>
        <w:tc>
          <w:tcPr>
            <w:tcW w:w="953" w:type="dxa"/>
            <w:vAlign w:val="center"/>
          </w:tcPr>
          <w:p w14:paraId="428B0625">
            <w:pPr>
              <w:keepNext w:val="0"/>
              <w:keepLines w:val="0"/>
              <w:suppressLineNumbers w:val="0"/>
              <w:spacing w:before="0" w:beforeAutospacing="0" w:after="0" w:afterAutospacing="0"/>
              <w:ind w:left="0" w:right="0"/>
              <w:jc w:val="center"/>
              <w:rPr>
                <w:rFonts w:hint="default" w:asciiTheme="minorEastAsia" w:hAnsiTheme="minorEastAsia" w:eastAsiaTheme="minorEastAsia" w:cstheme="minorEastAsia"/>
                <w:sz w:val="24"/>
              </w:rPr>
            </w:pPr>
            <w:r>
              <w:rPr>
                <w:rFonts w:hint="eastAsia" w:asciiTheme="minorEastAsia" w:hAnsiTheme="minorEastAsia" w:eastAsiaTheme="minorEastAsia" w:cstheme="minorEastAsia"/>
                <w:sz w:val="24"/>
              </w:rPr>
              <w:t>合同开竣工时间</w:t>
            </w:r>
          </w:p>
        </w:tc>
        <w:tc>
          <w:tcPr>
            <w:tcW w:w="1102" w:type="dxa"/>
            <w:vAlign w:val="center"/>
          </w:tcPr>
          <w:p w14:paraId="589E69BD">
            <w:pPr>
              <w:keepNext w:val="0"/>
              <w:keepLines w:val="0"/>
              <w:suppressLineNumbers w:val="0"/>
              <w:spacing w:before="0" w:beforeAutospacing="0" w:after="0" w:afterAutospacing="0"/>
              <w:ind w:left="0" w:right="0"/>
              <w:jc w:val="center"/>
              <w:rPr>
                <w:rFonts w:hint="default" w:asciiTheme="minorEastAsia" w:hAnsiTheme="minorEastAsia" w:eastAsiaTheme="minorEastAsia" w:cstheme="minorEastAsia"/>
                <w:sz w:val="24"/>
              </w:rPr>
            </w:pPr>
            <w:r>
              <w:rPr>
                <w:rFonts w:hint="eastAsia" w:asciiTheme="minorEastAsia" w:hAnsiTheme="minorEastAsia" w:eastAsiaTheme="minorEastAsia" w:cstheme="minorEastAsia"/>
                <w:sz w:val="24"/>
              </w:rPr>
              <w:t>目前形象进度</w:t>
            </w:r>
          </w:p>
        </w:tc>
        <w:tc>
          <w:tcPr>
            <w:tcW w:w="1089" w:type="dxa"/>
            <w:vAlign w:val="center"/>
          </w:tcPr>
          <w:p w14:paraId="64901EE1">
            <w:pPr>
              <w:keepNext w:val="0"/>
              <w:keepLines w:val="0"/>
              <w:suppressLineNumbers w:val="0"/>
              <w:spacing w:before="0" w:beforeAutospacing="0" w:after="0" w:afterAutospacing="0"/>
              <w:ind w:left="0" w:right="0"/>
              <w:jc w:val="center"/>
              <w:rPr>
                <w:rFonts w:hint="default" w:asciiTheme="minorEastAsia" w:hAnsiTheme="minorEastAsia" w:eastAsiaTheme="minorEastAsia" w:cstheme="minorEastAsia"/>
                <w:sz w:val="24"/>
              </w:rPr>
            </w:pPr>
            <w:r>
              <w:rPr>
                <w:rFonts w:hint="eastAsia" w:asciiTheme="minorEastAsia" w:hAnsiTheme="minorEastAsia" w:eastAsiaTheme="minorEastAsia" w:cstheme="minorEastAsia"/>
                <w:sz w:val="24"/>
              </w:rPr>
              <w:t>建设单位名称</w:t>
            </w:r>
          </w:p>
        </w:tc>
        <w:tc>
          <w:tcPr>
            <w:tcW w:w="634" w:type="dxa"/>
            <w:vAlign w:val="center"/>
          </w:tcPr>
          <w:p w14:paraId="5A42D960">
            <w:pPr>
              <w:keepNext w:val="0"/>
              <w:keepLines w:val="0"/>
              <w:suppressLineNumbers w:val="0"/>
              <w:spacing w:before="0" w:beforeAutospacing="0" w:after="0" w:afterAutospacing="0"/>
              <w:ind w:left="0" w:right="0"/>
              <w:jc w:val="center"/>
              <w:rPr>
                <w:rFonts w:hint="default" w:asciiTheme="minorEastAsia" w:hAnsiTheme="minorEastAsia" w:eastAsiaTheme="minorEastAsia" w:cstheme="minorEastAsia"/>
                <w:sz w:val="24"/>
              </w:rPr>
            </w:pPr>
            <w:r>
              <w:rPr>
                <w:rFonts w:hint="eastAsia" w:asciiTheme="minorEastAsia" w:hAnsiTheme="minorEastAsia" w:eastAsiaTheme="minorEastAsia" w:cstheme="minorEastAsia"/>
                <w:sz w:val="24"/>
              </w:rPr>
              <w:t>备注</w:t>
            </w:r>
          </w:p>
        </w:tc>
      </w:tr>
      <w:tr w14:paraId="4774E1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701" w:type="dxa"/>
          </w:tcPr>
          <w:p w14:paraId="1D7302E0">
            <w:pPr>
              <w:keepNext w:val="0"/>
              <w:keepLines w:val="0"/>
              <w:suppressLineNumbers w:val="0"/>
              <w:spacing w:before="0" w:beforeAutospacing="0" w:after="0" w:afterAutospacing="0"/>
              <w:ind w:left="0" w:right="0"/>
              <w:jc w:val="center"/>
              <w:rPr>
                <w:rFonts w:hint="default"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1</w:t>
            </w:r>
          </w:p>
        </w:tc>
        <w:tc>
          <w:tcPr>
            <w:tcW w:w="1307" w:type="dxa"/>
          </w:tcPr>
          <w:p w14:paraId="3A94663D">
            <w:pPr>
              <w:keepNext w:val="0"/>
              <w:keepLines w:val="0"/>
              <w:suppressLineNumbers w:val="0"/>
              <w:spacing w:before="0" w:beforeAutospacing="0" w:after="0" w:afterAutospacing="0"/>
              <w:ind w:left="0" w:right="0" w:firstLine="560"/>
              <w:jc w:val="center"/>
              <w:rPr>
                <w:rFonts w:hint="default" w:asciiTheme="minorEastAsia" w:hAnsiTheme="minorEastAsia" w:eastAsiaTheme="minorEastAsia" w:cstheme="minorEastAsia"/>
                <w:sz w:val="28"/>
                <w:szCs w:val="28"/>
              </w:rPr>
            </w:pPr>
          </w:p>
        </w:tc>
        <w:tc>
          <w:tcPr>
            <w:tcW w:w="1002" w:type="dxa"/>
          </w:tcPr>
          <w:p w14:paraId="4165A138">
            <w:pPr>
              <w:keepNext w:val="0"/>
              <w:keepLines w:val="0"/>
              <w:suppressLineNumbers w:val="0"/>
              <w:spacing w:before="0" w:beforeAutospacing="0" w:after="0" w:afterAutospacing="0"/>
              <w:ind w:left="0" w:right="0" w:firstLine="560"/>
              <w:jc w:val="center"/>
              <w:rPr>
                <w:rFonts w:hint="default" w:asciiTheme="minorEastAsia" w:hAnsiTheme="minorEastAsia" w:eastAsiaTheme="minorEastAsia" w:cstheme="minorEastAsia"/>
                <w:sz w:val="28"/>
                <w:szCs w:val="28"/>
              </w:rPr>
            </w:pPr>
          </w:p>
        </w:tc>
        <w:tc>
          <w:tcPr>
            <w:tcW w:w="1004" w:type="dxa"/>
          </w:tcPr>
          <w:p w14:paraId="491868BE">
            <w:pPr>
              <w:keepNext w:val="0"/>
              <w:keepLines w:val="0"/>
              <w:suppressLineNumbers w:val="0"/>
              <w:spacing w:before="0" w:beforeAutospacing="0" w:after="0" w:afterAutospacing="0"/>
              <w:ind w:left="0" w:right="0" w:firstLine="560"/>
              <w:jc w:val="center"/>
              <w:rPr>
                <w:rFonts w:hint="default" w:asciiTheme="minorEastAsia" w:hAnsiTheme="minorEastAsia" w:eastAsiaTheme="minorEastAsia" w:cstheme="minorEastAsia"/>
                <w:sz w:val="28"/>
                <w:szCs w:val="28"/>
              </w:rPr>
            </w:pPr>
          </w:p>
        </w:tc>
        <w:tc>
          <w:tcPr>
            <w:tcW w:w="1248" w:type="dxa"/>
          </w:tcPr>
          <w:p w14:paraId="533953A8">
            <w:pPr>
              <w:keepNext w:val="0"/>
              <w:keepLines w:val="0"/>
              <w:suppressLineNumbers w:val="0"/>
              <w:spacing w:before="0" w:beforeAutospacing="0" w:after="0" w:afterAutospacing="0"/>
              <w:ind w:left="0" w:right="0" w:firstLine="560"/>
              <w:jc w:val="center"/>
              <w:rPr>
                <w:rFonts w:hint="default" w:asciiTheme="minorEastAsia" w:hAnsiTheme="minorEastAsia" w:eastAsiaTheme="minorEastAsia" w:cstheme="minorEastAsia"/>
                <w:sz w:val="28"/>
                <w:szCs w:val="28"/>
              </w:rPr>
            </w:pPr>
          </w:p>
        </w:tc>
        <w:tc>
          <w:tcPr>
            <w:tcW w:w="953" w:type="dxa"/>
          </w:tcPr>
          <w:p w14:paraId="2828A998">
            <w:pPr>
              <w:keepNext w:val="0"/>
              <w:keepLines w:val="0"/>
              <w:suppressLineNumbers w:val="0"/>
              <w:spacing w:before="0" w:beforeAutospacing="0" w:after="0" w:afterAutospacing="0"/>
              <w:ind w:left="0" w:right="0" w:firstLine="560"/>
              <w:jc w:val="center"/>
              <w:rPr>
                <w:rFonts w:hint="default" w:asciiTheme="minorEastAsia" w:hAnsiTheme="minorEastAsia" w:eastAsiaTheme="minorEastAsia" w:cstheme="minorEastAsia"/>
                <w:sz w:val="28"/>
                <w:szCs w:val="28"/>
              </w:rPr>
            </w:pPr>
          </w:p>
        </w:tc>
        <w:tc>
          <w:tcPr>
            <w:tcW w:w="1102" w:type="dxa"/>
          </w:tcPr>
          <w:p w14:paraId="6A607CD9">
            <w:pPr>
              <w:keepNext w:val="0"/>
              <w:keepLines w:val="0"/>
              <w:suppressLineNumbers w:val="0"/>
              <w:spacing w:before="0" w:beforeAutospacing="0" w:after="0" w:afterAutospacing="0"/>
              <w:ind w:left="0" w:right="0" w:firstLine="560"/>
              <w:jc w:val="center"/>
              <w:rPr>
                <w:rFonts w:hint="default" w:asciiTheme="minorEastAsia" w:hAnsiTheme="minorEastAsia" w:eastAsiaTheme="minorEastAsia" w:cstheme="minorEastAsia"/>
                <w:sz w:val="28"/>
                <w:szCs w:val="28"/>
              </w:rPr>
            </w:pPr>
          </w:p>
        </w:tc>
        <w:tc>
          <w:tcPr>
            <w:tcW w:w="1089" w:type="dxa"/>
          </w:tcPr>
          <w:p w14:paraId="0FD6FAE9">
            <w:pPr>
              <w:keepNext w:val="0"/>
              <w:keepLines w:val="0"/>
              <w:suppressLineNumbers w:val="0"/>
              <w:spacing w:before="0" w:beforeAutospacing="0" w:after="0" w:afterAutospacing="0"/>
              <w:ind w:left="0" w:right="0" w:firstLine="560"/>
              <w:jc w:val="center"/>
              <w:rPr>
                <w:rFonts w:hint="default" w:asciiTheme="minorEastAsia" w:hAnsiTheme="minorEastAsia" w:eastAsiaTheme="minorEastAsia" w:cstheme="minorEastAsia"/>
                <w:sz w:val="28"/>
                <w:szCs w:val="28"/>
              </w:rPr>
            </w:pPr>
          </w:p>
        </w:tc>
        <w:tc>
          <w:tcPr>
            <w:tcW w:w="634" w:type="dxa"/>
          </w:tcPr>
          <w:p w14:paraId="2135F7E1">
            <w:pPr>
              <w:keepNext w:val="0"/>
              <w:keepLines w:val="0"/>
              <w:suppressLineNumbers w:val="0"/>
              <w:spacing w:before="0" w:beforeAutospacing="0" w:after="0" w:afterAutospacing="0"/>
              <w:ind w:left="0" w:right="0" w:firstLine="560"/>
              <w:jc w:val="center"/>
              <w:rPr>
                <w:rFonts w:hint="default" w:asciiTheme="minorEastAsia" w:hAnsiTheme="minorEastAsia" w:eastAsiaTheme="minorEastAsia" w:cstheme="minorEastAsia"/>
                <w:sz w:val="28"/>
                <w:szCs w:val="28"/>
              </w:rPr>
            </w:pPr>
          </w:p>
        </w:tc>
      </w:tr>
      <w:tr w14:paraId="685DE6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701" w:type="dxa"/>
          </w:tcPr>
          <w:p w14:paraId="3D92ABCF">
            <w:pPr>
              <w:keepNext w:val="0"/>
              <w:keepLines w:val="0"/>
              <w:suppressLineNumbers w:val="0"/>
              <w:spacing w:before="0" w:beforeAutospacing="0" w:after="0" w:afterAutospacing="0"/>
              <w:ind w:left="0" w:right="0"/>
              <w:jc w:val="center"/>
              <w:rPr>
                <w:rFonts w:hint="default"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2</w:t>
            </w:r>
          </w:p>
        </w:tc>
        <w:tc>
          <w:tcPr>
            <w:tcW w:w="1307" w:type="dxa"/>
          </w:tcPr>
          <w:p w14:paraId="2173AFB5">
            <w:pPr>
              <w:keepNext w:val="0"/>
              <w:keepLines w:val="0"/>
              <w:suppressLineNumbers w:val="0"/>
              <w:spacing w:before="0" w:beforeAutospacing="0" w:after="0" w:afterAutospacing="0"/>
              <w:ind w:left="0" w:right="0" w:firstLine="560"/>
              <w:jc w:val="center"/>
              <w:rPr>
                <w:rFonts w:hint="default" w:asciiTheme="minorEastAsia" w:hAnsiTheme="minorEastAsia" w:eastAsiaTheme="minorEastAsia" w:cstheme="minorEastAsia"/>
                <w:sz w:val="28"/>
                <w:szCs w:val="28"/>
              </w:rPr>
            </w:pPr>
          </w:p>
        </w:tc>
        <w:tc>
          <w:tcPr>
            <w:tcW w:w="1002" w:type="dxa"/>
          </w:tcPr>
          <w:p w14:paraId="43D3EC56">
            <w:pPr>
              <w:keepNext w:val="0"/>
              <w:keepLines w:val="0"/>
              <w:suppressLineNumbers w:val="0"/>
              <w:spacing w:before="0" w:beforeAutospacing="0" w:after="0" w:afterAutospacing="0"/>
              <w:ind w:left="0" w:right="0" w:firstLine="560"/>
              <w:jc w:val="center"/>
              <w:rPr>
                <w:rFonts w:hint="default" w:asciiTheme="minorEastAsia" w:hAnsiTheme="minorEastAsia" w:eastAsiaTheme="minorEastAsia" w:cstheme="minorEastAsia"/>
                <w:sz w:val="28"/>
                <w:szCs w:val="28"/>
              </w:rPr>
            </w:pPr>
          </w:p>
        </w:tc>
        <w:tc>
          <w:tcPr>
            <w:tcW w:w="1004" w:type="dxa"/>
          </w:tcPr>
          <w:p w14:paraId="46B22EE6">
            <w:pPr>
              <w:keepNext w:val="0"/>
              <w:keepLines w:val="0"/>
              <w:suppressLineNumbers w:val="0"/>
              <w:spacing w:before="0" w:beforeAutospacing="0" w:after="0" w:afterAutospacing="0"/>
              <w:ind w:left="0" w:right="0" w:firstLine="560"/>
              <w:jc w:val="center"/>
              <w:rPr>
                <w:rFonts w:hint="default" w:asciiTheme="minorEastAsia" w:hAnsiTheme="minorEastAsia" w:eastAsiaTheme="minorEastAsia" w:cstheme="minorEastAsia"/>
                <w:sz w:val="28"/>
                <w:szCs w:val="28"/>
              </w:rPr>
            </w:pPr>
          </w:p>
        </w:tc>
        <w:tc>
          <w:tcPr>
            <w:tcW w:w="1248" w:type="dxa"/>
          </w:tcPr>
          <w:p w14:paraId="7A7F380B">
            <w:pPr>
              <w:keepNext w:val="0"/>
              <w:keepLines w:val="0"/>
              <w:suppressLineNumbers w:val="0"/>
              <w:spacing w:before="0" w:beforeAutospacing="0" w:after="0" w:afterAutospacing="0"/>
              <w:ind w:left="0" w:right="0" w:firstLine="560"/>
              <w:jc w:val="center"/>
              <w:rPr>
                <w:rFonts w:hint="default" w:asciiTheme="minorEastAsia" w:hAnsiTheme="minorEastAsia" w:eastAsiaTheme="minorEastAsia" w:cstheme="minorEastAsia"/>
                <w:sz w:val="28"/>
                <w:szCs w:val="28"/>
              </w:rPr>
            </w:pPr>
          </w:p>
        </w:tc>
        <w:tc>
          <w:tcPr>
            <w:tcW w:w="953" w:type="dxa"/>
          </w:tcPr>
          <w:p w14:paraId="0B18AAB7">
            <w:pPr>
              <w:keepNext w:val="0"/>
              <w:keepLines w:val="0"/>
              <w:suppressLineNumbers w:val="0"/>
              <w:spacing w:before="0" w:beforeAutospacing="0" w:after="0" w:afterAutospacing="0"/>
              <w:ind w:left="0" w:right="0" w:firstLine="560"/>
              <w:jc w:val="center"/>
              <w:rPr>
                <w:rFonts w:hint="default" w:asciiTheme="minorEastAsia" w:hAnsiTheme="minorEastAsia" w:eastAsiaTheme="minorEastAsia" w:cstheme="minorEastAsia"/>
                <w:sz w:val="28"/>
                <w:szCs w:val="28"/>
              </w:rPr>
            </w:pPr>
          </w:p>
        </w:tc>
        <w:tc>
          <w:tcPr>
            <w:tcW w:w="1102" w:type="dxa"/>
          </w:tcPr>
          <w:p w14:paraId="1FEF2674">
            <w:pPr>
              <w:keepNext w:val="0"/>
              <w:keepLines w:val="0"/>
              <w:suppressLineNumbers w:val="0"/>
              <w:spacing w:before="0" w:beforeAutospacing="0" w:after="0" w:afterAutospacing="0"/>
              <w:ind w:left="0" w:right="0" w:firstLine="560"/>
              <w:jc w:val="center"/>
              <w:rPr>
                <w:rFonts w:hint="default" w:asciiTheme="minorEastAsia" w:hAnsiTheme="minorEastAsia" w:eastAsiaTheme="minorEastAsia" w:cstheme="minorEastAsia"/>
                <w:sz w:val="28"/>
                <w:szCs w:val="28"/>
              </w:rPr>
            </w:pPr>
          </w:p>
        </w:tc>
        <w:tc>
          <w:tcPr>
            <w:tcW w:w="1089" w:type="dxa"/>
          </w:tcPr>
          <w:p w14:paraId="361AE596">
            <w:pPr>
              <w:keepNext w:val="0"/>
              <w:keepLines w:val="0"/>
              <w:suppressLineNumbers w:val="0"/>
              <w:spacing w:before="0" w:beforeAutospacing="0" w:after="0" w:afterAutospacing="0"/>
              <w:ind w:left="0" w:right="0" w:firstLine="560"/>
              <w:jc w:val="center"/>
              <w:rPr>
                <w:rFonts w:hint="default" w:asciiTheme="minorEastAsia" w:hAnsiTheme="minorEastAsia" w:eastAsiaTheme="minorEastAsia" w:cstheme="minorEastAsia"/>
                <w:sz w:val="28"/>
                <w:szCs w:val="28"/>
              </w:rPr>
            </w:pPr>
          </w:p>
        </w:tc>
        <w:tc>
          <w:tcPr>
            <w:tcW w:w="634" w:type="dxa"/>
          </w:tcPr>
          <w:p w14:paraId="364A80F9">
            <w:pPr>
              <w:keepNext w:val="0"/>
              <w:keepLines w:val="0"/>
              <w:suppressLineNumbers w:val="0"/>
              <w:spacing w:before="0" w:beforeAutospacing="0" w:after="0" w:afterAutospacing="0"/>
              <w:ind w:left="0" w:right="0" w:firstLine="560"/>
              <w:jc w:val="center"/>
              <w:rPr>
                <w:rFonts w:hint="default" w:asciiTheme="minorEastAsia" w:hAnsiTheme="minorEastAsia" w:eastAsiaTheme="minorEastAsia" w:cstheme="minorEastAsia"/>
                <w:sz w:val="28"/>
                <w:szCs w:val="28"/>
              </w:rPr>
            </w:pPr>
          </w:p>
        </w:tc>
      </w:tr>
      <w:tr w14:paraId="264EC6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0" w:hRule="atLeast"/>
        </w:trPr>
        <w:tc>
          <w:tcPr>
            <w:tcW w:w="701" w:type="dxa"/>
          </w:tcPr>
          <w:p w14:paraId="13F3FB77">
            <w:pPr>
              <w:keepNext w:val="0"/>
              <w:keepLines w:val="0"/>
              <w:suppressLineNumbers w:val="0"/>
              <w:spacing w:before="0" w:beforeAutospacing="0" w:after="0" w:afterAutospacing="0"/>
              <w:ind w:left="0" w:right="0"/>
              <w:jc w:val="center"/>
              <w:rPr>
                <w:rFonts w:hint="default"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3</w:t>
            </w:r>
          </w:p>
        </w:tc>
        <w:tc>
          <w:tcPr>
            <w:tcW w:w="1307" w:type="dxa"/>
          </w:tcPr>
          <w:p w14:paraId="6C8A0171">
            <w:pPr>
              <w:keepNext w:val="0"/>
              <w:keepLines w:val="0"/>
              <w:suppressLineNumbers w:val="0"/>
              <w:spacing w:before="0" w:beforeAutospacing="0" w:after="0" w:afterAutospacing="0"/>
              <w:ind w:left="0" w:right="0" w:firstLine="560"/>
              <w:jc w:val="center"/>
              <w:rPr>
                <w:rFonts w:hint="default" w:asciiTheme="minorEastAsia" w:hAnsiTheme="minorEastAsia" w:eastAsiaTheme="minorEastAsia" w:cstheme="minorEastAsia"/>
                <w:sz w:val="28"/>
                <w:szCs w:val="28"/>
              </w:rPr>
            </w:pPr>
          </w:p>
        </w:tc>
        <w:tc>
          <w:tcPr>
            <w:tcW w:w="1002" w:type="dxa"/>
          </w:tcPr>
          <w:p w14:paraId="10767A57">
            <w:pPr>
              <w:keepNext w:val="0"/>
              <w:keepLines w:val="0"/>
              <w:suppressLineNumbers w:val="0"/>
              <w:spacing w:before="0" w:beforeAutospacing="0" w:after="0" w:afterAutospacing="0"/>
              <w:ind w:left="0" w:right="0" w:firstLine="560"/>
              <w:jc w:val="center"/>
              <w:rPr>
                <w:rFonts w:hint="default" w:asciiTheme="minorEastAsia" w:hAnsiTheme="minorEastAsia" w:eastAsiaTheme="minorEastAsia" w:cstheme="minorEastAsia"/>
                <w:sz w:val="28"/>
                <w:szCs w:val="28"/>
              </w:rPr>
            </w:pPr>
          </w:p>
        </w:tc>
        <w:tc>
          <w:tcPr>
            <w:tcW w:w="1004" w:type="dxa"/>
          </w:tcPr>
          <w:p w14:paraId="56E9E881">
            <w:pPr>
              <w:keepNext w:val="0"/>
              <w:keepLines w:val="0"/>
              <w:suppressLineNumbers w:val="0"/>
              <w:spacing w:before="0" w:beforeAutospacing="0" w:after="0" w:afterAutospacing="0"/>
              <w:ind w:left="0" w:right="0" w:firstLine="560"/>
              <w:jc w:val="center"/>
              <w:rPr>
                <w:rFonts w:hint="default" w:asciiTheme="minorEastAsia" w:hAnsiTheme="minorEastAsia" w:eastAsiaTheme="minorEastAsia" w:cstheme="minorEastAsia"/>
                <w:sz w:val="28"/>
                <w:szCs w:val="28"/>
              </w:rPr>
            </w:pPr>
          </w:p>
        </w:tc>
        <w:tc>
          <w:tcPr>
            <w:tcW w:w="1248" w:type="dxa"/>
          </w:tcPr>
          <w:p w14:paraId="77E64876">
            <w:pPr>
              <w:keepNext w:val="0"/>
              <w:keepLines w:val="0"/>
              <w:suppressLineNumbers w:val="0"/>
              <w:spacing w:before="0" w:beforeAutospacing="0" w:after="0" w:afterAutospacing="0"/>
              <w:ind w:left="0" w:right="0" w:firstLine="560"/>
              <w:jc w:val="center"/>
              <w:rPr>
                <w:rFonts w:hint="default" w:asciiTheme="minorEastAsia" w:hAnsiTheme="minorEastAsia" w:eastAsiaTheme="minorEastAsia" w:cstheme="minorEastAsia"/>
                <w:sz w:val="28"/>
                <w:szCs w:val="28"/>
              </w:rPr>
            </w:pPr>
          </w:p>
        </w:tc>
        <w:tc>
          <w:tcPr>
            <w:tcW w:w="953" w:type="dxa"/>
          </w:tcPr>
          <w:p w14:paraId="4D3D622B">
            <w:pPr>
              <w:keepNext w:val="0"/>
              <w:keepLines w:val="0"/>
              <w:suppressLineNumbers w:val="0"/>
              <w:spacing w:before="0" w:beforeAutospacing="0" w:after="0" w:afterAutospacing="0"/>
              <w:ind w:left="0" w:right="0" w:firstLine="560"/>
              <w:jc w:val="center"/>
              <w:rPr>
                <w:rFonts w:hint="default" w:asciiTheme="minorEastAsia" w:hAnsiTheme="minorEastAsia" w:eastAsiaTheme="minorEastAsia" w:cstheme="minorEastAsia"/>
                <w:sz w:val="28"/>
                <w:szCs w:val="28"/>
              </w:rPr>
            </w:pPr>
          </w:p>
        </w:tc>
        <w:tc>
          <w:tcPr>
            <w:tcW w:w="1102" w:type="dxa"/>
          </w:tcPr>
          <w:p w14:paraId="370DCE5D">
            <w:pPr>
              <w:keepNext w:val="0"/>
              <w:keepLines w:val="0"/>
              <w:suppressLineNumbers w:val="0"/>
              <w:spacing w:before="0" w:beforeAutospacing="0" w:after="0" w:afterAutospacing="0"/>
              <w:ind w:left="0" w:right="0" w:firstLine="560"/>
              <w:jc w:val="center"/>
              <w:rPr>
                <w:rFonts w:hint="default" w:asciiTheme="minorEastAsia" w:hAnsiTheme="minorEastAsia" w:eastAsiaTheme="minorEastAsia" w:cstheme="minorEastAsia"/>
                <w:sz w:val="28"/>
                <w:szCs w:val="28"/>
              </w:rPr>
            </w:pPr>
          </w:p>
        </w:tc>
        <w:tc>
          <w:tcPr>
            <w:tcW w:w="1089" w:type="dxa"/>
          </w:tcPr>
          <w:p w14:paraId="4BBF1B47">
            <w:pPr>
              <w:keepNext w:val="0"/>
              <w:keepLines w:val="0"/>
              <w:suppressLineNumbers w:val="0"/>
              <w:spacing w:before="0" w:beforeAutospacing="0" w:after="0" w:afterAutospacing="0"/>
              <w:ind w:left="0" w:right="0" w:firstLine="560"/>
              <w:jc w:val="center"/>
              <w:rPr>
                <w:rFonts w:hint="default" w:asciiTheme="minorEastAsia" w:hAnsiTheme="minorEastAsia" w:eastAsiaTheme="minorEastAsia" w:cstheme="minorEastAsia"/>
                <w:sz w:val="28"/>
                <w:szCs w:val="28"/>
              </w:rPr>
            </w:pPr>
          </w:p>
        </w:tc>
        <w:tc>
          <w:tcPr>
            <w:tcW w:w="634" w:type="dxa"/>
          </w:tcPr>
          <w:p w14:paraId="5D5DB7C1">
            <w:pPr>
              <w:keepNext w:val="0"/>
              <w:keepLines w:val="0"/>
              <w:suppressLineNumbers w:val="0"/>
              <w:spacing w:before="0" w:beforeAutospacing="0" w:after="0" w:afterAutospacing="0"/>
              <w:ind w:left="0" w:right="0" w:firstLine="560"/>
              <w:jc w:val="center"/>
              <w:rPr>
                <w:rFonts w:hint="default" w:asciiTheme="minorEastAsia" w:hAnsiTheme="minorEastAsia" w:eastAsiaTheme="minorEastAsia" w:cstheme="minorEastAsia"/>
                <w:sz w:val="28"/>
                <w:szCs w:val="28"/>
              </w:rPr>
            </w:pPr>
          </w:p>
        </w:tc>
      </w:tr>
    </w:tbl>
    <w:p w14:paraId="7BAE75A3">
      <w:pPr>
        <w:spacing w:line="360" w:lineRule="auto"/>
        <w:ind w:firstLine="480" w:firstLineChars="200"/>
        <w:rPr>
          <w:rFonts w:ascii="宋体" w:hAnsi="Calibri" w:eastAsia="宋体" w:cs="宋体"/>
          <w:b/>
          <w:bCs/>
          <w:color w:val="000000"/>
          <w:sz w:val="28"/>
          <w:szCs w:val="20"/>
        </w:rPr>
        <w:sectPr>
          <w:footerReference r:id="rId5" w:type="first"/>
          <w:headerReference r:id="rId3" w:type="default"/>
          <w:footerReference r:id="rId4" w:type="default"/>
          <w:pgSz w:w="11906" w:h="16838"/>
          <w:pgMar w:top="1588" w:right="1418" w:bottom="1134" w:left="1418" w:header="851" w:footer="992" w:gutter="0"/>
          <w:cols w:space="720" w:num="1"/>
          <w:titlePg/>
          <w:docGrid w:type="lines" w:linePitch="312" w:charSpace="0"/>
        </w:sectPr>
      </w:pPr>
      <w:r>
        <w:rPr>
          <w:rFonts w:ascii="宋体" w:hAnsi="宋体" w:eastAsia="宋体" w:cs="Times New Roman"/>
          <w:color w:val="000000"/>
          <w:sz w:val="24"/>
          <w:szCs w:val="24"/>
        </w:rPr>
        <w:t xml:space="preserve">    </w:t>
      </w:r>
    </w:p>
    <w:p w14:paraId="7F7233A4">
      <w:pPr>
        <w:pStyle w:val="23"/>
        <w:numPr>
          <w:ilvl w:val="0"/>
          <w:numId w:val="0"/>
        </w:numPr>
        <w:ind w:leftChars="0"/>
        <w:outlineLvl w:val="2"/>
        <w:rPr>
          <w:rFonts w:hint="eastAsia" w:ascii="宋体" w:hAnsi="宋体" w:eastAsia="宋体" w:cs="宋体"/>
          <w:sz w:val="32"/>
          <w:szCs w:val="32"/>
          <w:highlight w:val="none"/>
          <w:lang w:val="en-US" w:eastAsia="zh-CN"/>
        </w:rPr>
      </w:pPr>
      <w:r>
        <w:rPr>
          <w:rFonts w:hint="eastAsia" w:ascii="宋体" w:hAnsi="宋体" w:eastAsia="宋体" w:cs="宋体"/>
          <w:sz w:val="28"/>
          <w:szCs w:val="28"/>
          <w:highlight w:val="none"/>
          <w:lang w:val="en-US" w:eastAsia="zh-CN"/>
        </w:rPr>
        <w:t>附件4</w:t>
      </w:r>
      <w:bookmarkStart w:id="3" w:name="_GoBack"/>
      <w:bookmarkEnd w:id="3"/>
      <w:r>
        <w:rPr>
          <w:rFonts w:hint="eastAsia" w:ascii="宋体" w:hAnsi="宋体" w:eastAsia="宋体" w:cs="宋体"/>
          <w:sz w:val="28"/>
          <w:szCs w:val="28"/>
          <w:highlight w:val="none"/>
          <w:lang w:val="en-US" w:eastAsia="zh-CN"/>
        </w:rPr>
        <w:t xml:space="preserve"> SRM非生产供应商注册操作手册</w:t>
      </w:r>
    </w:p>
    <w:p w14:paraId="053BD63F">
      <w:pPr>
        <w:adjustRightInd w:val="0"/>
        <w:snapToGrid w:val="0"/>
        <w:jc w:val="left"/>
        <w:rPr>
          <w:rFonts w:ascii="宋体" w:hAnsi="宋体" w:eastAsia="宋体" w:cs="宋体"/>
          <w:sz w:val="24"/>
          <w:szCs w:val="24"/>
        </w:rPr>
      </w:pPr>
    </w:p>
    <w:p w14:paraId="391ADFBC">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14:paraId="71650608">
      <w:pPr>
        <w:adjustRightInd w:val="0"/>
        <w:snapToGrid w:val="0"/>
        <w:spacing w:line="360" w:lineRule="auto"/>
        <w:jc w:val="left"/>
        <w:rPr>
          <w:rFonts w:hint="eastAsia" w:ascii="宋体" w:hAnsi="宋体" w:cs="宋体"/>
          <w:b/>
          <w:bCs/>
          <w:sz w:val="24"/>
          <w:szCs w:val="24"/>
          <w:lang w:val="en-US" w:eastAsia="zh-CN"/>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lang w:val="en-US" w:eastAsia="zh-CN"/>
        </w:rPr>
        <w:t>s</w:t>
      </w:r>
      <w:r>
        <w:rPr>
          <w:rFonts w:ascii="宋体" w:hAnsi="宋体" w:eastAsia="宋体" w:cs="宋体"/>
          <w:sz w:val="24"/>
          <w:szCs w:val="24"/>
        </w:rPr>
        <w:t>://ecaitong.sinotruk.com:8012/#/login</w:t>
      </w:r>
      <w:r>
        <w:rPr>
          <w:rFonts w:ascii="宋体" w:hAnsi="宋体" w:eastAsia="宋体" w:cs="宋体"/>
          <w:sz w:val="24"/>
          <w:szCs w:val="24"/>
        </w:rPr>
        <w:fldChar w:fldCharType="end"/>
      </w:r>
      <w:r>
        <w:rPr>
          <w:rFonts w:ascii="宋体" w:hAnsi="宋体" w:eastAsia="宋体" w:cs="宋体"/>
          <w:sz w:val="24"/>
          <w:szCs w:val="24"/>
        </w:rPr>
        <w:br w:type="textWrapping"/>
      </w:r>
      <w:r>
        <w:rPr>
          <w:rFonts w:hint="eastAsia" w:ascii="宋体" w:hAnsi="宋体" w:eastAsia="宋体" w:cs="宋体"/>
          <w:sz w:val="24"/>
          <w:szCs w:val="24"/>
          <w:lang w:val="en-US" w:eastAsia="zh-CN"/>
        </w:rPr>
        <w:t>1.下载《供应商用户手册》</w:t>
      </w:r>
    </w:p>
    <w:p w14:paraId="48559B98">
      <w:pPr>
        <w:outlineLvl w:val="9"/>
        <w:rPr>
          <w:rFonts w:hint="default"/>
          <w:lang w:val="en-US" w:eastAsia="zh-CN"/>
        </w:rPr>
      </w:pPr>
      <w:r>
        <w:drawing>
          <wp:inline distT="0" distB="0" distL="114300" distR="114300">
            <wp:extent cx="5758815" cy="2764790"/>
            <wp:effectExtent l="0" t="0" r="6985" b="3810"/>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11"/>
                    <a:stretch>
                      <a:fillRect/>
                    </a:stretch>
                  </pic:blipFill>
                  <pic:spPr>
                    <a:xfrm>
                      <a:off x="0" y="0"/>
                      <a:ext cx="5758815" cy="2764790"/>
                    </a:xfrm>
                    <a:prstGeom prst="rect">
                      <a:avLst/>
                    </a:prstGeom>
                    <a:noFill/>
                    <a:ln>
                      <a:noFill/>
                    </a:ln>
                  </pic:spPr>
                </pic:pic>
              </a:graphicData>
            </a:graphic>
          </wp:inline>
        </w:drawing>
      </w:r>
    </w:p>
    <w:p w14:paraId="75771956">
      <w:pPr>
        <w:keepNext w:val="0"/>
        <w:keepLines w:val="0"/>
        <w:pageBreakBefore w:val="0"/>
        <w:widowControl w:val="0"/>
        <w:kinsoku/>
        <w:wordWrap/>
        <w:overflowPunct/>
        <w:topLinePunct w:val="0"/>
        <w:autoSpaceDE/>
        <w:autoSpaceDN/>
        <w:bidi w:val="0"/>
        <w:adjustRightInd w:val="0"/>
        <w:snapToGrid w:val="0"/>
        <w:spacing w:before="313" w:beforeLines="100" w:after="157" w:afterLines="50" w:line="440" w:lineRule="exact"/>
        <w:jc w:val="left"/>
        <w:textAlignment w:val="auto"/>
        <w:outlineLvl w:val="3"/>
        <w:rPr>
          <w:rFonts w:hint="default" w:ascii="宋体" w:hAnsi="宋体" w:eastAsia="宋体" w:cs="宋体"/>
          <w:b/>
          <w:bCs/>
          <w:sz w:val="24"/>
          <w:szCs w:val="24"/>
          <w:lang w:val="en-US" w:eastAsia="zh-CN"/>
        </w:rPr>
      </w:pPr>
      <w:r>
        <w:rPr>
          <w:rFonts w:hint="eastAsia" w:ascii="宋体" w:hAnsi="宋体" w:cs="宋体"/>
          <w:b/>
          <w:bCs/>
          <w:sz w:val="24"/>
          <w:szCs w:val="24"/>
          <w:lang w:val="en-US" w:eastAsia="zh-CN"/>
        </w:rPr>
        <w:t>一、首次注册</w:t>
      </w:r>
    </w:p>
    <w:p w14:paraId="2C189A2E">
      <w:pPr>
        <w:adjustRightInd w:val="0"/>
        <w:snapToGrid w:val="0"/>
        <w:spacing w:line="360" w:lineRule="auto"/>
        <w:jc w:val="left"/>
        <w:outlineLvl w:val="9"/>
        <w:rPr>
          <w:rFonts w:ascii="宋体" w:hAnsi="宋体" w:eastAsia="宋体" w:cs="宋体"/>
          <w:sz w:val="24"/>
          <w:szCs w:val="24"/>
        </w:rPr>
      </w:pPr>
      <w:r>
        <w:rPr>
          <w:rFonts w:ascii="宋体" w:hAnsi="宋体" w:eastAsia="宋体" w:cs="宋体"/>
          <w:sz w:val="24"/>
          <w:szCs w:val="24"/>
        </w:rPr>
        <w:t>1.点击立即注册</w:t>
      </w:r>
    </w:p>
    <w:p w14:paraId="1671563F">
      <w:pPr>
        <w:snapToGrid w:val="0"/>
        <w:spacing w:line="312" w:lineRule="auto"/>
      </w:pPr>
      <w:r>
        <w:drawing>
          <wp:inline distT="0" distB="0" distL="0" distR="0">
            <wp:extent cx="5760085" cy="2933065"/>
            <wp:effectExtent l="0" t="0" r="5715" b="635"/>
            <wp:docPr id="1026" name="picture" descr="descript"/>
            <wp:cNvGraphicFramePr/>
            <a:graphic xmlns:a="http://schemas.openxmlformats.org/drawingml/2006/main">
              <a:graphicData uri="http://schemas.openxmlformats.org/drawingml/2006/picture">
                <pic:pic xmlns:pic="http://schemas.openxmlformats.org/drawingml/2006/picture">
                  <pic:nvPicPr>
                    <pic:cNvPr id="1026" name="picture" descr="descript"/>
                    <pic:cNvPicPr/>
                  </pic:nvPicPr>
                  <pic:blipFill>
                    <a:blip r:embed="rId12" cstate="print"/>
                    <a:srcRect/>
                    <a:stretch>
                      <a:fillRect/>
                    </a:stretch>
                  </pic:blipFill>
                  <pic:spPr>
                    <a:xfrm>
                      <a:off x="0" y="0"/>
                      <a:ext cx="5760085" cy="2933065"/>
                    </a:xfrm>
                    <a:prstGeom prst="rect">
                      <a:avLst/>
                    </a:prstGeom>
                  </pic:spPr>
                </pic:pic>
              </a:graphicData>
            </a:graphic>
          </wp:inline>
        </w:drawing>
      </w:r>
    </w:p>
    <w:p w14:paraId="7B7E5462">
      <w:pPr>
        <w:keepNext w:val="0"/>
        <w:keepLines w:val="0"/>
        <w:widowControl/>
        <w:suppressLineNumbers w:val="0"/>
        <w:jc w:val="left"/>
      </w:pPr>
      <w:r>
        <w:rPr>
          <w:rFonts w:hint="eastAsia" w:ascii="宋体" w:hAnsi="宋体" w:eastAsia="宋体" w:cs="宋体"/>
          <w:color w:val="000000"/>
          <w:sz w:val="24"/>
          <w:szCs w:val="28"/>
        </w:rPr>
        <w:t>2.</w:t>
      </w:r>
      <w:r>
        <w:rPr>
          <w:rFonts w:ascii="宋体" w:hAnsi="宋体" w:eastAsia="宋体" w:cs="宋体"/>
          <w:color w:val="000000"/>
          <w:sz w:val="24"/>
          <w:szCs w:val="28"/>
        </w:rPr>
        <w:t>填写</w:t>
      </w:r>
      <w:r>
        <w:rPr>
          <w:rFonts w:hint="eastAsia" w:ascii="宋体" w:hAnsi="宋体" w:cs="宋体"/>
          <w:color w:val="000000"/>
          <w:sz w:val="24"/>
          <w:szCs w:val="28"/>
          <w:lang w:val="en-US" w:eastAsia="zh-CN"/>
        </w:rPr>
        <w:t>姓名、</w:t>
      </w:r>
      <w:r>
        <w:rPr>
          <w:rFonts w:ascii="宋体" w:hAnsi="宋体" w:eastAsia="宋体" w:cs="宋体"/>
          <w:color w:val="000000"/>
          <w:sz w:val="24"/>
          <w:szCs w:val="28"/>
        </w:rPr>
        <w:t>手机号码（没有注册过的）</w:t>
      </w:r>
      <w:r>
        <w:rPr>
          <w:rFonts w:hint="eastAsia" w:ascii="宋体" w:hAnsi="宋体" w:cs="宋体"/>
          <w:color w:val="000000"/>
          <w:sz w:val="24"/>
          <w:szCs w:val="28"/>
          <w:lang w:eastAsia="zh-CN"/>
        </w:rPr>
        <w:t>，</w:t>
      </w:r>
      <w:r>
        <w:rPr>
          <w:rFonts w:hint="eastAsia" w:ascii="宋体" w:hAnsi="宋体" w:eastAsia="宋体" w:cs="宋体"/>
          <w:color w:val="000000"/>
          <w:sz w:val="24"/>
          <w:szCs w:val="28"/>
          <w:lang w:val="en-US" w:eastAsia="zh-CN"/>
        </w:rPr>
        <w:t>通过手机号接收验证码（区分大小写），点击完成后提示“注册成功，请重新登录”。同时系统自动给手机号发送短信，短信中告知登录账号及初始密码。需要使用此账号密码登录系统，进行供应商信息注册</w:t>
      </w:r>
      <w:r>
        <w:rPr>
          <w:rFonts w:hint="eastAsia" w:ascii="宋体" w:hAnsi="宋体" w:eastAsia="宋体" w:cs="宋体"/>
          <w:color w:val="000000"/>
          <w:kern w:val="0"/>
          <w:sz w:val="20"/>
          <w:szCs w:val="20"/>
          <w:lang w:val="en-US" w:eastAsia="zh-CN" w:bidi="ar"/>
        </w:rPr>
        <w:t>。</w:t>
      </w:r>
    </w:p>
    <w:p w14:paraId="1F092F83">
      <w:pPr>
        <w:spacing w:line="360" w:lineRule="auto"/>
        <w:rPr>
          <w:rFonts w:ascii="宋体" w:hAnsi="宋体" w:eastAsia="宋体" w:cs="宋体"/>
          <w:sz w:val="24"/>
          <w:szCs w:val="28"/>
        </w:rPr>
      </w:pPr>
    </w:p>
    <w:p w14:paraId="664B60BE">
      <w:pPr>
        <w:snapToGrid w:val="0"/>
        <w:spacing w:line="312" w:lineRule="auto"/>
      </w:pPr>
      <w:r>
        <w:drawing>
          <wp:inline distT="0" distB="0" distL="0" distR="0">
            <wp:extent cx="5760085" cy="2766695"/>
            <wp:effectExtent l="0" t="0" r="5715" b="1905"/>
            <wp:docPr id="1027" name="picture" descr="descript"/>
            <wp:cNvGraphicFramePr/>
            <a:graphic xmlns:a="http://schemas.openxmlformats.org/drawingml/2006/main">
              <a:graphicData uri="http://schemas.openxmlformats.org/drawingml/2006/picture">
                <pic:pic xmlns:pic="http://schemas.openxmlformats.org/drawingml/2006/picture">
                  <pic:nvPicPr>
                    <pic:cNvPr id="1027" name="picture" descr="descript"/>
                    <pic:cNvPicPr/>
                  </pic:nvPicPr>
                  <pic:blipFill>
                    <a:blip r:embed="rId13" cstate="print"/>
                    <a:srcRect/>
                    <a:stretch>
                      <a:fillRect/>
                    </a:stretch>
                  </pic:blipFill>
                  <pic:spPr>
                    <a:xfrm>
                      <a:off x="0" y="0"/>
                      <a:ext cx="5760085" cy="2766695"/>
                    </a:xfrm>
                    <a:prstGeom prst="rect">
                      <a:avLst/>
                    </a:prstGeom>
                  </pic:spPr>
                </pic:pic>
              </a:graphicData>
            </a:graphic>
          </wp:inline>
        </w:drawing>
      </w:r>
    </w:p>
    <w:p w14:paraId="7C3311B5">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13D6993F">
      <w:pPr>
        <w:snapToGrid w:val="0"/>
        <w:spacing w:line="312" w:lineRule="auto"/>
      </w:pPr>
      <w:r>
        <w:drawing>
          <wp:inline distT="0" distB="0" distL="0" distR="0">
            <wp:extent cx="5760085" cy="2869565"/>
            <wp:effectExtent l="0" t="0" r="5715" b="635"/>
            <wp:docPr id="1028" name="picture" descr="descript"/>
            <wp:cNvGraphicFramePr/>
            <a:graphic xmlns:a="http://schemas.openxmlformats.org/drawingml/2006/main">
              <a:graphicData uri="http://schemas.openxmlformats.org/drawingml/2006/picture">
                <pic:pic xmlns:pic="http://schemas.openxmlformats.org/drawingml/2006/picture">
                  <pic:nvPicPr>
                    <pic:cNvPr id="1028" name="picture" descr="descript"/>
                    <pic:cNvPicPr/>
                  </pic:nvPicPr>
                  <pic:blipFill>
                    <a:blip r:embed="rId14" cstate="print"/>
                    <a:srcRect/>
                    <a:stretch>
                      <a:fillRect/>
                    </a:stretch>
                  </pic:blipFill>
                  <pic:spPr>
                    <a:xfrm>
                      <a:off x="0" y="0"/>
                      <a:ext cx="5760085" cy="2869565"/>
                    </a:xfrm>
                    <a:prstGeom prst="rect">
                      <a:avLst/>
                    </a:prstGeom>
                  </pic:spPr>
                </pic:pic>
              </a:graphicData>
            </a:graphic>
          </wp:inline>
        </w:drawing>
      </w:r>
    </w:p>
    <w:p w14:paraId="0D20E3A1">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0B89FC17">
      <w:pPr>
        <w:snapToGrid w:val="0"/>
        <w:spacing w:line="312" w:lineRule="auto"/>
      </w:pPr>
      <w:r>
        <w:drawing>
          <wp:inline distT="0" distB="0" distL="0" distR="0">
            <wp:extent cx="5760085" cy="2853055"/>
            <wp:effectExtent l="0" t="0" r="5715" b="4445"/>
            <wp:docPr id="1029" name="picture" descr="descript"/>
            <wp:cNvGraphicFramePr/>
            <a:graphic xmlns:a="http://schemas.openxmlformats.org/drawingml/2006/main">
              <a:graphicData uri="http://schemas.openxmlformats.org/drawingml/2006/picture">
                <pic:pic xmlns:pic="http://schemas.openxmlformats.org/drawingml/2006/picture">
                  <pic:nvPicPr>
                    <pic:cNvPr id="1029" name="picture" descr="descript"/>
                    <pic:cNvPicPr/>
                  </pic:nvPicPr>
                  <pic:blipFill>
                    <a:blip r:embed="rId15" cstate="print"/>
                    <a:srcRect/>
                    <a:stretch>
                      <a:fillRect/>
                    </a:stretch>
                  </pic:blipFill>
                  <pic:spPr>
                    <a:xfrm>
                      <a:off x="0" y="0"/>
                      <a:ext cx="5760085" cy="2853055"/>
                    </a:xfrm>
                    <a:prstGeom prst="rect">
                      <a:avLst/>
                    </a:prstGeom>
                  </pic:spPr>
                </pic:pic>
              </a:graphicData>
            </a:graphic>
          </wp:inline>
        </w:drawing>
      </w:r>
    </w:p>
    <w:p w14:paraId="7149E950">
      <w:pPr>
        <w:numPr>
          <w:ilvl w:val="0"/>
          <w:numId w:val="10"/>
        </w:numPr>
        <w:spacing w:line="360" w:lineRule="auto"/>
      </w:pPr>
      <w:r>
        <w:rPr>
          <w:rFonts w:ascii="宋体" w:hAnsi="宋体" w:eastAsia="宋体" w:cs="宋体"/>
          <w:color w:val="000000"/>
          <w:sz w:val="24"/>
          <w:szCs w:val="28"/>
        </w:rPr>
        <w:t>按要求填写所有信息，注意非生产类要填写合作单位，最后提交审批</w:t>
      </w:r>
      <w:r>
        <w:drawing>
          <wp:inline distT="0" distB="0" distL="114300" distR="114300">
            <wp:extent cx="5758180" cy="3058795"/>
            <wp:effectExtent l="0" t="0" r="7620" b="1905"/>
            <wp:docPr id="4"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2"/>
                    <pic:cNvPicPr>
                      <a:picLocks noChangeAspect="1"/>
                    </pic:cNvPicPr>
                  </pic:nvPicPr>
                  <pic:blipFill>
                    <a:blip r:embed="rId16"/>
                    <a:stretch>
                      <a:fillRect/>
                    </a:stretch>
                  </pic:blipFill>
                  <pic:spPr>
                    <a:xfrm>
                      <a:off x="0" y="0"/>
                      <a:ext cx="5758180" cy="3058795"/>
                    </a:xfrm>
                    <a:prstGeom prst="rect">
                      <a:avLst/>
                    </a:prstGeom>
                    <a:noFill/>
                    <a:ln>
                      <a:noFill/>
                    </a:ln>
                  </pic:spPr>
                </pic:pic>
              </a:graphicData>
            </a:graphic>
          </wp:inline>
        </w:drawing>
      </w:r>
    </w:p>
    <w:p w14:paraId="7AAAB53F">
      <w:r>
        <w:drawing>
          <wp:inline distT="0" distB="0" distL="0" distR="0">
            <wp:extent cx="5760085" cy="2809875"/>
            <wp:effectExtent l="0" t="0" r="5715" b="9525"/>
            <wp:docPr id="1030" name="picture" descr="descript"/>
            <wp:cNvGraphicFramePr/>
            <a:graphic xmlns:a="http://schemas.openxmlformats.org/drawingml/2006/main">
              <a:graphicData uri="http://schemas.openxmlformats.org/drawingml/2006/picture">
                <pic:pic xmlns:pic="http://schemas.openxmlformats.org/drawingml/2006/picture">
                  <pic:nvPicPr>
                    <pic:cNvPr id="1030" name="picture" descr="descript"/>
                    <pic:cNvPicPr/>
                  </pic:nvPicPr>
                  <pic:blipFill>
                    <a:blip r:embed="rId17" cstate="print"/>
                    <a:srcRect/>
                    <a:stretch>
                      <a:fillRect/>
                    </a:stretch>
                  </pic:blipFill>
                  <pic:spPr>
                    <a:xfrm>
                      <a:off x="0" y="0"/>
                      <a:ext cx="5760085" cy="2809875"/>
                    </a:xfrm>
                    <a:prstGeom prst="rect">
                      <a:avLst/>
                    </a:prstGeom>
                  </pic:spPr>
                </pic:pic>
              </a:graphicData>
            </a:graphic>
          </wp:inline>
        </w:drawing>
      </w:r>
    </w:p>
    <w:p w14:paraId="1E4FAFDD">
      <w:pPr>
        <w:keepNext w:val="0"/>
        <w:keepLines w:val="0"/>
        <w:pageBreakBefore w:val="0"/>
        <w:widowControl w:val="0"/>
        <w:kinsoku/>
        <w:wordWrap/>
        <w:overflowPunct/>
        <w:topLinePunct w:val="0"/>
        <w:autoSpaceDE/>
        <w:autoSpaceDN/>
        <w:bidi w:val="0"/>
        <w:adjustRightInd/>
        <w:snapToGrid/>
        <w:spacing w:line="440" w:lineRule="exact"/>
        <w:textAlignment w:val="auto"/>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注：</w:t>
      </w:r>
    </w:p>
    <w:p w14:paraId="721A68E1">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“项目名称”和“采购形式编号”见</w:t>
      </w:r>
      <w:r>
        <w:rPr>
          <w:rFonts w:hint="eastAsia" w:ascii="宋体" w:hAnsi="宋体" w:cs="宋体"/>
          <w:b/>
          <w:bCs/>
          <w:color w:val="000000"/>
          <w:sz w:val="24"/>
          <w:szCs w:val="28"/>
          <w:highlight w:val="none"/>
          <w:lang w:val="en-US" w:eastAsia="zh-CN"/>
        </w:rPr>
        <w:t>第一部分的</w:t>
      </w:r>
      <w:r>
        <w:rPr>
          <w:rFonts w:hint="eastAsia" w:ascii="宋体" w:hAnsi="宋体" w:cs="宋体"/>
          <w:b/>
          <w:bCs/>
          <w:color w:val="000000"/>
          <w:sz w:val="24"/>
          <w:szCs w:val="28"/>
          <w:highlight w:val="none"/>
          <w:lang w:eastAsia="zh-CN"/>
        </w:rPr>
        <w:t>“</w:t>
      </w:r>
      <w:r>
        <w:rPr>
          <w:rFonts w:hint="eastAsia" w:ascii="宋体" w:hAnsi="宋体" w:cs="宋体"/>
          <w:b/>
          <w:bCs/>
          <w:color w:val="000000"/>
          <w:sz w:val="24"/>
          <w:szCs w:val="28"/>
          <w:highlight w:val="none"/>
          <w:lang w:val="en-US" w:eastAsia="zh-CN"/>
        </w:rPr>
        <w:t>项目介绍”</w:t>
      </w:r>
      <w:r>
        <w:rPr>
          <w:rFonts w:hint="eastAsia" w:ascii="宋体" w:hAnsi="宋体" w:eastAsia="宋体" w:cs="宋体"/>
          <w:b/>
          <w:bCs/>
          <w:color w:val="000000"/>
          <w:sz w:val="24"/>
          <w:szCs w:val="28"/>
          <w:highlight w:val="none"/>
        </w:rPr>
        <w:t>；</w:t>
      </w:r>
    </w:p>
    <w:p w14:paraId="6218D91C">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lang w:val="en-US" w:eastAsia="zh-CN"/>
        </w:rPr>
        <w:t>基本信息</w:t>
      </w:r>
      <w:r>
        <w:rPr>
          <w:rFonts w:hint="eastAsia" w:ascii="宋体" w:hAnsi="宋体" w:cs="宋体"/>
          <w:b/>
          <w:bCs/>
          <w:color w:val="000000"/>
          <w:sz w:val="24"/>
          <w:szCs w:val="28"/>
          <w:highlight w:val="none"/>
          <w:lang w:val="en-US" w:eastAsia="zh-CN"/>
        </w:rPr>
        <w:t>的填写</w:t>
      </w:r>
      <w:r>
        <w:rPr>
          <w:rFonts w:hint="eastAsia" w:ascii="宋体" w:hAnsi="宋体" w:eastAsia="宋体" w:cs="宋体"/>
          <w:b/>
          <w:bCs/>
          <w:color w:val="000000"/>
          <w:sz w:val="24"/>
          <w:szCs w:val="28"/>
          <w:highlight w:val="none"/>
          <w:lang w:val="en-US" w:eastAsia="zh-CN"/>
        </w:rPr>
        <w:t>尽可能完整，原则上要求供应商</w:t>
      </w:r>
      <w:r>
        <w:rPr>
          <w:rFonts w:hint="eastAsia" w:ascii="宋体" w:hAnsi="宋体" w:eastAsia="宋体" w:cs="宋体"/>
          <w:b/>
          <w:bCs/>
          <w:color w:val="000000"/>
          <w:sz w:val="24"/>
          <w:szCs w:val="28"/>
          <w:highlight w:val="yellow"/>
          <w:lang w:val="en-US" w:eastAsia="zh-CN"/>
        </w:rPr>
        <w:t>必须填写近三年财务指标情况</w:t>
      </w:r>
      <w:r>
        <w:rPr>
          <w:rFonts w:hint="eastAsia" w:ascii="宋体" w:hAnsi="宋体" w:eastAsia="宋体" w:cs="宋体"/>
          <w:b/>
          <w:bCs/>
          <w:color w:val="000000"/>
          <w:sz w:val="24"/>
          <w:szCs w:val="28"/>
          <w:highlight w:val="none"/>
          <w:lang w:val="en-US" w:eastAsia="zh-CN"/>
        </w:rPr>
        <w:t>；</w:t>
      </w:r>
    </w:p>
    <w:p w14:paraId="3DFC0EF5">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textAlignment w:val="auto"/>
      </w:pPr>
      <w:r>
        <w:rPr>
          <w:rFonts w:hint="eastAsia" w:ascii="宋体" w:hAnsi="宋体" w:eastAsia="宋体" w:cs="宋体"/>
          <w:b/>
          <w:bCs/>
          <w:color w:val="000000"/>
          <w:sz w:val="24"/>
          <w:szCs w:val="28"/>
          <w:highlight w:val="none"/>
        </w:rPr>
        <w:t>管理单位选择【直管单位】、意向配套单位选择【直管单位】</w:t>
      </w:r>
      <w:r>
        <w:rPr>
          <w:rFonts w:hint="eastAsia" w:ascii="宋体" w:hAnsi="宋体" w:eastAsia="宋体" w:cs="宋体"/>
          <w:b/>
          <w:bCs/>
          <w:color w:val="000000"/>
          <w:sz w:val="24"/>
          <w:szCs w:val="28"/>
          <w:highlight w:val="none"/>
          <w:lang w:eastAsia="zh-CN"/>
        </w:rPr>
        <w:t>，</w:t>
      </w:r>
      <w:r>
        <w:rPr>
          <w:rFonts w:hint="eastAsia" w:ascii="宋体" w:hAnsi="宋体" w:eastAsia="宋体" w:cs="宋体"/>
          <w:b/>
          <w:bCs/>
          <w:color w:val="000000"/>
          <w:sz w:val="24"/>
          <w:szCs w:val="28"/>
          <w:highlight w:val="none"/>
        </w:rPr>
        <w:t>配套能力“供货类别”填“直管单位非生产招标 / 工程建设 / 工程建设”。</w:t>
      </w:r>
    </w:p>
    <w:p w14:paraId="5DC9B20D">
      <w:pPr>
        <w:numPr>
          <w:ilvl w:val="0"/>
          <w:numId w:val="10"/>
        </w:numPr>
        <w:spacing w:line="360" w:lineRule="auto"/>
        <w:rPr>
          <w:rFonts w:ascii="宋体" w:hAnsi="宋体" w:eastAsia="宋体" w:cs="宋体"/>
          <w:color w:val="000000"/>
          <w:sz w:val="24"/>
          <w:szCs w:val="28"/>
        </w:rPr>
      </w:pPr>
      <w:r>
        <w:rPr>
          <w:rFonts w:hint="eastAsia" w:ascii="宋体" w:hAnsi="宋体" w:eastAsia="宋体" w:cs="宋体"/>
          <w:color w:val="000000"/>
          <w:sz w:val="24"/>
          <w:szCs w:val="28"/>
          <w:lang w:val="en-US" w:eastAsia="zh-CN"/>
        </w:rPr>
        <w:t>审核完成</w:t>
      </w:r>
    </w:p>
    <w:p w14:paraId="36A7EFBF">
      <w:pPr>
        <w:keepNext w:val="0"/>
        <w:keepLines w:val="0"/>
        <w:widowControl/>
        <w:suppressLineNumbers w:val="0"/>
        <w:jc w:val="left"/>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①只有流</w:t>
      </w:r>
      <w:r>
        <w:rPr>
          <w:rFonts w:hint="eastAsia" w:ascii="宋体" w:hAnsi="宋体" w:eastAsia="宋体" w:cs="宋体"/>
          <w:color w:val="auto"/>
          <w:kern w:val="0"/>
          <w:sz w:val="24"/>
          <w:szCs w:val="24"/>
          <w:lang w:val="en-US" w:eastAsia="zh-CN" w:bidi="ar"/>
        </w:rPr>
        <w:t>程</w:t>
      </w:r>
      <w:r>
        <w:rPr>
          <w:rFonts w:hint="eastAsia" w:ascii="宋体" w:hAnsi="宋体" w:eastAsia="宋体" w:cs="宋体"/>
          <w:b/>
          <w:bCs/>
          <w:color w:val="auto"/>
          <w:kern w:val="0"/>
          <w:sz w:val="24"/>
          <w:szCs w:val="24"/>
          <w:lang w:val="en-US" w:eastAsia="zh-CN" w:bidi="ar"/>
        </w:rPr>
        <w:t>从发起到结束全部为同意</w:t>
      </w:r>
      <w:r>
        <w:rPr>
          <w:rFonts w:hint="eastAsia" w:ascii="宋体" w:hAnsi="宋体" w:eastAsia="宋体" w:cs="宋体"/>
          <w:color w:val="auto"/>
          <w:kern w:val="0"/>
          <w:sz w:val="24"/>
          <w:szCs w:val="24"/>
          <w:lang w:val="en-US" w:eastAsia="zh-CN" w:bidi="ar"/>
        </w:rPr>
        <w:t>才可</w:t>
      </w:r>
      <w:r>
        <w:rPr>
          <w:rFonts w:hint="eastAsia" w:ascii="宋体" w:hAnsi="宋体" w:eastAsia="宋体" w:cs="宋体"/>
          <w:color w:val="000000"/>
          <w:kern w:val="0"/>
          <w:sz w:val="24"/>
          <w:szCs w:val="24"/>
          <w:lang w:val="en-US" w:eastAsia="zh-CN" w:bidi="ar"/>
        </w:rPr>
        <w:t>认为</w:t>
      </w:r>
      <w:r>
        <w:rPr>
          <w:rFonts w:hint="eastAsia" w:ascii="宋体" w:hAnsi="宋体" w:eastAsia="宋体" w:cs="宋体"/>
          <w:b/>
          <w:bCs/>
          <w:color w:val="000000"/>
          <w:kern w:val="0"/>
          <w:sz w:val="24"/>
          <w:szCs w:val="24"/>
          <w:lang w:val="en-US" w:eastAsia="zh-CN" w:bidi="ar"/>
        </w:rPr>
        <w:t>供应商注册成功；</w:t>
      </w:r>
    </w:p>
    <w:p w14:paraId="5ED8075E">
      <w:pPr>
        <w:keepNext w:val="0"/>
        <w:keepLines w:val="0"/>
        <w:widowControl/>
        <w:suppressLineNumbers w:val="0"/>
        <w:jc w:val="left"/>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②供应商注册成功后，供应商编号会变为 bp 号（6位供应商代码）的形式；并将开展业务的供应商账号、初始密码以短信形式 发送到供应商手机中。（注：流程结束大约 10 分钟后发送新账号+新密码短信，新密码不同于游客账号初始密码）</w:t>
      </w:r>
    </w:p>
    <w:p w14:paraId="723A1833">
      <w:pPr>
        <w:keepNext w:val="0"/>
        <w:keepLines w:val="0"/>
        <w:widowControl/>
        <w:suppressLineNumbers w:val="0"/>
        <w:jc w:val="left"/>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③如果供应商注册成功，但是供应商编号还未发生改变还是 S+数字的形式，说明系统获取供应商编号失败，请联系商务联系人员处理。</w:t>
      </w:r>
    </w:p>
    <w:p w14:paraId="09A59B69">
      <w:pPr>
        <w:keepNext w:val="0"/>
        <w:keepLines w:val="0"/>
        <w:pageBreakBefore w:val="0"/>
        <w:widowControl w:val="0"/>
        <w:numPr>
          <w:ilvl w:val="0"/>
          <w:numId w:val="12"/>
        </w:numPr>
        <w:kinsoku/>
        <w:wordWrap/>
        <w:overflowPunct/>
        <w:topLinePunct w:val="0"/>
        <w:autoSpaceDE/>
        <w:autoSpaceDN/>
        <w:bidi w:val="0"/>
        <w:adjustRightInd w:val="0"/>
        <w:snapToGrid w:val="0"/>
        <w:spacing w:before="313" w:beforeLines="100" w:after="157" w:afterLines="50" w:line="440" w:lineRule="exact"/>
        <w:jc w:val="left"/>
        <w:textAlignment w:val="auto"/>
        <w:outlineLvl w:val="3"/>
        <w:rPr>
          <w:rFonts w:hint="default"/>
          <w:sz w:val="24"/>
          <w:szCs w:val="24"/>
          <w:lang w:val="en-US" w:eastAsia="zh-CN"/>
        </w:rPr>
      </w:pPr>
      <w:r>
        <w:rPr>
          <w:rFonts w:hint="eastAsia"/>
          <w:b/>
          <w:bCs/>
          <w:sz w:val="24"/>
          <w:szCs w:val="24"/>
          <w:lang w:val="en-US" w:eastAsia="zh-CN"/>
        </w:rPr>
        <w:t>维护近三年财务指标</w:t>
      </w:r>
    </w:p>
    <w:p w14:paraId="61B84B7B">
      <w:pPr>
        <w:numPr>
          <w:ilvl w:val="0"/>
          <w:numId w:val="0"/>
        </w:numPr>
        <w:spacing w:line="360" w:lineRule="auto"/>
        <w:rPr>
          <w:rFonts w:ascii="宋体" w:hAnsi="宋体" w:eastAsia="宋体" w:cs="宋体"/>
          <w:color w:val="000000"/>
          <w:sz w:val="24"/>
          <w:szCs w:val="28"/>
        </w:rPr>
      </w:pPr>
      <w:r>
        <w:rPr>
          <w:rFonts w:hint="eastAsia" w:ascii="宋体" w:hAnsi="宋体" w:cs="宋体"/>
          <w:color w:val="000000"/>
          <w:sz w:val="24"/>
          <w:szCs w:val="28"/>
          <w:lang w:val="en-US" w:eastAsia="zh-CN"/>
        </w:rPr>
        <w:t>1.</w:t>
      </w:r>
      <w:r>
        <w:rPr>
          <w:rFonts w:hint="eastAsia" w:ascii="宋体" w:hAnsi="宋体" w:eastAsia="宋体" w:cs="宋体"/>
          <w:color w:val="000000"/>
          <w:sz w:val="24"/>
          <w:szCs w:val="28"/>
          <w:lang w:val="en-US" w:eastAsia="zh-CN"/>
        </w:rPr>
        <w:t>供应商使用业务账号登录系统后，通过菜单路径：供应商中心→供应商变更→供应商财务数据变更管理，点击【发起变更】按钮，进入供应商财务数据变更填写界面。</w:t>
      </w:r>
    </w:p>
    <w:p w14:paraId="2FF5F96E">
      <w:pPr>
        <w:outlineLvl w:val="9"/>
        <w:rPr>
          <w:rFonts w:hint="default"/>
          <w:lang w:val="en-US" w:eastAsia="zh-CN"/>
        </w:rPr>
        <w:sectPr>
          <w:headerReference r:id="rId7" w:type="first"/>
          <w:footerReference r:id="rId9" w:type="first"/>
          <w:headerReference r:id="rId6" w:type="default"/>
          <w:footerReference r:id="rId8" w:type="default"/>
          <w:pgSz w:w="11906" w:h="16838"/>
          <w:pgMar w:top="1588" w:right="1418" w:bottom="1134" w:left="1418" w:header="851" w:footer="992" w:gutter="0"/>
          <w:cols w:space="720" w:num="1"/>
          <w:titlePg/>
          <w:docGrid w:type="lines" w:linePitch="312" w:charSpace="0"/>
        </w:sectPr>
      </w:pPr>
      <w:r>
        <w:rPr>
          <w:rFonts w:hint="default"/>
          <w:lang w:val="en-US" w:eastAsia="zh-CN"/>
        </w:rPr>
        <w:br w:type="textWrapping"/>
      </w:r>
      <w:r>
        <w:drawing>
          <wp:inline distT="0" distB="0" distL="114300" distR="114300">
            <wp:extent cx="5486400" cy="2661285"/>
            <wp:effectExtent l="0" t="0" r="0" b="5715"/>
            <wp:docPr id="3"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1"/>
                    <pic:cNvPicPr>
                      <a:picLocks noChangeAspect="1"/>
                    </pic:cNvPicPr>
                  </pic:nvPicPr>
                  <pic:blipFill>
                    <a:blip r:embed="rId18"/>
                    <a:stretch>
                      <a:fillRect/>
                    </a:stretch>
                  </pic:blipFill>
                  <pic:spPr>
                    <a:xfrm>
                      <a:off x="0" y="0"/>
                      <a:ext cx="5486400" cy="2661285"/>
                    </a:xfrm>
                    <a:prstGeom prst="rect">
                      <a:avLst/>
                    </a:prstGeom>
                    <a:noFill/>
                    <a:ln>
                      <a:noFill/>
                    </a:ln>
                  </pic:spPr>
                </pic:pic>
              </a:graphicData>
            </a:graphic>
          </wp:inline>
        </w:drawing>
      </w:r>
    </w:p>
    <w:p w14:paraId="75321FE7">
      <w:pPr>
        <w:pStyle w:val="23"/>
        <w:numPr>
          <w:ilvl w:val="0"/>
          <w:numId w:val="0"/>
        </w:numPr>
        <w:ind w:leftChars="0"/>
        <w:outlineLvl w:val="2"/>
        <w:rPr>
          <w:rFonts w:hint="eastAsia" w:ascii="宋体" w:hAnsi="宋体" w:eastAsia="宋体" w:cs="宋体"/>
          <w:sz w:val="28"/>
          <w:szCs w:val="28"/>
          <w:highlight w:val="none"/>
          <w:lang w:val="en-US" w:eastAsia="zh-CN"/>
        </w:rPr>
      </w:pPr>
      <w:r>
        <w:rPr>
          <w:rFonts w:hint="eastAsia" w:ascii="宋体" w:hAnsi="宋体" w:eastAsia="宋体" w:cs="宋体"/>
          <w:sz w:val="28"/>
          <w:szCs w:val="28"/>
          <w:highlight w:val="none"/>
          <w:lang w:val="en-US" w:eastAsia="zh-CN"/>
        </w:rPr>
        <w:t>附件5 SRM系统供应商用户手册</w:t>
      </w:r>
    </w:p>
    <w:p w14:paraId="42C7FA7F">
      <w:pPr>
        <w:spacing w:line="360" w:lineRule="auto"/>
        <w:rPr>
          <w:rStyle w:val="18"/>
          <w:rFonts w:hint="eastAsia"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18"/>
          <w:rFonts w:hint="eastAsia" w:ascii="宋体" w:hAnsi="宋体" w:eastAsia="宋体" w:cs="宋体"/>
          <w:sz w:val="24"/>
          <w:szCs w:val="24"/>
        </w:rPr>
        <w:t>http</w:t>
      </w:r>
      <w:r>
        <w:rPr>
          <w:rStyle w:val="18"/>
          <w:rFonts w:hint="eastAsia" w:ascii="宋体" w:hAnsi="宋体" w:eastAsia="宋体" w:cs="宋体"/>
          <w:sz w:val="24"/>
          <w:szCs w:val="24"/>
          <w:lang w:val="en-US" w:eastAsia="zh-CN"/>
        </w:rPr>
        <w:t>s</w:t>
      </w:r>
      <w:r>
        <w:rPr>
          <w:rStyle w:val="18"/>
          <w:rFonts w:hint="eastAsia" w:ascii="宋体" w:hAnsi="宋体" w:eastAsia="宋体" w:cs="宋体"/>
          <w:sz w:val="24"/>
          <w:szCs w:val="24"/>
        </w:rPr>
        <w:t>://ecaitong.sinotruk.com:8012/</w:t>
      </w:r>
      <w:r>
        <w:rPr>
          <w:rStyle w:val="18"/>
          <w:rFonts w:hint="eastAsia" w:ascii="宋体" w:hAnsi="宋体" w:eastAsia="宋体" w:cs="宋体"/>
          <w:sz w:val="24"/>
          <w:szCs w:val="24"/>
        </w:rPr>
        <w:fldChar w:fldCharType="end"/>
      </w:r>
    </w:p>
    <w:p w14:paraId="7BC3932F">
      <w:pPr>
        <w:snapToGrid/>
        <w:spacing w:before="0" w:after="0" w:line="360" w:lineRule="auto"/>
        <w:ind w:left="0" w:right="0" w:firstLine="0"/>
        <w:jc w:val="both"/>
        <w:rPr>
          <w:rFonts w:hint="default" w:ascii="Times New Roman" w:hAnsi="Times New Roman" w:eastAsia="宋体" w:cs="Times New Roman"/>
          <w:i w:val="0"/>
          <w:strike w:val="0"/>
          <w:color w:val="000000"/>
          <w:sz w:val="24"/>
          <w:szCs w:val="24"/>
          <w:u w:val="none"/>
          <w:lang w:eastAsia="zh-CN"/>
        </w:rPr>
      </w:pPr>
      <w:r>
        <w:rPr>
          <w:rFonts w:hint="default" w:ascii="Times New Roman" w:hAnsi="Times New Roman" w:eastAsia="宋体" w:cs="Times New Roman"/>
          <w:i w:val="0"/>
          <w:strike w:val="0"/>
          <w:color w:val="000000"/>
          <w:sz w:val="24"/>
          <w:szCs w:val="24"/>
          <w:u w:val="none"/>
        </w:rPr>
        <w:t>用 户 名：gys+供应商代码</w:t>
      </w:r>
      <w:r>
        <w:rPr>
          <w:rFonts w:hint="default" w:ascii="Times New Roman" w:hAnsi="Times New Roman" w:eastAsia="宋体" w:cs="Times New Roman"/>
          <w:i w:val="0"/>
          <w:strike w:val="0"/>
          <w:color w:val="000000"/>
          <w:sz w:val="24"/>
          <w:szCs w:val="24"/>
          <w:u w:val="none"/>
          <w:lang w:eastAsia="zh-CN"/>
        </w:rPr>
        <w:t>（</w:t>
      </w:r>
      <w:r>
        <w:rPr>
          <w:rFonts w:hint="default" w:ascii="Times New Roman" w:hAnsi="Times New Roman" w:eastAsia="宋体" w:cs="Times New Roman"/>
          <w:i w:val="0"/>
          <w:strike w:val="0"/>
          <w:color w:val="FF0000"/>
          <w:sz w:val="24"/>
          <w:szCs w:val="24"/>
          <w:highlight w:val="none"/>
          <w:u w:val="none"/>
          <w:lang w:val="en-US" w:eastAsia="zh-CN"/>
        </w:rPr>
        <w:t>注意：注册完毕后，用户名不要用手机号登录</w:t>
      </w:r>
      <w:r>
        <w:rPr>
          <w:rFonts w:hint="default" w:ascii="Times New Roman" w:hAnsi="Times New Roman" w:eastAsia="宋体" w:cs="Times New Roman"/>
          <w:i w:val="0"/>
          <w:strike w:val="0"/>
          <w:color w:val="000000"/>
          <w:sz w:val="24"/>
          <w:szCs w:val="24"/>
          <w:u w:val="none"/>
          <w:lang w:eastAsia="zh-CN"/>
        </w:rPr>
        <w:t>）</w:t>
      </w:r>
    </w:p>
    <w:p w14:paraId="75DC3D14">
      <w:pPr>
        <w:spacing w:line="360" w:lineRule="auto"/>
        <w:rPr>
          <w:rFonts w:hint="default"/>
        </w:rPr>
      </w:pPr>
      <w:r>
        <w:rPr>
          <w:rFonts w:hint="eastAsia"/>
          <w:sz w:val="24"/>
          <w:highlight w:val="none"/>
        </w:rPr>
        <w:t>初始密码为scm@2022或@2023</w:t>
      </w:r>
    </w:p>
    <w:p w14:paraId="25E144F2">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25FB5006">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1156D1DB">
      <w:pPr>
        <w:spacing w:line="360" w:lineRule="auto"/>
        <w:rPr>
          <w:rFonts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51AD0D9F">
      <w:r>
        <w:drawing>
          <wp:inline distT="0" distB="0" distL="0" distR="0">
            <wp:extent cx="5760085" cy="2269490"/>
            <wp:effectExtent l="0" t="0" r="5715" b="3810"/>
            <wp:docPr id="1032" name="picture" descr="descript"/>
            <wp:cNvGraphicFramePr/>
            <a:graphic xmlns:a="http://schemas.openxmlformats.org/drawingml/2006/main">
              <a:graphicData uri="http://schemas.openxmlformats.org/drawingml/2006/picture">
                <pic:pic xmlns:pic="http://schemas.openxmlformats.org/drawingml/2006/picture">
                  <pic:nvPicPr>
                    <pic:cNvPr id="1032" name="picture" descr="descript"/>
                    <pic:cNvPicPr/>
                  </pic:nvPicPr>
                  <pic:blipFill>
                    <a:blip r:embed="rId19" cstate="print"/>
                    <a:srcRect/>
                    <a:stretch>
                      <a:fillRect/>
                    </a:stretch>
                  </pic:blipFill>
                  <pic:spPr>
                    <a:xfrm>
                      <a:off x="0" y="0"/>
                      <a:ext cx="5760085" cy="2269490"/>
                    </a:xfrm>
                    <a:prstGeom prst="rect">
                      <a:avLst/>
                    </a:prstGeom>
                  </pic:spPr>
                </pic:pic>
              </a:graphicData>
            </a:graphic>
          </wp:inline>
        </w:drawing>
      </w:r>
    </w:p>
    <w:p w14:paraId="02513ACC">
      <w:pPr>
        <w:pStyle w:val="6"/>
      </w:pPr>
    </w:p>
    <w:p w14:paraId="0DB3A762">
      <w:pPr>
        <w:rPr>
          <w:rFonts w:hint="eastAsia" w:asciiTheme="majorEastAsia" w:hAnsiTheme="majorEastAsia" w:eastAsiaTheme="majorEastAsia" w:cstheme="majorEastAsia"/>
          <w:sz w:val="24"/>
          <w:szCs w:val="24"/>
        </w:rPr>
      </w:pPr>
      <w:r>
        <w:rPr>
          <w:rFonts w:hint="eastAsia" w:cs="Times New Roman"/>
          <w:b/>
          <w:bCs/>
          <w:highlight w:val="none"/>
          <w:lang w:val="en-US" w:eastAsia="zh-CN"/>
        </w:rPr>
        <w:t>2、应标页面否为代理商请如实选择，若为代理商应标，请在应标后联系商务联系人</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Calibri Light">
    <w:panose1 w:val="020F0302020204030204"/>
    <w:charset w:val="00"/>
    <w:family w:val="auto"/>
    <w:pitch w:val="default"/>
    <w:sig w:usb0="E4002EFF" w:usb1="C200247B" w:usb2="00000009" w:usb3="00000000" w:csb0="200001FF" w:csb1="00000000"/>
  </w:font>
  <w:font w:name="monospac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微软雅黑">
    <w:panose1 w:val="020B0503020204020204"/>
    <w:charset w:val="86"/>
    <w:family w:val="auto"/>
    <w:pitch w:val="default"/>
    <w:sig w:usb0="80000287" w:usb1="2ACF3C50" w:usb2="00000016" w:usb3="00000000" w:csb0="0004001F" w:csb1="00000000"/>
  </w:font>
  <w:font w:name="等线">
    <w:panose1 w:val="02010600030101010101"/>
    <w:charset w:val="86"/>
    <w:family w:val="auto"/>
    <w:pitch w:val="default"/>
    <w:sig w:usb0="A00002BF" w:usb1="38CF7CFA" w:usb2="00000016" w:usb3="00000000" w:csb0="0004000F" w:csb1="00000000"/>
  </w:font>
  <w:font w:name="Tahoma">
    <w:panose1 w:val="020B0604030504040204"/>
    <w:charset w:val="00"/>
    <w:family w:val="auto"/>
    <w:pitch w:val="default"/>
    <w:sig w:usb0="E1002EFF" w:usb1="C000605B" w:usb2="00000029" w:usb3="00000000" w:csb0="200101FF" w:csb1="2028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F682D1">
    <w:pPr>
      <w:pStyle w:val="7"/>
    </w:pPr>
    <w: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6" name="文本框 104"/>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6B2A66B2">
                          <w:pPr>
                            <w:pStyle w:val="7"/>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4"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JXK7pfMAQAAlAMAAA4AAABkcnMvZTJvRG9jLnhtbK1TS27bMBDdF+gd&#10;CO5rSUaQGoLlIICRoEDRBkh7AJqiLAL8YYa25B6gvUFX3XTfc/kcHerjBOkmi26oGQ755r3H0fqm&#10;t4YdFaD2ruLFIudMOelr7fYV//rl7t2KM4zC1cJ4pyp+UshvNm/frLtQqqVvvakVMAJxWHah4m2M&#10;ocwylK2yAhc+KEfFxoMVkVLYZzWIjtCtyZZ5fp11HuoAXipE2t2ORT4hwmsAfdNoqbZeHqxycUQF&#10;ZUQkSdjqgHwzsG0aJePnpkEVmak4KY3DSk0o3qU126xFuQcRWi0nCuI1FF5oskI7anqB2ooo2AH0&#10;P1BWS/Dom7iQ3majkMERUlHkL7x5bEVQgxayGsPFdPx/sPLT8QGYrit+Vby/5swJS29+/vnj/OvP&#10;+fd3VuRXyaMuYElHH8MDTBlSmAT3Ddj0JSmsH3w9XXxVfWSSNovVcrXKyXJJtTkhnOzpegCM98pb&#10;loKKAz3c4Kc4fsQ4Hp2PpG7GpdX5O23MWE07WaI5EktR7Hf9xHbn6xPppLEn8NbDN846evSKO5px&#10;zswHR56m+ZgDmIPdHAgn6WLFR14Ybg+R2g/cUrOxw8SBHmtQNw1Wmobn+XDq6Wfa/AV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lcrul8wBAACUAwAADgAAAAAAAAABACAAAAAfAQAAZHJzL2Uy&#10;b0RvYy54bWxQSwUGAAAAAAYABgBZAQAAXQUAAAAA&#10;">
              <v:fill on="f" focussize="0,0"/>
              <v:stroke on="f"/>
              <v:imagedata o:title=""/>
              <o:lock v:ext="edit" aspectratio="f"/>
              <v:textbox inset="0mm,0mm,0mm,0mm" style="mso-fit-shape-to-text:t;">
                <w:txbxContent>
                  <w:p w14:paraId="6B2A66B2">
                    <w:pPr>
                      <w:pStyle w:val="7"/>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B48CDD">
    <w:pPr>
      <w:pStyle w:val="7"/>
      <w:jc w:val="center"/>
    </w:pPr>
    <w: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7" name="文本框 105"/>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6F51D4BA">
                          <w:pPr>
                            <w:pStyle w:val="7"/>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5"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Hb3UD/MAQAAlAMAAA4AAABkcnMvZTJvRG9jLnhtbK1TS27bMBDdF+gd&#10;CO5rSUbbGILlIICRokDRBkhzAJqiLAL8YYa25B6gvUFX3XTfc/kcHerjFOkmi2yoGQ755r3H0fq6&#10;t4YdFaD2ruLFIudMOelr7fYVf/h6+2bFGUbhamG8UxU/KeTXm9ev1l0o1dK33tQKGIE4LLtQ8TbG&#10;UGYZylZZgQsflKNi48GKSCnssxpER+jWZMs8f591HuoAXipE2t2ORT4hwnMAfdNoqbZeHqxycUQF&#10;ZUQkSdjqgHwzsG0aJeOXpkEVmak4KY3DSk0o3qU126xFuQcRWi0nCuI5FJ5oskI7anqB2ooo2AH0&#10;f1BWS/Dom7iQ3majkMERUlHkT7y5b0VQgxayGsPFdHw5WPn5eAdM1xV/W1xdceaEpTc///xx/vXn&#10;/Ps7K/J3yaMuYElH78MdTBlSmAT3Ddj0JSmsH3w9XXxVfWSSNovVcrXKyXJJtTkhnOzxegCMH5S3&#10;LAUVB3q4wU9x/IRxPDofSd2MS6vzt9qYsZp2skRzJJai2O/6ie3O1yfSSWNP4K2Hb5x19OgVdzTj&#10;nJmPjjxN8zEHMAe7ORBO0sWKj7ww3BwitR+4pWZjh4kDPdagbhqsNA3/5sOpx59p8xd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dvdQP8wBAACUAwAADgAAAAAAAAABACAAAAAfAQAAZHJzL2Uy&#10;b0RvYy54bWxQSwUGAAAAAAYABgBZAQAAXQUAAAAA&#10;">
              <v:fill on="f" focussize="0,0"/>
              <v:stroke on="f"/>
              <v:imagedata o:title=""/>
              <o:lock v:ext="edit" aspectratio="f"/>
              <v:textbox inset="0mm,0mm,0mm,0mm" style="mso-fit-shape-to-text:t;">
                <w:txbxContent>
                  <w:p w14:paraId="6F51D4BA">
                    <w:pPr>
                      <w:pStyle w:val="7"/>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AC3543">
    <w:pPr>
      <w:spacing w:line="194" w:lineRule="auto"/>
      <w:rPr>
        <w:rFonts w:ascii="等线" w:hAnsi="等线" w:eastAsia="等线" w:cs="等线"/>
        <w:sz w:val="17"/>
        <w:szCs w:val="17"/>
      </w:rPr>
    </w:pPr>
    <w:r>
      <w:rPr>
        <w:sz w:val="17"/>
      </w:rP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8" name="文本框 116"/>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0D378E2">
                          <w:pPr>
                            <w:pStyle w:val="7"/>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6"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KYkYsbKAQAAlAMAAA4AAABkcnMvZTJvRG9jLnhtbK1TS4rbQBDdB3KH&#10;pvexJBMGISwPATMhEJKBSQ7QbrWshv5R1bbkHCC5QVbZZJ9z+Ryp1sczTDazyKZV1Z9X770qbW4H&#10;a9hJAWrval6scs6Uk77R7lDzr1/u3pScYRSuEcY7VfOzQn67ff1q04dKrX3nTaOAEYjDqg8172IM&#10;VZah7JQVuPJBOTpsPVgRKYVD1oDoCd2abJ3nN1nvoQngpUKk3d10yGdEeAmgb1st1c7Lo1UuTqig&#10;jIgkCTsdkG9Htm2rZPzctqgiMzUnpXFcqQjF+7Rm242oDiBCp+VMQbyEwjNNVmhHRa9QOxEFO4L+&#10;B8pqCR59G1fS22wSMjpCKor8mTcPnQhq1EJWY7iajv8PVn463QPTTc3fFiV13glLPb/8/HH59efy&#10;+zsripvkUR+woqsP4R7mDClMgocWbPqSFDaMvp6vvqohMkmbRbkuy5wsl3S2JISTPT4PgPG98pal&#10;oOZAjRv9FKePGKery5VUzbi0On+njZlO006WaE7EUhSH/TCz3fvmTDpp7Am88/CNs56aXnNHM86Z&#10;+eDI0zQfSwBLsF8C4SQ9rPnEC8O7Y6TyI7dUbKowc6BmjermwUrT8DQfbz3+TNu/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KYkYsbKAQAAlAMAAA4AAAAAAAAAAQAgAAAAHwEAAGRycy9lMm9E&#10;b2MueG1sUEsFBgAAAAAGAAYAWQEAAFsFAAAAAA==&#10;">
              <v:fill on="f" focussize="0,0"/>
              <v:stroke on="f"/>
              <v:imagedata o:title=""/>
              <o:lock v:ext="edit" aspectratio="f"/>
              <v:textbox inset="0mm,0mm,0mm,0mm" style="mso-fit-shape-to-text:t;">
                <w:txbxContent>
                  <w:p w14:paraId="20D378E2">
                    <w:pPr>
                      <w:pStyle w:val="7"/>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48649D">
    <w:pPr>
      <w:pStyle w:val="7"/>
      <w:jc w:val="center"/>
    </w:pPr>
    <w: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9" name="文本框 117"/>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1302BC99">
                          <w:pPr>
                            <w:pStyle w:val="7"/>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7"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EUZ3G7LAQAAlAMAAA4AAABkcnMvZTJvRG9jLnhtbK1TS47UMBDdI3EH&#10;y3s6SQtBiDo9QmoNQkIw0sAB3I7TseSfqtydNAeAG7Biw55z9Tko59ODhs0s2DhVLvvVe8+Vzc1g&#10;DTspQO1dzYtVzply0jfaHWr+5fPti5IzjMI1wninan5WyG+2z59t+lCpte+8aRQwAnFY9aHmXYyh&#10;yjKUnbICVz4oR8XWgxWRUjhkDYie0K3J1nn+Kus9NAG8VIi0u5uKfEaEpwD6ttVS7bw8WuXihArK&#10;iEiSsNMB+XZk27ZKxk9tiyoyU3NSGseVmlC8T2u23YjqACJ0Ws4UxFMoPNJkhXbU9Aq1E1GwI+h/&#10;oKyW4NG3cSW9zSYhoyOkosgfeXPfiaBGLWQ1hqvp+P9g5cfTHTDd1PxlUb7hzAlLb3758f3y8/fl&#10;1zdWFK+TR33Aio7ehzuYM6QwCR5asOlLUtgw+nq++qqGyCRtFuW6LHOyXFJtSQgne7geAOM75S1L&#10;Qc2BHm70U5w+YJyOLkdSN+PS6vytNmaqpp0s0ZyIpSgO+2Fmu/fNmXTS2BN45+ErZz09es0dzThn&#10;5r0jT9N8LAEswX4JhJN0seYTLwxvj5Haj9xSs6nDzIEea1Q3D1aahr/z8dTDz7T9A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Ll1uVLQAAAABQEAAA8AAAAAAAAAAQAgAAAAIgAAAGRycy9kb3ducmV2&#10;LnhtbFBLAQIUABQAAAAIAIdO4kBFGdxuywEAAJQDAAAOAAAAAAAAAAEAIAAAAB8BAABkcnMvZTJv&#10;RG9jLnhtbFBLBQYAAAAABgAGAFkBAABcBQAAAAA=&#10;">
              <v:fill on="f" focussize="0,0"/>
              <v:stroke on="f"/>
              <v:imagedata o:title=""/>
              <o:lock v:ext="edit" aspectratio="f"/>
              <v:textbox inset="0mm,0mm,0mm,0mm" style="mso-fit-shape-to-text:t;">
                <w:txbxContent>
                  <w:p w14:paraId="1302BC99">
                    <w:pPr>
                      <w:pStyle w:val="7"/>
                    </w:pPr>
                    <w:r>
                      <w:fldChar w:fldCharType="begin"/>
                    </w:r>
                    <w:r>
                      <w:instrText xml:space="preserve"> PAGE  \* MERGEFORMAT </w:instrText>
                    </w:r>
                    <w:r>
                      <w:fldChar w:fldCharType="separate"/>
                    </w:r>
                    <w:r>
                      <w:t>1</w:t>
                    </w:r>
                    <w:r>
                      <w:fldChar w:fldCharType="end"/>
                    </w:r>
                  </w:p>
                </w:txbxContent>
              </v:textbox>
            </v:rect>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2F124D">
    <w:pPr>
      <w:pStyle w:val="8"/>
      <w:pBdr>
        <w:bottom w:val="none" w:color="auto" w:sz="0" w:space="1"/>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410578">
    <w:pPr>
      <w:pStyle w:val="8"/>
    </w:pPr>
  </w:p>
  <w:p w14:paraId="3AC74D7F">
    <w:pPr>
      <w:pStyle w:val="8"/>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FABCCA">
    <w:pPr>
      <w:pStyle w:val="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C0F315E"/>
    <w:multiLevelType w:val="singleLevel"/>
    <w:tmpl w:val="EC0F315E"/>
    <w:lvl w:ilvl="0" w:tentative="0">
      <w:start w:val="1"/>
      <w:numFmt w:val="decimal"/>
      <w:suff w:val="nothing"/>
      <w:lvlText w:val="%1."/>
      <w:lvlJc w:val="left"/>
      <w:pPr>
        <w:ind w:left="480" w:leftChars="0" w:firstLine="0" w:firstLineChars="0"/>
      </w:pPr>
      <w:rPr>
        <w:rFonts w:hint="default"/>
        <w:b/>
        <w:bCs/>
      </w:rPr>
    </w:lvl>
  </w:abstractNum>
  <w:abstractNum w:abstractNumId="1">
    <w:nsid w:val="F54BF83F"/>
    <w:multiLevelType w:val="singleLevel"/>
    <w:tmpl w:val="F54BF83F"/>
    <w:lvl w:ilvl="0" w:tentative="0">
      <w:start w:val="1"/>
      <w:numFmt w:val="decimal"/>
      <w:suff w:val="space"/>
      <w:lvlText w:val="%1."/>
      <w:lvlJc w:val="left"/>
      <w:pPr>
        <w:ind w:left="0" w:firstLine="0"/>
      </w:pPr>
    </w:lvl>
  </w:abstractNum>
  <w:abstractNum w:abstractNumId="2">
    <w:nsid w:val="FD8CCA73"/>
    <w:multiLevelType w:val="singleLevel"/>
    <w:tmpl w:val="FD8CCA73"/>
    <w:lvl w:ilvl="0" w:tentative="0">
      <w:start w:val="1"/>
      <w:numFmt w:val="decimal"/>
      <w:suff w:val="nothing"/>
      <w:lvlText w:val="%1."/>
      <w:lvlJc w:val="left"/>
      <w:pPr>
        <w:ind w:left="480" w:leftChars="0" w:firstLine="0" w:firstLineChars="0"/>
      </w:pPr>
    </w:lvl>
  </w:abstractNum>
  <w:abstractNum w:abstractNumId="3">
    <w:nsid w:val="00000003"/>
    <w:multiLevelType w:val="singleLevel"/>
    <w:tmpl w:val="00000003"/>
    <w:lvl w:ilvl="0" w:tentative="0">
      <w:start w:val="5"/>
      <w:numFmt w:val="decimal"/>
      <w:lvlText w:val="%1."/>
      <w:lvlJc w:val="left"/>
      <w:pPr>
        <w:tabs>
          <w:tab w:val="left" w:pos="312"/>
        </w:tabs>
      </w:pPr>
    </w:lvl>
  </w:abstractNum>
  <w:abstractNum w:abstractNumId="4">
    <w:nsid w:val="080D2180"/>
    <w:multiLevelType w:val="singleLevel"/>
    <w:tmpl w:val="080D2180"/>
    <w:lvl w:ilvl="0" w:tentative="0">
      <w:start w:val="1"/>
      <w:numFmt w:val="bullet"/>
      <w:lvlText w:val=""/>
      <w:lvlJc w:val="left"/>
      <w:pPr>
        <w:ind w:left="420" w:hanging="420"/>
      </w:pPr>
      <w:rPr>
        <w:rFonts w:hint="default" w:ascii="Wingdings" w:hAnsi="Wingdings"/>
      </w:rPr>
    </w:lvl>
  </w:abstractNum>
  <w:abstractNum w:abstractNumId="5">
    <w:nsid w:val="0812B69D"/>
    <w:multiLevelType w:val="singleLevel"/>
    <w:tmpl w:val="0812B69D"/>
    <w:lvl w:ilvl="0" w:tentative="0">
      <w:start w:val="1"/>
      <w:numFmt w:val="chineseCounting"/>
      <w:suff w:val="nothing"/>
      <w:lvlText w:val="%1、"/>
      <w:lvlJc w:val="left"/>
      <w:pPr>
        <w:ind w:left="0" w:firstLine="0"/>
      </w:pPr>
      <w:rPr>
        <w:rFonts w:hint="eastAsia"/>
      </w:rPr>
    </w:lvl>
  </w:abstractNum>
  <w:abstractNum w:abstractNumId="6">
    <w:nsid w:val="26D6F3F3"/>
    <w:multiLevelType w:val="singleLevel"/>
    <w:tmpl w:val="26D6F3F3"/>
    <w:lvl w:ilvl="0" w:tentative="0">
      <w:start w:val="1"/>
      <w:numFmt w:val="decimal"/>
      <w:suff w:val="nothing"/>
      <w:lvlText w:val="%1."/>
      <w:lvlJc w:val="left"/>
      <w:pPr>
        <w:ind w:left="480" w:leftChars="0" w:firstLine="0" w:firstLineChars="0"/>
      </w:pPr>
      <w:rPr>
        <w:rFonts w:hint="default"/>
        <w:b/>
        <w:bCs/>
      </w:rPr>
    </w:lvl>
  </w:abstractNum>
  <w:abstractNum w:abstractNumId="7">
    <w:nsid w:val="2C5E6C9C"/>
    <w:multiLevelType w:val="singleLevel"/>
    <w:tmpl w:val="2C5E6C9C"/>
    <w:lvl w:ilvl="0" w:tentative="0">
      <w:start w:val="1"/>
      <w:numFmt w:val="decimal"/>
      <w:suff w:val="nothing"/>
      <w:lvlText w:val="%1."/>
      <w:lvlJc w:val="left"/>
      <w:pPr>
        <w:ind w:left="480" w:leftChars="0" w:firstLine="0" w:firstLineChars="0"/>
      </w:pPr>
      <w:rPr>
        <w:rFonts w:hint="default"/>
        <w:b/>
        <w:bCs/>
      </w:rPr>
    </w:lvl>
  </w:abstractNum>
  <w:abstractNum w:abstractNumId="8">
    <w:nsid w:val="4AF0723E"/>
    <w:multiLevelType w:val="singleLevel"/>
    <w:tmpl w:val="4AF0723E"/>
    <w:lvl w:ilvl="0" w:tentative="0">
      <w:start w:val="2"/>
      <w:numFmt w:val="chineseCounting"/>
      <w:suff w:val="nothing"/>
      <w:lvlText w:val="%1、"/>
      <w:lvlJc w:val="left"/>
      <w:rPr>
        <w:rFonts w:hint="eastAsia"/>
      </w:rPr>
    </w:lvl>
  </w:abstractNum>
  <w:abstractNum w:abstractNumId="9">
    <w:nsid w:val="656A6EAE"/>
    <w:multiLevelType w:val="multilevel"/>
    <w:tmpl w:val="656A6EAE"/>
    <w:lvl w:ilvl="0" w:tentative="0">
      <w:start w:val="1"/>
      <w:numFmt w:val="chineseCountingThousand"/>
      <w:pStyle w:val="23"/>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0">
    <w:nsid w:val="780D4197"/>
    <w:multiLevelType w:val="singleLevel"/>
    <w:tmpl w:val="780D4197"/>
    <w:lvl w:ilvl="0" w:tentative="0">
      <w:start w:val="1"/>
      <w:numFmt w:val="bullet"/>
      <w:suff w:val="nothing"/>
      <w:lvlText w:val=""/>
      <w:lvlJc w:val="left"/>
      <w:pPr>
        <w:ind w:left="420" w:hanging="420"/>
      </w:pPr>
      <w:rPr>
        <w:rFonts w:hint="default" w:ascii="Wingdings" w:hAnsi="Wingdings"/>
      </w:rPr>
    </w:lvl>
  </w:abstractNum>
  <w:abstractNum w:abstractNumId="11">
    <w:nsid w:val="7B5D0F58"/>
    <w:multiLevelType w:val="multilevel"/>
    <w:tmpl w:val="7B5D0F58"/>
    <w:lvl w:ilvl="0" w:tentative="0">
      <w:start w:val="1"/>
      <w:numFmt w:val="decimal"/>
      <w:suff w:val="space"/>
      <w:lvlText w:val="%1."/>
      <w:lvlJc w:val="left"/>
      <w:pPr>
        <w:ind w:left="0" w:leftChars="0" w:firstLine="0" w:firstLineChars="0"/>
      </w:pPr>
      <w:rPr>
        <w:rFonts w:hint="default"/>
      </w:rPr>
    </w:lvl>
    <w:lvl w:ilvl="1" w:tentative="0">
      <w:start w:val="1"/>
      <w:numFmt w:val="decimal"/>
      <w:suff w:val="nothing"/>
      <w:lvlText w:val="%1.%2."/>
      <w:lvlJc w:val="left"/>
      <w:pPr>
        <w:ind w:left="850" w:hanging="453"/>
      </w:pPr>
      <w:rPr>
        <w:rFonts w:hint="default"/>
        <w:b w:val="0"/>
        <w:bCs w:val="0"/>
        <w:color w:val="auto"/>
        <w:highlight w:val="none"/>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num w:numId="1">
    <w:abstractNumId w:val="9"/>
  </w:num>
  <w:num w:numId="2">
    <w:abstractNumId w:val="5"/>
  </w:num>
  <w:num w:numId="3">
    <w:abstractNumId w:val="2"/>
  </w:num>
  <w:num w:numId="4">
    <w:abstractNumId w:val="11"/>
  </w:num>
  <w:num w:numId="5">
    <w:abstractNumId w:val="4"/>
  </w:num>
  <w:num w:numId="6">
    <w:abstractNumId w:val="10"/>
  </w:num>
  <w:num w:numId="7">
    <w:abstractNumId w:val="7"/>
  </w:num>
  <w:num w:numId="8">
    <w:abstractNumId w:val="6"/>
  </w:num>
  <w:num w:numId="9">
    <w:abstractNumId w:val="0"/>
  </w:num>
  <w:num w:numId="10">
    <w:abstractNumId w:val="3"/>
  </w:num>
  <w:num w:numId="11">
    <w:abstractNumId w:val="1"/>
  </w:num>
  <w:num w:numId="1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1F65F44"/>
    <w:rsid w:val="030A4168"/>
    <w:rsid w:val="03174050"/>
    <w:rsid w:val="17A90DEF"/>
    <w:rsid w:val="211E3AB0"/>
    <w:rsid w:val="2C286108"/>
    <w:rsid w:val="2CF341A5"/>
    <w:rsid w:val="317F1E65"/>
    <w:rsid w:val="3B3D799B"/>
    <w:rsid w:val="3CA76242"/>
    <w:rsid w:val="3F3D27DB"/>
    <w:rsid w:val="42A04983"/>
    <w:rsid w:val="44907102"/>
    <w:rsid w:val="48EF075C"/>
    <w:rsid w:val="4B3E6269"/>
    <w:rsid w:val="4EAA61E3"/>
    <w:rsid w:val="66CE4EDE"/>
    <w:rsid w:val="66FA550F"/>
    <w:rsid w:val="67C31CB4"/>
    <w:rsid w:val="7A256073"/>
    <w:rsid w:val="7DA44D3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qFormat="1"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qFormat="1" w:unhideWhenUsed="0" w:uiPriority="0" w:semiHidden="0" w:name="HTML Keyboard"/>
    <w:lsdException w:unhideWhenUsed="0" w:uiPriority="0" w:semiHidden="0" w:name="HTML Preformatted"/>
    <w:lsdException w:qFormat="1" w:unhideWhenUsed="0" w:uiPriority="0" w:semiHidden="0" w:name="HTML Sample"/>
    <w:lsdException w:qFormat="1" w:unhideWhenUsed="0" w:uiPriority="0" w:semiHidden="0" w:name="HTML Typewriter"/>
    <w:lsdException w:qFormat="1"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5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keepNext/>
      <w:keepLines/>
      <w:spacing w:before="340" w:beforeLines="0" w:beforeAutospacing="0" w:after="330" w:afterLines="0" w:afterAutospacing="0" w:line="576" w:lineRule="auto"/>
      <w:outlineLvl w:val="0"/>
    </w:pPr>
    <w:rPr>
      <w:b/>
      <w:kern w:val="44"/>
      <w:sz w:val="44"/>
    </w:rPr>
  </w:style>
  <w:style w:type="paragraph" w:styleId="3">
    <w:name w:val="heading 2"/>
    <w:basedOn w:val="1"/>
    <w:next w:val="1"/>
    <w:qFormat/>
    <w:uiPriority w:val="9"/>
    <w:pPr>
      <w:keepNext/>
      <w:spacing w:before="240" w:after="60"/>
      <w:outlineLvl w:val="1"/>
    </w:pPr>
    <w:rPr>
      <w:rFonts w:ascii="Cambria" w:hAnsi="Cambria"/>
      <w:b/>
      <w:bCs/>
      <w:i/>
      <w:iCs/>
      <w:sz w:val="28"/>
      <w:szCs w:val="28"/>
    </w:rPr>
  </w:style>
  <w:style w:type="paragraph" w:styleId="4">
    <w:name w:val="heading 4"/>
    <w:basedOn w:val="1"/>
    <w:next w:val="1"/>
    <w:semiHidden/>
    <w:unhideWhenUsed/>
    <w:qFormat/>
    <w:uiPriority w:val="0"/>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1">
    <w:name w:val="Default Paragraph Font"/>
    <w:semiHidden/>
    <w:qFormat/>
    <w:uiPriority w:val="0"/>
  </w:style>
  <w:style w:type="table" w:default="1" w:styleId="9">
    <w:name w:val="Normal Table"/>
    <w:semiHidden/>
    <w:qFormat/>
    <w:uiPriority w:val="0"/>
    <w:tblPr>
      <w:tblCellMar>
        <w:top w:w="0" w:type="dxa"/>
        <w:left w:w="108" w:type="dxa"/>
        <w:bottom w:w="0" w:type="dxa"/>
        <w:right w:w="108" w:type="dxa"/>
      </w:tblCellMar>
    </w:tblPr>
  </w:style>
  <w:style w:type="paragraph" w:styleId="5">
    <w:name w:val="Body Text"/>
    <w:basedOn w:val="1"/>
    <w:qFormat/>
    <w:uiPriority w:val="0"/>
    <w:rPr>
      <w:rFonts w:eastAsia="楷体_GB2312"/>
      <w:sz w:val="28"/>
      <w:szCs w:val="20"/>
    </w:rPr>
  </w:style>
  <w:style w:type="paragraph" w:styleId="6">
    <w:name w:val="Plain Text"/>
    <w:basedOn w:val="1"/>
    <w:qFormat/>
    <w:uiPriority w:val="0"/>
    <w:rPr>
      <w:rFonts w:ascii="宋体"/>
      <w:szCs w:val="20"/>
    </w:rPr>
  </w:style>
  <w:style w:type="paragraph" w:styleId="7">
    <w:name w:val="footer"/>
    <w:basedOn w:val="1"/>
    <w:unhideWhenUsed/>
    <w:qFormat/>
    <w:uiPriority w:val="99"/>
    <w:pPr>
      <w:tabs>
        <w:tab w:val="center" w:pos="4153"/>
        <w:tab w:val="right" w:pos="8306"/>
      </w:tabs>
      <w:snapToGrid w:val="0"/>
      <w:jc w:val="left"/>
    </w:pPr>
    <w:rPr>
      <w:sz w:val="18"/>
      <w:szCs w:val="18"/>
    </w:rPr>
  </w:style>
  <w:style w:type="paragraph" w:styleId="8">
    <w:name w:val="header"/>
    <w:basedOn w:val="1"/>
    <w:unhideWhenUsed/>
    <w:qFormat/>
    <w:uiPriority w:val="99"/>
    <w:pPr>
      <w:pBdr>
        <w:bottom w:val="single" w:color="auto" w:sz="6" w:space="1"/>
      </w:pBdr>
      <w:tabs>
        <w:tab w:val="center" w:pos="4153"/>
        <w:tab w:val="right" w:pos="8306"/>
      </w:tabs>
      <w:snapToGrid w:val="0"/>
      <w:jc w:val="center"/>
    </w:pPr>
    <w:rPr>
      <w:sz w:val="18"/>
      <w:szCs w:val="18"/>
    </w:rPr>
  </w:style>
  <w:style w:type="table" w:styleId="10">
    <w:name w:val="Table Grid"/>
    <w:basedOn w:val="9"/>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2">
    <w:name w:val="Strong"/>
    <w:basedOn w:val="11"/>
    <w:qFormat/>
    <w:uiPriority w:val="0"/>
    <w:rPr>
      <w:b/>
    </w:rPr>
  </w:style>
  <w:style w:type="character" w:styleId="13">
    <w:name w:val="FollowedHyperlink"/>
    <w:basedOn w:val="11"/>
    <w:qFormat/>
    <w:uiPriority w:val="0"/>
    <w:rPr>
      <w:color w:val="800080"/>
      <w:u w:val="none"/>
    </w:rPr>
  </w:style>
  <w:style w:type="character" w:styleId="14">
    <w:name w:val="HTML Definition"/>
    <w:basedOn w:val="11"/>
    <w:qFormat/>
    <w:uiPriority w:val="0"/>
  </w:style>
  <w:style w:type="character" w:styleId="15">
    <w:name w:val="HTML Typewriter"/>
    <w:basedOn w:val="11"/>
    <w:qFormat/>
    <w:uiPriority w:val="0"/>
    <w:rPr>
      <w:rFonts w:hint="default" w:ascii="monospace" w:hAnsi="monospace" w:eastAsia="monospace" w:cs="monospace"/>
      <w:sz w:val="20"/>
    </w:rPr>
  </w:style>
  <w:style w:type="character" w:styleId="16">
    <w:name w:val="HTML Acronym"/>
    <w:basedOn w:val="11"/>
    <w:qFormat/>
    <w:uiPriority w:val="0"/>
  </w:style>
  <w:style w:type="character" w:styleId="17">
    <w:name w:val="HTML Variable"/>
    <w:basedOn w:val="11"/>
    <w:qFormat/>
    <w:uiPriority w:val="0"/>
  </w:style>
  <w:style w:type="character" w:styleId="18">
    <w:name w:val="Hyperlink"/>
    <w:basedOn w:val="11"/>
    <w:qFormat/>
    <w:uiPriority w:val="0"/>
    <w:rPr>
      <w:color w:val="0000FF"/>
      <w:u w:val="none"/>
    </w:rPr>
  </w:style>
  <w:style w:type="character" w:styleId="19">
    <w:name w:val="HTML Code"/>
    <w:basedOn w:val="11"/>
    <w:qFormat/>
    <w:uiPriority w:val="0"/>
    <w:rPr>
      <w:rFonts w:hint="default" w:ascii="monospace" w:hAnsi="monospace" w:eastAsia="monospace" w:cs="monospace"/>
      <w:sz w:val="20"/>
    </w:rPr>
  </w:style>
  <w:style w:type="character" w:styleId="20">
    <w:name w:val="HTML Cite"/>
    <w:basedOn w:val="11"/>
    <w:qFormat/>
    <w:uiPriority w:val="0"/>
  </w:style>
  <w:style w:type="character" w:styleId="21">
    <w:name w:val="HTML Keyboard"/>
    <w:basedOn w:val="11"/>
    <w:qFormat/>
    <w:uiPriority w:val="0"/>
    <w:rPr>
      <w:rFonts w:ascii="monospace" w:hAnsi="monospace" w:eastAsia="monospace" w:cs="monospace"/>
      <w:sz w:val="20"/>
    </w:rPr>
  </w:style>
  <w:style w:type="character" w:styleId="22">
    <w:name w:val="HTML Sample"/>
    <w:basedOn w:val="11"/>
    <w:qFormat/>
    <w:uiPriority w:val="0"/>
    <w:rPr>
      <w:rFonts w:hint="default" w:ascii="monospace" w:hAnsi="monospace" w:eastAsia="monospace" w:cs="monospace"/>
    </w:rPr>
  </w:style>
  <w:style w:type="paragraph" w:customStyle="1" w:styleId="23">
    <w:name w:val="一级标题"/>
    <w:basedOn w:val="6"/>
    <w:qFormat/>
    <w:uiPriority w:val="1"/>
    <w:pPr>
      <w:numPr>
        <w:ilvl w:val="0"/>
        <w:numId w:val="1"/>
      </w:numPr>
      <w:spacing w:line="360" w:lineRule="auto"/>
      <w:ind w:left="420"/>
      <w:outlineLvl w:val="1"/>
    </w:pPr>
    <w:rPr>
      <w:rFonts w:ascii="黑体" w:eastAsia="黑体"/>
      <w:b/>
      <w:bCs/>
      <w:sz w:val="28"/>
    </w:rPr>
  </w:style>
  <w:style w:type="paragraph" w:customStyle="1" w:styleId="24">
    <w:name w:val="标书正文"/>
    <w:basedOn w:val="6"/>
    <w:qFormat/>
    <w:uiPriority w:val="9"/>
    <w:pPr>
      <w:spacing w:line="440" w:lineRule="exact"/>
      <w:ind w:firstLine="960" w:firstLineChars="200"/>
      <w:jc w:val="left"/>
    </w:pPr>
    <w:rPr>
      <w:rFonts w:ascii="宋体" w:hAnsi="宋体" w:eastAsia="宋体"/>
    </w:rPr>
  </w:style>
  <w:style w:type="character" w:customStyle="1" w:styleId="25">
    <w:name w:val="NormalCharacter"/>
    <w:basedOn w:val="11"/>
    <w:qFormat/>
    <w:uiPriority w:val="0"/>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2" Type="http://schemas.openxmlformats.org/officeDocument/2006/relationships/fontTable" Target="fontTable.xml"/><Relationship Id="rId21" Type="http://schemas.openxmlformats.org/officeDocument/2006/relationships/numbering" Target="numbering.xml"/><Relationship Id="rId20" Type="http://schemas.openxmlformats.org/officeDocument/2006/relationships/customXml" Target="../customXml/item1.xml"/><Relationship Id="rId2" Type="http://schemas.openxmlformats.org/officeDocument/2006/relationships/settings" Target="settings.xml"/><Relationship Id="rId19" Type="http://schemas.openxmlformats.org/officeDocument/2006/relationships/image" Target="media/image9.png"/><Relationship Id="rId18" Type="http://schemas.openxmlformats.org/officeDocument/2006/relationships/image" Target="media/image8.png"/><Relationship Id="rId17" Type="http://schemas.openxmlformats.org/officeDocument/2006/relationships/image" Target="media/image7.png"/><Relationship Id="rId16" Type="http://schemas.openxmlformats.org/officeDocument/2006/relationships/image" Target="media/image6.png"/><Relationship Id="rId15" Type="http://schemas.openxmlformats.org/officeDocument/2006/relationships/image" Target="media/image5.png"/><Relationship Id="rId14" Type="http://schemas.openxmlformats.org/officeDocument/2006/relationships/image" Target="media/image4.png"/><Relationship Id="rId13" Type="http://schemas.openxmlformats.org/officeDocument/2006/relationships/image" Target="media/image3.png"/><Relationship Id="rId12" Type="http://schemas.openxmlformats.org/officeDocument/2006/relationships/image" Target="media/image2.png"/><Relationship Id="rId11" Type="http://schemas.openxmlformats.org/officeDocument/2006/relationships/image" Target="media/image1.png"/><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14</Pages>
  <Words>4016</Words>
  <Characters>4349</Characters>
  <Lines>0</Lines>
  <Paragraphs>0</Paragraphs>
  <TotalTime>3</TotalTime>
  <ScaleCrop>false</ScaleCrop>
  <LinksUpToDate>false</LinksUpToDate>
  <CharactersWithSpaces>5566</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2025-12-25T08:41:00Z</dcterms:created>
  <dc:creator>Administrator</dc:creator>
  <cp:lastModifiedBy>吕熠頔</cp:lastModifiedBy>
  <dcterms:modified xsi:type="dcterms:W3CDTF">2026-02-05T05:55:56Z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KSOTemplateDocerSaveRecord">
    <vt:lpwstr>eyJoZGlkIjoiMDc0OTU3MWU5NDdiMzVjZDkyMGNmOGE4ZWUyZDQxNjYiLCJ1c2VySWQiOiIxNzQ3MDQyODM0In0=</vt:lpwstr>
  </property>
  <property fmtid="{D5CDD505-2E9C-101B-9397-08002B2CF9AE}" pid="4" name="ICV">
    <vt:lpwstr>6A07B97533B645598D4546482BB8F947_13</vt:lpwstr>
  </property>
</Properties>
</file>