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2E79028">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5310"/>
      <w:bookmarkStart w:id="1" w:name="_Toc10987"/>
    </w:p>
    <w:p w14:paraId="1C507B11">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009EA4D6">
      <w:pPr>
        <w:autoSpaceDE w:val="0"/>
        <w:autoSpaceDN w:val="0"/>
        <w:adjustRightInd w:val="0"/>
        <w:snapToGrid w:val="0"/>
        <w:spacing w:line="360" w:lineRule="auto"/>
        <w:ind w:firstLine="256" w:firstLineChars="49"/>
        <w:jc w:val="center"/>
        <w:rPr>
          <w:rFonts w:hint="default" w:asciiTheme="minorEastAsia" w:hAnsiTheme="minorEastAsia" w:eastAsiaTheme="minorEastAsia" w:cstheme="minorEastAsia"/>
          <w:b/>
          <w:sz w:val="52"/>
          <w:szCs w:val="52"/>
          <w:highlight w:val="yellow"/>
          <w:lang w:val="en-US"/>
        </w:rPr>
      </w:pPr>
      <w:r>
        <w:rPr>
          <w:rFonts w:hint="eastAsia" w:asciiTheme="minorEastAsia" w:hAnsiTheme="minorEastAsia" w:eastAsiaTheme="minorEastAsia" w:cstheme="minorEastAsia"/>
          <w:b/>
          <w:sz w:val="52"/>
          <w:szCs w:val="52"/>
          <w:lang w:val="en-US" w:eastAsia="zh-CN"/>
        </w:rPr>
        <w:t>中国重汽集团济南成型厂一般工业固体废物委托处置项目</w:t>
      </w:r>
    </w:p>
    <w:p w14:paraId="1511E7B3">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2DE21900">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6CB511C3">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212D1AF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82C130E">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77C84754">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9E42F38">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A0CDB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B28BDA">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E6047A0">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4EB620A8">
      <w:pPr>
        <w:tabs>
          <w:tab w:val="left" w:pos="3885"/>
          <w:tab w:val="left" w:pos="6219"/>
        </w:tabs>
        <w:autoSpaceDE w:val="0"/>
        <w:autoSpaceDN w:val="0"/>
        <w:adjustRightInd w:val="0"/>
        <w:snapToGrid w:val="0"/>
        <w:spacing w:line="360" w:lineRule="auto"/>
        <w:ind w:firstLine="292" w:firstLineChars="98"/>
        <w:jc w:val="center"/>
        <w:rPr>
          <w:rFonts w:hint="default" w:asciiTheme="minorEastAsia" w:hAnsiTheme="minorEastAsia" w:eastAsiaTheme="minorEastAsia" w:cstheme="minorEastAsia"/>
          <w:b/>
          <w:sz w:val="30"/>
          <w:szCs w:val="30"/>
          <w:u w:val="single"/>
          <w:lang w:val="en-US" w:eastAsia="zh-CN"/>
        </w:rPr>
      </w:pPr>
      <w:r>
        <w:rPr>
          <w:rFonts w:hint="eastAsia" w:asciiTheme="minorEastAsia" w:hAnsiTheme="minorEastAsia" w:eastAsiaTheme="minorEastAsia" w:cstheme="minorEastAsia"/>
          <w:b/>
          <w:w w:val="99"/>
          <w:sz w:val="30"/>
          <w:szCs w:val="30"/>
        </w:rPr>
        <w:t>招   标  人：</w:t>
      </w:r>
      <w:r>
        <w:rPr>
          <w:rFonts w:hint="eastAsia" w:asciiTheme="minorEastAsia" w:hAnsiTheme="minorEastAsia" w:eastAsiaTheme="minorEastAsia" w:cstheme="minorEastAsia"/>
          <w:b/>
          <w:w w:val="99"/>
          <w:sz w:val="30"/>
          <w:szCs w:val="30"/>
          <w:lang w:val="en-US" w:eastAsia="zh-CN"/>
        </w:rPr>
        <w:t>中国重汽集团济南动力有限公司</w:t>
      </w:r>
    </w:p>
    <w:p w14:paraId="35DC8281">
      <w:pPr>
        <w:pStyle w:val="33"/>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lang w:val="en-US" w:eastAsia="zh-CN"/>
        </w:rPr>
        <w:t>2026</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sz w:val="30"/>
          <w:szCs w:val="30"/>
          <w:lang w:val="en-US" w:eastAsia="zh-CN"/>
        </w:rPr>
        <w:t>1</w:t>
      </w:r>
      <w:r>
        <w:rPr>
          <w:rFonts w:hint="eastAsia" w:asciiTheme="minorEastAsia" w:hAnsiTheme="minorEastAsia" w:eastAsiaTheme="minorEastAsia" w:cstheme="minorEastAsia"/>
          <w:sz w:val="30"/>
          <w:szCs w:val="30"/>
        </w:rPr>
        <w:t>月</w:t>
      </w:r>
    </w:p>
    <w:p w14:paraId="16E34025">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16518"/>
      <w:bookmarkStart w:id="3" w:name="_Toc131406235"/>
      <w:bookmarkStart w:id="4" w:name="_Toc23462"/>
      <w:r>
        <w:rPr>
          <w:rFonts w:hint="eastAsia" w:asciiTheme="minorEastAsia" w:hAnsiTheme="minorEastAsia" w:eastAsiaTheme="minorEastAsia" w:cstheme="minorEastAsia"/>
          <w:szCs w:val="32"/>
        </w:rPr>
        <w:br w:type="page"/>
      </w:r>
    </w:p>
    <w:p w14:paraId="16B17986">
      <w:pPr>
        <w:pStyle w:val="3"/>
        <w:snapToGrid w:val="0"/>
        <w:spacing w:before="0" w:after="0" w:line="360" w:lineRule="auto"/>
        <w:ind w:firstLine="643"/>
        <w:jc w:val="center"/>
        <w:rPr>
          <w:rFonts w:hint="default" w:asciiTheme="minorEastAsia" w:hAnsiTheme="minorEastAsia" w:eastAsiaTheme="minorEastAsia" w:cstheme="minorEastAsia"/>
          <w:lang w:val="en-US" w:eastAsia="zh-CN"/>
        </w:rPr>
      </w:pPr>
      <w:r>
        <w:rPr>
          <w:rFonts w:hint="eastAsia" w:asciiTheme="minorEastAsia" w:hAnsiTheme="minorEastAsia" w:eastAsiaTheme="minorEastAsia" w:cstheme="minorEastAsia"/>
          <w:szCs w:val="32"/>
        </w:rPr>
        <w:t>招标公告</w:t>
      </w:r>
      <w:bookmarkEnd w:id="2"/>
      <w:bookmarkEnd w:id="3"/>
      <w:bookmarkEnd w:id="4"/>
    </w:p>
    <w:p w14:paraId="04B3D246">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7826D7EA">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sz w:val="24"/>
          <w:szCs w:val="24"/>
          <w:highlight w:val="none"/>
          <w:u w:val="single"/>
          <w:lang w:val="en-US" w:eastAsia="zh-CN"/>
        </w:rPr>
        <w:t>中国重汽集团济南成型厂一般工业固体废物委托处置项目</w:t>
      </w:r>
      <w:r>
        <w:rPr>
          <w:rFonts w:hint="eastAsia" w:asciiTheme="minorEastAsia" w:hAnsiTheme="minorEastAsia" w:eastAsiaTheme="minorEastAsia" w:cstheme="minorEastAsia"/>
          <w:kern w:val="0"/>
          <w:sz w:val="24"/>
          <w:szCs w:val="24"/>
          <w:highlight w:val="none"/>
          <w:lang w:bidi="en-US"/>
        </w:rPr>
        <w:t>，以公开招标的方式进行采购。本项目业主为</w:t>
      </w:r>
      <w:r>
        <w:rPr>
          <w:rFonts w:hint="eastAsia" w:asciiTheme="minorEastAsia" w:hAnsiTheme="minorEastAsia" w:eastAsiaTheme="minorEastAsia" w:cstheme="minorEastAsia"/>
          <w:sz w:val="24"/>
          <w:szCs w:val="24"/>
          <w:highlight w:val="none"/>
          <w:u w:val="single"/>
          <w:lang w:val="en-US" w:eastAsia="zh-CN"/>
        </w:rPr>
        <w:t>中国重汽集团济南动力有限公司成型厂</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14:paraId="5E0E4D1D">
      <w:pPr>
        <w:widowControl/>
        <w:snapToGrid w:val="0"/>
        <w:spacing w:line="360" w:lineRule="auto"/>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b/>
          <w:bCs/>
          <w:kern w:val="0"/>
          <w:sz w:val="24"/>
          <w:szCs w:val="24"/>
          <w:highlight w:val="none"/>
          <w:lang w:bidi="en-US"/>
        </w:rPr>
        <w:t>二、项目概况与招标范围</w:t>
      </w:r>
    </w:p>
    <w:p w14:paraId="2ABEF8C0">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bookmarkStart w:id="5" w:name="_Toc285809451"/>
      <w:bookmarkEnd w:id="5"/>
      <w:bookmarkStart w:id="6" w:name="_Toc152042290"/>
      <w:bookmarkEnd w:id="6"/>
      <w:bookmarkStart w:id="7" w:name="_Toc144974482"/>
      <w:bookmarkEnd w:id="7"/>
      <w:bookmarkStart w:id="8" w:name="_Toc179632530"/>
      <w:bookmarkEnd w:id="8"/>
      <w:bookmarkStart w:id="9" w:name="_Toc152045514"/>
      <w:bookmarkEnd w:id="9"/>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济南成型厂一般工业固体废物委托处置项目  </w:t>
      </w:r>
    </w:p>
    <w:p w14:paraId="50F0AEDD">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rPr>
      </w:pPr>
      <w:r>
        <w:rPr>
          <w:rFonts w:hint="eastAsia" w:asciiTheme="minorEastAsia" w:hAnsiTheme="minorEastAsia" w:eastAsiaTheme="minorEastAsia" w:cstheme="minorEastAsia"/>
          <w:kern w:val="0"/>
          <w:sz w:val="24"/>
          <w:szCs w:val="24"/>
          <w:highlight w:val="none"/>
          <w:lang w:bidi="en-US"/>
        </w:rPr>
        <w:t>采购形式编号：ZBGL2026010092；</w:t>
      </w:r>
    </w:p>
    <w:p w14:paraId="57EEC458">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宋体" w:hAnsi="宋体"/>
          <w:b w:val="0"/>
          <w:bCs w:val="0"/>
          <w:color w:val="000000"/>
          <w:sz w:val="24"/>
          <w:szCs w:val="24"/>
          <w:lang w:val="en-US" w:eastAsia="zh-CN" w:bidi="zh-CN"/>
        </w:rPr>
      </w:pPr>
      <w:r>
        <w:rPr>
          <w:rFonts w:hint="eastAsia" w:asciiTheme="minorEastAsia" w:hAnsiTheme="minorEastAsia" w:eastAsiaTheme="minorEastAsia" w:cstheme="minorEastAsia"/>
          <w:kern w:val="0"/>
          <w:sz w:val="24"/>
          <w:szCs w:val="24"/>
          <w:highlight w:val="none"/>
          <w:lang w:bidi="en-US"/>
        </w:rPr>
        <w:t>项目概况</w:t>
      </w:r>
      <w:r>
        <w:rPr>
          <w:rFonts w:hint="eastAsia" w:asciiTheme="minorEastAsia" w:hAnsiTheme="minorEastAsia" w:eastAsiaTheme="minorEastAsia" w:cstheme="minorEastAsia"/>
          <w:kern w:val="0"/>
          <w:sz w:val="24"/>
          <w:szCs w:val="24"/>
          <w:highlight w:val="none"/>
          <w:lang w:eastAsia="zh-CN" w:bidi="en-US"/>
        </w:rPr>
        <w:t>：</w:t>
      </w:r>
      <w:r>
        <w:rPr>
          <w:rFonts w:hint="eastAsia" w:asciiTheme="minorEastAsia" w:hAnsiTheme="minorEastAsia" w:eastAsiaTheme="minorEastAsia" w:cstheme="minorEastAsia"/>
          <w:kern w:val="0"/>
          <w:sz w:val="24"/>
          <w:szCs w:val="24"/>
          <w:highlight w:val="none"/>
          <w:lang w:val="en-US" w:eastAsia="zh-CN" w:bidi="en-US"/>
        </w:rPr>
        <w:t>项目委托有资质的第三方处置机构对成型厂产生的非黑色除尘灰、工业垃圾以及生化处理污泥进行合规处置，依据集团公司2026年产销计划测算得出一般工业固体废物预计处置量为：非黑色除尘灰1554吨，工业垃圾200吨，生化处理污泥244吨。一般工业固体废物实际处置费用据实结算。</w:t>
      </w:r>
      <w:r>
        <w:rPr>
          <w:rFonts w:hint="eastAsia" w:ascii="宋体" w:hAnsi="宋体"/>
          <w:b w:val="0"/>
          <w:bCs w:val="0"/>
          <w:color w:val="000000"/>
          <w:sz w:val="24"/>
          <w:szCs w:val="24"/>
          <w:lang w:val="en-US" w:eastAsia="zh-CN" w:bidi="zh-CN"/>
        </w:rPr>
        <w:t>技术要求详见“招标文件”</w:t>
      </w:r>
    </w:p>
    <w:p w14:paraId="1AEA1A1F">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u w:val="single"/>
          <w:lang w:bidi="en-US"/>
        </w:rPr>
      </w:pP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14:paraId="3FB5C2CC">
      <w:pPr>
        <w:widowControl/>
        <w:snapToGrid w:val="0"/>
        <w:spacing w:line="360" w:lineRule="auto"/>
        <w:jc w:val="left"/>
        <w:rPr>
          <w:rFonts w:hint="default" w:asciiTheme="minorEastAsia" w:hAnsiTheme="minorEastAsia" w:eastAsiaTheme="minorEastAsia" w:cstheme="minorEastAsia"/>
          <w:b/>
          <w:bCs/>
          <w:kern w:val="0"/>
          <w:sz w:val="24"/>
          <w:szCs w:val="24"/>
          <w:highlight w:val="none"/>
          <w:lang w:val="en-US" w:eastAsia="zh-CN" w:bidi="en-US"/>
        </w:rPr>
      </w:pPr>
      <w:r>
        <w:rPr>
          <w:rFonts w:hint="eastAsia" w:asciiTheme="minorEastAsia" w:hAnsiTheme="minorEastAsia" w:eastAsiaTheme="minorEastAsia" w:cstheme="minorEastAsia"/>
          <w:b/>
          <w:bCs/>
          <w:kern w:val="0"/>
          <w:sz w:val="24"/>
          <w:szCs w:val="24"/>
          <w:highlight w:val="none"/>
          <w:lang w:bidi="en-US"/>
        </w:rPr>
        <w:t>三、投标人资格要求</w:t>
      </w:r>
    </w:p>
    <w:p w14:paraId="6A869EA4">
      <w:pPr>
        <w:pStyle w:val="25"/>
        <w:spacing w:line="360" w:lineRule="auto"/>
        <w:ind w:firstLine="480" w:firstLineChars="200"/>
        <w:rPr>
          <w:rFonts w:hint="eastAsia" w:hAnsi="宋体"/>
          <w:highlight w:val="none"/>
        </w:rPr>
      </w:pPr>
      <w:r>
        <w:rPr>
          <w:rFonts w:hint="eastAsia" w:hAnsi="宋体"/>
          <w:highlight w:val="none"/>
        </w:rPr>
        <w:t>1.投标人须遵守《中华人民共和国招标投标法》、《中华人民共和国民法典》及其它有关的法律和法规；为中华人民共和国境内注册的独立法人机构，具有独立承担民事责任能力；</w:t>
      </w:r>
    </w:p>
    <w:p w14:paraId="051BEF4E">
      <w:pPr>
        <w:pStyle w:val="25"/>
        <w:spacing w:line="360" w:lineRule="auto"/>
        <w:ind w:firstLine="480" w:firstLineChars="200"/>
        <w:rPr>
          <w:rFonts w:hint="eastAsia" w:hAnsi="宋体"/>
          <w:highlight w:val="none"/>
        </w:rPr>
      </w:pPr>
      <w:r>
        <w:rPr>
          <w:rFonts w:hint="eastAsia" w:hAnsi="宋体"/>
          <w:highlight w:val="none"/>
        </w:rPr>
        <w:t>2.环保资质：</w:t>
      </w:r>
    </w:p>
    <w:p w14:paraId="205D70E9">
      <w:pPr>
        <w:pStyle w:val="25"/>
        <w:spacing w:line="360" w:lineRule="auto"/>
        <w:ind w:firstLine="480" w:firstLineChars="200"/>
        <w:rPr>
          <w:rFonts w:hint="eastAsia" w:hAnsi="宋体"/>
          <w:highlight w:val="none"/>
        </w:rPr>
      </w:pPr>
      <w:r>
        <w:rPr>
          <w:rFonts w:hint="eastAsia" w:hAnsi="宋体"/>
          <w:highlight w:val="none"/>
        </w:rPr>
        <w:t>a.投标人需根据《山东省固体废物污染环境防治条例》等要求，已在“无废山东”智慧管理平台注册使用</w:t>
      </w:r>
      <w:r>
        <w:rPr>
          <w:rFonts w:hint="eastAsia" w:hAnsi="宋体"/>
          <w:highlight w:val="none"/>
          <w:lang w:val="en-US" w:eastAsia="zh-CN"/>
        </w:rPr>
        <w:t>并且具备通过生态环境部门备案的环评，具备处置或利用该类一般工业固体废物的主体资格和技术能力</w:t>
      </w:r>
      <w:r>
        <w:rPr>
          <w:rFonts w:hint="eastAsia" w:hAnsi="宋体"/>
          <w:highlight w:val="none"/>
        </w:rPr>
        <w:t>，支持接受固废（非黑色除尘灰、工业垃圾、生化处理污泥）联单并具备相应资质，处置能力大于项目一般工业固体废物年度预计产废量；</w:t>
      </w:r>
    </w:p>
    <w:p w14:paraId="5E4F64B9">
      <w:pPr>
        <w:pStyle w:val="25"/>
        <w:spacing w:line="360" w:lineRule="auto"/>
        <w:ind w:firstLine="480" w:firstLineChars="200"/>
        <w:rPr>
          <w:rFonts w:hint="eastAsia" w:hAnsi="宋体"/>
          <w:highlight w:val="none"/>
        </w:rPr>
      </w:pPr>
      <w:r>
        <w:rPr>
          <w:rFonts w:hint="eastAsia" w:hAnsi="宋体"/>
          <w:highlight w:val="none"/>
        </w:rPr>
        <w:t>b.处置能力：一年合同周期内预计产废量：非黑色除尘灰1554吨，工业垃圾200吨，生化处理污泥244吨。</w:t>
      </w:r>
    </w:p>
    <w:p w14:paraId="5019F3F7">
      <w:pPr>
        <w:pStyle w:val="25"/>
        <w:spacing w:line="360" w:lineRule="auto"/>
        <w:ind w:firstLine="480" w:firstLineChars="200"/>
        <w:rPr>
          <w:rFonts w:hint="eastAsia" w:hAnsi="宋体"/>
          <w:highlight w:val="none"/>
        </w:rPr>
      </w:pPr>
      <w:r>
        <w:rPr>
          <w:rFonts w:hint="eastAsia" w:hAnsi="宋体"/>
          <w:highlight w:val="none"/>
        </w:rPr>
        <w:t>c.投标方处置的地点必须在山东省内，禁止跨省转移、处置。</w:t>
      </w:r>
    </w:p>
    <w:p w14:paraId="103ED0FE">
      <w:pPr>
        <w:pStyle w:val="25"/>
        <w:spacing w:line="360" w:lineRule="auto"/>
        <w:ind w:firstLine="480" w:firstLineChars="200"/>
        <w:rPr>
          <w:rFonts w:hint="eastAsia" w:hAnsi="宋体"/>
          <w:highlight w:val="none"/>
        </w:rPr>
      </w:pPr>
      <w:r>
        <w:rPr>
          <w:rFonts w:hint="eastAsia" w:hAnsi="宋体"/>
          <w:highlight w:val="none"/>
        </w:rPr>
        <w:t>3.公司成立且二年以上（以营业执照成立日期到开标当日满二年为准）；注册资金不少于500万元人民币；经营范围满足招标项目需求，并在人员、设备、资金等方面具有承担本项目的能力；</w:t>
      </w:r>
    </w:p>
    <w:p w14:paraId="5E1874A1">
      <w:pPr>
        <w:pStyle w:val="25"/>
        <w:spacing w:line="360" w:lineRule="auto"/>
        <w:ind w:firstLine="480" w:firstLineChars="200"/>
        <w:rPr>
          <w:rFonts w:hint="eastAsia" w:hAnsi="宋体"/>
          <w:highlight w:val="none"/>
        </w:rPr>
      </w:pPr>
      <w:r>
        <w:rPr>
          <w:rFonts w:hint="eastAsia" w:hAnsi="宋体"/>
          <w:highlight w:val="none"/>
        </w:rPr>
        <w:t>4.投标人具有良好的商业信誉，未被列入过经营异常名录和未曾列入严重违法失信企业名单，未曾有过行政处罚及环境违法； 如不如实告知, 一经查实一票否决。在“国家企业信用信息公示系统”、“中国执行信息公开网”、“信用中国”、“天眼查”“裁判文书网”等信息平台中，无行政处罚、失信记录及未被列入过经营异常名录等信息；无招标违规、谎报年度报告信息、提供虚假资质资料等行为或其他行政处罚记录；</w:t>
      </w:r>
    </w:p>
    <w:p w14:paraId="72885BED">
      <w:pPr>
        <w:pStyle w:val="25"/>
        <w:spacing w:line="360" w:lineRule="auto"/>
        <w:ind w:firstLine="480" w:firstLineChars="200"/>
        <w:rPr>
          <w:rFonts w:hint="eastAsia" w:hAnsi="宋体"/>
          <w:highlight w:val="none"/>
        </w:rPr>
      </w:pPr>
      <w:r>
        <w:rPr>
          <w:rFonts w:hint="eastAsia" w:hAnsi="宋体"/>
          <w:highlight w:val="none"/>
        </w:rPr>
        <w:t>5.具有健全的财务会计制度，有依法缴纳税收和社会保障资金的良好记录；</w:t>
      </w:r>
    </w:p>
    <w:p w14:paraId="1BAC7730">
      <w:pPr>
        <w:pStyle w:val="25"/>
        <w:spacing w:line="360" w:lineRule="auto"/>
        <w:ind w:firstLine="480" w:firstLineChars="200"/>
        <w:rPr>
          <w:rFonts w:hint="eastAsia" w:hAnsi="宋体"/>
          <w:highlight w:val="none"/>
        </w:rPr>
      </w:pPr>
      <w:r>
        <w:rPr>
          <w:rFonts w:hint="eastAsia" w:hAnsi="宋体"/>
          <w:highlight w:val="none"/>
        </w:rPr>
        <w:t>6.在固体废物处置场地、人员、设备、资金、服务、处置范围和能力方面，具备承担本项目的能力；</w:t>
      </w:r>
    </w:p>
    <w:p w14:paraId="1C293030">
      <w:pPr>
        <w:pStyle w:val="25"/>
        <w:spacing w:line="360" w:lineRule="auto"/>
        <w:ind w:firstLine="480" w:firstLineChars="200"/>
        <w:rPr>
          <w:rFonts w:hint="eastAsia"/>
          <w:b/>
          <w:bCs/>
          <w:highlight w:val="none"/>
        </w:rPr>
      </w:pPr>
      <w:r>
        <w:rPr>
          <w:rFonts w:hint="eastAsia" w:hAnsi="宋体"/>
          <w:highlight w:val="none"/>
        </w:rPr>
        <w:t>7.近三年内未发生过环境污染事故；且在近三年内的经营活动中经营业绩良好并且没有违法违纪行为；投标人没有被列入招标人《黑名单》（《黑名单》指投标人与招标人在以往或正在进行的合作中，存在招标人认为的违反合同约定或违反法律法规等的失信行为）的</w:t>
      </w:r>
      <w:r>
        <w:rPr>
          <w:rFonts w:hint="eastAsia"/>
          <w:b/>
          <w:bCs/>
          <w:highlight w:val="none"/>
        </w:rPr>
        <w:t>。</w:t>
      </w:r>
    </w:p>
    <w:p w14:paraId="2A19F322">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w:t>
      </w:r>
    </w:p>
    <w:p w14:paraId="2234954F">
      <w:pPr>
        <w:keepNext/>
        <w:keepLines/>
        <w:spacing w:line="360" w:lineRule="auto"/>
        <w:ind w:firstLine="482" w:firstLineChars="200"/>
        <w:outlineLvl w:val="2"/>
        <w:rPr>
          <w:rFonts w:hint="default" w:ascii="宋体" w:hAnsi="宋体" w:eastAsia="宋体" w:cs="宋体"/>
          <w:b/>
          <w:bCs/>
          <w:color w:val="000000"/>
          <w:sz w:val="24"/>
          <w:szCs w:val="24"/>
          <w:highlight w:val="yellow"/>
          <w:lang w:val="en-US" w:eastAsia="zh-CN"/>
        </w:rPr>
      </w:pPr>
      <w:r>
        <w:rPr>
          <w:rFonts w:hint="eastAsia" w:ascii="宋体" w:hAnsi="宋体" w:cs="宋体"/>
          <w:b/>
          <w:bCs/>
          <w:color w:val="000000"/>
          <w:sz w:val="24"/>
          <w:szCs w:val="24"/>
          <w:highlight w:val="yellow"/>
          <w:lang w:val="en-US" w:eastAsia="zh-CN"/>
        </w:rPr>
        <w:t>报名截止时间：2026年1月23日17：00</w:t>
      </w:r>
    </w:p>
    <w:p w14:paraId="143D1741">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271E83E4">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6B7261A6">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hint="eastAsia" w:eastAsia="宋体" w:cs="宋体"/>
          <w:sz w:val="24"/>
          <w:szCs w:val="24"/>
          <w:highlight w:val="none"/>
        </w:rPr>
      </w:pPr>
      <w:r>
        <w:rPr>
          <w:rFonts w:ascii="宋体" w:hAnsi="宋体" w:eastAsia="宋体" w:cs="宋体"/>
          <w:sz w:val="24"/>
          <w:szCs w:val="24"/>
        </w:rPr>
        <w:t>如资质审查未通过，请按审核意见修改后重新上传。请注意：应标截止时间后将无法再次上传或修改应标文件。</w:t>
      </w:r>
    </w:p>
    <w:p w14:paraId="05229B6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Cs/>
          <w:sz w:val="24"/>
          <w:szCs w:val="24"/>
          <w:lang w:val="en-US" w:eastAsia="zh-CN"/>
        </w:rPr>
        <w:t>应标</w:t>
      </w:r>
      <w:r>
        <w:rPr>
          <w:rFonts w:hint="eastAsia" w:asciiTheme="minorEastAsia" w:hAnsiTheme="minorEastAsia" w:eastAsiaTheme="minorEastAsia" w:cstheme="minorEastAsia"/>
          <w:bCs/>
          <w:sz w:val="24"/>
          <w:szCs w:val="24"/>
        </w:rPr>
        <w:t>资质文件（对以下所要求的投标文件如有任何一项未实质性响应，将可能导致其投标文件被拒绝）</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14:paraId="73390499">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①统一社会信用代码的新版营业执照副本复印件；</w:t>
      </w:r>
    </w:p>
    <w:p w14:paraId="256961B2">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②“无废山东”智慧管理平台注册成功截图和环评批复；</w:t>
      </w:r>
    </w:p>
    <w:p w14:paraId="77F95316">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③投标人须提供法人授权委托书原件（在投标文件副本中可用复印件）及投标单位的法定代表人或授权代表的身份证原件及复印件（加盖公章）；（附件1、附件2）</w:t>
      </w:r>
    </w:p>
    <w:p w14:paraId="0130876D">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④经会计师事务所审计且出具无保留意见的近三年（2022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企业最近半年完税证明、信用证明材料（征信报告）；年度纳税信用评价信息（可从电子税务局查询截图，需加盖公章）；企业对外担保说明（写明贵单位对外有无对外担保和质押业务，需加盖公章）；</w:t>
      </w:r>
    </w:p>
    <w:p w14:paraId="47307502">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⑤近六个月依法缴纳税收和社会保障资金的证明材料；</w:t>
      </w:r>
    </w:p>
    <w:p w14:paraId="30EB7966">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 xml:space="preserve">⑥近三年内在经营活动中没有违法违纪行为的声明； </w:t>
      </w:r>
    </w:p>
    <w:p w14:paraId="4DDCA101">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⑦投标单位近三年内未被列入过经营异常名录和未曾列入严重违法失信企业名单，未曾有过行政处罚及环境违法。</w:t>
      </w:r>
    </w:p>
    <w:p w14:paraId="4722CE9C">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kern w:val="2"/>
          <w:sz w:val="24"/>
          <w:szCs w:val="24"/>
          <w:highlight w:val="none"/>
          <w:lang w:val="en-US" w:eastAsia="zh-CN" w:bidi="ar-SA"/>
        </w:rPr>
        <w:t>⑧投标</w:t>
      </w:r>
      <w:r>
        <w:rPr>
          <w:rFonts w:hint="eastAsia"/>
          <w:sz w:val="24"/>
          <w:szCs w:val="24"/>
          <w:highlight w:val="none"/>
        </w:rPr>
        <w:t>保证金缴纳凭证。</w:t>
      </w:r>
      <w:r>
        <w:rPr>
          <w:rFonts w:hint="eastAsia"/>
          <w:sz w:val="24"/>
          <w:szCs w:val="24"/>
          <w:highlight w:val="none"/>
          <w:lang w:eastAsia="zh-CN"/>
        </w:rPr>
        <w:t>（</w:t>
      </w:r>
      <w:r>
        <w:rPr>
          <w:rFonts w:hint="eastAsia"/>
          <w:sz w:val="24"/>
          <w:szCs w:val="24"/>
          <w:highlight w:val="none"/>
          <w:lang w:val="en-US" w:eastAsia="zh-CN"/>
        </w:rPr>
        <w:t>应标时不做要求，投标时需随投标文件一起上传</w:t>
      </w:r>
      <w:r>
        <w:rPr>
          <w:rFonts w:hint="eastAsia" w:ascii="宋体" w:hAnsi="宋体" w:eastAsia="宋体" w:cs="宋体"/>
          <w:color w:val="000000"/>
          <w:sz w:val="24"/>
          <w:szCs w:val="24"/>
          <w:highlight w:val="none"/>
        </w:rPr>
        <w:t>。</w:t>
      </w:r>
    </w:p>
    <w:p w14:paraId="5B06CD58">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Cs/>
          <w:kern w:val="2"/>
          <w:sz w:val="24"/>
          <w:szCs w:val="24"/>
          <w:lang w:val="en-US" w:eastAsia="zh-CN" w:bidi="ar-SA"/>
        </w:rPr>
      </w:pPr>
      <w:r>
        <w:rPr>
          <w:rFonts w:hint="eastAsia" w:asciiTheme="minorEastAsia" w:hAnsiTheme="minorEastAsia" w:eastAsiaTheme="minorEastAsia" w:cstheme="minorEastAsia"/>
          <w:b/>
          <w:bCs w:val="0"/>
          <w:kern w:val="2"/>
          <w:sz w:val="24"/>
          <w:szCs w:val="24"/>
          <w:lang w:val="en-US" w:eastAsia="zh-CN" w:bidi="ar-SA"/>
        </w:rPr>
        <w:t>以上内容合定扫描到资质文件当中。投标人提供的以上材料必须真实有效，任何一项的虚假将导致其应标文件被拒绝</w:t>
      </w:r>
      <w:r>
        <w:rPr>
          <w:rFonts w:hint="eastAsia" w:asciiTheme="minorEastAsia" w:hAnsiTheme="minorEastAsia" w:eastAsiaTheme="minorEastAsia" w:cstheme="minorEastAsia"/>
          <w:bCs/>
          <w:kern w:val="2"/>
          <w:sz w:val="24"/>
          <w:szCs w:val="24"/>
          <w:lang w:val="en-US" w:eastAsia="zh-CN" w:bidi="ar-SA"/>
        </w:rPr>
        <w:t>.</w:t>
      </w:r>
    </w:p>
    <w:p w14:paraId="0A71FF1E">
      <w:pPr>
        <w:pStyle w:val="19"/>
        <w:rPr>
          <w:rFonts w:hint="eastAsia"/>
          <w:lang w:eastAsia="zh-CN"/>
        </w:rPr>
      </w:pPr>
    </w:p>
    <w:p w14:paraId="391D971A">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r>
        <w:rPr>
          <w:rFonts w:hint="eastAsia" w:asciiTheme="minorEastAsia" w:hAnsiTheme="minorEastAsia" w:eastAsiaTheme="minorEastAsia" w:cstheme="minorEastAsia"/>
          <w:bCs/>
          <w:sz w:val="24"/>
          <w:szCs w:val="24"/>
          <w:lang w:val="en-US" w:eastAsia="zh-CN"/>
        </w:rPr>
        <w:t xml:space="preserve"> </w:t>
      </w:r>
    </w:p>
    <w:p w14:paraId="2DE510A0">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sz w:val="24"/>
          <w:szCs w:val="24"/>
          <w:highlight w:val="none"/>
          <w:lang w:eastAsia="zh-CN"/>
        </w:rPr>
        <w:t>：</w:t>
      </w:r>
      <w:r>
        <w:rPr>
          <w:rFonts w:hint="eastAsia" w:asciiTheme="minorEastAsia" w:hAnsiTheme="minorEastAsia" w:eastAsiaTheme="minorEastAsia" w:cstheme="minorEastAsia"/>
          <w:b/>
          <w:sz w:val="24"/>
          <w:szCs w:val="24"/>
          <w:highlight w:val="yellow"/>
        </w:rPr>
        <w:t>202</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年</w:t>
      </w:r>
      <w:r>
        <w:rPr>
          <w:rFonts w:hint="eastAsia" w:asciiTheme="minorEastAsia" w:hAnsiTheme="minorEastAsia" w:eastAsiaTheme="minorEastAsia" w:cstheme="minorEastAsia"/>
          <w:b/>
          <w:sz w:val="24"/>
          <w:szCs w:val="24"/>
          <w:highlight w:val="yellow"/>
          <w:lang w:val="en-US" w:eastAsia="zh-CN"/>
        </w:rPr>
        <w:t>1</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27</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w:t>
      </w:r>
    </w:p>
    <w:p w14:paraId="023E2FA8">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287316C8">
      <w:pPr>
        <w:pStyle w:val="151"/>
        <w:numPr>
          <w:ilvl w:val="0"/>
          <w:numId w:val="0"/>
        </w:numPr>
        <w:adjustRightInd w:val="0"/>
        <w:snapToGrid w:val="0"/>
        <w:spacing w:line="360" w:lineRule="auto"/>
        <w:ind w:leftChars="0"/>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开标时间：</w:t>
      </w:r>
      <w:r>
        <w:rPr>
          <w:rFonts w:hint="eastAsia" w:asciiTheme="minorEastAsia" w:hAnsiTheme="minorEastAsia" w:eastAsiaTheme="minorEastAsia" w:cstheme="minorEastAsia"/>
          <w:b/>
          <w:sz w:val="24"/>
          <w:szCs w:val="24"/>
          <w:highlight w:val="yellow"/>
        </w:rPr>
        <w:t>202</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年</w:t>
      </w:r>
      <w:r>
        <w:rPr>
          <w:rFonts w:hint="eastAsia" w:asciiTheme="minorEastAsia" w:hAnsiTheme="minorEastAsia" w:eastAsiaTheme="minorEastAsia" w:cstheme="minorEastAsia"/>
          <w:b/>
          <w:sz w:val="24"/>
          <w:szCs w:val="24"/>
          <w:highlight w:val="yellow"/>
          <w:lang w:val="en-US" w:eastAsia="zh-CN"/>
        </w:rPr>
        <w:t>1</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27</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0时。</w:t>
      </w:r>
      <w:r>
        <w:rPr>
          <w:rFonts w:hint="eastAsia" w:asciiTheme="minorEastAsia" w:hAnsiTheme="minorEastAsia" w:eastAsiaTheme="minorEastAsia" w:cstheme="minorEastAsia"/>
          <w:b/>
          <w:sz w:val="24"/>
          <w:szCs w:val="24"/>
          <w:lang w:eastAsia="zh-CN"/>
        </w:rPr>
        <w:t>（</w:t>
      </w:r>
      <w:r>
        <w:rPr>
          <w:rFonts w:hint="eastAsia" w:asciiTheme="minorEastAsia" w:hAnsiTheme="minorEastAsia" w:eastAsiaTheme="minorEastAsia" w:cstheme="minorEastAsia"/>
          <w:b/>
          <w:sz w:val="24"/>
          <w:szCs w:val="24"/>
          <w:lang w:val="en-US" w:eastAsia="zh-CN"/>
        </w:rPr>
        <w:t>待定）</w:t>
      </w:r>
    </w:p>
    <w:p w14:paraId="17C83E03">
      <w:pPr>
        <w:pStyle w:val="151"/>
        <w:numPr>
          <w:ilvl w:val="0"/>
          <w:numId w:val="0"/>
        </w:numPr>
        <w:adjustRightInd w:val="0"/>
        <w:snapToGrid w:val="0"/>
        <w:spacing w:line="360" w:lineRule="auto"/>
        <w:ind w:leftChars="0"/>
        <w:rPr>
          <w:rFonts w:hint="default"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val="0"/>
          <w:bCs/>
          <w:sz w:val="24"/>
          <w:szCs w:val="24"/>
          <w:lang w:val="en-US" w:eastAsia="zh-CN"/>
        </w:rPr>
        <w:t>2.开标地点：</w:t>
      </w:r>
      <w:r>
        <w:rPr>
          <w:rFonts w:hint="eastAsia" w:asciiTheme="minorEastAsia" w:hAnsiTheme="minorEastAsia" w:eastAsiaTheme="minorEastAsia" w:cstheme="minorEastAsia"/>
          <w:b/>
          <w:sz w:val="24"/>
          <w:szCs w:val="24"/>
          <w:lang w:val="en-US" w:eastAsia="zh-CN"/>
        </w:rPr>
        <w:t>线上会议</w:t>
      </w:r>
      <w:r>
        <w:rPr>
          <w:rFonts w:hint="eastAsia" w:asciiTheme="minorEastAsia" w:hAnsiTheme="minorEastAsia" w:eastAsiaTheme="minorEastAsia" w:cstheme="minorEastAsia"/>
          <w:b/>
          <w:bCs w:val="0"/>
          <w:color w:val="auto"/>
          <w:sz w:val="24"/>
          <w:szCs w:val="24"/>
          <w:highlight w:val="yellow"/>
          <w:lang w:val="en-US" w:eastAsia="zh-CN"/>
        </w:rPr>
        <w:t>（</w:t>
      </w:r>
      <w:r>
        <w:rPr>
          <w:rFonts w:hint="eastAsia" w:ascii="宋体" w:hAnsi="宋体" w:eastAsia="宋体" w:cs="宋体"/>
          <w:b/>
          <w:bCs w:val="0"/>
          <w:color w:val="auto"/>
          <w:kern w:val="2"/>
          <w:sz w:val="24"/>
          <w:szCs w:val="24"/>
          <w:highlight w:val="yellow"/>
          <w:lang w:val="en-US" w:eastAsia="zh-CN" w:bidi="ar"/>
        </w:rPr>
        <w:t>投标方需要在开标前，将投标保证金</w:t>
      </w:r>
      <w:r>
        <w:rPr>
          <w:rFonts w:hint="eastAsia" w:ascii="宋体" w:hAnsi="宋体" w:cs="宋体"/>
          <w:b/>
          <w:bCs w:val="0"/>
          <w:color w:val="auto"/>
          <w:kern w:val="2"/>
          <w:sz w:val="24"/>
          <w:szCs w:val="24"/>
          <w:highlight w:val="yellow"/>
          <w:lang w:val="en-US" w:eastAsia="zh-CN" w:bidi="ar"/>
        </w:rPr>
        <w:t>缴纳凭证</w:t>
      </w:r>
      <w:r>
        <w:rPr>
          <w:rFonts w:hint="eastAsia" w:ascii="宋体" w:hAnsi="宋体" w:eastAsia="宋体" w:cs="宋体"/>
          <w:b/>
          <w:bCs w:val="0"/>
          <w:color w:val="auto"/>
          <w:kern w:val="2"/>
          <w:sz w:val="24"/>
          <w:szCs w:val="24"/>
          <w:highlight w:val="yellow"/>
          <w:lang w:val="en-US" w:eastAsia="zh-CN" w:bidi="ar"/>
        </w:rPr>
        <w:t>截图发给</w:t>
      </w:r>
      <w:r>
        <w:rPr>
          <w:rFonts w:hint="eastAsia" w:ascii="宋体" w:hAnsi="宋体" w:eastAsia="宋体" w:cs="宋体"/>
          <w:b/>
          <w:bCs w:val="0"/>
          <w:color w:val="C00000"/>
          <w:kern w:val="2"/>
          <w:sz w:val="24"/>
          <w:szCs w:val="24"/>
          <w:highlight w:val="yellow"/>
          <w:lang w:val="en-US" w:eastAsia="zh-CN" w:bidi="ar"/>
        </w:rPr>
        <w:t>联系人</w:t>
      </w:r>
      <w:r>
        <w:rPr>
          <w:rFonts w:hint="eastAsia" w:ascii="宋体" w:hAnsi="宋体" w:cs="宋体"/>
          <w:b/>
          <w:bCs w:val="0"/>
          <w:color w:val="C00000"/>
          <w:kern w:val="2"/>
          <w:sz w:val="24"/>
          <w:szCs w:val="24"/>
          <w:highlight w:val="yellow"/>
          <w:lang w:val="en-US" w:eastAsia="zh-CN" w:bidi="ar"/>
        </w:rPr>
        <w:t>刘老师</w:t>
      </w:r>
      <w:r>
        <w:rPr>
          <w:rFonts w:hint="eastAsia" w:cs="宋体"/>
          <w:b/>
          <w:bCs w:val="0"/>
          <w:color w:val="auto"/>
          <w:kern w:val="2"/>
          <w:sz w:val="24"/>
          <w:szCs w:val="24"/>
          <w:highlight w:val="yellow"/>
          <w:lang w:val="en-US" w:eastAsia="zh-CN" w:bidi="ar"/>
        </w:rPr>
        <w:t>，</w:t>
      </w:r>
      <w:r>
        <w:rPr>
          <w:rFonts w:hint="eastAsia" w:ascii="宋体" w:hAnsi="宋体" w:cs="宋体"/>
          <w:b/>
          <w:bCs w:val="0"/>
          <w:color w:val="auto"/>
          <w:kern w:val="2"/>
          <w:sz w:val="24"/>
          <w:szCs w:val="24"/>
          <w:highlight w:val="yellow"/>
          <w:lang w:val="en-US" w:eastAsia="zh-CN" w:bidi="ar"/>
        </w:rPr>
        <w:t>获取会议链接）</w:t>
      </w:r>
    </w:p>
    <w:p w14:paraId="18593B7F">
      <w:pPr>
        <w:pStyle w:val="151"/>
        <w:numPr>
          <w:ilvl w:val="0"/>
          <w:numId w:val="0"/>
        </w:numPr>
        <w:adjustRightInd w:val="0"/>
        <w:snapToGrid w:val="0"/>
        <w:spacing w:line="360" w:lineRule="auto"/>
        <w:ind w:leftChars="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联系人：</w:t>
      </w:r>
      <w:r>
        <w:rPr>
          <w:rFonts w:hint="eastAsia" w:asciiTheme="minorEastAsia" w:hAnsiTheme="minorEastAsia" w:eastAsiaTheme="minorEastAsia" w:cstheme="minorEastAsia"/>
          <w:sz w:val="24"/>
          <w:szCs w:val="24"/>
          <w:lang w:val="en-US" w:eastAsia="zh-CN"/>
        </w:rPr>
        <w:t xml:space="preserve">刘老师 </w:t>
      </w:r>
      <w:r>
        <w:rPr>
          <w:rFonts w:hint="eastAsia" w:asciiTheme="minorEastAsia" w:hAnsiTheme="minorEastAsia" w:eastAsiaTheme="minorEastAsia" w:cstheme="minorEastAsia"/>
          <w:sz w:val="24"/>
          <w:szCs w:val="24"/>
          <w:highlight w:val="none"/>
          <w:lang w:val="en-US" w:eastAsia="zh-CN"/>
        </w:rPr>
        <w:t>17853160569</w:t>
      </w:r>
    </w:p>
    <w:p w14:paraId="303FC02B">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18A0C9F4">
      <w:pPr>
        <w:adjustRightInd w:val="0"/>
        <w:snapToGrid w:val="0"/>
        <w:spacing w:line="360" w:lineRule="auto"/>
        <w:ind w:firstLine="480" w:firstLineChars="200"/>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评标工作由招标人为该项目依法组织的、由三人及以上单数成员（视标的额大小按规定确定专家人数）组成的评标工作小组负责，</w:t>
      </w:r>
      <w:r>
        <w:rPr>
          <w:rFonts w:hint="eastAsia" w:asciiTheme="minorEastAsia" w:hAnsiTheme="minorEastAsia" w:eastAsiaTheme="minorEastAsia" w:cstheme="minorEastAsia"/>
          <w:color w:val="auto"/>
          <w:sz w:val="24"/>
          <w:szCs w:val="24"/>
        </w:rPr>
        <w:t>参照以下评</w:t>
      </w:r>
      <w:r>
        <w:rPr>
          <w:rFonts w:hint="eastAsia" w:asciiTheme="minorEastAsia" w:hAnsiTheme="minorEastAsia" w:eastAsiaTheme="minorEastAsia" w:cstheme="minorEastAsia"/>
          <w:sz w:val="24"/>
          <w:szCs w:val="24"/>
        </w:rPr>
        <w:t>分标准，采用综合评定法，即由评标工作小组按照国家招投标有关规定，本着公平、公正、公开、有序的原则，在最大限度地满足招标文件实质性要求的前提下，按照招标文件中规定的各项因素进行评审，依据本招标书列示的相关报价评审规则，</w:t>
      </w:r>
      <w:r>
        <w:rPr>
          <w:rFonts w:hint="eastAsia" w:asciiTheme="minorEastAsia" w:hAnsiTheme="minorEastAsia" w:eastAsiaTheme="minorEastAsia" w:cstheme="minorEastAsia"/>
          <w:b/>
          <w:bCs/>
          <w:sz w:val="24"/>
          <w:szCs w:val="24"/>
        </w:rPr>
        <w:t>确定中标候选人，对未中标人不做任何解释。</w:t>
      </w:r>
    </w:p>
    <w:p w14:paraId="615B4C9B">
      <w:pPr>
        <w:pStyle w:val="25"/>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1.技术标评审：</w:t>
      </w:r>
    </w:p>
    <w:tbl>
      <w:tblPr>
        <w:tblStyle w:val="49"/>
        <w:tblW w:w="5008" w:type="pct"/>
        <w:jc w:val="center"/>
        <w:tblLayout w:type="fixed"/>
        <w:tblCellMar>
          <w:top w:w="0" w:type="dxa"/>
          <w:left w:w="0" w:type="dxa"/>
          <w:bottom w:w="0" w:type="dxa"/>
          <w:right w:w="0" w:type="dxa"/>
        </w:tblCellMar>
      </w:tblPr>
      <w:tblGrid>
        <w:gridCol w:w="609"/>
        <w:gridCol w:w="494"/>
        <w:gridCol w:w="807"/>
        <w:gridCol w:w="565"/>
        <w:gridCol w:w="6634"/>
      </w:tblGrid>
      <w:tr w14:paraId="619397F2">
        <w:tblPrEx>
          <w:tblCellMar>
            <w:top w:w="0" w:type="dxa"/>
            <w:left w:w="0" w:type="dxa"/>
            <w:bottom w:w="0" w:type="dxa"/>
            <w:right w:w="0" w:type="dxa"/>
          </w:tblCellMar>
        </w:tblPrEx>
        <w:trPr>
          <w:cantSplit/>
          <w:trHeight w:val="675" w:hRule="atLeast"/>
          <w:jc w:val="center"/>
        </w:trPr>
        <w:tc>
          <w:tcPr>
            <w:tcW w:w="334"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E67723B">
            <w:pPr>
              <w:widowControl/>
              <w:jc w:val="center"/>
              <w:textAlignment w:val="center"/>
              <w:rPr>
                <w:rFonts w:ascii="宋体" w:cs="宋体"/>
                <w:kern w:val="0"/>
                <w:szCs w:val="21"/>
              </w:rPr>
            </w:pPr>
            <w:r>
              <w:rPr>
                <w:rFonts w:hint="eastAsia" w:ascii="宋体" w:cs="宋体"/>
                <w:kern w:val="0"/>
                <w:szCs w:val="21"/>
              </w:rPr>
              <w:t>评标</w:t>
            </w:r>
          </w:p>
          <w:p w14:paraId="0C697B3F">
            <w:pPr>
              <w:widowControl/>
              <w:jc w:val="center"/>
              <w:textAlignment w:val="center"/>
              <w:rPr>
                <w:rFonts w:ascii="宋体" w:cs="宋体"/>
                <w:szCs w:val="21"/>
              </w:rPr>
            </w:pPr>
            <w:r>
              <w:rPr>
                <w:rFonts w:hint="eastAsia" w:ascii="宋体" w:cs="宋体"/>
                <w:kern w:val="0"/>
                <w:szCs w:val="21"/>
              </w:rPr>
              <w:t>因素</w:t>
            </w:r>
          </w:p>
        </w:tc>
        <w:tc>
          <w:tcPr>
            <w:tcW w:w="271"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14:paraId="59275A22">
            <w:pPr>
              <w:widowControl/>
              <w:jc w:val="center"/>
              <w:textAlignment w:val="center"/>
              <w:rPr>
                <w:rFonts w:ascii="宋体" w:cs="宋体"/>
                <w:szCs w:val="21"/>
              </w:rPr>
            </w:pPr>
            <w:r>
              <w:rPr>
                <w:rFonts w:hint="eastAsia" w:ascii="宋体" w:cs="宋体"/>
                <w:kern w:val="0"/>
                <w:szCs w:val="21"/>
              </w:rPr>
              <w:t>总分</w:t>
            </w:r>
          </w:p>
        </w:tc>
        <w:tc>
          <w:tcPr>
            <w:tcW w:w="442"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B161D69">
            <w:pPr>
              <w:widowControl/>
              <w:jc w:val="center"/>
              <w:textAlignment w:val="center"/>
              <w:rPr>
                <w:rFonts w:ascii="宋体" w:cs="宋体"/>
                <w:szCs w:val="21"/>
              </w:rPr>
            </w:pPr>
            <w:r>
              <w:rPr>
                <w:rFonts w:hint="eastAsia" w:ascii="宋体" w:cs="宋体"/>
                <w:kern w:val="0"/>
                <w:szCs w:val="21"/>
              </w:rPr>
              <w:t>评价内容</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71E4EB1">
            <w:pPr>
              <w:widowControl/>
              <w:jc w:val="center"/>
              <w:textAlignment w:val="center"/>
              <w:rPr>
                <w:rFonts w:ascii="宋体" w:cs="宋体"/>
                <w:kern w:val="0"/>
                <w:szCs w:val="21"/>
              </w:rPr>
            </w:pPr>
            <w:r>
              <w:rPr>
                <w:rFonts w:hint="eastAsia" w:ascii="宋体" w:cs="宋体"/>
                <w:kern w:val="0"/>
                <w:szCs w:val="21"/>
              </w:rPr>
              <w:t>最高</w:t>
            </w:r>
          </w:p>
          <w:p w14:paraId="2F053D49">
            <w:pPr>
              <w:widowControl/>
              <w:jc w:val="center"/>
              <w:textAlignment w:val="center"/>
              <w:rPr>
                <w:rFonts w:ascii="宋体" w:cs="宋体"/>
                <w:szCs w:val="21"/>
              </w:rPr>
            </w:pPr>
            <w:r>
              <w:rPr>
                <w:rFonts w:hint="eastAsia" w:ascii="宋体" w:cs="宋体"/>
                <w:kern w:val="0"/>
                <w:szCs w:val="21"/>
              </w:rPr>
              <w:t>得分</w:t>
            </w:r>
          </w:p>
        </w:tc>
        <w:tc>
          <w:tcPr>
            <w:tcW w:w="364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0DF3DFB">
            <w:pPr>
              <w:widowControl/>
              <w:jc w:val="center"/>
              <w:textAlignment w:val="center"/>
              <w:rPr>
                <w:rFonts w:ascii="宋体" w:cs="宋体"/>
                <w:szCs w:val="21"/>
              </w:rPr>
            </w:pPr>
            <w:r>
              <w:rPr>
                <w:rFonts w:hint="eastAsia" w:ascii="宋体" w:cs="宋体"/>
                <w:kern w:val="0"/>
                <w:szCs w:val="21"/>
              </w:rPr>
              <w:t>评分标准</w:t>
            </w:r>
          </w:p>
        </w:tc>
      </w:tr>
      <w:tr w14:paraId="597D9607">
        <w:tblPrEx>
          <w:tblCellMar>
            <w:top w:w="0" w:type="dxa"/>
            <w:left w:w="0" w:type="dxa"/>
            <w:bottom w:w="0" w:type="dxa"/>
            <w:right w:w="0" w:type="dxa"/>
          </w:tblCellMar>
        </w:tblPrEx>
        <w:trPr>
          <w:cantSplit/>
          <w:trHeight w:val="1560" w:hRule="atLeast"/>
          <w:jc w:val="center"/>
        </w:trPr>
        <w:tc>
          <w:tcPr>
            <w:tcW w:w="334" w:type="pct"/>
            <w:vMerge w:val="restart"/>
            <w:tcBorders>
              <w:top w:val="single" w:color="000000" w:sz="4" w:space="0"/>
              <w:left w:val="single" w:color="000000" w:sz="4" w:space="0"/>
              <w:right w:val="single" w:color="auto" w:sz="4" w:space="0"/>
            </w:tcBorders>
            <w:noWrap/>
            <w:tcMar>
              <w:top w:w="12" w:type="dxa"/>
              <w:left w:w="12" w:type="dxa"/>
              <w:right w:w="12" w:type="dxa"/>
            </w:tcMar>
            <w:vAlign w:val="center"/>
          </w:tcPr>
          <w:p w14:paraId="40ACB31C">
            <w:pPr>
              <w:widowControl/>
              <w:jc w:val="center"/>
              <w:textAlignment w:val="center"/>
              <w:rPr>
                <w:rFonts w:ascii="宋体" w:cs="宋体"/>
                <w:kern w:val="0"/>
                <w:szCs w:val="21"/>
              </w:rPr>
            </w:pPr>
            <w:r>
              <w:rPr>
                <w:rFonts w:hint="eastAsia" w:ascii="宋体" w:cs="宋体"/>
                <w:kern w:val="0"/>
                <w:szCs w:val="21"/>
              </w:rPr>
              <w:t>技术标</w:t>
            </w:r>
          </w:p>
        </w:tc>
        <w:tc>
          <w:tcPr>
            <w:tcW w:w="271"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14:paraId="248C4CF1">
            <w:pPr>
              <w:jc w:val="center"/>
              <w:rPr>
                <w:rFonts w:ascii="宋体" w:cs="宋体"/>
                <w:szCs w:val="21"/>
              </w:rPr>
            </w:pPr>
            <w:r>
              <w:rPr>
                <w:rFonts w:hint="eastAsia" w:ascii="宋体" w:cs="宋体"/>
                <w:szCs w:val="21"/>
              </w:rPr>
              <w:t>100</w:t>
            </w:r>
          </w:p>
        </w:tc>
        <w:tc>
          <w:tcPr>
            <w:tcW w:w="442" w:type="pct"/>
            <w:tcBorders>
              <w:top w:val="single" w:color="000000" w:sz="4" w:space="0"/>
              <w:left w:val="single" w:color="auto" w:sz="4" w:space="0"/>
              <w:right w:val="single" w:color="000000" w:sz="4" w:space="0"/>
            </w:tcBorders>
            <w:noWrap/>
            <w:tcMar>
              <w:top w:w="12" w:type="dxa"/>
              <w:left w:w="12" w:type="dxa"/>
              <w:right w:w="12" w:type="dxa"/>
            </w:tcMar>
            <w:vAlign w:val="center"/>
          </w:tcPr>
          <w:p w14:paraId="1963A247">
            <w:pPr>
              <w:widowControl/>
              <w:jc w:val="center"/>
              <w:textAlignment w:val="center"/>
              <w:rPr>
                <w:rFonts w:ascii="宋体" w:cs="宋体"/>
                <w:szCs w:val="21"/>
              </w:rPr>
            </w:pPr>
            <w:r>
              <w:rPr>
                <w:rFonts w:hint="eastAsia" w:hAnsi="宋体"/>
                <w:szCs w:val="21"/>
              </w:rPr>
              <w:t>同类项目业绩</w:t>
            </w:r>
          </w:p>
        </w:tc>
        <w:tc>
          <w:tcPr>
            <w:tcW w:w="310" w:type="pct"/>
            <w:tcBorders>
              <w:top w:val="single" w:color="000000" w:sz="4" w:space="0"/>
              <w:left w:val="single" w:color="000000" w:sz="4" w:space="0"/>
              <w:right w:val="single" w:color="000000" w:sz="4" w:space="0"/>
            </w:tcBorders>
            <w:noWrap/>
            <w:tcMar>
              <w:top w:w="12" w:type="dxa"/>
              <w:left w:w="12" w:type="dxa"/>
              <w:right w:w="12" w:type="dxa"/>
            </w:tcMar>
            <w:vAlign w:val="center"/>
          </w:tcPr>
          <w:p w14:paraId="55E4D442">
            <w:pPr>
              <w:jc w:val="center"/>
              <w:rPr>
                <w:rFonts w:hint="default" w:ascii="宋体" w:eastAsia="宋体" w:cs="宋体"/>
                <w:szCs w:val="21"/>
                <w:lang w:val="en-US" w:eastAsia="zh-CN"/>
              </w:rPr>
            </w:pPr>
            <w:r>
              <w:rPr>
                <w:rFonts w:hint="eastAsia" w:ascii="宋体" w:cs="宋体"/>
                <w:szCs w:val="21"/>
                <w:lang w:val="en-US" w:eastAsia="zh-CN"/>
              </w:rPr>
              <w:t>15</w:t>
            </w:r>
          </w:p>
        </w:tc>
        <w:tc>
          <w:tcPr>
            <w:tcW w:w="3641" w:type="pct"/>
            <w:tcBorders>
              <w:top w:val="single" w:color="000000" w:sz="4" w:space="0"/>
              <w:left w:val="single" w:color="000000" w:sz="4" w:space="0"/>
              <w:right w:val="single" w:color="000000" w:sz="4" w:space="0"/>
            </w:tcBorders>
            <w:noWrap/>
            <w:tcMar>
              <w:top w:w="12" w:type="dxa"/>
              <w:left w:w="12" w:type="dxa"/>
              <w:right w:w="12" w:type="dxa"/>
            </w:tcMar>
            <w:vAlign w:val="center"/>
          </w:tcPr>
          <w:p w14:paraId="6F727F77">
            <w:pPr>
              <w:widowControl/>
              <w:jc w:val="left"/>
              <w:textAlignment w:val="center"/>
              <w:rPr>
                <w:rFonts w:hint="eastAsia" w:ascii="宋体" w:hAnsi="宋体" w:cs="宋体"/>
              </w:rPr>
            </w:pPr>
            <w:r>
              <w:rPr>
                <w:rFonts w:hint="eastAsia" w:ascii="宋体" w:hAnsi="宋体" w:cs="宋体"/>
              </w:rPr>
              <w:t>对近三年以来同类项目处置量，即所提供的合同数量及额度进行综合评定,合同数量及合同金额多者为优，依次排名：</w:t>
            </w:r>
          </w:p>
          <w:p w14:paraId="3204F669">
            <w:pPr>
              <w:widowControl/>
              <w:jc w:val="left"/>
              <w:textAlignment w:val="center"/>
              <w:rPr>
                <w:rFonts w:ascii="宋体" w:cs="宋体"/>
                <w:szCs w:val="21"/>
              </w:rPr>
            </w:pPr>
            <w:r>
              <w:rPr>
                <w:rFonts w:hint="eastAsia" w:ascii="宋体" w:hAnsi="宋体" w:cs="宋体"/>
              </w:rPr>
              <w:t>优，</w:t>
            </w:r>
            <w:r>
              <w:rPr>
                <w:rFonts w:hint="eastAsia" w:ascii="宋体" w:hAnsi="宋体" w:cs="宋体"/>
                <w:lang w:val="en-US" w:eastAsia="zh-CN"/>
              </w:rPr>
              <w:t>1</w:t>
            </w:r>
            <w:r>
              <w:rPr>
                <w:rFonts w:hint="eastAsia" w:ascii="宋体" w:hAnsi="宋体" w:cs="宋体"/>
              </w:rPr>
              <w:t>4-</w:t>
            </w:r>
            <w:r>
              <w:rPr>
                <w:rFonts w:hint="eastAsia" w:ascii="宋体" w:hAnsi="宋体" w:cs="宋体"/>
                <w:lang w:val="en-US" w:eastAsia="zh-CN"/>
              </w:rPr>
              <w:t>1</w:t>
            </w:r>
            <w:r>
              <w:rPr>
                <w:rFonts w:hint="eastAsia" w:ascii="宋体" w:hAnsi="宋体" w:cs="宋体"/>
              </w:rPr>
              <w:t>5分；良：</w:t>
            </w:r>
            <w:r>
              <w:rPr>
                <w:rFonts w:hint="eastAsia" w:ascii="宋体" w:hAnsi="宋体" w:cs="宋体"/>
                <w:lang w:val="en-US" w:eastAsia="zh-CN"/>
              </w:rPr>
              <w:t>1</w:t>
            </w:r>
            <w:r>
              <w:rPr>
                <w:rFonts w:hint="eastAsia" w:ascii="宋体" w:hAnsi="宋体" w:cs="宋体"/>
              </w:rPr>
              <w:t>2-</w:t>
            </w:r>
            <w:r>
              <w:rPr>
                <w:rFonts w:hint="eastAsia" w:ascii="宋体" w:hAnsi="宋体" w:cs="宋体"/>
                <w:lang w:val="en-US" w:eastAsia="zh-CN"/>
              </w:rPr>
              <w:t>1</w:t>
            </w:r>
            <w:r>
              <w:rPr>
                <w:rFonts w:hint="eastAsia" w:ascii="宋体" w:hAnsi="宋体" w:cs="宋体"/>
              </w:rPr>
              <w:t>3分；一般0-1</w:t>
            </w:r>
            <w:r>
              <w:rPr>
                <w:rFonts w:hint="eastAsia" w:ascii="宋体" w:hAnsi="宋体" w:cs="宋体"/>
                <w:lang w:val="en-US" w:eastAsia="zh-CN"/>
              </w:rPr>
              <w:t>1</w:t>
            </w:r>
            <w:r>
              <w:rPr>
                <w:rFonts w:hint="eastAsia" w:ascii="宋体" w:hAnsi="宋体" w:cs="宋体"/>
              </w:rPr>
              <w:t>分；</w:t>
            </w:r>
          </w:p>
        </w:tc>
      </w:tr>
      <w:tr w14:paraId="2C1619F3">
        <w:tblPrEx>
          <w:tblCellMar>
            <w:top w:w="0" w:type="dxa"/>
            <w:left w:w="0" w:type="dxa"/>
            <w:bottom w:w="0" w:type="dxa"/>
            <w:right w:w="0" w:type="dxa"/>
          </w:tblCellMar>
        </w:tblPrEx>
        <w:trPr>
          <w:cantSplit/>
          <w:trHeight w:val="23"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14:paraId="6561C3B8"/>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77FE4B65"/>
        </w:tc>
        <w:tc>
          <w:tcPr>
            <w:tcW w:w="442"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26650DA1">
            <w:pPr>
              <w:jc w:val="center"/>
              <w:rPr>
                <w:rFonts w:ascii="宋体" w:cs="宋体"/>
                <w:color w:val="000000" w:themeColor="text1"/>
                <w:szCs w:val="21"/>
                <w14:textFill>
                  <w14:solidFill>
                    <w14:schemeClr w14:val="tx1"/>
                  </w14:solidFill>
                </w14:textFill>
              </w:rPr>
            </w:pPr>
            <w:r>
              <w:rPr>
                <w:rFonts w:hint="eastAsia" w:hAnsi="宋体"/>
                <w:color w:val="000000" w:themeColor="text1"/>
                <w:szCs w:val="21"/>
                <w14:textFill>
                  <w14:solidFill>
                    <w14:schemeClr w14:val="tx1"/>
                  </w14:solidFill>
                </w14:textFill>
              </w:rPr>
              <w:t>运输能力评价</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95D72E2">
            <w:pPr>
              <w:jc w:val="center"/>
              <w:rPr>
                <w:rFonts w:hint="default" w:ascii="宋体" w:eastAsia="宋体" w:cs="宋体"/>
                <w:color w:val="000000" w:themeColor="text1"/>
                <w:szCs w:val="21"/>
                <w:lang w:val="en-US" w:eastAsia="zh-CN"/>
                <w14:textFill>
                  <w14:solidFill>
                    <w14:schemeClr w14:val="tx1"/>
                  </w14:solidFill>
                </w14:textFill>
              </w:rPr>
            </w:pPr>
            <w:r>
              <w:rPr>
                <w:rFonts w:hint="eastAsia" w:ascii="宋体" w:eastAsia="宋体" w:cs="宋体"/>
                <w:color w:val="000000" w:themeColor="text1"/>
                <w:szCs w:val="21"/>
                <w:lang w:val="en-US" w:eastAsia="zh-CN"/>
                <w14:textFill>
                  <w14:solidFill>
                    <w14:schemeClr w14:val="tx1"/>
                  </w14:solidFill>
                </w14:textFill>
              </w:rPr>
              <w:t>10</w:t>
            </w:r>
          </w:p>
        </w:tc>
        <w:tc>
          <w:tcPr>
            <w:tcW w:w="364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1901B45">
            <w:pPr>
              <w:widowControl/>
              <w:jc w:val="left"/>
              <w:textAlignment w:val="center"/>
              <w:rPr>
                <w:rFonts w:hint="eastAsia" w:ascii="宋体" w:eastAsia="宋体" w:cs="宋体"/>
                <w:color w:val="000000" w:themeColor="text1"/>
                <w:szCs w:val="21"/>
                <w:lang w:eastAsia="zh-CN"/>
                <w14:textFill>
                  <w14:solidFill>
                    <w14:schemeClr w14:val="tx1"/>
                  </w14:solidFill>
                </w14:textFill>
              </w:rPr>
            </w:pPr>
            <w:r>
              <w:rPr>
                <w:rFonts w:hint="eastAsia" w:ascii="宋体" w:hAnsi="宋体" w:cs="宋体"/>
                <w:color w:val="000000" w:themeColor="text1"/>
                <w:kern w:val="0"/>
                <w:szCs w:val="21"/>
                <w:lang w:bidi="ar"/>
                <w14:textFill>
                  <w14:solidFill>
                    <w14:schemeClr w14:val="tx1"/>
                  </w14:solidFill>
                </w14:textFill>
              </w:rPr>
              <w:t>有重汽品牌固废货物运输车辆，车辆配有防尘盖装置且驾驶员为固定人员得5分；</w:t>
            </w:r>
            <w:r>
              <w:rPr>
                <w:rFonts w:hint="eastAsia" w:ascii="宋体" w:hAnsi="宋体" w:cs="宋体"/>
                <w:color w:val="000000" w:themeColor="text1"/>
                <w:kern w:val="0"/>
                <w:szCs w:val="21"/>
                <w:lang w:eastAsia="zh-CN" w:bidi="ar"/>
                <w14:textFill>
                  <w14:solidFill>
                    <w14:schemeClr w14:val="tx1"/>
                  </w14:solidFill>
                </w14:textFill>
              </w:rPr>
              <w:t>（</w:t>
            </w:r>
            <w:r>
              <w:rPr>
                <w:rFonts w:hint="eastAsia" w:ascii="宋体" w:hAnsi="宋体" w:cs="宋体"/>
                <w:color w:val="000000" w:themeColor="text1"/>
                <w:kern w:val="0"/>
                <w:szCs w:val="21"/>
                <w:lang w:val="en-US" w:eastAsia="zh-CN" w:bidi="ar"/>
                <w14:textFill>
                  <w14:solidFill>
                    <w14:schemeClr w14:val="tx1"/>
                  </w14:solidFill>
                </w14:textFill>
              </w:rPr>
              <w:t>提供国六或新能源车辆的得10分，国五车辆得8分，其余不得分</w:t>
            </w:r>
            <w:r>
              <w:rPr>
                <w:rFonts w:hint="eastAsia" w:ascii="宋体" w:hAnsi="宋体" w:cs="宋体"/>
                <w:color w:val="000000" w:themeColor="text1"/>
                <w:kern w:val="0"/>
                <w:szCs w:val="21"/>
                <w:lang w:eastAsia="zh-CN" w:bidi="ar"/>
                <w14:textFill>
                  <w14:solidFill>
                    <w14:schemeClr w14:val="tx1"/>
                  </w14:solidFill>
                </w14:textFill>
              </w:rPr>
              <w:t>）</w:t>
            </w:r>
          </w:p>
        </w:tc>
      </w:tr>
      <w:tr w14:paraId="43FD5540">
        <w:tblPrEx>
          <w:tblCellMar>
            <w:top w:w="0" w:type="dxa"/>
            <w:left w:w="0" w:type="dxa"/>
            <w:bottom w:w="0" w:type="dxa"/>
            <w:right w:w="0" w:type="dxa"/>
          </w:tblCellMar>
        </w:tblPrEx>
        <w:trPr>
          <w:cantSplit/>
          <w:trHeight w:val="814"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14:paraId="33579ADF"/>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57C84865"/>
        </w:tc>
        <w:tc>
          <w:tcPr>
            <w:tcW w:w="442"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75D777FF">
            <w:pPr>
              <w:pStyle w:val="25"/>
              <w:spacing w:line="360" w:lineRule="auto"/>
              <w:jc w:val="center"/>
              <w:rPr>
                <w:rFonts w:ascii="Calibri" w:hAnsi="Calibri"/>
              </w:rPr>
            </w:pPr>
            <w:r>
              <w:rPr>
                <w:rFonts w:hint="eastAsia" w:ascii="Times New Roman" w:hAnsi="宋体" w:eastAsia="宋体" w:cs="Times New Roman"/>
                <w:kern w:val="2"/>
                <w:sz w:val="21"/>
                <w:szCs w:val="21"/>
                <w:lang w:val="en-US" w:eastAsia="zh-CN" w:bidi="ar-SA"/>
              </w:rPr>
              <w:t>企业体系认证</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02C64E6">
            <w:pPr>
              <w:jc w:val="center"/>
              <w:rPr>
                <w:rFonts w:hint="default" w:ascii="Calibri" w:hAnsi="Calibri" w:eastAsia="宋体"/>
                <w:lang w:val="en-US" w:eastAsia="zh-CN"/>
              </w:rPr>
            </w:pPr>
            <w:r>
              <w:rPr>
                <w:rFonts w:hint="eastAsia" w:ascii="Calibri" w:hAnsi="Calibri"/>
                <w:lang w:val="en-US" w:eastAsia="zh-CN"/>
              </w:rPr>
              <w:t>15</w:t>
            </w:r>
          </w:p>
        </w:tc>
        <w:tc>
          <w:tcPr>
            <w:tcW w:w="364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5068EB07">
            <w:pPr>
              <w:widowControl/>
              <w:jc w:val="left"/>
              <w:textAlignment w:val="center"/>
              <w:rPr>
                <w:rFonts w:ascii="Calibri" w:hAnsi="Calibri"/>
              </w:rPr>
            </w:pPr>
            <w:r>
              <w:rPr>
                <w:rFonts w:hint="eastAsia" w:ascii="Calibri" w:hAnsi="Calibri"/>
              </w:rPr>
              <w:t>能提供有效期内的环境与职业健康等管理体系认证证书的，得</w:t>
            </w:r>
            <w:r>
              <w:rPr>
                <w:rFonts w:hint="eastAsia" w:ascii="Calibri" w:hAnsi="Calibri"/>
                <w:lang w:val="en-US" w:eastAsia="zh-CN"/>
              </w:rPr>
              <w:t>1</w:t>
            </w:r>
            <w:r>
              <w:rPr>
                <w:rFonts w:hint="eastAsia" w:ascii="Calibri" w:hAnsi="Calibri"/>
              </w:rPr>
              <w:t>5分；</w:t>
            </w:r>
          </w:p>
        </w:tc>
      </w:tr>
      <w:tr w14:paraId="748FFD1F">
        <w:tblPrEx>
          <w:tblCellMar>
            <w:top w:w="0" w:type="dxa"/>
            <w:left w:w="0" w:type="dxa"/>
            <w:bottom w:w="0" w:type="dxa"/>
            <w:right w:w="0" w:type="dxa"/>
          </w:tblCellMar>
        </w:tblPrEx>
        <w:trPr>
          <w:cantSplit/>
          <w:trHeight w:val="1491"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14:paraId="061F8AC4"/>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297AD941"/>
        </w:tc>
        <w:tc>
          <w:tcPr>
            <w:tcW w:w="442"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79842745">
            <w:pPr>
              <w:jc w:val="center"/>
              <w:rPr>
                <w:rFonts w:ascii="宋体" w:hAnsi="宋体" w:cs="宋体"/>
                <w:color w:val="000000"/>
                <w:szCs w:val="21"/>
                <w:shd w:val="clear" w:color="auto" w:fill="FFFFFF"/>
              </w:rPr>
            </w:pPr>
            <w:r>
              <w:rPr>
                <w:rFonts w:hint="eastAsia" w:hAnsi="宋体"/>
                <w:szCs w:val="21"/>
              </w:rPr>
              <w:t>处置规范性评价</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BDC3A52">
            <w:pPr>
              <w:widowControl/>
              <w:jc w:val="center"/>
              <w:textAlignment w:val="center"/>
              <w:rPr>
                <w:rFonts w:hint="default" w:ascii="宋体" w:hAnsi="宋体" w:eastAsia="宋体" w:cs="宋体"/>
                <w:szCs w:val="21"/>
                <w:lang w:val="en-US" w:eastAsia="zh-CN"/>
              </w:rPr>
            </w:pPr>
            <w:r>
              <w:rPr>
                <w:rFonts w:hint="eastAsia" w:ascii="宋体" w:hAnsi="宋体" w:cs="宋体"/>
                <w:szCs w:val="21"/>
                <w:lang w:val="en-US" w:eastAsia="zh-CN"/>
              </w:rPr>
              <w:t>25</w:t>
            </w:r>
          </w:p>
        </w:tc>
        <w:tc>
          <w:tcPr>
            <w:tcW w:w="364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2D5A34D">
            <w:pPr>
              <w:widowControl/>
              <w:jc w:val="left"/>
              <w:textAlignment w:val="center"/>
              <w:rPr>
                <w:rFonts w:hint="eastAsia" w:ascii="Calibri" w:hAnsi="Calibri"/>
              </w:rPr>
            </w:pPr>
            <w:r>
              <w:rPr>
                <w:rFonts w:hint="eastAsia" w:ascii="Calibri" w:hAnsi="Calibri"/>
              </w:rPr>
              <w:t>一般固废</w:t>
            </w:r>
            <w:r>
              <w:rPr>
                <w:rFonts w:hint="eastAsia" w:ascii="Calibri" w:hAnsi="Calibri"/>
                <w:lang w:val="en-US" w:eastAsia="zh-CN"/>
              </w:rPr>
              <w:t>委托处置方式</w:t>
            </w:r>
            <w:r>
              <w:rPr>
                <w:rFonts w:hint="eastAsia" w:ascii="Calibri" w:hAnsi="Calibri"/>
              </w:rPr>
              <w:t>（</w:t>
            </w:r>
            <w:r>
              <w:rPr>
                <w:rFonts w:hint="eastAsia" w:ascii="Calibri" w:hAnsi="Calibri"/>
                <w:lang w:val="en-US" w:eastAsia="zh-CN"/>
              </w:rPr>
              <w:t>一般固废综合利用的每种得5分，焚烧的每种得3分，填埋的每种得2分</w:t>
            </w:r>
            <w:r>
              <w:rPr>
                <w:rFonts w:hint="eastAsia" w:ascii="Calibri" w:hAnsi="Calibri"/>
              </w:rPr>
              <w:t>）（</w:t>
            </w:r>
            <w:r>
              <w:rPr>
                <w:rFonts w:hint="eastAsia" w:ascii="Calibri" w:hAnsi="Calibri"/>
                <w:lang w:val="en-US" w:eastAsia="zh-CN"/>
              </w:rPr>
              <w:t>15</w:t>
            </w:r>
            <w:r>
              <w:rPr>
                <w:rFonts w:hint="eastAsia" w:ascii="Calibri" w:hAnsi="Calibri"/>
              </w:rPr>
              <w:t>分）；</w:t>
            </w:r>
          </w:p>
          <w:p w14:paraId="498A5163">
            <w:pPr>
              <w:widowControl/>
              <w:jc w:val="left"/>
              <w:textAlignment w:val="center"/>
              <w:rPr>
                <w:rFonts w:hint="eastAsia" w:ascii="Calibri" w:hAnsi="Calibri"/>
              </w:rPr>
            </w:pPr>
            <w:r>
              <w:rPr>
                <w:rFonts w:hint="eastAsia" w:ascii="Calibri" w:hAnsi="Calibri"/>
              </w:rPr>
              <w:t>注册资金多少1-</w:t>
            </w:r>
            <w:r>
              <w:rPr>
                <w:rFonts w:hint="eastAsia" w:ascii="Calibri" w:hAnsi="Calibri"/>
                <w:lang w:val="en-US" w:eastAsia="zh-CN"/>
              </w:rPr>
              <w:t>4</w:t>
            </w:r>
            <w:r>
              <w:rPr>
                <w:rFonts w:hint="eastAsia" w:ascii="Calibri" w:hAnsi="Calibri"/>
              </w:rPr>
              <w:t>分；</w:t>
            </w:r>
          </w:p>
          <w:p w14:paraId="29D1D020">
            <w:pPr>
              <w:widowControl/>
              <w:jc w:val="left"/>
              <w:textAlignment w:val="center"/>
              <w:rPr>
                <w:rFonts w:hint="eastAsia" w:ascii="宋体" w:hAnsi="宋体" w:eastAsia="宋体" w:cs="宋体"/>
                <w:bCs/>
                <w:szCs w:val="21"/>
                <w:lang w:eastAsia="zh-CN"/>
              </w:rPr>
            </w:pPr>
            <w:r>
              <w:rPr>
                <w:rFonts w:hint="eastAsia" w:ascii="Calibri" w:hAnsi="Calibri"/>
              </w:rPr>
              <w:t>处置能力大小1-</w:t>
            </w:r>
            <w:r>
              <w:rPr>
                <w:rFonts w:hint="eastAsia" w:ascii="Calibri" w:hAnsi="Calibri"/>
                <w:lang w:val="en-US" w:eastAsia="zh-CN"/>
              </w:rPr>
              <w:t>6</w:t>
            </w:r>
            <w:r>
              <w:rPr>
                <w:rFonts w:hint="eastAsia" w:ascii="Calibri" w:hAnsi="Calibri"/>
              </w:rPr>
              <w:t>分</w:t>
            </w:r>
            <w:r>
              <w:rPr>
                <w:rFonts w:hint="eastAsia" w:ascii="Calibri" w:hAnsi="Calibri"/>
                <w:lang w:eastAsia="zh-CN"/>
              </w:rPr>
              <w:t>。</w:t>
            </w:r>
          </w:p>
        </w:tc>
      </w:tr>
      <w:tr w14:paraId="5B7607BE">
        <w:tblPrEx>
          <w:tblCellMar>
            <w:top w:w="0" w:type="dxa"/>
            <w:left w:w="0" w:type="dxa"/>
            <w:bottom w:w="0" w:type="dxa"/>
            <w:right w:w="0" w:type="dxa"/>
          </w:tblCellMar>
        </w:tblPrEx>
        <w:trPr>
          <w:cantSplit/>
          <w:trHeight w:val="724"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14:paraId="7076A874"/>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6D920D9F"/>
        </w:tc>
        <w:tc>
          <w:tcPr>
            <w:tcW w:w="442"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28221AC1">
            <w:pPr>
              <w:jc w:val="center"/>
              <w:rPr>
                <w:rFonts w:hint="eastAsia" w:ascii="宋体" w:hAnsi="宋体" w:cs="宋体"/>
                <w:color w:val="000000"/>
                <w:szCs w:val="21"/>
                <w:shd w:val="clear" w:color="auto" w:fill="FFFFFF"/>
              </w:rPr>
            </w:pPr>
            <w:r>
              <w:rPr>
                <w:rFonts w:hint="eastAsia"/>
              </w:rPr>
              <w:t>转移及时性</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DF90DE1">
            <w:pPr>
              <w:jc w:val="center"/>
              <w:rPr>
                <w:rFonts w:hint="default" w:ascii="宋体" w:eastAsia="宋体" w:cs="宋体"/>
                <w:szCs w:val="21"/>
                <w:lang w:val="en-US" w:eastAsia="zh-CN"/>
              </w:rPr>
            </w:pPr>
            <w:r>
              <w:rPr>
                <w:rFonts w:hint="eastAsia" w:ascii="宋体" w:cs="宋体"/>
                <w:szCs w:val="21"/>
                <w:lang w:val="en-US" w:eastAsia="zh-CN"/>
              </w:rPr>
              <w:t>15</w:t>
            </w:r>
          </w:p>
        </w:tc>
        <w:tc>
          <w:tcPr>
            <w:tcW w:w="364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E8C426E">
            <w:pPr>
              <w:widowControl/>
              <w:jc w:val="left"/>
              <w:textAlignment w:val="center"/>
              <w:rPr>
                <w:rFonts w:hint="eastAsia" w:ascii="宋体" w:hAnsi="宋体" w:cs="宋体"/>
                <w:bCs/>
                <w:szCs w:val="21"/>
              </w:rPr>
            </w:pPr>
            <w:r>
              <w:rPr>
                <w:rFonts w:hint="eastAsia" w:ascii="宋体" w:hAnsi="宋体" w:cs="宋体"/>
                <w:bCs/>
                <w:szCs w:val="21"/>
              </w:rPr>
              <w:t>满足招标文件要求（产生单位电话或书面通知处置单位后</w:t>
            </w:r>
            <w:r>
              <w:rPr>
                <w:rFonts w:hint="eastAsia" w:ascii="宋体" w:hAnsi="宋体" w:cs="宋体"/>
                <w:bCs/>
                <w:szCs w:val="21"/>
                <w:lang w:val="en-US" w:eastAsia="zh-CN"/>
              </w:rPr>
              <w:t>7</w:t>
            </w:r>
            <w:r>
              <w:rPr>
                <w:rFonts w:hint="eastAsia" w:ascii="宋体" w:hAnsi="宋体" w:cs="宋体"/>
                <w:bCs/>
                <w:szCs w:val="21"/>
              </w:rPr>
              <w:t>日内予以转移处置），得</w:t>
            </w:r>
            <w:r>
              <w:rPr>
                <w:rFonts w:hint="eastAsia" w:ascii="宋体" w:hAnsi="宋体" w:cs="宋体"/>
                <w:bCs/>
                <w:szCs w:val="21"/>
                <w:lang w:val="en-US" w:eastAsia="zh-CN"/>
              </w:rPr>
              <w:t>0分</w:t>
            </w:r>
            <w:r>
              <w:rPr>
                <w:rFonts w:hint="eastAsia" w:ascii="宋体" w:hAnsi="宋体" w:cs="宋体"/>
                <w:bCs/>
                <w:szCs w:val="21"/>
              </w:rPr>
              <w:t>，每提前1天转移，加</w:t>
            </w:r>
            <w:r>
              <w:rPr>
                <w:rFonts w:hint="eastAsia" w:ascii="宋体" w:hAnsi="宋体" w:cs="宋体"/>
                <w:bCs/>
                <w:szCs w:val="21"/>
                <w:lang w:val="en-US" w:eastAsia="zh-CN"/>
              </w:rPr>
              <w:t>3</w:t>
            </w:r>
            <w:r>
              <w:rPr>
                <w:rFonts w:hint="eastAsia" w:ascii="宋体" w:hAnsi="宋体" w:cs="宋体"/>
                <w:bCs/>
                <w:szCs w:val="21"/>
              </w:rPr>
              <w:t>分，最高得</w:t>
            </w:r>
            <w:r>
              <w:rPr>
                <w:rFonts w:hint="eastAsia" w:ascii="宋体" w:hAnsi="宋体" w:cs="宋体"/>
                <w:bCs/>
                <w:szCs w:val="21"/>
                <w:lang w:val="en-US" w:eastAsia="zh-CN"/>
              </w:rPr>
              <w:t>1</w:t>
            </w:r>
            <w:r>
              <w:rPr>
                <w:rFonts w:hint="eastAsia" w:ascii="宋体" w:hAnsi="宋体" w:cs="宋体"/>
                <w:bCs/>
                <w:szCs w:val="21"/>
              </w:rPr>
              <w:t>5分；</w:t>
            </w:r>
          </w:p>
        </w:tc>
      </w:tr>
      <w:tr w14:paraId="07D629BD">
        <w:tblPrEx>
          <w:tblCellMar>
            <w:top w:w="0" w:type="dxa"/>
            <w:left w:w="0" w:type="dxa"/>
            <w:bottom w:w="0" w:type="dxa"/>
            <w:right w:w="0" w:type="dxa"/>
          </w:tblCellMar>
        </w:tblPrEx>
        <w:trPr>
          <w:cantSplit/>
          <w:trHeight w:val="23"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14:paraId="37E0D355"/>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0A64FB41"/>
        </w:tc>
        <w:tc>
          <w:tcPr>
            <w:tcW w:w="442"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5DFCF177">
            <w:pPr>
              <w:jc w:val="center"/>
              <w:rPr>
                <w:rFonts w:ascii="宋体" w:cs="宋体"/>
                <w:szCs w:val="21"/>
              </w:rPr>
            </w:pPr>
            <w:r>
              <w:rPr>
                <w:rFonts w:hint="eastAsia" w:hAnsi="宋体"/>
                <w:szCs w:val="21"/>
              </w:rPr>
              <w:t>服务措施</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6A45FF3F">
            <w:pPr>
              <w:jc w:val="center"/>
              <w:rPr>
                <w:rFonts w:hint="default" w:ascii="宋体" w:eastAsia="宋体" w:cs="宋体"/>
                <w:szCs w:val="21"/>
                <w:lang w:val="en-US" w:eastAsia="zh-CN"/>
              </w:rPr>
            </w:pPr>
            <w:r>
              <w:rPr>
                <w:rFonts w:hint="eastAsia" w:ascii="宋体" w:cs="宋体"/>
                <w:szCs w:val="21"/>
                <w:lang w:val="en-US" w:eastAsia="zh-CN"/>
              </w:rPr>
              <w:t>20</w:t>
            </w:r>
          </w:p>
        </w:tc>
        <w:tc>
          <w:tcPr>
            <w:tcW w:w="364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D54FBBC">
            <w:pPr>
              <w:widowControl/>
              <w:jc w:val="left"/>
              <w:textAlignment w:val="center"/>
              <w:rPr>
                <w:rFonts w:hint="eastAsia" w:ascii="宋体" w:eastAsia="宋体" w:cs="宋体"/>
                <w:kern w:val="0"/>
                <w:szCs w:val="21"/>
                <w:lang w:val="en-US" w:eastAsia="zh-CN"/>
              </w:rPr>
            </w:pPr>
            <w:r>
              <w:rPr>
                <w:rFonts w:hint="eastAsia" w:ascii="宋体" w:eastAsia="宋体" w:cs="宋体"/>
                <w:kern w:val="0"/>
                <w:szCs w:val="21"/>
                <w:lang w:val="en-US" w:eastAsia="zh-CN"/>
              </w:rPr>
              <w:t>在山东省“无废平台”及时签收一般固废转移电子联单，得10分；</w:t>
            </w:r>
          </w:p>
          <w:p w14:paraId="567BBBEB">
            <w:pPr>
              <w:widowControl/>
              <w:jc w:val="left"/>
              <w:textAlignment w:val="center"/>
              <w:rPr>
                <w:rFonts w:hint="default" w:ascii="宋体" w:eastAsia="宋体" w:cs="宋体"/>
                <w:kern w:val="0"/>
                <w:szCs w:val="21"/>
                <w:lang w:val="en-US" w:eastAsia="zh-CN"/>
              </w:rPr>
            </w:pPr>
            <w:r>
              <w:rPr>
                <w:rFonts w:hint="eastAsia" w:ascii="宋体" w:eastAsia="宋体" w:cs="宋体"/>
                <w:kern w:val="0"/>
                <w:szCs w:val="21"/>
                <w:lang w:val="en-US" w:eastAsia="zh-CN"/>
              </w:rPr>
              <w:t>按月提供项目一般工业固体废物流向转移台账，确保合规，得10分。</w:t>
            </w:r>
          </w:p>
        </w:tc>
      </w:tr>
      <w:tr w14:paraId="77037854">
        <w:tblPrEx>
          <w:tblCellMar>
            <w:top w:w="0" w:type="dxa"/>
            <w:left w:w="0" w:type="dxa"/>
            <w:bottom w:w="0" w:type="dxa"/>
            <w:right w:w="0" w:type="dxa"/>
          </w:tblCellMar>
        </w:tblPrEx>
        <w:trPr>
          <w:cantSplit/>
          <w:trHeight w:val="23" w:hRule="atLeast"/>
          <w:jc w:val="center"/>
        </w:trPr>
        <w:tc>
          <w:tcPr>
            <w:tcW w:w="5000" w:type="pct"/>
            <w:gridSpan w:val="5"/>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4A290E0">
            <w:pPr>
              <w:widowControl/>
              <w:jc w:val="left"/>
            </w:pPr>
            <w:r>
              <w:rPr>
                <w:rFonts w:hint="eastAsia"/>
              </w:rPr>
              <w:t>备注：</w:t>
            </w:r>
          </w:p>
          <w:p w14:paraId="43AD0BD6">
            <w:pPr>
              <w:widowControl/>
              <w:jc w:val="left"/>
              <w:rPr>
                <w:rFonts w:hint="eastAsia"/>
              </w:rPr>
            </w:pPr>
            <w:r>
              <w:rPr>
                <w:rFonts w:hint="eastAsia"/>
              </w:rPr>
              <w:t>1、投标人技术标的最终得分为所有评委打分汇总后的算术平均值。</w:t>
            </w:r>
          </w:p>
          <w:p w14:paraId="431C0D13">
            <w:pPr>
              <w:widowControl/>
              <w:jc w:val="left"/>
              <w:rPr>
                <w:rFonts w:hint="eastAsia"/>
              </w:rPr>
            </w:pPr>
            <w:r>
              <w:rPr>
                <w:rFonts w:hint="eastAsia"/>
              </w:rPr>
              <w:t>2、技术标根据评分办法进行打分，技术标评标小组推荐至少3家技术得分</w:t>
            </w:r>
            <w:r>
              <w:rPr>
                <w:rFonts w:hint="eastAsia"/>
                <w:lang w:val="en-US" w:eastAsia="zh-CN"/>
              </w:rPr>
              <w:t>70</w:t>
            </w:r>
            <w:r>
              <w:rPr>
                <w:rFonts w:hint="eastAsia"/>
              </w:rPr>
              <w:t>分以上的投标人进入商务标。技术入围投标人不足三家时，本次按废标处理，招标人有权根据招标采购管理流程重新组织招标。</w:t>
            </w:r>
          </w:p>
          <w:p w14:paraId="18F00513">
            <w:pPr>
              <w:widowControl/>
              <w:jc w:val="left"/>
            </w:pPr>
            <w:r>
              <w:rPr>
                <w:rFonts w:hint="eastAsia"/>
              </w:rPr>
              <w:t>3、技术标得分占比 60%，计入最终评分。</w:t>
            </w:r>
          </w:p>
        </w:tc>
      </w:tr>
    </w:tbl>
    <w:p w14:paraId="69577C52">
      <w:pPr>
        <w:pStyle w:val="25"/>
        <w:rPr>
          <w:rFonts w:hint="eastAsia" w:asciiTheme="minorEastAsia" w:hAnsiTheme="minorEastAsia" w:eastAsiaTheme="minorEastAsia" w:cstheme="minorEastAsia"/>
          <w:kern w:val="2"/>
          <w:sz w:val="24"/>
          <w:szCs w:val="24"/>
          <w:lang w:val="en-US" w:eastAsia="zh-CN" w:bidi="ar-SA"/>
        </w:rPr>
      </w:pPr>
    </w:p>
    <w:p w14:paraId="5F09AF76">
      <w:pPr>
        <w:pStyle w:val="25"/>
        <w:rPr>
          <w:rFonts w:hint="eastAsia" w:asciiTheme="minorEastAsia" w:hAnsiTheme="minorEastAsia" w:eastAsiaTheme="minorEastAsia" w:cstheme="minorEastAsia"/>
          <w:kern w:val="2"/>
          <w:sz w:val="24"/>
          <w:szCs w:val="24"/>
          <w:lang w:val="en-US" w:eastAsia="zh-CN" w:bidi="ar-SA"/>
        </w:rPr>
      </w:pPr>
    </w:p>
    <w:p w14:paraId="654D1314">
      <w:pPr>
        <w:pStyle w:val="25"/>
        <w:rPr>
          <w:rFonts w:hint="eastAsia" w:asciiTheme="minorEastAsia" w:hAnsiTheme="minorEastAsia" w:eastAsiaTheme="minorEastAsia" w:cstheme="minorEastAsia"/>
          <w:kern w:val="2"/>
          <w:sz w:val="24"/>
          <w:szCs w:val="24"/>
          <w:lang w:val="en-US" w:eastAsia="zh-CN" w:bidi="ar-SA"/>
        </w:rPr>
      </w:pPr>
    </w:p>
    <w:p w14:paraId="56B38E1E">
      <w:pPr>
        <w:pStyle w:val="25"/>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2.商务标评审：</w:t>
      </w:r>
    </w:p>
    <w:p w14:paraId="456DB4C7">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商务标采用多轮报价，开标唱标为公开报价，在重汽e采通进行提报。商务标总分100分，①经初审合格的投标文件其投标报价为有效报价。满足招标文件要求且投标报价最低的投标报价为评标基准价，其价格分为100分（标准分）。②其他投标方的价格分统一按照下列公式计算：投标报价得分=(评标基准价／投标报价)×100分。③百分率、得分值小数点后保留二位，第三位四舍五入。</w:t>
      </w:r>
    </w:p>
    <w:p w14:paraId="265AFE90">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商务标得分占比 40%，计入最终评分。</w:t>
      </w:r>
    </w:p>
    <w:p w14:paraId="673A9A03">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注意：</w:t>
      </w:r>
    </w:p>
    <w:p w14:paraId="131FB704">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（1）每一轮填报澄清报价均有时间限制，投标人应关注e采通本轮报价截止时间，到点后未能提交的按无效处理。</w:t>
      </w:r>
    </w:p>
    <w:p w14:paraId="66D16290">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（2）每一轮澄清函中，应分别写明总价，各分项报价同比例下浮。</w:t>
      </w:r>
    </w:p>
    <w:p w14:paraId="6D9842B4">
      <w:pPr>
        <w:pStyle w:val="25"/>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w:t>
      </w:r>
      <w:r>
        <w:rPr>
          <w:rFonts w:hint="default" w:asciiTheme="minorEastAsia" w:hAnsiTheme="minorEastAsia" w:eastAsiaTheme="minorEastAsia" w:cstheme="minorEastAsia"/>
          <w:kern w:val="2"/>
          <w:sz w:val="24"/>
          <w:szCs w:val="24"/>
          <w:lang w:val="en-US" w:eastAsia="zh-CN" w:bidi="ar-SA"/>
        </w:rPr>
        <w:t>最终评分</w:t>
      </w:r>
    </w:p>
    <w:p w14:paraId="0DDAD86D">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技术部分在总分值占比 60%，商务部分占比40%，按照最终总分由高到低排序，推荐得分最高的投标人中标，不承诺最低价中标。</w:t>
      </w:r>
    </w:p>
    <w:p w14:paraId="76148A0C">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1DB345D9">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“技术文件”</w:t>
      </w:r>
    </w:p>
    <w:p w14:paraId="53E9E309">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w:t>
      </w:r>
      <w:r>
        <w:rPr>
          <w:rFonts w:hint="eastAsia" w:asciiTheme="minorEastAsia" w:hAnsiTheme="minorEastAsia" w:eastAsiaTheme="minorEastAsia" w:cstheme="minorEastAsia"/>
          <w:sz w:val="24"/>
          <w:szCs w:val="24"/>
          <w:lang w:val="en-US" w:eastAsia="zh-CN"/>
        </w:rPr>
        <w:t>和技术标书</w:t>
      </w:r>
      <w:r>
        <w:rPr>
          <w:rFonts w:hint="eastAsia" w:asciiTheme="minorEastAsia" w:hAnsiTheme="minorEastAsia" w:eastAsiaTheme="minorEastAsia" w:cstheme="minorEastAsia"/>
          <w:sz w:val="24"/>
          <w:szCs w:val="24"/>
        </w:rPr>
        <w:t>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资格证明文件</w:t>
      </w:r>
      <w:r>
        <w:rPr>
          <w:rFonts w:hint="eastAsia" w:asciiTheme="minorEastAsia" w:hAnsiTheme="minorEastAsia" w:eastAsiaTheme="minorEastAsia" w:cstheme="minorEastAsia"/>
          <w:sz w:val="24"/>
          <w:szCs w:val="24"/>
          <w:highlight w:val="none"/>
        </w:rPr>
        <w:t>包括（以下文件均需加盖公章）：</w:t>
      </w:r>
    </w:p>
    <w:p w14:paraId="2F97BCA5">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①统一社会信用代码的新版营业执照副本复印件；</w:t>
      </w:r>
    </w:p>
    <w:p w14:paraId="06B62853">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②“无废山东”智慧管理平台注册成功截图和环评批复；</w:t>
      </w:r>
    </w:p>
    <w:p w14:paraId="69572533">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③投标人须提供法人授权委托书原件（在投标文件副本中可用复印件）及投标单位的法定代表人或授权代表的身份证原件及复印件（加盖公章）；（附件1、附件2）</w:t>
      </w:r>
    </w:p>
    <w:p w14:paraId="43C4DB15">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④经会计师事务所审计且出具无保留意见的近三年（2022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企业最近半年完税证明、信用证明材料（征信报告）；年度纳税信用评价信息（可从电子税务局查询截图，需加盖公章）；企业对外担保说明（写明贵单位对外有无对外担保和质押业务，需加盖公章）；</w:t>
      </w:r>
    </w:p>
    <w:p w14:paraId="7718DF9A">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⑤近六个月依法缴纳税收和社会保障资金的证明材料；</w:t>
      </w:r>
    </w:p>
    <w:p w14:paraId="33389B8E">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 xml:space="preserve">⑥近三年内在经营活动中没有违法违纪行为的声明； </w:t>
      </w:r>
    </w:p>
    <w:p w14:paraId="6E1B10F8">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⑦投标单位近三年内未被列入过经营异常名录和未曾列入严重违法失信企业名单，未曾有过行政处罚及环境违法。</w:t>
      </w:r>
    </w:p>
    <w:p w14:paraId="237A2531">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asciiTheme="minorEastAsia" w:hAnsiTheme="minorEastAsia" w:eastAsiaTheme="minorEastAsia" w:cstheme="minorEastAsia"/>
          <w:bCs/>
          <w:kern w:val="2"/>
          <w:sz w:val="24"/>
          <w:szCs w:val="24"/>
          <w:highlight w:val="none"/>
          <w:lang w:val="en-US" w:eastAsia="zh-CN" w:bidi="ar-SA"/>
        </w:rPr>
        <w:t>⑧投标</w:t>
      </w:r>
      <w:r>
        <w:rPr>
          <w:rFonts w:hint="eastAsia"/>
          <w:sz w:val="24"/>
          <w:szCs w:val="24"/>
          <w:highlight w:val="none"/>
        </w:rPr>
        <w:t>保证金缴纳凭证。</w:t>
      </w:r>
    </w:p>
    <w:p w14:paraId="79AB9F34">
      <w:pPr>
        <w:pStyle w:val="19"/>
        <w:rPr>
          <w:rFonts w:hint="eastAsia"/>
          <w:lang w:val="en-US" w:eastAsia="zh-CN"/>
        </w:rPr>
      </w:pPr>
    </w:p>
    <w:p w14:paraId="701083CD">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商务标书</w:t>
      </w:r>
    </w:p>
    <w:p w14:paraId="6824EB36">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highlight w:val="none"/>
        </w:rPr>
      </w:pPr>
      <w:r>
        <w:rPr>
          <w:rFonts w:hint="eastAsia" w:asciiTheme="minorEastAsia" w:hAnsiTheme="minorEastAsia" w:eastAsiaTheme="minorEastAsia" w:cstheme="minorEastAsia"/>
          <w:bCs/>
          <w:sz w:val="24"/>
          <w:szCs w:val="24"/>
          <w:highlight w:val="none"/>
          <w:lang w:val="en-US" w:eastAsia="zh-CN"/>
        </w:rPr>
        <w:t>①</w:t>
      </w:r>
      <w:r>
        <w:rPr>
          <w:rFonts w:hint="eastAsia" w:asciiTheme="minorEastAsia" w:hAnsiTheme="minorEastAsia" w:eastAsiaTheme="minorEastAsia" w:cstheme="minorEastAsia"/>
          <w:bCs/>
          <w:sz w:val="24"/>
          <w:szCs w:val="24"/>
          <w:highlight w:val="none"/>
        </w:rPr>
        <w:t>开标一览表</w:t>
      </w:r>
    </w:p>
    <w:p w14:paraId="79386A94">
      <w:pPr>
        <w:pStyle w:val="25"/>
        <w:rPr>
          <w:rFonts w:hint="eastAsia"/>
        </w:rPr>
      </w:pPr>
    </w:p>
    <w:p w14:paraId="70312E09">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CN"/>
        </w:rPr>
        <w:t>技术标书</w:t>
      </w:r>
    </w:p>
    <w:p w14:paraId="704A9F72">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lang w:val="en-US" w:eastAsia="zh-CN"/>
        </w:rPr>
        <w:t>①</w:t>
      </w:r>
      <w:r>
        <w:rPr>
          <w:rFonts w:hint="eastAsia"/>
          <w:sz w:val="24"/>
          <w:szCs w:val="24"/>
          <w:highlight w:val="none"/>
        </w:rPr>
        <w:t>投标函；</w:t>
      </w:r>
    </w:p>
    <w:p w14:paraId="4BF4F98A">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②投标保证金缴纳凭证；</w:t>
      </w:r>
    </w:p>
    <w:p w14:paraId="6C32D250">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③近三年同类项目业绩一览表及有效合同复印件；</w:t>
      </w:r>
    </w:p>
    <w:p w14:paraId="657A52E6">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④投标人按本招标书“ 技术</w:t>
      </w:r>
      <w:r>
        <w:rPr>
          <w:rFonts w:hint="eastAsia"/>
          <w:sz w:val="24"/>
          <w:szCs w:val="24"/>
          <w:highlight w:val="none"/>
          <w:lang w:val="en-US" w:eastAsia="zh-CN"/>
        </w:rPr>
        <w:t>方案</w:t>
      </w:r>
      <w:r>
        <w:rPr>
          <w:rFonts w:hint="eastAsia"/>
          <w:sz w:val="24"/>
          <w:szCs w:val="24"/>
          <w:highlight w:val="none"/>
        </w:rPr>
        <w:t>”中所列示项目内容自行编制的技术文件；</w:t>
      </w:r>
    </w:p>
    <w:p w14:paraId="3AC46D37">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⑤相关条款偏离表；</w:t>
      </w:r>
    </w:p>
    <w:p w14:paraId="31BD82A6">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注：可做正偏离，但不允许有低于本招标文件相关要求的情况出现，否则视为主动放弃本项目投标。</w:t>
      </w:r>
    </w:p>
    <w:p w14:paraId="3EB64EA9">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⑥企业概况一览表：包括生产场地、人员、设备、处置能力、技术、专利、处置工艺等；</w:t>
      </w:r>
    </w:p>
    <w:p w14:paraId="7D1458A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⑦法人授权委托书</w:t>
      </w:r>
    </w:p>
    <w:p w14:paraId="60B6BF77">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
          <w:bCs/>
          <w:sz w:val="24"/>
          <w:szCs w:val="24"/>
          <w:highlight w:val="none"/>
        </w:rPr>
      </w:pPr>
      <w:r>
        <w:rPr>
          <w:rFonts w:hint="eastAsia" w:ascii="宋体" w:hAnsi="宋体" w:eastAsia="宋体" w:cs="宋体"/>
          <w:sz w:val="24"/>
          <w:szCs w:val="24"/>
          <w:highlight w:val="none"/>
        </w:rPr>
        <w:t>⑧</w:t>
      </w:r>
      <w:r>
        <w:rPr>
          <w:rFonts w:hint="eastAsia"/>
          <w:sz w:val="24"/>
          <w:szCs w:val="24"/>
          <w:highlight w:val="none"/>
        </w:rPr>
        <w:t>投标人认为需要提交的其它文件。</w:t>
      </w:r>
    </w:p>
    <w:p w14:paraId="5ABD7489">
      <w:pPr>
        <w:pStyle w:val="25"/>
        <w:rPr>
          <w:rFonts w:hint="eastAsia"/>
        </w:rPr>
      </w:pPr>
    </w:p>
    <w:p w14:paraId="5A405031">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F962BF0">
      <w:pPr>
        <w:pStyle w:val="25"/>
        <w:spacing w:line="360" w:lineRule="auto"/>
        <w:ind w:left="660" w:leftChars="200" w:hanging="240" w:hangingChars="100"/>
        <w:rPr>
          <w:rFonts w:hint="eastAsia" w:ascii="宋体" w:hAnsi="宋体" w:eastAsia="宋体" w:cs="宋体"/>
          <w:highlight w:val="none"/>
        </w:rPr>
      </w:pPr>
      <w:r>
        <w:rPr>
          <w:rFonts w:hint="eastAsia" w:ascii="宋体" w:hAnsi="宋体" w:eastAsia="宋体" w:cs="宋体"/>
          <w:highlight w:val="none"/>
        </w:rPr>
        <w:t>⑴本次招标为公开招标，报价应为：</w:t>
      </w:r>
    </w:p>
    <w:p w14:paraId="191654E4">
      <w:pPr>
        <w:pStyle w:val="25"/>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经与招标人或其指派的答疑人员充分沟通确认基础上，由投标人在满足招标人所提出的、与本项目所有相关环节有关的所有费用；</w:t>
      </w:r>
    </w:p>
    <w:p w14:paraId="1BC3FE32">
      <w:pPr>
        <w:pStyle w:val="25"/>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⑵所有报价货币单位为：</w:t>
      </w:r>
      <w:r>
        <w:rPr>
          <w:rFonts w:hint="eastAsia" w:ascii="宋体" w:hAnsi="宋体" w:eastAsia="宋体" w:cs="宋体"/>
          <w:highlight w:val="none"/>
          <w:lang w:val="en-US" w:eastAsia="zh-CN"/>
        </w:rPr>
        <w:t>万</w:t>
      </w:r>
      <w:r>
        <w:rPr>
          <w:rFonts w:hint="eastAsia" w:ascii="宋体" w:hAnsi="宋体" w:eastAsia="宋体" w:cs="宋体"/>
          <w:highlight w:val="none"/>
        </w:rPr>
        <w:t>元（人民币），</w:t>
      </w:r>
      <w:r>
        <w:rPr>
          <w:rFonts w:hint="eastAsia" w:ascii="宋体" w:hAnsi="宋体" w:eastAsia="宋体" w:cs="宋体"/>
          <w:b/>
          <w:bCs/>
          <w:highlight w:val="none"/>
        </w:rPr>
        <w:t>含税</w:t>
      </w:r>
      <w:r>
        <w:rPr>
          <w:rFonts w:hint="eastAsia" w:ascii="宋体" w:hAnsi="宋体" w:eastAsia="宋体" w:cs="宋体"/>
          <w:highlight w:val="none"/>
        </w:rPr>
        <w:t>；</w:t>
      </w:r>
    </w:p>
    <w:p w14:paraId="34D2F171">
      <w:pPr>
        <w:pStyle w:val="25"/>
        <w:spacing w:line="360" w:lineRule="auto"/>
        <w:ind w:firstLine="480" w:firstLineChars="200"/>
        <w:rPr>
          <w:rFonts w:hint="eastAsia" w:ascii="宋体" w:hAnsi="宋体" w:eastAsia="宋体" w:cs="宋体"/>
          <w:highlight w:val="none"/>
          <w:u w:val="single"/>
        </w:rPr>
      </w:pPr>
      <w:r>
        <w:rPr>
          <w:rFonts w:hint="eastAsia" w:ascii="宋体" w:hAnsi="宋体" w:eastAsia="宋体" w:cs="宋体"/>
          <w:highlight w:val="none"/>
        </w:rPr>
        <w:t>⑶付款结算方式：</w:t>
      </w:r>
      <w:r>
        <w:rPr>
          <w:rFonts w:hint="eastAsia" w:ascii="宋体" w:hAnsi="宋体" w:eastAsia="宋体" w:cs="宋体"/>
          <w:b/>
          <w:bCs/>
          <w:highlight w:val="none"/>
          <w:u w:val="single"/>
        </w:rPr>
        <w:t>采用发票挂账当月付款</w:t>
      </w:r>
      <w:r>
        <w:rPr>
          <w:rFonts w:hint="eastAsia" w:ascii="宋体" w:hAnsi="宋体" w:eastAsia="宋体" w:cs="宋体"/>
          <w:b/>
          <w:bCs/>
          <w:highlight w:val="none"/>
          <w:u w:val="single"/>
          <w:lang w:eastAsia="zh-CN"/>
        </w:rPr>
        <w:t>，</w:t>
      </w:r>
      <w:r>
        <w:rPr>
          <w:rFonts w:hint="eastAsia" w:ascii="宋体" w:hAnsi="宋体" w:eastAsia="宋体" w:cs="宋体"/>
          <w:b/>
          <w:bCs/>
          <w:highlight w:val="none"/>
          <w:u w:val="single"/>
        </w:rPr>
        <w:t>半年期商业汇票（包括银行承兑汇票和商业承兑汇票）</w:t>
      </w:r>
    </w:p>
    <w:p w14:paraId="47C9794E">
      <w:pPr>
        <w:pStyle w:val="25"/>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乙方完成甲方的需求，乙方开具合同价款100%的收据并增值税专用发票，经甲方核对无误后支付。具体以双方最终签署的合同为准。</w:t>
      </w:r>
    </w:p>
    <w:p w14:paraId="0D771EB5">
      <w:pPr>
        <w:pStyle w:val="20"/>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heme="minorEastAsia" w:hAnsiTheme="minorEastAsia" w:eastAsiaTheme="minorEastAsia" w:cstheme="minorEastAsia"/>
          <w:b/>
          <w:bCs w:val="0"/>
          <w:color w:val="auto"/>
          <w:kern w:val="2"/>
          <w:sz w:val="24"/>
          <w:szCs w:val="24"/>
          <w:highlight w:val="none"/>
          <w:lang w:val="en-US" w:eastAsia="zh-CN" w:bidi="ar-SA"/>
        </w:rPr>
      </w:pPr>
      <w:r>
        <w:rPr>
          <w:rFonts w:hint="eastAsia" w:asciiTheme="minorEastAsia" w:hAnsiTheme="minorEastAsia" w:eastAsiaTheme="minorEastAsia" w:cstheme="minorEastAsia"/>
          <w:b/>
          <w:bCs w:val="0"/>
          <w:color w:val="auto"/>
          <w:kern w:val="2"/>
          <w:sz w:val="24"/>
          <w:szCs w:val="24"/>
          <w:highlight w:val="none"/>
          <w:lang w:val="en-US" w:eastAsia="zh-CN" w:bidi="ar-SA"/>
        </w:rPr>
        <w:t>注：付款方式和付款比例不允许偏离。</w:t>
      </w:r>
    </w:p>
    <w:p w14:paraId="34F2058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491AFF5D">
      <w:pPr>
        <w:pStyle w:val="151"/>
        <w:numPr>
          <w:ilvl w:val="0"/>
          <w:numId w:val="6"/>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r>
        <w:rPr>
          <w:rFonts w:hint="eastAsia" w:asciiTheme="minorEastAsia" w:hAnsiTheme="minorEastAsia" w:eastAsiaTheme="minorEastAsia" w:cstheme="minorEastAsia"/>
          <w:color w:val="000000"/>
          <w:sz w:val="24"/>
          <w:szCs w:val="24"/>
        </w:rPr>
        <w:t>。</w:t>
      </w:r>
    </w:p>
    <w:p w14:paraId="14301353">
      <w:pPr>
        <w:pStyle w:val="151"/>
        <w:keepNext w:val="0"/>
        <w:keepLines w:val="0"/>
        <w:pageBreakBefore w:val="0"/>
        <w:widowControl w:val="0"/>
        <w:numPr>
          <w:ilvl w:val="0"/>
          <w:numId w:val="6"/>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w:t>
      </w:r>
      <w:r>
        <w:rPr>
          <w:rFonts w:hint="eastAsia" w:asciiTheme="minorEastAsia" w:hAnsiTheme="minorEastAsia" w:eastAsiaTheme="minorEastAsia" w:cstheme="minorEastAsia"/>
          <w:color w:val="000000"/>
          <w:sz w:val="24"/>
          <w:szCs w:val="24"/>
          <w:lang w:val="en-US" w:eastAsia="zh-CN"/>
        </w:rPr>
        <w:t>缴纳截止</w:t>
      </w:r>
      <w:r>
        <w:rPr>
          <w:rFonts w:hint="eastAsia" w:asciiTheme="minorEastAsia" w:hAnsiTheme="minorEastAsia" w:eastAsiaTheme="minorEastAsia" w:cstheme="minorEastAsia"/>
          <w:color w:val="000000"/>
          <w:sz w:val="24"/>
          <w:szCs w:val="24"/>
        </w:rPr>
        <w:t>时间</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b/>
          <w:bCs/>
          <w:color w:val="000000"/>
          <w:sz w:val="24"/>
          <w:szCs w:val="24"/>
          <w:highlight w:val="yellow"/>
          <w:u w:val="single"/>
        </w:rPr>
        <w:t>202</w:t>
      </w:r>
      <w:r>
        <w:rPr>
          <w:rFonts w:hint="eastAsia" w:asciiTheme="minorEastAsia" w:hAnsiTheme="minorEastAsia" w:eastAsiaTheme="minorEastAsia" w:cstheme="minorEastAsia"/>
          <w:b/>
          <w:bCs/>
          <w:color w:val="000000"/>
          <w:sz w:val="24"/>
          <w:szCs w:val="24"/>
          <w:highlight w:val="yellow"/>
          <w:u w:val="single"/>
          <w:lang w:val="en-US" w:eastAsia="zh-CN"/>
        </w:rPr>
        <w:t>6</w:t>
      </w:r>
      <w:r>
        <w:rPr>
          <w:rFonts w:hint="eastAsia" w:asciiTheme="minorEastAsia" w:hAnsiTheme="minorEastAsia" w:eastAsiaTheme="minorEastAsia" w:cstheme="minorEastAsia"/>
          <w:b/>
          <w:bCs/>
          <w:color w:val="000000"/>
          <w:sz w:val="24"/>
          <w:szCs w:val="24"/>
          <w:highlight w:val="yellow"/>
          <w:u w:val="single"/>
        </w:rPr>
        <w:t>年</w:t>
      </w:r>
      <w:r>
        <w:rPr>
          <w:rFonts w:hint="eastAsia" w:asciiTheme="minorEastAsia" w:hAnsiTheme="minorEastAsia" w:eastAsiaTheme="minorEastAsia" w:cstheme="minorEastAsia"/>
          <w:b/>
          <w:bCs/>
          <w:color w:val="000000"/>
          <w:sz w:val="24"/>
          <w:szCs w:val="24"/>
          <w:highlight w:val="yellow"/>
          <w:u w:val="single"/>
          <w:lang w:val="en-US" w:eastAsia="zh-CN"/>
        </w:rPr>
        <w:t>1</w:t>
      </w:r>
      <w:r>
        <w:rPr>
          <w:rFonts w:hint="eastAsia" w:asciiTheme="minorEastAsia" w:hAnsiTheme="minorEastAsia" w:eastAsiaTheme="minorEastAsia" w:cstheme="minorEastAsia"/>
          <w:b/>
          <w:bCs/>
          <w:color w:val="000000"/>
          <w:sz w:val="24"/>
          <w:szCs w:val="24"/>
          <w:highlight w:val="yellow"/>
          <w:u w:val="single"/>
        </w:rPr>
        <w:t>月</w:t>
      </w:r>
      <w:r>
        <w:rPr>
          <w:rFonts w:hint="eastAsia" w:asciiTheme="minorEastAsia" w:hAnsiTheme="minorEastAsia" w:eastAsiaTheme="minorEastAsia" w:cstheme="minorEastAsia"/>
          <w:b/>
          <w:bCs/>
          <w:color w:val="000000"/>
          <w:sz w:val="24"/>
          <w:szCs w:val="24"/>
          <w:highlight w:val="yellow"/>
          <w:u w:val="single"/>
          <w:lang w:val="en-US" w:eastAsia="zh-CN"/>
        </w:rPr>
        <w:t>27</w:t>
      </w:r>
      <w:r>
        <w:rPr>
          <w:rFonts w:hint="eastAsia" w:asciiTheme="minorEastAsia" w:hAnsiTheme="minorEastAsia" w:eastAsiaTheme="minorEastAsia" w:cstheme="minorEastAsia"/>
          <w:b/>
          <w:bCs/>
          <w:color w:val="000000"/>
          <w:sz w:val="24"/>
          <w:szCs w:val="24"/>
          <w:highlight w:val="yellow"/>
          <w:u w:val="single"/>
        </w:rPr>
        <w:t>日</w:t>
      </w:r>
      <w:r>
        <w:rPr>
          <w:rFonts w:hint="eastAsia" w:asciiTheme="minorEastAsia" w:hAnsiTheme="minorEastAsia" w:eastAsiaTheme="minorEastAsia" w:cstheme="minorEastAsia"/>
          <w:b/>
          <w:bCs/>
          <w:color w:val="000000"/>
          <w:sz w:val="24"/>
          <w:szCs w:val="24"/>
          <w:highlight w:val="yellow"/>
          <w:u w:val="single"/>
          <w:lang w:val="en-US" w:eastAsia="zh-CN"/>
        </w:rPr>
        <w:t>9</w:t>
      </w:r>
      <w:r>
        <w:rPr>
          <w:rFonts w:hint="eastAsia" w:asciiTheme="minorEastAsia" w:hAnsiTheme="minorEastAsia" w:eastAsiaTheme="minorEastAsia" w:cstheme="minorEastAsia"/>
          <w:b/>
          <w:bCs/>
          <w:color w:val="000000"/>
          <w:sz w:val="24"/>
          <w:szCs w:val="24"/>
          <w:highlight w:val="yellow"/>
          <w:u w:val="single"/>
        </w:rPr>
        <w:t xml:space="preserve">:00 </w:t>
      </w:r>
      <w:r>
        <w:rPr>
          <w:rFonts w:hint="eastAsia" w:asciiTheme="minorEastAsia" w:hAnsiTheme="minorEastAsia" w:eastAsiaTheme="minorEastAsia" w:cstheme="minorEastAsia"/>
          <w:b/>
          <w:color w:val="000000"/>
          <w:sz w:val="24"/>
          <w:szCs w:val="24"/>
          <w:highlight w:val="yellow"/>
          <w:u w:val="single"/>
        </w:rPr>
        <w:t>。</w:t>
      </w:r>
      <w:r>
        <w:rPr>
          <w:rFonts w:hint="eastAsia" w:asciiTheme="minorEastAsia" w:hAnsiTheme="minorEastAsia" w:eastAsiaTheme="minorEastAsia" w:cstheme="minorEastAsia"/>
          <w:b w:val="0"/>
          <w:bCs/>
          <w:color w:val="000000"/>
          <w:sz w:val="24"/>
          <w:szCs w:val="24"/>
          <w:highlight w:val="none"/>
          <w:u w:val="single"/>
          <w:lang w:val="en-US" w:eastAsia="zh-CN"/>
        </w:rPr>
        <w:t>投标方</w:t>
      </w:r>
      <w:r>
        <w:rPr>
          <w:rFonts w:hint="eastAsia" w:ascii="宋体" w:hAnsi="宋体" w:cs="宋体"/>
          <w:sz w:val="24"/>
          <w:szCs w:val="24"/>
          <w:highlight w:val="none"/>
        </w:rPr>
        <w:t>应充分考虑银行信息交换时间，由此带来的保证金不能按时到帐的责任由</w:t>
      </w:r>
      <w:r>
        <w:rPr>
          <w:rFonts w:hint="eastAsia" w:ascii="宋体" w:hAnsi="宋体" w:cs="宋体"/>
          <w:sz w:val="24"/>
          <w:szCs w:val="24"/>
          <w:highlight w:val="none"/>
          <w:lang w:val="en-US" w:eastAsia="zh-CN"/>
        </w:rPr>
        <w:t>投标方</w:t>
      </w:r>
      <w:r>
        <w:rPr>
          <w:rFonts w:hint="eastAsia" w:ascii="宋体" w:hAnsi="宋体" w:cs="宋体"/>
          <w:sz w:val="24"/>
          <w:szCs w:val="24"/>
          <w:highlight w:val="none"/>
        </w:rPr>
        <w:t>自行承担。</w:t>
      </w:r>
    </w:p>
    <w:p w14:paraId="01266C7C">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b w:val="0"/>
          <w:bCs w:val="0"/>
          <w:sz w:val="24"/>
          <w:szCs w:val="24"/>
          <w:highlight w:val="yellow"/>
        </w:rPr>
        <w:t>人民币</w:t>
      </w:r>
      <w:r>
        <w:rPr>
          <w:rFonts w:hint="eastAsia" w:ascii="宋体" w:hAnsi="宋体" w:cs="宋体"/>
          <w:b w:val="0"/>
          <w:bCs w:val="0"/>
          <w:sz w:val="24"/>
          <w:szCs w:val="24"/>
          <w:highlight w:val="yellow"/>
          <w:lang w:val="en-US" w:eastAsia="zh-CN"/>
        </w:rPr>
        <w:t>5</w:t>
      </w:r>
      <w:r>
        <w:rPr>
          <w:rFonts w:hint="eastAsia" w:ascii="宋体" w:hAnsi="宋体" w:eastAsia="宋体" w:cs="宋体"/>
          <w:b w:val="0"/>
          <w:bCs w:val="0"/>
          <w:sz w:val="24"/>
          <w:szCs w:val="24"/>
          <w:highlight w:val="yellow"/>
        </w:rPr>
        <w:t>000元</w:t>
      </w:r>
    </w:p>
    <w:p w14:paraId="50CB6693">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单位名称：中国重汽集团济南动力有限公司</w:t>
      </w:r>
    </w:p>
    <w:p w14:paraId="6100BB54">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收款账号：371899991010003152396</w:t>
      </w:r>
    </w:p>
    <w:p w14:paraId="4875F069">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开户行名称：交通银行股份有限公司山东省分行营业部</w:t>
      </w:r>
    </w:p>
    <w:p w14:paraId="096808EA">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开户行行号：301451000017</w:t>
      </w:r>
    </w:p>
    <w:p w14:paraId="1E137B95">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C4359FB">
      <w:pPr>
        <w:pStyle w:val="151"/>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color w:val="000000"/>
          <w:sz w:val="24"/>
          <w:szCs w:val="24"/>
        </w:rPr>
      </w:pPr>
      <w:r>
        <w:rPr>
          <w:rFonts w:hint="eastAsia" w:eastAsia="宋体" w:cs="Times New Roman"/>
          <w:sz w:val="24"/>
          <w:szCs w:val="28"/>
          <w:highlight w:val="none"/>
        </w:rPr>
        <w:t>转账附言：</w:t>
      </w:r>
      <w:r>
        <w:rPr>
          <w:rFonts w:hint="eastAsia" w:eastAsia="宋体" w:cs="Times New Roman"/>
          <w:b/>
          <w:bCs/>
          <w:sz w:val="24"/>
          <w:szCs w:val="28"/>
          <w:highlight w:val="none"/>
        </w:rPr>
        <w:t>公司名称+</w:t>
      </w:r>
      <w:r>
        <w:rPr>
          <w:rFonts w:hint="eastAsia" w:eastAsia="宋体" w:cs="Times New Roman"/>
          <w:b/>
          <w:bCs/>
          <w:sz w:val="24"/>
          <w:szCs w:val="28"/>
          <w:highlight w:val="none"/>
          <w:lang w:val="en-US" w:eastAsia="zh-CN"/>
        </w:rPr>
        <w:t>项目</w:t>
      </w:r>
      <w:r>
        <w:rPr>
          <w:rFonts w:hint="eastAsia" w:cs="Times New Roman"/>
          <w:b/>
          <w:bCs/>
          <w:sz w:val="24"/>
          <w:szCs w:val="28"/>
          <w:highlight w:val="none"/>
          <w:lang w:val="en-US" w:eastAsia="zh-CN"/>
        </w:rPr>
        <w:t>名称+</w:t>
      </w:r>
      <w:r>
        <w:rPr>
          <w:rFonts w:hint="eastAsia" w:eastAsia="宋体" w:cs="Times New Roman"/>
          <w:b/>
          <w:bCs/>
          <w:sz w:val="24"/>
          <w:szCs w:val="28"/>
          <w:highlight w:val="none"/>
        </w:rPr>
        <w:t>投标保证金</w:t>
      </w:r>
      <w:r>
        <w:rPr>
          <w:rFonts w:hint="eastAsia" w:eastAsia="宋体" w:cs="Times New Roman"/>
          <w:sz w:val="24"/>
          <w:szCs w:val="28"/>
          <w:highlight w:val="none"/>
        </w:rPr>
        <w:t>。</w:t>
      </w:r>
    </w:p>
    <w:p w14:paraId="0C755D3A">
      <w:pPr>
        <w:pStyle w:val="151"/>
        <w:numPr>
          <w:ilvl w:val="0"/>
          <w:numId w:val="6"/>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05EAF43D">
      <w:pPr>
        <w:pStyle w:val="151"/>
        <w:numPr>
          <w:ilvl w:val="0"/>
          <w:numId w:val="7"/>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14:paraId="32B77242">
      <w:pPr>
        <w:pStyle w:val="229"/>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14:paraId="42A715F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 xml:space="preserve"> 截至开标前3天，投标人无正当理由且未以书面形式递交说明而在投标截止日不来投标的；</w:t>
      </w:r>
    </w:p>
    <w:p w14:paraId="1F032D61">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4自中标通知书发出之日起30日内，中标人无正当理由不签订合同的；</w:t>
      </w:r>
    </w:p>
    <w:p w14:paraId="1CE8AD82">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29"/>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29"/>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20D7D000">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一</w:t>
      </w:r>
      <w:r>
        <w:rPr>
          <w:rFonts w:hint="eastAsia" w:asciiTheme="minorEastAsia" w:hAnsiTheme="minorEastAsia" w:eastAsiaTheme="minorEastAsia" w:cstheme="minorEastAsia"/>
          <w:b/>
          <w:sz w:val="24"/>
          <w:szCs w:val="24"/>
        </w:rPr>
        <w:t>、中标</w:t>
      </w:r>
    </w:p>
    <w:p w14:paraId="3E8C097B">
      <w:pPr>
        <w:pStyle w:val="151"/>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w:t>
      </w:r>
      <w:r>
        <w:rPr>
          <w:rFonts w:hint="eastAsia" w:asciiTheme="minorEastAsia" w:hAnsiTheme="minorEastAsia" w:eastAsiaTheme="minorEastAsia" w:cstheme="minorEastAsia"/>
          <w:sz w:val="24"/>
          <w:szCs w:val="24"/>
          <w:lang w:val="en-US" w:eastAsia="zh-CN"/>
        </w:rPr>
        <w:t>书面</w:t>
      </w:r>
      <w:r>
        <w:rPr>
          <w:rFonts w:hint="eastAsia" w:asciiTheme="minorEastAsia" w:hAnsiTheme="minorEastAsia" w:eastAsiaTheme="minorEastAsia" w:cstheme="minorEastAsia"/>
          <w:sz w:val="24"/>
          <w:szCs w:val="24"/>
        </w:rPr>
        <w:t>通知的形式通知中标单位。</w:t>
      </w:r>
    </w:p>
    <w:p w14:paraId="605836FD">
      <w:pPr>
        <w:pStyle w:val="151"/>
        <w:numPr>
          <w:ilvl w:val="0"/>
          <w:numId w:val="8"/>
        </w:numPr>
        <w:adjustRightInd w:val="0"/>
        <w:snapToGrid w:val="0"/>
        <w:spacing w:line="360" w:lineRule="auto"/>
        <w:ind w:left="420" w:firstLineChars="0"/>
        <w:jc w:val="left"/>
        <w:rPr>
          <w:rFonts w:hint="eastAsia"/>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7556CA5">
      <w:pPr>
        <w:pStyle w:val="151"/>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ascii="Times New Roman" w:hAnsi="Times New Roman"/>
          <w:b/>
          <w:color w:val="FF0000"/>
        </w:rPr>
        <w:t>若投标人已成为意向中标人，投标人必须无条件配合招标人完成核价流程的工作。</w:t>
      </w:r>
    </w:p>
    <w:p w14:paraId="669188A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1E903F2">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single"/>
        </w:rPr>
        <w:t>十</w:t>
      </w:r>
      <w:r>
        <w:rPr>
          <w:rFonts w:hint="eastAsia" w:asciiTheme="minorEastAsia" w:hAnsiTheme="minorEastAsia" w:eastAsiaTheme="minorEastAsia" w:cstheme="minorEastAsia"/>
          <w:b/>
          <w:sz w:val="24"/>
          <w:szCs w:val="24"/>
          <w:u w:val="single"/>
          <w:lang w:val="en-US" w:eastAsia="zh-CN"/>
        </w:rPr>
        <w:t>三</w:t>
      </w:r>
      <w:r>
        <w:rPr>
          <w:rFonts w:hint="eastAsia" w:asciiTheme="minorEastAsia" w:hAnsiTheme="minorEastAsia" w:eastAsiaTheme="minorEastAsia" w:cstheme="minorEastAsia"/>
          <w:b/>
          <w:sz w:val="24"/>
          <w:szCs w:val="24"/>
          <w:u w:val="single"/>
        </w:rPr>
        <w:t>、</w:t>
      </w:r>
      <w:r>
        <w:rPr>
          <w:rFonts w:hint="eastAsia" w:ascii="宋体" w:hAnsi="宋体" w:eastAsia="宋体" w:cs="宋体"/>
          <w:b/>
          <w:bCs/>
          <w:sz w:val="24"/>
          <w:szCs w:val="24"/>
          <w:highlight w:val="none"/>
        </w:rPr>
        <w:t>废标及终止招标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5"/>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5"/>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5"/>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0" w:name="OLE_LINK27"/>
      <w:bookmarkStart w:id="11" w:name="OLE_LINK29"/>
      <w:bookmarkStart w:id="12" w:name="OLE_LINK26"/>
      <w:bookmarkStart w:id="13" w:name="OLE_LINK28"/>
      <w:bookmarkStart w:id="14" w:name="OLE_LINK25"/>
      <w:r>
        <w:rPr>
          <w:rFonts w:hint="eastAsia" w:ascii="宋体" w:hAnsi="宋体" w:eastAsia="宋体" w:cs="宋体"/>
          <w:bCs/>
          <w:sz w:val="24"/>
          <w:szCs w:val="24"/>
          <w:highlight w:val="none"/>
        </w:rPr>
        <w:t>；</w:t>
      </w:r>
      <w:bookmarkEnd w:id="10"/>
      <w:bookmarkEnd w:id="11"/>
      <w:bookmarkEnd w:id="12"/>
      <w:bookmarkEnd w:id="13"/>
      <w:bookmarkEnd w:id="14"/>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5"/>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31D63219">
      <w:pPr>
        <w:snapToGrid w:val="0"/>
        <w:spacing w:line="360" w:lineRule="auto"/>
        <w:jc w:val="left"/>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本次招标最终解释权归中国重汽集团济南动力有限公司成型厂。</w:t>
      </w:r>
    </w:p>
    <w:p w14:paraId="78CE263F">
      <w:pPr>
        <w:pStyle w:val="234"/>
        <w:keepNext w:val="0"/>
        <w:keepLines w:val="0"/>
        <w:pageBreakBefore w:val="0"/>
        <w:widowControl w:val="0"/>
        <w:numPr>
          <w:ilvl w:val="0"/>
          <w:numId w:val="0"/>
        </w:numPr>
        <w:kinsoku/>
        <w:wordWrap/>
        <w:overflowPunct/>
        <w:topLinePunct w:val="0"/>
        <w:autoSpaceDE/>
        <w:autoSpaceDN/>
        <w:bidi w:val="0"/>
        <w:adjustRightInd/>
        <w:snapToGrid/>
        <w:ind w:leftChars="0" w:firstLine="482" w:firstLineChars="200"/>
        <w:textAlignment w:val="auto"/>
        <w:rPr>
          <w:rFonts w:hint="eastAsia" w:ascii="宋体" w:hAnsi="宋体" w:eastAsia="宋体" w:cs="宋体"/>
          <w:sz w:val="24"/>
          <w:szCs w:val="24"/>
          <w:lang w:val="en-US" w:eastAsia="zh-CN"/>
        </w:rPr>
      </w:pP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4"/>
          <w:szCs w:val="24"/>
          <w:lang w:eastAsia="zh-CN"/>
        </w:rPr>
        <w:t>。</w:t>
      </w:r>
    </w:p>
    <w:p w14:paraId="43F23AEF">
      <w:pPr>
        <w:snapToGrid w:val="0"/>
        <w:spacing w:line="360" w:lineRule="auto"/>
        <w:jc w:val="left"/>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14:paraId="1DAE0226">
      <w:pPr>
        <w:autoSpaceDE w:val="0"/>
        <w:autoSpaceDN w:val="0"/>
        <w:adjustRightInd w:val="0"/>
        <w:snapToGrid w:val="0"/>
        <w:spacing w:line="360" w:lineRule="auto"/>
        <w:jc w:val="center"/>
        <w:rPr>
          <w:rFonts w:hint="default" w:ascii="宋体" w:hAnsi="宋体" w:eastAsia="宋体" w:cs="宋体"/>
          <w:b/>
          <w:bCs/>
          <w:color w:val="000000"/>
          <w:sz w:val="44"/>
          <w:szCs w:val="44"/>
          <w:highlight w:val="none"/>
          <w:u w:val="none"/>
          <w:lang w:val="en-US" w:eastAsia="zh-CN" w:bidi="zh-CN"/>
        </w:rPr>
      </w:pPr>
      <w:r>
        <w:rPr>
          <w:rFonts w:hint="eastAsia" w:ascii="宋体" w:hAnsi="宋体" w:eastAsia="宋体" w:cs="宋体"/>
          <w:b/>
          <w:color w:val="auto"/>
          <w:sz w:val="44"/>
          <w:szCs w:val="36"/>
          <w:highlight w:val="none"/>
          <w:lang w:val="en-US" w:eastAsia="zh-CN"/>
        </w:rPr>
        <w:t>第二部分</w:t>
      </w:r>
      <w:r>
        <w:rPr>
          <w:rFonts w:hint="eastAsia" w:ascii="宋体" w:hAnsi="宋体" w:cs="宋体"/>
          <w:b/>
          <w:color w:val="auto"/>
          <w:sz w:val="44"/>
          <w:szCs w:val="36"/>
          <w:highlight w:val="none"/>
          <w:lang w:val="en-US" w:eastAsia="zh-CN"/>
        </w:rPr>
        <w:t xml:space="preserve"> </w:t>
      </w:r>
      <w:r>
        <w:rPr>
          <w:rFonts w:hint="eastAsia" w:ascii="宋体" w:hAnsi="宋体" w:eastAsia="宋体" w:cs="宋体"/>
          <w:b/>
          <w:bCs/>
          <w:color w:val="000000"/>
          <w:sz w:val="44"/>
          <w:szCs w:val="44"/>
          <w:highlight w:val="none"/>
          <w:u w:val="none"/>
          <w:lang w:val="en-US" w:eastAsia="zh-CN" w:bidi="zh-CN"/>
        </w:rPr>
        <w:t>技术要求</w:t>
      </w:r>
    </w:p>
    <w:p w14:paraId="02522E19">
      <w:pPr>
        <w:jc w:val="center"/>
        <w:rPr>
          <w:rFonts w:hint="eastAsia" w:ascii="黑体" w:eastAsia="黑体"/>
          <w:b/>
          <w:bCs/>
          <w:sz w:val="36"/>
          <w:szCs w:val="36"/>
          <w:lang w:val="en-US" w:eastAsia="zh-CN"/>
        </w:rPr>
      </w:pPr>
      <w:r>
        <w:rPr>
          <w:rFonts w:hint="eastAsia" w:ascii="黑体" w:eastAsia="黑体"/>
          <w:b/>
          <w:bCs/>
          <w:sz w:val="36"/>
          <w:szCs w:val="36"/>
        </w:rPr>
        <w:t>技术</w:t>
      </w:r>
      <w:r>
        <w:rPr>
          <w:rFonts w:hint="eastAsia" w:ascii="黑体" w:eastAsia="黑体"/>
          <w:b/>
          <w:bCs/>
          <w:sz w:val="36"/>
          <w:szCs w:val="36"/>
          <w:lang w:val="en-US" w:eastAsia="zh-CN"/>
        </w:rPr>
        <w:t>方案</w:t>
      </w:r>
    </w:p>
    <w:p w14:paraId="0DA1C15F">
      <w:pPr>
        <w:pStyle w:val="25"/>
        <w:spacing w:line="360" w:lineRule="auto"/>
        <w:rPr>
          <w:rFonts w:hint="eastAsia" w:ascii="宋体" w:hAnsi="宋体" w:eastAsia="宋体" w:cs="宋体"/>
          <w:sz w:val="24"/>
          <w:szCs w:val="24"/>
        </w:rPr>
      </w:pPr>
      <w:r>
        <w:rPr>
          <w:rFonts w:hint="eastAsia" w:ascii="宋体" w:hAnsi="宋体" w:eastAsia="宋体" w:cs="宋体"/>
          <w:b/>
          <w:bCs/>
          <w:sz w:val="24"/>
          <w:szCs w:val="24"/>
        </w:rPr>
        <w:t>一、项目名称</w:t>
      </w:r>
      <w:r>
        <w:rPr>
          <w:rFonts w:hint="eastAsia" w:ascii="宋体" w:hAnsi="宋体" w:eastAsia="宋体" w:cs="宋体"/>
          <w:sz w:val="24"/>
          <w:szCs w:val="24"/>
        </w:rPr>
        <w:t>：</w:t>
      </w:r>
      <w:r>
        <w:rPr>
          <w:rFonts w:hint="eastAsia" w:ascii="宋体" w:hAnsi="宋体" w:eastAsia="宋体" w:cs="宋体"/>
          <w:sz w:val="24"/>
          <w:szCs w:val="24"/>
          <w:u w:val="single"/>
        </w:rPr>
        <w:t>《</w:t>
      </w:r>
      <w:r>
        <w:rPr>
          <w:rFonts w:hint="eastAsia" w:ascii="宋体" w:hAnsi="宋体" w:eastAsia="宋体" w:cs="宋体"/>
          <w:sz w:val="24"/>
          <w:szCs w:val="24"/>
          <w:u w:val="single"/>
          <w:lang w:val="en-US" w:eastAsia="zh-CN"/>
        </w:rPr>
        <w:t>济南</w:t>
      </w:r>
      <w:r>
        <w:rPr>
          <w:rFonts w:hint="eastAsia" w:ascii="宋体" w:hAnsi="宋体" w:eastAsia="宋体" w:cs="宋体"/>
          <w:sz w:val="24"/>
          <w:szCs w:val="24"/>
          <w:highlight w:val="none"/>
          <w:u w:val="single"/>
          <w:lang w:eastAsia="zh-CN"/>
        </w:rPr>
        <w:t>成型厂一般工业固体废物委托处置</w:t>
      </w:r>
      <w:r>
        <w:rPr>
          <w:rFonts w:hint="eastAsia" w:ascii="宋体" w:hAnsi="宋体" w:eastAsia="宋体" w:cs="宋体"/>
          <w:sz w:val="24"/>
          <w:szCs w:val="24"/>
          <w:highlight w:val="none"/>
          <w:u w:val="single"/>
        </w:rPr>
        <w:t>项目</w:t>
      </w:r>
      <w:r>
        <w:rPr>
          <w:rFonts w:hint="eastAsia" w:ascii="宋体" w:hAnsi="宋体" w:eastAsia="宋体" w:cs="宋体"/>
          <w:sz w:val="24"/>
          <w:szCs w:val="24"/>
          <w:u w:val="single"/>
        </w:rPr>
        <w:t>》</w:t>
      </w:r>
    </w:p>
    <w:p w14:paraId="40613DB7">
      <w:pPr>
        <w:pStyle w:val="25"/>
        <w:spacing w:line="360" w:lineRule="auto"/>
        <w:rPr>
          <w:rFonts w:hint="eastAsia" w:ascii="宋体" w:hAnsi="宋体" w:eastAsia="宋体" w:cs="宋体"/>
          <w:b/>
          <w:bCs/>
          <w:sz w:val="24"/>
          <w:szCs w:val="24"/>
        </w:rPr>
      </w:pPr>
      <w:r>
        <w:rPr>
          <w:rFonts w:hint="eastAsia" w:ascii="宋体" w:hAnsi="宋体" w:eastAsia="宋体" w:cs="宋体"/>
          <w:b/>
          <w:bCs/>
          <w:sz w:val="24"/>
          <w:szCs w:val="24"/>
        </w:rPr>
        <w:t>二、技术要求：</w:t>
      </w:r>
    </w:p>
    <w:p w14:paraId="6938BCE0">
      <w:pPr>
        <w:pStyle w:val="25"/>
        <w:spacing w:line="360" w:lineRule="auto"/>
        <w:ind w:left="485" w:leftChars="-228" w:hanging="964" w:hangingChars="400"/>
        <w:rPr>
          <w:rFonts w:hint="eastAsia" w:ascii="宋体" w:hAnsi="宋体" w:eastAsia="宋体" w:cs="宋体"/>
          <w:b/>
          <w:sz w:val="24"/>
          <w:szCs w:val="24"/>
        </w:rPr>
      </w:pPr>
      <w:r>
        <w:rPr>
          <w:rFonts w:hint="eastAsia" w:ascii="宋体" w:hAnsi="宋体" w:eastAsia="宋体" w:cs="宋体"/>
          <w:b/>
          <w:sz w:val="24"/>
          <w:szCs w:val="24"/>
        </w:rPr>
        <w:t xml:space="preserve">         1.资质要求：</w:t>
      </w:r>
    </w:p>
    <w:p w14:paraId="10086D6B">
      <w:pPr>
        <w:autoSpaceDE w:val="0"/>
        <w:autoSpaceDN w:val="0"/>
        <w:adjustRightInd w:val="0"/>
        <w:spacing w:line="360" w:lineRule="auto"/>
        <w:ind w:firstLine="480" w:firstLineChars="200"/>
        <w:jc w:val="left"/>
        <w:rPr>
          <w:rFonts w:hint="eastAsia" w:ascii="宋体" w:hAnsi="宋体" w:cs="宋体"/>
          <w:color w:val="000000"/>
          <w:sz w:val="24"/>
          <w:szCs w:val="24"/>
          <w:shd w:val="clear" w:color="auto" w:fill="FCFCFC"/>
          <w:lang w:val="en-US" w:eastAsia="zh-CN"/>
        </w:rPr>
      </w:pPr>
      <w:r>
        <w:rPr>
          <w:rFonts w:hint="eastAsia" w:ascii="宋体" w:hAnsi="宋体" w:eastAsia="宋体" w:cs="宋体"/>
          <w:color w:val="000000"/>
          <w:sz w:val="24"/>
          <w:szCs w:val="24"/>
          <w:shd w:val="clear" w:color="auto" w:fill="FCFCFC"/>
          <w:lang w:val="en-US" w:eastAsia="zh-CN"/>
        </w:rPr>
        <w:t>投标人需根据《山东省固体废物污染环境防治条例》等要求，</w:t>
      </w:r>
      <w:r>
        <w:rPr>
          <w:rFonts w:hint="eastAsia" w:ascii="宋体" w:hAnsi="宋体" w:eastAsia="宋体" w:cs="宋体"/>
          <w:b/>
          <w:bCs/>
          <w:color w:val="000000"/>
          <w:sz w:val="24"/>
          <w:szCs w:val="24"/>
          <w:shd w:val="clear" w:color="auto" w:fill="FCFCFC"/>
          <w:lang w:val="en-US" w:eastAsia="zh-CN"/>
        </w:rPr>
        <w:t>已在“无废山东”智慧管理平台注册使用</w:t>
      </w:r>
      <w:r>
        <w:rPr>
          <w:rFonts w:hint="eastAsia" w:ascii="宋体" w:hAnsi="宋体" w:cs="宋体"/>
          <w:b/>
          <w:bCs/>
          <w:color w:val="000000"/>
          <w:sz w:val="24"/>
          <w:szCs w:val="24"/>
          <w:shd w:val="clear" w:color="auto" w:fill="FCFCFC"/>
          <w:lang w:val="en-US" w:eastAsia="zh-CN"/>
        </w:rPr>
        <w:t>并且有通过生态环境部门备案的环评，具备处置或利用该类一般工业固体废物的主体资格和技术能力</w:t>
      </w:r>
      <w:r>
        <w:rPr>
          <w:rFonts w:hint="eastAsia" w:ascii="宋体" w:hAnsi="宋体" w:eastAsia="宋体" w:cs="宋体"/>
          <w:b/>
          <w:bCs/>
          <w:color w:val="000000"/>
          <w:sz w:val="24"/>
          <w:szCs w:val="24"/>
          <w:shd w:val="clear" w:color="auto" w:fill="FCFCFC"/>
          <w:lang w:val="en-US" w:eastAsia="zh-CN"/>
        </w:rPr>
        <w:t>，</w:t>
      </w:r>
      <w:r>
        <w:rPr>
          <w:rFonts w:hint="eastAsia" w:ascii="宋体" w:hAnsi="宋体" w:cs="宋体"/>
          <w:b/>
          <w:bCs/>
          <w:color w:val="000000"/>
          <w:sz w:val="24"/>
          <w:szCs w:val="24"/>
          <w:shd w:val="clear" w:color="auto" w:fill="FCFCFC"/>
          <w:lang w:val="en-US" w:eastAsia="zh-CN"/>
        </w:rPr>
        <w:t>支持接受固废（非黑色除尘灰、工业垃圾、生化处理污泥）联单并具备相应资质</w:t>
      </w:r>
      <w:r>
        <w:rPr>
          <w:rFonts w:hint="eastAsia" w:ascii="宋体" w:hAnsi="宋体" w:cs="宋体"/>
          <w:color w:val="000000"/>
          <w:sz w:val="24"/>
          <w:szCs w:val="24"/>
          <w:shd w:val="clear" w:color="auto" w:fill="FCFCFC"/>
          <w:lang w:val="en-US" w:eastAsia="zh-CN"/>
        </w:rPr>
        <w:t>。</w:t>
      </w:r>
      <w:bookmarkStart w:id="15" w:name="_GoBack"/>
      <w:bookmarkEnd w:id="15"/>
    </w:p>
    <w:p w14:paraId="53D25719">
      <w:pPr>
        <w:autoSpaceDE w:val="0"/>
        <w:autoSpaceDN w:val="0"/>
        <w:adjustRightInd w:val="0"/>
        <w:spacing w:line="360" w:lineRule="auto"/>
        <w:ind w:firstLine="482" w:firstLineChars="200"/>
        <w:jc w:val="left"/>
        <w:rPr>
          <w:rFonts w:hint="eastAsia" w:ascii="Calibri" w:hAnsi="Calibri"/>
          <w:b/>
          <w:sz w:val="24"/>
          <w:szCs w:val="24"/>
        </w:rPr>
      </w:pPr>
      <w:r>
        <w:rPr>
          <w:rFonts w:hint="eastAsia" w:ascii="Calibri" w:hAnsi="Calibri"/>
          <w:b/>
          <w:sz w:val="24"/>
          <w:szCs w:val="24"/>
          <w:lang w:val="en-US" w:eastAsia="zh-CN"/>
        </w:rPr>
        <w:t>2</w:t>
      </w:r>
      <w:r>
        <w:rPr>
          <w:rFonts w:hint="eastAsia" w:ascii="Calibri" w:hAnsi="Calibri"/>
          <w:b/>
          <w:sz w:val="24"/>
          <w:szCs w:val="24"/>
        </w:rPr>
        <w:t>.装卸</w:t>
      </w:r>
    </w:p>
    <w:p w14:paraId="3440D2C1">
      <w:pPr>
        <w:autoSpaceDE w:val="0"/>
        <w:autoSpaceDN w:val="0"/>
        <w:adjustRightInd w:val="0"/>
        <w:spacing w:line="360" w:lineRule="auto"/>
        <w:ind w:firstLine="480" w:firstLineChars="200"/>
        <w:jc w:val="left"/>
        <w:rPr>
          <w:rFonts w:hint="eastAsia" w:ascii="宋体" w:hAnsi="宋体"/>
          <w:color w:val="000000"/>
          <w:sz w:val="24"/>
          <w:szCs w:val="24"/>
        </w:rPr>
      </w:pPr>
      <w:r>
        <w:rPr>
          <w:rFonts w:hint="eastAsia" w:ascii="宋体" w:hAnsi="宋体"/>
          <w:color w:val="000000"/>
          <w:sz w:val="24"/>
          <w:szCs w:val="24"/>
        </w:rPr>
        <w:t>中标</w:t>
      </w:r>
      <w:r>
        <w:rPr>
          <w:rFonts w:hint="eastAsia" w:hAnsi="宋体"/>
          <w:color w:val="000000"/>
          <w:sz w:val="24"/>
          <w:szCs w:val="24"/>
        </w:rPr>
        <w:t>方</w:t>
      </w:r>
      <w:r>
        <w:rPr>
          <w:rFonts w:hint="eastAsia" w:ascii="宋体" w:hAnsi="宋体"/>
          <w:color w:val="000000"/>
          <w:sz w:val="24"/>
          <w:szCs w:val="24"/>
        </w:rPr>
        <w:t>负责</w:t>
      </w:r>
      <w:r>
        <w:rPr>
          <w:rFonts w:hint="eastAsia" w:ascii="宋体" w:hAnsi="宋体"/>
          <w:color w:val="000000"/>
          <w:sz w:val="24"/>
          <w:szCs w:val="24"/>
          <w:lang w:eastAsia="zh-CN"/>
        </w:rPr>
        <w:t>固体</w:t>
      </w:r>
      <w:r>
        <w:rPr>
          <w:rFonts w:hint="eastAsia" w:ascii="宋体" w:hAnsi="宋体"/>
          <w:color w:val="000000"/>
          <w:sz w:val="24"/>
          <w:szCs w:val="24"/>
        </w:rPr>
        <w:t>废物转移运输期间的装</w:t>
      </w:r>
      <w:r>
        <w:rPr>
          <w:rFonts w:hint="eastAsia" w:ascii="宋体" w:hAnsi="宋体"/>
          <w:color w:val="000000"/>
          <w:sz w:val="24"/>
          <w:szCs w:val="24"/>
          <w:lang w:val="en-US" w:eastAsia="zh-CN"/>
        </w:rPr>
        <w:t>车</w:t>
      </w:r>
      <w:r>
        <w:rPr>
          <w:rFonts w:hint="eastAsia" w:ascii="宋体" w:hAnsi="宋体"/>
          <w:color w:val="000000"/>
          <w:sz w:val="24"/>
          <w:szCs w:val="24"/>
        </w:rPr>
        <w:t>活动（招标方负责</w:t>
      </w:r>
      <w:r>
        <w:rPr>
          <w:rFonts w:hint="eastAsia" w:ascii="宋体" w:hAnsi="宋体"/>
          <w:color w:val="000000"/>
          <w:sz w:val="24"/>
          <w:szCs w:val="24"/>
          <w:lang w:val="en-US" w:eastAsia="zh-CN"/>
        </w:rPr>
        <w:t>在中标方装车过程中</w:t>
      </w:r>
      <w:r>
        <w:rPr>
          <w:rFonts w:hint="eastAsia" w:ascii="宋体" w:hAnsi="宋体"/>
          <w:color w:val="000000"/>
          <w:sz w:val="24"/>
          <w:szCs w:val="24"/>
        </w:rPr>
        <w:t>提供</w:t>
      </w:r>
      <w:r>
        <w:rPr>
          <w:rFonts w:hint="eastAsia" w:hAnsi="宋体"/>
          <w:color w:val="000000"/>
          <w:sz w:val="24"/>
          <w:szCs w:val="24"/>
        </w:rPr>
        <w:t>叉车、行车等机械设备并配备叉车司机及行车操作人员</w:t>
      </w:r>
      <w:r>
        <w:rPr>
          <w:rFonts w:hint="eastAsia" w:ascii="宋体" w:hAnsi="宋体"/>
          <w:color w:val="000000"/>
          <w:sz w:val="24"/>
          <w:szCs w:val="24"/>
        </w:rPr>
        <w:t>）。</w:t>
      </w:r>
    </w:p>
    <w:p w14:paraId="24424A70">
      <w:pPr>
        <w:autoSpaceDE w:val="0"/>
        <w:autoSpaceDN w:val="0"/>
        <w:adjustRightInd w:val="0"/>
        <w:spacing w:line="360" w:lineRule="auto"/>
        <w:ind w:firstLine="482" w:firstLineChars="200"/>
        <w:jc w:val="left"/>
        <w:rPr>
          <w:rFonts w:hint="eastAsia" w:ascii="Calibri" w:hAnsi="Calibri"/>
          <w:b/>
          <w:sz w:val="24"/>
          <w:szCs w:val="24"/>
        </w:rPr>
      </w:pPr>
      <w:r>
        <w:rPr>
          <w:rFonts w:hint="eastAsia" w:ascii="Calibri" w:hAnsi="Calibri"/>
          <w:b/>
          <w:sz w:val="24"/>
          <w:szCs w:val="24"/>
          <w:lang w:val="en-US" w:eastAsia="zh-CN"/>
        </w:rPr>
        <w:t>3</w:t>
      </w:r>
      <w:r>
        <w:rPr>
          <w:rFonts w:hint="eastAsia" w:ascii="Calibri" w:hAnsi="Calibri"/>
          <w:b/>
          <w:sz w:val="24"/>
          <w:szCs w:val="24"/>
        </w:rPr>
        <w:t>.运输</w:t>
      </w:r>
    </w:p>
    <w:p w14:paraId="0FC15E90">
      <w:pPr>
        <w:autoSpaceDE w:val="0"/>
        <w:autoSpaceDN w:val="0"/>
        <w:adjustRightInd w:val="0"/>
        <w:spacing w:line="360" w:lineRule="auto"/>
        <w:ind w:firstLine="480" w:firstLineChars="200"/>
        <w:jc w:val="left"/>
        <w:rPr>
          <w:rFonts w:hint="eastAsia" w:hAnsi="宋体"/>
          <w:sz w:val="24"/>
          <w:szCs w:val="24"/>
        </w:rPr>
      </w:pPr>
      <w:r>
        <w:rPr>
          <w:rFonts w:hint="eastAsia" w:ascii="宋体" w:hAnsi="宋体"/>
          <w:sz w:val="24"/>
          <w:szCs w:val="24"/>
          <w:lang w:eastAsia="zh-CN"/>
        </w:rPr>
        <w:t>（</w:t>
      </w:r>
      <w:r>
        <w:rPr>
          <w:rFonts w:hint="eastAsia" w:ascii="宋体" w:hAnsi="宋体"/>
          <w:sz w:val="24"/>
          <w:szCs w:val="24"/>
          <w:lang w:val="en-US" w:eastAsia="zh-CN"/>
        </w:rPr>
        <w:t>1</w:t>
      </w:r>
      <w:r>
        <w:rPr>
          <w:rFonts w:hint="eastAsia" w:ascii="宋体" w:hAnsi="宋体"/>
          <w:sz w:val="24"/>
          <w:szCs w:val="24"/>
          <w:lang w:eastAsia="zh-CN"/>
        </w:rPr>
        <w:t>）</w:t>
      </w:r>
      <w:r>
        <w:rPr>
          <w:rFonts w:hint="eastAsia" w:ascii="宋体" w:hAnsi="宋体"/>
          <w:sz w:val="24"/>
          <w:szCs w:val="24"/>
        </w:rPr>
        <w:t>中标方</w:t>
      </w:r>
      <w:r>
        <w:rPr>
          <w:rFonts w:hint="eastAsia" w:hAnsi="宋体"/>
          <w:sz w:val="24"/>
          <w:szCs w:val="24"/>
        </w:rPr>
        <w:t>可自行运输或委托有</w:t>
      </w:r>
      <w:r>
        <w:rPr>
          <w:rFonts w:hint="eastAsia" w:hAnsi="宋体"/>
          <w:sz w:val="24"/>
          <w:szCs w:val="24"/>
          <w:lang w:eastAsia="zh-CN"/>
        </w:rPr>
        <w:t>固体</w:t>
      </w:r>
      <w:r>
        <w:rPr>
          <w:rFonts w:hint="eastAsia" w:hAnsi="宋体"/>
          <w:sz w:val="24"/>
          <w:szCs w:val="24"/>
        </w:rPr>
        <w:t>废物道路运输资质的公司负责运输</w:t>
      </w:r>
      <w:r>
        <w:rPr>
          <w:rFonts w:hint="eastAsia" w:hAnsi="宋体"/>
          <w:sz w:val="24"/>
          <w:szCs w:val="24"/>
          <w:lang w:eastAsia="zh-CN"/>
        </w:rPr>
        <w:t>固体</w:t>
      </w:r>
      <w:r>
        <w:rPr>
          <w:rFonts w:hint="eastAsia" w:hAnsi="宋体"/>
          <w:sz w:val="24"/>
          <w:szCs w:val="24"/>
        </w:rPr>
        <w:t>废物，运输车辆驶出招标方厂区的所发生的任何运输风险由</w:t>
      </w:r>
      <w:r>
        <w:rPr>
          <w:rFonts w:hint="eastAsia" w:ascii="宋体" w:hAnsi="宋体"/>
          <w:sz w:val="24"/>
          <w:szCs w:val="24"/>
        </w:rPr>
        <w:t>中标</w:t>
      </w:r>
      <w:r>
        <w:rPr>
          <w:rFonts w:hint="eastAsia" w:hAnsi="宋体"/>
          <w:sz w:val="24"/>
          <w:szCs w:val="24"/>
        </w:rPr>
        <w:t>方承担；</w:t>
      </w:r>
    </w:p>
    <w:p w14:paraId="2381ED7E">
      <w:pPr>
        <w:autoSpaceDE w:val="0"/>
        <w:autoSpaceDN w:val="0"/>
        <w:adjustRightInd w:val="0"/>
        <w:spacing w:line="360" w:lineRule="auto"/>
        <w:ind w:firstLine="480" w:firstLineChars="200"/>
        <w:jc w:val="left"/>
        <w:rPr>
          <w:rFonts w:ascii="Calibri" w:hAnsi="Calibri"/>
          <w:b/>
          <w:sz w:val="24"/>
          <w:szCs w:val="24"/>
        </w:rPr>
      </w:pPr>
      <w:r>
        <w:rPr>
          <w:rFonts w:hint="eastAsia" w:ascii="Times New Roman" w:hAnsi="宋体" w:cs="Times New Roman"/>
          <w:sz w:val="24"/>
          <w:szCs w:val="24"/>
          <w:lang w:eastAsia="zh-CN"/>
        </w:rPr>
        <w:t>（</w:t>
      </w:r>
      <w:r>
        <w:rPr>
          <w:rFonts w:hint="eastAsia" w:ascii="Times New Roman" w:hAnsi="宋体" w:cs="Times New Roman"/>
          <w:sz w:val="24"/>
          <w:szCs w:val="24"/>
          <w:lang w:val="en-US" w:eastAsia="zh-CN"/>
        </w:rPr>
        <w:t>2</w:t>
      </w:r>
      <w:r>
        <w:rPr>
          <w:rFonts w:hint="eastAsia" w:ascii="宋体" w:hAnsi="宋体"/>
          <w:sz w:val="24"/>
          <w:szCs w:val="24"/>
          <w:lang w:eastAsia="zh-CN"/>
        </w:rPr>
        <w:t>）</w:t>
      </w:r>
      <w:r>
        <w:rPr>
          <w:rFonts w:hint="eastAsia" w:ascii="宋体" w:hAnsi="宋体"/>
          <w:sz w:val="24"/>
          <w:szCs w:val="24"/>
        </w:rPr>
        <w:t>出入</w:t>
      </w:r>
      <w:r>
        <w:rPr>
          <w:rFonts w:hint="eastAsia" w:hAnsi="宋体"/>
          <w:sz w:val="24"/>
          <w:szCs w:val="24"/>
        </w:rPr>
        <w:t>招标方厂区的</w:t>
      </w:r>
      <w:r>
        <w:rPr>
          <w:rFonts w:hint="eastAsia" w:hAnsi="宋体"/>
          <w:sz w:val="24"/>
          <w:szCs w:val="24"/>
          <w:lang w:eastAsia="zh-CN"/>
        </w:rPr>
        <w:t>固体</w:t>
      </w:r>
      <w:r>
        <w:rPr>
          <w:rFonts w:hint="eastAsia" w:hAnsi="宋体"/>
          <w:sz w:val="24"/>
          <w:szCs w:val="24"/>
        </w:rPr>
        <w:t>废物运输车辆必须是中国重汽品牌车辆；</w:t>
      </w:r>
    </w:p>
    <w:p w14:paraId="123BE347">
      <w:pPr>
        <w:pStyle w:val="25"/>
        <w:spacing w:line="360" w:lineRule="auto"/>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）固体</w:t>
      </w:r>
      <w:r>
        <w:rPr>
          <w:rFonts w:hint="eastAsia" w:ascii="宋体" w:hAnsi="宋体" w:eastAsia="宋体" w:cs="宋体"/>
          <w:sz w:val="24"/>
          <w:szCs w:val="24"/>
        </w:rPr>
        <w:t>废物运输过程中保证密封包装，捆扎结实，确保装车、运输过程中无泄露</w:t>
      </w:r>
      <w:r>
        <w:rPr>
          <w:rFonts w:hint="eastAsia" w:ascii="宋体" w:hAnsi="宋体" w:eastAsia="宋体" w:cs="宋体"/>
          <w:sz w:val="24"/>
          <w:szCs w:val="24"/>
          <w:lang w:eastAsia="zh-CN"/>
        </w:rPr>
        <w:t>。</w:t>
      </w:r>
    </w:p>
    <w:p w14:paraId="640B7F1C">
      <w:pPr>
        <w:autoSpaceDE w:val="0"/>
        <w:autoSpaceDN w:val="0"/>
        <w:adjustRightInd w:val="0"/>
        <w:spacing w:line="360" w:lineRule="auto"/>
        <w:ind w:firstLine="482" w:firstLineChars="200"/>
        <w:jc w:val="left"/>
        <w:rPr>
          <w:rFonts w:hint="eastAsia" w:ascii="宋体" w:hAnsi="宋体" w:eastAsia="宋体" w:cs="宋体"/>
          <w:b/>
          <w:sz w:val="24"/>
          <w:szCs w:val="24"/>
        </w:rPr>
      </w:pPr>
      <w:r>
        <w:rPr>
          <w:rFonts w:hint="eastAsia" w:ascii="宋体" w:hAnsi="宋体" w:eastAsia="宋体" w:cs="宋体"/>
          <w:b/>
          <w:sz w:val="24"/>
          <w:szCs w:val="24"/>
          <w:lang w:val="en-US" w:eastAsia="zh-CN"/>
        </w:rPr>
        <w:t>4</w:t>
      </w:r>
      <w:r>
        <w:rPr>
          <w:rFonts w:hint="eastAsia" w:ascii="宋体" w:hAnsi="宋体" w:eastAsia="宋体" w:cs="宋体"/>
          <w:b/>
          <w:sz w:val="24"/>
          <w:szCs w:val="24"/>
        </w:rPr>
        <w:t>.转移期限</w:t>
      </w:r>
    </w:p>
    <w:p w14:paraId="0000D96E">
      <w:pPr>
        <w:autoSpaceDE w:val="0"/>
        <w:autoSpaceDN w:val="0"/>
        <w:adjustRightIn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⑴按照合同规定时间内到达产生单位进行转移运输。</w:t>
      </w:r>
    </w:p>
    <w:p w14:paraId="08E06D75">
      <w:pPr>
        <w:pStyle w:val="25"/>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⑵不得以产生量小、起运重量不够等任何理由拒绝、拖延转移处置合同约定范围内的各类</w:t>
      </w:r>
      <w:r>
        <w:rPr>
          <w:rFonts w:hint="eastAsia" w:ascii="宋体" w:hAnsi="宋体" w:eastAsia="宋体" w:cs="宋体"/>
          <w:sz w:val="24"/>
          <w:szCs w:val="24"/>
          <w:lang w:eastAsia="zh-CN"/>
        </w:rPr>
        <w:t>固体</w:t>
      </w:r>
      <w:r>
        <w:rPr>
          <w:rFonts w:hint="eastAsia" w:ascii="宋体" w:hAnsi="宋体" w:eastAsia="宋体" w:cs="宋体"/>
          <w:sz w:val="24"/>
          <w:szCs w:val="24"/>
        </w:rPr>
        <w:t>废物。</w:t>
      </w:r>
    </w:p>
    <w:p w14:paraId="17FB99C4">
      <w:pPr>
        <w:pStyle w:val="25"/>
        <w:spacing w:line="360" w:lineRule="auto"/>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5.工业垃圾明细</w:t>
      </w:r>
    </w:p>
    <w:p w14:paraId="0B8F13DC">
      <w:pPr>
        <w:pStyle w:val="25"/>
        <w:spacing w:line="360" w:lineRule="auto"/>
        <w:ind w:firstLine="480" w:firstLineChars="20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济南成型厂工业垃圾主要包含：</w:t>
      </w:r>
      <w:r>
        <w:rPr>
          <w:rFonts w:hint="eastAsia" w:ascii="宋体" w:hAnsi="宋体" w:eastAsia="宋体" w:cs="宋体"/>
          <w:b/>
          <w:bCs/>
          <w:sz w:val="24"/>
          <w:szCs w:val="24"/>
          <w:lang w:val="en-US" w:eastAsia="zh-CN"/>
        </w:rPr>
        <w:t>废草垫子、废测温枪头、废包装物、袋式除尘器布袋、除尘器废滤芯、废木屑、废标识牌</w:t>
      </w:r>
      <w:r>
        <w:rPr>
          <w:rFonts w:hint="eastAsia" w:ascii="宋体" w:hAnsi="宋体" w:eastAsia="宋体" w:cs="宋体"/>
          <w:b w:val="0"/>
          <w:bCs w:val="0"/>
          <w:sz w:val="24"/>
          <w:szCs w:val="24"/>
          <w:lang w:val="en-US" w:eastAsia="zh-CN"/>
        </w:rPr>
        <w:t>等其他一般工业固体废物。</w:t>
      </w:r>
    </w:p>
    <w:p w14:paraId="7758D789">
      <w:pPr>
        <w:pStyle w:val="25"/>
        <w:spacing w:line="360" w:lineRule="auto"/>
        <w:rPr>
          <w:rFonts w:hint="eastAsia" w:ascii="宋体" w:hAnsi="宋体" w:eastAsia="宋体" w:cs="宋体"/>
          <w:b/>
          <w:bCs/>
          <w:sz w:val="24"/>
          <w:szCs w:val="24"/>
        </w:rPr>
      </w:pPr>
      <w:r>
        <w:rPr>
          <w:rFonts w:hint="eastAsia" w:ascii="宋体" w:hAnsi="宋体" w:eastAsia="宋体" w:cs="宋体"/>
          <w:b/>
          <w:bCs/>
          <w:sz w:val="24"/>
          <w:szCs w:val="24"/>
        </w:rPr>
        <w:t>三、服务</w:t>
      </w:r>
    </w:p>
    <w:p w14:paraId="35226FEF">
      <w:pPr>
        <w:pStyle w:val="25"/>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固体</w:t>
      </w:r>
      <w:r>
        <w:rPr>
          <w:rFonts w:hint="eastAsia" w:ascii="宋体" w:hAnsi="宋体" w:eastAsia="宋体" w:cs="宋体"/>
          <w:sz w:val="24"/>
          <w:szCs w:val="24"/>
        </w:rPr>
        <w:t>废物包装、运输、装卸、检验、暂存、处置及相关服务等，最终以合同约定为准。</w:t>
      </w:r>
    </w:p>
    <w:p w14:paraId="609E0532">
      <w:pPr>
        <w:pStyle w:val="25"/>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2.服务响应：按需方或招标人的要求，如出现问题随时进行服务，直至需方或招标人满意为止。</w:t>
      </w:r>
    </w:p>
    <w:p w14:paraId="5A9B416F">
      <w:pPr>
        <w:pStyle w:val="25"/>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投标人将</w:t>
      </w:r>
      <w:r>
        <w:rPr>
          <w:rFonts w:hint="eastAsia" w:ascii="宋体" w:hAnsi="宋体" w:eastAsia="宋体" w:cs="宋体"/>
          <w:sz w:val="24"/>
          <w:szCs w:val="24"/>
          <w:lang w:val="en-US" w:eastAsia="zh-CN"/>
        </w:rPr>
        <w:t>一般工业固体废物</w:t>
      </w:r>
      <w:r>
        <w:rPr>
          <w:rFonts w:hint="eastAsia" w:ascii="宋体" w:hAnsi="宋体" w:eastAsia="宋体" w:cs="宋体"/>
          <w:sz w:val="24"/>
          <w:szCs w:val="24"/>
        </w:rPr>
        <w:t>运输出厂后，应依照当地政府部门相关要求进行合规处理或交由具有相关处理资质的单位进行合规处理，不得随意倾倒填埋，如果发生任何环境污染事件或因处置不规范等受到政府主管部门的处罚，全部由投标人承担, 招标人不负任何责任，且需赔偿对投标人造成的一切损失。</w:t>
      </w:r>
    </w:p>
    <w:p w14:paraId="5EC45A14">
      <w:pPr>
        <w:pStyle w:val="25"/>
        <w:spacing w:line="360" w:lineRule="auto"/>
        <w:jc w:val="left"/>
        <w:rPr>
          <w:rFonts w:hint="eastAsia" w:asciiTheme="minorEastAsia" w:hAnsiTheme="minorEastAsia" w:eastAsiaTheme="minorEastAsia" w:cstheme="minorEastAsia"/>
          <w:b/>
          <w:sz w:val="24"/>
          <w:szCs w:val="24"/>
          <w:highlight w:val="green"/>
        </w:rPr>
      </w:pPr>
    </w:p>
    <w:p w14:paraId="3179231C">
      <w:pP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br w:type="page"/>
      </w:r>
    </w:p>
    <w:p w14:paraId="35C27692">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第三部分 </w:t>
      </w:r>
      <w:r>
        <w:rPr>
          <w:rFonts w:hint="eastAsia" w:ascii="Calibri" w:hAnsi="Calibri" w:eastAsia="宋体" w:cs="Times New Roman"/>
          <w:b/>
          <w:bCs/>
          <w:kern w:val="44"/>
          <w:sz w:val="44"/>
          <w:szCs w:val="44"/>
          <w:highlight w:val="none"/>
        </w:rPr>
        <w:t>投标文件附件</w:t>
      </w:r>
    </w:p>
    <w:p w14:paraId="004B8CE5">
      <w:pPr>
        <w:keepNext/>
        <w:keepLines/>
        <w:rPr>
          <w:rFonts w:ascii="Times New Roman" w:hAnsi="Times New Roman" w:eastAsia="宋体" w:cs="Times New Roman"/>
          <w:b/>
          <w:bCs/>
          <w:color w:val="000000"/>
          <w:sz w:val="24"/>
          <w:szCs w:val="24"/>
          <w:highlight w:val="none"/>
        </w:rPr>
      </w:pPr>
    </w:p>
    <w:p w14:paraId="6D68D61A">
      <w:pPr>
        <w:pStyle w:val="25"/>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1E3BE0D">
      <w:pPr>
        <w:keepNext/>
        <w:keepLines/>
        <w:outlineLvl w:val="2"/>
        <w:rPr>
          <w:rFonts w:hint="eastAsia" w:asciiTheme="minorEastAsia" w:hAnsiTheme="minorEastAsia" w:eastAsiaTheme="minorEastAsia" w:cstheme="minorEastAsia"/>
          <w:b/>
          <w:sz w:val="24"/>
          <w:szCs w:val="24"/>
        </w:rPr>
      </w:pPr>
    </w:p>
    <w:p w14:paraId="01A50B49">
      <w:pPr>
        <w:keepNext/>
        <w:keepLines/>
        <w:outlineLvl w:val="2"/>
        <w:rPr>
          <w:rFonts w:hint="eastAsia" w:asciiTheme="minorEastAsia" w:hAnsiTheme="minorEastAsia" w:eastAsiaTheme="minorEastAsia" w:cstheme="minorEastAsia"/>
          <w:b/>
          <w:sz w:val="24"/>
          <w:szCs w:val="24"/>
        </w:rPr>
      </w:pPr>
    </w:p>
    <w:p w14:paraId="409FB284">
      <w:pPr>
        <w:keepNext/>
        <w:keepLines/>
        <w:outlineLvl w:val="2"/>
        <w:rPr>
          <w:rFonts w:hint="eastAsia" w:asciiTheme="minorEastAsia" w:hAnsiTheme="minorEastAsia" w:eastAsiaTheme="minorEastAsia" w:cstheme="minorEastAsia"/>
          <w:b/>
          <w:sz w:val="24"/>
          <w:szCs w:val="24"/>
        </w:rPr>
      </w:pPr>
    </w:p>
    <w:p w14:paraId="4859B0FE">
      <w:pPr>
        <w:keepNext/>
        <w:keepLines/>
        <w:outlineLvl w:val="2"/>
        <w:rPr>
          <w:rFonts w:hint="eastAsia" w:asciiTheme="minorEastAsia" w:hAnsiTheme="minorEastAsia" w:eastAsiaTheme="minorEastAsia" w:cstheme="minorEastAsia"/>
          <w:b/>
          <w:sz w:val="24"/>
          <w:szCs w:val="24"/>
        </w:rPr>
      </w:pPr>
    </w:p>
    <w:p w14:paraId="7379DDCD">
      <w:pPr>
        <w:keepNext/>
        <w:keepLines/>
        <w:outlineLvl w:val="2"/>
        <w:rPr>
          <w:rFonts w:hint="eastAsia" w:asciiTheme="minorEastAsia" w:hAnsiTheme="minorEastAsia" w:eastAsiaTheme="minorEastAsia" w:cstheme="minorEastAsia"/>
          <w:b/>
          <w:sz w:val="24"/>
          <w:szCs w:val="24"/>
        </w:rPr>
      </w:pPr>
    </w:p>
    <w:p w14:paraId="315105D2">
      <w:pPr>
        <w:keepNext/>
        <w:keepLines/>
        <w:outlineLvl w:val="2"/>
        <w:rPr>
          <w:rFonts w:hint="eastAsia" w:asciiTheme="minorEastAsia" w:hAnsiTheme="minorEastAsia" w:eastAsiaTheme="minorEastAsia" w:cstheme="minorEastAsia"/>
          <w:b/>
          <w:sz w:val="24"/>
          <w:szCs w:val="24"/>
        </w:rPr>
      </w:pPr>
    </w:p>
    <w:p w14:paraId="1DCCFD44">
      <w:pPr>
        <w:keepNext/>
        <w:keepLines/>
        <w:outlineLvl w:val="2"/>
        <w:rPr>
          <w:rFonts w:hint="eastAsia" w:asciiTheme="minorEastAsia" w:hAnsiTheme="minorEastAsia" w:eastAsiaTheme="minorEastAsia" w:cstheme="minorEastAsia"/>
          <w:b/>
          <w:sz w:val="24"/>
          <w:szCs w:val="24"/>
        </w:rPr>
      </w:pPr>
    </w:p>
    <w:p w14:paraId="799A6836">
      <w:pPr>
        <w:keepNext/>
        <w:keepLines/>
        <w:outlineLvl w:val="2"/>
        <w:rPr>
          <w:rFonts w:hint="eastAsia" w:asciiTheme="minorEastAsia" w:hAnsiTheme="minorEastAsia" w:eastAsiaTheme="minorEastAsia" w:cstheme="minorEastAsia"/>
          <w:b/>
          <w:sz w:val="24"/>
          <w:szCs w:val="24"/>
        </w:rPr>
      </w:pPr>
    </w:p>
    <w:p w14:paraId="31604940">
      <w:pPr>
        <w:keepNext/>
        <w:keepLines/>
        <w:outlineLvl w:val="2"/>
        <w:rPr>
          <w:rFonts w:hint="eastAsia" w:asciiTheme="minorEastAsia" w:hAnsiTheme="minorEastAsia" w:eastAsiaTheme="minorEastAsia" w:cstheme="minorEastAsia"/>
          <w:b/>
          <w:sz w:val="24"/>
          <w:szCs w:val="24"/>
        </w:rPr>
      </w:pPr>
    </w:p>
    <w:p w14:paraId="38A631EE">
      <w:pPr>
        <w:keepNext/>
        <w:keepLines/>
        <w:outlineLvl w:val="2"/>
        <w:rPr>
          <w:rFonts w:hint="eastAsia" w:asciiTheme="minorEastAsia" w:hAnsiTheme="minorEastAsia" w:eastAsiaTheme="minorEastAsia" w:cstheme="minorEastAsia"/>
          <w:b/>
          <w:sz w:val="24"/>
          <w:szCs w:val="24"/>
        </w:rPr>
      </w:pPr>
    </w:p>
    <w:p w14:paraId="2B35014B">
      <w:pPr>
        <w:keepNext/>
        <w:keepLines/>
        <w:outlineLvl w:val="2"/>
        <w:rPr>
          <w:rFonts w:hint="eastAsia" w:asciiTheme="minorEastAsia" w:hAnsiTheme="minorEastAsia" w:eastAsiaTheme="minorEastAsia" w:cstheme="minorEastAsia"/>
          <w:b/>
          <w:sz w:val="24"/>
          <w:szCs w:val="24"/>
        </w:rPr>
      </w:pPr>
    </w:p>
    <w:p w14:paraId="3E1E2C91">
      <w:pPr>
        <w:keepNext/>
        <w:keepLines/>
        <w:outlineLvl w:val="2"/>
        <w:rPr>
          <w:rFonts w:hint="eastAsia" w:asciiTheme="minorEastAsia" w:hAnsiTheme="minorEastAsia" w:eastAsiaTheme="minorEastAsia" w:cstheme="minorEastAsia"/>
          <w:b/>
          <w:sz w:val="24"/>
          <w:szCs w:val="24"/>
        </w:rPr>
      </w:pPr>
    </w:p>
    <w:p w14:paraId="65712283">
      <w:pPr>
        <w:keepNext/>
        <w:keepLines/>
        <w:outlineLvl w:val="2"/>
        <w:rPr>
          <w:rFonts w:hint="eastAsia" w:asciiTheme="minorEastAsia" w:hAnsiTheme="minorEastAsia" w:eastAsiaTheme="minorEastAsia" w:cstheme="minorEastAsia"/>
          <w:b/>
          <w:sz w:val="24"/>
          <w:szCs w:val="24"/>
        </w:rPr>
      </w:pPr>
    </w:p>
    <w:p w14:paraId="6F133945">
      <w:pPr>
        <w:keepNext/>
        <w:keepLines/>
        <w:outlineLvl w:val="2"/>
        <w:rPr>
          <w:rFonts w:hint="eastAsia" w:asciiTheme="minorEastAsia" w:hAnsiTheme="minorEastAsia" w:eastAsiaTheme="minorEastAsia" w:cstheme="minorEastAsia"/>
          <w:b/>
          <w:sz w:val="24"/>
          <w:szCs w:val="24"/>
        </w:rPr>
      </w:pPr>
    </w:p>
    <w:p w14:paraId="6BFA7BFB">
      <w:pPr>
        <w:keepNext/>
        <w:keepLines/>
        <w:outlineLvl w:val="2"/>
        <w:rPr>
          <w:rFonts w:hint="eastAsia" w:asciiTheme="minorEastAsia" w:hAnsiTheme="minorEastAsia" w:eastAsiaTheme="minorEastAsia" w:cstheme="minorEastAsia"/>
          <w:b/>
          <w:sz w:val="24"/>
          <w:szCs w:val="24"/>
        </w:rPr>
      </w:pPr>
    </w:p>
    <w:p w14:paraId="789716BA">
      <w:pPr>
        <w:keepNext/>
        <w:keepLines/>
        <w:outlineLvl w:val="2"/>
        <w:rPr>
          <w:rFonts w:hint="eastAsia" w:asciiTheme="minorEastAsia" w:hAnsiTheme="minorEastAsia" w:eastAsiaTheme="minorEastAsia" w:cstheme="minorEastAsia"/>
          <w:b/>
          <w:sz w:val="24"/>
          <w:szCs w:val="24"/>
        </w:rPr>
      </w:pPr>
    </w:p>
    <w:p w14:paraId="271F259A">
      <w:pPr>
        <w:keepNext/>
        <w:keepLines/>
        <w:outlineLvl w:val="2"/>
        <w:rPr>
          <w:rFonts w:hint="eastAsia" w:asciiTheme="minorEastAsia" w:hAnsiTheme="minorEastAsia" w:eastAsiaTheme="minorEastAsia" w:cstheme="minorEastAsia"/>
          <w:b/>
          <w:sz w:val="24"/>
          <w:szCs w:val="24"/>
        </w:rPr>
      </w:pPr>
    </w:p>
    <w:p w14:paraId="4D697150">
      <w:pPr>
        <w:keepNext/>
        <w:keepLines/>
        <w:outlineLvl w:val="2"/>
        <w:rPr>
          <w:rFonts w:hint="eastAsia" w:asciiTheme="minorEastAsia" w:hAnsiTheme="minorEastAsia" w:eastAsiaTheme="minorEastAsia" w:cstheme="minorEastAsia"/>
          <w:b/>
          <w:sz w:val="24"/>
          <w:szCs w:val="24"/>
        </w:rPr>
      </w:pPr>
    </w:p>
    <w:p w14:paraId="1A92D340">
      <w:pPr>
        <w:keepNext/>
        <w:keepLines/>
        <w:outlineLvl w:val="2"/>
        <w:rPr>
          <w:rFonts w:hint="eastAsia" w:asciiTheme="minorEastAsia" w:hAnsiTheme="minorEastAsia" w:eastAsiaTheme="minorEastAsia" w:cstheme="minorEastAsia"/>
          <w:b/>
          <w:sz w:val="24"/>
          <w:szCs w:val="24"/>
        </w:rPr>
      </w:pPr>
    </w:p>
    <w:p w14:paraId="63AE9EFB">
      <w:pPr>
        <w:keepNext/>
        <w:keepLines/>
        <w:outlineLvl w:val="2"/>
        <w:rPr>
          <w:rFonts w:hint="eastAsia" w:asciiTheme="minorEastAsia" w:hAnsiTheme="minorEastAsia" w:eastAsiaTheme="minorEastAsia" w:cstheme="minorEastAsia"/>
          <w:b/>
          <w:sz w:val="24"/>
          <w:szCs w:val="24"/>
        </w:rPr>
      </w:pPr>
    </w:p>
    <w:p w14:paraId="02CE63D2">
      <w:pPr>
        <w:keepNext/>
        <w:keepLines/>
        <w:outlineLvl w:val="2"/>
        <w:rPr>
          <w:rFonts w:hint="eastAsia" w:asciiTheme="minorEastAsia" w:hAnsiTheme="minorEastAsia" w:eastAsiaTheme="minorEastAsia" w:cstheme="minorEastAsia"/>
          <w:b/>
          <w:sz w:val="24"/>
          <w:szCs w:val="24"/>
        </w:rPr>
      </w:pPr>
    </w:p>
    <w:p w14:paraId="7377BADF">
      <w:pPr>
        <w:keepNext/>
        <w:keepLines/>
        <w:outlineLvl w:val="2"/>
        <w:rPr>
          <w:rFonts w:hint="eastAsia" w:asciiTheme="minorEastAsia" w:hAnsiTheme="minorEastAsia" w:eastAsiaTheme="minorEastAsia" w:cstheme="minorEastAsia"/>
          <w:b/>
          <w:sz w:val="24"/>
          <w:szCs w:val="24"/>
        </w:rPr>
      </w:pPr>
    </w:p>
    <w:p w14:paraId="0E149AF0">
      <w:pPr>
        <w:keepNext/>
        <w:keepLines/>
        <w:outlineLvl w:val="2"/>
        <w:rPr>
          <w:rFonts w:hint="eastAsia" w:asciiTheme="minorEastAsia" w:hAnsiTheme="minorEastAsia" w:eastAsiaTheme="minorEastAsia" w:cstheme="minorEastAsia"/>
          <w:b/>
          <w:sz w:val="24"/>
          <w:szCs w:val="24"/>
        </w:rPr>
      </w:pPr>
    </w:p>
    <w:p w14:paraId="0753F1DE">
      <w:pPr>
        <w:keepNext/>
        <w:keepLines/>
        <w:outlineLvl w:val="2"/>
        <w:rPr>
          <w:rFonts w:hint="eastAsia" w:asciiTheme="minorEastAsia" w:hAnsiTheme="minorEastAsia" w:eastAsiaTheme="minorEastAsia" w:cstheme="minorEastAsia"/>
          <w:b/>
          <w:sz w:val="24"/>
          <w:szCs w:val="24"/>
        </w:rPr>
      </w:pPr>
    </w:p>
    <w:p w14:paraId="31E97C20">
      <w:pPr>
        <w:keepNext/>
        <w:keepLines/>
        <w:outlineLvl w:val="2"/>
        <w:rPr>
          <w:rFonts w:hint="eastAsia" w:asciiTheme="minorEastAsia" w:hAnsiTheme="minorEastAsia" w:eastAsiaTheme="minorEastAsia" w:cstheme="minorEastAsia"/>
          <w:b/>
          <w:sz w:val="24"/>
          <w:szCs w:val="24"/>
        </w:rPr>
      </w:pPr>
    </w:p>
    <w:p w14:paraId="5E039EA6">
      <w:pPr>
        <w:keepNext/>
        <w:keepLines/>
        <w:outlineLvl w:val="2"/>
        <w:rPr>
          <w:rFonts w:hint="eastAsia" w:asciiTheme="minorEastAsia" w:hAnsiTheme="minorEastAsia" w:eastAsiaTheme="minorEastAsia" w:cstheme="minorEastAsia"/>
          <w:b/>
          <w:sz w:val="24"/>
          <w:szCs w:val="24"/>
        </w:rPr>
      </w:pPr>
    </w:p>
    <w:p w14:paraId="0CA49193">
      <w:pPr>
        <w:keepNext/>
        <w:keepLines/>
        <w:outlineLvl w:val="2"/>
        <w:rPr>
          <w:rFonts w:hint="eastAsia" w:asciiTheme="minorEastAsia" w:hAnsiTheme="minorEastAsia" w:eastAsiaTheme="minorEastAsia" w:cstheme="minorEastAsia"/>
          <w:b/>
          <w:sz w:val="24"/>
          <w:szCs w:val="24"/>
        </w:rPr>
      </w:pPr>
    </w:p>
    <w:p w14:paraId="5CDE0C8B">
      <w:pPr>
        <w:spacing w:line="360" w:lineRule="auto"/>
        <w:rPr>
          <w:rFonts w:hint="eastAsia" w:ascii="仿宋" w:hAnsi="仿宋" w:eastAsia="仿宋"/>
          <w:b/>
          <w:bCs/>
          <w:sz w:val="28"/>
        </w:rPr>
      </w:pPr>
    </w:p>
    <w:p w14:paraId="03DE61B9">
      <w:pPr>
        <w:rPr>
          <w:rFonts w:hint="eastAsia" w:ascii="仿宋" w:hAnsi="仿宋" w:eastAsia="仿宋"/>
          <w:b/>
          <w:bCs/>
          <w:sz w:val="28"/>
        </w:rPr>
      </w:pPr>
      <w:r>
        <w:rPr>
          <w:rFonts w:hint="eastAsia" w:ascii="仿宋" w:hAnsi="仿宋" w:eastAsia="仿宋"/>
          <w:b/>
          <w:bCs/>
          <w:sz w:val="28"/>
        </w:rPr>
        <w:br w:type="page"/>
      </w:r>
    </w:p>
    <w:p w14:paraId="77CF1F64">
      <w:pPr>
        <w:rPr>
          <w:rFonts w:hint="eastAsia" w:eastAsia="黑体"/>
          <w:b/>
          <w:bCs/>
          <w:sz w:val="28"/>
        </w:rPr>
      </w:pPr>
      <w:r>
        <w:rPr>
          <w:rFonts w:hint="eastAsia" w:eastAsia="黑体"/>
          <w:b/>
          <w:bCs/>
          <w:sz w:val="28"/>
        </w:rPr>
        <w:t>附件1</w:t>
      </w:r>
    </w:p>
    <w:p w14:paraId="04BBB55E">
      <w:pPr>
        <w:jc w:val="center"/>
        <w:rPr>
          <w:rFonts w:eastAsia="黑体"/>
          <w:b/>
          <w:bCs/>
          <w:sz w:val="28"/>
        </w:rPr>
      </w:pPr>
      <w:r>
        <w:rPr>
          <w:rFonts w:hint="eastAsia" w:eastAsia="黑体"/>
          <w:b/>
          <w:bCs/>
          <w:sz w:val="28"/>
        </w:rPr>
        <w:t>投标报名表</w:t>
      </w:r>
    </w:p>
    <w:p w14:paraId="2F15C1FC">
      <w:pPr>
        <w:ind w:firstLine="120" w:firstLineChars="50"/>
        <w:rPr>
          <w:sz w:val="24"/>
        </w:rPr>
      </w:pPr>
      <w:r>
        <w:rPr>
          <w:rFonts w:hint="eastAsia"/>
          <w:sz w:val="24"/>
        </w:rPr>
        <w:t>公章：</w:t>
      </w:r>
    </w:p>
    <w:tbl>
      <w:tblPr>
        <w:tblStyle w:val="49"/>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450BD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noWrap w:val="0"/>
            <w:vAlign w:val="center"/>
          </w:tcPr>
          <w:p w14:paraId="74C339CD">
            <w:pPr>
              <w:jc w:val="center"/>
              <w:rPr>
                <w:sz w:val="24"/>
                <w:szCs w:val="24"/>
              </w:rPr>
            </w:pPr>
            <w:r>
              <w:rPr>
                <w:rFonts w:hint="eastAsia"/>
                <w:sz w:val="24"/>
                <w:szCs w:val="24"/>
              </w:rPr>
              <w:t>项目名称</w:t>
            </w:r>
          </w:p>
        </w:tc>
        <w:tc>
          <w:tcPr>
            <w:tcW w:w="7123" w:type="dxa"/>
            <w:gridSpan w:val="3"/>
            <w:noWrap w:val="0"/>
            <w:vAlign w:val="center"/>
          </w:tcPr>
          <w:p w14:paraId="475220EB">
            <w:pPr>
              <w:jc w:val="center"/>
              <w:rPr>
                <w:rFonts w:ascii="宋体" w:hAnsi="Courier New"/>
              </w:rPr>
            </w:pPr>
            <w:r>
              <w:rPr>
                <w:rFonts w:hint="eastAsia"/>
                <w:sz w:val="24"/>
                <w:szCs w:val="24"/>
              </w:rPr>
              <w:t>济南成型厂</w:t>
            </w:r>
            <w:r>
              <w:rPr>
                <w:rFonts w:hint="eastAsia"/>
                <w:sz w:val="24"/>
                <w:szCs w:val="24"/>
                <w:lang w:val="en-US" w:eastAsia="zh-CN"/>
              </w:rPr>
              <w:t>一般工业固体废物</w:t>
            </w:r>
            <w:r>
              <w:rPr>
                <w:rFonts w:hint="eastAsia"/>
                <w:sz w:val="24"/>
                <w:szCs w:val="24"/>
              </w:rPr>
              <w:t>委托处置项目</w:t>
            </w:r>
          </w:p>
        </w:tc>
      </w:tr>
      <w:tr w14:paraId="75E27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801" w:type="dxa"/>
            <w:noWrap w:val="0"/>
            <w:vAlign w:val="center"/>
          </w:tcPr>
          <w:p w14:paraId="3C60533E">
            <w:pPr>
              <w:jc w:val="center"/>
              <w:rPr>
                <w:sz w:val="24"/>
                <w:szCs w:val="24"/>
              </w:rPr>
            </w:pPr>
            <w:r>
              <w:rPr>
                <w:rFonts w:hint="eastAsia"/>
                <w:sz w:val="24"/>
                <w:szCs w:val="24"/>
              </w:rPr>
              <w:t>投标单位</w:t>
            </w:r>
          </w:p>
          <w:p w14:paraId="69FADF74">
            <w:pPr>
              <w:jc w:val="center"/>
              <w:rPr>
                <w:sz w:val="24"/>
                <w:szCs w:val="24"/>
              </w:rPr>
            </w:pPr>
            <w:r>
              <w:rPr>
                <w:rFonts w:hint="eastAsia"/>
                <w:sz w:val="24"/>
                <w:szCs w:val="24"/>
              </w:rPr>
              <w:t>（全称）</w:t>
            </w:r>
          </w:p>
        </w:tc>
        <w:tc>
          <w:tcPr>
            <w:tcW w:w="7123" w:type="dxa"/>
            <w:gridSpan w:val="3"/>
            <w:noWrap w:val="0"/>
            <w:vAlign w:val="center"/>
          </w:tcPr>
          <w:p w14:paraId="1C20D819">
            <w:pPr>
              <w:jc w:val="center"/>
              <w:rPr>
                <w:sz w:val="24"/>
                <w:szCs w:val="24"/>
              </w:rPr>
            </w:pPr>
          </w:p>
        </w:tc>
      </w:tr>
      <w:tr w14:paraId="7B9FC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801" w:type="dxa"/>
            <w:noWrap w:val="0"/>
            <w:vAlign w:val="center"/>
          </w:tcPr>
          <w:p w14:paraId="1C623774">
            <w:pPr>
              <w:jc w:val="center"/>
              <w:rPr>
                <w:sz w:val="24"/>
                <w:szCs w:val="24"/>
              </w:rPr>
            </w:pPr>
            <w:r>
              <w:rPr>
                <w:rFonts w:hint="eastAsia"/>
                <w:sz w:val="24"/>
                <w:szCs w:val="24"/>
              </w:rPr>
              <w:t>项目负责人</w:t>
            </w:r>
          </w:p>
        </w:tc>
        <w:tc>
          <w:tcPr>
            <w:tcW w:w="2526" w:type="dxa"/>
            <w:noWrap w:val="0"/>
            <w:vAlign w:val="center"/>
          </w:tcPr>
          <w:p w14:paraId="527B5601">
            <w:pPr>
              <w:jc w:val="center"/>
              <w:rPr>
                <w:sz w:val="24"/>
                <w:szCs w:val="24"/>
              </w:rPr>
            </w:pPr>
          </w:p>
        </w:tc>
        <w:tc>
          <w:tcPr>
            <w:tcW w:w="2272" w:type="dxa"/>
            <w:noWrap w:val="0"/>
            <w:vAlign w:val="center"/>
          </w:tcPr>
          <w:p w14:paraId="4ADC0285">
            <w:pPr>
              <w:jc w:val="center"/>
              <w:rPr>
                <w:sz w:val="24"/>
                <w:szCs w:val="24"/>
              </w:rPr>
            </w:pPr>
            <w:r>
              <w:rPr>
                <w:rFonts w:hint="eastAsia"/>
                <w:sz w:val="24"/>
                <w:szCs w:val="24"/>
              </w:rPr>
              <w:t>联系电话</w:t>
            </w:r>
          </w:p>
        </w:tc>
        <w:tc>
          <w:tcPr>
            <w:tcW w:w="2325" w:type="dxa"/>
            <w:noWrap w:val="0"/>
            <w:vAlign w:val="center"/>
          </w:tcPr>
          <w:p w14:paraId="52252B6B">
            <w:pPr>
              <w:jc w:val="center"/>
              <w:rPr>
                <w:sz w:val="24"/>
                <w:szCs w:val="24"/>
              </w:rPr>
            </w:pPr>
          </w:p>
        </w:tc>
      </w:tr>
      <w:tr w14:paraId="54722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801" w:type="dxa"/>
            <w:noWrap w:val="0"/>
            <w:vAlign w:val="center"/>
          </w:tcPr>
          <w:p w14:paraId="72995CD8">
            <w:pPr>
              <w:jc w:val="center"/>
              <w:rPr>
                <w:sz w:val="24"/>
                <w:szCs w:val="24"/>
              </w:rPr>
            </w:pPr>
            <w:r>
              <w:rPr>
                <w:rFonts w:hint="eastAsia"/>
                <w:sz w:val="24"/>
                <w:szCs w:val="24"/>
              </w:rPr>
              <w:t>公司电话</w:t>
            </w:r>
          </w:p>
        </w:tc>
        <w:tc>
          <w:tcPr>
            <w:tcW w:w="2526" w:type="dxa"/>
            <w:noWrap w:val="0"/>
            <w:vAlign w:val="center"/>
          </w:tcPr>
          <w:p w14:paraId="6142112F">
            <w:pPr>
              <w:jc w:val="center"/>
              <w:rPr>
                <w:sz w:val="24"/>
                <w:szCs w:val="24"/>
              </w:rPr>
            </w:pPr>
          </w:p>
        </w:tc>
        <w:tc>
          <w:tcPr>
            <w:tcW w:w="2272" w:type="dxa"/>
            <w:noWrap w:val="0"/>
            <w:vAlign w:val="center"/>
          </w:tcPr>
          <w:p w14:paraId="0821DAEE">
            <w:pPr>
              <w:jc w:val="center"/>
              <w:rPr>
                <w:sz w:val="24"/>
                <w:szCs w:val="24"/>
              </w:rPr>
            </w:pPr>
            <w:r>
              <w:rPr>
                <w:rFonts w:hint="eastAsia"/>
                <w:sz w:val="24"/>
                <w:szCs w:val="24"/>
              </w:rPr>
              <w:t>传真</w:t>
            </w:r>
          </w:p>
        </w:tc>
        <w:tc>
          <w:tcPr>
            <w:tcW w:w="2325" w:type="dxa"/>
            <w:noWrap w:val="0"/>
            <w:vAlign w:val="center"/>
          </w:tcPr>
          <w:p w14:paraId="3B834C36">
            <w:pPr>
              <w:jc w:val="center"/>
              <w:rPr>
                <w:sz w:val="24"/>
                <w:szCs w:val="24"/>
              </w:rPr>
            </w:pPr>
          </w:p>
        </w:tc>
      </w:tr>
      <w:tr w14:paraId="63E94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801" w:type="dxa"/>
            <w:noWrap w:val="0"/>
            <w:vAlign w:val="center"/>
          </w:tcPr>
          <w:p w14:paraId="3F32D8BD">
            <w:pPr>
              <w:jc w:val="center"/>
              <w:rPr>
                <w:sz w:val="24"/>
                <w:szCs w:val="24"/>
              </w:rPr>
            </w:pPr>
            <w:r>
              <w:rPr>
                <w:rFonts w:hint="eastAsia"/>
                <w:sz w:val="24"/>
                <w:szCs w:val="24"/>
              </w:rPr>
              <w:t>E-mail</w:t>
            </w:r>
          </w:p>
        </w:tc>
        <w:tc>
          <w:tcPr>
            <w:tcW w:w="7123" w:type="dxa"/>
            <w:gridSpan w:val="3"/>
            <w:noWrap w:val="0"/>
            <w:vAlign w:val="center"/>
          </w:tcPr>
          <w:p w14:paraId="4EAAFBF2">
            <w:pPr>
              <w:jc w:val="center"/>
              <w:rPr>
                <w:sz w:val="24"/>
                <w:szCs w:val="24"/>
              </w:rPr>
            </w:pPr>
          </w:p>
        </w:tc>
      </w:tr>
      <w:tr w14:paraId="0113F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1" w:type="dxa"/>
            <w:noWrap w:val="0"/>
            <w:vAlign w:val="center"/>
          </w:tcPr>
          <w:p w14:paraId="560B62BE">
            <w:pPr>
              <w:jc w:val="center"/>
              <w:rPr>
                <w:sz w:val="24"/>
                <w:szCs w:val="24"/>
              </w:rPr>
            </w:pPr>
            <w:r>
              <w:rPr>
                <w:rFonts w:hint="eastAsia"/>
                <w:sz w:val="24"/>
                <w:szCs w:val="24"/>
              </w:rPr>
              <w:t>报名时间</w:t>
            </w:r>
          </w:p>
        </w:tc>
        <w:tc>
          <w:tcPr>
            <w:tcW w:w="7123" w:type="dxa"/>
            <w:gridSpan w:val="3"/>
            <w:noWrap w:val="0"/>
            <w:vAlign w:val="center"/>
          </w:tcPr>
          <w:p w14:paraId="4873C4D8">
            <w:pPr>
              <w:jc w:val="center"/>
              <w:rPr>
                <w:sz w:val="24"/>
                <w:szCs w:val="24"/>
              </w:rPr>
            </w:pPr>
            <w:r>
              <w:rPr>
                <w:rFonts w:hint="eastAsia"/>
                <w:sz w:val="24"/>
                <w:szCs w:val="24"/>
              </w:rPr>
              <w:t>年    月    日</w:t>
            </w:r>
          </w:p>
        </w:tc>
      </w:tr>
    </w:tbl>
    <w:p w14:paraId="6F44091D">
      <w:pPr>
        <w:ind w:left="470" w:leftChars="114" w:right="69" w:rightChars="33" w:hanging="231" w:hangingChars="96"/>
        <w:rPr>
          <w:rFonts w:ascii="宋体" w:hAnsi="宋体"/>
          <w:sz w:val="24"/>
        </w:rPr>
      </w:pPr>
      <w:r>
        <w:rPr>
          <w:rFonts w:hint="eastAsia" w:ascii="宋体" w:hAnsi="宋体"/>
          <w:b/>
          <w:sz w:val="24"/>
        </w:rPr>
        <w:t>注：</w:t>
      </w:r>
      <w:r>
        <w:rPr>
          <w:rFonts w:hint="eastAsia" w:ascii="宋体" w:hAnsi="宋体"/>
          <w:sz w:val="24"/>
        </w:rPr>
        <w:t>请投标单位认真填写并加盖公章，并于规定时间前回传。缺项及不按要求时间回复均视为自动放弃本次投标资格。</w:t>
      </w:r>
    </w:p>
    <w:p w14:paraId="492E5CBC">
      <w:pPr>
        <w:ind w:firstLine="240" w:firstLineChars="100"/>
        <w:rPr>
          <w:rFonts w:hint="eastAsia" w:ascii="宋体" w:hAnsi="宋体"/>
          <w:sz w:val="24"/>
        </w:rPr>
      </w:pPr>
      <w:r>
        <w:rPr>
          <w:rFonts w:hint="eastAsia" w:ascii="宋体" w:hAnsi="宋体"/>
          <w:sz w:val="24"/>
        </w:rPr>
        <w:t xml:space="preserve">联系人：   </w:t>
      </w:r>
      <w:r>
        <w:rPr>
          <w:rFonts w:hint="eastAsia" w:ascii="宋体" w:hAnsi="宋体"/>
          <w:sz w:val="24"/>
          <w:lang w:val="en-US" w:eastAsia="zh-CN"/>
        </w:rPr>
        <w:t xml:space="preserve">            </w:t>
      </w:r>
      <w:r>
        <w:rPr>
          <w:rFonts w:hint="eastAsia" w:ascii="宋体" w:hAnsi="宋体"/>
          <w:sz w:val="24"/>
        </w:rPr>
        <w:t xml:space="preserve">  联系电话：    </w:t>
      </w:r>
    </w:p>
    <w:p w14:paraId="3FA1F4CE">
      <w:pPr>
        <w:ind w:firstLine="240" w:firstLineChars="100"/>
        <w:rPr>
          <w:rFonts w:hint="eastAsia" w:ascii="宋体" w:hAnsi="宋体"/>
          <w:sz w:val="24"/>
        </w:rPr>
      </w:pPr>
    </w:p>
    <w:p w14:paraId="5A86E3C7">
      <w:pPr>
        <w:ind w:firstLine="240" w:firstLineChars="100"/>
        <w:rPr>
          <w:rFonts w:hint="eastAsia" w:ascii="宋体" w:hAnsi="宋体"/>
          <w:sz w:val="24"/>
        </w:rPr>
      </w:pPr>
    </w:p>
    <w:p w14:paraId="2EBBCCD8">
      <w:pPr>
        <w:ind w:firstLine="240" w:firstLineChars="100"/>
        <w:rPr>
          <w:rFonts w:hint="eastAsia" w:ascii="宋体" w:hAnsi="宋体"/>
          <w:sz w:val="24"/>
        </w:rPr>
      </w:pPr>
    </w:p>
    <w:p w14:paraId="67D71765">
      <w:pPr>
        <w:ind w:firstLine="240" w:firstLineChars="100"/>
        <w:rPr>
          <w:rFonts w:hint="eastAsia" w:ascii="宋体" w:hAnsi="宋体"/>
          <w:sz w:val="24"/>
        </w:rPr>
      </w:pPr>
    </w:p>
    <w:p w14:paraId="4101C15C">
      <w:pPr>
        <w:ind w:firstLine="240" w:firstLineChars="100"/>
        <w:rPr>
          <w:rFonts w:hint="eastAsia" w:ascii="宋体" w:hAnsi="宋体"/>
          <w:sz w:val="24"/>
        </w:rPr>
      </w:pPr>
    </w:p>
    <w:p w14:paraId="197D6D09">
      <w:pPr>
        <w:ind w:firstLine="240" w:firstLineChars="100"/>
        <w:rPr>
          <w:rFonts w:hint="eastAsia" w:ascii="宋体" w:hAnsi="宋体"/>
          <w:sz w:val="24"/>
        </w:rPr>
      </w:pPr>
    </w:p>
    <w:p w14:paraId="1F7BC257">
      <w:pPr>
        <w:ind w:firstLine="240" w:firstLineChars="100"/>
        <w:rPr>
          <w:rFonts w:hint="eastAsia" w:ascii="宋体" w:hAnsi="宋体"/>
          <w:sz w:val="24"/>
        </w:rPr>
      </w:pPr>
    </w:p>
    <w:p w14:paraId="6C18484B">
      <w:pPr>
        <w:ind w:firstLine="240" w:firstLineChars="100"/>
        <w:rPr>
          <w:rFonts w:hint="eastAsia" w:ascii="宋体" w:hAnsi="宋体"/>
          <w:sz w:val="24"/>
        </w:rPr>
      </w:pPr>
    </w:p>
    <w:p w14:paraId="69317B35">
      <w:pPr>
        <w:ind w:firstLine="240" w:firstLineChars="100"/>
        <w:rPr>
          <w:rFonts w:ascii="宋体" w:hAnsi="宋体"/>
          <w:sz w:val="24"/>
        </w:rPr>
      </w:pPr>
    </w:p>
    <w:p w14:paraId="24D528C2">
      <w:pPr>
        <w:ind w:firstLine="240" w:firstLineChars="100"/>
        <w:rPr>
          <w:rFonts w:ascii="宋体" w:hAnsi="宋体"/>
          <w:sz w:val="24"/>
        </w:rPr>
      </w:pPr>
    </w:p>
    <w:p w14:paraId="1321EEF1">
      <w:pPr>
        <w:rPr>
          <w:rFonts w:eastAsia="黑体"/>
          <w:b/>
          <w:bCs/>
          <w:sz w:val="28"/>
        </w:rPr>
      </w:pPr>
      <w:r>
        <w:rPr>
          <w:rFonts w:hint="eastAsia" w:eastAsia="黑体"/>
          <w:b/>
          <w:bCs/>
          <w:sz w:val="28"/>
        </w:rPr>
        <w:t>附件2</w:t>
      </w:r>
    </w:p>
    <w:p w14:paraId="419F6B76">
      <w:pPr>
        <w:rPr>
          <w:sz w:val="24"/>
          <w:szCs w:val="24"/>
        </w:rPr>
      </w:pPr>
      <w:r>
        <w:rPr>
          <w:rFonts w:hint="eastAsia" w:ascii="宋体" w:hAnsi="宋体"/>
        </w:rPr>
        <w:t>项目名称：</w:t>
      </w:r>
      <w:r>
        <w:rPr>
          <w:rFonts w:hint="eastAsia"/>
          <w:sz w:val="24"/>
          <w:szCs w:val="24"/>
        </w:rPr>
        <w:t>《济南成型厂一般工业固体废物委托处置项目》</w:t>
      </w:r>
    </w:p>
    <w:p w14:paraId="3BE65334">
      <w:pPr>
        <w:pStyle w:val="25"/>
        <w:spacing w:line="360" w:lineRule="auto"/>
        <w:rPr>
          <w:rFonts w:hAnsi="宋体"/>
          <w:szCs w:val="21"/>
        </w:rPr>
      </w:pPr>
      <w:r>
        <w:rPr>
          <w:rFonts w:hint="eastAsia" w:hAnsi="宋体"/>
          <w:szCs w:val="21"/>
        </w:rPr>
        <w:t>日期：  年   月   日</w:t>
      </w:r>
    </w:p>
    <w:p w14:paraId="6CB4E9F6">
      <w:pPr>
        <w:jc w:val="center"/>
        <w:rPr>
          <w:rFonts w:eastAsia="黑体"/>
          <w:b/>
          <w:bCs/>
          <w:sz w:val="28"/>
        </w:rPr>
      </w:pPr>
      <w:r>
        <w:rPr>
          <w:rFonts w:hint="eastAsia" w:eastAsia="黑体"/>
          <w:b/>
          <w:bCs/>
          <w:sz w:val="28"/>
        </w:rPr>
        <w:t>法人授权委托书</w:t>
      </w:r>
    </w:p>
    <w:p w14:paraId="4364C315">
      <w:pPr>
        <w:rPr>
          <w:rFonts w:ascii="宋体" w:hAnsi="宋体"/>
          <w:u w:val="single"/>
        </w:rPr>
      </w:pPr>
      <w:r>
        <w:rPr>
          <w:rFonts w:hint="eastAsia" w:ascii="宋体" w:hAnsi="宋体"/>
          <w:u w:val="single"/>
        </w:rPr>
        <w:t>中国重汽集团济南动力有限公司成型厂：</w:t>
      </w:r>
    </w:p>
    <w:p w14:paraId="5AA4FE61">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 xml:space="preserve">为我公司参加贵方组织的 </w:t>
      </w:r>
      <w:r>
        <w:rPr>
          <w:rFonts w:hint="eastAsia" w:ascii="宋体" w:hAnsi="宋体"/>
          <w:u w:val="single"/>
        </w:rPr>
        <w:t>《济南成型厂一般工业固体废物委托处置项目》</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324AC7AF">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204D0B9">
      <w:pPr>
        <w:spacing w:line="360" w:lineRule="auto"/>
        <w:ind w:firstLine="420" w:firstLineChars="200"/>
        <w:rPr>
          <w:rFonts w:ascii="宋体"/>
          <w:kern w:val="0"/>
          <w:szCs w:val="21"/>
        </w:rPr>
      </w:pPr>
      <w:r>
        <w:rPr>
          <w:rFonts w:hint="eastAsia" w:ascii="宋体" w:hAnsi="宋体"/>
          <w:kern w:val="0"/>
          <w:szCs w:val="21"/>
        </w:rPr>
        <w:t>授权代表无转委托权，特此委托。</w:t>
      </w:r>
    </w:p>
    <w:p w14:paraId="49C6FB6E">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6E2E429C">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lang w:val="en-US" w:eastAsia="zh-CN"/>
        </w:rPr>
        <w:t xml:space="preserve">  电话：</w:t>
      </w:r>
      <w:r>
        <w:rPr>
          <w:rFonts w:hint="eastAsia" w:ascii="宋体" w:hAnsi="宋体"/>
          <w:kern w:val="0"/>
          <w:szCs w:val="21"/>
          <w:u w:val="single"/>
        </w:rPr>
        <w:t xml:space="preserve">       </w:t>
      </w:r>
      <w:r>
        <w:rPr>
          <w:rFonts w:ascii="宋体" w:hAnsi="宋体"/>
          <w:kern w:val="0"/>
          <w:szCs w:val="21"/>
        </w:rPr>
        <w:t xml:space="preserve">    </w:t>
      </w:r>
    </w:p>
    <w:p w14:paraId="2666AF87">
      <w:pPr>
        <w:spacing w:line="360" w:lineRule="auto"/>
        <w:ind w:firstLine="420" w:firstLineChars="200"/>
        <w:rPr>
          <w:rFonts w:ascii="宋体"/>
          <w:kern w:val="0"/>
          <w:szCs w:val="21"/>
        </w:rPr>
      </w:pPr>
      <w:r>
        <w:rPr>
          <w:rFonts w:hint="eastAsia" w:ascii="宋体" w:hAnsi="宋体"/>
          <w:kern w:val="0"/>
          <w:szCs w:val="21"/>
        </w:rPr>
        <w:t>投标人名称：（盖单位公章）</w:t>
      </w:r>
    </w:p>
    <w:p w14:paraId="0E323078">
      <w:pPr>
        <w:spacing w:line="360" w:lineRule="auto"/>
        <w:ind w:firstLine="420" w:firstLineChars="200"/>
        <w:rPr>
          <w:rFonts w:ascii="宋体"/>
          <w:kern w:val="0"/>
          <w:szCs w:val="21"/>
        </w:rPr>
      </w:pPr>
      <w:r>
        <w:rPr>
          <w:rFonts w:hint="eastAsia" w:ascii="宋体" w:hAnsi="宋体"/>
          <w:kern w:val="0"/>
          <w:szCs w:val="21"/>
        </w:rPr>
        <w:t>法定代表人：（签字）</w:t>
      </w:r>
    </w:p>
    <w:p w14:paraId="75B31ECE">
      <w:pPr>
        <w:spacing w:line="360" w:lineRule="auto"/>
        <w:rPr>
          <w:rFonts w:ascii="宋体"/>
          <w:kern w:val="0"/>
          <w:szCs w:val="21"/>
        </w:rPr>
      </w:pPr>
    </w:p>
    <w:p w14:paraId="2AD64EFE">
      <w:pPr>
        <w:rPr>
          <w:rFonts w:eastAsia="黑体"/>
          <w:b/>
          <w:bCs/>
          <w:sz w:val="28"/>
        </w:rPr>
      </w:pPr>
      <w:r>
        <w:rPr>
          <w:rFonts w:hint="eastAsia" w:ascii="宋体" w:hAnsi="宋体"/>
          <w:b/>
          <w:kern w:val="0"/>
          <w:szCs w:val="21"/>
        </w:rPr>
        <w:t>附法人代表及被授权人（授权代表）有效的身份证正反两面</w:t>
      </w:r>
    </w:p>
    <w:p w14:paraId="79248EE9">
      <w:pPr>
        <w:rPr>
          <w:rFonts w:eastAsia="黑体"/>
          <w:b/>
          <w:bCs/>
          <w:sz w:val="28"/>
        </w:rPr>
      </w:pPr>
    </w:p>
    <w:p w14:paraId="12D5789C">
      <w:pPr>
        <w:rPr>
          <w:rFonts w:eastAsia="黑体"/>
          <w:b/>
          <w:bCs/>
          <w:sz w:val="28"/>
        </w:rPr>
      </w:pPr>
    </w:p>
    <w:p w14:paraId="37A42AA3">
      <w:pPr>
        <w:rPr>
          <w:rFonts w:eastAsia="黑体"/>
          <w:b/>
          <w:bCs/>
          <w:sz w:val="28"/>
        </w:rPr>
      </w:pPr>
    </w:p>
    <w:p w14:paraId="1584C458">
      <w:pPr>
        <w:rPr>
          <w:rFonts w:eastAsia="黑体"/>
          <w:b/>
          <w:bCs/>
          <w:sz w:val="28"/>
        </w:rPr>
      </w:pPr>
    </w:p>
    <w:p w14:paraId="3CCC9D72">
      <w:pPr>
        <w:rPr>
          <w:rFonts w:eastAsia="黑体"/>
          <w:b/>
          <w:bCs/>
          <w:sz w:val="28"/>
        </w:rPr>
      </w:pPr>
    </w:p>
    <w:p w14:paraId="162F88C0">
      <w:pPr>
        <w:rPr>
          <w:rFonts w:eastAsia="黑体"/>
          <w:b/>
          <w:bCs/>
          <w:sz w:val="28"/>
        </w:rPr>
      </w:pPr>
    </w:p>
    <w:p w14:paraId="1F1E0932">
      <w:pPr>
        <w:rPr>
          <w:rFonts w:eastAsia="黑体"/>
          <w:b/>
          <w:bCs/>
          <w:sz w:val="28"/>
        </w:rPr>
      </w:pPr>
    </w:p>
    <w:p w14:paraId="12FED360">
      <w:pPr>
        <w:rPr>
          <w:rFonts w:hint="eastAsia" w:eastAsia="黑体"/>
          <w:b/>
          <w:bCs/>
          <w:sz w:val="28"/>
        </w:rPr>
      </w:pPr>
    </w:p>
    <w:p w14:paraId="643E55EF">
      <w:pPr>
        <w:pStyle w:val="19"/>
        <w:rPr>
          <w:rFonts w:hint="eastAsia"/>
        </w:rPr>
      </w:pPr>
    </w:p>
    <w:p w14:paraId="266DBBF1">
      <w:pPr>
        <w:rPr>
          <w:rFonts w:hint="eastAsia" w:eastAsia="黑体"/>
          <w:b/>
          <w:bCs/>
          <w:sz w:val="28"/>
        </w:rPr>
      </w:pPr>
      <w:r>
        <w:rPr>
          <w:rFonts w:hint="eastAsia" w:eastAsia="黑体"/>
          <w:b/>
          <w:bCs/>
          <w:sz w:val="28"/>
        </w:rPr>
        <w:t>附件</w:t>
      </w:r>
      <w:r>
        <w:rPr>
          <w:rFonts w:eastAsia="黑体"/>
          <w:b/>
          <w:bCs/>
          <w:sz w:val="28"/>
        </w:rPr>
        <w:t>3</w:t>
      </w:r>
    </w:p>
    <w:p w14:paraId="4A26E38B">
      <w:pPr>
        <w:rPr>
          <w:rFonts w:hint="eastAsia" w:ascii="宋体" w:hAnsi="宋体"/>
        </w:rPr>
      </w:pPr>
    </w:p>
    <w:p w14:paraId="42FEA015">
      <w:pPr>
        <w:rPr>
          <w:rFonts w:hint="eastAsia"/>
          <w:u w:val="single"/>
        </w:rPr>
      </w:pPr>
      <w:r>
        <w:rPr>
          <w:rFonts w:hint="eastAsia" w:ascii="宋体" w:hAnsi="宋体"/>
        </w:rPr>
        <w:t>项目名称：</w:t>
      </w:r>
      <w:r>
        <w:rPr>
          <w:rFonts w:hint="eastAsia"/>
          <w:u w:val="single"/>
        </w:rPr>
        <w:t>《济南成型厂一般工业固体废物委托处置项目》</w:t>
      </w:r>
    </w:p>
    <w:p w14:paraId="5C9CB3C9">
      <w:pPr>
        <w:jc w:val="center"/>
        <w:rPr>
          <w:rFonts w:eastAsia="黑体"/>
          <w:b/>
          <w:bCs/>
          <w:sz w:val="28"/>
        </w:rPr>
      </w:pPr>
      <w:r>
        <w:rPr>
          <w:rFonts w:hint="eastAsia" w:eastAsia="黑体"/>
          <w:b/>
          <w:bCs/>
          <w:sz w:val="28"/>
        </w:rPr>
        <w:t>投标函</w:t>
      </w:r>
    </w:p>
    <w:p w14:paraId="6FE8DA2A">
      <w:pPr>
        <w:rPr>
          <w:rFonts w:ascii="宋体" w:hAnsi="宋体"/>
          <w:u w:val="single"/>
        </w:rPr>
      </w:pPr>
      <w:r>
        <w:rPr>
          <w:rFonts w:hint="eastAsia" w:ascii="宋体" w:hAnsi="宋体"/>
        </w:rPr>
        <w:t>致</w:t>
      </w:r>
      <w:r>
        <w:rPr>
          <w:rFonts w:hint="eastAsia" w:ascii="宋体" w:hAnsi="宋体"/>
          <w:u w:val="single"/>
        </w:rPr>
        <w:t>（招标人名称）                            ：</w:t>
      </w:r>
    </w:p>
    <w:p w14:paraId="717FE6F2">
      <w:pPr>
        <w:ind w:firstLine="645"/>
        <w:rPr>
          <w:rFonts w:ascii="宋体" w:hAnsi="宋体"/>
          <w:shd w:val="clear" w:color="auto" w:fill="FFFF00"/>
        </w:rPr>
      </w:pPr>
      <w:r>
        <w:rPr>
          <w:rFonts w:hint="eastAsia" w:ascii="宋体" w:hAnsi="宋体"/>
        </w:rPr>
        <w:t>根据贵方为（</w:t>
      </w:r>
      <w:r>
        <w:rPr>
          <w:rFonts w:hint="eastAsia" w:ascii="宋体" w:hAnsi="宋体"/>
          <w:u w:val="single"/>
        </w:rPr>
        <w:t xml:space="preserve">项目名称）                         </w:t>
      </w:r>
      <w:r>
        <w:rPr>
          <w:rFonts w:hint="eastAsia" w:ascii="宋体" w:hAnsi="宋体"/>
        </w:rPr>
        <w:t>的投标邀请，签字代表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0D86B0D8">
      <w:pPr>
        <w:rPr>
          <w:rFonts w:ascii="宋体" w:hAnsi="宋体"/>
        </w:rPr>
      </w:pPr>
      <w:r>
        <w:rPr>
          <w:rFonts w:hint="eastAsia" w:ascii="宋体" w:hAnsi="宋体"/>
          <w:b/>
        </w:rPr>
        <w:t>标书</w:t>
      </w:r>
      <w:r>
        <w:rPr>
          <w:rFonts w:hint="eastAsia" w:ascii="宋体" w:hAnsi="宋体"/>
        </w:rPr>
        <w:t>（正本</w:t>
      </w:r>
      <w:r>
        <w:rPr>
          <w:rFonts w:hint="eastAsia" w:ascii="宋体" w:hAnsi="宋体"/>
          <w:u w:val="single"/>
        </w:rPr>
        <w:t>1</w:t>
      </w:r>
      <w:r>
        <w:rPr>
          <w:rFonts w:hint="eastAsia" w:ascii="宋体" w:hAnsi="宋体"/>
        </w:rPr>
        <w:t>份）</w:t>
      </w:r>
    </w:p>
    <w:p w14:paraId="42364E6A">
      <w:pPr>
        <w:rPr>
          <w:rFonts w:ascii="宋体" w:hAnsi="宋体"/>
        </w:rPr>
      </w:pPr>
      <w:r>
        <w:rPr>
          <w:rFonts w:hint="eastAsia" w:ascii="宋体" w:hAnsi="宋体"/>
          <w:b/>
        </w:rPr>
        <w:t>开标一览表</w:t>
      </w:r>
      <w:r>
        <w:rPr>
          <w:rFonts w:hint="eastAsia" w:ascii="宋体" w:hAnsi="宋体"/>
        </w:rPr>
        <w:t>（</w:t>
      </w:r>
      <w:r>
        <w:rPr>
          <w:rFonts w:hint="eastAsia" w:ascii="宋体" w:hAnsi="宋体"/>
          <w:lang w:val="en-US" w:eastAsia="zh-CN"/>
        </w:rPr>
        <w:t>1</w:t>
      </w:r>
      <w:r>
        <w:rPr>
          <w:rFonts w:hint="eastAsia" w:ascii="宋体" w:hAnsi="宋体"/>
        </w:rPr>
        <w:t>份）</w:t>
      </w:r>
    </w:p>
    <w:p w14:paraId="021E178A">
      <w:pPr>
        <w:rPr>
          <w:rFonts w:ascii="宋体" w:hAnsi="宋体"/>
        </w:rPr>
      </w:pPr>
      <w:r>
        <w:rPr>
          <w:rFonts w:hint="eastAsia" w:ascii="宋体" w:hAnsi="宋体"/>
          <w:b/>
        </w:rPr>
        <w:t>资质证明文件</w:t>
      </w:r>
      <w:r>
        <w:rPr>
          <w:rFonts w:hint="eastAsia" w:ascii="宋体" w:hAnsi="宋体"/>
        </w:rPr>
        <w:t>（</w:t>
      </w:r>
      <w:r>
        <w:rPr>
          <w:rFonts w:hint="eastAsia" w:ascii="宋体" w:hAnsi="宋体"/>
          <w:lang w:val="en-US" w:eastAsia="zh-CN"/>
        </w:rPr>
        <w:t>1</w:t>
      </w:r>
      <w:r>
        <w:rPr>
          <w:rFonts w:hint="eastAsia" w:ascii="宋体" w:hAnsi="宋体"/>
        </w:rPr>
        <w:t>份）</w:t>
      </w:r>
    </w:p>
    <w:p w14:paraId="1387F7C6">
      <w:pPr>
        <w:rPr>
          <w:rFonts w:ascii="宋体" w:hAnsi="宋体"/>
        </w:rPr>
      </w:pPr>
      <w:r>
        <w:rPr>
          <w:rFonts w:hint="eastAsia" w:ascii="宋体" w:hAnsi="宋体"/>
        </w:rPr>
        <w:t>据此，签字代表宣布同意如下：</w:t>
      </w:r>
    </w:p>
    <w:p w14:paraId="3EAADD57">
      <w:pPr>
        <w:numPr>
          <w:ilvl w:val="0"/>
          <w:numId w:val="9"/>
        </w:numPr>
        <w:rPr>
          <w:rFonts w:ascii="宋体" w:hAnsi="宋体"/>
        </w:rPr>
      </w:pPr>
      <w:r>
        <w:rPr>
          <w:rFonts w:hint="eastAsia" w:ascii="宋体" w:hAnsi="宋体"/>
        </w:rPr>
        <w:t>投标人将按招标文件的规定履行合同责任和义务。</w:t>
      </w:r>
    </w:p>
    <w:p w14:paraId="41ACEE82">
      <w:pPr>
        <w:numPr>
          <w:ilvl w:val="0"/>
          <w:numId w:val="9"/>
        </w:numPr>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3EA11100">
      <w:pPr>
        <w:numPr>
          <w:ilvl w:val="0"/>
          <w:numId w:val="9"/>
        </w:numPr>
        <w:rPr>
          <w:rFonts w:ascii="宋体" w:hAnsi="宋体"/>
        </w:rPr>
      </w:pPr>
      <w:r>
        <w:rPr>
          <w:rFonts w:hint="eastAsia"/>
          <w:szCs w:val="21"/>
        </w:rPr>
        <w:t>投标有效期：自投标截止之日起90个自然天内有效</w:t>
      </w:r>
      <w:r>
        <w:rPr>
          <w:rFonts w:hint="eastAsia" w:ascii="宋体" w:hAnsi="宋体"/>
          <w:szCs w:val="21"/>
        </w:rPr>
        <w:t>。</w:t>
      </w:r>
    </w:p>
    <w:p w14:paraId="7FA64AEE">
      <w:pPr>
        <w:numPr>
          <w:ilvl w:val="0"/>
          <w:numId w:val="9"/>
        </w:numPr>
        <w:rPr>
          <w:rFonts w:ascii="宋体" w:hAnsi="宋体"/>
        </w:rPr>
      </w:pPr>
      <w:r>
        <w:rPr>
          <w:rFonts w:hint="eastAsia" w:ascii="宋体" w:hAnsi="宋体"/>
        </w:rPr>
        <w:t>投标人同意提供贵方要求的可能与投标有关的一切数据和资料。</w:t>
      </w:r>
    </w:p>
    <w:p w14:paraId="1E06C7BB">
      <w:pPr>
        <w:numPr>
          <w:ilvl w:val="0"/>
          <w:numId w:val="9"/>
        </w:numPr>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14:paraId="6A528254">
      <w:pPr>
        <w:numPr>
          <w:ilvl w:val="0"/>
          <w:numId w:val="9"/>
        </w:numPr>
        <w:rPr>
          <w:rFonts w:ascii="宋体" w:hAnsi="宋体"/>
        </w:rPr>
      </w:pPr>
      <w:r>
        <w:rPr>
          <w:rFonts w:hint="eastAsia" w:ascii="宋体" w:hAnsi="宋体"/>
        </w:rPr>
        <w:t>与本投标有关的一切正式往来通讯请寄：</w:t>
      </w:r>
    </w:p>
    <w:p w14:paraId="7ACA48EF">
      <w:pPr>
        <w:ind w:left="795"/>
        <w:rPr>
          <w:rFonts w:ascii="宋体" w:hAnsi="宋体"/>
        </w:rPr>
      </w:pPr>
      <w:r>
        <w:rPr>
          <w:rFonts w:hint="eastAsia" w:ascii="宋体" w:hAnsi="宋体"/>
        </w:rPr>
        <w:t>地址：                                   邮编：</w:t>
      </w:r>
    </w:p>
    <w:p w14:paraId="61F60D57">
      <w:pPr>
        <w:ind w:left="795"/>
        <w:rPr>
          <w:rFonts w:ascii="宋体" w:hAnsi="宋体"/>
        </w:rPr>
      </w:pPr>
      <w:r>
        <w:rPr>
          <w:rFonts w:hint="eastAsia" w:ascii="宋体" w:hAnsi="宋体"/>
        </w:rPr>
        <w:t>电话：                                   传真：</w:t>
      </w:r>
    </w:p>
    <w:p w14:paraId="04647001">
      <w:pPr>
        <w:ind w:left="795"/>
      </w:pPr>
    </w:p>
    <w:p w14:paraId="01553933">
      <w:pPr>
        <w:ind w:left="795"/>
      </w:pPr>
    </w:p>
    <w:p w14:paraId="6BCB820A">
      <w:pPr>
        <w:ind w:left="795"/>
      </w:pPr>
      <w:r>
        <w:rPr>
          <w:rFonts w:hint="eastAsia"/>
        </w:rPr>
        <w:t>投标人授权代表签字：                 职务：                 日期：</w:t>
      </w:r>
    </w:p>
    <w:p w14:paraId="678FE5D6">
      <w:pPr>
        <w:ind w:left="795"/>
      </w:pPr>
      <w:r>
        <w:rPr>
          <w:rFonts w:hint="eastAsia"/>
        </w:rPr>
        <w:t>投标人授权代表姓名、职务（印刷体）：</w:t>
      </w:r>
    </w:p>
    <w:p w14:paraId="79F210C3">
      <w:pPr>
        <w:ind w:left="795"/>
      </w:pPr>
      <w:r>
        <w:rPr>
          <w:rFonts w:hint="eastAsia"/>
        </w:rPr>
        <w:t>投标人名称（及公章）：</w:t>
      </w:r>
    </w:p>
    <w:p w14:paraId="385B06F0">
      <w:pPr>
        <w:ind w:left="795"/>
      </w:pPr>
      <w:r>
        <w:rPr>
          <w:rFonts w:hint="eastAsia"/>
        </w:rPr>
        <w:t>日期：        年       月       日</w:t>
      </w:r>
    </w:p>
    <w:p w14:paraId="39928D01">
      <w:pPr>
        <w:rPr>
          <w:rFonts w:ascii="黑体" w:eastAsia="黑体"/>
          <w:sz w:val="30"/>
        </w:rPr>
      </w:pPr>
    </w:p>
    <w:p w14:paraId="1989C8BC">
      <w:pPr>
        <w:rPr>
          <w:rFonts w:ascii="黑体" w:eastAsia="黑体"/>
          <w:sz w:val="30"/>
        </w:rPr>
      </w:pPr>
    </w:p>
    <w:p w14:paraId="0C286F5D">
      <w:pPr>
        <w:rPr>
          <w:rFonts w:hint="eastAsia" w:ascii="黑体" w:eastAsia="黑体"/>
          <w:sz w:val="30"/>
        </w:rPr>
      </w:pPr>
    </w:p>
    <w:p w14:paraId="67D9ADCC">
      <w:pPr>
        <w:rPr>
          <w:rFonts w:hint="eastAsia" w:ascii="黑体" w:eastAsia="黑体"/>
          <w:sz w:val="30"/>
        </w:rPr>
      </w:pPr>
    </w:p>
    <w:p w14:paraId="182F05B3">
      <w:pPr>
        <w:rPr>
          <w:rFonts w:hint="eastAsia" w:ascii="黑体" w:eastAsia="黑体"/>
          <w:sz w:val="30"/>
        </w:rPr>
      </w:pPr>
    </w:p>
    <w:p w14:paraId="076B6F35">
      <w:pPr>
        <w:rPr>
          <w:rFonts w:hint="eastAsia" w:ascii="黑体" w:eastAsia="黑体"/>
          <w:sz w:val="30"/>
        </w:rPr>
      </w:pPr>
    </w:p>
    <w:p w14:paraId="0C90A174">
      <w:pPr>
        <w:rPr>
          <w:rFonts w:hint="eastAsia" w:ascii="黑体" w:eastAsia="黑体"/>
          <w:sz w:val="30"/>
        </w:rPr>
      </w:pPr>
    </w:p>
    <w:p w14:paraId="6B5ADEA4">
      <w:pPr>
        <w:rPr>
          <w:rFonts w:ascii="黑体" w:eastAsia="黑体"/>
          <w:sz w:val="30"/>
        </w:rPr>
      </w:pPr>
    </w:p>
    <w:p w14:paraId="1895AB8B">
      <w:pPr>
        <w:rPr>
          <w:rFonts w:hint="default" w:eastAsia="黑体"/>
          <w:b/>
          <w:bCs/>
          <w:sz w:val="28"/>
          <w:lang w:val="en-US" w:eastAsia="zh-CN"/>
        </w:rPr>
      </w:pPr>
      <w:r>
        <w:rPr>
          <w:rFonts w:hint="eastAsia" w:eastAsia="黑体"/>
          <w:b/>
          <w:bCs/>
          <w:sz w:val="28"/>
          <w:lang w:val="en-US" w:eastAsia="zh-CN"/>
        </w:rPr>
        <w:t>格式</w:t>
      </w:r>
    </w:p>
    <w:p w14:paraId="28AF579F">
      <w:r>
        <w:rPr>
          <w:rFonts w:hint="eastAsia" w:ascii="宋体" w:hAnsi="宋体"/>
        </w:rPr>
        <w:t>项目名称：</w:t>
      </w:r>
      <w:r>
        <w:rPr>
          <w:rFonts w:hint="eastAsia"/>
          <w:u w:val="single"/>
        </w:rPr>
        <w:t>《济南成型厂一般工业固体废物委托处置项目》</w:t>
      </w:r>
    </w:p>
    <w:p w14:paraId="21FAEB09">
      <w:pPr>
        <w:rPr>
          <w:rFonts w:ascii="宋体" w:hAnsi="宋体"/>
        </w:rPr>
      </w:pPr>
    </w:p>
    <w:p w14:paraId="7FE2A35F">
      <w:pPr>
        <w:rPr>
          <w:rFonts w:ascii="宋体" w:hAnsi="宋体"/>
          <w:szCs w:val="21"/>
        </w:rPr>
      </w:pPr>
      <w:r>
        <w:rPr>
          <w:rFonts w:hint="eastAsia" w:ascii="宋体" w:hAnsi="宋体"/>
          <w:szCs w:val="21"/>
        </w:rPr>
        <w:t>日期：  年   月   日</w:t>
      </w:r>
    </w:p>
    <w:p w14:paraId="62D02486">
      <w:pPr>
        <w:jc w:val="center"/>
        <w:rPr>
          <w:rFonts w:ascii="黑体" w:eastAsia="黑体"/>
          <w:sz w:val="30"/>
        </w:rPr>
      </w:pPr>
      <w:r>
        <w:rPr>
          <w:rFonts w:hint="eastAsia" w:ascii="黑体" w:eastAsia="黑体"/>
          <w:sz w:val="30"/>
        </w:rPr>
        <w:t>投标文件目录</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71379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B9A79FA">
            <w:pPr>
              <w:jc w:val="center"/>
              <w:rPr>
                <w:szCs w:val="21"/>
              </w:rPr>
            </w:pPr>
            <w:r>
              <w:rPr>
                <w:rFonts w:hint="eastAsia"/>
                <w:szCs w:val="21"/>
              </w:rPr>
              <w:t>序号</w:t>
            </w:r>
          </w:p>
        </w:tc>
        <w:tc>
          <w:tcPr>
            <w:tcW w:w="6520" w:type="dxa"/>
            <w:noWrap w:val="0"/>
            <w:vAlign w:val="center"/>
          </w:tcPr>
          <w:p w14:paraId="25133B05">
            <w:pPr>
              <w:jc w:val="center"/>
              <w:rPr>
                <w:szCs w:val="21"/>
              </w:rPr>
            </w:pPr>
            <w:r>
              <w:rPr>
                <w:rFonts w:hint="eastAsia"/>
                <w:szCs w:val="21"/>
              </w:rPr>
              <w:t>主要内容</w:t>
            </w:r>
          </w:p>
        </w:tc>
        <w:tc>
          <w:tcPr>
            <w:tcW w:w="1276" w:type="dxa"/>
            <w:noWrap w:val="0"/>
            <w:vAlign w:val="center"/>
          </w:tcPr>
          <w:p w14:paraId="3D8B30B1">
            <w:pPr>
              <w:jc w:val="center"/>
              <w:rPr>
                <w:szCs w:val="21"/>
              </w:rPr>
            </w:pPr>
            <w:r>
              <w:rPr>
                <w:rFonts w:hint="eastAsia"/>
                <w:szCs w:val="21"/>
              </w:rPr>
              <w:t>索引</w:t>
            </w:r>
          </w:p>
        </w:tc>
      </w:tr>
      <w:tr w14:paraId="40D8E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5AF8F36">
            <w:pPr>
              <w:jc w:val="center"/>
            </w:pPr>
          </w:p>
        </w:tc>
        <w:tc>
          <w:tcPr>
            <w:tcW w:w="6520" w:type="dxa"/>
            <w:noWrap w:val="0"/>
            <w:vAlign w:val="center"/>
          </w:tcPr>
          <w:p w14:paraId="38F865B7">
            <w:pPr>
              <w:jc w:val="center"/>
            </w:pPr>
          </w:p>
        </w:tc>
        <w:tc>
          <w:tcPr>
            <w:tcW w:w="1276" w:type="dxa"/>
            <w:noWrap w:val="0"/>
            <w:vAlign w:val="center"/>
          </w:tcPr>
          <w:p w14:paraId="798BA5F2">
            <w:pPr>
              <w:jc w:val="center"/>
            </w:pPr>
          </w:p>
        </w:tc>
      </w:tr>
      <w:tr w14:paraId="6BC9F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56E0CA0">
            <w:pPr>
              <w:jc w:val="center"/>
            </w:pPr>
          </w:p>
        </w:tc>
        <w:tc>
          <w:tcPr>
            <w:tcW w:w="6520" w:type="dxa"/>
            <w:noWrap w:val="0"/>
            <w:vAlign w:val="center"/>
          </w:tcPr>
          <w:p w14:paraId="1E60B09D">
            <w:pPr>
              <w:jc w:val="center"/>
            </w:pPr>
          </w:p>
        </w:tc>
        <w:tc>
          <w:tcPr>
            <w:tcW w:w="1276" w:type="dxa"/>
            <w:noWrap w:val="0"/>
            <w:vAlign w:val="center"/>
          </w:tcPr>
          <w:p w14:paraId="6D64E9E9">
            <w:pPr>
              <w:jc w:val="center"/>
            </w:pPr>
          </w:p>
        </w:tc>
      </w:tr>
      <w:tr w14:paraId="2AD57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4670B91">
            <w:pPr>
              <w:jc w:val="center"/>
            </w:pPr>
          </w:p>
        </w:tc>
        <w:tc>
          <w:tcPr>
            <w:tcW w:w="6520" w:type="dxa"/>
            <w:noWrap w:val="0"/>
            <w:vAlign w:val="center"/>
          </w:tcPr>
          <w:p w14:paraId="04485097">
            <w:pPr>
              <w:jc w:val="center"/>
            </w:pPr>
          </w:p>
        </w:tc>
        <w:tc>
          <w:tcPr>
            <w:tcW w:w="1276" w:type="dxa"/>
            <w:noWrap w:val="0"/>
            <w:vAlign w:val="center"/>
          </w:tcPr>
          <w:p w14:paraId="668CEC2D">
            <w:pPr>
              <w:jc w:val="center"/>
            </w:pPr>
          </w:p>
        </w:tc>
      </w:tr>
      <w:tr w14:paraId="088EC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6B67CF3">
            <w:pPr>
              <w:jc w:val="center"/>
            </w:pPr>
          </w:p>
        </w:tc>
        <w:tc>
          <w:tcPr>
            <w:tcW w:w="6520" w:type="dxa"/>
            <w:noWrap w:val="0"/>
            <w:vAlign w:val="center"/>
          </w:tcPr>
          <w:p w14:paraId="7D9B7226">
            <w:pPr>
              <w:jc w:val="center"/>
            </w:pPr>
          </w:p>
        </w:tc>
        <w:tc>
          <w:tcPr>
            <w:tcW w:w="1276" w:type="dxa"/>
            <w:noWrap w:val="0"/>
            <w:vAlign w:val="center"/>
          </w:tcPr>
          <w:p w14:paraId="2F8B5562">
            <w:pPr>
              <w:jc w:val="center"/>
            </w:pPr>
          </w:p>
        </w:tc>
      </w:tr>
      <w:tr w14:paraId="58720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0CA0AD8">
            <w:pPr>
              <w:jc w:val="center"/>
            </w:pPr>
          </w:p>
        </w:tc>
        <w:tc>
          <w:tcPr>
            <w:tcW w:w="6520" w:type="dxa"/>
            <w:noWrap w:val="0"/>
            <w:vAlign w:val="center"/>
          </w:tcPr>
          <w:p w14:paraId="686B9F3C">
            <w:pPr>
              <w:jc w:val="center"/>
            </w:pPr>
          </w:p>
        </w:tc>
        <w:tc>
          <w:tcPr>
            <w:tcW w:w="1276" w:type="dxa"/>
            <w:noWrap w:val="0"/>
            <w:vAlign w:val="center"/>
          </w:tcPr>
          <w:p w14:paraId="3B5F11A7">
            <w:pPr>
              <w:jc w:val="center"/>
            </w:pPr>
          </w:p>
        </w:tc>
      </w:tr>
      <w:tr w14:paraId="6A9BB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D5CDEA5">
            <w:pPr>
              <w:jc w:val="center"/>
            </w:pPr>
          </w:p>
        </w:tc>
        <w:tc>
          <w:tcPr>
            <w:tcW w:w="6520" w:type="dxa"/>
            <w:noWrap w:val="0"/>
            <w:vAlign w:val="center"/>
          </w:tcPr>
          <w:p w14:paraId="1169F2C3">
            <w:pPr>
              <w:jc w:val="center"/>
            </w:pPr>
          </w:p>
        </w:tc>
        <w:tc>
          <w:tcPr>
            <w:tcW w:w="1276" w:type="dxa"/>
            <w:noWrap w:val="0"/>
            <w:vAlign w:val="center"/>
          </w:tcPr>
          <w:p w14:paraId="3DD187F4">
            <w:pPr>
              <w:jc w:val="center"/>
            </w:pPr>
          </w:p>
        </w:tc>
      </w:tr>
      <w:tr w14:paraId="57F01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F1B2AE1">
            <w:pPr>
              <w:jc w:val="center"/>
            </w:pPr>
          </w:p>
        </w:tc>
        <w:tc>
          <w:tcPr>
            <w:tcW w:w="6520" w:type="dxa"/>
            <w:noWrap w:val="0"/>
            <w:vAlign w:val="center"/>
          </w:tcPr>
          <w:p w14:paraId="0B4F0DAA">
            <w:pPr>
              <w:jc w:val="center"/>
            </w:pPr>
          </w:p>
        </w:tc>
        <w:tc>
          <w:tcPr>
            <w:tcW w:w="1276" w:type="dxa"/>
            <w:noWrap w:val="0"/>
            <w:vAlign w:val="center"/>
          </w:tcPr>
          <w:p w14:paraId="20D56184">
            <w:pPr>
              <w:jc w:val="center"/>
            </w:pPr>
          </w:p>
        </w:tc>
      </w:tr>
      <w:tr w14:paraId="0B446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579D456">
            <w:pPr>
              <w:jc w:val="center"/>
            </w:pPr>
          </w:p>
        </w:tc>
        <w:tc>
          <w:tcPr>
            <w:tcW w:w="6520" w:type="dxa"/>
            <w:noWrap w:val="0"/>
            <w:vAlign w:val="center"/>
          </w:tcPr>
          <w:p w14:paraId="54AA1CA3">
            <w:pPr>
              <w:jc w:val="center"/>
            </w:pPr>
          </w:p>
        </w:tc>
        <w:tc>
          <w:tcPr>
            <w:tcW w:w="1276" w:type="dxa"/>
            <w:noWrap w:val="0"/>
            <w:vAlign w:val="center"/>
          </w:tcPr>
          <w:p w14:paraId="3D43C52F">
            <w:pPr>
              <w:jc w:val="center"/>
            </w:pPr>
          </w:p>
        </w:tc>
      </w:tr>
      <w:tr w14:paraId="7DD68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5433DA2">
            <w:pPr>
              <w:jc w:val="center"/>
            </w:pPr>
          </w:p>
        </w:tc>
        <w:tc>
          <w:tcPr>
            <w:tcW w:w="6520" w:type="dxa"/>
            <w:noWrap w:val="0"/>
            <w:vAlign w:val="center"/>
          </w:tcPr>
          <w:p w14:paraId="038D0F9F">
            <w:pPr>
              <w:jc w:val="center"/>
            </w:pPr>
          </w:p>
        </w:tc>
        <w:tc>
          <w:tcPr>
            <w:tcW w:w="1276" w:type="dxa"/>
            <w:noWrap w:val="0"/>
            <w:vAlign w:val="center"/>
          </w:tcPr>
          <w:p w14:paraId="70BC2596">
            <w:pPr>
              <w:jc w:val="center"/>
            </w:pPr>
          </w:p>
        </w:tc>
      </w:tr>
      <w:tr w14:paraId="0F4DD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162A5BB">
            <w:pPr>
              <w:jc w:val="center"/>
            </w:pPr>
          </w:p>
        </w:tc>
        <w:tc>
          <w:tcPr>
            <w:tcW w:w="6520" w:type="dxa"/>
            <w:noWrap w:val="0"/>
            <w:vAlign w:val="center"/>
          </w:tcPr>
          <w:p w14:paraId="2C9F0F56">
            <w:pPr>
              <w:jc w:val="center"/>
            </w:pPr>
          </w:p>
        </w:tc>
        <w:tc>
          <w:tcPr>
            <w:tcW w:w="1276" w:type="dxa"/>
            <w:noWrap w:val="0"/>
            <w:vAlign w:val="center"/>
          </w:tcPr>
          <w:p w14:paraId="368DCFE3">
            <w:pPr>
              <w:jc w:val="center"/>
            </w:pPr>
          </w:p>
        </w:tc>
      </w:tr>
      <w:tr w14:paraId="0B864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83BE010">
            <w:pPr>
              <w:jc w:val="center"/>
            </w:pPr>
          </w:p>
        </w:tc>
        <w:tc>
          <w:tcPr>
            <w:tcW w:w="6520" w:type="dxa"/>
            <w:noWrap w:val="0"/>
            <w:vAlign w:val="center"/>
          </w:tcPr>
          <w:p w14:paraId="7DF3555E">
            <w:pPr>
              <w:jc w:val="center"/>
            </w:pPr>
          </w:p>
        </w:tc>
        <w:tc>
          <w:tcPr>
            <w:tcW w:w="1276" w:type="dxa"/>
            <w:noWrap w:val="0"/>
            <w:vAlign w:val="center"/>
          </w:tcPr>
          <w:p w14:paraId="49C17B48">
            <w:pPr>
              <w:jc w:val="center"/>
            </w:pPr>
          </w:p>
        </w:tc>
      </w:tr>
      <w:tr w14:paraId="453CC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767C10B">
            <w:pPr>
              <w:jc w:val="center"/>
            </w:pPr>
          </w:p>
        </w:tc>
        <w:tc>
          <w:tcPr>
            <w:tcW w:w="6520" w:type="dxa"/>
            <w:noWrap w:val="0"/>
            <w:vAlign w:val="center"/>
          </w:tcPr>
          <w:p w14:paraId="69C1D6C0">
            <w:pPr>
              <w:jc w:val="center"/>
            </w:pPr>
          </w:p>
        </w:tc>
        <w:tc>
          <w:tcPr>
            <w:tcW w:w="1276" w:type="dxa"/>
            <w:noWrap w:val="0"/>
            <w:vAlign w:val="center"/>
          </w:tcPr>
          <w:p w14:paraId="0C35A600">
            <w:pPr>
              <w:jc w:val="center"/>
            </w:pPr>
          </w:p>
        </w:tc>
      </w:tr>
    </w:tbl>
    <w:p w14:paraId="5B6B39BD">
      <w:pPr>
        <w:rPr>
          <w:rFonts w:ascii="宋体" w:hAnsi="宋体"/>
          <w:sz w:val="24"/>
          <w:szCs w:val="24"/>
        </w:rPr>
      </w:pPr>
    </w:p>
    <w:p w14:paraId="64D697BD">
      <w:pPr>
        <w:rPr>
          <w:rFonts w:ascii="宋体" w:hAnsi="宋体"/>
          <w:szCs w:val="21"/>
        </w:rPr>
      </w:pPr>
      <w:r>
        <w:rPr>
          <w:rFonts w:hint="eastAsia" w:ascii="宋体" w:hAnsi="宋体"/>
          <w:szCs w:val="21"/>
        </w:rPr>
        <w:t>投标人名称（盖章）：              法定代表人或授权代表签字：</w:t>
      </w:r>
    </w:p>
    <w:p w14:paraId="0DDC5DC5">
      <w:pPr>
        <w:rPr>
          <w:rFonts w:ascii="宋体" w:hAnsi="宋体"/>
          <w:sz w:val="24"/>
        </w:rPr>
      </w:pPr>
    </w:p>
    <w:p w14:paraId="5CEEC7C6">
      <w:pPr>
        <w:rPr>
          <w:rFonts w:ascii="宋体" w:hAnsi="宋体"/>
          <w:szCs w:val="21"/>
        </w:rPr>
      </w:pPr>
      <w:r>
        <w:rPr>
          <w:rFonts w:hint="eastAsia" w:ascii="宋体" w:hAnsi="宋体"/>
          <w:b/>
          <w:szCs w:val="21"/>
        </w:rPr>
        <w:t>注：</w:t>
      </w:r>
      <w:r>
        <w:rPr>
          <w:rFonts w:hint="eastAsia" w:ascii="宋体" w:hAnsi="宋体"/>
          <w:szCs w:val="21"/>
        </w:rPr>
        <w:t>1.本表填写投标文件主要内容，以用于开标宣读。</w:t>
      </w:r>
    </w:p>
    <w:p w14:paraId="0045196F">
      <w:pPr>
        <w:ind w:firstLine="480"/>
        <w:rPr>
          <w:rFonts w:hint="eastAsia" w:ascii="宋体" w:hAnsi="宋体"/>
          <w:szCs w:val="21"/>
        </w:rPr>
      </w:pPr>
      <w:r>
        <w:rPr>
          <w:rFonts w:hint="eastAsia" w:ascii="宋体" w:hAnsi="宋体"/>
          <w:szCs w:val="21"/>
        </w:rPr>
        <w:t>2．“索引”一栏填写该主要内容对应于投标文件的“条款号/页号”。</w:t>
      </w:r>
    </w:p>
    <w:p w14:paraId="2EC8F1C5">
      <w:pPr>
        <w:rPr>
          <w:rFonts w:ascii="宋体" w:hAnsi="宋体"/>
          <w:szCs w:val="21"/>
        </w:rPr>
      </w:pPr>
    </w:p>
    <w:p w14:paraId="564E1DBA">
      <w:pPr>
        <w:rPr>
          <w:rFonts w:hint="eastAsia" w:eastAsia="黑体"/>
          <w:b/>
          <w:bCs/>
          <w:sz w:val="28"/>
        </w:rPr>
      </w:pPr>
      <w:r>
        <w:rPr>
          <w:rFonts w:hint="eastAsia" w:eastAsia="黑体"/>
          <w:b/>
          <w:bCs/>
          <w:sz w:val="28"/>
        </w:rPr>
        <w:t>附件4</w:t>
      </w:r>
    </w:p>
    <w:p w14:paraId="23E870FD">
      <w:pPr>
        <w:rPr>
          <w:rFonts w:hint="eastAsia"/>
          <w:u w:val="single"/>
        </w:rPr>
      </w:pPr>
      <w:r>
        <w:rPr>
          <w:rFonts w:hint="eastAsia" w:ascii="宋体" w:hAnsi="宋体"/>
        </w:rPr>
        <w:t>项目名称：</w:t>
      </w:r>
      <w:r>
        <w:rPr>
          <w:rFonts w:hint="eastAsia"/>
          <w:u w:val="single"/>
        </w:rPr>
        <w:t>《济南成型厂一般工业固体废物委托处置项目》</w:t>
      </w:r>
    </w:p>
    <w:p w14:paraId="3C34232A">
      <w:pPr>
        <w:rPr>
          <w:rFonts w:ascii="宋体" w:hAnsi="宋体"/>
          <w:szCs w:val="21"/>
        </w:rPr>
      </w:pPr>
      <w:r>
        <w:rPr>
          <w:rFonts w:hint="eastAsia" w:ascii="宋体" w:hAnsi="宋体"/>
          <w:szCs w:val="21"/>
        </w:rPr>
        <w:t>日期：  年   月   日</w:t>
      </w:r>
    </w:p>
    <w:p w14:paraId="1985CAC6">
      <w:pPr>
        <w:jc w:val="center"/>
        <w:rPr>
          <w:rFonts w:ascii="黑体" w:eastAsia="黑体"/>
          <w:sz w:val="30"/>
        </w:rPr>
      </w:pPr>
      <w:r>
        <w:rPr>
          <w:rFonts w:hint="eastAsia" w:ascii="黑体" w:eastAsia="黑体"/>
          <w:sz w:val="30"/>
        </w:rPr>
        <w:t>开标一览表</w:t>
      </w:r>
    </w:p>
    <w:tbl>
      <w:tblPr>
        <w:tblStyle w:val="4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6"/>
        <w:gridCol w:w="3008"/>
        <w:gridCol w:w="719"/>
        <w:gridCol w:w="1104"/>
        <w:gridCol w:w="1665"/>
        <w:gridCol w:w="1440"/>
        <w:gridCol w:w="834"/>
      </w:tblGrid>
      <w:tr w14:paraId="64B4A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 w:type="pct"/>
            <w:vMerge w:val="restart"/>
            <w:noWrap w:val="0"/>
            <w:vAlign w:val="center"/>
          </w:tcPr>
          <w:p w14:paraId="2B9188E7">
            <w:pPr>
              <w:jc w:val="center"/>
              <w:rPr>
                <w:rFonts w:ascii="宋体" w:hAnsi="宋体"/>
                <w:szCs w:val="21"/>
              </w:rPr>
            </w:pPr>
            <w:r>
              <w:rPr>
                <w:rFonts w:hint="eastAsia" w:ascii="宋体" w:hAnsi="宋体"/>
                <w:szCs w:val="21"/>
              </w:rPr>
              <w:t>价格承诺</w:t>
            </w:r>
          </w:p>
        </w:tc>
        <w:tc>
          <w:tcPr>
            <w:tcW w:w="1619" w:type="pct"/>
            <w:noWrap w:val="0"/>
            <w:vAlign w:val="center"/>
          </w:tcPr>
          <w:p w14:paraId="6C2AF539">
            <w:pPr>
              <w:jc w:val="center"/>
              <w:rPr>
                <w:rFonts w:ascii="黑体" w:eastAsia="黑体"/>
                <w:szCs w:val="21"/>
              </w:rPr>
            </w:pPr>
            <w:r>
              <w:rPr>
                <w:rFonts w:hint="eastAsia" w:ascii="宋体" w:hAnsi="宋体"/>
              </w:rPr>
              <w:t>废物名称</w:t>
            </w:r>
          </w:p>
        </w:tc>
        <w:tc>
          <w:tcPr>
            <w:tcW w:w="387" w:type="pct"/>
            <w:noWrap w:val="0"/>
            <w:vAlign w:val="center"/>
          </w:tcPr>
          <w:p w14:paraId="37A78F1B">
            <w:pPr>
              <w:spacing w:line="360" w:lineRule="auto"/>
              <w:jc w:val="center"/>
              <w:rPr>
                <w:rFonts w:hint="eastAsia" w:ascii="宋体" w:hAnsi="宋体"/>
              </w:rPr>
            </w:pPr>
            <w:r>
              <w:rPr>
                <w:rFonts w:hint="eastAsia" w:ascii="宋体" w:hAnsi="宋体"/>
              </w:rPr>
              <w:t>编号</w:t>
            </w:r>
          </w:p>
        </w:tc>
        <w:tc>
          <w:tcPr>
            <w:tcW w:w="594" w:type="pct"/>
            <w:noWrap w:val="0"/>
            <w:vAlign w:val="top"/>
          </w:tcPr>
          <w:p w14:paraId="03FBB647">
            <w:pPr>
              <w:jc w:val="center"/>
              <w:rPr>
                <w:rFonts w:hint="eastAsia" w:ascii="宋体" w:hAnsi="宋体"/>
                <w:szCs w:val="21"/>
              </w:rPr>
            </w:pPr>
            <w:r>
              <w:rPr>
                <w:rFonts w:hint="eastAsia" w:ascii="宋体" w:hAnsi="宋体"/>
                <w:szCs w:val="21"/>
                <w:lang w:val="en-US" w:eastAsia="zh-CN"/>
              </w:rPr>
              <w:t>项目周期内</w:t>
            </w:r>
            <w:r>
              <w:rPr>
                <w:rFonts w:hint="eastAsia" w:ascii="宋体" w:hAnsi="宋体"/>
                <w:szCs w:val="21"/>
              </w:rPr>
              <w:t>预测产生量（吨）</w:t>
            </w:r>
          </w:p>
        </w:tc>
        <w:tc>
          <w:tcPr>
            <w:tcW w:w="896" w:type="pct"/>
            <w:noWrap w:val="0"/>
            <w:vAlign w:val="center"/>
          </w:tcPr>
          <w:p w14:paraId="0EE155FC">
            <w:pPr>
              <w:jc w:val="center"/>
              <w:rPr>
                <w:rFonts w:ascii="宋体" w:hAnsi="宋体"/>
                <w:szCs w:val="21"/>
              </w:rPr>
            </w:pPr>
            <w:r>
              <w:rPr>
                <w:rFonts w:hint="eastAsia" w:ascii="宋体" w:hAnsi="宋体"/>
                <w:szCs w:val="21"/>
              </w:rPr>
              <w:t>单价</w:t>
            </w:r>
          </w:p>
          <w:p w14:paraId="7BB25E67">
            <w:pPr>
              <w:jc w:val="center"/>
              <w:rPr>
                <w:rFonts w:ascii="宋体" w:hAnsi="宋体"/>
                <w:szCs w:val="21"/>
              </w:rPr>
            </w:pPr>
            <w:r>
              <w:rPr>
                <w:rFonts w:hint="eastAsia" w:ascii="宋体" w:hAnsi="宋体"/>
                <w:szCs w:val="21"/>
              </w:rPr>
              <w:t>（元/吨），含税价</w:t>
            </w:r>
          </w:p>
        </w:tc>
        <w:tc>
          <w:tcPr>
            <w:tcW w:w="775" w:type="pct"/>
            <w:noWrap w:val="0"/>
            <w:vAlign w:val="center"/>
          </w:tcPr>
          <w:p w14:paraId="4BEAC182">
            <w:pPr>
              <w:jc w:val="center"/>
              <w:rPr>
                <w:rFonts w:ascii="宋体" w:hAnsi="宋体"/>
                <w:szCs w:val="21"/>
              </w:rPr>
            </w:pPr>
            <w:r>
              <w:rPr>
                <w:rFonts w:hint="eastAsia" w:ascii="宋体" w:hAnsi="宋体"/>
                <w:szCs w:val="21"/>
              </w:rPr>
              <w:t>单价</w:t>
            </w:r>
          </w:p>
          <w:p w14:paraId="5B356FD1">
            <w:pPr>
              <w:jc w:val="center"/>
              <w:rPr>
                <w:rFonts w:hint="eastAsia" w:ascii="宋体" w:hAnsi="宋体"/>
                <w:szCs w:val="21"/>
              </w:rPr>
            </w:pPr>
            <w:r>
              <w:rPr>
                <w:rFonts w:hint="eastAsia" w:ascii="宋体" w:hAnsi="宋体"/>
                <w:szCs w:val="21"/>
              </w:rPr>
              <w:t>（元/吨），未税价</w:t>
            </w:r>
          </w:p>
        </w:tc>
        <w:tc>
          <w:tcPr>
            <w:tcW w:w="447" w:type="pct"/>
            <w:noWrap w:val="0"/>
            <w:vAlign w:val="top"/>
          </w:tcPr>
          <w:p w14:paraId="2BF97BC4">
            <w:pPr>
              <w:jc w:val="center"/>
              <w:rPr>
                <w:rFonts w:hint="eastAsia" w:ascii="宋体" w:hAnsi="宋体"/>
                <w:szCs w:val="21"/>
              </w:rPr>
            </w:pPr>
          </w:p>
          <w:p w14:paraId="4633A6F5">
            <w:pPr>
              <w:jc w:val="center"/>
              <w:rPr>
                <w:rFonts w:hint="eastAsia" w:ascii="宋体" w:hAnsi="宋体"/>
                <w:szCs w:val="21"/>
              </w:rPr>
            </w:pPr>
            <w:r>
              <w:rPr>
                <w:rFonts w:hint="eastAsia" w:ascii="宋体" w:hAnsi="宋体"/>
                <w:szCs w:val="21"/>
              </w:rPr>
              <w:t>税率</w:t>
            </w:r>
          </w:p>
        </w:tc>
      </w:tr>
      <w:tr w14:paraId="34F63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 w:type="pct"/>
            <w:vMerge w:val="continue"/>
            <w:noWrap w:val="0"/>
            <w:vAlign w:val="center"/>
          </w:tcPr>
          <w:p w14:paraId="5A703AFB">
            <w:pPr>
              <w:jc w:val="center"/>
              <w:rPr>
                <w:rFonts w:hint="eastAsia" w:ascii="宋体" w:hAnsi="宋体" w:eastAsia="宋体"/>
                <w:szCs w:val="21"/>
                <w:lang w:eastAsia="zh-CN"/>
              </w:rPr>
            </w:pPr>
            <w:r>
              <w:rPr>
                <w:rFonts w:hint="eastAsia" w:ascii="宋体" w:hAnsi="宋体"/>
                <w:szCs w:val="21"/>
                <w:lang w:val="en-US" w:eastAsia="zh-CN"/>
              </w:rPr>
              <w:t>非黑色</w:t>
            </w:r>
          </w:p>
        </w:tc>
        <w:tc>
          <w:tcPr>
            <w:tcW w:w="1619" w:type="pct"/>
            <w:noWrap w:val="0"/>
            <w:vAlign w:val="center"/>
          </w:tcPr>
          <w:p w14:paraId="0A286763">
            <w:pPr>
              <w:spacing w:line="360" w:lineRule="auto"/>
              <w:jc w:val="center"/>
              <w:rPr>
                <w:rFonts w:hint="eastAsia" w:ascii="宋体" w:hAnsi="宋体"/>
                <w:szCs w:val="21"/>
              </w:rPr>
            </w:pPr>
            <w:r>
              <w:rPr>
                <w:rFonts w:hint="eastAsia" w:ascii="宋体" w:hAnsi="宋体"/>
                <w:szCs w:val="21"/>
                <w:lang w:val="en-US" w:eastAsia="zh-CN"/>
              </w:rPr>
              <w:t>非黑色</w:t>
            </w:r>
            <w:r>
              <w:rPr>
                <w:rFonts w:hint="eastAsia" w:ascii="宋体" w:hAnsi="宋体"/>
                <w:szCs w:val="21"/>
              </w:rPr>
              <w:t>除尘灰</w:t>
            </w:r>
          </w:p>
        </w:tc>
        <w:tc>
          <w:tcPr>
            <w:tcW w:w="387" w:type="pct"/>
            <w:noWrap w:val="0"/>
            <w:vAlign w:val="center"/>
          </w:tcPr>
          <w:p w14:paraId="3D1B6DBD">
            <w:pPr>
              <w:spacing w:line="360" w:lineRule="auto"/>
              <w:jc w:val="center"/>
              <w:rPr>
                <w:rFonts w:hint="eastAsia" w:ascii="宋体" w:hAnsi="宋体"/>
                <w:szCs w:val="21"/>
              </w:rPr>
            </w:pPr>
            <w:r>
              <w:rPr>
                <w:rFonts w:hint="eastAsia" w:ascii="宋体" w:hAnsi="宋体"/>
                <w:szCs w:val="21"/>
              </w:rPr>
              <w:t>/</w:t>
            </w:r>
          </w:p>
        </w:tc>
        <w:tc>
          <w:tcPr>
            <w:tcW w:w="594" w:type="pct"/>
            <w:noWrap w:val="0"/>
            <w:vAlign w:val="center"/>
          </w:tcPr>
          <w:p w14:paraId="633622B2">
            <w:pPr>
              <w:jc w:val="center"/>
              <w:rPr>
                <w:rFonts w:hint="default" w:ascii="宋体" w:hAnsi="宋体" w:eastAsia="宋体"/>
                <w:szCs w:val="21"/>
                <w:lang w:val="en-US" w:eastAsia="zh-CN"/>
              </w:rPr>
            </w:pPr>
            <w:r>
              <w:rPr>
                <w:rFonts w:hint="eastAsia" w:ascii="宋体" w:hAnsi="宋体" w:eastAsia="宋体"/>
                <w:szCs w:val="21"/>
                <w:lang w:val="en-US" w:eastAsia="zh-CN"/>
              </w:rPr>
              <w:t>1544</w:t>
            </w:r>
          </w:p>
        </w:tc>
        <w:tc>
          <w:tcPr>
            <w:tcW w:w="896" w:type="pct"/>
            <w:noWrap w:val="0"/>
            <w:vAlign w:val="center"/>
          </w:tcPr>
          <w:p w14:paraId="5D97265E">
            <w:pPr>
              <w:jc w:val="center"/>
              <w:rPr>
                <w:rFonts w:hint="eastAsia" w:ascii="宋体" w:hAnsi="宋体"/>
                <w:szCs w:val="21"/>
              </w:rPr>
            </w:pPr>
          </w:p>
        </w:tc>
        <w:tc>
          <w:tcPr>
            <w:tcW w:w="775" w:type="pct"/>
            <w:noWrap w:val="0"/>
            <w:vAlign w:val="top"/>
          </w:tcPr>
          <w:p w14:paraId="72B88E30">
            <w:pPr>
              <w:jc w:val="center"/>
              <w:rPr>
                <w:rFonts w:hint="eastAsia" w:ascii="宋体" w:hAnsi="宋体"/>
                <w:szCs w:val="21"/>
              </w:rPr>
            </w:pPr>
          </w:p>
        </w:tc>
        <w:tc>
          <w:tcPr>
            <w:tcW w:w="447" w:type="pct"/>
            <w:noWrap w:val="0"/>
            <w:vAlign w:val="top"/>
          </w:tcPr>
          <w:p w14:paraId="323E9E0A">
            <w:pPr>
              <w:jc w:val="center"/>
              <w:rPr>
                <w:rFonts w:hint="eastAsia" w:ascii="宋体" w:hAnsi="宋体"/>
                <w:szCs w:val="21"/>
              </w:rPr>
            </w:pPr>
          </w:p>
        </w:tc>
      </w:tr>
      <w:tr w14:paraId="66F0F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 w:type="pct"/>
            <w:vMerge w:val="continue"/>
            <w:noWrap w:val="0"/>
            <w:vAlign w:val="center"/>
          </w:tcPr>
          <w:p w14:paraId="1FADCBD7">
            <w:pPr>
              <w:jc w:val="center"/>
              <w:rPr>
                <w:rFonts w:hint="eastAsia" w:ascii="宋体" w:hAnsi="宋体"/>
                <w:szCs w:val="21"/>
              </w:rPr>
            </w:pPr>
          </w:p>
        </w:tc>
        <w:tc>
          <w:tcPr>
            <w:tcW w:w="1619" w:type="pct"/>
            <w:noWrap w:val="0"/>
            <w:vAlign w:val="center"/>
          </w:tcPr>
          <w:p w14:paraId="2F77EB94">
            <w:pPr>
              <w:spacing w:line="360" w:lineRule="auto"/>
              <w:jc w:val="center"/>
              <w:rPr>
                <w:rFonts w:hint="eastAsia" w:ascii="宋体" w:hAnsi="宋体" w:eastAsia="宋体"/>
                <w:szCs w:val="21"/>
                <w:lang w:eastAsia="zh-CN"/>
              </w:rPr>
            </w:pPr>
            <w:r>
              <w:rPr>
                <w:rFonts w:hint="eastAsia" w:ascii="宋体" w:hAnsi="宋体"/>
                <w:szCs w:val="21"/>
                <w:lang w:val="en-US" w:eastAsia="zh-CN"/>
              </w:rPr>
              <w:t>工业垃圾</w:t>
            </w:r>
          </w:p>
        </w:tc>
        <w:tc>
          <w:tcPr>
            <w:tcW w:w="387" w:type="pct"/>
            <w:noWrap w:val="0"/>
            <w:vAlign w:val="center"/>
          </w:tcPr>
          <w:p w14:paraId="16A2798C">
            <w:pPr>
              <w:spacing w:line="360" w:lineRule="auto"/>
              <w:jc w:val="center"/>
              <w:rPr>
                <w:rFonts w:ascii="宋体" w:hAnsi="宋体"/>
                <w:szCs w:val="21"/>
              </w:rPr>
            </w:pPr>
            <w:r>
              <w:rPr>
                <w:rFonts w:hint="eastAsia" w:ascii="宋体" w:hAnsi="宋体"/>
                <w:szCs w:val="21"/>
              </w:rPr>
              <w:t>/</w:t>
            </w:r>
          </w:p>
        </w:tc>
        <w:tc>
          <w:tcPr>
            <w:tcW w:w="594" w:type="pct"/>
            <w:noWrap w:val="0"/>
            <w:vAlign w:val="center"/>
          </w:tcPr>
          <w:p w14:paraId="60CC17A5">
            <w:pPr>
              <w:jc w:val="center"/>
              <w:rPr>
                <w:rFonts w:hint="default" w:ascii="宋体" w:hAnsi="宋体" w:eastAsia="宋体"/>
                <w:szCs w:val="21"/>
                <w:lang w:val="en-US" w:eastAsia="zh-CN"/>
              </w:rPr>
            </w:pPr>
            <w:r>
              <w:rPr>
                <w:rFonts w:hint="eastAsia" w:ascii="宋体" w:hAnsi="宋体" w:eastAsia="宋体"/>
                <w:szCs w:val="21"/>
                <w:lang w:val="en-US" w:eastAsia="zh-CN"/>
              </w:rPr>
              <w:t>200</w:t>
            </w:r>
          </w:p>
        </w:tc>
        <w:tc>
          <w:tcPr>
            <w:tcW w:w="896" w:type="pct"/>
            <w:noWrap w:val="0"/>
            <w:vAlign w:val="center"/>
          </w:tcPr>
          <w:p w14:paraId="2300CD87">
            <w:pPr>
              <w:jc w:val="center"/>
              <w:rPr>
                <w:rFonts w:hint="eastAsia" w:ascii="宋体" w:hAnsi="宋体"/>
                <w:szCs w:val="21"/>
              </w:rPr>
            </w:pPr>
          </w:p>
        </w:tc>
        <w:tc>
          <w:tcPr>
            <w:tcW w:w="775" w:type="pct"/>
            <w:noWrap w:val="0"/>
            <w:vAlign w:val="top"/>
          </w:tcPr>
          <w:p w14:paraId="5323A641">
            <w:pPr>
              <w:jc w:val="center"/>
              <w:rPr>
                <w:rFonts w:hint="eastAsia" w:ascii="宋体" w:hAnsi="宋体"/>
                <w:szCs w:val="21"/>
              </w:rPr>
            </w:pPr>
          </w:p>
        </w:tc>
        <w:tc>
          <w:tcPr>
            <w:tcW w:w="447" w:type="pct"/>
            <w:noWrap w:val="0"/>
            <w:vAlign w:val="top"/>
          </w:tcPr>
          <w:p w14:paraId="5700B169">
            <w:pPr>
              <w:jc w:val="center"/>
              <w:rPr>
                <w:rFonts w:hint="eastAsia" w:ascii="宋体" w:hAnsi="宋体"/>
                <w:szCs w:val="21"/>
              </w:rPr>
            </w:pPr>
          </w:p>
        </w:tc>
      </w:tr>
      <w:tr w14:paraId="3B58B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 w:type="pct"/>
            <w:vMerge w:val="continue"/>
            <w:noWrap w:val="0"/>
            <w:vAlign w:val="center"/>
          </w:tcPr>
          <w:p w14:paraId="65EA281A">
            <w:pPr>
              <w:jc w:val="center"/>
              <w:rPr>
                <w:rFonts w:hint="eastAsia" w:ascii="宋体" w:hAnsi="宋体"/>
                <w:szCs w:val="21"/>
              </w:rPr>
            </w:pPr>
          </w:p>
        </w:tc>
        <w:tc>
          <w:tcPr>
            <w:tcW w:w="1619" w:type="pct"/>
            <w:noWrap w:val="0"/>
            <w:vAlign w:val="center"/>
          </w:tcPr>
          <w:p w14:paraId="579172C6">
            <w:pPr>
              <w:spacing w:line="360" w:lineRule="auto"/>
              <w:jc w:val="center"/>
              <w:rPr>
                <w:rFonts w:hint="default" w:ascii="宋体" w:hAnsi="宋体" w:eastAsia="宋体"/>
                <w:szCs w:val="21"/>
                <w:lang w:val="en-US" w:eastAsia="zh-CN"/>
              </w:rPr>
            </w:pPr>
            <w:r>
              <w:rPr>
                <w:rFonts w:hint="eastAsia" w:ascii="宋体" w:hAnsi="宋体"/>
                <w:szCs w:val="21"/>
                <w:lang w:val="en-US" w:eastAsia="zh-CN"/>
              </w:rPr>
              <w:t>生化处理污泥</w:t>
            </w:r>
          </w:p>
        </w:tc>
        <w:tc>
          <w:tcPr>
            <w:tcW w:w="387" w:type="pct"/>
            <w:noWrap w:val="0"/>
            <w:vAlign w:val="center"/>
          </w:tcPr>
          <w:p w14:paraId="1B9D86D1">
            <w:pPr>
              <w:spacing w:line="360" w:lineRule="auto"/>
              <w:jc w:val="center"/>
              <w:rPr>
                <w:rFonts w:hint="eastAsia" w:ascii="宋体" w:hAnsi="宋体"/>
                <w:szCs w:val="21"/>
              </w:rPr>
            </w:pPr>
            <w:r>
              <w:rPr>
                <w:rFonts w:hint="eastAsia" w:ascii="宋体" w:hAnsi="宋体"/>
                <w:szCs w:val="21"/>
              </w:rPr>
              <w:t>/</w:t>
            </w:r>
          </w:p>
        </w:tc>
        <w:tc>
          <w:tcPr>
            <w:tcW w:w="594" w:type="pct"/>
            <w:noWrap w:val="0"/>
            <w:vAlign w:val="center"/>
          </w:tcPr>
          <w:p w14:paraId="4A6103E6">
            <w:pPr>
              <w:jc w:val="center"/>
              <w:rPr>
                <w:rFonts w:hint="default" w:ascii="宋体" w:hAnsi="宋体" w:eastAsia="宋体"/>
                <w:szCs w:val="21"/>
                <w:lang w:val="en-US" w:eastAsia="zh-CN"/>
              </w:rPr>
            </w:pPr>
            <w:r>
              <w:rPr>
                <w:rFonts w:hint="eastAsia" w:ascii="宋体" w:hAnsi="宋体"/>
                <w:szCs w:val="21"/>
                <w:lang w:val="en-US" w:eastAsia="zh-CN"/>
              </w:rPr>
              <w:t>244</w:t>
            </w:r>
          </w:p>
        </w:tc>
        <w:tc>
          <w:tcPr>
            <w:tcW w:w="896" w:type="pct"/>
            <w:noWrap w:val="0"/>
            <w:vAlign w:val="center"/>
          </w:tcPr>
          <w:p w14:paraId="359BB3A4">
            <w:pPr>
              <w:jc w:val="center"/>
              <w:rPr>
                <w:rFonts w:hint="eastAsia" w:ascii="宋体" w:hAnsi="宋体"/>
                <w:szCs w:val="21"/>
              </w:rPr>
            </w:pPr>
          </w:p>
        </w:tc>
        <w:tc>
          <w:tcPr>
            <w:tcW w:w="775" w:type="pct"/>
            <w:noWrap w:val="0"/>
            <w:vAlign w:val="top"/>
          </w:tcPr>
          <w:p w14:paraId="635369A9">
            <w:pPr>
              <w:jc w:val="center"/>
              <w:rPr>
                <w:rFonts w:hint="eastAsia" w:ascii="宋体" w:hAnsi="宋体"/>
                <w:szCs w:val="21"/>
              </w:rPr>
            </w:pPr>
          </w:p>
        </w:tc>
        <w:tc>
          <w:tcPr>
            <w:tcW w:w="447" w:type="pct"/>
            <w:noWrap w:val="0"/>
            <w:vAlign w:val="top"/>
          </w:tcPr>
          <w:p w14:paraId="4697BDB1">
            <w:pPr>
              <w:jc w:val="center"/>
              <w:rPr>
                <w:rFonts w:hint="eastAsia" w:ascii="宋体" w:hAnsi="宋体"/>
                <w:szCs w:val="21"/>
              </w:rPr>
            </w:pPr>
          </w:p>
        </w:tc>
      </w:tr>
      <w:tr w14:paraId="14DD2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 w:type="pct"/>
            <w:vMerge w:val="continue"/>
            <w:noWrap w:val="0"/>
            <w:vAlign w:val="center"/>
          </w:tcPr>
          <w:p w14:paraId="68A15FEE">
            <w:pPr>
              <w:jc w:val="center"/>
              <w:rPr>
                <w:rFonts w:hint="eastAsia" w:ascii="宋体" w:hAnsi="宋体"/>
                <w:szCs w:val="21"/>
              </w:rPr>
            </w:pPr>
          </w:p>
        </w:tc>
        <w:tc>
          <w:tcPr>
            <w:tcW w:w="1619" w:type="pct"/>
            <w:noWrap w:val="0"/>
            <w:vAlign w:val="center"/>
          </w:tcPr>
          <w:p w14:paraId="51D1D335">
            <w:pPr>
              <w:spacing w:line="360" w:lineRule="auto"/>
              <w:jc w:val="center"/>
              <w:rPr>
                <w:rFonts w:ascii="宋体" w:hAnsi="宋体"/>
                <w:szCs w:val="21"/>
              </w:rPr>
            </w:pPr>
            <w:r>
              <w:rPr>
                <w:rFonts w:hint="eastAsia" w:ascii="宋体" w:hAnsi="宋体"/>
                <w:szCs w:val="21"/>
              </w:rPr>
              <w:t>合计总报价（元）</w:t>
            </w:r>
          </w:p>
        </w:tc>
        <w:tc>
          <w:tcPr>
            <w:tcW w:w="387" w:type="pct"/>
            <w:noWrap w:val="0"/>
            <w:vAlign w:val="center"/>
          </w:tcPr>
          <w:p w14:paraId="01CBD1E6">
            <w:pPr>
              <w:spacing w:line="360" w:lineRule="auto"/>
              <w:jc w:val="center"/>
              <w:rPr>
                <w:rFonts w:hint="eastAsia" w:ascii="宋体" w:hAnsi="宋体"/>
                <w:szCs w:val="21"/>
              </w:rPr>
            </w:pPr>
            <w:r>
              <w:rPr>
                <w:rFonts w:hint="eastAsia" w:ascii="宋体" w:hAnsi="宋体"/>
                <w:szCs w:val="21"/>
              </w:rPr>
              <w:t>/</w:t>
            </w:r>
          </w:p>
        </w:tc>
        <w:tc>
          <w:tcPr>
            <w:tcW w:w="594" w:type="pct"/>
            <w:noWrap w:val="0"/>
            <w:vAlign w:val="center"/>
          </w:tcPr>
          <w:p w14:paraId="08493E59">
            <w:pPr>
              <w:jc w:val="center"/>
              <w:rPr>
                <w:rFonts w:hint="eastAsia" w:ascii="宋体" w:hAnsi="宋体"/>
                <w:szCs w:val="21"/>
              </w:rPr>
            </w:pPr>
            <w:r>
              <w:rPr>
                <w:rFonts w:hint="eastAsia" w:ascii="宋体" w:hAnsi="宋体"/>
                <w:szCs w:val="21"/>
              </w:rPr>
              <w:t>/</w:t>
            </w:r>
          </w:p>
        </w:tc>
        <w:tc>
          <w:tcPr>
            <w:tcW w:w="896" w:type="pct"/>
            <w:noWrap w:val="0"/>
            <w:vAlign w:val="center"/>
          </w:tcPr>
          <w:p w14:paraId="5717896D">
            <w:pPr>
              <w:jc w:val="center"/>
              <w:rPr>
                <w:rFonts w:hint="eastAsia" w:ascii="宋体" w:hAnsi="宋体"/>
                <w:szCs w:val="21"/>
              </w:rPr>
            </w:pPr>
          </w:p>
        </w:tc>
        <w:tc>
          <w:tcPr>
            <w:tcW w:w="775" w:type="pct"/>
            <w:noWrap w:val="0"/>
            <w:vAlign w:val="top"/>
          </w:tcPr>
          <w:p w14:paraId="7ED1F9EB">
            <w:pPr>
              <w:jc w:val="center"/>
              <w:rPr>
                <w:rFonts w:hint="eastAsia" w:ascii="宋体" w:hAnsi="宋体"/>
                <w:szCs w:val="21"/>
              </w:rPr>
            </w:pPr>
          </w:p>
        </w:tc>
        <w:tc>
          <w:tcPr>
            <w:tcW w:w="447" w:type="pct"/>
            <w:noWrap w:val="0"/>
            <w:vAlign w:val="top"/>
          </w:tcPr>
          <w:p w14:paraId="445CA7E7">
            <w:pPr>
              <w:jc w:val="center"/>
              <w:rPr>
                <w:rFonts w:hint="eastAsia" w:ascii="宋体" w:hAnsi="宋体"/>
                <w:szCs w:val="21"/>
              </w:rPr>
            </w:pPr>
          </w:p>
        </w:tc>
      </w:tr>
      <w:tr w14:paraId="36FE4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 w:type="pct"/>
            <w:noWrap w:val="0"/>
            <w:vAlign w:val="center"/>
          </w:tcPr>
          <w:p w14:paraId="1EC54D16">
            <w:pPr>
              <w:jc w:val="center"/>
              <w:rPr>
                <w:rFonts w:ascii="黑体" w:eastAsia="黑体"/>
                <w:sz w:val="30"/>
              </w:rPr>
            </w:pPr>
            <w:r>
              <w:rPr>
                <w:rFonts w:hint="eastAsia" w:ascii="宋体" w:hAnsi="宋体"/>
                <w:szCs w:val="21"/>
              </w:rPr>
              <w:t>结算承诺</w:t>
            </w:r>
          </w:p>
        </w:tc>
        <w:tc>
          <w:tcPr>
            <w:tcW w:w="1619" w:type="pct"/>
            <w:noWrap w:val="0"/>
            <w:vAlign w:val="center"/>
          </w:tcPr>
          <w:p w14:paraId="0BC9C5D3">
            <w:pPr>
              <w:jc w:val="center"/>
              <w:rPr>
                <w:rFonts w:ascii="宋体" w:hAnsi="宋体"/>
                <w:szCs w:val="21"/>
              </w:rPr>
            </w:pPr>
            <w:r>
              <w:rPr>
                <w:rFonts w:hint="eastAsia" w:ascii="宋体" w:hAnsi="宋体"/>
                <w:szCs w:val="21"/>
              </w:rPr>
              <w:t>是否接受</w:t>
            </w:r>
            <w:r>
              <w:rPr>
                <w:rFonts w:hint="eastAsia" w:ascii="宋体" w:hAnsi="宋体"/>
                <w:szCs w:val="21"/>
                <w:lang w:val="en-US" w:eastAsia="zh-CN"/>
              </w:rPr>
              <w:t>商业汇票账方式</w:t>
            </w:r>
            <w:r>
              <w:rPr>
                <w:rFonts w:hint="eastAsia" w:ascii="宋体" w:hAnsi="宋体"/>
                <w:szCs w:val="21"/>
              </w:rPr>
              <w:t>结算</w:t>
            </w:r>
          </w:p>
        </w:tc>
        <w:tc>
          <w:tcPr>
            <w:tcW w:w="387" w:type="pct"/>
            <w:noWrap w:val="0"/>
            <w:vAlign w:val="center"/>
          </w:tcPr>
          <w:p w14:paraId="02F071D4">
            <w:pPr>
              <w:jc w:val="center"/>
              <w:rPr>
                <w:rFonts w:ascii="宋体" w:hAnsi="宋体"/>
                <w:szCs w:val="21"/>
              </w:rPr>
            </w:pPr>
            <w:r>
              <w:rPr>
                <w:rFonts w:hint="eastAsia" w:ascii="宋体" w:hAnsi="宋体"/>
                <w:szCs w:val="21"/>
              </w:rPr>
              <w:t>是□</w:t>
            </w:r>
          </w:p>
        </w:tc>
        <w:tc>
          <w:tcPr>
            <w:tcW w:w="594" w:type="pct"/>
            <w:noWrap w:val="0"/>
            <w:vAlign w:val="center"/>
          </w:tcPr>
          <w:p w14:paraId="46C35DFF">
            <w:pPr>
              <w:jc w:val="center"/>
              <w:rPr>
                <w:rFonts w:hint="eastAsia" w:ascii="宋体" w:hAnsi="宋体"/>
                <w:szCs w:val="21"/>
              </w:rPr>
            </w:pPr>
          </w:p>
        </w:tc>
        <w:tc>
          <w:tcPr>
            <w:tcW w:w="896" w:type="pct"/>
            <w:noWrap w:val="0"/>
            <w:vAlign w:val="center"/>
          </w:tcPr>
          <w:p w14:paraId="2FB38287">
            <w:pPr>
              <w:jc w:val="center"/>
              <w:rPr>
                <w:rFonts w:ascii="宋体" w:hAnsi="宋体"/>
                <w:szCs w:val="21"/>
              </w:rPr>
            </w:pPr>
            <w:r>
              <w:rPr>
                <w:rFonts w:hint="eastAsia" w:ascii="宋体" w:hAnsi="宋体"/>
                <w:szCs w:val="21"/>
              </w:rPr>
              <w:t>否□</w:t>
            </w:r>
          </w:p>
        </w:tc>
        <w:tc>
          <w:tcPr>
            <w:tcW w:w="775" w:type="pct"/>
            <w:noWrap w:val="0"/>
            <w:vAlign w:val="top"/>
          </w:tcPr>
          <w:p w14:paraId="6079E381">
            <w:pPr>
              <w:jc w:val="center"/>
              <w:rPr>
                <w:rFonts w:hint="eastAsia" w:ascii="宋体" w:hAnsi="宋体"/>
                <w:szCs w:val="21"/>
              </w:rPr>
            </w:pPr>
          </w:p>
        </w:tc>
        <w:tc>
          <w:tcPr>
            <w:tcW w:w="447" w:type="pct"/>
            <w:noWrap w:val="0"/>
            <w:vAlign w:val="top"/>
          </w:tcPr>
          <w:p w14:paraId="5E20AC16">
            <w:pPr>
              <w:jc w:val="center"/>
              <w:rPr>
                <w:rFonts w:hint="eastAsia" w:ascii="宋体" w:hAnsi="宋体"/>
                <w:szCs w:val="21"/>
              </w:rPr>
            </w:pPr>
          </w:p>
        </w:tc>
      </w:tr>
      <w:tr w14:paraId="675B5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278" w:type="pct"/>
            <w:noWrap w:val="0"/>
            <w:vAlign w:val="center"/>
          </w:tcPr>
          <w:p w14:paraId="763F8A1E">
            <w:pPr>
              <w:jc w:val="center"/>
              <w:rPr>
                <w:rFonts w:ascii="黑体" w:eastAsia="黑体"/>
                <w:sz w:val="30"/>
              </w:rPr>
            </w:pPr>
            <w:r>
              <w:rPr>
                <w:rFonts w:hint="eastAsia" w:ascii="宋体" w:hAnsi="宋体"/>
                <w:szCs w:val="21"/>
              </w:rPr>
              <w:t>商务承诺</w:t>
            </w:r>
          </w:p>
        </w:tc>
        <w:tc>
          <w:tcPr>
            <w:tcW w:w="1619" w:type="pct"/>
            <w:noWrap w:val="0"/>
            <w:vAlign w:val="center"/>
          </w:tcPr>
          <w:p w14:paraId="18C9FEF1">
            <w:pPr>
              <w:jc w:val="center"/>
              <w:rPr>
                <w:rFonts w:ascii="宋体" w:hAnsi="宋体"/>
                <w:szCs w:val="21"/>
              </w:rPr>
            </w:pPr>
            <w:r>
              <w:rPr>
                <w:rFonts w:hint="eastAsia" w:ascii="宋体" w:hAnsi="宋体"/>
                <w:szCs w:val="21"/>
              </w:rPr>
              <w:t>转移期限承诺（天）</w:t>
            </w:r>
          </w:p>
        </w:tc>
        <w:tc>
          <w:tcPr>
            <w:tcW w:w="3101" w:type="pct"/>
            <w:gridSpan w:val="5"/>
            <w:noWrap w:val="0"/>
            <w:vAlign w:val="center"/>
          </w:tcPr>
          <w:p w14:paraId="370B1794">
            <w:pPr>
              <w:jc w:val="center"/>
              <w:rPr>
                <w:rFonts w:hint="eastAsia" w:ascii="宋体" w:hAnsi="宋体"/>
                <w:szCs w:val="21"/>
              </w:rPr>
            </w:pPr>
            <w:r>
              <w:rPr>
                <w:rFonts w:hint="eastAsia" w:ascii="宋体" w:hAnsi="宋体"/>
                <w:szCs w:val="21"/>
              </w:rPr>
              <w:t>固体废物产生单位电话或书面通知后（  ）个工作日内转移完毕。</w:t>
            </w:r>
          </w:p>
        </w:tc>
      </w:tr>
      <w:tr w14:paraId="6C5C8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8" w:type="pct"/>
            <w:vMerge w:val="restart"/>
            <w:noWrap w:val="0"/>
            <w:vAlign w:val="center"/>
          </w:tcPr>
          <w:p w14:paraId="271CDD7B">
            <w:pPr>
              <w:jc w:val="center"/>
              <w:rPr>
                <w:rFonts w:ascii="宋体" w:hAnsi="宋体"/>
                <w:szCs w:val="21"/>
              </w:rPr>
            </w:pPr>
            <w:r>
              <w:rPr>
                <w:rFonts w:hint="eastAsia" w:ascii="宋体" w:hAnsi="宋体"/>
                <w:szCs w:val="21"/>
              </w:rPr>
              <w:t>服</w:t>
            </w:r>
            <w:r>
              <w:rPr>
                <w:rFonts w:hint="eastAsia" w:ascii="宋体" w:hAnsi="宋体"/>
                <w:szCs w:val="21"/>
              </w:rPr>
              <mc:AlternateContent>
                <mc:Choice Requires="wps">
                  <w:drawing>
                    <wp:anchor distT="0" distB="0" distL="114300" distR="114300" simplePos="0" relativeHeight="251661312" behindDoc="0" locked="0" layoutInCell="1" allowOverlap="1">
                      <wp:simplePos x="0" y="0"/>
                      <wp:positionH relativeFrom="column">
                        <wp:posOffset>273685</wp:posOffset>
                      </wp:positionH>
                      <wp:positionV relativeFrom="paragraph">
                        <wp:posOffset>-8548370</wp:posOffset>
                      </wp:positionV>
                      <wp:extent cx="1943100" cy="9525"/>
                      <wp:effectExtent l="0" t="4445" r="0" b="5080"/>
                      <wp:wrapNone/>
                      <wp:docPr id="11" name="直接箭头连接符 11"/>
                      <wp:cNvGraphicFramePr/>
                      <a:graphic xmlns:a="http://schemas.openxmlformats.org/drawingml/2006/main">
                        <a:graphicData uri="http://schemas.microsoft.com/office/word/2010/wordprocessingShape">
                          <wps:wsp>
                            <wps:cNvCnPr/>
                            <wps:spPr>
                              <a:xfrm flipV="1">
                                <a:off x="0" y="0"/>
                                <a:ext cx="1943100" cy="952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flip:y;margin-left:21.55pt;margin-top:-673.1pt;height:0.75pt;width:153pt;z-index:251661312;mso-width-relative:page;mso-height-relative:page;" filled="f" stroked="t" coordsize="21600,21600" o:gfxdata="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&#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pLpigNoAAAAOAQAADwAAAAAAAAABACAAAAAiAAAAZHJz&#10;L2Rvd25yZXYueG1sUEsBAhQAFAAAAAgAh07iQEnDjnECAgAA+wMAAA4AAAAAAAAAAQAgAAAAKQEA&#10;AGRycy9lMm9Eb2MueG1sUEsFBgAAAAAGAAYAWQEAAJ0FAAAAAA==&#10;">
                      <v:fill on="f" focussize="0,0"/>
                      <v:stroke color="#000000" joinstyle="round"/>
                      <v:imagedata o:title=""/>
                      <o:lock v:ext="edit" aspectratio="f"/>
                    </v:shape>
                  </w:pict>
                </mc:Fallback>
              </mc:AlternateContent>
            </w:r>
            <w:r>
              <w:rPr>
                <w:rFonts w:hint="eastAsia" w:ascii="宋体" w:hAnsi="宋体"/>
                <w:szCs w:val="21"/>
              </w:rPr>
              <mc:AlternateContent>
                <mc:Choice Requires="wps">
                  <w:drawing>
                    <wp:anchor distT="0" distB="0" distL="114300" distR="114300" simplePos="0" relativeHeight="251660288" behindDoc="0" locked="0" layoutInCell="1" allowOverlap="1">
                      <wp:simplePos x="0" y="0"/>
                      <wp:positionH relativeFrom="column">
                        <wp:posOffset>224790</wp:posOffset>
                      </wp:positionH>
                      <wp:positionV relativeFrom="paragraph">
                        <wp:posOffset>-8576945</wp:posOffset>
                      </wp:positionV>
                      <wp:extent cx="1991995" cy="19050"/>
                      <wp:effectExtent l="0" t="4445" r="1905" b="14605"/>
                      <wp:wrapNone/>
                      <wp:docPr id="10" name="直接箭头连接符 10"/>
                      <wp:cNvGraphicFramePr/>
                      <a:graphic xmlns:a="http://schemas.openxmlformats.org/drawingml/2006/main">
                        <a:graphicData uri="http://schemas.microsoft.com/office/word/2010/wordprocessingShape">
                          <wps:wsp>
                            <wps:cNvCnPr/>
                            <wps:spPr>
                              <a:xfrm flipV="1">
                                <a:off x="0" y="0"/>
                                <a:ext cx="1991995" cy="1905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flip:y;margin-left:17.7pt;margin-top:-675.35pt;height:1.5pt;width:156.85pt;z-index:251660288;mso-width-relative:page;mso-height-relative:page;" filled="f" stroked="t" coordsize="21600,21600" o:gfxdata="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roAd09sAAAAOAQAADwAAAAAAAAABACAAAAAi&#10;AAAAZHJzL2Rvd25yZXYueG1sUEsBAhQAFAAAAAgAh07iQArMEbIHAgAA/AMAAA4AAAAAAAAAAQAg&#10;AAAAKgEAAGRycy9lMm9Eb2MueG1sUEsFBgAAAAAGAAYAWQEAAKMFAAAAAA==&#10;">
                      <v:fill on="f" focussize="0,0"/>
                      <v:stroke color="#000000" joinstyle="round"/>
                      <v:imagedata o:title=""/>
                      <o:lock v:ext="edit" aspectratio="f"/>
                    </v:shape>
                  </w:pict>
                </mc:Fallback>
              </mc:AlternateContent>
            </w:r>
            <w:r>
              <w:rPr>
                <w:rFonts w:hint="eastAsia" w:ascii="宋体" w:hAnsi="宋体"/>
                <w:szCs w:val="21"/>
              </w:rPr>
              <mc:AlternateContent>
                <mc:Choice Requires="wps">
                  <w:drawing>
                    <wp:anchor distT="0" distB="0" distL="114300" distR="114300" simplePos="0" relativeHeight="251659264" behindDoc="0" locked="0" layoutInCell="1" allowOverlap="1">
                      <wp:simplePos x="0" y="0"/>
                      <wp:positionH relativeFrom="column">
                        <wp:posOffset>272415</wp:posOffset>
                      </wp:positionH>
                      <wp:positionV relativeFrom="paragraph">
                        <wp:posOffset>-8562975</wp:posOffset>
                      </wp:positionV>
                      <wp:extent cx="1943100" cy="9525"/>
                      <wp:effectExtent l="0" t="4445" r="0" b="5080"/>
                      <wp:wrapNone/>
                      <wp:docPr id="15" name="直接箭头连接符 15"/>
                      <wp:cNvGraphicFramePr/>
                      <a:graphic xmlns:a="http://schemas.openxmlformats.org/drawingml/2006/main">
                        <a:graphicData uri="http://schemas.microsoft.com/office/word/2010/wordprocessingShape">
                          <wps:wsp>
                            <wps:cNvCnPr/>
                            <wps:spPr>
                              <a:xfrm>
                                <a:off x="0" y="0"/>
                                <a:ext cx="1943100" cy="952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21.45pt;margin-top:-674.25pt;height:0.75pt;width:153pt;z-index:251659264;mso-width-relative:page;mso-height-relative:page;" filled="f" stroked="t" coordsize="21600,21600" o:gfxdata="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1Q/7D2gAAAA4BAAAPAAAAAAAAAAEAIAAAACIAAABkcnMvZG93&#10;bnJldi54bWxQSwECFAAUAAAACACHTuJA1OWt3/4BAADxAwAADgAAAAAAAAABACAAAAApAQAAZHJz&#10;L2Uyb0RvYy54bWxQSwUGAAAAAAYABgBZAQAAmQUAAAAA&#10;">
                      <v:fill on="f" focussize="0,0"/>
                      <v:stroke color="#000000" joinstyle="round"/>
                      <v:imagedata o:title=""/>
                      <o:lock v:ext="edit" aspectratio="f"/>
                    </v:shape>
                  </w:pict>
                </mc:Fallback>
              </mc:AlternateContent>
            </w:r>
            <w:r>
              <w:rPr>
                <w:rFonts w:hint="eastAsia" w:ascii="宋体" w:hAnsi="宋体"/>
                <w:szCs w:val="21"/>
              </w:rPr>
              <w:t>务承诺</w:t>
            </w:r>
          </w:p>
        </w:tc>
        <w:tc>
          <w:tcPr>
            <w:tcW w:w="1619" w:type="pct"/>
            <w:vMerge w:val="restart"/>
            <w:noWrap w:val="0"/>
            <w:vAlign w:val="center"/>
          </w:tcPr>
          <w:p w14:paraId="002C983D">
            <w:pPr>
              <w:jc w:val="center"/>
              <w:rPr>
                <w:rFonts w:ascii="黑体" w:eastAsia="黑体"/>
                <w:szCs w:val="21"/>
              </w:rPr>
            </w:pPr>
            <w:r>
              <w:rPr>
                <w:rFonts w:hint="eastAsia" w:ascii="宋体" w:hAnsi="宋体"/>
                <w:szCs w:val="21"/>
              </w:rPr>
              <w:t>服务保障</w:t>
            </w:r>
          </w:p>
        </w:tc>
        <w:tc>
          <w:tcPr>
            <w:tcW w:w="3101" w:type="pct"/>
            <w:gridSpan w:val="5"/>
            <w:noWrap w:val="0"/>
            <w:vAlign w:val="top"/>
          </w:tcPr>
          <w:p w14:paraId="7AEFA81E">
            <w:pPr>
              <w:jc w:val="left"/>
              <w:rPr>
                <w:rFonts w:hint="eastAsia" w:ascii="宋体" w:hAnsi="宋体"/>
                <w:sz w:val="24"/>
              </w:rPr>
            </w:pPr>
            <w:r>
              <w:rPr>
                <w:rFonts w:hint="eastAsia" w:ascii="宋体" w:hAnsi="宋体"/>
                <w:sz w:val="24"/>
              </w:rPr>
              <w:t>1.处置现场工作人员  （名）</w:t>
            </w:r>
          </w:p>
        </w:tc>
      </w:tr>
      <w:tr w14:paraId="64DBE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8" w:type="pct"/>
            <w:vMerge w:val="continue"/>
            <w:noWrap w:val="0"/>
            <w:vAlign w:val="center"/>
          </w:tcPr>
          <w:p w14:paraId="435CAF35">
            <w:pPr>
              <w:jc w:val="center"/>
              <w:rPr>
                <w:rFonts w:ascii="宋体" w:hAnsi="宋体"/>
                <w:szCs w:val="21"/>
              </w:rPr>
            </w:pPr>
          </w:p>
        </w:tc>
        <w:tc>
          <w:tcPr>
            <w:tcW w:w="1619" w:type="pct"/>
            <w:vMerge w:val="continue"/>
            <w:noWrap w:val="0"/>
            <w:vAlign w:val="center"/>
          </w:tcPr>
          <w:p w14:paraId="6CC06AAB">
            <w:pPr>
              <w:jc w:val="center"/>
              <w:rPr>
                <w:rFonts w:ascii="宋体" w:hAnsi="宋体"/>
                <w:szCs w:val="21"/>
              </w:rPr>
            </w:pPr>
          </w:p>
        </w:tc>
        <w:tc>
          <w:tcPr>
            <w:tcW w:w="3101" w:type="pct"/>
            <w:gridSpan w:val="5"/>
            <w:noWrap w:val="0"/>
            <w:vAlign w:val="top"/>
          </w:tcPr>
          <w:p w14:paraId="490098A3">
            <w:pPr>
              <w:jc w:val="left"/>
              <w:rPr>
                <w:rFonts w:hint="eastAsia" w:ascii="宋体" w:hAnsi="宋体"/>
                <w:sz w:val="24"/>
              </w:rPr>
            </w:pPr>
            <w:r>
              <w:rPr>
                <w:rFonts w:hint="eastAsia" w:ascii="宋体" w:hAnsi="宋体"/>
                <w:sz w:val="24"/>
              </w:rPr>
              <w:t>2.转移运输人员  （名）</w:t>
            </w:r>
          </w:p>
        </w:tc>
      </w:tr>
      <w:tr w14:paraId="6F21E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8" w:type="pct"/>
            <w:vMerge w:val="continue"/>
            <w:noWrap w:val="0"/>
            <w:vAlign w:val="center"/>
          </w:tcPr>
          <w:p w14:paraId="69A23A9A">
            <w:pPr>
              <w:jc w:val="center"/>
              <w:rPr>
                <w:rFonts w:ascii="宋体" w:hAnsi="宋体"/>
                <w:szCs w:val="21"/>
              </w:rPr>
            </w:pPr>
          </w:p>
        </w:tc>
        <w:tc>
          <w:tcPr>
            <w:tcW w:w="1619" w:type="pct"/>
            <w:vMerge w:val="continue"/>
            <w:noWrap w:val="0"/>
            <w:vAlign w:val="center"/>
          </w:tcPr>
          <w:p w14:paraId="49326F58">
            <w:pPr>
              <w:jc w:val="center"/>
              <w:rPr>
                <w:rFonts w:ascii="宋体" w:hAnsi="宋体"/>
                <w:szCs w:val="21"/>
              </w:rPr>
            </w:pPr>
          </w:p>
        </w:tc>
        <w:tc>
          <w:tcPr>
            <w:tcW w:w="3101" w:type="pct"/>
            <w:gridSpan w:val="5"/>
            <w:noWrap w:val="0"/>
            <w:vAlign w:val="top"/>
          </w:tcPr>
          <w:p w14:paraId="3107A4F9">
            <w:pPr>
              <w:jc w:val="left"/>
              <w:rPr>
                <w:rFonts w:hint="eastAsia" w:ascii="宋体" w:hAnsi="宋体"/>
                <w:sz w:val="24"/>
              </w:rPr>
            </w:pPr>
            <w:r>
              <w:rPr>
                <w:rFonts w:hint="eastAsia" w:ascii="宋体" w:hAnsi="宋体"/>
                <w:sz w:val="24"/>
              </w:rPr>
              <w:t>3.现场服务人员  （名）</w:t>
            </w:r>
          </w:p>
        </w:tc>
      </w:tr>
      <w:tr w14:paraId="43BD9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8" w:type="pct"/>
            <w:vMerge w:val="continue"/>
            <w:noWrap w:val="0"/>
            <w:vAlign w:val="center"/>
          </w:tcPr>
          <w:p w14:paraId="2D6B843C">
            <w:pPr>
              <w:jc w:val="center"/>
              <w:rPr>
                <w:rFonts w:ascii="宋体" w:hAnsi="宋体"/>
                <w:szCs w:val="21"/>
              </w:rPr>
            </w:pPr>
          </w:p>
        </w:tc>
        <w:tc>
          <w:tcPr>
            <w:tcW w:w="1619" w:type="pct"/>
            <w:vMerge w:val="continue"/>
            <w:noWrap w:val="0"/>
            <w:vAlign w:val="center"/>
          </w:tcPr>
          <w:p w14:paraId="59A5EF2B">
            <w:pPr>
              <w:jc w:val="center"/>
              <w:rPr>
                <w:rFonts w:ascii="宋体" w:hAnsi="宋体"/>
                <w:szCs w:val="21"/>
              </w:rPr>
            </w:pPr>
          </w:p>
        </w:tc>
        <w:tc>
          <w:tcPr>
            <w:tcW w:w="3101" w:type="pct"/>
            <w:gridSpan w:val="5"/>
            <w:noWrap w:val="0"/>
            <w:vAlign w:val="top"/>
          </w:tcPr>
          <w:p w14:paraId="1832580E">
            <w:pPr>
              <w:jc w:val="left"/>
              <w:rPr>
                <w:rFonts w:hint="eastAsia" w:ascii="宋体" w:hAnsi="宋体"/>
                <w:sz w:val="24"/>
              </w:rPr>
            </w:pPr>
            <w:r>
              <w:rPr>
                <w:rFonts w:hint="eastAsia" w:ascii="宋体" w:hAnsi="宋体"/>
                <w:sz w:val="24"/>
              </w:rPr>
              <w:t>4.处置设备（功能、型号、数量）</w:t>
            </w:r>
          </w:p>
        </w:tc>
      </w:tr>
      <w:tr w14:paraId="741B0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8" w:type="pct"/>
            <w:vMerge w:val="continue"/>
            <w:noWrap w:val="0"/>
            <w:vAlign w:val="center"/>
          </w:tcPr>
          <w:p w14:paraId="7015E966">
            <w:pPr>
              <w:jc w:val="center"/>
              <w:rPr>
                <w:rFonts w:ascii="宋体" w:hAnsi="宋体"/>
                <w:szCs w:val="21"/>
              </w:rPr>
            </w:pPr>
          </w:p>
        </w:tc>
        <w:tc>
          <w:tcPr>
            <w:tcW w:w="1619" w:type="pct"/>
            <w:vMerge w:val="continue"/>
            <w:noWrap w:val="0"/>
            <w:vAlign w:val="center"/>
          </w:tcPr>
          <w:p w14:paraId="0C3298AD">
            <w:pPr>
              <w:jc w:val="center"/>
              <w:rPr>
                <w:rFonts w:ascii="宋体" w:hAnsi="宋体"/>
                <w:szCs w:val="21"/>
              </w:rPr>
            </w:pPr>
          </w:p>
        </w:tc>
        <w:tc>
          <w:tcPr>
            <w:tcW w:w="3101" w:type="pct"/>
            <w:gridSpan w:val="5"/>
            <w:noWrap w:val="0"/>
            <w:vAlign w:val="top"/>
          </w:tcPr>
          <w:p w14:paraId="4246A5C9">
            <w:pPr>
              <w:jc w:val="left"/>
              <w:rPr>
                <w:rFonts w:hint="eastAsia" w:ascii="宋体" w:hAnsi="宋体"/>
                <w:szCs w:val="21"/>
              </w:rPr>
            </w:pPr>
            <w:r>
              <w:rPr>
                <w:rFonts w:hint="eastAsia" w:ascii="宋体" w:hAnsi="宋体"/>
                <w:szCs w:val="21"/>
              </w:rPr>
              <w:t>5.其它：</w:t>
            </w:r>
          </w:p>
        </w:tc>
      </w:tr>
      <w:tr w14:paraId="4FC54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8" w:type="pct"/>
            <w:vMerge w:val="continue"/>
            <w:noWrap w:val="0"/>
            <w:vAlign w:val="center"/>
          </w:tcPr>
          <w:p w14:paraId="60C557AC">
            <w:pPr>
              <w:jc w:val="center"/>
              <w:rPr>
                <w:rFonts w:hint="eastAsia" w:ascii="宋体" w:hAnsi="宋体"/>
                <w:szCs w:val="21"/>
              </w:rPr>
            </w:pPr>
          </w:p>
        </w:tc>
        <w:tc>
          <w:tcPr>
            <w:tcW w:w="1619" w:type="pct"/>
            <w:noWrap w:val="0"/>
            <w:vAlign w:val="center"/>
          </w:tcPr>
          <w:p w14:paraId="774AABF7">
            <w:pPr>
              <w:jc w:val="center"/>
              <w:rPr>
                <w:rFonts w:hint="eastAsia" w:ascii="宋体" w:hAnsi="宋体"/>
                <w:szCs w:val="21"/>
              </w:rPr>
            </w:pPr>
            <w:r>
              <w:rPr>
                <w:rFonts w:hint="eastAsia" w:ascii="宋体" w:hAnsi="宋体"/>
                <w:szCs w:val="21"/>
              </w:rPr>
              <w:t>固体废物装卸</w:t>
            </w:r>
          </w:p>
        </w:tc>
        <w:tc>
          <w:tcPr>
            <w:tcW w:w="3101" w:type="pct"/>
            <w:gridSpan w:val="5"/>
            <w:noWrap w:val="0"/>
            <w:vAlign w:val="top"/>
          </w:tcPr>
          <w:p w14:paraId="1E754AF6">
            <w:pPr>
              <w:rPr>
                <w:rFonts w:hint="eastAsia" w:ascii="宋体" w:hAnsi="宋体"/>
                <w:b/>
                <w:szCs w:val="21"/>
              </w:rPr>
            </w:pPr>
            <w:r>
              <w:rPr>
                <w:rFonts w:hint="eastAsia" w:ascii="宋体" w:hAnsi="宋体"/>
                <w:szCs w:val="21"/>
              </w:rPr>
              <w:t xml:space="preserve">乙方负责固体废物转移运输期间的装卸车活动（甲方不负责提供装卸设备及人员）。 </w:t>
            </w:r>
            <w:r>
              <w:rPr>
                <w:rFonts w:hint="eastAsia" w:ascii="宋体" w:hAnsi="宋体"/>
                <w:b/>
                <w:szCs w:val="21"/>
              </w:rPr>
              <w:t>是□  否□</w:t>
            </w:r>
          </w:p>
        </w:tc>
      </w:tr>
      <w:tr w14:paraId="1D54F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8" w:type="pct"/>
            <w:vMerge w:val="continue"/>
            <w:noWrap w:val="0"/>
            <w:vAlign w:val="center"/>
          </w:tcPr>
          <w:p w14:paraId="37261572">
            <w:pPr>
              <w:jc w:val="center"/>
              <w:rPr>
                <w:rFonts w:ascii="宋体" w:hAnsi="宋体"/>
                <w:szCs w:val="21"/>
              </w:rPr>
            </w:pPr>
          </w:p>
        </w:tc>
        <w:tc>
          <w:tcPr>
            <w:tcW w:w="1619" w:type="pct"/>
            <w:noWrap w:val="0"/>
            <w:vAlign w:val="center"/>
          </w:tcPr>
          <w:p w14:paraId="2DDD610A">
            <w:pPr>
              <w:jc w:val="center"/>
              <w:rPr>
                <w:rFonts w:ascii="宋体" w:hAnsi="宋体"/>
                <w:szCs w:val="21"/>
              </w:rPr>
            </w:pPr>
            <w:r>
              <w:rPr>
                <w:rFonts w:hint="eastAsia" w:ascii="宋体" w:hAnsi="宋体"/>
                <w:szCs w:val="21"/>
              </w:rPr>
              <w:t>固体废物运输</w:t>
            </w:r>
          </w:p>
        </w:tc>
        <w:tc>
          <w:tcPr>
            <w:tcW w:w="3101" w:type="pct"/>
            <w:gridSpan w:val="5"/>
            <w:noWrap w:val="0"/>
            <w:vAlign w:val="top"/>
          </w:tcPr>
          <w:p w14:paraId="704F7EEA">
            <w:pPr>
              <w:rPr>
                <w:rFonts w:hint="eastAsia" w:hAnsi="宋体"/>
                <w:szCs w:val="21"/>
              </w:rPr>
            </w:pPr>
            <w:r>
              <w:rPr>
                <w:rFonts w:hint="eastAsia" w:hAnsi="宋体"/>
                <w:szCs w:val="21"/>
              </w:rPr>
              <w:t>固体废物的运输</w:t>
            </w:r>
            <w:r>
              <w:rPr>
                <w:rFonts w:hint="eastAsia" w:ascii="宋体" w:hAnsi="宋体"/>
                <w:szCs w:val="21"/>
              </w:rPr>
              <w:t>乙方</w:t>
            </w:r>
            <w:r>
              <w:rPr>
                <w:rFonts w:hint="eastAsia" w:hAnsi="宋体"/>
                <w:szCs w:val="21"/>
              </w:rPr>
              <w:t>可自行运输或委托有固体废物道路运输资质的公司负责运输，车辆驶出</w:t>
            </w:r>
            <w:r>
              <w:rPr>
                <w:rFonts w:hint="eastAsia" w:ascii="宋体" w:hAnsi="宋体"/>
                <w:szCs w:val="21"/>
              </w:rPr>
              <w:t>甲方</w:t>
            </w:r>
            <w:r>
              <w:rPr>
                <w:rFonts w:hint="eastAsia" w:hAnsi="宋体"/>
                <w:szCs w:val="21"/>
              </w:rPr>
              <w:t xml:space="preserve">厂区的运输风险由乙方承担。  </w:t>
            </w:r>
            <w:r>
              <w:rPr>
                <w:rFonts w:hint="eastAsia" w:ascii="宋体" w:hAnsi="宋体"/>
                <w:b/>
                <w:szCs w:val="21"/>
              </w:rPr>
              <w:t>是□  否□</w:t>
            </w:r>
          </w:p>
        </w:tc>
      </w:tr>
      <w:tr w14:paraId="2B6AE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8" w:type="pct"/>
            <w:vMerge w:val="continue"/>
            <w:noWrap w:val="0"/>
            <w:vAlign w:val="center"/>
          </w:tcPr>
          <w:p w14:paraId="215FC30D">
            <w:pPr>
              <w:jc w:val="center"/>
              <w:rPr>
                <w:rFonts w:ascii="宋体" w:hAnsi="宋体"/>
                <w:szCs w:val="21"/>
              </w:rPr>
            </w:pPr>
          </w:p>
        </w:tc>
        <w:tc>
          <w:tcPr>
            <w:tcW w:w="1619" w:type="pct"/>
            <w:noWrap w:val="0"/>
            <w:vAlign w:val="center"/>
          </w:tcPr>
          <w:p w14:paraId="17AC7CAF">
            <w:pPr>
              <w:jc w:val="center"/>
              <w:rPr>
                <w:rFonts w:ascii="宋体" w:hAnsi="宋体"/>
                <w:szCs w:val="21"/>
              </w:rPr>
            </w:pPr>
            <w:r>
              <w:rPr>
                <w:rFonts w:hint="eastAsia" w:ascii="宋体" w:hAnsi="宋体"/>
                <w:szCs w:val="21"/>
              </w:rPr>
              <w:t>固体废物处置</w:t>
            </w:r>
          </w:p>
        </w:tc>
        <w:tc>
          <w:tcPr>
            <w:tcW w:w="3101" w:type="pct"/>
            <w:gridSpan w:val="5"/>
            <w:noWrap w:val="0"/>
            <w:vAlign w:val="top"/>
          </w:tcPr>
          <w:p w14:paraId="666DFF6E">
            <w:pPr>
              <w:rPr>
                <w:rFonts w:hint="eastAsia" w:ascii="宋体" w:hAnsi="宋体"/>
                <w:szCs w:val="21"/>
              </w:rPr>
            </w:pPr>
            <w:r>
              <w:rPr>
                <w:rFonts w:hint="eastAsia" w:ascii="宋体" w:hAnsi="宋体"/>
                <w:szCs w:val="21"/>
              </w:rPr>
              <w:t>乙方</w:t>
            </w:r>
            <w:r>
              <w:rPr>
                <w:rFonts w:hint="eastAsia" w:hAnsi="宋体"/>
                <w:szCs w:val="21"/>
              </w:rPr>
              <w:t>不得以任何理由拒绝、拖延在合同规定时限内转移</w:t>
            </w:r>
            <w:r>
              <w:rPr>
                <w:rFonts w:hint="eastAsia" w:ascii="宋体" w:hAnsi="宋体"/>
                <w:szCs w:val="21"/>
              </w:rPr>
              <w:t>甲方</w:t>
            </w:r>
            <w:r>
              <w:rPr>
                <w:rFonts w:hint="eastAsia" w:hAnsi="宋体"/>
                <w:szCs w:val="21"/>
              </w:rPr>
              <w:t>产生的固体废物；因其他客观原因造成的一定时间内不能及时处置固体废物，而此期间</w:t>
            </w:r>
            <w:r>
              <w:rPr>
                <w:rFonts w:hint="eastAsia" w:ascii="宋体" w:hAnsi="宋体"/>
                <w:szCs w:val="21"/>
              </w:rPr>
              <w:t>甲方</w:t>
            </w:r>
            <w:r>
              <w:rPr>
                <w:rFonts w:hint="eastAsia" w:hAnsi="宋体"/>
                <w:szCs w:val="21"/>
              </w:rPr>
              <w:t>固体废物贮存场所容量达到上限时，</w:t>
            </w:r>
            <w:r>
              <w:rPr>
                <w:rFonts w:hint="eastAsia" w:ascii="宋体" w:hAnsi="宋体"/>
                <w:szCs w:val="21"/>
              </w:rPr>
              <w:t>乙方</w:t>
            </w:r>
            <w:r>
              <w:rPr>
                <w:rFonts w:hint="eastAsia" w:hAnsi="宋体"/>
                <w:szCs w:val="21"/>
              </w:rPr>
              <w:t>应保证在合同规定时间内将</w:t>
            </w:r>
            <w:r>
              <w:rPr>
                <w:rFonts w:hint="eastAsia" w:ascii="宋体" w:hAnsi="宋体"/>
                <w:szCs w:val="21"/>
              </w:rPr>
              <w:t>甲方</w:t>
            </w:r>
            <w:r>
              <w:rPr>
                <w:rFonts w:hint="eastAsia" w:hAnsi="宋体"/>
                <w:szCs w:val="21"/>
              </w:rPr>
              <w:t>的固体废物转移至</w:t>
            </w:r>
            <w:r>
              <w:rPr>
                <w:rFonts w:hint="eastAsia" w:ascii="宋体" w:hAnsi="宋体"/>
                <w:szCs w:val="21"/>
              </w:rPr>
              <w:t>乙方</w:t>
            </w:r>
            <w:r>
              <w:rPr>
                <w:rFonts w:hint="eastAsia" w:hAnsi="宋体"/>
                <w:szCs w:val="21"/>
              </w:rPr>
              <w:t>周转库房内暂存。</w:t>
            </w:r>
            <w:r>
              <w:rPr>
                <w:rFonts w:hint="eastAsia" w:ascii="宋体" w:hAnsi="宋体"/>
                <w:szCs w:val="21"/>
              </w:rPr>
              <w:t xml:space="preserve">在固体废物处置过程中，如果发生任何环境污染事件以及由此受到政府主管部门的处罚，全部由乙方承担, 甲方不负任何责任。  </w:t>
            </w:r>
            <w:r>
              <w:rPr>
                <w:rFonts w:hint="eastAsia" w:ascii="宋体" w:hAnsi="宋体"/>
                <w:b/>
                <w:szCs w:val="21"/>
              </w:rPr>
              <w:t>是□  否□</w:t>
            </w:r>
          </w:p>
        </w:tc>
      </w:tr>
    </w:tbl>
    <w:p w14:paraId="28EF1CAB">
      <w:pPr>
        <w:rPr>
          <w:rFonts w:hint="eastAsia" w:ascii="仿宋_GB2312" w:hAnsi="宋体" w:eastAsia="仿宋_GB2312"/>
          <w:sz w:val="24"/>
        </w:rPr>
      </w:pPr>
    </w:p>
    <w:p w14:paraId="20F4130F">
      <w:pPr>
        <w:rPr>
          <w:rFonts w:hint="eastAsia" w:ascii="仿宋_GB2312" w:hAnsi="宋体" w:eastAsia="仿宋_GB2312"/>
          <w:sz w:val="24"/>
        </w:rPr>
      </w:pPr>
    </w:p>
    <w:p w14:paraId="400360BD">
      <w:pPr>
        <w:rPr>
          <w:rFonts w:ascii="宋体" w:hAnsi="宋体"/>
          <w:sz w:val="24"/>
        </w:rPr>
      </w:pPr>
      <w:r>
        <w:rPr>
          <w:rFonts w:hint="eastAsia" w:ascii="仿宋_GB2312" w:hAnsi="宋体" w:eastAsia="仿宋_GB2312"/>
          <w:sz w:val="24"/>
        </w:rPr>
        <w:t>投标人名称（盖章）：              法定代表人或授权代表签字：</w:t>
      </w:r>
    </w:p>
    <w:p w14:paraId="0825F28C">
      <w:pPr>
        <w:rPr>
          <w:rFonts w:hint="eastAsia" w:ascii="宋体" w:hAnsi="宋体"/>
          <w:b/>
          <w:sz w:val="24"/>
        </w:rPr>
      </w:pPr>
    </w:p>
    <w:p w14:paraId="1F6B63F7">
      <w:pPr>
        <w:rPr>
          <w:rFonts w:hint="eastAsia" w:ascii="宋体" w:hAnsi="宋体"/>
          <w:b/>
          <w:sz w:val="24"/>
        </w:rPr>
      </w:pPr>
    </w:p>
    <w:p w14:paraId="6FC5DF1E">
      <w:pPr>
        <w:rPr>
          <w:rFonts w:hint="eastAsia" w:ascii="宋体" w:hAnsi="宋体"/>
          <w:sz w:val="24"/>
        </w:rPr>
      </w:pPr>
      <w:r>
        <w:rPr>
          <w:rFonts w:hint="eastAsia" w:ascii="宋体" w:hAnsi="宋体"/>
          <w:b/>
          <w:sz w:val="24"/>
        </w:rPr>
        <w:t>注：</w:t>
      </w:r>
      <w:r>
        <w:rPr>
          <w:rFonts w:hint="eastAsia" w:ascii="宋体" w:hAnsi="宋体"/>
          <w:sz w:val="24"/>
        </w:rPr>
        <w:t>、1</w:t>
      </w:r>
      <w:r>
        <w:rPr>
          <w:rFonts w:ascii="宋体" w:hAnsi="宋体"/>
          <w:sz w:val="24"/>
        </w:rPr>
        <w:t>.</w:t>
      </w:r>
      <w:r>
        <w:rPr>
          <w:rFonts w:hint="eastAsia" w:ascii="宋体" w:hAnsi="宋体"/>
          <w:szCs w:val="21"/>
        </w:rPr>
        <w:t>单项价为此类固体废物处置价格。</w:t>
      </w:r>
    </w:p>
    <w:p w14:paraId="173848D8">
      <w:pPr>
        <w:ind w:firstLine="630" w:firstLineChars="300"/>
        <w:jc w:val="left"/>
        <w:rPr>
          <w:rFonts w:ascii="宋体" w:hAnsi="宋体" w:cs="Arial"/>
          <w:snapToGrid w:val="0"/>
          <w:kern w:val="0"/>
          <w:szCs w:val="21"/>
        </w:rPr>
      </w:pPr>
      <w:r>
        <w:rPr>
          <w:rFonts w:hint="eastAsia" w:ascii="宋体" w:hAnsi="宋体"/>
          <w:szCs w:val="21"/>
        </w:rPr>
        <w:t>2.如果开标一览表中的投标价格与投标文件的投标价格有</w:t>
      </w:r>
      <w:r>
        <w:rPr>
          <w:rFonts w:hint="eastAsia" w:ascii="宋体" w:hAnsi="宋体" w:cs="Arial"/>
          <w:snapToGrid w:val="0"/>
          <w:kern w:val="0"/>
          <w:szCs w:val="21"/>
        </w:rPr>
        <w:t>差异</w:t>
      </w:r>
      <w:r>
        <w:rPr>
          <w:rFonts w:ascii="宋体" w:hAnsi="宋体" w:cs="Arial"/>
          <w:snapToGrid w:val="0"/>
          <w:kern w:val="0"/>
          <w:szCs w:val="21"/>
        </w:rPr>
        <w:t>，以开标一览表为准</w:t>
      </w:r>
      <w:r>
        <w:rPr>
          <w:rFonts w:hint="eastAsia" w:ascii="宋体" w:hAnsi="宋体" w:cs="Arial"/>
          <w:snapToGrid w:val="0"/>
          <w:kern w:val="0"/>
          <w:szCs w:val="21"/>
        </w:rPr>
        <w:t>；</w:t>
      </w:r>
    </w:p>
    <w:p w14:paraId="77212607">
      <w:pPr>
        <w:ind w:firstLine="630" w:firstLineChars="300"/>
        <w:jc w:val="left"/>
        <w:rPr>
          <w:rFonts w:hint="eastAsia" w:ascii="宋体" w:hAnsi="宋体"/>
          <w:szCs w:val="21"/>
        </w:rPr>
      </w:pPr>
      <w:r>
        <w:rPr>
          <w:rFonts w:hint="eastAsia" w:ascii="宋体" w:hAnsi="宋体"/>
          <w:szCs w:val="21"/>
        </w:rPr>
        <w:t>3.</w:t>
      </w:r>
      <w:r>
        <w:rPr>
          <w:rFonts w:ascii="宋体" w:hAnsi="宋体"/>
          <w:szCs w:val="21"/>
        </w:rPr>
        <w:t>不接受</w:t>
      </w:r>
      <w:r>
        <w:rPr>
          <w:rFonts w:hint="eastAsia" w:ascii="宋体" w:hAnsi="宋体"/>
          <w:szCs w:val="21"/>
        </w:rPr>
        <w:t>可</w:t>
      </w:r>
      <w:r>
        <w:rPr>
          <w:rFonts w:ascii="宋体" w:hAnsi="宋体"/>
          <w:szCs w:val="21"/>
        </w:rPr>
        <w:t>选择</w:t>
      </w:r>
      <w:r>
        <w:rPr>
          <w:rFonts w:hint="eastAsia" w:ascii="宋体" w:hAnsi="宋体"/>
          <w:szCs w:val="21"/>
        </w:rPr>
        <w:t>或可调整</w:t>
      </w:r>
      <w:r>
        <w:rPr>
          <w:rFonts w:ascii="宋体" w:hAnsi="宋体"/>
          <w:szCs w:val="21"/>
        </w:rPr>
        <w:t>的报价</w:t>
      </w:r>
      <w:r>
        <w:rPr>
          <w:rFonts w:hint="eastAsia" w:ascii="宋体" w:hAnsi="宋体"/>
          <w:szCs w:val="21"/>
        </w:rPr>
        <w:t>方案和报价；</w:t>
      </w:r>
    </w:p>
    <w:p w14:paraId="26BEBE61">
      <w:pPr>
        <w:ind w:firstLine="630" w:firstLineChars="300"/>
        <w:jc w:val="left"/>
        <w:rPr>
          <w:rFonts w:ascii="宋体" w:hAnsi="宋体"/>
          <w:szCs w:val="21"/>
        </w:rPr>
      </w:pPr>
      <w:r>
        <w:rPr>
          <w:rFonts w:hint="eastAsia" w:ascii="宋体" w:hAnsi="宋体"/>
          <w:szCs w:val="21"/>
        </w:rPr>
        <w:t>4.投标报价为完成本项目所需的全部费用，包含但不限于固体废物包装、装卸、运输、贮存、化验、处置及税费等；</w:t>
      </w:r>
    </w:p>
    <w:p w14:paraId="010708D2">
      <w:pPr>
        <w:ind w:firstLine="630" w:firstLineChars="300"/>
        <w:rPr>
          <w:rFonts w:hint="eastAsia" w:ascii="宋体" w:hAnsi="宋体"/>
          <w:szCs w:val="21"/>
        </w:rPr>
      </w:pPr>
      <w:r>
        <w:rPr>
          <w:rFonts w:hint="eastAsia" w:ascii="宋体" w:hAnsi="宋体"/>
          <w:szCs w:val="21"/>
        </w:rPr>
        <w:t>5.投标人对报价若有说明，必须在开标一览表显著处注明，只有注明的报价和优惠才会在评标时予以考虑。</w:t>
      </w:r>
    </w:p>
    <w:p w14:paraId="140C6BD1">
      <w:pPr>
        <w:ind w:firstLine="630" w:firstLineChars="300"/>
        <w:rPr>
          <w:rFonts w:hint="eastAsia" w:ascii="宋体" w:hAnsi="宋体"/>
          <w:szCs w:val="21"/>
        </w:rPr>
      </w:pPr>
      <w:r>
        <w:rPr>
          <w:rFonts w:hint="eastAsia" w:ascii="宋体" w:hAnsi="宋体"/>
          <w:szCs w:val="21"/>
        </w:rPr>
        <w:t>6.本表用于开标宣读用，请单独封存。</w:t>
      </w:r>
    </w:p>
    <w:p w14:paraId="29B4B2D9">
      <w:pPr>
        <w:ind w:firstLine="562" w:firstLineChars="200"/>
        <w:rPr>
          <w:rFonts w:eastAsia="黑体"/>
          <w:b/>
          <w:bCs/>
          <w:sz w:val="28"/>
        </w:rPr>
      </w:pPr>
    </w:p>
    <w:p w14:paraId="456E177E">
      <w:pPr>
        <w:ind w:firstLine="562" w:firstLineChars="200"/>
        <w:rPr>
          <w:rFonts w:eastAsia="黑体"/>
          <w:b/>
          <w:bCs/>
          <w:sz w:val="28"/>
        </w:rPr>
      </w:pPr>
    </w:p>
    <w:p w14:paraId="4E3849DF">
      <w:pPr>
        <w:ind w:firstLine="562" w:firstLineChars="200"/>
        <w:rPr>
          <w:rFonts w:eastAsia="黑体"/>
          <w:b/>
          <w:bCs/>
          <w:sz w:val="28"/>
        </w:rPr>
      </w:pPr>
    </w:p>
    <w:p w14:paraId="41296AC5">
      <w:pPr>
        <w:ind w:firstLine="562" w:firstLineChars="200"/>
        <w:rPr>
          <w:rFonts w:eastAsia="黑体"/>
          <w:b/>
          <w:bCs/>
          <w:sz w:val="28"/>
        </w:rPr>
      </w:pPr>
    </w:p>
    <w:p w14:paraId="47517B2C">
      <w:pPr>
        <w:ind w:firstLine="562" w:firstLineChars="200"/>
        <w:rPr>
          <w:rFonts w:eastAsia="黑体"/>
          <w:b/>
          <w:bCs/>
          <w:sz w:val="28"/>
        </w:rPr>
      </w:pPr>
    </w:p>
    <w:p w14:paraId="2D1FD720">
      <w:pPr>
        <w:ind w:firstLine="562" w:firstLineChars="200"/>
        <w:rPr>
          <w:rFonts w:hint="eastAsia" w:eastAsia="黑体"/>
          <w:b/>
          <w:bCs/>
          <w:sz w:val="28"/>
        </w:rPr>
      </w:pPr>
    </w:p>
    <w:p w14:paraId="14602FD5">
      <w:pPr>
        <w:ind w:firstLine="630" w:firstLineChars="300"/>
        <w:rPr>
          <w:rFonts w:hint="eastAsia" w:ascii="宋体" w:hAnsi="宋体"/>
          <w:szCs w:val="21"/>
        </w:rPr>
      </w:pPr>
    </w:p>
    <w:p w14:paraId="153F7040">
      <w:pPr>
        <w:ind w:firstLine="630" w:firstLineChars="300"/>
        <w:rPr>
          <w:rFonts w:hint="eastAsia" w:ascii="宋体" w:hAnsi="宋体"/>
          <w:szCs w:val="21"/>
        </w:rPr>
      </w:pPr>
    </w:p>
    <w:p w14:paraId="36123228">
      <w:pPr>
        <w:ind w:firstLine="630" w:firstLineChars="300"/>
        <w:rPr>
          <w:rFonts w:hint="eastAsia" w:ascii="宋体" w:hAnsi="宋体"/>
          <w:szCs w:val="21"/>
        </w:rPr>
      </w:pPr>
    </w:p>
    <w:p w14:paraId="6EB099C7">
      <w:pPr>
        <w:ind w:firstLine="630" w:firstLineChars="300"/>
        <w:rPr>
          <w:rFonts w:hint="eastAsia" w:ascii="宋体" w:hAnsi="宋体"/>
          <w:szCs w:val="21"/>
        </w:rPr>
      </w:pPr>
    </w:p>
    <w:p w14:paraId="196C9807">
      <w:pPr>
        <w:ind w:firstLine="630" w:firstLineChars="300"/>
        <w:rPr>
          <w:rFonts w:hint="eastAsia" w:ascii="宋体" w:hAnsi="宋体"/>
          <w:szCs w:val="21"/>
        </w:rPr>
      </w:pPr>
    </w:p>
    <w:p w14:paraId="3C4EF4F3">
      <w:pPr>
        <w:ind w:firstLine="630" w:firstLineChars="300"/>
        <w:rPr>
          <w:rFonts w:hint="eastAsia" w:ascii="宋体" w:hAnsi="宋体"/>
          <w:szCs w:val="21"/>
        </w:rPr>
      </w:pPr>
    </w:p>
    <w:p w14:paraId="3C14C68D">
      <w:pPr>
        <w:ind w:firstLine="630" w:firstLineChars="300"/>
        <w:rPr>
          <w:rFonts w:hint="eastAsia" w:ascii="宋体" w:hAnsi="宋体"/>
          <w:szCs w:val="21"/>
        </w:rPr>
      </w:pPr>
    </w:p>
    <w:p w14:paraId="03A7FEE1">
      <w:pPr>
        <w:ind w:firstLine="630" w:firstLineChars="300"/>
        <w:rPr>
          <w:rFonts w:hint="eastAsia" w:ascii="宋体" w:hAnsi="宋体"/>
          <w:szCs w:val="21"/>
        </w:rPr>
      </w:pPr>
    </w:p>
    <w:p w14:paraId="6E2838DA">
      <w:pPr>
        <w:ind w:firstLine="630" w:firstLineChars="300"/>
        <w:rPr>
          <w:rFonts w:hint="eastAsia" w:ascii="宋体" w:hAnsi="宋体"/>
          <w:szCs w:val="21"/>
        </w:rPr>
      </w:pPr>
    </w:p>
    <w:p w14:paraId="30A04996">
      <w:pPr>
        <w:ind w:firstLine="630" w:firstLineChars="300"/>
        <w:rPr>
          <w:rFonts w:hint="eastAsia" w:ascii="宋体" w:hAnsi="宋体"/>
          <w:szCs w:val="21"/>
        </w:rPr>
      </w:pPr>
    </w:p>
    <w:p w14:paraId="68561255">
      <w:pPr>
        <w:ind w:firstLine="630" w:firstLineChars="300"/>
        <w:rPr>
          <w:rFonts w:hint="eastAsia" w:ascii="宋体" w:hAnsi="宋体"/>
          <w:szCs w:val="21"/>
        </w:rPr>
      </w:pPr>
    </w:p>
    <w:p w14:paraId="3EDDC813">
      <w:pPr>
        <w:ind w:firstLine="630" w:firstLineChars="300"/>
        <w:rPr>
          <w:rFonts w:hint="eastAsia" w:ascii="宋体" w:hAnsi="宋体"/>
          <w:szCs w:val="21"/>
        </w:rPr>
      </w:pPr>
    </w:p>
    <w:p w14:paraId="4512BFDA">
      <w:pPr>
        <w:ind w:firstLine="630" w:firstLineChars="300"/>
        <w:rPr>
          <w:rFonts w:hint="eastAsia" w:ascii="宋体" w:hAnsi="宋体"/>
          <w:szCs w:val="21"/>
        </w:rPr>
      </w:pPr>
    </w:p>
    <w:p w14:paraId="223519A3">
      <w:pPr>
        <w:ind w:firstLine="630" w:firstLineChars="300"/>
        <w:rPr>
          <w:rFonts w:hint="eastAsia" w:ascii="宋体" w:hAnsi="宋体"/>
          <w:szCs w:val="21"/>
        </w:rPr>
      </w:pPr>
    </w:p>
    <w:p w14:paraId="0800C507">
      <w:pPr>
        <w:ind w:firstLine="630" w:firstLineChars="300"/>
        <w:rPr>
          <w:rFonts w:hint="eastAsia" w:ascii="宋体" w:hAnsi="宋体"/>
          <w:szCs w:val="21"/>
        </w:rPr>
      </w:pPr>
    </w:p>
    <w:p w14:paraId="2ACF8C86">
      <w:pPr>
        <w:ind w:firstLine="630" w:firstLineChars="300"/>
        <w:rPr>
          <w:rFonts w:hint="eastAsia" w:ascii="宋体" w:hAnsi="宋体"/>
          <w:szCs w:val="21"/>
        </w:rPr>
      </w:pPr>
    </w:p>
    <w:p w14:paraId="617CC21E">
      <w:pPr>
        <w:ind w:firstLine="630" w:firstLineChars="300"/>
        <w:rPr>
          <w:rFonts w:hint="eastAsia" w:ascii="宋体" w:hAnsi="宋体"/>
          <w:szCs w:val="21"/>
        </w:rPr>
      </w:pPr>
    </w:p>
    <w:p w14:paraId="1A434092">
      <w:pPr>
        <w:ind w:firstLine="630" w:firstLineChars="300"/>
        <w:rPr>
          <w:rFonts w:hint="eastAsia" w:ascii="宋体" w:hAnsi="宋体"/>
          <w:szCs w:val="21"/>
        </w:rPr>
      </w:pPr>
    </w:p>
    <w:p w14:paraId="4F4117D7">
      <w:pPr>
        <w:ind w:firstLine="630" w:firstLineChars="300"/>
        <w:rPr>
          <w:rFonts w:hint="eastAsia" w:ascii="宋体" w:hAnsi="宋体"/>
          <w:szCs w:val="21"/>
        </w:rPr>
      </w:pPr>
    </w:p>
    <w:p w14:paraId="084BC857">
      <w:pPr>
        <w:ind w:firstLine="630" w:firstLineChars="300"/>
        <w:rPr>
          <w:rFonts w:hint="eastAsia" w:ascii="宋体" w:hAnsi="宋体"/>
          <w:szCs w:val="21"/>
        </w:rPr>
      </w:pPr>
    </w:p>
    <w:p w14:paraId="68002FD1">
      <w:pPr>
        <w:ind w:firstLine="630" w:firstLineChars="300"/>
        <w:rPr>
          <w:rFonts w:hint="eastAsia" w:ascii="宋体" w:hAnsi="宋体"/>
          <w:szCs w:val="21"/>
        </w:rPr>
      </w:pPr>
    </w:p>
    <w:p w14:paraId="1174A503">
      <w:pPr>
        <w:rPr>
          <w:rFonts w:hint="eastAsia" w:eastAsia="黑体"/>
          <w:b/>
          <w:bCs/>
          <w:sz w:val="28"/>
        </w:rPr>
      </w:pPr>
      <w:r>
        <w:rPr>
          <w:rFonts w:hint="eastAsia" w:eastAsia="黑体"/>
          <w:b/>
          <w:bCs/>
          <w:sz w:val="28"/>
        </w:rPr>
        <w:br w:type="page"/>
      </w:r>
    </w:p>
    <w:p w14:paraId="04862A8F">
      <w:pPr>
        <w:rPr>
          <w:rFonts w:eastAsia="黑体"/>
          <w:b/>
          <w:bCs/>
          <w:sz w:val="28"/>
        </w:rPr>
      </w:pPr>
      <w:r>
        <w:rPr>
          <w:rFonts w:hint="eastAsia" w:eastAsia="黑体"/>
          <w:b/>
          <w:bCs/>
          <w:sz w:val="28"/>
        </w:rPr>
        <w:t>附件5</w:t>
      </w:r>
    </w:p>
    <w:p w14:paraId="7AC257A8">
      <w:pPr>
        <w:rPr>
          <w:rFonts w:hint="eastAsia"/>
          <w:u w:val="single"/>
        </w:rPr>
      </w:pPr>
      <w:r>
        <w:rPr>
          <w:rFonts w:hint="eastAsia" w:ascii="宋体" w:hAnsi="宋体"/>
        </w:rPr>
        <w:t>项目名称：</w:t>
      </w:r>
      <w:r>
        <w:rPr>
          <w:rFonts w:hint="eastAsia"/>
          <w:u w:val="single"/>
        </w:rPr>
        <w:t>《济南成型厂一般工业固体废物委托处置项目》</w:t>
      </w:r>
    </w:p>
    <w:p w14:paraId="31003D7B">
      <w:pPr>
        <w:rPr>
          <w:rFonts w:hint="eastAsia"/>
          <w:u w:val="single"/>
        </w:rPr>
      </w:pPr>
    </w:p>
    <w:p w14:paraId="7468CCE7">
      <w:pPr>
        <w:rPr>
          <w:rFonts w:ascii="宋体" w:hAnsi="宋体"/>
          <w:szCs w:val="21"/>
        </w:rPr>
      </w:pPr>
      <w:r>
        <w:rPr>
          <w:rFonts w:hint="eastAsia" w:ascii="宋体" w:hAnsi="宋体"/>
          <w:szCs w:val="21"/>
        </w:rPr>
        <w:t>日期：  年   月   日</w:t>
      </w:r>
    </w:p>
    <w:p w14:paraId="50DACC14">
      <w:pPr>
        <w:jc w:val="center"/>
        <w:rPr>
          <w:rFonts w:eastAsia="黑体"/>
          <w:b/>
          <w:bCs/>
          <w:sz w:val="28"/>
        </w:rPr>
      </w:pPr>
      <w:r>
        <w:rPr>
          <w:rFonts w:hint="eastAsia" w:eastAsia="黑体"/>
          <w:b/>
          <w:bCs/>
          <w:sz w:val="28"/>
        </w:rPr>
        <w:t>相关条款偏离表（含商务偏离及技术偏离）</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58824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0DE20729">
            <w:pPr>
              <w:jc w:val="center"/>
              <w:rPr>
                <w:rFonts w:ascii="宋体" w:hAnsi="宋体"/>
                <w:szCs w:val="21"/>
              </w:rPr>
            </w:pPr>
            <w:r>
              <w:rPr>
                <w:rFonts w:hint="eastAsia" w:ascii="宋体" w:hAnsi="宋体"/>
                <w:szCs w:val="21"/>
              </w:rPr>
              <w:t>序号</w:t>
            </w:r>
          </w:p>
        </w:tc>
        <w:tc>
          <w:tcPr>
            <w:tcW w:w="4140" w:type="dxa"/>
            <w:gridSpan w:val="2"/>
            <w:noWrap w:val="0"/>
            <w:vAlign w:val="center"/>
          </w:tcPr>
          <w:p w14:paraId="74EFA0EA">
            <w:pPr>
              <w:jc w:val="center"/>
              <w:rPr>
                <w:rFonts w:ascii="宋体" w:hAnsi="宋体"/>
                <w:szCs w:val="21"/>
              </w:rPr>
            </w:pPr>
            <w:r>
              <w:rPr>
                <w:rFonts w:hint="eastAsia" w:ascii="宋体" w:hAnsi="宋体"/>
                <w:szCs w:val="21"/>
              </w:rPr>
              <w:t>招标文件条款</w:t>
            </w:r>
          </w:p>
        </w:tc>
        <w:tc>
          <w:tcPr>
            <w:tcW w:w="3554" w:type="dxa"/>
            <w:vMerge w:val="restart"/>
            <w:noWrap w:val="0"/>
            <w:vAlign w:val="center"/>
          </w:tcPr>
          <w:p w14:paraId="33F7F690">
            <w:pPr>
              <w:jc w:val="center"/>
              <w:rPr>
                <w:rFonts w:ascii="宋体" w:hAnsi="宋体"/>
                <w:szCs w:val="21"/>
              </w:rPr>
            </w:pPr>
            <w:r>
              <w:rPr>
                <w:rFonts w:hint="eastAsia" w:ascii="宋体" w:hAnsi="宋体"/>
                <w:szCs w:val="21"/>
              </w:rPr>
              <w:t>偏离内容</w:t>
            </w:r>
          </w:p>
        </w:tc>
      </w:tr>
      <w:tr w14:paraId="4CFCA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1275A52E">
            <w:pPr>
              <w:rPr>
                <w:rFonts w:ascii="宋体" w:hAnsi="宋体"/>
                <w:szCs w:val="21"/>
              </w:rPr>
            </w:pPr>
          </w:p>
        </w:tc>
        <w:tc>
          <w:tcPr>
            <w:tcW w:w="1080" w:type="dxa"/>
            <w:noWrap w:val="0"/>
            <w:vAlign w:val="center"/>
          </w:tcPr>
          <w:p w14:paraId="796865AF">
            <w:pPr>
              <w:jc w:val="center"/>
              <w:rPr>
                <w:rFonts w:ascii="宋体" w:hAnsi="宋体"/>
                <w:szCs w:val="21"/>
              </w:rPr>
            </w:pPr>
            <w:r>
              <w:rPr>
                <w:rFonts w:hint="eastAsia" w:ascii="宋体" w:hAnsi="宋体"/>
                <w:szCs w:val="21"/>
              </w:rPr>
              <w:t>条款号</w:t>
            </w:r>
          </w:p>
        </w:tc>
        <w:tc>
          <w:tcPr>
            <w:tcW w:w="3060" w:type="dxa"/>
            <w:noWrap w:val="0"/>
            <w:vAlign w:val="center"/>
          </w:tcPr>
          <w:p w14:paraId="5C13D663">
            <w:pPr>
              <w:jc w:val="center"/>
              <w:rPr>
                <w:rFonts w:ascii="宋体" w:hAnsi="宋体"/>
                <w:szCs w:val="21"/>
              </w:rPr>
            </w:pPr>
            <w:r>
              <w:rPr>
                <w:rFonts w:hint="eastAsia" w:ascii="宋体" w:hAnsi="宋体"/>
                <w:szCs w:val="21"/>
              </w:rPr>
              <w:t>条款要求</w:t>
            </w:r>
          </w:p>
        </w:tc>
        <w:tc>
          <w:tcPr>
            <w:tcW w:w="3554" w:type="dxa"/>
            <w:vMerge w:val="continue"/>
            <w:noWrap w:val="0"/>
            <w:vAlign w:val="center"/>
          </w:tcPr>
          <w:p w14:paraId="32139902">
            <w:pPr>
              <w:jc w:val="center"/>
              <w:rPr>
                <w:rFonts w:ascii="宋体" w:hAnsi="宋体"/>
                <w:szCs w:val="21"/>
              </w:rPr>
            </w:pPr>
          </w:p>
        </w:tc>
      </w:tr>
      <w:tr w14:paraId="7DE80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B523824">
            <w:pPr>
              <w:jc w:val="center"/>
              <w:rPr>
                <w:rFonts w:ascii="宋体" w:hAnsi="宋体"/>
                <w:szCs w:val="21"/>
              </w:rPr>
            </w:pPr>
            <w:r>
              <w:rPr>
                <w:rFonts w:hint="eastAsia" w:ascii="宋体" w:hAnsi="宋体"/>
                <w:szCs w:val="21"/>
              </w:rPr>
              <w:t>1</w:t>
            </w:r>
          </w:p>
        </w:tc>
        <w:tc>
          <w:tcPr>
            <w:tcW w:w="1080" w:type="dxa"/>
            <w:noWrap w:val="0"/>
            <w:vAlign w:val="center"/>
          </w:tcPr>
          <w:p w14:paraId="0A9FB45E">
            <w:pPr>
              <w:rPr>
                <w:rFonts w:ascii="宋体" w:hAnsi="宋体"/>
                <w:szCs w:val="21"/>
              </w:rPr>
            </w:pPr>
          </w:p>
        </w:tc>
        <w:tc>
          <w:tcPr>
            <w:tcW w:w="3060" w:type="dxa"/>
            <w:noWrap w:val="0"/>
            <w:vAlign w:val="center"/>
          </w:tcPr>
          <w:p w14:paraId="2945BB3A">
            <w:pPr>
              <w:rPr>
                <w:rFonts w:ascii="宋体" w:hAnsi="宋体"/>
                <w:szCs w:val="21"/>
              </w:rPr>
            </w:pPr>
          </w:p>
        </w:tc>
        <w:tc>
          <w:tcPr>
            <w:tcW w:w="3554" w:type="dxa"/>
            <w:noWrap w:val="0"/>
            <w:vAlign w:val="center"/>
          </w:tcPr>
          <w:p w14:paraId="1B9988FE">
            <w:pPr>
              <w:rPr>
                <w:rFonts w:ascii="宋体" w:hAnsi="宋体"/>
                <w:szCs w:val="21"/>
              </w:rPr>
            </w:pPr>
          </w:p>
        </w:tc>
      </w:tr>
      <w:tr w14:paraId="22736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1653AE19">
            <w:pPr>
              <w:jc w:val="center"/>
              <w:rPr>
                <w:rFonts w:ascii="宋体" w:hAnsi="宋体"/>
                <w:sz w:val="24"/>
              </w:rPr>
            </w:pPr>
            <w:r>
              <w:rPr>
                <w:rFonts w:hint="eastAsia" w:ascii="宋体" w:hAnsi="宋体"/>
                <w:sz w:val="24"/>
              </w:rPr>
              <w:t>2</w:t>
            </w:r>
          </w:p>
        </w:tc>
        <w:tc>
          <w:tcPr>
            <w:tcW w:w="1080" w:type="dxa"/>
            <w:noWrap w:val="0"/>
            <w:vAlign w:val="center"/>
          </w:tcPr>
          <w:p w14:paraId="7DE4E248">
            <w:pPr>
              <w:rPr>
                <w:rFonts w:ascii="宋体" w:hAnsi="宋体"/>
                <w:sz w:val="24"/>
              </w:rPr>
            </w:pPr>
          </w:p>
        </w:tc>
        <w:tc>
          <w:tcPr>
            <w:tcW w:w="3060" w:type="dxa"/>
            <w:noWrap w:val="0"/>
            <w:vAlign w:val="center"/>
          </w:tcPr>
          <w:p w14:paraId="7DFFEB17">
            <w:pPr>
              <w:rPr>
                <w:rFonts w:ascii="宋体" w:hAnsi="宋体"/>
                <w:sz w:val="24"/>
              </w:rPr>
            </w:pPr>
          </w:p>
        </w:tc>
        <w:tc>
          <w:tcPr>
            <w:tcW w:w="3554" w:type="dxa"/>
            <w:noWrap w:val="0"/>
            <w:vAlign w:val="center"/>
          </w:tcPr>
          <w:p w14:paraId="39157797">
            <w:pPr>
              <w:rPr>
                <w:rFonts w:ascii="宋体" w:hAnsi="宋体"/>
                <w:sz w:val="24"/>
              </w:rPr>
            </w:pPr>
          </w:p>
        </w:tc>
      </w:tr>
      <w:tr w14:paraId="0149A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F9042CC">
            <w:pPr>
              <w:jc w:val="center"/>
              <w:rPr>
                <w:rFonts w:ascii="宋体" w:hAnsi="宋体"/>
                <w:sz w:val="24"/>
              </w:rPr>
            </w:pPr>
            <w:r>
              <w:rPr>
                <w:rFonts w:hint="eastAsia" w:ascii="宋体" w:hAnsi="宋体"/>
                <w:sz w:val="24"/>
              </w:rPr>
              <w:t>3</w:t>
            </w:r>
          </w:p>
        </w:tc>
        <w:tc>
          <w:tcPr>
            <w:tcW w:w="1080" w:type="dxa"/>
            <w:noWrap w:val="0"/>
            <w:vAlign w:val="center"/>
          </w:tcPr>
          <w:p w14:paraId="5DA15D02">
            <w:pPr>
              <w:rPr>
                <w:rFonts w:ascii="宋体" w:hAnsi="宋体"/>
                <w:sz w:val="24"/>
              </w:rPr>
            </w:pPr>
          </w:p>
        </w:tc>
        <w:tc>
          <w:tcPr>
            <w:tcW w:w="3060" w:type="dxa"/>
            <w:noWrap w:val="0"/>
            <w:vAlign w:val="center"/>
          </w:tcPr>
          <w:p w14:paraId="4094D1A1">
            <w:pPr>
              <w:rPr>
                <w:rFonts w:ascii="宋体" w:hAnsi="宋体"/>
                <w:sz w:val="24"/>
              </w:rPr>
            </w:pPr>
          </w:p>
        </w:tc>
        <w:tc>
          <w:tcPr>
            <w:tcW w:w="3554" w:type="dxa"/>
            <w:noWrap w:val="0"/>
            <w:vAlign w:val="center"/>
          </w:tcPr>
          <w:p w14:paraId="43100C26">
            <w:pPr>
              <w:rPr>
                <w:rFonts w:ascii="宋体" w:hAnsi="宋体"/>
                <w:sz w:val="24"/>
              </w:rPr>
            </w:pPr>
          </w:p>
        </w:tc>
      </w:tr>
      <w:tr w14:paraId="4B9BF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17A3F23">
            <w:pPr>
              <w:jc w:val="center"/>
              <w:rPr>
                <w:rFonts w:ascii="宋体" w:hAnsi="宋体"/>
                <w:sz w:val="24"/>
              </w:rPr>
            </w:pPr>
            <w:r>
              <w:rPr>
                <w:rFonts w:hint="eastAsia" w:ascii="宋体" w:hAnsi="宋体"/>
                <w:sz w:val="24"/>
              </w:rPr>
              <w:t>4</w:t>
            </w:r>
          </w:p>
        </w:tc>
        <w:tc>
          <w:tcPr>
            <w:tcW w:w="1080" w:type="dxa"/>
            <w:noWrap w:val="0"/>
            <w:vAlign w:val="center"/>
          </w:tcPr>
          <w:p w14:paraId="10050386">
            <w:pPr>
              <w:rPr>
                <w:rFonts w:ascii="宋体" w:hAnsi="宋体"/>
                <w:sz w:val="24"/>
              </w:rPr>
            </w:pPr>
          </w:p>
        </w:tc>
        <w:tc>
          <w:tcPr>
            <w:tcW w:w="3060" w:type="dxa"/>
            <w:noWrap w:val="0"/>
            <w:vAlign w:val="center"/>
          </w:tcPr>
          <w:p w14:paraId="5398A105">
            <w:pPr>
              <w:rPr>
                <w:rFonts w:ascii="宋体" w:hAnsi="宋体"/>
                <w:sz w:val="24"/>
              </w:rPr>
            </w:pPr>
          </w:p>
        </w:tc>
        <w:tc>
          <w:tcPr>
            <w:tcW w:w="3554" w:type="dxa"/>
            <w:noWrap w:val="0"/>
            <w:vAlign w:val="center"/>
          </w:tcPr>
          <w:p w14:paraId="475BBF09">
            <w:pPr>
              <w:rPr>
                <w:rFonts w:ascii="宋体" w:hAnsi="宋体"/>
                <w:sz w:val="24"/>
              </w:rPr>
            </w:pPr>
          </w:p>
        </w:tc>
      </w:tr>
      <w:tr w14:paraId="5378C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BCF82A9">
            <w:pPr>
              <w:jc w:val="center"/>
              <w:rPr>
                <w:rFonts w:ascii="宋体" w:hAnsi="宋体"/>
                <w:sz w:val="24"/>
              </w:rPr>
            </w:pPr>
            <w:r>
              <w:rPr>
                <w:rFonts w:hint="eastAsia" w:ascii="宋体" w:hAnsi="宋体"/>
                <w:sz w:val="24"/>
              </w:rPr>
              <w:t>5</w:t>
            </w:r>
          </w:p>
        </w:tc>
        <w:tc>
          <w:tcPr>
            <w:tcW w:w="1080" w:type="dxa"/>
            <w:noWrap w:val="0"/>
            <w:vAlign w:val="center"/>
          </w:tcPr>
          <w:p w14:paraId="2D6F3EAD">
            <w:pPr>
              <w:rPr>
                <w:rFonts w:ascii="宋体" w:hAnsi="宋体"/>
                <w:sz w:val="24"/>
              </w:rPr>
            </w:pPr>
          </w:p>
        </w:tc>
        <w:tc>
          <w:tcPr>
            <w:tcW w:w="3060" w:type="dxa"/>
            <w:noWrap w:val="0"/>
            <w:vAlign w:val="center"/>
          </w:tcPr>
          <w:p w14:paraId="16CF4905">
            <w:pPr>
              <w:rPr>
                <w:rFonts w:ascii="宋体" w:hAnsi="宋体"/>
                <w:sz w:val="24"/>
              </w:rPr>
            </w:pPr>
          </w:p>
        </w:tc>
        <w:tc>
          <w:tcPr>
            <w:tcW w:w="3554" w:type="dxa"/>
            <w:noWrap w:val="0"/>
            <w:vAlign w:val="center"/>
          </w:tcPr>
          <w:p w14:paraId="1A87C824">
            <w:pPr>
              <w:rPr>
                <w:rFonts w:ascii="宋体" w:hAnsi="宋体"/>
                <w:sz w:val="24"/>
              </w:rPr>
            </w:pPr>
          </w:p>
        </w:tc>
      </w:tr>
      <w:tr w14:paraId="735EA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D03AD0C">
            <w:pPr>
              <w:jc w:val="center"/>
              <w:rPr>
                <w:rFonts w:ascii="宋体" w:hAnsi="宋体"/>
                <w:sz w:val="24"/>
              </w:rPr>
            </w:pPr>
            <w:r>
              <w:rPr>
                <w:rFonts w:hint="eastAsia" w:ascii="宋体" w:hAnsi="宋体"/>
                <w:sz w:val="24"/>
              </w:rPr>
              <w:t>6</w:t>
            </w:r>
          </w:p>
        </w:tc>
        <w:tc>
          <w:tcPr>
            <w:tcW w:w="1080" w:type="dxa"/>
            <w:noWrap w:val="0"/>
            <w:vAlign w:val="center"/>
          </w:tcPr>
          <w:p w14:paraId="60723279">
            <w:pPr>
              <w:rPr>
                <w:rFonts w:ascii="宋体" w:hAnsi="宋体"/>
                <w:sz w:val="24"/>
              </w:rPr>
            </w:pPr>
          </w:p>
        </w:tc>
        <w:tc>
          <w:tcPr>
            <w:tcW w:w="3060" w:type="dxa"/>
            <w:noWrap w:val="0"/>
            <w:vAlign w:val="center"/>
          </w:tcPr>
          <w:p w14:paraId="09D7EBB8">
            <w:pPr>
              <w:rPr>
                <w:rFonts w:ascii="宋体" w:hAnsi="宋体"/>
                <w:sz w:val="24"/>
              </w:rPr>
            </w:pPr>
          </w:p>
        </w:tc>
        <w:tc>
          <w:tcPr>
            <w:tcW w:w="3554" w:type="dxa"/>
            <w:noWrap w:val="0"/>
            <w:vAlign w:val="center"/>
          </w:tcPr>
          <w:p w14:paraId="31D6F7FB">
            <w:pPr>
              <w:rPr>
                <w:rFonts w:ascii="宋体" w:hAnsi="宋体"/>
                <w:sz w:val="24"/>
              </w:rPr>
            </w:pPr>
          </w:p>
        </w:tc>
      </w:tr>
      <w:tr w14:paraId="0D6E8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03A8C80">
            <w:pPr>
              <w:jc w:val="center"/>
              <w:rPr>
                <w:rFonts w:ascii="宋体" w:hAnsi="宋体"/>
                <w:sz w:val="24"/>
              </w:rPr>
            </w:pPr>
            <w:r>
              <w:rPr>
                <w:rFonts w:hint="eastAsia" w:ascii="宋体" w:hAnsi="宋体"/>
                <w:sz w:val="24"/>
              </w:rPr>
              <w:t>7</w:t>
            </w:r>
          </w:p>
        </w:tc>
        <w:tc>
          <w:tcPr>
            <w:tcW w:w="1080" w:type="dxa"/>
            <w:noWrap w:val="0"/>
            <w:vAlign w:val="center"/>
          </w:tcPr>
          <w:p w14:paraId="5086E6C5">
            <w:pPr>
              <w:rPr>
                <w:rFonts w:ascii="宋体" w:hAnsi="宋体"/>
                <w:sz w:val="24"/>
              </w:rPr>
            </w:pPr>
          </w:p>
        </w:tc>
        <w:tc>
          <w:tcPr>
            <w:tcW w:w="3060" w:type="dxa"/>
            <w:noWrap w:val="0"/>
            <w:vAlign w:val="center"/>
          </w:tcPr>
          <w:p w14:paraId="2192AF5A">
            <w:pPr>
              <w:rPr>
                <w:rFonts w:ascii="宋体" w:hAnsi="宋体"/>
                <w:sz w:val="24"/>
              </w:rPr>
            </w:pPr>
          </w:p>
        </w:tc>
        <w:tc>
          <w:tcPr>
            <w:tcW w:w="3554" w:type="dxa"/>
            <w:noWrap w:val="0"/>
            <w:vAlign w:val="center"/>
          </w:tcPr>
          <w:p w14:paraId="772DD149">
            <w:pPr>
              <w:rPr>
                <w:rFonts w:ascii="宋体" w:hAnsi="宋体"/>
                <w:sz w:val="24"/>
              </w:rPr>
            </w:pPr>
          </w:p>
        </w:tc>
      </w:tr>
      <w:tr w14:paraId="68943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C543505">
            <w:pPr>
              <w:jc w:val="center"/>
              <w:rPr>
                <w:rFonts w:ascii="宋体" w:hAnsi="宋体"/>
                <w:sz w:val="24"/>
              </w:rPr>
            </w:pPr>
            <w:r>
              <w:rPr>
                <w:rFonts w:hint="eastAsia" w:ascii="宋体" w:hAnsi="宋体"/>
                <w:sz w:val="24"/>
              </w:rPr>
              <w:t>8</w:t>
            </w:r>
          </w:p>
        </w:tc>
        <w:tc>
          <w:tcPr>
            <w:tcW w:w="1080" w:type="dxa"/>
            <w:noWrap w:val="0"/>
            <w:vAlign w:val="center"/>
          </w:tcPr>
          <w:p w14:paraId="6E879268">
            <w:pPr>
              <w:rPr>
                <w:rFonts w:ascii="宋体" w:hAnsi="宋体"/>
                <w:sz w:val="24"/>
              </w:rPr>
            </w:pPr>
          </w:p>
        </w:tc>
        <w:tc>
          <w:tcPr>
            <w:tcW w:w="3060" w:type="dxa"/>
            <w:noWrap w:val="0"/>
            <w:vAlign w:val="center"/>
          </w:tcPr>
          <w:p w14:paraId="6AC5AE03">
            <w:pPr>
              <w:rPr>
                <w:rFonts w:ascii="宋体" w:hAnsi="宋体"/>
                <w:sz w:val="24"/>
              </w:rPr>
            </w:pPr>
          </w:p>
        </w:tc>
        <w:tc>
          <w:tcPr>
            <w:tcW w:w="3554" w:type="dxa"/>
            <w:noWrap w:val="0"/>
            <w:vAlign w:val="center"/>
          </w:tcPr>
          <w:p w14:paraId="47C186E4">
            <w:pPr>
              <w:rPr>
                <w:rFonts w:ascii="宋体" w:hAnsi="宋体"/>
                <w:sz w:val="24"/>
              </w:rPr>
            </w:pPr>
          </w:p>
        </w:tc>
      </w:tr>
      <w:tr w14:paraId="6EC5F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F0CA201">
            <w:pPr>
              <w:jc w:val="center"/>
              <w:rPr>
                <w:rFonts w:ascii="宋体" w:hAnsi="宋体"/>
                <w:sz w:val="24"/>
              </w:rPr>
            </w:pPr>
            <w:r>
              <w:rPr>
                <w:rFonts w:hint="eastAsia" w:ascii="宋体" w:hAnsi="宋体"/>
                <w:sz w:val="24"/>
              </w:rPr>
              <w:t>9</w:t>
            </w:r>
          </w:p>
        </w:tc>
        <w:tc>
          <w:tcPr>
            <w:tcW w:w="1080" w:type="dxa"/>
            <w:noWrap w:val="0"/>
            <w:vAlign w:val="center"/>
          </w:tcPr>
          <w:p w14:paraId="0374EA79">
            <w:pPr>
              <w:rPr>
                <w:rFonts w:ascii="宋体" w:hAnsi="宋体"/>
                <w:sz w:val="24"/>
              </w:rPr>
            </w:pPr>
          </w:p>
        </w:tc>
        <w:tc>
          <w:tcPr>
            <w:tcW w:w="3060" w:type="dxa"/>
            <w:noWrap w:val="0"/>
            <w:vAlign w:val="center"/>
          </w:tcPr>
          <w:p w14:paraId="7127D795">
            <w:pPr>
              <w:rPr>
                <w:rFonts w:ascii="宋体" w:hAnsi="宋体"/>
                <w:sz w:val="24"/>
              </w:rPr>
            </w:pPr>
          </w:p>
        </w:tc>
        <w:tc>
          <w:tcPr>
            <w:tcW w:w="3554" w:type="dxa"/>
            <w:noWrap w:val="0"/>
            <w:vAlign w:val="center"/>
          </w:tcPr>
          <w:p w14:paraId="61FDFC86">
            <w:pPr>
              <w:rPr>
                <w:rFonts w:ascii="宋体" w:hAnsi="宋体"/>
                <w:sz w:val="24"/>
              </w:rPr>
            </w:pPr>
          </w:p>
        </w:tc>
      </w:tr>
      <w:tr w14:paraId="4D8A0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725B6EA">
            <w:pPr>
              <w:jc w:val="center"/>
              <w:rPr>
                <w:rFonts w:ascii="宋体" w:hAnsi="宋体"/>
                <w:sz w:val="24"/>
              </w:rPr>
            </w:pPr>
            <w:r>
              <w:rPr>
                <w:rFonts w:hint="eastAsia" w:ascii="宋体" w:hAnsi="宋体"/>
                <w:sz w:val="24"/>
              </w:rPr>
              <w:t>10</w:t>
            </w:r>
          </w:p>
        </w:tc>
        <w:tc>
          <w:tcPr>
            <w:tcW w:w="1080" w:type="dxa"/>
            <w:noWrap w:val="0"/>
            <w:vAlign w:val="center"/>
          </w:tcPr>
          <w:p w14:paraId="3A84C0F8">
            <w:pPr>
              <w:rPr>
                <w:rFonts w:ascii="宋体" w:hAnsi="宋体"/>
                <w:sz w:val="24"/>
              </w:rPr>
            </w:pPr>
          </w:p>
        </w:tc>
        <w:tc>
          <w:tcPr>
            <w:tcW w:w="3060" w:type="dxa"/>
            <w:noWrap w:val="0"/>
            <w:vAlign w:val="center"/>
          </w:tcPr>
          <w:p w14:paraId="0A32453D">
            <w:pPr>
              <w:rPr>
                <w:rFonts w:ascii="宋体" w:hAnsi="宋体"/>
                <w:sz w:val="24"/>
              </w:rPr>
            </w:pPr>
          </w:p>
        </w:tc>
        <w:tc>
          <w:tcPr>
            <w:tcW w:w="3554" w:type="dxa"/>
            <w:noWrap w:val="0"/>
            <w:vAlign w:val="center"/>
          </w:tcPr>
          <w:p w14:paraId="58EFEDC9">
            <w:pPr>
              <w:rPr>
                <w:rFonts w:ascii="宋体" w:hAnsi="宋体"/>
                <w:sz w:val="24"/>
              </w:rPr>
            </w:pPr>
          </w:p>
        </w:tc>
      </w:tr>
    </w:tbl>
    <w:p w14:paraId="20A06198">
      <w:pPr>
        <w:rPr>
          <w:rFonts w:ascii="宋体" w:hAnsi="宋体"/>
          <w:sz w:val="24"/>
        </w:rPr>
      </w:pPr>
    </w:p>
    <w:p w14:paraId="0E2DE352">
      <w:pPr>
        <w:rPr>
          <w:rFonts w:ascii="仿宋_GB2312" w:hAnsi="宋体" w:eastAsia="仿宋_GB2312"/>
          <w:sz w:val="24"/>
        </w:rPr>
      </w:pPr>
      <w:r>
        <w:rPr>
          <w:rFonts w:hint="eastAsia" w:ascii="仿宋_GB2312" w:hAnsi="宋体" w:eastAsia="仿宋_GB2312"/>
          <w:sz w:val="24"/>
        </w:rPr>
        <w:t>投标人名称（盖章）：              法定代表人或授权代表签字：</w:t>
      </w:r>
    </w:p>
    <w:p w14:paraId="2ECDB28B">
      <w:pPr>
        <w:rPr>
          <w:rFonts w:ascii="宋体" w:hAnsi="宋体"/>
          <w:sz w:val="24"/>
        </w:rPr>
      </w:pPr>
    </w:p>
    <w:p w14:paraId="0F280233">
      <w:pPr>
        <w:rPr>
          <w:rFonts w:ascii="宋体" w:hAnsi="宋体"/>
          <w:sz w:val="24"/>
        </w:rPr>
      </w:pPr>
    </w:p>
    <w:p w14:paraId="52C6E674">
      <w:pPr>
        <w:rPr>
          <w:rFonts w:hAnsi="宋体"/>
          <w:b/>
          <w:sz w:val="24"/>
          <w:szCs w:val="24"/>
        </w:rPr>
      </w:pPr>
      <w:r>
        <w:rPr>
          <w:rFonts w:hint="eastAsia" w:ascii="宋体" w:hAnsi="宋体"/>
          <w:b/>
          <w:szCs w:val="21"/>
        </w:rPr>
        <w:t>注：</w:t>
      </w:r>
      <w:r>
        <w:rPr>
          <w:rFonts w:hint="eastAsia" w:hAnsi="宋体"/>
        </w:rPr>
        <w:t>可做正偏离，但不允许有低于本招标文件相关要求的情况出现，否则视为</w:t>
      </w:r>
      <w:r>
        <w:rPr>
          <w:rFonts w:hint="eastAsia"/>
        </w:rPr>
        <w:t>主动放弃本项目投标；</w:t>
      </w:r>
      <w:r>
        <w:rPr>
          <w:rFonts w:hint="eastAsia" w:ascii="宋体" w:hAnsi="宋体"/>
          <w:szCs w:val="21"/>
        </w:rPr>
        <w:t>为避免歧义，无偏离也应要提报该表，并注明“无”字。如无该表则即使在其它部分已反映，将也被视为“无偏离”。</w:t>
      </w:r>
    </w:p>
    <w:p w14:paraId="1812A2AD">
      <w:pPr>
        <w:ind w:firstLine="630" w:firstLineChars="300"/>
        <w:rPr>
          <w:rFonts w:hint="eastAsia" w:ascii="宋体" w:hAnsi="宋体"/>
          <w:szCs w:val="21"/>
        </w:rPr>
      </w:pPr>
    </w:p>
    <w:p w14:paraId="4920E3AA">
      <w:pPr>
        <w:ind w:firstLine="630" w:firstLineChars="300"/>
        <w:rPr>
          <w:rFonts w:hint="eastAsia" w:ascii="宋体" w:hAnsi="宋体"/>
          <w:szCs w:val="21"/>
        </w:rPr>
      </w:pPr>
    </w:p>
    <w:p w14:paraId="2D5AF3AE">
      <w:pPr>
        <w:ind w:firstLine="630" w:firstLineChars="300"/>
        <w:rPr>
          <w:rFonts w:hint="eastAsia" w:ascii="宋体" w:hAnsi="宋体"/>
          <w:szCs w:val="21"/>
        </w:rPr>
      </w:pPr>
    </w:p>
    <w:p w14:paraId="1ABA383B">
      <w:pPr>
        <w:ind w:firstLine="630" w:firstLineChars="300"/>
        <w:rPr>
          <w:rFonts w:hint="eastAsia" w:ascii="宋体" w:hAnsi="宋体"/>
          <w:szCs w:val="21"/>
        </w:rPr>
      </w:pPr>
    </w:p>
    <w:p w14:paraId="557040C8">
      <w:pPr>
        <w:rPr>
          <w:rFonts w:eastAsia="黑体"/>
          <w:b/>
          <w:bCs/>
          <w:sz w:val="28"/>
        </w:rPr>
      </w:pPr>
      <w:r>
        <w:rPr>
          <w:rFonts w:hint="eastAsia" w:eastAsia="黑体"/>
          <w:b/>
          <w:bCs/>
          <w:sz w:val="28"/>
        </w:rPr>
        <w:t>附件6</w:t>
      </w:r>
    </w:p>
    <w:p w14:paraId="67F07950">
      <w:pPr>
        <w:rPr>
          <w:rFonts w:hint="eastAsia"/>
          <w:u w:val="single"/>
        </w:rPr>
      </w:pPr>
      <w:r>
        <w:rPr>
          <w:rFonts w:hint="eastAsia" w:ascii="宋体" w:hAnsi="宋体"/>
        </w:rPr>
        <w:t>项目名称：</w:t>
      </w:r>
      <w:r>
        <w:rPr>
          <w:rFonts w:hint="eastAsia"/>
          <w:u w:val="single"/>
        </w:rPr>
        <w:t>《济南成型厂一般工业固体废物委托处置项目》</w:t>
      </w:r>
    </w:p>
    <w:p w14:paraId="22EBDDAB">
      <w:pPr>
        <w:rPr>
          <w:rFonts w:ascii="宋体" w:hAnsi="宋体"/>
          <w:szCs w:val="21"/>
        </w:rPr>
      </w:pPr>
      <w:r>
        <w:rPr>
          <w:rFonts w:hint="eastAsia" w:ascii="宋体" w:hAnsi="宋体"/>
          <w:szCs w:val="21"/>
        </w:rPr>
        <w:t>日期：  年   月   日</w:t>
      </w:r>
    </w:p>
    <w:p w14:paraId="616A0677">
      <w:pPr>
        <w:jc w:val="center"/>
        <w:rPr>
          <w:rFonts w:eastAsia="黑体"/>
          <w:b/>
          <w:bCs/>
          <w:sz w:val="28"/>
        </w:rPr>
      </w:pPr>
      <w:r>
        <w:rPr>
          <w:rFonts w:hint="eastAsia" w:eastAsia="黑体"/>
          <w:b/>
          <w:bCs/>
          <w:sz w:val="28"/>
        </w:rPr>
        <w:t>企业概况一览表</w:t>
      </w: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1134"/>
        <w:gridCol w:w="1985"/>
        <w:gridCol w:w="992"/>
        <w:gridCol w:w="1985"/>
        <w:gridCol w:w="1381"/>
      </w:tblGrid>
      <w:tr w14:paraId="2C877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809" w:type="dxa"/>
            <w:noWrap w:val="0"/>
            <w:vAlign w:val="center"/>
          </w:tcPr>
          <w:p w14:paraId="1048ABB5">
            <w:pPr>
              <w:jc w:val="center"/>
              <w:rPr>
                <w:rFonts w:ascii="宋体" w:hAnsi="宋体"/>
                <w:sz w:val="24"/>
              </w:rPr>
            </w:pPr>
            <w:r>
              <w:rPr>
                <w:rFonts w:hint="eastAsia" w:ascii="宋体" w:hAnsi="宋体"/>
                <w:sz w:val="24"/>
              </w:rPr>
              <w:t>企业名称</w:t>
            </w:r>
          </w:p>
        </w:tc>
        <w:tc>
          <w:tcPr>
            <w:tcW w:w="1134" w:type="dxa"/>
            <w:noWrap w:val="0"/>
            <w:vAlign w:val="center"/>
          </w:tcPr>
          <w:p w14:paraId="0564EEAF">
            <w:pPr>
              <w:jc w:val="center"/>
              <w:rPr>
                <w:rFonts w:ascii="宋体" w:hAnsi="宋体"/>
                <w:sz w:val="24"/>
              </w:rPr>
            </w:pPr>
          </w:p>
        </w:tc>
        <w:tc>
          <w:tcPr>
            <w:tcW w:w="1985" w:type="dxa"/>
            <w:noWrap w:val="0"/>
            <w:vAlign w:val="center"/>
          </w:tcPr>
          <w:p w14:paraId="444E9C5C">
            <w:pPr>
              <w:jc w:val="center"/>
              <w:rPr>
                <w:rFonts w:ascii="宋体" w:hAnsi="宋体"/>
                <w:sz w:val="24"/>
              </w:rPr>
            </w:pPr>
            <w:r>
              <w:rPr>
                <w:rFonts w:hint="eastAsia" w:ascii="宋体" w:hAnsi="宋体"/>
                <w:sz w:val="24"/>
              </w:rPr>
              <w:t>成立时间</w:t>
            </w:r>
          </w:p>
        </w:tc>
        <w:tc>
          <w:tcPr>
            <w:tcW w:w="992" w:type="dxa"/>
            <w:noWrap w:val="0"/>
            <w:vAlign w:val="center"/>
          </w:tcPr>
          <w:p w14:paraId="41328E94">
            <w:pPr>
              <w:jc w:val="center"/>
              <w:rPr>
                <w:rFonts w:ascii="宋体" w:hAnsi="宋体"/>
                <w:sz w:val="24"/>
              </w:rPr>
            </w:pPr>
          </w:p>
        </w:tc>
        <w:tc>
          <w:tcPr>
            <w:tcW w:w="1985" w:type="dxa"/>
            <w:noWrap w:val="0"/>
            <w:vAlign w:val="center"/>
          </w:tcPr>
          <w:p w14:paraId="07B286B9">
            <w:pPr>
              <w:jc w:val="center"/>
              <w:rPr>
                <w:rFonts w:ascii="宋体" w:hAnsi="宋体"/>
                <w:sz w:val="24"/>
              </w:rPr>
            </w:pPr>
            <w:r>
              <w:rPr>
                <w:rFonts w:hint="eastAsia" w:ascii="宋体" w:hAnsi="宋体"/>
                <w:sz w:val="24"/>
              </w:rPr>
              <w:t>注册资本（万元）</w:t>
            </w:r>
          </w:p>
        </w:tc>
        <w:tc>
          <w:tcPr>
            <w:tcW w:w="1381" w:type="dxa"/>
            <w:noWrap w:val="0"/>
            <w:vAlign w:val="center"/>
          </w:tcPr>
          <w:p w14:paraId="44978F88">
            <w:pPr>
              <w:jc w:val="center"/>
              <w:rPr>
                <w:rFonts w:ascii="宋体" w:hAnsi="宋体"/>
                <w:sz w:val="24"/>
              </w:rPr>
            </w:pPr>
          </w:p>
        </w:tc>
      </w:tr>
      <w:tr w14:paraId="68088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noWrap w:val="0"/>
            <w:vAlign w:val="center"/>
          </w:tcPr>
          <w:p w14:paraId="0CF43542">
            <w:pPr>
              <w:jc w:val="center"/>
              <w:rPr>
                <w:rFonts w:ascii="宋体" w:hAnsi="宋体"/>
                <w:sz w:val="24"/>
              </w:rPr>
            </w:pPr>
            <w:r>
              <w:rPr>
                <w:rFonts w:hint="eastAsia" w:ascii="宋体" w:hAnsi="宋体"/>
                <w:sz w:val="24"/>
              </w:rPr>
              <w:t>厂址</w:t>
            </w:r>
          </w:p>
        </w:tc>
        <w:tc>
          <w:tcPr>
            <w:tcW w:w="1134" w:type="dxa"/>
            <w:noWrap w:val="0"/>
            <w:vAlign w:val="center"/>
          </w:tcPr>
          <w:p w14:paraId="302C0B77">
            <w:pPr>
              <w:jc w:val="center"/>
              <w:rPr>
                <w:rFonts w:ascii="宋体" w:hAnsi="宋体"/>
                <w:sz w:val="24"/>
              </w:rPr>
            </w:pPr>
          </w:p>
        </w:tc>
        <w:tc>
          <w:tcPr>
            <w:tcW w:w="1985" w:type="dxa"/>
            <w:noWrap w:val="0"/>
            <w:vAlign w:val="center"/>
          </w:tcPr>
          <w:p w14:paraId="5186CA66">
            <w:pPr>
              <w:jc w:val="center"/>
              <w:rPr>
                <w:rFonts w:ascii="宋体" w:hAnsi="宋体"/>
                <w:sz w:val="24"/>
              </w:rPr>
            </w:pPr>
            <w:r>
              <w:rPr>
                <w:rFonts w:hint="eastAsia" w:ascii="宋体" w:hAnsi="宋体"/>
                <w:sz w:val="24"/>
              </w:rPr>
              <w:t>处置场地面积（㎡）</w:t>
            </w:r>
          </w:p>
        </w:tc>
        <w:tc>
          <w:tcPr>
            <w:tcW w:w="992" w:type="dxa"/>
            <w:noWrap w:val="0"/>
            <w:vAlign w:val="center"/>
          </w:tcPr>
          <w:p w14:paraId="11D489DF">
            <w:pPr>
              <w:jc w:val="center"/>
              <w:rPr>
                <w:rFonts w:ascii="宋体" w:hAnsi="宋体"/>
                <w:sz w:val="24"/>
              </w:rPr>
            </w:pPr>
          </w:p>
        </w:tc>
        <w:tc>
          <w:tcPr>
            <w:tcW w:w="1985" w:type="dxa"/>
            <w:noWrap w:val="0"/>
            <w:vAlign w:val="center"/>
          </w:tcPr>
          <w:p w14:paraId="3E704613">
            <w:pPr>
              <w:jc w:val="center"/>
              <w:rPr>
                <w:rFonts w:ascii="宋体" w:hAnsi="宋体"/>
                <w:sz w:val="24"/>
              </w:rPr>
            </w:pPr>
            <w:r>
              <w:rPr>
                <w:rFonts w:hint="eastAsia" w:ascii="宋体" w:hAnsi="宋体"/>
                <w:sz w:val="24"/>
              </w:rPr>
              <w:t>在册员工人数（人）</w:t>
            </w:r>
          </w:p>
        </w:tc>
        <w:tc>
          <w:tcPr>
            <w:tcW w:w="1381" w:type="dxa"/>
            <w:noWrap w:val="0"/>
            <w:vAlign w:val="center"/>
          </w:tcPr>
          <w:p w14:paraId="4A851C43">
            <w:pPr>
              <w:jc w:val="center"/>
              <w:rPr>
                <w:rFonts w:ascii="宋体" w:hAnsi="宋体"/>
                <w:sz w:val="24"/>
              </w:rPr>
            </w:pPr>
          </w:p>
        </w:tc>
      </w:tr>
      <w:tr w14:paraId="4E8DC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trPr>
        <w:tc>
          <w:tcPr>
            <w:tcW w:w="1809" w:type="dxa"/>
            <w:noWrap w:val="0"/>
            <w:vAlign w:val="center"/>
          </w:tcPr>
          <w:p w14:paraId="722D3C81">
            <w:pPr>
              <w:jc w:val="center"/>
              <w:rPr>
                <w:rFonts w:ascii="宋体" w:hAnsi="宋体"/>
                <w:bCs/>
                <w:szCs w:val="21"/>
              </w:rPr>
            </w:pPr>
            <w:r>
              <w:rPr>
                <w:rFonts w:hint="eastAsia" w:ascii="宋体" w:hAnsi="宋体"/>
                <w:sz w:val="24"/>
              </w:rPr>
              <w:t>企业所通过的体系认证情况</w:t>
            </w:r>
          </w:p>
        </w:tc>
        <w:tc>
          <w:tcPr>
            <w:tcW w:w="7477" w:type="dxa"/>
            <w:gridSpan w:val="5"/>
            <w:noWrap w:val="0"/>
            <w:vAlign w:val="center"/>
          </w:tcPr>
          <w:p w14:paraId="212115C6">
            <w:pPr>
              <w:jc w:val="center"/>
              <w:rPr>
                <w:rFonts w:ascii="宋体" w:hAnsi="宋体"/>
                <w:b/>
                <w:bCs/>
                <w:szCs w:val="21"/>
              </w:rPr>
            </w:pPr>
          </w:p>
        </w:tc>
      </w:tr>
      <w:tr w14:paraId="77498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2" w:hRule="atLeast"/>
        </w:trPr>
        <w:tc>
          <w:tcPr>
            <w:tcW w:w="1809" w:type="dxa"/>
            <w:noWrap w:val="0"/>
            <w:vAlign w:val="center"/>
          </w:tcPr>
          <w:p w14:paraId="236B1DFF">
            <w:pPr>
              <w:jc w:val="center"/>
              <w:rPr>
                <w:rFonts w:ascii="宋体" w:hAnsi="宋体"/>
                <w:bCs/>
                <w:szCs w:val="21"/>
              </w:rPr>
            </w:pPr>
            <w:r>
              <w:rPr>
                <w:rFonts w:hint="eastAsia" w:ascii="宋体" w:hAnsi="宋体"/>
                <w:bCs/>
                <w:szCs w:val="21"/>
              </w:rPr>
              <w:t>固体废物回收、利用、处置范围</w:t>
            </w:r>
          </w:p>
        </w:tc>
        <w:tc>
          <w:tcPr>
            <w:tcW w:w="7477" w:type="dxa"/>
            <w:gridSpan w:val="5"/>
            <w:noWrap w:val="0"/>
            <w:vAlign w:val="center"/>
          </w:tcPr>
          <w:p w14:paraId="431861FA">
            <w:pPr>
              <w:jc w:val="center"/>
              <w:rPr>
                <w:rFonts w:ascii="宋体" w:hAnsi="宋体"/>
                <w:b/>
                <w:bCs/>
                <w:szCs w:val="21"/>
              </w:rPr>
            </w:pPr>
          </w:p>
        </w:tc>
      </w:tr>
      <w:tr w14:paraId="05E4D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1809" w:type="dxa"/>
            <w:noWrap w:val="0"/>
            <w:vAlign w:val="center"/>
          </w:tcPr>
          <w:p w14:paraId="4DF7D6D0">
            <w:pPr>
              <w:jc w:val="center"/>
              <w:rPr>
                <w:rFonts w:ascii="宋体" w:hAnsi="宋体"/>
                <w:b/>
                <w:bCs/>
                <w:szCs w:val="21"/>
              </w:rPr>
            </w:pPr>
            <w:r>
              <w:rPr>
                <w:rFonts w:hint="eastAsia" w:ascii="宋体" w:hAnsi="宋体"/>
                <w:bCs/>
                <w:szCs w:val="21"/>
              </w:rPr>
              <w:t>主要回收、利用、处置设备</w:t>
            </w:r>
          </w:p>
        </w:tc>
        <w:tc>
          <w:tcPr>
            <w:tcW w:w="7477" w:type="dxa"/>
            <w:gridSpan w:val="5"/>
            <w:noWrap w:val="0"/>
            <w:vAlign w:val="center"/>
          </w:tcPr>
          <w:p w14:paraId="4E6FF1F4">
            <w:pPr>
              <w:jc w:val="center"/>
              <w:rPr>
                <w:rFonts w:ascii="宋体" w:hAnsi="宋体"/>
                <w:b/>
                <w:bCs/>
                <w:szCs w:val="21"/>
              </w:rPr>
            </w:pPr>
          </w:p>
        </w:tc>
      </w:tr>
      <w:tr w14:paraId="231F5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1809" w:type="dxa"/>
            <w:noWrap w:val="0"/>
            <w:vAlign w:val="center"/>
          </w:tcPr>
          <w:p w14:paraId="0F683839">
            <w:pPr>
              <w:jc w:val="center"/>
              <w:rPr>
                <w:rFonts w:ascii="宋体" w:hAnsi="宋体"/>
                <w:bCs/>
                <w:szCs w:val="21"/>
              </w:rPr>
            </w:pPr>
            <w:r>
              <w:rPr>
                <w:rFonts w:hint="eastAsia" w:ascii="宋体" w:hAnsi="宋体"/>
                <w:bCs/>
                <w:szCs w:val="21"/>
              </w:rPr>
              <w:t>固体废物回收、利用、处置能力（吨/年）</w:t>
            </w:r>
          </w:p>
        </w:tc>
        <w:tc>
          <w:tcPr>
            <w:tcW w:w="7477" w:type="dxa"/>
            <w:gridSpan w:val="5"/>
            <w:noWrap w:val="0"/>
            <w:vAlign w:val="center"/>
          </w:tcPr>
          <w:p w14:paraId="65BBD0F0">
            <w:pPr>
              <w:jc w:val="center"/>
              <w:rPr>
                <w:rFonts w:ascii="宋体" w:hAnsi="宋体"/>
                <w:b/>
                <w:bCs/>
                <w:szCs w:val="21"/>
              </w:rPr>
            </w:pPr>
          </w:p>
        </w:tc>
      </w:tr>
      <w:tr w14:paraId="51A04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0" w:hRule="atLeast"/>
        </w:trPr>
        <w:tc>
          <w:tcPr>
            <w:tcW w:w="1809" w:type="dxa"/>
            <w:noWrap w:val="0"/>
            <w:vAlign w:val="center"/>
          </w:tcPr>
          <w:p w14:paraId="25FE4AFC">
            <w:pPr>
              <w:jc w:val="center"/>
              <w:rPr>
                <w:rFonts w:ascii="宋体" w:hAnsi="宋体"/>
                <w:b/>
                <w:bCs/>
                <w:szCs w:val="21"/>
              </w:rPr>
            </w:pPr>
            <w:r>
              <w:rPr>
                <w:rFonts w:hint="eastAsia" w:ascii="宋体" w:hAnsi="宋体"/>
                <w:bCs/>
                <w:szCs w:val="21"/>
              </w:rPr>
              <w:t>固体废物回收、利用、处置工艺</w:t>
            </w:r>
          </w:p>
        </w:tc>
        <w:tc>
          <w:tcPr>
            <w:tcW w:w="7477" w:type="dxa"/>
            <w:gridSpan w:val="5"/>
            <w:noWrap w:val="0"/>
            <w:vAlign w:val="center"/>
          </w:tcPr>
          <w:p w14:paraId="0A0C982A">
            <w:pPr>
              <w:jc w:val="center"/>
              <w:rPr>
                <w:rFonts w:ascii="宋体" w:hAnsi="宋体"/>
                <w:b/>
                <w:bCs/>
                <w:szCs w:val="21"/>
              </w:rPr>
            </w:pPr>
          </w:p>
        </w:tc>
      </w:tr>
      <w:tr w14:paraId="506C0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1809" w:type="dxa"/>
            <w:noWrap w:val="0"/>
            <w:vAlign w:val="center"/>
          </w:tcPr>
          <w:p w14:paraId="140CB4B5">
            <w:pPr>
              <w:jc w:val="center"/>
              <w:rPr>
                <w:rFonts w:ascii="宋体" w:hAnsi="宋体"/>
                <w:bCs/>
                <w:szCs w:val="21"/>
              </w:rPr>
            </w:pPr>
            <w:r>
              <w:rPr>
                <w:rFonts w:hint="eastAsia" w:ascii="宋体" w:hAnsi="宋体"/>
                <w:bCs/>
                <w:szCs w:val="21"/>
              </w:rPr>
              <w:t>专利</w:t>
            </w:r>
          </w:p>
        </w:tc>
        <w:tc>
          <w:tcPr>
            <w:tcW w:w="7477" w:type="dxa"/>
            <w:gridSpan w:val="5"/>
            <w:noWrap w:val="0"/>
            <w:vAlign w:val="center"/>
          </w:tcPr>
          <w:p w14:paraId="11E1E244">
            <w:pPr>
              <w:jc w:val="center"/>
              <w:rPr>
                <w:rFonts w:ascii="宋体" w:hAnsi="宋体"/>
                <w:b/>
                <w:bCs/>
                <w:szCs w:val="21"/>
              </w:rPr>
            </w:pPr>
          </w:p>
        </w:tc>
      </w:tr>
      <w:tr w14:paraId="039B8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atLeast"/>
        </w:trPr>
        <w:tc>
          <w:tcPr>
            <w:tcW w:w="1809" w:type="dxa"/>
            <w:noWrap w:val="0"/>
            <w:vAlign w:val="center"/>
          </w:tcPr>
          <w:p w14:paraId="5909A9BE">
            <w:pPr>
              <w:jc w:val="center"/>
              <w:rPr>
                <w:rFonts w:ascii="宋体" w:hAnsi="宋体"/>
                <w:bCs/>
                <w:szCs w:val="21"/>
              </w:rPr>
            </w:pPr>
            <w:r>
              <w:rPr>
                <w:rFonts w:hint="eastAsia" w:ascii="宋体" w:hAnsi="宋体"/>
                <w:bCs/>
                <w:szCs w:val="21"/>
              </w:rPr>
              <w:t>本企业其它优势</w:t>
            </w:r>
          </w:p>
        </w:tc>
        <w:tc>
          <w:tcPr>
            <w:tcW w:w="7477" w:type="dxa"/>
            <w:gridSpan w:val="5"/>
            <w:noWrap w:val="0"/>
            <w:vAlign w:val="center"/>
          </w:tcPr>
          <w:p w14:paraId="327FED4F">
            <w:pPr>
              <w:jc w:val="center"/>
              <w:rPr>
                <w:rFonts w:ascii="宋体" w:hAnsi="宋体"/>
                <w:b/>
                <w:bCs/>
                <w:szCs w:val="21"/>
              </w:rPr>
            </w:pPr>
          </w:p>
        </w:tc>
      </w:tr>
    </w:tbl>
    <w:p w14:paraId="525588FC">
      <w:pPr>
        <w:rPr>
          <w:rFonts w:eastAsia="黑体"/>
          <w:b/>
          <w:bCs/>
          <w:sz w:val="28"/>
        </w:rPr>
      </w:pPr>
    </w:p>
    <w:p w14:paraId="51BF003F">
      <w:pPr>
        <w:rPr>
          <w:rFonts w:eastAsia="黑体"/>
          <w:b/>
          <w:bCs/>
          <w:sz w:val="28"/>
        </w:rPr>
      </w:pPr>
    </w:p>
    <w:p w14:paraId="583D2346">
      <w:pPr>
        <w:pStyle w:val="25"/>
        <w:spacing w:line="360" w:lineRule="auto"/>
        <w:ind w:firstLine="240" w:firstLineChars="100"/>
        <w:rPr>
          <w:rFonts w:ascii="仿宋_GB2312" w:hAnsi="宋体" w:eastAsia="仿宋_GB2312"/>
          <w:sz w:val="24"/>
        </w:rPr>
        <w:sectPr>
          <w:footerReference r:id="rId3" w:type="default"/>
          <w:pgSz w:w="11906" w:h="16838"/>
          <w:pgMar w:top="1418" w:right="1418" w:bottom="1134" w:left="1418" w:header="851" w:footer="992" w:gutter="0"/>
          <w:pgNumType w:fmt="decimal" w:chapStyle="1"/>
          <w:cols w:space="720" w:num="1"/>
          <w:docGrid w:type="lines" w:linePitch="312" w:charSpace="0"/>
        </w:sectPr>
      </w:pPr>
      <w:r>
        <w:rPr>
          <w:rFonts w:hint="eastAsia" w:ascii="仿宋_GB2312" w:hAnsi="宋体" w:eastAsia="仿宋_GB2312"/>
          <w:sz w:val="24"/>
        </w:rPr>
        <w:t>投标人名称（盖章）：              法定代表人或授权代表签字：</w:t>
      </w:r>
    </w:p>
    <w:p w14:paraId="0A1D0263">
      <w:pPr>
        <w:rPr>
          <w:rFonts w:eastAsia="黑体"/>
          <w:b/>
          <w:bCs/>
          <w:sz w:val="28"/>
        </w:rPr>
      </w:pPr>
      <w:r>
        <w:rPr>
          <w:rFonts w:hint="eastAsia" w:eastAsia="黑体"/>
          <w:b/>
          <w:bCs/>
          <w:sz w:val="28"/>
        </w:rPr>
        <w:t>附件7</w:t>
      </w:r>
    </w:p>
    <w:p w14:paraId="5BDC5132">
      <w:pPr>
        <w:rPr>
          <w:rFonts w:hint="eastAsia"/>
          <w:u w:val="single"/>
        </w:rPr>
      </w:pPr>
      <w:r>
        <w:rPr>
          <w:rFonts w:hint="eastAsia" w:ascii="宋体" w:hAnsi="宋体"/>
        </w:rPr>
        <w:t>项目名称：</w:t>
      </w:r>
      <w:r>
        <w:rPr>
          <w:rFonts w:hint="eastAsia"/>
          <w:u w:val="single"/>
        </w:rPr>
        <w:t>《济南成型厂一般工业固体废物委托处置项目》</w:t>
      </w:r>
    </w:p>
    <w:p w14:paraId="42264A68">
      <w:pPr>
        <w:rPr>
          <w:rFonts w:hint="eastAsia"/>
          <w:u w:val="single"/>
        </w:rPr>
      </w:pPr>
    </w:p>
    <w:p w14:paraId="01D4635B">
      <w:pPr>
        <w:rPr>
          <w:rFonts w:hAnsi="宋体"/>
          <w:szCs w:val="21"/>
        </w:rPr>
      </w:pPr>
      <w:r>
        <w:rPr>
          <w:rFonts w:hint="eastAsia" w:hAnsi="宋体"/>
          <w:szCs w:val="21"/>
        </w:rPr>
        <w:t>日期：  年   月   日</w:t>
      </w:r>
    </w:p>
    <w:p w14:paraId="187818BB">
      <w:pPr>
        <w:jc w:val="center"/>
        <w:rPr>
          <w:rFonts w:eastAsia="黑体"/>
          <w:b/>
          <w:bCs/>
          <w:sz w:val="28"/>
        </w:rPr>
      </w:pPr>
      <w:r>
        <w:rPr>
          <w:rFonts w:hint="eastAsia" w:eastAsia="黑体"/>
          <w:b/>
          <w:bCs/>
          <w:sz w:val="28"/>
        </w:rPr>
        <w:t>同类项目业绩一览表</w:t>
      </w: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1843"/>
        <w:gridCol w:w="1984"/>
        <w:gridCol w:w="2075"/>
        <w:gridCol w:w="1858"/>
      </w:tblGrid>
      <w:tr w14:paraId="6550C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26" w:type="dxa"/>
            <w:noWrap w:val="0"/>
            <w:vAlign w:val="center"/>
          </w:tcPr>
          <w:p w14:paraId="7BCF0844">
            <w:pPr>
              <w:pStyle w:val="25"/>
              <w:spacing w:line="360" w:lineRule="auto"/>
              <w:jc w:val="center"/>
              <w:rPr>
                <w:rFonts w:hAnsi="宋体"/>
                <w:b/>
                <w:bCs/>
                <w:szCs w:val="21"/>
              </w:rPr>
            </w:pPr>
            <w:r>
              <w:rPr>
                <w:rFonts w:hint="eastAsia" w:hAnsi="宋体"/>
                <w:bCs/>
                <w:szCs w:val="21"/>
              </w:rPr>
              <w:t>客户名称</w:t>
            </w:r>
          </w:p>
        </w:tc>
        <w:tc>
          <w:tcPr>
            <w:tcW w:w="1843" w:type="dxa"/>
            <w:noWrap w:val="0"/>
            <w:vAlign w:val="bottom"/>
          </w:tcPr>
          <w:p w14:paraId="3C5B606C">
            <w:pPr>
              <w:pStyle w:val="25"/>
              <w:spacing w:line="360" w:lineRule="auto"/>
              <w:jc w:val="center"/>
              <w:rPr>
                <w:rFonts w:hAnsi="宋体"/>
                <w:bCs/>
                <w:szCs w:val="21"/>
              </w:rPr>
            </w:pPr>
            <w:r>
              <w:rPr>
                <w:rFonts w:hint="eastAsia" w:hAnsi="宋体"/>
                <w:bCs/>
                <w:szCs w:val="21"/>
              </w:rPr>
              <w:t>合同项目</w:t>
            </w:r>
          </w:p>
        </w:tc>
        <w:tc>
          <w:tcPr>
            <w:tcW w:w="1984" w:type="dxa"/>
            <w:noWrap w:val="0"/>
            <w:vAlign w:val="bottom"/>
          </w:tcPr>
          <w:p w14:paraId="33AB2322">
            <w:pPr>
              <w:pStyle w:val="25"/>
              <w:spacing w:line="360" w:lineRule="auto"/>
              <w:jc w:val="center"/>
              <w:rPr>
                <w:rFonts w:hAnsi="宋体"/>
                <w:bCs/>
                <w:szCs w:val="21"/>
              </w:rPr>
            </w:pPr>
            <w:r>
              <w:rPr>
                <w:rFonts w:hint="eastAsia" w:hAnsi="宋体"/>
                <w:bCs/>
                <w:szCs w:val="21"/>
              </w:rPr>
              <w:t>合同起止时间</w:t>
            </w:r>
          </w:p>
        </w:tc>
        <w:tc>
          <w:tcPr>
            <w:tcW w:w="2075" w:type="dxa"/>
            <w:noWrap w:val="0"/>
            <w:vAlign w:val="bottom"/>
          </w:tcPr>
          <w:p w14:paraId="400FA970">
            <w:pPr>
              <w:pStyle w:val="25"/>
              <w:spacing w:line="360" w:lineRule="auto"/>
              <w:jc w:val="center"/>
              <w:rPr>
                <w:rFonts w:hAnsi="宋体"/>
                <w:bCs/>
                <w:szCs w:val="21"/>
              </w:rPr>
            </w:pPr>
            <w:r>
              <w:rPr>
                <w:rFonts w:hint="eastAsia" w:hAnsi="宋体"/>
                <w:bCs/>
                <w:szCs w:val="21"/>
              </w:rPr>
              <w:t>合同数量（吨）</w:t>
            </w:r>
          </w:p>
        </w:tc>
        <w:tc>
          <w:tcPr>
            <w:tcW w:w="1858" w:type="dxa"/>
            <w:noWrap w:val="0"/>
            <w:vAlign w:val="bottom"/>
          </w:tcPr>
          <w:p w14:paraId="603C3273">
            <w:pPr>
              <w:pStyle w:val="25"/>
              <w:spacing w:line="360" w:lineRule="auto"/>
              <w:jc w:val="center"/>
              <w:rPr>
                <w:rFonts w:hAnsi="宋体"/>
                <w:bCs/>
                <w:szCs w:val="21"/>
              </w:rPr>
            </w:pPr>
            <w:r>
              <w:rPr>
                <w:rFonts w:hint="eastAsia" w:hAnsi="宋体"/>
                <w:bCs/>
                <w:szCs w:val="21"/>
              </w:rPr>
              <w:t>合同金额（万元）</w:t>
            </w:r>
          </w:p>
        </w:tc>
      </w:tr>
      <w:tr w14:paraId="5CB20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57E0B395">
            <w:pPr>
              <w:pStyle w:val="25"/>
              <w:spacing w:line="360" w:lineRule="auto"/>
              <w:jc w:val="center"/>
              <w:rPr>
                <w:rFonts w:hAnsi="宋体"/>
                <w:b/>
                <w:bCs/>
                <w:szCs w:val="21"/>
              </w:rPr>
            </w:pPr>
          </w:p>
        </w:tc>
        <w:tc>
          <w:tcPr>
            <w:tcW w:w="1843" w:type="dxa"/>
            <w:noWrap w:val="0"/>
            <w:vAlign w:val="center"/>
          </w:tcPr>
          <w:p w14:paraId="00CCE3A1">
            <w:pPr>
              <w:pStyle w:val="25"/>
              <w:spacing w:line="360" w:lineRule="auto"/>
              <w:jc w:val="center"/>
              <w:rPr>
                <w:rFonts w:hAnsi="宋体"/>
                <w:b/>
                <w:bCs/>
                <w:szCs w:val="21"/>
              </w:rPr>
            </w:pPr>
          </w:p>
        </w:tc>
        <w:tc>
          <w:tcPr>
            <w:tcW w:w="1984" w:type="dxa"/>
            <w:noWrap w:val="0"/>
            <w:vAlign w:val="center"/>
          </w:tcPr>
          <w:p w14:paraId="045040BB">
            <w:pPr>
              <w:pStyle w:val="25"/>
              <w:spacing w:line="360" w:lineRule="auto"/>
              <w:jc w:val="center"/>
              <w:rPr>
                <w:rFonts w:hAnsi="宋体"/>
                <w:b/>
                <w:bCs/>
                <w:szCs w:val="21"/>
              </w:rPr>
            </w:pPr>
          </w:p>
        </w:tc>
        <w:tc>
          <w:tcPr>
            <w:tcW w:w="2075" w:type="dxa"/>
            <w:noWrap w:val="0"/>
            <w:vAlign w:val="center"/>
          </w:tcPr>
          <w:p w14:paraId="7458517F">
            <w:pPr>
              <w:pStyle w:val="25"/>
              <w:spacing w:line="360" w:lineRule="auto"/>
              <w:jc w:val="center"/>
              <w:rPr>
                <w:rFonts w:hAnsi="宋体"/>
                <w:b/>
                <w:bCs/>
                <w:szCs w:val="21"/>
              </w:rPr>
            </w:pPr>
          </w:p>
        </w:tc>
        <w:tc>
          <w:tcPr>
            <w:tcW w:w="1858" w:type="dxa"/>
            <w:noWrap w:val="0"/>
            <w:vAlign w:val="center"/>
          </w:tcPr>
          <w:p w14:paraId="5332E638">
            <w:pPr>
              <w:pStyle w:val="25"/>
              <w:spacing w:line="360" w:lineRule="auto"/>
              <w:jc w:val="center"/>
              <w:rPr>
                <w:rFonts w:hAnsi="宋体"/>
                <w:b/>
                <w:bCs/>
                <w:szCs w:val="21"/>
              </w:rPr>
            </w:pPr>
          </w:p>
        </w:tc>
      </w:tr>
      <w:tr w14:paraId="7F8E7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7575FCDC">
            <w:pPr>
              <w:pStyle w:val="25"/>
              <w:spacing w:line="360" w:lineRule="auto"/>
              <w:jc w:val="center"/>
              <w:rPr>
                <w:rFonts w:hAnsi="宋体"/>
                <w:b/>
                <w:bCs/>
                <w:szCs w:val="21"/>
              </w:rPr>
            </w:pPr>
          </w:p>
        </w:tc>
        <w:tc>
          <w:tcPr>
            <w:tcW w:w="1843" w:type="dxa"/>
            <w:noWrap w:val="0"/>
            <w:vAlign w:val="center"/>
          </w:tcPr>
          <w:p w14:paraId="18845B71">
            <w:pPr>
              <w:pStyle w:val="25"/>
              <w:spacing w:line="360" w:lineRule="auto"/>
              <w:jc w:val="center"/>
              <w:rPr>
                <w:rFonts w:hAnsi="宋体"/>
                <w:b/>
                <w:bCs/>
                <w:szCs w:val="21"/>
              </w:rPr>
            </w:pPr>
          </w:p>
        </w:tc>
        <w:tc>
          <w:tcPr>
            <w:tcW w:w="1984" w:type="dxa"/>
            <w:noWrap w:val="0"/>
            <w:vAlign w:val="center"/>
          </w:tcPr>
          <w:p w14:paraId="026826E3">
            <w:pPr>
              <w:pStyle w:val="25"/>
              <w:spacing w:line="360" w:lineRule="auto"/>
              <w:jc w:val="center"/>
              <w:rPr>
                <w:rFonts w:hAnsi="宋体"/>
                <w:b/>
                <w:bCs/>
                <w:szCs w:val="21"/>
              </w:rPr>
            </w:pPr>
          </w:p>
        </w:tc>
        <w:tc>
          <w:tcPr>
            <w:tcW w:w="2075" w:type="dxa"/>
            <w:noWrap w:val="0"/>
            <w:vAlign w:val="center"/>
          </w:tcPr>
          <w:p w14:paraId="0A35F323">
            <w:pPr>
              <w:pStyle w:val="25"/>
              <w:spacing w:line="360" w:lineRule="auto"/>
              <w:jc w:val="center"/>
              <w:rPr>
                <w:rFonts w:hAnsi="宋体"/>
                <w:b/>
                <w:bCs/>
                <w:szCs w:val="21"/>
              </w:rPr>
            </w:pPr>
          </w:p>
        </w:tc>
        <w:tc>
          <w:tcPr>
            <w:tcW w:w="1858" w:type="dxa"/>
            <w:noWrap w:val="0"/>
            <w:vAlign w:val="center"/>
          </w:tcPr>
          <w:p w14:paraId="13F97B09">
            <w:pPr>
              <w:pStyle w:val="25"/>
              <w:spacing w:line="360" w:lineRule="auto"/>
              <w:jc w:val="center"/>
              <w:rPr>
                <w:rFonts w:hAnsi="宋体"/>
                <w:b/>
                <w:bCs/>
                <w:szCs w:val="21"/>
              </w:rPr>
            </w:pPr>
          </w:p>
        </w:tc>
      </w:tr>
      <w:tr w14:paraId="595DF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26" w:type="dxa"/>
            <w:noWrap w:val="0"/>
            <w:vAlign w:val="center"/>
          </w:tcPr>
          <w:p w14:paraId="7971AACC">
            <w:pPr>
              <w:pStyle w:val="25"/>
              <w:spacing w:line="360" w:lineRule="auto"/>
              <w:jc w:val="center"/>
              <w:rPr>
                <w:rFonts w:hAnsi="宋体"/>
                <w:b/>
                <w:bCs/>
                <w:szCs w:val="21"/>
              </w:rPr>
            </w:pPr>
          </w:p>
        </w:tc>
        <w:tc>
          <w:tcPr>
            <w:tcW w:w="1843" w:type="dxa"/>
            <w:noWrap w:val="0"/>
            <w:vAlign w:val="center"/>
          </w:tcPr>
          <w:p w14:paraId="49319860">
            <w:pPr>
              <w:pStyle w:val="25"/>
              <w:spacing w:line="360" w:lineRule="auto"/>
              <w:jc w:val="center"/>
              <w:rPr>
                <w:rFonts w:hAnsi="宋体"/>
                <w:b/>
                <w:bCs/>
                <w:szCs w:val="21"/>
              </w:rPr>
            </w:pPr>
          </w:p>
        </w:tc>
        <w:tc>
          <w:tcPr>
            <w:tcW w:w="1984" w:type="dxa"/>
            <w:noWrap w:val="0"/>
            <w:vAlign w:val="center"/>
          </w:tcPr>
          <w:p w14:paraId="42A044D6">
            <w:pPr>
              <w:pStyle w:val="25"/>
              <w:spacing w:line="360" w:lineRule="auto"/>
              <w:jc w:val="center"/>
              <w:rPr>
                <w:rFonts w:hAnsi="宋体"/>
                <w:b/>
                <w:bCs/>
                <w:szCs w:val="21"/>
              </w:rPr>
            </w:pPr>
          </w:p>
        </w:tc>
        <w:tc>
          <w:tcPr>
            <w:tcW w:w="2075" w:type="dxa"/>
            <w:noWrap w:val="0"/>
            <w:vAlign w:val="center"/>
          </w:tcPr>
          <w:p w14:paraId="49AF777B">
            <w:pPr>
              <w:pStyle w:val="25"/>
              <w:spacing w:line="360" w:lineRule="auto"/>
              <w:jc w:val="center"/>
              <w:rPr>
                <w:rFonts w:hAnsi="宋体"/>
                <w:b/>
                <w:bCs/>
                <w:szCs w:val="21"/>
              </w:rPr>
            </w:pPr>
          </w:p>
        </w:tc>
        <w:tc>
          <w:tcPr>
            <w:tcW w:w="1858" w:type="dxa"/>
            <w:noWrap w:val="0"/>
            <w:vAlign w:val="center"/>
          </w:tcPr>
          <w:p w14:paraId="3C3D58AB">
            <w:pPr>
              <w:pStyle w:val="25"/>
              <w:spacing w:line="360" w:lineRule="auto"/>
              <w:jc w:val="center"/>
              <w:rPr>
                <w:rFonts w:hAnsi="宋体"/>
                <w:b/>
                <w:bCs/>
                <w:szCs w:val="21"/>
              </w:rPr>
            </w:pPr>
          </w:p>
        </w:tc>
      </w:tr>
      <w:tr w14:paraId="7F404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0113324F">
            <w:pPr>
              <w:pStyle w:val="25"/>
              <w:spacing w:line="360" w:lineRule="auto"/>
              <w:jc w:val="center"/>
              <w:rPr>
                <w:rFonts w:hAnsi="宋体"/>
                <w:b/>
                <w:bCs/>
                <w:szCs w:val="21"/>
              </w:rPr>
            </w:pPr>
          </w:p>
        </w:tc>
        <w:tc>
          <w:tcPr>
            <w:tcW w:w="1843" w:type="dxa"/>
            <w:noWrap w:val="0"/>
            <w:vAlign w:val="center"/>
          </w:tcPr>
          <w:p w14:paraId="169E4C35">
            <w:pPr>
              <w:pStyle w:val="25"/>
              <w:spacing w:line="360" w:lineRule="auto"/>
              <w:jc w:val="center"/>
              <w:rPr>
                <w:rFonts w:hAnsi="宋体"/>
                <w:b/>
                <w:bCs/>
                <w:szCs w:val="21"/>
              </w:rPr>
            </w:pPr>
          </w:p>
        </w:tc>
        <w:tc>
          <w:tcPr>
            <w:tcW w:w="1984" w:type="dxa"/>
            <w:noWrap w:val="0"/>
            <w:vAlign w:val="center"/>
          </w:tcPr>
          <w:p w14:paraId="528E9139">
            <w:pPr>
              <w:pStyle w:val="25"/>
              <w:spacing w:line="360" w:lineRule="auto"/>
              <w:jc w:val="center"/>
              <w:rPr>
                <w:rFonts w:hAnsi="宋体"/>
                <w:b/>
                <w:bCs/>
                <w:szCs w:val="21"/>
              </w:rPr>
            </w:pPr>
          </w:p>
        </w:tc>
        <w:tc>
          <w:tcPr>
            <w:tcW w:w="2075" w:type="dxa"/>
            <w:noWrap w:val="0"/>
            <w:vAlign w:val="center"/>
          </w:tcPr>
          <w:p w14:paraId="3D6451BC">
            <w:pPr>
              <w:pStyle w:val="25"/>
              <w:spacing w:line="360" w:lineRule="auto"/>
              <w:jc w:val="center"/>
              <w:rPr>
                <w:rFonts w:hAnsi="宋体"/>
                <w:b/>
                <w:bCs/>
                <w:szCs w:val="21"/>
              </w:rPr>
            </w:pPr>
          </w:p>
        </w:tc>
        <w:tc>
          <w:tcPr>
            <w:tcW w:w="1858" w:type="dxa"/>
            <w:noWrap w:val="0"/>
            <w:vAlign w:val="center"/>
          </w:tcPr>
          <w:p w14:paraId="648099E5">
            <w:pPr>
              <w:pStyle w:val="25"/>
              <w:spacing w:line="360" w:lineRule="auto"/>
              <w:jc w:val="center"/>
              <w:rPr>
                <w:rFonts w:hAnsi="宋体"/>
                <w:b/>
                <w:bCs/>
                <w:szCs w:val="21"/>
              </w:rPr>
            </w:pPr>
          </w:p>
        </w:tc>
      </w:tr>
      <w:tr w14:paraId="3B3CB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742CDD8D">
            <w:pPr>
              <w:pStyle w:val="25"/>
              <w:spacing w:line="360" w:lineRule="auto"/>
              <w:jc w:val="center"/>
              <w:rPr>
                <w:rFonts w:hAnsi="宋体"/>
                <w:b/>
                <w:bCs/>
                <w:szCs w:val="21"/>
              </w:rPr>
            </w:pPr>
          </w:p>
        </w:tc>
        <w:tc>
          <w:tcPr>
            <w:tcW w:w="1843" w:type="dxa"/>
            <w:noWrap w:val="0"/>
            <w:vAlign w:val="center"/>
          </w:tcPr>
          <w:p w14:paraId="30DC6AA9">
            <w:pPr>
              <w:pStyle w:val="25"/>
              <w:spacing w:line="360" w:lineRule="auto"/>
              <w:jc w:val="center"/>
              <w:rPr>
                <w:rFonts w:hAnsi="宋体"/>
                <w:b/>
                <w:bCs/>
                <w:szCs w:val="21"/>
              </w:rPr>
            </w:pPr>
          </w:p>
        </w:tc>
        <w:tc>
          <w:tcPr>
            <w:tcW w:w="1984" w:type="dxa"/>
            <w:noWrap w:val="0"/>
            <w:vAlign w:val="center"/>
          </w:tcPr>
          <w:p w14:paraId="2883F36F">
            <w:pPr>
              <w:pStyle w:val="25"/>
              <w:spacing w:line="360" w:lineRule="auto"/>
              <w:jc w:val="center"/>
              <w:rPr>
                <w:rFonts w:hAnsi="宋体"/>
                <w:b/>
                <w:bCs/>
                <w:szCs w:val="21"/>
              </w:rPr>
            </w:pPr>
          </w:p>
        </w:tc>
        <w:tc>
          <w:tcPr>
            <w:tcW w:w="2075" w:type="dxa"/>
            <w:noWrap w:val="0"/>
            <w:vAlign w:val="center"/>
          </w:tcPr>
          <w:p w14:paraId="7AA85158">
            <w:pPr>
              <w:pStyle w:val="25"/>
              <w:spacing w:line="360" w:lineRule="auto"/>
              <w:jc w:val="center"/>
              <w:rPr>
                <w:rFonts w:hAnsi="宋体"/>
                <w:b/>
                <w:bCs/>
                <w:szCs w:val="21"/>
              </w:rPr>
            </w:pPr>
          </w:p>
        </w:tc>
        <w:tc>
          <w:tcPr>
            <w:tcW w:w="1858" w:type="dxa"/>
            <w:noWrap w:val="0"/>
            <w:vAlign w:val="center"/>
          </w:tcPr>
          <w:p w14:paraId="0FDAFC47">
            <w:pPr>
              <w:pStyle w:val="25"/>
              <w:spacing w:line="360" w:lineRule="auto"/>
              <w:jc w:val="center"/>
              <w:rPr>
                <w:rFonts w:hAnsi="宋体"/>
                <w:b/>
                <w:bCs/>
                <w:szCs w:val="21"/>
              </w:rPr>
            </w:pPr>
          </w:p>
        </w:tc>
      </w:tr>
      <w:tr w14:paraId="293A4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5A285080">
            <w:pPr>
              <w:pStyle w:val="25"/>
              <w:spacing w:line="360" w:lineRule="auto"/>
              <w:jc w:val="center"/>
              <w:rPr>
                <w:rFonts w:hAnsi="宋体"/>
                <w:b/>
                <w:bCs/>
                <w:szCs w:val="21"/>
              </w:rPr>
            </w:pPr>
          </w:p>
        </w:tc>
        <w:tc>
          <w:tcPr>
            <w:tcW w:w="1843" w:type="dxa"/>
            <w:noWrap w:val="0"/>
            <w:vAlign w:val="center"/>
          </w:tcPr>
          <w:p w14:paraId="3861F94A">
            <w:pPr>
              <w:pStyle w:val="25"/>
              <w:spacing w:line="360" w:lineRule="auto"/>
              <w:jc w:val="center"/>
              <w:rPr>
                <w:rFonts w:hAnsi="宋体"/>
                <w:b/>
                <w:bCs/>
                <w:szCs w:val="21"/>
              </w:rPr>
            </w:pPr>
          </w:p>
        </w:tc>
        <w:tc>
          <w:tcPr>
            <w:tcW w:w="1984" w:type="dxa"/>
            <w:noWrap w:val="0"/>
            <w:vAlign w:val="center"/>
          </w:tcPr>
          <w:p w14:paraId="48E20FDF">
            <w:pPr>
              <w:pStyle w:val="25"/>
              <w:spacing w:line="360" w:lineRule="auto"/>
              <w:jc w:val="center"/>
              <w:rPr>
                <w:rFonts w:hAnsi="宋体"/>
                <w:b/>
                <w:bCs/>
                <w:szCs w:val="21"/>
              </w:rPr>
            </w:pPr>
          </w:p>
        </w:tc>
        <w:tc>
          <w:tcPr>
            <w:tcW w:w="2075" w:type="dxa"/>
            <w:noWrap w:val="0"/>
            <w:vAlign w:val="center"/>
          </w:tcPr>
          <w:p w14:paraId="159C963E">
            <w:pPr>
              <w:pStyle w:val="25"/>
              <w:spacing w:line="360" w:lineRule="auto"/>
              <w:jc w:val="center"/>
              <w:rPr>
                <w:rFonts w:hAnsi="宋体"/>
                <w:b/>
                <w:bCs/>
                <w:szCs w:val="21"/>
              </w:rPr>
            </w:pPr>
          </w:p>
        </w:tc>
        <w:tc>
          <w:tcPr>
            <w:tcW w:w="1858" w:type="dxa"/>
            <w:noWrap w:val="0"/>
            <w:vAlign w:val="center"/>
          </w:tcPr>
          <w:p w14:paraId="3981BBA1">
            <w:pPr>
              <w:pStyle w:val="25"/>
              <w:spacing w:line="360" w:lineRule="auto"/>
              <w:jc w:val="center"/>
              <w:rPr>
                <w:rFonts w:hAnsi="宋体"/>
                <w:b/>
                <w:bCs/>
                <w:szCs w:val="21"/>
              </w:rPr>
            </w:pPr>
          </w:p>
        </w:tc>
      </w:tr>
    </w:tbl>
    <w:p w14:paraId="74B4AE96">
      <w:pPr>
        <w:pStyle w:val="25"/>
        <w:spacing w:line="360" w:lineRule="auto"/>
        <w:rPr>
          <w:rFonts w:hAnsi="宋体"/>
          <w:b/>
          <w:bCs/>
          <w:sz w:val="28"/>
          <w:szCs w:val="28"/>
        </w:rPr>
      </w:pPr>
    </w:p>
    <w:p w14:paraId="7A44A126">
      <w:pPr>
        <w:pStyle w:val="25"/>
        <w:spacing w:line="360" w:lineRule="auto"/>
        <w:rPr>
          <w:rFonts w:hAnsi="宋体"/>
          <w:b/>
          <w:bCs/>
          <w:sz w:val="28"/>
          <w:szCs w:val="28"/>
        </w:rPr>
      </w:pPr>
    </w:p>
    <w:p w14:paraId="406CFE9E">
      <w:pPr>
        <w:pStyle w:val="25"/>
        <w:spacing w:line="360" w:lineRule="auto"/>
        <w:rPr>
          <w:rFonts w:hAnsi="宋体"/>
          <w:bCs/>
          <w:szCs w:val="21"/>
        </w:rPr>
      </w:pPr>
      <w:r>
        <w:rPr>
          <w:rFonts w:hint="eastAsia" w:hAnsi="宋体"/>
          <w:bCs/>
          <w:szCs w:val="21"/>
        </w:rPr>
        <w:t>投标人名称（盖章）：                     法定代表人或授权代表签字</w:t>
      </w:r>
    </w:p>
    <w:p w14:paraId="7090160E">
      <w:pPr>
        <w:pStyle w:val="25"/>
        <w:spacing w:line="360" w:lineRule="auto"/>
        <w:rPr>
          <w:rFonts w:hint="eastAsia" w:hAnsi="宋体"/>
          <w:bCs/>
          <w:szCs w:val="21"/>
        </w:rPr>
      </w:pPr>
    </w:p>
    <w:p w14:paraId="2EE00FC2">
      <w:pPr>
        <w:rPr>
          <w:rFonts w:eastAsia="黑体"/>
          <w:b/>
          <w:bCs/>
          <w:sz w:val="28"/>
        </w:rPr>
      </w:pPr>
      <w:r>
        <w:rPr>
          <w:rFonts w:hint="eastAsia" w:ascii="仿宋_GB2312" w:hAnsi="宋体" w:eastAsia="仿宋_GB2312"/>
          <w:sz w:val="24"/>
        </w:rPr>
        <w:br w:type="page"/>
      </w:r>
      <w:r>
        <w:rPr>
          <w:rFonts w:hint="eastAsia" w:eastAsia="黑体"/>
          <w:b/>
          <w:bCs/>
          <w:sz w:val="28"/>
        </w:rPr>
        <w:t>附件</w:t>
      </w:r>
      <w:r>
        <w:rPr>
          <w:rFonts w:eastAsia="黑体"/>
          <w:b/>
          <w:bCs/>
          <w:sz w:val="28"/>
        </w:rPr>
        <w:t>8</w:t>
      </w:r>
    </w:p>
    <w:p w14:paraId="26F57A7C">
      <w:pPr>
        <w:rPr>
          <w:rFonts w:ascii="宋体" w:hAnsi="宋体"/>
        </w:rPr>
      </w:pPr>
      <w:r>
        <w:rPr>
          <w:rFonts w:hint="eastAsia" w:ascii="宋体" w:hAnsi="宋体"/>
        </w:rPr>
        <w:t>项目名称：</w:t>
      </w:r>
      <w:r>
        <w:rPr>
          <w:rFonts w:hint="eastAsia"/>
        </w:rPr>
        <w:t>《济南成型厂一般工业固体废物委托处置项目》</w:t>
      </w:r>
    </w:p>
    <w:p w14:paraId="56A2C33C">
      <w:pPr>
        <w:pStyle w:val="25"/>
        <w:spacing w:line="360" w:lineRule="auto"/>
        <w:ind w:left="1014" w:leftChars="-6" w:hanging="1027" w:hangingChars="428"/>
        <w:rPr>
          <w:rFonts w:hAnsi="宋体"/>
          <w:szCs w:val="21"/>
        </w:rPr>
      </w:pPr>
      <w:r>
        <w:rPr>
          <w:rFonts w:hint="eastAsia" w:hAnsi="宋体"/>
          <w:szCs w:val="21"/>
        </w:rPr>
        <w:t>日期：  年   月   日</w:t>
      </w:r>
    </w:p>
    <w:p w14:paraId="6C5DF51B">
      <w:pPr>
        <w:jc w:val="center"/>
        <w:rPr>
          <w:rFonts w:eastAsia="黑体"/>
          <w:b/>
          <w:bCs/>
          <w:sz w:val="28"/>
        </w:rPr>
      </w:pPr>
      <w:r>
        <w:rPr>
          <w:rFonts w:hint="eastAsia" w:eastAsia="黑体"/>
          <w:b/>
          <w:bCs/>
          <w:sz w:val="28"/>
        </w:rPr>
        <w:t>投标保证金退付表</w:t>
      </w:r>
    </w:p>
    <w:tbl>
      <w:tblPr>
        <w:tblStyle w:val="49"/>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06730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86C840B">
            <w:pPr>
              <w:pStyle w:val="25"/>
              <w:spacing w:line="360" w:lineRule="auto"/>
            </w:pPr>
            <w:r>
              <w:rPr>
                <w:rFonts w:hint="eastAsia"/>
              </w:rPr>
              <w:t>投标人单位名称：</w:t>
            </w:r>
          </w:p>
        </w:tc>
      </w:tr>
      <w:tr w14:paraId="04573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603032A">
            <w:pPr>
              <w:pStyle w:val="25"/>
              <w:spacing w:line="360" w:lineRule="auto"/>
            </w:pPr>
            <w:r>
              <w:rPr>
                <w:rFonts w:hint="eastAsia"/>
              </w:rPr>
              <w:t>开户银行：</w:t>
            </w:r>
          </w:p>
        </w:tc>
      </w:tr>
      <w:tr w14:paraId="0EB7A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F56A332">
            <w:pPr>
              <w:pStyle w:val="25"/>
              <w:spacing w:line="360" w:lineRule="auto"/>
            </w:pPr>
            <w:r>
              <w:rPr>
                <w:rFonts w:hint="eastAsia"/>
              </w:rPr>
              <w:t>开户行行号：</w:t>
            </w:r>
          </w:p>
        </w:tc>
      </w:tr>
      <w:tr w14:paraId="6DC01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9C8C29D">
            <w:pPr>
              <w:pStyle w:val="25"/>
              <w:spacing w:line="360" w:lineRule="auto"/>
            </w:pPr>
            <w:r>
              <w:rPr>
                <w:rFonts w:hint="eastAsia"/>
              </w:rPr>
              <w:t>户名：</w:t>
            </w:r>
          </w:p>
        </w:tc>
      </w:tr>
      <w:tr w14:paraId="04D07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56B5C7D">
            <w:pPr>
              <w:pStyle w:val="25"/>
              <w:spacing w:line="360" w:lineRule="auto"/>
            </w:pPr>
            <w:r>
              <w:rPr>
                <w:rFonts w:hint="eastAsia"/>
              </w:rPr>
              <w:t>账号：</w:t>
            </w:r>
          </w:p>
        </w:tc>
      </w:tr>
      <w:tr w14:paraId="2FB5C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91A06AC">
            <w:pPr>
              <w:pStyle w:val="25"/>
              <w:spacing w:line="360" w:lineRule="auto"/>
            </w:pPr>
            <w:r>
              <w:rPr>
                <w:rFonts w:hint="eastAsia"/>
              </w:rPr>
              <w:t>纳税人识别号：</w:t>
            </w:r>
          </w:p>
        </w:tc>
      </w:tr>
    </w:tbl>
    <w:p w14:paraId="077B98BA">
      <w:pPr>
        <w:pStyle w:val="25"/>
        <w:spacing w:line="360" w:lineRule="auto"/>
        <w:ind w:firstLine="240" w:firstLineChars="100"/>
        <w:rPr>
          <w:rFonts w:ascii="仿宋_GB2312" w:hAnsi="宋体" w:eastAsia="仿宋_GB2312"/>
          <w:sz w:val="24"/>
        </w:rPr>
      </w:pPr>
    </w:p>
    <w:p w14:paraId="6CAEE488">
      <w:pPr>
        <w:pStyle w:val="25"/>
        <w:outlineLvl w:val="2"/>
        <w:rPr>
          <w:rFonts w:hint="default" w:ascii="仿宋_GB2312" w:hAnsi="宋体" w:eastAsia="仿宋_GB2312"/>
          <w:sz w:val="24"/>
          <w:lang w:val="en-US" w:eastAsia="zh-CN"/>
        </w:rPr>
      </w:pPr>
      <w:r>
        <w:rPr>
          <w:rFonts w:hint="eastAsia" w:ascii="仿宋_GB2312" w:hAnsi="宋体" w:eastAsia="仿宋_GB2312"/>
          <w:sz w:val="24"/>
        </w:rPr>
        <w:t>投标人名称（盖章）：              法定代表人或授权代表签字：</w:t>
      </w:r>
      <w:r>
        <w:rPr>
          <w:rFonts w:hint="eastAsia" w:ascii="仿宋_GB2312" w:hAnsi="宋体"/>
          <w:sz w:val="24"/>
          <w:lang w:val="en-US" w:eastAsia="zh-CN"/>
        </w:rPr>
        <w:t xml:space="preserve">  </w:t>
      </w:r>
    </w:p>
    <w:p w14:paraId="60659DE1">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14:paraId="0B13CA40">
      <w:pPr>
        <w:pStyle w:val="25"/>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619779B8">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服务 / 环保</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安全环保部</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14F0DEAC">
      <w:pPr>
        <w:outlineLvl w:val="9"/>
        <w:rPr>
          <w:rFonts w:hint="default"/>
          <w:lang w:val="en-US" w:eastAsia="zh-CN"/>
        </w:rPr>
        <w:sectPr>
          <w:headerReference r:id="rId5" w:type="first"/>
          <w:footerReference r:id="rId7" w:type="first"/>
          <w:headerReference r:id="rId4" w:type="default"/>
          <w:footerReference r:id="rId6"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1D419B5D">
      <w:pPr>
        <w:pStyle w:val="234"/>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5"/>
          <w:rFonts w:hint="eastAsia" w:ascii="宋体" w:hAnsi="宋体" w:eastAsia="宋体" w:cs="宋体"/>
          <w:sz w:val="24"/>
          <w:szCs w:val="24"/>
        </w:rPr>
        <w:t>http</w:t>
      </w:r>
      <w:r>
        <w:rPr>
          <w:rStyle w:val="55"/>
          <w:rFonts w:hint="eastAsia" w:ascii="宋体" w:hAnsi="宋体" w:eastAsia="宋体" w:cs="宋体"/>
          <w:sz w:val="24"/>
          <w:szCs w:val="24"/>
          <w:lang w:val="en-US" w:eastAsia="zh-CN"/>
        </w:rPr>
        <w:t>s</w:t>
      </w:r>
      <w:r>
        <w:rPr>
          <w:rStyle w:val="55"/>
          <w:rFonts w:hint="eastAsia" w:ascii="宋体" w:hAnsi="宋体" w:eastAsia="宋体" w:cs="宋体"/>
          <w:sz w:val="24"/>
          <w:szCs w:val="24"/>
        </w:rPr>
        <w:t>://ecaitong.sinotruk.com:8012/</w:t>
      </w:r>
      <w:r>
        <w:rPr>
          <w:rStyle w:val="55"/>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7F5F97E1">
      <w:pPr>
        <w:pStyle w:val="25"/>
      </w:pPr>
    </w:p>
    <w:p w14:paraId="44F04E35">
      <w:pPr>
        <w:pStyle w:val="25"/>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0"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5"/>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1"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2"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3"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4" cstate="print"/>
                    <a:srcRect/>
                    <a:stretch>
                      <a:fillRect/>
                    </a:stretch>
                  </pic:blipFill>
                  <pic:spPr>
                    <a:xfrm>
                      <a:off x="0" y="0"/>
                      <a:ext cx="5760085" cy="1956435"/>
                    </a:xfrm>
                    <a:prstGeom prst="rect">
                      <a:avLst/>
                    </a:prstGeom>
                  </pic:spPr>
                </pic:pic>
              </a:graphicData>
            </a:graphic>
          </wp:inline>
        </w:drawing>
      </w:r>
    </w:p>
    <w:p w14:paraId="3FF7DF5D">
      <w:pPr>
        <w:pStyle w:val="25"/>
        <w:rPr>
          <w:rFonts w:hAnsi="宋体" w:eastAsia="宋体" w:cs="Times New Roman"/>
          <w:b/>
          <w:color w:val="000000"/>
          <w:sz w:val="24"/>
          <w:szCs w:val="24"/>
        </w:rPr>
      </w:pPr>
    </w:p>
    <w:p w14:paraId="3CEE3B78">
      <w:pPr>
        <w:pStyle w:val="25"/>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3A5EB836">
      <w:pPr>
        <w:pStyle w:val="223"/>
        <w:ind w:left="0" w:leftChars="0" w:right="960" w:firstLine="0" w:firstLineChars="0"/>
        <w:jc w:val="both"/>
        <w:rPr>
          <w:rFonts w:hint="eastAsia" w:asciiTheme="minorEastAsia" w:hAnsiTheme="minorEastAsia" w:eastAsiaTheme="minorEastAsia" w:cstheme="minorEastAsia"/>
        </w:rPr>
      </w:pPr>
    </w:p>
    <w:sectPr>
      <w:headerReference r:id="rId8" w:type="default"/>
      <w:footerReference r:id="rId9"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93E32">
    <w:pPr>
      <w:pStyle w:val="31"/>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FD9E0D4">
                          <w:pPr>
                            <w:pStyle w:val="31"/>
                          </w:pPr>
                          <w:r>
                            <w:fldChar w:fldCharType="begin"/>
                          </w:r>
                          <w:r>
                            <w:instrText xml:space="preserve"> PAGE  \* MERGEFORMAT </w:instrText>
                          </w:r>
                          <w:r>
                            <w:fldChar w:fldCharType="separate"/>
                          </w:r>
                          <w:r>
                            <w:t>13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MOBTKyQEAAJsDAAAOAAAAAAAAAAEAIAAAAB4BAABkcnMvZTJvRG9j&#10;LnhtbFBLBQYAAAAABgAGAFkBAABZBQAAAAA=&#10;">
              <v:fill on="f" focussize="0,0"/>
              <v:stroke on="f"/>
              <v:imagedata o:title=""/>
              <o:lock v:ext="edit" aspectratio="f"/>
              <v:textbox inset="0mm,0mm,0mm,0mm" style="mso-fit-shape-to-text:t;">
                <w:txbxContent>
                  <w:p w14:paraId="6FD9E0D4">
                    <w:pPr>
                      <w:pStyle w:val="31"/>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31"/>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0EE6">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8C882">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BA8C882">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32"/>
    </w:pPr>
  </w:p>
  <w:p w14:paraId="75DC59E1">
    <w:pPr>
      <w:pStyle w:val="3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3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2"/>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69400B"/>
    <w:multiLevelType w:val="singleLevel"/>
    <w:tmpl w:val="D569400B"/>
    <w:lvl w:ilvl="0" w:tentative="0">
      <w:start w:val="1"/>
      <w:numFmt w:val="decimal"/>
      <w:suff w:val="nothing"/>
      <w:lvlText w:val="%1．"/>
      <w:lvlJc w:val="left"/>
      <w:pPr>
        <w:ind w:left="0" w:firstLine="400"/>
      </w:pPr>
      <w:rPr>
        <w:rFonts w:hint="default"/>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CC074AB"/>
    <w:multiLevelType w:val="multilevel"/>
    <w:tmpl w:val="2CC074AB"/>
    <w:lvl w:ilvl="0" w:tentative="0">
      <w:start w:val="1"/>
      <w:numFmt w:val="decimal"/>
      <w:lvlText w:val="%1．"/>
      <w:lvlJc w:val="left"/>
      <w:pPr>
        <w:tabs>
          <w:tab w:val="left" w:pos="644"/>
        </w:tabs>
        <w:ind w:left="644" w:hanging="360"/>
      </w:pPr>
      <w:rPr>
        <w:rFonts w:hint="eastAsia"/>
      </w:rPr>
    </w:lvl>
    <w:lvl w:ilvl="1" w:tentative="0">
      <w:start w:val="1"/>
      <w:numFmt w:val="lowerLetter"/>
      <w:lvlText w:val="%2)"/>
      <w:lvlJc w:val="left"/>
      <w:pPr>
        <w:tabs>
          <w:tab w:val="left" w:pos="1124"/>
        </w:tabs>
        <w:ind w:left="1124" w:hanging="420"/>
      </w:pPr>
    </w:lvl>
    <w:lvl w:ilvl="2" w:tentative="0">
      <w:start w:val="1"/>
      <w:numFmt w:val="lowerRoman"/>
      <w:lvlText w:val="%3."/>
      <w:lvlJc w:val="right"/>
      <w:pPr>
        <w:tabs>
          <w:tab w:val="left" w:pos="1544"/>
        </w:tabs>
        <w:ind w:left="1544" w:hanging="420"/>
      </w:pPr>
    </w:lvl>
    <w:lvl w:ilvl="3" w:tentative="0">
      <w:start w:val="1"/>
      <w:numFmt w:val="decimal"/>
      <w:lvlText w:val="%4."/>
      <w:lvlJc w:val="left"/>
      <w:pPr>
        <w:tabs>
          <w:tab w:val="left" w:pos="1964"/>
        </w:tabs>
        <w:ind w:left="1964" w:hanging="420"/>
      </w:pPr>
    </w:lvl>
    <w:lvl w:ilvl="4" w:tentative="0">
      <w:start w:val="1"/>
      <w:numFmt w:val="lowerLetter"/>
      <w:lvlText w:val="%5)"/>
      <w:lvlJc w:val="left"/>
      <w:pPr>
        <w:tabs>
          <w:tab w:val="left" w:pos="2384"/>
        </w:tabs>
        <w:ind w:left="2384" w:hanging="420"/>
      </w:pPr>
    </w:lvl>
    <w:lvl w:ilvl="5" w:tentative="0">
      <w:start w:val="1"/>
      <w:numFmt w:val="lowerRoman"/>
      <w:lvlText w:val="%6."/>
      <w:lvlJc w:val="right"/>
      <w:pPr>
        <w:tabs>
          <w:tab w:val="left" w:pos="2804"/>
        </w:tabs>
        <w:ind w:left="2804" w:hanging="420"/>
      </w:pPr>
    </w:lvl>
    <w:lvl w:ilvl="6" w:tentative="0">
      <w:start w:val="1"/>
      <w:numFmt w:val="decimal"/>
      <w:lvlText w:val="%7."/>
      <w:lvlJc w:val="left"/>
      <w:pPr>
        <w:tabs>
          <w:tab w:val="left" w:pos="3224"/>
        </w:tabs>
        <w:ind w:left="3224" w:hanging="420"/>
      </w:pPr>
    </w:lvl>
    <w:lvl w:ilvl="7" w:tentative="0">
      <w:start w:val="1"/>
      <w:numFmt w:val="lowerLetter"/>
      <w:lvlText w:val="%8)"/>
      <w:lvlJc w:val="left"/>
      <w:pPr>
        <w:tabs>
          <w:tab w:val="left" w:pos="3644"/>
        </w:tabs>
        <w:ind w:left="3644" w:hanging="420"/>
      </w:pPr>
    </w:lvl>
    <w:lvl w:ilvl="8" w:tentative="0">
      <w:start w:val="1"/>
      <w:numFmt w:val="lowerRoman"/>
      <w:lvlText w:val="%9."/>
      <w:lvlJc w:val="right"/>
      <w:pPr>
        <w:tabs>
          <w:tab w:val="left" w:pos="4064"/>
        </w:tabs>
        <w:ind w:left="4064" w:hanging="420"/>
      </w:pPr>
    </w:lvl>
  </w:abstractNum>
  <w:abstractNum w:abstractNumId="6">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4AF0723E"/>
    <w:multiLevelType w:val="singleLevel"/>
    <w:tmpl w:val="4AF0723E"/>
    <w:lvl w:ilvl="0" w:tentative="0">
      <w:start w:val="2"/>
      <w:numFmt w:val="chineseCounting"/>
      <w:suff w:val="nothing"/>
      <w:lvlText w:val="%1、"/>
      <w:lvlJc w:val="left"/>
      <w:rPr>
        <w:rFonts w:hint="eastAsia"/>
      </w:rPr>
    </w:lvl>
  </w:abstractNum>
  <w:abstractNum w:abstractNumId="8">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9">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8"/>
  </w:num>
  <w:num w:numId="2">
    <w:abstractNumId w:val="3"/>
  </w:num>
  <w:num w:numId="3">
    <w:abstractNumId w:val="9"/>
  </w:num>
  <w:num w:numId="4">
    <w:abstractNumId w:val="0"/>
  </w:num>
  <w:num w:numId="5">
    <w:abstractNumId w:val="11"/>
  </w:num>
  <w:num w:numId="6">
    <w:abstractNumId w:val="6"/>
  </w:num>
  <w:num w:numId="7">
    <w:abstractNumId w:val="4"/>
  </w:num>
  <w:num w:numId="8">
    <w:abstractNumId w:val="10"/>
  </w:num>
  <w:num w:numId="9">
    <w:abstractNumId w:val="5"/>
  </w:num>
  <w:num w:numId="10">
    <w:abstractNumId w:val="2"/>
  </w:num>
  <w:num w:numId="11">
    <w:abstractNumId w:val="1"/>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hdrShapeDefaults>
    <o:shapelayout v:ext="edit">
      <o:idmap v:ext="edit" data="3"/>
    </o:shapelayout>
  </w:hdrShapeDefaults>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59D3"/>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E74D14"/>
    <w:rsid w:val="02FC5AB3"/>
    <w:rsid w:val="035E6B0B"/>
    <w:rsid w:val="03634A0A"/>
    <w:rsid w:val="04B15209"/>
    <w:rsid w:val="04D70225"/>
    <w:rsid w:val="05131110"/>
    <w:rsid w:val="05160EF2"/>
    <w:rsid w:val="07811185"/>
    <w:rsid w:val="0A0B1D7B"/>
    <w:rsid w:val="0BEB0202"/>
    <w:rsid w:val="0D326CC2"/>
    <w:rsid w:val="0DDA7292"/>
    <w:rsid w:val="0EA03360"/>
    <w:rsid w:val="116B3023"/>
    <w:rsid w:val="1378147A"/>
    <w:rsid w:val="184F0F81"/>
    <w:rsid w:val="1868332D"/>
    <w:rsid w:val="1DA82577"/>
    <w:rsid w:val="1E1170AC"/>
    <w:rsid w:val="20120A10"/>
    <w:rsid w:val="20BA1510"/>
    <w:rsid w:val="21EF76C6"/>
    <w:rsid w:val="22A44CDF"/>
    <w:rsid w:val="23093C7E"/>
    <w:rsid w:val="25164BFC"/>
    <w:rsid w:val="251B2316"/>
    <w:rsid w:val="29C928E7"/>
    <w:rsid w:val="2A7C02EC"/>
    <w:rsid w:val="2A8F7CD5"/>
    <w:rsid w:val="2B3F4DD2"/>
    <w:rsid w:val="2B9351F9"/>
    <w:rsid w:val="2B9654FA"/>
    <w:rsid w:val="2E7345D1"/>
    <w:rsid w:val="353F5A8C"/>
    <w:rsid w:val="36DE1355"/>
    <w:rsid w:val="38D5210A"/>
    <w:rsid w:val="393D26BB"/>
    <w:rsid w:val="3A5B7C10"/>
    <w:rsid w:val="3B1D75A8"/>
    <w:rsid w:val="3D9C2881"/>
    <w:rsid w:val="3F801B0E"/>
    <w:rsid w:val="413C1020"/>
    <w:rsid w:val="41A55A6F"/>
    <w:rsid w:val="429D2840"/>
    <w:rsid w:val="4363711A"/>
    <w:rsid w:val="44C06FFE"/>
    <w:rsid w:val="469A733E"/>
    <w:rsid w:val="48A82A9E"/>
    <w:rsid w:val="4A082E0A"/>
    <w:rsid w:val="4AC268B8"/>
    <w:rsid w:val="4AC70113"/>
    <w:rsid w:val="4CC51E60"/>
    <w:rsid w:val="4CD949FD"/>
    <w:rsid w:val="4F4A4FC8"/>
    <w:rsid w:val="508341B3"/>
    <w:rsid w:val="51654692"/>
    <w:rsid w:val="54D7260C"/>
    <w:rsid w:val="57176289"/>
    <w:rsid w:val="57E02431"/>
    <w:rsid w:val="58055C15"/>
    <w:rsid w:val="58AE4B70"/>
    <w:rsid w:val="58D97C1B"/>
    <w:rsid w:val="592563FC"/>
    <w:rsid w:val="5F377063"/>
    <w:rsid w:val="5FD96A1F"/>
    <w:rsid w:val="5FF411EE"/>
    <w:rsid w:val="62E50A5D"/>
    <w:rsid w:val="633A3E82"/>
    <w:rsid w:val="65E3187B"/>
    <w:rsid w:val="660810AF"/>
    <w:rsid w:val="673F2C72"/>
    <w:rsid w:val="68C06BDA"/>
    <w:rsid w:val="69F8009E"/>
    <w:rsid w:val="6AB76068"/>
    <w:rsid w:val="6B4E1A76"/>
    <w:rsid w:val="6C9132F0"/>
    <w:rsid w:val="6D5B701C"/>
    <w:rsid w:val="71722B0A"/>
    <w:rsid w:val="736A2597"/>
    <w:rsid w:val="74995770"/>
    <w:rsid w:val="7566264F"/>
    <w:rsid w:val="75CA0DE4"/>
    <w:rsid w:val="75CD3E17"/>
    <w:rsid w:val="79807A63"/>
    <w:rsid w:val="7A8F4EBB"/>
    <w:rsid w:val="7B802C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1"/>
    <w:qFormat/>
    <w:uiPriority w:val="0"/>
    <w:pPr>
      <w:keepNext/>
      <w:keepLines/>
      <w:spacing w:before="340" w:after="330" w:line="576" w:lineRule="auto"/>
      <w:outlineLvl w:val="0"/>
    </w:pPr>
    <w:rPr>
      <w:b/>
      <w:kern w:val="44"/>
      <w:sz w:val="44"/>
      <w:lang w:val="zh-CN"/>
    </w:rPr>
  </w:style>
  <w:style w:type="paragraph" w:styleId="3">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4">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5">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6">
    <w:name w:val="heading 5"/>
    <w:basedOn w:val="1"/>
    <w:next w:val="7"/>
    <w:link w:val="66"/>
    <w:qFormat/>
    <w:uiPriority w:val="0"/>
    <w:pPr>
      <w:keepNext/>
      <w:keepLines/>
      <w:spacing w:before="280" w:after="290" w:line="372" w:lineRule="auto"/>
      <w:outlineLvl w:val="4"/>
    </w:pPr>
    <w:rPr>
      <w:b/>
      <w:sz w:val="28"/>
      <w:lang w:val="zh-CN"/>
    </w:rPr>
  </w:style>
  <w:style w:type="paragraph" w:styleId="8">
    <w:name w:val="heading 6"/>
    <w:basedOn w:val="1"/>
    <w:next w:val="7"/>
    <w:link w:val="67"/>
    <w:qFormat/>
    <w:uiPriority w:val="0"/>
    <w:pPr>
      <w:keepNext/>
      <w:keepLines/>
      <w:spacing w:before="240" w:after="64" w:line="317" w:lineRule="auto"/>
      <w:outlineLvl w:val="5"/>
    </w:pPr>
    <w:rPr>
      <w:rFonts w:ascii="Arial" w:hAnsi="Arial" w:eastAsia="黑体"/>
      <w:b/>
      <w:sz w:val="24"/>
      <w:lang w:val="zh-CN"/>
    </w:rPr>
  </w:style>
  <w:style w:type="paragraph" w:styleId="9">
    <w:name w:val="heading 7"/>
    <w:basedOn w:val="1"/>
    <w:next w:val="7"/>
    <w:link w:val="68"/>
    <w:qFormat/>
    <w:uiPriority w:val="0"/>
    <w:pPr>
      <w:keepNext/>
      <w:keepLines/>
      <w:spacing w:before="240" w:after="64" w:line="317" w:lineRule="auto"/>
      <w:outlineLvl w:val="6"/>
    </w:pPr>
    <w:rPr>
      <w:b/>
      <w:sz w:val="24"/>
      <w:lang w:val="zh-CN"/>
    </w:rPr>
  </w:style>
  <w:style w:type="paragraph" w:styleId="10">
    <w:name w:val="heading 8"/>
    <w:basedOn w:val="1"/>
    <w:next w:val="7"/>
    <w:link w:val="69"/>
    <w:qFormat/>
    <w:uiPriority w:val="0"/>
    <w:pPr>
      <w:keepNext/>
      <w:keepLines/>
      <w:spacing w:before="240" w:after="64" w:line="317" w:lineRule="auto"/>
      <w:outlineLvl w:val="7"/>
    </w:pPr>
    <w:rPr>
      <w:rFonts w:ascii="Arial" w:hAnsi="Arial" w:eastAsia="黑体"/>
      <w:sz w:val="24"/>
      <w:lang w:val="zh-CN"/>
    </w:rPr>
  </w:style>
  <w:style w:type="paragraph" w:styleId="11">
    <w:name w:val="heading 9"/>
    <w:basedOn w:val="1"/>
    <w:next w:val="7"/>
    <w:link w:val="70"/>
    <w:qFormat/>
    <w:uiPriority w:val="0"/>
    <w:pPr>
      <w:keepNext/>
      <w:keepLines/>
      <w:spacing w:before="240" w:after="64" w:line="317" w:lineRule="auto"/>
      <w:outlineLvl w:val="8"/>
    </w:pPr>
    <w:rPr>
      <w:rFonts w:ascii="Arial" w:hAnsi="Arial" w:eastAsia="黑体"/>
      <w:lang w:val="zh-CN"/>
    </w:rPr>
  </w:style>
  <w:style w:type="character" w:default="1" w:styleId="51">
    <w:name w:val="Default Paragraph Font"/>
    <w:semiHidden/>
    <w:unhideWhenUsed/>
    <w:qFormat/>
    <w:uiPriority w:val="1"/>
  </w:style>
  <w:style w:type="table" w:default="1" w:styleId="49">
    <w:name w:val="Normal Table"/>
    <w:semiHidden/>
    <w:unhideWhenUsed/>
    <w:qFormat/>
    <w:uiPriority w:val="99"/>
    <w:tblPr>
      <w:tblCellMar>
        <w:top w:w="0" w:type="dxa"/>
        <w:left w:w="108" w:type="dxa"/>
        <w:bottom w:w="0" w:type="dxa"/>
        <w:right w:w="108" w:type="dxa"/>
      </w:tblCellMar>
    </w:tblPr>
  </w:style>
  <w:style w:type="paragraph" w:styleId="7">
    <w:name w:val="Normal Indent"/>
    <w:basedOn w:val="1"/>
    <w:link w:val="64"/>
    <w:qFormat/>
    <w:uiPriority w:val="0"/>
    <w:pPr>
      <w:ind w:firstLine="420"/>
    </w:pPr>
    <w:rPr>
      <w:kern w:val="0"/>
      <w:sz w:val="20"/>
    </w:rPr>
  </w:style>
  <w:style w:type="paragraph" w:styleId="12">
    <w:name w:val="toc 7"/>
    <w:basedOn w:val="1"/>
    <w:next w:val="1"/>
    <w:qFormat/>
    <w:uiPriority w:val="0"/>
    <w:pPr>
      <w:ind w:left="2520" w:leftChars="1200"/>
    </w:pPr>
  </w:style>
  <w:style w:type="paragraph" w:styleId="13">
    <w:name w:val="Note Heading"/>
    <w:basedOn w:val="1"/>
    <w:next w:val="1"/>
    <w:link w:val="115"/>
    <w:qFormat/>
    <w:uiPriority w:val="0"/>
    <w:pPr>
      <w:adjustRightInd w:val="0"/>
      <w:snapToGrid w:val="0"/>
      <w:jc w:val="center"/>
    </w:pPr>
    <w:rPr>
      <w:lang w:val="zh-CN" w:eastAsia="zh-TW"/>
    </w:rPr>
  </w:style>
  <w:style w:type="paragraph" w:styleId="14">
    <w:name w:val="caption"/>
    <w:basedOn w:val="1"/>
    <w:next w:val="1"/>
    <w:qFormat/>
    <w:uiPriority w:val="0"/>
    <w:rPr>
      <w:rFonts w:ascii="Cambria" w:hAnsi="Cambria" w:eastAsia="黑体"/>
    </w:rPr>
  </w:style>
  <w:style w:type="paragraph" w:styleId="15">
    <w:name w:val="Document Map"/>
    <w:basedOn w:val="1"/>
    <w:link w:val="111"/>
    <w:qFormat/>
    <w:uiPriority w:val="0"/>
    <w:pPr>
      <w:shd w:val="clear" w:color="auto" w:fill="000080"/>
    </w:pPr>
    <w:rPr>
      <w:kern w:val="0"/>
      <w:sz w:val="20"/>
    </w:rPr>
  </w:style>
  <w:style w:type="paragraph" w:styleId="16">
    <w:name w:val="toa heading"/>
    <w:basedOn w:val="1"/>
    <w:next w:val="1"/>
    <w:qFormat/>
    <w:uiPriority w:val="0"/>
    <w:pPr>
      <w:adjustRightInd w:val="0"/>
      <w:spacing w:before="120" w:line="312" w:lineRule="atLeast"/>
      <w:textAlignment w:val="baseline"/>
    </w:pPr>
    <w:rPr>
      <w:rFonts w:ascii="Arial" w:hAnsi="Arial"/>
      <w:sz w:val="24"/>
    </w:rPr>
  </w:style>
  <w:style w:type="paragraph" w:styleId="17">
    <w:name w:val="annotation text"/>
    <w:basedOn w:val="1"/>
    <w:link w:val="105"/>
    <w:qFormat/>
    <w:uiPriority w:val="0"/>
    <w:pPr>
      <w:adjustRightInd w:val="0"/>
      <w:spacing w:line="360" w:lineRule="atLeast"/>
      <w:textAlignment w:val="baseline"/>
    </w:pPr>
    <w:rPr>
      <w:kern w:val="0"/>
      <w:sz w:val="24"/>
      <w:lang w:val="zh-CN"/>
    </w:rPr>
  </w:style>
  <w:style w:type="paragraph" w:styleId="18">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9">
    <w:name w:val="Body Text"/>
    <w:basedOn w:val="1"/>
    <w:next w:val="20"/>
    <w:link w:val="77"/>
    <w:qFormat/>
    <w:uiPriority w:val="99"/>
    <w:rPr>
      <w:sz w:val="24"/>
    </w:rPr>
  </w:style>
  <w:style w:type="paragraph" w:customStyle="1" w:styleId="20">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styleId="21">
    <w:name w:val="Body Text Indent"/>
    <w:basedOn w:val="1"/>
    <w:link w:val="110"/>
    <w:qFormat/>
    <w:uiPriority w:val="0"/>
    <w:pPr>
      <w:ind w:firstLine="360"/>
    </w:pPr>
    <w:rPr>
      <w:kern w:val="0"/>
      <w:sz w:val="28"/>
      <w:szCs w:val="24"/>
    </w:rPr>
  </w:style>
  <w:style w:type="paragraph" w:styleId="22">
    <w:name w:val="Block Text"/>
    <w:basedOn w:val="1"/>
    <w:qFormat/>
    <w:uiPriority w:val="0"/>
    <w:pPr>
      <w:ind w:left="-540" w:right="-1054"/>
    </w:pPr>
    <w:rPr>
      <w:sz w:val="28"/>
    </w:rPr>
  </w:style>
  <w:style w:type="paragraph" w:styleId="23">
    <w:name w:val="toc 5"/>
    <w:basedOn w:val="1"/>
    <w:next w:val="1"/>
    <w:qFormat/>
    <w:uiPriority w:val="0"/>
    <w:pPr>
      <w:ind w:left="1680" w:leftChars="800"/>
    </w:pPr>
  </w:style>
  <w:style w:type="paragraph" w:styleId="24">
    <w:name w:val="toc 3"/>
    <w:basedOn w:val="1"/>
    <w:next w:val="1"/>
    <w:qFormat/>
    <w:uiPriority w:val="39"/>
    <w:pPr>
      <w:ind w:left="840" w:leftChars="400"/>
    </w:pPr>
  </w:style>
  <w:style w:type="paragraph" w:styleId="25">
    <w:name w:val="Plain Text"/>
    <w:basedOn w:val="1"/>
    <w:link w:val="88"/>
    <w:qFormat/>
    <w:uiPriority w:val="99"/>
    <w:pPr>
      <w:overflowPunct w:val="0"/>
      <w:spacing w:line="360" w:lineRule="auto"/>
    </w:pPr>
    <w:rPr>
      <w:rFonts w:ascii="宋体" w:hAnsi="Courier New" w:eastAsia="仿宋_GB2312"/>
      <w:sz w:val="24"/>
      <w:lang w:val="zh-CN"/>
    </w:rPr>
  </w:style>
  <w:style w:type="paragraph" w:styleId="26">
    <w:name w:val="toc 8"/>
    <w:basedOn w:val="1"/>
    <w:next w:val="1"/>
    <w:qFormat/>
    <w:uiPriority w:val="0"/>
    <w:pPr>
      <w:ind w:left="2940" w:leftChars="1400"/>
    </w:pPr>
  </w:style>
  <w:style w:type="paragraph" w:styleId="27">
    <w:name w:val="Date"/>
    <w:basedOn w:val="1"/>
    <w:next w:val="1"/>
    <w:link w:val="126"/>
    <w:qFormat/>
    <w:uiPriority w:val="99"/>
    <w:rPr>
      <w:kern w:val="0"/>
      <w:sz w:val="24"/>
    </w:rPr>
  </w:style>
  <w:style w:type="paragraph" w:styleId="28">
    <w:name w:val="Body Text Indent 2"/>
    <w:basedOn w:val="1"/>
    <w:link w:val="76"/>
    <w:qFormat/>
    <w:uiPriority w:val="0"/>
    <w:pPr>
      <w:spacing w:before="60" w:after="60"/>
      <w:ind w:left="720" w:hanging="720"/>
    </w:pPr>
    <w:rPr>
      <w:color w:val="000000"/>
      <w:kern w:val="0"/>
      <w:sz w:val="24"/>
    </w:rPr>
  </w:style>
  <w:style w:type="paragraph" w:styleId="29">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30">
    <w:name w:val="Balloon Text"/>
    <w:basedOn w:val="1"/>
    <w:link w:val="107"/>
    <w:qFormat/>
    <w:uiPriority w:val="0"/>
    <w:rPr>
      <w:sz w:val="18"/>
      <w:szCs w:val="18"/>
      <w:lang w:val="zh-CN"/>
    </w:rPr>
  </w:style>
  <w:style w:type="paragraph" w:styleId="31">
    <w:name w:val="footer"/>
    <w:basedOn w:val="1"/>
    <w:link w:val="175"/>
    <w:qFormat/>
    <w:uiPriority w:val="99"/>
    <w:pPr>
      <w:tabs>
        <w:tab w:val="center" w:pos="4153"/>
        <w:tab w:val="right" w:pos="8306"/>
      </w:tabs>
      <w:snapToGrid w:val="0"/>
    </w:pPr>
    <w:rPr>
      <w:sz w:val="18"/>
      <w:lang w:val="zh-CN"/>
    </w:rPr>
  </w:style>
  <w:style w:type="paragraph" w:styleId="32">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3">
    <w:name w:val="toc 1"/>
    <w:basedOn w:val="1"/>
    <w:next w:val="1"/>
    <w:qFormat/>
    <w:uiPriority w:val="39"/>
  </w:style>
  <w:style w:type="paragraph" w:styleId="34">
    <w:name w:val="toc 4"/>
    <w:basedOn w:val="1"/>
    <w:next w:val="1"/>
    <w:qFormat/>
    <w:uiPriority w:val="0"/>
    <w:pPr>
      <w:ind w:left="1260" w:leftChars="600"/>
    </w:pPr>
  </w:style>
  <w:style w:type="paragraph" w:styleId="35">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6">
    <w:name w:val="footnote text"/>
    <w:basedOn w:val="1"/>
    <w:link w:val="129"/>
    <w:qFormat/>
    <w:uiPriority w:val="0"/>
    <w:pPr>
      <w:snapToGrid w:val="0"/>
    </w:pPr>
    <w:rPr>
      <w:sz w:val="18"/>
      <w:szCs w:val="18"/>
      <w:lang w:val="zh-CN"/>
    </w:rPr>
  </w:style>
  <w:style w:type="paragraph" w:styleId="37">
    <w:name w:val="toc 6"/>
    <w:basedOn w:val="1"/>
    <w:next w:val="1"/>
    <w:qFormat/>
    <w:uiPriority w:val="0"/>
    <w:pPr>
      <w:ind w:left="2100" w:leftChars="1000"/>
    </w:pPr>
  </w:style>
  <w:style w:type="paragraph" w:styleId="38">
    <w:name w:val="Body Text Indent 3"/>
    <w:basedOn w:val="1"/>
    <w:link w:val="83"/>
    <w:qFormat/>
    <w:uiPriority w:val="0"/>
    <w:pPr>
      <w:ind w:firstLine="720"/>
    </w:pPr>
    <w:rPr>
      <w:kern w:val="0"/>
      <w:sz w:val="24"/>
    </w:rPr>
  </w:style>
  <w:style w:type="paragraph" w:styleId="39">
    <w:name w:val="table of figures"/>
    <w:basedOn w:val="1"/>
    <w:next w:val="1"/>
    <w:qFormat/>
    <w:uiPriority w:val="0"/>
    <w:pPr>
      <w:ind w:left="440" w:hanging="440"/>
    </w:pPr>
    <w:rPr>
      <w:rFonts w:ascii="Arial" w:hAnsi="Arial"/>
      <w:sz w:val="22"/>
      <w:lang w:val="en-GB" w:eastAsia="en-US"/>
    </w:rPr>
  </w:style>
  <w:style w:type="paragraph" w:styleId="40">
    <w:name w:val="toc 2"/>
    <w:basedOn w:val="1"/>
    <w:next w:val="1"/>
    <w:qFormat/>
    <w:uiPriority w:val="39"/>
    <w:pPr>
      <w:ind w:left="420" w:leftChars="200"/>
    </w:pPr>
  </w:style>
  <w:style w:type="paragraph" w:styleId="41">
    <w:name w:val="toc 9"/>
    <w:basedOn w:val="1"/>
    <w:next w:val="1"/>
    <w:qFormat/>
    <w:uiPriority w:val="0"/>
    <w:pPr>
      <w:ind w:left="3360" w:leftChars="1600"/>
    </w:pPr>
  </w:style>
  <w:style w:type="paragraph" w:styleId="42">
    <w:name w:val="Body Text 2"/>
    <w:basedOn w:val="1"/>
    <w:link w:val="100"/>
    <w:qFormat/>
    <w:uiPriority w:val="0"/>
    <w:pPr>
      <w:spacing w:before="60" w:after="60"/>
    </w:pPr>
    <w:rPr>
      <w:color w:val="0000FF"/>
      <w:kern w:val="0"/>
      <w:sz w:val="24"/>
    </w:rPr>
  </w:style>
  <w:style w:type="paragraph" w:styleId="43">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4">
    <w:name w:val="Normal (Web)"/>
    <w:basedOn w:val="1"/>
    <w:qFormat/>
    <w:uiPriority w:val="99"/>
    <w:rPr>
      <w:rFonts w:ascii="宋体" w:hAnsi="宋体" w:cs="宋体"/>
      <w:sz w:val="24"/>
      <w:szCs w:val="24"/>
    </w:rPr>
  </w:style>
  <w:style w:type="paragraph" w:styleId="45">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6">
    <w:name w:val="annotation subject"/>
    <w:basedOn w:val="17"/>
    <w:next w:val="17"/>
    <w:link w:val="120"/>
    <w:qFormat/>
    <w:uiPriority w:val="0"/>
    <w:pPr>
      <w:adjustRightInd/>
      <w:spacing w:line="240" w:lineRule="auto"/>
      <w:textAlignment w:val="auto"/>
    </w:pPr>
  </w:style>
  <w:style w:type="paragraph" w:styleId="47">
    <w:name w:val="Body Text First Indent"/>
    <w:basedOn w:val="19"/>
    <w:link w:val="121"/>
    <w:qFormat/>
    <w:uiPriority w:val="0"/>
    <w:pPr>
      <w:spacing w:after="120"/>
      <w:ind w:firstLine="420" w:firstLineChars="100"/>
    </w:pPr>
    <w:rPr>
      <w:rFonts w:ascii="宋体" w:hAnsi="宋体"/>
      <w:color w:val="000000"/>
      <w:lang w:val="zh-CN"/>
    </w:rPr>
  </w:style>
  <w:style w:type="paragraph" w:styleId="48">
    <w:name w:val="Body Text First Indent 2"/>
    <w:basedOn w:val="21"/>
    <w:link w:val="109"/>
    <w:qFormat/>
    <w:uiPriority w:val="0"/>
    <w:pPr>
      <w:spacing w:after="120"/>
      <w:ind w:left="420" w:leftChars="200" w:firstLine="420" w:firstLineChars="200"/>
    </w:pPr>
    <w:rPr>
      <w:kern w:val="2"/>
      <w:sz w:val="21"/>
    </w:rPr>
  </w:style>
  <w:style w:type="table" w:styleId="50">
    <w:name w:val="Table Grid"/>
    <w:basedOn w:val="49"/>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2">
    <w:name w:val="Strong"/>
    <w:qFormat/>
    <w:uiPriority w:val="0"/>
    <w:rPr>
      <w:b/>
      <w:bCs/>
    </w:rPr>
  </w:style>
  <w:style w:type="character" w:styleId="53">
    <w:name w:val="page number"/>
    <w:basedOn w:val="51"/>
    <w:qFormat/>
    <w:uiPriority w:val="0"/>
  </w:style>
  <w:style w:type="character" w:styleId="54">
    <w:name w:val="Emphasis"/>
    <w:qFormat/>
    <w:uiPriority w:val="0"/>
    <w:rPr>
      <w:i/>
      <w:iCs/>
    </w:rPr>
  </w:style>
  <w:style w:type="character" w:styleId="55">
    <w:name w:val="Hyperlink"/>
    <w:basedOn w:val="51"/>
    <w:qFormat/>
    <w:uiPriority w:val="99"/>
    <w:rPr>
      <w:color w:val="0000FF"/>
      <w:u w:val="single"/>
    </w:rPr>
  </w:style>
  <w:style w:type="character" w:styleId="56">
    <w:name w:val="annotation reference"/>
    <w:qFormat/>
    <w:uiPriority w:val="0"/>
    <w:rPr>
      <w:sz w:val="21"/>
      <w:szCs w:val="21"/>
    </w:rPr>
  </w:style>
  <w:style w:type="character" w:styleId="57">
    <w:name w:val="footnote reference"/>
    <w:qFormat/>
    <w:uiPriority w:val="0"/>
    <w:rPr>
      <w:vertAlign w:val="superscript"/>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2"/>
    <w:qFormat/>
    <w:uiPriority w:val="0"/>
    <w:rPr>
      <w:b/>
      <w:kern w:val="44"/>
      <w:sz w:val="44"/>
      <w:lang w:val="zh-CN" w:eastAsia="zh-CN"/>
    </w:rPr>
  </w:style>
  <w:style w:type="character" w:customStyle="1" w:styleId="62">
    <w:name w:val="标题 2 字符"/>
    <w:link w:val="3"/>
    <w:qFormat/>
    <w:uiPriority w:val="0"/>
    <w:rPr>
      <w:rFonts w:ascii="Arial" w:hAnsi="Arial" w:eastAsia="黑体"/>
      <w:b/>
      <w:sz w:val="32"/>
      <w:lang w:val="zh-CN" w:eastAsia="zh-CN"/>
    </w:rPr>
  </w:style>
  <w:style w:type="character" w:customStyle="1" w:styleId="63">
    <w:name w:val="标题 3 字符"/>
    <w:link w:val="4"/>
    <w:qFormat/>
    <w:uiPriority w:val="0"/>
    <w:rPr>
      <w:b/>
      <w:sz w:val="32"/>
      <w:lang w:val="zh-CN" w:eastAsia="zh-CN"/>
    </w:rPr>
  </w:style>
  <w:style w:type="character" w:customStyle="1" w:styleId="64">
    <w:name w:val="正文缩进 字符"/>
    <w:link w:val="7"/>
    <w:qFormat/>
    <w:uiPriority w:val="0"/>
    <w:rPr>
      <w:rFonts w:eastAsia="宋体"/>
      <w:lang w:val="en-US" w:eastAsia="zh-CN" w:bidi="ar-SA"/>
    </w:rPr>
  </w:style>
  <w:style w:type="character" w:customStyle="1" w:styleId="65">
    <w:name w:val="标题 4 字符"/>
    <w:link w:val="5"/>
    <w:qFormat/>
    <w:uiPriority w:val="0"/>
    <w:rPr>
      <w:rFonts w:ascii="Arial" w:hAnsi="Arial" w:eastAsia="黑体"/>
      <w:b/>
      <w:kern w:val="2"/>
      <w:sz w:val="28"/>
      <w:lang w:val="zh-CN" w:eastAsia="zh-CN"/>
    </w:rPr>
  </w:style>
  <w:style w:type="character" w:customStyle="1" w:styleId="66">
    <w:name w:val="标题 5 字符"/>
    <w:link w:val="6"/>
    <w:qFormat/>
    <w:uiPriority w:val="0"/>
    <w:rPr>
      <w:b/>
      <w:kern w:val="2"/>
      <w:sz w:val="28"/>
      <w:lang w:val="zh-CN" w:eastAsia="zh-CN"/>
    </w:rPr>
  </w:style>
  <w:style w:type="character" w:customStyle="1" w:styleId="67">
    <w:name w:val="标题 6 字符"/>
    <w:link w:val="8"/>
    <w:qFormat/>
    <w:uiPriority w:val="0"/>
    <w:rPr>
      <w:rFonts w:ascii="Arial" w:hAnsi="Arial" w:eastAsia="黑体"/>
      <w:b/>
      <w:kern w:val="2"/>
      <w:sz w:val="24"/>
      <w:lang w:val="zh-CN" w:eastAsia="zh-CN"/>
    </w:rPr>
  </w:style>
  <w:style w:type="character" w:customStyle="1" w:styleId="68">
    <w:name w:val="标题 7 字符"/>
    <w:link w:val="9"/>
    <w:qFormat/>
    <w:uiPriority w:val="0"/>
    <w:rPr>
      <w:b/>
      <w:kern w:val="2"/>
      <w:sz w:val="24"/>
      <w:lang w:val="zh-CN" w:eastAsia="zh-CN"/>
    </w:rPr>
  </w:style>
  <w:style w:type="character" w:customStyle="1" w:styleId="69">
    <w:name w:val="标题 8 字符"/>
    <w:link w:val="10"/>
    <w:qFormat/>
    <w:uiPriority w:val="0"/>
    <w:rPr>
      <w:rFonts w:ascii="Arial" w:hAnsi="Arial" w:eastAsia="黑体"/>
      <w:kern w:val="2"/>
      <w:sz w:val="24"/>
      <w:lang w:val="zh-CN" w:eastAsia="zh-CN"/>
    </w:rPr>
  </w:style>
  <w:style w:type="character" w:customStyle="1" w:styleId="70">
    <w:name w:val="标题 9 字符"/>
    <w:link w:val="11"/>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8"/>
    <w:qFormat/>
    <w:uiPriority w:val="0"/>
    <w:rPr>
      <w:rFonts w:eastAsia="宋体"/>
      <w:color w:val="000000"/>
      <w:sz w:val="24"/>
      <w:lang w:val="en-US" w:eastAsia="zh-CN" w:bidi="ar-SA"/>
    </w:rPr>
  </w:style>
  <w:style w:type="character" w:customStyle="1" w:styleId="77">
    <w:name w:val="正文文本 字符"/>
    <w:link w:val="19"/>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18"/>
    <w:qFormat/>
    <w:uiPriority w:val="0"/>
    <w:rPr>
      <w:rFonts w:ascii="Arial" w:hAnsi="Arial"/>
      <w:color w:val="FF0000"/>
      <w:spacing w:val="-3"/>
      <w:sz w:val="22"/>
      <w:lang w:val="en-GB" w:eastAsia="en-US" w:bidi="ar-SA"/>
    </w:rPr>
  </w:style>
  <w:style w:type="character" w:customStyle="1" w:styleId="83">
    <w:name w:val="正文文本缩进 3 字符"/>
    <w:link w:val="38"/>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1"/>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5"/>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5"/>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5"/>
    <w:qFormat/>
    <w:uiPriority w:val="0"/>
    <w:rPr>
      <w:rFonts w:ascii="Cambria" w:hAnsi="Cambria"/>
      <w:b/>
      <w:bCs/>
      <w:kern w:val="28"/>
      <w:sz w:val="32"/>
      <w:szCs w:val="32"/>
      <w:lang w:val="en-US" w:eastAsia="zh-CN"/>
    </w:rPr>
  </w:style>
  <w:style w:type="character" w:customStyle="1" w:styleId="100">
    <w:name w:val="正文文本 2 字符"/>
    <w:link w:val="42"/>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7"/>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30"/>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48"/>
    <w:qFormat/>
    <w:uiPriority w:val="0"/>
    <w:rPr>
      <w:rFonts w:eastAsia="宋体"/>
      <w:kern w:val="2"/>
      <w:sz w:val="21"/>
      <w:szCs w:val="24"/>
      <w:lang w:val="en-US" w:eastAsia="zh-CN" w:bidi="ar-SA"/>
    </w:rPr>
  </w:style>
  <w:style w:type="character" w:customStyle="1" w:styleId="110">
    <w:name w:val="正文文本缩进 字符"/>
    <w:link w:val="21"/>
    <w:qFormat/>
    <w:uiPriority w:val="0"/>
    <w:rPr>
      <w:rFonts w:eastAsia="宋体"/>
      <w:sz w:val="28"/>
      <w:szCs w:val="24"/>
      <w:lang w:val="en-US" w:eastAsia="zh-CN" w:bidi="ar-SA"/>
    </w:rPr>
  </w:style>
  <w:style w:type="character" w:customStyle="1" w:styleId="111">
    <w:name w:val="文档结构图 字符"/>
    <w:link w:val="15"/>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3"/>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6"/>
    <w:qFormat/>
    <w:uiPriority w:val="0"/>
    <w:rPr>
      <w:sz w:val="24"/>
    </w:rPr>
  </w:style>
  <w:style w:type="character" w:customStyle="1" w:styleId="121">
    <w:name w:val="正文首行缩进 字符"/>
    <w:link w:val="47"/>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7"/>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6"/>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3"/>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19"/>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20"/>
    <w:next w:val="20"/>
    <w:qFormat/>
    <w:uiPriority w:val="0"/>
    <w:pPr>
      <w:spacing w:after="120"/>
    </w:pPr>
    <w:rPr>
      <w:color w:val="auto"/>
    </w:rPr>
  </w:style>
  <w:style w:type="paragraph" w:customStyle="1" w:styleId="145">
    <w:name w:val="样式 正文首行缩进 + 首行缩进:  2 字符1 Char Char"/>
    <w:basedOn w:val="47"/>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20"/>
    <w:next w:val="20"/>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5"/>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2"/>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2"/>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2"/>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20"/>
    <w:next w:val="20"/>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1"/>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3"/>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20"/>
    <w:next w:val="20"/>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3"/>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7"/>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29"/>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19"/>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1"/>
    <w:qFormat/>
    <w:uiPriority w:val="99"/>
    <w:rPr>
      <w:rFonts w:ascii="Times New Roman" w:hAnsi="Times New Roman" w:cs="Times New Roman"/>
      <w:color w:val="000000"/>
      <w:sz w:val="24"/>
      <w:szCs w:val="24"/>
      <w:u w:val="none"/>
    </w:rPr>
  </w:style>
  <w:style w:type="character" w:customStyle="1" w:styleId="226">
    <w:name w:val="font61"/>
    <w:basedOn w:val="51"/>
    <w:qFormat/>
    <w:uiPriority w:val="99"/>
    <w:rPr>
      <w:rFonts w:ascii="宋体" w:hAnsi="宋体" w:eastAsia="宋体" w:cs="宋体"/>
      <w:color w:val="000000"/>
      <w:sz w:val="24"/>
      <w:szCs w:val="24"/>
      <w:u w:val="none"/>
    </w:rPr>
  </w:style>
  <w:style w:type="character" w:customStyle="1" w:styleId="227">
    <w:name w:val="font31"/>
    <w:basedOn w:val="51"/>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5"/>
    <w:qFormat/>
    <w:uiPriority w:val="2"/>
    <w:pPr>
      <w:numPr>
        <w:ilvl w:val="0"/>
        <w:numId w:val="1"/>
      </w:numPr>
      <w:spacing w:line="360" w:lineRule="auto"/>
      <w:outlineLvl w:val="2"/>
    </w:pPr>
    <w:rPr>
      <w:b/>
    </w:rPr>
  </w:style>
  <w:style w:type="paragraph" w:customStyle="1" w:styleId="229">
    <w:name w:val="标书正文格式"/>
    <w:basedOn w:val="25"/>
    <w:qFormat/>
    <w:uiPriority w:val="0"/>
    <w:pPr>
      <w:spacing w:line="360" w:lineRule="auto"/>
      <w:ind w:firstLine="200" w:firstLineChars="200"/>
    </w:pPr>
    <w:rPr>
      <w:rFonts w:hAnsi="宋体"/>
      <w:color w:val="000000"/>
      <w:sz w:val="24"/>
      <w:szCs w:val="24"/>
    </w:rPr>
  </w:style>
  <w:style w:type="paragraph" w:customStyle="1" w:styleId="230">
    <w:name w:val="（4）级标题"/>
    <w:basedOn w:val="25"/>
    <w:qFormat/>
    <w:uiPriority w:val="8"/>
    <w:pPr>
      <w:numPr>
        <w:ilvl w:val="0"/>
        <w:numId w:val="2"/>
      </w:numPr>
      <w:spacing w:line="360" w:lineRule="auto"/>
      <w:outlineLvl w:val="4"/>
    </w:pPr>
  </w:style>
  <w:style w:type="paragraph" w:customStyle="1" w:styleId="231">
    <w:name w:val="Table Paragraph"/>
    <w:basedOn w:val="1"/>
    <w:autoRedefine/>
    <w:qFormat/>
    <w:uiPriority w:val="1"/>
    <w:rPr>
      <w:rFonts w:ascii="宋体" w:hAnsi="宋体" w:eastAsia="宋体" w:cs="宋体"/>
    </w:rPr>
  </w:style>
  <w:style w:type="table" w:customStyle="1" w:styleId="232">
    <w:name w:val="Table Normal"/>
    <w:autoRedefine/>
    <w:qFormat/>
    <w:uiPriority w:val="0"/>
    <w:tblPr>
      <w:tblCellMar>
        <w:top w:w="0" w:type="dxa"/>
        <w:left w:w="0" w:type="dxa"/>
        <w:bottom w:w="0" w:type="dxa"/>
        <w:right w:w="0" w:type="dxa"/>
      </w:tblCellMar>
    </w:tblPr>
  </w:style>
  <w:style w:type="paragraph" w:customStyle="1" w:styleId="233">
    <w:name w:val="HR正文表格"/>
    <w:basedOn w:val="1"/>
    <w:autoRedefine/>
    <w:qFormat/>
    <w:uiPriority w:val="0"/>
    <w:pPr>
      <w:spacing w:beforeLines="25" w:afterLines="25" w:line="300" w:lineRule="auto"/>
    </w:pPr>
    <w:rPr>
      <w:szCs w:val="24"/>
    </w:rPr>
  </w:style>
  <w:style w:type="paragraph" w:customStyle="1" w:styleId="234">
    <w:name w:val="一级标题"/>
    <w:basedOn w:val="25"/>
    <w:qFormat/>
    <w:uiPriority w:val="1"/>
    <w:pPr>
      <w:numPr>
        <w:ilvl w:val="0"/>
        <w:numId w:val="3"/>
      </w:numPr>
      <w:spacing w:line="360" w:lineRule="auto"/>
      <w:ind w:left="420"/>
      <w:outlineLvl w:val="1"/>
    </w:pPr>
    <w:rPr>
      <w:rFonts w:ascii="黑体" w:eastAsia="黑体"/>
      <w:b/>
      <w:bCs/>
      <w:sz w:val="28"/>
    </w:rPr>
  </w:style>
  <w:style w:type="paragraph" w:customStyle="1" w:styleId="235">
    <w:name w:val="标书正文"/>
    <w:basedOn w:val="25"/>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30</Pages>
  <Words>8691</Words>
  <Characters>8936</Characters>
  <Lines>52</Lines>
  <Paragraphs>14</Paragraphs>
  <TotalTime>103</TotalTime>
  <ScaleCrop>false</ScaleCrop>
  <LinksUpToDate>false</LinksUpToDate>
  <CharactersWithSpaces>9474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刘传龙</cp:lastModifiedBy>
  <cp:lastPrinted>2020-01-08T06:44:00Z</cp:lastPrinted>
  <dcterms:modified xsi:type="dcterms:W3CDTF">2026-01-19T05:56:57Z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Base Target">
    <vt:lpwstr>_blank</vt:lpwstr>
  </property>
  <property fmtid="{D5CDD505-2E9C-101B-9397-08002B2CF9AE}" pid="4" name="ICV">
    <vt:lpwstr>64AE3AA2D94D47C5A047AA39BD6BA132_13</vt:lpwstr>
  </property>
  <property fmtid="{D5CDD505-2E9C-101B-9397-08002B2CF9AE}" pid="5" name="KSOTemplateDocerSaveRecord">
    <vt:lpwstr>eyJoZGlkIjoiYTRiZGE4YzVkYjVjNzdlYzRhNGQxZTdiNjE5OTE1YmMiLCJ1c2VySWQiOiIyODE3NjkxOTIifQ==</vt:lpwstr>
  </property>
</Properties>
</file>