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3"/>
        <w:widowControl/>
        <w:jc w:val="center"/>
        <w:rPr>
          <w:i w:val="0"/>
          <w:iCs/>
          <w:sz w:val="32"/>
          <w:szCs w:val="32"/>
          <w:lang w:val="en-US"/>
        </w:rPr>
      </w:pPr>
      <w:bookmarkStart w:id="0" w:name="_Toc12866"/>
      <w:r>
        <w:rPr>
          <w:rFonts w:hint="eastAsia" w:cs="宋体"/>
          <w:i w:val="0"/>
          <w:iCs/>
          <w:sz w:val="32"/>
          <w:szCs w:val="32"/>
          <w:lang w:val="en-US" w:eastAsia="zh-CN"/>
        </w:rPr>
        <w:t>中国重汽公务用车租赁项目招标公告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FSCZB2025120422</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3"/>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2025-12-31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2026-1-6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为满足中国重汽集团公务用车实际需要，确保集团公司重大活动用车需求，为营销生产提供更为优质的服务保障，开展本年度公务用车租赁项目的招标工作。</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中国重汽公务用车租赁项目</w:t>
      </w:r>
      <w:r>
        <w:rPr>
          <w:rFonts w:hint="eastAsia" w:asciiTheme="majorEastAsia" w:hAnsiTheme="majorEastAsia" w:eastAsiaTheme="majorEastAsia" w:cstheme="majorEastAsia"/>
          <w:sz w:val="24"/>
          <w:szCs w:val="24"/>
        </w:rPr>
        <w:t xml:space="preserve"> </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服务 / 公车业务</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3BC11B35">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为满足中国重汽集团公务用车实际需要，确保集团公司重大活动用车需求，为营销生产提供更为优质的服务保障，开展本年度公务用车租赁项目的招标工作。</w:t>
      </w:r>
      <w:r>
        <w:rPr>
          <w:rFonts w:hint="eastAsia" w:asciiTheme="majorEastAsia" w:hAnsiTheme="majorEastAsia" w:eastAsiaTheme="majorEastAsia" w:cstheme="majorEastAsia"/>
          <w:sz w:val="24"/>
          <w:szCs w:val="24"/>
        </w:rPr>
        <w:t xml:space="preserve"> </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0922F2C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投标人具备法人主体资格和完全民事行为能力，财务及经营状况良好，无失信记录。必须是注册独立法人机构，具有独立承担民事责任能力；公司成立叁年以上且经营范围能够满足招标人的需求，注册资本不少于500万；</w:t>
      </w:r>
    </w:p>
    <w:p w14:paraId="327031A8">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（2）投标人具备相应的运营资质及道路运输经营许可证，具有《营业执照》相应资质证明；</w:t>
      </w:r>
    </w:p>
    <w:p w14:paraId="47A38B08">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（3）投标人应具有相同或类似项目业绩，且过去两年中不曾在任何合同中违约或任何原因而使合同被解除的；</w:t>
      </w:r>
    </w:p>
    <w:p w14:paraId="27D7FC68">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6A8C876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（5）拟投标人在工商行政管理局的《国家企业信用信息公示系统（山东）》等系统中不存在与本标内容相关的不良记录；</w:t>
      </w:r>
    </w:p>
    <w:p w14:paraId="12863E1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（6）拟投标人不存在严重违规或被列入招标人“黑名单”的。</w:t>
      </w:r>
    </w:p>
    <w:p w14:paraId="15BC85D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（7）本项目不接受联合体投标。</w:t>
      </w:r>
    </w:p>
    <w:p w14:paraId="6608038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（8）企业最近半年完税证明、信用证明材料（征信报告）；</w:t>
      </w:r>
    </w:p>
    <w:p w14:paraId="07267F3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（9）年度纳税信用评价信息（可从电子税务局查询截图，需加盖公章）；</w:t>
      </w:r>
    </w:p>
    <w:p w14:paraId="064A106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（10）企业对外担保说明（写明贵单位对外有无对外担保和质押业务，需加盖公章）。</w:t>
      </w:r>
    </w:p>
    <w:p w14:paraId="1E77E59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（11）投标单位自有车辆或能够协调（别克商务、丰田海狮、丰田考斯特、大众帕萨特、迈腾、奥迪A6）总数不得少于50辆。</w:t>
      </w:r>
    </w:p>
    <w:p w14:paraId="3661D780">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法律法规对合格投标人的其他要求、规定。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bCs/>
          <w:sz w:val="24"/>
          <w:szCs w:val="24"/>
          <w:lang w:val="en-US" w:eastAsia="zh-CN"/>
        </w:rPr>
        <w:t>中国重汽e采通，</w:t>
      </w:r>
      <w:r>
        <w:rPr>
          <w:rFonts w:hint="eastAsia" w:asciiTheme="majorEastAsia" w:hAnsiTheme="majorEastAsia" w:eastAsiaTheme="majorEastAsia" w:cstheme="majorEastAsia"/>
          <w:sz w:val="24"/>
          <w:szCs w:val="24"/>
        </w:rPr>
        <w:t xml:space="preserve"> 在e采通应标通过后可查看招标文件。</w:t>
      </w:r>
    </w:p>
    <w:p w14:paraId="3710A1FE">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应标</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截止时间：</w:t>
      </w:r>
      <w:r>
        <w:rPr>
          <w:rFonts w:hint="eastAsia" w:asciiTheme="majorEastAsia" w:hAnsiTheme="majorEastAsia" w:eastAsiaTheme="majorEastAsia" w:cstheme="majorEastAsia"/>
          <w:b/>
          <w:bCs/>
          <w:sz w:val="24"/>
          <w:szCs w:val="24"/>
          <w:lang w:val="en-US" w:eastAsia="zh-CN"/>
        </w:rPr>
        <w:t>2026年1月6日17:00时</w:t>
      </w:r>
      <w:r>
        <w:rPr>
          <w:rFonts w:hint="eastAsia" w:asciiTheme="majorEastAsia" w:hAnsiTheme="majorEastAsia" w:eastAsiaTheme="majorEastAsia" w:cstheme="majorEastAsia"/>
          <w:b/>
          <w:bCs/>
          <w:sz w:val="24"/>
          <w:szCs w:val="24"/>
          <w:lang w:eastAsia="zh-CN"/>
        </w:rPr>
        <w:t xml:space="preserve"> </w:t>
      </w:r>
    </w:p>
    <w:p w14:paraId="397BE769">
      <w:pPr>
        <w:keepNext w:val="0"/>
        <w:keepLines w:val="0"/>
        <w:pageBreakBefore w:val="0"/>
        <w:widowControl w:val="0"/>
        <w:kinsoku/>
        <w:wordWrap/>
        <w:overflowPunct/>
        <w:topLinePunct w:val="0"/>
        <w:autoSpaceDE/>
        <w:autoSpaceDN/>
        <w:bidi w:val="0"/>
        <w:adjustRightInd/>
        <w:snapToGrid w:val="0"/>
        <w:ind w:firstLine="480" w:firstLineChars="200"/>
        <w:textAlignment w:val="auto"/>
        <w:rPr>
          <w:rFonts w:hint="eastAsia" w:ascii="宋体" w:hAnsi="宋体" w:cs="仿宋"/>
          <w:bCs/>
          <w:sz w:val="21"/>
          <w:szCs w:val="21"/>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b/>
          <w:bCs/>
          <w:sz w:val="24"/>
          <w:szCs w:val="24"/>
          <w:lang w:val="en-US" w:eastAsia="zh-CN"/>
        </w:rPr>
        <w:t>中国重汽e采通</w:t>
      </w:r>
      <w:r>
        <w:rPr>
          <w:rFonts w:hint="eastAsia" w:ascii="宋体" w:hAnsi="宋体" w:cs="仿宋"/>
          <w:bCs/>
          <w:sz w:val="21"/>
          <w:szCs w:val="21"/>
          <w:highlight w:val="none"/>
          <w:lang w:val="en-US" w:eastAsia="zh-CN"/>
        </w:rPr>
        <w:t>。</w:t>
      </w:r>
    </w:p>
    <w:p w14:paraId="570985AB">
      <w:pPr>
        <w:keepNext w:val="0"/>
        <w:keepLines w:val="0"/>
        <w:pageBreakBefore w:val="0"/>
        <w:widowControl w:val="0"/>
        <w:kinsoku/>
        <w:wordWrap/>
        <w:overflowPunct/>
        <w:topLinePunct w:val="0"/>
        <w:autoSpaceDE/>
        <w:autoSpaceDN/>
        <w:bidi w:val="0"/>
        <w:adjustRightInd/>
        <w:snapToGrid w:val="0"/>
        <w:ind w:firstLine="480" w:firstLineChars="200"/>
        <w:textAlignment w:val="auto"/>
        <w:rPr>
          <w:rFonts w:ascii="宋体" w:hAnsi="宋体" w:cs="宋体"/>
          <w:kern w:val="0"/>
          <w:sz w:val="24"/>
          <w:lang w:bidi="en-US"/>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caps w:val="0"/>
          <w:kern w:val="2"/>
          <w:sz w:val="24"/>
          <w:szCs w:val="24"/>
          <w:lang w:val="en-US" w:eastAsia="zh-CN" w:bidi="ar-SA"/>
        </w:rPr>
        <w:t>4.应标资料要求：</w:t>
      </w:r>
      <w:r>
        <w:rPr>
          <w:rFonts w:hint="eastAsia" w:ascii="宋体" w:hAnsi="宋体" w:cs="宋体"/>
          <w:kern w:val="0"/>
          <w:sz w:val="24"/>
          <w:lang w:bidi="en-US"/>
        </w:rPr>
        <w:t>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442988E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0387AB72">
      <w:pPr>
        <w:widowControl/>
        <w:adjustRightInd w:val="0"/>
        <w:snapToGrid w:val="0"/>
        <w:spacing w:line="360" w:lineRule="auto"/>
        <w:ind w:firstLine="482" w:firstLineChars="200"/>
        <w:jc w:val="left"/>
        <w:rPr>
          <w:rFonts w:hint="eastAsia" w:ascii="宋体" w:hAnsi="宋体" w:cs="宋体"/>
          <w:b/>
          <w:bCs/>
          <w:kern w:val="0"/>
          <w:sz w:val="24"/>
          <w:lang w:bidi="en-US"/>
        </w:rPr>
      </w:pPr>
      <w:r>
        <w:rPr>
          <w:rFonts w:hint="eastAsia" w:ascii="宋体" w:hAnsi="宋体" w:cs="宋体"/>
          <w:b/>
          <w:bCs/>
          <w:kern w:val="0"/>
          <w:sz w:val="24"/>
          <w:lang w:bidi="en-US"/>
        </w:rPr>
        <w:t>报名时提供的资料不合格的会在系统被驳回，请及时查阅审核状态并及时补齐资料，不能按时补充资料的视为自动放弃本次投标。</w:t>
      </w:r>
    </w:p>
    <w:p w14:paraId="3F366682">
      <w:pPr>
        <w:pStyle w:val="2"/>
        <w:rPr>
          <w:rFonts w:hint="eastAsia" w:ascii="宋体" w:hAnsi="宋体" w:cs="宋体"/>
          <w:b/>
          <w:bCs/>
          <w:kern w:val="0"/>
          <w:sz w:val="24"/>
          <w:lang w:bidi="en-US"/>
        </w:rPr>
      </w:pPr>
      <w:r>
        <w:rPr>
          <w:rFonts w:hint="eastAsia" w:ascii="宋体" w:hAnsi="宋体" w:cs="宋体"/>
          <w:b/>
          <w:bCs/>
          <w:kern w:val="0"/>
          <w:sz w:val="24"/>
          <w:lang w:bidi="en-US"/>
        </w:rPr>
        <w:t>请投标人</w:t>
      </w:r>
      <w:r>
        <w:rPr>
          <w:rFonts w:hint="eastAsia" w:ascii="宋体" w:hAnsi="宋体" w:cs="宋体"/>
          <w:b/>
          <w:bCs/>
          <w:kern w:val="0"/>
          <w:sz w:val="24"/>
          <w:lang w:val="en-US" w:eastAsia="zh-CN" w:bidi="en-US"/>
        </w:rPr>
        <w:t>自行</w:t>
      </w:r>
      <w:r>
        <w:rPr>
          <w:rFonts w:hint="eastAsia" w:ascii="宋体" w:hAnsi="宋体" w:cs="宋体"/>
          <w:b/>
          <w:bCs/>
          <w:kern w:val="0"/>
          <w:sz w:val="24"/>
          <w:lang w:bidi="en-US"/>
        </w:rPr>
        <w:t>确认中国重汽e采通系统中供应商信息完整、准确，因供应商信息不全或错误导致的报名不成功，由投标人自行承担。</w:t>
      </w:r>
    </w:p>
    <w:p w14:paraId="431509CD">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资质文件组成：</w:t>
      </w:r>
    </w:p>
    <w:p w14:paraId="2359E723">
      <w:pPr>
        <w:pStyle w:val="26"/>
        <w:widowControl/>
        <w:numPr>
          <w:ilvl w:val="2"/>
          <w:numId w:val="1"/>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营业执照；</w:t>
      </w:r>
    </w:p>
    <w:p w14:paraId="6E0CE843">
      <w:pPr>
        <w:pStyle w:val="26"/>
        <w:widowControl/>
        <w:numPr>
          <w:ilvl w:val="2"/>
          <w:numId w:val="1"/>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val="en-US" w:eastAsia="zh-CN" w:bidi="en-US"/>
        </w:rPr>
        <w:t>资质证书；</w:t>
      </w:r>
    </w:p>
    <w:p w14:paraId="6C81E8D2">
      <w:pPr>
        <w:pStyle w:val="26"/>
        <w:widowControl/>
        <w:numPr>
          <w:ilvl w:val="2"/>
          <w:numId w:val="1"/>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val="en-US" w:eastAsia="zh-CN" w:bidi="en-US"/>
        </w:rPr>
        <w:t>与本项目</w:t>
      </w:r>
      <w:r>
        <w:rPr>
          <w:rFonts w:hint="eastAsia" w:ascii="宋体" w:hAnsi="宋体"/>
          <w:kern w:val="0"/>
          <w:sz w:val="24"/>
          <w:szCs w:val="21"/>
          <w:lang w:bidi="en-US"/>
        </w:rPr>
        <w:t>相关类似项目业绩</w:t>
      </w:r>
      <w:r>
        <w:rPr>
          <w:rFonts w:hint="eastAsia" w:ascii="宋体" w:hAnsi="宋体"/>
          <w:kern w:val="0"/>
          <w:sz w:val="24"/>
          <w:szCs w:val="21"/>
          <w:lang w:eastAsia="zh-CN" w:bidi="en-US"/>
        </w:rPr>
        <w:t>；</w:t>
      </w:r>
    </w:p>
    <w:p w14:paraId="1EECE114">
      <w:pPr>
        <w:pStyle w:val="26"/>
        <w:widowControl/>
        <w:numPr>
          <w:ilvl w:val="2"/>
          <w:numId w:val="1"/>
        </w:numPr>
        <w:adjustRightInd w:val="0"/>
        <w:snapToGrid w:val="0"/>
        <w:spacing w:line="360" w:lineRule="auto"/>
        <w:ind w:left="0" w:firstLine="397" w:firstLineChars="0"/>
        <w:jc w:val="left"/>
        <w:rPr>
          <w:rFonts w:hint="eastAsia" w:asciiTheme="majorEastAsia" w:hAnsiTheme="majorEastAsia" w:eastAsiaTheme="majorEastAsia" w:cstheme="majorEastAsia"/>
          <w:sz w:val="24"/>
          <w:szCs w:val="24"/>
        </w:rPr>
      </w:pPr>
      <w:r>
        <w:rPr>
          <w:rFonts w:hint="eastAsia" w:ascii="宋体" w:hAnsi="宋体"/>
          <w:kern w:val="0"/>
          <w:sz w:val="24"/>
          <w:szCs w:val="21"/>
          <w:lang w:bidi="en-U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7F26E531">
      <w:pPr>
        <w:pStyle w:val="26"/>
        <w:widowControl/>
        <w:numPr>
          <w:ilvl w:val="2"/>
          <w:numId w:val="1"/>
        </w:numPr>
        <w:adjustRightInd w:val="0"/>
        <w:snapToGrid w:val="0"/>
        <w:spacing w:line="360" w:lineRule="auto"/>
        <w:ind w:left="0" w:firstLine="397" w:firstLineChars="0"/>
        <w:jc w:val="left"/>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《国家企业信用信息公示系统（山东）》等系统中不存在与本标内容相关的不良记录</w:t>
      </w:r>
      <w:r>
        <w:rPr>
          <w:rFonts w:hint="eastAsia" w:asciiTheme="majorEastAsia" w:hAnsiTheme="majorEastAsia" w:eastAsiaTheme="majorEastAsia" w:cstheme="majorEastAsia"/>
          <w:sz w:val="24"/>
          <w:szCs w:val="24"/>
          <w:lang w:val="en-US" w:eastAsia="zh-CN"/>
        </w:rPr>
        <w:t>的截图</w:t>
      </w:r>
      <w:r>
        <w:rPr>
          <w:rFonts w:hint="eastAsia" w:asciiTheme="majorEastAsia" w:hAnsiTheme="majorEastAsia" w:eastAsiaTheme="majorEastAsia" w:cstheme="majorEastAsia"/>
          <w:sz w:val="24"/>
          <w:szCs w:val="24"/>
        </w:rPr>
        <w:t>；</w:t>
      </w:r>
    </w:p>
    <w:p w14:paraId="67DE740D">
      <w:pPr>
        <w:pStyle w:val="26"/>
        <w:widowControl/>
        <w:numPr>
          <w:ilvl w:val="2"/>
          <w:numId w:val="1"/>
        </w:numPr>
        <w:adjustRightInd w:val="0"/>
        <w:snapToGrid w:val="0"/>
        <w:spacing w:line="360" w:lineRule="auto"/>
        <w:ind w:left="0" w:firstLine="397" w:firstLineChars="0"/>
        <w:jc w:val="left"/>
        <w:rPr>
          <w:rFonts w:hint="eastAsia" w:asciiTheme="majorEastAsia" w:hAnsiTheme="majorEastAsia" w:eastAsiaTheme="majorEastAsia" w:cstheme="majorEastAsia"/>
          <w:sz w:val="24"/>
          <w:szCs w:val="24"/>
        </w:rPr>
      </w:pPr>
      <w:r>
        <w:rPr>
          <w:rFonts w:hint="eastAsia" w:ascii="宋体" w:hAnsi="宋体"/>
          <w:kern w:val="0"/>
          <w:sz w:val="24"/>
          <w:szCs w:val="21"/>
          <w:lang w:bidi="en-US"/>
        </w:rPr>
        <w:t>企业最近半年完税证明、信用证明材料（中国人民银行企业征信报告）</w:t>
      </w:r>
      <w:r>
        <w:rPr>
          <w:rFonts w:hint="eastAsia" w:ascii="宋体" w:hAnsi="宋体"/>
          <w:kern w:val="0"/>
          <w:sz w:val="24"/>
          <w:szCs w:val="21"/>
          <w:lang w:eastAsia="zh-CN" w:bidi="en-US"/>
        </w:rPr>
        <w:t>；</w:t>
      </w:r>
    </w:p>
    <w:p w14:paraId="6B7FFBF1">
      <w:pPr>
        <w:pStyle w:val="26"/>
        <w:widowControl/>
        <w:numPr>
          <w:ilvl w:val="2"/>
          <w:numId w:val="1"/>
        </w:numPr>
        <w:adjustRightInd w:val="0"/>
        <w:snapToGrid w:val="0"/>
        <w:spacing w:line="360" w:lineRule="auto"/>
        <w:ind w:left="0" w:firstLine="397" w:firstLineChars="0"/>
        <w:jc w:val="left"/>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年度纳税信用评价信息（可从电子税务局查询截图，需加盖公章）；</w:t>
      </w:r>
    </w:p>
    <w:p w14:paraId="1812BA17">
      <w:pPr>
        <w:pStyle w:val="26"/>
        <w:widowControl/>
        <w:numPr>
          <w:ilvl w:val="2"/>
          <w:numId w:val="1"/>
        </w:numPr>
        <w:adjustRightInd w:val="0"/>
        <w:snapToGrid w:val="0"/>
        <w:spacing w:line="360" w:lineRule="auto"/>
        <w:ind w:left="0" w:firstLine="397" w:firstLineChars="0"/>
        <w:jc w:val="left"/>
        <w:rPr>
          <w:rFonts w:hint="eastAsia" w:ascii="宋体" w:hAnsi="宋体" w:cs="宋体"/>
          <w:b/>
          <w:bCs/>
          <w:kern w:val="0"/>
          <w:sz w:val="24"/>
          <w:lang w:bidi="en-US"/>
        </w:rPr>
      </w:pPr>
      <w:r>
        <w:rPr>
          <w:rFonts w:hint="eastAsia" w:asciiTheme="majorEastAsia" w:hAnsiTheme="majorEastAsia" w:eastAsiaTheme="majorEastAsia" w:cstheme="majorEastAsia"/>
          <w:sz w:val="24"/>
          <w:szCs w:val="24"/>
        </w:rPr>
        <w:t>企业对外担保说明（写明贵单位对外有无对外担保和质押业务，需加盖公章）</w:t>
      </w:r>
    </w:p>
    <w:p w14:paraId="1DA149C0">
      <w:pPr>
        <w:pStyle w:val="26"/>
        <w:widowControl/>
        <w:numPr>
          <w:ilvl w:val="2"/>
          <w:numId w:val="1"/>
        </w:numPr>
        <w:adjustRightInd w:val="0"/>
        <w:snapToGrid w:val="0"/>
        <w:spacing w:line="360" w:lineRule="auto"/>
        <w:ind w:left="0" w:firstLine="397" w:firstLineChars="0"/>
        <w:jc w:val="left"/>
        <w:rPr>
          <w:rFonts w:hint="eastAsia" w:ascii="宋体" w:hAnsi="宋体" w:cs="宋体"/>
          <w:b/>
          <w:bCs/>
          <w:kern w:val="0"/>
          <w:sz w:val="24"/>
          <w:lang w:bidi="en-US"/>
        </w:rPr>
      </w:pPr>
      <w:r>
        <w:rPr>
          <w:rFonts w:hint="eastAsia" w:asciiTheme="majorEastAsia" w:hAnsiTheme="majorEastAsia" w:eastAsiaTheme="majorEastAsia" w:cstheme="majorEastAsia"/>
          <w:sz w:val="24"/>
          <w:szCs w:val="24"/>
        </w:rPr>
        <w:t>投标单位自有车辆或能够协调（别克商务、丰田海狮、丰田考斯特、大众帕萨特、迈腾、奥迪A6）总数不得少于50辆</w:t>
      </w:r>
      <w:r>
        <w:rPr>
          <w:rFonts w:hint="eastAsia" w:asciiTheme="majorEastAsia" w:hAnsiTheme="majorEastAsia" w:eastAsiaTheme="majorEastAsia" w:cstheme="majorEastAsia"/>
          <w:sz w:val="24"/>
          <w:szCs w:val="24"/>
          <w:lang w:val="en-US" w:eastAsia="zh-CN"/>
        </w:rPr>
        <w:t>的相关证明材料。</w:t>
      </w:r>
    </w:p>
    <w:p w14:paraId="5985089D">
      <w:pPr>
        <w:pStyle w:val="26"/>
        <w:widowControl/>
        <w:numPr>
          <w:ilvl w:val="2"/>
          <w:numId w:val="1"/>
        </w:numPr>
        <w:adjustRightInd w:val="0"/>
        <w:snapToGrid w:val="0"/>
        <w:spacing w:line="360" w:lineRule="auto"/>
        <w:ind w:left="0" w:firstLine="397" w:firstLineChars="0"/>
        <w:jc w:val="left"/>
        <w:rPr>
          <w:rFonts w:hint="eastAsia" w:ascii="宋体" w:hAnsi="宋体" w:cs="宋体"/>
          <w:b/>
          <w:bCs/>
          <w:kern w:val="0"/>
          <w:sz w:val="24"/>
          <w:lang w:bidi="en-US"/>
        </w:rPr>
      </w:pPr>
      <w:r>
        <w:rPr>
          <w:rFonts w:hint="eastAsia" w:ascii="宋体" w:hAnsi="宋体"/>
          <w:kern w:val="0"/>
          <w:sz w:val="24"/>
          <w:szCs w:val="21"/>
          <w:lang w:bidi="en-US"/>
        </w:rPr>
        <w:t>公司简单介绍（包括但不限于公司规模和实力、办公地点、济南有无办事机构、企业荣誉及认证等，尽量简洁），附公司内部办公环境照片</w:t>
      </w:r>
      <w:r>
        <w:rPr>
          <w:rFonts w:hint="eastAsia" w:ascii="宋体" w:hAnsi="宋体"/>
          <w:kern w:val="0"/>
          <w:sz w:val="24"/>
          <w:szCs w:val="21"/>
          <w:lang w:eastAsia="zh-CN" w:bidi="en-US"/>
        </w:rPr>
        <w:t>。</w:t>
      </w:r>
    </w:p>
    <w:p w14:paraId="66D3EAC6">
      <w:pPr>
        <w:pStyle w:val="26"/>
        <w:widowControl/>
        <w:numPr>
          <w:ilvl w:val="2"/>
          <w:numId w:val="1"/>
        </w:numPr>
        <w:adjustRightInd w:val="0"/>
        <w:snapToGrid w:val="0"/>
        <w:spacing w:line="360" w:lineRule="auto"/>
        <w:ind w:left="0" w:firstLine="397" w:firstLineChars="0"/>
        <w:jc w:val="left"/>
        <w:rPr>
          <w:rFonts w:hint="eastAsia" w:ascii="宋体" w:hAnsi="宋体" w:cs="宋体"/>
          <w:b/>
          <w:bCs/>
          <w:kern w:val="0"/>
          <w:sz w:val="24"/>
          <w:lang w:bidi="en-US"/>
        </w:rPr>
      </w:pPr>
      <w:r>
        <w:rPr>
          <w:rFonts w:hint="eastAsia" w:ascii="宋体" w:hAnsi="宋体"/>
          <w:kern w:val="0"/>
          <w:sz w:val="24"/>
          <w:szCs w:val="21"/>
          <w:lang w:bidi="en-US"/>
        </w:rPr>
        <w:t>唯一的法人授权委托书</w:t>
      </w:r>
    </w:p>
    <w:p w14:paraId="6EF81E17">
      <w:pPr>
        <w:pStyle w:val="26"/>
        <w:widowControl/>
        <w:numPr>
          <w:ilvl w:val="2"/>
          <w:numId w:val="1"/>
        </w:numPr>
        <w:adjustRightInd w:val="0"/>
        <w:snapToGrid w:val="0"/>
        <w:spacing w:line="360" w:lineRule="auto"/>
        <w:ind w:left="0" w:firstLine="397" w:firstLineChars="0"/>
        <w:jc w:val="left"/>
        <w:rPr>
          <w:rFonts w:hint="eastAsia" w:ascii="宋体" w:hAnsi="宋体" w:cs="宋体"/>
          <w:b/>
          <w:bCs/>
          <w:kern w:val="0"/>
          <w:sz w:val="24"/>
          <w:lang w:bidi="en-US"/>
        </w:rPr>
      </w:pPr>
      <w:r>
        <w:rPr>
          <w:rFonts w:hint="eastAsia" w:ascii="宋体" w:hAnsi="宋体"/>
          <w:bCs/>
          <w:kern w:val="0"/>
          <w:sz w:val="24"/>
          <w:szCs w:val="21"/>
          <w:lang w:bidi="en-US"/>
        </w:rPr>
        <w:t>联系</w:t>
      </w:r>
      <w:r>
        <w:rPr>
          <w:rFonts w:hint="eastAsia" w:ascii="宋体" w:hAnsi="宋体"/>
          <w:kern w:val="0"/>
          <w:sz w:val="24"/>
          <w:szCs w:val="21"/>
          <w:lang w:bidi="en-US"/>
        </w:rPr>
        <w:t>人、联系方式、电子邮箱。</w:t>
      </w:r>
    </w:p>
    <w:p w14:paraId="314F7A33">
      <w:pPr>
        <w:adjustRightInd w:val="0"/>
        <w:snapToGrid w:val="0"/>
        <w:spacing w:line="360" w:lineRule="auto"/>
        <w:ind w:firstLine="482" w:firstLineChars="200"/>
        <w:rPr>
          <w:rFonts w:ascii="宋体" w:hAnsi="宋体" w:cs="宋体"/>
          <w:b/>
          <w:bCs/>
          <w:color w:val="000000"/>
          <w:sz w:val="24"/>
          <w:u w:val="single"/>
          <w:lang w:bidi="ar"/>
        </w:rPr>
      </w:pPr>
      <w:r>
        <w:rPr>
          <w:rFonts w:hint="eastAsia" w:ascii="宋体" w:hAnsi="宋体" w:cs="宋体"/>
          <w:b/>
          <w:bCs/>
          <w:color w:val="000000"/>
          <w:sz w:val="24"/>
          <w:highlight w:val="yellow"/>
          <w:u w:val="single"/>
          <w:lang w:bidi="ar"/>
        </w:rPr>
        <w:t>以上报名资料均要加盖公章。</w:t>
      </w:r>
    </w:p>
    <w:p w14:paraId="61DEC8C1">
      <w:pPr>
        <w:rPr>
          <w:rFonts w:hint="default"/>
          <w:lang w:val="en-US" w:eastAsia="zh-CN"/>
        </w:rPr>
      </w:pP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投标文件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 xml:space="preserve">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b/>
          <w:bCs/>
          <w:sz w:val="24"/>
          <w:szCs w:val="24"/>
          <w:lang w:val="en-US" w:eastAsia="zh-CN"/>
        </w:rPr>
        <w:t>纸质版线下开标时提交，电子版需在递交截止时间前上传至中国重汽e采通系统。</w:t>
      </w:r>
      <w:r>
        <w:rPr>
          <w:rFonts w:hint="eastAsia" w:asciiTheme="majorEastAsia" w:hAnsiTheme="majorEastAsia" w:eastAsiaTheme="majorEastAsia" w:cstheme="majorEastAsia"/>
          <w:sz w:val="24"/>
          <w:szCs w:val="24"/>
        </w:rPr>
        <w:t xml:space="preserve"> </w:t>
      </w:r>
    </w:p>
    <w:p w14:paraId="1BF7EE7E">
      <w:pPr>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b/>
          <w:bCs/>
          <w:sz w:val="24"/>
          <w:szCs w:val="24"/>
          <w:lang w:val="en-US" w:eastAsia="zh-CN"/>
        </w:rPr>
        <w:t xml:space="preserve">2026年1月12日 9 时 </w:t>
      </w:r>
    </w:p>
    <w:p w14:paraId="1D0C1D3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t xml:space="preserve">山东省济南市历城区华奥路777号重汽科技大厦 </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42BE8D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b/>
          <w:bCs/>
          <w:sz w:val="24"/>
          <w:szCs w:val="24"/>
          <w:lang w:val="en-US" w:eastAsia="zh-CN"/>
        </w:rPr>
        <w:t>2026年1月12日 9 时</w:t>
      </w:r>
      <w:r>
        <w:rPr>
          <w:rFonts w:hint="eastAsia" w:asciiTheme="majorEastAsia" w:hAnsiTheme="majorEastAsia" w:eastAsiaTheme="majorEastAsia" w:cstheme="majorEastAsia"/>
          <w:sz w:val="24"/>
          <w:szCs w:val="24"/>
        </w:rPr>
        <w:t xml:space="preserve"> </w:t>
      </w:r>
    </w:p>
    <w:p w14:paraId="59D58E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 xml:space="preserve">山东省济南市历城区华奥路777号重汽科技大厦 </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737E60EC">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（www.cnhtc.com.cn）</w:t>
      </w:r>
    </w:p>
    <w:p w14:paraId="353AB26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 </w:t>
      </w:r>
    </w:p>
    <w:p w14:paraId="2426AF4E">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Theme="majorEastAsia" w:hAnsiTheme="majorEastAsia" w:eastAsiaTheme="majorEastAsia" w:cstheme="majorEastAsia"/>
          <w:sz w:val="24"/>
          <w:szCs w:val="24"/>
          <w:lang w:val="en-US" w:eastAsia="zh-CN"/>
        </w:rPr>
        <w:t>许老师</w:t>
      </w:r>
    </w:p>
    <w:p w14:paraId="50184336">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17860604079</w:t>
      </w:r>
    </w:p>
    <w:p w14:paraId="6986140B">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46950E4A">
      <w:pPr>
        <w:pStyle w:val="2"/>
        <w:rPr>
          <w:rFonts w:hint="eastAsia"/>
        </w:rPr>
      </w:pPr>
    </w:p>
    <w:p w14:paraId="6CFC776E">
      <w:pPr>
        <w:ind w:firstLine="480"/>
        <w:rPr>
          <w:rFonts w:hint="eastAsia" w:asciiTheme="majorEastAsia" w:hAnsiTheme="majorEastAsia" w:eastAsiaTheme="majorEastAsia" w:cstheme="majorEastAsia"/>
          <w:sz w:val="24"/>
          <w:szCs w:val="24"/>
        </w:rPr>
      </w:pPr>
    </w:p>
    <w:p w14:paraId="3BB268CE">
      <w:pPr>
        <w:ind w:firstLine="480"/>
        <w:rPr>
          <w:rFonts w:hint="eastAsia" w:asciiTheme="majorEastAsia" w:hAnsiTheme="majorEastAsia" w:eastAsiaTheme="majorEastAsia" w:cstheme="majorEastAsia"/>
          <w:sz w:val="24"/>
          <w:szCs w:val="24"/>
        </w:rPr>
      </w:pPr>
    </w:p>
    <w:p w14:paraId="233C8080">
      <w:pPr>
        <w:ind w:firstLine="480"/>
        <w:rPr>
          <w:rFonts w:hint="eastAsia" w:asciiTheme="majorEastAsia" w:hAnsiTheme="majorEastAsia" w:eastAsiaTheme="majorEastAsia" w:cstheme="majorEastAsia"/>
          <w:sz w:val="24"/>
          <w:szCs w:val="24"/>
        </w:rPr>
      </w:pPr>
    </w:p>
    <w:p w14:paraId="1431A22C">
      <w:pPr>
        <w:ind w:firstLine="480"/>
        <w:rPr>
          <w:rFonts w:hint="eastAsia" w:asciiTheme="majorEastAsia" w:hAnsiTheme="majorEastAsia" w:eastAsiaTheme="majorEastAsia" w:cstheme="majorEastAsia"/>
          <w:sz w:val="24"/>
          <w:szCs w:val="24"/>
        </w:rPr>
      </w:pPr>
    </w:p>
    <w:p w14:paraId="167DB504">
      <w:pPr>
        <w:ind w:firstLine="480"/>
        <w:rPr>
          <w:rFonts w:hint="eastAsia" w:asciiTheme="majorEastAsia" w:hAnsiTheme="majorEastAsia" w:eastAsiaTheme="majorEastAsia" w:cstheme="majorEastAsia"/>
          <w:sz w:val="24"/>
          <w:szCs w:val="24"/>
        </w:rPr>
      </w:pPr>
    </w:p>
    <w:p w14:paraId="369D886B">
      <w:pPr>
        <w:ind w:firstLine="480"/>
        <w:rPr>
          <w:rFonts w:hint="eastAsia" w:asciiTheme="majorEastAsia" w:hAnsiTheme="majorEastAsia" w:eastAsiaTheme="majorEastAsia" w:cstheme="majorEastAsia"/>
          <w:sz w:val="24"/>
          <w:szCs w:val="24"/>
        </w:rPr>
      </w:pPr>
    </w:p>
    <w:p w14:paraId="70239CEE">
      <w:pPr>
        <w:ind w:firstLine="480"/>
        <w:rPr>
          <w:rFonts w:hint="eastAsia" w:asciiTheme="majorEastAsia" w:hAnsiTheme="majorEastAsia" w:eastAsiaTheme="majorEastAsia" w:cstheme="majorEastAsia"/>
          <w:sz w:val="24"/>
          <w:szCs w:val="24"/>
        </w:rPr>
      </w:pPr>
    </w:p>
    <w:p w14:paraId="4AB6CD88">
      <w:pPr>
        <w:ind w:firstLine="480"/>
        <w:rPr>
          <w:rFonts w:hint="eastAsia" w:asciiTheme="majorEastAsia" w:hAnsiTheme="majorEastAsia" w:eastAsiaTheme="majorEastAsia" w:cstheme="majorEastAsia"/>
          <w:sz w:val="24"/>
          <w:szCs w:val="24"/>
        </w:rPr>
      </w:pPr>
    </w:p>
    <w:p w14:paraId="139FF02C">
      <w:pPr>
        <w:ind w:firstLine="480"/>
        <w:rPr>
          <w:rFonts w:hint="eastAsia" w:asciiTheme="majorEastAsia" w:hAnsiTheme="majorEastAsia" w:eastAsiaTheme="majorEastAsia" w:cstheme="majorEastAsia"/>
          <w:sz w:val="24"/>
          <w:szCs w:val="24"/>
        </w:rPr>
      </w:pPr>
    </w:p>
    <w:p w14:paraId="686E2AD7">
      <w:pPr>
        <w:ind w:firstLine="480"/>
        <w:rPr>
          <w:rFonts w:hint="eastAsia" w:asciiTheme="majorEastAsia" w:hAnsiTheme="majorEastAsia" w:eastAsiaTheme="majorEastAsia" w:cstheme="majorEastAsia"/>
          <w:sz w:val="24"/>
          <w:szCs w:val="24"/>
        </w:rPr>
      </w:pPr>
    </w:p>
    <w:p w14:paraId="13C6245B">
      <w:pPr>
        <w:ind w:firstLine="480"/>
        <w:rPr>
          <w:rFonts w:hint="eastAsia" w:asciiTheme="majorEastAsia" w:hAnsiTheme="majorEastAsia" w:eastAsiaTheme="majorEastAsia" w:cstheme="majorEastAsia"/>
          <w:sz w:val="24"/>
          <w:szCs w:val="24"/>
        </w:rPr>
      </w:pPr>
    </w:p>
    <w:p w14:paraId="0602F87A">
      <w:pPr>
        <w:ind w:firstLine="480"/>
        <w:rPr>
          <w:rFonts w:hint="eastAsia" w:asciiTheme="majorEastAsia" w:hAnsiTheme="majorEastAsia" w:eastAsiaTheme="majorEastAsia" w:cstheme="majorEastAsia"/>
          <w:sz w:val="24"/>
          <w:szCs w:val="24"/>
        </w:rPr>
      </w:pPr>
    </w:p>
    <w:p w14:paraId="5E350EDD">
      <w:pPr>
        <w:ind w:firstLine="480"/>
        <w:rPr>
          <w:rFonts w:hint="eastAsia" w:asciiTheme="majorEastAsia" w:hAnsiTheme="majorEastAsia" w:eastAsiaTheme="majorEastAsia" w:cstheme="majorEastAsia"/>
          <w:sz w:val="24"/>
          <w:szCs w:val="24"/>
        </w:rPr>
      </w:pPr>
    </w:p>
    <w:p w14:paraId="653807F5">
      <w:pPr>
        <w:ind w:firstLine="480"/>
        <w:rPr>
          <w:rFonts w:hint="eastAsia" w:asciiTheme="majorEastAsia" w:hAnsiTheme="majorEastAsia" w:eastAsiaTheme="majorEastAsia" w:cstheme="majorEastAsia"/>
          <w:sz w:val="24"/>
          <w:szCs w:val="24"/>
        </w:rPr>
      </w:pPr>
    </w:p>
    <w:p w14:paraId="6E8F62EE">
      <w:pPr>
        <w:ind w:firstLine="480"/>
        <w:rPr>
          <w:rFonts w:hint="eastAsia" w:asciiTheme="majorEastAsia" w:hAnsiTheme="majorEastAsia" w:eastAsiaTheme="majorEastAsia" w:cstheme="majorEastAsia"/>
          <w:sz w:val="24"/>
          <w:szCs w:val="24"/>
        </w:rPr>
      </w:pPr>
    </w:p>
    <w:p w14:paraId="2784BD04">
      <w:pPr>
        <w:rPr>
          <w:rFonts w:hint="eastAsia" w:asciiTheme="majorEastAsia" w:hAnsiTheme="majorEastAsia" w:eastAsiaTheme="majorEastAsia" w:cstheme="majorEastAsia"/>
          <w:sz w:val="24"/>
          <w:szCs w:val="24"/>
        </w:rPr>
      </w:pPr>
    </w:p>
    <w:p w14:paraId="650CBFCB">
      <w:pPr>
        <w:spacing w:line="440" w:lineRule="exact"/>
        <w:jc w:val="center"/>
        <w:rPr>
          <w:rFonts w:hint="eastAsia" w:eastAsia="黑体"/>
          <w:sz w:val="30"/>
          <w:szCs w:val="30"/>
          <w:highlight w:val="none"/>
        </w:rPr>
      </w:pPr>
      <w:r>
        <w:rPr>
          <w:rFonts w:hint="eastAsia" w:eastAsia="黑体"/>
          <w:sz w:val="30"/>
          <w:szCs w:val="30"/>
          <w:highlight w:val="none"/>
        </w:rPr>
        <w:t>法人授权委托书</w:t>
      </w:r>
    </w:p>
    <w:p w14:paraId="58170011">
      <w:pPr>
        <w:rPr>
          <w:rFonts w:eastAsia="黑体"/>
          <w:b/>
          <w:bCs/>
          <w:sz w:val="30"/>
          <w:szCs w:val="30"/>
          <w:highlight w:val="none"/>
        </w:rPr>
      </w:pPr>
    </w:p>
    <w:p w14:paraId="42154774">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07018FF7">
      <w:pPr>
        <w:pStyle w:val="9"/>
        <w:rPr>
          <w:rFonts w:hint="eastAsia" w:hAnsi="宋体"/>
          <w:szCs w:val="21"/>
          <w:highlight w:val="none"/>
        </w:rPr>
      </w:pPr>
      <w:r>
        <w:rPr>
          <w:rFonts w:hint="eastAsia" w:hAnsi="宋体"/>
          <w:szCs w:val="21"/>
          <w:highlight w:val="none"/>
        </w:rPr>
        <w:t>日期：  年   月   日</w:t>
      </w:r>
    </w:p>
    <w:p w14:paraId="614D5D11">
      <w:pPr>
        <w:pStyle w:val="9"/>
        <w:rPr>
          <w:rFonts w:hint="eastAsia" w:hAnsi="宋体"/>
          <w:szCs w:val="21"/>
          <w:highlight w:val="none"/>
        </w:rPr>
      </w:pPr>
    </w:p>
    <w:p w14:paraId="7F719112">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14:paraId="51ACEA01">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6D442AA">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2EFB9A33">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32E8600C">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7F3653D6">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4D29FDFD">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14:paraId="089BF63B">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14:paraId="0C081C83">
      <w:pPr>
        <w:ind w:firstLine="420" w:firstLineChars="200"/>
        <w:rPr>
          <w:rFonts w:ascii="宋体"/>
          <w:kern w:val="0"/>
          <w:szCs w:val="21"/>
          <w:highlight w:val="none"/>
        </w:rPr>
      </w:pPr>
    </w:p>
    <w:p w14:paraId="31302FB0">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14:paraId="7B8A3EC0">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wp:start x="0" y="0"/>
                <wp:lineTo x="0" y="21328"/>
                <wp:lineTo x="21426" y="21328"/>
                <wp:lineTo x="21426"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6">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7">
                      <a:grayscl/>
                    </a:blip>
                    <a:stretch>
                      <a:fillRect/>
                    </a:stretch>
                  </pic:blipFill>
                  <pic:spPr>
                    <a:xfrm>
                      <a:off x="0" y="0"/>
                      <a:ext cx="2450465" cy="1580515"/>
                    </a:xfrm>
                    <a:prstGeom prst="rect">
                      <a:avLst/>
                    </a:prstGeom>
                    <a:noFill/>
                    <a:ln>
                      <a:noFill/>
                    </a:ln>
                  </pic:spPr>
                </pic:pic>
              </a:graphicData>
            </a:graphic>
          </wp:anchor>
        </w:drawing>
      </w:r>
    </w:p>
    <w:p w14:paraId="155BE66F">
      <w:pPr>
        <w:jc w:val="center"/>
        <w:rPr>
          <w:rFonts w:ascii="宋体"/>
          <w:kern w:val="0"/>
          <w:szCs w:val="21"/>
          <w:highlight w:val="none"/>
        </w:rPr>
      </w:pPr>
    </w:p>
    <w:p w14:paraId="79FA71BD">
      <w:pPr>
        <w:jc w:val="center"/>
        <w:rPr>
          <w:rFonts w:ascii="宋体"/>
          <w:kern w:val="0"/>
          <w:szCs w:val="21"/>
          <w:highlight w:val="none"/>
        </w:rPr>
      </w:pPr>
    </w:p>
    <w:p w14:paraId="0B677F92">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wp:start x="0" y="0"/>
                <wp:lineTo x="0" y="21348"/>
                <wp:lineTo x="21494" y="21348"/>
                <wp:lineTo x="21494" y="0"/>
                <wp:lineTo x="0" y="0"/>
              </wp:wrapPolygon>
            </wp:wrapTight>
            <wp:docPr id="1"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8ff2a2905b7e65744b2e130cdb1067"/>
                    <pic:cNvPicPr>
                      <a:picLocks noChangeAspect="1"/>
                    </pic:cNvPicPr>
                  </pic:nvPicPr>
                  <pic:blipFill>
                    <a:blip r:embed="rId7">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14:paraId="39607D13">
      <w:pPr>
        <w:pStyle w:val="9"/>
        <w:jc w:val="center"/>
        <w:rPr>
          <w:rFonts w:hAnsi="宋体"/>
          <w:b/>
          <w:sz w:val="24"/>
          <w:szCs w:val="24"/>
          <w:highlight w:val="none"/>
        </w:rPr>
      </w:pPr>
    </w:p>
    <w:p w14:paraId="415BED03">
      <w:pPr>
        <w:pStyle w:val="9"/>
        <w:jc w:val="center"/>
        <w:rPr>
          <w:rFonts w:hAnsi="宋体"/>
          <w:b/>
          <w:sz w:val="24"/>
          <w:szCs w:val="24"/>
          <w:highlight w:val="none"/>
        </w:rPr>
      </w:pPr>
    </w:p>
    <w:p w14:paraId="42BEE2F6">
      <w:pPr>
        <w:adjustRightInd w:val="0"/>
        <w:ind w:firstLine="482" w:firstLineChars="200"/>
        <w:rPr>
          <w:rFonts w:hint="eastAsia" w:hAnsi="宋体"/>
          <w:b/>
          <w:sz w:val="24"/>
          <w:szCs w:val="24"/>
          <w:highlight w:val="none"/>
        </w:rPr>
      </w:pPr>
    </w:p>
    <w:p w14:paraId="4442E496">
      <w:pPr>
        <w:rPr>
          <w:rFonts w:ascii="楷体_GB2312" w:hAnsi="楷体_GB2312" w:eastAsia="楷体_GB2312"/>
          <w:szCs w:val="21"/>
          <w:highlight w:val="none"/>
        </w:rPr>
        <w:sectPr>
          <w:footerReference r:id="rId3" w:type="default"/>
          <w:footerReference r:id="rId4"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62336" behindDoc="1" locked="0" layoutInCell="1" allowOverlap="1">
            <wp:simplePos x="0" y="0"/>
            <wp:positionH relativeFrom="column">
              <wp:posOffset>246380</wp:posOffset>
            </wp:positionH>
            <wp:positionV relativeFrom="paragraph">
              <wp:posOffset>468630</wp:posOffset>
            </wp:positionV>
            <wp:extent cx="2439035" cy="1562735"/>
            <wp:effectExtent l="0" t="0" r="18415" b="18415"/>
            <wp:wrapTight wrapText="bothSides">
              <wp:wrapPolygon>
                <wp:start x="0" y="0"/>
                <wp:lineTo x="0" y="21328"/>
                <wp:lineTo x="21426" y="21328"/>
                <wp:lineTo x="21426" y="0"/>
                <wp:lineTo x="0" y="0"/>
              </wp:wrapPolygon>
            </wp:wrapTight>
            <wp:docPr id="5"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f23e120dcdf8f70911d15c4ef647946"/>
                    <pic:cNvPicPr>
                      <a:picLocks noChangeAspect="1"/>
                    </pic:cNvPicPr>
                  </pic:nvPicPr>
                  <pic:blipFill>
                    <a:blip r:embed="rId6">
                      <a:grayscl/>
                    </a:blip>
                    <a:stretch>
                      <a:fillRect/>
                    </a:stretch>
                  </pic:blipFill>
                  <pic:spPr>
                    <a:xfrm>
                      <a:off x="0" y="0"/>
                      <a:ext cx="2439035" cy="1562735"/>
                    </a:xfrm>
                    <a:prstGeom prst="rect">
                      <a:avLst/>
                    </a:prstGeom>
                    <a:noFill/>
                    <a:ln>
                      <a:noFill/>
                    </a:ln>
                  </pic:spPr>
                </pic:pic>
              </a:graphicData>
            </a:graphic>
          </wp:anchor>
        </w:drawing>
      </w:r>
    </w:p>
    <w:p w14:paraId="28D596A2">
      <w:pPr>
        <w:pStyle w:val="12"/>
        <w:rPr>
          <w:rFonts w:hint="eastAsia"/>
          <w:iCs/>
          <w:sz w:val="44"/>
          <w:szCs w:val="44"/>
          <w:highlight w:val="none"/>
        </w:rPr>
      </w:pPr>
      <w:r>
        <w:rPr>
          <w:rFonts w:hint="eastAsia" w:eastAsia="宋体" w:cs="Times New Roman"/>
          <w:b/>
          <w:bCs/>
          <w:sz w:val="44"/>
          <w:szCs w:val="44"/>
          <w:highlight w:val="none"/>
          <w:lang w:val="en-US" w:eastAsia="zh-CN"/>
        </w:rPr>
        <w:t>SRM非生产供应商注册操作手册</w:t>
      </w:r>
    </w:p>
    <w:p w14:paraId="3E73411B">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7FFA8498">
      <w:pPr>
        <w:widowControl w:val="0"/>
        <w:numPr>
          <w:ilvl w:val="0"/>
          <w:numId w:val="0"/>
        </w:numPr>
        <w:tabs>
          <w:tab w:val="left" w:pos="312"/>
        </w:tabs>
        <w:snapToGrid/>
        <w:spacing w:before="0" w:after="0" w:line="360" w:lineRule="auto"/>
        <w:ind w:right="0" w:rightChars="0"/>
        <w:jc w:val="both"/>
        <w:rPr>
          <w:rFonts w:ascii="宋体" w:hAnsi="宋体" w:eastAsia="宋体" w:cs="宋体"/>
          <w:i w:val="0"/>
          <w:strike w:val="0"/>
          <w:color w:val="000000"/>
          <w:sz w:val="24"/>
          <w:szCs w:val="28"/>
          <w:highlight w:val="none"/>
          <w:u w:val="none"/>
        </w:rPr>
      </w:pPr>
      <w:r>
        <w:rPr>
          <w:rFonts w:hint="eastAsia"/>
          <w:sz w:val="24"/>
          <w:highlight w:val="yellow"/>
        </w:rPr>
        <w:t>供应商属性选择【非生产】、管理单位选择【直管单位】、意向配套单位选择【直管单位】；采购形式编号</w:t>
      </w:r>
      <w:r>
        <w:rPr>
          <w:rFonts w:hint="eastAsia" w:ascii="宋体" w:hAnsi="宋体" w:cs="宋体"/>
          <w:b/>
          <w:bCs/>
          <w:i w:val="0"/>
          <w:strike w:val="0"/>
          <w:color w:val="000000"/>
          <w:sz w:val="24"/>
          <w:szCs w:val="28"/>
          <w:highlight w:val="yellow"/>
          <w:u w:val="single"/>
          <w:lang w:val="en-US" w:eastAsia="zh-CN"/>
        </w:rPr>
        <w:t>FSCZB2025120422</w:t>
      </w:r>
      <w:r>
        <w:rPr>
          <w:rFonts w:hint="eastAsia"/>
          <w:sz w:val="24"/>
          <w:highlight w:val="yellow"/>
        </w:rPr>
        <w:t>；</w:t>
      </w:r>
      <w:r>
        <w:rPr>
          <w:rFonts w:hint="eastAsia" w:ascii="宋体" w:hAnsi="宋体" w:eastAsia="宋体" w:cs="宋体"/>
          <w:b/>
          <w:bCs/>
          <w:i w:val="0"/>
          <w:strike w:val="0"/>
          <w:color w:val="000000"/>
          <w:sz w:val="24"/>
          <w:szCs w:val="28"/>
          <w:highlight w:val="yellow"/>
          <w:u w:val="none"/>
          <w:lang w:val="en-US" w:eastAsia="zh-CN"/>
        </w:rPr>
        <w:t>项目名称“</w:t>
      </w:r>
      <w:r>
        <w:rPr>
          <w:rFonts w:hint="eastAsia" w:ascii="宋体" w:hAnsi="宋体" w:eastAsia="宋体" w:cs="宋体"/>
          <w:b/>
          <w:bCs/>
          <w:i w:val="0"/>
          <w:strike w:val="0"/>
          <w:color w:val="000000"/>
          <w:sz w:val="24"/>
          <w:szCs w:val="28"/>
          <w:highlight w:val="yellow"/>
          <w:u w:val="single"/>
          <w:lang w:val="en-US" w:eastAsia="zh-CN"/>
        </w:rPr>
        <w:t>中国重汽公务用车租赁项目</w:t>
      </w:r>
      <w:r>
        <w:rPr>
          <w:rFonts w:hint="eastAsia" w:ascii="宋体" w:hAnsi="宋体" w:eastAsia="宋体" w:cs="宋体"/>
          <w:b/>
          <w:bCs/>
          <w:i w:val="0"/>
          <w:strike w:val="0"/>
          <w:color w:val="000000"/>
          <w:sz w:val="24"/>
          <w:szCs w:val="28"/>
          <w:highlight w:val="yellow"/>
          <w:u w:val="none"/>
          <w:lang w:val="en-US" w:eastAsia="zh-CN"/>
        </w:rPr>
        <w:t>”</w:t>
      </w:r>
      <w:r>
        <w:rPr>
          <w:rFonts w:hint="eastAsia"/>
          <w:sz w:val="24"/>
          <w:highlight w:val="yellow"/>
        </w:rPr>
        <w:t>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rFonts w:hint="eastAsia"/>
          <w:b/>
          <w:bCs/>
          <w:sz w:val="24"/>
          <w:highlight w:val="yellow"/>
          <w:u w:val="single"/>
        </w:rPr>
        <w:t>直管单位非生产招标 / 服务 / 公车业务</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3BAC4157">
      <w:pPr>
        <w:snapToGrid w:val="0"/>
        <w:spacing w:line="288" w:lineRule="auto"/>
        <w:rPr>
          <w:rFonts w:hint="eastAsia" w:ascii="宋体" w:hAnsi="宋体" w:cs="宋体"/>
          <w:b/>
          <w:bCs/>
          <w:szCs w:val="21"/>
        </w:rPr>
      </w:pPr>
    </w:p>
    <w:p w14:paraId="3A22748E">
      <w:pPr>
        <w:snapToGrid w:val="0"/>
        <w:spacing w:line="288" w:lineRule="auto"/>
        <w:rPr>
          <w:rFonts w:hint="eastAsia" w:ascii="宋体" w:hAnsi="宋体" w:cs="宋体"/>
          <w:b/>
          <w:bCs/>
          <w:szCs w:val="21"/>
        </w:rPr>
      </w:pPr>
    </w:p>
    <w:p w14:paraId="6F818F23">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2316FA39">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B334B64">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6DD8A6EA">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7A464016">
      <w:pPr>
        <w:rPr>
          <w:rFonts w:ascii="宋体" w:cs="宋体"/>
          <w:b/>
          <w:bCs/>
          <w:color w:val="C00000"/>
          <w:lang w:bidi="ar"/>
        </w:rPr>
      </w:pPr>
    </w:p>
    <w:p w14:paraId="741590C3">
      <w:pPr>
        <w:rPr>
          <w:rFonts w:ascii="宋体" w:cs="宋体"/>
          <w:b/>
          <w:bCs/>
          <w:color w:val="C00000"/>
          <w:lang w:bidi="ar"/>
        </w:rPr>
      </w:pPr>
    </w:p>
    <w:p w14:paraId="7A5F83F2">
      <w:pPr>
        <w:rPr>
          <w:rFonts w:ascii="宋体" w:cs="宋体"/>
          <w:b/>
          <w:bCs/>
          <w:sz w:val="32"/>
          <w:szCs w:val="40"/>
          <w:highlight w:val="yellow"/>
        </w:rPr>
      </w:pPr>
      <w:r>
        <w:rPr>
          <w:rFonts w:hint="eastAsia" w:ascii="宋体" w:cs="宋体"/>
          <w:b/>
          <w:bCs/>
          <w:sz w:val="32"/>
          <w:szCs w:val="40"/>
          <w:highlight w:val="yellow"/>
          <w:lang w:bidi="ar"/>
        </w:rPr>
        <w:t>供应商注册</w:t>
      </w:r>
    </w:p>
    <w:p w14:paraId="1E8804E5">
      <w:r>
        <w:rPr>
          <w:rFonts w:hint="eastAsia" w:ascii="宋体" w:cs="宋体"/>
          <w:color w:val="000000"/>
          <w:lang w:bidi="ar"/>
        </w:rPr>
        <w:t>浏览器中输入地址</w:t>
      </w:r>
      <w:r>
        <w:rPr>
          <w:rFonts w:ascii="Calibri" w:hAnsi="Calibri" w:eastAsia="Calibri" w:cs="Calibri"/>
          <w:color w:val="000000"/>
          <w:lang w:bidi="ar"/>
        </w:rPr>
        <w:t>;</w:t>
      </w:r>
    </w:p>
    <w:p w14:paraId="63307CC9">
      <w:r>
        <w:fldChar w:fldCharType="begin"/>
      </w:r>
      <w:r>
        <w:instrText xml:space="preserve"> HYPERLINK "http://ecaitong.sinotruk.com:8012/" \l "/login normalLink /tdkey d38o9f /tdfe -10 /tdfu http:/ecaitong.sinotruk.com:8012/#/login /tdlt inline" </w:instrText>
      </w:r>
      <w:r>
        <w:fldChar w:fldCharType="separate"/>
      </w:r>
      <w:r>
        <w:rPr>
          <w:rStyle w:val="21"/>
        </w:rPr>
        <w:t>http</w:t>
      </w:r>
      <w:r>
        <w:rPr>
          <w:rStyle w:val="21"/>
          <w:rFonts w:hint="eastAsia"/>
        </w:rPr>
        <w:t>s</w:t>
      </w:r>
      <w:r>
        <w:rPr>
          <w:rStyle w:val="21"/>
        </w:rPr>
        <w:t>://ecaitong.sinotruk.com:8012/#/login</w:t>
      </w:r>
      <w:r>
        <w:rPr>
          <w:rStyle w:val="21"/>
        </w:rPr>
        <w:fldChar w:fldCharType="end"/>
      </w:r>
    </w:p>
    <w:p w14:paraId="563022AE">
      <w:pPr>
        <w:numPr>
          <w:ilvl w:val="0"/>
          <w:numId w:val="2"/>
        </w:numPr>
        <w:rPr>
          <w:rFonts w:ascii="宋体" w:cs="宋体"/>
          <w:color w:val="000000"/>
          <w:lang w:bidi="ar"/>
        </w:rPr>
      </w:pPr>
      <w:r>
        <w:rPr>
          <w:rFonts w:hint="eastAsia" w:ascii="宋体" w:cs="宋体"/>
          <w:color w:val="000000"/>
          <w:lang w:bidi="ar"/>
        </w:rPr>
        <w:t>点击立即注册</w:t>
      </w:r>
    </w:p>
    <w:p w14:paraId="0FAF4A20">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52BB6A17">
      <w:pPr>
        <w:snapToGrid w:val="0"/>
        <w:spacing w:line="312" w:lineRule="auto"/>
      </w:pPr>
      <w:r>
        <w:rPr>
          <w:rFonts w:ascii="宋体" w:hAnsi="宋体" w:cs="宋体"/>
          <w:sz w:val="24"/>
        </w:rPr>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8"/>
                    <a:stretch>
                      <a:fillRect/>
                    </a:stretch>
                  </pic:blipFill>
                  <pic:spPr>
                    <a:xfrm>
                      <a:off x="0" y="0"/>
                      <a:ext cx="5605145" cy="2578735"/>
                    </a:xfrm>
                    <a:prstGeom prst="rect">
                      <a:avLst/>
                    </a:prstGeom>
                    <a:noFill/>
                    <a:ln w="9525">
                      <a:noFill/>
                    </a:ln>
                  </pic:spPr>
                </pic:pic>
              </a:graphicData>
            </a:graphic>
          </wp:inline>
        </w:drawing>
      </w:r>
    </w:p>
    <w:p w14:paraId="7AE1E498">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470B9F2B">
      <w:pPr>
        <w:snapToGrid w:val="0"/>
        <w:spacing w:line="312" w:lineRule="auto"/>
      </w:pPr>
      <w: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9"/>
                    <a:stretch>
                      <a:fillRect/>
                    </a:stretch>
                  </pic:blipFill>
                  <pic:spPr>
                    <a:xfrm>
                      <a:off x="0" y="0"/>
                      <a:ext cx="5758180" cy="2765425"/>
                    </a:xfrm>
                    <a:prstGeom prst="rect">
                      <a:avLst/>
                    </a:prstGeom>
                    <a:noFill/>
                    <a:ln>
                      <a:noFill/>
                    </a:ln>
                  </pic:spPr>
                </pic:pic>
              </a:graphicData>
            </a:graphic>
          </wp:inline>
        </w:drawing>
      </w:r>
    </w:p>
    <w:p w14:paraId="23E60984">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B07DF13">
      <w:pPr>
        <w:snapToGrid w:val="0"/>
        <w:spacing w:line="312" w:lineRule="auto"/>
      </w:pPr>
      <w:r>
        <w:drawing>
          <wp:inline distT="0" distB="0" distL="114300" distR="114300">
            <wp:extent cx="5760085" cy="2867025"/>
            <wp:effectExtent l="0" t="0" r="12065" b="9525"/>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10"/>
                    <a:stretch>
                      <a:fillRect/>
                    </a:stretch>
                  </pic:blipFill>
                  <pic:spPr>
                    <a:xfrm>
                      <a:off x="0" y="0"/>
                      <a:ext cx="5760085" cy="2867025"/>
                    </a:xfrm>
                    <a:prstGeom prst="rect">
                      <a:avLst/>
                    </a:prstGeom>
                    <a:noFill/>
                    <a:ln>
                      <a:noFill/>
                    </a:ln>
                  </pic:spPr>
                </pic:pic>
              </a:graphicData>
            </a:graphic>
          </wp:inline>
        </w:drawing>
      </w:r>
    </w:p>
    <w:p w14:paraId="0805B8BE">
      <w:r>
        <w:rPr>
          <w:rFonts w:ascii="Calibri" w:hAnsi="Calibri" w:eastAsia="Calibri" w:cs="Calibri"/>
          <w:color w:val="000000"/>
          <w:lang w:bidi="ar"/>
        </w:rPr>
        <w:t xml:space="preserve">4.     </w:t>
      </w:r>
      <w:r>
        <w:rPr>
          <w:rFonts w:hint="eastAsia" w:ascii="宋体" w:cs="宋体"/>
          <w:color w:val="000000"/>
          <w:lang w:bidi="ar"/>
        </w:rPr>
        <w:t>点击新增</w:t>
      </w:r>
    </w:p>
    <w:p w14:paraId="5E8D0685">
      <w:pPr>
        <w:snapToGrid w:val="0"/>
        <w:spacing w:line="312" w:lineRule="auto"/>
      </w:pPr>
      <w:r>
        <w:drawing>
          <wp:inline distT="0" distB="0" distL="114300" distR="114300">
            <wp:extent cx="5758180" cy="2852420"/>
            <wp:effectExtent l="0" t="0" r="13970" b="5080"/>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pic:nvPicPr>
                  <pic:blipFill>
                    <a:blip r:embed="rId11"/>
                    <a:stretch>
                      <a:fillRect/>
                    </a:stretch>
                  </pic:blipFill>
                  <pic:spPr>
                    <a:xfrm>
                      <a:off x="0" y="0"/>
                      <a:ext cx="5758180" cy="2852420"/>
                    </a:xfrm>
                    <a:prstGeom prst="rect">
                      <a:avLst/>
                    </a:prstGeom>
                    <a:noFill/>
                    <a:ln>
                      <a:noFill/>
                    </a:ln>
                  </pic:spPr>
                </pic:pic>
              </a:graphicData>
            </a:graphic>
          </wp:inline>
        </w:drawing>
      </w:r>
    </w:p>
    <w:p w14:paraId="634010AE">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BCCC06C">
      <w:pPr>
        <w:rPr>
          <w:rFonts w:ascii="宋体" w:cs="宋体"/>
          <w:color w:val="000000"/>
        </w:rPr>
      </w:pPr>
      <w:r>
        <w:drawing>
          <wp:inline distT="0" distB="0" distL="114300" distR="114300">
            <wp:extent cx="5760085" cy="2807335"/>
            <wp:effectExtent l="0" t="0" r="12065" b="1206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2"/>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p>
    <w:p w14:paraId="68FEC793"/>
    <w:p w14:paraId="113B322A">
      <w:pPr>
        <w:snapToGrid w:val="0"/>
        <w:spacing w:line="312" w:lineRule="auto"/>
      </w:pPr>
    </w:p>
    <w:p w14:paraId="27002DFB"/>
    <w:p w14:paraId="4CF0BCEA">
      <w:pPr>
        <w:pStyle w:val="4"/>
        <w:widowControl/>
        <w:rPr>
          <w:rFonts w:ascii="Cambria" w:hAnsi="Cambria" w:cs="Cambria"/>
          <w:highlight w:val="yellow"/>
        </w:rPr>
      </w:pPr>
      <w:r>
        <w:rPr>
          <w:rFonts w:hint="eastAsia" w:ascii="宋体" w:cs="宋体"/>
          <w:highlight w:val="yellow"/>
        </w:rPr>
        <w:t>登录界面</w:t>
      </w:r>
    </w:p>
    <w:p w14:paraId="4A8C48D4">
      <w:pPr>
        <w:spacing w:line="360" w:lineRule="auto"/>
      </w:pPr>
      <w:r>
        <w:rPr>
          <w:lang w:bidi="ar"/>
        </w:rPr>
        <w:t>1</w:t>
      </w:r>
      <w:r>
        <w:rPr>
          <w:rFonts w:hint="eastAsia" w:ascii="宋体" w:cs="宋体"/>
          <w:lang w:bidi="ar"/>
        </w:rPr>
        <w:t>）功能简介</w:t>
      </w:r>
    </w:p>
    <w:p w14:paraId="02D2D578">
      <w:pPr>
        <w:spacing w:line="360" w:lineRule="auto"/>
      </w:pPr>
      <w:r>
        <w:rPr>
          <w:rFonts w:hint="eastAsia" w:ascii="宋体" w:cs="宋体"/>
          <w:lang w:bidi="ar"/>
        </w:rPr>
        <w:t>此页面用于进行账号登录，找回密码。</w:t>
      </w:r>
    </w:p>
    <w:p w14:paraId="6D541802">
      <w:pPr>
        <w:numPr>
          <w:ilvl w:val="0"/>
          <w:numId w:val="3"/>
        </w:numPr>
        <w:spacing w:line="360" w:lineRule="auto"/>
      </w:pPr>
      <w:r>
        <w:rPr>
          <w:rFonts w:hint="eastAsia" w:ascii="宋体" w:cs="宋体"/>
          <w:lang w:bidi="ar"/>
        </w:rPr>
        <w:t>界面如下</w:t>
      </w:r>
    </w:p>
    <w:p w14:paraId="4E2A0681">
      <w:r>
        <w:drawing>
          <wp:inline distT="0" distB="0" distL="114300" distR="114300">
            <wp:extent cx="5278120" cy="2660650"/>
            <wp:effectExtent l="0" t="0" r="17780" b="6350"/>
            <wp:docPr id="14" name="图片 1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7"/>
                    <pic:cNvPicPr>
                      <a:picLocks noChangeAspect="1"/>
                    </pic:cNvPicPr>
                  </pic:nvPicPr>
                  <pic:blipFill>
                    <a:blip r:embed="rId14"/>
                    <a:stretch>
                      <a:fillRect/>
                    </a:stretch>
                  </pic:blipFill>
                  <pic:spPr>
                    <a:xfrm>
                      <a:off x="0" y="0"/>
                      <a:ext cx="5278120" cy="2660650"/>
                    </a:xfrm>
                    <a:prstGeom prst="rect">
                      <a:avLst/>
                    </a:prstGeom>
                    <a:noFill/>
                    <a:ln>
                      <a:noFill/>
                    </a:ln>
                  </pic:spPr>
                </pic:pic>
              </a:graphicData>
            </a:graphic>
          </wp:inline>
        </w:drawing>
      </w:r>
    </w:p>
    <w:p w14:paraId="3D48647F">
      <w:pPr>
        <w:pStyle w:val="28"/>
        <w:ind w:firstLine="420"/>
      </w:pPr>
      <w:r>
        <w:t>3</w:t>
      </w:r>
      <w:r>
        <w:rPr>
          <w:rFonts w:hint="eastAsia"/>
        </w:rPr>
        <w:t>）页面规则</w:t>
      </w:r>
    </w:p>
    <w:p w14:paraId="1D44299D">
      <w:pPr>
        <w:pStyle w:val="28"/>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14:paraId="5AFD3ED4">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0604034">
      <w:pPr>
        <w:pStyle w:val="4"/>
        <w:widowControl/>
        <w:spacing w:line="360" w:lineRule="auto"/>
        <w:rPr>
          <w:rFonts w:ascii="Cambria" w:hAnsi="Cambria" w:cs="Cambria"/>
          <w:highlight w:val="yellow"/>
        </w:rPr>
      </w:pPr>
      <w:r>
        <w:rPr>
          <w:rFonts w:hint="eastAsia" w:ascii="宋体" w:cs="宋体"/>
          <w:highlight w:val="yellow"/>
        </w:rPr>
        <w:t>供应商注册注意事项</w:t>
      </w:r>
    </w:p>
    <w:p w14:paraId="478BE807">
      <w:pPr>
        <w:spacing w:line="360" w:lineRule="auto"/>
      </w:pPr>
      <w:r>
        <w:rPr>
          <w:lang w:bidi="ar"/>
        </w:rPr>
        <w:t>1</w:t>
      </w:r>
      <w:r>
        <w:rPr>
          <w:rFonts w:hint="eastAsia" w:ascii="宋体" w:cs="宋体"/>
          <w:lang w:bidi="ar"/>
        </w:rPr>
        <w:t>）功能简介</w:t>
      </w:r>
    </w:p>
    <w:p w14:paraId="5D5125EA">
      <w:pPr>
        <w:spacing w:line="360" w:lineRule="auto"/>
      </w:pPr>
      <w:r>
        <w:rPr>
          <w:rFonts w:hint="eastAsia" w:ascii="宋体" w:cs="宋体"/>
          <w:lang w:bidi="ar"/>
        </w:rPr>
        <w:t>此页面用于进行供应商注册</w:t>
      </w:r>
    </w:p>
    <w:p w14:paraId="0D2865E4">
      <w:pPr>
        <w:pStyle w:val="28"/>
        <w:ind w:firstLine="420"/>
      </w:pPr>
      <w:r>
        <w:t>2</w:t>
      </w:r>
      <w:r>
        <w:rPr>
          <w:rFonts w:hint="eastAsia"/>
        </w:rPr>
        <w:t>）界面如下</w:t>
      </w:r>
    </w:p>
    <w:p w14:paraId="61D9942C">
      <w: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5"/>
                    <a:stretch>
                      <a:fillRect/>
                    </a:stretch>
                  </pic:blipFill>
                  <pic:spPr>
                    <a:xfrm>
                      <a:off x="0" y="0"/>
                      <a:ext cx="5342255" cy="2485390"/>
                    </a:xfrm>
                    <a:prstGeom prst="rect">
                      <a:avLst/>
                    </a:prstGeom>
                    <a:noFill/>
                    <a:ln>
                      <a:noFill/>
                    </a:ln>
                  </pic:spPr>
                </pic:pic>
              </a:graphicData>
            </a:graphic>
          </wp:inline>
        </w:drawing>
      </w:r>
    </w:p>
    <w:p w14:paraId="73164C99">
      <w:pPr>
        <w:pStyle w:val="28"/>
        <w:ind w:firstLine="420"/>
      </w:pPr>
      <w:r>
        <w:rPr>
          <w:rFonts w:hint="eastAsia"/>
        </w:rPr>
        <w:t>3）页面规则</w:t>
      </w:r>
    </w:p>
    <w:p w14:paraId="39858A03">
      <w:pPr>
        <w:pStyle w:val="28"/>
        <w:ind w:firstLine="420"/>
      </w:pPr>
      <w:r>
        <w:rPr>
          <w:rFonts w:hint="eastAsia"/>
        </w:rPr>
        <w:t>点击新增按钮进入注册界面，如果点击提交，系统报错或者系统没反应请先仔细检查自己的填写数据是否完整正确。</w:t>
      </w:r>
    </w:p>
    <w:p w14:paraId="530C5574">
      <w:pPr>
        <w:spacing w:line="360" w:lineRule="auto"/>
      </w:pPr>
      <w:r>
        <w:rPr>
          <w:rFonts w:hint="eastAsia" w:ascii="宋体" w:cs="宋体"/>
          <w:lang w:bidi="ar"/>
        </w:rPr>
        <w:t>注册信息的字段：尽量把所有信息都填写完整，</w:t>
      </w:r>
    </w:p>
    <w:p w14:paraId="1B371E1B">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2C8AB8EB">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60E4D14E">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453E978B">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0D489327">
      <w:pPr>
        <w:pStyle w:val="5"/>
        <w:widowControl/>
        <w:numPr>
          <w:ilvl w:val="0"/>
          <w:numId w:val="4"/>
        </w:numPr>
        <w:spacing w:line="360" w:lineRule="auto"/>
        <w:jc w:val="left"/>
      </w:pPr>
      <w:r>
        <w:rPr>
          <w:rFonts w:hint="eastAsia" w:ascii="宋体" w:cs="宋体"/>
        </w:rPr>
        <w:t>点击“查看”按钮可以进行查看注册信息，供应商提交注册之后想查看审批进度，可以点击此按钮。</w:t>
      </w:r>
    </w:p>
    <w:p w14:paraId="344208F9">
      <w:pPr>
        <w:pStyle w:val="5"/>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45F0F12">
      <w:pPr>
        <w:pStyle w:val="5"/>
        <w:widowControl/>
        <w:tabs>
          <w:tab w:val="left" w:pos="312"/>
        </w:tabs>
        <w:spacing w:line="360" w:lineRule="auto"/>
        <w:ind w:firstLine="0"/>
        <w:jc w:val="left"/>
        <w:rPr>
          <w:rFonts w:ascii="宋体" w:cs="宋体"/>
        </w:rPr>
      </w:pPr>
    </w:p>
    <w:p w14:paraId="2DD224D8">
      <w:pPr>
        <w:pStyle w:val="4"/>
        <w:widowControl/>
        <w:rPr>
          <w:highlight w:val="yellow"/>
        </w:rPr>
      </w:pPr>
      <w:r>
        <w:rPr>
          <w:rFonts w:hint="eastAsia" w:cs="黑体"/>
          <w:highlight w:val="yellow"/>
        </w:rPr>
        <w:t>供应商应标</w:t>
      </w:r>
    </w:p>
    <w:p w14:paraId="71DC3D3F">
      <w:pPr>
        <w:rPr>
          <w:rFonts w:ascii="宋体" w:hAnsi="宋体" w:cs="宋体"/>
          <w:sz w:val="28"/>
          <w:szCs w:val="28"/>
        </w:rPr>
      </w:pPr>
      <w:r>
        <w:rPr>
          <w:rFonts w:hint="eastAsia" w:ascii="宋体" w:hAnsi="宋体" w:cs="宋体"/>
          <w:sz w:val="28"/>
          <w:szCs w:val="28"/>
          <w:lang w:bidi="ar"/>
        </w:rPr>
        <w:t>路径：招投标中心-非生产类招投标-供应商应标</w:t>
      </w:r>
    </w:p>
    <w:p w14:paraId="29267E5E">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44CAA5F4">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2D4D5842">
      <w:r>
        <w:drawing>
          <wp:inline distT="0" distB="0" distL="114300" distR="114300">
            <wp:extent cx="5393690" cy="2126615"/>
            <wp:effectExtent l="0" t="0" r="16510" b="698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6"/>
                    <a:stretch>
                      <a:fillRect/>
                    </a:stretch>
                  </pic:blipFill>
                  <pic:spPr>
                    <a:xfrm>
                      <a:off x="0" y="0"/>
                      <a:ext cx="5393690" cy="2126615"/>
                    </a:xfrm>
                    <a:prstGeom prst="rect">
                      <a:avLst/>
                    </a:prstGeom>
                    <a:noFill/>
                    <a:ln>
                      <a:noFill/>
                    </a:ln>
                  </pic:spPr>
                </pic:pic>
              </a:graphicData>
            </a:graphic>
          </wp:inline>
        </w:drawing>
      </w:r>
    </w:p>
    <w:p w14:paraId="0B3FB4EC">
      <w:pPr>
        <w:rPr>
          <w:rFonts w:cs="宋体"/>
          <w:sz w:val="24"/>
          <w:lang w:bidi="ar"/>
        </w:rPr>
      </w:pPr>
      <w:r>
        <w:rPr>
          <w:rFonts w:hint="eastAsia" w:cs="宋体"/>
          <w:sz w:val="24"/>
          <w:lang w:bidi="ar"/>
        </w:rPr>
        <w:t>注意：</w:t>
      </w:r>
    </w:p>
    <w:p w14:paraId="260C6627">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w:t>
      </w:r>
    </w:p>
    <w:p w14:paraId="44B7A44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54264E40">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5C94BCE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511FA09D">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7"/>
                    <a:stretch>
                      <a:fillRect/>
                    </a:stretch>
                  </pic:blipFill>
                  <pic:spPr>
                    <a:xfrm>
                      <a:off x="0" y="0"/>
                      <a:ext cx="5426075" cy="2279015"/>
                    </a:xfrm>
                    <a:prstGeom prst="rect">
                      <a:avLst/>
                    </a:prstGeom>
                    <a:noFill/>
                    <a:ln>
                      <a:noFill/>
                    </a:ln>
                  </pic:spPr>
                </pic:pic>
              </a:graphicData>
            </a:graphic>
          </wp:inline>
        </w:drawing>
      </w:r>
    </w:p>
    <w:p w14:paraId="456197CD">
      <w:pPr>
        <w:pStyle w:val="5"/>
        <w:widowControl/>
        <w:tabs>
          <w:tab w:val="left" w:pos="312"/>
        </w:tabs>
        <w:spacing w:line="360" w:lineRule="auto"/>
        <w:ind w:firstLine="0"/>
        <w:jc w:val="left"/>
        <w:rPr>
          <w:rFonts w:ascii="宋体" w:cs="宋体"/>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8"/>
                    <a:stretch>
                      <a:fillRect/>
                    </a:stretch>
                  </pic:blipFill>
                  <pic:spPr>
                    <a:xfrm>
                      <a:off x="0" y="0"/>
                      <a:ext cx="5331460" cy="2324100"/>
                    </a:xfrm>
                    <a:prstGeom prst="rect">
                      <a:avLst/>
                    </a:prstGeom>
                    <a:noFill/>
                    <a:ln>
                      <a:noFill/>
                    </a:ln>
                  </pic:spPr>
                </pic:pic>
              </a:graphicData>
            </a:graphic>
          </wp:inline>
        </w:drawing>
      </w:r>
    </w:p>
    <w:p w14:paraId="4C097B79">
      <w:pPr>
        <w:rPr>
          <w:rFonts w:ascii="宋体" w:hAnsi="宋体"/>
          <w:kern w:val="0"/>
          <w:sz w:val="24"/>
          <w:szCs w:val="21"/>
          <w:lang w:bidi="en-US"/>
        </w:rPr>
      </w:pPr>
    </w:p>
    <w:p w14:paraId="234D90A2">
      <w:pPr>
        <w:pStyle w:val="9"/>
        <w:rPr>
          <w:highlight w:val="none"/>
        </w:rPr>
        <w:sectPr>
          <w:pgSz w:w="11906" w:h="16838"/>
          <w:pgMar w:top="1588" w:right="1418" w:bottom="1134" w:left="1418" w:header="851" w:footer="992" w:gutter="0"/>
          <w:pgNumType w:fmt="decimal"/>
          <w:cols w:space="720" w:num="1"/>
          <w:titlePg/>
          <w:docGrid w:type="lines" w:linePitch="312" w:charSpace="0"/>
        </w:sectPr>
      </w:pPr>
    </w:p>
    <w:p w14:paraId="2D3C8E4A">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652C3ECC">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1"/>
          <w:rFonts w:hint="eastAsia" w:ascii="宋体" w:hAnsi="宋体" w:eastAsia="宋体" w:cs="宋体"/>
          <w:sz w:val="24"/>
          <w:szCs w:val="24"/>
          <w:highlight w:val="none"/>
        </w:rPr>
        <w:fldChar w:fldCharType="begin"/>
      </w:r>
      <w:r>
        <w:rPr>
          <w:rStyle w:val="21"/>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1"/>
          <w:rFonts w:hint="eastAsia" w:ascii="宋体" w:hAnsi="宋体" w:eastAsia="宋体" w:cs="宋体"/>
          <w:sz w:val="24"/>
          <w:szCs w:val="24"/>
          <w:highlight w:val="none"/>
        </w:rPr>
        <w:fldChar w:fldCharType="separate"/>
      </w:r>
      <w:r>
        <w:rPr>
          <w:rStyle w:val="21"/>
          <w:rFonts w:hint="eastAsia" w:ascii="宋体" w:hAnsi="宋体" w:eastAsia="宋体" w:cs="宋体"/>
          <w:sz w:val="24"/>
          <w:szCs w:val="24"/>
          <w:highlight w:val="none"/>
        </w:rPr>
        <w:t>http</w:t>
      </w:r>
      <w:r>
        <w:rPr>
          <w:rStyle w:val="21"/>
          <w:rFonts w:hint="eastAsia" w:ascii="宋体" w:hAnsi="宋体" w:cs="宋体"/>
          <w:sz w:val="24"/>
          <w:szCs w:val="24"/>
          <w:highlight w:val="none"/>
          <w:lang w:val="en-US" w:eastAsia="zh-CN"/>
        </w:rPr>
        <w:t>s</w:t>
      </w:r>
      <w:r>
        <w:rPr>
          <w:rStyle w:val="21"/>
          <w:rFonts w:hint="eastAsia" w:ascii="宋体" w:hAnsi="宋体" w:eastAsia="宋体" w:cs="宋体"/>
          <w:sz w:val="24"/>
          <w:szCs w:val="24"/>
          <w:highlight w:val="none"/>
        </w:rPr>
        <w:t>://ecaitong.sinotruk.com:8012/</w:t>
      </w:r>
      <w:r>
        <w:rPr>
          <w:rStyle w:val="21"/>
          <w:rFonts w:hint="eastAsia" w:ascii="宋体" w:hAnsi="宋体" w:eastAsia="宋体" w:cs="宋体"/>
          <w:sz w:val="24"/>
          <w:szCs w:val="24"/>
          <w:highlight w:val="none"/>
        </w:rPr>
        <w:fldChar w:fldCharType="end"/>
      </w:r>
    </w:p>
    <w:p w14:paraId="5EDB119A">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2EC24A10">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r>
        <w:rPr>
          <w:rFonts w:hint="eastAsia" w:ascii="宋体" w:hAnsi="宋体" w:cs="宋体"/>
          <w:i w:val="0"/>
          <w:strike w:val="0"/>
          <w:color w:val="000000"/>
          <w:sz w:val="24"/>
          <w:szCs w:val="24"/>
          <w:highlight w:val="none"/>
          <w:u w:val="none"/>
          <w:lang w:val="en-US" w:eastAsia="zh-CN"/>
        </w:rPr>
        <w:t>或手机短信接收到的密码</w:t>
      </w:r>
    </w:p>
    <w:p w14:paraId="37580C4A">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2BA953B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1CBD684A">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5B7EAC19">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8" name="图片 9" descr="descript"/>
            <wp:cNvGraphicFramePr/>
            <a:graphic xmlns:a="http://schemas.openxmlformats.org/drawingml/2006/main">
              <a:graphicData uri="http://schemas.openxmlformats.org/drawingml/2006/picture">
                <pic:pic xmlns:pic="http://schemas.openxmlformats.org/drawingml/2006/picture">
                  <pic:nvPicPr>
                    <pic:cNvPr id="18" name="图片 9" descr="descript"/>
                    <pic:cNvPicPr/>
                  </pic:nvPicPr>
                  <pic:blipFill>
                    <a:blip r:embed="rId19"/>
                    <a:stretch>
                      <a:fillRect/>
                    </a:stretch>
                  </pic:blipFill>
                  <pic:spPr>
                    <a:xfrm>
                      <a:off x="0" y="0"/>
                      <a:ext cx="5760085" cy="2269490"/>
                    </a:xfrm>
                    <a:prstGeom prst="rect">
                      <a:avLst/>
                    </a:prstGeom>
                    <a:noFill/>
                    <a:ln>
                      <a:noFill/>
                    </a:ln>
                  </pic:spPr>
                </pic:pic>
              </a:graphicData>
            </a:graphic>
          </wp:inline>
        </w:drawing>
      </w:r>
    </w:p>
    <w:p w14:paraId="28F25B03">
      <w:pPr>
        <w:snapToGrid/>
        <w:spacing w:before="0" w:after="0" w:line="240" w:lineRule="auto"/>
        <w:ind w:left="0" w:right="0"/>
        <w:jc w:val="both"/>
        <w:rPr>
          <w:highlight w:val="none"/>
        </w:rPr>
      </w:pPr>
    </w:p>
    <w:p w14:paraId="4B18B732">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400F29EA">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0095055B">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pic:nvPicPr>
                  <pic:blipFill>
                    <a:blip r:embed="rId20"/>
                    <a:stretch>
                      <a:fillRect/>
                    </a:stretch>
                  </pic:blipFill>
                  <pic:spPr>
                    <a:xfrm>
                      <a:off x="0" y="0"/>
                      <a:ext cx="5760085" cy="2125345"/>
                    </a:xfrm>
                    <a:prstGeom prst="rect">
                      <a:avLst/>
                    </a:prstGeom>
                    <a:noFill/>
                    <a:ln>
                      <a:noFill/>
                    </a:ln>
                  </pic:spPr>
                </pic:pic>
              </a:graphicData>
            </a:graphic>
          </wp:inline>
        </w:drawing>
      </w:r>
    </w:p>
    <w:p w14:paraId="46C88C0E">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37AA56CD">
      <w:pPr>
        <w:rPr>
          <w:b/>
          <w:bCs/>
          <w:sz w:val="28"/>
          <w:szCs w:val="28"/>
          <w:highlight w:val="none"/>
        </w:rPr>
      </w:pPr>
      <w:r>
        <w:rPr>
          <w:rFonts w:hint="eastAsia"/>
          <w:b/>
          <w:bCs/>
          <w:sz w:val="28"/>
          <w:szCs w:val="28"/>
          <w:highlight w:val="none"/>
        </w:rPr>
        <w:t>请注意，投标报价单位为万元含税</w:t>
      </w:r>
    </w:p>
    <w:p w14:paraId="6EDF9D10">
      <w:pPr>
        <w:pStyle w:val="6"/>
        <w:rPr>
          <w:highlight w:val="none"/>
        </w:rPr>
      </w:pPr>
    </w:p>
    <w:p w14:paraId="1D597436">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21" name="图片 11" descr="descript"/>
            <wp:cNvGraphicFramePr/>
            <a:graphic xmlns:a="http://schemas.openxmlformats.org/drawingml/2006/main">
              <a:graphicData uri="http://schemas.openxmlformats.org/drawingml/2006/picture">
                <pic:pic xmlns:pic="http://schemas.openxmlformats.org/drawingml/2006/picture">
                  <pic:nvPicPr>
                    <pic:cNvPr id="21" name="图片 11" descr="descript"/>
                    <pic:cNvPicPr/>
                  </pic:nvPicPr>
                  <pic:blipFill>
                    <a:blip r:embed="rId21"/>
                    <a:stretch>
                      <a:fillRect/>
                    </a:stretch>
                  </pic:blipFill>
                  <pic:spPr>
                    <a:xfrm>
                      <a:off x="0" y="0"/>
                      <a:ext cx="5490210" cy="2668905"/>
                    </a:xfrm>
                    <a:prstGeom prst="rect">
                      <a:avLst/>
                    </a:prstGeom>
                    <a:noFill/>
                    <a:ln>
                      <a:noFill/>
                    </a:ln>
                  </pic:spPr>
                </pic:pic>
              </a:graphicData>
            </a:graphic>
          </wp:inline>
        </w:drawing>
      </w:r>
    </w:p>
    <w:p w14:paraId="7E635B83">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74E1450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335623E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11594BDB">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22"/>
                    <a:stretch>
                      <a:fillRect/>
                    </a:stretch>
                  </pic:blipFill>
                  <pic:spPr>
                    <a:xfrm>
                      <a:off x="0" y="0"/>
                      <a:ext cx="5502910" cy="2550795"/>
                    </a:xfrm>
                    <a:prstGeom prst="rect">
                      <a:avLst/>
                    </a:prstGeom>
                  </pic:spPr>
                </pic:pic>
              </a:graphicData>
            </a:graphic>
          </wp:inline>
        </w:drawing>
      </w:r>
    </w:p>
    <w:p w14:paraId="5C85F33D">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5ADE60FF">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7C85E765">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36FA955A">
      <w:pPr>
        <w:rPr>
          <w:b/>
          <w:bCs/>
          <w:sz w:val="28"/>
          <w:szCs w:val="28"/>
          <w:highlight w:val="none"/>
        </w:rPr>
      </w:pPr>
      <w:r>
        <w:rPr>
          <w:rFonts w:hint="eastAsia"/>
          <w:b/>
          <w:bCs/>
          <w:sz w:val="28"/>
          <w:szCs w:val="28"/>
          <w:highlight w:val="none"/>
        </w:rPr>
        <w:t>请注意，报价单位为万元含税</w:t>
      </w:r>
    </w:p>
    <w:p w14:paraId="4F4F5C7C">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4F7AAF8C">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472F764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1CB36030">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3"/>
                    <a:stretch>
                      <a:fillRect/>
                    </a:stretch>
                  </pic:blipFill>
                  <pic:spPr>
                    <a:xfrm>
                      <a:off x="0" y="0"/>
                      <a:ext cx="5300345" cy="2172970"/>
                    </a:xfrm>
                    <a:prstGeom prst="rect">
                      <a:avLst/>
                    </a:prstGeom>
                    <a:noFill/>
                    <a:ln>
                      <a:noFill/>
                    </a:ln>
                  </pic:spPr>
                </pic:pic>
              </a:graphicData>
            </a:graphic>
          </wp:inline>
        </w:drawing>
      </w:r>
    </w:p>
    <w:p w14:paraId="710C0AD8">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1D45BDC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6E30E7D2">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7C898A25">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4"/>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5"/>
                    <a:stretch>
                      <a:fillRect/>
                    </a:stretch>
                  </pic:blipFill>
                  <pic:spPr>
                    <a:xfrm>
                      <a:off x="0" y="0"/>
                      <a:ext cx="4883785" cy="2115820"/>
                    </a:xfrm>
                    <a:prstGeom prst="rect">
                      <a:avLst/>
                    </a:prstGeom>
                  </pic:spPr>
                </pic:pic>
              </a:graphicData>
            </a:graphic>
          </wp:inline>
        </w:drawing>
      </w:r>
    </w:p>
    <w:p w14:paraId="2ADE2842">
      <w:pPr>
        <w:rPr>
          <w:highlight w:val="none"/>
        </w:rPr>
      </w:pPr>
      <w:r>
        <w:rPr>
          <w:rFonts w:hint="eastAsia"/>
          <w:highlight w:val="none"/>
        </w:rPr>
        <w:t>点击查看按钮查看中标通知，点击发送按钮给项目负责人发送回执，发送回执之后回执发送状态变为已发送。</w:t>
      </w:r>
    </w:p>
    <w:p w14:paraId="421EBDF5">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467BE03A">
      <w:pPr>
        <w:rPr>
          <w:highlight w:val="none"/>
        </w:rPr>
      </w:pPr>
      <w:r>
        <w:rPr>
          <w:highlight w:val="none"/>
        </w:rPr>
        <w:t>路径：招投标中心-非生产类招投标-</w:t>
      </w:r>
      <w:r>
        <w:rPr>
          <w:rFonts w:hint="eastAsia"/>
          <w:highlight w:val="none"/>
        </w:rPr>
        <w:t>供应商投标</w:t>
      </w:r>
    </w:p>
    <w:p w14:paraId="7D76CD1E">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226747C8">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pic:spPr>
                </pic:pic>
              </a:graphicData>
            </a:graphic>
          </wp:inline>
        </w:drawing>
      </w:r>
    </w:p>
    <w:p w14:paraId="27F37DDD">
      <w:pPr>
        <w:rPr>
          <w:highlight w:val="none"/>
        </w:rPr>
      </w:pPr>
    </w:p>
    <w:p w14:paraId="7D580638">
      <w:pPr>
        <w:rPr>
          <w:highlight w:val="none"/>
        </w:rPr>
      </w:pPr>
    </w:p>
    <w:p w14:paraId="356E2E1F">
      <w:pPr>
        <w:pStyle w:val="2"/>
        <w:rPr>
          <w:rFonts w:hint="eastAsia"/>
        </w:rPr>
      </w:pPr>
    </w:p>
    <w:p w14:paraId="7EFA4C3D">
      <w:pPr>
        <w:rPr>
          <w:rFonts w:hint="eastAsia"/>
        </w:rPr>
      </w:pPr>
    </w:p>
    <w:p w14:paraId="061D9007">
      <w:pPr>
        <w:pStyle w:val="2"/>
        <w:rPr>
          <w:rFonts w:hint="eastAsia"/>
        </w:rPr>
      </w:pPr>
    </w:p>
    <w:p w14:paraId="5B5F13DD">
      <w:pPr>
        <w:rPr>
          <w:rFonts w:hint="eastAsia"/>
        </w:rPr>
      </w:pP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XcGJSymbol">
    <w:altName w:val="Sitka Text"/>
    <w:panose1 w:val="020005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Sitka Text">
    <w:panose1 w:val="02000505000000020004"/>
    <w:charset w:val="00"/>
    <w:family w:val="auto"/>
    <w:pitch w:val="default"/>
    <w:sig w:usb0="A00002EF" w:usb1="4000204B" w:usb2="00000000" w:usb3="00000000" w:csb0="200001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0ADA4">
    <w:pPr>
      <w:pStyle w:val="1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3AC1114">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33AC1114">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F84C5">
    <w:pPr>
      <w:pStyle w:val="1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FE260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0DFE260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374C2951"/>
    <w:multiLevelType w:val="multilevel"/>
    <w:tmpl w:val="374C295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decimal"/>
      <w:suff w:val="nothing"/>
      <w:lvlText w:val="（%3）"/>
      <w:lvlJc w:val="left"/>
      <w:pPr>
        <w:ind w:left="1260" w:hanging="420"/>
      </w:pPr>
      <w:rPr>
        <w:rFonts w:hint="eastAsia"/>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3">
    <w:nsid w:val="7446C7A1"/>
    <w:multiLevelType w:val="singleLevel"/>
    <w:tmpl w:val="7446C7A1"/>
    <w:lvl w:ilvl="0" w:tentative="0">
      <w:start w:val="1"/>
      <w:numFmt w:val="decimal"/>
      <w:lvlText w:val="%1."/>
      <w:lvlJc w:val="left"/>
      <w:pPr>
        <w:tabs>
          <w:tab w:val="left" w:pos="312"/>
        </w:tabs>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907102"/>
    <w:rsid w:val="48EF075C"/>
    <w:rsid w:val="69E17BC6"/>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5">
    <w:name w:val="Normal Indent"/>
    <w:basedOn w:val="1"/>
    <w:qFormat/>
    <w:uiPriority w:val="0"/>
    <w:pPr>
      <w:ind w:firstLine="420"/>
    </w:pPr>
    <w:rPr>
      <w:sz w:val="14"/>
    </w:rPr>
  </w:style>
  <w:style w:type="paragraph" w:styleId="6">
    <w:name w:val="Body Text"/>
    <w:basedOn w:val="1"/>
    <w:next w:val="7"/>
    <w:qFormat/>
    <w:uiPriority w:val="0"/>
    <w:pPr>
      <w:spacing w:after="120"/>
    </w:pPr>
    <w:rPr>
      <w:kern w:val="0"/>
      <w:szCs w:val="21"/>
    </w:rPr>
  </w:style>
  <w:style w:type="paragraph" w:customStyle="1" w:styleId="7">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8">
    <w:name w:val="index 4"/>
    <w:basedOn w:val="1"/>
    <w:next w:val="1"/>
    <w:unhideWhenUsed/>
    <w:qFormat/>
    <w:uiPriority w:val="0"/>
    <w:pPr>
      <w:ind w:left="600" w:leftChars="600"/>
    </w:pPr>
  </w:style>
  <w:style w:type="paragraph" w:styleId="9">
    <w:name w:val="Plain Text"/>
    <w:basedOn w:val="1"/>
    <w:qFormat/>
    <w:uiPriority w:val="0"/>
    <w:rPr>
      <w:rFonts w:ascii="宋体"/>
      <w:szCs w:val="20"/>
    </w:r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itle"/>
    <w:basedOn w:val="1"/>
    <w:next w:val="1"/>
    <w:qFormat/>
    <w:uiPriority w:val="0"/>
    <w:pPr>
      <w:spacing w:before="240" w:after="60"/>
      <w:jc w:val="center"/>
      <w:outlineLvl w:val="0"/>
    </w:pPr>
    <w:rPr>
      <w:rFonts w:ascii="等线 Light" w:hAnsi="等线 Light" w:cs="Times New Roman"/>
      <w:b/>
      <w:bCs/>
      <w:sz w:val="32"/>
      <w:szCs w:val="32"/>
    </w:rPr>
  </w:style>
  <w:style w:type="character" w:styleId="15">
    <w:name w:val="Strong"/>
    <w:basedOn w:val="14"/>
    <w:qFormat/>
    <w:uiPriority w:val="0"/>
    <w:rPr>
      <w:b/>
    </w:rPr>
  </w:style>
  <w:style w:type="character" w:styleId="16">
    <w:name w:val="FollowedHyperlink"/>
    <w:basedOn w:val="14"/>
    <w:qFormat/>
    <w:uiPriority w:val="0"/>
    <w:rPr>
      <w:color w:val="800080"/>
      <w:u w:val="none"/>
    </w:rPr>
  </w:style>
  <w:style w:type="character" w:styleId="17">
    <w:name w:val="HTML Definition"/>
    <w:basedOn w:val="14"/>
    <w:qFormat/>
    <w:uiPriority w:val="0"/>
  </w:style>
  <w:style w:type="character" w:styleId="18">
    <w:name w:val="HTML Typewriter"/>
    <w:basedOn w:val="14"/>
    <w:qFormat/>
    <w:uiPriority w:val="0"/>
    <w:rPr>
      <w:rFonts w:hint="default" w:ascii="monospace" w:hAnsi="monospace" w:eastAsia="monospace" w:cs="monospace"/>
      <w:sz w:val="20"/>
    </w:rPr>
  </w:style>
  <w:style w:type="character" w:styleId="19">
    <w:name w:val="HTML Acronym"/>
    <w:basedOn w:val="14"/>
    <w:qFormat/>
    <w:uiPriority w:val="0"/>
  </w:style>
  <w:style w:type="character" w:styleId="20">
    <w:name w:val="HTML Variable"/>
    <w:basedOn w:val="14"/>
    <w:qFormat/>
    <w:uiPriority w:val="0"/>
  </w:style>
  <w:style w:type="character" w:styleId="21">
    <w:name w:val="Hyperlink"/>
    <w:basedOn w:val="14"/>
    <w:qFormat/>
    <w:uiPriority w:val="0"/>
    <w:rPr>
      <w:color w:val="0000FF"/>
      <w:u w:val="none"/>
    </w:rPr>
  </w:style>
  <w:style w:type="character" w:styleId="22">
    <w:name w:val="HTML Code"/>
    <w:basedOn w:val="14"/>
    <w:qFormat/>
    <w:uiPriority w:val="0"/>
    <w:rPr>
      <w:rFonts w:hint="default" w:ascii="monospace" w:hAnsi="monospace" w:eastAsia="monospace" w:cs="monospace"/>
      <w:sz w:val="20"/>
    </w:rPr>
  </w:style>
  <w:style w:type="character" w:styleId="23">
    <w:name w:val="HTML Cite"/>
    <w:basedOn w:val="14"/>
    <w:qFormat/>
    <w:uiPriority w:val="0"/>
  </w:style>
  <w:style w:type="character" w:styleId="24">
    <w:name w:val="HTML Keyboard"/>
    <w:basedOn w:val="14"/>
    <w:qFormat/>
    <w:uiPriority w:val="0"/>
    <w:rPr>
      <w:rFonts w:ascii="monospace" w:hAnsi="monospace" w:eastAsia="monospace" w:cs="monospace"/>
      <w:sz w:val="20"/>
    </w:rPr>
  </w:style>
  <w:style w:type="character" w:styleId="25">
    <w:name w:val="HTML Sample"/>
    <w:basedOn w:val="14"/>
    <w:qFormat/>
    <w:uiPriority w:val="0"/>
    <w:rPr>
      <w:rFonts w:hint="default" w:ascii="monospace" w:hAnsi="monospace" w:eastAsia="monospace" w:cs="monospace"/>
    </w:rPr>
  </w:style>
  <w:style w:type="paragraph" w:styleId="26">
    <w:name w:val="List Paragraph"/>
    <w:basedOn w:val="1"/>
    <w:qFormat/>
    <w:uiPriority w:val="34"/>
    <w:pPr>
      <w:ind w:firstLine="420" w:firstLineChars="200"/>
    </w:pPr>
  </w:style>
  <w:style w:type="character" w:customStyle="1" w:styleId="27">
    <w:name w:val="NormalCharacter"/>
    <w:qFormat/>
    <w:uiPriority w:val="0"/>
  </w:style>
  <w:style w:type="paragraph" w:customStyle="1" w:styleId="28">
    <w:name w:val="列表段落1"/>
    <w:basedOn w:val="1"/>
    <w:qFormat/>
    <w:uiPriority w:val="0"/>
    <w:pPr>
      <w:ind w:firstLine="200" w:firstLineChars="200"/>
    </w:pPr>
    <w:rPr>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1653</Words>
  <Characters>1957</Characters>
  <Lines>0</Lines>
  <Paragraphs>0</Paragraphs>
  <TotalTime>0</TotalTime>
  <ScaleCrop>false</ScaleCrop>
  <LinksUpToDate>false</LinksUpToDate>
  <CharactersWithSpaces>2137</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許</cp:lastModifiedBy>
  <dcterms:modified xsi:type="dcterms:W3CDTF">2025-12-31T02:15:23Z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KSOTemplateDocerSaveRecord">
    <vt:lpwstr>eyJoZGlkIjoiOTkzZWRkNjVmODY5NjY2ODY0ZWJmMDdhNGZiZTE3MjkiLCJ1c2VySWQiOiI1MDMyNjc5ODcifQ==</vt:lpwstr>
  </property>
  <property fmtid="{D5CDD505-2E9C-101B-9397-08002B2CF9AE}" pid="4" name="ICV">
    <vt:lpwstr>36BA767B9B1647D78DB7367FAC05A487_13</vt:lpwstr>
  </property>
</Properties>
</file>